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oter4.xml" ContentType="application/vnd.openxmlformats-officedocument.wordprocessingml.footer+xml"/>
  <Override PartName="/word/charts/chart12.xml" ContentType="application/vnd.openxmlformats-officedocument.drawingml.chart+xml"/>
  <Override PartName="/word/footer5.xml" ContentType="application/vnd.openxmlformats-officedocument.wordprocessingml.footer+xml"/>
  <Override PartName="/word/charts/chart13.xml" ContentType="application/vnd.openxmlformats-officedocument.drawingml.chart+xml"/>
  <Override PartName="/word/charts/chart14.xml" ContentType="application/vnd.openxmlformats-officedocument.drawingml.chart+xml"/>
  <Override PartName="/word/theme/themeOverride3.xml" ContentType="application/vnd.openxmlformats-officedocument.themeOverride+xml"/>
  <Override PartName="/word/charts/chart15.xml" ContentType="application/vnd.openxmlformats-officedocument.drawingml.chart+xml"/>
  <Override PartName="/word/theme/themeOverride4.xml" ContentType="application/vnd.openxmlformats-officedocument.themeOverride+xml"/>
  <Override PartName="/word/charts/chart16.xml" ContentType="application/vnd.openxmlformats-officedocument.drawingml.chart+xml"/>
  <Override PartName="/word/theme/themeOverride5.xml" ContentType="application/vnd.openxmlformats-officedocument.themeOverride+xml"/>
  <Override PartName="/word/charts/chart17.xml" ContentType="application/vnd.openxmlformats-officedocument.drawingml.chart+xml"/>
  <Override PartName="/word/theme/themeOverride6.xml" ContentType="application/vnd.openxmlformats-officedocument.themeOverride+xml"/>
  <Override PartName="/word/charts/chart18.xml" ContentType="application/vnd.openxmlformats-officedocument.drawingml.chart+xml"/>
  <Override PartName="/word/theme/themeOverride7.xml" ContentType="application/vnd.openxmlformats-officedocument.themeOverride+xml"/>
  <Override PartName="/word/charts/chart19.xml" ContentType="application/vnd.openxmlformats-officedocument.drawingml.chart+xml"/>
  <Override PartName="/word/theme/themeOverride8.xml" ContentType="application/vnd.openxmlformats-officedocument.themeOverride+xml"/>
  <Override PartName="/word/charts/chart20.xml" ContentType="application/vnd.openxmlformats-officedocument.drawingml.chart+xml"/>
  <Override PartName="/word/theme/themeOverride9.xml" ContentType="application/vnd.openxmlformats-officedocument.themeOverride+xml"/>
  <Override PartName="/word/charts/chart21.xml" ContentType="application/vnd.openxmlformats-officedocument.drawingml.chart+xml"/>
  <Override PartName="/word/theme/themeOverride10.xml" ContentType="application/vnd.openxmlformats-officedocument.themeOverride+xml"/>
  <Override PartName="/word/charts/chart22.xml" ContentType="application/vnd.openxmlformats-officedocument.drawingml.chart+xml"/>
  <Override PartName="/word/footer6.xml" ContentType="application/vnd.openxmlformats-officedocument.wordprocessingml.footer+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theme/themeOverride11.xml" ContentType="application/vnd.openxmlformats-officedocument.themeOverride+xml"/>
  <Override PartName="/word/charts/chart28.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9.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style3.xml" ContentType="application/vnd.ms-office.chartstyle+xml"/>
  <Override PartName="/word/charts/colors3.xml" ContentType="application/vnd.ms-office.chartcolorstyle+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Ref264615574"/>
    <w:bookmarkStart w:id="1" w:name="_Toc264618457"/>
    <w:p w14:paraId="12E0978C" w14:textId="19B1AE89" w:rsidR="002579E4" w:rsidRDefault="00CF3361" w:rsidP="002579E4">
      <w:pPr>
        <w:jc w:val="center"/>
        <w:rPr>
          <w:sz w:val="24"/>
          <w:szCs w:val="32"/>
        </w:rPr>
      </w:pPr>
      <w:r>
        <w:rPr>
          <w:noProof/>
          <w:sz w:val="24"/>
          <w:szCs w:val="32"/>
          <w:lang w:eastAsia="sl-SI"/>
        </w:rPr>
        <mc:AlternateContent>
          <mc:Choice Requires="wps">
            <w:drawing>
              <wp:anchor distT="0" distB="0" distL="114300" distR="114300" simplePos="0" relativeHeight="251666432" behindDoc="0" locked="0" layoutInCell="1" allowOverlap="1" wp14:anchorId="6BD30D9A" wp14:editId="31044AC4">
                <wp:simplePos x="0" y="0"/>
                <wp:positionH relativeFrom="leftMargin">
                  <wp:posOffset>344474</wp:posOffset>
                </wp:positionH>
                <wp:positionV relativeFrom="paragraph">
                  <wp:posOffset>-878205</wp:posOffset>
                </wp:positionV>
                <wp:extent cx="177800" cy="10804525"/>
                <wp:effectExtent l="0" t="0" r="0" b="0"/>
                <wp:wrapNone/>
                <wp:docPr id="557235" name="Pravokotnik 1"/>
                <wp:cNvGraphicFramePr/>
                <a:graphic xmlns:a="http://schemas.openxmlformats.org/drawingml/2006/main">
                  <a:graphicData uri="http://schemas.microsoft.com/office/word/2010/wordprocessingShape">
                    <wps:wsp>
                      <wps:cNvSpPr/>
                      <wps:spPr>
                        <a:xfrm>
                          <a:off x="0" y="0"/>
                          <a:ext cx="177800" cy="10804525"/>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2D5F403" id="Pravokotnik 1" o:spid="_x0000_s1026" style="position:absolute;margin-left:27.1pt;margin-top:-69.15pt;width:14pt;height:850.75pt;z-index:251666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" fillcolor="#dbe5f1 [660]" stroked="f" strokeweight="2pt">
                <w10:wrap anchorx="margin"/>
              </v:rect>
            </w:pict>
          </mc:Fallback>
        </mc:AlternateContent>
      </w:r>
      <w:r w:rsidR="002579E4">
        <w:rPr>
          <w:noProof/>
          <w:sz w:val="24"/>
          <w:szCs w:val="32"/>
          <w:lang w:eastAsia="sl-SI"/>
        </w:rPr>
        <mc:AlternateContent>
          <mc:Choice Requires="wps">
            <w:drawing>
              <wp:anchor distT="0" distB="0" distL="114300" distR="114300" simplePos="0" relativeHeight="251665408" behindDoc="0" locked="0" layoutInCell="1" allowOverlap="1" wp14:anchorId="2B4A6419" wp14:editId="50816C26">
                <wp:simplePos x="0" y="0"/>
                <wp:positionH relativeFrom="page">
                  <wp:align>left</wp:align>
                </wp:positionH>
                <wp:positionV relativeFrom="paragraph">
                  <wp:posOffset>-883285</wp:posOffset>
                </wp:positionV>
                <wp:extent cx="332105" cy="10652125"/>
                <wp:effectExtent l="0" t="0" r="0" b="0"/>
                <wp:wrapNone/>
                <wp:docPr id="396460634" name="Pravokotnik 1"/>
                <wp:cNvGraphicFramePr/>
                <a:graphic xmlns:a="http://schemas.openxmlformats.org/drawingml/2006/main">
                  <a:graphicData uri="http://schemas.microsoft.com/office/word/2010/wordprocessingShape">
                    <wps:wsp>
                      <wps:cNvSpPr/>
                      <wps:spPr>
                        <a:xfrm>
                          <a:off x="0" y="0"/>
                          <a:ext cx="332105" cy="10652125"/>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C76E0D6" id="Pravokotnik 1" o:spid="_x0000_s1026" style="position:absolute;margin-left:0;margin-top:-69.55pt;width:26.15pt;height:838.75pt;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" fillcolor="#1f497d [3215]" stroked="f" strokeweight="2pt">
                <w10:wrap anchorx="page"/>
              </v:rect>
            </w:pict>
          </mc:Fallback>
        </mc:AlternateContent>
      </w:r>
      <w:r w:rsidR="0013083D">
        <w:t xml:space="preserve"> </w:t>
      </w:r>
      <w:r w:rsidR="002579E4" w:rsidRPr="007547CD">
        <w:rPr>
          <w:sz w:val="24"/>
          <w:szCs w:val="32"/>
        </w:rPr>
        <w:t>REPUBLIK</w:t>
      </w:r>
      <w:r w:rsidR="002579E4">
        <w:rPr>
          <w:sz w:val="24"/>
          <w:szCs w:val="32"/>
        </w:rPr>
        <w:t>A</w:t>
      </w:r>
      <w:r w:rsidR="002579E4" w:rsidRPr="007547CD">
        <w:rPr>
          <w:sz w:val="24"/>
          <w:szCs w:val="32"/>
        </w:rPr>
        <w:t xml:space="preserve"> SLOVENIJ</w:t>
      </w:r>
      <w:r w:rsidR="002579E4">
        <w:rPr>
          <w:sz w:val="24"/>
          <w:szCs w:val="32"/>
        </w:rPr>
        <w:t>A</w:t>
      </w:r>
    </w:p>
    <w:p w14:paraId="4D229C97" w14:textId="45DD4740" w:rsidR="002579E4" w:rsidRPr="00983996" w:rsidRDefault="002579E4" w:rsidP="002579E4">
      <w:pPr>
        <w:jc w:val="center"/>
        <w:rPr>
          <w:b/>
          <w:bCs/>
          <w:sz w:val="24"/>
          <w:szCs w:val="32"/>
        </w:rPr>
      </w:pPr>
      <w:r>
        <w:rPr>
          <w:b/>
          <w:bCs/>
          <w:sz w:val="24"/>
          <w:szCs w:val="32"/>
        </w:rPr>
        <w:t>MINISTRSTVO ZA FINANCE</w:t>
      </w:r>
    </w:p>
    <w:p w14:paraId="43DE38AD" w14:textId="77777777" w:rsidR="002579E4" w:rsidRDefault="002579E4" w:rsidP="002579E4">
      <w:pPr>
        <w:jc w:val="center"/>
      </w:pPr>
    </w:p>
    <w:p w14:paraId="3F312D4C" w14:textId="77777777" w:rsidR="002579E4" w:rsidRDefault="002579E4" w:rsidP="002579E4">
      <w:pPr>
        <w:jc w:val="center"/>
      </w:pPr>
      <w:r>
        <w:rPr>
          <w:noProof/>
          <w:lang w:eastAsia="sl-SI"/>
        </w:rPr>
        <w:drawing>
          <wp:inline distT="0" distB="0" distL="0" distR="0" wp14:anchorId="5048CBD2" wp14:editId="13C00824">
            <wp:extent cx="509531" cy="647795"/>
            <wp:effectExtent l="0" t="0" r="5080" b="0"/>
            <wp:docPr id="1682445692" name="Slika 1" descr="Slika, ki vsebuje besede simbol, emblem, sličica, logotip&#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45692" name="Slika 1" descr="Slika, ki vsebuje besede simbol, emblem, sličica, logotip&#10;&#10;Vsebina, ustvarjena z UI, morda ni pravilna."/>
                    <pic:cNvPicPr/>
                  </pic:nvPicPr>
                  <pic:blipFill>
                    <a:blip r:embed="rId8" cstate="print">
                      <a:extLst>
                        <a:ext uri="{28A0092B-C50C-407E-A947-70E740481C1C}">
                          <a14:useLocalDpi xmlns:a14="http://schemas.microsoft.com/office/drawing/2010/main" val="0"/>
                        </a:ext>
                      </a:extLst>
                    </a:blip>
                    <a:stretch>
                      <a:fillRect/>
                    </a:stretch>
                  </pic:blipFill>
                  <pic:spPr>
                    <a:xfrm rot="10800000" flipV="1">
                      <a:off x="0" y="0"/>
                      <a:ext cx="528525" cy="671943"/>
                    </a:xfrm>
                    <a:prstGeom prst="rect">
                      <a:avLst/>
                    </a:prstGeom>
                  </pic:spPr>
                </pic:pic>
              </a:graphicData>
            </a:graphic>
          </wp:inline>
        </w:drawing>
      </w:r>
    </w:p>
    <w:p w14:paraId="5CA39E64" w14:textId="77777777" w:rsidR="002579E4" w:rsidRDefault="002579E4" w:rsidP="002579E4">
      <w:pPr>
        <w:jc w:val="center"/>
      </w:pPr>
    </w:p>
    <w:p w14:paraId="0C003DBE" w14:textId="77777777" w:rsidR="002579E4" w:rsidRDefault="002579E4" w:rsidP="002579E4">
      <w:pPr>
        <w:jc w:val="center"/>
      </w:pPr>
    </w:p>
    <w:p w14:paraId="004D6C95" w14:textId="77777777" w:rsidR="002579E4" w:rsidRDefault="002579E4" w:rsidP="002579E4">
      <w:pPr>
        <w:jc w:val="center"/>
      </w:pPr>
    </w:p>
    <w:p w14:paraId="354B3957" w14:textId="77777777" w:rsidR="002579E4" w:rsidRDefault="002579E4" w:rsidP="002579E4">
      <w:pPr>
        <w:jc w:val="center"/>
      </w:pPr>
    </w:p>
    <w:p w14:paraId="21E394B4" w14:textId="77777777" w:rsidR="002579E4" w:rsidRDefault="002579E4" w:rsidP="002579E4">
      <w:pPr>
        <w:jc w:val="center"/>
      </w:pPr>
    </w:p>
    <w:p w14:paraId="32CC73F1" w14:textId="77777777" w:rsidR="002579E4" w:rsidRDefault="002579E4" w:rsidP="002579E4">
      <w:pPr>
        <w:jc w:val="center"/>
      </w:pPr>
    </w:p>
    <w:p w14:paraId="6888A104" w14:textId="77777777" w:rsidR="002579E4" w:rsidRDefault="002579E4" w:rsidP="002579E4">
      <w:pPr>
        <w:jc w:val="center"/>
      </w:pPr>
    </w:p>
    <w:p w14:paraId="5C9606B2" w14:textId="77777777" w:rsidR="002579E4" w:rsidRDefault="002579E4" w:rsidP="002579E4">
      <w:pPr>
        <w:jc w:val="center"/>
      </w:pPr>
    </w:p>
    <w:p w14:paraId="028BB841" w14:textId="77777777" w:rsidR="002579E4" w:rsidRDefault="002579E4" w:rsidP="002579E4">
      <w:pPr>
        <w:jc w:val="center"/>
      </w:pPr>
    </w:p>
    <w:p w14:paraId="45284412" w14:textId="77777777" w:rsidR="002579E4" w:rsidRDefault="002579E4" w:rsidP="002579E4">
      <w:pPr>
        <w:jc w:val="center"/>
      </w:pPr>
    </w:p>
    <w:p w14:paraId="34C831B2" w14:textId="77777777" w:rsidR="002579E4" w:rsidRDefault="002579E4" w:rsidP="002579E4">
      <w:pPr>
        <w:jc w:val="center"/>
      </w:pPr>
    </w:p>
    <w:p w14:paraId="7F274B42" w14:textId="77777777" w:rsidR="002579E4" w:rsidRDefault="002579E4" w:rsidP="002579E4">
      <w:pPr>
        <w:jc w:val="center"/>
      </w:pPr>
    </w:p>
    <w:p w14:paraId="7FB72ED0" w14:textId="77777777" w:rsidR="002579E4" w:rsidRDefault="002579E4" w:rsidP="002579E4">
      <w:pPr>
        <w:jc w:val="center"/>
      </w:pPr>
    </w:p>
    <w:p w14:paraId="318BD76D" w14:textId="77777777" w:rsidR="002579E4" w:rsidRDefault="002579E4" w:rsidP="002579E4">
      <w:pPr>
        <w:jc w:val="center"/>
        <w:rPr>
          <w:sz w:val="24"/>
          <w:szCs w:val="32"/>
        </w:rPr>
      </w:pPr>
    </w:p>
    <w:p w14:paraId="5CD43FCC" w14:textId="77777777" w:rsidR="002579E4" w:rsidRPr="007547CD" w:rsidRDefault="002579E4" w:rsidP="002579E4">
      <w:pPr>
        <w:jc w:val="center"/>
        <w:rPr>
          <w:sz w:val="24"/>
          <w:szCs w:val="32"/>
        </w:rPr>
      </w:pPr>
    </w:p>
    <w:p w14:paraId="01F8F257" w14:textId="6C983535" w:rsidR="002579E4" w:rsidRPr="00AD36C9" w:rsidRDefault="002579E4" w:rsidP="002579E4">
      <w:pPr>
        <w:jc w:val="center"/>
        <w:rPr>
          <w:sz w:val="36"/>
          <w:szCs w:val="44"/>
        </w:rPr>
      </w:pPr>
      <w:r w:rsidRPr="00AD36C9">
        <w:rPr>
          <w:sz w:val="36"/>
          <w:szCs w:val="44"/>
        </w:rPr>
        <w:t>POROČILO O UPRAVLJANJU Z JAVNIM DOLGOM REPUBLIKE SLOVENIJE ZA LETO 2025</w:t>
      </w:r>
    </w:p>
    <w:p w14:paraId="324AB5C3" w14:textId="77777777" w:rsidR="002579E4" w:rsidRDefault="002579E4" w:rsidP="002579E4">
      <w:pPr>
        <w:jc w:val="left"/>
      </w:pPr>
    </w:p>
    <w:p w14:paraId="6608BB87" w14:textId="77777777" w:rsidR="002579E4" w:rsidRDefault="002579E4" w:rsidP="002579E4">
      <w:pPr>
        <w:jc w:val="left"/>
      </w:pPr>
    </w:p>
    <w:p w14:paraId="78C34555" w14:textId="77777777" w:rsidR="002579E4" w:rsidRDefault="002579E4" w:rsidP="002579E4">
      <w:pPr>
        <w:jc w:val="left"/>
      </w:pPr>
    </w:p>
    <w:p w14:paraId="399D65B1" w14:textId="77777777" w:rsidR="002579E4" w:rsidRDefault="002579E4" w:rsidP="002579E4">
      <w:pPr>
        <w:jc w:val="left"/>
      </w:pPr>
    </w:p>
    <w:p w14:paraId="18220DA8" w14:textId="77777777" w:rsidR="002579E4" w:rsidRDefault="002579E4" w:rsidP="002579E4">
      <w:pPr>
        <w:jc w:val="left"/>
      </w:pPr>
    </w:p>
    <w:p w14:paraId="5F472F9B" w14:textId="77777777" w:rsidR="002579E4" w:rsidRDefault="002579E4" w:rsidP="002579E4">
      <w:pPr>
        <w:jc w:val="left"/>
      </w:pPr>
    </w:p>
    <w:p w14:paraId="2604851F" w14:textId="77777777" w:rsidR="00AD36C9" w:rsidRDefault="00AD36C9" w:rsidP="002579E4">
      <w:pPr>
        <w:jc w:val="left"/>
      </w:pPr>
    </w:p>
    <w:p w14:paraId="6E718743" w14:textId="77777777" w:rsidR="00AD36C9" w:rsidRDefault="00AD36C9" w:rsidP="002579E4">
      <w:pPr>
        <w:jc w:val="left"/>
      </w:pPr>
    </w:p>
    <w:p w14:paraId="1A97379D" w14:textId="77777777" w:rsidR="00AD36C9" w:rsidRDefault="00AD36C9" w:rsidP="002579E4">
      <w:pPr>
        <w:jc w:val="left"/>
      </w:pPr>
    </w:p>
    <w:p w14:paraId="67377D5E" w14:textId="77777777" w:rsidR="00AD36C9" w:rsidRDefault="00AD36C9" w:rsidP="002579E4">
      <w:pPr>
        <w:jc w:val="left"/>
      </w:pPr>
    </w:p>
    <w:p w14:paraId="3DEA130D" w14:textId="77777777" w:rsidR="00AD36C9" w:rsidRDefault="00AD36C9" w:rsidP="002579E4">
      <w:pPr>
        <w:jc w:val="left"/>
      </w:pPr>
    </w:p>
    <w:p w14:paraId="3810F5B9" w14:textId="77777777" w:rsidR="00AD36C9" w:rsidRDefault="00AD36C9" w:rsidP="002579E4">
      <w:pPr>
        <w:jc w:val="left"/>
      </w:pPr>
    </w:p>
    <w:p w14:paraId="52CF8D8A" w14:textId="77777777" w:rsidR="00AD36C9" w:rsidRDefault="00AD36C9" w:rsidP="002579E4">
      <w:pPr>
        <w:jc w:val="left"/>
      </w:pPr>
    </w:p>
    <w:p w14:paraId="66A37DA8" w14:textId="77777777" w:rsidR="00AD36C9" w:rsidRDefault="00AD36C9" w:rsidP="002579E4">
      <w:pPr>
        <w:jc w:val="left"/>
      </w:pPr>
    </w:p>
    <w:p w14:paraId="2D87E1A5" w14:textId="77777777" w:rsidR="00AD36C9" w:rsidRDefault="00AD36C9" w:rsidP="002579E4">
      <w:pPr>
        <w:jc w:val="left"/>
      </w:pPr>
    </w:p>
    <w:p w14:paraId="79FA2B23" w14:textId="77777777" w:rsidR="00AD36C9" w:rsidRDefault="00AD36C9" w:rsidP="002579E4">
      <w:pPr>
        <w:jc w:val="left"/>
      </w:pPr>
    </w:p>
    <w:p w14:paraId="3A0A0E37" w14:textId="77777777" w:rsidR="00AD36C9" w:rsidRDefault="00AD36C9" w:rsidP="002579E4">
      <w:pPr>
        <w:jc w:val="left"/>
      </w:pPr>
    </w:p>
    <w:p w14:paraId="3733D646" w14:textId="77777777" w:rsidR="002579E4" w:rsidRDefault="002579E4" w:rsidP="002579E4">
      <w:pPr>
        <w:jc w:val="left"/>
      </w:pPr>
    </w:p>
    <w:p w14:paraId="2B91AAF7" w14:textId="06D8C51D" w:rsidR="008626AC" w:rsidRPr="00B85C79" w:rsidRDefault="00AD36C9" w:rsidP="00AD36C9">
      <w:pPr>
        <w:jc w:val="center"/>
      </w:pPr>
      <w:r w:rsidRPr="00AD36C9">
        <w:rPr>
          <w:sz w:val="20"/>
          <w:szCs w:val="20"/>
        </w:rPr>
        <w:t xml:space="preserve">Ljubljana, </w:t>
      </w:r>
      <w:r w:rsidR="005C55E5">
        <w:rPr>
          <w:sz w:val="20"/>
          <w:szCs w:val="20"/>
        </w:rPr>
        <w:t>september</w:t>
      </w:r>
      <w:r w:rsidRPr="00AD36C9">
        <w:rPr>
          <w:sz w:val="20"/>
          <w:szCs w:val="20"/>
        </w:rPr>
        <w:t xml:space="preserve"> 2026</w:t>
      </w:r>
      <w:r w:rsidR="008626AC" w:rsidRPr="00B85C79">
        <w:rPr>
          <w:b/>
          <w:sz w:val="24"/>
          <w:szCs w:val="24"/>
        </w:rPr>
        <w:br w:type="page"/>
      </w:r>
    </w:p>
    <w:p w14:paraId="0E588233" w14:textId="77777777" w:rsidR="008626AC" w:rsidRPr="00B85C79" w:rsidRDefault="008626AC" w:rsidP="00D22729">
      <w:pPr>
        <w:pStyle w:val="Kazalovsebine2"/>
        <w:tabs>
          <w:tab w:val="right" w:leader="dot" w:pos="9062"/>
        </w:tabs>
      </w:pPr>
    </w:p>
    <w:p w14:paraId="7487A867" w14:textId="77777777" w:rsidR="008626AC" w:rsidRPr="00B85C79" w:rsidRDefault="008626AC" w:rsidP="00D22729">
      <w:pPr>
        <w:pStyle w:val="Kazalovsebine2"/>
        <w:tabs>
          <w:tab w:val="right" w:leader="dot" w:pos="9062"/>
        </w:tabs>
      </w:pPr>
    </w:p>
    <w:p w14:paraId="13547B5F" w14:textId="77777777" w:rsidR="008626AC" w:rsidRPr="00B85C79" w:rsidRDefault="008626AC" w:rsidP="00D22729">
      <w:pPr>
        <w:pStyle w:val="Kazalovsebine2"/>
        <w:tabs>
          <w:tab w:val="right" w:leader="dot" w:pos="9062"/>
        </w:tabs>
      </w:pPr>
    </w:p>
    <w:p w14:paraId="2B0D9A0B" w14:textId="77777777" w:rsidR="008626AC" w:rsidRPr="00B85C79" w:rsidRDefault="008626AC" w:rsidP="00D22729">
      <w:pPr>
        <w:pStyle w:val="Kazalovsebine2"/>
        <w:tabs>
          <w:tab w:val="right" w:leader="dot" w:pos="9062"/>
        </w:tabs>
      </w:pPr>
    </w:p>
    <w:p w14:paraId="43DB6A1E" w14:textId="77777777" w:rsidR="008626AC" w:rsidRPr="00B85C79" w:rsidRDefault="008626AC" w:rsidP="00D22729">
      <w:pPr>
        <w:pStyle w:val="Kazalovsebine2"/>
        <w:tabs>
          <w:tab w:val="right" w:leader="dot" w:pos="9062"/>
        </w:tabs>
      </w:pPr>
    </w:p>
    <w:p w14:paraId="5382DDBC" w14:textId="77777777" w:rsidR="008626AC" w:rsidRPr="00B85C79" w:rsidRDefault="008626AC" w:rsidP="00D22729">
      <w:pPr>
        <w:pStyle w:val="Kazalovsebine2"/>
        <w:tabs>
          <w:tab w:val="right" w:leader="dot" w:pos="9062"/>
        </w:tabs>
      </w:pPr>
    </w:p>
    <w:p w14:paraId="5E815128" w14:textId="77777777" w:rsidR="008626AC" w:rsidRPr="00B85C79" w:rsidRDefault="008626AC" w:rsidP="00D22729">
      <w:pPr>
        <w:pStyle w:val="Kazalovsebine2"/>
        <w:tabs>
          <w:tab w:val="right" w:leader="dot" w:pos="9062"/>
        </w:tabs>
      </w:pPr>
    </w:p>
    <w:p w14:paraId="22135FE6" w14:textId="77777777" w:rsidR="008626AC" w:rsidRPr="00B85C79" w:rsidRDefault="008626AC" w:rsidP="00D22729">
      <w:pPr>
        <w:pStyle w:val="Kazalovsebine2"/>
        <w:tabs>
          <w:tab w:val="right" w:leader="dot" w:pos="9062"/>
        </w:tabs>
      </w:pPr>
    </w:p>
    <w:p w14:paraId="6B6C94C2" w14:textId="77777777" w:rsidR="008626AC" w:rsidRPr="00B85C79" w:rsidRDefault="008626AC" w:rsidP="00D22729">
      <w:pPr>
        <w:pStyle w:val="Kazalovsebine2"/>
        <w:tabs>
          <w:tab w:val="right" w:leader="dot" w:pos="9062"/>
        </w:tabs>
      </w:pPr>
    </w:p>
    <w:p w14:paraId="3F93B63C" w14:textId="379F0487" w:rsidR="008626AC" w:rsidRDefault="008626AC" w:rsidP="00D22729">
      <w:pPr>
        <w:pStyle w:val="Kazalovsebine2"/>
        <w:tabs>
          <w:tab w:val="right" w:leader="dot" w:pos="9062"/>
        </w:tabs>
      </w:pPr>
    </w:p>
    <w:p w14:paraId="6A7D88BB" w14:textId="6CF35808" w:rsidR="00754DF3" w:rsidRDefault="00754DF3" w:rsidP="00754DF3"/>
    <w:p w14:paraId="4E850C8A" w14:textId="613ED7AF" w:rsidR="00754DF3" w:rsidRDefault="00754DF3" w:rsidP="00754DF3"/>
    <w:p w14:paraId="42E52E57" w14:textId="77777777" w:rsidR="00754DF3" w:rsidRPr="00754DF3" w:rsidRDefault="00754DF3" w:rsidP="00754DF3"/>
    <w:p w14:paraId="53D9D635" w14:textId="4743823B" w:rsidR="00754DF3" w:rsidRDefault="00754DF3" w:rsidP="00754DF3"/>
    <w:p w14:paraId="03E7F072" w14:textId="77777777" w:rsidR="00754DF3" w:rsidRDefault="00754DF3" w:rsidP="00754DF3"/>
    <w:p w14:paraId="5EBB01DE" w14:textId="77777777" w:rsidR="00754DF3" w:rsidRPr="00754DF3" w:rsidRDefault="00754DF3" w:rsidP="00754DF3"/>
    <w:p w14:paraId="73253693" w14:textId="77777777" w:rsidR="008626AC" w:rsidRPr="00B85C79" w:rsidRDefault="008626AC" w:rsidP="00D22729">
      <w:pPr>
        <w:pStyle w:val="Kazalovsebine2"/>
        <w:tabs>
          <w:tab w:val="right" w:leader="dot" w:pos="9062"/>
        </w:tabs>
      </w:pPr>
    </w:p>
    <w:p w14:paraId="75AB88FB" w14:textId="77F38959" w:rsidR="008626AC" w:rsidRDefault="008626AC" w:rsidP="00D22729">
      <w:pPr>
        <w:pStyle w:val="Kazalovsebine2"/>
        <w:tabs>
          <w:tab w:val="right" w:leader="dot" w:pos="9062"/>
        </w:tabs>
      </w:pPr>
    </w:p>
    <w:p w14:paraId="54E90D4C" w14:textId="0BB00117" w:rsidR="00846265" w:rsidRDefault="00846265" w:rsidP="00846265"/>
    <w:p w14:paraId="7A269915" w14:textId="35CBB0A4" w:rsidR="00846265" w:rsidRDefault="00846265" w:rsidP="00846265"/>
    <w:p w14:paraId="624460B6" w14:textId="743F1DDA" w:rsidR="00846265" w:rsidRDefault="00846265" w:rsidP="001A2A17">
      <w:pPr>
        <w:jc w:val="center"/>
      </w:pPr>
    </w:p>
    <w:p w14:paraId="34691813" w14:textId="3ECD6FB0" w:rsidR="00846265" w:rsidRDefault="00846265" w:rsidP="00846265"/>
    <w:p w14:paraId="6A428428" w14:textId="14D4EED7" w:rsidR="00846265" w:rsidRDefault="00846265" w:rsidP="00846265"/>
    <w:p w14:paraId="47DB6EB2" w14:textId="48326C2B" w:rsidR="00846265" w:rsidRDefault="00846265" w:rsidP="00846265"/>
    <w:p w14:paraId="516C8EBA" w14:textId="4CAC5EFE" w:rsidR="00846265" w:rsidRDefault="00846265" w:rsidP="00846265"/>
    <w:p w14:paraId="0BC525EC" w14:textId="254C7493" w:rsidR="00846265" w:rsidRDefault="00846265" w:rsidP="00846265"/>
    <w:p w14:paraId="0120FAD5" w14:textId="69435F2B" w:rsidR="00846265" w:rsidRDefault="00846265" w:rsidP="00846265"/>
    <w:p w14:paraId="58A6F1C0" w14:textId="77777777" w:rsidR="00846265" w:rsidRPr="00846265" w:rsidRDefault="00846265" w:rsidP="00846265"/>
    <w:p w14:paraId="6991BE98" w14:textId="77777777" w:rsidR="001D2E22" w:rsidRPr="00B85C79" w:rsidRDefault="001D2E22" w:rsidP="0018116F"/>
    <w:p w14:paraId="1749AB1B" w14:textId="32286315" w:rsidR="008626AC" w:rsidRPr="00B85C79" w:rsidRDefault="008626AC" w:rsidP="00716A19">
      <w:pPr>
        <w:pStyle w:val="Kazalovsebine2"/>
        <w:tabs>
          <w:tab w:val="right" w:leader="dot" w:pos="9062"/>
        </w:tabs>
        <w:rPr>
          <w:b/>
          <w:sz w:val="24"/>
          <w:szCs w:val="24"/>
        </w:rPr>
      </w:pPr>
      <w:r w:rsidRPr="00B85C79">
        <w:t xml:space="preserve">V skladu s transparentnostjo javnih financ Ministrstvo za finance Republike Slovenije s Poročilom o </w:t>
      </w:r>
      <w:r w:rsidR="00B827E1" w:rsidRPr="00B85C79">
        <w:t>upravljanju javnega</w:t>
      </w:r>
      <w:r w:rsidRPr="00B85C79">
        <w:t xml:space="preserve"> dolg</w:t>
      </w:r>
      <w:r w:rsidR="00B827E1" w:rsidRPr="00B85C79">
        <w:t>a</w:t>
      </w:r>
      <w:r w:rsidRPr="00B85C79">
        <w:t xml:space="preserve"> Republike Slovenije za leto </w:t>
      </w:r>
      <w:r w:rsidR="003F3745" w:rsidRPr="00B85C79">
        <w:t>20</w:t>
      </w:r>
      <w:r w:rsidR="004A4616">
        <w:t>2</w:t>
      </w:r>
      <w:r w:rsidR="007F08FD">
        <w:t>5</w:t>
      </w:r>
      <w:r w:rsidR="003F3745" w:rsidRPr="00B85C79">
        <w:t xml:space="preserve"> </w:t>
      </w:r>
      <w:r w:rsidRPr="00B85C79">
        <w:t xml:space="preserve">seznanja Vlado Republike Slovenije in Državni zbor z delom na tem področju. Poročilo je dokument, ki se na Ministrstvu za finance pripravlja v direktoratu za zakladništvo in direktoratu za javno premoženje </w:t>
      </w:r>
      <w:r w:rsidR="00C36AE7" w:rsidRPr="00B85C79">
        <w:t>ter</w:t>
      </w:r>
      <w:r w:rsidRPr="00B85C79">
        <w:t xml:space="preserve"> zajema dogajanja v letu </w:t>
      </w:r>
      <w:r w:rsidR="003F3745" w:rsidRPr="00B85C79">
        <w:t>20</w:t>
      </w:r>
      <w:r w:rsidR="004A4616">
        <w:t>2</w:t>
      </w:r>
      <w:r w:rsidR="007F08FD">
        <w:t>5</w:t>
      </w:r>
      <w:r w:rsidR="003F3745" w:rsidRPr="00B85C79">
        <w:t xml:space="preserve"> </w:t>
      </w:r>
      <w:r w:rsidRPr="00B85C79">
        <w:t xml:space="preserve">na področju dolga državnega proračuna Republike Slovenije, dolga pravnih oseb javnega sektorja iz 87. člena Zakona o javnih financah, dolga </w:t>
      </w:r>
      <w:r w:rsidR="009A0954">
        <w:t>sektor</w:t>
      </w:r>
      <w:r w:rsidR="00796FB7">
        <w:t>ja</w:t>
      </w:r>
      <w:r w:rsidR="009A0954">
        <w:t xml:space="preserve"> </w:t>
      </w:r>
      <w:r w:rsidRPr="00B85C79">
        <w:t>držav</w:t>
      </w:r>
      <w:r w:rsidR="009A0954">
        <w:t>a</w:t>
      </w:r>
      <w:r w:rsidRPr="00B85C79">
        <w:t xml:space="preserve"> po metodologiji presežnega primanjkljaja in dolga (ESA </w:t>
      </w:r>
      <w:r w:rsidR="00992EDB" w:rsidRPr="00B85C79">
        <w:t>2010</w:t>
      </w:r>
      <w:r w:rsidRPr="00B85C79">
        <w:t>) in poroštev Republike Slovenije.</w:t>
      </w:r>
      <w:r w:rsidR="000069B6" w:rsidRPr="00B85C79">
        <w:t xml:space="preserve">  </w:t>
      </w:r>
    </w:p>
    <w:p w14:paraId="0035F524" w14:textId="77777777" w:rsidR="008626AC" w:rsidRPr="00B85C79" w:rsidRDefault="008626AC" w:rsidP="00D22729"/>
    <w:p w14:paraId="68E7DA84" w14:textId="77777777" w:rsidR="00F7576A" w:rsidRDefault="00F7576A" w:rsidP="00D22729">
      <w:pPr>
        <w:sectPr w:rsidR="00F7576A" w:rsidSect="00D156F7">
          <w:footerReference w:type="default" r:id="rId9"/>
          <w:pgSz w:w="11906" w:h="16838"/>
          <w:pgMar w:top="1418" w:right="1418" w:bottom="1418" w:left="1418" w:header="709" w:footer="709" w:gutter="0"/>
          <w:pgNumType w:fmt="lowerRoman" w:start="1"/>
          <w:cols w:space="708"/>
          <w:titlePg/>
          <w:docGrid w:linePitch="360"/>
        </w:sectPr>
      </w:pPr>
    </w:p>
    <w:p w14:paraId="310A20C0" w14:textId="77777777" w:rsidR="00DE6DD2" w:rsidRPr="00B85C79" w:rsidRDefault="00DE6DD2" w:rsidP="00D22729"/>
    <w:p w14:paraId="6C9721D7" w14:textId="77777777" w:rsidR="008626AC" w:rsidRPr="00B85C79" w:rsidRDefault="008626AC" w:rsidP="00716A19">
      <w:pPr>
        <w:pStyle w:val="Kazalovsebine2"/>
        <w:tabs>
          <w:tab w:val="right" w:leader="dot" w:pos="9062"/>
        </w:tabs>
        <w:rPr>
          <w:b/>
          <w:sz w:val="24"/>
          <w:szCs w:val="24"/>
        </w:rPr>
      </w:pPr>
      <w:r w:rsidRPr="00B85C79">
        <w:rPr>
          <w:b/>
          <w:sz w:val="24"/>
          <w:szCs w:val="24"/>
        </w:rPr>
        <w:t>KAZALO</w:t>
      </w:r>
    </w:p>
    <w:p w14:paraId="2626A616" w14:textId="77777777" w:rsidR="008626AC" w:rsidRPr="00B85C79" w:rsidRDefault="008626AC" w:rsidP="001A5DA6"/>
    <w:p w14:paraId="7AFA2C4B" w14:textId="201080BD" w:rsidR="00873CFB" w:rsidRDefault="000B76BD">
      <w:pPr>
        <w:pStyle w:val="Kazalovsebine1"/>
        <w:rPr>
          <w:rFonts w:asciiTheme="minorHAnsi" w:eastAsiaTheme="minorEastAsia" w:hAnsiTheme="minorHAnsi" w:cstheme="minorBidi"/>
          <w:b w:val="0"/>
          <w:noProof/>
          <w:kern w:val="2"/>
          <w:sz w:val="24"/>
          <w:szCs w:val="24"/>
          <w:lang w:eastAsia="sl-SI"/>
          <w14:ligatures w14:val="standardContextual"/>
        </w:rPr>
      </w:pPr>
      <w:r w:rsidRPr="00B85C79">
        <w:rPr>
          <w:rFonts w:eastAsia="Times New Roman"/>
          <w:color w:val="17365D"/>
          <w:spacing w:val="5"/>
          <w:kern w:val="28"/>
          <w:sz w:val="52"/>
          <w:szCs w:val="52"/>
          <w:lang w:val="en-US" w:eastAsia="ja-JP"/>
        </w:rPr>
        <w:fldChar w:fldCharType="begin"/>
      </w:r>
      <w:r w:rsidRPr="00B85C79">
        <w:instrText xml:space="preserve"> TOC \o "1-3" \h \z \u </w:instrText>
      </w:r>
      <w:r w:rsidRPr="00B85C79">
        <w:rPr>
          <w:rFonts w:eastAsia="Times New Roman"/>
          <w:color w:val="17365D"/>
          <w:spacing w:val="5"/>
          <w:kern w:val="28"/>
          <w:sz w:val="52"/>
          <w:szCs w:val="52"/>
          <w:lang w:val="en-US" w:eastAsia="ja-JP"/>
        </w:rPr>
        <w:fldChar w:fldCharType="separate"/>
      </w:r>
      <w:hyperlink w:anchor="_Toc241046804" w:history="1">
        <w:r w:rsidR="00873CFB" w:rsidRPr="00F21EFD">
          <w:rPr>
            <w:rStyle w:val="Hiperpovezava"/>
            <w:noProof/>
          </w:rPr>
          <w:t>1</w:t>
        </w:r>
        <w:r w:rsidR="00873CFB">
          <w:rPr>
            <w:rFonts w:asciiTheme="minorHAnsi" w:eastAsiaTheme="minorEastAsia" w:hAnsiTheme="minorHAnsi" w:cstheme="minorBidi"/>
            <w:b w:val="0"/>
            <w:noProof/>
            <w:kern w:val="2"/>
            <w:sz w:val="24"/>
            <w:szCs w:val="24"/>
            <w:lang w:eastAsia="sl-SI"/>
            <w14:ligatures w14:val="standardContextual"/>
          </w:rPr>
          <w:tab/>
        </w:r>
        <w:r w:rsidR="00873CFB" w:rsidRPr="00F21EFD">
          <w:rPr>
            <w:rStyle w:val="Hiperpovezava"/>
            <w:noProof/>
          </w:rPr>
          <w:t>UVOD</w:t>
        </w:r>
        <w:r w:rsidR="00873CFB">
          <w:rPr>
            <w:noProof/>
            <w:webHidden/>
          </w:rPr>
          <w:tab/>
        </w:r>
        <w:r w:rsidR="00873CFB">
          <w:rPr>
            <w:noProof/>
            <w:webHidden/>
          </w:rPr>
          <w:fldChar w:fldCharType="begin"/>
        </w:r>
        <w:r w:rsidR="00873CFB">
          <w:rPr>
            <w:noProof/>
            <w:webHidden/>
          </w:rPr>
          <w:instrText xml:space="preserve"> PAGEREF _Toc241046804 \h </w:instrText>
        </w:r>
        <w:r w:rsidR="00873CFB">
          <w:rPr>
            <w:noProof/>
            <w:webHidden/>
          </w:rPr>
        </w:r>
        <w:r w:rsidR="00873CFB">
          <w:rPr>
            <w:noProof/>
            <w:webHidden/>
          </w:rPr>
          <w:fldChar w:fldCharType="separate"/>
        </w:r>
        <w:r w:rsidR="00873CFB">
          <w:rPr>
            <w:noProof/>
            <w:webHidden/>
          </w:rPr>
          <w:t>1</w:t>
        </w:r>
        <w:r w:rsidR="00873CFB">
          <w:rPr>
            <w:noProof/>
            <w:webHidden/>
          </w:rPr>
          <w:fldChar w:fldCharType="end"/>
        </w:r>
      </w:hyperlink>
    </w:p>
    <w:p w14:paraId="6A823A92" w14:textId="6DB8E2B5"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05" w:history="1">
        <w:r w:rsidRPr="00F21EFD">
          <w:rPr>
            <w:rStyle w:val="Hiperpovezava"/>
            <w:noProof/>
          </w:rPr>
          <w:t>1.1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Mednarodno okolje</w:t>
        </w:r>
        <w:r>
          <w:rPr>
            <w:noProof/>
            <w:webHidden/>
          </w:rPr>
          <w:tab/>
        </w:r>
        <w:r>
          <w:rPr>
            <w:noProof/>
            <w:webHidden/>
          </w:rPr>
          <w:fldChar w:fldCharType="begin"/>
        </w:r>
        <w:r>
          <w:rPr>
            <w:noProof/>
            <w:webHidden/>
          </w:rPr>
          <w:instrText xml:space="preserve"> PAGEREF _Toc241046805 \h </w:instrText>
        </w:r>
        <w:r>
          <w:rPr>
            <w:noProof/>
            <w:webHidden/>
          </w:rPr>
        </w:r>
        <w:r>
          <w:rPr>
            <w:noProof/>
            <w:webHidden/>
          </w:rPr>
          <w:fldChar w:fldCharType="separate"/>
        </w:r>
        <w:r>
          <w:rPr>
            <w:noProof/>
            <w:webHidden/>
          </w:rPr>
          <w:t>1</w:t>
        </w:r>
        <w:r>
          <w:rPr>
            <w:noProof/>
            <w:webHidden/>
          </w:rPr>
          <w:fldChar w:fldCharType="end"/>
        </w:r>
      </w:hyperlink>
    </w:p>
    <w:p w14:paraId="210DE0A9" w14:textId="30623DC0"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06" w:history="1">
        <w:r w:rsidRPr="00F21EFD">
          <w:rPr>
            <w:rStyle w:val="Hiperpovezava"/>
            <w:noProof/>
          </w:rPr>
          <w:t>1.2</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Ocena kreditnega tveganja dolgoročnega dolga Republike Slovenije</w:t>
        </w:r>
        <w:r>
          <w:rPr>
            <w:noProof/>
            <w:webHidden/>
          </w:rPr>
          <w:tab/>
        </w:r>
        <w:r>
          <w:rPr>
            <w:noProof/>
            <w:webHidden/>
          </w:rPr>
          <w:fldChar w:fldCharType="begin"/>
        </w:r>
        <w:r>
          <w:rPr>
            <w:noProof/>
            <w:webHidden/>
          </w:rPr>
          <w:instrText xml:space="preserve"> PAGEREF _Toc241046806 \h </w:instrText>
        </w:r>
        <w:r>
          <w:rPr>
            <w:noProof/>
            <w:webHidden/>
          </w:rPr>
        </w:r>
        <w:r>
          <w:rPr>
            <w:noProof/>
            <w:webHidden/>
          </w:rPr>
          <w:fldChar w:fldCharType="separate"/>
        </w:r>
        <w:r>
          <w:rPr>
            <w:noProof/>
            <w:webHidden/>
          </w:rPr>
          <w:t>4</w:t>
        </w:r>
        <w:r>
          <w:rPr>
            <w:noProof/>
            <w:webHidden/>
          </w:rPr>
          <w:fldChar w:fldCharType="end"/>
        </w:r>
      </w:hyperlink>
    </w:p>
    <w:p w14:paraId="2C708345" w14:textId="2F012F47"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07" w:history="1">
        <w:r w:rsidRPr="00F21EFD">
          <w:rPr>
            <w:rStyle w:val="Hiperpovezava"/>
            <w:noProof/>
          </w:rPr>
          <w:t>1.2.1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Ocena kreditnega tveganja Republike Slovenije v letu 2025</w:t>
        </w:r>
        <w:r>
          <w:rPr>
            <w:noProof/>
            <w:webHidden/>
          </w:rPr>
          <w:tab/>
        </w:r>
        <w:r>
          <w:rPr>
            <w:noProof/>
            <w:webHidden/>
          </w:rPr>
          <w:fldChar w:fldCharType="begin"/>
        </w:r>
        <w:r>
          <w:rPr>
            <w:noProof/>
            <w:webHidden/>
          </w:rPr>
          <w:instrText xml:space="preserve"> PAGEREF _Toc241046807 \h </w:instrText>
        </w:r>
        <w:r>
          <w:rPr>
            <w:noProof/>
            <w:webHidden/>
          </w:rPr>
        </w:r>
        <w:r>
          <w:rPr>
            <w:noProof/>
            <w:webHidden/>
          </w:rPr>
          <w:fldChar w:fldCharType="separate"/>
        </w:r>
        <w:r>
          <w:rPr>
            <w:noProof/>
            <w:webHidden/>
          </w:rPr>
          <w:t>4</w:t>
        </w:r>
        <w:r>
          <w:rPr>
            <w:noProof/>
            <w:webHidden/>
          </w:rPr>
          <w:fldChar w:fldCharType="end"/>
        </w:r>
      </w:hyperlink>
    </w:p>
    <w:p w14:paraId="7368B9AB" w14:textId="45CE6031"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08" w:history="1">
        <w:r w:rsidRPr="00F21EFD">
          <w:rPr>
            <w:rStyle w:val="Hiperpovezava"/>
            <w:noProof/>
          </w:rPr>
          <w:t>1.2.2</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Mednarodna primerjava</w:t>
        </w:r>
        <w:r>
          <w:rPr>
            <w:noProof/>
            <w:webHidden/>
          </w:rPr>
          <w:tab/>
        </w:r>
        <w:r>
          <w:rPr>
            <w:noProof/>
            <w:webHidden/>
          </w:rPr>
          <w:fldChar w:fldCharType="begin"/>
        </w:r>
        <w:r>
          <w:rPr>
            <w:noProof/>
            <w:webHidden/>
          </w:rPr>
          <w:instrText xml:space="preserve"> PAGEREF _Toc241046808 \h </w:instrText>
        </w:r>
        <w:r>
          <w:rPr>
            <w:noProof/>
            <w:webHidden/>
          </w:rPr>
        </w:r>
        <w:r>
          <w:rPr>
            <w:noProof/>
            <w:webHidden/>
          </w:rPr>
          <w:fldChar w:fldCharType="separate"/>
        </w:r>
        <w:r>
          <w:rPr>
            <w:noProof/>
            <w:webHidden/>
          </w:rPr>
          <w:t>5</w:t>
        </w:r>
        <w:r>
          <w:rPr>
            <w:noProof/>
            <w:webHidden/>
          </w:rPr>
          <w:fldChar w:fldCharType="end"/>
        </w:r>
      </w:hyperlink>
    </w:p>
    <w:p w14:paraId="13A7B987" w14:textId="3AA249A9"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09" w:history="1">
        <w:r w:rsidRPr="00F21EFD">
          <w:rPr>
            <w:rStyle w:val="Hiperpovezava"/>
            <w:noProof/>
          </w:rPr>
          <w:t>1.3</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Dolg državnega proračuna</w:t>
        </w:r>
        <w:r>
          <w:rPr>
            <w:noProof/>
            <w:webHidden/>
          </w:rPr>
          <w:tab/>
        </w:r>
        <w:r>
          <w:rPr>
            <w:noProof/>
            <w:webHidden/>
          </w:rPr>
          <w:fldChar w:fldCharType="begin"/>
        </w:r>
        <w:r>
          <w:rPr>
            <w:noProof/>
            <w:webHidden/>
          </w:rPr>
          <w:instrText xml:space="preserve"> PAGEREF _Toc241046809 \h </w:instrText>
        </w:r>
        <w:r>
          <w:rPr>
            <w:noProof/>
            <w:webHidden/>
          </w:rPr>
        </w:r>
        <w:r>
          <w:rPr>
            <w:noProof/>
            <w:webHidden/>
          </w:rPr>
          <w:fldChar w:fldCharType="separate"/>
        </w:r>
        <w:r>
          <w:rPr>
            <w:noProof/>
            <w:webHidden/>
          </w:rPr>
          <w:t>6</w:t>
        </w:r>
        <w:r>
          <w:rPr>
            <w:noProof/>
            <w:webHidden/>
          </w:rPr>
          <w:fldChar w:fldCharType="end"/>
        </w:r>
      </w:hyperlink>
    </w:p>
    <w:p w14:paraId="248532CE" w14:textId="6FADFF1A"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10" w:history="1">
        <w:r w:rsidRPr="00F21EFD">
          <w:rPr>
            <w:rStyle w:val="Hiperpovezava"/>
            <w:noProof/>
          </w:rPr>
          <w:t>1.4</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Usmeritev Republike Slovenije v trajnostno financiranje</w:t>
        </w:r>
        <w:r>
          <w:rPr>
            <w:noProof/>
            <w:webHidden/>
          </w:rPr>
          <w:tab/>
        </w:r>
        <w:r>
          <w:rPr>
            <w:noProof/>
            <w:webHidden/>
          </w:rPr>
          <w:fldChar w:fldCharType="begin"/>
        </w:r>
        <w:r>
          <w:rPr>
            <w:noProof/>
            <w:webHidden/>
          </w:rPr>
          <w:instrText xml:space="preserve"> PAGEREF _Toc241046810 \h </w:instrText>
        </w:r>
        <w:r>
          <w:rPr>
            <w:noProof/>
            <w:webHidden/>
          </w:rPr>
        </w:r>
        <w:r>
          <w:rPr>
            <w:noProof/>
            <w:webHidden/>
          </w:rPr>
          <w:fldChar w:fldCharType="separate"/>
        </w:r>
        <w:r>
          <w:rPr>
            <w:noProof/>
            <w:webHidden/>
          </w:rPr>
          <w:t>9</w:t>
        </w:r>
        <w:r>
          <w:rPr>
            <w:noProof/>
            <w:webHidden/>
          </w:rPr>
          <w:fldChar w:fldCharType="end"/>
        </w:r>
      </w:hyperlink>
    </w:p>
    <w:p w14:paraId="24FADC9C" w14:textId="53D74BB6" w:rsidR="00873CFB" w:rsidRDefault="00873CFB">
      <w:pPr>
        <w:pStyle w:val="Kazalovsebine1"/>
        <w:rPr>
          <w:rFonts w:asciiTheme="minorHAnsi" w:eastAsiaTheme="minorEastAsia" w:hAnsiTheme="minorHAnsi" w:cstheme="minorBidi"/>
          <w:b w:val="0"/>
          <w:noProof/>
          <w:kern w:val="2"/>
          <w:sz w:val="24"/>
          <w:szCs w:val="24"/>
          <w:lang w:eastAsia="sl-SI"/>
          <w14:ligatures w14:val="standardContextual"/>
        </w:rPr>
      </w:pPr>
      <w:hyperlink w:anchor="_Toc241046811" w:history="1">
        <w:r w:rsidRPr="00F21EFD">
          <w:rPr>
            <w:rStyle w:val="Hiperpovezava"/>
            <w:noProof/>
          </w:rPr>
          <w:t>2</w:t>
        </w:r>
        <w:r>
          <w:rPr>
            <w:rFonts w:asciiTheme="minorHAnsi" w:eastAsiaTheme="minorEastAsia" w:hAnsiTheme="minorHAnsi" w:cstheme="minorBidi"/>
            <w:b w:val="0"/>
            <w:noProof/>
            <w:kern w:val="2"/>
            <w:sz w:val="24"/>
            <w:szCs w:val="24"/>
            <w:lang w:eastAsia="sl-SI"/>
            <w14:ligatures w14:val="standardContextual"/>
          </w:rPr>
          <w:tab/>
        </w:r>
        <w:r w:rsidRPr="00F21EFD">
          <w:rPr>
            <w:rStyle w:val="Hiperpovezava"/>
            <w:noProof/>
          </w:rPr>
          <w:t>OSNOVNA NAČELA IN STRATEŠKI CILJI ZADOLŽEVANJA IN UPRAVLJANJA Z DOLGOM DRŽAVNEGA PRORAČUNA</w:t>
        </w:r>
        <w:r>
          <w:rPr>
            <w:noProof/>
            <w:webHidden/>
          </w:rPr>
          <w:tab/>
        </w:r>
        <w:r>
          <w:rPr>
            <w:noProof/>
            <w:webHidden/>
          </w:rPr>
          <w:fldChar w:fldCharType="begin"/>
        </w:r>
        <w:r>
          <w:rPr>
            <w:noProof/>
            <w:webHidden/>
          </w:rPr>
          <w:instrText xml:space="preserve"> PAGEREF _Toc241046811 \h </w:instrText>
        </w:r>
        <w:r>
          <w:rPr>
            <w:noProof/>
            <w:webHidden/>
          </w:rPr>
        </w:r>
        <w:r>
          <w:rPr>
            <w:noProof/>
            <w:webHidden/>
          </w:rPr>
          <w:fldChar w:fldCharType="separate"/>
        </w:r>
        <w:r>
          <w:rPr>
            <w:noProof/>
            <w:webHidden/>
          </w:rPr>
          <w:t>13</w:t>
        </w:r>
        <w:r>
          <w:rPr>
            <w:noProof/>
            <w:webHidden/>
          </w:rPr>
          <w:fldChar w:fldCharType="end"/>
        </w:r>
      </w:hyperlink>
    </w:p>
    <w:p w14:paraId="46EE02FF" w14:textId="2B31BE56" w:rsidR="00873CFB" w:rsidRDefault="00873CFB">
      <w:pPr>
        <w:pStyle w:val="Kazalovsebine1"/>
        <w:rPr>
          <w:rFonts w:asciiTheme="minorHAnsi" w:eastAsiaTheme="minorEastAsia" w:hAnsiTheme="minorHAnsi" w:cstheme="minorBidi"/>
          <w:b w:val="0"/>
          <w:noProof/>
          <w:kern w:val="2"/>
          <w:sz w:val="24"/>
          <w:szCs w:val="24"/>
          <w:lang w:eastAsia="sl-SI"/>
          <w14:ligatures w14:val="standardContextual"/>
        </w:rPr>
      </w:pPr>
      <w:hyperlink w:anchor="_Toc241046812" w:history="1">
        <w:r w:rsidRPr="00F21EFD">
          <w:rPr>
            <w:rStyle w:val="Hiperpovezava"/>
            <w:noProof/>
          </w:rPr>
          <w:t>3</w:t>
        </w:r>
        <w:r>
          <w:rPr>
            <w:rFonts w:asciiTheme="minorHAnsi" w:eastAsiaTheme="minorEastAsia" w:hAnsiTheme="minorHAnsi" w:cstheme="minorBidi"/>
            <w:b w:val="0"/>
            <w:noProof/>
            <w:kern w:val="2"/>
            <w:sz w:val="24"/>
            <w:szCs w:val="24"/>
            <w:lang w:eastAsia="sl-SI"/>
            <w14:ligatures w14:val="standardContextual"/>
          </w:rPr>
          <w:tab/>
        </w:r>
        <w:r w:rsidRPr="00F21EFD">
          <w:rPr>
            <w:rStyle w:val="Hiperpovezava"/>
            <w:noProof/>
          </w:rPr>
          <w:t>ZADOLŽEVANJE REPUBLIKE SLOVENIJE V LETU 2025 PO 81. ČLENU ZAKONA O JAVNIH FINANCAH</w:t>
        </w:r>
        <w:r>
          <w:rPr>
            <w:noProof/>
            <w:webHidden/>
          </w:rPr>
          <w:tab/>
        </w:r>
        <w:r>
          <w:rPr>
            <w:noProof/>
            <w:webHidden/>
          </w:rPr>
          <w:fldChar w:fldCharType="begin"/>
        </w:r>
        <w:r>
          <w:rPr>
            <w:noProof/>
            <w:webHidden/>
          </w:rPr>
          <w:instrText xml:space="preserve"> PAGEREF _Toc241046812 \h </w:instrText>
        </w:r>
        <w:r>
          <w:rPr>
            <w:noProof/>
            <w:webHidden/>
          </w:rPr>
        </w:r>
        <w:r>
          <w:rPr>
            <w:noProof/>
            <w:webHidden/>
          </w:rPr>
          <w:fldChar w:fldCharType="separate"/>
        </w:r>
        <w:r>
          <w:rPr>
            <w:noProof/>
            <w:webHidden/>
          </w:rPr>
          <w:t>16</w:t>
        </w:r>
        <w:r>
          <w:rPr>
            <w:noProof/>
            <w:webHidden/>
          </w:rPr>
          <w:fldChar w:fldCharType="end"/>
        </w:r>
      </w:hyperlink>
    </w:p>
    <w:p w14:paraId="33F5BE90" w14:textId="28FA2341"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13" w:history="1">
        <w:r w:rsidRPr="00F21EFD">
          <w:rPr>
            <w:rStyle w:val="Hiperpovezava"/>
            <w:noProof/>
          </w:rPr>
          <w:t>3.1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Obseg zadolževanja za potrebe izvrševanja financiranja proračuna Republike Slovenije za leto 2025 in odplačila glavnic naslednjih dveh proračunskih let</w:t>
        </w:r>
        <w:r>
          <w:rPr>
            <w:noProof/>
            <w:webHidden/>
          </w:rPr>
          <w:tab/>
        </w:r>
        <w:r>
          <w:rPr>
            <w:noProof/>
            <w:webHidden/>
          </w:rPr>
          <w:fldChar w:fldCharType="begin"/>
        </w:r>
        <w:r>
          <w:rPr>
            <w:noProof/>
            <w:webHidden/>
          </w:rPr>
          <w:instrText xml:space="preserve"> PAGEREF _Toc241046813 \h </w:instrText>
        </w:r>
        <w:r>
          <w:rPr>
            <w:noProof/>
            <w:webHidden/>
          </w:rPr>
        </w:r>
        <w:r>
          <w:rPr>
            <w:noProof/>
            <w:webHidden/>
          </w:rPr>
          <w:fldChar w:fldCharType="separate"/>
        </w:r>
        <w:r>
          <w:rPr>
            <w:noProof/>
            <w:webHidden/>
          </w:rPr>
          <w:t>16</w:t>
        </w:r>
        <w:r>
          <w:rPr>
            <w:noProof/>
            <w:webHidden/>
          </w:rPr>
          <w:fldChar w:fldCharType="end"/>
        </w:r>
      </w:hyperlink>
    </w:p>
    <w:p w14:paraId="759C708D" w14:textId="3E78B22A"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14" w:history="1">
        <w:r w:rsidRPr="00F21EFD">
          <w:rPr>
            <w:rStyle w:val="Hiperpovezava"/>
            <w:noProof/>
          </w:rPr>
          <w:t>3.2</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Instrumenti zadolževanja proračuna Republike Slovenije</w:t>
        </w:r>
        <w:r>
          <w:rPr>
            <w:noProof/>
            <w:webHidden/>
          </w:rPr>
          <w:tab/>
        </w:r>
        <w:r>
          <w:rPr>
            <w:noProof/>
            <w:webHidden/>
          </w:rPr>
          <w:fldChar w:fldCharType="begin"/>
        </w:r>
        <w:r>
          <w:rPr>
            <w:noProof/>
            <w:webHidden/>
          </w:rPr>
          <w:instrText xml:space="preserve"> PAGEREF _Toc241046814 \h </w:instrText>
        </w:r>
        <w:r>
          <w:rPr>
            <w:noProof/>
            <w:webHidden/>
          </w:rPr>
        </w:r>
        <w:r>
          <w:rPr>
            <w:noProof/>
            <w:webHidden/>
          </w:rPr>
          <w:fldChar w:fldCharType="separate"/>
        </w:r>
        <w:r>
          <w:rPr>
            <w:noProof/>
            <w:webHidden/>
          </w:rPr>
          <w:t>17</w:t>
        </w:r>
        <w:r>
          <w:rPr>
            <w:noProof/>
            <w:webHidden/>
          </w:rPr>
          <w:fldChar w:fldCharType="end"/>
        </w:r>
      </w:hyperlink>
    </w:p>
    <w:p w14:paraId="0D96D40D" w14:textId="3BD6A49A"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15" w:history="1">
        <w:r w:rsidRPr="00F21EFD">
          <w:rPr>
            <w:rStyle w:val="Hiperpovezava"/>
            <w:noProof/>
          </w:rPr>
          <w:t>3.2.1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Kratkoročno zadolževanje s 3-, 6- in 12-mesečnimi zakladnimi menicami</w:t>
        </w:r>
        <w:r>
          <w:rPr>
            <w:noProof/>
            <w:webHidden/>
          </w:rPr>
          <w:tab/>
        </w:r>
        <w:r>
          <w:rPr>
            <w:noProof/>
            <w:webHidden/>
          </w:rPr>
          <w:fldChar w:fldCharType="begin"/>
        </w:r>
        <w:r>
          <w:rPr>
            <w:noProof/>
            <w:webHidden/>
          </w:rPr>
          <w:instrText xml:space="preserve"> PAGEREF _Toc241046815 \h </w:instrText>
        </w:r>
        <w:r>
          <w:rPr>
            <w:noProof/>
            <w:webHidden/>
          </w:rPr>
        </w:r>
        <w:r>
          <w:rPr>
            <w:noProof/>
            <w:webHidden/>
          </w:rPr>
          <w:fldChar w:fldCharType="separate"/>
        </w:r>
        <w:r>
          <w:rPr>
            <w:noProof/>
            <w:webHidden/>
          </w:rPr>
          <w:t>18</w:t>
        </w:r>
        <w:r>
          <w:rPr>
            <w:noProof/>
            <w:webHidden/>
          </w:rPr>
          <w:fldChar w:fldCharType="end"/>
        </w:r>
      </w:hyperlink>
    </w:p>
    <w:p w14:paraId="6E51AFE4" w14:textId="1C933B97"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16" w:history="1">
        <w:r w:rsidRPr="00F21EFD">
          <w:rPr>
            <w:rStyle w:val="Hiperpovezava"/>
            <w:noProof/>
          </w:rPr>
          <w:t>3.2.2</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Zadolževanje z 18-mesečnimi zakladnimi menicami</w:t>
        </w:r>
        <w:r>
          <w:rPr>
            <w:noProof/>
            <w:webHidden/>
          </w:rPr>
          <w:tab/>
        </w:r>
        <w:r>
          <w:rPr>
            <w:noProof/>
            <w:webHidden/>
          </w:rPr>
          <w:fldChar w:fldCharType="begin"/>
        </w:r>
        <w:r>
          <w:rPr>
            <w:noProof/>
            <w:webHidden/>
          </w:rPr>
          <w:instrText xml:space="preserve"> PAGEREF _Toc241046816 \h </w:instrText>
        </w:r>
        <w:r>
          <w:rPr>
            <w:noProof/>
            <w:webHidden/>
          </w:rPr>
        </w:r>
        <w:r>
          <w:rPr>
            <w:noProof/>
            <w:webHidden/>
          </w:rPr>
          <w:fldChar w:fldCharType="separate"/>
        </w:r>
        <w:r>
          <w:rPr>
            <w:noProof/>
            <w:webHidden/>
          </w:rPr>
          <w:t>27</w:t>
        </w:r>
        <w:r>
          <w:rPr>
            <w:noProof/>
            <w:webHidden/>
          </w:rPr>
          <w:fldChar w:fldCharType="end"/>
        </w:r>
      </w:hyperlink>
    </w:p>
    <w:p w14:paraId="4ED5AE5F" w14:textId="5C44A8E9"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17" w:history="1">
        <w:r w:rsidRPr="00F21EFD">
          <w:rPr>
            <w:rStyle w:val="Hiperpovezava"/>
            <w:noProof/>
          </w:rPr>
          <w:t>3.2.3</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Drugo kratkoročno zadolževanje</w:t>
        </w:r>
        <w:r>
          <w:rPr>
            <w:noProof/>
            <w:webHidden/>
          </w:rPr>
          <w:tab/>
        </w:r>
        <w:r>
          <w:rPr>
            <w:noProof/>
            <w:webHidden/>
          </w:rPr>
          <w:fldChar w:fldCharType="begin"/>
        </w:r>
        <w:r>
          <w:rPr>
            <w:noProof/>
            <w:webHidden/>
          </w:rPr>
          <w:instrText xml:space="preserve"> PAGEREF _Toc241046817 \h </w:instrText>
        </w:r>
        <w:r>
          <w:rPr>
            <w:noProof/>
            <w:webHidden/>
          </w:rPr>
        </w:r>
        <w:r>
          <w:rPr>
            <w:noProof/>
            <w:webHidden/>
          </w:rPr>
          <w:fldChar w:fldCharType="separate"/>
        </w:r>
        <w:r>
          <w:rPr>
            <w:noProof/>
            <w:webHidden/>
          </w:rPr>
          <w:t>28</w:t>
        </w:r>
        <w:r>
          <w:rPr>
            <w:noProof/>
            <w:webHidden/>
          </w:rPr>
          <w:fldChar w:fldCharType="end"/>
        </w:r>
      </w:hyperlink>
    </w:p>
    <w:p w14:paraId="768F45C1" w14:textId="10FF4EFE"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18" w:history="1">
        <w:r w:rsidRPr="00F21EFD">
          <w:rPr>
            <w:rStyle w:val="Hiperpovezava"/>
            <w:noProof/>
          </w:rPr>
          <w:t>3.2.4</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Dolgoročno zadolževanje z obveznicami</w:t>
        </w:r>
        <w:r>
          <w:rPr>
            <w:noProof/>
            <w:webHidden/>
          </w:rPr>
          <w:tab/>
        </w:r>
        <w:r>
          <w:rPr>
            <w:noProof/>
            <w:webHidden/>
          </w:rPr>
          <w:fldChar w:fldCharType="begin"/>
        </w:r>
        <w:r>
          <w:rPr>
            <w:noProof/>
            <w:webHidden/>
          </w:rPr>
          <w:instrText xml:space="preserve"> PAGEREF _Toc241046818 \h </w:instrText>
        </w:r>
        <w:r>
          <w:rPr>
            <w:noProof/>
            <w:webHidden/>
          </w:rPr>
        </w:r>
        <w:r>
          <w:rPr>
            <w:noProof/>
            <w:webHidden/>
          </w:rPr>
          <w:fldChar w:fldCharType="separate"/>
        </w:r>
        <w:r>
          <w:rPr>
            <w:noProof/>
            <w:webHidden/>
          </w:rPr>
          <w:t>29</w:t>
        </w:r>
        <w:r>
          <w:rPr>
            <w:noProof/>
            <w:webHidden/>
          </w:rPr>
          <w:fldChar w:fldCharType="end"/>
        </w:r>
      </w:hyperlink>
    </w:p>
    <w:p w14:paraId="7173F5BF" w14:textId="0CB36B22"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19" w:history="1">
        <w:r w:rsidRPr="00F21EFD">
          <w:rPr>
            <w:rStyle w:val="Hiperpovezava"/>
            <w:noProof/>
          </w:rPr>
          <w:t>3.2.5</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Drugo dolgoročno zadolževanje</w:t>
        </w:r>
        <w:r>
          <w:rPr>
            <w:noProof/>
            <w:webHidden/>
          </w:rPr>
          <w:tab/>
        </w:r>
        <w:r>
          <w:rPr>
            <w:noProof/>
            <w:webHidden/>
          </w:rPr>
          <w:fldChar w:fldCharType="begin"/>
        </w:r>
        <w:r>
          <w:rPr>
            <w:noProof/>
            <w:webHidden/>
          </w:rPr>
          <w:instrText xml:space="preserve"> PAGEREF _Toc241046819 \h </w:instrText>
        </w:r>
        <w:r>
          <w:rPr>
            <w:noProof/>
            <w:webHidden/>
          </w:rPr>
        </w:r>
        <w:r>
          <w:rPr>
            <w:noProof/>
            <w:webHidden/>
          </w:rPr>
          <w:fldChar w:fldCharType="separate"/>
        </w:r>
        <w:r>
          <w:rPr>
            <w:noProof/>
            <w:webHidden/>
          </w:rPr>
          <w:t>33</w:t>
        </w:r>
        <w:r>
          <w:rPr>
            <w:noProof/>
            <w:webHidden/>
          </w:rPr>
          <w:fldChar w:fldCharType="end"/>
        </w:r>
      </w:hyperlink>
    </w:p>
    <w:p w14:paraId="08A78B50" w14:textId="5824DE60"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20" w:history="1">
        <w:r w:rsidRPr="00F21EFD">
          <w:rPr>
            <w:rStyle w:val="Hiperpovezava"/>
            <w:noProof/>
          </w:rPr>
          <w:t>3.3</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Metodologija izbora primarnih vpisnikov za organizacijo izdaj obveznic Republike Slovenije in Indeks uspešnosti primarnih vpisnikov za obveznice Republike Slovenije</w:t>
        </w:r>
        <w:r>
          <w:rPr>
            <w:noProof/>
            <w:webHidden/>
          </w:rPr>
          <w:tab/>
        </w:r>
        <w:r>
          <w:rPr>
            <w:noProof/>
            <w:webHidden/>
          </w:rPr>
          <w:fldChar w:fldCharType="begin"/>
        </w:r>
        <w:r>
          <w:rPr>
            <w:noProof/>
            <w:webHidden/>
          </w:rPr>
          <w:instrText xml:space="preserve"> PAGEREF _Toc241046820 \h </w:instrText>
        </w:r>
        <w:r>
          <w:rPr>
            <w:noProof/>
            <w:webHidden/>
          </w:rPr>
        </w:r>
        <w:r>
          <w:rPr>
            <w:noProof/>
            <w:webHidden/>
          </w:rPr>
          <w:fldChar w:fldCharType="separate"/>
        </w:r>
        <w:r>
          <w:rPr>
            <w:noProof/>
            <w:webHidden/>
          </w:rPr>
          <w:t>34</w:t>
        </w:r>
        <w:r>
          <w:rPr>
            <w:noProof/>
            <w:webHidden/>
          </w:rPr>
          <w:fldChar w:fldCharType="end"/>
        </w:r>
      </w:hyperlink>
    </w:p>
    <w:p w14:paraId="1E983755" w14:textId="11E968D2"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21" w:history="1">
        <w:r w:rsidRPr="00F21EFD">
          <w:rPr>
            <w:rStyle w:val="Hiperpovezava"/>
            <w:noProof/>
          </w:rPr>
          <w:t>3.4</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Trgovanje z vrednostnimi papirji Republike Slovenije</w:t>
        </w:r>
        <w:r>
          <w:rPr>
            <w:noProof/>
            <w:webHidden/>
          </w:rPr>
          <w:tab/>
        </w:r>
        <w:r>
          <w:rPr>
            <w:noProof/>
            <w:webHidden/>
          </w:rPr>
          <w:fldChar w:fldCharType="begin"/>
        </w:r>
        <w:r>
          <w:rPr>
            <w:noProof/>
            <w:webHidden/>
          </w:rPr>
          <w:instrText xml:space="preserve"> PAGEREF _Toc241046821 \h </w:instrText>
        </w:r>
        <w:r>
          <w:rPr>
            <w:noProof/>
            <w:webHidden/>
          </w:rPr>
        </w:r>
        <w:r>
          <w:rPr>
            <w:noProof/>
            <w:webHidden/>
          </w:rPr>
          <w:fldChar w:fldCharType="separate"/>
        </w:r>
        <w:r>
          <w:rPr>
            <w:noProof/>
            <w:webHidden/>
          </w:rPr>
          <w:t>36</w:t>
        </w:r>
        <w:r>
          <w:rPr>
            <w:noProof/>
            <w:webHidden/>
          </w:rPr>
          <w:fldChar w:fldCharType="end"/>
        </w:r>
      </w:hyperlink>
    </w:p>
    <w:p w14:paraId="508F855B" w14:textId="067F4B64"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22" w:history="1">
        <w:r w:rsidRPr="00F21EFD">
          <w:rPr>
            <w:rStyle w:val="Hiperpovezava"/>
            <w:noProof/>
          </w:rPr>
          <w:t>3.5</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Krivulja donosnosti evrskih obveznic Republike Slovenije</w:t>
        </w:r>
        <w:r>
          <w:rPr>
            <w:noProof/>
            <w:webHidden/>
          </w:rPr>
          <w:tab/>
        </w:r>
        <w:r>
          <w:rPr>
            <w:noProof/>
            <w:webHidden/>
          </w:rPr>
          <w:fldChar w:fldCharType="begin"/>
        </w:r>
        <w:r>
          <w:rPr>
            <w:noProof/>
            <w:webHidden/>
          </w:rPr>
          <w:instrText xml:space="preserve"> PAGEREF _Toc241046822 \h </w:instrText>
        </w:r>
        <w:r>
          <w:rPr>
            <w:noProof/>
            <w:webHidden/>
          </w:rPr>
        </w:r>
        <w:r>
          <w:rPr>
            <w:noProof/>
            <w:webHidden/>
          </w:rPr>
          <w:fldChar w:fldCharType="separate"/>
        </w:r>
        <w:r>
          <w:rPr>
            <w:noProof/>
            <w:webHidden/>
          </w:rPr>
          <w:t>43</w:t>
        </w:r>
        <w:r>
          <w:rPr>
            <w:noProof/>
            <w:webHidden/>
          </w:rPr>
          <w:fldChar w:fldCharType="end"/>
        </w:r>
      </w:hyperlink>
    </w:p>
    <w:p w14:paraId="2CFBC6DB" w14:textId="19B8E42F" w:rsidR="00873CFB" w:rsidRDefault="00873CFB">
      <w:pPr>
        <w:pStyle w:val="Kazalovsebine1"/>
        <w:rPr>
          <w:rFonts w:asciiTheme="minorHAnsi" w:eastAsiaTheme="minorEastAsia" w:hAnsiTheme="minorHAnsi" w:cstheme="minorBidi"/>
          <w:b w:val="0"/>
          <w:noProof/>
          <w:kern w:val="2"/>
          <w:sz w:val="24"/>
          <w:szCs w:val="24"/>
          <w:lang w:eastAsia="sl-SI"/>
          <w14:ligatures w14:val="standardContextual"/>
        </w:rPr>
      </w:pPr>
      <w:hyperlink w:anchor="_Toc241046823" w:history="1">
        <w:r w:rsidRPr="00F21EFD">
          <w:rPr>
            <w:rStyle w:val="Hiperpovezava"/>
            <w:noProof/>
          </w:rPr>
          <w:t>4</w:t>
        </w:r>
        <w:r>
          <w:rPr>
            <w:rFonts w:asciiTheme="minorHAnsi" w:eastAsiaTheme="minorEastAsia" w:hAnsiTheme="minorHAnsi" w:cstheme="minorBidi"/>
            <w:b w:val="0"/>
            <w:noProof/>
            <w:kern w:val="2"/>
            <w:sz w:val="24"/>
            <w:szCs w:val="24"/>
            <w:lang w:eastAsia="sl-SI"/>
            <w14:ligatures w14:val="standardContextual"/>
          </w:rPr>
          <w:tab/>
        </w:r>
        <w:r w:rsidRPr="00F21EFD">
          <w:rPr>
            <w:rStyle w:val="Hiperpovezava"/>
            <w:noProof/>
          </w:rPr>
          <w:t>UPRAVLJANJE Z DOLGOM V LETU 2025</w:t>
        </w:r>
        <w:r>
          <w:rPr>
            <w:noProof/>
            <w:webHidden/>
          </w:rPr>
          <w:tab/>
        </w:r>
        <w:r>
          <w:rPr>
            <w:noProof/>
            <w:webHidden/>
          </w:rPr>
          <w:fldChar w:fldCharType="begin"/>
        </w:r>
        <w:r>
          <w:rPr>
            <w:noProof/>
            <w:webHidden/>
          </w:rPr>
          <w:instrText xml:space="preserve"> PAGEREF _Toc241046823 \h </w:instrText>
        </w:r>
        <w:r>
          <w:rPr>
            <w:noProof/>
            <w:webHidden/>
          </w:rPr>
        </w:r>
        <w:r>
          <w:rPr>
            <w:noProof/>
            <w:webHidden/>
          </w:rPr>
          <w:fldChar w:fldCharType="separate"/>
        </w:r>
        <w:r>
          <w:rPr>
            <w:noProof/>
            <w:webHidden/>
          </w:rPr>
          <w:t>45</w:t>
        </w:r>
        <w:r>
          <w:rPr>
            <w:noProof/>
            <w:webHidden/>
          </w:rPr>
          <w:fldChar w:fldCharType="end"/>
        </w:r>
      </w:hyperlink>
    </w:p>
    <w:p w14:paraId="52088E62" w14:textId="2E517946"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24" w:history="1">
        <w:r w:rsidRPr="00F21EFD">
          <w:rPr>
            <w:rStyle w:val="Hiperpovezava"/>
            <w:noProof/>
          </w:rPr>
          <w:t>4.1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Odkupi in zamenjave državnih vrednostnih papirjev</w:t>
        </w:r>
        <w:r>
          <w:rPr>
            <w:noProof/>
            <w:webHidden/>
          </w:rPr>
          <w:tab/>
        </w:r>
        <w:r>
          <w:rPr>
            <w:noProof/>
            <w:webHidden/>
          </w:rPr>
          <w:fldChar w:fldCharType="begin"/>
        </w:r>
        <w:r>
          <w:rPr>
            <w:noProof/>
            <w:webHidden/>
          </w:rPr>
          <w:instrText xml:space="preserve"> PAGEREF _Toc241046824 \h </w:instrText>
        </w:r>
        <w:r>
          <w:rPr>
            <w:noProof/>
            <w:webHidden/>
          </w:rPr>
        </w:r>
        <w:r>
          <w:rPr>
            <w:noProof/>
            <w:webHidden/>
          </w:rPr>
          <w:fldChar w:fldCharType="separate"/>
        </w:r>
        <w:r>
          <w:rPr>
            <w:noProof/>
            <w:webHidden/>
          </w:rPr>
          <w:t>45</w:t>
        </w:r>
        <w:r>
          <w:rPr>
            <w:noProof/>
            <w:webHidden/>
          </w:rPr>
          <w:fldChar w:fldCharType="end"/>
        </w:r>
      </w:hyperlink>
    </w:p>
    <w:p w14:paraId="2D4B22BD" w14:textId="34AC0608"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25" w:history="1">
        <w:r w:rsidRPr="00F21EFD">
          <w:rPr>
            <w:rStyle w:val="Hiperpovezava"/>
            <w:noProof/>
          </w:rPr>
          <w:t>4.2</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Uravnavanje valutnega tveganja</w:t>
        </w:r>
        <w:r>
          <w:rPr>
            <w:noProof/>
            <w:webHidden/>
          </w:rPr>
          <w:tab/>
        </w:r>
        <w:r>
          <w:rPr>
            <w:noProof/>
            <w:webHidden/>
          </w:rPr>
          <w:fldChar w:fldCharType="begin"/>
        </w:r>
        <w:r>
          <w:rPr>
            <w:noProof/>
            <w:webHidden/>
          </w:rPr>
          <w:instrText xml:space="preserve"> PAGEREF _Toc241046825 \h </w:instrText>
        </w:r>
        <w:r>
          <w:rPr>
            <w:noProof/>
            <w:webHidden/>
          </w:rPr>
        </w:r>
        <w:r>
          <w:rPr>
            <w:noProof/>
            <w:webHidden/>
          </w:rPr>
          <w:fldChar w:fldCharType="separate"/>
        </w:r>
        <w:r>
          <w:rPr>
            <w:noProof/>
            <w:webHidden/>
          </w:rPr>
          <w:t>48</w:t>
        </w:r>
        <w:r>
          <w:rPr>
            <w:noProof/>
            <w:webHidden/>
          </w:rPr>
          <w:fldChar w:fldCharType="end"/>
        </w:r>
      </w:hyperlink>
    </w:p>
    <w:p w14:paraId="36807E08" w14:textId="5AE67EEB"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26" w:history="1">
        <w:r w:rsidRPr="00F21EFD">
          <w:rPr>
            <w:rStyle w:val="Hiperpovezava"/>
            <w:noProof/>
          </w:rPr>
          <w:t>4.2.1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Izvedene transakcije valutnih zamenjav</w:t>
        </w:r>
        <w:r>
          <w:rPr>
            <w:noProof/>
            <w:webHidden/>
          </w:rPr>
          <w:tab/>
        </w:r>
        <w:r>
          <w:rPr>
            <w:noProof/>
            <w:webHidden/>
          </w:rPr>
          <w:fldChar w:fldCharType="begin"/>
        </w:r>
        <w:r>
          <w:rPr>
            <w:noProof/>
            <w:webHidden/>
          </w:rPr>
          <w:instrText xml:space="preserve"> PAGEREF _Toc241046826 \h </w:instrText>
        </w:r>
        <w:r>
          <w:rPr>
            <w:noProof/>
            <w:webHidden/>
          </w:rPr>
        </w:r>
        <w:r>
          <w:rPr>
            <w:noProof/>
            <w:webHidden/>
          </w:rPr>
          <w:fldChar w:fldCharType="separate"/>
        </w:r>
        <w:r>
          <w:rPr>
            <w:noProof/>
            <w:webHidden/>
          </w:rPr>
          <w:t>48</w:t>
        </w:r>
        <w:r>
          <w:rPr>
            <w:noProof/>
            <w:webHidden/>
          </w:rPr>
          <w:fldChar w:fldCharType="end"/>
        </w:r>
      </w:hyperlink>
    </w:p>
    <w:p w14:paraId="7A6FDCC8" w14:textId="2D3A9FD2"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27" w:history="1">
        <w:r w:rsidRPr="00F21EFD">
          <w:rPr>
            <w:rStyle w:val="Hiperpovezava"/>
            <w:noProof/>
          </w:rPr>
          <w:t>4.3</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Uravnavanje obrestnega tveganja</w:t>
        </w:r>
        <w:r>
          <w:rPr>
            <w:noProof/>
            <w:webHidden/>
          </w:rPr>
          <w:tab/>
        </w:r>
        <w:r>
          <w:rPr>
            <w:noProof/>
            <w:webHidden/>
          </w:rPr>
          <w:fldChar w:fldCharType="begin"/>
        </w:r>
        <w:r>
          <w:rPr>
            <w:noProof/>
            <w:webHidden/>
          </w:rPr>
          <w:instrText xml:space="preserve"> PAGEREF _Toc241046827 \h </w:instrText>
        </w:r>
        <w:r>
          <w:rPr>
            <w:noProof/>
            <w:webHidden/>
          </w:rPr>
        </w:r>
        <w:r>
          <w:rPr>
            <w:noProof/>
            <w:webHidden/>
          </w:rPr>
          <w:fldChar w:fldCharType="separate"/>
        </w:r>
        <w:r>
          <w:rPr>
            <w:noProof/>
            <w:webHidden/>
          </w:rPr>
          <w:t>49</w:t>
        </w:r>
        <w:r>
          <w:rPr>
            <w:noProof/>
            <w:webHidden/>
          </w:rPr>
          <w:fldChar w:fldCharType="end"/>
        </w:r>
      </w:hyperlink>
    </w:p>
    <w:p w14:paraId="3075E9BB" w14:textId="7800F8D5"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28" w:history="1">
        <w:r w:rsidRPr="00F21EFD">
          <w:rPr>
            <w:rStyle w:val="Hiperpovezava"/>
            <w:noProof/>
          </w:rPr>
          <w:t>4.3.1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Opredelitev problema dviga obrestnih mer</w:t>
        </w:r>
        <w:r>
          <w:rPr>
            <w:noProof/>
            <w:webHidden/>
          </w:rPr>
          <w:tab/>
        </w:r>
        <w:r>
          <w:rPr>
            <w:noProof/>
            <w:webHidden/>
          </w:rPr>
          <w:fldChar w:fldCharType="begin"/>
        </w:r>
        <w:r>
          <w:rPr>
            <w:noProof/>
            <w:webHidden/>
          </w:rPr>
          <w:instrText xml:space="preserve"> PAGEREF _Toc241046828 \h </w:instrText>
        </w:r>
        <w:r>
          <w:rPr>
            <w:noProof/>
            <w:webHidden/>
          </w:rPr>
        </w:r>
        <w:r>
          <w:rPr>
            <w:noProof/>
            <w:webHidden/>
          </w:rPr>
          <w:fldChar w:fldCharType="separate"/>
        </w:r>
        <w:r>
          <w:rPr>
            <w:noProof/>
            <w:webHidden/>
          </w:rPr>
          <w:t>50</w:t>
        </w:r>
        <w:r>
          <w:rPr>
            <w:noProof/>
            <w:webHidden/>
          </w:rPr>
          <w:fldChar w:fldCharType="end"/>
        </w:r>
      </w:hyperlink>
    </w:p>
    <w:p w14:paraId="36947530" w14:textId="1BBB8DB1"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29" w:history="1">
        <w:r w:rsidRPr="00F21EFD">
          <w:rPr>
            <w:rStyle w:val="Hiperpovezava"/>
            <w:noProof/>
          </w:rPr>
          <w:t>4.3.2</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Instrument obrestni ščit</w:t>
        </w:r>
        <w:r>
          <w:rPr>
            <w:noProof/>
            <w:webHidden/>
          </w:rPr>
          <w:tab/>
        </w:r>
        <w:r>
          <w:rPr>
            <w:noProof/>
            <w:webHidden/>
          </w:rPr>
          <w:fldChar w:fldCharType="begin"/>
        </w:r>
        <w:r>
          <w:rPr>
            <w:noProof/>
            <w:webHidden/>
          </w:rPr>
          <w:instrText xml:space="preserve"> PAGEREF _Toc241046829 \h </w:instrText>
        </w:r>
        <w:r>
          <w:rPr>
            <w:noProof/>
            <w:webHidden/>
          </w:rPr>
        </w:r>
        <w:r>
          <w:rPr>
            <w:noProof/>
            <w:webHidden/>
          </w:rPr>
          <w:fldChar w:fldCharType="separate"/>
        </w:r>
        <w:r>
          <w:rPr>
            <w:noProof/>
            <w:webHidden/>
          </w:rPr>
          <w:t>50</w:t>
        </w:r>
        <w:r>
          <w:rPr>
            <w:noProof/>
            <w:webHidden/>
          </w:rPr>
          <w:fldChar w:fldCharType="end"/>
        </w:r>
      </w:hyperlink>
    </w:p>
    <w:p w14:paraId="78608C80" w14:textId="3C01650B"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30" w:history="1">
        <w:r w:rsidRPr="00F21EFD">
          <w:rPr>
            <w:rStyle w:val="Hiperpovezava"/>
            <w:noProof/>
          </w:rPr>
          <w:t>4.3.3</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Izvedene transakcije Programa ščitenja državnega proračuna pred dvigom obrestnih mer</w:t>
        </w:r>
        <w:r>
          <w:rPr>
            <w:noProof/>
            <w:webHidden/>
          </w:rPr>
          <w:tab/>
        </w:r>
        <w:r>
          <w:rPr>
            <w:noProof/>
            <w:webHidden/>
          </w:rPr>
          <w:fldChar w:fldCharType="begin"/>
        </w:r>
        <w:r>
          <w:rPr>
            <w:noProof/>
            <w:webHidden/>
          </w:rPr>
          <w:instrText xml:space="preserve"> PAGEREF _Toc241046830 \h </w:instrText>
        </w:r>
        <w:r>
          <w:rPr>
            <w:noProof/>
            <w:webHidden/>
          </w:rPr>
        </w:r>
        <w:r>
          <w:rPr>
            <w:noProof/>
            <w:webHidden/>
          </w:rPr>
          <w:fldChar w:fldCharType="separate"/>
        </w:r>
        <w:r>
          <w:rPr>
            <w:noProof/>
            <w:webHidden/>
          </w:rPr>
          <w:t>51</w:t>
        </w:r>
        <w:r>
          <w:rPr>
            <w:noProof/>
            <w:webHidden/>
          </w:rPr>
          <w:fldChar w:fldCharType="end"/>
        </w:r>
      </w:hyperlink>
    </w:p>
    <w:p w14:paraId="2AFAF114" w14:textId="13848F7B"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31" w:history="1">
        <w:r w:rsidRPr="00F21EFD">
          <w:rPr>
            <w:rStyle w:val="Hiperpovezava"/>
            <w:noProof/>
          </w:rPr>
          <w:t>4.4</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lang w:eastAsia="sl-SI"/>
          </w:rPr>
          <w:t>Upravljanje zavarovanja iz naslova sklenjenih valutnih in obrestnih zamenjav</w:t>
        </w:r>
        <w:r>
          <w:rPr>
            <w:noProof/>
            <w:webHidden/>
          </w:rPr>
          <w:tab/>
        </w:r>
        <w:r>
          <w:rPr>
            <w:noProof/>
            <w:webHidden/>
          </w:rPr>
          <w:fldChar w:fldCharType="begin"/>
        </w:r>
        <w:r>
          <w:rPr>
            <w:noProof/>
            <w:webHidden/>
          </w:rPr>
          <w:instrText xml:space="preserve"> PAGEREF _Toc241046831 \h </w:instrText>
        </w:r>
        <w:r>
          <w:rPr>
            <w:noProof/>
            <w:webHidden/>
          </w:rPr>
        </w:r>
        <w:r>
          <w:rPr>
            <w:noProof/>
            <w:webHidden/>
          </w:rPr>
          <w:fldChar w:fldCharType="separate"/>
        </w:r>
        <w:r>
          <w:rPr>
            <w:noProof/>
            <w:webHidden/>
          </w:rPr>
          <w:t>54</w:t>
        </w:r>
        <w:r>
          <w:rPr>
            <w:noProof/>
            <w:webHidden/>
          </w:rPr>
          <w:fldChar w:fldCharType="end"/>
        </w:r>
      </w:hyperlink>
    </w:p>
    <w:p w14:paraId="77FF595D" w14:textId="77CD63C7" w:rsidR="00873CFB" w:rsidRDefault="00873CFB">
      <w:pPr>
        <w:pStyle w:val="Kazalovsebine1"/>
        <w:rPr>
          <w:rFonts w:asciiTheme="minorHAnsi" w:eastAsiaTheme="minorEastAsia" w:hAnsiTheme="minorHAnsi" w:cstheme="minorBidi"/>
          <w:b w:val="0"/>
          <w:noProof/>
          <w:kern w:val="2"/>
          <w:sz w:val="24"/>
          <w:szCs w:val="24"/>
          <w:lang w:eastAsia="sl-SI"/>
          <w14:ligatures w14:val="standardContextual"/>
        </w:rPr>
      </w:pPr>
      <w:hyperlink w:anchor="_Toc241046832" w:history="1">
        <w:r w:rsidRPr="00F21EFD">
          <w:rPr>
            <w:rStyle w:val="Hiperpovezava"/>
            <w:noProof/>
          </w:rPr>
          <w:t>5</w:t>
        </w:r>
        <w:r>
          <w:rPr>
            <w:rFonts w:asciiTheme="minorHAnsi" w:eastAsiaTheme="minorEastAsia" w:hAnsiTheme="minorHAnsi" w:cstheme="minorBidi"/>
            <w:b w:val="0"/>
            <w:noProof/>
            <w:kern w:val="2"/>
            <w:sz w:val="24"/>
            <w:szCs w:val="24"/>
            <w:lang w:eastAsia="sl-SI"/>
            <w14:ligatures w14:val="standardContextual"/>
          </w:rPr>
          <w:tab/>
        </w:r>
        <w:r w:rsidRPr="00F21EFD">
          <w:rPr>
            <w:rStyle w:val="Hiperpovezava"/>
            <w:noProof/>
          </w:rPr>
          <w:t>DOLG DRŽAVNEGA PRORAČUNA REPUBLIKE SLOVENIJE</w:t>
        </w:r>
        <w:r>
          <w:rPr>
            <w:noProof/>
            <w:webHidden/>
          </w:rPr>
          <w:tab/>
        </w:r>
        <w:r>
          <w:rPr>
            <w:noProof/>
            <w:webHidden/>
          </w:rPr>
          <w:fldChar w:fldCharType="begin"/>
        </w:r>
        <w:r>
          <w:rPr>
            <w:noProof/>
            <w:webHidden/>
          </w:rPr>
          <w:instrText xml:space="preserve"> PAGEREF _Toc241046832 \h </w:instrText>
        </w:r>
        <w:r>
          <w:rPr>
            <w:noProof/>
            <w:webHidden/>
          </w:rPr>
        </w:r>
        <w:r>
          <w:rPr>
            <w:noProof/>
            <w:webHidden/>
          </w:rPr>
          <w:fldChar w:fldCharType="separate"/>
        </w:r>
        <w:r>
          <w:rPr>
            <w:noProof/>
            <w:webHidden/>
          </w:rPr>
          <w:t>55</w:t>
        </w:r>
        <w:r>
          <w:rPr>
            <w:noProof/>
            <w:webHidden/>
          </w:rPr>
          <w:fldChar w:fldCharType="end"/>
        </w:r>
      </w:hyperlink>
    </w:p>
    <w:p w14:paraId="1A144178" w14:textId="61A19C93"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33" w:history="1">
        <w:r w:rsidRPr="00F21EFD">
          <w:rPr>
            <w:rStyle w:val="Hiperpovezava"/>
            <w:noProof/>
          </w:rPr>
          <w:t>5.1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Dolg državnega proračuna Republike Slovenije v letu 2025</w:t>
        </w:r>
        <w:r>
          <w:rPr>
            <w:noProof/>
            <w:webHidden/>
          </w:rPr>
          <w:tab/>
        </w:r>
        <w:r>
          <w:rPr>
            <w:noProof/>
            <w:webHidden/>
          </w:rPr>
          <w:fldChar w:fldCharType="begin"/>
        </w:r>
        <w:r>
          <w:rPr>
            <w:noProof/>
            <w:webHidden/>
          </w:rPr>
          <w:instrText xml:space="preserve"> PAGEREF _Toc241046833 \h </w:instrText>
        </w:r>
        <w:r>
          <w:rPr>
            <w:noProof/>
            <w:webHidden/>
          </w:rPr>
        </w:r>
        <w:r>
          <w:rPr>
            <w:noProof/>
            <w:webHidden/>
          </w:rPr>
          <w:fldChar w:fldCharType="separate"/>
        </w:r>
        <w:r>
          <w:rPr>
            <w:noProof/>
            <w:webHidden/>
          </w:rPr>
          <w:t>55</w:t>
        </w:r>
        <w:r>
          <w:rPr>
            <w:noProof/>
            <w:webHidden/>
          </w:rPr>
          <w:fldChar w:fldCharType="end"/>
        </w:r>
      </w:hyperlink>
    </w:p>
    <w:p w14:paraId="162055AA" w14:textId="621A23C3"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34" w:history="1">
        <w:r w:rsidRPr="00F21EFD">
          <w:rPr>
            <w:rStyle w:val="Hiperpovezava"/>
            <w:noProof/>
          </w:rPr>
          <w:t>5.2</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Dolg državnega proračuna Republike Slovenije v obdobju od leta 2015 do leta 2025</w:t>
        </w:r>
        <w:r>
          <w:rPr>
            <w:noProof/>
            <w:webHidden/>
          </w:rPr>
          <w:tab/>
          <w:t>……………………………………………………………………………………………...</w:t>
        </w:r>
        <w:r>
          <w:rPr>
            <w:noProof/>
            <w:webHidden/>
          </w:rPr>
          <w:fldChar w:fldCharType="begin"/>
        </w:r>
        <w:r>
          <w:rPr>
            <w:noProof/>
            <w:webHidden/>
          </w:rPr>
          <w:instrText xml:space="preserve"> PAGEREF _Toc241046834 \h </w:instrText>
        </w:r>
        <w:r>
          <w:rPr>
            <w:noProof/>
            <w:webHidden/>
          </w:rPr>
        </w:r>
        <w:r>
          <w:rPr>
            <w:noProof/>
            <w:webHidden/>
          </w:rPr>
          <w:fldChar w:fldCharType="separate"/>
        </w:r>
        <w:r>
          <w:rPr>
            <w:noProof/>
            <w:webHidden/>
          </w:rPr>
          <w:t>56</w:t>
        </w:r>
        <w:r>
          <w:rPr>
            <w:noProof/>
            <w:webHidden/>
          </w:rPr>
          <w:fldChar w:fldCharType="end"/>
        </w:r>
      </w:hyperlink>
    </w:p>
    <w:p w14:paraId="71830FA8" w14:textId="142E98BF" w:rsidR="00873CFB" w:rsidRDefault="00873CFB">
      <w:pPr>
        <w:pStyle w:val="Kazalovsebine1"/>
        <w:rPr>
          <w:rFonts w:asciiTheme="minorHAnsi" w:eastAsiaTheme="minorEastAsia" w:hAnsiTheme="minorHAnsi" w:cstheme="minorBidi"/>
          <w:b w:val="0"/>
          <w:noProof/>
          <w:kern w:val="2"/>
          <w:sz w:val="24"/>
          <w:szCs w:val="24"/>
          <w:lang w:eastAsia="sl-SI"/>
          <w14:ligatures w14:val="standardContextual"/>
        </w:rPr>
      </w:pPr>
      <w:hyperlink w:anchor="_Toc241046835" w:history="1">
        <w:r w:rsidRPr="00F21EFD">
          <w:rPr>
            <w:rStyle w:val="Hiperpovezava"/>
            <w:noProof/>
          </w:rPr>
          <w:t>6</w:t>
        </w:r>
        <w:r>
          <w:rPr>
            <w:rFonts w:asciiTheme="minorHAnsi" w:eastAsiaTheme="minorEastAsia" w:hAnsiTheme="minorHAnsi" w:cstheme="minorBidi"/>
            <w:b w:val="0"/>
            <w:noProof/>
            <w:kern w:val="2"/>
            <w:sz w:val="24"/>
            <w:szCs w:val="24"/>
            <w:lang w:eastAsia="sl-SI"/>
            <w14:ligatures w14:val="standardContextual"/>
          </w:rPr>
          <w:tab/>
        </w:r>
        <w:r w:rsidRPr="00F21EFD">
          <w:rPr>
            <w:rStyle w:val="Hiperpovezava"/>
            <w:noProof/>
          </w:rPr>
          <w:t>DOLG PRAVNIH OSEB JAVNEGA SEKTORJA IZ 87. ČLENA ZJF</w:t>
        </w:r>
        <w:r>
          <w:rPr>
            <w:noProof/>
            <w:webHidden/>
          </w:rPr>
          <w:tab/>
        </w:r>
        <w:r>
          <w:rPr>
            <w:noProof/>
            <w:webHidden/>
          </w:rPr>
          <w:fldChar w:fldCharType="begin"/>
        </w:r>
        <w:r>
          <w:rPr>
            <w:noProof/>
            <w:webHidden/>
          </w:rPr>
          <w:instrText xml:space="preserve"> PAGEREF _Toc241046835 \h </w:instrText>
        </w:r>
        <w:r>
          <w:rPr>
            <w:noProof/>
            <w:webHidden/>
          </w:rPr>
        </w:r>
        <w:r>
          <w:rPr>
            <w:noProof/>
            <w:webHidden/>
          </w:rPr>
          <w:fldChar w:fldCharType="separate"/>
        </w:r>
        <w:r>
          <w:rPr>
            <w:noProof/>
            <w:webHidden/>
          </w:rPr>
          <w:t>63</w:t>
        </w:r>
        <w:r>
          <w:rPr>
            <w:noProof/>
            <w:webHidden/>
          </w:rPr>
          <w:fldChar w:fldCharType="end"/>
        </w:r>
      </w:hyperlink>
    </w:p>
    <w:p w14:paraId="4BFC8303" w14:textId="41BFB6BE"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36" w:history="1">
        <w:r w:rsidRPr="00F21EFD">
          <w:rPr>
            <w:rStyle w:val="Hiperpovezava"/>
            <w:noProof/>
          </w:rPr>
          <w:t>6.1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Pojem pravnih oseb javnega sektorja iz 87. člena ZJF</w:t>
        </w:r>
        <w:r>
          <w:rPr>
            <w:noProof/>
            <w:webHidden/>
          </w:rPr>
          <w:tab/>
        </w:r>
        <w:r>
          <w:rPr>
            <w:noProof/>
            <w:webHidden/>
          </w:rPr>
          <w:fldChar w:fldCharType="begin"/>
        </w:r>
        <w:r>
          <w:rPr>
            <w:noProof/>
            <w:webHidden/>
          </w:rPr>
          <w:instrText xml:space="preserve"> PAGEREF _Toc241046836 \h </w:instrText>
        </w:r>
        <w:r>
          <w:rPr>
            <w:noProof/>
            <w:webHidden/>
          </w:rPr>
        </w:r>
        <w:r>
          <w:rPr>
            <w:noProof/>
            <w:webHidden/>
          </w:rPr>
          <w:fldChar w:fldCharType="separate"/>
        </w:r>
        <w:r>
          <w:rPr>
            <w:noProof/>
            <w:webHidden/>
          </w:rPr>
          <w:t>63</w:t>
        </w:r>
        <w:r>
          <w:rPr>
            <w:noProof/>
            <w:webHidden/>
          </w:rPr>
          <w:fldChar w:fldCharType="end"/>
        </w:r>
      </w:hyperlink>
    </w:p>
    <w:p w14:paraId="313AE1FB" w14:textId="32889CCC"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37" w:history="1">
        <w:r w:rsidRPr="00F21EFD">
          <w:rPr>
            <w:rStyle w:val="Hiperpovezava"/>
            <w:noProof/>
          </w:rPr>
          <w:t>6.2</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Pravne podlage nadzora in spremljanja zadolževanja pravnih oseb iz 87. člena ZJF</w:t>
        </w:r>
        <w:r>
          <w:rPr>
            <w:noProof/>
            <w:webHidden/>
          </w:rPr>
          <w:tab/>
          <w:t>……………………………………………………………………………………………...</w:t>
        </w:r>
        <w:r>
          <w:rPr>
            <w:noProof/>
            <w:webHidden/>
          </w:rPr>
          <w:fldChar w:fldCharType="begin"/>
        </w:r>
        <w:r>
          <w:rPr>
            <w:noProof/>
            <w:webHidden/>
          </w:rPr>
          <w:instrText xml:space="preserve"> PAGEREF _Toc241046837 \h </w:instrText>
        </w:r>
        <w:r>
          <w:rPr>
            <w:noProof/>
            <w:webHidden/>
          </w:rPr>
        </w:r>
        <w:r>
          <w:rPr>
            <w:noProof/>
            <w:webHidden/>
          </w:rPr>
          <w:fldChar w:fldCharType="separate"/>
        </w:r>
        <w:r>
          <w:rPr>
            <w:noProof/>
            <w:webHidden/>
          </w:rPr>
          <w:t>63</w:t>
        </w:r>
        <w:r>
          <w:rPr>
            <w:noProof/>
            <w:webHidden/>
          </w:rPr>
          <w:fldChar w:fldCharType="end"/>
        </w:r>
      </w:hyperlink>
    </w:p>
    <w:p w14:paraId="3AFC367F" w14:textId="1FF603F0"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38" w:history="1">
        <w:r w:rsidRPr="00F21EFD">
          <w:rPr>
            <w:rStyle w:val="Hiperpovezava"/>
            <w:noProof/>
          </w:rPr>
          <w:t>6.3</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Definicija zadolžitve</w:t>
        </w:r>
        <w:r>
          <w:rPr>
            <w:noProof/>
            <w:webHidden/>
          </w:rPr>
          <w:tab/>
        </w:r>
        <w:r>
          <w:rPr>
            <w:noProof/>
            <w:webHidden/>
          </w:rPr>
          <w:fldChar w:fldCharType="begin"/>
        </w:r>
        <w:r>
          <w:rPr>
            <w:noProof/>
            <w:webHidden/>
          </w:rPr>
          <w:instrText xml:space="preserve"> PAGEREF _Toc241046838 \h </w:instrText>
        </w:r>
        <w:r>
          <w:rPr>
            <w:noProof/>
            <w:webHidden/>
          </w:rPr>
        </w:r>
        <w:r>
          <w:rPr>
            <w:noProof/>
            <w:webHidden/>
          </w:rPr>
          <w:fldChar w:fldCharType="separate"/>
        </w:r>
        <w:r>
          <w:rPr>
            <w:noProof/>
            <w:webHidden/>
          </w:rPr>
          <w:t>64</w:t>
        </w:r>
        <w:r>
          <w:rPr>
            <w:noProof/>
            <w:webHidden/>
          </w:rPr>
          <w:fldChar w:fldCharType="end"/>
        </w:r>
      </w:hyperlink>
    </w:p>
    <w:p w14:paraId="78C37795" w14:textId="2BFC1696"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39" w:history="1">
        <w:r w:rsidRPr="00F21EFD">
          <w:rPr>
            <w:rStyle w:val="Hiperpovezava"/>
            <w:noProof/>
          </w:rPr>
          <w:t>6.4</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Gibanje zadolženosti pravnih oseb iz 87. člena ZJF v preteklih letih, stanje in struktura zadolžitve v letu 2025</w:t>
        </w:r>
        <w:r>
          <w:rPr>
            <w:noProof/>
            <w:webHidden/>
          </w:rPr>
          <w:tab/>
        </w:r>
        <w:r>
          <w:rPr>
            <w:noProof/>
            <w:webHidden/>
          </w:rPr>
          <w:fldChar w:fldCharType="begin"/>
        </w:r>
        <w:r>
          <w:rPr>
            <w:noProof/>
            <w:webHidden/>
          </w:rPr>
          <w:instrText xml:space="preserve"> PAGEREF _Toc241046839 \h </w:instrText>
        </w:r>
        <w:r>
          <w:rPr>
            <w:noProof/>
            <w:webHidden/>
          </w:rPr>
        </w:r>
        <w:r>
          <w:rPr>
            <w:noProof/>
            <w:webHidden/>
          </w:rPr>
          <w:fldChar w:fldCharType="separate"/>
        </w:r>
        <w:r>
          <w:rPr>
            <w:noProof/>
            <w:webHidden/>
          </w:rPr>
          <w:t>64</w:t>
        </w:r>
        <w:r>
          <w:rPr>
            <w:noProof/>
            <w:webHidden/>
          </w:rPr>
          <w:fldChar w:fldCharType="end"/>
        </w:r>
      </w:hyperlink>
    </w:p>
    <w:p w14:paraId="7DCF79F9" w14:textId="3FC40FE7"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40" w:history="1">
        <w:r w:rsidRPr="00F21EFD">
          <w:rPr>
            <w:rStyle w:val="Hiperpovezava"/>
            <w:noProof/>
          </w:rPr>
          <w:t>6.5</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Izkoriščenost kvote zadolžitve pravnih oseb iz 87. člena ZJF v letu 2025</w:t>
        </w:r>
        <w:r>
          <w:rPr>
            <w:noProof/>
            <w:webHidden/>
          </w:rPr>
          <w:tab/>
        </w:r>
        <w:r>
          <w:rPr>
            <w:noProof/>
            <w:webHidden/>
          </w:rPr>
          <w:fldChar w:fldCharType="begin"/>
        </w:r>
        <w:r>
          <w:rPr>
            <w:noProof/>
            <w:webHidden/>
          </w:rPr>
          <w:instrText xml:space="preserve"> PAGEREF _Toc241046840 \h </w:instrText>
        </w:r>
        <w:r>
          <w:rPr>
            <w:noProof/>
            <w:webHidden/>
          </w:rPr>
        </w:r>
        <w:r>
          <w:rPr>
            <w:noProof/>
            <w:webHidden/>
          </w:rPr>
          <w:fldChar w:fldCharType="separate"/>
        </w:r>
        <w:r>
          <w:rPr>
            <w:noProof/>
            <w:webHidden/>
          </w:rPr>
          <w:t>70</w:t>
        </w:r>
        <w:r>
          <w:rPr>
            <w:noProof/>
            <w:webHidden/>
          </w:rPr>
          <w:fldChar w:fldCharType="end"/>
        </w:r>
      </w:hyperlink>
    </w:p>
    <w:p w14:paraId="1B874690" w14:textId="07E133F2" w:rsidR="00873CFB" w:rsidRDefault="00873CFB">
      <w:pPr>
        <w:pStyle w:val="Kazalovsebine1"/>
        <w:rPr>
          <w:rFonts w:asciiTheme="minorHAnsi" w:eastAsiaTheme="minorEastAsia" w:hAnsiTheme="minorHAnsi" w:cstheme="minorBidi"/>
          <w:b w:val="0"/>
          <w:noProof/>
          <w:kern w:val="2"/>
          <w:sz w:val="24"/>
          <w:szCs w:val="24"/>
          <w:lang w:eastAsia="sl-SI"/>
          <w14:ligatures w14:val="standardContextual"/>
        </w:rPr>
      </w:pPr>
      <w:hyperlink w:anchor="_Toc241046841" w:history="1">
        <w:r w:rsidRPr="00F21EFD">
          <w:rPr>
            <w:rStyle w:val="Hiperpovezava"/>
            <w:noProof/>
          </w:rPr>
          <w:t>7</w:t>
        </w:r>
        <w:r>
          <w:rPr>
            <w:rFonts w:asciiTheme="minorHAnsi" w:eastAsiaTheme="minorEastAsia" w:hAnsiTheme="minorHAnsi" w:cstheme="minorBidi"/>
            <w:b w:val="0"/>
            <w:noProof/>
            <w:kern w:val="2"/>
            <w:sz w:val="24"/>
            <w:szCs w:val="24"/>
            <w:lang w:eastAsia="sl-SI"/>
            <w14:ligatures w14:val="standardContextual"/>
          </w:rPr>
          <w:tab/>
        </w:r>
        <w:r w:rsidRPr="00F21EFD">
          <w:rPr>
            <w:rStyle w:val="Hiperpovezava"/>
            <w:noProof/>
          </w:rPr>
          <w:t>DOLG SEKTORJA DRŽAVA</w:t>
        </w:r>
        <w:r>
          <w:rPr>
            <w:noProof/>
            <w:webHidden/>
          </w:rPr>
          <w:tab/>
        </w:r>
        <w:r>
          <w:rPr>
            <w:noProof/>
            <w:webHidden/>
          </w:rPr>
          <w:fldChar w:fldCharType="begin"/>
        </w:r>
        <w:r>
          <w:rPr>
            <w:noProof/>
            <w:webHidden/>
          </w:rPr>
          <w:instrText xml:space="preserve"> PAGEREF _Toc241046841 \h </w:instrText>
        </w:r>
        <w:r>
          <w:rPr>
            <w:noProof/>
            <w:webHidden/>
          </w:rPr>
        </w:r>
        <w:r>
          <w:rPr>
            <w:noProof/>
            <w:webHidden/>
          </w:rPr>
          <w:fldChar w:fldCharType="separate"/>
        </w:r>
        <w:r>
          <w:rPr>
            <w:noProof/>
            <w:webHidden/>
          </w:rPr>
          <w:t>72</w:t>
        </w:r>
        <w:r>
          <w:rPr>
            <w:noProof/>
            <w:webHidden/>
          </w:rPr>
          <w:fldChar w:fldCharType="end"/>
        </w:r>
      </w:hyperlink>
    </w:p>
    <w:p w14:paraId="2FAAB497" w14:textId="3E610703"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42" w:history="1">
        <w:r w:rsidRPr="00F21EFD">
          <w:rPr>
            <w:rStyle w:val="Hiperpovezava"/>
            <w:noProof/>
          </w:rPr>
          <w:t>7.1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Finančna pomoč državam članicam Ekonomske in monetarne unije</w:t>
        </w:r>
        <w:r>
          <w:rPr>
            <w:noProof/>
            <w:webHidden/>
          </w:rPr>
          <w:tab/>
        </w:r>
        <w:r>
          <w:rPr>
            <w:noProof/>
            <w:webHidden/>
          </w:rPr>
          <w:fldChar w:fldCharType="begin"/>
        </w:r>
        <w:r>
          <w:rPr>
            <w:noProof/>
            <w:webHidden/>
          </w:rPr>
          <w:instrText xml:space="preserve"> PAGEREF _Toc241046842 \h </w:instrText>
        </w:r>
        <w:r>
          <w:rPr>
            <w:noProof/>
            <w:webHidden/>
          </w:rPr>
        </w:r>
        <w:r>
          <w:rPr>
            <w:noProof/>
            <w:webHidden/>
          </w:rPr>
          <w:fldChar w:fldCharType="separate"/>
        </w:r>
        <w:r>
          <w:rPr>
            <w:noProof/>
            <w:webHidden/>
          </w:rPr>
          <w:t>76</w:t>
        </w:r>
        <w:r>
          <w:rPr>
            <w:noProof/>
            <w:webHidden/>
          </w:rPr>
          <w:fldChar w:fldCharType="end"/>
        </w:r>
      </w:hyperlink>
    </w:p>
    <w:p w14:paraId="42DEDA20" w14:textId="3C61C5BF" w:rsidR="00873CFB" w:rsidRDefault="00873CFB">
      <w:pPr>
        <w:pStyle w:val="Kazalovsebine1"/>
        <w:rPr>
          <w:rFonts w:asciiTheme="minorHAnsi" w:eastAsiaTheme="minorEastAsia" w:hAnsiTheme="minorHAnsi" w:cstheme="minorBidi"/>
          <w:b w:val="0"/>
          <w:noProof/>
          <w:kern w:val="2"/>
          <w:sz w:val="24"/>
          <w:szCs w:val="24"/>
          <w:lang w:eastAsia="sl-SI"/>
          <w14:ligatures w14:val="standardContextual"/>
        </w:rPr>
      </w:pPr>
      <w:hyperlink w:anchor="_Toc241046843" w:history="1">
        <w:r w:rsidRPr="00F21EFD">
          <w:rPr>
            <w:rStyle w:val="Hiperpovezava"/>
            <w:noProof/>
          </w:rPr>
          <w:t>8</w:t>
        </w:r>
        <w:r>
          <w:rPr>
            <w:rFonts w:asciiTheme="minorHAnsi" w:eastAsiaTheme="minorEastAsia" w:hAnsiTheme="minorHAnsi" w:cstheme="minorBidi"/>
            <w:b w:val="0"/>
            <w:noProof/>
            <w:kern w:val="2"/>
            <w:sz w:val="24"/>
            <w:szCs w:val="24"/>
            <w:lang w:eastAsia="sl-SI"/>
            <w14:ligatures w14:val="standardContextual"/>
          </w:rPr>
          <w:tab/>
        </w:r>
        <w:r w:rsidRPr="00F21EFD">
          <w:rPr>
            <w:rStyle w:val="Hiperpovezava"/>
            <w:noProof/>
          </w:rPr>
          <w:t>POROŠTVA REPUBLIKE SLOVENIJE</w:t>
        </w:r>
        <w:r>
          <w:rPr>
            <w:noProof/>
            <w:webHidden/>
          </w:rPr>
          <w:tab/>
        </w:r>
        <w:r>
          <w:rPr>
            <w:noProof/>
            <w:webHidden/>
          </w:rPr>
          <w:fldChar w:fldCharType="begin"/>
        </w:r>
        <w:r>
          <w:rPr>
            <w:noProof/>
            <w:webHidden/>
          </w:rPr>
          <w:instrText xml:space="preserve"> PAGEREF _Toc241046843 \h </w:instrText>
        </w:r>
        <w:r>
          <w:rPr>
            <w:noProof/>
            <w:webHidden/>
          </w:rPr>
        </w:r>
        <w:r>
          <w:rPr>
            <w:noProof/>
            <w:webHidden/>
          </w:rPr>
          <w:fldChar w:fldCharType="separate"/>
        </w:r>
        <w:r>
          <w:rPr>
            <w:noProof/>
            <w:webHidden/>
          </w:rPr>
          <w:t>78</w:t>
        </w:r>
        <w:r>
          <w:rPr>
            <w:noProof/>
            <w:webHidden/>
          </w:rPr>
          <w:fldChar w:fldCharType="end"/>
        </w:r>
      </w:hyperlink>
    </w:p>
    <w:p w14:paraId="7A62CC39" w14:textId="340BFC56"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44" w:history="1">
        <w:r w:rsidRPr="00F21EFD">
          <w:rPr>
            <w:rStyle w:val="Hiperpovezava"/>
            <w:noProof/>
          </w:rPr>
          <w:t>8.1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Pravne podlage za izdajanje državnih poroštev</w:t>
        </w:r>
        <w:r>
          <w:rPr>
            <w:noProof/>
            <w:webHidden/>
          </w:rPr>
          <w:tab/>
        </w:r>
        <w:r>
          <w:rPr>
            <w:noProof/>
            <w:webHidden/>
          </w:rPr>
          <w:fldChar w:fldCharType="begin"/>
        </w:r>
        <w:r>
          <w:rPr>
            <w:noProof/>
            <w:webHidden/>
          </w:rPr>
          <w:instrText xml:space="preserve"> PAGEREF _Toc241046844 \h </w:instrText>
        </w:r>
        <w:r>
          <w:rPr>
            <w:noProof/>
            <w:webHidden/>
          </w:rPr>
        </w:r>
        <w:r>
          <w:rPr>
            <w:noProof/>
            <w:webHidden/>
          </w:rPr>
          <w:fldChar w:fldCharType="separate"/>
        </w:r>
        <w:r>
          <w:rPr>
            <w:noProof/>
            <w:webHidden/>
          </w:rPr>
          <w:t>78</w:t>
        </w:r>
        <w:r>
          <w:rPr>
            <w:noProof/>
            <w:webHidden/>
          </w:rPr>
          <w:fldChar w:fldCharType="end"/>
        </w:r>
      </w:hyperlink>
    </w:p>
    <w:p w14:paraId="3B41954D" w14:textId="7FF51BE9"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45" w:history="1">
        <w:r w:rsidRPr="00F21EFD">
          <w:rPr>
            <w:rStyle w:val="Hiperpovezava"/>
            <w:noProof/>
          </w:rPr>
          <w:t>8.1.1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Državna poroštva, izdana na podlagi splošnih poroštvenih zakonov</w:t>
        </w:r>
        <w:r>
          <w:rPr>
            <w:noProof/>
            <w:webHidden/>
          </w:rPr>
          <w:tab/>
        </w:r>
        <w:r>
          <w:rPr>
            <w:noProof/>
            <w:webHidden/>
          </w:rPr>
          <w:fldChar w:fldCharType="begin"/>
        </w:r>
        <w:r>
          <w:rPr>
            <w:noProof/>
            <w:webHidden/>
          </w:rPr>
          <w:instrText xml:space="preserve"> PAGEREF _Toc241046845 \h </w:instrText>
        </w:r>
        <w:r>
          <w:rPr>
            <w:noProof/>
            <w:webHidden/>
          </w:rPr>
        </w:r>
        <w:r>
          <w:rPr>
            <w:noProof/>
            <w:webHidden/>
          </w:rPr>
          <w:fldChar w:fldCharType="separate"/>
        </w:r>
        <w:r>
          <w:rPr>
            <w:noProof/>
            <w:webHidden/>
          </w:rPr>
          <w:t>78</w:t>
        </w:r>
        <w:r>
          <w:rPr>
            <w:noProof/>
            <w:webHidden/>
          </w:rPr>
          <w:fldChar w:fldCharType="end"/>
        </w:r>
      </w:hyperlink>
    </w:p>
    <w:p w14:paraId="5E0988B5" w14:textId="27C7019F"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46" w:history="1">
        <w:r w:rsidRPr="00F21EFD">
          <w:rPr>
            <w:rStyle w:val="Hiperpovezava"/>
            <w:noProof/>
          </w:rPr>
          <w:t>8.1.2</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Državna poroštva, izdana na podlagi posebnih poroštvenih zakonov</w:t>
        </w:r>
        <w:r>
          <w:rPr>
            <w:noProof/>
            <w:webHidden/>
          </w:rPr>
          <w:tab/>
        </w:r>
        <w:r>
          <w:rPr>
            <w:noProof/>
            <w:webHidden/>
          </w:rPr>
          <w:fldChar w:fldCharType="begin"/>
        </w:r>
        <w:r>
          <w:rPr>
            <w:noProof/>
            <w:webHidden/>
          </w:rPr>
          <w:instrText xml:space="preserve"> PAGEREF _Toc241046846 \h </w:instrText>
        </w:r>
        <w:r>
          <w:rPr>
            <w:noProof/>
            <w:webHidden/>
          </w:rPr>
        </w:r>
        <w:r>
          <w:rPr>
            <w:noProof/>
            <w:webHidden/>
          </w:rPr>
          <w:fldChar w:fldCharType="separate"/>
        </w:r>
        <w:r>
          <w:rPr>
            <w:noProof/>
            <w:webHidden/>
          </w:rPr>
          <w:t>81</w:t>
        </w:r>
        <w:r>
          <w:rPr>
            <w:noProof/>
            <w:webHidden/>
          </w:rPr>
          <w:fldChar w:fldCharType="end"/>
        </w:r>
      </w:hyperlink>
    </w:p>
    <w:p w14:paraId="2ECE6A83" w14:textId="4B72B209"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47" w:history="1">
        <w:r w:rsidRPr="00F21EFD">
          <w:rPr>
            <w:rStyle w:val="Hiperpovezava"/>
            <w:noProof/>
          </w:rPr>
          <w:t>8.2</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Izdana poroštva Republike Slovenije v letu 2025</w:t>
        </w:r>
        <w:r>
          <w:rPr>
            <w:noProof/>
            <w:webHidden/>
          </w:rPr>
          <w:tab/>
        </w:r>
        <w:r>
          <w:rPr>
            <w:noProof/>
            <w:webHidden/>
          </w:rPr>
          <w:fldChar w:fldCharType="begin"/>
        </w:r>
        <w:r>
          <w:rPr>
            <w:noProof/>
            <w:webHidden/>
          </w:rPr>
          <w:instrText xml:space="preserve"> PAGEREF _Toc241046847 \h </w:instrText>
        </w:r>
        <w:r>
          <w:rPr>
            <w:noProof/>
            <w:webHidden/>
          </w:rPr>
        </w:r>
        <w:r>
          <w:rPr>
            <w:noProof/>
            <w:webHidden/>
          </w:rPr>
          <w:fldChar w:fldCharType="separate"/>
        </w:r>
        <w:r>
          <w:rPr>
            <w:noProof/>
            <w:webHidden/>
          </w:rPr>
          <w:t>82</w:t>
        </w:r>
        <w:r>
          <w:rPr>
            <w:noProof/>
            <w:webHidden/>
          </w:rPr>
          <w:fldChar w:fldCharType="end"/>
        </w:r>
      </w:hyperlink>
    </w:p>
    <w:p w14:paraId="3FD8E680" w14:textId="448AFE1A"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48" w:history="1">
        <w:r w:rsidRPr="00F21EFD">
          <w:rPr>
            <w:rStyle w:val="Hiperpovezava"/>
            <w:noProof/>
          </w:rPr>
          <w:t>8.3</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Unovčena poroštva Republike Slovenije v letu 2025 in izterjava</w:t>
        </w:r>
        <w:r>
          <w:rPr>
            <w:noProof/>
            <w:webHidden/>
          </w:rPr>
          <w:tab/>
        </w:r>
        <w:r>
          <w:rPr>
            <w:noProof/>
            <w:webHidden/>
          </w:rPr>
          <w:fldChar w:fldCharType="begin"/>
        </w:r>
        <w:r>
          <w:rPr>
            <w:noProof/>
            <w:webHidden/>
          </w:rPr>
          <w:instrText xml:space="preserve"> PAGEREF _Toc241046848 \h </w:instrText>
        </w:r>
        <w:r>
          <w:rPr>
            <w:noProof/>
            <w:webHidden/>
          </w:rPr>
        </w:r>
        <w:r>
          <w:rPr>
            <w:noProof/>
            <w:webHidden/>
          </w:rPr>
          <w:fldChar w:fldCharType="separate"/>
        </w:r>
        <w:r>
          <w:rPr>
            <w:noProof/>
            <w:webHidden/>
          </w:rPr>
          <w:t>82</w:t>
        </w:r>
        <w:r>
          <w:rPr>
            <w:noProof/>
            <w:webHidden/>
          </w:rPr>
          <w:fldChar w:fldCharType="end"/>
        </w:r>
      </w:hyperlink>
    </w:p>
    <w:p w14:paraId="7F0F9E34" w14:textId="5BB32443" w:rsidR="00873CFB" w:rsidRDefault="00873CFB">
      <w:pPr>
        <w:pStyle w:val="Kazalovsebine3"/>
        <w:tabs>
          <w:tab w:val="left" w:pos="120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49" w:history="1">
        <w:r w:rsidRPr="00F21EFD">
          <w:rPr>
            <w:rStyle w:val="Hiperpovezava"/>
            <w:noProof/>
          </w:rPr>
          <w:t>8.3.1</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Izterjava terjatev regresnih zahtevkov iz unovčenih poroštev Republike Slovenije v letu 2025</w:t>
        </w:r>
        <w:r>
          <w:rPr>
            <w:noProof/>
            <w:webHidden/>
          </w:rPr>
          <w:tab/>
        </w:r>
        <w:r>
          <w:rPr>
            <w:noProof/>
            <w:webHidden/>
          </w:rPr>
          <w:fldChar w:fldCharType="begin"/>
        </w:r>
        <w:r>
          <w:rPr>
            <w:noProof/>
            <w:webHidden/>
          </w:rPr>
          <w:instrText xml:space="preserve"> PAGEREF _Toc241046849 \h </w:instrText>
        </w:r>
        <w:r>
          <w:rPr>
            <w:noProof/>
            <w:webHidden/>
          </w:rPr>
        </w:r>
        <w:r>
          <w:rPr>
            <w:noProof/>
            <w:webHidden/>
          </w:rPr>
          <w:fldChar w:fldCharType="separate"/>
        </w:r>
        <w:r>
          <w:rPr>
            <w:noProof/>
            <w:webHidden/>
          </w:rPr>
          <w:t>83</w:t>
        </w:r>
        <w:r>
          <w:rPr>
            <w:noProof/>
            <w:webHidden/>
          </w:rPr>
          <w:fldChar w:fldCharType="end"/>
        </w:r>
      </w:hyperlink>
    </w:p>
    <w:p w14:paraId="15352BB3" w14:textId="766F0342" w:rsidR="00873CFB" w:rsidRDefault="00873CFB">
      <w:pPr>
        <w:pStyle w:val="Kazalovsebine2"/>
        <w:tabs>
          <w:tab w:val="left" w:pos="960"/>
          <w:tab w:val="right" w:leader="dot" w:pos="9060"/>
        </w:tabs>
        <w:rPr>
          <w:rFonts w:asciiTheme="minorHAnsi" w:eastAsiaTheme="minorEastAsia" w:hAnsiTheme="minorHAnsi" w:cstheme="minorBidi"/>
          <w:noProof/>
          <w:kern w:val="2"/>
          <w:sz w:val="24"/>
          <w:szCs w:val="24"/>
          <w:lang w:eastAsia="sl-SI"/>
          <w14:ligatures w14:val="standardContextual"/>
        </w:rPr>
      </w:pPr>
      <w:hyperlink w:anchor="_Toc241046850" w:history="1">
        <w:r w:rsidRPr="00F21EFD">
          <w:rPr>
            <w:rStyle w:val="Hiperpovezava"/>
            <w:noProof/>
            <w:lang w:eastAsia="ko-KR"/>
          </w:rPr>
          <w:t>8.4</w:t>
        </w:r>
        <w:r>
          <w:rPr>
            <w:rFonts w:asciiTheme="minorHAnsi" w:eastAsiaTheme="minorEastAsia" w:hAnsiTheme="minorHAnsi" w:cstheme="minorBidi"/>
            <w:noProof/>
            <w:kern w:val="2"/>
            <w:sz w:val="24"/>
            <w:szCs w:val="24"/>
            <w:lang w:eastAsia="sl-SI"/>
            <w14:ligatures w14:val="standardContextual"/>
          </w:rPr>
          <w:tab/>
        </w:r>
        <w:r w:rsidRPr="00F21EFD">
          <w:rPr>
            <w:rStyle w:val="Hiperpovezava"/>
            <w:noProof/>
          </w:rPr>
          <w:t>Stanje poroštev Republike Slovenije</w:t>
        </w:r>
        <w:r>
          <w:rPr>
            <w:noProof/>
            <w:webHidden/>
          </w:rPr>
          <w:tab/>
        </w:r>
        <w:r>
          <w:rPr>
            <w:noProof/>
            <w:webHidden/>
          </w:rPr>
          <w:fldChar w:fldCharType="begin"/>
        </w:r>
        <w:r>
          <w:rPr>
            <w:noProof/>
            <w:webHidden/>
          </w:rPr>
          <w:instrText xml:space="preserve"> PAGEREF _Toc241046850 \h </w:instrText>
        </w:r>
        <w:r>
          <w:rPr>
            <w:noProof/>
            <w:webHidden/>
          </w:rPr>
        </w:r>
        <w:r>
          <w:rPr>
            <w:noProof/>
            <w:webHidden/>
          </w:rPr>
          <w:fldChar w:fldCharType="separate"/>
        </w:r>
        <w:r>
          <w:rPr>
            <w:noProof/>
            <w:webHidden/>
          </w:rPr>
          <w:t>84</w:t>
        </w:r>
        <w:r>
          <w:rPr>
            <w:noProof/>
            <w:webHidden/>
          </w:rPr>
          <w:fldChar w:fldCharType="end"/>
        </w:r>
      </w:hyperlink>
    </w:p>
    <w:p w14:paraId="33DA40C7" w14:textId="062D0CF1" w:rsidR="00873CFB" w:rsidRDefault="00873CFB">
      <w:pPr>
        <w:pStyle w:val="Kazalovsebine1"/>
        <w:rPr>
          <w:rFonts w:asciiTheme="minorHAnsi" w:eastAsiaTheme="minorEastAsia" w:hAnsiTheme="minorHAnsi" w:cstheme="minorBidi"/>
          <w:b w:val="0"/>
          <w:noProof/>
          <w:kern w:val="2"/>
          <w:sz w:val="24"/>
          <w:szCs w:val="24"/>
          <w:lang w:eastAsia="sl-SI"/>
          <w14:ligatures w14:val="standardContextual"/>
        </w:rPr>
      </w:pPr>
      <w:hyperlink w:anchor="_Toc241046851" w:history="1">
        <w:r w:rsidRPr="00F21EFD">
          <w:rPr>
            <w:rStyle w:val="Hiperpovezava"/>
            <w:noProof/>
          </w:rPr>
          <w:t>9</w:t>
        </w:r>
        <w:r>
          <w:rPr>
            <w:rFonts w:asciiTheme="minorHAnsi" w:eastAsiaTheme="minorEastAsia" w:hAnsiTheme="minorHAnsi" w:cstheme="minorBidi"/>
            <w:b w:val="0"/>
            <w:noProof/>
            <w:kern w:val="2"/>
            <w:sz w:val="24"/>
            <w:szCs w:val="24"/>
            <w:lang w:eastAsia="sl-SI"/>
            <w14:ligatures w14:val="standardContextual"/>
          </w:rPr>
          <w:tab/>
        </w:r>
        <w:r w:rsidRPr="00F21EFD">
          <w:rPr>
            <w:rStyle w:val="Hiperpovezava"/>
            <w:noProof/>
          </w:rPr>
          <w:t>PRILOGA</w:t>
        </w:r>
        <w:r>
          <w:rPr>
            <w:noProof/>
            <w:webHidden/>
          </w:rPr>
          <w:tab/>
        </w:r>
        <w:r>
          <w:rPr>
            <w:noProof/>
            <w:webHidden/>
          </w:rPr>
          <w:fldChar w:fldCharType="begin"/>
        </w:r>
        <w:r>
          <w:rPr>
            <w:noProof/>
            <w:webHidden/>
          </w:rPr>
          <w:instrText xml:space="preserve"> PAGEREF _Toc241046851 \h </w:instrText>
        </w:r>
        <w:r>
          <w:rPr>
            <w:noProof/>
            <w:webHidden/>
          </w:rPr>
        </w:r>
        <w:r>
          <w:rPr>
            <w:noProof/>
            <w:webHidden/>
          </w:rPr>
          <w:fldChar w:fldCharType="separate"/>
        </w:r>
        <w:r>
          <w:rPr>
            <w:noProof/>
            <w:webHidden/>
          </w:rPr>
          <w:t>86</w:t>
        </w:r>
        <w:r>
          <w:rPr>
            <w:noProof/>
            <w:webHidden/>
          </w:rPr>
          <w:fldChar w:fldCharType="end"/>
        </w:r>
      </w:hyperlink>
    </w:p>
    <w:p w14:paraId="33A5E9B9" w14:textId="56F3E876" w:rsidR="008626AC" w:rsidRPr="00B85C79" w:rsidRDefault="000B76BD" w:rsidP="001A5DA6">
      <w:r w:rsidRPr="00B85C79">
        <w:fldChar w:fldCharType="end"/>
      </w:r>
    </w:p>
    <w:p w14:paraId="1E87DBB2" w14:textId="77777777" w:rsidR="005807D9" w:rsidRPr="00B85C79" w:rsidRDefault="005807D9" w:rsidP="001A5DA6"/>
    <w:p w14:paraId="634D1DDD" w14:textId="1D48B13B" w:rsidR="00066F9B" w:rsidRDefault="00066F9B" w:rsidP="001A5DA6"/>
    <w:p w14:paraId="08C3DD9C" w14:textId="5E614A8F" w:rsidR="00FC3442" w:rsidRDefault="00FC3442" w:rsidP="001A5DA6"/>
    <w:p w14:paraId="7F0428FB" w14:textId="77777777" w:rsidR="008626AC" w:rsidRPr="004F7BE2" w:rsidRDefault="008626AC" w:rsidP="00DD32C9">
      <w:pPr>
        <w:pStyle w:val="Kazalovsebine2"/>
        <w:tabs>
          <w:tab w:val="right" w:leader="dot" w:pos="9062"/>
        </w:tabs>
        <w:ind w:left="0"/>
        <w:rPr>
          <w:b/>
          <w:sz w:val="24"/>
          <w:szCs w:val="24"/>
        </w:rPr>
      </w:pPr>
      <w:r w:rsidRPr="004F7BE2">
        <w:rPr>
          <w:b/>
          <w:sz w:val="24"/>
          <w:szCs w:val="24"/>
        </w:rPr>
        <w:lastRenderedPageBreak/>
        <w:t>KAZALO TABEL</w:t>
      </w:r>
    </w:p>
    <w:p w14:paraId="5DA53006" w14:textId="77777777" w:rsidR="008626AC" w:rsidRPr="005F20A7" w:rsidRDefault="008626AC">
      <w:pPr>
        <w:pStyle w:val="Kazalovsebine2"/>
        <w:tabs>
          <w:tab w:val="right" w:leader="dot" w:pos="9062"/>
        </w:tabs>
      </w:pPr>
    </w:p>
    <w:p w14:paraId="0230787E" w14:textId="0FA6364F" w:rsidR="00873CFB" w:rsidRDefault="00811464">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r w:rsidRPr="00B85C79">
        <w:rPr>
          <w:sz w:val="22"/>
          <w:szCs w:val="22"/>
        </w:rPr>
        <w:fldChar w:fldCharType="begin"/>
      </w:r>
      <w:r w:rsidRPr="00B85C79">
        <w:rPr>
          <w:sz w:val="22"/>
          <w:szCs w:val="22"/>
        </w:rPr>
        <w:instrText xml:space="preserve"> TOC \h \z \c "Tabela" </w:instrText>
      </w:r>
      <w:r w:rsidRPr="00B85C79">
        <w:rPr>
          <w:sz w:val="22"/>
          <w:szCs w:val="22"/>
        </w:rPr>
        <w:fldChar w:fldCharType="separate"/>
      </w:r>
      <w:hyperlink w:anchor="_Toc241046852" w:history="1">
        <w:r w:rsidR="00873CFB" w:rsidRPr="00D156EA">
          <w:rPr>
            <w:rStyle w:val="Hiperpovezava"/>
            <w:b/>
            <w:noProof/>
          </w:rPr>
          <w:t>Tabela 1</w:t>
        </w:r>
        <w:r w:rsidR="00873CFB" w:rsidRPr="00D156EA">
          <w:rPr>
            <w:rStyle w:val="Hiperpovezava"/>
            <w:b/>
            <w:noProof/>
          </w:rPr>
          <w:noBreakHyphen/>
          <w:t>1:</w:t>
        </w:r>
        <w:r w:rsidR="00873CFB" w:rsidRPr="00D156EA">
          <w:rPr>
            <w:rStyle w:val="Hiperpovezava"/>
            <w:noProof/>
          </w:rPr>
          <w:t xml:space="preserve"> Znižanja obrestnih mer ECB v letu 2025</w:t>
        </w:r>
        <w:r w:rsidR="00873CFB">
          <w:rPr>
            <w:noProof/>
            <w:webHidden/>
          </w:rPr>
          <w:tab/>
        </w:r>
        <w:r w:rsidR="00873CFB">
          <w:rPr>
            <w:noProof/>
            <w:webHidden/>
          </w:rPr>
          <w:fldChar w:fldCharType="begin"/>
        </w:r>
        <w:r w:rsidR="00873CFB">
          <w:rPr>
            <w:noProof/>
            <w:webHidden/>
          </w:rPr>
          <w:instrText xml:space="preserve"> PAGEREF _Toc241046852 \h </w:instrText>
        </w:r>
        <w:r w:rsidR="00873CFB">
          <w:rPr>
            <w:noProof/>
            <w:webHidden/>
          </w:rPr>
        </w:r>
        <w:r w:rsidR="00873CFB">
          <w:rPr>
            <w:noProof/>
            <w:webHidden/>
          </w:rPr>
          <w:fldChar w:fldCharType="separate"/>
        </w:r>
        <w:r w:rsidR="00873CFB">
          <w:rPr>
            <w:noProof/>
            <w:webHidden/>
          </w:rPr>
          <w:t>1</w:t>
        </w:r>
        <w:r w:rsidR="00873CFB">
          <w:rPr>
            <w:noProof/>
            <w:webHidden/>
          </w:rPr>
          <w:fldChar w:fldCharType="end"/>
        </w:r>
      </w:hyperlink>
    </w:p>
    <w:p w14:paraId="188B350B" w14:textId="61A70EB5"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53" w:history="1">
        <w:r w:rsidRPr="00D156EA">
          <w:rPr>
            <w:rStyle w:val="Hiperpovezava"/>
            <w:b/>
            <w:noProof/>
          </w:rPr>
          <w:t>Tabela 1</w:t>
        </w:r>
        <w:r w:rsidRPr="00D156EA">
          <w:rPr>
            <w:rStyle w:val="Hiperpovezava"/>
            <w:b/>
            <w:noProof/>
          </w:rPr>
          <w:noBreakHyphen/>
          <w:t>2:</w:t>
        </w:r>
        <w:r w:rsidRPr="00D156EA">
          <w:rPr>
            <w:rStyle w:val="Hiperpovezava"/>
            <w:noProof/>
          </w:rPr>
          <w:t xml:space="preserve"> </w:t>
        </w:r>
        <w:r w:rsidRPr="00D156EA">
          <w:rPr>
            <w:rStyle w:val="Hiperpovezava"/>
            <w:rFonts w:eastAsia="Calibri"/>
            <w:noProof/>
          </w:rPr>
          <w:t>Znižanja obrestnih mer FED v letu 2025</w:t>
        </w:r>
        <w:r>
          <w:rPr>
            <w:noProof/>
            <w:webHidden/>
          </w:rPr>
          <w:tab/>
        </w:r>
        <w:r>
          <w:rPr>
            <w:noProof/>
            <w:webHidden/>
          </w:rPr>
          <w:fldChar w:fldCharType="begin"/>
        </w:r>
        <w:r>
          <w:rPr>
            <w:noProof/>
            <w:webHidden/>
          </w:rPr>
          <w:instrText xml:space="preserve"> PAGEREF _Toc241046853 \h </w:instrText>
        </w:r>
        <w:r>
          <w:rPr>
            <w:noProof/>
            <w:webHidden/>
          </w:rPr>
        </w:r>
        <w:r>
          <w:rPr>
            <w:noProof/>
            <w:webHidden/>
          </w:rPr>
          <w:fldChar w:fldCharType="separate"/>
        </w:r>
        <w:r>
          <w:rPr>
            <w:noProof/>
            <w:webHidden/>
          </w:rPr>
          <w:t>2</w:t>
        </w:r>
        <w:r>
          <w:rPr>
            <w:noProof/>
            <w:webHidden/>
          </w:rPr>
          <w:fldChar w:fldCharType="end"/>
        </w:r>
      </w:hyperlink>
    </w:p>
    <w:p w14:paraId="2F7EB47A" w14:textId="5C9A7AD1"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54" w:history="1">
        <w:r w:rsidRPr="00D156EA">
          <w:rPr>
            <w:rStyle w:val="Hiperpovezava"/>
            <w:b/>
            <w:noProof/>
          </w:rPr>
          <w:t>Tabela 1</w:t>
        </w:r>
        <w:r w:rsidRPr="00D156EA">
          <w:rPr>
            <w:rStyle w:val="Hiperpovezava"/>
            <w:b/>
            <w:noProof/>
          </w:rPr>
          <w:noBreakHyphen/>
          <w:t>3:</w:t>
        </w:r>
        <w:r w:rsidRPr="00D156EA">
          <w:rPr>
            <w:rStyle w:val="Hiperpovezava"/>
            <w:noProof/>
          </w:rPr>
          <w:t xml:space="preserve"> Ocene dolgoročne kreditne sposobnosti Slovenije na dan 31. 12. 2025</w:t>
        </w:r>
        <w:r>
          <w:rPr>
            <w:noProof/>
            <w:webHidden/>
          </w:rPr>
          <w:tab/>
        </w:r>
        <w:r>
          <w:rPr>
            <w:noProof/>
            <w:webHidden/>
          </w:rPr>
          <w:fldChar w:fldCharType="begin"/>
        </w:r>
        <w:r>
          <w:rPr>
            <w:noProof/>
            <w:webHidden/>
          </w:rPr>
          <w:instrText xml:space="preserve"> PAGEREF _Toc241046854 \h </w:instrText>
        </w:r>
        <w:r>
          <w:rPr>
            <w:noProof/>
            <w:webHidden/>
          </w:rPr>
        </w:r>
        <w:r>
          <w:rPr>
            <w:noProof/>
            <w:webHidden/>
          </w:rPr>
          <w:fldChar w:fldCharType="separate"/>
        </w:r>
        <w:r>
          <w:rPr>
            <w:noProof/>
            <w:webHidden/>
          </w:rPr>
          <w:t>5</w:t>
        </w:r>
        <w:r>
          <w:rPr>
            <w:noProof/>
            <w:webHidden/>
          </w:rPr>
          <w:fldChar w:fldCharType="end"/>
        </w:r>
      </w:hyperlink>
    </w:p>
    <w:p w14:paraId="2ADE6FC2" w14:textId="5499A455"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55" w:history="1">
        <w:r w:rsidRPr="00D156EA">
          <w:rPr>
            <w:rStyle w:val="Hiperpovezava"/>
            <w:b/>
            <w:noProof/>
          </w:rPr>
          <w:t>Tabela 1</w:t>
        </w:r>
        <w:r w:rsidRPr="00D156EA">
          <w:rPr>
            <w:rStyle w:val="Hiperpovezava"/>
            <w:b/>
            <w:noProof/>
          </w:rPr>
          <w:noBreakHyphen/>
          <w:t>4:</w:t>
        </w:r>
        <w:r w:rsidRPr="00D156EA">
          <w:rPr>
            <w:rStyle w:val="Hiperpovezava"/>
            <w:noProof/>
          </w:rPr>
          <w:t xml:space="preserve"> Primerjava ocen dolgoročnega kreditnega tveganja nekaterih EU držav za leti 2024 in 2025</w:t>
        </w:r>
        <w:r>
          <w:rPr>
            <w:noProof/>
            <w:webHidden/>
          </w:rPr>
          <w:tab/>
        </w:r>
        <w:r>
          <w:rPr>
            <w:noProof/>
            <w:webHidden/>
          </w:rPr>
          <w:fldChar w:fldCharType="begin"/>
        </w:r>
        <w:r>
          <w:rPr>
            <w:noProof/>
            <w:webHidden/>
          </w:rPr>
          <w:instrText xml:space="preserve"> PAGEREF _Toc241046855 \h </w:instrText>
        </w:r>
        <w:r>
          <w:rPr>
            <w:noProof/>
            <w:webHidden/>
          </w:rPr>
        </w:r>
        <w:r>
          <w:rPr>
            <w:noProof/>
            <w:webHidden/>
          </w:rPr>
          <w:fldChar w:fldCharType="separate"/>
        </w:r>
        <w:r>
          <w:rPr>
            <w:noProof/>
            <w:webHidden/>
          </w:rPr>
          <w:t>6</w:t>
        </w:r>
        <w:r>
          <w:rPr>
            <w:noProof/>
            <w:webHidden/>
          </w:rPr>
          <w:fldChar w:fldCharType="end"/>
        </w:r>
      </w:hyperlink>
    </w:p>
    <w:p w14:paraId="32722B3C" w14:textId="7964845F"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56" w:history="1">
        <w:r w:rsidRPr="00D156EA">
          <w:rPr>
            <w:rStyle w:val="Hiperpovezava"/>
            <w:b/>
            <w:noProof/>
          </w:rPr>
          <w:t>Tabela 3</w:t>
        </w:r>
        <w:r w:rsidRPr="00D156EA">
          <w:rPr>
            <w:rStyle w:val="Hiperpovezava"/>
            <w:b/>
            <w:noProof/>
          </w:rPr>
          <w:noBreakHyphen/>
          <w:t>1:</w:t>
        </w:r>
        <w:r w:rsidRPr="00D156EA">
          <w:rPr>
            <w:rStyle w:val="Hiperpovezava"/>
            <w:rFonts w:cs="Arial"/>
            <w:noProof/>
          </w:rPr>
          <w:t xml:space="preserve"> Potrebe po financiranju izvrševanja proračuna Republike Slovenije za leto 2025</w:t>
        </w:r>
        <w:r>
          <w:rPr>
            <w:noProof/>
            <w:webHidden/>
          </w:rPr>
          <w:tab/>
        </w:r>
        <w:r>
          <w:rPr>
            <w:noProof/>
            <w:webHidden/>
          </w:rPr>
          <w:fldChar w:fldCharType="begin"/>
        </w:r>
        <w:r>
          <w:rPr>
            <w:noProof/>
            <w:webHidden/>
          </w:rPr>
          <w:instrText xml:space="preserve"> PAGEREF _Toc241046856 \h </w:instrText>
        </w:r>
        <w:r>
          <w:rPr>
            <w:noProof/>
            <w:webHidden/>
          </w:rPr>
        </w:r>
        <w:r>
          <w:rPr>
            <w:noProof/>
            <w:webHidden/>
          </w:rPr>
          <w:fldChar w:fldCharType="separate"/>
        </w:r>
        <w:r>
          <w:rPr>
            <w:noProof/>
            <w:webHidden/>
          </w:rPr>
          <w:t>17</w:t>
        </w:r>
        <w:r>
          <w:rPr>
            <w:noProof/>
            <w:webHidden/>
          </w:rPr>
          <w:fldChar w:fldCharType="end"/>
        </w:r>
      </w:hyperlink>
    </w:p>
    <w:p w14:paraId="60F17AC1" w14:textId="7E3286CC"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57" w:history="1">
        <w:r w:rsidRPr="00D156EA">
          <w:rPr>
            <w:rStyle w:val="Hiperpovezava"/>
            <w:b/>
            <w:noProof/>
          </w:rPr>
          <w:t>Tabela 3</w:t>
        </w:r>
        <w:r w:rsidRPr="00D156EA">
          <w:rPr>
            <w:rStyle w:val="Hiperpovezava"/>
            <w:b/>
            <w:noProof/>
          </w:rPr>
          <w:noBreakHyphen/>
          <w:t>2:</w:t>
        </w:r>
        <w:r w:rsidRPr="00D156EA">
          <w:rPr>
            <w:rStyle w:val="Hiperpovezava"/>
            <w:noProof/>
          </w:rPr>
          <w:t xml:space="preserve"> Realizirano zadolževanje Republike Slovenije v letu 2025</w:t>
        </w:r>
        <w:r>
          <w:rPr>
            <w:noProof/>
            <w:webHidden/>
          </w:rPr>
          <w:tab/>
        </w:r>
        <w:r>
          <w:rPr>
            <w:noProof/>
            <w:webHidden/>
          </w:rPr>
          <w:fldChar w:fldCharType="begin"/>
        </w:r>
        <w:r>
          <w:rPr>
            <w:noProof/>
            <w:webHidden/>
          </w:rPr>
          <w:instrText xml:space="preserve"> PAGEREF _Toc241046857 \h </w:instrText>
        </w:r>
        <w:r>
          <w:rPr>
            <w:noProof/>
            <w:webHidden/>
          </w:rPr>
        </w:r>
        <w:r>
          <w:rPr>
            <w:noProof/>
            <w:webHidden/>
          </w:rPr>
          <w:fldChar w:fldCharType="separate"/>
        </w:r>
        <w:r>
          <w:rPr>
            <w:noProof/>
            <w:webHidden/>
          </w:rPr>
          <w:t>18</w:t>
        </w:r>
        <w:r>
          <w:rPr>
            <w:noProof/>
            <w:webHidden/>
          </w:rPr>
          <w:fldChar w:fldCharType="end"/>
        </w:r>
      </w:hyperlink>
    </w:p>
    <w:p w14:paraId="2AFF35C6" w14:textId="4BC80A8A"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58" w:history="1">
        <w:r w:rsidRPr="00D156EA">
          <w:rPr>
            <w:rStyle w:val="Hiperpovezava"/>
            <w:b/>
            <w:noProof/>
          </w:rPr>
          <w:t>Tabela 3</w:t>
        </w:r>
        <w:r w:rsidRPr="00D156EA">
          <w:rPr>
            <w:rStyle w:val="Hiperpovezava"/>
            <w:b/>
            <w:noProof/>
          </w:rPr>
          <w:noBreakHyphen/>
          <w:t>3:</w:t>
        </w:r>
        <w:r w:rsidRPr="00D156EA">
          <w:rPr>
            <w:rStyle w:val="Hiperpovezava"/>
            <w:noProof/>
          </w:rPr>
          <w:t xml:space="preserve"> Realizirano kratkoročno zadolževanje s 3-mesečnimi zakladnimi menicami v letu 2025</w:t>
        </w:r>
        <w:r>
          <w:rPr>
            <w:noProof/>
            <w:webHidden/>
          </w:rPr>
          <w:tab/>
        </w:r>
        <w:r>
          <w:rPr>
            <w:noProof/>
            <w:webHidden/>
          </w:rPr>
          <w:fldChar w:fldCharType="begin"/>
        </w:r>
        <w:r>
          <w:rPr>
            <w:noProof/>
            <w:webHidden/>
          </w:rPr>
          <w:instrText xml:space="preserve"> PAGEREF _Toc241046858 \h </w:instrText>
        </w:r>
        <w:r>
          <w:rPr>
            <w:noProof/>
            <w:webHidden/>
          </w:rPr>
        </w:r>
        <w:r>
          <w:rPr>
            <w:noProof/>
            <w:webHidden/>
          </w:rPr>
          <w:fldChar w:fldCharType="separate"/>
        </w:r>
        <w:r>
          <w:rPr>
            <w:noProof/>
            <w:webHidden/>
          </w:rPr>
          <w:t>19</w:t>
        </w:r>
        <w:r>
          <w:rPr>
            <w:noProof/>
            <w:webHidden/>
          </w:rPr>
          <w:fldChar w:fldCharType="end"/>
        </w:r>
      </w:hyperlink>
    </w:p>
    <w:p w14:paraId="1BBEC9D8" w14:textId="165A8171"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59" w:history="1">
        <w:r w:rsidRPr="00D156EA">
          <w:rPr>
            <w:rStyle w:val="Hiperpovezava"/>
            <w:b/>
            <w:noProof/>
          </w:rPr>
          <w:t>Tabela 3</w:t>
        </w:r>
        <w:r w:rsidRPr="00D156EA">
          <w:rPr>
            <w:rStyle w:val="Hiperpovezava"/>
            <w:b/>
            <w:noProof/>
          </w:rPr>
          <w:noBreakHyphen/>
          <w:t xml:space="preserve">4: </w:t>
        </w:r>
        <w:r w:rsidRPr="00D156EA">
          <w:rPr>
            <w:rStyle w:val="Hiperpovezava"/>
            <w:noProof/>
          </w:rPr>
          <w:t>Realizirano kratkoročno zadolževanje s 6-mesečnimi zakladnimi menicami v letu 2025</w:t>
        </w:r>
        <w:r>
          <w:rPr>
            <w:noProof/>
            <w:webHidden/>
          </w:rPr>
          <w:tab/>
        </w:r>
        <w:r>
          <w:rPr>
            <w:noProof/>
            <w:webHidden/>
          </w:rPr>
          <w:fldChar w:fldCharType="begin"/>
        </w:r>
        <w:r>
          <w:rPr>
            <w:noProof/>
            <w:webHidden/>
          </w:rPr>
          <w:instrText xml:space="preserve"> PAGEREF _Toc241046859 \h </w:instrText>
        </w:r>
        <w:r>
          <w:rPr>
            <w:noProof/>
            <w:webHidden/>
          </w:rPr>
        </w:r>
        <w:r>
          <w:rPr>
            <w:noProof/>
            <w:webHidden/>
          </w:rPr>
          <w:fldChar w:fldCharType="separate"/>
        </w:r>
        <w:r>
          <w:rPr>
            <w:noProof/>
            <w:webHidden/>
          </w:rPr>
          <w:t>20</w:t>
        </w:r>
        <w:r>
          <w:rPr>
            <w:noProof/>
            <w:webHidden/>
          </w:rPr>
          <w:fldChar w:fldCharType="end"/>
        </w:r>
      </w:hyperlink>
    </w:p>
    <w:p w14:paraId="01521FF1" w14:textId="79BE5E62"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60" w:history="1">
        <w:r w:rsidRPr="00D156EA">
          <w:rPr>
            <w:rStyle w:val="Hiperpovezava"/>
            <w:b/>
            <w:noProof/>
          </w:rPr>
          <w:t>Tabela 3</w:t>
        </w:r>
        <w:r w:rsidRPr="00D156EA">
          <w:rPr>
            <w:rStyle w:val="Hiperpovezava"/>
            <w:b/>
            <w:noProof/>
          </w:rPr>
          <w:noBreakHyphen/>
          <w:t xml:space="preserve">5: </w:t>
        </w:r>
        <w:r w:rsidRPr="00D156EA">
          <w:rPr>
            <w:rStyle w:val="Hiperpovezava"/>
            <w:noProof/>
          </w:rPr>
          <w:t>Realizirano kratkoročno zadolževanje z 12-mesečnimi zakladnimi menicami v letu 2025</w:t>
        </w:r>
        <w:r>
          <w:rPr>
            <w:noProof/>
            <w:webHidden/>
          </w:rPr>
          <w:tab/>
        </w:r>
        <w:r>
          <w:rPr>
            <w:noProof/>
            <w:webHidden/>
          </w:rPr>
          <w:fldChar w:fldCharType="begin"/>
        </w:r>
        <w:r>
          <w:rPr>
            <w:noProof/>
            <w:webHidden/>
          </w:rPr>
          <w:instrText xml:space="preserve"> PAGEREF _Toc241046860 \h </w:instrText>
        </w:r>
        <w:r>
          <w:rPr>
            <w:noProof/>
            <w:webHidden/>
          </w:rPr>
        </w:r>
        <w:r>
          <w:rPr>
            <w:noProof/>
            <w:webHidden/>
          </w:rPr>
          <w:fldChar w:fldCharType="separate"/>
        </w:r>
        <w:r>
          <w:rPr>
            <w:noProof/>
            <w:webHidden/>
          </w:rPr>
          <w:t>21</w:t>
        </w:r>
        <w:r>
          <w:rPr>
            <w:noProof/>
            <w:webHidden/>
          </w:rPr>
          <w:fldChar w:fldCharType="end"/>
        </w:r>
      </w:hyperlink>
    </w:p>
    <w:p w14:paraId="46A00411" w14:textId="51BC2C7B"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61" w:history="1">
        <w:r w:rsidRPr="00D156EA">
          <w:rPr>
            <w:rStyle w:val="Hiperpovezava"/>
            <w:b/>
            <w:noProof/>
          </w:rPr>
          <w:t>Tabela 3</w:t>
        </w:r>
        <w:r w:rsidRPr="00D156EA">
          <w:rPr>
            <w:rStyle w:val="Hiperpovezava"/>
            <w:b/>
            <w:noProof/>
          </w:rPr>
          <w:noBreakHyphen/>
          <w:t xml:space="preserve">6: </w:t>
        </w:r>
        <w:r w:rsidRPr="00D156EA">
          <w:rPr>
            <w:rStyle w:val="Hiperpovezava"/>
            <w:noProof/>
          </w:rPr>
          <w:t>Primerjava ponujenih zneskov in zahtevanih donosnosti 3-mesečnih zakladnih menic v času glede na domicil ponudnikov</w:t>
        </w:r>
        <w:r>
          <w:rPr>
            <w:noProof/>
            <w:webHidden/>
          </w:rPr>
          <w:tab/>
        </w:r>
        <w:r>
          <w:rPr>
            <w:noProof/>
            <w:webHidden/>
          </w:rPr>
          <w:fldChar w:fldCharType="begin"/>
        </w:r>
        <w:r>
          <w:rPr>
            <w:noProof/>
            <w:webHidden/>
          </w:rPr>
          <w:instrText xml:space="preserve"> PAGEREF _Toc241046861 \h </w:instrText>
        </w:r>
        <w:r>
          <w:rPr>
            <w:noProof/>
            <w:webHidden/>
          </w:rPr>
        </w:r>
        <w:r>
          <w:rPr>
            <w:noProof/>
            <w:webHidden/>
          </w:rPr>
          <w:fldChar w:fldCharType="separate"/>
        </w:r>
        <w:r>
          <w:rPr>
            <w:noProof/>
            <w:webHidden/>
          </w:rPr>
          <w:t>23</w:t>
        </w:r>
        <w:r>
          <w:rPr>
            <w:noProof/>
            <w:webHidden/>
          </w:rPr>
          <w:fldChar w:fldCharType="end"/>
        </w:r>
      </w:hyperlink>
    </w:p>
    <w:p w14:paraId="03C8DDC4" w14:textId="0A5C9858"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62" w:history="1">
        <w:r w:rsidRPr="00D156EA">
          <w:rPr>
            <w:rStyle w:val="Hiperpovezava"/>
            <w:b/>
            <w:noProof/>
          </w:rPr>
          <w:t>Tabela 3</w:t>
        </w:r>
        <w:r w:rsidRPr="00D156EA">
          <w:rPr>
            <w:rStyle w:val="Hiperpovezava"/>
            <w:b/>
            <w:noProof/>
          </w:rPr>
          <w:noBreakHyphen/>
          <w:t xml:space="preserve">7: </w:t>
        </w:r>
        <w:r w:rsidRPr="00D156EA">
          <w:rPr>
            <w:rStyle w:val="Hiperpovezava"/>
            <w:noProof/>
          </w:rPr>
          <w:t>Primerjava ponujenih zneskov in zahtevanih donosnosti 6-mesečnih zakladnih menic v času glede na domicil ponudnikov</w:t>
        </w:r>
        <w:r>
          <w:rPr>
            <w:noProof/>
            <w:webHidden/>
          </w:rPr>
          <w:tab/>
        </w:r>
        <w:r>
          <w:rPr>
            <w:noProof/>
            <w:webHidden/>
          </w:rPr>
          <w:fldChar w:fldCharType="begin"/>
        </w:r>
        <w:r>
          <w:rPr>
            <w:noProof/>
            <w:webHidden/>
          </w:rPr>
          <w:instrText xml:space="preserve"> PAGEREF _Toc241046862 \h </w:instrText>
        </w:r>
        <w:r>
          <w:rPr>
            <w:noProof/>
            <w:webHidden/>
          </w:rPr>
        </w:r>
        <w:r>
          <w:rPr>
            <w:noProof/>
            <w:webHidden/>
          </w:rPr>
          <w:fldChar w:fldCharType="separate"/>
        </w:r>
        <w:r>
          <w:rPr>
            <w:noProof/>
            <w:webHidden/>
          </w:rPr>
          <w:t>23</w:t>
        </w:r>
        <w:r>
          <w:rPr>
            <w:noProof/>
            <w:webHidden/>
          </w:rPr>
          <w:fldChar w:fldCharType="end"/>
        </w:r>
      </w:hyperlink>
    </w:p>
    <w:p w14:paraId="4BF0621F" w14:textId="309EA78C"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63" w:history="1">
        <w:r w:rsidRPr="00D156EA">
          <w:rPr>
            <w:rStyle w:val="Hiperpovezava"/>
            <w:b/>
            <w:noProof/>
          </w:rPr>
          <w:t>Tabela 3</w:t>
        </w:r>
        <w:r w:rsidRPr="00D156EA">
          <w:rPr>
            <w:rStyle w:val="Hiperpovezava"/>
            <w:b/>
            <w:noProof/>
          </w:rPr>
          <w:noBreakHyphen/>
          <w:t xml:space="preserve">8: </w:t>
        </w:r>
        <w:r w:rsidRPr="00D156EA">
          <w:rPr>
            <w:rStyle w:val="Hiperpovezava"/>
            <w:noProof/>
          </w:rPr>
          <w:t>Primerjava ponujenih zneskov in zahtevanih donosnosti 12-mesečnih zakladnih menic v času glede na domicil ponudnikov</w:t>
        </w:r>
        <w:r>
          <w:rPr>
            <w:noProof/>
            <w:webHidden/>
          </w:rPr>
          <w:tab/>
        </w:r>
        <w:r>
          <w:rPr>
            <w:noProof/>
            <w:webHidden/>
          </w:rPr>
          <w:fldChar w:fldCharType="begin"/>
        </w:r>
        <w:r>
          <w:rPr>
            <w:noProof/>
            <w:webHidden/>
          </w:rPr>
          <w:instrText xml:space="preserve"> PAGEREF _Toc241046863 \h </w:instrText>
        </w:r>
        <w:r>
          <w:rPr>
            <w:noProof/>
            <w:webHidden/>
          </w:rPr>
        </w:r>
        <w:r>
          <w:rPr>
            <w:noProof/>
            <w:webHidden/>
          </w:rPr>
          <w:fldChar w:fldCharType="separate"/>
        </w:r>
        <w:r>
          <w:rPr>
            <w:noProof/>
            <w:webHidden/>
          </w:rPr>
          <w:t>24</w:t>
        </w:r>
        <w:r>
          <w:rPr>
            <w:noProof/>
            <w:webHidden/>
          </w:rPr>
          <w:fldChar w:fldCharType="end"/>
        </w:r>
      </w:hyperlink>
    </w:p>
    <w:p w14:paraId="5FF128C2" w14:textId="5FD78974"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64" w:history="1">
        <w:r w:rsidRPr="00D156EA">
          <w:rPr>
            <w:rStyle w:val="Hiperpovezava"/>
            <w:b/>
            <w:noProof/>
          </w:rPr>
          <w:t>Tabela 3</w:t>
        </w:r>
        <w:r w:rsidRPr="00D156EA">
          <w:rPr>
            <w:rStyle w:val="Hiperpovezava"/>
            <w:b/>
            <w:noProof/>
          </w:rPr>
          <w:noBreakHyphen/>
          <w:t>9:</w:t>
        </w:r>
        <w:r w:rsidRPr="00D156EA">
          <w:rPr>
            <w:rStyle w:val="Hiperpovezava"/>
            <w:noProof/>
          </w:rPr>
          <w:t xml:space="preserve"> Realizirano zadolževanje z 18-mesečnimi zakladnimi menicami v letu 2025</w:t>
        </w:r>
        <w:r>
          <w:rPr>
            <w:noProof/>
            <w:webHidden/>
          </w:rPr>
          <w:tab/>
        </w:r>
        <w:r>
          <w:rPr>
            <w:noProof/>
            <w:webHidden/>
          </w:rPr>
          <w:fldChar w:fldCharType="begin"/>
        </w:r>
        <w:r>
          <w:rPr>
            <w:noProof/>
            <w:webHidden/>
          </w:rPr>
          <w:instrText xml:space="preserve"> PAGEREF _Toc241046864 \h </w:instrText>
        </w:r>
        <w:r>
          <w:rPr>
            <w:noProof/>
            <w:webHidden/>
          </w:rPr>
        </w:r>
        <w:r>
          <w:rPr>
            <w:noProof/>
            <w:webHidden/>
          </w:rPr>
          <w:fldChar w:fldCharType="separate"/>
        </w:r>
        <w:r>
          <w:rPr>
            <w:noProof/>
            <w:webHidden/>
          </w:rPr>
          <w:t>27</w:t>
        </w:r>
        <w:r>
          <w:rPr>
            <w:noProof/>
            <w:webHidden/>
          </w:rPr>
          <w:fldChar w:fldCharType="end"/>
        </w:r>
      </w:hyperlink>
    </w:p>
    <w:p w14:paraId="41B59117" w14:textId="0974CD2E"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65" w:history="1">
        <w:r w:rsidRPr="00D156EA">
          <w:rPr>
            <w:rStyle w:val="Hiperpovezava"/>
            <w:b/>
            <w:noProof/>
          </w:rPr>
          <w:t>Tabela 3</w:t>
        </w:r>
        <w:r w:rsidRPr="00D156EA">
          <w:rPr>
            <w:rStyle w:val="Hiperpovezava"/>
            <w:b/>
            <w:noProof/>
          </w:rPr>
          <w:noBreakHyphen/>
          <w:t xml:space="preserve">10: </w:t>
        </w:r>
        <w:r w:rsidRPr="00D156EA">
          <w:rPr>
            <w:rStyle w:val="Hiperpovezava"/>
            <w:noProof/>
          </w:rPr>
          <w:t>Primerjava ponujenih zneskov in zahtevanih donosnosti 18-mesečnih zakladnih menic v času glede na domicil ponudnikov</w:t>
        </w:r>
        <w:r>
          <w:rPr>
            <w:noProof/>
            <w:webHidden/>
          </w:rPr>
          <w:tab/>
        </w:r>
        <w:r>
          <w:rPr>
            <w:noProof/>
            <w:webHidden/>
          </w:rPr>
          <w:fldChar w:fldCharType="begin"/>
        </w:r>
        <w:r>
          <w:rPr>
            <w:noProof/>
            <w:webHidden/>
          </w:rPr>
          <w:instrText xml:space="preserve"> PAGEREF _Toc241046865 \h </w:instrText>
        </w:r>
        <w:r>
          <w:rPr>
            <w:noProof/>
            <w:webHidden/>
          </w:rPr>
        </w:r>
        <w:r>
          <w:rPr>
            <w:noProof/>
            <w:webHidden/>
          </w:rPr>
          <w:fldChar w:fldCharType="separate"/>
        </w:r>
        <w:r>
          <w:rPr>
            <w:noProof/>
            <w:webHidden/>
          </w:rPr>
          <w:t>28</w:t>
        </w:r>
        <w:r>
          <w:rPr>
            <w:noProof/>
            <w:webHidden/>
          </w:rPr>
          <w:fldChar w:fldCharType="end"/>
        </w:r>
      </w:hyperlink>
    </w:p>
    <w:p w14:paraId="6D8BE76F" w14:textId="72776B23"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66" w:history="1">
        <w:r w:rsidRPr="00D156EA">
          <w:rPr>
            <w:rStyle w:val="Hiperpovezava"/>
            <w:b/>
            <w:noProof/>
          </w:rPr>
          <w:t>Tabela 3</w:t>
        </w:r>
        <w:r w:rsidRPr="00D156EA">
          <w:rPr>
            <w:rStyle w:val="Hiperpovezava"/>
            <w:b/>
            <w:noProof/>
          </w:rPr>
          <w:noBreakHyphen/>
          <w:t xml:space="preserve">11: </w:t>
        </w:r>
        <w:r w:rsidRPr="00D156EA">
          <w:rPr>
            <w:rStyle w:val="Hiperpovezava"/>
            <w:noProof/>
          </w:rPr>
          <w:t>Realizirano zadolževanje z izdajami obveznic Republike Slovenije v letu 2025</w:t>
        </w:r>
        <w:r>
          <w:rPr>
            <w:noProof/>
            <w:webHidden/>
          </w:rPr>
          <w:tab/>
        </w:r>
        <w:r>
          <w:rPr>
            <w:noProof/>
            <w:webHidden/>
          </w:rPr>
          <w:fldChar w:fldCharType="begin"/>
        </w:r>
        <w:r>
          <w:rPr>
            <w:noProof/>
            <w:webHidden/>
          </w:rPr>
          <w:instrText xml:space="preserve"> PAGEREF _Toc241046866 \h </w:instrText>
        </w:r>
        <w:r>
          <w:rPr>
            <w:noProof/>
            <w:webHidden/>
          </w:rPr>
        </w:r>
        <w:r>
          <w:rPr>
            <w:noProof/>
            <w:webHidden/>
          </w:rPr>
          <w:fldChar w:fldCharType="separate"/>
        </w:r>
        <w:r>
          <w:rPr>
            <w:noProof/>
            <w:webHidden/>
          </w:rPr>
          <w:t>30</w:t>
        </w:r>
        <w:r>
          <w:rPr>
            <w:noProof/>
            <w:webHidden/>
          </w:rPr>
          <w:fldChar w:fldCharType="end"/>
        </w:r>
      </w:hyperlink>
    </w:p>
    <w:p w14:paraId="2B3A837D" w14:textId="018D972A"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67" w:history="1">
        <w:r w:rsidRPr="00D156EA">
          <w:rPr>
            <w:rStyle w:val="Hiperpovezava"/>
            <w:b/>
            <w:noProof/>
          </w:rPr>
          <w:t>Tabela 3</w:t>
        </w:r>
        <w:r w:rsidRPr="00D156EA">
          <w:rPr>
            <w:rStyle w:val="Hiperpovezava"/>
            <w:b/>
            <w:noProof/>
          </w:rPr>
          <w:noBreakHyphen/>
          <w:t>12</w:t>
        </w:r>
        <w:r w:rsidRPr="00D156EA">
          <w:rPr>
            <w:rStyle w:val="Hiperpovezava"/>
            <w:rFonts w:cs="Arial"/>
            <w:b/>
            <w:noProof/>
          </w:rPr>
          <w:t>:</w:t>
        </w:r>
        <w:r w:rsidRPr="00D156EA">
          <w:rPr>
            <w:rStyle w:val="Hiperpovezava"/>
            <w:rFonts w:cs="Arial"/>
            <w:noProof/>
          </w:rPr>
          <w:t xml:space="preserve"> Realizirano zadolževanje s posojili v letu 2025</w:t>
        </w:r>
        <w:r>
          <w:rPr>
            <w:noProof/>
            <w:webHidden/>
          </w:rPr>
          <w:tab/>
        </w:r>
        <w:r>
          <w:rPr>
            <w:noProof/>
            <w:webHidden/>
          </w:rPr>
          <w:fldChar w:fldCharType="begin"/>
        </w:r>
        <w:r>
          <w:rPr>
            <w:noProof/>
            <w:webHidden/>
          </w:rPr>
          <w:instrText xml:space="preserve"> PAGEREF _Toc241046867 \h </w:instrText>
        </w:r>
        <w:r>
          <w:rPr>
            <w:noProof/>
            <w:webHidden/>
          </w:rPr>
        </w:r>
        <w:r>
          <w:rPr>
            <w:noProof/>
            <w:webHidden/>
          </w:rPr>
          <w:fldChar w:fldCharType="separate"/>
        </w:r>
        <w:r>
          <w:rPr>
            <w:noProof/>
            <w:webHidden/>
          </w:rPr>
          <w:t>33</w:t>
        </w:r>
        <w:r>
          <w:rPr>
            <w:noProof/>
            <w:webHidden/>
          </w:rPr>
          <w:fldChar w:fldCharType="end"/>
        </w:r>
      </w:hyperlink>
    </w:p>
    <w:p w14:paraId="7ED3171E" w14:textId="2B5E7F00"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68" w:history="1">
        <w:r w:rsidRPr="00D156EA">
          <w:rPr>
            <w:rStyle w:val="Hiperpovezava"/>
            <w:b/>
            <w:noProof/>
          </w:rPr>
          <w:t>Tabela 3</w:t>
        </w:r>
        <w:r w:rsidRPr="00D156EA">
          <w:rPr>
            <w:rStyle w:val="Hiperpovezava"/>
            <w:b/>
            <w:noProof/>
          </w:rPr>
          <w:noBreakHyphen/>
          <w:t xml:space="preserve">13: </w:t>
        </w:r>
        <w:r w:rsidRPr="00D156EA">
          <w:rPr>
            <w:rStyle w:val="Hiperpovezava"/>
            <w:noProof/>
          </w:rPr>
          <w:t>Trgovanje z vsemi državnimi obveznicami v letih od 2009 do 2025 na borznem trgu</w:t>
        </w:r>
        <w:r>
          <w:rPr>
            <w:noProof/>
            <w:webHidden/>
          </w:rPr>
          <w:tab/>
        </w:r>
        <w:r>
          <w:rPr>
            <w:noProof/>
            <w:webHidden/>
          </w:rPr>
          <w:fldChar w:fldCharType="begin"/>
        </w:r>
        <w:r>
          <w:rPr>
            <w:noProof/>
            <w:webHidden/>
          </w:rPr>
          <w:instrText xml:space="preserve"> PAGEREF _Toc241046868 \h </w:instrText>
        </w:r>
        <w:r>
          <w:rPr>
            <w:noProof/>
            <w:webHidden/>
          </w:rPr>
        </w:r>
        <w:r>
          <w:rPr>
            <w:noProof/>
            <w:webHidden/>
          </w:rPr>
          <w:fldChar w:fldCharType="separate"/>
        </w:r>
        <w:r>
          <w:rPr>
            <w:noProof/>
            <w:webHidden/>
          </w:rPr>
          <w:t>37</w:t>
        </w:r>
        <w:r>
          <w:rPr>
            <w:noProof/>
            <w:webHidden/>
          </w:rPr>
          <w:fldChar w:fldCharType="end"/>
        </w:r>
      </w:hyperlink>
    </w:p>
    <w:p w14:paraId="032AC965" w14:textId="64DC7590"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69" w:history="1">
        <w:r w:rsidRPr="00D156EA">
          <w:rPr>
            <w:rStyle w:val="Hiperpovezava"/>
            <w:b/>
            <w:noProof/>
          </w:rPr>
          <w:t>Tabela 3</w:t>
        </w:r>
        <w:r w:rsidRPr="00D156EA">
          <w:rPr>
            <w:rStyle w:val="Hiperpovezava"/>
            <w:b/>
            <w:noProof/>
          </w:rPr>
          <w:noBreakHyphen/>
          <w:t xml:space="preserve">14: </w:t>
        </w:r>
        <w:r w:rsidRPr="00D156EA">
          <w:rPr>
            <w:rStyle w:val="Hiperpovezava"/>
            <w:noProof/>
          </w:rPr>
          <w:t>Zahtevana donosnost na podlagi N-S-S modela (%)</w:t>
        </w:r>
        <w:r>
          <w:rPr>
            <w:noProof/>
            <w:webHidden/>
          </w:rPr>
          <w:tab/>
        </w:r>
        <w:r>
          <w:rPr>
            <w:noProof/>
            <w:webHidden/>
          </w:rPr>
          <w:fldChar w:fldCharType="begin"/>
        </w:r>
        <w:r>
          <w:rPr>
            <w:noProof/>
            <w:webHidden/>
          </w:rPr>
          <w:instrText xml:space="preserve"> PAGEREF _Toc241046869 \h </w:instrText>
        </w:r>
        <w:r>
          <w:rPr>
            <w:noProof/>
            <w:webHidden/>
          </w:rPr>
        </w:r>
        <w:r>
          <w:rPr>
            <w:noProof/>
            <w:webHidden/>
          </w:rPr>
          <w:fldChar w:fldCharType="separate"/>
        </w:r>
        <w:r>
          <w:rPr>
            <w:noProof/>
            <w:webHidden/>
          </w:rPr>
          <w:t>44</w:t>
        </w:r>
        <w:r>
          <w:rPr>
            <w:noProof/>
            <w:webHidden/>
          </w:rPr>
          <w:fldChar w:fldCharType="end"/>
        </w:r>
      </w:hyperlink>
    </w:p>
    <w:p w14:paraId="1B7CE5F6" w14:textId="526CD0D0"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70" w:history="1">
        <w:r w:rsidRPr="00D156EA">
          <w:rPr>
            <w:rStyle w:val="Hiperpovezava"/>
            <w:b/>
            <w:noProof/>
          </w:rPr>
          <w:t>Tabela 4</w:t>
        </w:r>
        <w:r w:rsidRPr="00D156EA">
          <w:rPr>
            <w:rStyle w:val="Hiperpovezava"/>
            <w:b/>
            <w:noProof/>
          </w:rPr>
          <w:noBreakHyphen/>
          <w:t>1:</w:t>
        </w:r>
        <w:r w:rsidRPr="00D156EA">
          <w:rPr>
            <w:rStyle w:val="Hiperpovezava"/>
            <w:noProof/>
          </w:rPr>
          <w:t xml:space="preserve"> Stanje sklenjenih EUR - USD valutnih zamenjav na dan 31. 12. 2025</w:t>
        </w:r>
        <w:r>
          <w:rPr>
            <w:noProof/>
            <w:webHidden/>
          </w:rPr>
          <w:tab/>
        </w:r>
        <w:r>
          <w:rPr>
            <w:noProof/>
            <w:webHidden/>
          </w:rPr>
          <w:fldChar w:fldCharType="begin"/>
        </w:r>
        <w:r>
          <w:rPr>
            <w:noProof/>
            <w:webHidden/>
          </w:rPr>
          <w:instrText xml:space="preserve"> PAGEREF _Toc241046870 \h </w:instrText>
        </w:r>
        <w:r>
          <w:rPr>
            <w:noProof/>
            <w:webHidden/>
          </w:rPr>
        </w:r>
        <w:r>
          <w:rPr>
            <w:noProof/>
            <w:webHidden/>
          </w:rPr>
          <w:fldChar w:fldCharType="separate"/>
        </w:r>
        <w:r>
          <w:rPr>
            <w:noProof/>
            <w:webHidden/>
          </w:rPr>
          <w:t>49</w:t>
        </w:r>
        <w:r>
          <w:rPr>
            <w:noProof/>
            <w:webHidden/>
          </w:rPr>
          <w:fldChar w:fldCharType="end"/>
        </w:r>
      </w:hyperlink>
    </w:p>
    <w:p w14:paraId="218EBFAD" w14:textId="3FD76217"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71" w:history="1">
        <w:r w:rsidRPr="00D156EA">
          <w:rPr>
            <w:rStyle w:val="Hiperpovezava"/>
            <w:b/>
            <w:noProof/>
          </w:rPr>
          <w:t>Tabela 4</w:t>
        </w:r>
        <w:r w:rsidRPr="00D156EA">
          <w:rPr>
            <w:rStyle w:val="Hiperpovezava"/>
            <w:b/>
            <w:noProof/>
          </w:rPr>
          <w:noBreakHyphen/>
          <w:t>2:</w:t>
        </w:r>
        <w:r w:rsidRPr="00D156EA">
          <w:rPr>
            <w:rStyle w:val="Hiperpovezava"/>
            <w:noProof/>
          </w:rPr>
          <w:t xml:space="preserve"> Stanje sklenjenih EUR - JPY valutnih zamenjav na dan 31. 12. 2025</w:t>
        </w:r>
        <w:r>
          <w:rPr>
            <w:noProof/>
            <w:webHidden/>
          </w:rPr>
          <w:tab/>
        </w:r>
        <w:r>
          <w:rPr>
            <w:noProof/>
            <w:webHidden/>
          </w:rPr>
          <w:fldChar w:fldCharType="begin"/>
        </w:r>
        <w:r>
          <w:rPr>
            <w:noProof/>
            <w:webHidden/>
          </w:rPr>
          <w:instrText xml:space="preserve"> PAGEREF _Toc241046871 \h </w:instrText>
        </w:r>
        <w:r>
          <w:rPr>
            <w:noProof/>
            <w:webHidden/>
          </w:rPr>
        </w:r>
        <w:r>
          <w:rPr>
            <w:noProof/>
            <w:webHidden/>
          </w:rPr>
          <w:fldChar w:fldCharType="separate"/>
        </w:r>
        <w:r>
          <w:rPr>
            <w:noProof/>
            <w:webHidden/>
          </w:rPr>
          <w:t>49</w:t>
        </w:r>
        <w:r>
          <w:rPr>
            <w:noProof/>
            <w:webHidden/>
          </w:rPr>
          <w:fldChar w:fldCharType="end"/>
        </w:r>
      </w:hyperlink>
    </w:p>
    <w:p w14:paraId="7C5C07E4" w14:textId="1CAC9E9D"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72" w:history="1">
        <w:r w:rsidRPr="00D156EA">
          <w:rPr>
            <w:rStyle w:val="Hiperpovezava"/>
            <w:b/>
            <w:noProof/>
          </w:rPr>
          <w:t>Tabela 4</w:t>
        </w:r>
        <w:r w:rsidRPr="00D156EA">
          <w:rPr>
            <w:rStyle w:val="Hiperpovezava"/>
            <w:b/>
            <w:noProof/>
          </w:rPr>
          <w:noBreakHyphen/>
          <w:t>3:</w:t>
        </w:r>
        <w:r w:rsidRPr="00D156EA">
          <w:rPr>
            <w:rStyle w:val="Hiperpovezava"/>
            <w:noProof/>
          </w:rPr>
          <w:t xml:space="preserve"> Stanje sklenjenih obrestnih zamenjav na dan 31. 12. 2025</w:t>
        </w:r>
        <w:r>
          <w:rPr>
            <w:noProof/>
            <w:webHidden/>
          </w:rPr>
          <w:tab/>
        </w:r>
        <w:r>
          <w:rPr>
            <w:noProof/>
            <w:webHidden/>
          </w:rPr>
          <w:fldChar w:fldCharType="begin"/>
        </w:r>
        <w:r>
          <w:rPr>
            <w:noProof/>
            <w:webHidden/>
          </w:rPr>
          <w:instrText xml:space="preserve"> PAGEREF _Toc241046872 \h </w:instrText>
        </w:r>
        <w:r>
          <w:rPr>
            <w:noProof/>
            <w:webHidden/>
          </w:rPr>
        </w:r>
        <w:r>
          <w:rPr>
            <w:noProof/>
            <w:webHidden/>
          </w:rPr>
          <w:fldChar w:fldCharType="separate"/>
        </w:r>
        <w:r>
          <w:rPr>
            <w:noProof/>
            <w:webHidden/>
          </w:rPr>
          <w:t>53</w:t>
        </w:r>
        <w:r>
          <w:rPr>
            <w:noProof/>
            <w:webHidden/>
          </w:rPr>
          <w:fldChar w:fldCharType="end"/>
        </w:r>
      </w:hyperlink>
    </w:p>
    <w:p w14:paraId="71A7B0EF" w14:textId="31B6E95C"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73" w:history="1">
        <w:r w:rsidRPr="00D156EA">
          <w:rPr>
            <w:rStyle w:val="Hiperpovezava"/>
            <w:b/>
            <w:noProof/>
          </w:rPr>
          <w:t>Tabela 5</w:t>
        </w:r>
        <w:r w:rsidRPr="00D156EA">
          <w:rPr>
            <w:rStyle w:val="Hiperpovezava"/>
            <w:b/>
            <w:noProof/>
          </w:rPr>
          <w:noBreakHyphen/>
          <w:t>1:</w:t>
        </w:r>
        <w:r w:rsidRPr="00D156EA">
          <w:rPr>
            <w:rStyle w:val="Hiperpovezava"/>
            <w:noProof/>
          </w:rPr>
          <w:t xml:space="preserve"> Dolg državnega proračuna Republike Slovenije v letu 2025</w:t>
        </w:r>
        <w:r>
          <w:rPr>
            <w:noProof/>
            <w:webHidden/>
          </w:rPr>
          <w:tab/>
        </w:r>
        <w:r>
          <w:rPr>
            <w:noProof/>
            <w:webHidden/>
          </w:rPr>
          <w:fldChar w:fldCharType="begin"/>
        </w:r>
        <w:r>
          <w:rPr>
            <w:noProof/>
            <w:webHidden/>
          </w:rPr>
          <w:instrText xml:space="preserve"> PAGEREF _Toc241046873 \h </w:instrText>
        </w:r>
        <w:r>
          <w:rPr>
            <w:noProof/>
            <w:webHidden/>
          </w:rPr>
        </w:r>
        <w:r>
          <w:rPr>
            <w:noProof/>
            <w:webHidden/>
          </w:rPr>
          <w:fldChar w:fldCharType="separate"/>
        </w:r>
        <w:r>
          <w:rPr>
            <w:noProof/>
            <w:webHidden/>
          </w:rPr>
          <w:t>55</w:t>
        </w:r>
        <w:r>
          <w:rPr>
            <w:noProof/>
            <w:webHidden/>
          </w:rPr>
          <w:fldChar w:fldCharType="end"/>
        </w:r>
      </w:hyperlink>
    </w:p>
    <w:p w14:paraId="493BAB72" w14:textId="52A637DB"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74" w:history="1">
        <w:r w:rsidRPr="00D156EA">
          <w:rPr>
            <w:rStyle w:val="Hiperpovezava"/>
            <w:b/>
            <w:noProof/>
          </w:rPr>
          <w:t>Tabela 5</w:t>
        </w:r>
        <w:r w:rsidRPr="00D156EA">
          <w:rPr>
            <w:rStyle w:val="Hiperpovezava"/>
            <w:b/>
            <w:noProof/>
          </w:rPr>
          <w:noBreakHyphen/>
          <w:t>2:</w:t>
        </w:r>
        <w:r w:rsidRPr="00D156EA">
          <w:rPr>
            <w:rStyle w:val="Hiperpovezava"/>
            <w:noProof/>
          </w:rPr>
          <w:t xml:space="preserve"> Spremembe stanja dolga državnega proračuna Republike Slovenije v letu 2025</w:t>
        </w:r>
        <w:r>
          <w:rPr>
            <w:noProof/>
            <w:webHidden/>
          </w:rPr>
          <w:tab/>
        </w:r>
        <w:r>
          <w:rPr>
            <w:noProof/>
            <w:webHidden/>
          </w:rPr>
          <w:fldChar w:fldCharType="begin"/>
        </w:r>
        <w:r>
          <w:rPr>
            <w:noProof/>
            <w:webHidden/>
          </w:rPr>
          <w:instrText xml:space="preserve"> PAGEREF _Toc241046874 \h </w:instrText>
        </w:r>
        <w:r>
          <w:rPr>
            <w:noProof/>
            <w:webHidden/>
          </w:rPr>
        </w:r>
        <w:r>
          <w:rPr>
            <w:noProof/>
            <w:webHidden/>
          </w:rPr>
          <w:fldChar w:fldCharType="separate"/>
        </w:r>
        <w:r>
          <w:rPr>
            <w:noProof/>
            <w:webHidden/>
          </w:rPr>
          <w:t>56</w:t>
        </w:r>
        <w:r>
          <w:rPr>
            <w:noProof/>
            <w:webHidden/>
          </w:rPr>
          <w:fldChar w:fldCharType="end"/>
        </w:r>
      </w:hyperlink>
    </w:p>
    <w:p w14:paraId="112D208A" w14:textId="65906FF8"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75" w:history="1">
        <w:r w:rsidRPr="00D156EA">
          <w:rPr>
            <w:rStyle w:val="Hiperpovezava"/>
            <w:b/>
            <w:noProof/>
          </w:rPr>
          <w:t>Tabela 5</w:t>
        </w:r>
        <w:r w:rsidRPr="00D156EA">
          <w:rPr>
            <w:rStyle w:val="Hiperpovezava"/>
            <w:b/>
            <w:noProof/>
          </w:rPr>
          <w:noBreakHyphen/>
          <w:t>3:</w:t>
        </w:r>
        <w:r w:rsidRPr="00D156EA">
          <w:rPr>
            <w:rStyle w:val="Hiperpovezava"/>
            <w:noProof/>
          </w:rPr>
          <w:t xml:space="preserve"> Dolg državnega proračuna Republike Slovenije glede na rezidentstvo investitorjev ob izdaji v obdobju 2015 – 2025, v mio. EUR</w:t>
        </w:r>
        <w:r>
          <w:rPr>
            <w:noProof/>
            <w:webHidden/>
          </w:rPr>
          <w:tab/>
        </w:r>
        <w:r>
          <w:rPr>
            <w:noProof/>
            <w:webHidden/>
          </w:rPr>
          <w:fldChar w:fldCharType="begin"/>
        </w:r>
        <w:r>
          <w:rPr>
            <w:noProof/>
            <w:webHidden/>
          </w:rPr>
          <w:instrText xml:space="preserve"> PAGEREF _Toc241046875 \h </w:instrText>
        </w:r>
        <w:r>
          <w:rPr>
            <w:noProof/>
            <w:webHidden/>
          </w:rPr>
        </w:r>
        <w:r>
          <w:rPr>
            <w:noProof/>
            <w:webHidden/>
          </w:rPr>
          <w:fldChar w:fldCharType="separate"/>
        </w:r>
        <w:r>
          <w:rPr>
            <w:noProof/>
            <w:webHidden/>
          </w:rPr>
          <w:t>59</w:t>
        </w:r>
        <w:r>
          <w:rPr>
            <w:noProof/>
            <w:webHidden/>
          </w:rPr>
          <w:fldChar w:fldCharType="end"/>
        </w:r>
      </w:hyperlink>
    </w:p>
    <w:p w14:paraId="0B4605BC" w14:textId="1A2DA03D"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76" w:history="1">
        <w:r w:rsidRPr="00D156EA">
          <w:rPr>
            <w:rStyle w:val="Hiperpovezava"/>
            <w:b/>
            <w:noProof/>
          </w:rPr>
          <w:t>Tabela 5</w:t>
        </w:r>
        <w:r w:rsidRPr="00D156EA">
          <w:rPr>
            <w:rStyle w:val="Hiperpovezava"/>
            <w:b/>
            <w:noProof/>
          </w:rPr>
          <w:noBreakHyphen/>
          <w:t>4:</w:t>
        </w:r>
        <w:r w:rsidRPr="00D156EA">
          <w:rPr>
            <w:rStyle w:val="Hiperpovezava"/>
            <w:noProof/>
          </w:rPr>
          <w:t xml:space="preserve"> Struktura dolga državnega proračuna Republike Slovenije glede na instrument zadolžitve v obdobju 2015 – 2025, v %</w:t>
        </w:r>
        <w:r>
          <w:rPr>
            <w:noProof/>
            <w:webHidden/>
          </w:rPr>
          <w:tab/>
        </w:r>
        <w:r>
          <w:rPr>
            <w:noProof/>
            <w:webHidden/>
          </w:rPr>
          <w:fldChar w:fldCharType="begin"/>
        </w:r>
        <w:r>
          <w:rPr>
            <w:noProof/>
            <w:webHidden/>
          </w:rPr>
          <w:instrText xml:space="preserve"> PAGEREF _Toc241046876 \h </w:instrText>
        </w:r>
        <w:r>
          <w:rPr>
            <w:noProof/>
            <w:webHidden/>
          </w:rPr>
        </w:r>
        <w:r>
          <w:rPr>
            <w:noProof/>
            <w:webHidden/>
          </w:rPr>
          <w:fldChar w:fldCharType="separate"/>
        </w:r>
        <w:r>
          <w:rPr>
            <w:noProof/>
            <w:webHidden/>
          </w:rPr>
          <w:t>60</w:t>
        </w:r>
        <w:r>
          <w:rPr>
            <w:noProof/>
            <w:webHidden/>
          </w:rPr>
          <w:fldChar w:fldCharType="end"/>
        </w:r>
      </w:hyperlink>
    </w:p>
    <w:p w14:paraId="1856A83C" w14:textId="516346AC"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77" w:history="1">
        <w:r w:rsidRPr="00D156EA">
          <w:rPr>
            <w:rStyle w:val="Hiperpovezava"/>
            <w:b/>
            <w:noProof/>
          </w:rPr>
          <w:t>Tabela 5</w:t>
        </w:r>
        <w:r w:rsidRPr="00D156EA">
          <w:rPr>
            <w:rStyle w:val="Hiperpovezava"/>
            <w:b/>
            <w:noProof/>
          </w:rPr>
          <w:noBreakHyphen/>
          <w:t>5:</w:t>
        </w:r>
        <w:r w:rsidRPr="00D156EA">
          <w:rPr>
            <w:rStyle w:val="Hiperpovezava"/>
            <w:noProof/>
          </w:rPr>
          <w:t xml:space="preserve"> Struktura dolga državnega proračuna Republike Slovenije glede na čas do dospetja v obdobju 2015 – 2025, v %</w:t>
        </w:r>
        <w:r>
          <w:rPr>
            <w:noProof/>
            <w:webHidden/>
          </w:rPr>
          <w:tab/>
        </w:r>
        <w:r>
          <w:rPr>
            <w:noProof/>
            <w:webHidden/>
          </w:rPr>
          <w:fldChar w:fldCharType="begin"/>
        </w:r>
        <w:r>
          <w:rPr>
            <w:noProof/>
            <w:webHidden/>
          </w:rPr>
          <w:instrText xml:space="preserve"> PAGEREF _Toc241046877 \h </w:instrText>
        </w:r>
        <w:r>
          <w:rPr>
            <w:noProof/>
            <w:webHidden/>
          </w:rPr>
        </w:r>
        <w:r>
          <w:rPr>
            <w:noProof/>
            <w:webHidden/>
          </w:rPr>
          <w:fldChar w:fldCharType="separate"/>
        </w:r>
        <w:r>
          <w:rPr>
            <w:noProof/>
            <w:webHidden/>
          </w:rPr>
          <w:t>60</w:t>
        </w:r>
        <w:r>
          <w:rPr>
            <w:noProof/>
            <w:webHidden/>
          </w:rPr>
          <w:fldChar w:fldCharType="end"/>
        </w:r>
      </w:hyperlink>
    </w:p>
    <w:p w14:paraId="4F80BC58" w14:textId="22167A15"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78" w:history="1">
        <w:r w:rsidRPr="00D156EA">
          <w:rPr>
            <w:rStyle w:val="Hiperpovezava"/>
            <w:b/>
            <w:noProof/>
          </w:rPr>
          <w:t>Tabela 5</w:t>
        </w:r>
        <w:r w:rsidRPr="00D156EA">
          <w:rPr>
            <w:rStyle w:val="Hiperpovezava"/>
            <w:b/>
            <w:noProof/>
          </w:rPr>
          <w:noBreakHyphen/>
          <w:t>6:</w:t>
        </w:r>
        <w:r w:rsidRPr="00D156EA">
          <w:rPr>
            <w:rStyle w:val="Hiperpovezava"/>
            <w:noProof/>
          </w:rPr>
          <w:t xml:space="preserve"> Povprečni čas vezave dolga državnega proračuna Republike Slovenije v obdobju 2015 – 2025, v letih</w:t>
        </w:r>
        <w:r>
          <w:rPr>
            <w:noProof/>
            <w:webHidden/>
          </w:rPr>
          <w:tab/>
        </w:r>
        <w:r>
          <w:rPr>
            <w:noProof/>
            <w:webHidden/>
          </w:rPr>
          <w:fldChar w:fldCharType="begin"/>
        </w:r>
        <w:r>
          <w:rPr>
            <w:noProof/>
            <w:webHidden/>
          </w:rPr>
          <w:instrText xml:space="preserve"> PAGEREF _Toc241046878 \h </w:instrText>
        </w:r>
        <w:r>
          <w:rPr>
            <w:noProof/>
            <w:webHidden/>
          </w:rPr>
        </w:r>
        <w:r>
          <w:rPr>
            <w:noProof/>
            <w:webHidden/>
          </w:rPr>
          <w:fldChar w:fldCharType="separate"/>
        </w:r>
        <w:r>
          <w:rPr>
            <w:noProof/>
            <w:webHidden/>
          </w:rPr>
          <w:t>61</w:t>
        </w:r>
        <w:r>
          <w:rPr>
            <w:noProof/>
            <w:webHidden/>
          </w:rPr>
          <w:fldChar w:fldCharType="end"/>
        </w:r>
      </w:hyperlink>
    </w:p>
    <w:p w14:paraId="18C65ECD" w14:textId="2D5E69DC"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79" w:history="1">
        <w:r w:rsidRPr="00D156EA">
          <w:rPr>
            <w:rStyle w:val="Hiperpovezava"/>
            <w:b/>
            <w:noProof/>
          </w:rPr>
          <w:t>Tabela 5</w:t>
        </w:r>
        <w:r w:rsidRPr="00D156EA">
          <w:rPr>
            <w:rStyle w:val="Hiperpovezava"/>
            <w:b/>
            <w:noProof/>
          </w:rPr>
          <w:noBreakHyphen/>
          <w:t>7:</w:t>
        </w:r>
        <w:r w:rsidRPr="00D156EA">
          <w:rPr>
            <w:rStyle w:val="Hiperpovezava"/>
            <w:noProof/>
          </w:rPr>
          <w:t xml:space="preserve"> Struktura dolga državnega proračuna Republike Slovenije glede na vrsto instrumenta oziroma obrestno mero v obdobju 2015 – 2025, v %</w:t>
        </w:r>
        <w:r>
          <w:rPr>
            <w:noProof/>
            <w:webHidden/>
          </w:rPr>
          <w:tab/>
        </w:r>
        <w:r>
          <w:rPr>
            <w:noProof/>
            <w:webHidden/>
          </w:rPr>
          <w:fldChar w:fldCharType="begin"/>
        </w:r>
        <w:r>
          <w:rPr>
            <w:noProof/>
            <w:webHidden/>
          </w:rPr>
          <w:instrText xml:space="preserve"> PAGEREF _Toc241046879 \h </w:instrText>
        </w:r>
        <w:r>
          <w:rPr>
            <w:noProof/>
            <w:webHidden/>
          </w:rPr>
        </w:r>
        <w:r>
          <w:rPr>
            <w:noProof/>
            <w:webHidden/>
          </w:rPr>
          <w:fldChar w:fldCharType="separate"/>
        </w:r>
        <w:r>
          <w:rPr>
            <w:noProof/>
            <w:webHidden/>
          </w:rPr>
          <w:t>61</w:t>
        </w:r>
        <w:r>
          <w:rPr>
            <w:noProof/>
            <w:webHidden/>
          </w:rPr>
          <w:fldChar w:fldCharType="end"/>
        </w:r>
      </w:hyperlink>
    </w:p>
    <w:p w14:paraId="0D2FA85B" w14:textId="6EB74853"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80" w:history="1">
        <w:r w:rsidRPr="00D156EA">
          <w:rPr>
            <w:rStyle w:val="Hiperpovezava"/>
            <w:b/>
            <w:noProof/>
          </w:rPr>
          <w:t>Tabela 5</w:t>
        </w:r>
        <w:r w:rsidRPr="00D156EA">
          <w:rPr>
            <w:rStyle w:val="Hiperpovezava"/>
            <w:b/>
            <w:noProof/>
          </w:rPr>
          <w:noBreakHyphen/>
          <w:t>8:</w:t>
        </w:r>
        <w:r w:rsidRPr="00D156EA">
          <w:rPr>
            <w:rStyle w:val="Hiperpovezava"/>
            <w:noProof/>
          </w:rPr>
          <w:t xml:space="preserve"> Valutna struktura dolga državnega proračuna Republike Slovenije glede na valuto zadolžitve v obdobju 2015 – 2025, v %</w:t>
        </w:r>
        <w:r>
          <w:rPr>
            <w:noProof/>
            <w:webHidden/>
          </w:rPr>
          <w:tab/>
        </w:r>
        <w:r>
          <w:rPr>
            <w:noProof/>
            <w:webHidden/>
          </w:rPr>
          <w:fldChar w:fldCharType="begin"/>
        </w:r>
        <w:r>
          <w:rPr>
            <w:noProof/>
            <w:webHidden/>
          </w:rPr>
          <w:instrText xml:space="preserve"> PAGEREF _Toc241046880 \h </w:instrText>
        </w:r>
        <w:r>
          <w:rPr>
            <w:noProof/>
            <w:webHidden/>
          </w:rPr>
        </w:r>
        <w:r>
          <w:rPr>
            <w:noProof/>
            <w:webHidden/>
          </w:rPr>
          <w:fldChar w:fldCharType="separate"/>
        </w:r>
        <w:r>
          <w:rPr>
            <w:noProof/>
            <w:webHidden/>
          </w:rPr>
          <w:t>62</w:t>
        </w:r>
        <w:r>
          <w:rPr>
            <w:noProof/>
            <w:webHidden/>
          </w:rPr>
          <w:fldChar w:fldCharType="end"/>
        </w:r>
      </w:hyperlink>
    </w:p>
    <w:p w14:paraId="785A6247" w14:textId="2CA9539B"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81" w:history="1">
        <w:r w:rsidRPr="00D156EA">
          <w:rPr>
            <w:rStyle w:val="Hiperpovezava"/>
            <w:b/>
            <w:noProof/>
          </w:rPr>
          <w:t>Tabela 6</w:t>
        </w:r>
        <w:r w:rsidRPr="00D156EA">
          <w:rPr>
            <w:rStyle w:val="Hiperpovezava"/>
            <w:b/>
            <w:noProof/>
          </w:rPr>
          <w:noBreakHyphen/>
          <w:t>1</w:t>
        </w:r>
        <w:r w:rsidRPr="00D156EA">
          <w:rPr>
            <w:rStyle w:val="Hiperpovezava"/>
            <w:rFonts w:cs="Arial"/>
            <w:b/>
            <w:noProof/>
          </w:rPr>
          <w:t>:</w:t>
        </w:r>
        <w:r w:rsidRPr="00D156EA">
          <w:rPr>
            <w:rStyle w:val="Hiperpovezava"/>
            <w:rFonts w:cs="Arial"/>
            <w:noProof/>
          </w:rPr>
          <w:t xml:space="preserve"> Stanje </w:t>
        </w:r>
        <w:r w:rsidRPr="00D156EA">
          <w:rPr>
            <w:rStyle w:val="Hiperpovezava"/>
            <w:noProof/>
          </w:rPr>
          <w:t>dolga</w:t>
        </w:r>
        <w:r w:rsidRPr="00D156EA">
          <w:rPr>
            <w:rStyle w:val="Hiperpovezava"/>
            <w:rFonts w:cs="Arial"/>
            <w:noProof/>
          </w:rPr>
          <w:t xml:space="preserve"> pravnih oseb iz 87. člena ZJF 2016 – 2025</w:t>
        </w:r>
        <w:r>
          <w:rPr>
            <w:noProof/>
            <w:webHidden/>
          </w:rPr>
          <w:tab/>
        </w:r>
        <w:r>
          <w:rPr>
            <w:noProof/>
            <w:webHidden/>
          </w:rPr>
          <w:fldChar w:fldCharType="begin"/>
        </w:r>
        <w:r>
          <w:rPr>
            <w:noProof/>
            <w:webHidden/>
          </w:rPr>
          <w:instrText xml:space="preserve"> PAGEREF _Toc241046881 \h </w:instrText>
        </w:r>
        <w:r>
          <w:rPr>
            <w:noProof/>
            <w:webHidden/>
          </w:rPr>
        </w:r>
        <w:r>
          <w:rPr>
            <w:noProof/>
            <w:webHidden/>
          </w:rPr>
          <w:fldChar w:fldCharType="separate"/>
        </w:r>
        <w:r>
          <w:rPr>
            <w:noProof/>
            <w:webHidden/>
          </w:rPr>
          <w:t>64</w:t>
        </w:r>
        <w:r>
          <w:rPr>
            <w:noProof/>
            <w:webHidden/>
          </w:rPr>
          <w:fldChar w:fldCharType="end"/>
        </w:r>
      </w:hyperlink>
    </w:p>
    <w:p w14:paraId="3E7938FA" w14:textId="4EE6BA70"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82" w:history="1">
        <w:r w:rsidRPr="00D156EA">
          <w:rPr>
            <w:rStyle w:val="Hiperpovezava"/>
            <w:b/>
            <w:noProof/>
          </w:rPr>
          <w:t>Tabela 6</w:t>
        </w:r>
        <w:r w:rsidRPr="00D156EA">
          <w:rPr>
            <w:rStyle w:val="Hiperpovezava"/>
            <w:b/>
            <w:noProof/>
          </w:rPr>
          <w:noBreakHyphen/>
          <w:t>2:</w:t>
        </w:r>
        <w:r w:rsidRPr="00D156EA">
          <w:rPr>
            <w:rStyle w:val="Hiperpovezava"/>
            <w:noProof/>
          </w:rPr>
          <w:t xml:space="preserve"> Stanje dolga pravnih oseb iz 87. člena ZJF po ročnosti, na dan 31. 12. 2025</w:t>
        </w:r>
        <w:r>
          <w:rPr>
            <w:noProof/>
            <w:webHidden/>
          </w:rPr>
          <w:tab/>
        </w:r>
        <w:r>
          <w:rPr>
            <w:noProof/>
            <w:webHidden/>
          </w:rPr>
          <w:fldChar w:fldCharType="begin"/>
        </w:r>
        <w:r>
          <w:rPr>
            <w:noProof/>
            <w:webHidden/>
          </w:rPr>
          <w:instrText xml:space="preserve"> PAGEREF _Toc241046882 \h </w:instrText>
        </w:r>
        <w:r>
          <w:rPr>
            <w:noProof/>
            <w:webHidden/>
          </w:rPr>
        </w:r>
        <w:r>
          <w:rPr>
            <w:noProof/>
            <w:webHidden/>
          </w:rPr>
          <w:fldChar w:fldCharType="separate"/>
        </w:r>
        <w:r>
          <w:rPr>
            <w:noProof/>
            <w:webHidden/>
          </w:rPr>
          <w:t>66</w:t>
        </w:r>
        <w:r>
          <w:rPr>
            <w:noProof/>
            <w:webHidden/>
          </w:rPr>
          <w:fldChar w:fldCharType="end"/>
        </w:r>
      </w:hyperlink>
    </w:p>
    <w:p w14:paraId="4B8B99F9" w14:textId="6C79248E"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83" w:history="1">
        <w:r w:rsidRPr="00D156EA">
          <w:rPr>
            <w:rStyle w:val="Hiperpovezava"/>
            <w:b/>
            <w:noProof/>
          </w:rPr>
          <w:t>Tabela 6</w:t>
        </w:r>
        <w:r w:rsidRPr="00D156EA">
          <w:rPr>
            <w:rStyle w:val="Hiperpovezava"/>
            <w:b/>
            <w:noProof/>
          </w:rPr>
          <w:noBreakHyphen/>
          <w:t>3:</w:t>
        </w:r>
        <w:r w:rsidRPr="00D156EA">
          <w:rPr>
            <w:rStyle w:val="Hiperpovezava"/>
            <w:noProof/>
          </w:rPr>
          <w:t xml:space="preserve"> Stanje dolga pravnih oseb iz 87. člena ZJF po vrsti dolga, na dan 31. 12. 2025</w:t>
        </w:r>
        <w:r>
          <w:rPr>
            <w:noProof/>
            <w:webHidden/>
          </w:rPr>
          <w:tab/>
        </w:r>
        <w:r>
          <w:rPr>
            <w:noProof/>
            <w:webHidden/>
          </w:rPr>
          <w:fldChar w:fldCharType="begin"/>
        </w:r>
        <w:r>
          <w:rPr>
            <w:noProof/>
            <w:webHidden/>
          </w:rPr>
          <w:instrText xml:space="preserve"> PAGEREF _Toc241046883 \h </w:instrText>
        </w:r>
        <w:r>
          <w:rPr>
            <w:noProof/>
            <w:webHidden/>
          </w:rPr>
        </w:r>
        <w:r>
          <w:rPr>
            <w:noProof/>
            <w:webHidden/>
          </w:rPr>
          <w:fldChar w:fldCharType="separate"/>
        </w:r>
        <w:r>
          <w:rPr>
            <w:noProof/>
            <w:webHidden/>
          </w:rPr>
          <w:t>66</w:t>
        </w:r>
        <w:r>
          <w:rPr>
            <w:noProof/>
            <w:webHidden/>
          </w:rPr>
          <w:fldChar w:fldCharType="end"/>
        </w:r>
      </w:hyperlink>
    </w:p>
    <w:p w14:paraId="459EC66A" w14:textId="03392D60"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84" w:history="1">
        <w:r w:rsidRPr="00D156EA">
          <w:rPr>
            <w:rStyle w:val="Hiperpovezava"/>
            <w:b/>
            <w:noProof/>
          </w:rPr>
          <w:t>Tabela 6</w:t>
        </w:r>
        <w:r w:rsidRPr="00D156EA">
          <w:rPr>
            <w:rStyle w:val="Hiperpovezava"/>
            <w:b/>
            <w:noProof/>
          </w:rPr>
          <w:noBreakHyphen/>
          <w:t>4:</w:t>
        </w:r>
        <w:r w:rsidRPr="00D156EA">
          <w:rPr>
            <w:rStyle w:val="Hiperpovezava"/>
            <w:noProof/>
          </w:rPr>
          <w:t xml:space="preserve"> Stanje dolga pravnih oseb iz 87. člena ZJF na dan 31. 12. 2025, razdeljeno na notranji/zunanji dolg</w:t>
        </w:r>
        <w:r>
          <w:rPr>
            <w:noProof/>
            <w:webHidden/>
          </w:rPr>
          <w:tab/>
        </w:r>
        <w:r>
          <w:rPr>
            <w:noProof/>
            <w:webHidden/>
          </w:rPr>
          <w:fldChar w:fldCharType="begin"/>
        </w:r>
        <w:r>
          <w:rPr>
            <w:noProof/>
            <w:webHidden/>
          </w:rPr>
          <w:instrText xml:space="preserve"> PAGEREF _Toc241046884 \h </w:instrText>
        </w:r>
        <w:r>
          <w:rPr>
            <w:noProof/>
            <w:webHidden/>
          </w:rPr>
        </w:r>
        <w:r>
          <w:rPr>
            <w:noProof/>
            <w:webHidden/>
          </w:rPr>
          <w:fldChar w:fldCharType="separate"/>
        </w:r>
        <w:r>
          <w:rPr>
            <w:noProof/>
            <w:webHidden/>
          </w:rPr>
          <w:t>67</w:t>
        </w:r>
        <w:r>
          <w:rPr>
            <w:noProof/>
            <w:webHidden/>
          </w:rPr>
          <w:fldChar w:fldCharType="end"/>
        </w:r>
      </w:hyperlink>
    </w:p>
    <w:p w14:paraId="772EABFE" w14:textId="4B6694F4"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85" w:history="1">
        <w:r w:rsidRPr="00D156EA">
          <w:rPr>
            <w:rStyle w:val="Hiperpovezava"/>
            <w:b/>
            <w:noProof/>
          </w:rPr>
          <w:t>Tabela 6</w:t>
        </w:r>
        <w:r w:rsidRPr="00D156EA">
          <w:rPr>
            <w:rStyle w:val="Hiperpovezava"/>
            <w:b/>
            <w:noProof/>
          </w:rPr>
          <w:noBreakHyphen/>
          <w:t xml:space="preserve">5: </w:t>
        </w:r>
        <w:r w:rsidRPr="00D156EA">
          <w:rPr>
            <w:rStyle w:val="Hiperpovezava"/>
            <w:noProof/>
          </w:rPr>
          <w:t>Stanje dolga pravnih oseb iz 87. člena ZJF na dan 31. 12. 2025, razdeljeno po instrumentu zadolžitve</w:t>
        </w:r>
        <w:r>
          <w:rPr>
            <w:noProof/>
            <w:webHidden/>
          </w:rPr>
          <w:tab/>
        </w:r>
        <w:r>
          <w:rPr>
            <w:noProof/>
            <w:webHidden/>
          </w:rPr>
          <w:fldChar w:fldCharType="begin"/>
        </w:r>
        <w:r>
          <w:rPr>
            <w:noProof/>
            <w:webHidden/>
          </w:rPr>
          <w:instrText xml:space="preserve"> PAGEREF _Toc241046885 \h </w:instrText>
        </w:r>
        <w:r>
          <w:rPr>
            <w:noProof/>
            <w:webHidden/>
          </w:rPr>
        </w:r>
        <w:r>
          <w:rPr>
            <w:noProof/>
            <w:webHidden/>
          </w:rPr>
          <w:fldChar w:fldCharType="separate"/>
        </w:r>
        <w:r>
          <w:rPr>
            <w:noProof/>
            <w:webHidden/>
          </w:rPr>
          <w:t>68</w:t>
        </w:r>
        <w:r>
          <w:rPr>
            <w:noProof/>
            <w:webHidden/>
          </w:rPr>
          <w:fldChar w:fldCharType="end"/>
        </w:r>
      </w:hyperlink>
    </w:p>
    <w:p w14:paraId="54892728" w14:textId="2E32441F"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86" w:history="1">
        <w:r w:rsidRPr="00D156EA">
          <w:rPr>
            <w:rStyle w:val="Hiperpovezava"/>
            <w:b/>
            <w:noProof/>
          </w:rPr>
          <w:t>Tabela 6</w:t>
        </w:r>
        <w:r w:rsidRPr="00D156EA">
          <w:rPr>
            <w:rStyle w:val="Hiperpovezava"/>
            <w:b/>
            <w:noProof/>
          </w:rPr>
          <w:noBreakHyphen/>
          <w:t xml:space="preserve">6: </w:t>
        </w:r>
        <w:r w:rsidRPr="00D156EA">
          <w:rPr>
            <w:rStyle w:val="Hiperpovezava"/>
            <w:noProof/>
          </w:rPr>
          <w:t>Stanje dolga pravnih oseb iz 87. člena ZJF na dan 31. 12. 2025 po dejavnostih pravnih oseb</w:t>
        </w:r>
        <w:r>
          <w:rPr>
            <w:noProof/>
            <w:webHidden/>
          </w:rPr>
          <w:tab/>
        </w:r>
        <w:r>
          <w:rPr>
            <w:noProof/>
            <w:webHidden/>
          </w:rPr>
          <w:fldChar w:fldCharType="begin"/>
        </w:r>
        <w:r>
          <w:rPr>
            <w:noProof/>
            <w:webHidden/>
          </w:rPr>
          <w:instrText xml:space="preserve"> PAGEREF _Toc241046886 \h </w:instrText>
        </w:r>
        <w:r>
          <w:rPr>
            <w:noProof/>
            <w:webHidden/>
          </w:rPr>
        </w:r>
        <w:r>
          <w:rPr>
            <w:noProof/>
            <w:webHidden/>
          </w:rPr>
          <w:fldChar w:fldCharType="separate"/>
        </w:r>
        <w:r>
          <w:rPr>
            <w:noProof/>
            <w:webHidden/>
          </w:rPr>
          <w:t>68</w:t>
        </w:r>
        <w:r>
          <w:rPr>
            <w:noProof/>
            <w:webHidden/>
          </w:rPr>
          <w:fldChar w:fldCharType="end"/>
        </w:r>
      </w:hyperlink>
    </w:p>
    <w:p w14:paraId="2CB01B59" w14:textId="26086898"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87" w:history="1">
        <w:r w:rsidRPr="00D156EA">
          <w:rPr>
            <w:rStyle w:val="Hiperpovezava"/>
            <w:b/>
            <w:noProof/>
          </w:rPr>
          <w:t>Tabela 6</w:t>
        </w:r>
        <w:r w:rsidRPr="00D156EA">
          <w:rPr>
            <w:rStyle w:val="Hiperpovezava"/>
            <w:b/>
            <w:noProof/>
          </w:rPr>
          <w:noBreakHyphen/>
          <w:t xml:space="preserve">7: </w:t>
        </w:r>
        <w:r w:rsidRPr="00D156EA">
          <w:rPr>
            <w:rStyle w:val="Hiperpovezava"/>
            <w:noProof/>
          </w:rPr>
          <w:t>Stanje dolga pravnih oseb iz 87. člena ZJF na dan 31. 12. 2025 glede na razvrstitev pravnih oseb po Standardni klasifikaciji institucionalnih sektorjev</w:t>
        </w:r>
        <w:r>
          <w:rPr>
            <w:noProof/>
            <w:webHidden/>
          </w:rPr>
          <w:tab/>
        </w:r>
        <w:r>
          <w:rPr>
            <w:noProof/>
            <w:webHidden/>
          </w:rPr>
          <w:fldChar w:fldCharType="begin"/>
        </w:r>
        <w:r>
          <w:rPr>
            <w:noProof/>
            <w:webHidden/>
          </w:rPr>
          <w:instrText xml:space="preserve"> PAGEREF _Toc241046887 \h </w:instrText>
        </w:r>
        <w:r>
          <w:rPr>
            <w:noProof/>
            <w:webHidden/>
          </w:rPr>
        </w:r>
        <w:r>
          <w:rPr>
            <w:noProof/>
            <w:webHidden/>
          </w:rPr>
          <w:fldChar w:fldCharType="separate"/>
        </w:r>
        <w:r>
          <w:rPr>
            <w:noProof/>
            <w:webHidden/>
          </w:rPr>
          <w:t>69</w:t>
        </w:r>
        <w:r>
          <w:rPr>
            <w:noProof/>
            <w:webHidden/>
          </w:rPr>
          <w:fldChar w:fldCharType="end"/>
        </w:r>
      </w:hyperlink>
    </w:p>
    <w:p w14:paraId="7B15FBCC" w14:textId="687F2AAF"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88" w:history="1">
        <w:r w:rsidRPr="00D156EA">
          <w:rPr>
            <w:rStyle w:val="Hiperpovezava"/>
            <w:b/>
            <w:noProof/>
          </w:rPr>
          <w:t>Tabela 6</w:t>
        </w:r>
        <w:r w:rsidRPr="00D156EA">
          <w:rPr>
            <w:rStyle w:val="Hiperpovezava"/>
            <w:b/>
            <w:noProof/>
          </w:rPr>
          <w:noBreakHyphen/>
          <w:t xml:space="preserve">8: </w:t>
        </w:r>
        <w:r w:rsidRPr="00D156EA">
          <w:rPr>
            <w:rStyle w:val="Hiperpovezava"/>
            <w:noProof/>
          </w:rPr>
          <w:t>Stanje dolga pravnih oseb iz 87. člena ZJF na dan 31. 12. 2025 glede na razvrstitev pravnih oseb po pravno organizacijski obliki</w:t>
        </w:r>
        <w:r>
          <w:rPr>
            <w:noProof/>
            <w:webHidden/>
          </w:rPr>
          <w:tab/>
        </w:r>
        <w:r>
          <w:rPr>
            <w:noProof/>
            <w:webHidden/>
          </w:rPr>
          <w:fldChar w:fldCharType="begin"/>
        </w:r>
        <w:r>
          <w:rPr>
            <w:noProof/>
            <w:webHidden/>
          </w:rPr>
          <w:instrText xml:space="preserve"> PAGEREF _Toc241046888 \h </w:instrText>
        </w:r>
        <w:r>
          <w:rPr>
            <w:noProof/>
            <w:webHidden/>
          </w:rPr>
        </w:r>
        <w:r>
          <w:rPr>
            <w:noProof/>
            <w:webHidden/>
          </w:rPr>
          <w:fldChar w:fldCharType="separate"/>
        </w:r>
        <w:r>
          <w:rPr>
            <w:noProof/>
            <w:webHidden/>
          </w:rPr>
          <w:t>70</w:t>
        </w:r>
        <w:r>
          <w:rPr>
            <w:noProof/>
            <w:webHidden/>
          </w:rPr>
          <w:fldChar w:fldCharType="end"/>
        </w:r>
      </w:hyperlink>
    </w:p>
    <w:p w14:paraId="1569B27B" w14:textId="095F30A8"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89" w:history="1">
        <w:r w:rsidRPr="00D156EA">
          <w:rPr>
            <w:rStyle w:val="Hiperpovezava"/>
            <w:b/>
            <w:noProof/>
          </w:rPr>
          <w:t>Tabela 7</w:t>
        </w:r>
        <w:r w:rsidRPr="00D156EA">
          <w:rPr>
            <w:rStyle w:val="Hiperpovezava"/>
            <w:b/>
            <w:noProof/>
          </w:rPr>
          <w:noBreakHyphen/>
          <w:t>1:</w:t>
        </w:r>
        <w:r w:rsidRPr="00D156EA">
          <w:rPr>
            <w:rStyle w:val="Hiperpovezava"/>
            <w:noProof/>
          </w:rPr>
          <w:t xml:space="preserve"> Dolg sektorja država po metodologiji presežnega primanjkljaja in dolga (ESA 2010), v mio. EUR</w:t>
        </w:r>
        <w:r>
          <w:rPr>
            <w:noProof/>
            <w:webHidden/>
          </w:rPr>
          <w:tab/>
        </w:r>
        <w:r>
          <w:rPr>
            <w:noProof/>
            <w:webHidden/>
          </w:rPr>
          <w:fldChar w:fldCharType="begin"/>
        </w:r>
        <w:r>
          <w:rPr>
            <w:noProof/>
            <w:webHidden/>
          </w:rPr>
          <w:instrText xml:space="preserve"> PAGEREF _Toc241046889 \h </w:instrText>
        </w:r>
        <w:r>
          <w:rPr>
            <w:noProof/>
            <w:webHidden/>
          </w:rPr>
        </w:r>
        <w:r>
          <w:rPr>
            <w:noProof/>
            <w:webHidden/>
          </w:rPr>
          <w:fldChar w:fldCharType="separate"/>
        </w:r>
        <w:r>
          <w:rPr>
            <w:noProof/>
            <w:webHidden/>
          </w:rPr>
          <w:t>73</w:t>
        </w:r>
        <w:r>
          <w:rPr>
            <w:noProof/>
            <w:webHidden/>
          </w:rPr>
          <w:fldChar w:fldCharType="end"/>
        </w:r>
      </w:hyperlink>
    </w:p>
    <w:p w14:paraId="12F0C56B" w14:textId="0AA28DA4"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90" w:history="1">
        <w:r w:rsidRPr="00D156EA">
          <w:rPr>
            <w:rStyle w:val="Hiperpovezava"/>
            <w:b/>
            <w:noProof/>
          </w:rPr>
          <w:t>Tabela 7</w:t>
        </w:r>
        <w:r w:rsidRPr="00D156EA">
          <w:rPr>
            <w:rStyle w:val="Hiperpovezava"/>
            <w:b/>
            <w:noProof/>
          </w:rPr>
          <w:noBreakHyphen/>
          <w:t>2:</w:t>
        </w:r>
        <w:r w:rsidRPr="00D156EA">
          <w:rPr>
            <w:rStyle w:val="Hiperpovezava"/>
            <w:noProof/>
          </w:rPr>
          <w:t xml:space="preserve"> Dolg sektorja država po metodologiji presežnega primanjkljaja in dolga (ESA 2010), v % BDP</w:t>
        </w:r>
        <w:r>
          <w:rPr>
            <w:noProof/>
            <w:webHidden/>
          </w:rPr>
          <w:tab/>
        </w:r>
        <w:r>
          <w:rPr>
            <w:noProof/>
            <w:webHidden/>
          </w:rPr>
          <w:fldChar w:fldCharType="begin"/>
        </w:r>
        <w:r>
          <w:rPr>
            <w:noProof/>
            <w:webHidden/>
          </w:rPr>
          <w:instrText xml:space="preserve"> PAGEREF _Toc241046890 \h </w:instrText>
        </w:r>
        <w:r>
          <w:rPr>
            <w:noProof/>
            <w:webHidden/>
          </w:rPr>
        </w:r>
        <w:r>
          <w:rPr>
            <w:noProof/>
            <w:webHidden/>
          </w:rPr>
          <w:fldChar w:fldCharType="separate"/>
        </w:r>
        <w:r>
          <w:rPr>
            <w:noProof/>
            <w:webHidden/>
          </w:rPr>
          <w:t>73</w:t>
        </w:r>
        <w:r>
          <w:rPr>
            <w:noProof/>
            <w:webHidden/>
          </w:rPr>
          <w:fldChar w:fldCharType="end"/>
        </w:r>
      </w:hyperlink>
    </w:p>
    <w:p w14:paraId="39D25E35" w14:textId="10A95612"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91" w:history="1">
        <w:r w:rsidRPr="00D156EA">
          <w:rPr>
            <w:rStyle w:val="Hiperpovezava"/>
            <w:b/>
            <w:noProof/>
          </w:rPr>
          <w:t>Tabela 7</w:t>
        </w:r>
        <w:r w:rsidRPr="00D156EA">
          <w:rPr>
            <w:rStyle w:val="Hiperpovezava"/>
            <w:b/>
            <w:noProof/>
          </w:rPr>
          <w:noBreakHyphen/>
          <w:t>3</w:t>
        </w:r>
        <w:r w:rsidRPr="00D156EA">
          <w:rPr>
            <w:rStyle w:val="Hiperpovezava"/>
            <w:noProof/>
          </w:rPr>
          <w:t>: Pregled finančnih pomoči Republike Slovenije, v mio. EUR</w:t>
        </w:r>
        <w:r>
          <w:rPr>
            <w:noProof/>
            <w:webHidden/>
          </w:rPr>
          <w:tab/>
        </w:r>
        <w:r>
          <w:rPr>
            <w:noProof/>
            <w:webHidden/>
          </w:rPr>
          <w:fldChar w:fldCharType="begin"/>
        </w:r>
        <w:r>
          <w:rPr>
            <w:noProof/>
            <w:webHidden/>
          </w:rPr>
          <w:instrText xml:space="preserve"> PAGEREF _Toc241046891 \h </w:instrText>
        </w:r>
        <w:r>
          <w:rPr>
            <w:noProof/>
            <w:webHidden/>
          </w:rPr>
        </w:r>
        <w:r>
          <w:rPr>
            <w:noProof/>
            <w:webHidden/>
          </w:rPr>
          <w:fldChar w:fldCharType="separate"/>
        </w:r>
        <w:r>
          <w:rPr>
            <w:noProof/>
            <w:webHidden/>
          </w:rPr>
          <w:t>77</w:t>
        </w:r>
        <w:r>
          <w:rPr>
            <w:noProof/>
            <w:webHidden/>
          </w:rPr>
          <w:fldChar w:fldCharType="end"/>
        </w:r>
      </w:hyperlink>
    </w:p>
    <w:p w14:paraId="5674E3E8" w14:textId="7B16CC50"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92" w:history="1">
        <w:r w:rsidRPr="00D156EA">
          <w:rPr>
            <w:rStyle w:val="Hiperpovezava"/>
            <w:b/>
            <w:noProof/>
          </w:rPr>
          <w:t>Tabela 8</w:t>
        </w:r>
        <w:r w:rsidRPr="00D156EA">
          <w:rPr>
            <w:rStyle w:val="Hiperpovezava"/>
            <w:b/>
            <w:noProof/>
          </w:rPr>
          <w:noBreakHyphen/>
          <w:t xml:space="preserve">1: </w:t>
        </w:r>
        <w:r w:rsidRPr="00D156EA">
          <w:rPr>
            <w:rStyle w:val="Hiperpovezava"/>
            <w:rFonts w:cs="Arial"/>
            <w:noProof/>
          </w:rPr>
          <w:t xml:space="preserve">Unovčitve </w:t>
        </w:r>
        <w:r w:rsidRPr="00D156EA">
          <w:rPr>
            <w:rStyle w:val="Hiperpovezava"/>
            <w:noProof/>
          </w:rPr>
          <w:t>državnih</w:t>
        </w:r>
        <w:r w:rsidRPr="00D156EA">
          <w:rPr>
            <w:rStyle w:val="Hiperpovezava"/>
            <w:rFonts w:cs="Arial"/>
            <w:noProof/>
          </w:rPr>
          <w:t xml:space="preserve"> poroštev v letih 2016 - 2025</w:t>
        </w:r>
        <w:r>
          <w:rPr>
            <w:noProof/>
            <w:webHidden/>
          </w:rPr>
          <w:tab/>
        </w:r>
        <w:r>
          <w:rPr>
            <w:noProof/>
            <w:webHidden/>
          </w:rPr>
          <w:fldChar w:fldCharType="begin"/>
        </w:r>
        <w:r>
          <w:rPr>
            <w:noProof/>
            <w:webHidden/>
          </w:rPr>
          <w:instrText xml:space="preserve"> PAGEREF _Toc241046892 \h </w:instrText>
        </w:r>
        <w:r>
          <w:rPr>
            <w:noProof/>
            <w:webHidden/>
          </w:rPr>
        </w:r>
        <w:r>
          <w:rPr>
            <w:noProof/>
            <w:webHidden/>
          </w:rPr>
          <w:fldChar w:fldCharType="separate"/>
        </w:r>
        <w:r>
          <w:rPr>
            <w:noProof/>
            <w:webHidden/>
          </w:rPr>
          <w:t>82</w:t>
        </w:r>
        <w:r>
          <w:rPr>
            <w:noProof/>
            <w:webHidden/>
          </w:rPr>
          <w:fldChar w:fldCharType="end"/>
        </w:r>
      </w:hyperlink>
    </w:p>
    <w:p w14:paraId="5D580E27" w14:textId="55EA9B12"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93" w:history="1">
        <w:r w:rsidRPr="00D156EA">
          <w:rPr>
            <w:rStyle w:val="Hiperpovezava"/>
            <w:b/>
            <w:noProof/>
          </w:rPr>
          <w:t>Tabela 8</w:t>
        </w:r>
        <w:r w:rsidRPr="00D156EA">
          <w:rPr>
            <w:rStyle w:val="Hiperpovezava"/>
            <w:b/>
            <w:noProof/>
          </w:rPr>
          <w:noBreakHyphen/>
          <w:t xml:space="preserve">2: </w:t>
        </w:r>
        <w:r w:rsidRPr="00D156EA">
          <w:rPr>
            <w:rStyle w:val="Hiperpovezava"/>
            <w:rFonts w:cs="Arial"/>
            <w:noProof/>
          </w:rPr>
          <w:t xml:space="preserve">Izterjava </w:t>
        </w:r>
        <w:r w:rsidRPr="00D156EA">
          <w:rPr>
            <w:rStyle w:val="Hiperpovezava"/>
            <w:noProof/>
          </w:rPr>
          <w:t>terjatev regresnih zahtevkov v letu 2025 – po zakonu</w:t>
        </w:r>
        <w:r>
          <w:rPr>
            <w:noProof/>
            <w:webHidden/>
          </w:rPr>
          <w:tab/>
        </w:r>
        <w:r>
          <w:rPr>
            <w:noProof/>
            <w:webHidden/>
          </w:rPr>
          <w:fldChar w:fldCharType="begin"/>
        </w:r>
        <w:r>
          <w:rPr>
            <w:noProof/>
            <w:webHidden/>
          </w:rPr>
          <w:instrText xml:space="preserve"> PAGEREF _Toc241046893 \h </w:instrText>
        </w:r>
        <w:r>
          <w:rPr>
            <w:noProof/>
            <w:webHidden/>
          </w:rPr>
        </w:r>
        <w:r>
          <w:rPr>
            <w:noProof/>
            <w:webHidden/>
          </w:rPr>
          <w:fldChar w:fldCharType="separate"/>
        </w:r>
        <w:r>
          <w:rPr>
            <w:noProof/>
            <w:webHidden/>
          </w:rPr>
          <w:t>83</w:t>
        </w:r>
        <w:r>
          <w:rPr>
            <w:noProof/>
            <w:webHidden/>
          </w:rPr>
          <w:fldChar w:fldCharType="end"/>
        </w:r>
      </w:hyperlink>
    </w:p>
    <w:p w14:paraId="1623C3F7" w14:textId="0E317E25"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94" w:history="1">
        <w:r w:rsidRPr="00D156EA">
          <w:rPr>
            <w:rStyle w:val="Hiperpovezava"/>
            <w:b/>
            <w:noProof/>
          </w:rPr>
          <w:t>Tabela 8</w:t>
        </w:r>
        <w:r w:rsidRPr="00D156EA">
          <w:rPr>
            <w:rStyle w:val="Hiperpovezava"/>
            <w:b/>
            <w:noProof/>
          </w:rPr>
          <w:noBreakHyphen/>
          <w:t xml:space="preserve">3: </w:t>
        </w:r>
        <w:r w:rsidRPr="00D156EA">
          <w:rPr>
            <w:rStyle w:val="Hiperpovezava"/>
            <w:noProof/>
          </w:rPr>
          <w:t>Stanje državnih poroštev v obdobju 2016 – 2025, v mio. EUR</w:t>
        </w:r>
        <w:r>
          <w:rPr>
            <w:noProof/>
            <w:webHidden/>
          </w:rPr>
          <w:tab/>
        </w:r>
        <w:r>
          <w:rPr>
            <w:noProof/>
            <w:webHidden/>
          </w:rPr>
          <w:fldChar w:fldCharType="begin"/>
        </w:r>
        <w:r>
          <w:rPr>
            <w:noProof/>
            <w:webHidden/>
          </w:rPr>
          <w:instrText xml:space="preserve"> PAGEREF _Toc241046894 \h </w:instrText>
        </w:r>
        <w:r>
          <w:rPr>
            <w:noProof/>
            <w:webHidden/>
          </w:rPr>
        </w:r>
        <w:r>
          <w:rPr>
            <w:noProof/>
            <w:webHidden/>
          </w:rPr>
          <w:fldChar w:fldCharType="separate"/>
        </w:r>
        <w:r>
          <w:rPr>
            <w:noProof/>
            <w:webHidden/>
          </w:rPr>
          <w:t>85</w:t>
        </w:r>
        <w:r>
          <w:rPr>
            <w:noProof/>
            <w:webHidden/>
          </w:rPr>
          <w:fldChar w:fldCharType="end"/>
        </w:r>
      </w:hyperlink>
    </w:p>
    <w:p w14:paraId="75218D61" w14:textId="581FCEF2"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95" w:history="1">
        <w:r w:rsidRPr="00D156EA">
          <w:rPr>
            <w:rStyle w:val="Hiperpovezava"/>
            <w:b/>
            <w:noProof/>
          </w:rPr>
          <w:t>Tabela 9</w:t>
        </w:r>
        <w:r w:rsidRPr="00D156EA">
          <w:rPr>
            <w:rStyle w:val="Hiperpovezava"/>
            <w:b/>
            <w:noProof/>
          </w:rPr>
          <w:noBreakHyphen/>
          <w:t>1:</w:t>
        </w:r>
        <w:r w:rsidRPr="00D156EA">
          <w:rPr>
            <w:rStyle w:val="Hiperpovezava"/>
            <w:noProof/>
          </w:rPr>
          <w:t xml:space="preserve"> Struktura dolga državnega proračuna Republike Slovenije po letih, v %</w:t>
        </w:r>
        <w:r>
          <w:rPr>
            <w:noProof/>
            <w:webHidden/>
          </w:rPr>
          <w:tab/>
        </w:r>
        <w:r>
          <w:rPr>
            <w:noProof/>
            <w:webHidden/>
          </w:rPr>
          <w:fldChar w:fldCharType="begin"/>
        </w:r>
        <w:r>
          <w:rPr>
            <w:noProof/>
            <w:webHidden/>
          </w:rPr>
          <w:instrText xml:space="preserve"> PAGEREF _Toc241046895 \h </w:instrText>
        </w:r>
        <w:r>
          <w:rPr>
            <w:noProof/>
            <w:webHidden/>
          </w:rPr>
        </w:r>
        <w:r>
          <w:rPr>
            <w:noProof/>
            <w:webHidden/>
          </w:rPr>
          <w:fldChar w:fldCharType="separate"/>
        </w:r>
        <w:r>
          <w:rPr>
            <w:noProof/>
            <w:webHidden/>
          </w:rPr>
          <w:t>86</w:t>
        </w:r>
        <w:r>
          <w:rPr>
            <w:noProof/>
            <w:webHidden/>
          </w:rPr>
          <w:fldChar w:fldCharType="end"/>
        </w:r>
      </w:hyperlink>
    </w:p>
    <w:p w14:paraId="2339BA5A" w14:textId="25F9124B"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96" w:history="1">
        <w:r w:rsidRPr="00D156EA">
          <w:rPr>
            <w:rStyle w:val="Hiperpovezava"/>
            <w:b/>
            <w:noProof/>
          </w:rPr>
          <w:t>Tabela 9</w:t>
        </w:r>
        <w:r w:rsidRPr="00D156EA">
          <w:rPr>
            <w:rStyle w:val="Hiperpovezava"/>
            <w:b/>
            <w:noProof/>
          </w:rPr>
          <w:noBreakHyphen/>
          <w:t>2:</w:t>
        </w:r>
        <w:r w:rsidRPr="00D156EA">
          <w:rPr>
            <w:rStyle w:val="Hiperpovezava"/>
            <w:noProof/>
          </w:rPr>
          <w:t xml:space="preserve"> Struktura dolga državnega proračuna Republike Slovenije po letih, v % BDP</w:t>
        </w:r>
        <w:r>
          <w:rPr>
            <w:noProof/>
            <w:webHidden/>
          </w:rPr>
          <w:tab/>
        </w:r>
        <w:r>
          <w:rPr>
            <w:noProof/>
            <w:webHidden/>
          </w:rPr>
          <w:fldChar w:fldCharType="begin"/>
        </w:r>
        <w:r>
          <w:rPr>
            <w:noProof/>
            <w:webHidden/>
          </w:rPr>
          <w:instrText xml:space="preserve"> PAGEREF _Toc241046896 \h </w:instrText>
        </w:r>
        <w:r>
          <w:rPr>
            <w:noProof/>
            <w:webHidden/>
          </w:rPr>
        </w:r>
        <w:r>
          <w:rPr>
            <w:noProof/>
            <w:webHidden/>
          </w:rPr>
          <w:fldChar w:fldCharType="separate"/>
        </w:r>
        <w:r>
          <w:rPr>
            <w:noProof/>
            <w:webHidden/>
          </w:rPr>
          <w:t>87</w:t>
        </w:r>
        <w:r>
          <w:rPr>
            <w:noProof/>
            <w:webHidden/>
          </w:rPr>
          <w:fldChar w:fldCharType="end"/>
        </w:r>
      </w:hyperlink>
    </w:p>
    <w:p w14:paraId="78AEC8C3" w14:textId="24EE935E"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97" w:history="1">
        <w:r w:rsidRPr="00D156EA">
          <w:rPr>
            <w:rStyle w:val="Hiperpovezava"/>
            <w:b/>
            <w:noProof/>
          </w:rPr>
          <w:t>Tabela 9</w:t>
        </w:r>
        <w:r w:rsidRPr="00D156EA">
          <w:rPr>
            <w:rStyle w:val="Hiperpovezava"/>
            <w:b/>
            <w:noProof/>
          </w:rPr>
          <w:noBreakHyphen/>
          <w:t>3:</w:t>
        </w:r>
        <w:r w:rsidRPr="00D156EA">
          <w:rPr>
            <w:rStyle w:val="Hiperpovezava"/>
            <w:noProof/>
          </w:rPr>
          <w:t xml:space="preserve"> Dolg državnega proračuna RS po letih  v skladu z metodologijo GFS, v mio. EUR</w:t>
        </w:r>
        <w:r>
          <w:rPr>
            <w:noProof/>
            <w:webHidden/>
          </w:rPr>
          <w:tab/>
        </w:r>
        <w:r>
          <w:rPr>
            <w:noProof/>
            <w:webHidden/>
          </w:rPr>
          <w:fldChar w:fldCharType="begin"/>
        </w:r>
        <w:r>
          <w:rPr>
            <w:noProof/>
            <w:webHidden/>
          </w:rPr>
          <w:instrText xml:space="preserve"> PAGEREF _Toc241046897 \h </w:instrText>
        </w:r>
        <w:r>
          <w:rPr>
            <w:noProof/>
            <w:webHidden/>
          </w:rPr>
        </w:r>
        <w:r>
          <w:rPr>
            <w:noProof/>
            <w:webHidden/>
          </w:rPr>
          <w:fldChar w:fldCharType="separate"/>
        </w:r>
        <w:r>
          <w:rPr>
            <w:noProof/>
            <w:webHidden/>
          </w:rPr>
          <w:t>88</w:t>
        </w:r>
        <w:r>
          <w:rPr>
            <w:noProof/>
            <w:webHidden/>
          </w:rPr>
          <w:fldChar w:fldCharType="end"/>
        </w:r>
      </w:hyperlink>
    </w:p>
    <w:p w14:paraId="6458D846" w14:textId="3F76BA4D"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98" w:history="1">
        <w:r w:rsidRPr="00D156EA">
          <w:rPr>
            <w:rStyle w:val="Hiperpovezava"/>
            <w:b/>
            <w:noProof/>
          </w:rPr>
          <w:t>Tabela 9</w:t>
        </w:r>
        <w:r w:rsidRPr="00D156EA">
          <w:rPr>
            <w:rStyle w:val="Hiperpovezava"/>
            <w:b/>
            <w:noProof/>
          </w:rPr>
          <w:noBreakHyphen/>
          <w:t>4:</w:t>
        </w:r>
        <w:r w:rsidRPr="00D156EA">
          <w:rPr>
            <w:rStyle w:val="Hiperpovezava"/>
            <w:noProof/>
          </w:rPr>
          <w:t xml:space="preserve"> Račun financiranja državnega proračuna Republike Slovenije – zadolževanje, v tisoč EUR</w:t>
        </w:r>
        <w:r>
          <w:rPr>
            <w:noProof/>
            <w:webHidden/>
          </w:rPr>
          <w:tab/>
        </w:r>
        <w:r>
          <w:rPr>
            <w:noProof/>
            <w:webHidden/>
          </w:rPr>
          <w:fldChar w:fldCharType="begin"/>
        </w:r>
        <w:r>
          <w:rPr>
            <w:noProof/>
            <w:webHidden/>
          </w:rPr>
          <w:instrText xml:space="preserve"> PAGEREF _Toc241046898 \h </w:instrText>
        </w:r>
        <w:r>
          <w:rPr>
            <w:noProof/>
            <w:webHidden/>
          </w:rPr>
        </w:r>
        <w:r>
          <w:rPr>
            <w:noProof/>
            <w:webHidden/>
          </w:rPr>
          <w:fldChar w:fldCharType="separate"/>
        </w:r>
        <w:r>
          <w:rPr>
            <w:noProof/>
            <w:webHidden/>
          </w:rPr>
          <w:t>89</w:t>
        </w:r>
        <w:r>
          <w:rPr>
            <w:noProof/>
            <w:webHidden/>
          </w:rPr>
          <w:fldChar w:fldCharType="end"/>
        </w:r>
      </w:hyperlink>
    </w:p>
    <w:p w14:paraId="3F6DE3F3" w14:textId="543B331D"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899" w:history="1">
        <w:r w:rsidRPr="00D156EA">
          <w:rPr>
            <w:rStyle w:val="Hiperpovezava"/>
            <w:b/>
            <w:noProof/>
          </w:rPr>
          <w:t>Tabela 9</w:t>
        </w:r>
        <w:r w:rsidRPr="00D156EA">
          <w:rPr>
            <w:rStyle w:val="Hiperpovezava"/>
            <w:b/>
            <w:noProof/>
          </w:rPr>
          <w:noBreakHyphen/>
          <w:t>5:</w:t>
        </w:r>
        <w:r w:rsidRPr="00D156EA">
          <w:rPr>
            <w:rStyle w:val="Hiperpovezava"/>
            <w:noProof/>
          </w:rPr>
          <w:t xml:space="preserve"> Račun financiranja državnega proračuna Republike Slovenije - odplačilo dolga, v tisoč EUR</w:t>
        </w:r>
        <w:r>
          <w:rPr>
            <w:noProof/>
            <w:webHidden/>
          </w:rPr>
          <w:tab/>
        </w:r>
        <w:r>
          <w:rPr>
            <w:noProof/>
            <w:webHidden/>
          </w:rPr>
          <w:fldChar w:fldCharType="begin"/>
        </w:r>
        <w:r>
          <w:rPr>
            <w:noProof/>
            <w:webHidden/>
          </w:rPr>
          <w:instrText xml:space="preserve"> PAGEREF _Toc241046899 \h </w:instrText>
        </w:r>
        <w:r>
          <w:rPr>
            <w:noProof/>
            <w:webHidden/>
          </w:rPr>
        </w:r>
        <w:r>
          <w:rPr>
            <w:noProof/>
            <w:webHidden/>
          </w:rPr>
          <w:fldChar w:fldCharType="separate"/>
        </w:r>
        <w:r>
          <w:rPr>
            <w:noProof/>
            <w:webHidden/>
          </w:rPr>
          <w:t>90</w:t>
        </w:r>
        <w:r>
          <w:rPr>
            <w:noProof/>
            <w:webHidden/>
          </w:rPr>
          <w:fldChar w:fldCharType="end"/>
        </w:r>
      </w:hyperlink>
    </w:p>
    <w:p w14:paraId="75CEB80B" w14:textId="60787A19"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00" w:history="1">
        <w:r w:rsidRPr="00D156EA">
          <w:rPr>
            <w:rStyle w:val="Hiperpovezava"/>
            <w:b/>
            <w:noProof/>
          </w:rPr>
          <w:t>Tabela 9</w:t>
        </w:r>
        <w:r w:rsidRPr="00D156EA">
          <w:rPr>
            <w:rStyle w:val="Hiperpovezava"/>
            <w:b/>
            <w:noProof/>
          </w:rPr>
          <w:noBreakHyphen/>
          <w:t>6:</w:t>
        </w:r>
        <w:r w:rsidRPr="00D156EA">
          <w:rPr>
            <w:rStyle w:val="Hiperpovezava"/>
            <w:noProof/>
          </w:rPr>
          <w:t xml:space="preserve"> Pregled vseh izdanih obveznic Republike Slovenije do 31. 12. 2025</w:t>
        </w:r>
        <w:r>
          <w:rPr>
            <w:noProof/>
            <w:webHidden/>
          </w:rPr>
          <w:tab/>
        </w:r>
        <w:r>
          <w:rPr>
            <w:noProof/>
            <w:webHidden/>
          </w:rPr>
          <w:fldChar w:fldCharType="begin"/>
        </w:r>
        <w:r>
          <w:rPr>
            <w:noProof/>
            <w:webHidden/>
          </w:rPr>
          <w:instrText xml:space="preserve"> PAGEREF _Toc241046900 \h </w:instrText>
        </w:r>
        <w:r>
          <w:rPr>
            <w:noProof/>
            <w:webHidden/>
          </w:rPr>
        </w:r>
        <w:r>
          <w:rPr>
            <w:noProof/>
            <w:webHidden/>
          </w:rPr>
          <w:fldChar w:fldCharType="separate"/>
        </w:r>
        <w:r>
          <w:rPr>
            <w:noProof/>
            <w:webHidden/>
          </w:rPr>
          <w:t>91</w:t>
        </w:r>
        <w:r>
          <w:rPr>
            <w:noProof/>
            <w:webHidden/>
          </w:rPr>
          <w:fldChar w:fldCharType="end"/>
        </w:r>
      </w:hyperlink>
    </w:p>
    <w:p w14:paraId="167764E0" w14:textId="21B58044"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01" w:history="1">
        <w:r w:rsidRPr="00D156EA">
          <w:rPr>
            <w:rStyle w:val="Hiperpovezava"/>
            <w:b/>
            <w:noProof/>
          </w:rPr>
          <w:t>Tabela 9</w:t>
        </w:r>
        <w:r w:rsidRPr="00D156EA">
          <w:rPr>
            <w:rStyle w:val="Hiperpovezava"/>
            <w:b/>
            <w:noProof/>
          </w:rPr>
          <w:noBreakHyphen/>
          <w:t>7:</w:t>
        </w:r>
        <w:r w:rsidRPr="00D156EA">
          <w:rPr>
            <w:rStyle w:val="Hiperpovezava"/>
            <w:noProof/>
          </w:rPr>
          <w:t xml:space="preserve"> Struktura dolga državnega proračuna Republike Slovenije glede na ročnost ob izdaji, v %</w:t>
        </w:r>
        <w:r>
          <w:rPr>
            <w:noProof/>
            <w:webHidden/>
          </w:rPr>
          <w:tab/>
        </w:r>
        <w:r>
          <w:rPr>
            <w:noProof/>
            <w:webHidden/>
          </w:rPr>
          <w:fldChar w:fldCharType="begin"/>
        </w:r>
        <w:r>
          <w:rPr>
            <w:noProof/>
            <w:webHidden/>
          </w:rPr>
          <w:instrText xml:space="preserve"> PAGEREF _Toc241046901 \h </w:instrText>
        </w:r>
        <w:r>
          <w:rPr>
            <w:noProof/>
            <w:webHidden/>
          </w:rPr>
        </w:r>
        <w:r>
          <w:rPr>
            <w:noProof/>
            <w:webHidden/>
          </w:rPr>
          <w:fldChar w:fldCharType="separate"/>
        </w:r>
        <w:r>
          <w:rPr>
            <w:noProof/>
            <w:webHidden/>
          </w:rPr>
          <w:t>97</w:t>
        </w:r>
        <w:r>
          <w:rPr>
            <w:noProof/>
            <w:webHidden/>
          </w:rPr>
          <w:fldChar w:fldCharType="end"/>
        </w:r>
      </w:hyperlink>
    </w:p>
    <w:p w14:paraId="78BD7E72" w14:textId="7D65A7FC" w:rsidR="004A44C9" w:rsidRDefault="00811464" w:rsidP="00BF1BF8">
      <w:r w:rsidRPr="00B85C79">
        <w:fldChar w:fldCharType="end"/>
      </w:r>
      <w:r w:rsidR="00BF1BF8" w:rsidRPr="00B85C79">
        <w:t xml:space="preserve"> </w:t>
      </w:r>
    </w:p>
    <w:p w14:paraId="2176C8B7" w14:textId="77777777" w:rsidR="004A44C9" w:rsidRDefault="004A44C9" w:rsidP="00BF1BF8"/>
    <w:p w14:paraId="18446706" w14:textId="18A8DEC4" w:rsidR="008626AC" w:rsidRPr="00BE69BC" w:rsidRDefault="00BF1BF8" w:rsidP="00BF1BF8">
      <w:pPr>
        <w:rPr>
          <w:b/>
          <w:sz w:val="24"/>
          <w:szCs w:val="24"/>
        </w:rPr>
      </w:pPr>
      <w:r w:rsidRPr="00B85C79">
        <w:t xml:space="preserve"> </w:t>
      </w:r>
      <w:r w:rsidR="008626AC" w:rsidRPr="00435E1F">
        <w:rPr>
          <w:b/>
          <w:sz w:val="24"/>
          <w:szCs w:val="24"/>
        </w:rPr>
        <w:t xml:space="preserve">KAZALO </w:t>
      </w:r>
      <w:r w:rsidR="009F72C4" w:rsidRPr="009549BD">
        <w:rPr>
          <w:b/>
          <w:sz w:val="24"/>
          <w:szCs w:val="24"/>
        </w:rPr>
        <w:t>GRAFOV</w:t>
      </w:r>
    </w:p>
    <w:p w14:paraId="13310E19" w14:textId="77777777" w:rsidR="008626AC" w:rsidRPr="00BE69BC" w:rsidRDefault="008626AC" w:rsidP="00E94950"/>
    <w:p w14:paraId="30D94922" w14:textId="6C40B2D1" w:rsidR="00873CFB" w:rsidRDefault="009F72C4">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r w:rsidRPr="00B85C79">
        <w:rPr>
          <w:bCs w:val="0"/>
          <w:sz w:val="22"/>
          <w:szCs w:val="22"/>
        </w:rPr>
        <w:fldChar w:fldCharType="begin"/>
      </w:r>
      <w:r w:rsidRPr="00B85C79">
        <w:rPr>
          <w:sz w:val="22"/>
          <w:szCs w:val="22"/>
        </w:rPr>
        <w:instrText xml:space="preserve"> TOC \h \z \c "Graf" </w:instrText>
      </w:r>
      <w:r w:rsidRPr="00B85C79">
        <w:rPr>
          <w:bCs w:val="0"/>
          <w:sz w:val="22"/>
          <w:szCs w:val="22"/>
        </w:rPr>
        <w:fldChar w:fldCharType="separate"/>
      </w:r>
      <w:bookmarkStart w:id="2" w:name="_Toc327513274"/>
      <w:bookmarkStart w:id="3" w:name="_Toc327513275"/>
      <w:bookmarkStart w:id="4" w:name="_Toc327513276"/>
      <w:bookmarkStart w:id="5" w:name="_Toc327513277"/>
      <w:bookmarkStart w:id="6" w:name="_Toc327513278"/>
      <w:bookmarkStart w:id="7" w:name="_Toc327513279"/>
      <w:bookmarkStart w:id="8" w:name="_Toc327513280"/>
      <w:bookmarkStart w:id="9" w:name="_Toc327513281"/>
      <w:bookmarkStart w:id="10" w:name="_Toc327513282"/>
      <w:bookmarkStart w:id="11" w:name="_Toc327513283"/>
      <w:bookmarkStart w:id="12" w:name="_Toc327513284"/>
      <w:bookmarkStart w:id="13" w:name="_Toc327513285"/>
      <w:bookmarkStart w:id="14" w:name="_Toc327513286"/>
      <w:bookmarkStart w:id="15" w:name="_Toc327513287"/>
      <w:bookmarkStart w:id="16" w:name="_Toc327513288"/>
      <w:bookmarkStart w:id="17" w:name="_Toc327513289"/>
      <w:bookmarkStart w:id="18" w:name="_Toc327513290"/>
      <w:bookmarkStart w:id="19" w:name="_Toc327513291"/>
      <w:bookmarkStart w:id="20" w:name="_Toc327513292"/>
      <w:bookmarkStart w:id="21" w:name="_Toc327513293"/>
      <w:bookmarkStart w:id="22" w:name="_Toc327513294"/>
      <w:bookmarkStart w:id="23" w:name="_Toc327513295"/>
      <w:bookmarkStart w:id="24" w:name="_Toc327513296"/>
      <w:bookmarkStart w:id="25" w:name="_Toc327513297"/>
      <w:bookmarkStart w:id="26" w:name="_Toc327513298"/>
      <w:bookmarkStart w:id="27" w:name="_Toc327513299"/>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00873CFB" w:rsidRPr="00011272">
        <w:rPr>
          <w:rStyle w:val="Hiperpovezava"/>
          <w:noProof/>
        </w:rPr>
        <w:fldChar w:fldCharType="begin"/>
      </w:r>
      <w:r w:rsidR="00873CFB" w:rsidRPr="00011272">
        <w:rPr>
          <w:rStyle w:val="Hiperpovezava"/>
          <w:noProof/>
        </w:rPr>
        <w:instrText xml:space="preserve"> </w:instrText>
      </w:r>
      <w:r w:rsidR="00873CFB">
        <w:rPr>
          <w:noProof/>
        </w:rPr>
        <w:instrText>HYPERLINK \l "_Toc241046902"</w:instrText>
      </w:r>
      <w:r w:rsidR="00873CFB" w:rsidRPr="00011272">
        <w:rPr>
          <w:rStyle w:val="Hiperpovezava"/>
          <w:noProof/>
        </w:rPr>
        <w:instrText xml:space="preserve"> </w:instrText>
      </w:r>
      <w:r w:rsidR="00873CFB" w:rsidRPr="00011272">
        <w:rPr>
          <w:rStyle w:val="Hiperpovezava"/>
          <w:noProof/>
        </w:rPr>
      </w:r>
      <w:r w:rsidR="00873CFB" w:rsidRPr="00011272">
        <w:rPr>
          <w:rStyle w:val="Hiperpovezava"/>
          <w:noProof/>
        </w:rPr>
        <w:fldChar w:fldCharType="separate"/>
      </w:r>
      <w:r w:rsidR="00873CFB" w:rsidRPr="00011272">
        <w:rPr>
          <w:rStyle w:val="Hiperpovezava"/>
          <w:b/>
          <w:noProof/>
        </w:rPr>
        <w:t>Graf 1</w:t>
      </w:r>
      <w:r w:rsidR="00873CFB" w:rsidRPr="00011272">
        <w:rPr>
          <w:rStyle w:val="Hiperpovezava"/>
          <w:b/>
          <w:noProof/>
        </w:rPr>
        <w:noBreakHyphen/>
        <w:t>1:</w:t>
      </w:r>
      <w:r w:rsidR="00873CFB" w:rsidRPr="00011272">
        <w:rPr>
          <w:rStyle w:val="Hiperpovezava"/>
          <w:noProof/>
        </w:rPr>
        <w:t xml:space="preserve"> Zahtevana </w:t>
      </w:r>
      <w:r w:rsidR="00873CFB" w:rsidRPr="00011272">
        <w:rPr>
          <w:rStyle w:val="Hiperpovezava"/>
          <w:rFonts w:eastAsia="Calibri"/>
          <w:noProof/>
        </w:rPr>
        <w:t xml:space="preserve">donosnost referenčnih 10-letnih EUR obveznic </w:t>
      </w:r>
      <w:r w:rsidR="00873CFB" w:rsidRPr="00011272">
        <w:rPr>
          <w:rStyle w:val="Hiperpovezava"/>
          <w:noProof/>
        </w:rPr>
        <w:t>izbranih držav evrskega območja</w:t>
      </w:r>
      <w:r w:rsidR="00873CFB">
        <w:rPr>
          <w:noProof/>
          <w:webHidden/>
        </w:rPr>
        <w:tab/>
      </w:r>
      <w:r w:rsidR="00873CFB">
        <w:rPr>
          <w:noProof/>
          <w:webHidden/>
        </w:rPr>
        <w:fldChar w:fldCharType="begin"/>
      </w:r>
      <w:r w:rsidR="00873CFB">
        <w:rPr>
          <w:noProof/>
          <w:webHidden/>
        </w:rPr>
        <w:instrText xml:space="preserve"> PAGEREF _Toc241046902 \h </w:instrText>
      </w:r>
      <w:r w:rsidR="00873CFB">
        <w:rPr>
          <w:noProof/>
          <w:webHidden/>
        </w:rPr>
      </w:r>
      <w:r w:rsidR="00873CFB">
        <w:rPr>
          <w:noProof/>
          <w:webHidden/>
        </w:rPr>
        <w:fldChar w:fldCharType="separate"/>
      </w:r>
      <w:r w:rsidR="00873CFB">
        <w:rPr>
          <w:noProof/>
          <w:webHidden/>
        </w:rPr>
        <w:t>2</w:t>
      </w:r>
      <w:r w:rsidR="00873CFB">
        <w:rPr>
          <w:noProof/>
          <w:webHidden/>
        </w:rPr>
        <w:fldChar w:fldCharType="end"/>
      </w:r>
      <w:r w:rsidR="00873CFB" w:rsidRPr="00011272">
        <w:rPr>
          <w:rStyle w:val="Hiperpovezava"/>
          <w:noProof/>
        </w:rPr>
        <w:fldChar w:fldCharType="end"/>
      </w:r>
    </w:p>
    <w:p w14:paraId="1AD76D74" w14:textId="1BCA2F8D"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03" w:history="1">
        <w:r w:rsidRPr="00011272">
          <w:rPr>
            <w:rStyle w:val="Hiperpovezava"/>
            <w:b/>
            <w:noProof/>
          </w:rPr>
          <w:t>Graf 1</w:t>
        </w:r>
        <w:r w:rsidRPr="00011272">
          <w:rPr>
            <w:rStyle w:val="Hiperpovezava"/>
            <w:b/>
            <w:noProof/>
          </w:rPr>
          <w:noBreakHyphen/>
          <w:t>2:</w:t>
        </w:r>
        <w:r w:rsidRPr="00011272">
          <w:rPr>
            <w:rStyle w:val="Hiperpovezava"/>
            <w:noProof/>
          </w:rPr>
          <w:t xml:space="preserve"> Doseganje Maastrichtskih kriterijev po državah članicah EU v letu 2025</w:t>
        </w:r>
        <w:r>
          <w:rPr>
            <w:noProof/>
            <w:webHidden/>
          </w:rPr>
          <w:tab/>
        </w:r>
        <w:r>
          <w:rPr>
            <w:noProof/>
            <w:webHidden/>
          </w:rPr>
          <w:fldChar w:fldCharType="begin"/>
        </w:r>
        <w:r>
          <w:rPr>
            <w:noProof/>
            <w:webHidden/>
          </w:rPr>
          <w:instrText xml:space="preserve"> PAGEREF _Toc241046903 \h </w:instrText>
        </w:r>
        <w:r>
          <w:rPr>
            <w:noProof/>
            <w:webHidden/>
          </w:rPr>
        </w:r>
        <w:r>
          <w:rPr>
            <w:noProof/>
            <w:webHidden/>
          </w:rPr>
          <w:fldChar w:fldCharType="separate"/>
        </w:r>
        <w:r>
          <w:rPr>
            <w:noProof/>
            <w:webHidden/>
          </w:rPr>
          <w:t>3</w:t>
        </w:r>
        <w:r>
          <w:rPr>
            <w:noProof/>
            <w:webHidden/>
          </w:rPr>
          <w:fldChar w:fldCharType="end"/>
        </w:r>
      </w:hyperlink>
    </w:p>
    <w:p w14:paraId="558EB549" w14:textId="26C84842"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04" w:history="1">
        <w:r w:rsidRPr="00011272">
          <w:rPr>
            <w:rStyle w:val="Hiperpovezava"/>
            <w:b/>
            <w:noProof/>
          </w:rPr>
          <w:t>Graf 1</w:t>
        </w:r>
        <w:r w:rsidRPr="00011272">
          <w:rPr>
            <w:rStyle w:val="Hiperpovezava"/>
            <w:b/>
            <w:noProof/>
          </w:rPr>
          <w:noBreakHyphen/>
          <w:t>3:</w:t>
        </w:r>
        <w:r w:rsidRPr="00011272">
          <w:rPr>
            <w:rStyle w:val="Hiperpovezava"/>
            <w:noProof/>
          </w:rPr>
          <w:t xml:space="preserve"> </w:t>
        </w:r>
        <w:r w:rsidRPr="00011272">
          <w:rPr>
            <w:rStyle w:val="Hiperpovezava"/>
            <w:rFonts w:cs="BookAntiqua-Bold CE"/>
            <w:noProof/>
            <w:lang w:eastAsia="sl-SI"/>
          </w:rPr>
          <w:t>Struktura dolga državnega prorač</w:t>
        </w:r>
        <w:r w:rsidRPr="00011272">
          <w:rPr>
            <w:rStyle w:val="Hiperpovezava"/>
            <w:rFonts w:cs="BookAntiqua-Bold"/>
            <w:noProof/>
            <w:lang w:eastAsia="sl-SI"/>
          </w:rPr>
          <w:t>una Republike Slovenije za obdobje 2015 – 2025</w:t>
        </w:r>
        <w:r>
          <w:rPr>
            <w:noProof/>
            <w:webHidden/>
          </w:rPr>
          <w:tab/>
        </w:r>
        <w:r>
          <w:rPr>
            <w:noProof/>
            <w:webHidden/>
          </w:rPr>
          <w:fldChar w:fldCharType="begin"/>
        </w:r>
        <w:r>
          <w:rPr>
            <w:noProof/>
            <w:webHidden/>
          </w:rPr>
          <w:instrText xml:space="preserve"> PAGEREF _Toc241046904 \h </w:instrText>
        </w:r>
        <w:r>
          <w:rPr>
            <w:noProof/>
            <w:webHidden/>
          </w:rPr>
        </w:r>
        <w:r>
          <w:rPr>
            <w:noProof/>
            <w:webHidden/>
          </w:rPr>
          <w:fldChar w:fldCharType="separate"/>
        </w:r>
        <w:r>
          <w:rPr>
            <w:noProof/>
            <w:webHidden/>
          </w:rPr>
          <w:t>7</w:t>
        </w:r>
        <w:r>
          <w:rPr>
            <w:noProof/>
            <w:webHidden/>
          </w:rPr>
          <w:fldChar w:fldCharType="end"/>
        </w:r>
      </w:hyperlink>
    </w:p>
    <w:p w14:paraId="5ECD898F" w14:textId="567027F0"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05" w:history="1">
        <w:r w:rsidRPr="00011272">
          <w:rPr>
            <w:rStyle w:val="Hiperpovezava"/>
            <w:b/>
            <w:noProof/>
          </w:rPr>
          <w:t>Graf 1</w:t>
        </w:r>
        <w:r w:rsidRPr="00011272">
          <w:rPr>
            <w:rStyle w:val="Hiperpovezava"/>
            <w:b/>
            <w:noProof/>
          </w:rPr>
          <w:noBreakHyphen/>
          <w:t>4:</w:t>
        </w:r>
        <w:r w:rsidRPr="00011272">
          <w:rPr>
            <w:rStyle w:val="Hiperpovezava"/>
            <w:noProof/>
          </w:rPr>
          <w:t xml:space="preserve"> Gibanje dolga državnega proračuna Republike Slovenije</w:t>
        </w:r>
        <w:r>
          <w:rPr>
            <w:noProof/>
            <w:webHidden/>
          </w:rPr>
          <w:tab/>
        </w:r>
        <w:r>
          <w:rPr>
            <w:noProof/>
            <w:webHidden/>
          </w:rPr>
          <w:fldChar w:fldCharType="begin"/>
        </w:r>
        <w:r>
          <w:rPr>
            <w:noProof/>
            <w:webHidden/>
          </w:rPr>
          <w:instrText xml:space="preserve"> PAGEREF _Toc241046905 \h </w:instrText>
        </w:r>
        <w:r>
          <w:rPr>
            <w:noProof/>
            <w:webHidden/>
          </w:rPr>
        </w:r>
        <w:r>
          <w:rPr>
            <w:noProof/>
            <w:webHidden/>
          </w:rPr>
          <w:fldChar w:fldCharType="separate"/>
        </w:r>
        <w:r>
          <w:rPr>
            <w:noProof/>
            <w:webHidden/>
          </w:rPr>
          <w:t>8</w:t>
        </w:r>
        <w:r>
          <w:rPr>
            <w:noProof/>
            <w:webHidden/>
          </w:rPr>
          <w:fldChar w:fldCharType="end"/>
        </w:r>
      </w:hyperlink>
    </w:p>
    <w:p w14:paraId="0E231D33" w14:textId="0252800F"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06" w:history="1">
        <w:r w:rsidRPr="00011272">
          <w:rPr>
            <w:rStyle w:val="Hiperpovezava"/>
            <w:b/>
            <w:noProof/>
          </w:rPr>
          <w:t>Graf 1</w:t>
        </w:r>
        <w:r w:rsidRPr="00011272">
          <w:rPr>
            <w:rStyle w:val="Hiperpovezava"/>
            <w:b/>
            <w:noProof/>
          </w:rPr>
          <w:noBreakHyphen/>
          <w:t>5:</w:t>
        </w:r>
        <w:r w:rsidRPr="00011272">
          <w:rPr>
            <w:rStyle w:val="Hiperpovezava"/>
            <w:noProof/>
          </w:rPr>
          <w:t xml:space="preserve"> Gibanje obresti iz naslova dolga državnega proračuna Republike Slovenije</w:t>
        </w:r>
        <w:r>
          <w:rPr>
            <w:noProof/>
            <w:webHidden/>
          </w:rPr>
          <w:tab/>
        </w:r>
        <w:r>
          <w:rPr>
            <w:noProof/>
            <w:webHidden/>
          </w:rPr>
          <w:fldChar w:fldCharType="begin"/>
        </w:r>
        <w:r>
          <w:rPr>
            <w:noProof/>
            <w:webHidden/>
          </w:rPr>
          <w:instrText xml:space="preserve"> PAGEREF _Toc241046906 \h </w:instrText>
        </w:r>
        <w:r>
          <w:rPr>
            <w:noProof/>
            <w:webHidden/>
          </w:rPr>
        </w:r>
        <w:r>
          <w:rPr>
            <w:noProof/>
            <w:webHidden/>
          </w:rPr>
          <w:fldChar w:fldCharType="separate"/>
        </w:r>
        <w:r>
          <w:rPr>
            <w:noProof/>
            <w:webHidden/>
          </w:rPr>
          <w:t>8</w:t>
        </w:r>
        <w:r>
          <w:rPr>
            <w:noProof/>
            <w:webHidden/>
          </w:rPr>
          <w:fldChar w:fldCharType="end"/>
        </w:r>
      </w:hyperlink>
    </w:p>
    <w:p w14:paraId="7423F6BB" w14:textId="62A2C1D7"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07" w:history="1">
        <w:r w:rsidRPr="00011272">
          <w:rPr>
            <w:rStyle w:val="Hiperpovezava"/>
            <w:b/>
            <w:noProof/>
          </w:rPr>
          <w:t>Graf 1</w:t>
        </w:r>
        <w:r w:rsidRPr="00011272">
          <w:rPr>
            <w:rStyle w:val="Hiperpovezava"/>
            <w:b/>
            <w:noProof/>
          </w:rPr>
          <w:noBreakHyphen/>
          <w:t>6:</w:t>
        </w:r>
        <w:r w:rsidRPr="00011272">
          <w:rPr>
            <w:rStyle w:val="Hiperpovezava"/>
            <w:noProof/>
          </w:rPr>
          <w:t xml:space="preserve"> </w:t>
        </w:r>
        <w:r w:rsidRPr="00011272">
          <w:rPr>
            <w:rStyle w:val="Hiperpovezava"/>
            <w:noProof/>
            <w:lang w:eastAsia="zh-CN"/>
          </w:rPr>
          <w:t>Povprečni čas vezave, prilagojeno trajanje in implicitna obrestna mera portfelja dolga državnega proračuna po letih</w:t>
        </w:r>
        <w:r>
          <w:rPr>
            <w:noProof/>
            <w:webHidden/>
          </w:rPr>
          <w:tab/>
        </w:r>
        <w:r>
          <w:rPr>
            <w:noProof/>
            <w:webHidden/>
          </w:rPr>
          <w:fldChar w:fldCharType="begin"/>
        </w:r>
        <w:r>
          <w:rPr>
            <w:noProof/>
            <w:webHidden/>
          </w:rPr>
          <w:instrText xml:space="preserve"> PAGEREF _Toc241046907 \h </w:instrText>
        </w:r>
        <w:r>
          <w:rPr>
            <w:noProof/>
            <w:webHidden/>
          </w:rPr>
        </w:r>
        <w:r>
          <w:rPr>
            <w:noProof/>
            <w:webHidden/>
          </w:rPr>
          <w:fldChar w:fldCharType="separate"/>
        </w:r>
        <w:r>
          <w:rPr>
            <w:noProof/>
            <w:webHidden/>
          </w:rPr>
          <w:t>9</w:t>
        </w:r>
        <w:r>
          <w:rPr>
            <w:noProof/>
            <w:webHidden/>
          </w:rPr>
          <w:fldChar w:fldCharType="end"/>
        </w:r>
      </w:hyperlink>
    </w:p>
    <w:p w14:paraId="22BD4F88" w14:textId="46201748"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08" w:history="1">
        <w:r w:rsidRPr="00011272">
          <w:rPr>
            <w:rStyle w:val="Hiperpovezava"/>
            <w:b/>
            <w:noProof/>
          </w:rPr>
          <w:t>Graf 3</w:t>
        </w:r>
        <w:r w:rsidRPr="00011272">
          <w:rPr>
            <w:rStyle w:val="Hiperpovezava"/>
            <w:b/>
            <w:noProof/>
          </w:rPr>
          <w:noBreakHyphen/>
          <w:t xml:space="preserve">1: </w:t>
        </w:r>
        <w:r w:rsidRPr="00011272">
          <w:rPr>
            <w:rStyle w:val="Hiperpovezava"/>
            <w:noProof/>
          </w:rPr>
          <w:t>Na avkcijah vpisani znesek po vrstah zakladnih menic v letu 2025</w:t>
        </w:r>
        <w:r>
          <w:rPr>
            <w:noProof/>
            <w:webHidden/>
          </w:rPr>
          <w:tab/>
        </w:r>
        <w:r>
          <w:rPr>
            <w:noProof/>
            <w:webHidden/>
          </w:rPr>
          <w:fldChar w:fldCharType="begin"/>
        </w:r>
        <w:r>
          <w:rPr>
            <w:noProof/>
            <w:webHidden/>
          </w:rPr>
          <w:instrText xml:space="preserve"> PAGEREF _Toc241046908 \h </w:instrText>
        </w:r>
        <w:r>
          <w:rPr>
            <w:noProof/>
            <w:webHidden/>
          </w:rPr>
        </w:r>
        <w:r>
          <w:rPr>
            <w:noProof/>
            <w:webHidden/>
          </w:rPr>
          <w:fldChar w:fldCharType="separate"/>
        </w:r>
        <w:r>
          <w:rPr>
            <w:noProof/>
            <w:webHidden/>
          </w:rPr>
          <w:t>22</w:t>
        </w:r>
        <w:r>
          <w:rPr>
            <w:noProof/>
            <w:webHidden/>
          </w:rPr>
          <w:fldChar w:fldCharType="end"/>
        </w:r>
      </w:hyperlink>
    </w:p>
    <w:p w14:paraId="53A0E7F3" w14:textId="5EDD6629"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09" w:history="1">
        <w:r w:rsidRPr="00011272">
          <w:rPr>
            <w:rStyle w:val="Hiperpovezava"/>
            <w:b/>
            <w:noProof/>
          </w:rPr>
          <w:t>Graf 3</w:t>
        </w:r>
        <w:r w:rsidRPr="00011272">
          <w:rPr>
            <w:rStyle w:val="Hiperpovezava"/>
            <w:b/>
            <w:noProof/>
          </w:rPr>
          <w:noBreakHyphen/>
          <w:t xml:space="preserve">2: </w:t>
        </w:r>
        <w:r w:rsidRPr="00011272">
          <w:rPr>
            <w:rStyle w:val="Hiperpovezava"/>
            <w:noProof/>
          </w:rPr>
          <w:t>Krivulje povprečnih sprejetih obrestnih mer ob izdajah zakladnih menic po letih v obdobju od leta 2015 do 2025</w:t>
        </w:r>
        <w:r>
          <w:rPr>
            <w:noProof/>
            <w:webHidden/>
          </w:rPr>
          <w:tab/>
        </w:r>
        <w:r>
          <w:rPr>
            <w:noProof/>
            <w:webHidden/>
          </w:rPr>
          <w:fldChar w:fldCharType="begin"/>
        </w:r>
        <w:r>
          <w:rPr>
            <w:noProof/>
            <w:webHidden/>
          </w:rPr>
          <w:instrText xml:space="preserve"> PAGEREF _Toc241046909 \h </w:instrText>
        </w:r>
        <w:r>
          <w:rPr>
            <w:noProof/>
            <w:webHidden/>
          </w:rPr>
        </w:r>
        <w:r>
          <w:rPr>
            <w:noProof/>
            <w:webHidden/>
          </w:rPr>
          <w:fldChar w:fldCharType="separate"/>
        </w:r>
        <w:r>
          <w:rPr>
            <w:noProof/>
            <w:webHidden/>
          </w:rPr>
          <w:t>24</w:t>
        </w:r>
        <w:r>
          <w:rPr>
            <w:noProof/>
            <w:webHidden/>
          </w:rPr>
          <w:fldChar w:fldCharType="end"/>
        </w:r>
      </w:hyperlink>
    </w:p>
    <w:p w14:paraId="5EEF436C" w14:textId="4E2B2B5B"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10" w:history="1">
        <w:r w:rsidRPr="00011272">
          <w:rPr>
            <w:rStyle w:val="Hiperpovezava"/>
            <w:b/>
            <w:noProof/>
          </w:rPr>
          <w:t>Graf 3</w:t>
        </w:r>
        <w:r w:rsidRPr="00011272">
          <w:rPr>
            <w:rStyle w:val="Hiperpovezava"/>
            <w:b/>
            <w:noProof/>
          </w:rPr>
          <w:noBreakHyphen/>
          <w:t>3:</w:t>
        </w:r>
        <w:r w:rsidRPr="00011272">
          <w:rPr>
            <w:rStyle w:val="Hiperpovezava"/>
            <w:noProof/>
          </w:rPr>
          <w:t xml:space="preserve"> Struktura</w:t>
        </w:r>
        <w:r w:rsidRPr="00011272">
          <w:rPr>
            <w:rStyle w:val="Hiperpovezava"/>
            <w:b/>
            <w:noProof/>
          </w:rPr>
          <w:t xml:space="preserve"> </w:t>
        </w:r>
        <w:r w:rsidRPr="00011272">
          <w:rPr>
            <w:rStyle w:val="Hiperpovezava"/>
            <w:noProof/>
          </w:rPr>
          <w:t>kupcev 3-mesečnih zakladnih menic, izdanih v letu 2025 na primarnem trgu, glede na SKIS (</w:t>
        </w:r>
        <w:r w:rsidRPr="00011272">
          <w:rPr>
            <w:rStyle w:val="Hiperpovezava"/>
            <w:rFonts w:cs="Arial"/>
            <w:i/>
            <w:iCs/>
            <w:noProof/>
          </w:rPr>
          <w:t>v %)</w:t>
        </w:r>
        <w:r>
          <w:rPr>
            <w:noProof/>
            <w:webHidden/>
          </w:rPr>
          <w:tab/>
        </w:r>
        <w:r>
          <w:rPr>
            <w:noProof/>
            <w:webHidden/>
          </w:rPr>
          <w:fldChar w:fldCharType="begin"/>
        </w:r>
        <w:r>
          <w:rPr>
            <w:noProof/>
            <w:webHidden/>
          </w:rPr>
          <w:instrText xml:space="preserve"> PAGEREF _Toc241046910 \h </w:instrText>
        </w:r>
        <w:r>
          <w:rPr>
            <w:noProof/>
            <w:webHidden/>
          </w:rPr>
        </w:r>
        <w:r>
          <w:rPr>
            <w:noProof/>
            <w:webHidden/>
          </w:rPr>
          <w:fldChar w:fldCharType="separate"/>
        </w:r>
        <w:r>
          <w:rPr>
            <w:noProof/>
            <w:webHidden/>
          </w:rPr>
          <w:t>25</w:t>
        </w:r>
        <w:r>
          <w:rPr>
            <w:noProof/>
            <w:webHidden/>
          </w:rPr>
          <w:fldChar w:fldCharType="end"/>
        </w:r>
      </w:hyperlink>
    </w:p>
    <w:p w14:paraId="1BFA6087" w14:textId="34FFA20E"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11" w:history="1">
        <w:r w:rsidRPr="00011272">
          <w:rPr>
            <w:rStyle w:val="Hiperpovezava"/>
            <w:b/>
            <w:noProof/>
          </w:rPr>
          <w:t>Graf 3</w:t>
        </w:r>
        <w:r w:rsidRPr="00011272">
          <w:rPr>
            <w:rStyle w:val="Hiperpovezava"/>
            <w:b/>
            <w:noProof/>
          </w:rPr>
          <w:noBreakHyphen/>
          <w:t xml:space="preserve">4: </w:t>
        </w:r>
        <w:r w:rsidRPr="00011272">
          <w:rPr>
            <w:rStyle w:val="Hiperpovezava"/>
            <w:noProof/>
          </w:rPr>
          <w:t>Struktura</w:t>
        </w:r>
        <w:r w:rsidRPr="00011272">
          <w:rPr>
            <w:rStyle w:val="Hiperpovezava"/>
            <w:b/>
            <w:noProof/>
          </w:rPr>
          <w:t xml:space="preserve"> </w:t>
        </w:r>
        <w:r w:rsidRPr="00011272">
          <w:rPr>
            <w:rStyle w:val="Hiperpovezava"/>
            <w:noProof/>
          </w:rPr>
          <w:t>kupcev 6-mesečnih zakladnih menic, izdanih v letu 2025 na primarnem trgu, glede na SKIS (</w:t>
        </w:r>
        <w:r w:rsidRPr="00011272">
          <w:rPr>
            <w:rStyle w:val="Hiperpovezava"/>
            <w:rFonts w:cs="Arial"/>
            <w:i/>
            <w:iCs/>
            <w:noProof/>
          </w:rPr>
          <w:t>v %</w:t>
        </w:r>
        <w:r w:rsidRPr="00011272">
          <w:rPr>
            <w:rStyle w:val="Hiperpovezava"/>
            <w:noProof/>
          </w:rPr>
          <w:t>)</w:t>
        </w:r>
        <w:r>
          <w:rPr>
            <w:noProof/>
            <w:webHidden/>
          </w:rPr>
          <w:tab/>
        </w:r>
        <w:r>
          <w:rPr>
            <w:noProof/>
            <w:webHidden/>
          </w:rPr>
          <w:fldChar w:fldCharType="begin"/>
        </w:r>
        <w:r>
          <w:rPr>
            <w:noProof/>
            <w:webHidden/>
          </w:rPr>
          <w:instrText xml:space="preserve"> PAGEREF _Toc241046911 \h </w:instrText>
        </w:r>
        <w:r>
          <w:rPr>
            <w:noProof/>
            <w:webHidden/>
          </w:rPr>
        </w:r>
        <w:r>
          <w:rPr>
            <w:noProof/>
            <w:webHidden/>
          </w:rPr>
          <w:fldChar w:fldCharType="separate"/>
        </w:r>
        <w:r>
          <w:rPr>
            <w:noProof/>
            <w:webHidden/>
          </w:rPr>
          <w:t>26</w:t>
        </w:r>
        <w:r>
          <w:rPr>
            <w:noProof/>
            <w:webHidden/>
          </w:rPr>
          <w:fldChar w:fldCharType="end"/>
        </w:r>
      </w:hyperlink>
    </w:p>
    <w:p w14:paraId="6F55C9CC" w14:textId="5DBAA7AE"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12" w:history="1">
        <w:r w:rsidRPr="00011272">
          <w:rPr>
            <w:rStyle w:val="Hiperpovezava"/>
            <w:b/>
            <w:noProof/>
          </w:rPr>
          <w:t>Graf 3</w:t>
        </w:r>
        <w:r w:rsidRPr="00011272">
          <w:rPr>
            <w:rStyle w:val="Hiperpovezava"/>
            <w:b/>
            <w:noProof/>
          </w:rPr>
          <w:noBreakHyphen/>
          <w:t xml:space="preserve">5: </w:t>
        </w:r>
        <w:r w:rsidRPr="00011272">
          <w:rPr>
            <w:rStyle w:val="Hiperpovezava"/>
            <w:noProof/>
          </w:rPr>
          <w:t>Struktura</w:t>
        </w:r>
        <w:r w:rsidRPr="00011272">
          <w:rPr>
            <w:rStyle w:val="Hiperpovezava"/>
            <w:b/>
            <w:noProof/>
          </w:rPr>
          <w:t xml:space="preserve"> </w:t>
        </w:r>
        <w:r w:rsidRPr="00011272">
          <w:rPr>
            <w:rStyle w:val="Hiperpovezava"/>
            <w:noProof/>
          </w:rPr>
          <w:t>kupcev 12-mesečnih zakladnih menic, izdanih v letu 2025 na primarnem trgu, glede na SKIS (</w:t>
        </w:r>
        <w:r w:rsidRPr="00011272">
          <w:rPr>
            <w:rStyle w:val="Hiperpovezava"/>
            <w:rFonts w:cs="Arial"/>
            <w:i/>
            <w:iCs/>
            <w:noProof/>
          </w:rPr>
          <w:t>v %</w:t>
        </w:r>
        <w:r w:rsidRPr="00011272">
          <w:rPr>
            <w:rStyle w:val="Hiperpovezava"/>
            <w:noProof/>
          </w:rPr>
          <w:t>)</w:t>
        </w:r>
        <w:r>
          <w:rPr>
            <w:noProof/>
            <w:webHidden/>
          </w:rPr>
          <w:tab/>
        </w:r>
        <w:r>
          <w:rPr>
            <w:noProof/>
            <w:webHidden/>
          </w:rPr>
          <w:fldChar w:fldCharType="begin"/>
        </w:r>
        <w:r>
          <w:rPr>
            <w:noProof/>
            <w:webHidden/>
          </w:rPr>
          <w:instrText xml:space="preserve"> PAGEREF _Toc241046912 \h </w:instrText>
        </w:r>
        <w:r>
          <w:rPr>
            <w:noProof/>
            <w:webHidden/>
          </w:rPr>
        </w:r>
        <w:r>
          <w:rPr>
            <w:noProof/>
            <w:webHidden/>
          </w:rPr>
          <w:fldChar w:fldCharType="separate"/>
        </w:r>
        <w:r>
          <w:rPr>
            <w:noProof/>
            <w:webHidden/>
          </w:rPr>
          <w:t>26</w:t>
        </w:r>
        <w:r>
          <w:rPr>
            <w:noProof/>
            <w:webHidden/>
          </w:rPr>
          <w:fldChar w:fldCharType="end"/>
        </w:r>
      </w:hyperlink>
    </w:p>
    <w:p w14:paraId="492B7E23" w14:textId="40B9D40C"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13" w:history="1">
        <w:r w:rsidRPr="00011272">
          <w:rPr>
            <w:rStyle w:val="Hiperpovezava"/>
            <w:b/>
            <w:noProof/>
          </w:rPr>
          <w:t>Graf 3</w:t>
        </w:r>
        <w:r w:rsidRPr="00011272">
          <w:rPr>
            <w:rStyle w:val="Hiperpovezava"/>
            <w:b/>
            <w:noProof/>
          </w:rPr>
          <w:noBreakHyphen/>
          <w:t xml:space="preserve">6: </w:t>
        </w:r>
        <w:r w:rsidRPr="00011272">
          <w:rPr>
            <w:rStyle w:val="Hiperpovezava"/>
            <w:noProof/>
          </w:rPr>
          <w:t>Struktura</w:t>
        </w:r>
        <w:r w:rsidRPr="00011272">
          <w:rPr>
            <w:rStyle w:val="Hiperpovezava"/>
            <w:b/>
            <w:noProof/>
          </w:rPr>
          <w:t xml:space="preserve"> </w:t>
        </w:r>
        <w:r w:rsidRPr="00011272">
          <w:rPr>
            <w:rStyle w:val="Hiperpovezava"/>
            <w:noProof/>
          </w:rPr>
          <w:t>kupcev 18-mesečnih zakladnih menic, izdanih v letu 2025 na primarnem trgu, glede na SKIS (</w:t>
        </w:r>
        <w:r w:rsidRPr="00011272">
          <w:rPr>
            <w:rStyle w:val="Hiperpovezava"/>
            <w:rFonts w:cs="Arial"/>
            <w:i/>
            <w:iCs/>
            <w:noProof/>
          </w:rPr>
          <w:t>v %</w:t>
        </w:r>
        <w:r w:rsidRPr="00011272">
          <w:rPr>
            <w:rStyle w:val="Hiperpovezava"/>
            <w:noProof/>
          </w:rPr>
          <w:t>)</w:t>
        </w:r>
        <w:r>
          <w:rPr>
            <w:noProof/>
            <w:webHidden/>
          </w:rPr>
          <w:tab/>
        </w:r>
        <w:r>
          <w:rPr>
            <w:noProof/>
            <w:webHidden/>
          </w:rPr>
          <w:fldChar w:fldCharType="begin"/>
        </w:r>
        <w:r>
          <w:rPr>
            <w:noProof/>
            <w:webHidden/>
          </w:rPr>
          <w:instrText xml:space="preserve"> PAGEREF _Toc241046913 \h </w:instrText>
        </w:r>
        <w:r>
          <w:rPr>
            <w:noProof/>
            <w:webHidden/>
          </w:rPr>
        </w:r>
        <w:r>
          <w:rPr>
            <w:noProof/>
            <w:webHidden/>
          </w:rPr>
          <w:fldChar w:fldCharType="separate"/>
        </w:r>
        <w:r>
          <w:rPr>
            <w:noProof/>
            <w:webHidden/>
          </w:rPr>
          <w:t>28</w:t>
        </w:r>
        <w:r>
          <w:rPr>
            <w:noProof/>
            <w:webHidden/>
          </w:rPr>
          <w:fldChar w:fldCharType="end"/>
        </w:r>
      </w:hyperlink>
    </w:p>
    <w:p w14:paraId="2492D544" w14:textId="486E1B1E"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14" w:history="1">
        <w:r w:rsidRPr="00011272">
          <w:rPr>
            <w:rStyle w:val="Hiperpovezava"/>
            <w:b/>
            <w:noProof/>
          </w:rPr>
          <w:t>Graf 3</w:t>
        </w:r>
        <w:r w:rsidRPr="00011272">
          <w:rPr>
            <w:rStyle w:val="Hiperpovezava"/>
            <w:b/>
            <w:noProof/>
          </w:rPr>
          <w:noBreakHyphen/>
          <w:t xml:space="preserve">7:  </w:t>
        </w:r>
        <w:r w:rsidRPr="00011272">
          <w:rPr>
            <w:rStyle w:val="Hiperpovezava"/>
            <w:noProof/>
          </w:rPr>
          <w:t>Tehtana in implicitna obrestna mera izdanega dolga državnega proračuna v evrih</w:t>
        </w:r>
        <w:r>
          <w:rPr>
            <w:noProof/>
            <w:webHidden/>
          </w:rPr>
          <w:tab/>
        </w:r>
        <w:r>
          <w:rPr>
            <w:noProof/>
            <w:webHidden/>
          </w:rPr>
          <w:fldChar w:fldCharType="begin"/>
        </w:r>
        <w:r>
          <w:rPr>
            <w:noProof/>
            <w:webHidden/>
          </w:rPr>
          <w:instrText xml:space="preserve"> PAGEREF _Toc241046914 \h </w:instrText>
        </w:r>
        <w:r>
          <w:rPr>
            <w:noProof/>
            <w:webHidden/>
          </w:rPr>
        </w:r>
        <w:r>
          <w:rPr>
            <w:noProof/>
            <w:webHidden/>
          </w:rPr>
          <w:fldChar w:fldCharType="separate"/>
        </w:r>
        <w:r>
          <w:rPr>
            <w:noProof/>
            <w:webHidden/>
          </w:rPr>
          <w:t>32</w:t>
        </w:r>
        <w:r>
          <w:rPr>
            <w:noProof/>
            <w:webHidden/>
          </w:rPr>
          <w:fldChar w:fldCharType="end"/>
        </w:r>
      </w:hyperlink>
    </w:p>
    <w:p w14:paraId="300C4F4C" w14:textId="50DCCFD9"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15" w:history="1">
        <w:r w:rsidRPr="00011272">
          <w:rPr>
            <w:rStyle w:val="Hiperpovezava"/>
            <w:b/>
            <w:noProof/>
          </w:rPr>
          <w:t>Graf 3</w:t>
        </w:r>
        <w:r w:rsidRPr="00011272">
          <w:rPr>
            <w:rStyle w:val="Hiperpovezava"/>
            <w:b/>
            <w:noProof/>
          </w:rPr>
          <w:noBreakHyphen/>
          <w:t xml:space="preserve">8: </w:t>
        </w:r>
        <w:r w:rsidRPr="00011272">
          <w:rPr>
            <w:rStyle w:val="Hiperpovezava"/>
            <w:noProof/>
          </w:rPr>
          <w:t>Borzni trg – vrednostni obseg prometa z državnimi obveznicami po letih</w:t>
        </w:r>
        <w:r>
          <w:rPr>
            <w:noProof/>
            <w:webHidden/>
          </w:rPr>
          <w:tab/>
        </w:r>
        <w:r>
          <w:rPr>
            <w:noProof/>
            <w:webHidden/>
          </w:rPr>
          <w:fldChar w:fldCharType="begin"/>
        </w:r>
        <w:r>
          <w:rPr>
            <w:noProof/>
            <w:webHidden/>
          </w:rPr>
          <w:instrText xml:space="preserve"> PAGEREF _Toc241046915 \h </w:instrText>
        </w:r>
        <w:r>
          <w:rPr>
            <w:noProof/>
            <w:webHidden/>
          </w:rPr>
        </w:r>
        <w:r>
          <w:rPr>
            <w:noProof/>
            <w:webHidden/>
          </w:rPr>
          <w:fldChar w:fldCharType="separate"/>
        </w:r>
        <w:r>
          <w:rPr>
            <w:noProof/>
            <w:webHidden/>
          </w:rPr>
          <w:t>38</w:t>
        </w:r>
        <w:r>
          <w:rPr>
            <w:noProof/>
            <w:webHidden/>
          </w:rPr>
          <w:fldChar w:fldCharType="end"/>
        </w:r>
      </w:hyperlink>
    </w:p>
    <w:p w14:paraId="634AD5EC" w14:textId="2C2E697B"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16" w:history="1">
        <w:r w:rsidRPr="00011272">
          <w:rPr>
            <w:rStyle w:val="Hiperpovezava"/>
            <w:b/>
            <w:noProof/>
          </w:rPr>
          <w:t>Graf 3</w:t>
        </w:r>
        <w:r w:rsidRPr="00011272">
          <w:rPr>
            <w:rStyle w:val="Hiperpovezava"/>
            <w:b/>
            <w:noProof/>
          </w:rPr>
          <w:noBreakHyphen/>
          <w:t xml:space="preserve">9: </w:t>
        </w:r>
        <w:r w:rsidRPr="00011272">
          <w:rPr>
            <w:rStyle w:val="Hiperpovezava"/>
            <w:rFonts w:cs="Arial"/>
            <w:noProof/>
          </w:rPr>
          <w:t>Obseg trgovanja primarnih vpisnikov z vrednostnimi papirji na MTS Slovenija ter ostalem sekundarnem trgu (OTC) po mesecih v letu 2025</w:t>
        </w:r>
        <w:r>
          <w:rPr>
            <w:noProof/>
            <w:webHidden/>
          </w:rPr>
          <w:tab/>
        </w:r>
        <w:r>
          <w:rPr>
            <w:noProof/>
            <w:webHidden/>
          </w:rPr>
          <w:fldChar w:fldCharType="begin"/>
        </w:r>
        <w:r>
          <w:rPr>
            <w:noProof/>
            <w:webHidden/>
          </w:rPr>
          <w:instrText xml:space="preserve"> PAGEREF _Toc241046916 \h </w:instrText>
        </w:r>
        <w:r>
          <w:rPr>
            <w:noProof/>
            <w:webHidden/>
          </w:rPr>
        </w:r>
        <w:r>
          <w:rPr>
            <w:noProof/>
            <w:webHidden/>
          </w:rPr>
          <w:fldChar w:fldCharType="separate"/>
        </w:r>
        <w:r>
          <w:rPr>
            <w:noProof/>
            <w:webHidden/>
          </w:rPr>
          <w:t>38</w:t>
        </w:r>
        <w:r>
          <w:rPr>
            <w:noProof/>
            <w:webHidden/>
          </w:rPr>
          <w:fldChar w:fldCharType="end"/>
        </w:r>
      </w:hyperlink>
    </w:p>
    <w:p w14:paraId="48FDAB3B" w14:textId="65237F59"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17" w:history="1">
        <w:r w:rsidRPr="00011272">
          <w:rPr>
            <w:rStyle w:val="Hiperpovezava"/>
            <w:b/>
            <w:noProof/>
          </w:rPr>
          <w:t>Graf 3</w:t>
        </w:r>
        <w:r w:rsidRPr="00011272">
          <w:rPr>
            <w:rStyle w:val="Hiperpovezava"/>
            <w:b/>
            <w:noProof/>
          </w:rPr>
          <w:noBreakHyphen/>
          <w:t xml:space="preserve">10: </w:t>
        </w:r>
        <w:r w:rsidRPr="00011272">
          <w:rPr>
            <w:rStyle w:val="Hiperpovezava"/>
            <w:noProof/>
          </w:rPr>
          <w:t>5-letni in 10-letni evrski nakupno-prodajni MTSS razmik donosa do dospetja</w:t>
        </w:r>
        <w:r>
          <w:rPr>
            <w:noProof/>
            <w:webHidden/>
          </w:rPr>
          <w:tab/>
        </w:r>
        <w:r>
          <w:rPr>
            <w:noProof/>
            <w:webHidden/>
          </w:rPr>
          <w:fldChar w:fldCharType="begin"/>
        </w:r>
        <w:r>
          <w:rPr>
            <w:noProof/>
            <w:webHidden/>
          </w:rPr>
          <w:instrText xml:space="preserve"> PAGEREF _Toc241046917 \h </w:instrText>
        </w:r>
        <w:r>
          <w:rPr>
            <w:noProof/>
            <w:webHidden/>
          </w:rPr>
        </w:r>
        <w:r>
          <w:rPr>
            <w:noProof/>
            <w:webHidden/>
          </w:rPr>
          <w:fldChar w:fldCharType="separate"/>
        </w:r>
        <w:r>
          <w:rPr>
            <w:noProof/>
            <w:webHidden/>
          </w:rPr>
          <w:t>40</w:t>
        </w:r>
        <w:r>
          <w:rPr>
            <w:noProof/>
            <w:webHidden/>
          </w:rPr>
          <w:fldChar w:fldCharType="end"/>
        </w:r>
      </w:hyperlink>
    </w:p>
    <w:p w14:paraId="469ED0DF" w14:textId="3B070F38"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18" w:history="1">
        <w:r w:rsidRPr="00011272">
          <w:rPr>
            <w:rStyle w:val="Hiperpovezava"/>
            <w:b/>
            <w:noProof/>
          </w:rPr>
          <w:t>Graf 3</w:t>
        </w:r>
        <w:r w:rsidRPr="00011272">
          <w:rPr>
            <w:rStyle w:val="Hiperpovezava"/>
            <w:b/>
            <w:noProof/>
          </w:rPr>
          <w:noBreakHyphen/>
          <w:t xml:space="preserve">11: </w:t>
        </w:r>
        <w:r w:rsidRPr="00011272">
          <w:rPr>
            <w:rStyle w:val="Hiperpovezava"/>
            <w:noProof/>
          </w:rPr>
          <w:t>5-letni in 10-letni evrski nakupno-prodajni razmik donosa do dospetja</w:t>
        </w:r>
        <w:r>
          <w:rPr>
            <w:noProof/>
            <w:webHidden/>
          </w:rPr>
          <w:tab/>
        </w:r>
        <w:r>
          <w:rPr>
            <w:noProof/>
            <w:webHidden/>
          </w:rPr>
          <w:fldChar w:fldCharType="begin"/>
        </w:r>
        <w:r>
          <w:rPr>
            <w:noProof/>
            <w:webHidden/>
          </w:rPr>
          <w:instrText xml:space="preserve"> PAGEREF _Toc241046918 \h </w:instrText>
        </w:r>
        <w:r>
          <w:rPr>
            <w:noProof/>
            <w:webHidden/>
          </w:rPr>
        </w:r>
        <w:r>
          <w:rPr>
            <w:noProof/>
            <w:webHidden/>
          </w:rPr>
          <w:fldChar w:fldCharType="separate"/>
        </w:r>
        <w:r>
          <w:rPr>
            <w:noProof/>
            <w:webHidden/>
          </w:rPr>
          <w:t>40</w:t>
        </w:r>
        <w:r>
          <w:rPr>
            <w:noProof/>
            <w:webHidden/>
          </w:rPr>
          <w:fldChar w:fldCharType="end"/>
        </w:r>
      </w:hyperlink>
    </w:p>
    <w:p w14:paraId="55BFDE11" w14:textId="5680C20F"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19" w:history="1">
        <w:r w:rsidRPr="00011272">
          <w:rPr>
            <w:rStyle w:val="Hiperpovezava"/>
            <w:b/>
            <w:noProof/>
          </w:rPr>
          <w:t>Graf 3</w:t>
        </w:r>
        <w:r w:rsidRPr="00011272">
          <w:rPr>
            <w:rStyle w:val="Hiperpovezava"/>
            <w:b/>
            <w:noProof/>
          </w:rPr>
          <w:noBreakHyphen/>
          <w:t xml:space="preserve">12: </w:t>
        </w:r>
        <w:r w:rsidRPr="00011272">
          <w:rPr>
            <w:rStyle w:val="Hiperpovezava"/>
            <w:noProof/>
          </w:rPr>
          <w:t>Zahtevana donosnost obveznic Republike Slovenije, denominiranih v EUR</w:t>
        </w:r>
        <w:r>
          <w:rPr>
            <w:noProof/>
            <w:webHidden/>
          </w:rPr>
          <w:tab/>
        </w:r>
        <w:r>
          <w:rPr>
            <w:noProof/>
            <w:webHidden/>
          </w:rPr>
          <w:fldChar w:fldCharType="begin"/>
        </w:r>
        <w:r>
          <w:rPr>
            <w:noProof/>
            <w:webHidden/>
          </w:rPr>
          <w:instrText xml:space="preserve"> PAGEREF _Toc241046919 \h </w:instrText>
        </w:r>
        <w:r>
          <w:rPr>
            <w:noProof/>
            <w:webHidden/>
          </w:rPr>
        </w:r>
        <w:r>
          <w:rPr>
            <w:noProof/>
            <w:webHidden/>
          </w:rPr>
          <w:fldChar w:fldCharType="separate"/>
        </w:r>
        <w:r>
          <w:rPr>
            <w:noProof/>
            <w:webHidden/>
          </w:rPr>
          <w:t>41</w:t>
        </w:r>
        <w:r>
          <w:rPr>
            <w:noProof/>
            <w:webHidden/>
          </w:rPr>
          <w:fldChar w:fldCharType="end"/>
        </w:r>
      </w:hyperlink>
    </w:p>
    <w:p w14:paraId="3CB710F6" w14:textId="66AA8365"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20" w:history="1">
        <w:r w:rsidRPr="00011272">
          <w:rPr>
            <w:rStyle w:val="Hiperpovezava"/>
            <w:b/>
            <w:noProof/>
          </w:rPr>
          <w:t>Graf 3</w:t>
        </w:r>
        <w:r w:rsidRPr="00011272">
          <w:rPr>
            <w:rStyle w:val="Hiperpovezava"/>
            <w:b/>
            <w:noProof/>
          </w:rPr>
          <w:noBreakHyphen/>
          <w:t xml:space="preserve">13: </w:t>
        </w:r>
        <w:r w:rsidRPr="00011272">
          <w:rPr>
            <w:rStyle w:val="Hiperpovezava"/>
            <w:noProof/>
          </w:rPr>
          <w:t>Razmik donosnosti 10-letnih evrskih obveznic izbranih držav evrskega območja nad referenčno 10-letno nemško evrsko obveznico</w:t>
        </w:r>
        <w:r>
          <w:rPr>
            <w:noProof/>
            <w:webHidden/>
          </w:rPr>
          <w:tab/>
        </w:r>
        <w:r>
          <w:rPr>
            <w:noProof/>
            <w:webHidden/>
          </w:rPr>
          <w:fldChar w:fldCharType="begin"/>
        </w:r>
        <w:r>
          <w:rPr>
            <w:noProof/>
            <w:webHidden/>
          </w:rPr>
          <w:instrText xml:space="preserve"> PAGEREF _Toc241046920 \h </w:instrText>
        </w:r>
        <w:r>
          <w:rPr>
            <w:noProof/>
            <w:webHidden/>
          </w:rPr>
        </w:r>
        <w:r>
          <w:rPr>
            <w:noProof/>
            <w:webHidden/>
          </w:rPr>
          <w:fldChar w:fldCharType="separate"/>
        </w:r>
        <w:r>
          <w:rPr>
            <w:noProof/>
            <w:webHidden/>
          </w:rPr>
          <w:t>41</w:t>
        </w:r>
        <w:r>
          <w:rPr>
            <w:noProof/>
            <w:webHidden/>
          </w:rPr>
          <w:fldChar w:fldCharType="end"/>
        </w:r>
      </w:hyperlink>
    </w:p>
    <w:p w14:paraId="56127E97" w14:textId="5C6A5F1B"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21" w:history="1">
        <w:r w:rsidRPr="00011272">
          <w:rPr>
            <w:rStyle w:val="Hiperpovezava"/>
            <w:b/>
            <w:noProof/>
          </w:rPr>
          <w:t>Graf 3</w:t>
        </w:r>
        <w:r w:rsidRPr="00011272">
          <w:rPr>
            <w:rStyle w:val="Hiperpovezava"/>
            <w:b/>
            <w:noProof/>
          </w:rPr>
          <w:noBreakHyphen/>
          <w:t xml:space="preserve">14: </w:t>
        </w:r>
        <w:r w:rsidRPr="00011272">
          <w:rPr>
            <w:rStyle w:val="Hiperpovezava"/>
            <w:noProof/>
          </w:rPr>
          <w:t>Zahtevana donosnost obveznice Republike Slovenije, denominirane v USD, v letu 2025</w:t>
        </w:r>
        <w:r>
          <w:rPr>
            <w:noProof/>
            <w:webHidden/>
          </w:rPr>
          <w:tab/>
        </w:r>
        <w:r>
          <w:rPr>
            <w:noProof/>
            <w:webHidden/>
          </w:rPr>
          <w:fldChar w:fldCharType="begin"/>
        </w:r>
        <w:r>
          <w:rPr>
            <w:noProof/>
            <w:webHidden/>
          </w:rPr>
          <w:instrText xml:space="preserve"> PAGEREF _Toc241046921 \h </w:instrText>
        </w:r>
        <w:r>
          <w:rPr>
            <w:noProof/>
            <w:webHidden/>
          </w:rPr>
        </w:r>
        <w:r>
          <w:rPr>
            <w:noProof/>
            <w:webHidden/>
          </w:rPr>
          <w:fldChar w:fldCharType="separate"/>
        </w:r>
        <w:r>
          <w:rPr>
            <w:noProof/>
            <w:webHidden/>
          </w:rPr>
          <w:t>42</w:t>
        </w:r>
        <w:r>
          <w:rPr>
            <w:noProof/>
            <w:webHidden/>
          </w:rPr>
          <w:fldChar w:fldCharType="end"/>
        </w:r>
      </w:hyperlink>
    </w:p>
    <w:p w14:paraId="1E8F3CCD" w14:textId="6AF439B7"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22" w:history="1">
        <w:r w:rsidRPr="00011272">
          <w:rPr>
            <w:rStyle w:val="Hiperpovezava"/>
            <w:b/>
            <w:noProof/>
          </w:rPr>
          <w:t>Graf 3</w:t>
        </w:r>
        <w:r w:rsidRPr="00011272">
          <w:rPr>
            <w:rStyle w:val="Hiperpovezava"/>
            <w:b/>
            <w:noProof/>
          </w:rPr>
          <w:noBreakHyphen/>
          <w:t>15:</w:t>
        </w:r>
        <w:r w:rsidRPr="00011272">
          <w:rPr>
            <w:rStyle w:val="Hiperpovezava"/>
            <w:noProof/>
          </w:rPr>
          <w:t xml:space="preserve"> Gibanje 3-, 5-, 7- in 10-letnih kreditnih zamenjav (CDS)</w:t>
        </w:r>
        <w:r>
          <w:rPr>
            <w:noProof/>
            <w:webHidden/>
          </w:rPr>
          <w:tab/>
        </w:r>
        <w:r>
          <w:rPr>
            <w:noProof/>
            <w:webHidden/>
          </w:rPr>
          <w:fldChar w:fldCharType="begin"/>
        </w:r>
        <w:r>
          <w:rPr>
            <w:noProof/>
            <w:webHidden/>
          </w:rPr>
          <w:instrText xml:space="preserve"> PAGEREF _Toc241046922 \h </w:instrText>
        </w:r>
        <w:r>
          <w:rPr>
            <w:noProof/>
            <w:webHidden/>
          </w:rPr>
        </w:r>
        <w:r>
          <w:rPr>
            <w:noProof/>
            <w:webHidden/>
          </w:rPr>
          <w:fldChar w:fldCharType="separate"/>
        </w:r>
        <w:r>
          <w:rPr>
            <w:noProof/>
            <w:webHidden/>
          </w:rPr>
          <w:t>42</w:t>
        </w:r>
        <w:r>
          <w:rPr>
            <w:noProof/>
            <w:webHidden/>
          </w:rPr>
          <w:fldChar w:fldCharType="end"/>
        </w:r>
      </w:hyperlink>
    </w:p>
    <w:p w14:paraId="781C450F" w14:textId="46669753"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23" w:history="1">
        <w:r w:rsidRPr="00011272">
          <w:rPr>
            <w:rStyle w:val="Hiperpovezava"/>
            <w:b/>
            <w:noProof/>
          </w:rPr>
          <w:t>Graf 3</w:t>
        </w:r>
        <w:r w:rsidRPr="00011272">
          <w:rPr>
            <w:rStyle w:val="Hiperpovezava"/>
            <w:b/>
            <w:noProof/>
          </w:rPr>
          <w:noBreakHyphen/>
          <w:t xml:space="preserve">16: </w:t>
        </w:r>
        <w:r w:rsidRPr="00011272">
          <w:rPr>
            <w:rStyle w:val="Hiperpovezava"/>
            <w:noProof/>
          </w:rPr>
          <w:t>Evrska krivulja donosnosti Republike Slovenije na dan 31. 12. 2025</w:t>
        </w:r>
        <w:r>
          <w:rPr>
            <w:noProof/>
            <w:webHidden/>
          </w:rPr>
          <w:tab/>
        </w:r>
        <w:r>
          <w:rPr>
            <w:noProof/>
            <w:webHidden/>
          </w:rPr>
          <w:fldChar w:fldCharType="begin"/>
        </w:r>
        <w:r>
          <w:rPr>
            <w:noProof/>
            <w:webHidden/>
          </w:rPr>
          <w:instrText xml:space="preserve"> PAGEREF _Toc241046923 \h </w:instrText>
        </w:r>
        <w:r>
          <w:rPr>
            <w:noProof/>
            <w:webHidden/>
          </w:rPr>
        </w:r>
        <w:r>
          <w:rPr>
            <w:noProof/>
            <w:webHidden/>
          </w:rPr>
          <w:fldChar w:fldCharType="separate"/>
        </w:r>
        <w:r>
          <w:rPr>
            <w:noProof/>
            <w:webHidden/>
          </w:rPr>
          <w:t>44</w:t>
        </w:r>
        <w:r>
          <w:rPr>
            <w:noProof/>
            <w:webHidden/>
          </w:rPr>
          <w:fldChar w:fldCharType="end"/>
        </w:r>
      </w:hyperlink>
    </w:p>
    <w:p w14:paraId="6F924051" w14:textId="5F20AE63"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24" w:history="1">
        <w:r w:rsidRPr="00011272">
          <w:rPr>
            <w:rStyle w:val="Hiperpovezava"/>
            <w:b/>
            <w:noProof/>
          </w:rPr>
          <w:t>Graf 4</w:t>
        </w:r>
        <w:r w:rsidRPr="00011272">
          <w:rPr>
            <w:rStyle w:val="Hiperpovezava"/>
            <w:b/>
            <w:noProof/>
          </w:rPr>
          <w:noBreakHyphen/>
          <w:t>1:</w:t>
        </w:r>
        <w:r w:rsidRPr="00011272">
          <w:rPr>
            <w:rStyle w:val="Hiperpovezava"/>
            <w:noProof/>
          </w:rPr>
          <w:t xml:space="preserve"> Predčasno refinanciranje dela obveznic RS79 z obveznico RS74</w:t>
        </w:r>
        <w:r>
          <w:rPr>
            <w:noProof/>
            <w:webHidden/>
          </w:rPr>
          <w:tab/>
        </w:r>
        <w:r>
          <w:rPr>
            <w:noProof/>
            <w:webHidden/>
          </w:rPr>
          <w:fldChar w:fldCharType="begin"/>
        </w:r>
        <w:r>
          <w:rPr>
            <w:noProof/>
            <w:webHidden/>
          </w:rPr>
          <w:instrText xml:space="preserve"> PAGEREF _Toc241046924 \h </w:instrText>
        </w:r>
        <w:r>
          <w:rPr>
            <w:noProof/>
            <w:webHidden/>
          </w:rPr>
        </w:r>
        <w:r>
          <w:rPr>
            <w:noProof/>
            <w:webHidden/>
          </w:rPr>
          <w:fldChar w:fldCharType="separate"/>
        </w:r>
        <w:r>
          <w:rPr>
            <w:noProof/>
            <w:webHidden/>
          </w:rPr>
          <w:t>46</w:t>
        </w:r>
        <w:r>
          <w:rPr>
            <w:noProof/>
            <w:webHidden/>
          </w:rPr>
          <w:fldChar w:fldCharType="end"/>
        </w:r>
      </w:hyperlink>
    </w:p>
    <w:p w14:paraId="58BA449B" w14:textId="34FF2E3D"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25" w:history="1">
        <w:r w:rsidRPr="00011272">
          <w:rPr>
            <w:rStyle w:val="Hiperpovezava"/>
            <w:b/>
            <w:noProof/>
          </w:rPr>
          <w:t>Graf 4</w:t>
        </w:r>
        <w:r w:rsidRPr="00011272">
          <w:rPr>
            <w:rStyle w:val="Hiperpovezava"/>
            <w:b/>
            <w:noProof/>
          </w:rPr>
          <w:noBreakHyphen/>
          <w:t>2:</w:t>
        </w:r>
        <w:r w:rsidRPr="00011272">
          <w:rPr>
            <w:rStyle w:val="Hiperpovezava"/>
            <w:noProof/>
          </w:rPr>
          <w:t xml:space="preserve"> Predčasno refinanciranje dela obveznic RS79 z obveznico RS76</w:t>
        </w:r>
        <w:r>
          <w:rPr>
            <w:noProof/>
            <w:webHidden/>
          </w:rPr>
          <w:tab/>
        </w:r>
        <w:r>
          <w:rPr>
            <w:noProof/>
            <w:webHidden/>
          </w:rPr>
          <w:fldChar w:fldCharType="begin"/>
        </w:r>
        <w:r>
          <w:rPr>
            <w:noProof/>
            <w:webHidden/>
          </w:rPr>
          <w:instrText xml:space="preserve"> PAGEREF _Toc241046925 \h </w:instrText>
        </w:r>
        <w:r>
          <w:rPr>
            <w:noProof/>
            <w:webHidden/>
          </w:rPr>
        </w:r>
        <w:r>
          <w:rPr>
            <w:noProof/>
            <w:webHidden/>
          </w:rPr>
          <w:fldChar w:fldCharType="separate"/>
        </w:r>
        <w:r>
          <w:rPr>
            <w:noProof/>
            <w:webHidden/>
          </w:rPr>
          <w:t>47</w:t>
        </w:r>
        <w:r>
          <w:rPr>
            <w:noProof/>
            <w:webHidden/>
          </w:rPr>
          <w:fldChar w:fldCharType="end"/>
        </w:r>
      </w:hyperlink>
    </w:p>
    <w:p w14:paraId="7CE6DEC6" w14:textId="08F556D7"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26" w:history="1">
        <w:r w:rsidRPr="00011272">
          <w:rPr>
            <w:rStyle w:val="Hiperpovezava"/>
            <w:b/>
            <w:noProof/>
          </w:rPr>
          <w:t>Graf 4</w:t>
        </w:r>
        <w:r w:rsidRPr="00011272">
          <w:rPr>
            <w:rStyle w:val="Hiperpovezava"/>
            <w:b/>
            <w:noProof/>
          </w:rPr>
          <w:noBreakHyphen/>
          <w:t>3:</w:t>
        </w:r>
        <w:r w:rsidRPr="00011272">
          <w:rPr>
            <w:rStyle w:val="Hiperpovezava"/>
            <w:noProof/>
          </w:rPr>
          <w:t xml:space="preserve"> Delni odkup obveznic RS78, RS77, RS93 in RS74</w:t>
        </w:r>
        <w:r>
          <w:rPr>
            <w:noProof/>
            <w:webHidden/>
          </w:rPr>
          <w:tab/>
        </w:r>
        <w:r>
          <w:rPr>
            <w:noProof/>
            <w:webHidden/>
          </w:rPr>
          <w:fldChar w:fldCharType="begin"/>
        </w:r>
        <w:r>
          <w:rPr>
            <w:noProof/>
            <w:webHidden/>
          </w:rPr>
          <w:instrText xml:space="preserve"> PAGEREF _Toc241046926 \h </w:instrText>
        </w:r>
        <w:r>
          <w:rPr>
            <w:noProof/>
            <w:webHidden/>
          </w:rPr>
        </w:r>
        <w:r>
          <w:rPr>
            <w:noProof/>
            <w:webHidden/>
          </w:rPr>
          <w:fldChar w:fldCharType="separate"/>
        </w:r>
        <w:r>
          <w:rPr>
            <w:noProof/>
            <w:webHidden/>
          </w:rPr>
          <w:t>47</w:t>
        </w:r>
        <w:r>
          <w:rPr>
            <w:noProof/>
            <w:webHidden/>
          </w:rPr>
          <w:fldChar w:fldCharType="end"/>
        </w:r>
      </w:hyperlink>
    </w:p>
    <w:p w14:paraId="3FFD446C" w14:textId="7832EDC6"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27" w:history="1">
        <w:r w:rsidRPr="00011272">
          <w:rPr>
            <w:rStyle w:val="Hiperpovezava"/>
            <w:b/>
            <w:noProof/>
          </w:rPr>
          <w:t>Graf 5</w:t>
        </w:r>
        <w:r w:rsidRPr="00011272">
          <w:rPr>
            <w:rStyle w:val="Hiperpovezava"/>
            <w:b/>
            <w:noProof/>
          </w:rPr>
          <w:noBreakHyphen/>
          <w:t>1:</w:t>
        </w:r>
        <w:r w:rsidRPr="00011272">
          <w:rPr>
            <w:rStyle w:val="Hiperpovezava"/>
            <w:noProof/>
          </w:rPr>
          <w:t xml:space="preserve"> </w:t>
        </w:r>
        <w:r w:rsidRPr="00011272">
          <w:rPr>
            <w:rStyle w:val="Hiperpovezava"/>
            <w:rFonts w:cs="BookAntiqua-Bold CE"/>
            <w:noProof/>
            <w:lang w:eastAsia="sl-SI"/>
          </w:rPr>
          <w:t xml:space="preserve">Struktura </w:t>
        </w:r>
        <w:r w:rsidRPr="00011272">
          <w:rPr>
            <w:rStyle w:val="Hiperpovezava"/>
            <w:noProof/>
          </w:rPr>
          <w:t>dolga</w:t>
        </w:r>
        <w:r w:rsidRPr="00011272">
          <w:rPr>
            <w:rStyle w:val="Hiperpovezava"/>
            <w:rFonts w:cs="BookAntiqua-Bold CE"/>
            <w:noProof/>
            <w:lang w:eastAsia="sl-SI"/>
          </w:rPr>
          <w:t xml:space="preserve"> državnega  prorač</w:t>
        </w:r>
        <w:r w:rsidRPr="00011272">
          <w:rPr>
            <w:rStyle w:val="Hiperpovezava"/>
            <w:rFonts w:cs="BookAntiqua-Bold"/>
            <w:noProof/>
            <w:lang w:eastAsia="sl-SI"/>
          </w:rPr>
          <w:t>una Republike Slovenije v obdobju  2015 - 2025</w:t>
        </w:r>
        <w:r>
          <w:rPr>
            <w:noProof/>
            <w:webHidden/>
          </w:rPr>
          <w:tab/>
        </w:r>
        <w:r>
          <w:rPr>
            <w:noProof/>
            <w:webHidden/>
          </w:rPr>
          <w:fldChar w:fldCharType="begin"/>
        </w:r>
        <w:r>
          <w:rPr>
            <w:noProof/>
            <w:webHidden/>
          </w:rPr>
          <w:instrText xml:space="preserve"> PAGEREF _Toc241046927 \h </w:instrText>
        </w:r>
        <w:r>
          <w:rPr>
            <w:noProof/>
            <w:webHidden/>
          </w:rPr>
        </w:r>
        <w:r>
          <w:rPr>
            <w:noProof/>
            <w:webHidden/>
          </w:rPr>
          <w:fldChar w:fldCharType="separate"/>
        </w:r>
        <w:r>
          <w:rPr>
            <w:noProof/>
            <w:webHidden/>
          </w:rPr>
          <w:t>57</w:t>
        </w:r>
        <w:r>
          <w:rPr>
            <w:noProof/>
            <w:webHidden/>
          </w:rPr>
          <w:fldChar w:fldCharType="end"/>
        </w:r>
      </w:hyperlink>
    </w:p>
    <w:p w14:paraId="7236ABB0" w14:textId="17F33F00"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28" w:history="1">
        <w:r w:rsidRPr="00011272">
          <w:rPr>
            <w:rStyle w:val="Hiperpovezava"/>
            <w:b/>
            <w:noProof/>
          </w:rPr>
          <w:t>Graf 5</w:t>
        </w:r>
        <w:r w:rsidRPr="00011272">
          <w:rPr>
            <w:rStyle w:val="Hiperpovezava"/>
            <w:b/>
            <w:noProof/>
          </w:rPr>
          <w:noBreakHyphen/>
          <w:t>2:</w:t>
        </w:r>
        <w:r w:rsidRPr="00011272">
          <w:rPr>
            <w:rStyle w:val="Hiperpovezava"/>
            <w:noProof/>
          </w:rPr>
          <w:t xml:space="preserve"> </w:t>
        </w:r>
        <w:r w:rsidRPr="00011272">
          <w:rPr>
            <w:rStyle w:val="Hiperpovezava"/>
            <w:rFonts w:cs="BookAntiqua-Bold CE"/>
            <w:noProof/>
            <w:lang w:eastAsia="sl-SI"/>
          </w:rPr>
          <w:t xml:space="preserve">Dinamika </w:t>
        </w:r>
        <w:r w:rsidRPr="00011272">
          <w:rPr>
            <w:rStyle w:val="Hiperpovezava"/>
            <w:noProof/>
          </w:rPr>
          <w:t>sprememb</w:t>
        </w:r>
        <w:r w:rsidRPr="00011272">
          <w:rPr>
            <w:rStyle w:val="Hiperpovezava"/>
            <w:rFonts w:cs="BookAntiqua-Bold CE"/>
            <w:noProof/>
            <w:lang w:eastAsia="sl-SI"/>
          </w:rPr>
          <w:t xml:space="preserve"> stanj dolga državnega prorač</w:t>
        </w:r>
        <w:r w:rsidRPr="00011272">
          <w:rPr>
            <w:rStyle w:val="Hiperpovezava"/>
            <w:rFonts w:cs="BookAntiqua-Bold"/>
            <w:noProof/>
            <w:lang w:eastAsia="sl-SI"/>
          </w:rPr>
          <w:t>una Republike Slovenije v obdobju 2015 - 2025</w:t>
        </w:r>
        <w:r>
          <w:rPr>
            <w:noProof/>
            <w:webHidden/>
          </w:rPr>
          <w:tab/>
        </w:r>
        <w:r>
          <w:rPr>
            <w:noProof/>
            <w:webHidden/>
          </w:rPr>
          <w:fldChar w:fldCharType="begin"/>
        </w:r>
        <w:r>
          <w:rPr>
            <w:noProof/>
            <w:webHidden/>
          </w:rPr>
          <w:instrText xml:space="preserve"> PAGEREF _Toc241046928 \h </w:instrText>
        </w:r>
        <w:r>
          <w:rPr>
            <w:noProof/>
            <w:webHidden/>
          </w:rPr>
        </w:r>
        <w:r>
          <w:rPr>
            <w:noProof/>
            <w:webHidden/>
          </w:rPr>
          <w:fldChar w:fldCharType="separate"/>
        </w:r>
        <w:r>
          <w:rPr>
            <w:noProof/>
            <w:webHidden/>
          </w:rPr>
          <w:t>58</w:t>
        </w:r>
        <w:r>
          <w:rPr>
            <w:noProof/>
            <w:webHidden/>
          </w:rPr>
          <w:fldChar w:fldCharType="end"/>
        </w:r>
      </w:hyperlink>
    </w:p>
    <w:p w14:paraId="36657194" w14:textId="366BB0E1"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29" w:history="1">
        <w:r w:rsidRPr="00011272">
          <w:rPr>
            <w:rStyle w:val="Hiperpovezava"/>
            <w:b/>
            <w:noProof/>
          </w:rPr>
          <w:t>Graf 5</w:t>
        </w:r>
        <w:r w:rsidRPr="00011272">
          <w:rPr>
            <w:rStyle w:val="Hiperpovezava"/>
            <w:b/>
            <w:noProof/>
          </w:rPr>
          <w:noBreakHyphen/>
          <w:t>3:</w:t>
        </w:r>
        <w:r w:rsidRPr="00011272">
          <w:rPr>
            <w:rStyle w:val="Hiperpovezava"/>
            <w:noProof/>
          </w:rPr>
          <w:t xml:space="preserve"> Struktura dolga državnega proračuna Republike Slovenije v obdobju 2015 – 2025 glede na  domicil investitorjev</w:t>
        </w:r>
        <w:r>
          <w:rPr>
            <w:noProof/>
            <w:webHidden/>
          </w:rPr>
          <w:tab/>
        </w:r>
        <w:r>
          <w:rPr>
            <w:noProof/>
            <w:webHidden/>
          </w:rPr>
          <w:fldChar w:fldCharType="begin"/>
        </w:r>
        <w:r>
          <w:rPr>
            <w:noProof/>
            <w:webHidden/>
          </w:rPr>
          <w:instrText xml:space="preserve"> PAGEREF _Toc241046929 \h </w:instrText>
        </w:r>
        <w:r>
          <w:rPr>
            <w:noProof/>
            <w:webHidden/>
          </w:rPr>
        </w:r>
        <w:r>
          <w:rPr>
            <w:noProof/>
            <w:webHidden/>
          </w:rPr>
          <w:fldChar w:fldCharType="separate"/>
        </w:r>
        <w:r>
          <w:rPr>
            <w:noProof/>
            <w:webHidden/>
          </w:rPr>
          <w:t>59</w:t>
        </w:r>
        <w:r>
          <w:rPr>
            <w:noProof/>
            <w:webHidden/>
          </w:rPr>
          <w:fldChar w:fldCharType="end"/>
        </w:r>
      </w:hyperlink>
    </w:p>
    <w:p w14:paraId="6CC3114E" w14:textId="7086B722"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30" w:history="1">
        <w:r w:rsidRPr="00011272">
          <w:rPr>
            <w:rStyle w:val="Hiperpovezava"/>
            <w:rFonts w:eastAsia="Calibri"/>
            <w:b/>
            <w:noProof/>
          </w:rPr>
          <w:t>Graf 6</w:t>
        </w:r>
        <w:r w:rsidRPr="00011272">
          <w:rPr>
            <w:rStyle w:val="Hiperpovezava"/>
            <w:rFonts w:eastAsia="Calibri"/>
            <w:b/>
            <w:noProof/>
          </w:rPr>
          <w:noBreakHyphen/>
          <w:t>1:</w:t>
        </w:r>
        <w:r w:rsidRPr="00011272">
          <w:rPr>
            <w:rStyle w:val="Hiperpovezava"/>
            <w:noProof/>
          </w:rPr>
          <w:t xml:space="preserve"> Gibanje dolga pravnih oseb iz 87. člena ZJF in deleža dolga v BDP</w:t>
        </w:r>
        <w:r>
          <w:rPr>
            <w:noProof/>
            <w:webHidden/>
          </w:rPr>
          <w:tab/>
        </w:r>
        <w:r>
          <w:rPr>
            <w:noProof/>
            <w:webHidden/>
          </w:rPr>
          <w:fldChar w:fldCharType="begin"/>
        </w:r>
        <w:r>
          <w:rPr>
            <w:noProof/>
            <w:webHidden/>
          </w:rPr>
          <w:instrText xml:space="preserve"> PAGEREF _Toc241046930 \h </w:instrText>
        </w:r>
        <w:r>
          <w:rPr>
            <w:noProof/>
            <w:webHidden/>
          </w:rPr>
        </w:r>
        <w:r>
          <w:rPr>
            <w:noProof/>
            <w:webHidden/>
          </w:rPr>
          <w:fldChar w:fldCharType="separate"/>
        </w:r>
        <w:r>
          <w:rPr>
            <w:noProof/>
            <w:webHidden/>
          </w:rPr>
          <w:t>65</w:t>
        </w:r>
        <w:r>
          <w:rPr>
            <w:noProof/>
            <w:webHidden/>
          </w:rPr>
          <w:fldChar w:fldCharType="end"/>
        </w:r>
      </w:hyperlink>
    </w:p>
    <w:p w14:paraId="127BD5AD" w14:textId="75C13BF3"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31" w:history="1">
        <w:r w:rsidRPr="00011272">
          <w:rPr>
            <w:rStyle w:val="Hiperpovezava"/>
            <w:rFonts w:eastAsia="Calibri"/>
            <w:b/>
            <w:noProof/>
          </w:rPr>
          <w:t>Graf 6</w:t>
        </w:r>
        <w:r w:rsidRPr="00011272">
          <w:rPr>
            <w:rStyle w:val="Hiperpovezava"/>
            <w:rFonts w:eastAsia="Calibri"/>
            <w:b/>
            <w:noProof/>
          </w:rPr>
          <w:noBreakHyphen/>
          <w:t>2:</w:t>
        </w:r>
        <w:r w:rsidRPr="00011272">
          <w:rPr>
            <w:rStyle w:val="Hiperpovezava"/>
            <w:b/>
            <w:noProof/>
          </w:rPr>
          <w:t xml:space="preserve"> </w:t>
        </w:r>
        <w:r w:rsidRPr="00011272">
          <w:rPr>
            <w:rStyle w:val="Hiperpovezava"/>
            <w:noProof/>
          </w:rPr>
          <w:t>Stanje dolga pravnih oseb iz 87. člena ZJF na dan 31. 12. 2025 po dejavnostih pravnih oseb</w:t>
        </w:r>
        <w:r>
          <w:rPr>
            <w:noProof/>
            <w:webHidden/>
          </w:rPr>
          <w:tab/>
        </w:r>
        <w:r>
          <w:rPr>
            <w:noProof/>
            <w:webHidden/>
          </w:rPr>
          <w:fldChar w:fldCharType="begin"/>
        </w:r>
        <w:r>
          <w:rPr>
            <w:noProof/>
            <w:webHidden/>
          </w:rPr>
          <w:instrText xml:space="preserve"> PAGEREF _Toc241046931 \h </w:instrText>
        </w:r>
        <w:r>
          <w:rPr>
            <w:noProof/>
            <w:webHidden/>
          </w:rPr>
        </w:r>
        <w:r>
          <w:rPr>
            <w:noProof/>
            <w:webHidden/>
          </w:rPr>
          <w:fldChar w:fldCharType="separate"/>
        </w:r>
        <w:r>
          <w:rPr>
            <w:noProof/>
            <w:webHidden/>
          </w:rPr>
          <w:t>69</w:t>
        </w:r>
        <w:r>
          <w:rPr>
            <w:noProof/>
            <w:webHidden/>
          </w:rPr>
          <w:fldChar w:fldCharType="end"/>
        </w:r>
      </w:hyperlink>
    </w:p>
    <w:p w14:paraId="33C0F689" w14:textId="756E05E9"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32" w:history="1">
        <w:r w:rsidRPr="00011272">
          <w:rPr>
            <w:rStyle w:val="Hiperpovezava"/>
            <w:b/>
            <w:noProof/>
          </w:rPr>
          <w:t>Graf 7</w:t>
        </w:r>
        <w:r w:rsidRPr="00011272">
          <w:rPr>
            <w:rStyle w:val="Hiperpovezava"/>
            <w:b/>
            <w:noProof/>
          </w:rPr>
          <w:noBreakHyphen/>
          <w:t>1:</w:t>
        </w:r>
        <w:r w:rsidRPr="00011272">
          <w:rPr>
            <w:rStyle w:val="Hiperpovezava"/>
            <w:noProof/>
          </w:rPr>
          <w:t xml:space="preserve"> Dolg sektorja država v obdobju 2015 – 2025, v % BDP</w:t>
        </w:r>
        <w:r>
          <w:rPr>
            <w:noProof/>
            <w:webHidden/>
          </w:rPr>
          <w:tab/>
        </w:r>
        <w:r>
          <w:rPr>
            <w:noProof/>
            <w:webHidden/>
          </w:rPr>
          <w:fldChar w:fldCharType="begin"/>
        </w:r>
        <w:r>
          <w:rPr>
            <w:noProof/>
            <w:webHidden/>
          </w:rPr>
          <w:instrText xml:space="preserve"> PAGEREF _Toc241046932 \h </w:instrText>
        </w:r>
        <w:r>
          <w:rPr>
            <w:noProof/>
            <w:webHidden/>
          </w:rPr>
        </w:r>
        <w:r>
          <w:rPr>
            <w:noProof/>
            <w:webHidden/>
          </w:rPr>
          <w:fldChar w:fldCharType="separate"/>
        </w:r>
        <w:r>
          <w:rPr>
            <w:noProof/>
            <w:webHidden/>
          </w:rPr>
          <w:t>74</w:t>
        </w:r>
        <w:r>
          <w:rPr>
            <w:noProof/>
            <w:webHidden/>
          </w:rPr>
          <w:fldChar w:fldCharType="end"/>
        </w:r>
      </w:hyperlink>
    </w:p>
    <w:p w14:paraId="0CBEB173" w14:textId="3C3F9560"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33" w:history="1">
        <w:r w:rsidRPr="00011272">
          <w:rPr>
            <w:rStyle w:val="Hiperpovezava"/>
            <w:b/>
            <w:noProof/>
          </w:rPr>
          <w:t>Graf 7</w:t>
        </w:r>
        <w:r w:rsidRPr="00011272">
          <w:rPr>
            <w:rStyle w:val="Hiperpovezava"/>
            <w:b/>
            <w:noProof/>
          </w:rPr>
          <w:noBreakHyphen/>
          <w:t>2:</w:t>
        </w:r>
        <w:r w:rsidRPr="00011272">
          <w:rPr>
            <w:rStyle w:val="Hiperpovezava"/>
            <w:noProof/>
          </w:rPr>
          <w:t xml:space="preserve"> Stanje </w:t>
        </w:r>
        <w:r w:rsidRPr="00011272">
          <w:rPr>
            <w:rStyle w:val="Hiperpovezava"/>
            <w:rFonts w:cs="Arial"/>
            <w:noProof/>
            <w:lang w:eastAsia="sl-SI"/>
          </w:rPr>
          <w:t>dolga sektorja država v letu 2025 v državah članicah Evropske Unije</w:t>
        </w:r>
        <w:r>
          <w:rPr>
            <w:noProof/>
            <w:webHidden/>
          </w:rPr>
          <w:tab/>
        </w:r>
        <w:r>
          <w:rPr>
            <w:noProof/>
            <w:webHidden/>
          </w:rPr>
          <w:fldChar w:fldCharType="begin"/>
        </w:r>
        <w:r>
          <w:rPr>
            <w:noProof/>
            <w:webHidden/>
          </w:rPr>
          <w:instrText xml:space="preserve"> PAGEREF _Toc241046933 \h </w:instrText>
        </w:r>
        <w:r>
          <w:rPr>
            <w:noProof/>
            <w:webHidden/>
          </w:rPr>
        </w:r>
        <w:r>
          <w:rPr>
            <w:noProof/>
            <w:webHidden/>
          </w:rPr>
          <w:fldChar w:fldCharType="separate"/>
        </w:r>
        <w:r>
          <w:rPr>
            <w:noProof/>
            <w:webHidden/>
          </w:rPr>
          <w:t>75</w:t>
        </w:r>
        <w:r>
          <w:rPr>
            <w:noProof/>
            <w:webHidden/>
          </w:rPr>
          <w:fldChar w:fldCharType="end"/>
        </w:r>
      </w:hyperlink>
    </w:p>
    <w:p w14:paraId="0AAA4DCA" w14:textId="68D3A7CC"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34" w:history="1">
        <w:r w:rsidRPr="00011272">
          <w:rPr>
            <w:rStyle w:val="Hiperpovezava"/>
            <w:b/>
            <w:noProof/>
          </w:rPr>
          <w:t>Graf 7</w:t>
        </w:r>
        <w:r w:rsidRPr="00011272">
          <w:rPr>
            <w:rStyle w:val="Hiperpovezava"/>
            <w:b/>
            <w:noProof/>
          </w:rPr>
          <w:noBreakHyphen/>
          <w:t xml:space="preserve">3: </w:t>
        </w:r>
        <w:r w:rsidRPr="00011272">
          <w:rPr>
            <w:rStyle w:val="Hiperpovezava"/>
            <w:noProof/>
          </w:rPr>
          <w:t>Struktura dolga sektorja država glede na domicil investitorjev</w:t>
        </w:r>
        <w:r>
          <w:rPr>
            <w:noProof/>
            <w:webHidden/>
          </w:rPr>
          <w:tab/>
        </w:r>
        <w:r>
          <w:rPr>
            <w:noProof/>
            <w:webHidden/>
          </w:rPr>
          <w:fldChar w:fldCharType="begin"/>
        </w:r>
        <w:r>
          <w:rPr>
            <w:noProof/>
            <w:webHidden/>
          </w:rPr>
          <w:instrText xml:space="preserve"> PAGEREF _Toc241046934 \h </w:instrText>
        </w:r>
        <w:r>
          <w:rPr>
            <w:noProof/>
            <w:webHidden/>
          </w:rPr>
        </w:r>
        <w:r>
          <w:rPr>
            <w:noProof/>
            <w:webHidden/>
          </w:rPr>
          <w:fldChar w:fldCharType="separate"/>
        </w:r>
        <w:r>
          <w:rPr>
            <w:noProof/>
            <w:webHidden/>
          </w:rPr>
          <w:t>76</w:t>
        </w:r>
        <w:r>
          <w:rPr>
            <w:noProof/>
            <w:webHidden/>
          </w:rPr>
          <w:fldChar w:fldCharType="end"/>
        </w:r>
      </w:hyperlink>
    </w:p>
    <w:p w14:paraId="4276FD06" w14:textId="185A5709"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35" w:history="1">
        <w:r w:rsidRPr="00011272">
          <w:rPr>
            <w:rStyle w:val="Hiperpovezava"/>
            <w:b/>
            <w:noProof/>
          </w:rPr>
          <w:t>Graf 8</w:t>
        </w:r>
        <w:r w:rsidRPr="00011272">
          <w:rPr>
            <w:rStyle w:val="Hiperpovezava"/>
            <w:b/>
            <w:noProof/>
          </w:rPr>
          <w:noBreakHyphen/>
          <w:t xml:space="preserve">1: </w:t>
        </w:r>
        <w:r w:rsidRPr="00011272">
          <w:rPr>
            <w:rStyle w:val="Hiperpovezava"/>
            <w:noProof/>
          </w:rPr>
          <w:t>Unovčitve državnih poroštev v letih 2016 do 2025</w:t>
        </w:r>
        <w:r>
          <w:rPr>
            <w:noProof/>
            <w:webHidden/>
          </w:rPr>
          <w:tab/>
        </w:r>
        <w:r>
          <w:rPr>
            <w:noProof/>
            <w:webHidden/>
          </w:rPr>
          <w:fldChar w:fldCharType="begin"/>
        </w:r>
        <w:r>
          <w:rPr>
            <w:noProof/>
            <w:webHidden/>
          </w:rPr>
          <w:instrText xml:space="preserve"> PAGEREF _Toc241046935 \h </w:instrText>
        </w:r>
        <w:r>
          <w:rPr>
            <w:noProof/>
            <w:webHidden/>
          </w:rPr>
        </w:r>
        <w:r>
          <w:rPr>
            <w:noProof/>
            <w:webHidden/>
          </w:rPr>
          <w:fldChar w:fldCharType="separate"/>
        </w:r>
        <w:r>
          <w:rPr>
            <w:noProof/>
            <w:webHidden/>
          </w:rPr>
          <w:t>83</w:t>
        </w:r>
        <w:r>
          <w:rPr>
            <w:noProof/>
            <w:webHidden/>
          </w:rPr>
          <w:fldChar w:fldCharType="end"/>
        </w:r>
      </w:hyperlink>
    </w:p>
    <w:p w14:paraId="185C2CE7" w14:textId="69D5A352" w:rsidR="002A2E7C" w:rsidRDefault="009F72C4" w:rsidP="00061B4C">
      <w:pPr>
        <w:rPr>
          <w:bCs/>
        </w:rPr>
      </w:pPr>
      <w:r w:rsidRPr="00B85C79">
        <w:rPr>
          <w:bCs/>
        </w:rPr>
        <w:fldChar w:fldCharType="end"/>
      </w:r>
    </w:p>
    <w:p w14:paraId="23288758" w14:textId="77777777" w:rsidR="007B595B" w:rsidRDefault="007B595B" w:rsidP="00061B4C">
      <w:pPr>
        <w:rPr>
          <w:b/>
          <w:sz w:val="24"/>
          <w:szCs w:val="24"/>
        </w:rPr>
      </w:pPr>
    </w:p>
    <w:p w14:paraId="5A42A48D" w14:textId="33B77097" w:rsidR="00873BAA" w:rsidRDefault="00873BAA" w:rsidP="00061B4C">
      <w:pPr>
        <w:rPr>
          <w:b/>
          <w:sz w:val="24"/>
          <w:szCs w:val="24"/>
        </w:rPr>
      </w:pPr>
      <w:r>
        <w:rPr>
          <w:b/>
          <w:sz w:val="24"/>
          <w:szCs w:val="24"/>
        </w:rPr>
        <w:t>KAZALO SLIK</w:t>
      </w:r>
    </w:p>
    <w:p w14:paraId="711B52F2" w14:textId="77777777" w:rsidR="00873BAA" w:rsidRPr="00873BAA" w:rsidRDefault="00873BAA" w:rsidP="00873BAA"/>
    <w:p w14:paraId="111D599A" w14:textId="34C428EA" w:rsidR="00873CFB" w:rsidRDefault="00873BAA">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r>
        <w:rPr>
          <w:b/>
          <w:sz w:val="24"/>
          <w:szCs w:val="24"/>
        </w:rPr>
        <w:fldChar w:fldCharType="begin"/>
      </w:r>
      <w:r>
        <w:rPr>
          <w:b/>
          <w:sz w:val="24"/>
          <w:szCs w:val="24"/>
        </w:rPr>
        <w:instrText xml:space="preserve"> TOC \h \z \c "Slika" </w:instrText>
      </w:r>
      <w:r>
        <w:rPr>
          <w:b/>
          <w:sz w:val="24"/>
          <w:szCs w:val="24"/>
        </w:rPr>
        <w:fldChar w:fldCharType="separate"/>
      </w:r>
      <w:hyperlink w:anchor="_Toc241046936" w:history="1">
        <w:r w:rsidR="00873CFB" w:rsidRPr="006F7320">
          <w:rPr>
            <w:rStyle w:val="Hiperpovezava"/>
            <w:b/>
            <w:noProof/>
          </w:rPr>
          <w:t>Slika 1</w:t>
        </w:r>
        <w:r w:rsidR="00873CFB" w:rsidRPr="006F7320">
          <w:rPr>
            <w:rStyle w:val="Hiperpovezava"/>
            <w:b/>
            <w:noProof/>
          </w:rPr>
          <w:noBreakHyphen/>
          <w:t>1</w:t>
        </w:r>
        <w:r w:rsidR="00873CFB" w:rsidRPr="006F7320">
          <w:rPr>
            <w:rStyle w:val="Hiperpovezava"/>
            <w:iCs/>
            <w:noProof/>
          </w:rPr>
          <w:t>: Osrednji cilji in strateške usmeritve Strategije razvoja Slovenije 2030</w:t>
        </w:r>
        <w:r w:rsidR="00873CFB">
          <w:rPr>
            <w:noProof/>
            <w:webHidden/>
          </w:rPr>
          <w:tab/>
        </w:r>
        <w:r w:rsidR="00873CFB">
          <w:rPr>
            <w:noProof/>
            <w:webHidden/>
          </w:rPr>
          <w:fldChar w:fldCharType="begin"/>
        </w:r>
        <w:r w:rsidR="00873CFB">
          <w:rPr>
            <w:noProof/>
            <w:webHidden/>
          </w:rPr>
          <w:instrText xml:space="preserve"> PAGEREF _Toc241046936 \h </w:instrText>
        </w:r>
        <w:r w:rsidR="00873CFB">
          <w:rPr>
            <w:noProof/>
            <w:webHidden/>
          </w:rPr>
        </w:r>
        <w:r w:rsidR="00873CFB">
          <w:rPr>
            <w:noProof/>
            <w:webHidden/>
          </w:rPr>
          <w:fldChar w:fldCharType="separate"/>
        </w:r>
        <w:r w:rsidR="00873CFB">
          <w:rPr>
            <w:noProof/>
            <w:webHidden/>
          </w:rPr>
          <w:t>10</w:t>
        </w:r>
        <w:r w:rsidR="00873CFB">
          <w:rPr>
            <w:noProof/>
            <w:webHidden/>
          </w:rPr>
          <w:fldChar w:fldCharType="end"/>
        </w:r>
      </w:hyperlink>
    </w:p>
    <w:p w14:paraId="2E0314B4" w14:textId="2FE5601E"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37" w:history="1">
        <w:r w:rsidRPr="006F7320">
          <w:rPr>
            <w:rStyle w:val="Hiperpovezava"/>
            <w:b/>
            <w:noProof/>
          </w:rPr>
          <w:t>Slika 3</w:t>
        </w:r>
        <w:r w:rsidRPr="006F7320">
          <w:rPr>
            <w:rStyle w:val="Hiperpovezava"/>
            <w:b/>
            <w:noProof/>
          </w:rPr>
          <w:noBreakHyphen/>
          <w:t>1</w:t>
        </w:r>
        <w:r w:rsidRPr="006F7320">
          <w:rPr>
            <w:rStyle w:val="Hiperpovezava"/>
            <w:noProof/>
            <w:lang w:eastAsia="sl-SI"/>
          </w:rPr>
          <w:t>: Metodologija izbora bank primarnih vpisnic za obveznice Republike Slovenije</w:t>
        </w:r>
        <w:r>
          <w:rPr>
            <w:noProof/>
            <w:webHidden/>
          </w:rPr>
          <w:tab/>
        </w:r>
        <w:r>
          <w:rPr>
            <w:noProof/>
            <w:webHidden/>
          </w:rPr>
          <w:fldChar w:fldCharType="begin"/>
        </w:r>
        <w:r>
          <w:rPr>
            <w:noProof/>
            <w:webHidden/>
          </w:rPr>
          <w:instrText xml:space="preserve"> PAGEREF _Toc241046937 \h </w:instrText>
        </w:r>
        <w:r>
          <w:rPr>
            <w:noProof/>
            <w:webHidden/>
          </w:rPr>
        </w:r>
        <w:r>
          <w:rPr>
            <w:noProof/>
            <w:webHidden/>
          </w:rPr>
          <w:fldChar w:fldCharType="separate"/>
        </w:r>
        <w:r>
          <w:rPr>
            <w:noProof/>
            <w:webHidden/>
          </w:rPr>
          <w:t>34</w:t>
        </w:r>
        <w:r>
          <w:rPr>
            <w:noProof/>
            <w:webHidden/>
          </w:rPr>
          <w:fldChar w:fldCharType="end"/>
        </w:r>
      </w:hyperlink>
    </w:p>
    <w:p w14:paraId="473E1A3A" w14:textId="1492F273"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38" w:history="1">
        <w:r w:rsidRPr="006F7320">
          <w:rPr>
            <w:rStyle w:val="Hiperpovezava"/>
            <w:b/>
            <w:noProof/>
          </w:rPr>
          <w:t>Slika 4</w:t>
        </w:r>
        <w:r w:rsidRPr="006F7320">
          <w:rPr>
            <w:rStyle w:val="Hiperpovezava"/>
            <w:b/>
            <w:noProof/>
          </w:rPr>
          <w:noBreakHyphen/>
          <w:t>1</w:t>
        </w:r>
        <w:r w:rsidRPr="006F7320">
          <w:rPr>
            <w:rStyle w:val="Hiperpovezava"/>
            <w:noProof/>
          </w:rPr>
          <w:t>: Shema poteka medvalutne EUR - USD zamenjave pri servisiranju plačil iz naslova US$ obveznic</w:t>
        </w:r>
        <w:r>
          <w:rPr>
            <w:noProof/>
            <w:webHidden/>
          </w:rPr>
          <w:tab/>
        </w:r>
        <w:r>
          <w:rPr>
            <w:noProof/>
            <w:webHidden/>
          </w:rPr>
          <w:fldChar w:fldCharType="begin"/>
        </w:r>
        <w:r>
          <w:rPr>
            <w:noProof/>
            <w:webHidden/>
          </w:rPr>
          <w:instrText xml:space="preserve"> PAGEREF _Toc241046938 \h </w:instrText>
        </w:r>
        <w:r>
          <w:rPr>
            <w:noProof/>
            <w:webHidden/>
          </w:rPr>
        </w:r>
        <w:r>
          <w:rPr>
            <w:noProof/>
            <w:webHidden/>
          </w:rPr>
          <w:fldChar w:fldCharType="separate"/>
        </w:r>
        <w:r>
          <w:rPr>
            <w:noProof/>
            <w:webHidden/>
          </w:rPr>
          <w:t>48</w:t>
        </w:r>
        <w:r>
          <w:rPr>
            <w:noProof/>
            <w:webHidden/>
          </w:rPr>
          <w:fldChar w:fldCharType="end"/>
        </w:r>
      </w:hyperlink>
    </w:p>
    <w:p w14:paraId="3480FEEF" w14:textId="1A886C9F" w:rsidR="00873CFB" w:rsidRDefault="00873CFB">
      <w:pPr>
        <w:pStyle w:val="Kazaloslik"/>
        <w:tabs>
          <w:tab w:val="right" w:leader="dot" w:pos="9060"/>
        </w:tabs>
        <w:rPr>
          <w:rFonts w:asciiTheme="minorHAnsi" w:eastAsiaTheme="minorEastAsia" w:hAnsiTheme="minorHAnsi" w:cstheme="minorBidi"/>
          <w:bCs w:val="0"/>
          <w:noProof/>
          <w:kern w:val="2"/>
          <w:sz w:val="24"/>
          <w:szCs w:val="24"/>
          <w:lang w:eastAsia="sl-SI"/>
          <w14:ligatures w14:val="standardContextual"/>
        </w:rPr>
      </w:pPr>
      <w:hyperlink w:anchor="_Toc241046939" w:history="1">
        <w:r w:rsidRPr="006F7320">
          <w:rPr>
            <w:rStyle w:val="Hiperpovezava"/>
            <w:b/>
            <w:noProof/>
          </w:rPr>
          <w:t>Slika 4</w:t>
        </w:r>
        <w:r w:rsidRPr="006F7320">
          <w:rPr>
            <w:rStyle w:val="Hiperpovezava"/>
            <w:b/>
            <w:noProof/>
          </w:rPr>
          <w:noBreakHyphen/>
          <w:t>2:</w:t>
        </w:r>
        <w:r w:rsidRPr="006F7320">
          <w:rPr>
            <w:rStyle w:val="Hiperpovezava"/>
            <w:noProof/>
          </w:rPr>
          <w:t xml:space="preserve"> Shema denarnega toka obrestne zamenjave</w:t>
        </w:r>
        <w:r>
          <w:rPr>
            <w:noProof/>
            <w:webHidden/>
          </w:rPr>
          <w:tab/>
        </w:r>
        <w:r>
          <w:rPr>
            <w:noProof/>
            <w:webHidden/>
          </w:rPr>
          <w:fldChar w:fldCharType="begin"/>
        </w:r>
        <w:r>
          <w:rPr>
            <w:noProof/>
            <w:webHidden/>
          </w:rPr>
          <w:instrText xml:space="preserve"> PAGEREF _Toc241046939 \h </w:instrText>
        </w:r>
        <w:r>
          <w:rPr>
            <w:noProof/>
            <w:webHidden/>
          </w:rPr>
        </w:r>
        <w:r>
          <w:rPr>
            <w:noProof/>
            <w:webHidden/>
          </w:rPr>
          <w:fldChar w:fldCharType="separate"/>
        </w:r>
        <w:r>
          <w:rPr>
            <w:noProof/>
            <w:webHidden/>
          </w:rPr>
          <w:t>51</w:t>
        </w:r>
        <w:r>
          <w:rPr>
            <w:noProof/>
            <w:webHidden/>
          </w:rPr>
          <w:fldChar w:fldCharType="end"/>
        </w:r>
      </w:hyperlink>
    </w:p>
    <w:p w14:paraId="5AD04051" w14:textId="53C0E4D3" w:rsidR="00866A58" w:rsidRDefault="00873BAA" w:rsidP="00716A19">
      <w:pPr>
        <w:rPr>
          <w:b/>
          <w:sz w:val="24"/>
          <w:szCs w:val="24"/>
        </w:rPr>
      </w:pPr>
      <w:r>
        <w:rPr>
          <w:b/>
          <w:sz w:val="24"/>
          <w:szCs w:val="24"/>
        </w:rPr>
        <w:fldChar w:fldCharType="end"/>
      </w:r>
    </w:p>
    <w:p w14:paraId="74A674F1" w14:textId="77777777" w:rsidR="00866A58" w:rsidRDefault="00866A58" w:rsidP="00716A19">
      <w:pPr>
        <w:rPr>
          <w:b/>
          <w:sz w:val="24"/>
          <w:szCs w:val="24"/>
        </w:rPr>
      </w:pPr>
    </w:p>
    <w:p w14:paraId="415938AF" w14:textId="77777777" w:rsidR="00670348" w:rsidRDefault="00670348" w:rsidP="00716A19">
      <w:pPr>
        <w:rPr>
          <w:b/>
          <w:sz w:val="24"/>
          <w:szCs w:val="24"/>
        </w:rPr>
      </w:pPr>
    </w:p>
    <w:p w14:paraId="57959069" w14:textId="77777777" w:rsidR="00670348" w:rsidRDefault="00670348" w:rsidP="00716A19">
      <w:pPr>
        <w:rPr>
          <w:b/>
          <w:sz w:val="24"/>
          <w:szCs w:val="24"/>
        </w:rPr>
      </w:pPr>
    </w:p>
    <w:p w14:paraId="7284DA5C" w14:textId="77777777" w:rsidR="00303E95" w:rsidRDefault="00303E95" w:rsidP="00716A19">
      <w:pPr>
        <w:rPr>
          <w:b/>
          <w:sz w:val="24"/>
          <w:szCs w:val="24"/>
        </w:rPr>
      </w:pPr>
    </w:p>
    <w:p w14:paraId="4DFED02C" w14:textId="77777777" w:rsidR="00AC5001" w:rsidRDefault="00AC5001" w:rsidP="00716A19">
      <w:pPr>
        <w:rPr>
          <w:b/>
          <w:sz w:val="24"/>
          <w:szCs w:val="24"/>
        </w:rPr>
      </w:pPr>
    </w:p>
    <w:p w14:paraId="7230215E" w14:textId="77777777" w:rsidR="003454BA" w:rsidRDefault="003454BA" w:rsidP="00716A19">
      <w:pPr>
        <w:rPr>
          <w:b/>
          <w:sz w:val="24"/>
          <w:szCs w:val="24"/>
        </w:rPr>
      </w:pPr>
    </w:p>
    <w:p w14:paraId="32F770EA" w14:textId="77777777" w:rsidR="003454BA" w:rsidRDefault="003454BA" w:rsidP="00716A19">
      <w:pPr>
        <w:rPr>
          <w:b/>
          <w:sz w:val="24"/>
          <w:szCs w:val="24"/>
        </w:rPr>
      </w:pPr>
    </w:p>
    <w:p w14:paraId="57150D5C" w14:textId="77777777" w:rsidR="003454BA" w:rsidRDefault="003454BA" w:rsidP="00716A19">
      <w:pPr>
        <w:rPr>
          <w:b/>
          <w:sz w:val="24"/>
          <w:szCs w:val="24"/>
        </w:rPr>
      </w:pPr>
    </w:p>
    <w:p w14:paraId="088E800E" w14:textId="77777777" w:rsidR="003454BA" w:rsidRDefault="003454BA" w:rsidP="00716A19">
      <w:pPr>
        <w:rPr>
          <w:b/>
          <w:sz w:val="24"/>
          <w:szCs w:val="24"/>
        </w:rPr>
      </w:pPr>
    </w:p>
    <w:p w14:paraId="220C456C" w14:textId="77777777" w:rsidR="006B19A5" w:rsidRDefault="006B19A5" w:rsidP="00716A19">
      <w:pPr>
        <w:rPr>
          <w:b/>
          <w:sz w:val="24"/>
          <w:szCs w:val="24"/>
        </w:rPr>
      </w:pPr>
    </w:p>
    <w:p w14:paraId="526C7D5A" w14:textId="024037B9" w:rsidR="00E06929" w:rsidRPr="009549BD" w:rsidRDefault="00E06929" w:rsidP="00716A19">
      <w:pPr>
        <w:rPr>
          <w:b/>
          <w:sz w:val="24"/>
          <w:szCs w:val="24"/>
        </w:rPr>
      </w:pPr>
      <w:r w:rsidRPr="00B85C79">
        <w:rPr>
          <w:b/>
          <w:sz w:val="24"/>
          <w:szCs w:val="24"/>
        </w:rPr>
        <w:lastRenderedPageBreak/>
        <w:t>S</w:t>
      </w:r>
      <w:r w:rsidR="00374F42" w:rsidRPr="00B85C79">
        <w:rPr>
          <w:b/>
          <w:sz w:val="24"/>
          <w:szCs w:val="24"/>
        </w:rPr>
        <w:t>EZNAM</w:t>
      </w:r>
      <w:r w:rsidRPr="00435E1F">
        <w:rPr>
          <w:b/>
          <w:sz w:val="24"/>
          <w:szCs w:val="24"/>
        </w:rPr>
        <w:t xml:space="preserve"> KRATIC IN POJMOV</w:t>
      </w:r>
    </w:p>
    <w:p w14:paraId="2711D7BD" w14:textId="2C6529F7" w:rsidR="00E06929" w:rsidRDefault="00E06929" w:rsidP="00716A19"/>
    <w:p w14:paraId="4007C33F" w14:textId="77777777" w:rsidR="00475824" w:rsidRPr="00BE69BC" w:rsidRDefault="00475824" w:rsidP="00716A19"/>
    <w:tbl>
      <w:tblPr>
        <w:tblStyle w:val="Tabelamrea"/>
        <w:tblW w:w="5000" w:type="pct"/>
        <w:tblLook w:val="04A0" w:firstRow="1" w:lastRow="0" w:firstColumn="1" w:lastColumn="0" w:noHBand="0" w:noVBand="1"/>
      </w:tblPr>
      <w:tblGrid>
        <w:gridCol w:w="2086"/>
        <w:gridCol w:w="6974"/>
      </w:tblGrid>
      <w:tr w:rsidR="00DC089B" w:rsidRPr="00B85C79" w14:paraId="6A5D32C4" w14:textId="77777777" w:rsidTr="00546420">
        <w:trPr>
          <w:tblHeader/>
        </w:trPr>
        <w:tc>
          <w:tcPr>
            <w:tcW w:w="1151" w:type="pct"/>
            <w:shd w:val="clear" w:color="auto" w:fill="2D5195"/>
          </w:tcPr>
          <w:p w14:paraId="728E32AB" w14:textId="77777777" w:rsidR="00E06929" w:rsidRPr="0053448F" w:rsidRDefault="00E06929" w:rsidP="00716A19">
            <w:pPr>
              <w:rPr>
                <w:b/>
                <w:color w:val="FFFFFF" w:themeColor="background1"/>
                <w:sz w:val="20"/>
                <w:szCs w:val="20"/>
              </w:rPr>
            </w:pPr>
            <w:bookmarkStart w:id="28" w:name="_Hlk167944181"/>
            <w:r w:rsidRPr="0053448F">
              <w:rPr>
                <w:b/>
                <w:color w:val="FFFFFF" w:themeColor="background1"/>
                <w:sz w:val="20"/>
                <w:szCs w:val="20"/>
              </w:rPr>
              <w:t>Kratica/pojem</w:t>
            </w:r>
          </w:p>
        </w:tc>
        <w:tc>
          <w:tcPr>
            <w:tcW w:w="3849" w:type="pct"/>
            <w:shd w:val="clear" w:color="auto" w:fill="2D5195"/>
          </w:tcPr>
          <w:p w14:paraId="543AAF20" w14:textId="77777777" w:rsidR="00E06929" w:rsidRPr="00DC58E3" w:rsidRDefault="00E06929" w:rsidP="00716A19">
            <w:pPr>
              <w:rPr>
                <w:b/>
                <w:color w:val="FFFFFF" w:themeColor="background1"/>
                <w:sz w:val="20"/>
                <w:szCs w:val="20"/>
              </w:rPr>
            </w:pPr>
            <w:r w:rsidRPr="00DC58E3">
              <w:rPr>
                <w:b/>
                <w:color w:val="FFFFFF" w:themeColor="background1"/>
                <w:sz w:val="20"/>
                <w:szCs w:val="20"/>
              </w:rPr>
              <w:t>Razlaga</w:t>
            </w:r>
          </w:p>
        </w:tc>
      </w:tr>
      <w:tr w:rsidR="00184375" w:rsidRPr="00B85C79" w14:paraId="61897E83" w14:textId="77777777" w:rsidTr="00546420">
        <w:tc>
          <w:tcPr>
            <w:tcW w:w="1151" w:type="pct"/>
          </w:tcPr>
          <w:p w14:paraId="147188BC" w14:textId="7DED94E7" w:rsidR="00184375" w:rsidRPr="00B85C79" w:rsidRDefault="00184375" w:rsidP="00184375">
            <w:pPr>
              <w:rPr>
                <w:sz w:val="20"/>
                <w:szCs w:val="20"/>
              </w:rPr>
            </w:pPr>
            <w:r>
              <w:rPr>
                <w:sz w:val="20"/>
                <w:szCs w:val="20"/>
              </w:rPr>
              <w:t>2TDK</w:t>
            </w:r>
          </w:p>
        </w:tc>
        <w:tc>
          <w:tcPr>
            <w:tcW w:w="3849" w:type="pct"/>
          </w:tcPr>
          <w:p w14:paraId="62974D9E" w14:textId="3BE7704E" w:rsidR="00184375" w:rsidRPr="00B85C79" w:rsidRDefault="00184375" w:rsidP="00184375">
            <w:pPr>
              <w:rPr>
                <w:sz w:val="20"/>
                <w:szCs w:val="20"/>
              </w:rPr>
            </w:pPr>
            <w:r w:rsidRPr="00BF18CF">
              <w:rPr>
                <w:sz w:val="20"/>
                <w:szCs w:val="20"/>
              </w:rPr>
              <w:t>2TDK, Družba za razvoj projekta, d.o.o.</w:t>
            </w:r>
          </w:p>
        </w:tc>
      </w:tr>
      <w:tr w:rsidR="0083561C" w:rsidRPr="00B85C79" w14:paraId="1E5FF548" w14:textId="77777777" w:rsidTr="00546420">
        <w:tc>
          <w:tcPr>
            <w:tcW w:w="1151" w:type="pct"/>
          </w:tcPr>
          <w:p w14:paraId="5C2722B9" w14:textId="124C3CCE" w:rsidR="0083561C" w:rsidRDefault="0083561C" w:rsidP="00184375">
            <w:pPr>
              <w:rPr>
                <w:sz w:val="20"/>
                <w:szCs w:val="20"/>
              </w:rPr>
            </w:pPr>
            <w:r>
              <w:rPr>
                <w:sz w:val="20"/>
                <w:szCs w:val="20"/>
              </w:rPr>
              <w:t>APP</w:t>
            </w:r>
          </w:p>
        </w:tc>
        <w:tc>
          <w:tcPr>
            <w:tcW w:w="3849" w:type="pct"/>
          </w:tcPr>
          <w:p w14:paraId="646C009A" w14:textId="709C219F" w:rsidR="0083561C" w:rsidRPr="00BF18CF" w:rsidRDefault="0083561C" w:rsidP="00184375">
            <w:pPr>
              <w:rPr>
                <w:sz w:val="20"/>
                <w:szCs w:val="20"/>
              </w:rPr>
            </w:pPr>
            <w:r>
              <w:rPr>
                <w:sz w:val="20"/>
                <w:szCs w:val="20"/>
              </w:rPr>
              <w:t>Asset Purchase Programmes, program nakupa vrednostnih papirjev</w:t>
            </w:r>
          </w:p>
        </w:tc>
      </w:tr>
      <w:tr w:rsidR="00184375" w:rsidRPr="00B85C79" w14:paraId="05D52004" w14:textId="77777777" w:rsidTr="00866A58">
        <w:tc>
          <w:tcPr>
            <w:tcW w:w="1151" w:type="pct"/>
            <w:vAlign w:val="center"/>
          </w:tcPr>
          <w:p w14:paraId="415ADAFC" w14:textId="1D4AD8AB" w:rsidR="00184375" w:rsidRPr="00B85C79" w:rsidRDefault="00184375" w:rsidP="00866A58">
            <w:pPr>
              <w:jc w:val="left"/>
              <w:rPr>
                <w:sz w:val="20"/>
                <w:szCs w:val="20"/>
              </w:rPr>
            </w:pPr>
            <w:r w:rsidRPr="00B85C79">
              <w:rPr>
                <w:sz w:val="20"/>
                <w:szCs w:val="20"/>
              </w:rPr>
              <w:t>AWTM</w:t>
            </w:r>
          </w:p>
        </w:tc>
        <w:tc>
          <w:tcPr>
            <w:tcW w:w="3849" w:type="pct"/>
          </w:tcPr>
          <w:p w14:paraId="558FB9BB" w14:textId="5B66E8F8" w:rsidR="00184375" w:rsidRPr="00B85C79" w:rsidRDefault="00184375" w:rsidP="00184375">
            <w:pPr>
              <w:rPr>
                <w:sz w:val="20"/>
                <w:szCs w:val="20"/>
              </w:rPr>
            </w:pPr>
            <w:r w:rsidRPr="00B85C79">
              <w:rPr>
                <w:sz w:val="20"/>
                <w:szCs w:val="20"/>
              </w:rPr>
              <w:t>Povprečni čas vezave (ang.A</w:t>
            </w:r>
            <w:r>
              <w:rPr>
                <w:sz w:val="20"/>
                <w:szCs w:val="20"/>
              </w:rPr>
              <w:t>v</w:t>
            </w:r>
            <w:r w:rsidRPr="00B85C79">
              <w:rPr>
                <w:sz w:val="20"/>
                <w:szCs w:val="20"/>
              </w:rPr>
              <w:t>erage Weighted Time to Maturity)</w:t>
            </w:r>
          </w:p>
        </w:tc>
      </w:tr>
      <w:tr w:rsidR="00184375" w:rsidRPr="00B85C79" w14:paraId="6C783046" w14:textId="77777777" w:rsidTr="00866A58">
        <w:tc>
          <w:tcPr>
            <w:tcW w:w="1151" w:type="pct"/>
            <w:vAlign w:val="center"/>
          </w:tcPr>
          <w:p w14:paraId="72C758CE" w14:textId="77777777" w:rsidR="00184375" w:rsidRPr="00B85C79" w:rsidRDefault="00184375" w:rsidP="00866A58">
            <w:pPr>
              <w:jc w:val="left"/>
              <w:rPr>
                <w:sz w:val="20"/>
                <w:szCs w:val="20"/>
              </w:rPr>
            </w:pPr>
            <w:r w:rsidRPr="00B85C79">
              <w:rPr>
                <w:sz w:val="20"/>
                <w:szCs w:val="20"/>
              </w:rPr>
              <w:t>BDP</w:t>
            </w:r>
          </w:p>
        </w:tc>
        <w:tc>
          <w:tcPr>
            <w:tcW w:w="3849" w:type="pct"/>
          </w:tcPr>
          <w:p w14:paraId="64A6C248" w14:textId="77777777" w:rsidR="00184375" w:rsidRPr="00B85C79" w:rsidRDefault="00184375" w:rsidP="00184375">
            <w:pPr>
              <w:rPr>
                <w:sz w:val="20"/>
                <w:szCs w:val="20"/>
              </w:rPr>
            </w:pPr>
            <w:r w:rsidRPr="00B85C79">
              <w:rPr>
                <w:sz w:val="20"/>
                <w:szCs w:val="20"/>
              </w:rPr>
              <w:t>Bruto domači proizvod</w:t>
            </w:r>
          </w:p>
        </w:tc>
      </w:tr>
      <w:tr w:rsidR="00764CBE" w:rsidRPr="00B85C79" w14:paraId="12F764C3" w14:textId="77777777" w:rsidTr="00866A58">
        <w:tc>
          <w:tcPr>
            <w:tcW w:w="1151" w:type="pct"/>
            <w:vAlign w:val="center"/>
          </w:tcPr>
          <w:p w14:paraId="45EFA90D" w14:textId="586A29B7" w:rsidR="00764CBE" w:rsidRPr="00B85C79" w:rsidRDefault="00764CBE" w:rsidP="00866A58">
            <w:pPr>
              <w:jc w:val="left"/>
              <w:rPr>
                <w:sz w:val="20"/>
                <w:szCs w:val="20"/>
              </w:rPr>
            </w:pPr>
            <w:r>
              <w:rPr>
                <w:sz w:val="20"/>
                <w:szCs w:val="20"/>
              </w:rPr>
              <w:t>BS</w:t>
            </w:r>
          </w:p>
        </w:tc>
        <w:tc>
          <w:tcPr>
            <w:tcW w:w="3849" w:type="pct"/>
          </w:tcPr>
          <w:p w14:paraId="163539CF" w14:textId="59359B95" w:rsidR="00764CBE" w:rsidRPr="00B85C79" w:rsidRDefault="00764CBE" w:rsidP="00184375">
            <w:pPr>
              <w:rPr>
                <w:sz w:val="20"/>
                <w:szCs w:val="20"/>
              </w:rPr>
            </w:pPr>
            <w:r>
              <w:rPr>
                <w:sz w:val="20"/>
                <w:szCs w:val="20"/>
              </w:rPr>
              <w:t>Banka Slovenije</w:t>
            </w:r>
          </w:p>
        </w:tc>
      </w:tr>
      <w:tr w:rsidR="00184375" w:rsidRPr="00B85C79" w14:paraId="5874BFC9" w14:textId="77777777" w:rsidTr="00866A58">
        <w:tc>
          <w:tcPr>
            <w:tcW w:w="1151" w:type="pct"/>
            <w:vAlign w:val="center"/>
          </w:tcPr>
          <w:p w14:paraId="53B2EA5E" w14:textId="0434EB55" w:rsidR="00184375" w:rsidRPr="00B85C79" w:rsidRDefault="00184375" w:rsidP="00866A58">
            <w:pPr>
              <w:jc w:val="left"/>
              <w:rPr>
                <w:sz w:val="20"/>
                <w:szCs w:val="20"/>
              </w:rPr>
            </w:pPr>
            <w:r>
              <w:rPr>
                <w:sz w:val="20"/>
                <w:szCs w:val="20"/>
              </w:rPr>
              <w:t>bt</w:t>
            </w:r>
          </w:p>
        </w:tc>
        <w:tc>
          <w:tcPr>
            <w:tcW w:w="3849" w:type="pct"/>
          </w:tcPr>
          <w:p w14:paraId="11D5F716" w14:textId="6EA5BD61" w:rsidR="00184375" w:rsidRPr="00B85C79" w:rsidRDefault="00184375" w:rsidP="00184375">
            <w:pPr>
              <w:rPr>
                <w:sz w:val="20"/>
                <w:szCs w:val="20"/>
              </w:rPr>
            </w:pPr>
            <w:r>
              <w:rPr>
                <w:sz w:val="20"/>
                <w:szCs w:val="20"/>
              </w:rPr>
              <w:t>Bazična točka</w:t>
            </w:r>
          </w:p>
        </w:tc>
      </w:tr>
      <w:tr w:rsidR="00A22B3E" w:rsidRPr="00B85C79" w14:paraId="6B07E419" w14:textId="77777777" w:rsidTr="00866A58">
        <w:tc>
          <w:tcPr>
            <w:tcW w:w="1151" w:type="pct"/>
            <w:vAlign w:val="center"/>
          </w:tcPr>
          <w:p w14:paraId="72676F5C" w14:textId="0604A555" w:rsidR="00A22B3E" w:rsidRDefault="00A22B3E" w:rsidP="00866A58">
            <w:pPr>
              <w:jc w:val="left"/>
              <w:rPr>
                <w:sz w:val="20"/>
                <w:szCs w:val="20"/>
              </w:rPr>
            </w:pPr>
            <w:r>
              <w:rPr>
                <w:sz w:val="20"/>
                <w:szCs w:val="20"/>
              </w:rPr>
              <w:t>CEB</w:t>
            </w:r>
          </w:p>
        </w:tc>
        <w:tc>
          <w:tcPr>
            <w:tcW w:w="3849" w:type="pct"/>
          </w:tcPr>
          <w:p w14:paraId="05280301" w14:textId="346B9CE8" w:rsidR="00A22B3E" w:rsidRDefault="00A22B3E" w:rsidP="00184375">
            <w:pPr>
              <w:rPr>
                <w:sz w:val="20"/>
                <w:szCs w:val="20"/>
              </w:rPr>
            </w:pPr>
            <w:r>
              <w:rPr>
                <w:sz w:val="20"/>
                <w:szCs w:val="20"/>
              </w:rPr>
              <w:t>Razvojna banka Sveta Evrope</w:t>
            </w:r>
          </w:p>
        </w:tc>
      </w:tr>
      <w:tr w:rsidR="00866A58" w:rsidRPr="00B85C79" w14:paraId="7C579C43" w14:textId="77777777" w:rsidTr="00866A58">
        <w:tc>
          <w:tcPr>
            <w:tcW w:w="1151" w:type="pct"/>
          </w:tcPr>
          <w:p w14:paraId="669F076C" w14:textId="062529F4" w:rsidR="00866A58" w:rsidRDefault="00866A58" w:rsidP="00866A58">
            <w:pPr>
              <w:jc w:val="left"/>
              <w:rPr>
                <w:sz w:val="20"/>
                <w:szCs w:val="20"/>
              </w:rPr>
            </w:pPr>
            <w:r w:rsidRPr="00275F63">
              <w:rPr>
                <w:sz w:val="20"/>
                <w:szCs w:val="20"/>
              </w:rPr>
              <w:t>CotonouII</w:t>
            </w:r>
          </w:p>
        </w:tc>
        <w:tc>
          <w:tcPr>
            <w:tcW w:w="3849" w:type="pct"/>
            <w:vAlign w:val="center"/>
          </w:tcPr>
          <w:p w14:paraId="7DECB138" w14:textId="5AC720CC" w:rsidR="00866A58" w:rsidRDefault="00866A58" w:rsidP="00866A58">
            <w:pPr>
              <w:jc w:val="left"/>
              <w:rPr>
                <w:sz w:val="20"/>
                <w:szCs w:val="20"/>
              </w:rPr>
            </w:pPr>
            <w:r w:rsidRPr="00275F63">
              <w:rPr>
                <w:sz w:val="20"/>
                <w:szCs w:val="20"/>
              </w:rPr>
              <w:t>Uredba o ratifikaciji Garancijske pogodbe - CotonouIII (</w:t>
            </w:r>
            <w:r w:rsidRPr="00B77209">
              <w:rPr>
                <w:sz w:val="20"/>
                <w:szCs w:val="20"/>
              </w:rPr>
              <w:t>Uradni list RS, št.</w:t>
            </w:r>
            <w:r w:rsidRPr="00275F63">
              <w:rPr>
                <w:sz w:val="20"/>
                <w:szCs w:val="20"/>
              </w:rPr>
              <w:t xml:space="preserve"> </w:t>
            </w:r>
            <w:r>
              <w:rPr>
                <w:sz w:val="20"/>
                <w:szCs w:val="20"/>
              </w:rPr>
              <w:t xml:space="preserve">109/10, </w:t>
            </w:r>
            <w:r w:rsidRPr="00275F63">
              <w:rPr>
                <w:sz w:val="20"/>
                <w:szCs w:val="20"/>
              </w:rPr>
              <w:t>M</w:t>
            </w:r>
            <w:r>
              <w:rPr>
                <w:sz w:val="20"/>
                <w:szCs w:val="20"/>
              </w:rPr>
              <w:t>2</w:t>
            </w:r>
            <w:r w:rsidRPr="00275F63">
              <w:rPr>
                <w:sz w:val="20"/>
                <w:szCs w:val="20"/>
              </w:rPr>
              <w:t>2)</w:t>
            </w:r>
          </w:p>
        </w:tc>
      </w:tr>
      <w:tr w:rsidR="00866A58" w:rsidRPr="00B85C79" w14:paraId="59371D73" w14:textId="77777777" w:rsidTr="00866A58">
        <w:tc>
          <w:tcPr>
            <w:tcW w:w="1151" w:type="pct"/>
          </w:tcPr>
          <w:p w14:paraId="09BD73BC" w14:textId="244223ED" w:rsidR="00866A58" w:rsidRDefault="00866A58" w:rsidP="00866A58">
            <w:pPr>
              <w:jc w:val="left"/>
              <w:rPr>
                <w:sz w:val="20"/>
                <w:szCs w:val="20"/>
              </w:rPr>
            </w:pPr>
            <w:r w:rsidRPr="00275F63">
              <w:rPr>
                <w:sz w:val="20"/>
                <w:szCs w:val="20"/>
              </w:rPr>
              <w:t>CotonouII</w:t>
            </w:r>
            <w:r>
              <w:rPr>
                <w:sz w:val="20"/>
                <w:szCs w:val="20"/>
              </w:rPr>
              <w:t>I</w:t>
            </w:r>
          </w:p>
        </w:tc>
        <w:tc>
          <w:tcPr>
            <w:tcW w:w="3849" w:type="pct"/>
            <w:vAlign w:val="center"/>
          </w:tcPr>
          <w:p w14:paraId="440D9C6F" w14:textId="18691191" w:rsidR="00866A58" w:rsidRDefault="00866A58" w:rsidP="00866A58">
            <w:pPr>
              <w:jc w:val="left"/>
              <w:rPr>
                <w:sz w:val="20"/>
                <w:szCs w:val="20"/>
              </w:rPr>
            </w:pPr>
            <w:r w:rsidRPr="00275F63">
              <w:rPr>
                <w:sz w:val="20"/>
                <w:szCs w:val="20"/>
              </w:rPr>
              <w:t>Uredba o ratifikaciji Garancijske pogodbe - CotonouIII (</w:t>
            </w:r>
            <w:r w:rsidRPr="00B77209">
              <w:rPr>
                <w:sz w:val="20"/>
                <w:szCs w:val="20"/>
              </w:rPr>
              <w:t>Uradni list RS, št.</w:t>
            </w:r>
            <w:r w:rsidRPr="00275F63">
              <w:rPr>
                <w:sz w:val="20"/>
                <w:szCs w:val="20"/>
              </w:rPr>
              <w:t xml:space="preserve"> 75/15, M12)</w:t>
            </w:r>
          </w:p>
        </w:tc>
      </w:tr>
      <w:tr w:rsidR="00184375" w:rsidRPr="00B85C79" w14:paraId="71FF6ACC" w14:textId="77777777" w:rsidTr="00546420">
        <w:tc>
          <w:tcPr>
            <w:tcW w:w="1151" w:type="pct"/>
          </w:tcPr>
          <w:p w14:paraId="1B159BEA" w14:textId="6537D4DD" w:rsidR="00184375" w:rsidRPr="006D0451" w:rsidRDefault="00CD37A1" w:rsidP="00184375">
            <w:pPr>
              <w:rPr>
                <w:sz w:val="20"/>
                <w:szCs w:val="20"/>
              </w:rPr>
            </w:pPr>
            <w:r>
              <w:rPr>
                <w:sz w:val="20"/>
                <w:szCs w:val="20"/>
              </w:rPr>
              <w:t>COVID</w:t>
            </w:r>
            <w:r w:rsidR="00184375" w:rsidRPr="006D0451">
              <w:rPr>
                <w:sz w:val="20"/>
                <w:szCs w:val="20"/>
              </w:rPr>
              <w:t>-19</w:t>
            </w:r>
          </w:p>
        </w:tc>
        <w:tc>
          <w:tcPr>
            <w:tcW w:w="3849" w:type="pct"/>
          </w:tcPr>
          <w:p w14:paraId="270B27B7" w14:textId="0EA2EEBC" w:rsidR="00184375" w:rsidRDefault="00184375" w:rsidP="00184375">
            <w:pPr>
              <w:rPr>
                <w:sz w:val="20"/>
                <w:szCs w:val="20"/>
              </w:rPr>
            </w:pPr>
            <w:r w:rsidRPr="006D0451">
              <w:t>Nalezljiva bolezen SARS-CoV-2</w:t>
            </w:r>
          </w:p>
        </w:tc>
      </w:tr>
      <w:tr w:rsidR="00184375" w:rsidRPr="00B85C79" w14:paraId="27F1A5F1" w14:textId="77777777" w:rsidTr="00546420">
        <w:tc>
          <w:tcPr>
            <w:tcW w:w="1151" w:type="pct"/>
          </w:tcPr>
          <w:p w14:paraId="35CF0A4E" w14:textId="12A104DB" w:rsidR="00184375" w:rsidRDefault="00184375" w:rsidP="00184375">
            <w:pPr>
              <w:rPr>
                <w:sz w:val="20"/>
                <w:szCs w:val="20"/>
              </w:rPr>
            </w:pPr>
            <w:r>
              <w:rPr>
                <w:sz w:val="20"/>
                <w:szCs w:val="20"/>
              </w:rPr>
              <w:t>CSA</w:t>
            </w:r>
          </w:p>
        </w:tc>
        <w:tc>
          <w:tcPr>
            <w:tcW w:w="3849" w:type="pct"/>
          </w:tcPr>
          <w:p w14:paraId="62CB2FB2" w14:textId="6503E7B4" w:rsidR="00184375" w:rsidRDefault="00184375" w:rsidP="00184375">
            <w:pPr>
              <w:rPr>
                <w:sz w:val="20"/>
                <w:szCs w:val="20"/>
              </w:rPr>
            </w:pPr>
            <w:r>
              <w:rPr>
                <w:sz w:val="20"/>
                <w:szCs w:val="20"/>
              </w:rPr>
              <w:t>A</w:t>
            </w:r>
            <w:r w:rsidRPr="00C170F5">
              <w:rPr>
                <w:sz w:val="20"/>
                <w:szCs w:val="20"/>
              </w:rPr>
              <w:t>neks za zmanjševanje kreditne izpostavljenosti (</w:t>
            </w:r>
            <w:r>
              <w:rPr>
                <w:sz w:val="20"/>
                <w:szCs w:val="20"/>
              </w:rPr>
              <w:t xml:space="preserve">ang. </w:t>
            </w:r>
            <w:r w:rsidRPr="00C170F5">
              <w:rPr>
                <w:sz w:val="20"/>
                <w:szCs w:val="20"/>
              </w:rPr>
              <w:t>Credit Support Annex)</w:t>
            </w:r>
          </w:p>
        </w:tc>
      </w:tr>
      <w:tr w:rsidR="00184375" w:rsidRPr="00B85C79" w14:paraId="1DE43ACD" w14:textId="77777777" w:rsidTr="00546420">
        <w:tc>
          <w:tcPr>
            <w:tcW w:w="1151" w:type="pct"/>
          </w:tcPr>
          <w:p w14:paraId="59E0F1C0" w14:textId="77777777" w:rsidR="00184375" w:rsidRPr="00B85C79" w:rsidRDefault="00184375" w:rsidP="00184375">
            <w:pPr>
              <w:rPr>
                <w:sz w:val="20"/>
                <w:szCs w:val="20"/>
              </w:rPr>
            </w:pPr>
            <w:r w:rsidRPr="00B85C79">
              <w:rPr>
                <w:sz w:val="20"/>
                <w:szCs w:val="20"/>
              </w:rPr>
              <w:t>DARS</w:t>
            </w:r>
          </w:p>
        </w:tc>
        <w:tc>
          <w:tcPr>
            <w:tcW w:w="3849" w:type="pct"/>
          </w:tcPr>
          <w:p w14:paraId="25A74A90" w14:textId="77777777" w:rsidR="00184375" w:rsidRPr="00B85C79" w:rsidRDefault="00184375" w:rsidP="00184375">
            <w:pPr>
              <w:rPr>
                <w:sz w:val="20"/>
                <w:szCs w:val="20"/>
              </w:rPr>
            </w:pPr>
            <w:r w:rsidRPr="00B85C79">
              <w:rPr>
                <w:sz w:val="20"/>
                <w:szCs w:val="20"/>
              </w:rPr>
              <w:t>Družba za avtoceste v Republiki Sloveniji, d.d.</w:t>
            </w:r>
          </w:p>
        </w:tc>
      </w:tr>
      <w:tr w:rsidR="00184375" w:rsidRPr="00B85C79" w14:paraId="0270FA94" w14:textId="77777777" w:rsidTr="00546420">
        <w:tc>
          <w:tcPr>
            <w:tcW w:w="1151" w:type="pct"/>
          </w:tcPr>
          <w:p w14:paraId="57B07EB2" w14:textId="77777777" w:rsidR="00184375" w:rsidRPr="00B85C79" w:rsidRDefault="00184375" w:rsidP="00184375">
            <w:pPr>
              <w:rPr>
                <w:sz w:val="20"/>
                <w:szCs w:val="20"/>
              </w:rPr>
            </w:pPr>
            <w:r w:rsidRPr="00B85C79">
              <w:rPr>
                <w:sz w:val="20"/>
                <w:szCs w:val="20"/>
              </w:rPr>
              <w:t>DEM</w:t>
            </w:r>
          </w:p>
        </w:tc>
        <w:tc>
          <w:tcPr>
            <w:tcW w:w="3849" w:type="pct"/>
          </w:tcPr>
          <w:p w14:paraId="28F963A8" w14:textId="77777777" w:rsidR="00184375" w:rsidRPr="00B85C79" w:rsidRDefault="00184375" w:rsidP="00184375">
            <w:pPr>
              <w:rPr>
                <w:sz w:val="20"/>
                <w:szCs w:val="20"/>
              </w:rPr>
            </w:pPr>
            <w:r w:rsidRPr="00B85C79">
              <w:rPr>
                <w:sz w:val="20"/>
                <w:szCs w:val="20"/>
              </w:rPr>
              <w:t>Dravske elektrarne Maribor, d.o.o.</w:t>
            </w:r>
          </w:p>
        </w:tc>
      </w:tr>
      <w:tr w:rsidR="00184375" w:rsidRPr="00B85C79" w14:paraId="4A67B709" w14:textId="77777777" w:rsidTr="00546420">
        <w:tc>
          <w:tcPr>
            <w:tcW w:w="1151" w:type="pct"/>
          </w:tcPr>
          <w:p w14:paraId="4349AB60" w14:textId="77777777" w:rsidR="00184375" w:rsidRPr="00B85C79" w:rsidRDefault="00184375" w:rsidP="00184375">
            <w:pPr>
              <w:rPr>
                <w:sz w:val="20"/>
                <w:szCs w:val="20"/>
              </w:rPr>
            </w:pPr>
            <w:r w:rsidRPr="00B85C79">
              <w:rPr>
                <w:sz w:val="20"/>
                <w:szCs w:val="20"/>
              </w:rPr>
              <w:t>DUTB</w:t>
            </w:r>
          </w:p>
        </w:tc>
        <w:tc>
          <w:tcPr>
            <w:tcW w:w="3849" w:type="pct"/>
          </w:tcPr>
          <w:p w14:paraId="7C4050C6" w14:textId="77777777" w:rsidR="00184375" w:rsidRPr="00B85C79" w:rsidRDefault="00184375" w:rsidP="00184375">
            <w:pPr>
              <w:rPr>
                <w:sz w:val="20"/>
                <w:szCs w:val="20"/>
              </w:rPr>
            </w:pPr>
            <w:r w:rsidRPr="00B85C79">
              <w:rPr>
                <w:sz w:val="20"/>
                <w:szCs w:val="20"/>
              </w:rPr>
              <w:t>Družba za upravljanje terjatev bank, d.d.</w:t>
            </w:r>
          </w:p>
        </w:tc>
      </w:tr>
      <w:tr w:rsidR="00184375" w:rsidRPr="00B85C79" w14:paraId="0B35945F" w14:textId="77777777" w:rsidTr="00546420">
        <w:tc>
          <w:tcPr>
            <w:tcW w:w="1151" w:type="pct"/>
          </w:tcPr>
          <w:p w14:paraId="07E5BEE5" w14:textId="77777777" w:rsidR="00184375" w:rsidRPr="00B85C79" w:rsidRDefault="00184375" w:rsidP="00184375">
            <w:pPr>
              <w:rPr>
                <w:sz w:val="20"/>
                <w:szCs w:val="20"/>
              </w:rPr>
            </w:pPr>
            <w:r w:rsidRPr="00B85C79">
              <w:rPr>
                <w:sz w:val="20"/>
                <w:szCs w:val="20"/>
              </w:rPr>
              <w:t>EA</w:t>
            </w:r>
          </w:p>
        </w:tc>
        <w:tc>
          <w:tcPr>
            <w:tcW w:w="3849" w:type="pct"/>
          </w:tcPr>
          <w:p w14:paraId="13D91CE1" w14:textId="718260AA" w:rsidR="00184375" w:rsidRPr="00B85C79" w:rsidRDefault="00184375" w:rsidP="00184375">
            <w:pPr>
              <w:rPr>
                <w:sz w:val="20"/>
                <w:szCs w:val="20"/>
              </w:rPr>
            </w:pPr>
            <w:r w:rsidRPr="00B85C79">
              <w:rPr>
                <w:sz w:val="20"/>
                <w:szCs w:val="20"/>
              </w:rPr>
              <w:t>Evr</w:t>
            </w:r>
            <w:r w:rsidR="00A47F16">
              <w:rPr>
                <w:sz w:val="20"/>
                <w:szCs w:val="20"/>
              </w:rPr>
              <w:t xml:space="preserve">sko </w:t>
            </w:r>
            <w:r w:rsidRPr="00B85C79">
              <w:rPr>
                <w:sz w:val="20"/>
                <w:szCs w:val="20"/>
              </w:rPr>
              <w:t>območje (Euro Area)</w:t>
            </w:r>
          </w:p>
        </w:tc>
      </w:tr>
      <w:tr w:rsidR="00A22B3E" w:rsidRPr="00B85C79" w14:paraId="2651CED6" w14:textId="77777777" w:rsidTr="00546420">
        <w:tc>
          <w:tcPr>
            <w:tcW w:w="1151" w:type="pct"/>
          </w:tcPr>
          <w:p w14:paraId="0E468489" w14:textId="1F5C8D77" w:rsidR="00A22B3E" w:rsidRPr="00B85C79" w:rsidRDefault="00A22B3E" w:rsidP="00184375">
            <w:pPr>
              <w:rPr>
                <w:sz w:val="20"/>
                <w:szCs w:val="20"/>
              </w:rPr>
            </w:pPr>
            <w:r>
              <w:rPr>
                <w:sz w:val="20"/>
                <w:szCs w:val="20"/>
              </w:rPr>
              <w:t>EBRD</w:t>
            </w:r>
          </w:p>
        </w:tc>
        <w:tc>
          <w:tcPr>
            <w:tcW w:w="3849" w:type="pct"/>
          </w:tcPr>
          <w:p w14:paraId="42573324" w14:textId="217FF6F6" w:rsidR="00A22B3E" w:rsidRPr="00B85C79" w:rsidRDefault="00A22B3E" w:rsidP="00184375">
            <w:pPr>
              <w:rPr>
                <w:sz w:val="20"/>
                <w:szCs w:val="20"/>
              </w:rPr>
            </w:pPr>
            <w:r>
              <w:rPr>
                <w:sz w:val="20"/>
                <w:szCs w:val="20"/>
              </w:rPr>
              <w:t>Evropska banka za obnovo in razvoj</w:t>
            </w:r>
          </w:p>
        </w:tc>
      </w:tr>
      <w:tr w:rsidR="00347DFE" w:rsidRPr="00B85C79" w14:paraId="0F864719" w14:textId="77777777" w:rsidTr="00546420">
        <w:tc>
          <w:tcPr>
            <w:tcW w:w="1151" w:type="pct"/>
          </w:tcPr>
          <w:p w14:paraId="215C600A" w14:textId="267FFC27" w:rsidR="00347DFE" w:rsidRPr="00B85C79" w:rsidRDefault="00347DFE" w:rsidP="00184375">
            <w:pPr>
              <w:rPr>
                <w:sz w:val="20"/>
                <w:szCs w:val="20"/>
              </w:rPr>
            </w:pPr>
            <w:r>
              <w:rPr>
                <w:sz w:val="20"/>
                <w:szCs w:val="20"/>
              </w:rPr>
              <w:t>ECB</w:t>
            </w:r>
          </w:p>
        </w:tc>
        <w:tc>
          <w:tcPr>
            <w:tcW w:w="3849" w:type="pct"/>
          </w:tcPr>
          <w:p w14:paraId="6FDD1547" w14:textId="79D2DA52" w:rsidR="00347DFE" w:rsidRPr="00B85C79" w:rsidRDefault="00347DFE" w:rsidP="00184375">
            <w:pPr>
              <w:rPr>
                <w:sz w:val="20"/>
                <w:szCs w:val="20"/>
              </w:rPr>
            </w:pPr>
            <w:r>
              <w:rPr>
                <w:sz w:val="20"/>
                <w:szCs w:val="20"/>
              </w:rPr>
              <w:t>Evropska centralna banka</w:t>
            </w:r>
          </w:p>
        </w:tc>
      </w:tr>
      <w:tr w:rsidR="00184375" w:rsidRPr="00B85C79" w14:paraId="255D3FF9" w14:textId="77777777" w:rsidTr="00546420">
        <w:tc>
          <w:tcPr>
            <w:tcW w:w="1151" w:type="pct"/>
          </w:tcPr>
          <w:p w14:paraId="2189AF92" w14:textId="77777777" w:rsidR="00184375" w:rsidRPr="00B85C79" w:rsidRDefault="00184375" w:rsidP="00184375">
            <w:pPr>
              <w:rPr>
                <w:sz w:val="20"/>
                <w:szCs w:val="20"/>
              </w:rPr>
            </w:pPr>
            <w:r w:rsidRPr="00B85C79">
              <w:rPr>
                <w:sz w:val="20"/>
                <w:szCs w:val="20"/>
              </w:rPr>
              <w:t>ECOFIN</w:t>
            </w:r>
          </w:p>
        </w:tc>
        <w:tc>
          <w:tcPr>
            <w:tcW w:w="3849" w:type="pct"/>
          </w:tcPr>
          <w:p w14:paraId="3A212A37" w14:textId="77777777" w:rsidR="00184375" w:rsidRPr="00B85C79" w:rsidRDefault="00184375" w:rsidP="00184375">
            <w:pPr>
              <w:rPr>
                <w:sz w:val="20"/>
                <w:szCs w:val="20"/>
              </w:rPr>
            </w:pPr>
            <w:r w:rsidRPr="00B85C79">
              <w:rPr>
                <w:sz w:val="20"/>
                <w:szCs w:val="20"/>
              </w:rPr>
              <w:t>Svet za ekonomske in finančne zadeve</w:t>
            </w:r>
          </w:p>
        </w:tc>
      </w:tr>
      <w:tr w:rsidR="003454BA" w:rsidRPr="00B85C79" w14:paraId="02177271" w14:textId="77777777" w:rsidTr="00546420">
        <w:tc>
          <w:tcPr>
            <w:tcW w:w="1151" w:type="pct"/>
          </w:tcPr>
          <w:p w14:paraId="5E42B326" w14:textId="3F48BD16" w:rsidR="003454BA" w:rsidRPr="00B85C79" w:rsidRDefault="003454BA" w:rsidP="003454BA">
            <w:pPr>
              <w:rPr>
                <w:sz w:val="20"/>
                <w:szCs w:val="20"/>
              </w:rPr>
            </w:pPr>
            <w:r>
              <w:rPr>
                <w:sz w:val="20"/>
                <w:szCs w:val="20"/>
              </w:rPr>
              <w:t>EGF</w:t>
            </w:r>
          </w:p>
        </w:tc>
        <w:tc>
          <w:tcPr>
            <w:tcW w:w="3849" w:type="pct"/>
          </w:tcPr>
          <w:p w14:paraId="3FDFA706" w14:textId="648AD3C6" w:rsidR="003454BA" w:rsidRPr="00B85C79" w:rsidRDefault="003454BA" w:rsidP="003454BA">
            <w:pPr>
              <w:rPr>
                <w:sz w:val="20"/>
                <w:szCs w:val="20"/>
              </w:rPr>
            </w:pPr>
            <w:r>
              <w:rPr>
                <w:sz w:val="20"/>
                <w:szCs w:val="20"/>
              </w:rPr>
              <w:t>Panevropski garancijski sklad</w:t>
            </w:r>
          </w:p>
        </w:tc>
      </w:tr>
      <w:tr w:rsidR="00184375" w:rsidRPr="00B85C79" w14:paraId="6D69F6BF" w14:textId="77777777" w:rsidTr="00546420">
        <w:tc>
          <w:tcPr>
            <w:tcW w:w="1151" w:type="pct"/>
          </w:tcPr>
          <w:p w14:paraId="056BEB95" w14:textId="77777777" w:rsidR="00184375" w:rsidRPr="00B85C79" w:rsidRDefault="00184375" w:rsidP="00184375">
            <w:pPr>
              <w:rPr>
                <w:sz w:val="20"/>
                <w:szCs w:val="20"/>
              </w:rPr>
            </w:pPr>
            <w:r w:rsidRPr="00B85C79">
              <w:rPr>
                <w:sz w:val="20"/>
                <w:szCs w:val="20"/>
              </w:rPr>
              <w:t>EIB</w:t>
            </w:r>
          </w:p>
        </w:tc>
        <w:tc>
          <w:tcPr>
            <w:tcW w:w="3849" w:type="pct"/>
          </w:tcPr>
          <w:p w14:paraId="1839687B" w14:textId="77777777" w:rsidR="00184375" w:rsidRPr="00B85C79" w:rsidRDefault="00184375" w:rsidP="00184375">
            <w:pPr>
              <w:rPr>
                <w:sz w:val="20"/>
                <w:szCs w:val="20"/>
              </w:rPr>
            </w:pPr>
            <w:r w:rsidRPr="00B85C79">
              <w:rPr>
                <w:sz w:val="20"/>
                <w:szCs w:val="20"/>
              </w:rPr>
              <w:t>Evropska investicijska banka</w:t>
            </w:r>
          </w:p>
        </w:tc>
      </w:tr>
      <w:tr w:rsidR="00184375" w:rsidRPr="00324882" w14:paraId="436BDF4C" w14:textId="77777777" w:rsidTr="00546420">
        <w:tc>
          <w:tcPr>
            <w:tcW w:w="1151" w:type="pct"/>
          </w:tcPr>
          <w:p w14:paraId="38B21801" w14:textId="61E0C986" w:rsidR="00184375" w:rsidRPr="00324882" w:rsidRDefault="00184375" w:rsidP="00184375">
            <w:pPr>
              <w:rPr>
                <w:sz w:val="20"/>
                <w:szCs w:val="20"/>
              </w:rPr>
            </w:pPr>
            <w:r w:rsidRPr="00324882">
              <w:rPr>
                <w:sz w:val="20"/>
                <w:szCs w:val="20"/>
              </w:rPr>
              <w:t>EMS</w:t>
            </w:r>
          </w:p>
        </w:tc>
        <w:tc>
          <w:tcPr>
            <w:tcW w:w="3849" w:type="pct"/>
          </w:tcPr>
          <w:p w14:paraId="234FB1FC" w14:textId="4457C6F2" w:rsidR="00184375" w:rsidRPr="00324882" w:rsidRDefault="00184375" w:rsidP="00184375">
            <w:pPr>
              <w:rPr>
                <w:sz w:val="20"/>
                <w:szCs w:val="20"/>
              </w:rPr>
            </w:pPr>
            <w:r w:rsidRPr="00324882">
              <w:rPr>
                <w:sz w:val="20"/>
                <w:szCs w:val="20"/>
              </w:rPr>
              <w:t>Evropski mehanizem za stabilnost</w:t>
            </w:r>
          </w:p>
        </w:tc>
      </w:tr>
      <w:tr w:rsidR="00184375" w:rsidRPr="00324882" w14:paraId="4E143835" w14:textId="77777777" w:rsidTr="00546420">
        <w:tc>
          <w:tcPr>
            <w:tcW w:w="1151" w:type="pct"/>
          </w:tcPr>
          <w:p w14:paraId="152BE2D8" w14:textId="77777777" w:rsidR="00184375" w:rsidRPr="00324882" w:rsidRDefault="00184375" w:rsidP="00184375">
            <w:pPr>
              <w:rPr>
                <w:sz w:val="20"/>
                <w:szCs w:val="20"/>
              </w:rPr>
            </w:pPr>
            <w:r w:rsidRPr="00324882">
              <w:rPr>
                <w:sz w:val="20"/>
                <w:szCs w:val="20"/>
              </w:rPr>
              <w:t>EMU</w:t>
            </w:r>
          </w:p>
        </w:tc>
        <w:tc>
          <w:tcPr>
            <w:tcW w:w="3849" w:type="pct"/>
          </w:tcPr>
          <w:p w14:paraId="4FAA29D9" w14:textId="7722B04F" w:rsidR="00184375" w:rsidRPr="00324882" w:rsidRDefault="00184375" w:rsidP="00184375">
            <w:pPr>
              <w:rPr>
                <w:sz w:val="20"/>
                <w:szCs w:val="20"/>
              </w:rPr>
            </w:pPr>
            <w:r w:rsidRPr="00324882">
              <w:rPr>
                <w:sz w:val="20"/>
                <w:szCs w:val="20"/>
              </w:rPr>
              <w:t>E</w:t>
            </w:r>
            <w:r w:rsidR="007E198F">
              <w:rPr>
                <w:sz w:val="20"/>
                <w:szCs w:val="20"/>
              </w:rPr>
              <w:t>konom</w:t>
            </w:r>
            <w:r w:rsidRPr="00324882">
              <w:rPr>
                <w:sz w:val="20"/>
                <w:szCs w:val="20"/>
              </w:rPr>
              <w:t>ska</w:t>
            </w:r>
            <w:r w:rsidR="007E198F">
              <w:rPr>
                <w:sz w:val="20"/>
                <w:szCs w:val="20"/>
              </w:rPr>
              <w:t xml:space="preserve"> in</w:t>
            </w:r>
            <w:r w:rsidRPr="00324882">
              <w:rPr>
                <w:sz w:val="20"/>
                <w:szCs w:val="20"/>
              </w:rPr>
              <w:t xml:space="preserve"> monetarna unija</w:t>
            </w:r>
          </w:p>
        </w:tc>
      </w:tr>
      <w:tr w:rsidR="00D25BCB" w:rsidRPr="00324882" w14:paraId="1E217DD4" w14:textId="77777777" w:rsidTr="00546420">
        <w:tc>
          <w:tcPr>
            <w:tcW w:w="1151" w:type="pct"/>
          </w:tcPr>
          <w:p w14:paraId="2C4717C3" w14:textId="0A32BCFF" w:rsidR="00D25BCB" w:rsidRPr="00324882" w:rsidRDefault="00D25BCB" w:rsidP="00184375">
            <w:pPr>
              <w:rPr>
                <w:sz w:val="20"/>
                <w:szCs w:val="20"/>
              </w:rPr>
            </w:pPr>
            <w:r>
              <w:rPr>
                <w:sz w:val="20"/>
                <w:szCs w:val="20"/>
              </w:rPr>
              <w:t>ESA 2010</w:t>
            </w:r>
          </w:p>
        </w:tc>
        <w:tc>
          <w:tcPr>
            <w:tcW w:w="3849" w:type="pct"/>
          </w:tcPr>
          <w:p w14:paraId="3E675B2C" w14:textId="294C52EE" w:rsidR="00D25BCB" w:rsidRPr="00324882" w:rsidRDefault="003B6FB7" w:rsidP="00184375">
            <w:pPr>
              <w:rPr>
                <w:sz w:val="20"/>
                <w:szCs w:val="20"/>
              </w:rPr>
            </w:pPr>
            <w:r>
              <w:rPr>
                <w:sz w:val="20"/>
                <w:szCs w:val="20"/>
              </w:rPr>
              <w:t xml:space="preserve">Evropski sistem računov (ang. </w:t>
            </w:r>
            <w:r w:rsidR="00D25BCB">
              <w:rPr>
                <w:sz w:val="20"/>
                <w:szCs w:val="20"/>
              </w:rPr>
              <w:t>European S</w:t>
            </w:r>
            <w:r>
              <w:rPr>
                <w:sz w:val="20"/>
                <w:szCs w:val="20"/>
              </w:rPr>
              <w:t>y</w:t>
            </w:r>
            <w:r w:rsidR="00D25BCB">
              <w:rPr>
                <w:sz w:val="20"/>
                <w:szCs w:val="20"/>
              </w:rPr>
              <w:t>stem of Accounts 2010</w:t>
            </w:r>
            <w:r>
              <w:rPr>
                <w:sz w:val="20"/>
                <w:szCs w:val="20"/>
              </w:rPr>
              <w:t>)</w:t>
            </w:r>
          </w:p>
        </w:tc>
      </w:tr>
      <w:tr w:rsidR="00184375" w:rsidRPr="00324882" w14:paraId="2A733A1C" w14:textId="77777777" w:rsidTr="00546420">
        <w:tc>
          <w:tcPr>
            <w:tcW w:w="1151" w:type="pct"/>
          </w:tcPr>
          <w:p w14:paraId="1EBDEB07" w14:textId="070F17D7" w:rsidR="00184375" w:rsidRPr="00324882" w:rsidRDefault="00184375" w:rsidP="00184375">
            <w:pPr>
              <w:rPr>
                <w:sz w:val="20"/>
                <w:szCs w:val="20"/>
              </w:rPr>
            </w:pPr>
            <w:r w:rsidRPr="00324882">
              <w:rPr>
                <w:sz w:val="20"/>
                <w:szCs w:val="20"/>
              </w:rPr>
              <w:t>ESM</w:t>
            </w:r>
          </w:p>
        </w:tc>
        <w:tc>
          <w:tcPr>
            <w:tcW w:w="3849" w:type="pct"/>
          </w:tcPr>
          <w:p w14:paraId="76EE2E4D" w14:textId="69DF83DD" w:rsidR="00184375" w:rsidRPr="00324882" w:rsidRDefault="00184375" w:rsidP="00184375">
            <w:pPr>
              <w:rPr>
                <w:sz w:val="20"/>
                <w:szCs w:val="20"/>
              </w:rPr>
            </w:pPr>
            <w:r w:rsidRPr="00324882">
              <w:rPr>
                <w:sz w:val="20"/>
                <w:szCs w:val="20"/>
              </w:rPr>
              <w:t>European Stability Mechanism</w:t>
            </w:r>
          </w:p>
        </w:tc>
      </w:tr>
      <w:tr w:rsidR="00184375" w:rsidRPr="00B85C79" w14:paraId="0F98FEF1" w14:textId="77777777" w:rsidTr="00546420">
        <w:tc>
          <w:tcPr>
            <w:tcW w:w="1151" w:type="pct"/>
          </w:tcPr>
          <w:p w14:paraId="78BD22F1" w14:textId="77777777" w:rsidR="00184375" w:rsidRPr="00324882" w:rsidRDefault="00184375" w:rsidP="00184375">
            <w:pPr>
              <w:rPr>
                <w:sz w:val="20"/>
                <w:szCs w:val="20"/>
              </w:rPr>
            </w:pPr>
            <w:r w:rsidRPr="00324882">
              <w:rPr>
                <w:sz w:val="20"/>
                <w:szCs w:val="20"/>
              </w:rPr>
              <w:t>EU</w:t>
            </w:r>
          </w:p>
        </w:tc>
        <w:tc>
          <w:tcPr>
            <w:tcW w:w="3849" w:type="pct"/>
          </w:tcPr>
          <w:p w14:paraId="0AF261A7" w14:textId="77777777" w:rsidR="00184375" w:rsidRPr="00B85C79" w:rsidRDefault="00184375" w:rsidP="00184375">
            <w:pPr>
              <w:rPr>
                <w:sz w:val="20"/>
                <w:szCs w:val="20"/>
              </w:rPr>
            </w:pPr>
            <w:r w:rsidRPr="00324882">
              <w:rPr>
                <w:sz w:val="20"/>
                <w:szCs w:val="20"/>
              </w:rPr>
              <w:t>Evropska unija</w:t>
            </w:r>
          </w:p>
        </w:tc>
      </w:tr>
      <w:tr w:rsidR="00184375" w:rsidRPr="00B85C79" w14:paraId="6BBE8C7C" w14:textId="77777777" w:rsidTr="00546420">
        <w:tc>
          <w:tcPr>
            <w:tcW w:w="1151" w:type="pct"/>
          </w:tcPr>
          <w:p w14:paraId="7B790AA9" w14:textId="77777777" w:rsidR="00184375" w:rsidRPr="00B85C79" w:rsidRDefault="00184375" w:rsidP="00184375">
            <w:pPr>
              <w:rPr>
                <w:sz w:val="20"/>
                <w:szCs w:val="20"/>
              </w:rPr>
            </w:pPr>
            <w:r w:rsidRPr="00B85C79">
              <w:rPr>
                <w:sz w:val="20"/>
                <w:szCs w:val="20"/>
              </w:rPr>
              <w:t>EUR</w:t>
            </w:r>
          </w:p>
        </w:tc>
        <w:tc>
          <w:tcPr>
            <w:tcW w:w="3849" w:type="pct"/>
          </w:tcPr>
          <w:p w14:paraId="6D9AEE8D" w14:textId="77777777" w:rsidR="00184375" w:rsidRPr="00B85C79" w:rsidRDefault="00184375" w:rsidP="00184375">
            <w:pPr>
              <w:rPr>
                <w:sz w:val="20"/>
                <w:szCs w:val="20"/>
              </w:rPr>
            </w:pPr>
            <w:r w:rsidRPr="00B85C79">
              <w:rPr>
                <w:sz w:val="20"/>
                <w:szCs w:val="20"/>
              </w:rPr>
              <w:t>Evro</w:t>
            </w:r>
          </w:p>
        </w:tc>
      </w:tr>
      <w:tr w:rsidR="00184375" w:rsidRPr="00B85C79" w14:paraId="4ECDE4E3" w14:textId="77777777" w:rsidTr="00546420">
        <w:tc>
          <w:tcPr>
            <w:tcW w:w="1151" w:type="pct"/>
          </w:tcPr>
          <w:p w14:paraId="0820553B" w14:textId="77777777" w:rsidR="00184375" w:rsidRPr="00B85C79" w:rsidRDefault="00184375" w:rsidP="00184375">
            <w:pPr>
              <w:rPr>
                <w:sz w:val="20"/>
                <w:szCs w:val="20"/>
              </w:rPr>
            </w:pPr>
            <w:r w:rsidRPr="00B85C79">
              <w:rPr>
                <w:sz w:val="20"/>
                <w:szCs w:val="20"/>
              </w:rPr>
              <w:t>EZRD</w:t>
            </w:r>
          </w:p>
        </w:tc>
        <w:tc>
          <w:tcPr>
            <w:tcW w:w="3849" w:type="pct"/>
          </w:tcPr>
          <w:p w14:paraId="5B72665D" w14:textId="77777777" w:rsidR="00184375" w:rsidRPr="00B85C79" w:rsidRDefault="00184375" w:rsidP="00184375">
            <w:pPr>
              <w:rPr>
                <w:sz w:val="20"/>
                <w:szCs w:val="20"/>
              </w:rPr>
            </w:pPr>
            <w:r w:rsidRPr="00B85C79">
              <w:rPr>
                <w:sz w:val="20"/>
                <w:szCs w:val="20"/>
              </w:rPr>
              <w:t>Enotni zakladniški račun države</w:t>
            </w:r>
          </w:p>
        </w:tc>
      </w:tr>
      <w:tr w:rsidR="00347DFE" w:rsidRPr="00B85C79" w14:paraId="09B03863" w14:textId="77777777" w:rsidTr="00546420">
        <w:tc>
          <w:tcPr>
            <w:tcW w:w="1151" w:type="pct"/>
          </w:tcPr>
          <w:p w14:paraId="656B2595" w14:textId="6CF6153E" w:rsidR="00347DFE" w:rsidRPr="00B85C79" w:rsidRDefault="00347DFE" w:rsidP="00184375">
            <w:pPr>
              <w:rPr>
                <w:sz w:val="20"/>
                <w:szCs w:val="20"/>
              </w:rPr>
            </w:pPr>
            <w:r>
              <w:rPr>
                <w:sz w:val="20"/>
                <w:szCs w:val="20"/>
              </w:rPr>
              <w:t>FED</w:t>
            </w:r>
          </w:p>
        </w:tc>
        <w:tc>
          <w:tcPr>
            <w:tcW w:w="3849" w:type="pct"/>
          </w:tcPr>
          <w:p w14:paraId="5A8DB6F2" w14:textId="76AACAE4" w:rsidR="00347DFE" w:rsidRPr="00B85C79" w:rsidRDefault="00347DFE" w:rsidP="00184375">
            <w:pPr>
              <w:rPr>
                <w:sz w:val="20"/>
                <w:szCs w:val="20"/>
              </w:rPr>
            </w:pPr>
            <w:r>
              <w:rPr>
                <w:sz w:val="20"/>
                <w:szCs w:val="20"/>
              </w:rPr>
              <w:t>Ameriška centralna banka</w:t>
            </w:r>
          </w:p>
        </w:tc>
      </w:tr>
      <w:tr w:rsidR="00184375" w:rsidRPr="00B85C79" w14:paraId="314AE59E" w14:textId="77777777" w:rsidTr="00546420">
        <w:tc>
          <w:tcPr>
            <w:tcW w:w="1151" w:type="pct"/>
          </w:tcPr>
          <w:p w14:paraId="4BD2AFE8" w14:textId="77777777" w:rsidR="00184375" w:rsidRPr="00B85C79" w:rsidRDefault="00184375" w:rsidP="00184375">
            <w:pPr>
              <w:rPr>
                <w:sz w:val="20"/>
                <w:szCs w:val="20"/>
              </w:rPr>
            </w:pPr>
            <w:r w:rsidRPr="00B85C79">
              <w:rPr>
                <w:sz w:val="20"/>
                <w:szCs w:val="20"/>
              </w:rPr>
              <w:t>HSE</w:t>
            </w:r>
          </w:p>
        </w:tc>
        <w:tc>
          <w:tcPr>
            <w:tcW w:w="3849" w:type="pct"/>
          </w:tcPr>
          <w:p w14:paraId="6CB33025" w14:textId="77777777" w:rsidR="00184375" w:rsidRPr="00B85C79" w:rsidRDefault="00184375" w:rsidP="00184375">
            <w:pPr>
              <w:rPr>
                <w:sz w:val="20"/>
                <w:szCs w:val="20"/>
              </w:rPr>
            </w:pPr>
            <w:r w:rsidRPr="00B85C79">
              <w:rPr>
                <w:sz w:val="20"/>
                <w:szCs w:val="20"/>
              </w:rPr>
              <w:t>Holding slovenske elektrarne, d. o. o.</w:t>
            </w:r>
          </w:p>
        </w:tc>
      </w:tr>
      <w:tr w:rsidR="00184375" w:rsidRPr="00B85C79" w14:paraId="65D9BDCB" w14:textId="77777777" w:rsidTr="00546420">
        <w:tc>
          <w:tcPr>
            <w:tcW w:w="1151" w:type="pct"/>
          </w:tcPr>
          <w:p w14:paraId="3C831896" w14:textId="07775628" w:rsidR="00184375" w:rsidRPr="00B85C79" w:rsidRDefault="00184375" w:rsidP="00184375">
            <w:pPr>
              <w:rPr>
                <w:sz w:val="20"/>
                <w:szCs w:val="20"/>
              </w:rPr>
            </w:pPr>
            <w:r w:rsidRPr="00B85C79">
              <w:rPr>
                <w:sz w:val="20"/>
                <w:szCs w:val="20"/>
              </w:rPr>
              <w:t>IRS</w:t>
            </w:r>
          </w:p>
        </w:tc>
        <w:tc>
          <w:tcPr>
            <w:tcW w:w="3849" w:type="pct"/>
          </w:tcPr>
          <w:p w14:paraId="0C52F6FB" w14:textId="6ECDE6AF" w:rsidR="00184375" w:rsidRPr="00B85C79" w:rsidRDefault="00184375" w:rsidP="00184375">
            <w:pPr>
              <w:rPr>
                <w:sz w:val="20"/>
                <w:szCs w:val="20"/>
              </w:rPr>
            </w:pPr>
            <w:r w:rsidRPr="00B85C79">
              <w:rPr>
                <w:sz w:val="20"/>
                <w:szCs w:val="20"/>
              </w:rPr>
              <w:t>Izveden finančni inštrument</w:t>
            </w:r>
            <w:r>
              <w:rPr>
                <w:sz w:val="20"/>
                <w:szCs w:val="20"/>
              </w:rPr>
              <w:t xml:space="preserve"> – obrestna zamenjava</w:t>
            </w:r>
          </w:p>
        </w:tc>
      </w:tr>
      <w:tr w:rsidR="00184375" w:rsidRPr="00B85C79" w14:paraId="2ADE5C1A" w14:textId="77777777" w:rsidTr="00546420">
        <w:tc>
          <w:tcPr>
            <w:tcW w:w="1151" w:type="pct"/>
          </w:tcPr>
          <w:p w14:paraId="2157A0B6" w14:textId="77777777" w:rsidR="00184375" w:rsidRPr="00B85C79" w:rsidRDefault="00184375" w:rsidP="00184375">
            <w:pPr>
              <w:rPr>
                <w:sz w:val="20"/>
                <w:szCs w:val="20"/>
              </w:rPr>
            </w:pPr>
            <w:r w:rsidRPr="00B85C79">
              <w:rPr>
                <w:sz w:val="20"/>
                <w:szCs w:val="20"/>
              </w:rPr>
              <w:t>MD</w:t>
            </w:r>
          </w:p>
        </w:tc>
        <w:tc>
          <w:tcPr>
            <w:tcW w:w="3849" w:type="pct"/>
          </w:tcPr>
          <w:p w14:paraId="39BD3671" w14:textId="77777777" w:rsidR="00184375" w:rsidRPr="00B85C79" w:rsidRDefault="00184375" w:rsidP="00184375">
            <w:pPr>
              <w:rPr>
                <w:sz w:val="20"/>
                <w:szCs w:val="20"/>
              </w:rPr>
            </w:pPr>
            <w:r w:rsidRPr="00B85C79">
              <w:rPr>
                <w:sz w:val="20"/>
                <w:szCs w:val="20"/>
              </w:rPr>
              <w:t>Prilagojeno trajanje (ang. Modified Duration)</w:t>
            </w:r>
          </w:p>
        </w:tc>
      </w:tr>
      <w:tr w:rsidR="00184375" w:rsidRPr="00B85C79" w14:paraId="0FE640DC" w14:textId="77777777" w:rsidTr="00546420">
        <w:tc>
          <w:tcPr>
            <w:tcW w:w="1151" w:type="pct"/>
          </w:tcPr>
          <w:p w14:paraId="2F801D20" w14:textId="77777777" w:rsidR="00184375" w:rsidRPr="00B85C79" w:rsidRDefault="00184375" w:rsidP="00184375">
            <w:pPr>
              <w:rPr>
                <w:sz w:val="20"/>
                <w:szCs w:val="20"/>
              </w:rPr>
            </w:pPr>
            <w:r w:rsidRPr="00B85C79">
              <w:rPr>
                <w:sz w:val="20"/>
                <w:szCs w:val="20"/>
              </w:rPr>
              <w:t>MF</w:t>
            </w:r>
          </w:p>
        </w:tc>
        <w:tc>
          <w:tcPr>
            <w:tcW w:w="3849" w:type="pct"/>
          </w:tcPr>
          <w:p w14:paraId="60EA19A2" w14:textId="77777777" w:rsidR="00184375" w:rsidRPr="00B85C79" w:rsidRDefault="00184375" w:rsidP="00184375">
            <w:pPr>
              <w:rPr>
                <w:sz w:val="20"/>
                <w:szCs w:val="20"/>
              </w:rPr>
            </w:pPr>
            <w:r w:rsidRPr="00B85C79">
              <w:rPr>
                <w:sz w:val="20"/>
                <w:szCs w:val="20"/>
              </w:rPr>
              <w:t>Ministrstvo za finance</w:t>
            </w:r>
          </w:p>
        </w:tc>
      </w:tr>
      <w:tr w:rsidR="00184375" w:rsidRPr="00B85C79" w14:paraId="77EC3E44" w14:textId="77777777" w:rsidTr="00546420">
        <w:tc>
          <w:tcPr>
            <w:tcW w:w="1151" w:type="pct"/>
          </w:tcPr>
          <w:p w14:paraId="0F52E5B5" w14:textId="77777777" w:rsidR="00184375" w:rsidRPr="00FD136F" w:rsidRDefault="00184375" w:rsidP="00184375">
            <w:pPr>
              <w:rPr>
                <w:sz w:val="20"/>
                <w:szCs w:val="20"/>
              </w:rPr>
            </w:pPr>
            <w:r w:rsidRPr="00FD136F">
              <w:rPr>
                <w:sz w:val="20"/>
                <w:szCs w:val="20"/>
              </w:rPr>
              <w:t>NLB</w:t>
            </w:r>
          </w:p>
        </w:tc>
        <w:tc>
          <w:tcPr>
            <w:tcW w:w="3849" w:type="pct"/>
          </w:tcPr>
          <w:p w14:paraId="7A43038D" w14:textId="77777777" w:rsidR="00184375" w:rsidRPr="00FD136F" w:rsidRDefault="00184375" w:rsidP="00184375">
            <w:pPr>
              <w:rPr>
                <w:sz w:val="20"/>
                <w:szCs w:val="20"/>
              </w:rPr>
            </w:pPr>
            <w:r w:rsidRPr="00FD136F">
              <w:rPr>
                <w:sz w:val="20"/>
                <w:szCs w:val="20"/>
              </w:rPr>
              <w:t>Nova Ljubljanska banka, d.d.</w:t>
            </w:r>
          </w:p>
        </w:tc>
      </w:tr>
      <w:tr w:rsidR="00BB6031" w:rsidRPr="00B85C79" w14:paraId="5D05BBA8" w14:textId="77777777" w:rsidTr="00546420">
        <w:tc>
          <w:tcPr>
            <w:tcW w:w="1151" w:type="pct"/>
          </w:tcPr>
          <w:p w14:paraId="2F2E7F55" w14:textId="4E4DDC80" w:rsidR="00BB6031" w:rsidRPr="00FD136F" w:rsidRDefault="00BB6031" w:rsidP="00184375">
            <w:pPr>
              <w:rPr>
                <w:sz w:val="20"/>
                <w:szCs w:val="20"/>
              </w:rPr>
            </w:pPr>
            <w:r w:rsidRPr="00FD136F">
              <w:rPr>
                <w:sz w:val="20"/>
                <w:szCs w:val="20"/>
              </w:rPr>
              <w:t>NOO</w:t>
            </w:r>
          </w:p>
        </w:tc>
        <w:tc>
          <w:tcPr>
            <w:tcW w:w="3849" w:type="pct"/>
          </w:tcPr>
          <w:p w14:paraId="25D7A5F0" w14:textId="32E1427C" w:rsidR="00BB6031" w:rsidRPr="00FD136F" w:rsidRDefault="00FD136F" w:rsidP="00184375">
            <w:pPr>
              <w:rPr>
                <w:sz w:val="20"/>
                <w:szCs w:val="20"/>
              </w:rPr>
            </w:pPr>
            <w:r w:rsidRPr="00FD136F">
              <w:rPr>
                <w:sz w:val="20"/>
                <w:szCs w:val="20"/>
              </w:rPr>
              <w:t>Načrt za okrevanje in odpornost</w:t>
            </w:r>
          </w:p>
        </w:tc>
      </w:tr>
      <w:tr w:rsidR="00184375" w:rsidRPr="00B85C79" w14:paraId="4740374E" w14:textId="77777777" w:rsidTr="00546420">
        <w:tc>
          <w:tcPr>
            <w:tcW w:w="1151" w:type="pct"/>
          </w:tcPr>
          <w:p w14:paraId="3D1DB542" w14:textId="77777777" w:rsidR="00184375" w:rsidRPr="00B85C79" w:rsidRDefault="00184375" w:rsidP="00184375">
            <w:pPr>
              <w:rPr>
                <w:sz w:val="20"/>
                <w:szCs w:val="20"/>
              </w:rPr>
            </w:pPr>
            <w:r w:rsidRPr="00B85C79">
              <w:rPr>
                <w:sz w:val="20"/>
                <w:szCs w:val="20"/>
              </w:rPr>
              <w:t>OM</w:t>
            </w:r>
          </w:p>
        </w:tc>
        <w:tc>
          <w:tcPr>
            <w:tcW w:w="3849" w:type="pct"/>
          </w:tcPr>
          <w:p w14:paraId="37BF76E0" w14:textId="77777777" w:rsidR="00184375" w:rsidRPr="00B85C79" w:rsidRDefault="00184375" w:rsidP="00184375">
            <w:pPr>
              <w:rPr>
                <w:sz w:val="20"/>
                <w:szCs w:val="20"/>
              </w:rPr>
            </w:pPr>
            <w:r w:rsidRPr="00B85C79">
              <w:rPr>
                <w:sz w:val="20"/>
                <w:szCs w:val="20"/>
              </w:rPr>
              <w:t>Obrestna mera</w:t>
            </w:r>
          </w:p>
        </w:tc>
      </w:tr>
      <w:tr w:rsidR="00184375" w:rsidRPr="00B85C79" w14:paraId="4BB7C136" w14:textId="77777777" w:rsidTr="00546420">
        <w:tc>
          <w:tcPr>
            <w:tcW w:w="1151" w:type="pct"/>
          </w:tcPr>
          <w:p w14:paraId="05969391" w14:textId="77777777" w:rsidR="00184375" w:rsidRPr="00B85C79" w:rsidRDefault="00184375" w:rsidP="00184375">
            <w:pPr>
              <w:rPr>
                <w:sz w:val="20"/>
                <w:szCs w:val="20"/>
              </w:rPr>
            </w:pPr>
            <w:r w:rsidRPr="00B85C79">
              <w:rPr>
                <w:sz w:val="20"/>
                <w:szCs w:val="20"/>
              </w:rPr>
              <w:t>Pravilnik</w:t>
            </w:r>
          </w:p>
        </w:tc>
        <w:tc>
          <w:tcPr>
            <w:tcW w:w="3849" w:type="pct"/>
          </w:tcPr>
          <w:p w14:paraId="7CA7C830" w14:textId="77777777" w:rsidR="00184375" w:rsidRPr="00B85C79" w:rsidRDefault="00184375" w:rsidP="00184375">
            <w:pPr>
              <w:rPr>
                <w:sz w:val="20"/>
                <w:szCs w:val="20"/>
              </w:rPr>
            </w:pPr>
            <w:r w:rsidRPr="00B85C79">
              <w:rPr>
                <w:sz w:val="20"/>
                <w:szCs w:val="20"/>
              </w:rPr>
              <w:t>Pravilnik o pošiljanju podatkov o stanju in spremembah zadolžitve pravnih oseb javnega sektorja in občin (Uradni list RS, št. 3/13).</w:t>
            </w:r>
          </w:p>
        </w:tc>
      </w:tr>
      <w:tr w:rsidR="00184375" w:rsidRPr="00B85C79" w14:paraId="3FCA19D1" w14:textId="77777777" w:rsidTr="00546420">
        <w:tc>
          <w:tcPr>
            <w:tcW w:w="1151" w:type="pct"/>
          </w:tcPr>
          <w:p w14:paraId="62F8077F" w14:textId="77777777" w:rsidR="00184375" w:rsidRPr="00B85C79" w:rsidRDefault="00184375" w:rsidP="00184375">
            <w:pPr>
              <w:rPr>
                <w:sz w:val="20"/>
                <w:szCs w:val="20"/>
              </w:rPr>
            </w:pPr>
            <w:r w:rsidRPr="00B85C79">
              <w:rPr>
                <w:sz w:val="20"/>
                <w:szCs w:val="20"/>
              </w:rPr>
              <w:t>SDH</w:t>
            </w:r>
          </w:p>
        </w:tc>
        <w:tc>
          <w:tcPr>
            <w:tcW w:w="3849" w:type="pct"/>
          </w:tcPr>
          <w:p w14:paraId="604485B3" w14:textId="77777777" w:rsidR="00184375" w:rsidRPr="00B85C79" w:rsidRDefault="00184375" w:rsidP="00184375">
            <w:pPr>
              <w:rPr>
                <w:sz w:val="20"/>
                <w:szCs w:val="20"/>
              </w:rPr>
            </w:pPr>
            <w:r w:rsidRPr="00B85C79">
              <w:rPr>
                <w:sz w:val="20"/>
                <w:szCs w:val="20"/>
              </w:rPr>
              <w:t>Slovenski državni holding, d.d.</w:t>
            </w:r>
          </w:p>
        </w:tc>
      </w:tr>
      <w:tr w:rsidR="00184375" w:rsidRPr="00B85C79" w14:paraId="579F7C91" w14:textId="77777777" w:rsidTr="00546420">
        <w:tc>
          <w:tcPr>
            <w:tcW w:w="1151" w:type="pct"/>
          </w:tcPr>
          <w:p w14:paraId="474D2F15" w14:textId="77777777" w:rsidR="00184375" w:rsidRPr="00B85C79" w:rsidRDefault="00184375" w:rsidP="00184375">
            <w:pPr>
              <w:rPr>
                <w:sz w:val="20"/>
                <w:szCs w:val="20"/>
              </w:rPr>
            </w:pPr>
            <w:r w:rsidRPr="00B85C79">
              <w:rPr>
                <w:sz w:val="20"/>
                <w:szCs w:val="20"/>
              </w:rPr>
              <w:t>SFRJ</w:t>
            </w:r>
          </w:p>
        </w:tc>
        <w:tc>
          <w:tcPr>
            <w:tcW w:w="3849" w:type="pct"/>
          </w:tcPr>
          <w:p w14:paraId="77140F65" w14:textId="77777777" w:rsidR="00184375" w:rsidRPr="00B85C79" w:rsidRDefault="00184375" w:rsidP="00184375">
            <w:pPr>
              <w:rPr>
                <w:sz w:val="20"/>
                <w:szCs w:val="20"/>
              </w:rPr>
            </w:pPr>
            <w:r w:rsidRPr="00B85C79">
              <w:rPr>
                <w:sz w:val="20"/>
                <w:szCs w:val="20"/>
              </w:rPr>
              <w:t>Socialistična federativna republika Jugoslavija</w:t>
            </w:r>
          </w:p>
        </w:tc>
      </w:tr>
      <w:tr w:rsidR="00184375" w:rsidRPr="00B85C79" w14:paraId="14A9966E" w14:textId="77777777" w:rsidTr="00546420">
        <w:tc>
          <w:tcPr>
            <w:tcW w:w="1151" w:type="pct"/>
          </w:tcPr>
          <w:p w14:paraId="1C7AAFA7" w14:textId="77777777" w:rsidR="00184375" w:rsidRPr="00B85C79" w:rsidRDefault="00184375" w:rsidP="00184375">
            <w:pPr>
              <w:rPr>
                <w:sz w:val="20"/>
                <w:szCs w:val="20"/>
              </w:rPr>
            </w:pPr>
            <w:r w:rsidRPr="00B85C79">
              <w:rPr>
                <w:sz w:val="20"/>
                <w:szCs w:val="20"/>
              </w:rPr>
              <w:t>SID</w:t>
            </w:r>
          </w:p>
        </w:tc>
        <w:tc>
          <w:tcPr>
            <w:tcW w:w="3849" w:type="pct"/>
          </w:tcPr>
          <w:p w14:paraId="29B15F81" w14:textId="77777777" w:rsidR="00184375" w:rsidRPr="00B85C79" w:rsidRDefault="00184375" w:rsidP="00184375">
            <w:pPr>
              <w:rPr>
                <w:sz w:val="20"/>
                <w:szCs w:val="20"/>
              </w:rPr>
            </w:pPr>
            <w:r w:rsidRPr="00B85C79">
              <w:rPr>
                <w:sz w:val="20"/>
                <w:szCs w:val="20"/>
              </w:rPr>
              <w:t>Slovenska izvozna in razvojna banka, d.d.</w:t>
            </w:r>
          </w:p>
        </w:tc>
      </w:tr>
      <w:tr w:rsidR="00184375" w:rsidRPr="00B85C79" w14:paraId="072C4A50" w14:textId="77777777" w:rsidTr="00546420">
        <w:tc>
          <w:tcPr>
            <w:tcW w:w="1151" w:type="pct"/>
          </w:tcPr>
          <w:p w14:paraId="48FCC723" w14:textId="77777777" w:rsidR="00184375" w:rsidRPr="00B85C79" w:rsidRDefault="00184375" w:rsidP="00184375">
            <w:pPr>
              <w:rPr>
                <w:sz w:val="20"/>
                <w:szCs w:val="20"/>
              </w:rPr>
            </w:pPr>
            <w:r w:rsidRPr="00B85C79">
              <w:rPr>
                <w:sz w:val="20"/>
                <w:szCs w:val="20"/>
              </w:rPr>
              <w:lastRenderedPageBreak/>
              <w:t>SKIS</w:t>
            </w:r>
          </w:p>
        </w:tc>
        <w:tc>
          <w:tcPr>
            <w:tcW w:w="3849" w:type="pct"/>
          </w:tcPr>
          <w:p w14:paraId="24706701" w14:textId="77777777" w:rsidR="00184375" w:rsidRPr="00B85C79" w:rsidRDefault="00184375" w:rsidP="00184375">
            <w:pPr>
              <w:rPr>
                <w:sz w:val="20"/>
                <w:szCs w:val="20"/>
              </w:rPr>
            </w:pPr>
            <w:r w:rsidRPr="00B85C79">
              <w:rPr>
                <w:sz w:val="20"/>
                <w:szCs w:val="20"/>
              </w:rPr>
              <w:t>Standardna klasifikacija institucionalnih sektorjev</w:t>
            </w:r>
          </w:p>
        </w:tc>
      </w:tr>
      <w:tr w:rsidR="006D0451" w:rsidRPr="00B85C79" w14:paraId="06308419" w14:textId="77777777" w:rsidTr="00546420">
        <w:tc>
          <w:tcPr>
            <w:tcW w:w="1151" w:type="pct"/>
          </w:tcPr>
          <w:p w14:paraId="3AC86563" w14:textId="4617F2BC" w:rsidR="006D0451" w:rsidRPr="00B85C79" w:rsidRDefault="006D0451" w:rsidP="00184375">
            <w:pPr>
              <w:rPr>
                <w:sz w:val="20"/>
                <w:szCs w:val="20"/>
              </w:rPr>
            </w:pPr>
            <w:r>
              <w:rPr>
                <w:sz w:val="20"/>
                <w:szCs w:val="20"/>
              </w:rPr>
              <w:t>SURE</w:t>
            </w:r>
          </w:p>
        </w:tc>
        <w:tc>
          <w:tcPr>
            <w:tcW w:w="3849" w:type="pct"/>
          </w:tcPr>
          <w:p w14:paraId="34E667FF" w14:textId="2F352C84" w:rsidR="006D0451" w:rsidRPr="00B85C79" w:rsidRDefault="001220A0" w:rsidP="00184375">
            <w:pPr>
              <w:rPr>
                <w:sz w:val="20"/>
                <w:szCs w:val="20"/>
              </w:rPr>
            </w:pPr>
            <w:r>
              <w:rPr>
                <w:sz w:val="20"/>
                <w:szCs w:val="20"/>
              </w:rPr>
              <w:t>F</w:t>
            </w:r>
            <w:r w:rsidR="000F5FDB">
              <w:rPr>
                <w:sz w:val="20"/>
                <w:szCs w:val="20"/>
              </w:rPr>
              <w:t xml:space="preserve">inančni instrument Evropske komisije za </w:t>
            </w:r>
            <w:r w:rsidR="000F5FDB" w:rsidRPr="000F5FDB">
              <w:rPr>
                <w:sz w:val="20"/>
                <w:szCs w:val="20"/>
              </w:rPr>
              <w:t xml:space="preserve">pomoč pri zaščiti delovnih mest in delavcev, ki jih je prizadela pandemija bolezni </w:t>
            </w:r>
            <w:r w:rsidR="00CD37A1">
              <w:rPr>
                <w:sz w:val="20"/>
                <w:szCs w:val="20"/>
              </w:rPr>
              <w:t>COVID</w:t>
            </w:r>
            <w:r w:rsidR="000F5FDB" w:rsidRPr="000F5FDB">
              <w:rPr>
                <w:sz w:val="20"/>
                <w:szCs w:val="20"/>
              </w:rPr>
              <w:t>-19</w:t>
            </w:r>
            <w:r w:rsidR="000F5FDB">
              <w:rPr>
                <w:sz w:val="20"/>
                <w:szCs w:val="20"/>
              </w:rPr>
              <w:t xml:space="preserve"> (</w:t>
            </w:r>
            <w:r w:rsidR="000F5FDB" w:rsidRPr="000F5FDB">
              <w:rPr>
                <w:sz w:val="20"/>
                <w:szCs w:val="20"/>
              </w:rPr>
              <w:t>Support to mitigate Unemployment Risks in an Emergency</w:t>
            </w:r>
            <w:r w:rsidR="000F5FDB">
              <w:rPr>
                <w:sz w:val="20"/>
                <w:szCs w:val="20"/>
              </w:rPr>
              <w:t>)</w:t>
            </w:r>
          </w:p>
        </w:tc>
      </w:tr>
      <w:tr w:rsidR="00932C91" w:rsidRPr="00B85C79" w14:paraId="74E1A48F" w14:textId="77777777" w:rsidTr="00546420">
        <w:tc>
          <w:tcPr>
            <w:tcW w:w="1151" w:type="pct"/>
          </w:tcPr>
          <w:p w14:paraId="413B5577" w14:textId="78025783" w:rsidR="00932C91" w:rsidRDefault="00932C91" w:rsidP="00932C91">
            <w:pPr>
              <w:rPr>
                <w:sz w:val="20"/>
                <w:szCs w:val="20"/>
              </w:rPr>
            </w:pPr>
            <w:r>
              <w:rPr>
                <w:sz w:val="20"/>
                <w:szCs w:val="20"/>
              </w:rPr>
              <w:t>SURS</w:t>
            </w:r>
          </w:p>
        </w:tc>
        <w:tc>
          <w:tcPr>
            <w:tcW w:w="3849" w:type="pct"/>
          </w:tcPr>
          <w:p w14:paraId="1C4A9923" w14:textId="0CE42D83" w:rsidR="00932C91" w:rsidRDefault="00932C91" w:rsidP="00932C91">
            <w:pPr>
              <w:rPr>
                <w:sz w:val="20"/>
                <w:szCs w:val="20"/>
              </w:rPr>
            </w:pPr>
            <w:r>
              <w:rPr>
                <w:sz w:val="20"/>
                <w:szCs w:val="20"/>
              </w:rPr>
              <w:t>Statistični urad RS</w:t>
            </w:r>
          </w:p>
        </w:tc>
      </w:tr>
      <w:tr w:rsidR="00FD1203" w:rsidRPr="00B85C79" w14:paraId="08317F49" w14:textId="77777777" w:rsidTr="00546420">
        <w:tc>
          <w:tcPr>
            <w:tcW w:w="1151" w:type="pct"/>
          </w:tcPr>
          <w:p w14:paraId="18CBAF66" w14:textId="5D131DD7" w:rsidR="00FD1203" w:rsidRDefault="00FD1203" w:rsidP="00932C91">
            <w:pPr>
              <w:rPr>
                <w:sz w:val="20"/>
                <w:szCs w:val="20"/>
              </w:rPr>
            </w:pPr>
            <w:r>
              <w:rPr>
                <w:sz w:val="20"/>
                <w:szCs w:val="20"/>
              </w:rPr>
              <w:t>SVRK</w:t>
            </w:r>
          </w:p>
        </w:tc>
        <w:tc>
          <w:tcPr>
            <w:tcW w:w="3849" w:type="pct"/>
          </w:tcPr>
          <w:p w14:paraId="5914A602" w14:textId="59B16D5A" w:rsidR="00FD1203" w:rsidRDefault="00FD1203" w:rsidP="00932C91">
            <w:pPr>
              <w:rPr>
                <w:sz w:val="20"/>
                <w:szCs w:val="20"/>
              </w:rPr>
            </w:pPr>
            <w:r>
              <w:rPr>
                <w:sz w:val="20"/>
                <w:szCs w:val="20"/>
              </w:rPr>
              <w:t>Služba vlade RS za razvoj in evropsko kohezijsko politiko</w:t>
            </w:r>
          </w:p>
        </w:tc>
      </w:tr>
      <w:tr w:rsidR="00184375" w:rsidRPr="00B85C79" w14:paraId="51CA6A9A" w14:textId="77777777" w:rsidTr="00546420">
        <w:tc>
          <w:tcPr>
            <w:tcW w:w="1151" w:type="pct"/>
          </w:tcPr>
          <w:p w14:paraId="492B9456" w14:textId="77777777" w:rsidR="00184375" w:rsidRPr="00B85C79" w:rsidRDefault="00184375" w:rsidP="00184375">
            <w:pPr>
              <w:rPr>
                <w:sz w:val="20"/>
                <w:szCs w:val="20"/>
              </w:rPr>
            </w:pPr>
            <w:r w:rsidRPr="00B85C79">
              <w:rPr>
                <w:sz w:val="20"/>
                <w:szCs w:val="20"/>
              </w:rPr>
              <w:t>TEŠ</w:t>
            </w:r>
          </w:p>
        </w:tc>
        <w:tc>
          <w:tcPr>
            <w:tcW w:w="3849" w:type="pct"/>
          </w:tcPr>
          <w:p w14:paraId="27E686B4" w14:textId="77777777" w:rsidR="00184375" w:rsidRPr="00B85C79" w:rsidRDefault="00184375" w:rsidP="00184375">
            <w:pPr>
              <w:rPr>
                <w:sz w:val="20"/>
                <w:szCs w:val="20"/>
              </w:rPr>
            </w:pPr>
            <w:r w:rsidRPr="00B85C79">
              <w:rPr>
                <w:sz w:val="20"/>
                <w:szCs w:val="20"/>
              </w:rPr>
              <w:t>Termoelektrarna Šoštanj, d.o.o.</w:t>
            </w:r>
          </w:p>
        </w:tc>
      </w:tr>
      <w:tr w:rsidR="00184375" w:rsidRPr="00B85C79" w14:paraId="07B23C85" w14:textId="77777777" w:rsidTr="00546420">
        <w:tc>
          <w:tcPr>
            <w:tcW w:w="1151" w:type="pct"/>
          </w:tcPr>
          <w:p w14:paraId="5D686D29" w14:textId="77777777" w:rsidR="00184375" w:rsidRPr="00B85C79" w:rsidRDefault="00184375" w:rsidP="00184375">
            <w:pPr>
              <w:rPr>
                <w:sz w:val="20"/>
                <w:szCs w:val="20"/>
              </w:rPr>
            </w:pPr>
            <w:r w:rsidRPr="00B85C79">
              <w:rPr>
                <w:sz w:val="20"/>
                <w:szCs w:val="20"/>
              </w:rPr>
              <w:t>TOM</w:t>
            </w:r>
          </w:p>
        </w:tc>
        <w:tc>
          <w:tcPr>
            <w:tcW w:w="3849" w:type="pct"/>
          </w:tcPr>
          <w:p w14:paraId="0A30A839" w14:textId="77777777" w:rsidR="00184375" w:rsidRPr="00B85C79" w:rsidRDefault="00184375" w:rsidP="00184375">
            <w:pPr>
              <w:rPr>
                <w:sz w:val="20"/>
                <w:szCs w:val="20"/>
              </w:rPr>
            </w:pPr>
            <w:r w:rsidRPr="00B85C79">
              <w:rPr>
                <w:sz w:val="20"/>
                <w:szCs w:val="20"/>
              </w:rPr>
              <w:t>Temeljna obrestna mera</w:t>
            </w:r>
          </w:p>
        </w:tc>
      </w:tr>
      <w:tr w:rsidR="008737BA" w:rsidRPr="00B85C79" w14:paraId="14FA460C" w14:textId="77777777" w:rsidTr="00546420">
        <w:tc>
          <w:tcPr>
            <w:tcW w:w="1151" w:type="pct"/>
          </w:tcPr>
          <w:p w14:paraId="4829251B" w14:textId="0FE632E1" w:rsidR="008737BA" w:rsidRPr="00B85C79" w:rsidRDefault="008737BA" w:rsidP="00184375">
            <w:pPr>
              <w:rPr>
                <w:sz w:val="20"/>
                <w:szCs w:val="20"/>
              </w:rPr>
            </w:pPr>
            <w:r>
              <w:rPr>
                <w:sz w:val="20"/>
                <w:szCs w:val="20"/>
              </w:rPr>
              <w:t>TRP</w:t>
            </w:r>
          </w:p>
        </w:tc>
        <w:tc>
          <w:tcPr>
            <w:tcW w:w="3849" w:type="pct"/>
          </w:tcPr>
          <w:p w14:paraId="6D815081" w14:textId="4A8E9D68" w:rsidR="008737BA" w:rsidRPr="00B85C79" w:rsidRDefault="008737BA" w:rsidP="00184375">
            <w:pPr>
              <w:rPr>
                <w:sz w:val="20"/>
                <w:szCs w:val="20"/>
              </w:rPr>
            </w:pPr>
            <w:r>
              <w:rPr>
                <w:sz w:val="20"/>
                <w:szCs w:val="20"/>
              </w:rPr>
              <w:t>Temeljni razvojni programi</w:t>
            </w:r>
          </w:p>
        </w:tc>
      </w:tr>
      <w:tr w:rsidR="00184375" w:rsidRPr="00B85C79" w14:paraId="26C5E85D" w14:textId="77777777" w:rsidTr="00546420">
        <w:tc>
          <w:tcPr>
            <w:tcW w:w="1151" w:type="pct"/>
          </w:tcPr>
          <w:p w14:paraId="5BC87B6D" w14:textId="77777777" w:rsidR="00184375" w:rsidRPr="00B85C79" w:rsidRDefault="00184375" w:rsidP="00184375">
            <w:pPr>
              <w:rPr>
                <w:sz w:val="20"/>
                <w:szCs w:val="20"/>
              </w:rPr>
            </w:pPr>
            <w:r w:rsidRPr="00B85C79">
              <w:rPr>
                <w:sz w:val="20"/>
                <w:szCs w:val="20"/>
              </w:rPr>
              <w:t>Uredba</w:t>
            </w:r>
          </w:p>
        </w:tc>
        <w:tc>
          <w:tcPr>
            <w:tcW w:w="3849" w:type="pct"/>
          </w:tcPr>
          <w:p w14:paraId="3533FEE2" w14:textId="77777777" w:rsidR="00184375" w:rsidRPr="00B85C79" w:rsidRDefault="00184375" w:rsidP="00184375">
            <w:pPr>
              <w:rPr>
                <w:sz w:val="20"/>
                <w:szCs w:val="20"/>
              </w:rPr>
            </w:pPr>
            <w:r w:rsidRPr="00B85C79">
              <w:rPr>
                <w:sz w:val="20"/>
                <w:szCs w:val="20"/>
              </w:rPr>
              <w:t>Uredba o pogojih in postopkih zadolževanja pravnih oseb iz 87. člena Zakona o javnih financah (Uradni list RS, št. 112/09);</w:t>
            </w:r>
          </w:p>
        </w:tc>
      </w:tr>
      <w:tr w:rsidR="00184375" w:rsidRPr="00B85C79" w14:paraId="2A383EE9" w14:textId="77777777" w:rsidTr="00546420">
        <w:tc>
          <w:tcPr>
            <w:tcW w:w="1151" w:type="pct"/>
          </w:tcPr>
          <w:p w14:paraId="116FFD79" w14:textId="77777777" w:rsidR="00184375" w:rsidRPr="00B85C79" w:rsidRDefault="00184375" w:rsidP="00184375">
            <w:pPr>
              <w:rPr>
                <w:sz w:val="20"/>
                <w:szCs w:val="20"/>
              </w:rPr>
            </w:pPr>
            <w:r w:rsidRPr="00B85C79">
              <w:rPr>
                <w:sz w:val="20"/>
                <w:szCs w:val="20"/>
              </w:rPr>
              <w:t>USD</w:t>
            </w:r>
          </w:p>
        </w:tc>
        <w:tc>
          <w:tcPr>
            <w:tcW w:w="3849" w:type="pct"/>
          </w:tcPr>
          <w:p w14:paraId="105BBB97" w14:textId="77777777" w:rsidR="00184375" w:rsidRPr="00B85C79" w:rsidRDefault="00184375" w:rsidP="00184375">
            <w:pPr>
              <w:rPr>
                <w:sz w:val="20"/>
                <w:szCs w:val="20"/>
              </w:rPr>
            </w:pPr>
            <w:r w:rsidRPr="00B85C79">
              <w:rPr>
                <w:sz w:val="20"/>
                <w:szCs w:val="20"/>
              </w:rPr>
              <w:t>Ameriški dolar</w:t>
            </w:r>
          </w:p>
        </w:tc>
      </w:tr>
      <w:tr w:rsidR="0013083D" w:rsidRPr="00B85C79" w14:paraId="5659784C" w14:textId="77777777" w:rsidTr="00546420">
        <w:tc>
          <w:tcPr>
            <w:tcW w:w="1151" w:type="pct"/>
          </w:tcPr>
          <w:p w14:paraId="4AD24D2E" w14:textId="3D782638" w:rsidR="0013083D" w:rsidRPr="00D42078" w:rsidRDefault="0013083D" w:rsidP="0013083D">
            <w:pPr>
              <w:rPr>
                <w:sz w:val="20"/>
                <w:szCs w:val="20"/>
              </w:rPr>
            </w:pPr>
            <w:r w:rsidRPr="00D42078">
              <w:rPr>
                <w:sz w:val="20"/>
                <w:szCs w:val="20"/>
                <w:lang w:eastAsia="sl-SI"/>
              </w:rPr>
              <w:t>ZIPRS2</w:t>
            </w:r>
            <w:r w:rsidR="00D42078" w:rsidRPr="00D42078">
              <w:rPr>
                <w:sz w:val="20"/>
                <w:szCs w:val="20"/>
                <w:lang w:eastAsia="sl-SI"/>
              </w:rPr>
              <w:t>5</w:t>
            </w:r>
            <w:r w:rsidRPr="00D42078">
              <w:rPr>
                <w:sz w:val="20"/>
                <w:szCs w:val="20"/>
                <w:lang w:eastAsia="sl-SI"/>
              </w:rPr>
              <w:t>2</w:t>
            </w:r>
            <w:r w:rsidR="00D42078" w:rsidRPr="00D42078">
              <w:rPr>
                <w:sz w:val="20"/>
                <w:szCs w:val="20"/>
                <w:lang w:eastAsia="sl-SI"/>
              </w:rPr>
              <w:t>6</w:t>
            </w:r>
          </w:p>
        </w:tc>
        <w:tc>
          <w:tcPr>
            <w:tcW w:w="3849" w:type="pct"/>
          </w:tcPr>
          <w:p w14:paraId="00E7C411" w14:textId="79A6BEFF" w:rsidR="0013083D" w:rsidRPr="00D42078" w:rsidRDefault="0013083D" w:rsidP="0013083D">
            <w:pPr>
              <w:rPr>
                <w:sz w:val="20"/>
                <w:szCs w:val="20"/>
              </w:rPr>
            </w:pPr>
            <w:r w:rsidRPr="00D42078">
              <w:rPr>
                <w:sz w:val="20"/>
                <w:szCs w:val="20"/>
                <w:lang w:eastAsia="sl-SI"/>
              </w:rPr>
              <w:t>Zakon o izvrševanju proračunov Republike Slovenije za leti 202</w:t>
            </w:r>
            <w:r w:rsidR="00D42078" w:rsidRPr="00D42078">
              <w:rPr>
                <w:sz w:val="20"/>
                <w:szCs w:val="20"/>
                <w:lang w:eastAsia="sl-SI"/>
              </w:rPr>
              <w:t>5</w:t>
            </w:r>
            <w:r w:rsidRPr="00D42078">
              <w:rPr>
                <w:sz w:val="20"/>
                <w:szCs w:val="20"/>
                <w:lang w:eastAsia="sl-SI"/>
              </w:rPr>
              <w:t xml:space="preserve"> in 202</w:t>
            </w:r>
            <w:r w:rsidR="00D42078" w:rsidRPr="00D42078">
              <w:rPr>
                <w:sz w:val="20"/>
                <w:szCs w:val="20"/>
                <w:lang w:eastAsia="sl-SI"/>
              </w:rPr>
              <w:t>6</w:t>
            </w:r>
            <w:r w:rsidRPr="00D42078">
              <w:rPr>
                <w:sz w:val="20"/>
                <w:szCs w:val="20"/>
                <w:lang w:eastAsia="sl-SI"/>
              </w:rPr>
              <w:t xml:space="preserve"> (ZIPRS2</w:t>
            </w:r>
            <w:r w:rsidR="00D42078" w:rsidRPr="00D42078">
              <w:rPr>
                <w:sz w:val="20"/>
                <w:szCs w:val="20"/>
                <w:lang w:eastAsia="sl-SI"/>
              </w:rPr>
              <w:t>5</w:t>
            </w:r>
            <w:r w:rsidRPr="00D42078">
              <w:rPr>
                <w:sz w:val="20"/>
                <w:szCs w:val="20"/>
                <w:lang w:eastAsia="sl-SI"/>
              </w:rPr>
              <w:t>2</w:t>
            </w:r>
            <w:r w:rsidR="00D42078" w:rsidRPr="00D42078">
              <w:rPr>
                <w:sz w:val="20"/>
                <w:szCs w:val="20"/>
                <w:lang w:eastAsia="sl-SI"/>
              </w:rPr>
              <w:t>6</w:t>
            </w:r>
            <w:r w:rsidRPr="00D42078">
              <w:rPr>
                <w:sz w:val="20"/>
                <w:szCs w:val="20"/>
                <w:lang w:eastAsia="sl-SI"/>
              </w:rPr>
              <w:t>) (</w:t>
            </w:r>
            <w:r w:rsidR="00D42078" w:rsidRPr="00D42078">
              <w:rPr>
                <w:sz w:val="20"/>
                <w:szCs w:val="20"/>
                <w:lang w:eastAsia="sl-SI"/>
              </w:rPr>
              <w:t>Uradni list RS, št. </w:t>
            </w:r>
            <w:hyperlink r:id="rId10" w:tgtFrame="_blank" w:tooltip="Zakon o izvrševanju proračunov Republike Slovenije za leti 2025 in 2026 (ZIPRS2526)" w:history="1">
              <w:r w:rsidR="00D42078" w:rsidRPr="00D42078">
                <w:rPr>
                  <w:rStyle w:val="Hiperpovezava"/>
                  <w:color w:val="auto"/>
                  <w:sz w:val="20"/>
                  <w:szCs w:val="20"/>
                  <w:u w:val="none"/>
                  <w:lang w:eastAsia="sl-SI"/>
                </w:rPr>
                <w:t>104/24</w:t>
              </w:r>
            </w:hyperlink>
            <w:r w:rsidR="00D42078" w:rsidRPr="00D42078">
              <w:rPr>
                <w:sz w:val="20"/>
                <w:szCs w:val="20"/>
                <w:lang w:eastAsia="sl-SI"/>
              </w:rPr>
              <w:t>, </w:t>
            </w:r>
            <w:hyperlink r:id="rId11" w:tgtFrame="_blank" w:tooltip="Zakon o spremembah in dopolnitvah Zakona o financiranju občin (ZFO-1E)" w:history="1">
              <w:r w:rsidR="00D42078" w:rsidRPr="00D42078">
                <w:rPr>
                  <w:rStyle w:val="Hiperpovezava"/>
                  <w:color w:val="auto"/>
                  <w:sz w:val="20"/>
                  <w:szCs w:val="20"/>
                  <w:u w:val="none"/>
                  <w:lang w:eastAsia="sl-SI"/>
                </w:rPr>
                <w:t>17/25</w:t>
              </w:r>
            </w:hyperlink>
            <w:r w:rsidR="00D42078" w:rsidRPr="00D42078">
              <w:rPr>
                <w:sz w:val="20"/>
                <w:szCs w:val="20"/>
                <w:lang w:eastAsia="sl-SI"/>
              </w:rPr>
              <w:t> – ZFO-1E, </w:t>
            </w:r>
            <w:hyperlink r:id="rId12" w:tgtFrame="_blank" w:tooltip="Zakon o javnih uslužbencih (ZJU-1)" w:history="1">
              <w:r w:rsidR="00D42078" w:rsidRPr="00D42078">
                <w:rPr>
                  <w:rStyle w:val="Hiperpovezava"/>
                  <w:color w:val="auto"/>
                  <w:sz w:val="20"/>
                  <w:szCs w:val="20"/>
                  <w:u w:val="none"/>
                  <w:lang w:eastAsia="sl-SI"/>
                </w:rPr>
                <w:t>32/25</w:t>
              </w:r>
            </w:hyperlink>
            <w:r w:rsidR="00D42078" w:rsidRPr="00D42078">
              <w:rPr>
                <w:sz w:val="20"/>
                <w:szCs w:val="20"/>
                <w:lang w:eastAsia="sl-SI"/>
              </w:rPr>
              <w:t> – ZJU-1 in </w:t>
            </w:r>
            <w:hyperlink r:id="rId13" w:tgtFrame="_blank" w:tooltip="Zakon o izvrševanju proračunov Republike Slovenije za leti 2026 in 2027 (ZIPRS2627)" w:history="1">
              <w:r w:rsidR="00D42078" w:rsidRPr="00D42078">
                <w:rPr>
                  <w:rStyle w:val="Hiperpovezava"/>
                  <w:color w:val="auto"/>
                  <w:sz w:val="20"/>
                  <w:szCs w:val="20"/>
                  <w:u w:val="none"/>
                  <w:lang w:eastAsia="sl-SI"/>
                </w:rPr>
                <w:t>95/25</w:t>
              </w:r>
            </w:hyperlink>
            <w:r w:rsidR="00D42078" w:rsidRPr="00D42078">
              <w:rPr>
                <w:sz w:val="20"/>
                <w:szCs w:val="20"/>
                <w:lang w:eastAsia="sl-SI"/>
              </w:rPr>
              <w:t> – ZIPRS2627</w:t>
            </w:r>
            <w:r w:rsidRPr="00D42078">
              <w:rPr>
                <w:sz w:val="20"/>
                <w:szCs w:val="20"/>
                <w:lang w:eastAsia="sl-SI"/>
              </w:rPr>
              <w:t>)</w:t>
            </w:r>
          </w:p>
        </w:tc>
      </w:tr>
      <w:bookmarkEnd w:id="28"/>
      <w:tr w:rsidR="0013083D" w:rsidRPr="00B85C79" w14:paraId="5D1F2EA5" w14:textId="77777777" w:rsidTr="00546420">
        <w:tc>
          <w:tcPr>
            <w:tcW w:w="1151" w:type="pct"/>
          </w:tcPr>
          <w:p w14:paraId="4168D753" w14:textId="4D53BE7A" w:rsidR="0013083D" w:rsidRPr="00B85C79" w:rsidRDefault="0013083D" w:rsidP="0013083D">
            <w:pPr>
              <w:rPr>
                <w:sz w:val="20"/>
                <w:szCs w:val="20"/>
              </w:rPr>
            </w:pPr>
            <w:r w:rsidRPr="00B85C79">
              <w:rPr>
                <w:sz w:val="20"/>
                <w:szCs w:val="20"/>
              </w:rPr>
              <w:t>ZJF</w:t>
            </w:r>
          </w:p>
        </w:tc>
        <w:tc>
          <w:tcPr>
            <w:tcW w:w="3849" w:type="pct"/>
          </w:tcPr>
          <w:p w14:paraId="6E1956AD" w14:textId="4EFCFE8C" w:rsidR="0013083D" w:rsidRPr="00D42078" w:rsidRDefault="0013083D" w:rsidP="0013083D">
            <w:pPr>
              <w:rPr>
                <w:sz w:val="20"/>
                <w:szCs w:val="20"/>
              </w:rPr>
            </w:pPr>
            <w:r w:rsidRPr="00D42078">
              <w:rPr>
                <w:sz w:val="20"/>
                <w:szCs w:val="20"/>
              </w:rPr>
              <w:t>Zakon o javnih financah (</w:t>
            </w:r>
            <w:r w:rsidR="00D42078" w:rsidRPr="00D42078">
              <w:rPr>
                <w:sz w:val="20"/>
                <w:szCs w:val="20"/>
              </w:rPr>
              <w:t>Uradni list RS, št. </w:t>
            </w:r>
            <w:hyperlink r:id="rId14" w:tgtFrame="_blank" w:tooltip="Zakon o javnih financah (uradno prečiščeno besedilo) (ZJF-UPB4)" w:history="1">
              <w:r w:rsidR="00D42078" w:rsidRPr="00D42078">
                <w:rPr>
                  <w:rStyle w:val="Hiperpovezava"/>
                  <w:color w:val="auto"/>
                  <w:sz w:val="20"/>
                  <w:szCs w:val="20"/>
                  <w:u w:val="none"/>
                </w:rPr>
                <w:t>11/11</w:t>
              </w:r>
            </w:hyperlink>
            <w:r w:rsidR="00D42078" w:rsidRPr="00D42078">
              <w:rPr>
                <w:sz w:val="20"/>
                <w:szCs w:val="20"/>
              </w:rPr>
              <w:t> – uradno prečiščeno besedilo, </w:t>
            </w:r>
            <w:hyperlink r:id="rId15" w:tgtFrame="_blank" w:tooltip="Popravek Uradnega prečiščenega besedila Zakona  o javnih financah (ZJF-UPB4p)" w:history="1">
              <w:r w:rsidR="00D42078" w:rsidRPr="00D42078">
                <w:rPr>
                  <w:rStyle w:val="Hiperpovezava"/>
                  <w:color w:val="auto"/>
                  <w:sz w:val="20"/>
                  <w:szCs w:val="20"/>
                  <w:u w:val="none"/>
                </w:rPr>
                <w:t>14/13</w:t>
              </w:r>
            </w:hyperlink>
            <w:r w:rsidR="00D42078" w:rsidRPr="00D42078">
              <w:rPr>
                <w:sz w:val="20"/>
                <w:szCs w:val="20"/>
              </w:rPr>
              <w:t> –popr., </w:t>
            </w:r>
            <w:hyperlink r:id="rId16" w:tgtFrame="_blank" w:tooltip="Zakon o dopolnitvi Zakona o javnih financah (ZJF-G)" w:history="1">
              <w:r w:rsidR="00D42078" w:rsidRPr="00D42078">
                <w:rPr>
                  <w:rStyle w:val="Hiperpovezava"/>
                  <w:color w:val="auto"/>
                  <w:sz w:val="20"/>
                  <w:szCs w:val="20"/>
                  <w:u w:val="none"/>
                </w:rPr>
                <w:t>101/13</w:t>
              </w:r>
            </w:hyperlink>
            <w:r w:rsidR="00D42078" w:rsidRPr="00D42078">
              <w:rPr>
                <w:sz w:val="20"/>
                <w:szCs w:val="20"/>
              </w:rPr>
              <w:t>, </w:t>
            </w:r>
            <w:hyperlink r:id="rId17" w:tgtFrame="_blank" w:tooltip="Zakon o fiskalnem pravilu (ZFisP)" w:history="1">
              <w:r w:rsidR="00D42078" w:rsidRPr="00D42078">
                <w:rPr>
                  <w:rStyle w:val="Hiperpovezava"/>
                  <w:color w:val="auto"/>
                  <w:sz w:val="20"/>
                  <w:szCs w:val="20"/>
                  <w:u w:val="none"/>
                </w:rPr>
                <w:t>55/15</w:t>
              </w:r>
            </w:hyperlink>
            <w:r w:rsidR="00D42078" w:rsidRPr="00D42078">
              <w:rPr>
                <w:sz w:val="20"/>
                <w:szCs w:val="20"/>
              </w:rPr>
              <w:t> –ZFisP, </w:t>
            </w:r>
            <w:hyperlink r:id="rId18" w:tgtFrame="_blank" w:tooltip="Zakon o izvrševanju proračunov Republike Slovenije za leti 2016 in 2017 (ZIPRS1617)" w:history="1">
              <w:r w:rsidR="00D42078" w:rsidRPr="00D42078">
                <w:rPr>
                  <w:rStyle w:val="Hiperpovezava"/>
                  <w:color w:val="auto"/>
                  <w:sz w:val="20"/>
                  <w:szCs w:val="20"/>
                  <w:u w:val="none"/>
                </w:rPr>
                <w:t>96/15</w:t>
              </w:r>
            </w:hyperlink>
            <w:r w:rsidR="00D42078" w:rsidRPr="00D42078">
              <w:rPr>
                <w:sz w:val="20"/>
                <w:szCs w:val="20"/>
              </w:rPr>
              <w:t> – ZIPRS1617, </w:t>
            </w:r>
            <w:hyperlink r:id="rId19" w:tgtFrame="_blank" w:tooltip="Zakon o spremembah in dopolnitvah Zakona o javnih financah (ZJF-H)" w:history="1">
              <w:r w:rsidR="00D42078" w:rsidRPr="00D42078">
                <w:rPr>
                  <w:rStyle w:val="Hiperpovezava"/>
                  <w:color w:val="auto"/>
                  <w:sz w:val="20"/>
                  <w:szCs w:val="20"/>
                  <w:u w:val="none"/>
                </w:rPr>
                <w:t>13/18</w:t>
              </w:r>
            </w:hyperlink>
            <w:r w:rsidR="00D42078" w:rsidRPr="00D42078">
              <w:rPr>
                <w:sz w:val="20"/>
                <w:szCs w:val="20"/>
              </w:rPr>
              <w:t>, </w:t>
            </w:r>
            <w:hyperlink r:id="rId20"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D42078" w:rsidRPr="00D42078">
                <w:rPr>
                  <w:rStyle w:val="Hiperpovezava"/>
                  <w:color w:val="auto"/>
                  <w:sz w:val="20"/>
                  <w:szCs w:val="20"/>
                  <w:u w:val="none"/>
                </w:rPr>
                <w:t>195/20</w:t>
              </w:r>
            </w:hyperlink>
            <w:r w:rsidR="00D42078" w:rsidRPr="00D42078">
              <w:rPr>
                <w:sz w:val="20"/>
                <w:szCs w:val="20"/>
              </w:rPr>
              <w:t> – odl. US, </w:t>
            </w:r>
            <w:hyperlink r:id="rId21" w:tgtFrame="_blank" w:tooltip="Zakon o spremembah in dopolnitvah Zakona o državni upravi (ZDU-1O)" w:history="1">
              <w:r w:rsidR="00D42078" w:rsidRPr="00D42078">
                <w:rPr>
                  <w:rStyle w:val="Hiperpovezava"/>
                  <w:color w:val="auto"/>
                  <w:sz w:val="20"/>
                  <w:szCs w:val="20"/>
                  <w:u w:val="none"/>
                </w:rPr>
                <w:t>18/23</w:t>
              </w:r>
            </w:hyperlink>
            <w:r w:rsidR="00D42078" w:rsidRPr="00D42078">
              <w:rPr>
                <w:sz w:val="20"/>
                <w:szCs w:val="20"/>
              </w:rPr>
              <w:t> – ZDU-1O, </w:t>
            </w:r>
            <w:hyperlink r:id="rId22" w:tgtFrame="_blank" w:tooltip="Zakon o spremembah in dopolnitvah Zakona o javnih financah (ZJF-I)" w:history="1">
              <w:r w:rsidR="00D42078" w:rsidRPr="00D42078">
                <w:rPr>
                  <w:rStyle w:val="Hiperpovezava"/>
                  <w:color w:val="auto"/>
                  <w:sz w:val="20"/>
                  <w:szCs w:val="20"/>
                  <w:u w:val="none"/>
                </w:rPr>
                <w:t>76/23</w:t>
              </w:r>
            </w:hyperlink>
            <w:r w:rsidR="00D42078" w:rsidRPr="00D42078">
              <w:rPr>
                <w:sz w:val="20"/>
                <w:szCs w:val="20"/>
              </w:rPr>
              <w:t>, </w:t>
            </w:r>
            <w:hyperlink r:id="rId23" w:tgtFrame="_blank" w:tooltip="Zakon o fiskalnem pravilu (ZFisP-1)" w:history="1">
              <w:r w:rsidR="00D42078" w:rsidRPr="00D42078">
                <w:rPr>
                  <w:rStyle w:val="Hiperpovezava"/>
                  <w:color w:val="auto"/>
                  <w:sz w:val="20"/>
                  <w:szCs w:val="20"/>
                  <w:u w:val="none"/>
                </w:rPr>
                <w:t>24/25</w:t>
              </w:r>
            </w:hyperlink>
            <w:r w:rsidR="00D42078" w:rsidRPr="00D42078">
              <w:rPr>
                <w:sz w:val="20"/>
                <w:szCs w:val="20"/>
              </w:rPr>
              <w:t> – ZFisP-1, </w:t>
            </w:r>
            <w:hyperlink r:id="rId24" w:tgtFrame="_blank" w:tooltip="Zakon o spremembah in dopolnitvah Zakona o javnih financah (ZJF-J)" w:history="1">
              <w:r w:rsidR="00D42078" w:rsidRPr="00D42078">
                <w:rPr>
                  <w:rStyle w:val="Hiperpovezava"/>
                  <w:color w:val="auto"/>
                  <w:sz w:val="20"/>
                  <w:szCs w:val="20"/>
                  <w:u w:val="none"/>
                </w:rPr>
                <w:t>39/25</w:t>
              </w:r>
            </w:hyperlink>
            <w:r w:rsidR="00D42078" w:rsidRPr="00D42078">
              <w:rPr>
                <w:sz w:val="20"/>
                <w:szCs w:val="20"/>
              </w:rPr>
              <w:t>, </w:t>
            </w:r>
            <w:hyperlink r:id="rId25" w:tgtFrame="_blank" w:tooltip="Zakon o plačilnih in javnofinančnih storitvah (ZPJS)" w:history="1">
              <w:r w:rsidR="00D42078" w:rsidRPr="00D42078">
                <w:rPr>
                  <w:rStyle w:val="Hiperpovezava"/>
                  <w:color w:val="auto"/>
                  <w:sz w:val="20"/>
                  <w:szCs w:val="20"/>
                  <w:u w:val="none"/>
                </w:rPr>
                <w:t>85/25</w:t>
              </w:r>
            </w:hyperlink>
            <w:r w:rsidR="00D42078" w:rsidRPr="00D42078">
              <w:rPr>
                <w:sz w:val="20"/>
                <w:szCs w:val="20"/>
              </w:rPr>
              <w:t> – ZPJS in </w:t>
            </w:r>
            <w:hyperlink r:id="rId26" w:tgtFrame="_blank" w:tooltip="Zakon o spremembah in dopolnitvah Zakona o javnih financah (ZJF-K)" w:history="1">
              <w:r w:rsidR="00D42078" w:rsidRPr="00D42078">
                <w:rPr>
                  <w:rStyle w:val="Hiperpovezava"/>
                  <w:color w:val="auto"/>
                  <w:sz w:val="20"/>
                  <w:szCs w:val="20"/>
                  <w:u w:val="none"/>
                </w:rPr>
                <w:t>112/25</w:t>
              </w:r>
            </w:hyperlink>
            <w:r w:rsidRPr="00D42078">
              <w:rPr>
                <w:sz w:val="20"/>
                <w:szCs w:val="20"/>
              </w:rPr>
              <w:t>)</w:t>
            </w:r>
          </w:p>
        </w:tc>
      </w:tr>
      <w:tr w:rsidR="0013083D" w:rsidRPr="00B85C79" w14:paraId="6A6C78EF" w14:textId="77777777" w:rsidTr="00546420">
        <w:tc>
          <w:tcPr>
            <w:tcW w:w="1151" w:type="pct"/>
          </w:tcPr>
          <w:p w14:paraId="7500C4AD" w14:textId="7D0F5083" w:rsidR="0013083D" w:rsidRPr="00B85C79" w:rsidRDefault="0013083D" w:rsidP="0013083D">
            <w:pPr>
              <w:rPr>
                <w:sz w:val="20"/>
                <w:szCs w:val="20"/>
              </w:rPr>
            </w:pPr>
            <w:r w:rsidRPr="00DB01AE">
              <w:rPr>
                <w:sz w:val="20"/>
                <w:szCs w:val="20"/>
              </w:rPr>
              <w:t>ZDLGPE</w:t>
            </w:r>
          </w:p>
        </w:tc>
        <w:tc>
          <w:tcPr>
            <w:tcW w:w="3849" w:type="pct"/>
          </w:tcPr>
          <w:p w14:paraId="398625FF" w14:textId="29EFD36C" w:rsidR="0013083D" w:rsidRPr="00B85C79" w:rsidRDefault="0013083D" w:rsidP="0013083D">
            <w:pPr>
              <w:rPr>
                <w:sz w:val="20"/>
                <w:szCs w:val="20"/>
              </w:rPr>
            </w:pPr>
            <w:r w:rsidRPr="00DB01AE">
              <w:rPr>
                <w:sz w:val="20"/>
                <w:szCs w:val="20"/>
              </w:rPr>
              <w:t xml:space="preserve">Zakon o zagotovitvi dodatne likvidnosti gospodarstvu za omilitev posledic epidemije </w:t>
            </w:r>
            <w:r>
              <w:rPr>
                <w:sz w:val="20"/>
                <w:szCs w:val="20"/>
              </w:rPr>
              <w:t>COVID</w:t>
            </w:r>
            <w:r w:rsidRPr="00DB01AE">
              <w:rPr>
                <w:sz w:val="20"/>
                <w:szCs w:val="20"/>
              </w:rPr>
              <w:t>-19 (Uradni list RS, št. 61/20</w:t>
            </w:r>
            <w:r>
              <w:rPr>
                <w:sz w:val="20"/>
                <w:szCs w:val="20"/>
              </w:rPr>
              <w:t xml:space="preserve">, </w:t>
            </w:r>
            <w:hyperlink r:id="rId27" w:tgtFrame="_blank" w:tooltip="Zakon o začasnih ukrepih za omilitev in odpravo posledic COVID-19 (ZZUOOP)" w:history="1">
              <w:r w:rsidRPr="00150E11">
                <w:rPr>
                  <w:sz w:val="20"/>
                  <w:szCs w:val="20"/>
                </w:rPr>
                <w:t>152/20</w:t>
              </w:r>
            </w:hyperlink>
            <w:r w:rsidRPr="00150E11">
              <w:rPr>
                <w:sz w:val="20"/>
                <w:szCs w:val="20"/>
              </w:rPr>
              <w:t> – ZZUOOP in </w:t>
            </w:r>
            <w:hyperlink r:id="rId28" w:tgtFrame="_blank" w:tooltip="Zakon o interventnih ukrepih za omilitev posledic drugega vala epidemije COVID-19 (ZIUOPDVE)" w:history="1">
              <w:r w:rsidRPr="00150E11">
                <w:rPr>
                  <w:sz w:val="20"/>
                  <w:szCs w:val="20"/>
                </w:rPr>
                <w:t>175/20</w:t>
              </w:r>
            </w:hyperlink>
            <w:r w:rsidRPr="00150E11">
              <w:rPr>
                <w:sz w:val="20"/>
                <w:szCs w:val="20"/>
              </w:rPr>
              <w:t> – ZIUOPDVE</w:t>
            </w:r>
            <w:r w:rsidRPr="00DB01AE">
              <w:rPr>
                <w:sz w:val="20"/>
                <w:szCs w:val="20"/>
              </w:rPr>
              <w:t xml:space="preserve">) </w:t>
            </w:r>
          </w:p>
        </w:tc>
      </w:tr>
      <w:tr w:rsidR="0013083D" w:rsidRPr="00B85C79" w14:paraId="50479F9D" w14:textId="77777777" w:rsidTr="00546420">
        <w:tc>
          <w:tcPr>
            <w:tcW w:w="1151" w:type="pct"/>
          </w:tcPr>
          <w:p w14:paraId="27055BDF" w14:textId="544B8629" w:rsidR="0013083D" w:rsidRPr="00B85C79" w:rsidRDefault="0013083D" w:rsidP="0013083D">
            <w:pPr>
              <w:rPr>
                <w:sz w:val="20"/>
                <w:szCs w:val="20"/>
              </w:rPr>
            </w:pPr>
            <w:r w:rsidRPr="00141A97">
              <w:rPr>
                <w:sz w:val="20"/>
                <w:szCs w:val="20"/>
              </w:rPr>
              <w:t>ZIUZEOP</w:t>
            </w:r>
          </w:p>
        </w:tc>
        <w:tc>
          <w:tcPr>
            <w:tcW w:w="3849" w:type="pct"/>
          </w:tcPr>
          <w:p w14:paraId="13A2313D" w14:textId="2CEC6642" w:rsidR="0013083D" w:rsidRPr="00B85C79" w:rsidRDefault="0013083D" w:rsidP="0013083D">
            <w:pPr>
              <w:rPr>
                <w:sz w:val="20"/>
                <w:szCs w:val="20"/>
              </w:rPr>
            </w:pPr>
            <w:r w:rsidRPr="00141A97">
              <w:rPr>
                <w:sz w:val="20"/>
                <w:szCs w:val="20"/>
              </w:rPr>
              <w:t xml:space="preserve">Zakon o interventnih ukrepih za zajezitev epidemije </w:t>
            </w:r>
            <w:r>
              <w:rPr>
                <w:sz w:val="20"/>
                <w:szCs w:val="20"/>
              </w:rPr>
              <w:t>COVID</w:t>
            </w:r>
            <w:r w:rsidRPr="00141A97">
              <w:rPr>
                <w:sz w:val="20"/>
                <w:szCs w:val="20"/>
              </w:rPr>
              <w:t>-19 in omilitev njenih posledic za državljane in gospodarstvo</w:t>
            </w:r>
            <w:r>
              <w:rPr>
                <w:sz w:val="20"/>
                <w:szCs w:val="20"/>
              </w:rPr>
              <w:t xml:space="preserve"> </w:t>
            </w:r>
            <w:r w:rsidRPr="00141A97">
              <w:rPr>
                <w:sz w:val="20"/>
                <w:szCs w:val="20"/>
              </w:rPr>
              <w:t>(Uradni list RS, št. 49/20</w:t>
            </w:r>
            <w:r>
              <w:rPr>
                <w:sz w:val="20"/>
                <w:szCs w:val="20"/>
              </w:rPr>
              <w:t>,</w:t>
            </w:r>
            <w:r w:rsidRPr="00141A97">
              <w:rPr>
                <w:sz w:val="20"/>
                <w:szCs w:val="20"/>
              </w:rPr>
              <w:t xml:space="preserve"> 61/20</w:t>
            </w:r>
            <w:r>
              <w:rPr>
                <w:sz w:val="20"/>
                <w:szCs w:val="20"/>
              </w:rPr>
              <w:t xml:space="preserve">, </w:t>
            </w:r>
            <w:r w:rsidRPr="00CF7FFC">
              <w:rPr>
                <w:sz w:val="20"/>
                <w:szCs w:val="20"/>
              </w:rPr>
              <w:t>152/20 – ZZUOOP, 175/20 – ZIUOPDVE, 15/21 – ZDUOP, 206/21 – ZDUPŠOP in 21/23 – odl. US</w:t>
            </w:r>
            <w:r w:rsidRPr="00141A97">
              <w:rPr>
                <w:sz w:val="20"/>
                <w:szCs w:val="20"/>
              </w:rPr>
              <w:t>)</w:t>
            </w:r>
          </w:p>
        </w:tc>
      </w:tr>
      <w:tr w:rsidR="0013083D" w:rsidRPr="00B85C79" w14:paraId="132ADFDF" w14:textId="77777777" w:rsidTr="00866A58">
        <w:tc>
          <w:tcPr>
            <w:tcW w:w="1151" w:type="pct"/>
            <w:vAlign w:val="center"/>
          </w:tcPr>
          <w:p w14:paraId="55FC0B2A" w14:textId="69C66C33" w:rsidR="0013083D" w:rsidRPr="00141A97" w:rsidRDefault="0013083D" w:rsidP="0013083D">
            <w:pPr>
              <w:jc w:val="left"/>
              <w:rPr>
                <w:sz w:val="20"/>
                <w:szCs w:val="20"/>
              </w:rPr>
            </w:pPr>
            <w:r w:rsidRPr="0065442B">
              <w:t>ZJPGS</w:t>
            </w:r>
          </w:p>
        </w:tc>
        <w:tc>
          <w:tcPr>
            <w:tcW w:w="3849" w:type="pct"/>
            <w:vAlign w:val="center"/>
          </w:tcPr>
          <w:p w14:paraId="41451B08" w14:textId="1B2C154C" w:rsidR="0013083D" w:rsidRPr="00141A97" w:rsidRDefault="0013083D" w:rsidP="0013083D">
            <w:pPr>
              <w:jc w:val="left"/>
              <w:rPr>
                <w:sz w:val="20"/>
                <w:szCs w:val="20"/>
              </w:rPr>
            </w:pPr>
            <w:r w:rsidRPr="00150E11">
              <w:rPr>
                <w:sz w:val="20"/>
                <w:szCs w:val="20"/>
              </w:rPr>
              <w:t xml:space="preserve">Zakon o jamstvu Republike Slovenije v panevropskem garancijskem skladu (Uradni list RS, št. 36/21) </w:t>
            </w:r>
          </w:p>
        </w:tc>
      </w:tr>
      <w:tr w:rsidR="0013083D" w:rsidRPr="00B85C79" w14:paraId="25B7AE7B" w14:textId="77777777" w:rsidTr="00546420">
        <w:tc>
          <w:tcPr>
            <w:tcW w:w="1151" w:type="pct"/>
          </w:tcPr>
          <w:p w14:paraId="104D5D44" w14:textId="13AB2668" w:rsidR="0013083D" w:rsidRPr="00B85C79" w:rsidRDefault="0013083D" w:rsidP="0013083D">
            <w:pPr>
              <w:rPr>
                <w:sz w:val="20"/>
                <w:szCs w:val="20"/>
              </w:rPr>
            </w:pPr>
            <w:r w:rsidRPr="00B85C79">
              <w:rPr>
                <w:sz w:val="20"/>
                <w:szCs w:val="20"/>
              </w:rPr>
              <w:t>ZJShemFO</w:t>
            </w:r>
          </w:p>
        </w:tc>
        <w:tc>
          <w:tcPr>
            <w:tcW w:w="3849" w:type="pct"/>
          </w:tcPr>
          <w:p w14:paraId="02FFADB5" w14:textId="4F6DFBF5" w:rsidR="0013083D" w:rsidRPr="00B85C79" w:rsidRDefault="0013083D" w:rsidP="0013083D">
            <w:pPr>
              <w:rPr>
                <w:sz w:val="20"/>
                <w:szCs w:val="20"/>
              </w:rPr>
            </w:pPr>
            <w:r w:rsidRPr="00B85C79">
              <w:rPr>
                <w:sz w:val="20"/>
                <w:szCs w:val="20"/>
              </w:rPr>
              <w:t>Zakon o jamstveni shemi Republike Slovenije za fizične osebe (Uradni list RS, št. 59/09)</w:t>
            </w:r>
          </w:p>
        </w:tc>
      </w:tr>
      <w:tr w:rsidR="0013083D" w:rsidRPr="00B85C79" w14:paraId="30568F22" w14:textId="77777777" w:rsidTr="00546420">
        <w:tc>
          <w:tcPr>
            <w:tcW w:w="1151" w:type="pct"/>
          </w:tcPr>
          <w:p w14:paraId="12AD613B" w14:textId="2B126055" w:rsidR="0013083D" w:rsidRPr="00B85C79" w:rsidRDefault="0013083D" w:rsidP="0013083D">
            <w:pPr>
              <w:rPr>
                <w:sz w:val="20"/>
                <w:szCs w:val="20"/>
              </w:rPr>
            </w:pPr>
            <w:r w:rsidRPr="00B85C79">
              <w:rPr>
                <w:sz w:val="20"/>
                <w:szCs w:val="20"/>
              </w:rPr>
              <w:t>ZJShemRS</w:t>
            </w:r>
          </w:p>
        </w:tc>
        <w:tc>
          <w:tcPr>
            <w:tcW w:w="3849" w:type="pct"/>
          </w:tcPr>
          <w:p w14:paraId="2077D5EC" w14:textId="41B4C623" w:rsidR="0013083D" w:rsidRPr="00B85C79" w:rsidRDefault="0013083D" w:rsidP="0013083D">
            <w:pPr>
              <w:rPr>
                <w:sz w:val="20"/>
                <w:szCs w:val="20"/>
              </w:rPr>
            </w:pPr>
            <w:r w:rsidRPr="00B85C79">
              <w:rPr>
                <w:sz w:val="20"/>
                <w:szCs w:val="20"/>
              </w:rPr>
              <w:t xml:space="preserve">Zakon o jamstveni shemi Republike Slovenije (Uradni list RS, št. 33/09 </w:t>
            </w:r>
            <w:r w:rsidRPr="00CF7FFC">
              <w:rPr>
                <w:sz w:val="20"/>
                <w:szCs w:val="20"/>
              </w:rPr>
              <w:t>in 42/09</w:t>
            </w:r>
            <w:r>
              <w:rPr>
                <w:sz w:val="20"/>
                <w:szCs w:val="20"/>
              </w:rPr>
              <w:t>)</w:t>
            </w:r>
          </w:p>
        </w:tc>
      </w:tr>
      <w:tr w:rsidR="0013083D" w:rsidRPr="00B85C79" w14:paraId="6DA2FECE" w14:textId="77777777" w:rsidTr="00546420">
        <w:tc>
          <w:tcPr>
            <w:tcW w:w="1151" w:type="pct"/>
          </w:tcPr>
          <w:p w14:paraId="6E62DE92" w14:textId="67624741" w:rsidR="0013083D" w:rsidRPr="00B85C79" w:rsidRDefault="0013083D" w:rsidP="0013083D">
            <w:pPr>
              <w:rPr>
                <w:sz w:val="20"/>
                <w:szCs w:val="20"/>
              </w:rPr>
            </w:pPr>
            <w:r w:rsidRPr="00150E11">
              <w:rPr>
                <w:sz w:val="20"/>
                <w:szCs w:val="20"/>
              </w:rPr>
              <w:t>ZORZFS</w:t>
            </w:r>
          </w:p>
        </w:tc>
        <w:tc>
          <w:tcPr>
            <w:tcW w:w="3849" w:type="pct"/>
          </w:tcPr>
          <w:p w14:paraId="6201799A" w14:textId="06004C61" w:rsidR="0013083D" w:rsidRPr="00B85C79" w:rsidRDefault="0013083D" w:rsidP="0013083D">
            <w:pPr>
              <w:rPr>
                <w:sz w:val="20"/>
                <w:szCs w:val="20"/>
              </w:rPr>
            </w:pPr>
            <w:r w:rsidRPr="00150E11">
              <w:rPr>
                <w:sz w:val="20"/>
                <w:szCs w:val="20"/>
              </w:rPr>
              <w:t>Zakon o obnovi, razvoju in zagotavljanju finančnih sredstev (Uradni list RS, št. 131/23</w:t>
            </w:r>
            <w:r w:rsidRPr="00CF7FFC">
              <w:rPr>
                <w:sz w:val="20"/>
                <w:szCs w:val="20"/>
              </w:rPr>
              <w:t>, 81/24 in 109/24</w:t>
            </w:r>
            <w:r w:rsidRPr="00150E11">
              <w:rPr>
                <w:sz w:val="20"/>
                <w:szCs w:val="20"/>
              </w:rPr>
              <w:t>)</w:t>
            </w:r>
          </w:p>
        </w:tc>
      </w:tr>
      <w:tr w:rsidR="0013083D" w:rsidRPr="00B85C79" w14:paraId="7E3408D4" w14:textId="77777777" w:rsidTr="00546420">
        <w:tc>
          <w:tcPr>
            <w:tcW w:w="1151" w:type="pct"/>
          </w:tcPr>
          <w:p w14:paraId="7982F97B" w14:textId="1F304E78" w:rsidR="0013083D" w:rsidRPr="00B85C79" w:rsidRDefault="0013083D" w:rsidP="0013083D">
            <w:pPr>
              <w:rPr>
                <w:sz w:val="20"/>
                <w:szCs w:val="20"/>
              </w:rPr>
            </w:pPr>
            <w:r w:rsidRPr="00BE21F5">
              <w:rPr>
                <w:sz w:val="20"/>
                <w:szCs w:val="20"/>
              </w:rPr>
              <w:t>ZOSRIMP</w:t>
            </w:r>
          </w:p>
        </w:tc>
        <w:tc>
          <w:tcPr>
            <w:tcW w:w="3849" w:type="pct"/>
          </w:tcPr>
          <w:p w14:paraId="30A9D3ED" w14:textId="5CC0890E" w:rsidR="0013083D" w:rsidRPr="00B85C79" w:rsidRDefault="0013083D" w:rsidP="0013083D">
            <w:pPr>
              <w:rPr>
                <w:sz w:val="20"/>
                <w:szCs w:val="20"/>
              </w:rPr>
            </w:pPr>
            <w:r w:rsidRPr="00BE21F5">
              <w:rPr>
                <w:sz w:val="20"/>
                <w:szCs w:val="20"/>
              </w:rPr>
              <w:t>Zakon o okrepitvi skupnega sklada za rezervacije z jamstvom Republike Slovenije za zagotavljanje izredne makrofinančne pomoči Ukrajini</w:t>
            </w:r>
            <w:r>
              <w:rPr>
                <w:sz w:val="20"/>
                <w:szCs w:val="20"/>
              </w:rPr>
              <w:t>, (</w:t>
            </w:r>
            <w:r w:rsidRPr="00BE21F5">
              <w:rPr>
                <w:sz w:val="20"/>
                <w:szCs w:val="20"/>
              </w:rPr>
              <w:t>Uradni list RS, št. 16/23</w:t>
            </w:r>
            <w:r>
              <w:rPr>
                <w:sz w:val="20"/>
                <w:szCs w:val="20"/>
              </w:rPr>
              <w:t>)</w:t>
            </w:r>
          </w:p>
        </w:tc>
      </w:tr>
      <w:tr w:rsidR="0013083D" w:rsidRPr="00B85C79" w14:paraId="5379F5DF" w14:textId="77777777" w:rsidTr="00546420">
        <w:tc>
          <w:tcPr>
            <w:tcW w:w="1151" w:type="pct"/>
          </w:tcPr>
          <w:p w14:paraId="46DE354E" w14:textId="5639D803" w:rsidR="0013083D" w:rsidRPr="00B85C79" w:rsidRDefault="0013083D" w:rsidP="0013083D">
            <w:pPr>
              <w:rPr>
                <w:sz w:val="20"/>
                <w:szCs w:val="20"/>
              </w:rPr>
            </w:pPr>
            <w:r w:rsidRPr="00141A97">
              <w:rPr>
                <w:sz w:val="20"/>
                <w:szCs w:val="20"/>
              </w:rPr>
              <w:t>ZPEIPUTB</w:t>
            </w:r>
          </w:p>
        </w:tc>
        <w:tc>
          <w:tcPr>
            <w:tcW w:w="3849" w:type="pct"/>
          </w:tcPr>
          <w:p w14:paraId="55AFC734" w14:textId="78356FDF" w:rsidR="0013083D" w:rsidRPr="00B85C79" w:rsidRDefault="0013083D" w:rsidP="0013083D">
            <w:pPr>
              <w:rPr>
                <w:sz w:val="20"/>
                <w:szCs w:val="20"/>
              </w:rPr>
            </w:pPr>
            <w:r w:rsidRPr="00141A97">
              <w:rPr>
                <w:sz w:val="20"/>
                <w:szCs w:val="20"/>
              </w:rPr>
              <w:t xml:space="preserve">Zakon o poroštvu Republike Slovenije v Evropskem instrumentu za začasno podporo za ublažitev tveganj za brezposelnost v izrednih razmerah (SURE) po izbruhu </w:t>
            </w:r>
            <w:r>
              <w:rPr>
                <w:sz w:val="20"/>
                <w:szCs w:val="20"/>
              </w:rPr>
              <w:t>COVID</w:t>
            </w:r>
            <w:r w:rsidRPr="00141A97">
              <w:rPr>
                <w:sz w:val="20"/>
                <w:szCs w:val="20"/>
              </w:rPr>
              <w:t>-19 (Uradni list RS, št. 80/20)</w:t>
            </w:r>
          </w:p>
        </w:tc>
      </w:tr>
      <w:tr w:rsidR="006D3F9C" w:rsidRPr="00B85C79" w14:paraId="13FD6B61" w14:textId="77777777" w:rsidTr="00546420">
        <w:tc>
          <w:tcPr>
            <w:tcW w:w="1151" w:type="pct"/>
          </w:tcPr>
          <w:p w14:paraId="43D138BD" w14:textId="2CDAC6B2" w:rsidR="006D3F9C" w:rsidRPr="00141A97" w:rsidRDefault="006D3F9C" w:rsidP="006D3F9C">
            <w:pPr>
              <w:rPr>
                <w:sz w:val="20"/>
                <w:szCs w:val="20"/>
              </w:rPr>
            </w:pPr>
            <w:r>
              <w:rPr>
                <w:sz w:val="20"/>
                <w:szCs w:val="20"/>
              </w:rPr>
              <w:t>ZPFIGD</w:t>
            </w:r>
          </w:p>
        </w:tc>
        <w:tc>
          <w:tcPr>
            <w:tcW w:w="3849" w:type="pct"/>
          </w:tcPr>
          <w:p w14:paraId="4C7A8998" w14:textId="6005709B" w:rsidR="006D3F9C" w:rsidRPr="00141A97" w:rsidRDefault="006D3F9C" w:rsidP="006D3F9C">
            <w:pPr>
              <w:rPr>
                <w:sz w:val="20"/>
                <w:szCs w:val="20"/>
              </w:rPr>
            </w:pPr>
            <w:r w:rsidRPr="007B7E66">
              <w:rPr>
                <w:sz w:val="20"/>
                <w:szCs w:val="20"/>
              </w:rPr>
              <w:t>Zakon o poroštvih Republike Slovenije za financiranje investicij gospodarskih družb</w:t>
            </w:r>
            <w:r>
              <w:rPr>
                <w:sz w:val="20"/>
                <w:szCs w:val="20"/>
              </w:rPr>
              <w:t xml:space="preserve"> (</w:t>
            </w:r>
            <w:r w:rsidRPr="007B7E66">
              <w:rPr>
                <w:sz w:val="20"/>
                <w:szCs w:val="20"/>
              </w:rPr>
              <w:t>Uradni list RS, št. 43/10, 87/11, 55/12 in 82/15</w:t>
            </w:r>
            <w:r>
              <w:rPr>
                <w:sz w:val="20"/>
                <w:szCs w:val="20"/>
              </w:rPr>
              <w:t>)</w:t>
            </w:r>
          </w:p>
        </w:tc>
      </w:tr>
      <w:tr w:rsidR="0013083D" w:rsidRPr="00B85C79" w14:paraId="4B014FEC" w14:textId="77777777" w:rsidTr="00546420">
        <w:tc>
          <w:tcPr>
            <w:tcW w:w="1151" w:type="pct"/>
          </w:tcPr>
          <w:p w14:paraId="5B2F5C0B" w14:textId="7E1BDA47" w:rsidR="0013083D" w:rsidRPr="00B85C79" w:rsidRDefault="0013083D" w:rsidP="0013083D">
            <w:pPr>
              <w:rPr>
                <w:sz w:val="20"/>
                <w:szCs w:val="20"/>
              </w:rPr>
            </w:pPr>
            <w:r w:rsidRPr="00CD5925">
              <w:rPr>
                <w:sz w:val="20"/>
                <w:szCs w:val="20"/>
              </w:rPr>
              <w:t>ZPRPGDT</w:t>
            </w:r>
          </w:p>
        </w:tc>
        <w:tc>
          <w:tcPr>
            <w:tcW w:w="3849" w:type="pct"/>
          </w:tcPr>
          <w:p w14:paraId="42EAF68D" w14:textId="2B8CAED6" w:rsidR="0013083D" w:rsidRPr="00B85C79" w:rsidRDefault="0013083D" w:rsidP="0013083D">
            <w:pPr>
              <w:rPr>
                <w:sz w:val="20"/>
                <w:szCs w:val="20"/>
              </w:rPr>
            </w:pPr>
            <w:r w:rsidRPr="00B85C79">
              <w:rPr>
                <w:sz w:val="20"/>
                <w:szCs w:val="20"/>
              </w:rPr>
              <w:t>Zakon o pomoči za reševanje in prestrukturiranje gospodarskih družb v težavah (Uradni list RS, št. 110/2002 s spremembami)</w:t>
            </w:r>
          </w:p>
        </w:tc>
      </w:tr>
      <w:tr w:rsidR="0013083D" w:rsidRPr="00B85C79" w14:paraId="0D033CC5" w14:textId="77777777" w:rsidTr="00546420">
        <w:tc>
          <w:tcPr>
            <w:tcW w:w="1151" w:type="pct"/>
          </w:tcPr>
          <w:p w14:paraId="69266DB0" w14:textId="01C8EAC4" w:rsidR="0013083D" w:rsidRPr="00B85C79" w:rsidRDefault="0013083D" w:rsidP="0013083D">
            <w:pPr>
              <w:rPr>
                <w:sz w:val="20"/>
                <w:szCs w:val="20"/>
              </w:rPr>
            </w:pPr>
            <w:r w:rsidRPr="006D7184">
              <w:rPr>
                <w:sz w:val="20"/>
                <w:szCs w:val="20"/>
              </w:rPr>
              <w:t>ZPOD2TDK</w:t>
            </w:r>
          </w:p>
        </w:tc>
        <w:tc>
          <w:tcPr>
            <w:tcW w:w="3849" w:type="pct"/>
          </w:tcPr>
          <w:p w14:paraId="024ADCBF" w14:textId="0AA87CDD" w:rsidR="0013083D" w:rsidRPr="00B85C79" w:rsidRDefault="0013083D" w:rsidP="0013083D">
            <w:pPr>
              <w:rPr>
                <w:sz w:val="20"/>
                <w:szCs w:val="20"/>
              </w:rPr>
            </w:pPr>
            <w:r w:rsidRPr="006D7184">
              <w:rPr>
                <w:sz w:val="20"/>
                <w:szCs w:val="20"/>
              </w:rPr>
              <w:t xml:space="preserve">Zakon o poroštvu Republike Slovenije za obveznosti družbe 2TDK d.o.o. iz naslova kreditov in dolžniških vrednostnih papirjev, najetih oziroma izdanih za financiranje izgradnje drugega tira železniške proge Divača–Koper in za </w:t>
            </w:r>
            <w:r w:rsidRPr="006D7184">
              <w:rPr>
                <w:sz w:val="20"/>
                <w:szCs w:val="20"/>
              </w:rPr>
              <w:lastRenderedPageBreak/>
              <w:t>obveznosti družbe DARS d.d. iz naslova kreditov in dolžniških vrednostnih papirjev, najetih oziroma izdanih za financiranje izgradnje dela 3. razvojne osi (Uradni list RS, št. 81/19)</w:t>
            </w:r>
          </w:p>
        </w:tc>
      </w:tr>
      <w:tr w:rsidR="0013083D" w:rsidRPr="00B85C79" w14:paraId="709A402C" w14:textId="77777777" w:rsidTr="00172270">
        <w:tc>
          <w:tcPr>
            <w:tcW w:w="1151" w:type="pct"/>
          </w:tcPr>
          <w:p w14:paraId="0C63DC44" w14:textId="46F472DD" w:rsidR="0013083D" w:rsidRPr="00B85C79" w:rsidRDefault="0013083D" w:rsidP="0013083D">
            <w:pPr>
              <w:rPr>
                <w:sz w:val="20"/>
                <w:szCs w:val="20"/>
              </w:rPr>
            </w:pPr>
            <w:r w:rsidRPr="00B85C79">
              <w:rPr>
                <w:sz w:val="20"/>
                <w:szCs w:val="20"/>
              </w:rPr>
              <w:lastRenderedPageBreak/>
              <w:t>ZPRPGDZT</w:t>
            </w:r>
          </w:p>
        </w:tc>
        <w:tc>
          <w:tcPr>
            <w:tcW w:w="3849" w:type="pct"/>
          </w:tcPr>
          <w:p w14:paraId="6E05D3C6" w14:textId="0802CA71" w:rsidR="0013083D" w:rsidRPr="00B85C79" w:rsidRDefault="0013083D" w:rsidP="0013083D">
            <w:pPr>
              <w:rPr>
                <w:sz w:val="20"/>
                <w:szCs w:val="20"/>
              </w:rPr>
            </w:pPr>
            <w:r w:rsidRPr="00B85C79">
              <w:rPr>
                <w:sz w:val="20"/>
                <w:szCs w:val="20"/>
              </w:rPr>
              <w:t>Zakon o pomoči za reševanje in prestrukturiranje gospodarskih družb in zadrug v težavah (Uradni list RS, št. 5/17)</w:t>
            </w:r>
          </w:p>
        </w:tc>
      </w:tr>
      <w:tr w:rsidR="0013083D" w:rsidRPr="00B85C79" w14:paraId="4B063CAB" w14:textId="77777777" w:rsidTr="00546420">
        <w:tc>
          <w:tcPr>
            <w:tcW w:w="1151" w:type="pct"/>
          </w:tcPr>
          <w:p w14:paraId="32EF0D66" w14:textId="699CC837" w:rsidR="0013083D" w:rsidRPr="00B85C79" w:rsidRDefault="0013083D" w:rsidP="0013083D">
            <w:pPr>
              <w:rPr>
                <w:sz w:val="20"/>
                <w:szCs w:val="20"/>
              </w:rPr>
            </w:pPr>
            <w:r w:rsidRPr="00B85C79">
              <w:rPr>
                <w:sz w:val="20"/>
                <w:szCs w:val="20"/>
              </w:rPr>
              <w:t>ZPZFSEu</w:t>
            </w:r>
          </w:p>
        </w:tc>
        <w:tc>
          <w:tcPr>
            <w:tcW w:w="3849" w:type="pct"/>
          </w:tcPr>
          <w:p w14:paraId="17E1C318" w14:textId="78429E79" w:rsidR="0013083D" w:rsidRPr="00B85C79" w:rsidRDefault="0013083D" w:rsidP="0013083D">
            <w:pPr>
              <w:rPr>
                <w:sz w:val="20"/>
                <w:szCs w:val="20"/>
              </w:rPr>
            </w:pPr>
            <w:r w:rsidRPr="00B85C79">
              <w:rPr>
                <w:sz w:val="20"/>
                <w:szCs w:val="20"/>
              </w:rPr>
              <w:t>Zakon o poroštvu Republike Slovenije za zagotavljanje finančne stabilnosti v evr</w:t>
            </w:r>
            <w:r>
              <w:rPr>
                <w:sz w:val="20"/>
                <w:szCs w:val="20"/>
              </w:rPr>
              <w:t xml:space="preserve">skem </w:t>
            </w:r>
            <w:r w:rsidRPr="00B85C79">
              <w:rPr>
                <w:sz w:val="20"/>
                <w:szCs w:val="20"/>
              </w:rPr>
              <w:t xml:space="preserve">območju (Uradni list RS, št. 59/10 </w:t>
            </w:r>
            <w:r w:rsidRPr="00F50A39">
              <w:rPr>
                <w:sz w:val="20"/>
                <w:szCs w:val="20"/>
              </w:rPr>
              <w:t>in 79/11</w:t>
            </w:r>
            <w:r w:rsidRPr="00B85C79">
              <w:rPr>
                <w:sz w:val="20"/>
                <w:szCs w:val="20"/>
              </w:rPr>
              <w:t>)</w:t>
            </w:r>
          </w:p>
        </w:tc>
      </w:tr>
      <w:tr w:rsidR="0013083D" w:rsidRPr="00B85C79" w14:paraId="545B8084" w14:textId="77777777" w:rsidTr="00546420">
        <w:tc>
          <w:tcPr>
            <w:tcW w:w="1151" w:type="pct"/>
          </w:tcPr>
          <w:p w14:paraId="49525ADD" w14:textId="1123217D" w:rsidR="0013083D" w:rsidRPr="00B85C79" w:rsidRDefault="0013083D" w:rsidP="0013083D">
            <w:pPr>
              <w:rPr>
                <w:sz w:val="20"/>
                <w:szCs w:val="20"/>
              </w:rPr>
            </w:pPr>
            <w:r w:rsidRPr="00B85C79">
              <w:rPr>
                <w:sz w:val="20"/>
                <w:szCs w:val="20"/>
              </w:rPr>
              <w:t>ZR</w:t>
            </w:r>
          </w:p>
        </w:tc>
        <w:tc>
          <w:tcPr>
            <w:tcW w:w="3849" w:type="pct"/>
          </w:tcPr>
          <w:p w14:paraId="7774BBF4" w14:textId="25F071D5" w:rsidR="0013083D" w:rsidRPr="00B85C79" w:rsidRDefault="0013083D" w:rsidP="0013083D">
            <w:pPr>
              <w:rPr>
                <w:sz w:val="20"/>
                <w:szCs w:val="20"/>
              </w:rPr>
            </w:pPr>
            <w:r w:rsidRPr="00B85C79">
              <w:rPr>
                <w:sz w:val="20"/>
                <w:szCs w:val="20"/>
              </w:rPr>
              <w:t>Zakon o računovodstvu (Uradni list RS, št. 23/99 in 30/02)</w:t>
            </w:r>
          </w:p>
        </w:tc>
      </w:tr>
    </w:tbl>
    <w:p w14:paraId="29726696" w14:textId="43052870" w:rsidR="00874678" w:rsidRDefault="00874678" w:rsidP="00716A19"/>
    <w:p w14:paraId="2CC29715" w14:textId="77777777" w:rsidR="00D156F7" w:rsidRDefault="00D156F7">
      <w:pPr>
        <w:spacing w:line="240" w:lineRule="auto"/>
        <w:jc w:val="left"/>
        <w:sectPr w:rsidR="00D156F7" w:rsidSect="00D156F7">
          <w:footerReference w:type="default" r:id="rId29"/>
          <w:footerReference w:type="first" r:id="rId30"/>
          <w:pgSz w:w="11906" w:h="16838"/>
          <w:pgMar w:top="1418" w:right="1418" w:bottom="1418" w:left="1418" w:header="709" w:footer="709" w:gutter="0"/>
          <w:pgNumType w:fmt="lowerRoman" w:start="1"/>
          <w:cols w:space="708"/>
          <w:titlePg/>
          <w:docGrid w:linePitch="360"/>
        </w:sectPr>
      </w:pPr>
    </w:p>
    <w:p w14:paraId="082B83E5" w14:textId="77777777" w:rsidR="008626AC" w:rsidRPr="00FA17BC" w:rsidRDefault="008626AC" w:rsidP="00716A19">
      <w:pPr>
        <w:pStyle w:val="Naslov1"/>
      </w:pPr>
      <w:bookmarkStart w:id="29" w:name="_Toc241046804"/>
      <w:r w:rsidRPr="00FA17BC">
        <w:lastRenderedPageBreak/>
        <w:t>UVOD</w:t>
      </w:r>
      <w:bookmarkEnd w:id="29"/>
    </w:p>
    <w:p w14:paraId="086FA02B" w14:textId="77777777" w:rsidR="008626AC" w:rsidRPr="00FA17BC" w:rsidRDefault="008626AC" w:rsidP="00BB01D6"/>
    <w:p w14:paraId="3D603909" w14:textId="77777777" w:rsidR="00AB7EC6" w:rsidRPr="00FA17BC" w:rsidRDefault="00AB7EC6" w:rsidP="00426FFC">
      <w:pPr>
        <w:pStyle w:val="Naslov2"/>
        <w:numPr>
          <w:ilvl w:val="1"/>
          <w:numId w:val="4"/>
        </w:numPr>
      </w:pPr>
      <w:bookmarkStart w:id="30" w:name="_Toc373850534"/>
      <w:bookmarkStart w:id="31" w:name="_Toc241046805"/>
      <w:r w:rsidRPr="00FA17BC">
        <w:t>Mednarodno okolje</w:t>
      </w:r>
      <w:bookmarkEnd w:id="30"/>
      <w:bookmarkEnd w:id="31"/>
    </w:p>
    <w:p w14:paraId="2F78D694" w14:textId="77777777" w:rsidR="00AB7EC6" w:rsidRPr="00FA17BC" w:rsidRDefault="00AB7EC6" w:rsidP="00AB7EC6"/>
    <w:p w14:paraId="2A33330E" w14:textId="77777777" w:rsidR="008459A6" w:rsidRPr="00FA17BC" w:rsidRDefault="008459A6" w:rsidP="008459A6">
      <w:pPr>
        <w:contextualSpacing/>
        <w:rPr>
          <w:u w:val="single"/>
        </w:rPr>
      </w:pPr>
      <w:bookmarkStart w:id="32" w:name="_Toc326049164"/>
      <w:bookmarkStart w:id="33" w:name="_Toc326053296"/>
      <w:bookmarkStart w:id="34" w:name="_Toc326067809"/>
      <w:bookmarkStart w:id="35" w:name="_Toc326067940"/>
      <w:bookmarkStart w:id="36" w:name="_Toc326587320"/>
      <w:bookmarkStart w:id="37" w:name="_Toc326587568"/>
      <w:bookmarkStart w:id="38" w:name="_Toc327513304"/>
      <w:bookmarkStart w:id="39" w:name="_Toc327513500"/>
      <w:bookmarkStart w:id="40" w:name="_Toc327514633"/>
      <w:bookmarkStart w:id="41" w:name="_Toc327514762"/>
      <w:bookmarkStart w:id="42" w:name="_Toc327514897"/>
      <w:bookmarkStart w:id="43" w:name="_Toc327514999"/>
      <w:bookmarkStart w:id="44" w:name="_Toc327515157"/>
      <w:bookmarkStart w:id="45" w:name="_Toc326049165"/>
      <w:bookmarkStart w:id="46" w:name="_Toc326053297"/>
      <w:bookmarkStart w:id="47" w:name="_Toc326067810"/>
      <w:bookmarkStart w:id="48" w:name="_Toc326067941"/>
      <w:bookmarkStart w:id="49" w:name="_Toc326587321"/>
      <w:bookmarkStart w:id="50" w:name="_Toc326587569"/>
      <w:bookmarkStart w:id="51" w:name="_Toc327513305"/>
      <w:bookmarkStart w:id="52" w:name="_Toc327513501"/>
      <w:bookmarkStart w:id="53" w:name="_Toc327514634"/>
      <w:bookmarkStart w:id="54" w:name="_Toc327514763"/>
      <w:bookmarkStart w:id="55" w:name="_Toc327514898"/>
      <w:bookmarkStart w:id="56" w:name="_Toc327515000"/>
      <w:bookmarkStart w:id="57" w:name="_Toc327515158"/>
      <w:bookmarkStart w:id="58" w:name="_Toc326049167"/>
      <w:bookmarkStart w:id="59" w:name="_Toc326053299"/>
      <w:bookmarkStart w:id="60" w:name="_Toc326067812"/>
      <w:bookmarkStart w:id="61" w:name="_Toc326067943"/>
      <w:bookmarkStart w:id="62" w:name="_Toc326587323"/>
      <w:bookmarkStart w:id="63" w:name="_Toc326587571"/>
      <w:bookmarkStart w:id="64" w:name="_Toc327513307"/>
      <w:bookmarkStart w:id="65" w:name="_Toc327513503"/>
      <w:bookmarkStart w:id="66" w:name="_Toc327514636"/>
      <w:bookmarkStart w:id="67" w:name="_Toc327514765"/>
      <w:bookmarkStart w:id="68" w:name="_Toc327514900"/>
      <w:bookmarkStart w:id="69" w:name="_Toc327515002"/>
      <w:bookmarkStart w:id="70" w:name="_Toc327515160"/>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FA17BC">
        <w:rPr>
          <w:u w:val="single"/>
        </w:rPr>
        <w:t xml:space="preserve">Ekonomski pregled </w:t>
      </w:r>
    </w:p>
    <w:p w14:paraId="093A63FA" w14:textId="77777777" w:rsidR="008459A6" w:rsidRPr="00FA17BC" w:rsidRDefault="008459A6" w:rsidP="008459A6">
      <w:pPr>
        <w:contextualSpacing/>
      </w:pPr>
    </w:p>
    <w:p w14:paraId="2F8B1DF3" w14:textId="77777777" w:rsidR="0003425F" w:rsidRPr="00FA17BC" w:rsidRDefault="0003425F" w:rsidP="0003425F">
      <w:pPr>
        <w:contextualSpacing/>
      </w:pPr>
      <w:bookmarkStart w:id="71" w:name="_Hlk137819028"/>
      <w:r>
        <w:t xml:space="preserve">V letu </w:t>
      </w:r>
      <w:r w:rsidRPr="00FA5052">
        <w:t xml:space="preserve">2025 </w:t>
      </w:r>
      <w:r>
        <w:t xml:space="preserve">so se nadaljevale povečane negotovosti in geopolitične napetosti. </w:t>
      </w:r>
      <w:r w:rsidRPr="00FA5052">
        <w:t xml:space="preserve">Gospodarska aktivnost </w:t>
      </w:r>
      <w:r>
        <w:t>je ostajala</w:t>
      </w:r>
      <w:r w:rsidRPr="00FA5052">
        <w:t xml:space="preserve"> razmeroma stabilna, vendar </w:t>
      </w:r>
      <w:r>
        <w:t>so jo</w:t>
      </w:r>
      <w:r w:rsidRPr="00FA5052">
        <w:t xml:space="preserve"> </w:t>
      </w:r>
      <w:r>
        <w:t>spremljala</w:t>
      </w:r>
      <w:r w:rsidRPr="00A12320">
        <w:t xml:space="preserve"> geopolitična tveganja, spreminjajoče se finančne razmere in strukturne spremembe v globalni trgovini</w:t>
      </w:r>
      <w:r w:rsidRPr="00FA5052">
        <w:t>.</w:t>
      </w:r>
      <w:r>
        <w:t xml:space="preserve"> </w:t>
      </w:r>
      <w:r w:rsidRPr="00FA17BC">
        <w:t>Glede na poročanje OECD</w:t>
      </w:r>
      <w:r>
        <w:rPr>
          <w:rStyle w:val="Sprotnaopomba-sklic"/>
        </w:rPr>
        <w:footnoteReference w:id="1"/>
      </w:r>
      <w:r w:rsidRPr="00FA17BC">
        <w:t xml:space="preserve"> </w:t>
      </w:r>
      <w:r>
        <w:t xml:space="preserve">se </w:t>
      </w:r>
      <w:r w:rsidRPr="00FA17BC">
        <w:t>je globalno gospodarstvo v letu 202</w:t>
      </w:r>
      <w:r>
        <w:t>5</w:t>
      </w:r>
      <w:r w:rsidRPr="00FA17BC">
        <w:t xml:space="preserve"> </w:t>
      </w:r>
      <w:r w:rsidRPr="00CC6AB8">
        <w:t xml:space="preserve">izkazalo za bolj odporno, kot se je pričakovalo, kar so podprli </w:t>
      </w:r>
      <w:r>
        <w:t xml:space="preserve">predvsem </w:t>
      </w:r>
      <w:r w:rsidRPr="00CC6AB8">
        <w:t>izboljšani finančni pogoji</w:t>
      </w:r>
      <w:r>
        <w:t xml:space="preserve"> in</w:t>
      </w:r>
      <w:r w:rsidRPr="00CC6AB8">
        <w:t xml:space="preserve"> naraščajoče naložbe</w:t>
      </w:r>
      <w:r>
        <w:t>.</w:t>
      </w:r>
      <w:r w:rsidRPr="00FA17BC">
        <w:t xml:space="preserve"> </w:t>
      </w:r>
      <w:r>
        <w:t xml:space="preserve">Kljub temu pa se temeljna ranljivost povečuje. Trgi dela kažejo prve znake oslabitve, čeprav stopnja brezposelnosti v državah OECD ostaja nespremenjena na 4,9 %; število prostih delovnih mest je v mnogih državah padlo pod povprečje iz leta 2019, zaupanje pa se zmanjšuje. Tveganja v zvezi z gospodarskimi obeti ostajajo znatna, vključno z možnostjo nadaljnjih trgovinskih ovir in morebitnim strmim ponovnim ocenjevanjem tveganja na finančnih trgih. Vztrajne fiskalne negotovosti bi lahko privedle do nadaljnjega povečanja donosov dolgoročnih obveznic, kar bi lahko zaostrilo finančne razmere in povečalo breme servisiranja dolga, kar bi lahko zaviralo gospodarsko rast. </w:t>
      </w:r>
    </w:p>
    <w:p w14:paraId="0708ADE0" w14:textId="77777777" w:rsidR="0003425F" w:rsidRPr="00FA17BC" w:rsidRDefault="0003425F" w:rsidP="0003425F">
      <w:pPr>
        <w:contextualSpacing/>
      </w:pPr>
    </w:p>
    <w:p w14:paraId="73031F7F" w14:textId="77777777" w:rsidR="0003425F" w:rsidRPr="00FA17BC" w:rsidRDefault="0003425F" w:rsidP="0003425F">
      <w:pPr>
        <w:contextualSpacing/>
      </w:pPr>
      <w:r w:rsidRPr="00F01954">
        <w:t xml:space="preserve">Finančni trgi so na splošno leta 2025 </w:t>
      </w:r>
      <w:r w:rsidRPr="001016AE">
        <w:t>beležili močno rast</w:t>
      </w:r>
      <w:r w:rsidRPr="00F01954">
        <w:t>, podprto z ugodnimi gospodarskimi kazalniki in prilagoditvami denarne politike</w:t>
      </w:r>
      <w:r>
        <w:t xml:space="preserve">; obenem pa so naraščala tudi </w:t>
      </w:r>
      <w:r w:rsidRPr="00F01954">
        <w:t>tveganja</w:t>
      </w:r>
      <w:r>
        <w:t>, predvsem v povezavi z mednarodno trgovino in geopolitičnimi pritiski</w:t>
      </w:r>
      <w:r w:rsidRPr="00F01954">
        <w:t>. Globalni delniški indeks (MSCI World) je pridobil 2</w:t>
      </w:r>
      <w:r>
        <w:t>1</w:t>
      </w:r>
      <w:r w:rsidRPr="00F01954">
        <w:t>,6 %</w:t>
      </w:r>
      <w:r>
        <w:t xml:space="preserve"> (v USD), predvsem zaradi močnega tehnološkega sektorja oziroma sektorja umetne inteligence.</w:t>
      </w:r>
      <w:r w:rsidRPr="00F01954">
        <w:t xml:space="preserve"> Ameriška centralna banka (Fed) je trikrat znižala referenčno obrestno mero s 4,50 % na 3,75 %. Evropska centralna banka (v</w:t>
      </w:r>
      <w:r>
        <w:t xml:space="preserve"> nadaljnjem besedilu: </w:t>
      </w:r>
      <w:r w:rsidRPr="00FA17BC">
        <w:t xml:space="preserve">ECB) je znižala referenčno obrestno mero s </w:t>
      </w:r>
      <w:r>
        <w:t>3</w:t>
      </w:r>
      <w:r w:rsidRPr="00FA17BC">
        <w:t xml:space="preserve">,00 % na </w:t>
      </w:r>
      <w:r>
        <w:t>2</w:t>
      </w:r>
      <w:r w:rsidRPr="00FA17BC">
        <w:t xml:space="preserve">,00 %. </w:t>
      </w:r>
    </w:p>
    <w:bookmarkEnd w:id="71"/>
    <w:p w14:paraId="59DC4305" w14:textId="77777777" w:rsidR="0003425F" w:rsidRPr="00FA17BC" w:rsidRDefault="0003425F" w:rsidP="0003425F">
      <w:pPr>
        <w:contextualSpacing/>
      </w:pPr>
    </w:p>
    <w:p w14:paraId="720408A1" w14:textId="4F64F2E7" w:rsidR="0003425F" w:rsidRPr="00FA17BC" w:rsidRDefault="0003425F" w:rsidP="0003425F">
      <w:pPr>
        <w:contextualSpacing/>
      </w:pPr>
      <w:r w:rsidRPr="00FA17BC">
        <w:t>Svet ECB je v letu 202</w:t>
      </w:r>
      <w:r>
        <w:t>5</w:t>
      </w:r>
      <w:r w:rsidRPr="00FA17BC">
        <w:t xml:space="preserve"> </w:t>
      </w:r>
      <w:r w:rsidRPr="001016AE">
        <w:t>vodil ekspanzivno</w:t>
      </w:r>
      <w:r w:rsidR="00462C09">
        <w:t xml:space="preserve"> denarno</w:t>
      </w:r>
      <w:r w:rsidRPr="001016AE">
        <w:t xml:space="preserve"> politiko in</w:t>
      </w:r>
      <w:r w:rsidRPr="00FA17BC">
        <w:t xml:space="preserve"> štirikrat znižal obrestno mero za odprto ponudbo mejnega depozita. </w:t>
      </w:r>
    </w:p>
    <w:p w14:paraId="1FCC0552" w14:textId="77777777" w:rsidR="0003425F" w:rsidRPr="00FA17BC" w:rsidRDefault="0003425F" w:rsidP="0003425F">
      <w:pPr>
        <w:contextualSpacing/>
      </w:pPr>
    </w:p>
    <w:p w14:paraId="70F4E5F1" w14:textId="3113C4A8" w:rsidR="0003425F" w:rsidRDefault="0003425F" w:rsidP="0003425F">
      <w:pPr>
        <w:contextualSpacing/>
      </w:pPr>
      <w:bookmarkStart w:id="72" w:name="_Toc241046852"/>
      <w:r w:rsidRPr="00FA17BC">
        <w:rPr>
          <w:b/>
        </w:rPr>
        <w:t xml:space="preserve">Tabela </w:t>
      </w:r>
      <w:r w:rsidRPr="00FA17BC">
        <w:rPr>
          <w:b/>
        </w:rPr>
        <w:fldChar w:fldCharType="begin"/>
      </w:r>
      <w:r w:rsidRPr="00FA17BC">
        <w:rPr>
          <w:b/>
        </w:rPr>
        <w:instrText xml:space="preserve"> STYLEREF 1 \s </w:instrText>
      </w:r>
      <w:r w:rsidRPr="00FA17BC">
        <w:rPr>
          <w:b/>
        </w:rPr>
        <w:fldChar w:fldCharType="separate"/>
      </w:r>
      <w:r w:rsidR="00EC21AA">
        <w:rPr>
          <w:b/>
          <w:noProof/>
        </w:rPr>
        <w:t>1</w:t>
      </w:r>
      <w:r w:rsidRPr="00FA17BC">
        <w:rPr>
          <w:b/>
        </w:rPr>
        <w:fldChar w:fldCharType="end"/>
      </w:r>
      <w:r w:rsidRPr="00FA17BC">
        <w:rPr>
          <w:b/>
        </w:rPr>
        <w:noBreakHyphen/>
      </w:r>
      <w:r w:rsidRPr="00FA17BC">
        <w:rPr>
          <w:b/>
        </w:rPr>
        <w:fldChar w:fldCharType="begin"/>
      </w:r>
      <w:r w:rsidRPr="00FA17BC">
        <w:rPr>
          <w:b/>
        </w:rPr>
        <w:instrText xml:space="preserve"> SEQ Tabela \* ARABIC \s 1 </w:instrText>
      </w:r>
      <w:r w:rsidRPr="00FA17BC">
        <w:rPr>
          <w:b/>
        </w:rPr>
        <w:fldChar w:fldCharType="separate"/>
      </w:r>
      <w:r w:rsidR="00EC21AA">
        <w:rPr>
          <w:b/>
          <w:noProof/>
        </w:rPr>
        <w:t>1</w:t>
      </w:r>
      <w:r w:rsidRPr="00FA17BC">
        <w:rPr>
          <w:b/>
        </w:rPr>
        <w:fldChar w:fldCharType="end"/>
      </w:r>
      <w:r w:rsidRPr="00FA17BC">
        <w:rPr>
          <w:b/>
        </w:rPr>
        <w:t>:</w:t>
      </w:r>
      <w:r w:rsidRPr="00FA17BC">
        <w:t xml:space="preserve"> Znižanja obrestnih mer ECB v letu 202</w:t>
      </w:r>
      <w:r>
        <w:t>5</w:t>
      </w:r>
      <w:bookmarkEnd w:id="72"/>
    </w:p>
    <w:tbl>
      <w:tblPr>
        <w:tblStyle w:val="Tabelamrea"/>
        <w:tblW w:w="5000" w:type="pct"/>
        <w:tblLook w:val="04A0" w:firstRow="1" w:lastRow="0" w:firstColumn="1" w:lastColumn="0" w:noHBand="0" w:noVBand="1"/>
      </w:tblPr>
      <w:tblGrid>
        <w:gridCol w:w="2747"/>
        <w:gridCol w:w="1457"/>
        <w:gridCol w:w="1618"/>
        <w:gridCol w:w="1620"/>
        <w:gridCol w:w="1618"/>
      </w:tblGrid>
      <w:tr w:rsidR="0003425F" w:rsidRPr="00FA17BC" w14:paraId="72D19CA2" w14:textId="77777777" w:rsidTr="004212B6">
        <w:tc>
          <w:tcPr>
            <w:tcW w:w="1516" w:type="pct"/>
            <w:tcBorders>
              <w:top w:val="single" w:sz="4" w:space="0" w:color="auto"/>
              <w:left w:val="single" w:sz="4" w:space="0" w:color="auto"/>
              <w:bottom w:val="single" w:sz="4" w:space="0" w:color="auto"/>
              <w:right w:val="single" w:sz="4" w:space="0" w:color="auto"/>
            </w:tcBorders>
            <w:shd w:val="clear" w:color="auto" w:fill="2D5195"/>
            <w:hideMark/>
          </w:tcPr>
          <w:p w14:paraId="7E262F81" w14:textId="77777777" w:rsidR="0003425F" w:rsidRPr="00FA17BC" w:rsidRDefault="0003425F" w:rsidP="004212B6">
            <w:pPr>
              <w:contextualSpacing/>
              <w:rPr>
                <w:b/>
                <w:bCs/>
                <w:iCs/>
                <w:color w:val="FFFFFF" w:themeColor="background1"/>
              </w:rPr>
            </w:pPr>
            <w:r w:rsidRPr="00FA17BC">
              <w:rPr>
                <w:b/>
                <w:bCs/>
                <w:color w:val="FFFFFF" w:themeColor="background1"/>
              </w:rPr>
              <w:t>Datum</w:t>
            </w:r>
          </w:p>
        </w:tc>
        <w:tc>
          <w:tcPr>
            <w:tcW w:w="804" w:type="pct"/>
            <w:tcBorders>
              <w:top w:val="single" w:sz="4" w:space="0" w:color="auto"/>
              <w:left w:val="single" w:sz="4" w:space="0" w:color="auto"/>
              <w:bottom w:val="single" w:sz="4" w:space="0" w:color="auto"/>
              <w:right w:val="single" w:sz="4" w:space="0" w:color="auto"/>
            </w:tcBorders>
            <w:shd w:val="clear" w:color="auto" w:fill="2D5195"/>
            <w:vAlign w:val="bottom"/>
            <w:hideMark/>
          </w:tcPr>
          <w:p w14:paraId="19F969DE" w14:textId="2DCA2748" w:rsidR="0003425F" w:rsidRPr="00FA17BC" w:rsidRDefault="0003425F" w:rsidP="004212B6">
            <w:pPr>
              <w:contextualSpacing/>
              <w:jc w:val="center"/>
              <w:rPr>
                <w:b/>
                <w:bCs/>
                <w:iCs/>
                <w:color w:val="FFFFFF" w:themeColor="background1"/>
              </w:rPr>
            </w:pPr>
            <w:r>
              <w:rPr>
                <w:b/>
                <w:bCs/>
                <w:color w:val="FFFFFF" w:themeColor="background1"/>
              </w:rPr>
              <w:t>30</w:t>
            </w:r>
            <w:r w:rsidRPr="00FA17BC">
              <w:rPr>
                <w:b/>
                <w:bCs/>
                <w:color w:val="FFFFFF" w:themeColor="background1"/>
              </w:rPr>
              <w:t>.</w:t>
            </w:r>
            <w:r w:rsidR="00BC3B07">
              <w:rPr>
                <w:b/>
                <w:bCs/>
                <w:color w:val="FFFFFF" w:themeColor="background1"/>
              </w:rPr>
              <w:t xml:space="preserve"> </w:t>
            </w:r>
            <w:r>
              <w:rPr>
                <w:b/>
                <w:bCs/>
                <w:color w:val="FFFFFF" w:themeColor="background1"/>
              </w:rPr>
              <w:t>1</w:t>
            </w:r>
            <w:r w:rsidRPr="00FA17BC">
              <w:rPr>
                <w:b/>
                <w:bCs/>
                <w:color w:val="FFFFFF" w:themeColor="background1"/>
              </w:rPr>
              <w:t>.</w:t>
            </w:r>
          </w:p>
        </w:tc>
        <w:tc>
          <w:tcPr>
            <w:tcW w:w="893" w:type="pct"/>
            <w:tcBorders>
              <w:top w:val="single" w:sz="4" w:space="0" w:color="auto"/>
              <w:left w:val="single" w:sz="4" w:space="0" w:color="auto"/>
              <w:bottom w:val="single" w:sz="4" w:space="0" w:color="auto"/>
              <w:right w:val="single" w:sz="4" w:space="0" w:color="auto"/>
            </w:tcBorders>
            <w:shd w:val="clear" w:color="auto" w:fill="2D5195"/>
            <w:vAlign w:val="bottom"/>
            <w:hideMark/>
          </w:tcPr>
          <w:p w14:paraId="105F22D2" w14:textId="3F51BE70" w:rsidR="0003425F" w:rsidRPr="00FA17BC" w:rsidRDefault="0003425F" w:rsidP="004212B6">
            <w:pPr>
              <w:contextualSpacing/>
              <w:jc w:val="center"/>
              <w:rPr>
                <w:b/>
                <w:bCs/>
                <w:iCs/>
                <w:color w:val="FFFFFF" w:themeColor="background1"/>
              </w:rPr>
            </w:pPr>
            <w:r>
              <w:rPr>
                <w:b/>
                <w:bCs/>
                <w:color w:val="FFFFFF" w:themeColor="background1"/>
              </w:rPr>
              <w:t>6</w:t>
            </w:r>
            <w:r w:rsidRPr="00FA17BC">
              <w:rPr>
                <w:b/>
                <w:bCs/>
                <w:color w:val="FFFFFF" w:themeColor="background1"/>
              </w:rPr>
              <w:t>.</w:t>
            </w:r>
            <w:r w:rsidR="00BC3B07">
              <w:rPr>
                <w:b/>
                <w:bCs/>
                <w:color w:val="FFFFFF" w:themeColor="background1"/>
              </w:rPr>
              <w:t xml:space="preserve"> </w:t>
            </w:r>
            <w:r>
              <w:rPr>
                <w:b/>
                <w:bCs/>
                <w:color w:val="FFFFFF" w:themeColor="background1"/>
              </w:rPr>
              <w:t>3</w:t>
            </w:r>
            <w:r w:rsidRPr="00FA17BC">
              <w:rPr>
                <w:b/>
                <w:bCs/>
                <w:color w:val="FFFFFF" w:themeColor="background1"/>
              </w:rPr>
              <w:t>.</w:t>
            </w:r>
          </w:p>
        </w:tc>
        <w:tc>
          <w:tcPr>
            <w:tcW w:w="894" w:type="pct"/>
            <w:tcBorders>
              <w:top w:val="single" w:sz="4" w:space="0" w:color="auto"/>
              <w:left w:val="single" w:sz="4" w:space="0" w:color="auto"/>
              <w:bottom w:val="single" w:sz="4" w:space="0" w:color="auto"/>
              <w:right w:val="single" w:sz="4" w:space="0" w:color="auto"/>
            </w:tcBorders>
            <w:shd w:val="clear" w:color="auto" w:fill="2D5195"/>
            <w:vAlign w:val="bottom"/>
            <w:hideMark/>
          </w:tcPr>
          <w:p w14:paraId="2CC79C78" w14:textId="3E039AE4" w:rsidR="0003425F" w:rsidRPr="00FA17BC" w:rsidRDefault="0003425F" w:rsidP="004212B6">
            <w:pPr>
              <w:contextualSpacing/>
              <w:jc w:val="center"/>
              <w:rPr>
                <w:b/>
                <w:bCs/>
                <w:iCs/>
                <w:color w:val="FFFFFF" w:themeColor="background1"/>
              </w:rPr>
            </w:pPr>
            <w:r w:rsidRPr="00FA17BC">
              <w:rPr>
                <w:b/>
                <w:bCs/>
                <w:color w:val="FFFFFF" w:themeColor="background1"/>
              </w:rPr>
              <w:t>17.</w:t>
            </w:r>
            <w:r w:rsidR="00BC3B07">
              <w:rPr>
                <w:b/>
                <w:bCs/>
                <w:color w:val="FFFFFF" w:themeColor="background1"/>
              </w:rPr>
              <w:t xml:space="preserve"> </w:t>
            </w:r>
            <w:r>
              <w:rPr>
                <w:b/>
                <w:bCs/>
                <w:color w:val="FFFFFF" w:themeColor="background1"/>
              </w:rPr>
              <w:t>4</w:t>
            </w:r>
            <w:r w:rsidRPr="00FA17BC">
              <w:rPr>
                <w:b/>
                <w:bCs/>
                <w:color w:val="FFFFFF" w:themeColor="background1"/>
              </w:rPr>
              <w:t>.</w:t>
            </w:r>
          </w:p>
        </w:tc>
        <w:tc>
          <w:tcPr>
            <w:tcW w:w="893" w:type="pct"/>
            <w:tcBorders>
              <w:top w:val="single" w:sz="4" w:space="0" w:color="auto"/>
              <w:left w:val="single" w:sz="4" w:space="0" w:color="auto"/>
              <w:bottom w:val="single" w:sz="4" w:space="0" w:color="auto"/>
              <w:right w:val="single" w:sz="4" w:space="0" w:color="auto"/>
            </w:tcBorders>
            <w:shd w:val="clear" w:color="auto" w:fill="2D5195"/>
            <w:vAlign w:val="bottom"/>
            <w:hideMark/>
          </w:tcPr>
          <w:p w14:paraId="00CA7AB2" w14:textId="33C941C5" w:rsidR="0003425F" w:rsidRPr="00FA17BC" w:rsidRDefault="0003425F" w:rsidP="004212B6">
            <w:pPr>
              <w:contextualSpacing/>
              <w:jc w:val="center"/>
              <w:rPr>
                <w:b/>
                <w:bCs/>
                <w:color w:val="FFFFFF" w:themeColor="background1"/>
              </w:rPr>
            </w:pPr>
            <w:r>
              <w:rPr>
                <w:b/>
                <w:bCs/>
                <w:color w:val="FFFFFF" w:themeColor="background1"/>
              </w:rPr>
              <w:t>5</w:t>
            </w:r>
            <w:r w:rsidRPr="00FA17BC">
              <w:rPr>
                <w:b/>
                <w:bCs/>
                <w:color w:val="FFFFFF" w:themeColor="background1"/>
              </w:rPr>
              <w:t>.</w:t>
            </w:r>
            <w:r w:rsidR="00BC3B07">
              <w:rPr>
                <w:b/>
                <w:bCs/>
                <w:color w:val="FFFFFF" w:themeColor="background1"/>
              </w:rPr>
              <w:t xml:space="preserve"> </w:t>
            </w:r>
            <w:r>
              <w:rPr>
                <w:b/>
                <w:bCs/>
                <w:color w:val="FFFFFF" w:themeColor="background1"/>
              </w:rPr>
              <w:t>6</w:t>
            </w:r>
            <w:r w:rsidRPr="00FA17BC">
              <w:rPr>
                <w:b/>
                <w:bCs/>
                <w:color w:val="FFFFFF" w:themeColor="background1"/>
              </w:rPr>
              <w:t>.</w:t>
            </w:r>
          </w:p>
        </w:tc>
      </w:tr>
      <w:tr w:rsidR="0003425F" w:rsidRPr="00FA17BC" w14:paraId="0A29F7D5" w14:textId="77777777" w:rsidTr="004212B6">
        <w:tc>
          <w:tcPr>
            <w:tcW w:w="1516" w:type="pct"/>
            <w:tcBorders>
              <w:top w:val="single" w:sz="4" w:space="0" w:color="auto"/>
              <w:left w:val="single" w:sz="4" w:space="0" w:color="auto"/>
              <w:bottom w:val="single" w:sz="4" w:space="0" w:color="auto"/>
              <w:right w:val="single" w:sz="4" w:space="0" w:color="auto"/>
            </w:tcBorders>
            <w:hideMark/>
          </w:tcPr>
          <w:p w14:paraId="6E72E5DD" w14:textId="20F995A3" w:rsidR="0003425F" w:rsidRPr="00FA17BC" w:rsidRDefault="0003425F" w:rsidP="004212B6">
            <w:pPr>
              <w:contextualSpacing/>
              <w:rPr>
                <w:iCs/>
              </w:rPr>
            </w:pPr>
            <w:r w:rsidRPr="00FA17BC">
              <w:t>Sprememba (b</w:t>
            </w:r>
            <w:r w:rsidR="00183EA9">
              <w:t>.</w:t>
            </w:r>
            <w:r w:rsidRPr="00FA17BC">
              <w:t>t</w:t>
            </w:r>
            <w:r w:rsidR="00183EA9">
              <w:t>.</w:t>
            </w:r>
            <w:r w:rsidRPr="00FA17BC">
              <w:t>)</w:t>
            </w:r>
          </w:p>
        </w:tc>
        <w:tc>
          <w:tcPr>
            <w:tcW w:w="804" w:type="pct"/>
            <w:tcBorders>
              <w:top w:val="single" w:sz="4" w:space="0" w:color="auto"/>
              <w:left w:val="single" w:sz="4" w:space="0" w:color="auto"/>
              <w:bottom w:val="single" w:sz="4" w:space="0" w:color="auto"/>
              <w:right w:val="single" w:sz="4" w:space="0" w:color="auto"/>
            </w:tcBorders>
            <w:vAlign w:val="bottom"/>
            <w:hideMark/>
          </w:tcPr>
          <w:p w14:paraId="48E95422" w14:textId="77777777" w:rsidR="0003425F" w:rsidRPr="00FA17BC" w:rsidRDefault="0003425F" w:rsidP="004212B6">
            <w:pPr>
              <w:contextualSpacing/>
              <w:jc w:val="center"/>
              <w:rPr>
                <w:iCs/>
              </w:rPr>
            </w:pPr>
            <w:r w:rsidRPr="00FA17BC">
              <w:t>-25</w:t>
            </w:r>
          </w:p>
        </w:tc>
        <w:tc>
          <w:tcPr>
            <w:tcW w:w="893" w:type="pct"/>
            <w:tcBorders>
              <w:top w:val="single" w:sz="4" w:space="0" w:color="auto"/>
              <w:left w:val="single" w:sz="4" w:space="0" w:color="auto"/>
              <w:bottom w:val="single" w:sz="4" w:space="0" w:color="auto"/>
              <w:right w:val="single" w:sz="4" w:space="0" w:color="auto"/>
            </w:tcBorders>
            <w:vAlign w:val="bottom"/>
            <w:hideMark/>
          </w:tcPr>
          <w:p w14:paraId="3A4D7824" w14:textId="77777777" w:rsidR="0003425F" w:rsidRPr="00FA17BC" w:rsidRDefault="0003425F" w:rsidP="004212B6">
            <w:pPr>
              <w:contextualSpacing/>
              <w:jc w:val="center"/>
              <w:rPr>
                <w:iCs/>
              </w:rPr>
            </w:pPr>
            <w:r w:rsidRPr="00FA17BC">
              <w:t>-25</w:t>
            </w:r>
          </w:p>
        </w:tc>
        <w:tc>
          <w:tcPr>
            <w:tcW w:w="894" w:type="pct"/>
            <w:tcBorders>
              <w:top w:val="single" w:sz="4" w:space="0" w:color="auto"/>
              <w:left w:val="single" w:sz="4" w:space="0" w:color="auto"/>
              <w:bottom w:val="single" w:sz="4" w:space="0" w:color="auto"/>
              <w:right w:val="single" w:sz="4" w:space="0" w:color="auto"/>
            </w:tcBorders>
            <w:vAlign w:val="bottom"/>
            <w:hideMark/>
          </w:tcPr>
          <w:p w14:paraId="4906C41C" w14:textId="77777777" w:rsidR="0003425F" w:rsidRPr="00FA17BC" w:rsidRDefault="0003425F" w:rsidP="004212B6">
            <w:pPr>
              <w:contextualSpacing/>
              <w:jc w:val="center"/>
              <w:rPr>
                <w:iCs/>
              </w:rPr>
            </w:pPr>
            <w:r w:rsidRPr="00FA17BC">
              <w:t>-25</w:t>
            </w:r>
          </w:p>
        </w:tc>
        <w:tc>
          <w:tcPr>
            <w:tcW w:w="893" w:type="pct"/>
            <w:tcBorders>
              <w:top w:val="single" w:sz="4" w:space="0" w:color="auto"/>
              <w:left w:val="single" w:sz="4" w:space="0" w:color="auto"/>
              <w:bottom w:val="single" w:sz="4" w:space="0" w:color="auto"/>
              <w:right w:val="single" w:sz="4" w:space="0" w:color="auto"/>
            </w:tcBorders>
            <w:vAlign w:val="bottom"/>
            <w:hideMark/>
          </w:tcPr>
          <w:p w14:paraId="239E4781" w14:textId="77777777" w:rsidR="0003425F" w:rsidRPr="00FA17BC" w:rsidRDefault="0003425F" w:rsidP="004212B6">
            <w:pPr>
              <w:contextualSpacing/>
              <w:jc w:val="center"/>
            </w:pPr>
            <w:r w:rsidRPr="00FA17BC">
              <w:t>-25</w:t>
            </w:r>
          </w:p>
        </w:tc>
      </w:tr>
      <w:tr w:rsidR="0003425F" w:rsidRPr="00FA17BC" w14:paraId="6A4BE6F6" w14:textId="77777777" w:rsidTr="004212B6">
        <w:tc>
          <w:tcPr>
            <w:tcW w:w="1516" w:type="pct"/>
            <w:tcBorders>
              <w:top w:val="single" w:sz="4" w:space="0" w:color="auto"/>
              <w:left w:val="single" w:sz="4" w:space="0" w:color="auto"/>
              <w:bottom w:val="single" w:sz="4" w:space="0" w:color="auto"/>
              <w:right w:val="single" w:sz="4" w:space="0" w:color="auto"/>
            </w:tcBorders>
            <w:hideMark/>
          </w:tcPr>
          <w:p w14:paraId="0715634D" w14:textId="77777777" w:rsidR="0003425F" w:rsidRPr="00FA17BC" w:rsidRDefault="0003425F" w:rsidP="004212B6">
            <w:pPr>
              <w:contextualSpacing/>
              <w:rPr>
                <w:iCs/>
              </w:rPr>
            </w:pPr>
            <w:r w:rsidRPr="00FA17BC">
              <w:t>OM za mejni depozit (%)</w:t>
            </w:r>
          </w:p>
        </w:tc>
        <w:tc>
          <w:tcPr>
            <w:tcW w:w="804" w:type="pct"/>
            <w:tcBorders>
              <w:top w:val="single" w:sz="4" w:space="0" w:color="auto"/>
              <w:left w:val="single" w:sz="4" w:space="0" w:color="auto"/>
              <w:bottom w:val="single" w:sz="4" w:space="0" w:color="auto"/>
              <w:right w:val="single" w:sz="4" w:space="0" w:color="auto"/>
            </w:tcBorders>
            <w:vAlign w:val="bottom"/>
            <w:hideMark/>
          </w:tcPr>
          <w:p w14:paraId="5A8F27EF" w14:textId="77777777" w:rsidR="0003425F" w:rsidRPr="00FA17BC" w:rsidRDefault="0003425F" w:rsidP="004212B6">
            <w:pPr>
              <w:contextualSpacing/>
              <w:jc w:val="center"/>
              <w:rPr>
                <w:iCs/>
              </w:rPr>
            </w:pPr>
            <w:r>
              <w:t>2</w:t>
            </w:r>
            <w:r w:rsidRPr="00FA17BC">
              <w:t>,75</w:t>
            </w:r>
          </w:p>
        </w:tc>
        <w:tc>
          <w:tcPr>
            <w:tcW w:w="893" w:type="pct"/>
            <w:tcBorders>
              <w:top w:val="single" w:sz="4" w:space="0" w:color="auto"/>
              <w:left w:val="single" w:sz="4" w:space="0" w:color="auto"/>
              <w:bottom w:val="single" w:sz="4" w:space="0" w:color="auto"/>
              <w:right w:val="single" w:sz="4" w:space="0" w:color="auto"/>
            </w:tcBorders>
            <w:vAlign w:val="bottom"/>
            <w:hideMark/>
          </w:tcPr>
          <w:p w14:paraId="40FBE70C" w14:textId="77777777" w:rsidR="0003425F" w:rsidRPr="00FA17BC" w:rsidRDefault="0003425F" w:rsidP="004212B6">
            <w:pPr>
              <w:contextualSpacing/>
              <w:jc w:val="center"/>
              <w:rPr>
                <w:iCs/>
              </w:rPr>
            </w:pPr>
            <w:r>
              <w:t>2</w:t>
            </w:r>
            <w:r w:rsidRPr="00FA17BC">
              <w:t>,50</w:t>
            </w:r>
          </w:p>
        </w:tc>
        <w:tc>
          <w:tcPr>
            <w:tcW w:w="894" w:type="pct"/>
            <w:tcBorders>
              <w:top w:val="single" w:sz="4" w:space="0" w:color="auto"/>
              <w:left w:val="single" w:sz="4" w:space="0" w:color="auto"/>
              <w:bottom w:val="single" w:sz="4" w:space="0" w:color="auto"/>
              <w:right w:val="single" w:sz="4" w:space="0" w:color="auto"/>
            </w:tcBorders>
            <w:vAlign w:val="bottom"/>
            <w:hideMark/>
          </w:tcPr>
          <w:p w14:paraId="1ADB8E6E" w14:textId="77777777" w:rsidR="0003425F" w:rsidRPr="00FA17BC" w:rsidRDefault="0003425F" w:rsidP="004212B6">
            <w:pPr>
              <w:contextualSpacing/>
              <w:jc w:val="center"/>
              <w:rPr>
                <w:iCs/>
              </w:rPr>
            </w:pPr>
            <w:r>
              <w:t>2</w:t>
            </w:r>
            <w:r w:rsidRPr="00FA17BC">
              <w:t>,25</w:t>
            </w:r>
          </w:p>
        </w:tc>
        <w:tc>
          <w:tcPr>
            <w:tcW w:w="893" w:type="pct"/>
            <w:tcBorders>
              <w:top w:val="single" w:sz="4" w:space="0" w:color="auto"/>
              <w:left w:val="single" w:sz="4" w:space="0" w:color="auto"/>
              <w:bottom w:val="single" w:sz="4" w:space="0" w:color="auto"/>
              <w:right w:val="single" w:sz="4" w:space="0" w:color="auto"/>
            </w:tcBorders>
            <w:vAlign w:val="bottom"/>
            <w:hideMark/>
          </w:tcPr>
          <w:p w14:paraId="73F3C7FB" w14:textId="77777777" w:rsidR="0003425F" w:rsidRPr="00FA17BC" w:rsidRDefault="0003425F" w:rsidP="004212B6">
            <w:pPr>
              <w:contextualSpacing/>
              <w:jc w:val="center"/>
            </w:pPr>
            <w:r>
              <w:t>2</w:t>
            </w:r>
            <w:r w:rsidRPr="00FA17BC">
              <w:t>,0</w:t>
            </w:r>
          </w:p>
        </w:tc>
      </w:tr>
    </w:tbl>
    <w:p w14:paraId="7CE85217" w14:textId="77777777" w:rsidR="0003425F" w:rsidRPr="00FA17BC" w:rsidRDefault="0003425F" w:rsidP="0003425F">
      <w:pPr>
        <w:contextualSpacing/>
        <w:rPr>
          <w:i/>
          <w:iCs/>
          <w:sz w:val="18"/>
          <w:szCs w:val="18"/>
        </w:rPr>
      </w:pPr>
      <w:r w:rsidRPr="00FA17BC">
        <w:rPr>
          <w:i/>
          <w:iCs/>
          <w:sz w:val="18"/>
          <w:szCs w:val="18"/>
        </w:rPr>
        <w:t>Vir: ECB</w:t>
      </w:r>
    </w:p>
    <w:p w14:paraId="77A23DAE" w14:textId="77777777" w:rsidR="0003425F" w:rsidRPr="00FA17BC" w:rsidRDefault="0003425F" w:rsidP="0003425F">
      <w:pPr>
        <w:contextualSpacing/>
      </w:pPr>
    </w:p>
    <w:p w14:paraId="262529D5" w14:textId="77777777" w:rsidR="0003425F" w:rsidRPr="00FA17BC" w:rsidRDefault="0003425F" w:rsidP="0003425F">
      <w:pPr>
        <w:contextualSpacing/>
      </w:pPr>
      <w:r w:rsidRPr="00D0098C">
        <w:t>Portfelja v okviru programov APP</w:t>
      </w:r>
      <w:r>
        <w:t xml:space="preserve"> (p</w:t>
      </w:r>
      <w:r w:rsidRPr="00D0098C">
        <w:t>rogram nakupa vrednostnih papirjev</w:t>
      </w:r>
      <w:r>
        <w:t>)</w:t>
      </w:r>
      <w:r w:rsidRPr="00D0098C">
        <w:t xml:space="preserve"> in PEPP</w:t>
      </w:r>
      <w:r>
        <w:t xml:space="preserve"> (</w:t>
      </w:r>
      <w:r w:rsidRPr="00D0098C">
        <w:t>izredni program nakupa vrednostnih papirjev ob pandemiji</w:t>
      </w:r>
      <w:r>
        <w:t>)</w:t>
      </w:r>
      <w:r w:rsidRPr="00D0098C">
        <w:t xml:space="preserve"> se zmanjšujeta postopno in predvidljivo, saj je Eurosistem prenehal ponovno investirati plačila glavnice zapadlih vrednostnih papirjev.</w:t>
      </w:r>
      <w:r>
        <w:t xml:space="preserve"> </w:t>
      </w:r>
    </w:p>
    <w:p w14:paraId="7AC2A053" w14:textId="77777777" w:rsidR="0003425F" w:rsidRPr="00FA17BC" w:rsidRDefault="0003425F" w:rsidP="0003425F">
      <w:pPr>
        <w:contextualSpacing/>
      </w:pPr>
    </w:p>
    <w:p w14:paraId="178D8917" w14:textId="77777777" w:rsidR="0003425F" w:rsidRPr="00FA17BC" w:rsidRDefault="0003425F" w:rsidP="0003425F">
      <w:pPr>
        <w:contextualSpacing/>
      </w:pPr>
      <w:r w:rsidRPr="00FA17BC">
        <w:t>Prav tako so v letu 202</w:t>
      </w:r>
      <w:r>
        <w:t>5</w:t>
      </w:r>
      <w:r w:rsidRPr="00FA17BC">
        <w:t xml:space="preserve"> izvajali ekspanzivno denarno politiko v ameriškem sistemu Zveznih rezerv (FED).</w:t>
      </w:r>
    </w:p>
    <w:p w14:paraId="405B957E" w14:textId="77777777" w:rsidR="0003425F" w:rsidRPr="00E35FB8" w:rsidRDefault="0003425F" w:rsidP="0003425F">
      <w:pPr>
        <w:contextualSpacing/>
        <w:rPr>
          <w:highlight w:val="yellow"/>
        </w:rPr>
      </w:pPr>
    </w:p>
    <w:p w14:paraId="1482CB9B" w14:textId="08E125A3" w:rsidR="0003425F" w:rsidRPr="00FA17BC" w:rsidRDefault="0003425F" w:rsidP="0003425F">
      <w:pPr>
        <w:pStyle w:val="Napis"/>
        <w:keepNext/>
        <w:rPr>
          <w:rFonts w:eastAsia="Calibri"/>
          <w:bCs w:val="0"/>
          <w:szCs w:val="22"/>
        </w:rPr>
      </w:pPr>
      <w:bookmarkStart w:id="73" w:name="_Toc241046853"/>
      <w:r w:rsidRPr="00FA17BC">
        <w:rPr>
          <w:b/>
          <w:bCs w:val="0"/>
        </w:rPr>
        <w:t xml:space="preserve">Tabela </w:t>
      </w:r>
      <w:r w:rsidRPr="00FA17BC">
        <w:rPr>
          <w:b/>
          <w:bCs w:val="0"/>
        </w:rPr>
        <w:fldChar w:fldCharType="begin"/>
      </w:r>
      <w:r w:rsidRPr="00FA17BC">
        <w:rPr>
          <w:b/>
          <w:bCs w:val="0"/>
        </w:rPr>
        <w:instrText xml:space="preserve"> STYLEREF 1 \s </w:instrText>
      </w:r>
      <w:r w:rsidRPr="00FA17BC">
        <w:rPr>
          <w:b/>
          <w:bCs w:val="0"/>
        </w:rPr>
        <w:fldChar w:fldCharType="separate"/>
      </w:r>
      <w:r w:rsidR="00EC21AA">
        <w:rPr>
          <w:b/>
          <w:bCs w:val="0"/>
          <w:noProof/>
        </w:rPr>
        <w:t>1</w:t>
      </w:r>
      <w:r w:rsidRPr="00FA17BC">
        <w:rPr>
          <w:b/>
          <w:bCs w:val="0"/>
        </w:rPr>
        <w:fldChar w:fldCharType="end"/>
      </w:r>
      <w:r w:rsidRPr="00FA17BC">
        <w:rPr>
          <w:b/>
          <w:bCs w:val="0"/>
        </w:rPr>
        <w:noBreakHyphen/>
      </w:r>
      <w:r w:rsidRPr="00FA17BC">
        <w:rPr>
          <w:b/>
          <w:bCs w:val="0"/>
        </w:rPr>
        <w:fldChar w:fldCharType="begin"/>
      </w:r>
      <w:r w:rsidRPr="00FA17BC">
        <w:rPr>
          <w:b/>
          <w:bCs w:val="0"/>
        </w:rPr>
        <w:instrText xml:space="preserve"> SEQ Tabela \* ARABIC \s 1 </w:instrText>
      </w:r>
      <w:r w:rsidRPr="00FA17BC">
        <w:rPr>
          <w:b/>
          <w:bCs w:val="0"/>
        </w:rPr>
        <w:fldChar w:fldCharType="separate"/>
      </w:r>
      <w:r w:rsidR="00EC21AA">
        <w:rPr>
          <w:b/>
          <w:bCs w:val="0"/>
          <w:noProof/>
        </w:rPr>
        <w:t>2</w:t>
      </w:r>
      <w:r w:rsidRPr="00FA17BC">
        <w:rPr>
          <w:b/>
          <w:bCs w:val="0"/>
        </w:rPr>
        <w:fldChar w:fldCharType="end"/>
      </w:r>
      <w:r w:rsidRPr="00FA17BC">
        <w:rPr>
          <w:b/>
          <w:bCs w:val="0"/>
        </w:rPr>
        <w:t>:</w:t>
      </w:r>
      <w:r w:rsidRPr="00FA17BC">
        <w:t xml:space="preserve"> </w:t>
      </w:r>
      <w:r>
        <w:rPr>
          <w:rFonts w:eastAsia="Calibri"/>
          <w:bCs w:val="0"/>
          <w:szCs w:val="22"/>
        </w:rPr>
        <w:t>Znižanja</w:t>
      </w:r>
      <w:r w:rsidRPr="00FA17BC">
        <w:rPr>
          <w:rFonts w:eastAsia="Calibri"/>
          <w:bCs w:val="0"/>
          <w:szCs w:val="22"/>
        </w:rPr>
        <w:t xml:space="preserve"> obrestnih mer FED v letu 202</w:t>
      </w:r>
      <w:r>
        <w:rPr>
          <w:rFonts w:eastAsia="Calibri"/>
          <w:bCs w:val="0"/>
          <w:szCs w:val="22"/>
        </w:rPr>
        <w:t>5</w:t>
      </w:r>
      <w:bookmarkEnd w:id="73"/>
    </w:p>
    <w:tbl>
      <w:tblPr>
        <w:tblStyle w:val="Tabelamrea"/>
        <w:tblW w:w="5000" w:type="pct"/>
        <w:tblLook w:val="04A0" w:firstRow="1" w:lastRow="0" w:firstColumn="1" w:lastColumn="0" w:noHBand="0" w:noVBand="1"/>
      </w:tblPr>
      <w:tblGrid>
        <w:gridCol w:w="3077"/>
        <w:gridCol w:w="1955"/>
        <w:gridCol w:w="2015"/>
        <w:gridCol w:w="2013"/>
      </w:tblGrid>
      <w:tr w:rsidR="0003425F" w:rsidRPr="00FA17BC" w14:paraId="6E1DDE3D" w14:textId="77777777" w:rsidTr="004212B6">
        <w:tc>
          <w:tcPr>
            <w:tcW w:w="1698" w:type="pct"/>
            <w:tcBorders>
              <w:top w:val="single" w:sz="4" w:space="0" w:color="auto"/>
              <w:left w:val="single" w:sz="4" w:space="0" w:color="auto"/>
              <w:bottom w:val="single" w:sz="4" w:space="0" w:color="auto"/>
              <w:right w:val="single" w:sz="4" w:space="0" w:color="auto"/>
            </w:tcBorders>
            <w:shd w:val="clear" w:color="auto" w:fill="2D5195"/>
            <w:hideMark/>
          </w:tcPr>
          <w:p w14:paraId="78C9C210" w14:textId="77777777" w:rsidR="0003425F" w:rsidRPr="00FA17BC" w:rsidRDefault="0003425F" w:rsidP="004212B6">
            <w:pPr>
              <w:rPr>
                <w:b/>
                <w:bCs/>
                <w:iCs/>
                <w:color w:val="FFFFFF" w:themeColor="background1"/>
              </w:rPr>
            </w:pPr>
            <w:r w:rsidRPr="00FA17BC">
              <w:rPr>
                <w:b/>
                <w:bCs/>
                <w:color w:val="FFFFFF" w:themeColor="background1"/>
              </w:rPr>
              <w:t>Datum</w:t>
            </w:r>
          </w:p>
        </w:tc>
        <w:tc>
          <w:tcPr>
            <w:tcW w:w="1079" w:type="pct"/>
            <w:tcBorders>
              <w:top w:val="single" w:sz="4" w:space="0" w:color="auto"/>
              <w:left w:val="single" w:sz="4" w:space="0" w:color="auto"/>
              <w:bottom w:val="single" w:sz="4" w:space="0" w:color="auto"/>
              <w:right w:val="single" w:sz="4" w:space="0" w:color="auto"/>
            </w:tcBorders>
            <w:shd w:val="clear" w:color="auto" w:fill="2D5195"/>
            <w:vAlign w:val="bottom"/>
            <w:hideMark/>
          </w:tcPr>
          <w:p w14:paraId="6F26C7F6" w14:textId="002618C2" w:rsidR="0003425F" w:rsidRPr="00FA17BC" w:rsidRDefault="0003425F" w:rsidP="004212B6">
            <w:pPr>
              <w:jc w:val="center"/>
              <w:rPr>
                <w:b/>
                <w:bCs/>
                <w:iCs/>
                <w:color w:val="FFFFFF" w:themeColor="background1"/>
              </w:rPr>
            </w:pPr>
            <w:r w:rsidRPr="00FA17BC">
              <w:rPr>
                <w:b/>
                <w:bCs/>
                <w:color w:val="FFFFFF" w:themeColor="background1"/>
              </w:rPr>
              <w:t>1</w:t>
            </w:r>
            <w:r>
              <w:rPr>
                <w:b/>
                <w:bCs/>
                <w:color w:val="FFFFFF" w:themeColor="background1"/>
              </w:rPr>
              <w:t>7</w:t>
            </w:r>
            <w:r w:rsidRPr="00FA17BC">
              <w:rPr>
                <w:b/>
                <w:bCs/>
                <w:color w:val="FFFFFF" w:themeColor="background1"/>
              </w:rPr>
              <w:t>.</w:t>
            </w:r>
            <w:r w:rsidR="00BC3B07">
              <w:rPr>
                <w:b/>
                <w:bCs/>
                <w:color w:val="FFFFFF" w:themeColor="background1"/>
              </w:rPr>
              <w:t xml:space="preserve"> </w:t>
            </w:r>
            <w:r w:rsidRPr="00FA17BC">
              <w:rPr>
                <w:b/>
                <w:bCs/>
                <w:color w:val="FFFFFF" w:themeColor="background1"/>
              </w:rPr>
              <w:t>9.</w:t>
            </w:r>
          </w:p>
        </w:tc>
        <w:tc>
          <w:tcPr>
            <w:tcW w:w="1112" w:type="pct"/>
            <w:tcBorders>
              <w:top w:val="single" w:sz="4" w:space="0" w:color="auto"/>
              <w:left w:val="single" w:sz="4" w:space="0" w:color="auto"/>
              <w:bottom w:val="single" w:sz="4" w:space="0" w:color="auto"/>
              <w:right w:val="single" w:sz="4" w:space="0" w:color="auto"/>
            </w:tcBorders>
            <w:shd w:val="clear" w:color="auto" w:fill="2D5195"/>
            <w:vAlign w:val="bottom"/>
            <w:hideMark/>
          </w:tcPr>
          <w:p w14:paraId="3DD214CA" w14:textId="547E9152" w:rsidR="0003425F" w:rsidRPr="00FA17BC" w:rsidRDefault="0003425F" w:rsidP="004212B6">
            <w:pPr>
              <w:jc w:val="center"/>
              <w:rPr>
                <w:b/>
                <w:bCs/>
                <w:color w:val="FFFFFF" w:themeColor="background1"/>
              </w:rPr>
            </w:pPr>
            <w:r>
              <w:rPr>
                <w:b/>
                <w:bCs/>
                <w:color w:val="FFFFFF" w:themeColor="background1"/>
              </w:rPr>
              <w:t>29</w:t>
            </w:r>
            <w:r w:rsidRPr="00FA17BC">
              <w:rPr>
                <w:b/>
                <w:bCs/>
                <w:color w:val="FFFFFF" w:themeColor="background1"/>
              </w:rPr>
              <w:t>.</w:t>
            </w:r>
            <w:r w:rsidR="00BC3B07">
              <w:rPr>
                <w:b/>
                <w:bCs/>
                <w:color w:val="FFFFFF" w:themeColor="background1"/>
              </w:rPr>
              <w:t xml:space="preserve"> </w:t>
            </w:r>
            <w:r w:rsidRPr="00FA17BC">
              <w:rPr>
                <w:b/>
                <w:bCs/>
                <w:color w:val="FFFFFF" w:themeColor="background1"/>
              </w:rPr>
              <w:t>1</w:t>
            </w:r>
            <w:r>
              <w:rPr>
                <w:b/>
                <w:bCs/>
                <w:color w:val="FFFFFF" w:themeColor="background1"/>
              </w:rPr>
              <w:t>0</w:t>
            </w:r>
            <w:r w:rsidRPr="00FA17BC">
              <w:rPr>
                <w:b/>
                <w:bCs/>
                <w:color w:val="FFFFFF" w:themeColor="background1"/>
              </w:rPr>
              <w:t>.</w:t>
            </w:r>
          </w:p>
        </w:tc>
        <w:tc>
          <w:tcPr>
            <w:tcW w:w="1111" w:type="pct"/>
            <w:tcBorders>
              <w:top w:val="single" w:sz="4" w:space="0" w:color="auto"/>
              <w:left w:val="single" w:sz="4" w:space="0" w:color="auto"/>
              <w:bottom w:val="single" w:sz="4" w:space="0" w:color="auto"/>
              <w:right w:val="single" w:sz="4" w:space="0" w:color="auto"/>
            </w:tcBorders>
            <w:shd w:val="clear" w:color="auto" w:fill="2D5195"/>
            <w:vAlign w:val="bottom"/>
            <w:hideMark/>
          </w:tcPr>
          <w:p w14:paraId="3F745CEE" w14:textId="2495314B" w:rsidR="0003425F" w:rsidRPr="00FA17BC" w:rsidRDefault="0003425F" w:rsidP="004212B6">
            <w:pPr>
              <w:jc w:val="center"/>
              <w:rPr>
                <w:b/>
                <w:bCs/>
                <w:color w:val="FFFFFF" w:themeColor="background1"/>
              </w:rPr>
            </w:pPr>
            <w:r w:rsidRPr="00FA17BC">
              <w:rPr>
                <w:b/>
                <w:bCs/>
                <w:color w:val="FFFFFF" w:themeColor="background1"/>
              </w:rPr>
              <w:t>1</w:t>
            </w:r>
            <w:r>
              <w:rPr>
                <w:b/>
                <w:bCs/>
                <w:color w:val="FFFFFF" w:themeColor="background1"/>
              </w:rPr>
              <w:t>0</w:t>
            </w:r>
            <w:r w:rsidRPr="00FA17BC">
              <w:rPr>
                <w:b/>
                <w:bCs/>
                <w:color w:val="FFFFFF" w:themeColor="background1"/>
              </w:rPr>
              <w:t>.</w:t>
            </w:r>
            <w:r w:rsidR="00BC3B07">
              <w:rPr>
                <w:b/>
                <w:bCs/>
                <w:color w:val="FFFFFF" w:themeColor="background1"/>
              </w:rPr>
              <w:t xml:space="preserve"> </w:t>
            </w:r>
            <w:r w:rsidRPr="00FA17BC">
              <w:rPr>
                <w:b/>
                <w:bCs/>
                <w:color w:val="FFFFFF" w:themeColor="background1"/>
              </w:rPr>
              <w:t>12.</w:t>
            </w:r>
          </w:p>
        </w:tc>
      </w:tr>
      <w:tr w:rsidR="0003425F" w:rsidRPr="00FA17BC" w14:paraId="07E94C1E" w14:textId="77777777" w:rsidTr="004212B6">
        <w:tc>
          <w:tcPr>
            <w:tcW w:w="1698" w:type="pct"/>
            <w:tcBorders>
              <w:top w:val="single" w:sz="4" w:space="0" w:color="auto"/>
              <w:left w:val="single" w:sz="4" w:space="0" w:color="auto"/>
              <w:bottom w:val="single" w:sz="4" w:space="0" w:color="auto"/>
              <w:right w:val="single" w:sz="4" w:space="0" w:color="auto"/>
            </w:tcBorders>
            <w:hideMark/>
          </w:tcPr>
          <w:p w14:paraId="0AE3CAD1" w14:textId="4EAB1A55" w:rsidR="0003425F" w:rsidRPr="00FA17BC" w:rsidRDefault="0003425F" w:rsidP="004212B6">
            <w:pPr>
              <w:rPr>
                <w:iCs/>
              </w:rPr>
            </w:pPr>
            <w:r w:rsidRPr="00FA17BC">
              <w:t>Sprememba (b</w:t>
            </w:r>
            <w:r w:rsidR="00183EA9">
              <w:t>.</w:t>
            </w:r>
            <w:r w:rsidRPr="00FA17BC">
              <w:t>t</w:t>
            </w:r>
            <w:r w:rsidR="00183EA9">
              <w:t>.</w:t>
            </w:r>
            <w:r w:rsidRPr="00FA17BC">
              <w:t>)</w:t>
            </w:r>
          </w:p>
        </w:tc>
        <w:tc>
          <w:tcPr>
            <w:tcW w:w="1079" w:type="pct"/>
            <w:tcBorders>
              <w:top w:val="single" w:sz="4" w:space="0" w:color="auto"/>
              <w:left w:val="single" w:sz="4" w:space="0" w:color="auto"/>
              <w:bottom w:val="single" w:sz="4" w:space="0" w:color="auto"/>
              <w:right w:val="single" w:sz="4" w:space="0" w:color="auto"/>
            </w:tcBorders>
            <w:vAlign w:val="bottom"/>
            <w:hideMark/>
          </w:tcPr>
          <w:p w14:paraId="5FE862C1" w14:textId="77777777" w:rsidR="0003425F" w:rsidRPr="00FA17BC" w:rsidRDefault="0003425F" w:rsidP="004212B6">
            <w:pPr>
              <w:jc w:val="center"/>
              <w:rPr>
                <w:iCs/>
              </w:rPr>
            </w:pPr>
            <w:r w:rsidRPr="00FA17BC">
              <w:t>-</w:t>
            </w:r>
            <w:r>
              <w:t>25</w:t>
            </w:r>
          </w:p>
        </w:tc>
        <w:tc>
          <w:tcPr>
            <w:tcW w:w="1112" w:type="pct"/>
            <w:tcBorders>
              <w:top w:val="single" w:sz="4" w:space="0" w:color="auto"/>
              <w:left w:val="single" w:sz="4" w:space="0" w:color="auto"/>
              <w:bottom w:val="single" w:sz="4" w:space="0" w:color="auto"/>
              <w:right w:val="single" w:sz="4" w:space="0" w:color="auto"/>
            </w:tcBorders>
            <w:vAlign w:val="bottom"/>
            <w:hideMark/>
          </w:tcPr>
          <w:p w14:paraId="7121741B" w14:textId="77777777" w:rsidR="0003425F" w:rsidRPr="00FA17BC" w:rsidRDefault="0003425F" w:rsidP="004212B6">
            <w:pPr>
              <w:jc w:val="center"/>
            </w:pPr>
            <w:r w:rsidRPr="00FA17BC">
              <w:t>-25</w:t>
            </w:r>
          </w:p>
        </w:tc>
        <w:tc>
          <w:tcPr>
            <w:tcW w:w="1111" w:type="pct"/>
            <w:tcBorders>
              <w:top w:val="single" w:sz="4" w:space="0" w:color="auto"/>
              <w:left w:val="single" w:sz="4" w:space="0" w:color="auto"/>
              <w:bottom w:val="single" w:sz="4" w:space="0" w:color="auto"/>
              <w:right w:val="single" w:sz="4" w:space="0" w:color="auto"/>
            </w:tcBorders>
            <w:vAlign w:val="bottom"/>
            <w:hideMark/>
          </w:tcPr>
          <w:p w14:paraId="2B702287" w14:textId="77777777" w:rsidR="0003425F" w:rsidRPr="00FA17BC" w:rsidRDefault="0003425F" w:rsidP="004212B6">
            <w:pPr>
              <w:jc w:val="center"/>
            </w:pPr>
            <w:r w:rsidRPr="00FA17BC">
              <w:t>-25</w:t>
            </w:r>
          </w:p>
        </w:tc>
      </w:tr>
      <w:tr w:rsidR="0003425F" w:rsidRPr="00FA17BC" w14:paraId="24284FA5" w14:textId="77777777" w:rsidTr="004212B6">
        <w:tc>
          <w:tcPr>
            <w:tcW w:w="1698" w:type="pct"/>
            <w:tcBorders>
              <w:top w:val="single" w:sz="4" w:space="0" w:color="auto"/>
              <w:left w:val="single" w:sz="4" w:space="0" w:color="auto"/>
              <w:bottom w:val="single" w:sz="4" w:space="0" w:color="auto"/>
              <w:right w:val="single" w:sz="4" w:space="0" w:color="auto"/>
            </w:tcBorders>
            <w:hideMark/>
          </w:tcPr>
          <w:p w14:paraId="1C19E1C8" w14:textId="77777777" w:rsidR="0003425F" w:rsidRPr="00FA17BC" w:rsidRDefault="0003425F" w:rsidP="004212B6">
            <w:pPr>
              <w:rPr>
                <w:iCs/>
              </w:rPr>
            </w:pPr>
            <w:r w:rsidRPr="00FA17BC">
              <w:t>OM za mejni depozit (%)</w:t>
            </w:r>
          </w:p>
        </w:tc>
        <w:tc>
          <w:tcPr>
            <w:tcW w:w="1079" w:type="pct"/>
            <w:tcBorders>
              <w:top w:val="single" w:sz="4" w:space="0" w:color="auto"/>
              <w:left w:val="single" w:sz="4" w:space="0" w:color="auto"/>
              <w:bottom w:val="single" w:sz="4" w:space="0" w:color="auto"/>
              <w:right w:val="single" w:sz="4" w:space="0" w:color="auto"/>
            </w:tcBorders>
            <w:vAlign w:val="bottom"/>
            <w:hideMark/>
          </w:tcPr>
          <w:p w14:paraId="27F7890E" w14:textId="77777777" w:rsidR="0003425F" w:rsidRPr="00FA17BC" w:rsidRDefault="0003425F" w:rsidP="004212B6">
            <w:pPr>
              <w:jc w:val="center"/>
              <w:rPr>
                <w:iCs/>
              </w:rPr>
            </w:pPr>
            <w:r w:rsidRPr="00FA17BC">
              <w:t>4,</w:t>
            </w:r>
            <w:r>
              <w:t>00</w:t>
            </w:r>
            <w:r w:rsidRPr="00FA17BC">
              <w:t xml:space="preserve"> -</w:t>
            </w:r>
            <w:r>
              <w:t xml:space="preserve"> 4</w:t>
            </w:r>
            <w:r w:rsidRPr="00FA17BC">
              <w:t>,</w:t>
            </w:r>
            <w:r>
              <w:t>25</w:t>
            </w:r>
          </w:p>
        </w:tc>
        <w:tc>
          <w:tcPr>
            <w:tcW w:w="1112" w:type="pct"/>
            <w:tcBorders>
              <w:top w:val="single" w:sz="4" w:space="0" w:color="auto"/>
              <w:left w:val="single" w:sz="4" w:space="0" w:color="auto"/>
              <w:bottom w:val="single" w:sz="4" w:space="0" w:color="auto"/>
              <w:right w:val="single" w:sz="4" w:space="0" w:color="auto"/>
            </w:tcBorders>
            <w:vAlign w:val="bottom"/>
            <w:hideMark/>
          </w:tcPr>
          <w:p w14:paraId="5E5197EE" w14:textId="77777777" w:rsidR="0003425F" w:rsidRPr="00FA17BC" w:rsidRDefault="0003425F" w:rsidP="004212B6">
            <w:pPr>
              <w:jc w:val="center"/>
            </w:pPr>
            <w:r>
              <w:t>3</w:t>
            </w:r>
            <w:r w:rsidRPr="00FA17BC">
              <w:t>,</w:t>
            </w:r>
            <w:r>
              <w:t>75</w:t>
            </w:r>
            <w:r w:rsidRPr="00FA17BC">
              <w:t xml:space="preserve"> - 4,</w:t>
            </w:r>
            <w:r>
              <w:t>00</w:t>
            </w:r>
          </w:p>
        </w:tc>
        <w:tc>
          <w:tcPr>
            <w:tcW w:w="1111" w:type="pct"/>
            <w:tcBorders>
              <w:top w:val="single" w:sz="4" w:space="0" w:color="auto"/>
              <w:left w:val="single" w:sz="4" w:space="0" w:color="auto"/>
              <w:bottom w:val="single" w:sz="4" w:space="0" w:color="auto"/>
              <w:right w:val="single" w:sz="4" w:space="0" w:color="auto"/>
            </w:tcBorders>
            <w:vAlign w:val="bottom"/>
            <w:hideMark/>
          </w:tcPr>
          <w:p w14:paraId="7B3E67FD" w14:textId="77777777" w:rsidR="0003425F" w:rsidRPr="00FA17BC" w:rsidRDefault="0003425F" w:rsidP="004212B6">
            <w:pPr>
              <w:jc w:val="center"/>
            </w:pPr>
            <w:r>
              <w:t>3,50</w:t>
            </w:r>
            <w:r w:rsidRPr="00FA17BC">
              <w:t xml:space="preserve"> – </w:t>
            </w:r>
            <w:r>
              <w:t>3</w:t>
            </w:r>
            <w:r w:rsidRPr="00FA17BC">
              <w:t>,</w:t>
            </w:r>
            <w:r>
              <w:t>75</w:t>
            </w:r>
          </w:p>
        </w:tc>
      </w:tr>
    </w:tbl>
    <w:p w14:paraId="398434CC" w14:textId="77777777" w:rsidR="0003425F" w:rsidRPr="00FA17BC" w:rsidRDefault="0003425F" w:rsidP="0003425F">
      <w:pPr>
        <w:contextualSpacing/>
        <w:rPr>
          <w:i/>
          <w:iCs/>
          <w:sz w:val="18"/>
          <w:szCs w:val="18"/>
        </w:rPr>
      </w:pPr>
      <w:r w:rsidRPr="00FA17BC">
        <w:rPr>
          <w:i/>
          <w:iCs/>
          <w:sz w:val="18"/>
          <w:szCs w:val="18"/>
        </w:rPr>
        <w:t>Vir: Bloomberg</w:t>
      </w:r>
    </w:p>
    <w:p w14:paraId="1FEA575E" w14:textId="77777777" w:rsidR="0003425F" w:rsidRPr="00FA17BC" w:rsidRDefault="0003425F" w:rsidP="0003425F">
      <w:pPr>
        <w:contextualSpacing/>
        <w:rPr>
          <w:sz w:val="18"/>
          <w:szCs w:val="18"/>
        </w:rPr>
      </w:pPr>
    </w:p>
    <w:p w14:paraId="7C268224" w14:textId="77777777" w:rsidR="0003425F" w:rsidRPr="00FA17BC" w:rsidRDefault="0003425F" w:rsidP="0003425F">
      <w:pPr>
        <w:contextualSpacing/>
      </w:pPr>
      <w:r w:rsidRPr="00301A37">
        <w:t xml:space="preserve">Kot je razvidno iz spodnjega grafa, so bile obrestne mere na dolžniških trgih v letu 2025 dokaj stabilne. </w:t>
      </w:r>
      <w:r w:rsidRPr="001016AE">
        <w:t>D</w:t>
      </w:r>
      <w:r w:rsidRPr="00301A37">
        <w:t xml:space="preserve">onosnost 10-letnih nemških obveznic </w:t>
      </w:r>
      <w:r w:rsidRPr="001016AE">
        <w:t xml:space="preserve">je bila </w:t>
      </w:r>
      <w:r w:rsidRPr="00301A37">
        <w:t>ob koncu leta višja kot na začetku (na začetku leta 2,</w:t>
      </w:r>
      <w:r w:rsidRPr="001016AE">
        <w:t>37</w:t>
      </w:r>
      <w:r w:rsidRPr="00301A37">
        <w:t xml:space="preserve"> % in na koncu leta 2,</w:t>
      </w:r>
      <w:r w:rsidRPr="001016AE">
        <w:t>8</w:t>
      </w:r>
      <w:r w:rsidRPr="00301A37">
        <w:t xml:space="preserve">6 %). Višjo donosnost </w:t>
      </w:r>
      <w:r w:rsidRPr="001016AE">
        <w:t>je</w:t>
      </w:r>
      <w:r w:rsidRPr="00301A37">
        <w:t xml:space="preserve"> ob koncu leta imel</w:t>
      </w:r>
      <w:r w:rsidRPr="001016AE">
        <w:t>a</w:t>
      </w:r>
      <w:r w:rsidRPr="00301A37">
        <w:t xml:space="preserve"> tudi </w:t>
      </w:r>
      <w:r w:rsidRPr="001016AE">
        <w:t xml:space="preserve">večina ostalih držav, le Italija je leto končala z </w:t>
      </w:r>
      <w:r>
        <w:t>nekoliko</w:t>
      </w:r>
      <w:r w:rsidRPr="001016AE">
        <w:t xml:space="preserve"> nižjo donosnostjo kot na začetku leta</w:t>
      </w:r>
      <w:r w:rsidRPr="00301A37">
        <w:t>.</w:t>
      </w:r>
    </w:p>
    <w:p w14:paraId="6C5BACD7" w14:textId="77777777" w:rsidR="0003425F" w:rsidRPr="00FA17BC" w:rsidRDefault="0003425F" w:rsidP="0003425F">
      <w:pPr>
        <w:contextualSpacing/>
      </w:pPr>
    </w:p>
    <w:p w14:paraId="1402A76C" w14:textId="3626C908" w:rsidR="0003425F" w:rsidRPr="00FA17BC" w:rsidRDefault="0003425F" w:rsidP="0003425F">
      <w:pPr>
        <w:pStyle w:val="Napis"/>
        <w:jc w:val="both"/>
      </w:pPr>
      <w:bookmarkStart w:id="74" w:name="_Ref6898832"/>
      <w:bookmarkStart w:id="75" w:name="_Hlk164920265"/>
      <w:bookmarkStart w:id="76" w:name="_Toc71538333"/>
      <w:bookmarkStart w:id="77" w:name="_Toc241046902"/>
      <w:r w:rsidRPr="00FA17BC">
        <w:rPr>
          <w:b/>
        </w:rPr>
        <w:t xml:space="preserve">Graf </w:t>
      </w:r>
      <w:r w:rsidRPr="00FA17BC">
        <w:rPr>
          <w:b/>
        </w:rPr>
        <w:fldChar w:fldCharType="begin"/>
      </w:r>
      <w:r w:rsidRPr="00FA17BC">
        <w:rPr>
          <w:b/>
        </w:rPr>
        <w:instrText xml:space="preserve"> STYLEREF 1 \s </w:instrText>
      </w:r>
      <w:r w:rsidRPr="00FA17BC">
        <w:rPr>
          <w:b/>
        </w:rPr>
        <w:fldChar w:fldCharType="separate"/>
      </w:r>
      <w:r w:rsidR="00EC21AA">
        <w:rPr>
          <w:b/>
          <w:noProof/>
        </w:rPr>
        <w:t>1</w:t>
      </w:r>
      <w:r w:rsidRPr="00FA17BC">
        <w:rPr>
          <w:b/>
        </w:rPr>
        <w:fldChar w:fldCharType="end"/>
      </w:r>
      <w:r w:rsidRPr="00FA17BC">
        <w:rPr>
          <w:b/>
        </w:rPr>
        <w:noBreakHyphen/>
      </w:r>
      <w:r w:rsidRPr="00FA17BC">
        <w:rPr>
          <w:b/>
        </w:rPr>
        <w:fldChar w:fldCharType="begin"/>
      </w:r>
      <w:r w:rsidRPr="00FA17BC">
        <w:rPr>
          <w:b/>
        </w:rPr>
        <w:instrText xml:space="preserve"> SEQ Graf \* ARABIC \s 1 </w:instrText>
      </w:r>
      <w:r w:rsidRPr="00FA17BC">
        <w:rPr>
          <w:b/>
        </w:rPr>
        <w:fldChar w:fldCharType="separate"/>
      </w:r>
      <w:r w:rsidR="00EC21AA">
        <w:rPr>
          <w:b/>
          <w:noProof/>
        </w:rPr>
        <w:t>1</w:t>
      </w:r>
      <w:r w:rsidRPr="00FA17BC">
        <w:rPr>
          <w:b/>
        </w:rPr>
        <w:fldChar w:fldCharType="end"/>
      </w:r>
      <w:bookmarkEnd w:id="74"/>
      <w:r w:rsidRPr="00FA17BC">
        <w:rPr>
          <w:b/>
        </w:rPr>
        <w:t>:</w:t>
      </w:r>
      <w:r w:rsidRPr="00FA17BC">
        <w:t xml:space="preserve"> </w:t>
      </w:r>
      <w:bookmarkEnd w:id="75"/>
      <w:r w:rsidRPr="00FA17BC">
        <w:t xml:space="preserve">Zahtevana </w:t>
      </w:r>
      <w:r w:rsidRPr="00FA17BC">
        <w:rPr>
          <w:rFonts w:eastAsia="Calibri"/>
          <w:bCs w:val="0"/>
          <w:szCs w:val="22"/>
        </w:rPr>
        <w:t>donosnost</w:t>
      </w:r>
      <w:r w:rsidRPr="00FA17BC">
        <w:rPr>
          <w:rStyle w:val="Sprotnaopomba-sklic"/>
          <w:rFonts w:eastAsia="Calibri"/>
          <w:bCs w:val="0"/>
          <w:szCs w:val="22"/>
        </w:rPr>
        <w:footnoteReference w:id="2"/>
      </w:r>
      <w:r w:rsidRPr="00FA17BC">
        <w:rPr>
          <w:rFonts w:eastAsia="Calibri"/>
          <w:bCs w:val="0"/>
          <w:szCs w:val="22"/>
        </w:rPr>
        <w:t xml:space="preserve"> referenčnih 10-letnih EUR obveznic </w:t>
      </w:r>
      <w:r w:rsidRPr="00FA17BC">
        <w:t>izbranih držav evrskega območja</w:t>
      </w:r>
      <w:bookmarkEnd w:id="76"/>
      <w:bookmarkEnd w:id="77"/>
    </w:p>
    <w:p w14:paraId="44DDA2B1" w14:textId="77777777" w:rsidR="0003425F" w:rsidRPr="00FA17BC" w:rsidRDefault="0003425F" w:rsidP="0003425F">
      <w:r w:rsidRPr="00FA17BC">
        <w:rPr>
          <w:noProof/>
        </w:rPr>
        <w:drawing>
          <wp:inline distT="0" distB="0" distL="0" distR="0" wp14:anchorId="5F360028" wp14:editId="35B0E8EE">
            <wp:extent cx="5759450" cy="3275330"/>
            <wp:effectExtent l="0" t="0" r="0" b="1270"/>
            <wp:docPr id="1605757973"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5B72C95" w14:textId="77777777" w:rsidR="0003425F" w:rsidRPr="00FA17BC" w:rsidRDefault="0003425F" w:rsidP="0003425F">
      <w:pPr>
        <w:rPr>
          <w:i/>
          <w:sz w:val="20"/>
        </w:rPr>
      </w:pPr>
      <w:r w:rsidRPr="00FA17BC">
        <w:rPr>
          <w:i/>
          <w:sz w:val="20"/>
        </w:rPr>
        <w:t>Vir: Bloomberg</w:t>
      </w:r>
    </w:p>
    <w:p w14:paraId="1600D3B2" w14:textId="77777777" w:rsidR="00F23A8D" w:rsidRPr="0003425F" w:rsidRDefault="00F23A8D" w:rsidP="00795BC9">
      <w:pPr>
        <w:rPr>
          <w:u w:val="single"/>
        </w:rPr>
      </w:pPr>
    </w:p>
    <w:p w14:paraId="2A32D21B" w14:textId="5DFB8A98" w:rsidR="00795BC9" w:rsidRPr="0003425F" w:rsidRDefault="00820CEE" w:rsidP="00795BC9">
      <w:pPr>
        <w:rPr>
          <w:u w:val="single"/>
        </w:rPr>
      </w:pPr>
      <w:r w:rsidRPr="0003425F">
        <w:rPr>
          <w:u w:val="single"/>
        </w:rPr>
        <w:t>Javnofinančni pregled</w:t>
      </w:r>
    </w:p>
    <w:p w14:paraId="05495BAD" w14:textId="77777777" w:rsidR="00820CEE" w:rsidRPr="0003425F" w:rsidRDefault="00820CEE" w:rsidP="00795BC9"/>
    <w:p w14:paraId="2078EDA3" w14:textId="5C895D07" w:rsidR="009F680A" w:rsidRDefault="009F680A" w:rsidP="009F680A">
      <w:r w:rsidRPr="009F680A">
        <w:t>V Sloveniji se nadaljuje zniževanje dolga sektorja država v deležu bruto domačega proizvoda (BDP). Konec leta 2025 je znašal 65,</w:t>
      </w:r>
      <w:r w:rsidR="005B13DF">
        <w:t>1</w:t>
      </w:r>
      <w:r w:rsidRPr="009F680A">
        <w:t xml:space="preserve"> odstotk</w:t>
      </w:r>
      <w:r w:rsidR="00183EA9">
        <w:t>a</w:t>
      </w:r>
      <w:r w:rsidRPr="009F680A">
        <w:t xml:space="preserve"> BDP, konec leta 2024 pa 66,</w:t>
      </w:r>
      <w:r w:rsidR="005B13DF">
        <w:t>3</w:t>
      </w:r>
      <w:r w:rsidRPr="009F680A">
        <w:t xml:space="preserve"> odstotka BDP. Ustrezno visoka likvidnostna rezerva državnega proračuna oziroma stanje enotnega zakladniškega računa države prispeva k nižjemu deležu neto dolga sektorja država oziroma ga zniža pod 60 odstotkov BDP.</w:t>
      </w:r>
    </w:p>
    <w:p w14:paraId="59B8E397" w14:textId="77777777" w:rsidR="005B13DF" w:rsidRPr="009F680A" w:rsidRDefault="005B13DF" w:rsidP="009F680A"/>
    <w:p w14:paraId="174E5EEF" w14:textId="1DB7EE06" w:rsidR="009F680A" w:rsidRPr="009F680A" w:rsidRDefault="009F680A" w:rsidP="009F680A">
      <w:pPr>
        <w:contextualSpacing/>
      </w:pPr>
      <w:bookmarkStart w:id="78" w:name="_Hlk137819649"/>
      <w:r w:rsidRPr="009F680A">
        <w:t>Javnofinančni primanjkljaj je v državah Evropske unije ostal na</w:t>
      </w:r>
      <w:r w:rsidR="00C41FDE">
        <w:t xml:space="preserve"> </w:t>
      </w:r>
      <w:r w:rsidR="006F3D65">
        <w:t xml:space="preserve">ravni </w:t>
      </w:r>
      <w:r w:rsidRPr="009F680A">
        <w:t xml:space="preserve">-3,1 % BDP v letu 2025, tako kot v letu 2024, medtem ko </w:t>
      </w:r>
      <w:r w:rsidRPr="00C41FDE">
        <w:t xml:space="preserve">se je javnofinančni primanjkljaj v evrskem območju znižal </w:t>
      </w:r>
      <w:r w:rsidR="00F75E63">
        <w:t>z</w:t>
      </w:r>
      <w:r w:rsidR="00CF76DD" w:rsidRPr="00C41FDE">
        <w:t> </w:t>
      </w:r>
      <w:r w:rsidR="006F3D65">
        <w:t>- </w:t>
      </w:r>
      <w:r w:rsidR="00CF76DD" w:rsidRPr="00C41FDE">
        <w:t xml:space="preserve">3,0 % </w:t>
      </w:r>
      <w:r w:rsidRPr="00C41FDE">
        <w:t xml:space="preserve">BDP na -2,9 % BDP. Javnofinančni primanjkljaj </w:t>
      </w:r>
      <w:r w:rsidR="00A371AF">
        <w:t xml:space="preserve">Republike </w:t>
      </w:r>
      <w:r w:rsidRPr="00C41FDE">
        <w:t>Slovenije je v letu 2025 znašal</w:t>
      </w:r>
      <w:r w:rsidR="000D5572" w:rsidRPr="00C41FDE">
        <w:t> </w:t>
      </w:r>
      <w:r w:rsidR="006F3D65">
        <w:t>- </w:t>
      </w:r>
      <w:r w:rsidR="00CF76DD" w:rsidRPr="00C41FDE">
        <w:t>2,5 </w:t>
      </w:r>
      <w:r w:rsidRPr="00C41FDE">
        <w:t>%</w:t>
      </w:r>
      <w:r w:rsidR="00CF76DD" w:rsidRPr="00C41FDE">
        <w:t> </w:t>
      </w:r>
      <w:r w:rsidRPr="00C41FDE">
        <w:t>BDP.</w:t>
      </w:r>
      <w:bookmarkEnd w:id="78"/>
    </w:p>
    <w:p w14:paraId="349CC6EC" w14:textId="77777777" w:rsidR="009F680A" w:rsidRPr="009F680A" w:rsidRDefault="009F680A" w:rsidP="009F680A">
      <w:pPr>
        <w:contextualSpacing/>
      </w:pPr>
    </w:p>
    <w:p w14:paraId="7D882C3D" w14:textId="57E9CB7B" w:rsidR="009F680A" w:rsidRPr="009F680A" w:rsidRDefault="009F680A" w:rsidP="009F680A">
      <w:pPr>
        <w:contextualSpacing/>
      </w:pPr>
      <w:bookmarkStart w:id="79" w:name="_Hlk137819698"/>
      <w:r w:rsidRPr="009F680A">
        <w:t>V državah Evropske unije se je dolg sektorja država povišal z 80,7 % BDP v letu 2024 na 81,7 % BDP v letu 2025. Dolg sektorja država se je v evrskem območju povišal s 8</w:t>
      </w:r>
      <w:r w:rsidR="00183EA9">
        <w:t>7</w:t>
      </w:r>
      <w:r w:rsidRPr="009F680A">
        <w:t>,</w:t>
      </w:r>
      <w:r w:rsidR="00183EA9">
        <w:t>0</w:t>
      </w:r>
      <w:r w:rsidRPr="009F680A">
        <w:t> % BDP v letu 2024 na 87,</w:t>
      </w:r>
      <w:r w:rsidR="00183EA9">
        <w:t>8</w:t>
      </w:r>
      <w:r w:rsidRPr="009F680A">
        <w:t> % BDP v letu 2025.</w:t>
      </w:r>
      <w:bookmarkEnd w:id="79"/>
      <w:r w:rsidRPr="009F680A">
        <w:t xml:space="preserve"> Konec leta 2025 so najnižji dolg izkazovale naslednje države: Estonija (24,1 %), Bolgarija (29,9 %), Luksemburg (26,5 %), Danska (27,9 %), Švedska (35,1 %), Irska (32,9 %) in Litva (39,5%). Dvanajst držav je leto 2025 zaključilo s stanjem dolga sektorja država višjim od 60 % BDP, med njimi tudi Slovenija s 65,</w:t>
      </w:r>
      <w:r w:rsidR="005B13DF">
        <w:t>1</w:t>
      </w:r>
      <w:r w:rsidRPr="009F680A">
        <w:t xml:space="preserve"> %. Glede višine dolga so izstopale naslednje države: Grčija (146,1 %), Italija (137,1 %), Francija (115,6 %), Španija (100,7 %) in Belgija (107,9 %). </w:t>
      </w:r>
    </w:p>
    <w:p w14:paraId="6C161E90" w14:textId="77777777" w:rsidR="009F680A" w:rsidRPr="009F680A" w:rsidRDefault="009F680A" w:rsidP="009F680A">
      <w:pPr>
        <w:contextualSpacing/>
      </w:pPr>
    </w:p>
    <w:p w14:paraId="279F64A3" w14:textId="5B397A68" w:rsidR="009F680A" w:rsidRPr="009F680A" w:rsidRDefault="009F680A" w:rsidP="009F680A">
      <w:pPr>
        <w:contextualSpacing/>
      </w:pPr>
      <w:r w:rsidRPr="009F680A">
        <w:fldChar w:fldCharType="begin"/>
      </w:r>
      <w:r w:rsidRPr="009F680A">
        <w:instrText xml:space="preserve"> REF _Ref103003326 \h  \* MERGEFORMAT </w:instrText>
      </w:r>
      <w:r w:rsidRPr="009F680A">
        <w:fldChar w:fldCharType="separate"/>
      </w:r>
      <w:r w:rsidR="00EC21AA" w:rsidRPr="009F680A">
        <w:rPr>
          <w:b/>
        </w:rPr>
        <w:t xml:space="preserve">Graf </w:t>
      </w:r>
      <w:r w:rsidR="00EC21AA">
        <w:rPr>
          <w:b/>
          <w:noProof/>
        </w:rPr>
        <w:t>1</w:t>
      </w:r>
      <w:r w:rsidR="00EC21AA" w:rsidRPr="009F680A">
        <w:rPr>
          <w:b/>
          <w:noProof/>
        </w:rPr>
        <w:noBreakHyphen/>
      </w:r>
      <w:r w:rsidR="00EC21AA">
        <w:rPr>
          <w:b/>
          <w:noProof/>
        </w:rPr>
        <w:t>2</w:t>
      </w:r>
      <w:r w:rsidRPr="009F680A">
        <w:fldChar w:fldCharType="end"/>
      </w:r>
      <w:r w:rsidRPr="009F680A">
        <w:t xml:space="preserve"> prikazuje razvrstitev držav EU glede na višino salda sektorja država in dolga sektorja država ter njihovo umestitev glede na referenčne maastrichtske vrednosti (saldo sektorja država v deležu BDP – meja pri 3 % in dolg sektorja država v deležu BDP – meja pri 60 %).</w:t>
      </w:r>
    </w:p>
    <w:p w14:paraId="28E49177" w14:textId="77777777" w:rsidR="009F680A" w:rsidRPr="009F680A" w:rsidRDefault="009F680A" w:rsidP="009F680A">
      <w:pPr>
        <w:contextualSpacing/>
      </w:pPr>
    </w:p>
    <w:p w14:paraId="63AD4A4F" w14:textId="2F308B4D" w:rsidR="009F680A" w:rsidRPr="009F680A" w:rsidRDefault="009F680A" w:rsidP="009F680A">
      <w:pPr>
        <w:pStyle w:val="Napis"/>
      </w:pPr>
      <w:bookmarkStart w:id="80" w:name="_Ref103003326"/>
      <w:bookmarkStart w:id="81" w:name="_Toc71538334"/>
      <w:bookmarkStart w:id="82" w:name="_Toc208832301"/>
      <w:bookmarkStart w:id="83" w:name="_Toc241046903"/>
      <w:r w:rsidRPr="009F680A">
        <w:rPr>
          <w:b/>
        </w:rPr>
        <w:t xml:space="preserve">Graf </w:t>
      </w:r>
      <w:r w:rsidRPr="009F680A">
        <w:rPr>
          <w:b/>
        </w:rPr>
        <w:fldChar w:fldCharType="begin"/>
      </w:r>
      <w:r w:rsidRPr="009F680A">
        <w:rPr>
          <w:b/>
        </w:rPr>
        <w:instrText xml:space="preserve"> STYLEREF 1 \s </w:instrText>
      </w:r>
      <w:r w:rsidRPr="009F680A">
        <w:rPr>
          <w:b/>
        </w:rPr>
        <w:fldChar w:fldCharType="separate"/>
      </w:r>
      <w:r w:rsidR="00EC21AA">
        <w:rPr>
          <w:b/>
          <w:noProof/>
        </w:rPr>
        <w:t>1</w:t>
      </w:r>
      <w:r w:rsidRPr="009F680A">
        <w:rPr>
          <w:b/>
        </w:rPr>
        <w:fldChar w:fldCharType="end"/>
      </w:r>
      <w:r w:rsidRPr="009F680A">
        <w:rPr>
          <w:b/>
        </w:rPr>
        <w:noBreakHyphen/>
      </w:r>
      <w:r w:rsidRPr="009F680A">
        <w:rPr>
          <w:b/>
        </w:rPr>
        <w:fldChar w:fldCharType="begin"/>
      </w:r>
      <w:r w:rsidRPr="009F680A">
        <w:rPr>
          <w:b/>
        </w:rPr>
        <w:instrText xml:space="preserve"> SEQ Graf \* ARABIC \s 1 </w:instrText>
      </w:r>
      <w:r w:rsidRPr="009F680A">
        <w:rPr>
          <w:b/>
        </w:rPr>
        <w:fldChar w:fldCharType="separate"/>
      </w:r>
      <w:r w:rsidR="00EC21AA">
        <w:rPr>
          <w:b/>
          <w:noProof/>
        </w:rPr>
        <w:t>2</w:t>
      </w:r>
      <w:r w:rsidRPr="009F680A">
        <w:rPr>
          <w:b/>
        </w:rPr>
        <w:fldChar w:fldCharType="end"/>
      </w:r>
      <w:bookmarkEnd w:id="80"/>
      <w:r w:rsidRPr="009F680A">
        <w:rPr>
          <w:b/>
        </w:rPr>
        <w:t>:</w:t>
      </w:r>
      <w:r w:rsidRPr="009F680A">
        <w:t xml:space="preserve"> </w:t>
      </w:r>
      <w:bookmarkEnd w:id="81"/>
      <w:r w:rsidRPr="009F680A">
        <w:t>Doseganje Maastrichtskih kriterijev po državah članicah EU v letu 202</w:t>
      </w:r>
      <w:bookmarkEnd w:id="82"/>
      <w:r w:rsidRPr="009F680A">
        <w:t>5</w:t>
      </w:r>
      <w:bookmarkEnd w:id="83"/>
    </w:p>
    <w:p w14:paraId="0A08AEDD" w14:textId="77777777" w:rsidR="009F680A" w:rsidRPr="009F680A" w:rsidRDefault="009F680A" w:rsidP="009F680A">
      <w:pPr>
        <w:jc w:val="center"/>
      </w:pPr>
      <w:r w:rsidRPr="009F680A">
        <w:rPr>
          <w:noProof/>
          <w:color w:val="FF0000"/>
          <w:sz w:val="20"/>
          <w:szCs w:val="20"/>
          <w:lang w:eastAsia="sl-SI"/>
        </w:rPr>
        <w:drawing>
          <wp:inline distT="0" distB="0" distL="0" distR="0" wp14:anchorId="65ADD7E5" wp14:editId="779A592E">
            <wp:extent cx="5560828" cy="3359889"/>
            <wp:effectExtent l="0" t="0" r="1905" b="0"/>
            <wp:docPr id="9" name="Grafikon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BB77766" w14:textId="658EED58" w:rsidR="009D0DBC" w:rsidRPr="009F680A" w:rsidRDefault="009F680A" w:rsidP="009F680A">
      <w:pPr>
        <w:jc w:val="left"/>
        <w:rPr>
          <w:i/>
          <w:sz w:val="20"/>
          <w:szCs w:val="20"/>
        </w:rPr>
      </w:pPr>
      <w:r w:rsidRPr="009F680A">
        <w:rPr>
          <w:i/>
          <w:sz w:val="20"/>
          <w:szCs w:val="20"/>
        </w:rPr>
        <w:t>Vir: Eurostat 22. 4. 2026</w:t>
      </w:r>
      <w:r w:rsidR="005B13DF">
        <w:rPr>
          <w:i/>
          <w:sz w:val="20"/>
          <w:szCs w:val="20"/>
        </w:rPr>
        <w:t>, za Slovenijo SURS 3</w:t>
      </w:r>
      <w:r w:rsidR="0062434B">
        <w:rPr>
          <w:i/>
          <w:sz w:val="20"/>
          <w:szCs w:val="20"/>
        </w:rPr>
        <w:t>0</w:t>
      </w:r>
      <w:r w:rsidR="005B13DF">
        <w:rPr>
          <w:i/>
          <w:sz w:val="20"/>
          <w:szCs w:val="20"/>
        </w:rPr>
        <w:t>.</w:t>
      </w:r>
      <w:r w:rsidR="0062434B">
        <w:rPr>
          <w:i/>
          <w:sz w:val="20"/>
          <w:szCs w:val="20"/>
        </w:rPr>
        <w:t>9</w:t>
      </w:r>
      <w:r w:rsidR="005B13DF">
        <w:rPr>
          <w:i/>
          <w:sz w:val="20"/>
          <w:szCs w:val="20"/>
        </w:rPr>
        <w:t>.2026</w:t>
      </w:r>
    </w:p>
    <w:p w14:paraId="003C2EAC" w14:textId="77777777" w:rsidR="0041628D" w:rsidRDefault="0041628D" w:rsidP="009D0DBC">
      <w:pPr>
        <w:jc w:val="left"/>
        <w:rPr>
          <w:iCs/>
        </w:rPr>
      </w:pPr>
    </w:p>
    <w:p w14:paraId="12EE08F3" w14:textId="77777777" w:rsidR="005B13DF" w:rsidRDefault="005B13DF" w:rsidP="009D0DBC">
      <w:pPr>
        <w:jc w:val="left"/>
        <w:rPr>
          <w:iCs/>
        </w:rPr>
      </w:pPr>
    </w:p>
    <w:p w14:paraId="5965F467" w14:textId="77777777" w:rsidR="005B13DF" w:rsidRDefault="005B13DF" w:rsidP="009D0DBC">
      <w:pPr>
        <w:jc w:val="left"/>
        <w:rPr>
          <w:iCs/>
        </w:rPr>
      </w:pPr>
    </w:p>
    <w:p w14:paraId="740E516D" w14:textId="77777777" w:rsidR="00873CFB" w:rsidRDefault="00873CFB" w:rsidP="009D0DBC">
      <w:pPr>
        <w:jc w:val="left"/>
        <w:rPr>
          <w:iCs/>
        </w:rPr>
      </w:pPr>
    </w:p>
    <w:p w14:paraId="2A718F57" w14:textId="77777777" w:rsidR="005B13DF" w:rsidRPr="0003425F" w:rsidRDefault="005B13DF" w:rsidP="009D0DBC">
      <w:pPr>
        <w:jc w:val="left"/>
        <w:rPr>
          <w:iCs/>
        </w:rPr>
      </w:pPr>
    </w:p>
    <w:p w14:paraId="27C497B4" w14:textId="77777777" w:rsidR="002D6B02" w:rsidRPr="0003425F" w:rsidRDefault="002D6B02" w:rsidP="00426FFC">
      <w:pPr>
        <w:pStyle w:val="Naslov2"/>
        <w:numPr>
          <w:ilvl w:val="1"/>
          <w:numId w:val="4"/>
        </w:numPr>
      </w:pPr>
      <w:bookmarkStart w:id="84" w:name="_Toc496794742"/>
      <w:bookmarkStart w:id="85" w:name="_Toc496794743"/>
      <w:bookmarkStart w:id="86" w:name="_Toc496794744"/>
      <w:bookmarkStart w:id="87" w:name="_Toc241046806"/>
      <w:bookmarkEnd w:id="84"/>
      <w:bookmarkEnd w:id="85"/>
      <w:bookmarkEnd w:id="86"/>
      <w:r w:rsidRPr="0003425F">
        <w:lastRenderedPageBreak/>
        <w:t>Ocena kreditnega tveganja dolgoročnega dolga Republike Slovenije</w:t>
      </w:r>
      <w:bookmarkEnd w:id="87"/>
    </w:p>
    <w:p w14:paraId="3BFC92E2" w14:textId="77777777" w:rsidR="002D6B02" w:rsidRPr="0003425F" w:rsidRDefault="002D6B02" w:rsidP="002D6B02"/>
    <w:p w14:paraId="54CF947D" w14:textId="77777777" w:rsidR="0003425F" w:rsidRPr="0061657A" w:rsidRDefault="0003425F" w:rsidP="0003425F">
      <w:r w:rsidRPr="0003425F">
        <w:t>Eno izmed meril zmožnosti izpolnjevanja obveznosti države so tudi kreditne ocene za dolgoročno</w:t>
      </w:r>
      <w:r w:rsidRPr="0061657A">
        <w:t xml:space="preserve"> zadolževanje, ki jih dodeljujejo mednarodne agencije za ocenjevanje kreditnega tveganja (rating agencije). Pri ocenjevanju sposobnosti države, da bo vrnila izposojena sredstva, upoštevajo priznane bonitetne agencije predvsem:</w:t>
      </w:r>
    </w:p>
    <w:p w14:paraId="3A806803" w14:textId="77777777" w:rsidR="0003425F" w:rsidRPr="0061657A" w:rsidRDefault="0003425F" w:rsidP="0003425F"/>
    <w:p w14:paraId="6B230471" w14:textId="77777777" w:rsidR="0003425F" w:rsidRPr="0061657A" w:rsidRDefault="0003425F" w:rsidP="00426FFC">
      <w:pPr>
        <w:numPr>
          <w:ilvl w:val="0"/>
          <w:numId w:val="21"/>
        </w:numPr>
        <w:rPr>
          <w:i/>
        </w:rPr>
      </w:pPr>
      <w:r w:rsidRPr="0061657A">
        <w:rPr>
          <w:i/>
        </w:rPr>
        <w:t>ekonomsko moč in raven bogastva;</w:t>
      </w:r>
    </w:p>
    <w:p w14:paraId="396E5C96" w14:textId="77777777" w:rsidR="0003425F" w:rsidRPr="0061657A" w:rsidRDefault="0003425F" w:rsidP="00426FFC">
      <w:pPr>
        <w:numPr>
          <w:ilvl w:val="0"/>
          <w:numId w:val="21"/>
        </w:numPr>
        <w:rPr>
          <w:i/>
        </w:rPr>
      </w:pPr>
      <w:r w:rsidRPr="0061657A">
        <w:rPr>
          <w:i/>
        </w:rPr>
        <w:t>institucionalno trdnost;</w:t>
      </w:r>
    </w:p>
    <w:p w14:paraId="59E2B1F2" w14:textId="77777777" w:rsidR="0003425F" w:rsidRPr="0061657A" w:rsidRDefault="0003425F" w:rsidP="00426FFC">
      <w:pPr>
        <w:numPr>
          <w:ilvl w:val="0"/>
          <w:numId w:val="21"/>
        </w:numPr>
        <w:rPr>
          <w:i/>
        </w:rPr>
      </w:pPr>
      <w:r w:rsidRPr="0061657A">
        <w:rPr>
          <w:i/>
        </w:rPr>
        <w:t>finančno moč države;</w:t>
      </w:r>
    </w:p>
    <w:p w14:paraId="68D16761" w14:textId="77777777" w:rsidR="0003425F" w:rsidRPr="0061657A" w:rsidRDefault="0003425F" w:rsidP="00426FFC">
      <w:pPr>
        <w:numPr>
          <w:ilvl w:val="0"/>
          <w:numId w:val="21"/>
        </w:numPr>
        <w:rPr>
          <w:i/>
        </w:rPr>
      </w:pPr>
      <w:r w:rsidRPr="0061657A">
        <w:rPr>
          <w:i/>
        </w:rPr>
        <w:t>verjetnost pomembnih negativnih dogodkov.</w:t>
      </w:r>
    </w:p>
    <w:p w14:paraId="4477E59B" w14:textId="77777777" w:rsidR="0003425F" w:rsidRPr="0061657A" w:rsidRDefault="0003425F" w:rsidP="0003425F"/>
    <w:p w14:paraId="46B03E54" w14:textId="0CE3B745" w:rsidR="0003425F" w:rsidRPr="0061657A" w:rsidRDefault="0003425F" w:rsidP="0003425F">
      <w:r w:rsidRPr="0061657A">
        <w:t xml:space="preserve">Republika Slovenija ima za ocenjevanje kreditne sposobnosti (kreditni rating) od leta 1996 sklenjene pogodbe </w:t>
      </w:r>
      <w:r>
        <w:t xml:space="preserve">(solicited) </w:t>
      </w:r>
      <w:r w:rsidRPr="0061657A">
        <w:t xml:space="preserve">s tremi agencijami, ki imajo največji tržni delež med agencijami, ki so registrirane za izdelavo ratingov. Te so Standard &amp; Poor's, Moody's in Fitch Ratings. Zaradi izdaje obveznice Samurai na japonskem trgu v letu 2024, ima </w:t>
      </w:r>
      <w:r w:rsidR="00A371AF">
        <w:t xml:space="preserve">Republika </w:t>
      </w:r>
      <w:r w:rsidRPr="0061657A">
        <w:t>Slovenija sklenjeno pogodbo tudi z japonsko rating agencijo JCRA od poletja 2024 naprej.</w:t>
      </w:r>
    </w:p>
    <w:p w14:paraId="7254003E" w14:textId="77777777" w:rsidR="0003425F" w:rsidRPr="0061657A" w:rsidRDefault="0003425F" w:rsidP="0003425F"/>
    <w:p w14:paraId="1B9A41A9" w14:textId="77777777" w:rsidR="0003425F" w:rsidRDefault="0003425F" w:rsidP="0003425F">
      <w:bookmarkStart w:id="88" w:name="_Hlk137820353"/>
      <w:r w:rsidRPr="0061657A">
        <w:t>Poleg teh agencij so v letu 202</w:t>
      </w:r>
      <w:r>
        <w:t>5</w:t>
      </w:r>
      <w:r w:rsidRPr="0061657A">
        <w:t xml:space="preserve"> vzdrževale nenaročeno (unsolicited) kreditno oceno še japonska agencija R&amp;I, evropsk</w:t>
      </w:r>
      <w:r>
        <w:t>a</w:t>
      </w:r>
      <w:r w:rsidRPr="0061657A">
        <w:t xml:space="preserve"> agencij</w:t>
      </w:r>
      <w:r>
        <w:t>a</w:t>
      </w:r>
      <w:r w:rsidRPr="0061657A">
        <w:t xml:space="preserve"> Scope Ratings in mednarodna agencija DBRS.</w:t>
      </w:r>
      <w:bookmarkEnd w:id="88"/>
      <w:r w:rsidRPr="0061657A">
        <w:t xml:space="preserve"> </w:t>
      </w:r>
    </w:p>
    <w:p w14:paraId="07D5C30B" w14:textId="77777777" w:rsidR="0003425F" w:rsidRPr="0061657A" w:rsidRDefault="0003425F" w:rsidP="0003425F"/>
    <w:p w14:paraId="2EA83DE3" w14:textId="77777777" w:rsidR="0003425F" w:rsidRPr="0061657A" w:rsidRDefault="0003425F" w:rsidP="0003425F">
      <w:pPr>
        <w:pStyle w:val="Naslov3"/>
      </w:pPr>
      <w:bookmarkStart w:id="89" w:name="_Toc138249413"/>
      <w:bookmarkStart w:id="90" w:name="_Toc241046807"/>
      <w:r w:rsidRPr="0061657A">
        <w:t xml:space="preserve">Ocena kreditnega tveganja Republike Slovenije v letu </w:t>
      </w:r>
      <w:bookmarkEnd w:id="89"/>
      <w:r w:rsidRPr="0061657A">
        <w:t>202</w:t>
      </w:r>
      <w:r>
        <w:t>5</w:t>
      </w:r>
      <w:bookmarkEnd w:id="90"/>
    </w:p>
    <w:p w14:paraId="075AEC7C" w14:textId="77777777" w:rsidR="0003425F" w:rsidRPr="0061657A" w:rsidRDefault="0003425F" w:rsidP="0003425F"/>
    <w:p w14:paraId="462EFB4E" w14:textId="77777777" w:rsidR="0003425F" w:rsidRPr="0061657A" w:rsidRDefault="0003425F" w:rsidP="0003425F">
      <w:pPr>
        <w:rPr>
          <w:bCs/>
        </w:rPr>
      </w:pPr>
      <w:r w:rsidRPr="0061657A">
        <w:rPr>
          <w:bCs/>
        </w:rPr>
        <w:t xml:space="preserve">V skladu z Uredbo (ES) št. 1060/2009 Evropskega Parlamenta in Sveta z dne 16. septembra 2009 o bonitetnih agencijah (s spremembami) so bonitetne agencije zavezane, da revidirajo bonitetno oceno države najmanj vsakih šest mesecev. </w:t>
      </w:r>
      <w:r>
        <w:rPr>
          <w:bCs/>
        </w:rPr>
        <w:t>B</w:t>
      </w:r>
      <w:r w:rsidRPr="0061657A">
        <w:rPr>
          <w:bCs/>
        </w:rPr>
        <w:t xml:space="preserve">onitetna agencija </w:t>
      </w:r>
      <w:r>
        <w:rPr>
          <w:bCs/>
        </w:rPr>
        <w:t xml:space="preserve">je </w:t>
      </w:r>
      <w:r w:rsidRPr="0061657A">
        <w:rPr>
          <w:bCs/>
        </w:rPr>
        <w:t>obvezana, da v decembru objavi koledar objav bonitetnih ocen držav v naslednjih 12 mesecih. V koledarju določi največ tri datume, na katere lahko objavi bonitetno oceno določene države.</w:t>
      </w:r>
    </w:p>
    <w:p w14:paraId="136BCA43" w14:textId="77777777" w:rsidR="0003425F" w:rsidRPr="0061657A" w:rsidRDefault="0003425F" w:rsidP="0003425F">
      <w:pPr>
        <w:rPr>
          <w:bCs/>
        </w:rPr>
      </w:pPr>
    </w:p>
    <w:p w14:paraId="293B2789" w14:textId="77777777" w:rsidR="0003425F" w:rsidRPr="0061657A" w:rsidRDefault="0003425F" w:rsidP="0003425F">
      <w:pPr>
        <w:rPr>
          <w:bCs/>
        </w:rPr>
      </w:pPr>
      <w:r w:rsidRPr="0061657A">
        <w:rPr>
          <w:bCs/>
        </w:rPr>
        <w:t xml:space="preserve">V drugem polletju leta 2011 se je z upadanjem gospodarske rasti v EU, slabšanjem stanja v bančnem sektorju in stagnacijo sistemskih ukrepov pričela slabšati ocena Republike Slovenije. Trend padanja ocen se je nadaljeval tudi v letu 2013 ter nekoliko stagniral v letu 2014, ko so vse tri agencije spremenile obete bonitetne ocene z negativnih na pozitivne. V 2015 je bonitetna agencija Moody's za eno stopnjo zvišala bonitetno oceno Slovenije, z Ba1 na Baa3, ter oceni pripisala stabilne obete, medtem ko sta Standard &amp; Poor's in Fitch Ratings obete kreditne ocene spremenili s stabilnih na pozitivne. V letu 2016 sta dve bonitetni agenciji zvišali bonitetno oceno Republike Slovenije, in sicer Standard &amp; Poor's za eno stopnjo, na A s stabilnimi obeti (in jih kasneje v letu spremenila na pozitivne), ter Fitch Ratings prav tako za eno stopnjo, na A- s stabilnimi obeti. Rating agencija Moody's je v 2016 zgolj spremenila obete kreditne ocene s stabilnih na pozitivne. V letu 2017 se je pozitivni trend sprememb kreditnih ocen nadaljeval in tako je junija Standard &amp; Poor's za eno stopnjo zvišal oceno na A+ s stabilnimi obeti, medtem ko je Moody's septembra za dve stopnji dvignil oceno na Baa1 in ji pripisal stabilne obete. V letu 2018 so ocene ostale nespremenjene, le Standard &amp; Poor's je junija 2018 spremenil obete s </w:t>
      </w:r>
      <w:r w:rsidRPr="0061657A">
        <w:rPr>
          <w:bCs/>
        </w:rPr>
        <w:lastRenderedPageBreak/>
        <w:t xml:space="preserve">stabilnih na pozitivne. V letu 2019 so tri bonitetne agencije zaupanje v boniteto Republike Slovenije odrazile s pozitivnimi spremembami pri ocenah; aprila je agencija Moody's spremenila obete ocene s stabilnih na pozitivne, junija je agencija Standard &amp; Poor's zvišala bonitetno oceno na AA- in ji pripisala stabilne obete in prav tako je julija agencija Fitch Ratings zvišala bonitetno oceno, in sicer na A s stabilnimi obeti. Navkljub težkim razmeram zaradi pandemije COVID-19 so bonitetne agencije v letih 2020 in 2021 ohranjale bonitetno ocene Republike Slovenije, medtem ko jo je agencija Moody's oktobra 2020 zvišala za eno stopnjo, na A3, in ji pripisala stabilne obete. V letih 2022 in 2023, ko se je Slovenija soočala z inflacijo in grožnjami energetske krize, so vse tri agencije Republiki Sloveniji potrdile bonitetno oceno in obete. </w:t>
      </w:r>
      <w:r>
        <w:rPr>
          <w:bCs/>
        </w:rPr>
        <w:t xml:space="preserve">Leta 2024 sta rating agenciji </w:t>
      </w:r>
      <w:r w:rsidRPr="0061657A">
        <w:rPr>
          <w:bCs/>
        </w:rPr>
        <w:t>Moodys</w:t>
      </w:r>
      <w:r>
        <w:rPr>
          <w:bCs/>
        </w:rPr>
        <w:t xml:space="preserve"> in </w:t>
      </w:r>
      <w:r w:rsidRPr="0061657A">
        <w:rPr>
          <w:bCs/>
        </w:rPr>
        <w:t>S&amp;P izboljšal</w:t>
      </w:r>
      <w:r>
        <w:rPr>
          <w:bCs/>
        </w:rPr>
        <w:t>i</w:t>
      </w:r>
      <w:r w:rsidRPr="0061657A">
        <w:rPr>
          <w:bCs/>
        </w:rPr>
        <w:t xml:space="preserve"> obete ocene na pozitivne</w:t>
      </w:r>
      <w:r>
        <w:rPr>
          <w:bCs/>
        </w:rPr>
        <w:t xml:space="preserve">. </w:t>
      </w:r>
      <w:r w:rsidRPr="003F40FE">
        <w:rPr>
          <w:bCs/>
        </w:rPr>
        <w:t>Rating</w:t>
      </w:r>
      <w:r>
        <w:rPr>
          <w:bCs/>
        </w:rPr>
        <w:t xml:space="preserve"> agencija </w:t>
      </w:r>
      <w:r w:rsidRPr="0061657A">
        <w:rPr>
          <w:bCs/>
        </w:rPr>
        <w:t>Fitch Ratings</w:t>
      </w:r>
      <w:r>
        <w:rPr>
          <w:bCs/>
        </w:rPr>
        <w:t xml:space="preserve"> je aprila 2025 potrdila oceno A in izboljšala obete na pozitivne, oktobra 2025 pa nato oceno povišala na A+ s stabilnimi obeti. Rating agencija </w:t>
      </w:r>
      <w:r w:rsidRPr="0061657A">
        <w:rPr>
          <w:bCs/>
        </w:rPr>
        <w:t>Standard &amp; Poor's</w:t>
      </w:r>
      <w:r>
        <w:rPr>
          <w:bCs/>
        </w:rPr>
        <w:t xml:space="preserve"> pa je junija 2025 zvišala oceno na AA, s stabilnimi obeti. </w:t>
      </w:r>
    </w:p>
    <w:p w14:paraId="5D687947" w14:textId="77777777" w:rsidR="0003425F" w:rsidRPr="0061657A" w:rsidRDefault="0003425F" w:rsidP="0003425F">
      <w:pPr>
        <w:rPr>
          <w:bCs/>
        </w:rPr>
      </w:pPr>
    </w:p>
    <w:p w14:paraId="0C016FB7" w14:textId="77777777" w:rsidR="0003425F" w:rsidRPr="0061657A" w:rsidRDefault="0003425F" w:rsidP="0003425F">
      <w:pPr>
        <w:rPr>
          <w:bCs/>
        </w:rPr>
      </w:pPr>
      <w:r w:rsidRPr="0061657A">
        <w:rPr>
          <w:bCs/>
        </w:rPr>
        <w:t>Glavni poudarki in razlogi, na podlagi katerih so agencije utemeljile svoje kreditne ocene oziroma obete Republike Slovenije skozi leto 202</w:t>
      </w:r>
      <w:r>
        <w:rPr>
          <w:bCs/>
        </w:rPr>
        <w:t>5</w:t>
      </w:r>
      <w:r w:rsidRPr="0061657A">
        <w:rPr>
          <w:bCs/>
        </w:rPr>
        <w:t>, so naslednji:</w:t>
      </w:r>
    </w:p>
    <w:p w14:paraId="2E276792" w14:textId="77777777" w:rsidR="0003425F" w:rsidRPr="0061657A" w:rsidRDefault="0003425F" w:rsidP="0003425F">
      <w:pPr>
        <w:rPr>
          <w:bCs/>
        </w:rPr>
      </w:pPr>
    </w:p>
    <w:p w14:paraId="38BD0656" w14:textId="0B5CE2E1" w:rsidR="0003425F" w:rsidRPr="0061657A" w:rsidRDefault="0003425F" w:rsidP="00426FFC">
      <w:pPr>
        <w:numPr>
          <w:ilvl w:val="0"/>
          <w:numId w:val="22"/>
        </w:numPr>
        <w:rPr>
          <w:bCs/>
          <w:i/>
        </w:rPr>
      </w:pPr>
      <w:bookmarkStart w:id="91" w:name="_Hlk137820412"/>
      <w:bookmarkStart w:id="92" w:name="_Hlk137820388"/>
      <w:r w:rsidRPr="0061657A">
        <w:rPr>
          <w:bCs/>
          <w:i/>
        </w:rPr>
        <w:t xml:space="preserve">močni </w:t>
      </w:r>
      <w:bookmarkStart w:id="93" w:name="_Hlk137820431"/>
      <w:r w:rsidRPr="0061657A">
        <w:rPr>
          <w:bCs/>
          <w:i/>
        </w:rPr>
        <w:t>fiskalna in zunanjetrgovinska pozicij</w:t>
      </w:r>
      <w:r w:rsidR="001E7632">
        <w:rPr>
          <w:bCs/>
          <w:i/>
        </w:rPr>
        <w:t>a</w:t>
      </w:r>
      <w:r w:rsidRPr="0061657A">
        <w:rPr>
          <w:bCs/>
          <w:i/>
        </w:rPr>
        <w:t>, ki</w:t>
      </w:r>
      <w:r>
        <w:rPr>
          <w:bCs/>
          <w:i/>
        </w:rPr>
        <w:t xml:space="preserve"> Republiki</w:t>
      </w:r>
      <w:r w:rsidRPr="0061657A">
        <w:rPr>
          <w:bCs/>
          <w:i/>
        </w:rPr>
        <w:t xml:space="preserve"> Sloveniji omogočata kompetenten spopad z makroekonomskimi pogoji</w:t>
      </w:r>
      <w:bookmarkEnd w:id="91"/>
      <w:bookmarkEnd w:id="93"/>
      <w:r w:rsidRPr="0061657A">
        <w:rPr>
          <w:bCs/>
          <w:i/>
        </w:rPr>
        <w:t>;</w:t>
      </w:r>
    </w:p>
    <w:p w14:paraId="46A8D0DB" w14:textId="77777777" w:rsidR="0003425F" w:rsidRPr="0061657A" w:rsidRDefault="0003425F" w:rsidP="00426FFC">
      <w:pPr>
        <w:numPr>
          <w:ilvl w:val="0"/>
          <w:numId w:val="22"/>
        </w:numPr>
        <w:rPr>
          <w:bCs/>
          <w:i/>
        </w:rPr>
      </w:pPr>
      <w:r w:rsidRPr="0061657A">
        <w:rPr>
          <w:bCs/>
          <w:i/>
        </w:rPr>
        <w:t>učinkovito upravljanje z dolgom, dobri obeti za zniževanje dolga v prihodnih letih, visoke likvidnostne rezerve;</w:t>
      </w:r>
    </w:p>
    <w:p w14:paraId="55614390" w14:textId="77777777" w:rsidR="0003425F" w:rsidRPr="0061657A" w:rsidRDefault="0003425F" w:rsidP="00426FFC">
      <w:pPr>
        <w:numPr>
          <w:ilvl w:val="0"/>
          <w:numId w:val="22"/>
        </w:numPr>
        <w:rPr>
          <w:bCs/>
          <w:i/>
        </w:rPr>
      </w:pPr>
      <w:r w:rsidRPr="0061657A">
        <w:rPr>
          <w:bCs/>
          <w:i/>
        </w:rPr>
        <w:t>napredek pri strukturnih reformah;</w:t>
      </w:r>
    </w:p>
    <w:p w14:paraId="0F69DBA2" w14:textId="77777777" w:rsidR="0003425F" w:rsidRPr="0061657A" w:rsidRDefault="0003425F" w:rsidP="00426FFC">
      <w:pPr>
        <w:numPr>
          <w:ilvl w:val="0"/>
          <w:numId w:val="22"/>
        </w:numPr>
        <w:rPr>
          <w:bCs/>
          <w:i/>
        </w:rPr>
      </w:pPr>
      <w:r w:rsidRPr="0061657A">
        <w:rPr>
          <w:bCs/>
          <w:i/>
        </w:rPr>
        <w:t>stabilen bančni sistem in</w:t>
      </w:r>
    </w:p>
    <w:p w14:paraId="6B1B940A" w14:textId="77777777" w:rsidR="0003425F" w:rsidRPr="0061657A" w:rsidRDefault="0003425F" w:rsidP="00426FFC">
      <w:pPr>
        <w:numPr>
          <w:ilvl w:val="0"/>
          <w:numId w:val="22"/>
        </w:numPr>
        <w:rPr>
          <w:bCs/>
          <w:i/>
        </w:rPr>
      </w:pPr>
      <w:r w:rsidRPr="0061657A">
        <w:rPr>
          <w:bCs/>
          <w:i/>
        </w:rPr>
        <w:t>sorazmerno dobra institucionalna odzivnost</w:t>
      </w:r>
      <w:bookmarkEnd w:id="92"/>
      <w:r w:rsidRPr="0061657A">
        <w:rPr>
          <w:bCs/>
          <w:i/>
        </w:rPr>
        <w:t>.</w:t>
      </w:r>
    </w:p>
    <w:p w14:paraId="1C0B3AB2" w14:textId="77777777" w:rsidR="0003425F" w:rsidRPr="0061657A" w:rsidRDefault="0003425F" w:rsidP="0003425F">
      <w:pPr>
        <w:rPr>
          <w:bCs/>
        </w:rPr>
      </w:pPr>
    </w:p>
    <w:p w14:paraId="75D78A44" w14:textId="4C761352" w:rsidR="0003425F" w:rsidRPr="0061657A" w:rsidRDefault="0003425F" w:rsidP="0003425F">
      <w:pPr>
        <w:rPr>
          <w:bCs/>
        </w:rPr>
      </w:pPr>
      <w:r w:rsidRPr="0061657A">
        <w:rPr>
          <w:bCs/>
        </w:rPr>
        <w:t>Pregled kreditnih ocen Republike Slovenije za dolgoročni dolg konec leta 202</w:t>
      </w:r>
      <w:r>
        <w:rPr>
          <w:bCs/>
        </w:rPr>
        <w:t>5</w:t>
      </w:r>
      <w:r w:rsidRPr="0061657A">
        <w:rPr>
          <w:bCs/>
        </w:rPr>
        <w:t xml:space="preserve"> je podan v  </w:t>
      </w:r>
      <w:r w:rsidRPr="0061657A">
        <w:rPr>
          <w:bCs/>
        </w:rPr>
        <w:fldChar w:fldCharType="begin"/>
      </w:r>
      <w:r w:rsidRPr="0061657A">
        <w:rPr>
          <w:bCs/>
        </w:rPr>
        <w:instrText xml:space="preserve"> REF _Ref6908561 \h </w:instrText>
      </w:r>
      <w:r>
        <w:rPr>
          <w:bCs/>
        </w:rPr>
        <w:instrText xml:space="preserve"> \* MERGEFORMAT </w:instrText>
      </w:r>
      <w:r w:rsidRPr="0061657A">
        <w:rPr>
          <w:bCs/>
        </w:rPr>
      </w:r>
      <w:r w:rsidRPr="0061657A">
        <w:rPr>
          <w:bCs/>
        </w:rPr>
        <w:fldChar w:fldCharType="separate"/>
      </w:r>
      <w:r w:rsidR="00EC21AA" w:rsidRPr="00EC21AA">
        <w:rPr>
          <w:b/>
          <w:bCs/>
        </w:rPr>
        <w:t>Tabela 1</w:t>
      </w:r>
      <w:r w:rsidR="00EC21AA" w:rsidRPr="00EC21AA">
        <w:rPr>
          <w:b/>
          <w:bCs/>
        </w:rPr>
        <w:noBreakHyphen/>
        <w:t>3</w:t>
      </w:r>
      <w:r w:rsidRPr="0061657A">
        <w:rPr>
          <w:bCs/>
        </w:rPr>
        <w:fldChar w:fldCharType="end"/>
      </w:r>
      <w:r w:rsidRPr="0061657A">
        <w:rPr>
          <w:bCs/>
        </w:rPr>
        <w:t>.</w:t>
      </w:r>
    </w:p>
    <w:p w14:paraId="68E0371B" w14:textId="77777777" w:rsidR="0003425F" w:rsidRPr="00D078F2" w:rsidRDefault="0003425F" w:rsidP="0003425F"/>
    <w:p w14:paraId="7CAEEFEE" w14:textId="507DA1CA" w:rsidR="0003425F" w:rsidRPr="00D078F2" w:rsidRDefault="0003425F" w:rsidP="0003425F">
      <w:bookmarkStart w:id="94" w:name="_Ref6908561"/>
      <w:bookmarkStart w:id="95" w:name="_Ref6908557"/>
      <w:bookmarkStart w:id="96" w:name="_Toc138249507"/>
      <w:bookmarkStart w:id="97" w:name="_Toc241046854"/>
      <w:r w:rsidRPr="00D078F2">
        <w:rPr>
          <w:b/>
        </w:rPr>
        <w:t xml:space="preserve">Tabela </w:t>
      </w:r>
      <w:r w:rsidRPr="00D078F2">
        <w:rPr>
          <w:b/>
        </w:rPr>
        <w:fldChar w:fldCharType="begin"/>
      </w:r>
      <w:r w:rsidRPr="00D078F2">
        <w:rPr>
          <w:b/>
        </w:rPr>
        <w:instrText xml:space="preserve"> STYLEREF 1 \s </w:instrText>
      </w:r>
      <w:r w:rsidRPr="00D078F2">
        <w:rPr>
          <w:b/>
        </w:rPr>
        <w:fldChar w:fldCharType="separate"/>
      </w:r>
      <w:r w:rsidR="00EC21AA">
        <w:rPr>
          <w:b/>
          <w:noProof/>
        </w:rPr>
        <w:t>1</w:t>
      </w:r>
      <w:r w:rsidRPr="00D078F2">
        <w:rPr>
          <w:b/>
        </w:rPr>
        <w:fldChar w:fldCharType="end"/>
      </w:r>
      <w:r w:rsidRPr="00D078F2">
        <w:rPr>
          <w:b/>
        </w:rPr>
        <w:noBreakHyphen/>
      </w:r>
      <w:r w:rsidRPr="00D078F2">
        <w:rPr>
          <w:b/>
        </w:rPr>
        <w:fldChar w:fldCharType="begin"/>
      </w:r>
      <w:r w:rsidRPr="00D078F2">
        <w:rPr>
          <w:b/>
        </w:rPr>
        <w:instrText xml:space="preserve"> SEQ Tabela \* ARABIC \s 1 </w:instrText>
      </w:r>
      <w:r w:rsidRPr="00D078F2">
        <w:rPr>
          <w:b/>
        </w:rPr>
        <w:fldChar w:fldCharType="separate"/>
      </w:r>
      <w:r w:rsidR="00EC21AA">
        <w:rPr>
          <w:b/>
          <w:noProof/>
        </w:rPr>
        <w:t>3</w:t>
      </w:r>
      <w:r w:rsidRPr="00D078F2">
        <w:rPr>
          <w:b/>
        </w:rPr>
        <w:fldChar w:fldCharType="end"/>
      </w:r>
      <w:bookmarkEnd w:id="94"/>
      <w:r w:rsidRPr="00D078F2">
        <w:rPr>
          <w:b/>
        </w:rPr>
        <w:t>:</w:t>
      </w:r>
      <w:r w:rsidRPr="00D078F2">
        <w:t xml:space="preserve"> Ocene dolgoročne kreditne sposobnosti Slovenije na dan 31.</w:t>
      </w:r>
      <w:r w:rsidR="0067124E">
        <w:t xml:space="preserve"> </w:t>
      </w:r>
      <w:r w:rsidRPr="00D078F2">
        <w:t>12.</w:t>
      </w:r>
      <w:bookmarkEnd w:id="95"/>
      <w:bookmarkEnd w:id="96"/>
      <w:r w:rsidR="0067124E">
        <w:t xml:space="preserve"> </w:t>
      </w:r>
      <w:r w:rsidRPr="00D078F2">
        <w:t>202</w:t>
      </w:r>
      <w:r>
        <w:t>5</w:t>
      </w:r>
      <w:bookmarkEnd w:id="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20"/>
        <w:gridCol w:w="3021"/>
        <w:gridCol w:w="3019"/>
      </w:tblGrid>
      <w:tr w:rsidR="0003425F" w:rsidRPr="00D078F2" w14:paraId="63F4F347" w14:textId="77777777" w:rsidTr="004212B6">
        <w:trPr>
          <w:trHeight w:val="330"/>
        </w:trPr>
        <w:tc>
          <w:tcPr>
            <w:tcW w:w="1667" w:type="pct"/>
            <w:shd w:val="clear" w:color="auto" w:fill="2D5195"/>
            <w:noWrap/>
            <w:vAlign w:val="center"/>
            <w:hideMark/>
          </w:tcPr>
          <w:p w14:paraId="5E377798"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Standard&amp;Poor's</w:t>
            </w:r>
          </w:p>
        </w:tc>
        <w:tc>
          <w:tcPr>
            <w:tcW w:w="1667" w:type="pct"/>
            <w:shd w:val="clear" w:color="auto" w:fill="2D5195"/>
            <w:noWrap/>
            <w:vAlign w:val="center"/>
            <w:hideMark/>
          </w:tcPr>
          <w:p w14:paraId="10F3DF0F"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 xml:space="preserve">             Moody's</w:t>
            </w:r>
          </w:p>
        </w:tc>
        <w:tc>
          <w:tcPr>
            <w:tcW w:w="1666" w:type="pct"/>
            <w:shd w:val="clear" w:color="auto" w:fill="2D5195"/>
            <w:noWrap/>
            <w:vAlign w:val="center"/>
            <w:hideMark/>
          </w:tcPr>
          <w:p w14:paraId="76C0F7F2"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Fitch Ratings</w:t>
            </w:r>
          </w:p>
        </w:tc>
      </w:tr>
      <w:tr w:rsidR="0003425F" w:rsidRPr="00D078F2" w14:paraId="7CC50C17" w14:textId="77777777" w:rsidTr="004212B6">
        <w:trPr>
          <w:trHeight w:val="380"/>
        </w:trPr>
        <w:tc>
          <w:tcPr>
            <w:tcW w:w="1667" w:type="pct"/>
            <w:noWrap/>
            <w:vAlign w:val="center"/>
            <w:hideMark/>
          </w:tcPr>
          <w:p w14:paraId="4725C814" w14:textId="77777777" w:rsidR="0003425F" w:rsidRPr="0002163C" w:rsidRDefault="0003425F" w:rsidP="004212B6">
            <w:pPr>
              <w:spacing w:line="240" w:lineRule="auto"/>
              <w:jc w:val="center"/>
              <w:rPr>
                <w:rFonts w:eastAsia="Times New Roman"/>
                <w:color w:val="000000"/>
                <w:sz w:val="20"/>
                <w:szCs w:val="20"/>
                <w:lang w:eastAsia="sl-SI"/>
              </w:rPr>
            </w:pPr>
            <w:r w:rsidRPr="0002163C">
              <w:rPr>
                <w:rFonts w:eastAsia="Times New Roman"/>
                <w:color w:val="000000"/>
                <w:sz w:val="20"/>
                <w:szCs w:val="20"/>
                <w:lang w:eastAsia="sl-SI"/>
              </w:rPr>
              <w:t>AA (</w:t>
            </w:r>
            <w:r>
              <w:rPr>
                <w:rFonts w:eastAsia="Times New Roman"/>
                <w:color w:val="000000"/>
                <w:sz w:val="20"/>
                <w:szCs w:val="20"/>
                <w:lang w:eastAsia="sl-SI"/>
              </w:rPr>
              <w:t>stabilni</w:t>
            </w:r>
            <w:r w:rsidRPr="0002163C">
              <w:rPr>
                <w:rFonts w:eastAsia="Times New Roman"/>
                <w:color w:val="000000"/>
                <w:sz w:val="20"/>
                <w:szCs w:val="20"/>
                <w:lang w:eastAsia="sl-SI"/>
              </w:rPr>
              <w:t xml:space="preserve"> obeti)</w:t>
            </w:r>
          </w:p>
        </w:tc>
        <w:tc>
          <w:tcPr>
            <w:tcW w:w="1667" w:type="pct"/>
            <w:noWrap/>
            <w:vAlign w:val="center"/>
            <w:hideMark/>
          </w:tcPr>
          <w:p w14:paraId="0F798694" w14:textId="77777777" w:rsidR="0003425F" w:rsidRPr="0002163C" w:rsidRDefault="0003425F" w:rsidP="004212B6">
            <w:pPr>
              <w:spacing w:line="240" w:lineRule="auto"/>
              <w:jc w:val="center"/>
              <w:rPr>
                <w:rFonts w:eastAsia="Times New Roman"/>
                <w:color w:val="000000"/>
                <w:sz w:val="20"/>
                <w:szCs w:val="20"/>
                <w:lang w:eastAsia="sl-SI"/>
              </w:rPr>
            </w:pPr>
            <w:r w:rsidRPr="0002163C">
              <w:t xml:space="preserve">A3 </w:t>
            </w:r>
            <w:r w:rsidRPr="0002163C">
              <w:rPr>
                <w:rFonts w:eastAsia="Times New Roman"/>
                <w:color w:val="000000"/>
                <w:sz w:val="20"/>
                <w:szCs w:val="20"/>
                <w:lang w:eastAsia="sl-SI"/>
              </w:rPr>
              <w:t>(pozitivni obeti)</w:t>
            </w:r>
            <w:r>
              <w:rPr>
                <w:rStyle w:val="Sprotnaopomba-sklic"/>
                <w:rFonts w:eastAsia="Times New Roman"/>
                <w:color w:val="000000"/>
                <w:szCs w:val="20"/>
                <w:lang w:eastAsia="sl-SI"/>
              </w:rPr>
              <w:footnoteReference w:id="3"/>
            </w:r>
          </w:p>
        </w:tc>
        <w:tc>
          <w:tcPr>
            <w:tcW w:w="1666" w:type="pct"/>
            <w:noWrap/>
            <w:vAlign w:val="center"/>
            <w:hideMark/>
          </w:tcPr>
          <w:p w14:paraId="442C910A" w14:textId="77777777" w:rsidR="0003425F" w:rsidRPr="0002163C" w:rsidRDefault="0003425F" w:rsidP="004212B6">
            <w:pPr>
              <w:pStyle w:val="Odstavekseznama"/>
              <w:spacing w:line="240" w:lineRule="auto"/>
              <w:rPr>
                <w:rFonts w:eastAsia="Times New Roman"/>
                <w:color w:val="000000"/>
                <w:sz w:val="20"/>
                <w:szCs w:val="20"/>
                <w:lang w:eastAsia="sl-SI"/>
              </w:rPr>
            </w:pPr>
            <w:r w:rsidRPr="0002163C">
              <w:rPr>
                <w:rFonts w:eastAsia="Times New Roman"/>
                <w:color w:val="000000"/>
                <w:sz w:val="20"/>
                <w:szCs w:val="20"/>
                <w:lang w:eastAsia="sl-SI"/>
              </w:rPr>
              <w:t>A</w:t>
            </w:r>
            <w:r w:rsidRPr="001016AE">
              <w:rPr>
                <w:rFonts w:eastAsia="Times New Roman"/>
                <w:color w:val="000000"/>
                <w:sz w:val="20"/>
                <w:szCs w:val="20"/>
                <w:lang w:eastAsia="sl-SI"/>
              </w:rPr>
              <w:t>+</w:t>
            </w:r>
            <w:r w:rsidRPr="0002163C">
              <w:rPr>
                <w:rFonts w:eastAsia="Times New Roman"/>
                <w:color w:val="000000"/>
                <w:sz w:val="20"/>
                <w:szCs w:val="20"/>
                <w:lang w:eastAsia="sl-SI"/>
              </w:rPr>
              <w:t xml:space="preserve"> (stabilni obeti)</w:t>
            </w:r>
          </w:p>
        </w:tc>
      </w:tr>
    </w:tbl>
    <w:p w14:paraId="2E6DB7EE" w14:textId="5D13FB78" w:rsidR="0003425F" w:rsidRPr="00D078F2" w:rsidRDefault="0003425F" w:rsidP="0003425F">
      <w:pPr>
        <w:rPr>
          <w:i/>
          <w:sz w:val="20"/>
        </w:rPr>
      </w:pPr>
      <w:r w:rsidRPr="00D078F2">
        <w:rPr>
          <w:i/>
          <w:sz w:val="20"/>
        </w:rPr>
        <w:t>Vir: Poročila bonitetnih agencij</w:t>
      </w:r>
    </w:p>
    <w:p w14:paraId="4235FCC1" w14:textId="77777777" w:rsidR="0003425F" w:rsidRPr="00D078F2" w:rsidRDefault="0003425F" w:rsidP="0003425F">
      <w:pPr>
        <w:rPr>
          <w:iCs/>
          <w:sz w:val="20"/>
        </w:rPr>
      </w:pPr>
    </w:p>
    <w:p w14:paraId="2C2E430B" w14:textId="77777777" w:rsidR="0003425F" w:rsidRPr="00A02450" w:rsidRDefault="0003425F" w:rsidP="0003425F">
      <w:pPr>
        <w:pStyle w:val="Naslov3"/>
      </w:pPr>
      <w:bookmarkStart w:id="98" w:name="_Toc138249414"/>
      <w:bookmarkStart w:id="99" w:name="_Toc241046808"/>
      <w:r w:rsidRPr="00A02450">
        <w:t>Mednarodna primerjava</w:t>
      </w:r>
      <w:bookmarkEnd w:id="98"/>
      <w:bookmarkEnd w:id="99"/>
    </w:p>
    <w:p w14:paraId="05CEC90D" w14:textId="77777777" w:rsidR="0003425F" w:rsidRPr="00D078F2" w:rsidRDefault="0003425F" w:rsidP="0003425F"/>
    <w:p w14:paraId="6903B935" w14:textId="77777777" w:rsidR="0003425F" w:rsidRPr="00CE0E37" w:rsidRDefault="0003425F" w:rsidP="0003425F">
      <w:r w:rsidRPr="00CE0E37">
        <w:t>Bonitetne ocene evropskih držav so v letu 2025 pri večini držav ostajale nespremenjene. Bonitetna ocena se je zvišala</w:t>
      </w:r>
      <w:r w:rsidRPr="001016AE">
        <w:t xml:space="preserve"> Grčiji, Španiji, Italiji in Portugalski</w:t>
      </w:r>
      <w:r w:rsidRPr="00CE0E37">
        <w:t xml:space="preserve">, medtem ko se je </w:t>
      </w:r>
      <w:r w:rsidRPr="001016AE">
        <w:t>Belgiji in Franciji</w:t>
      </w:r>
      <w:r w:rsidRPr="00CE0E37">
        <w:t xml:space="preserve"> znižala. V dinamiki bonitetnih ocen se je tekom leta odražala sorazmerno dobra gospodarska in fiskalna pozicija držav, ki je po večini odtehtala  naraščajoče breme, povezano z inflacijo in geopolitičnimi tveganji. </w:t>
      </w:r>
    </w:p>
    <w:p w14:paraId="4EE51D04" w14:textId="77777777" w:rsidR="0003425F" w:rsidRPr="00CE0E37" w:rsidRDefault="0003425F" w:rsidP="0003425F"/>
    <w:p w14:paraId="4696F879" w14:textId="77777777" w:rsidR="0003425F" w:rsidRPr="00CE0E37" w:rsidRDefault="0003425F" w:rsidP="0003425F"/>
    <w:p w14:paraId="385D4B33" w14:textId="39D5173F" w:rsidR="0003425F" w:rsidRPr="00D078F2" w:rsidRDefault="0003425F" w:rsidP="0003425F">
      <w:pPr>
        <w:pStyle w:val="Napis"/>
        <w:jc w:val="both"/>
      </w:pPr>
      <w:bookmarkStart w:id="100" w:name="_Toc138249508"/>
      <w:bookmarkStart w:id="101" w:name="_Toc241046855"/>
      <w:r w:rsidRPr="00CE0E37">
        <w:rPr>
          <w:b/>
        </w:rPr>
        <w:lastRenderedPageBreak/>
        <w:t xml:space="preserve">Tabela </w:t>
      </w:r>
      <w:r w:rsidRPr="00CE0E37">
        <w:rPr>
          <w:b/>
        </w:rPr>
        <w:fldChar w:fldCharType="begin"/>
      </w:r>
      <w:r w:rsidRPr="00CE0E37">
        <w:rPr>
          <w:b/>
        </w:rPr>
        <w:instrText xml:space="preserve"> STYLEREF 1 \s </w:instrText>
      </w:r>
      <w:r w:rsidRPr="00CE0E37">
        <w:rPr>
          <w:b/>
        </w:rPr>
        <w:fldChar w:fldCharType="separate"/>
      </w:r>
      <w:r w:rsidR="00EC21AA">
        <w:rPr>
          <w:b/>
          <w:noProof/>
        </w:rPr>
        <w:t>1</w:t>
      </w:r>
      <w:r w:rsidRPr="00CE0E37">
        <w:rPr>
          <w:b/>
        </w:rPr>
        <w:fldChar w:fldCharType="end"/>
      </w:r>
      <w:r w:rsidRPr="00CE0E37">
        <w:rPr>
          <w:b/>
        </w:rPr>
        <w:noBreakHyphen/>
      </w:r>
      <w:r w:rsidRPr="00CE0E37">
        <w:rPr>
          <w:b/>
        </w:rPr>
        <w:fldChar w:fldCharType="begin"/>
      </w:r>
      <w:r w:rsidRPr="00CE0E37">
        <w:rPr>
          <w:b/>
        </w:rPr>
        <w:instrText xml:space="preserve"> SEQ Tabela \* ARABIC \s 1 </w:instrText>
      </w:r>
      <w:r w:rsidRPr="00CE0E37">
        <w:rPr>
          <w:b/>
        </w:rPr>
        <w:fldChar w:fldCharType="separate"/>
      </w:r>
      <w:r w:rsidR="00EC21AA">
        <w:rPr>
          <w:b/>
          <w:noProof/>
        </w:rPr>
        <w:t>4</w:t>
      </w:r>
      <w:r w:rsidRPr="00CE0E37">
        <w:rPr>
          <w:b/>
        </w:rPr>
        <w:fldChar w:fldCharType="end"/>
      </w:r>
      <w:r w:rsidRPr="00CE0E37">
        <w:rPr>
          <w:b/>
        </w:rPr>
        <w:t>:</w:t>
      </w:r>
      <w:r w:rsidRPr="00D078F2">
        <w:t xml:space="preserve"> Primerjava ocen dolgoročnega kreditnega tveganja nekaterih EU držav za leti 202</w:t>
      </w:r>
      <w:r>
        <w:t>4</w:t>
      </w:r>
      <w:r w:rsidRPr="00D078F2">
        <w:t xml:space="preserve"> in </w:t>
      </w:r>
      <w:bookmarkEnd w:id="100"/>
      <w:r w:rsidRPr="00D078F2">
        <w:t>202</w:t>
      </w:r>
      <w:r>
        <w:t>5</w:t>
      </w:r>
      <w:bookmarkEnd w:id="101"/>
    </w:p>
    <w:tbl>
      <w:tblPr>
        <w:tblW w:w="5000" w:type="pct"/>
        <w:tblCellMar>
          <w:left w:w="70" w:type="dxa"/>
          <w:right w:w="70" w:type="dxa"/>
        </w:tblCellMar>
        <w:tblLook w:val="04A0" w:firstRow="1" w:lastRow="0" w:firstColumn="1" w:lastColumn="0" w:noHBand="0" w:noVBand="1"/>
      </w:tblPr>
      <w:tblGrid>
        <w:gridCol w:w="1446"/>
        <w:gridCol w:w="1421"/>
        <w:gridCol w:w="1194"/>
        <w:gridCol w:w="1192"/>
        <w:gridCol w:w="1421"/>
        <w:gridCol w:w="1194"/>
        <w:gridCol w:w="1192"/>
      </w:tblGrid>
      <w:tr w:rsidR="0003425F" w:rsidRPr="00D078F2" w14:paraId="23EC7C63" w14:textId="77777777" w:rsidTr="004212B6">
        <w:trPr>
          <w:trHeight w:val="330"/>
          <w:tblHeader/>
        </w:trPr>
        <w:tc>
          <w:tcPr>
            <w:tcW w:w="798" w:type="pct"/>
            <w:vMerge w:val="restart"/>
            <w:tcBorders>
              <w:top w:val="single" w:sz="4" w:space="0" w:color="auto"/>
              <w:left w:val="single" w:sz="4" w:space="0" w:color="auto"/>
              <w:right w:val="single" w:sz="4" w:space="0" w:color="auto"/>
            </w:tcBorders>
            <w:shd w:val="clear" w:color="auto" w:fill="2D5195"/>
            <w:vAlign w:val="center"/>
            <w:hideMark/>
          </w:tcPr>
          <w:p w14:paraId="6E1AA83C" w14:textId="77777777" w:rsidR="0003425F" w:rsidRPr="00D078F2" w:rsidRDefault="0003425F" w:rsidP="004212B6">
            <w:pPr>
              <w:spacing w:line="240" w:lineRule="auto"/>
              <w:jc w:val="left"/>
              <w:rPr>
                <w:rFonts w:eastAsia="Times New Roman"/>
                <w:b/>
                <w:bCs/>
                <w:color w:val="FFFFFF"/>
                <w:sz w:val="20"/>
                <w:szCs w:val="20"/>
                <w:lang w:eastAsia="sl-SI"/>
              </w:rPr>
            </w:pPr>
            <w:r w:rsidRPr="00D078F2">
              <w:rPr>
                <w:rFonts w:eastAsia="Times New Roman"/>
                <w:b/>
                <w:bCs/>
                <w:color w:val="FFFFFF"/>
                <w:sz w:val="20"/>
                <w:szCs w:val="20"/>
                <w:lang w:eastAsia="sl-SI"/>
              </w:rPr>
              <w:t>Država</w:t>
            </w:r>
          </w:p>
        </w:tc>
        <w:tc>
          <w:tcPr>
            <w:tcW w:w="2101" w:type="pct"/>
            <w:gridSpan w:val="3"/>
            <w:tcBorders>
              <w:top w:val="single" w:sz="4" w:space="0" w:color="auto"/>
              <w:left w:val="single" w:sz="4" w:space="0" w:color="auto"/>
              <w:bottom w:val="single" w:sz="4" w:space="0" w:color="auto"/>
              <w:right w:val="single" w:sz="4" w:space="0" w:color="000000"/>
            </w:tcBorders>
            <w:shd w:val="clear" w:color="auto" w:fill="2D5195"/>
            <w:vAlign w:val="center"/>
            <w:hideMark/>
          </w:tcPr>
          <w:p w14:paraId="0FB4F54B"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202</w:t>
            </w:r>
            <w:r>
              <w:rPr>
                <w:rFonts w:eastAsia="Times New Roman"/>
                <w:b/>
                <w:bCs/>
                <w:color w:val="FFFFFF"/>
                <w:sz w:val="20"/>
                <w:szCs w:val="20"/>
                <w:lang w:eastAsia="sl-SI"/>
              </w:rPr>
              <w:t>5</w:t>
            </w:r>
          </w:p>
        </w:tc>
        <w:tc>
          <w:tcPr>
            <w:tcW w:w="2101" w:type="pct"/>
            <w:gridSpan w:val="3"/>
            <w:tcBorders>
              <w:top w:val="single" w:sz="4" w:space="0" w:color="auto"/>
              <w:left w:val="nil"/>
              <w:bottom w:val="single" w:sz="4" w:space="0" w:color="auto"/>
              <w:right w:val="single" w:sz="4" w:space="0" w:color="000000"/>
            </w:tcBorders>
            <w:shd w:val="clear" w:color="auto" w:fill="2D5195"/>
            <w:vAlign w:val="center"/>
            <w:hideMark/>
          </w:tcPr>
          <w:p w14:paraId="2C32FC83" w14:textId="77777777" w:rsidR="0003425F"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202</w:t>
            </w:r>
            <w:r>
              <w:rPr>
                <w:rFonts w:eastAsia="Times New Roman"/>
                <w:b/>
                <w:bCs/>
                <w:color w:val="FFFFFF"/>
                <w:sz w:val="20"/>
                <w:szCs w:val="20"/>
                <w:lang w:eastAsia="sl-SI"/>
              </w:rPr>
              <w:t>4</w:t>
            </w:r>
          </w:p>
          <w:p w14:paraId="3B0E0542" w14:textId="77777777" w:rsidR="0003425F" w:rsidRPr="00D078F2" w:rsidRDefault="0003425F" w:rsidP="004212B6">
            <w:pPr>
              <w:spacing w:line="240" w:lineRule="auto"/>
              <w:jc w:val="center"/>
              <w:rPr>
                <w:rFonts w:eastAsia="Times New Roman"/>
                <w:b/>
                <w:bCs/>
                <w:color w:val="FFFFFF"/>
                <w:sz w:val="20"/>
                <w:szCs w:val="20"/>
                <w:lang w:eastAsia="sl-SI"/>
              </w:rPr>
            </w:pPr>
          </w:p>
        </w:tc>
      </w:tr>
      <w:tr w:rsidR="0003425F" w:rsidRPr="00D078F2" w14:paraId="2AB51B9A" w14:textId="77777777" w:rsidTr="004212B6">
        <w:trPr>
          <w:trHeight w:val="414"/>
          <w:tblHeader/>
        </w:trPr>
        <w:tc>
          <w:tcPr>
            <w:tcW w:w="798" w:type="pct"/>
            <w:vMerge/>
            <w:tcBorders>
              <w:left w:val="single" w:sz="4" w:space="0" w:color="auto"/>
              <w:right w:val="single" w:sz="4" w:space="0" w:color="auto"/>
            </w:tcBorders>
            <w:shd w:val="clear" w:color="auto" w:fill="2D5195"/>
            <w:vAlign w:val="center"/>
            <w:hideMark/>
          </w:tcPr>
          <w:p w14:paraId="426C9969" w14:textId="77777777" w:rsidR="0003425F" w:rsidRPr="00D078F2" w:rsidRDefault="0003425F" w:rsidP="004212B6">
            <w:pPr>
              <w:spacing w:line="240" w:lineRule="auto"/>
              <w:jc w:val="left"/>
              <w:rPr>
                <w:rFonts w:eastAsia="Times New Roman"/>
                <w:b/>
                <w:bCs/>
                <w:color w:val="FFFFFF"/>
                <w:sz w:val="20"/>
                <w:szCs w:val="20"/>
                <w:lang w:eastAsia="sl-SI"/>
              </w:rPr>
            </w:pPr>
          </w:p>
        </w:tc>
        <w:tc>
          <w:tcPr>
            <w:tcW w:w="784" w:type="pct"/>
            <w:tcBorders>
              <w:top w:val="nil"/>
              <w:left w:val="single" w:sz="4" w:space="0" w:color="auto"/>
              <w:right w:val="nil"/>
            </w:tcBorders>
            <w:shd w:val="clear" w:color="auto" w:fill="2D5195"/>
            <w:vAlign w:val="bottom"/>
            <w:hideMark/>
          </w:tcPr>
          <w:p w14:paraId="5B463ADE"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Standard&amp;</w:t>
            </w:r>
          </w:p>
        </w:tc>
        <w:tc>
          <w:tcPr>
            <w:tcW w:w="659" w:type="pct"/>
            <w:vMerge w:val="restart"/>
            <w:tcBorders>
              <w:top w:val="nil"/>
              <w:left w:val="nil"/>
              <w:bottom w:val="nil"/>
              <w:right w:val="nil"/>
            </w:tcBorders>
            <w:shd w:val="clear" w:color="auto" w:fill="2D5195"/>
            <w:vAlign w:val="center"/>
            <w:hideMark/>
          </w:tcPr>
          <w:p w14:paraId="304D3BCE"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Moody's</w:t>
            </w:r>
          </w:p>
        </w:tc>
        <w:tc>
          <w:tcPr>
            <w:tcW w:w="658" w:type="pct"/>
            <w:vMerge w:val="restart"/>
            <w:tcBorders>
              <w:top w:val="nil"/>
              <w:left w:val="nil"/>
              <w:bottom w:val="nil"/>
              <w:right w:val="single" w:sz="4" w:space="0" w:color="auto"/>
            </w:tcBorders>
            <w:shd w:val="clear" w:color="auto" w:fill="2D5195"/>
            <w:vAlign w:val="center"/>
            <w:hideMark/>
          </w:tcPr>
          <w:p w14:paraId="1DFC098E"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Fitch</w:t>
            </w:r>
          </w:p>
        </w:tc>
        <w:tc>
          <w:tcPr>
            <w:tcW w:w="784" w:type="pct"/>
            <w:tcBorders>
              <w:top w:val="nil"/>
              <w:left w:val="nil"/>
              <w:right w:val="nil"/>
            </w:tcBorders>
            <w:shd w:val="clear" w:color="auto" w:fill="2D5195"/>
            <w:vAlign w:val="bottom"/>
            <w:hideMark/>
          </w:tcPr>
          <w:p w14:paraId="69075D82"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Standard&amp;</w:t>
            </w:r>
          </w:p>
        </w:tc>
        <w:tc>
          <w:tcPr>
            <w:tcW w:w="659" w:type="pct"/>
            <w:vMerge w:val="restart"/>
            <w:tcBorders>
              <w:top w:val="nil"/>
              <w:left w:val="nil"/>
              <w:bottom w:val="nil"/>
              <w:right w:val="nil"/>
            </w:tcBorders>
            <w:shd w:val="clear" w:color="auto" w:fill="2D5195"/>
            <w:vAlign w:val="center"/>
            <w:hideMark/>
          </w:tcPr>
          <w:p w14:paraId="5A9B24A8"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Moody's</w:t>
            </w:r>
          </w:p>
        </w:tc>
        <w:tc>
          <w:tcPr>
            <w:tcW w:w="658" w:type="pct"/>
            <w:vMerge w:val="restart"/>
            <w:tcBorders>
              <w:top w:val="nil"/>
              <w:left w:val="nil"/>
              <w:bottom w:val="nil"/>
              <w:right w:val="single" w:sz="4" w:space="0" w:color="auto"/>
            </w:tcBorders>
            <w:shd w:val="clear" w:color="auto" w:fill="2D5195"/>
            <w:vAlign w:val="center"/>
            <w:hideMark/>
          </w:tcPr>
          <w:p w14:paraId="0CDA3878"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Fitch</w:t>
            </w:r>
          </w:p>
        </w:tc>
      </w:tr>
      <w:tr w:rsidR="0003425F" w:rsidRPr="00D078F2" w14:paraId="79A2A697" w14:textId="77777777" w:rsidTr="004212B6">
        <w:trPr>
          <w:trHeight w:val="121"/>
        </w:trPr>
        <w:tc>
          <w:tcPr>
            <w:tcW w:w="798" w:type="pct"/>
            <w:vMerge/>
            <w:tcBorders>
              <w:left w:val="single" w:sz="4" w:space="0" w:color="auto"/>
              <w:bottom w:val="single" w:sz="4" w:space="0" w:color="auto"/>
              <w:right w:val="single" w:sz="4" w:space="0" w:color="auto"/>
            </w:tcBorders>
            <w:shd w:val="clear" w:color="auto" w:fill="2D5195"/>
            <w:vAlign w:val="center"/>
            <w:hideMark/>
          </w:tcPr>
          <w:p w14:paraId="00F0ABC8" w14:textId="77777777" w:rsidR="0003425F" w:rsidRPr="00D078F2" w:rsidRDefault="0003425F" w:rsidP="004212B6">
            <w:pPr>
              <w:spacing w:line="240" w:lineRule="auto"/>
              <w:jc w:val="left"/>
              <w:rPr>
                <w:rFonts w:eastAsia="Times New Roman"/>
                <w:b/>
                <w:bCs/>
                <w:color w:val="FFFFFF"/>
                <w:sz w:val="20"/>
                <w:szCs w:val="20"/>
                <w:lang w:eastAsia="sl-SI"/>
              </w:rPr>
            </w:pPr>
          </w:p>
        </w:tc>
        <w:tc>
          <w:tcPr>
            <w:tcW w:w="784" w:type="pct"/>
            <w:tcBorders>
              <w:top w:val="nil"/>
              <w:left w:val="single" w:sz="4" w:space="0" w:color="auto"/>
              <w:bottom w:val="single" w:sz="4" w:space="0" w:color="auto"/>
              <w:right w:val="nil"/>
            </w:tcBorders>
            <w:shd w:val="clear" w:color="auto" w:fill="2D5195"/>
            <w:vAlign w:val="center"/>
            <w:hideMark/>
          </w:tcPr>
          <w:p w14:paraId="2BFABA0D"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Poor's</w:t>
            </w:r>
          </w:p>
        </w:tc>
        <w:tc>
          <w:tcPr>
            <w:tcW w:w="659" w:type="pct"/>
            <w:vMerge/>
            <w:tcBorders>
              <w:top w:val="nil"/>
              <w:left w:val="nil"/>
              <w:bottom w:val="nil"/>
              <w:right w:val="nil"/>
            </w:tcBorders>
            <w:vAlign w:val="center"/>
            <w:hideMark/>
          </w:tcPr>
          <w:p w14:paraId="4CC04683" w14:textId="77777777" w:rsidR="0003425F" w:rsidRPr="00D078F2" w:rsidRDefault="0003425F" w:rsidP="004212B6">
            <w:pPr>
              <w:spacing w:line="240" w:lineRule="auto"/>
              <w:jc w:val="left"/>
              <w:rPr>
                <w:rFonts w:eastAsia="Times New Roman"/>
                <w:b/>
                <w:bCs/>
                <w:color w:val="FFFFFF"/>
                <w:sz w:val="20"/>
                <w:szCs w:val="20"/>
                <w:lang w:eastAsia="sl-SI"/>
              </w:rPr>
            </w:pPr>
          </w:p>
        </w:tc>
        <w:tc>
          <w:tcPr>
            <w:tcW w:w="658" w:type="pct"/>
            <w:vMerge/>
            <w:tcBorders>
              <w:top w:val="nil"/>
              <w:left w:val="nil"/>
              <w:bottom w:val="nil"/>
              <w:right w:val="single" w:sz="4" w:space="0" w:color="auto"/>
            </w:tcBorders>
            <w:vAlign w:val="center"/>
            <w:hideMark/>
          </w:tcPr>
          <w:p w14:paraId="075DE101" w14:textId="77777777" w:rsidR="0003425F" w:rsidRPr="00D078F2" w:rsidRDefault="0003425F" w:rsidP="004212B6">
            <w:pPr>
              <w:spacing w:line="240" w:lineRule="auto"/>
              <w:jc w:val="left"/>
              <w:rPr>
                <w:rFonts w:eastAsia="Times New Roman"/>
                <w:b/>
                <w:bCs/>
                <w:color w:val="FFFFFF"/>
                <w:sz w:val="20"/>
                <w:szCs w:val="20"/>
                <w:lang w:eastAsia="sl-SI"/>
              </w:rPr>
            </w:pPr>
          </w:p>
        </w:tc>
        <w:tc>
          <w:tcPr>
            <w:tcW w:w="784" w:type="pct"/>
            <w:tcBorders>
              <w:top w:val="nil"/>
              <w:left w:val="nil"/>
              <w:bottom w:val="single" w:sz="4" w:space="0" w:color="auto"/>
              <w:right w:val="nil"/>
            </w:tcBorders>
            <w:shd w:val="clear" w:color="auto" w:fill="2D5195"/>
            <w:vAlign w:val="center"/>
            <w:hideMark/>
          </w:tcPr>
          <w:p w14:paraId="378D9138" w14:textId="77777777" w:rsidR="0003425F" w:rsidRPr="00D078F2" w:rsidRDefault="0003425F" w:rsidP="004212B6">
            <w:pPr>
              <w:spacing w:line="240" w:lineRule="auto"/>
              <w:jc w:val="center"/>
              <w:rPr>
                <w:rFonts w:eastAsia="Times New Roman"/>
                <w:b/>
                <w:bCs/>
                <w:color w:val="FFFFFF"/>
                <w:sz w:val="20"/>
                <w:szCs w:val="20"/>
                <w:lang w:eastAsia="sl-SI"/>
              </w:rPr>
            </w:pPr>
            <w:r w:rsidRPr="00D078F2">
              <w:rPr>
                <w:rFonts w:eastAsia="Times New Roman"/>
                <w:b/>
                <w:bCs/>
                <w:color w:val="FFFFFF"/>
                <w:sz w:val="20"/>
                <w:szCs w:val="20"/>
                <w:lang w:eastAsia="sl-SI"/>
              </w:rPr>
              <w:t>Poor's</w:t>
            </w:r>
          </w:p>
        </w:tc>
        <w:tc>
          <w:tcPr>
            <w:tcW w:w="659" w:type="pct"/>
            <w:vMerge/>
            <w:tcBorders>
              <w:top w:val="nil"/>
              <w:left w:val="nil"/>
              <w:bottom w:val="nil"/>
              <w:right w:val="nil"/>
            </w:tcBorders>
            <w:vAlign w:val="center"/>
            <w:hideMark/>
          </w:tcPr>
          <w:p w14:paraId="4D08F17A" w14:textId="77777777" w:rsidR="0003425F" w:rsidRPr="00D078F2" w:rsidRDefault="0003425F" w:rsidP="004212B6">
            <w:pPr>
              <w:spacing w:line="240" w:lineRule="auto"/>
              <w:jc w:val="left"/>
              <w:rPr>
                <w:rFonts w:eastAsia="Times New Roman"/>
                <w:b/>
                <w:bCs/>
                <w:color w:val="FFFFFF"/>
                <w:sz w:val="20"/>
                <w:szCs w:val="20"/>
                <w:lang w:eastAsia="sl-SI"/>
              </w:rPr>
            </w:pPr>
          </w:p>
        </w:tc>
        <w:tc>
          <w:tcPr>
            <w:tcW w:w="658" w:type="pct"/>
            <w:vMerge/>
            <w:tcBorders>
              <w:top w:val="nil"/>
              <w:left w:val="nil"/>
              <w:bottom w:val="nil"/>
              <w:right w:val="single" w:sz="4" w:space="0" w:color="auto"/>
            </w:tcBorders>
            <w:vAlign w:val="center"/>
            <w:hideMark/>
          </w:tcPr>
          <w:p w14:paraId="6B24B0E1" w14:textId="77777777" w:rsidR="0003425F" w:rsidRPr="00D078F2" w:rsidRDefault="0003425F" w:rsidP="004212B6">
            <w:pPr>
              <w:spacing w:line="240" w:lineRule="auto"/>
              <w:jc w:val="left"/>
              <w:rPr>
                <w:rFonts w:eastAsia="Times New Roman"/>
                <w:b/>
                <w:bCs/>
                <w:color w:val="FFFFFF"/>
                <w:sz w:val="20"/>
                <w:szCs w:val="20"/>
                <w:lang w:eastAsia="sl-SI"/>
              </w:rPr>
            </w:pPr>
          </w:p>
        </w:tc>
      </w:tr>
      <w:tr w:rsidR="0003425F" w:rsidRPr="00D078F2" w14:paraId="14D5429E" w14:textId="77777777" w:rsidTr="004212B6">
        <w:trPr>
          <w:trHeight w:val="330"/>
        </w:trPr>
        <w:tc>
          <w:tcPr>
            <w:tcW w:w="798" w:type="pct"/>
            <w:tcBorders>
              <w:top w:val="single" w:sz="4" w:space="0" w:color="auto"/>
              <w:left w:val="single" w:sz="4" w:space="0" w:color="auto"/>
              <w:bottom w:val="single" w:sz="4" w:space="0" w:color="auto"/>
              <w:right w:val="nil"/>
            </w:tcBorders>
            <w:vAlign w:val="center"/>
            <w:hideMark/>
          </w:tcPr>
          <w:p w14:paraId="6FDDDC9F" w14:textId="77777777" w:rsidR="0003425F" w:rsidRPr="00176494" w:rsidRDefault="0003425F" w:rsidP="004212B6">
            <w:pPr>
              <w:spacing w:line="240" w:lineRule="auto"/>
              <w:rPr>
                <w:rFonts w:eastAsia="Times New Roman"/>
                <w:color w:val="000000"/>
                <w:sz w:val="20"/>
                <w:szCs w:val="20"/>
                <w:lang w:eastAsia="sl-SI"/>
              </w:rPr>
            </w:pPr>
            <w:r w:rsidRPr="00176494">
              <w:rPr>
                <w:rFonts w:eastAsia="Times New Roman"/>
                <w:color w:val="000000"/>
                <w:sz w:val="20"/>
                <w:szCs w:val="20"/>
                <w:lang w:eastAsia="sl-SI"/>
              </w:rPr>
              <w:t>Belgija</w:t>
            </w:r>
          </w:p>
        </w:tc>
        <w:tc>
          <w:tcPr>
            <w:tcW w:w="784" w:type="pct"/>
            <w:tcBorders>
              <w:top w:val="single" w:sz="4" w:space="0" w:color="auto"/>
              <w:left w:val="single" w:sz="4" w:space="0" w:color="auto"/>
              <w:bottom w:val="single" w:sz="4" w:space="0" w:color="auto"/>
              <w:right w:val="nil"/>
            </w:tcBorders>
            <w:noWrap/>
            <w:vAlign w:val="center"/>
          </w:tcPr>
          <w:p w14:paraId="2D65C403" w14:textId="77777777" w:rsidR="0003425F" w:rsidRPr="00176494" w:rsidRDefault="0003425F" w:rsidP="004212B6">
            <w:pPr>
              <w:spacing w:line="240" w:lineRule="auto"/>
              <w:jc w:val="center"/>
              <w:rPr>
                <w:rFonts w:eastAsia="Times New Roman"/>
                <w:i/>
                <w:color w:val="000000"/>
                <w:sz w:val="20"/>
                <w:szCs w:val="20"/>
                <w:lang w:eastAsia="sl-SI"/>
              </w:rPr>
            </w:pPr>
            <w:r w:rsidRPr="00176494">
              <w:rPr>
                <w:rFonts w:eastAsia="Times New Roman"/>
                <w:i/>
                <w:color w:val="000000"/>
                <w:sz w:val="20"/>
                <w:szCs w:val="20"/>
                <w:lang w:eastAsia="sl-SI"/>
              </w:rPr>
              <w:t>AA</w:t>
            </w:r>
          </w:p>
        </w:tc>
        <w:tc>
          <w:tcPr>
            <w:tcW w:w="659" w:type="pct"/>
            <w:tcBorders>
              <w:top w:val="single" w:sz="4" w:space="0" w:color="auto"/>
              <w:left w:val="nil"/>
              <w:bottom w:val="single" w:sz="4" w:space="0" w:color="auto"/>
              <w:right w:val="nil"/>
            </w:tcBorders>
            <w:noWrap/>
            <w:vAlign w:val="center"/>
          </w:tcPr>
          <w:p w14:paraId="341D717F" w14:textId="77777777" w:rsidR="0003425F" w:rsidRPr="00176494" w:rsidRDefault="0003425F" w:rsidP="004212B6">
            <w:pPr>
              <w:spacing w:line="240" w:lineRule="auto"/>
              <w:jc w:val="center"/>
              <w:rPr>
                <w:rFonts w:eastAsia="Times New Roman"/>
                <w:i/>
                <w:color w:val="000000"/>
                <w:sz w:val="20"/>
                <w:szCs w:val="20"/>
                <w:lang w:eastAsia="sl-SI"/>
              </w:rPr>
            </w:pPr>
            <w:r w:rsidRPr="00176494">
              <w:rPr>
                <w:rFonts w:eastAsia="Times New Roman"/>
                <w:i/>
                <w:color w:val="000000"/>
                <w:sz w:val="20"/>
                <w:szCs w:val="20"/>
                <w:lang w:eastAsia="sl-SI"/>
              </w:rPr>
              <w:t>Aa3</w:t>
            </w:r>
          </w:p>
        </w:tc>
        <w:tc>
          <w:tcPr>
            <w:tcW w:w="658" w:type="pct"/>
            <w:tcBorders>
              <w:top w:val="single" w:sz="4" w:space="0" w:color="auto"/>
              <w:left w:val="nil"/>
              <w:bottom w:val="single" w:sz="4" w:space="0" w:color="auto"/>
              <w:right w:val="single" w:sz="4" w:space="0" w:color="auto"/>
            </w:tcBorders>
            <w:noWrap/>
            <w:vAlign w:val="center"/>
          </w:tcPr>
          <w:p w14:paraId="6897D6C6" w14:textId="77777777" w:rsidR="0003425F" w:rsidRPr="00176494" w:rsidRDefault="0003425F" w:rsidP="004212B6">
            <w:pPr>
              <w:spacing w:line="240" w:lineRule="auto"/>
              <w:jc w:val="center"/>
              <w:rPr>
                <w:rFonts w:eastAsia="Times New Roman"/>
                <w:i/>
                <w:color w:val="000000"/>
                <w:sz w:val="20"/>
                <w:szCs w:val="20"/>
                <w:lang w:eastAsia="sl-SI"/>
              </w:rPr>
            </w:pPr>
            <w:r w:rsidRPr="00176494">
              <w:rPr>
                <w:rFonts w:eastAsia="Times New Roman"/>
                <w:i/>
                <w:color w:val="000000"/>
                <w:sz w:val="20"/>
                <w:szCs w:val="20"/>
                <w:lang w:eastAsia="sl-SI"/>
              </w:rPr>
              <w:t>A</w:t>
            </w:r>
            <w:r w:rsidRPr="001016AE">
              <w:rPr>
                <w:rFonts w:eastAsia="Times New Roman"/>
                <w:i/>
                <w:color w:val="000000"/>
                <w:sz w:val="20"/>
                <w:szCs w:val="20"/>
                <w:lang w:eastAsia="sl-SI"/>
              </w:rPr>
              <w:t>+</w:t>
            </w:r>
          </w:p>
        </w:tc>
        <w:tc>
          <w:tcPr>
            <w:tcW w:w="784" w:type="pct"/>
            <w:tcBorders>
              <w:top w:val="single" w:sz="4" w:space="0" w:color="auto"/>
              <w:left w:val="nil"/>
              <w:bottom w:val="single" w:sz="4" w:space="0" w:color="auto"/>
              <w:right w:val="nil"/>
            </w:tcBorders>
            <w:noWrap/>
            <w:vAlign w:val="center"/>
          </w:tcPr>
          <w:p w14:paraId="24174844" w14:textId="77777777" w:rsidR="0003425F" w:rsidRPr="00176494" w:rsidRDefault="0003425F" w:rsidP="004212B6">
            <w:pPr>
              <w:spacing w:line="240" w:lineRule="auto"/>
              <w:jc w:val="center"/>
              <w:rPr>
                <w:rFonts w:eastAsia="Times New Roman"/>
                <w:color w:val="000000"/>
                <w:sz w:val="20"/>
                <w:szCs w:val="20"/>
                <w:lang w:eastAsia="sl-SI"/>
              </w:rPr>
            </w:pPr>
            <w:r w:rsidRPr="00176494">
              <w:rPr>
                <w:rFonts w:eastAsia="Times New Roman"/>
                <w:i/>
                <w:color w:val="000000"/>
                <w:sz w:val="20"/>
                <w:szCs w:val="20"/>
                <w:lang w:eastAsia="sl-SI"/>
              </w:rPr>
              <w:t>AA</w:t>
            </w:r>
          </w:p>
        </w:tc>
        <w:tc>
          <w:tcPr>
            <w:tcW w:w="659" w:type="pct"/>
            <w:tcBorders>
              <w:top w:val="single" w:sz="4" w:space="0" w:color="auto"/>
              <w:left w:val="nil"/>
              <w:bottom w:val="single" w:sz="4" w:space="0" w:color="auto"/>
              <w:right w:val="nil"/>
            </w:tcBorders>
            <w:noWrap/>
            <w:vAlign w:val="center"/>
          </w:tcPr>
          <w:p w14:paraId="2C3C267B" w14:textId="77777777" w:rsidR="0003425F" w:rsidRPr="00176494" w:rsidRDefault="0003425F" w:rsidP="004212B6">
            <w:pPr>
              <w:spacing w:line="240" w:lineRule="auto"/>
              <w:jc w:val="center"/>
              <w:rPr>
                <w:rFonts w:eastAsia="Times New Roman"/>
                <w:color w:val="000000"/>
                <w:sz w:val="20"/>
                <w:szCs w:val="20"/>
                <w:lang w:eastAsia="sl-SI"/>
              </w:rPr>
            </w:pPr>
            <w:r w:rsidRPr="00176494">
              <w:rPr>
                <w:rFonts w:eastAsia="Times New Roman"/>
                <w:i/>
                <w:color w:val="000000"/>
                <w:sz w:val="20"/>
                <w:szCs w:val="20"/>
                <w:lang w:eastAsia="sl-SI"/>
              </w:rPr>
              <w:t>Aa3</w:t>
            </w:r>
          </w:p>
        </w:tc>
        <w:tc>
          <w:tcPr>
            <w:tcW w:w="658" w:type="pct"/>
            <w:tcBorders>
              <w:top w:val="single" w:sz="4" w:space="0" w:color="auto"/>
              <w:left w:val="nil"/>
              <w:bottom w:val="single" w:sz="4" w:space="0" w:color="auto"/>
              <w:right w:val="single" w:sz="4" w:space="0" w:color="auto"/>
            </w:tcBorders>
            <w:noWrap/>
            <w:vAlign w:val="center"/>
          </w:tcPr>
          <w:p w14:paraId="1A9D04FE" w14:textId="77777777" w:rsidR="0003425F" w:rsidRPr="00176494" w:rsidRDefault="0003425F" w:rsidP="004212B6">
            <w:pPr>
              <w:spacing w:line="240" w:lineRule="auto"/>
              <w:jc w:val="center"/>
              <w:rPr>
                <w:rFonts w:eastAsia="Times New Roman"/>
                <w:color w:val="000000"/>
                <w:sz w:val="20"/>
                <w:szCs w:val="20"/>
                <w:lang w:eastAsia="sl-SI"/>
              </w:rPr>
            </w:pPr>
            <w:r w:rsidRPr="00176494">
              <w:rPr>
                <w:rFonts w:eastAsia="Times New Roman"/>
                <w:i/>
                <w:color w:val="000000"/>
                <w:sz w:val="20"/>
                <w:szCs w:val="20"/>
                <w:lang w:eastAsia="sl-SI"/>
              </w:rPr>
              <w:t>AA-</w:t>
            </w:r>
          </w:p>
        </w:tc>
      </w:tr>
      <w:tr w:rsidR="0003425F" w:rsidRPr="00D078F2" w14:paraId="5D8AFCDC" w14:textId="77777777" w:rsidTr="004212B6">
        <w:trPr>
          <w:trHeight w:val="330"/>
        </w:trPr>
        <w:tc>
          <w:tcPr>
            <w:tcW w:w="798" w:type="pct"/>
            <w:tcBorders>
              <w:top w:val="nil"/>
              <w:left w:val="single" w:sz="4" w:space="0" w:color="auto"/>
              <w:bottom w:val="single" w:sz="4" w:space="0" w:color="auto"/>
              <w:right w:val="nil"/>
            </w:tcBorders>
            <w:vAlign w:val="center"/>
            <w:hideMark/>
          </w:tcPr>
          <w:p w14:paraId="54695FAB" w14:textId="77777777" w:rsidR="0003425F" w:rsidRPr="003A25B2" w:rsidRDefault="0003425F" w:rsidP="004212B6">
            <w:pPr>
              <w:spacing w:line="240" w:lineRule="auto"/>
              <w:rPr>
                <w:rFonts w:eastAsia="Times New Roman"/>
                <w:color w:val="000000"/>
                <w:sz w:val="20"/>
                <w:szCs w:val="20"/>
                <w:lang w:eastAsia="sl-SI"/>
              </w:rPr>
            </w:pPr>
            <w:r w:rsidRPr="003A25B2">
              <w:rPr>
                <w:rFonts w:eastAsia="Times New Roman"/>
                <w:color w:val="000000"/>
                <w:sz w:val="20"/>
                <w:szCs w:val="20"/>
                <w:lang w:eastAsia="sl-SI"/>
              </w:rPr>
              <w:t>Danska</w:t>
            </w:r>
          </w:p>
        </w:tc>
        <w:tc>
          <w:tcPr>
            <w:tcW w:w="784" w:type="pct"/>
            <w:tcBorders>
              <w:top w:val="nil"/>
              <w:left w:val="single" w:sz="4" w:space="0" w:color="auto"/>
              <w:bottom w:val="single" w:sz="4" w:space="0" w:color="auto"/>
              <w:right w:val="nil"/>
            </w:tcBorders>
            <w:noWrap/>
            <w:vAlign w:val="center"/>
          </w:tcPr>
          <w:p w14:paraId="69880CC5" w14:textId="77777777" w:rsidR="0003425F" w:rsidRPr="003A25B2" w:rsidRDefault="0003425F" w:rsidP="004212B6">
            <w:pPr>
              <w:spacing w:line="240" w:lineRule="auto"/>
              <w:jc w:val="center"/>
              <w:rPr>
                <w:rFonts w:eastAsia="Times New Roman"/>
                <w:i/>
                <w:color w:val="000000"/>
                <w:sz w:val="20"/>
                <w:szCs w:val="20"/>
                <w:lang w:eastAsia="sl-SI"/>
              </w:rPr>
            </w:pPr>
            <w:r w:rsidRPr="003A25B2">
              <w:rPr>
                <w:rFonts w:eastAsia="Times New Roman"/>
                <w:i/>
                <w:color w:val="000000"/>
                <w:sz w:val="20"/>
                <w:szCs w:val="20"/>
                <w:lang w:eastAsia="sl-SI"/>
              </w:rPr>
              <w:t>AAA</w:t>
            </w:r>
          </w:p>
        </w:tc>
        <w:tc>
          <w:tcPr>
            <w:tcW w:w="659" w:type="pct"/>
            <w:tcBorders>
              <w:top w:val="nil"/>
              <w:left w:val="nil"/>
              <w:bottom w:val="single" w:sz="4" w:space="0" w:color="auto"/>
              <w:right w:val="nil"/>
            </w:tcBorders>
            <w:noWrap/>
            <w:vAlign w:val="center"/>
          </w:tcPr>
          <w:p w14:paraId="235EBFC1" w14:textId="77777777" w:rsidR="0003425F" w:rsidRPr="003A25B2" w:rsidRDefault="0003425F" w:rsidP="004212B6">
            <w:pPr>
              <w:spacing w:line="240" w:lineRule="auto"/>
              <w:jc w:val="center"/>
              <w:rPr>
                <w:rFonts w:eastAsia="Times New Roman"/>
                <w:i/>
                <w:color w:val="000000"/>
                <w:sz w:val="20"/>
                <w:szCs w:val="20"/>
                <w:lang w:eastAsia="sl-SI"/>
              </w:rPr>
            </w:pPr>
            <w:r w:rsidRPr="003A25B2">
              <w:rPr>
                <w:rFonts w:eastAsia="Times New Roman"/>
                <w:i/>
                <w:color w:val="000000"/>
                <w:sz w:val="20"/>
                <w:szCs w:val="20"/>
                <w:lang w:eastAsia="sl-SI"/>
              </w:rPr>
              <w:t>Aaa</w:t>
            </w:r>
          </w:p>
        </w:tc>
        <w:tc>
          <w:tcPr>
            <w:tcW w:w="658" w:type="pct"/>
            <w:tcBorders>
              <w:top w:val="nil"/>
              <w:left w:val="nil"/>
              <w:bottom w:val="single" w:sz="4" w:space="0" w:color="auto"/>
              <w:right w:val="single" w:sz="4" w:space="0" w:color="auto"/>
            </w:tcBorders>
            <w:noWrap/>
            <w:vAlign w:val="center"/>
          </w:tcPr>
          <w:p w14:paraId="04EF0EF5" w14:textId="77777777" w:rsidR="0003425F" w:rsidRPr="003A25B2" w:rsidRDefault="0003425F" w:rsidP="004212B6">
            <w:pPr>
              <w:spacing w:line="240" w:lineRule="auto"/>
              <w:jc w:val="center"/>
              <w:rPr>
                <w:rFonts w:eastAsia="Times New Roman"/>
                <w:i/>
                <w:color w:val="000000"/>
                <w:sz w:val="20"/>
                <w:szCs w:val="20"/>
                <w:lang w:eastAsia="sl-SI"/>
              </w:rPr>
            </w:pPr>
            <w:r w:rsidRPr="003A25B2">
              <w:rPr>
                <w:rFonts w:eastAsia="Times New Roman"/>
                <w:i/>
                <w:color w:val="000000"/>
                <w:sz w:val="20"/>
                <w:szCs w:val="20"/>
                <w:lang w:eastAsia="sl-SI"/>
              </w:rPr>
              <w:t>AAA</w:t>
            </w:r>
          </w:p>
        </w:tc>
        <w:tc>
          <w:tcPr>
            <w:tcW w:w="784" w:type="pct"/>
            <w:tcBorders>
              <w:top w:val="nil"/>
              <w:left w:val="nil"/>
              <w:bottom w:val="single" w:sz="4" w:space="0" w:color="auto"/>
              <w:right w:val="nil"/>
            </w:tcBorders>
            <w:noWrap/>
            <w:vAlign w:val="center"/>
          </w:tcPr>
          <w:p w14:paraId="621D7730" w14:textId="77777777" w:rsidR="0003425F" w:rsidRPr="003A25B2" w:rsidRDefault="0003425F" w:rsidP="004212B6">
            <w:pPr>
              <w:spacing w:line="240" w:lineRule="auto"/>
              <w:jc w:val="center"/>
              <w:rPr>
                <w:rFonts w:eastAsia="Times New Roman"/>
                <w:color w:val="000000"/>
                <w:sz w:val="20"/>
                <w:szCs w:val="20"/>
                <w:lang w:eastAsia="sl-SI"/>
              </w:rPr>
            </w:pPr>
            <w:r w:rsidRPr="003A25B2">
              <w:rPr>
                <w:rFonts w:eastAsia="Times New Roman"/>
                <w:i/>
                <w:color w:val="000000"/>
                <w:sz w:val="20"/>
                <w:szCs w:val="20"/>
                <w:lang w:eastAsia="sl-SI"/>
              </w:rPr>
              <w:t>AAA</w:t>
            </w:r>
          </w:p>
        </w:tc>
        <w:tc>
          <w:tcPr>
            <w:tcW w:w="659" w:type="pct"/>
            <w:tcBorders>
              <w:top w:val="nil"/>
              <w:left w:val="nil"/>
              <w:bottom w:val="single" w:sz="4" w:space="0" w:color="auto"/>
              <w:right w:val="nil"/>
            </w:tcBorders>
            <w:noWrap/>
            <w:vAlign w:val="center"/>
          </w:tcPr>
          <w:p w14:paraId="1F725065" w14:textId="77777777" w:rsidR="0003425F" w:rsidRPr="003A25B2" w:rsidRDefault="0003425F" w:rsidP="004212B6">
            <w:pPr>
              <w:spacing w:line="240" w:lineRule="auto"/>
              <w:jc w:val="center"/>
              <w:rPr>
                <w:rFonts w:eastAsia="Times New Roman"/>
                <w:color w:val="000000"/>
                <w:sz w:val="20"/>
                <w:szCs w:val="20"/>
                <w:lang w:eastAsia="sl-SI"/>
              </w:rPr>
            </w:pPr>
            <w:r w:rsidRPr="003A25B2">
              <w:rPr>
                <w:rFonts w:eastAsia="Times New Roman"/>
                <w:i/>
                <w:color w:val="000000"/>
                <w:sz w:val="20"/>
                <w:szCs w:val="20"/>
                <w:lang w:eastAsia="sl-SI"/>
              </w:rPr>
              <w:t>Aaa</w:t>
            </w:r>
          </w:p>
        </w:tc>
        <w:tc>
          <w:tcPr>
            <w:tcW w:w="658" w:type="pct"/>
            <w:tcBorders>
              <w:top w:val="nil"/>
              <w:left w:val="nil"/>
              <w:bottom w:val="single" w:sz="4" w:space="0" w:color="auto"/>
              <w:right w:val="single" w:sz="4" w:space="0" w:color="auto"/>
            </w:tcBorders>
            <w:noWrap/>
            <w:vAlign w:val="center"/>
          </w:tcPr>
          <w:p w14:paraId="7F82F201" w14:textId="77777777" w:rsidR="0003425F" w:rsidRPr="003A25B2" w:rsidRDefault="0003425F" w:rsidP="004212B6">
            <w:pPr>
              <w:spacing w:line="240" w:lineRule="auto"/>
              <w:jc w:val="center"/>
              <w:rPr>
                <w:rFonts w:eastAsia="Times New Roman"/>
                <w:color w:val="000000"/>
                <w:sz w:val="20"/>
                <w:szCs w:val="20"/>
                <w:lang w:eastAsia="sl-SI"/>
              </w:rPr>
            </w:pPr>
            <w:r w:rsidRPr="003A25B2">
              <w:rPr>
                <w:rFonts w:eastAsia="Times New Roman"/>
                <w:i/>
                <w:color w:val="000000"/>
                <w:sz w:val="20"/>
                <w:szCs w:val="20"/>
                <w:lang w:eastAsia="sl-SI"/>
              </w:rPr>
              <w:t>AAA</w:t>
            </w:r>
          </w:p>
        </w:tc>
      </w:tr>
      <w:tr w:rsidR="0003425F" w:rsidRPr="00D078F2" w14:paraId="627372C9" w14:textId="77777777" w:rsidTr="004212B6">
        <w:trPr>
          <w:trHeight w:val="330"/>
        </w:trPr>
        <w:tc>
          <w:tcPr>
            <w:tcW w:w="798" w:type="pct"/>
            <w:tcBorders>
              <w:top w:val="nil"/>
              <w:left w:val="single" w:sz="4" w:space="0" w:color="auto"/>
              <w:bottom w:val="single" w:sz="4" w:space="0" w:color="auto"/>
              <w:right w:val="nil"/>
            </w:tcBorders>
            <w:vAlign w:val="center"/>
            <w:hideMark/>
          </w:tcPr>
          <w:p w14:paraId="38135E5C" w14:textId="77777777" w:rsidR="0003425F" w:rsidRPr="00D078F2" w:rsidRDefault="0003425F" w:rsidP="004212B6">
            <w:pPr>
              <w:spacing w:line="240" w:lineRule="auto"/>
              <w:rPr>
                <w:rFonts w:eastAsia="Times New Roman"/>
                <w:color w:val="000000"/>
                <w:sz w:val="20"/>
                <w:szCs w:val="20"/>
                <w:lang w:eastAsia="sl-SI"/>
              </w:rPr>
            </w:pPr>
            <w:r>
              <w:rPr>
                <w:rFonts w:eastAsia="Times New Roman"/>
                <w:color w:val="000000"/>
                <w:sz w:val="20"/>
                <w:szCs w:val="20"/>
                <w:lang w:eastAsia="sl-SI"/>
              </w:rPr>
              <w:t>Nemčija</w:t>
            </w:r>
          </w:p>
        </w:tc>
        <w:tc>
          <w:tcPr>
            <w:tcW w:w="784" w:type="pct"/>
            <w:tcBorders>
              <w:top w:val="nil"/>
              <w:left w:val="single" w:sz="4" w:space="0" w:color="auto"/>
              <w:bottom w:val="single" w:sz="4" w:space="0" w:color="auto"/>
              <w:right w:val="nil"/>
            </w:tcBorders>
            <w:noWrap/>
            <w:vAlign w:val="center"/>
          </w:tcPr>
          <w:p w14:paraId="5A17D27A" w14:textId="77777777" w:rsidR="0003425F" w:rsidRPr="00D078F2" w:rsidRDefault="0003425F" w:rsidP="004212B6">
            <w:pPr>
              <w:spacing w:line="240" w:lineRule="auto"/>
              <w:jc w:val="center"/>
              <w:rPr>
                <w:rFonts w:eastAsia="Times New Roman"/>
                <w:i/>
                <w:color w:val="000000"/>
                <w:sz w:val="20"/>
                <w:szCs w:val="20"/>
                <w:lang w:eastAsia="sl-SI"/>
              </w:rPr>
            </w:pPr>
            <w:r>
              <w:rPr>
                <w:rFonts w:eastAsia="Times New Roman"/>
                <w:i/>
                <w:color w:val="000000"/>
                <w:sz w:val="20"/>
                <w:szCs w:val="20"/>
                <w:lang w:eastAsia="sl-SI"/>
              </w:rPr>
              <w:t>AAA</w:t>
            </w:r>
          </w:p>
        </w:tc>
        <w:tc>
          <w:tcPr>
            <w:tcW w:w="659" w:type="pct"/>
            <w:tcBorders>
              <w:top w:val="nil"/>
              <w:left w:val="nil"/>
              <w:bottom w:val="single" w:sz="4" w:space="0" w:color="auto"/>
              <w:right w:val="nil"/>
            </w:tcBorders>
            <w:noWrap/>
            <w:vAlign w:val="center"/>
          </w:tcPr>
          <w:p w14:paraId="5EF2711A" w14:textId="77777777" w:rsidR="0003425F" w:rsidRPr="00D078F2" w:rsidRDefault="0003425F" w:rsidP="004212B6">
            <w:pPr>
              <w:spacing w:line="240" w:lineRule="auto"/>
              <w:jc w:val="center"/>
              <w:rPr>
                <w:rFonts w:eastAsia="Times New Roman"/>
                <w:i/>
                <w:color w:val="000000"/>
                <w:sz w:val="20"/>
                <w:szCs w:val="20"/>
                <w:lang w:eastAsia="sl-SI"/>
              </w:rPr>
            </w:pPr>
            <w:r>
              <w:rPr>
                <w:rFonts w:eastAsia="Times New Roman"/>
                <w:i/>
                <w:color w:val="000000"/>
                <w:sz w:val="20"/>
                <w:szCs w:val="20"/>
                <w:lang w:eastAsia="sl-SI"/>
              </w:rPr>
              <w:t>Aaa</w:t>
            </w:r>
          </w:p>
        </w:tc>
        <w:tc>
          <w:tcPr>
            <w:tcW w:w="658" w:type="pct"/>
            <w:tcBorders>
              <w:top w:val="nil"/>
              <w:left w:val="nil"/>
              <w:bottom w:val="single" w:sz="4" w:space="0" w:color="auto"/>
              <w:right w:val="single" w:sz="4" w:space="0" w:color="auto"/>
            </w:tcBorders>
            <w:noWrap/>
            <w:vAlign w:val="center"/>
          </w:tcPr>
          <w:p w14:paraId="15E9EA09" w14:textId="77777777" w:rsidR="0003425F" w:rsidRPr="00D078F2" w:rsidRDefault="0003425F" w:rsidP="004212B6">
            <w:pPr>
              <w:spacing w:line="240" w:lineRule="auto"/>
              <w:jc w:val="center"/>
              <w:rPr>
                <w:rFonts w:eastAsia="Times New Roman"/>
                <w:i/>
                <w:color w:val="000000"/>
                <w:sz w:val="20"/>
                <w:szCs w:val="20"/>
                <w:lang w:eastAsia="sl-SI"/>
              </w:rPr>
            </w:pPr>
            <w:r>
              <w:rPr>
                <w:rFonts w:eastAsia="Times New Roman"/>
                <w:i/>
                <w:color w:val="000000"/>
                <w:sz w:val="20"/>
                <w:szCs w:val="20"/>
                <w:lang w:eastAsia="sl-SI"/>
              </w:rPr>
              <w:t>AAA</w:t>
            </w:r>
          </w:p>
        </w:tc>
        <w:tc>
          <w:tcPr>
            <w:tcW w:w="784" w:type="pct"/>
            <w:tcBorders>
              <w:top w:val="nil"/>
              <w:left w:val="nil"/>
              <w:bottom w:val="single" w:sz="4" w:space="0" w:color="auto"/>
              <w:right w:val="nil"/>
            </w:tcBorders>
            <w:noWrap/>
            <w:vAlign w:val="center"/>
          </w:tcPr>
          <w:p w14:paraId="49C40AD9" w14:textId="77777777" w:rsidR="0003425F" w:rsidRPr="00D078F2" w:rsidRDefault="0003425F" w:rsidP="004212B6">
            <w:pPr>
              <w:spacing w:line="240" w:lineRule="auto"/>
              <w:jc w:val="center"/>
              <w:rPr>
                <w:rFonts w:eastAsia="Times New Roman"/>
                <w:color w:val="000000"/>
                <w:sz w:val="20"/>
                <w:szCs w:val="20"/>
                <w:lang w:eastAsia="sl-SI"/>
              </w:rPr>
            </w:pPr>
            <w:r>
              <w:rPr>
                <w:rFonts w:eastAsia="Times New Roman"/>
                <w:i/>
                <w:color w:val="000000"/>
                <w:sz w:val="20"/>
                <w:szCs w:val="20"/>
                <w:lang w:eastAsia="sl-SI"/>
              </w:rPr>
              <w:t>AAA</w:t>
            </w:r>
          </w:p>
        </w:tc>
        <w:tc>
          <w:tcPr>
            <w:tcW w:w="659" w:type="pct"/>
            <w:tcBorders>
              <w:top w:val="nil"/>
              <w:left w:val="nil"/>
              <w:bottom w:val="single" w:sz="4" w:space="0" w:color="auto"/>
              <w:right w:val="nil"/>
            </w:tcBorders>
            <w:noWrap/>
            <w:vAlign w:val="center"/>
          </w:tcPr>
          <w:p w14:paraId="00E10DCA" w14:textId="77777777" w:rsidR="0003425F" w:rsidRPr="00D078F2" w:rsidRDefault="0003425F" w:rsidP="004212B6">
            <w:pPr>
              <w:spacing w:line="240" w:lineRule="auto"/>
              <w:jc w:val="center"/>
              <w:rPr>
                <w:rFonts w:eastAsia="Times New Roman"/>
                <w:color w:val="000000"/>
                <w:sz w:val="20"/>
                <w:szCs w:val="20"/>
                <w:lang w:eastAsia="sl-SI"/>
              </w:rPr>
            </w:pPr>
            <w:r>
              <w:rPr>
                <w:rFonts w:eastAsia="Times New Roman"/>
                <w:i/>
                <w:color w:val="000000"/>
                <w:sz w:val="20"/>
                <w:szCs w:val="20"/>
                <w:lang w:eastAsia="sl-SI"/>
              </w:rPr>
              <w:t>Aaa</w:t>
            </w:r>
          </w:p>
        </w:tc>
        <w:tc>
          <w:tcPr>
            <w:tcW w:w="658" w:type="pct"/>
            <w:tcBorders>
              <w:top w:val="nil"/>
              <w:left w:val="nil"/>
              <w:bottom w:val="single" w:sz="4" w:space="0" w:color="auto"/>
              <w:right w:val="single" w:sz="4" w:space="0" w:color="auto"/>
            </w:tcBorders>
            <w:noWrap/>
            <w:vAlign w:val="center"/>
          </w:tcPr>
          <w:p w14:paraId="54DAA186" w14:textId="77777777" w:rsidR="0003425F" w:rsidRPr="00D078F2" w:rsidRDefault="0003425F" w:rsidP="004212B6">
            <w:pPr>
              <w:spacing w:line="240" w:lineRule="auto"/>
              <w:jc w:val="center"/>
              <w:rPr>
                <w:rFonts w:eastAsia="Times New Roman"/>
                <w:color w:val="000000"/>
                <w:sz w:val="20"/>
                <w:szCs w:val="20"/>
                <w:lang w:eastAsia="sl-SI"/>
              </w:rPr>
            </w:pPr>
            <w:r>
              <w:rPr>
                <w:rFonts w:eastAsia="Times New Roman"/>
                <w:i/>
                <w:color w:val="000000"/>
                <w:sz w:val="20"/>
                <w:szCs w:val="20"/>
                <w:lang w:eastAsia="sl-SI"/>
              </w:rPr>
              <w:t>AAA</w:t>
            </w:r>
          </w:p>
        </w:tc>
      </w:tr>
      <w:tr w:rsidR="0003425F" w:rsidRPr="00D078F2" w14:paraId="4BF7749F" w14:textId="77777777" w:rsidTr="004212B6">
        <w:trPr>
          <w:trHeight w:val="330"/>
        </w:trPr>
        <w:tc>
          <w:tcPr>
            <w:tcW w:w="798" w:type="pct"/>
            <w:tcBorders>
              <w:top w:val="nil"/>
              <w:left w:val="single" w:sz="4" w:space="0" w:color="auto"/>
              <w:bottom w:val="single" w:sz="4" w:space="0" w:color="auto"/>
              <w:right w:val="nil"/>
            </w:tcBorders>
            <w:vAlign w:val="center"/>
            <w:hideMark/>
          </w:tcPr>
          <w:p w14:paraId="02077DE9" w14:textId="77777777" w:rsidR="0003425F" w:rsidRPr="00A44855" w:rsidRDefault="0003425F" w:rsidP="004212B6">
            <w:pPr>
              <w:spacing w:line="240" w:lineRule="auto"/>
              <w:rPr>
                <w:rFonts w:eastAsia="Times New Roman"/>
                <w:color w:val="000000"/>
                <w:sz w:val="20"/>
                <w:szCs w:val="20"/>
                <w:lang w:eastAsia="sl-SI"/>
              </w:rPr>
            </w:pPr>
            <w:r w:rsidRPr="00A44855">
              <w:rPr>
                <w:rFonts w:eastAsia="Times New Roman"/>
                <w:color w:val="000000"/>
                <w:sz w:val="20"/>
                <w:szCs w:val="20"/>
                <w:lang w:eastAsia="sl-SI"/>
              </w:rPr>
              <w:t>Grčija</w:t>
            </w:r>
          </w:p>
        </w:tc>
        <w:tc>
          <w:tcPr>
            <w:tcW w:w="784" w:type="pct"/>
            <w:tcBorders>
              <w:top w:val="nil"/>
              <w:left w:val="single" w:sz="4" w:space="0" w:color="auto"/>
              <w:bottom w:val="single" w:sz="4" w:space="0" w:color="auto"/>
              <w:right w:val="nil"/>
            </w:tcBorders>
            <w:noWrap/>
            <w:vAlign w:val="center"/>
          </w:tcPr>
          <w:p w14:paraId="747614E7" w14:textId="77777777" w:rsidR="0003425F" w:rsidRPr="00A44855" w:rsidRDefault="0003425F" w:rsidP="004212B6">
            <w:pPr>
              <w:spacing w:line="240" w:lineRule="auto"/>
              <w:jc w:val="center"/>
              <w:rPr>
                <w:rFonts w:eastAsia="Times New Roman"/>
                <w:b/>
                <w:i/>
                <w:color w:val="000000"/>
                <w:sz w:val="20"/>
                <w:szCs w:val="20"/>
                <w:lang w:eastAsia="sl-SI"/>
              </w:rPr>
            </w:pPr>
            <w:r w:rsidRPr="00A44855">
              <w:rPr>
                <w:rFonts w:eastAsia="Times New Roman"/>
                <w:i/>
                <w:color w:val="000000"/>
                <w:sz w:val="20"/>
                <w:szCs w:val="20"/>
                <w:lang w:eastAsia="sl-SI"/>
              </w:rPr>
              <w:t>BBB</w:t>
            </w:r>
          </w:p>
        </w:tc>
        <w:tc>
          <w:tcPr>
            <w:tcW w:w="659" w:type="pct"/>
            <w:tcBorders>
              <w:top w:val="nil"/>
              <w:left w:val="nil"/>
              <w:bottom w:val="single" w:sz="4" w:space="0" w:color="auto"/>
              <w:right w:val="nil"/>
            </w:tcBorders>
            <w:noWrap/>
            <w:vAlign w:val="center"/>
          </w:tcPr>
          <w:p w14:paraId="710CEA23" w14:textId="77777777" w:rsidR="0003425F" w:rsidRPr="00A44855" w:rsidRDefault="0003425F" w:rsidP="004212B6">
            <w:pPr>
              <w:spacing w:line="240" w:lineRule="auto"/>
              <w:jc w:val="center"/>
              <w:rPr>
                <w:rFonts w:eastAsia="Times New Roman"/>
                <w:i/>
                <w:color w:val="000000"/>
                <w:sz w:val="20"/>
                <w:szCs w:val="20"/>
                <w:lang w:eastAsia="sl-SI"/>
              </w:rPr>
            </w:pPr>
            <w:r w:rsidRPr="00A44855">
              <w:rPr>
                <w:rFonts w:eastAsia="Times New Roman"/>
                <w:i/>
                <w:color w:val="000000"/>
                <w:sz w:val="20"/>
                <w:szCs w:val="20"/>
                <w:lang w:eastAsia="sl-SI"/>
              </w:rPr>
              <w:t>Ba</w:t>
            </w:r>
            <w:r w:rsidRPr="001016AE">
              <w:rPr>
                <w:rFonts w:eastAsia="Times New Roman"/>
                <w:i/>
                <w:color w:val="000000"/>
                <w:sz w:val="20"/>
                <w:szCs w:val="20"/>
                <w:lang w:eastAsia="sl-SI"/>
              </w:rPr>
              <w:t>a3</w:t>
            </w:r>
          </w:p>
        </w:tc>
        <w:tc>
          <w:tcPr>
            <w:tcW w:w="658" w:type="pct"/>
            <w:tcBorders>
              <w:top w:val="nil"/>
              <w:left w:val="nil"/>
              <w:bottom w:val="single" w:sz="4" w:space="0" w:color="auto"/>
              <w:right w:val="single" w:sz="4" w:space="0" w:color="auto"/>
            </w:tcBorders>
            <w:noWrap/>
            <w:vAlign w:val="center"/>
          </w:tcPr>
          <w:p w14:paraId="177F3A2D" w14:textId="77777777" w:rsidR="0003425F" w:rsidRPr="00A44855" w:rsidRDefault="0003425F" w:rsidP="004212B6">
            <w:pPr>
              <w:spacing w:line="240" w:lineRule="auto"/>
              <w:jc w:val="center"/>
              <w:rPr>
                <w:rFonts w:eastAsia="Times New Roman"/>
                <w:i/>
                <w:color w:val="000000"/>
                <w:sz w:val="20"/>
                <w:szCs w:val="20"/>
                <w:lang w:eastAsia="sl-SI"/>
              </w:rPr>
            </w:pPr>
            <w:r w:rsidRPr="00A44855">
              <w:rPr>
                <w:rFonts w:eastAsia="Times New Roman"/>
                <w:i/>
                <w:color w:val="000000"/>
                <w:sz w:val="20"/>
                <w:szCs w:val="20"/>
                <w:lang w:eastAsia="sl-SI"/>
              </w:rPr>
              <w:t>BBB</w:t>
            </w:r>
          </w:p>
        </w:tc>
        <w:tc>
          <w:tcPr>
            <w:tcW w:w="784" w:type="pct"/>
            <w:tcBorders>
              <w:top w:val="nil"/>
              <w:left w:val="nil"/>
              <w:bottom w:val="single" w:sz="4" w:space="0" w:color="auto"/>
              <w:right w:val="nil"/>
            </w:tcBorders>
            <w:noWrap/>
            <w:vAlign w:val="center"/>
          </w:tcPr>
          <w:p w14:paraId="06E794C3" w14:textId="77777777" w:rsidR="0003425F" w:rsidRPr="00A44855" w:rsidRDefault="0003425F" w:rsidP="004212B6">
            <w:pPr>
              <w:spacing w:line="240" w:lineRule="auto"/>
              <w:jc w:val="center"/>
              <w:rPr>
                <w:rFonts w:eastAsia="Times New Roman"/>
                <w:color w:val="000000"/>
                <w:sz w:val="20"/>
                <w:szCs w:val="20"/>
                <w:lang w:eastAsia="sl-SI"/>
              </w:rPr>
            </w:pPr>
            <w:r w:rsidRPr="00A44855">
              <w:rPr>
                <w:rFonts w:eastAsia="Times New Roman"/>
                <w:i/>
                <w:color w:val="000000"/>
                <w:sz w:val="20"/>
                <w:szCs w:val="20"/>
                <w:lang w:eastAsia="sl-SI"/>
              </w:rPr>
              <w:t>BBB-</w:t>
            </w:r>
          </w:p>
        </w:tc>
        <w:tc>
          <w:tcPr>
            <w:tcW w:w="659" w:type="pct"/>
            <w:tcBorders>
              <w:top w:val="nil"/>
              <w:left w:val="nil"/>
              <w:bottom w:val="single" w:sz="4" w:space="0" w:color="auto"/>
              <w:right w:val="nil"/>
            </w:tcBorders>
            <w:noWrap/>
            <w:vAlign w:val="center"/>
          </w:tcPr>
          <w:p w14:paraId="7D42AA18" w14:textId="77777777" w:rsidR="0003425F" w:rsidRPr="00A44855" w:rsidRDefault="0003425F" w:rsidP="004212B6">
            <w:pPr>
              <w:spacing w:line="240" w:lineRule="auto"/>
              <w:jc w:val="center"/>
              <w:rPr>
                <w:rFonts w:eastAsia="Times New Roman"/>
                <w:color w:val="000000"/>
                <w:sz w:val="20"/>
                <w:szCs w:val="20"/>
                <w:lang w:eastAsia="sl-SI"/>
              </w:rPr>
            </w:pPr>
            <w:r w:rsidRPr="00A44855">
              <w:rPr>
                <w:rFonts w:eastAsia="Times New Roman"/>
                <w:i/>
                <w:color w:val="000000"/>
                <w:sz w:val="20"/>
                <w:szCs w:val="20"/>
                <w:lang w:eastAsia="sl-SI"/>
              </w:rPr>
              <w:t>Ba1</w:t>
            </w:r>
          </w:p>
        </w:tc>
        <w:tc>
          <w:tcPr>
            <w:tcW w:w="658" w:type="pct"/>
            <w:tcBorders>
              <w:top w:val="nil"/>
              <w:left w:val="nil"/>
              <w:bottom w:val="single" w:sz="4" w:space="0" w:color="auto"/>
              <w:right w:val="single" w:sz="4" w:space="0" w:color="auto"/>
            </w:tcBorders>
            <w:noWrap/>
            <w:vAlign w:val="center"/>
          </w:tcPr>
          <w:p w14:paraId="01844FD6" w14:textId="77777777" w:rsidR="0003425F" w:rsidRPr="00A44855" w:rsidRDefault="0003425F" w:rsidP="004212B6">
            <w:pPr>
              <w:spacing w:line="240" w:lineRule="auto"/>
              <w:jc w:val="center"/>
              <w:rPr>
                <w:rFonts w:eastAsia="Times New Roman"/>
                <w:color w:val="000000"/>
                <w:sz w:val="20"/>
                <w:szCs w:val="20"/>
                <w:lang w:eastAsia="sl-SI"/>
              </w:rPr>
            </w:pPr>
            <w:r w:rsidRPr="00A44855">
              <w:rPr>
                <w:rFonts w:eastAsia="Times New Roman"/>
                <w:i/>
                <w:color w:val="000000"/>
                <w:sz w:val="20"/>
                <w:szCs w:val="20"/>
                <w:lang w:eastAsia="sl-SI"/>
              </w:rPr>
              <w:t>BBB-</w:t>
            </w:r>
          </w:p>
        </w:tc>
      </w:tr>
      <w:tr w:rsidR="0003425F" w:rsidRPr="00D078F2" w14:paraId="245CE6CB" w14:textId="77777777" w:rsidTr="004212B6">
        <w:trPr>
          <w:trHeight w:val="330"/>
        </w:trPr>
        <w:tc>
          <w:tcPr>
            <w:tcW w:w="798" w:type="pct"/>
            <w:tcBorders>
              <w:top w:val="nil"/>
              <w:left w:val="single" w:sz="4" w:space="0" w:color="auto"/>
              <w:bottom w:val="single" w:sz="4" w:space="0" w:color="auto"/>
              <w:right w:val="nil"/>
            </w:tcBorders>
            <w:vAlign w:val="center"/>
            <w:hideMark/>
          </w:tcPr>
          <w:p w14:paraId="6F41D439" w14:textId="77777777" w:rsidR="0003425F" w:rsidRPr="00D078F2" w:rsidRDefault="0003425F" w:rsidP="004212B6">
            <w:pPr>
              <w:spacing w:line="240" w:lineRule="auto"/>
              <w:rPr>
                <w:rFonts w:eastAsia="Times New Roman"/>
                <w:color w:val="000000"/>
                <w:sz w:val="20"/>
                <w:szCs w:val="20"/>
                <w:lang w:eastAsia="sl-SI"/>
              </w:rPr>
            </w:pPr>
            <w:r>
              <w:rPr>
                <w:rFonts w:eastAsia="Times New Roman"/>
                <w:color w:val="000000"/>
                <w:sz w:val="20"/>
                <w:szCs w:val="20"/>
                <w:lang w:eastAsia="sl-SI"/>
              </w:rPr>
              <w:t>Španija</w:t>
            </w:r>
          </w:p>
        </w:tc>
        <w:tc>
          <w:tcPr>
            <w:tcW w:w="784" w:type="pct"/>
            <w:tcBorders>
              <w:top w:val="nil"/>
              <w:left w:val="single" w:sz="4" w:space="0" w:color="auto"/>
              <w:bottom w:val="single" w:sz="4" w:space="0" w:color="auto"/>
              <w:right w:val="nil"/>
            </w:tcBorders>
            <w:noWrap/>
            <w:vAlign w:val="center"/>
          </w:tcPr>
          <w:p w14:paraId="4B77798E" w14:textId="77777777" w:rsidR="0003425F" w:rsidRPr="00D078F2" w:rsidRDefault="0003425F" w:rsidP="004212B6">
            <w:pPr>
              <w:spacing w:line="240" w:lineRule="auto"/>
              <w:jc w:val="center"/>
              <w:rPr>
                <w:rFonts w:eastAsia="Times New Roman"/>
                <w:i/>
                <w:color w:val="000000"/>
                <w:sz w:val="20"/>
                <w:szCs w:val="20"/>
                <w:lang w:eastAsia="sl-SI"/>
              </w:rPr>
            </w:pPr>
            <w:r>
              <w:rPr>
                <w:rFonts w:eastAsia="Times New Roman"/>
                <w:i/>
                <w:color w:val="000000"/>
                <w:sz w:val="20"/>
                <w:szCs w:val="20"/>
                <w:lang w:eastAsia="sl-SI"/>
              </w:rPr>
              <w:t>A+</w:t>
            </w:r>
          </w:p>
        </w:tc>
        <w:tc>
          <w:tcPr>
            <w:tcW w:w="659" w:type="pct"/>
            <w:tcBorders>
              <w:top w:val="nil"/>
              <w:left w:val="nil"/>
              <w:bottom w:val="single" w:sz="4" w:space="0" w:color="auto"/>
              <w:right w:val="nil"/>
            </w:tcBorders>
            <w:noWrap/>
            <w:vAlign w:val="center"/>
          </w:tcPr>
          <w:p w14:paraId="417F1753" w14:textId="77777777" w:rsidR="0003425F" w:rsidRPr="00D078F2" w:rsidRDefault="0003425F" w:rsidP="004212B6">
            <w:pPr>
              <w:spacing w:line="240" w:lineRule="auto"/>
              <w:jc w:val="center"/>
              <w:rPr>
                <w:rFonts w:eastAsia="Times New Roman"/>
                <w:i/>
                <w:color w:val="000000"/>
                <w:sz w:val="20"/>
                <w:szCs w:val="20"/>
                <w:lang w:eastAsia="sl-SI"/>
              </w:rPr>
            </w:pPr>
            <w:r>
              <w:rPr>
                <w:rFonts w:eastAsia="Times New Roman"/>
                <w:i/>
                <w:color w:val="000000"/>
                <w:sz w:val="20"/>
                <w:szCs w:val="20"/>
                <w:lang w:eastAsia="sl-SI"/>
              </w:rPr>
              <w:t>A3</w:t>
            </w:r>
          </w:p>
        </w:tc>
        <w:tc>
          <w:tcPr>
            <w:tcW w:w="658" w:type="pct"/>
            <w:tcBorders>
              <w:top w:val="nil"/>
              <w:left w:val="nil"/>
              <w:bottom w:val="single" w:sz="4" w:space="0" w:color="auto"/>
              <w:right w:val="single" w:sz="4" w:space="0" w:color="auto"/>
            </w:tcBorders>
            <w:noWrap/>
            <w:vAlign w:val="center"/>
          </w:tcPr>
          <w:p w14:paraId="43AEA3B8" w14:textId="77777777" w:rsidR="0003425F" w:rsidRPr="00D078F2" w:rsidRDefault="0003425F" w:rsidP="004212B6">
            <w:pPr>
              <w:spacing w:line="240" w:lineRule="auto"/>
              <w:jc w:val="center"/>
              <w:rPr>
                <w:rFonts w:eastAsia="Times New Roman"/>
                <w:i/>
                <w:color w:val="000000"/>
                <w:sz w:val="20"/>
                <w:szCs w:val="20"/>
                <w:lang w:eastAsia="sl-SI"/>
              </w:rPr>
            </w:pPr>
            <w:r>
              <w:rPr>
                <w:rFonts w:eastAsia="Times New Roman"/>
                <w:i/>
                <w:color w:val="000000"/>
                <w:sz w:val="20"/>
                <w:szCs w:val="20"/>
                <w:lang w:eastAsia="sl-SI"/>
              </w:rPr>
              <w:t>A</w:t>
            </w:r>
          </w:p>
        </w:tc>
        <w:tc>
          <w:tcPr>
            <w:tcW w:w="784" w:type="pct"/>
            <w:tcBorders>
              <w:top w:val="nil"/>
              <w:left w:val="nil"/>
              <w:bottom w:val="single" w:sz="4" w:space="0" w:color="auto"/>
              <w:right w:val="nil"/>
            </w:tcBorders>
            <w:noWrap/>
            <w:vAlign w:val="center"/>
          </w:tcPr>
          <w:p w14:paraId="1DCB9825" w14:textId="77777777" w:rsidR="0003425F" w:rsidRPr="00D078F2" w:rsidRDefault="0003425F" w:rsidP="004212B6">
            <w:pPr>
              <w:spacing w:line="240" w:lineRule="auto"/>
              <w:jc w:val="center"/>
              <w:rPr>
                <w:rFonts w:eastAsia="Times New Roman"/>
                <w:color w:val="000000"/>
                <w:sz w:val="20"/>
                <w:szCs w:val="20"/>
                <w:lang w:eastAsia="sl-SI"/>
              </w:rPr>
            </w:pPr>
            <w:r>
              <w:rPr>
                <w:rFonts w:eastAsia="Times New Roman"/>
                <w:i/>
                <w:color w:val="000000"/>
                <w:sz w:val="20"/>
                <w:szCs w:val="20"/>
                <w:lang w:eastAsia="sl-SI"/>
              </w:rPr>
              <w:t>A</w:t>
            </w:r>
          </w:p>
        </w:tc>
        <w:tc>
          <w:tcPr>
            <w:tcW w:w="659" w:type="pct"/>
            <w:tcBorders>
              <w:top w:val="nil"/>
              <w:left w:val="nil"/>
              <w:bottom w:val="single" w:sz="4" w:space="0" w:color="auto"/>
              <w:right w:val="nil"/>
            </w:tcBorders>
            <w:noWrap/>
            <w:vAlign w:val="center"/>
          </w:tcPr>
          <w:p w14:paraId="2698962A" w14:textId="77777777" w:rsidR="0003425F" w:rsidRPr="00D078F2" w:rsidRDefault="0003425F" w:rsidP="004212B6">
            <w:pPr>
              <w:spacing w:line="240" w:lineRule="auto"/>
              <w:jc w:val="center"/>
              <w:rPr>
                <w:rFonts w:eastAsia="Times New Roman"/>
                <w:color w:val="000000"/>
                <w:sz w:val="20"/>
                <w:szCs w:val="20"/>
                <w:lang w:eastAsia="sl-SI"/>
              </w:rPr>
            </w:pPr>
            <w:r>
              <w:rPr>
                <w:rFonts w:eastAsia="Times New Roman"/>
                <w:i/>
                <w:color w:val="000000"/>
                <w:sz w:val="20"/>
                <w:szCs w:val="20"/>
                <w:lang w:eastAsia="sl-SI"/>
              </w:rPr>
              <w:t>Baa1</w:t>
            </w:r>
          </w:p>
        </w:tc>
        <w:tc>
          <w:tcPr>
            <w:tcW w:w="658" w:type="pct"/>
            <w:tcBorders>
              <w:top w:val="nil"/>
              <w:left w:val="nil"/>
              <w:bottom w:val="single" w:sz="4" w:space="0" w:color="auto"/>
              <w:right w:val="single" w:sz="4" w:space="0" w:color="auto"/>
            </w:tcBorders>
            <w:noWrap/>
            <w:vAlign w:val="center"/>
          </w:tcPr>
          <w:p w14:paraId="46C5911D" w14:textId="77777777" w:rsidR="0003425F" w:rsidRPr="00D078F2" w:rsidRDefault="0003425F" w:rsidP="004212B6">
            <w:pPr>
              <w:spacing w:line="240" w:lineRule="auto"/>
              <w:jc w:val="center"/>
              <w:rPr>
                <w:rFonts w:eastAsia="Times New Roman"/>
                <w:color w:val="000000"/>
                <w:sz w:val="20"/>
                <w:szCs w:val="20"/>
                <w:lang w:eastAsia="sl-SI"/>
              </w:rPr>
            </w:pPr>
            <w:r>
              <w:rPr>
                <w:rFonts w:eastAsia="Times New Roman"/>
                <w:i/>
                <w:color w:val="000000"/>
                <w:sz w:val="20"/>
                <w:szCs w:val="20"/>
                <w:lang w:eastAsia="sl-SI"/>
              </w:rPr>
              <w:t>A-</w:t>
            </w:r>
          </w:p>
        </w:tc>
      </w:tr>
      <w:tr w:rsidR="0003425F" w:rsidRPr="00D078F2" w14:paraId="63D77DEE" w14:textId="77777777" w:rsidTr="004212B6">
        <w:trPr>
          <w:trHeight w:val="330"/>
        </w:trPr>
        <w:tc>
          <w:tcPr>
            <w:tcW w:w="798" w:type="pct"/>
            <w:tcBorders>
              <w:top w:val="nil"/>
              <w:left w:val="single" w:sz="4" w:space="0" w:color="auto"/>
              <w:bottom w:val="single" w:sz="4" w:space="0" w:color="auto"/>
              <w:right w:val="nil"/>
            </w:tcBorders>
            <w:vAlign w:val="center"/>
            <w:hideMark/>
          </w:tcPr>
          <w:p w14:paraId="1B0ECABF" w14:textId="77777777" w:rsidR="0003425F" w:rsidRPr="00D078F2" w:rsidRDefault="0003425F" w:rsidP="004212B6">
            <w:pPr>
              <w:spacing w:line="240" w:lineRule="auto"/>
              <w:rPr>
                <w:rFonts w:eastAsia="Times New Roman"/>
                <w:color w:val="000000"/>
                <w:sz w:val="20"/>
                <w:szCs w:val="20"/>
                <w:lang w:eastAsia="sl-SI"/>
              </w:rPr>
            </w:pPr>
            <w:r>
              <w:rPr>
                <w:rFonts w:eastAsia="Times New Roman"/>
                <w:color w:val="000000"/>
                <w:sz w:val="20"/>
                <w:szCs w:val="20"/>
                <w:lang w:eastAsia="sl-SI"/>
              </w:rPr>
              <w:t>Francija</w:t>
            </w:r>
          </w:p>
        </w:tc>
        <w:tc>
          <w:tcPr>
            <w:tcW w:w="784" w:type="pct"/>
            <w:tcBorders>
              <w:top w:val="nil"/>
              <w:left w:val="single" w:sz="4" w:space="0" w:color="auto"/>
              <w:bottom w:val="single" w:sz="4" w:space="0" w:color="auto"/>
              <w:right w:val="nil"/>
            </w:tcBorders>
            <w:noWrap/>
            <w:vAlign w:val="center"/>
          </w:tcPr>
          <w:p w14:paraId="2184C26D" w14:textId="77777777" w:rsidR="0003425F" w:rsidRPr="00D078F2" w:rsidRDefault="0003425F" w:rsidP="004212B6">
            <w:pPr>
              <w:spacing w:line="240" w:lineRule="auto"/>
              <w:jc w:val="center"/>
              <w:rPr>
                <w:rFonts w:eastAsia="Times New Roman"/>
                <w:i/>
                <w:color w:val="000000"/>
                <w:sz w:val="20"/>
                <w:szCs w:val="20"/>
                <w:lang w:eastAsia="sl-SI"/>
              </w:rPr>
            </w:pPr>
            <w:r>
              <w:rPr>
                <w:rFonts w:eastAsia="Times New Roman"/>
                <w:i/>
                <w:color w:val="000000"/>
                <w:sz w:val="20"/>
                <w:szCs w:val="20"/>
                <w:lang w:eastAsia="sl-SI"/>
              </w:rPr>
              <w:t>A+</w:t>
            </w:r>
          </w:p>
        </w:tc>
        <w:tc>
          <w:tcPr>
            <w:tcW w:w="659" w:type="pct"/>
            <w:tcBorders>
              <w:top w:val="nil"/>
              <w:left w:val="nil"/>
              <w:bottom w:val="single" w:sz="4" w:space="0" w:color="auto"/>
              <w:right w:val="nil"/>
            </w:tcBorders>
            <w:noWrap/>
            <w:vAlign w:val="center"/>
          </w:tcPr>
          <w:p w14:paraId="7D239C8C" w14:textId="77777777" w:rsidR="0003425F" w:rsidRPr="00D078F2" w:rsidRDefault="0003425F" w:rsidP="004212B6">
            <w:pPr>
              <w:spacing w:line="240" w:lineRule="auto"/>
              <w:jc w:val="center"/>
              <w:rPr>
                <w:rFonts w:eastAsia="Times New Roman"/>
                <w:i/>
                <w:color w:val="000000"/>
                <w:sz w:val="20"/>
                <w:szCs w:val="20"/>
                <w:lang w:eastAsia="sl-SI"/>
              </w:rPr>
            </w:pPr>
            <w:r>
              <w:rPr>
                <w:rFonts w:eastAsia="Times New Roman"/>
                <w:i/>
                <w:color w:val="000000"/>
                <w:sz w:val="20"/>
                <w:szCs w:val="20"/>
                <w:lang w:eastAsia="sl-SI"/>
              </w:rPr>
              <w:t>Aa3</w:t>
            </w:r>
          </w:p>
        </w:tc>
        <w:tc>
          <w:tcPr>
            <w:tcW w:w="658" w:type="pct"/>
            <w:tcBorders>
              <w:top w:val="nil"/>
              <w:left w:val="nil"/>
              <w:bottom w:val="single" w:sz="4" w:space="0" w:color="auto"/>
              <w:right w:val="single" w:sz="4" w:space="0" w:color="auto"/>
            </w:tcBorders>
            <w:noWrap/>
            <w:vAlign w:val="center"/>
          </w:tcPr>
          <w:p w14:paraId="5A39959A" w14:textId="77777777" w:rsidR="0003425F" w:rsidRPr="00D078F2" w:rsidRDefault="0003425F" w:rsidP="004212B6">
            <w:pPr>
              <w:spacing w:line="240" w:lineRule="auto"/>
              <w:jc w:val="center"/>
              <w:rPr>
                <w:rFonts w:eastAsia="Times New Roman"/>
                <w:i/>
                <w:color w:val="000000"/>
                <w:sz w:val="20"/>
                <w:szCs w:val="20"/>
                <w:lang w:eastAsia="sl-SI"/>
              </w:rPr>
            </w:pPr>
            <w:r>
              <w:rPr>
                <w:rFonts w:eastAsia="Times New Roman"/>
                <w:i/>
                <w:color w:val="000000"/>
                <w:sz w:val="20"/>
                <w:szCs w:val="20"/>
                <w:lang w:eastAsia="sl-SI"/>
              </w:rPr>
              <w:t>A+</w:t>
            </w:r>
          </w:p>
        </w:tc>
        <w:tc>
          <w:tcPr>
            <w:tcW w:w="784" w:type="pct"/>
            <w:tcBorders>
              <w:top w:val="nil"/>
              <w:left w:val="nil"/>
              <w:bottom w:val="single" w:sz="4" w:space="0" w:color="auto"/>
              <w:right w:val="nil"/>
            </w:tcBorders>
            <w:noWrap/>
            <w:vAlign w:val="center"/>
          </w:tcPr>
          <w:p w14:paraId="6E2D20C4" w14:textId="77777777" w:rsidR="0003425F" w:rsidRPr="00D078F2" w:rsidRDefault="0003425F" w:rsidP="004212B6">
            <w:pPr>
              <w:spacing w:line="240" w:lineRule="auto"/>
              <w:jc w:val="center"/>
              <w:rPr>
                <w:rFonts w:eastAsia="Times New Roman"/>
                <w:color w:val="000000"/>
                <w:sz w:val="20"/>
                <w:szCs w:val="20"/>
                <w:lang w:eastAsia="sl-SI"/>
              </w:rPr>
            </w:pPr>
            <w:r>
              <w:rPr>
                <w:rFonts w:eastAsia="Times New Roman"/>
                <w:i/>
                <w:color w:val="000000"/>
                <w:sz w:val="20"/>
                <w:szCs w:val="20"/>
                <w:lang w:eastAsia="sl-SI"/>
              </w:rPr>
              <w:t>AA-</w:t>
            </w:r>
          </w:p>
        </w:tc>
        <w:tc>
          <w:tcPr>
            <w:tcW w:w="659" w:type="pct"/>
            <w:tcBorders>
              <w:top w:val="nil"/>
              <w:left w:val="nil"/>
              <w:bottom w:val="single" w:sz="4" w:space="0" w:color="auto"/>
              <w:right w:val="nil"/>
            </w:tcBorders>
            <w:noWrap/>
            <w:vAlign w:val="center"/>
          </w:tcPr>
          <w:p w14:paraId="544EE7A7" w14:textId="77777777" w:rsidR="0003425F" w:rsidRPr="00D078F2" w:rsidRDefault="0003425F" w:rsidP="004212B6">
            <w:pPr>
              <w:spacing w:line="240" w:lineRule="auto"/>
              <w:jc w:val="center"/>
              <w:rPr>
                <w:rFonts w:eastAsia="Times New Roman"/>
                <w:color w:val="000000"/>
                <w:sz w:val="20"/>
                <w:szCs w:val="20"/>
                <w:lang w:eastAsia="sl-SI"/>
              </w:rPr>
            </w:pPr>
            <w:r>
              <w:rPr>
                <w:rFonts w:eastAsia="Times New Roman"/>
                <w:i/>
                <w:color w:val="000000"/>
                <w:sz w:val="20"/>
                <w:szCs w:val="20"/>
                <w:lang w:eastAsia="sl-SI"/>
              </w:rPr>
              <w:t>Aa3</w:t>
            </w:r>
          </w:p>
        </w:tc>
        <w:tc>
          <w:tcPr>
            <w:tcW w:w="658" w:type="pct"/>
            <w:tcBorders>
              <w:top w:val="nil"/>
              <w:left w:val="nil"/>
              <w:bottom w:val="single" w:sz="4" w:space="0" w:color="auto"/>
              <w:right w:val="single" w:sz="4" w:space="0" w:color="auto"/>
            </w:tcBorders>
            <w:noWrap/>
            <w:vAlign w:val="center"/>
          </w:tcPr>
          <w:p w14:paraId="7219D399" w14:textId="77777777" w:rsidR="0003425F" w:rsidRPr="00D078F2" w:rsidRDefault="0003425F" w:rsidP="004212B6">
            <w:pPr>
              <w:spacing w:line="240" w:lineRule="auto"/>
              <w:jc w:val="center"/>
              <w:rPr>
                <w:rFonts w:eastAsia="Times New Roman"/>
                <w:color w:val="000000"/>
                <w:sz w:val="20"/>
                <w:szCs w:val="20"/>
                <w:lang w:eastAsia="sl-SI"/>
              </w:rPr>
            </w:pPr>
            <w:r>
              <w:rPr>
                <w:rFonts w:eastAsia="Times New Roman"/>
                <w:i/>
                <w:color w:val="000000"/>
                <w:sz w:val="20"/>
                <w:szCs w:val="20"/>
                <w:lang w:eastAsia="sl-SI"/>
              </w:rPr>
              <w:t>AA-</w:t>
            </w:r>
          </w:p>
        </w:tc>
      </w:tr>
      <w:tr w:rsidR="0003425F" w:rsidRPr="00D078F2" w14:paraId="451C57B6" w14:textId="77777777" w:rsidTr="004212B6">
        <w:trPr>
          <w:trHeight w:val="330"/>
        </w:trPr>
        <w:tc>
          <w:tcPr>
            <w:tcW w:w="798" w:type="pct"/>
            <w:tcBorders>
              <w:top w:val="nil"/>
              <w:left w:val="single" w:sz="4" w:space="0" w:color="auto"/>
              <w:bottom w:val="single" w:sz="4" w:space="0" w:color="auto"/>
              <w:right w:val="nil"/>
            </w:tcBorders>
            <w:vAlign w:val="center"/>
            <w:hideMark/>
          </w:tcPr>
          <w:p w14:paraId="5D06FC49" w14:textId="77777777" w:rsidR="0003425F" w:rsidRPr="00284231" w:rsidRDefault="0003425F" w:rsidP="004212B6">
            <w:pPr>
              <w:spacing w:line="240" w:lineRule="auto"/>
              <w:rPr>
                <w:rFonts w:eastAsia="Times New Roman"/>
                <w:color w:val="000000"/>
                <w:sz w:val="20"/>
                <w:szCs w:val="20"/>
                <w:lang w:eastAsia="sl-SI"/>
              </w:rPr>
            </w:pPr>
            <w:r w:rsidRPr="00284231">
              <w:rPr>
                <w:rFonts w:eastAsia="Times New Roman"/>
                <w:color w:val="000000"/>
                <w:sz w:val="20"/>
                <w:szCs w:val="20"/>
                <w:lang w:eastAsia="sl-SI"/>
              </w:rPr>
              <w:t>Irska</w:t>
            </w:r>
          </w:p>
        </w:tc>
        <w:tc>
          <w:tcPr>
            <w:tcW w:w="784" w:type="pct"/>
            <w:tcBorders>
              <w:top w:val="nil"/>
              <w:left w:val="single" w:sz="4" w:space="0" w:color="auto"/>
              <w:bottom w:val="single" w:sz="4" w:space="0" w:color="auto"/>
              <w:right w:val="nil"/>
            </w:tcBorders>
            <w:noWrap/>
            <w:vAlign w:val="center"/>
          </w:tcPr>
          <w:p w14:paraId="70095AC7" w14:textId="77777777" w:rsidR="0003425F" w:rsidRPr="00284231" w:rsidRDefault="0003425F" w:rsidP="004212B6">
            <w:pPr>
              <w:spacing w:line="240" w:lineRule="auto"/>
              <w:jc w:val="center"/>
              <w:rPr>
                <w:rFonts w:eastAsia="Times New Roman"/>
                <w:i/>
                <w:color w:val="000000"/>
                <w:sz w:val="20"/>
                <w:szCs w:val="20"/>
                <w:lang w:eastAsia="sl-SI"/>
              </w:rPr>
            </w:pPr>
            <w:r w:rsidRPr="00284231">
              <w:rPr>
                <w:rFonts w:eastAsia="Times New Roman"/>
                <w:i/>
                <w:color w:val="000000"/>
                <w:sz w:val="20"/>
                <w:szCs w:val="20"/>
                <w:lang w:eastAsia="sl-SI"/>
              </w:rPr>
              <w:t>AA</w:t>
            </w:r>
          </w:p>
        </w:tc>
        <w:tc>
          <w:tcPr>
            <w:tcW w:w="659" w:type="pct"/>
            <w:tcBorders>
              <w:top w:val="nil"/>
              <w:left w:val="nil"/>
              <w:bottom w:val="single" w:sz="4" w:space="0" w:color="auto"/>
              <w:right w:val="nil"/>
            </w:tcBorders>
            <w:noWrap/>
            <w:vAlign w:val="center"/>
          </w:tcPr>
          <w:p w14:paraId="31EC7177" w14:textId="77777777" w:rsidR="0003425F" w:rsidRPr="00284231" w:rsidRDefault="0003425F" w:rsidP="004212B6">
            <w:pPr>
              <w:spacing w:line="240" w:lineRule="auto"/>
              <w:jc w:val="center"/>
              <w:rPr>
                <w:rFonts w:eastAsia="Times New Roman"/>
                <w:b/>
                <w:i/>
                <w:color w:val="000000"/>
                <w:sz w:val="20"/>
                <w:szCs w:val="20"/>
                <w:lang w:eastAsia="sl-SI"/>
              </w:rPr>
            </w:pPr>
            <w:r w:rsidRPr="00284231">
              <w:rPr>
                <w:rFonts w:eastAsia="Times New Roman"/>
                <w:i/>
                <w:color w:val="000000"/>
                <w:sz w:val="20"/>
                <w:szCs w:val="20"/>
                <w:lang w:eastAsia="sl-SI"/>
              </w:rPr>
              <w:t>Aa3</w:t>
            </w:r>
          </w:p>
        </w:tc>
        <w:tc>
          <w:tcPr>
            <w:tcW w:w="658" w:type="pct"/>
            <w:tcBorders>
              <w:top w:val="nil"/>
              <w:left w:val="nil"/>
              <w:bottom w:val="single" w:sz="4" w:space="0" w:color="auto"/>
              <w:right w:val="single" w:sz="4" w:space="0" w:color="auto"/>
            </w:tcBorders>
            <w:noWrap/>
            <w:vAlign w:val="center"/>
          </w:tcPr>
          <w:p w14:paraId="56C9AEBB" w14:textId="77777777" w:rsidR="0003425F" w:rsidRPr="00284231" w:rsidRDefault="0003425F" w:rsidP="004212B6">
            <w:pPr>
              <w:spacing w:line="240" w:lineRule="auto"/>
              <w:jc w:val="center"/>
              <w:rPr>
                <w:rFonts w:eastAsia="Times New Roman"/>
                <w:b/>
                <w:i/>
                <w:color w:val="000000"/>
                <w:sz w:val="20"/>
                <w:szCs w:val="20"/>
                <w:lang w:eastAsia="sl-SI"/>
              </w:rPr>
            </w:pPr>
            <w:r w:rsidRPr="00284231">
              <w:rPr>
                <w:rFonts w:eastAsia="Times New Roman"/>
                <w:i/>
                <w:color w:val="000000"/>
                <w:sz w:val="20"/>
                <w:szCs w:val="20"/>
                <w:lang w:eastAsia="sl-SI"/>
              </w:rPr>
              <w:t>AA</w:t>
            </w:r>
          </w:p>
        </w:tc>
        <w:tc>
          <w:tcPr>
            <w:tcW w:w="784" w:type="pct"/>
            <w:tcBorders>
              <w:top w:val="nil"/>
              <w:left w:val="nil"/>
              <w:bottom w:val="single" w:sz="4" w:space="0" w:color="auto"/>
              <w:right w:val="nil"/>
            </w:tcBorders>
            <w:noWrap/>
            <w:vAlign w:val="center"/>
          </w:tcPr>
          <w:p w14:paraId="1241273C" w14:textId="77777777" w:rsidR="0003425F" w:rsidRPr="00284231" w:rsidRDefault="0003425F" w:rsidP="004212B6">
            <w:pPr>
              <w:spacing w:line="240" w:lineRule="auto"/>
              <w:jc w:val="center"/>
              <w:rPr>
                <w:rFonts w:eastAsia="Times New Roman"/>
                <w:color w:val="000000"/>
                <w:sz w:val="20"/>
                <w:szCs w:val="20"/>
                <w:lang w:eastAsia="sl-SI"/>
              </w:rPr>
            </w:pPr>
            <w:r w:rsidRPr="00284231">
              <w:rPr>
                <w:rFonts w:eastAsia="Times New Roman"/>
                <w:i/>
                <w:color w:val="000000"/>
                <w:sz w:val="20"/>
                <w:szCs w:val="20"/>
                <w:lang w:eastAsia="sl-SI"/>
              </w:rPr>
              <w:t>AA</w:t>
            </w:r>
          </w:p>
        </w:tc>
        <w:tc>
          <w:tcPr>
            <w:tcW w:w="659" w:type="pct"/>
            <w:tcBorders>
              <w:top w:val="nil"/>
              <w:left w:val="nil"/>
              <w:bottom w:val="single" w:sz="4" w:space="0" w:color="auto"/>
              <w:right w:val="nil"/>
            </w:tcBorders>
            <w:noWrap/>
            <w:vAlign w:val="center"/>
          </w:tcPr>
          <w:p w14:paraId="688AE077" w14:textId="77777777" w:rsidR="0003425F" w:rsidRPr="00284231" w:rsidRDefault="0003425F" w:rsidP="004212B6">
            <w:pPr>
              <w:spacing w:line="240" w:lineRule="auto"/>
              <w:jc w:val="center"/>
              <w:rPr>
                <w:rFonts w:eastAsia="Times New Roman"/>
                <w:color w:val="000000"/>
                <w:sz w:val="20"/>
                <w:szCs w:val="20"/>
                <w:lang w:eastAsia="sl-SI"/>
              </w:rPr>
            </w:pPr>
            <w:r w:rsidRPr="00284231">
              <w:rPr>
                <w:rFonts w:eastAsia="Times New Roman"/>
                <w:i/>
                <w:color w:val="000000"/>
                <w:sz w:val="20"/>
                <w:szCs w:val="20"/>
                <w:lang w:eastAsia="sl-SI"/>
              </w:rPr>
              <w:t>Aa3</w:t>
            </w:r>
          </w:p>
        </w:tc>
        <w:tc>
          <w:tcPr>
            <w:tcW w:w="658" w:type="pct"/>
            <w:tcBorders>
              <w:top w:val="nil"/>
              <w:left w:val="nil"/>
              <w:bottom w:val="single" w:sz="4" w:space="0" w:color="auto"/>
              <w:right w:val="single" w:sz="4" w:space="0" w:color="auto"/>
            </w:tcBorders>
            <w:noWrap/>
            <w:vAlign w:val="center"/>
          </w:tcPr>
          <w:p w14:paraId="32D233DC" w14:textId="77777777" w:rsidR="0003425F" w:rsidRPr="00284231" w:rsidRDefault="0003425F" w:rsidP="004212B6">
            <w:pPr>
              <w:spacing w:line="240" w:lineRule="auto"/>
              <w:jc w:val="center"/>
              <w:rPr>
                <w:rFonts w:eastAsia="Times New Roman"/>
                <w:color w:val="000000"/>
                <w:sz w:val="20"/>
                <w:szCs w:val="20"/>
                <w:lang w:eastAsia="sl-SI"/>
              </w:rPr>
            </w:pPr>
            <w:r w:rsidRPr="00284231">
              <w:rPr>
                <w:rFonts w:eastAsia="Times New Roman"/>
                <w:i/>
                <w:color w:val="000000"/>
                <w:sz w:val="20"/>
                <w:szCs w:val="20"/>
                <w:lang w:eastAsia="sl-SI"/>
              </w:rPr>
              <w:t>AA</w:t>
            </w:r>
          </w:p>
        </w:tc>
      </w:tr>
      <w:tr w:rsidR="0003425F" w:rsidRPr="00D078F2" w14:paraId="427E30F2" w14:textId="77777777" w:rsidTr="004212B6">
        <w:trPr>
          <w:trHeight w:val="330"/>
        </w:trPr>
        <w:tc>
          <w:tcPr>
            <w:tcW w:w="798" w:type="pct"/>
            <w:tcBorders>
              <w:top w:val="nil"/>
              <w:left w:val="single" w:sz="4" w:space="0" w:color="auto"/>
              <w:bottom w:val="single" w:sz="4" w:space="0" w:color="auto"/>
              <w:right w:val="nil"/>
            </w:tcBorders>
            <w:vAlign w:val="center"/>
            <w:hideMark/>
          </w:tcPr>
          <w:p w14:paraId="6B5DC452" w14:textId="77777777" w:rsidR="0003425F" w:rsidRPr="00B918B1" w:rsidRDefault="0003425F" w:rsidP="004212B6">
            <w:pPr>
              <w:spacing w:line="240" w:lineRule="auto"/>
              <w:rPr>
                <w:rFonts w:eastAsia="Times New Roman"/>
                <w:color w:val="000000"/>
                <w:sz w:val="20"/>
                <w:szCs w:val="20"/>
                <w:lang w:eastAsia="sl-SI"/>
              </w:rPr>
            </w:pPr>
            <w:r w:rsidRPr="00B918B1">
              <w:rPr>
                <w:rFonts w:eastAsia="Times New Roman"/>
                <w:color w:val="000000"/>
                <w:sz w:val="20"/>
                <w:szCs w:val="20"/>
                <w:lang w:eastAsia="sl-SI"/>
              </w:rPr>
              <w:t>Italija</w:t>
            </w:r>
          </w:p>
        </w:tc>
        <w:tc>
          <w:tcPr>
            <w:tcW w:w="784" w:type="pct"/>
            <w:tcBorders>
              <w:top w:val="nil"/>
              <w:left w:val="single" w:sz="4" w:space="0" w:color="auto"/>
              <w:bottom w:val="single" w:sz="4" w:space="0" w:color="auto"/>
              <w:right w:val="nil"/>
            </w:tcBorders>
            <w:noWrap/>
            <w:vAlign w:val="center"/>
          </w:tcPr>
          <w:p w14:paraId="07416A84" w14:textId="77777777" w:rsidR="0003425F" w:rsidRPr="00B918B1" w:rsidRDefault="0003425F" w:rsidP="004212B6">
            <w:pPr>
              <w:spacing w:line="240" w:lineRule="auto"/>
              <w:jc w:val="center"/>
              <w:rPr>
                <w:rFonts w:eastAsia="Times New Roman"/>
                <w:i/>
                <w:color w:val="000000"/>
                <w:sz w:val="20"/>
                <w:szCs w:val="20"/>
                <w:lang w:eastAsia="sl-SI"/>
              </w:rPr>
            </w:pPr>
            <w:r w:rsidRPr="00B918B1">
              <w:rPr>
                <w:rFonts w:eastAsia="Times New Roman"/>
                <w:i/>
                <w:color w:val="000000"/>
                <w:sz w:val="20"/>
                <w:szCs w:val="20"/>
                <w:lang w:eastAsia="sl-SI"/>
              </w:rPr>
              <w:t>BBB</w:t>
            </w:r>
            <w:r>
              <w:rPr>
                <w:rFonts w:eastAsia="Times New Roman"/>
                <w:i/>
                <w:color w:val="000000"/>
                <w:sz w:val="20"/>
                <w:szCs w:val="20"/>
                <w:lang w:eastAsia="sl-SI"/>
              </w:rPr>
              <w:t>+</w:t>
            </w:r>
          </w:p>
        </w:tc>
        <w:tc>
          <w:tcPr>
            <w:tcW w:w="659" w:type="pct"/>
            <w:tcBorders>
              <w:top w:val="nil"/>
              <w:left w:val="nil"/>
              <w:bottom w:val="single" w:sz="4" w:space="0" w:color="auto"/>
              <w:right w:val="nil"/>
            </w:tcBorders>
            <w:noWrap/>
            <w:vAlign w:val="center"/>
          </w:tcPr>
          <w:p w14:paraId="739FECA4" w14:textId="77777777" w:rsidR="0003425F" w:rsidRPr="00B918B1" w:rsidRDefault="0003425F" w:rsidP="004212B6">
            <w:pPr>
              <w:spacing w:line="240" w:lineRule="auto"/>
              <w:jc w:val="center"/>
              <w:rPr>
                <w:rFonts w:eastAsia="Times New Roman"/>
                <w:i/>
                <w:color w:val="000000"/>
                <w:sz w:val="20"/>
                <w:szCs w:val="20"/>
                <w:lang w:eastAsia="sl-SI"/>
              </w:rPr>
            </w:pPr>
            <w:r w:rsidRPr="00B918B1">
              <w:rPr>
                <w:rFonts w:eastAsia="Times New Roman"/>
                <w:i/>
                <w:color w:val="000000"/>
                <w:sz w:val="20"/>
                <w:szCs w:val="20"/>
                <w:lang w:eastAsia="sl-SI"/>
              </w:rPr>
              <w:t>Baa</w:t>
            </w:r>
            <w:r>
              <w:rPr>
                <w:rFonts w:eastAsia="Times New Roman"/>
                <w:i/>
                <w:color w:val="000000"/>
                <w:sz w:val="20"/>
                <w:szCs w:val="20"/>
                <w:lang w:eastAsia="sl-SI"/>
              </w:rPr>
              <w:t>2</w:t>
            </w:r>
          </w:p>
        </w:tc>
        <w:tc>
          <w:tcPr>
            <w:tcW w:w="658" w:type="pct"/>
            <w:tcBorders>
              <w:top w:val="nil"/>
              <w:left w:val="nil"/>
              <w:bottom w:val="single" w:sz="4" w:space="0" w:color="auto"/>
              <w:right w:val="single" w:sz="4" w:space="0" w:color="auto"/>
            </w:tcBorders>
            <w:noWrap/>
            <w:vAlign w:val="center"/>
          </w:tcPr>
          <w:p w14:paraId="5946539A" w14:textId="77777777" w:rsidR="0003425F" w:rsidRPr="00B918B1" w:rsidRDefault="0003425F" w:rsidP="004212B6">
            <w:pPr>
              <w:spacing w:line="240" w:lineRule="auto"/>
              <w:jc w:val="center"/>
              <w:rPr>
                <w:rFonts w:eastAsia="Times New Roman"/>
                <w:i/>
                <w:color w:val="000000"/>
                <w:sz w:val="20"/>
                <w:szCs w:val="20"/>
                <w:lang w:eastAsia="sl-SI"/>
              </w:rPr>
            </w:pPr>
            <w:r w:rsidRPr="00B918B1">
              <w:rPr>
                <w:rFonts w:eastAsia="Times New Roman"/>
                <w:i/>
                <w:color w:val="000000"/>
                <w:sz w:val="20"/>
                <w:szCs w:val="20"/>
                <w:lang w:eastAsia="sl-SI"/>
              </w:rPr>
              <w:t>BBB</w:t>
            </w:r>
            <w:r>
              <w:rPr>
                <w:rFonts w:eastAsia="Times New Roman"/>
                <w:i/>
                <w:color w:val="000000"/>
                <w:sz w:val="20"/>
                <w:szCs w:val="20"/>
                <w:lang w:eastAsia="sl-SI"/>
              </w:rPr>
              <w:t>+</w:t>
            </w:r>
          </w:p>
        </w:tc>
        <w:tc>
          <w:tcPr>
            <w:tcW w:w="784" w:type="pct"/>
            <w:tcBorders>
              <w:top w:val="nil"/>
              <w:left w:val="nil"/>
              <w:bottom w:val="single" w:sz="4" w:space="0" w:color="auto"/>
              <w:right w:val="nil"/>
            </w:tcBorders>
            <w:noWrap/>
            <w:vAlign w:val="center"/>
          </w:tcPr>
          <w:p w14:paraId="7A0216E1" w14:textId="77777777" w:rsidR="0003425F" w:rsidRPr="00B918B1" w:rsidRDefault="0003425F" w:rsidP="004212B6">
            <w:pPr>
              <w:spacing w:line="240" w:lineRule="auto"/>
              <w:jc w:val="center"/>
              <w:rPr>
                <w:rFonts w:eastAsia="Times New Roman"/>
                <w:color w:val="000000"/>
                <w:sz w:val="20"/>
                <w:szCs w:val="20"/>
                <w:lang w:eastAsia="sl-SI"/>
              </w:rPr>
            </w:pPr>
            <w:r w:rsidRPr="00B918B1">
              <w:rPr>
                <w:rFonts w:eastAsia="Times New Roman"/>
                <w:i/>
                <w:color w:val="000000"/>
                <w:sz w:val="20"/>
                <w:szCs w:val="20"/>
                <w:lang w:eastAsia="sl-SI"/>
              </w:rPr>
              <w:t>BBB</w:t>
            </w:r>
          </w:p>
        </w:tc>
        <w:tc>
          <w:tcPr>
            <w:tcW w:w="659" w:type="pct"/>
            <w:tcBorders>
              <w:top w:val="nil"/>
              <w:left w:val="nil"/>
              <w:bottom w:val="single" w:sz="4" w:space="0" w:color="auto"/>
              <w:right w:val="nil"/>
            </w:tcBorders>
            <w:noWrap/>
            <w:vAlign w:val="center"/>
          </w:tcPr>
          <w:p w14:paraId="3D34B112" w14:textId="77777777" w:rsidR="0003425F" w:rsidRPr="00B918B1" w:rsidRDefault="0003425F" w:rsidP="004212B6">
            <w:pPr>
              <w:spacing w:line="240" w:lineRule="auto"/>
              <w:jc w:val="center"/>
              <w:rPr>
                <w:rFonts w:eastAsia="Times New Roman"/>
                <w:color w:val="000000"/>
                <w:sz w:val="20"/>
                <w:szCs w:val="20"/>
                <w:lang w:eastAsia="sl-SI"/>
              </w:rPr>
            </w:pPr>
            <w:r w:rsidRPr="00B918B1">
              <w:rPr>
                <w:rFonts w:eastAsia="Times New Roman"/>
                <w:i/>
                <w:color w:val="000000"/>
                <w:sz w:val="20"/>
                <w:szCs w:val="20"/>
                <w:lang w:eastAsia="sl-SI"/>
              </w:rPr>
              <w:t>Baa3</w:t>
            </w:r>
          </w:p>
        </w:tc>
        <w:tc>
          <w:tcPr>
            <w:tcW w:w="658" w:type="pct"/>
            <w:tcBorders>
              <w:top w:val="nil"/>
              <w:left w:val="nil"/>
              <w:bottom w:val="single" w:sz="4" w:space="0" w:color="auto"/>
              <w:right w:val="single" w:sz="4" w:space="0" w:color="auto"/>
            </w:tcBorders>
            <w:noWrap/>
            <w:vAlign w:val="center"/>
          </w:tcPr>
          <w:p w14:paraId="2979D8C8" w14:textId="77777777" w:rsidR="0003425F" w:rsidRPr="00B918B1" w:rsidRDefault="0003425F" w:rsidP="004212B6">
            <w:pPr>
              <w:spacing w:line="240" w:lineRule="auto"/>
              <w:jc w:val="center"/>
              <w:rPr>
                <w:rFonts w:eastAsia="Times New Roman"/>
                <w:color w:val="000000"/>
                <w:sz w:val="20"/>
                <w:szCs w:val="20"/>
                <w:lang w:eastAsia="sl-SI"/>
              </w:rPr>
            </w:pPr>
            <w:r w:rsidRPr="00B918B1">
              <w:rPr>
                <w:rFonts w:eastAsia="Times New Roman"/>
                <w:i/>
                <w:color w:val="000000"/>
                <w:sz w:val="20"/>
                <w:szCs w:val="20"/>
                <w:lang w:eastAsia="sl-SI"/>
              </w:rPr>
              <w:t>BBB</w:t>
            </w:r>
          </w:p>
        </w:tc>
      </w:tr>
      <w:tr w:rsidR="0003425F" w:rsidRPr="00D078F2" w14:paraId="285C849B" w14:textId="77777777" w:rsidTr="004212B6">
        <w:trPr>
          <w:trHeight w:val="330"/>
        </w:trPr>
        <w:tc>
          <w:tcPr>
            <w:tcW w:w="798" w:type="pct"/>
            <w:tcBorders>
              <w:top w:val="nil"/>
              <w:left w:val="single" w:sz="4" w:space="0" w:color="auto"/>
              <w:bottom w:val="single" w:sz="4" w:space="0" w:color="auto"/>
              <w:right w:val="nil"/>
            </w:tcBorders>
            <w:vAlign w:val="center"/>
            <w:hideMark/>
          </w:tcPr>
          <w:p w14:paraId="7E2887E8" w14:textId="77777777" w:rsidR="0003425F" w:rsidRPr="00284231" w:rsidRDefault="0003425F" w:rsidP="004212B6">
            <w:pPr>
              <w:spacing w:line="240" w:lineRule="auto"/>
              <w:rPr>
                <w:rFonts w:eastAsia="Times New Roman"/>
                <w:color w:val="000000"/>
                <w:sz w:val="20"/>
                <w:szCs w:val="20"/>
                <w:lang w:eastAsia="sl-SI"/>
              </w:rPr>
            </w:pPr>
            <w:r w:rsidRPr="00284231">
              <w:rPr>
                <w:rFonts w:eastAsia="Times New Roman"/>
                <w:color w:val="000000"/>
                <w:sz w:val="20"/>
                <w:szCs w:val="20"/>
                <w:lang w:eastAsia="sl-SI"/>
              </w:rPr>
              <w:t>Luksemburg</w:t>
            </w:r>
          </w:p>
        </w:tc>
        <w:tc>
          <w:tcPr>
            <w:tcW w:w="784" w:type="pct"/>
            <w:tcBorders>
              <w:top w:val="nil"/>
              <w:left w:val="single" w:sz="4" w:space="0" w:color="auto"/>
              <w:bottom w:val="single" w:sz="4" w:space="0" w:color="auto"/>
              <w:right w:val="nil"/>
            </w:tcBorders>
            <w:noWrap/>
            <w:vAlign w:val="center"/>
          </w:tcPr>
          <w:p w14:paraId="73F2C0DF" w14:textId="77777777" w:rsidR="0003425F" w:rsidRPr="00284231" w:rsidRDefault="0003425F" w:rsidP="004212B6">
            <w:pPr>
              <w:spacing w:line="240" w:lineRule="auto"/>
              <w:jc w:val="center"/>
              <w:rPr>
                <w:rFonts w:eastAsia="Times New Roman"/>
                <w:i/>
                <w:color w:val="000000"/>
                <w:sz w:val="20"/>
                <w:szCs w:val="20"/>
                <w:lang w:eastAsia="sl-SI"/>
              </w:rPr>
            </w:pPr>
            <w:r w:rsidRPr="00284231">
              <w:rPr>
                <w:rFonts w:eastAsia="Times New Roman"/>
                <w:i/>
                <w:color w:val="000000"/>
                <w:sz w:val="20"/>
                <w:szCs w:val="20"/>
                <w:lang w:eastAsia="sl-SI"/>
              </w:rPr>
              <w:t>AAA</w:t>
            </w:r>
          </w:p>
        </w:tc>
        <w:tc>
          <w:tcPr>
            <w:tcW w:w="659" w:type="pct"/>
            <w:tcBorders>
              <w:top w:val="nil"/>
              <w:left w:val="nil"/>
              <w:bottom w:val="single" w:sz="4" w:space="0" w:color="auto"/>
              <w:right w:val="nil"/>
            </w:tcBorders>
            <w:noWrap/>
            <w:vAlign w:val="center"/>
          </w:tcPr>
          <w:p w14:paraId="42DE12F0" w14:textId="77777777" w:rsidR="0003425F" w:rsidRPr="00284231" w:rsidRDefault="0003425F" w:rsidP="004212B6">
            <w:pPr>
              <w:spacing w:line="240" w:lineRule="auto"/>
              <w:jc w:val="center"/>
              <w:rPr>
                <w:rFonts w:eastAsia="Times New Roman"/>
                <w:i/>
                <w:color w:val="000000"/>
                <w:sz w:val="20"/>
                <w:szCs w:val="20"/>
                <w:lang w:eastAsia="sl-SI"/>
              </w:rPr>
            </w:pPr>
            <w:r w:rsidRPr="00284231">
              <w:rPr>
                <w:rFonts w:eastAsia="Times New Roman"/>
                <w:i/>
                <w:color w:val="000000"/>
                <w:sz w:val="20"/>
                <w:szCs w:val="20"/>
                <w:lang w:eastAsia="sl-SI"/>
              </w:rPr>
              <w:t>Aaa</w:t>
            </w:r>
          </w:p>
        </w:tc>
        <w:tc>
          <w:tcPr>
            <w:tcW w:w="658" w:type="pct"/>
            <w:tcBorders>
              <w:top w:val="nil"/>
              <w:left w:val="nil"/>
              <w:bottom w:val="single" w:sz="4" w:space="0" w:color="auto"/>
              <w:right w:val="single" w:sz="4" w:space="0" w:color="auto"/>
            </w:tcBorders>
            <w:noWrap/>
            <w:vAlign w:val="center"/>
          </w:tcPr>
          <w:p w14:paraId="5C8958A1" w14:textId="77777777" w:rsidR="0003425F" w:rsidRPr="00284231" w:rsidRDefault="0003425F" w:rsidP="004212B6">
            <w:pPr>
              <w:spacing w:line="240" w:lineRule="auto"/>
              <w:jc w:val="center"/>
              <w:rPr>
                <w:rFonts w:eastAsia="Times New Roman"/>
                <w:i/>
                <w:color w:val="000000"/>
                <w:sz w:val="20"/>
                <w:szCs w:val="20"/>
                <w:lang w:eastAsia="sl-SI"/>
              </w:rPr>
            </w:pPr>
            <w:r w:rsidRPr="00284231">
              <w:rPr>
                <w:rFonts w:eastAsia="Times New Roman"/>
                <w:i/>
                <w:color w:val="000000"/>
                <w:sz w:val="20"/>
                <w:szCs w:val="20"/>
                <w:lang w:eastAsia="sl-SI"/>
              </w:rPr>
              <w:t>AAA</w:t>
            </w:r>
          </w:p>
        </w:tc>
        <w:tc>
          <w:tcPr>
            <w:tcW w:w="784" w:type="pct"/>
            <w:tcBorders>
              <w:top w:val="nil"/>
              <w:left w:val="nil"/>
              <w:bottom w:val="single" w:sz="4" w:space="0" w:color="auto"/>
              <w:right w:val="nil"/>
            </w:tcBorders>
            <w:noWrap/>
            <w:vAlign w:val="center"/>
          </w:tcPr>
          <w:p w14:paraId="1C19F15B" w14:textId="77777777" w:rsidR="0003425F" w:rsidRPr="00284231" w:rsidRDefault="0003425F" w:rsidP="004212B6">
            <w:pPr>
              <w:spacing w:line="240" w:lineRule="auto"/>
              <w:jc w:val="center"/>
              <w:rPr>
                <w:rFonts w:eastAsia="Times New Roman"/>
                <w:color w:val="000000"/>
                <w:sz w:val="20"/>
                <w:szCs w:val="20"/>
                <w:lang w:eastAsia="sl-SI"/>
              </w:rPr>
            </w:pPr>
            <w:r w:rsidRPr="00284231">
              <w:rPr>
                <w:rFonts w:eastAsia="Times New Roman"/>
                <w:i/>
                <w:color w:val="000000"/>
                <w:sz w:val="20"/>
                <w:szCs w:val="20"/>
                <w:lang w:eastAsia="sl-SI"/>
              </w:rPr>
              <w:t>AAA</w:t>
            </w:r>
          </w:p>
        </w:tc>
        <w:tc>
          <w:tcPr>
            <w:tcW w:w="659" w:type="pct"/>
            <w:tcBorders>
              <w:top w:val="nil"/>
              <w:left w:val="nil"/>
              <w:bottom w:val="single" w:sz="4" w:space="0" w:color="auto"/>
              <w:right w:val="nil"/>
            </w:tcBorders>
            <w:noWrap/>
            <w:vAlign w:val="center"/>
          </w:tcPr>
          <w:p w14:paraId="2A4CF3DF" w14:textId="77777777" w:rsidR="0003425F" w:rsidRPr="00284231" w:rsidRDefault="0003425F" w:rsidP="004212B6">
            <w:pPr>
              <w:spacing w:line="240" w:lineRule="auto"/>
              <w:jc w:val="center"/>
              <w:rPr>
                <w:rFonts w:eastAsia="Times New Roman"/>
                <w:color w:val="000000"/>
                <w:sz w:val="20"/>
                <w:szCs w:val="20"/>
                <w:lang w:eastAsia="sl-SI"/>
              </w:rPr>
            </w:pPr>
            <w:r w:rsidRPr="00284231">
              <w:rPr>
                <w:rFonts w:eastAsia="Times New Roman"/>
                <w:i/>
                <w:color w:val="000000"/>
                <w:sz w:val="20"/>
                <w:szCs w:val="20"/>
                <w:lang w:eastAsia="sl-SI"/>
              </w:rPr>
              <w:t>Aaa</w:t>
            </w:r>
          </w:p>
        </w:tc>
        <w:tc>
          <w:tcPr>
            <w:tcW w:w="658" w:type="pct"/>
            <w:tcBorders>
              <w:top w:val="nil"/>
              <w:left w:val="nil"/>
              <w:bottom w:val="single" w:sz="4" w:space="0" w:color="auto"/>
              <w:right w:val="single" w:sz="4" w:space="0" w:color="auto"/>
            </w:tcBorders>
            <w:noWrap/>
            <w:vAlign w:val="center"/>
          </w:tcPr>
          <w:p w14:paraId="6534743F" w14:textId="77777777" w:rsidR="0003425F" w:rsidRPr="00284231" w:rsidRDefault="0003425F" w:rsidP="004212B6">
            <w:pPr>
              <w:spacing w:line="240" w:lineRule="auto"/>
              <w:jc w:val="center"/>
              <w:rPr>
                <w:rFonts w:eastAsia="Times New Roman"/>
                <w:color w:val="000000"/>
                <w:sz w:val="20"/>
                <w:szCs w:val="20"/>
                <w:lang w:eastAsia="sl-SI"/>
              </w:rPr>
            </w:pPr>
            <w:r w:rsidRPr="00284231">
              <w:rPr>
                <w:rFonts w:eastAsia="Times New Roman"/>
                <w:i/>
                <w:color w:val="000000"/>
                <w:sz w:val="20"/>
                <w:szCs w:val="20"/>
                <w:lang w:eastAsia="sl-SI"/>
              </w:rPr>
              <w:t>AAA</w:t>
            </w:r>
          </w:p>
        </w:tc>
      </w:tr>
      <w:tr w:rsidR="0003425F" w:rsidRPr="00D078F2" w14:paraId="7167CEFE" w14:textId="77777777" w:rsidTr="004212B6">
        <w:trPr>
          <w:trHeight w:val="330"/>
        </w:trPr>
        <w:tc>
          <w:tcPr>
            <w:tcW w:w="798" w:type="pct"/>
            <w:tcBorders>
              <w:top w:val="nil"/>
              <w:left w:val="single" w:sz="4" w:space="0" w:color="auto"/>
              <w:bottom w:val="single" w:sz="4" w:space="0" w:color="auto"/>
              <w:right w:val="nil"/>
            </w:tcBorders>
            <w:vAlign w:val="center"/>
            <w:hideMark/>
          </w:tcPr>
          <w:p w14:paraId="0058017C" w14:textId="77777777" w:rsidR="0003425F" w:rsidRPr="00E608DD" w:rsidRDefault="0003425F" w:rsidP="004212B6">
            <w:pPr>
              <w:spacing w:line="240" w:lineRule="auto"/>
              <w:rPr>
                <w:rFonts w:eastAsia="Times New Roman"/>
                <w:color w:val="000000"/>
                <w:sz w:val="20"/>
                <w:szCs w:val="20"/>
                <w:lang w:eastAsia="sl-SI"/>
              </w:rPr>
            </w:pPr>
            <w:r w:rsidRPr="00E608DD">
              <w:rPr>
                <w:rFonts w:eastAsia="Times New Roman"/>
                <w:color w:val="000000"/>
                <w:sz w:val="20"/>
                <w:szCs w:val="20"/>
                <w:lang w:eastAsia="sl-SI"/>
              </w:rPr>
              <w:t>Nizozemska</w:t>
            </w:r>
          </w:p>
        </w:tc>
        <w:tc>
          <w:tcPr>
            <w:tcW w:w="784" w:type="pct"/>
            <w:tcBorders>
              <w:top w:val="nil"/>
              <w:left w:val="single" w:sz="4" w:space="0" w:color="auto"/>
              <w:bottom w:val="single" w:sz="4" w:space="0" w:color="auto"/>
              <w:right w:val="nil"/>
            </w:tcBorders>
            <w:noWrap/>
            <w:vAlign w:val="center"/>
          </w:tcPr>
          <w:p w14:paraId="4B3D96FC" w14:textId="77777777" w:rsidR="0003425F" w:rsidRPr="00E608DD" w:rsidRDefault="0003425F" w:rsidP="004212B6">
            <w:pPr>
              <w:spacing w:line="240" w:lineRule="auto"/>
              <w:jc w:val="center"/>
              <w:rPr>
                <w:rFonts w:eastAsia="Times New Roman"/>
                <w:i/>
                <w:color w:val="000000"/>
                <w:sz w:val="20"/>
                <w:szCs w:val="20"/>
                <w:lang w:eastAsia="sl-SI"/>
              </w:rPr>
            </w:pPr>
            <w:r w:rsidRPr="00E608DD">
              <w:rPr>
                <w:rFonts w:eastAsia="Times New Roman"/>
                <w:i/>
                <w:color w:val="000000"/>
                <w:sz w:val="20"/>
                <w:szCs w:val="20"/>
                <w:lang w:eastAsia="sl-SI"/>
              </w:rPr>
              <w:t>AAA</w:t>
            </w:r>
          </w:p>
        </w:tc>
        <w:tc>
          <w:tcPr>
            <w:tcW w:w="659" w:type="pct"/>
            <w:tcBorders>
              <w:top w:val="nil"/>
              <w:left w:val="nil"/>
              <w:bottom w:val="single" w:sz="4" w:space="0" w:color="auto"/>
              <w:right w:val="nil"/>
            </w:tcBorders>
            <w:noWrap/>
            <w:vAlign w:val="center"/>
          </w:tcPr>
          <w:p w14:paraId="14D63072" w14:textId="77777777" w:rsidR="0003425F" w:rsidRPr="00E608DD" w:rsidRDefault="0003425F" w:rsidP="004212B6">
            <w:pPr>
              <w:spacing w:line="240" w:lineRule="auto"/>
              <w:jc w:val="center"/>
              <w:rPr>
                <w:rFonts w:eastAsia="Times New Roman"/>
                <w:i/>
                <w:color w:val="000000"/>
                <w:sz w:val="20"/>
                <w:szCs w:val="20"/>
                <w:lang w:eastAsia="sl-SI"/>
              </w:rPr>
            </w:pPr>
            <w:r w:rsidRPr="00E608DD">
              <w:rPr>
                <w:rFonts w:eastAsia="Times New Roman"/>
                <w:i/>
                <w:color w:val="000000"/>
                <w:sz w:val="20"/>
                <w:szCs w:val="20"/>
                <w:lang w:eastAsia="sl-SI"/>
              </w:rPr>
              <w:t>Aaa</w:t>
            </w:r>
          </w:p>
        </w:tc>
        <w:tc>
          <w:tcPr>
            <w:tcW w:w="658" w:type="pct"/>
            <w:tcBorders>
              <w:top w:val="nil"/>
              <w:left w:val="nil"/>
              <w:bottom w:val="single" w:sz="4" w:space="0" w:color="auto"/>
              <w:right w:val="single" w:sz="4" w:space="0" w:color="auto"/>
            </w:tcBorders>
            <w:noWrap/>
            <w:vAlign w:val="center"/>
          </w:tcPr>
          <w:p w14:paraId="780D40AE" w14:textId="77777777" w:rsidR="0003425F" w:rsidRPr="00E608DD" w:rsidRDefault="0003425F" w:rsidP="004212B6">
            <w:pPr>
              <w:spacing w:line="240" w:lineRule="auto"/>
              <w:jc w:val="center"/>
              <w:rPr>
                <w:rFonts w:eastAsia="Times New Roman"/>
                <w:i/>
                <w:color w:val="000000"/>
                <w:sz w:val="20"/>
                <w:szCs w:val="20"/>
                <w:lang w:eastAsia="sl-SI"/>
              </w:rPr>
            </w:pPr>
            <w:r w:rsidRPr="00E608DD">
              <w:rPr>
                <w:rFonts w:eastAsia="Times New Roman"/>
                <w:i/>
                <w:color w:val="000000"/>
                <w:sz w:val="20"/>
                <w:szCs w:val="20"/>
                <w:lang w:eastAsia="sl-SI"/>
              </w:rPr>
              <w:t>AAA</w:t>
            </w:r>
          </w:p>
        </w:tc>
        <w:tc>
          <w:tcPr>
            <w:tcW w:w="784" w:type="pct"/>
            <w:tcBorders>
              <w:top w:val="nil"/>
              <w:left w:val="nil"/>
              <w:bottom w:val="single" w:sz="4" w:space="0" w:color="auto"/>
              <w:right w:val="nil"/>
            </w:tcBorders>
            <w:noWrap/>
            <w:vAlign w:val="center"/>
          </w:tcPr>
          <w:p w14:paraId="2F77470D" w14:textId="77777777" w:rsidR="0003425F" w:rsidRPr="00E608DD" w:rsidRDefault="0003425F" w:rsidP="004212B6">
            <w:pPr>
              <w:spacing w:line="240" w:lineRule="auto"/>
              <w:jc w:val="center"/>
              <w:rPr>
                <w:rFonts w:eastAsia="Times New Roman"/>
                <w:color w:val="000000"/>
                <w:sz w:val="20"/>
                <w:szCs w:val="20"/>
                <w:lang w:eastAsia="sl-SI"/>
              </w:rPr>
            </w:pPr>
            <w:r w:rsidRPr="00E608DD">
              <w:rPr>
                <w:rFonts w:eastAsia="Times New Roman"/>
                <w:i/>
                <w:color w:val="000000"/>
                <w:sz w:val="20"/>
                <w:szCs w:val="20"/>
                <w:lang w:eastAsia="sl-SI"/>
              </w:rPr>
              <w:t>AAA</w:t>
            </w:r>
          </w:p>
        </w:tc>
        <w:tc>
          <w:tcPr>
            <w:tcW w:w="659" w:type="pct"/>
            <w:tcBorders>
              <w:top w:val="nil"/>
              <w:left w:val="nil"/>
              <w:bottom w:val="single" w:sz="4" w:space="0" w:color="auto"/>
              <w:right w:val="nil"/>
            </w:tcBorders>
            <w:noWrap/>
            <w:vAlign w:val="center"/>
          </w:tcPr>
          <w:p w14:paraId="0DED90AC" w14:textId="77777777" w:rsidR="0003425F" w:rsidRPr="00E608DD" w:rsidRDefault="0003425F" w:rsidP="004212B6">
            <w:pPr>
              <w:spacing w:line="240" w:lineRule="auto"/>
              <w:jc w:val="center"/>
              <w:rPr>
                <w:rFonts w:eastAsia="Times New Roman"/>
                <w:color w:val="000000"/>
                <w:sz w:val="20"/>
                <w:szCs w:val="20"/>
                <w:lang w:eastAsia="sl-SI"/>
              </w:rPr>
            </w:pPr>
            <w:r w:rsidRPr="00E608DD">
              <w:rPr>
                <w:rFonts w:eastAsia="Times New Roman"/>
                <w:i/>
                <w:color w:val="000000"/>
                <w:sz w:val="20"/>
                <w:szCs w:val="20"/>
                <w:lang w:eastAsia="sl-SI"/>
              </w:rPr>
              <w:t>Aaa</w:t>
            </w:r>
          </w:p>
        </w:tc>
        <w:tc>
          <w:tcPr>
            <w:tcW w:w="658" w:type="pct"/>
            <w:tcBorders>
              <w:top w:val="nil"/>
              <w:left w:val="nil"/>
              <w:bottom w:val="single" w:sz="4" w:space="0" w:color="auto"/>
              <w:right w:val="single" w:sz="4" w:space="0" w:color="auto"/>
            </w:tcBorders>
            <w:noWrap/>
            <w:vAlign w:val="center"/>
          </w:tcPr>
          <w:p w14:paraId="6DD3CCE1" w14:textId="77777777" w:rsidR="0003425F" w:rsidRPr="00E608DD" w:rsidRDefault="0003425F" w:rsidP="004212B6">
            <w:pPr>
              <w:spacing w:line="240" w:lineRule="auto"/>
              <w:jc w:val="center"/>
              <w:rPr>
                <w:rFonts w:eastAsia="Times New Roman"/>
                <w:color w:val="000000"/>
                <w:sz w:val="20"/>
                <w:szCs w:val="20"/>
                <w:lang w:eastAsia="sl-SI"/>
              </w:rPr>
            </w:pPr>
            <w:r w:rsidRPr="00E608DD">
              <w:rPr>
                <w:rFonts w:eastAsia="Times New Roman"/>
                <w:i/>
                <w:color w:val="000000"/>
                <w:sz w:val="20"/>
                <w:szCs w:val="20"/>
                <w:lang w:eastAsia="sl-SI"/>
              </w:rPr>
              <w:t>AAA</w:t>
            </w:r>
          </w:p>
        </w:tc>
      </w:tr>
      <w:tr w:rsidR="0003425F" w:rsidRPr="00D078F2" w14:paraId="3724956A" w14:textId="77777777" w:rsidTr="004212B6">
        <w:trPr>
          <w:trHeight w:val="330"/>
        </w:trPr>
        <w:tc>
          <w:tcPr>
            <w:tcW w:w="798" w:type="pct"/>
            <w:tcBorders>
              <w:top w:val="nil"/>
              <w:left w:val="single" w:sz="4" w:space="0" w:color="auto"/>
              <w:bottom w:val="single" w:sz="4" w:space="0" w:color="auto"/>
              <w:right w:val="nil"/>
            </w:tcBorders>
            <w:vAlign w:val="center"/>
            <w:hideMark/>
          </w:tcPr>
          <w:p w14:paraId="367CDED5" w14:textId="77777777" w:rsidR="0003425F" w:rsidRPr="00284231" w:rsidRDefault="0003425F" w:rsidP="004212B6">
            <w:pPr>
              <w:spacing w:line="240" w:lineRule="auto"/>
              <w:rPr>
                <w:rFonts w:eastAsia="Times New Roman"/>
                <w:color w:val="000000"/>
                <w:sz w:val="20"/>
                <w:szCs w:val="20"/>
                <w:lang w:eastAsia="sl-SI"/>
              </w:rPr>
            </w:pPr>
            <w:r w:rsidRPr="00284231">
              <w:rPr>
                <w:rFonts w:eastAsia="Times New Roman"/>
                <w:color w:val="000000"/>
                <w:sz w:val="20"/>
                <w:szCs w:val="20"/>
                <w:lang w:eastAsia="sl-SI"/>
              </w:rPr>
              <w:t>Avstrija</w:t>
            </w:r>
          </w:p>
        </w:tc>
        <w:tc>
          <w:tcPr>
            <w:tcW w:w="784" w:type="pct"/>
            <w:tcBorders>
              <w:top w:val="nil"/>
              <w:left w:val="single" w:sz="4" w:space="0" w:color="auto"/>
              <w:bottom w:val="single" w:sz="4" w:space="0" w:color="auto"/>
              <w:right w:val="nil"/>
            </w:tcBorders>
            <w:noWrap/>
            <w:vAlign w:val="center"/>
          </w:tcPr>
          <w:p w14:paraId="6F7D7541" w14:textId="77777777" w:rsidR="0003425F" w:rsidRPr="00284231" w:rsidRDefault="0003425F" w:rsidP="004212B6">
            <w:pPr>
              <w:spacing w:line="240" w:lineRule="auto"/>
              <w:jc w:val="center"/>
              <w:rPr>
                <w:rFonts w:eastAsia="Times New Roman"/>
                <w:i/>
                <w:color w:val="000000"/>
                <w:sz w:val="20"/>
                <w:szCs w:val="20"/>
                <w:lang w:eastAsia="sl-SI"/>
              </w:rPr>
            </w:pPr>
            <w:r w:rsidRPr="00284231">
              <w:rPr>
                <w:rFonts w:eastAsia="Times New Roman"/>
                <w:i/>
                <w:color w:val="000000"/>
                <w:sz w:val="20"/>
                <w:szCs w:val="20"/>
                <w:lang w:eastAsia="sl-SI"/>
              </w:rPr>
              <w:t>AA+</w:t>
            </w:r>
          </w:p>
        </w:tc>
        <w:tc>
          <w:tcPr>
            <w:tcW w:w="659" w:type="pct"/>
            <w:tcBorders>
              <w:top w:val="nil"/>
              <w:left w:val="nil"/>
              <w:bottom w:val="single" w:sz="4" w:space="0" w:color="auto"/>
              <w:right w:val="nil"/>
            </w:tcBorders>
            <w:noWrap/>
            <w:vAlign w:val="center"/>
          </w:tcPr>
          <w:p w14:paraId="3B0843B0" w14:textId="77777777" w:rsidR="0003425F" w:rsidRPr="00284231" w:rsidRDefault="0003425F" w:rsidP="004212B6">
            <w:pPr>
              <w:spacing w:line="240" w:lineRule="auto"/>
              <w:jc w:val="center"/>
              <w:rPr>
                <w:rFonts w:eastAsia="Times New Roman"/>
                <w:i/>
                <w:color w:val="000000"/>
                <w:sz w:val="20"/>
                <w:szCs w:val="20"/>
                <w:lang w:eastAsia="sl-SI"/>
              </w:rPr>
            </w:pPr>
            <w:r w:rsidRPr="00284231">
              <w:rPr>
                <w:rFonts w:eastAsia="Times New Roman"/>
                <w:i/>
                <w:color w:val="000000"/>
                <w:sz w:val="20"/>
                <w:szCs w:val="20"/>
                <w:lang w:eastAsia="sl-SI"/>
              </w:rPr>
              <w:t>Aa1</w:t>
            </w:r>
          </w:p>
        </w:tc>
        <w:tc>
          <w:tcPr>
            <w:tcW w:w="658" w:type="pct"/>
            <w:tcBorders>
              <w:top w:val="nil"/>
              <w:left w:val="nil"/>
              <w:bottom w:val="single" w:sz="4" w:space="0" w:color="auto"/>
              <w:right w:val="single" w:sz="4" w:space="0" w:color="auto"/>
            </w:tcBorders>
            <w:noWrap/>
            <w:vAlign w:val="center"/>
          </w:tcPr>
          <w:p w14:paraId="47198131" w14:textId="77777777" w:rsidR="0003425F" w:rsidRPr="00284231" w:rsidRDefault="0003425F" w:rsidP="004212B6">
            <w:pPr>
              <w:spacing w:line="240" w:lineRule="auto"/>
              <w:jc w:val="center"/>
              <w:rPr>
                <w:rFonts w:eastAsia="Times New Roman"/>
                <w:i/>
                <w:color w:val="000000"/>
                <w:sz w:val="20"/>
                <w:szCs w:val="20"/>
                <w:lang w:eastAsia="sl-SI"/>
              </w:rPr>
            </w:pPr>
            <w:r w:rsidRPr="00284231">
              <w:rPr>
                <w:rFonts w:eastAsia="Times New Roman"/>
                <w:i/>
                <w:color w:val="000000"/>
                <w:sz w:val="20"/>
                <w:szCs w:val="20"/>
                <w:lang w:eastAsia="sl-SI"/>
              </w:rPr>
              <w:t>AA+</w:t>
            </w:r>
          </w:p>
        </w:tc>
        <w:tc>
          <w:tcPr>
            <w:tcW w:w="784" w:type="pct"/>
            <w:tcBorders>
              <w:top w:val="nil"/>
              <w:left w:val="nil"/>
              <w:bottom w:val="single" w:sz="4" w:space="0" w:color="auto"/>
              <w:right w:val="nil"/>
            </w:tcBorders>
            <w:noWrap/>
            <w:vAlign w:val="center"/>
          </w:tcPr>
          <w:p w14:paraId="387E0EDE" w14:textId="77777777" w:rsidR="0003425F" w:rsidRPr="00284231" w:rsidRDefault="0003425F" w:rsidP="004212B6">
            <w:pPr>
              <w:spacing w:line="240" w:lineRule="auto"/>
              <w:jc w:val="center"/>
              <w:rPr>
                <w:rFonts w:eastAsia="Times New Roman"/>
                <w:color w:val="000000"/>
                <w:sz w:val="20"/>
                <w:szCs w:val="20"/>
                <w:lang w:eastAsia="sl-SI"/>
              </w:rPr>
            </w:pPr>
            <w:r w:rsidRPr="00284231">
              <w:rPr>
                <w:rFonts w:eastAsia="Times New Roman"/>
                <w:i/>
                <w:color w:val="000000"/>
                <w:sz w:val="20"/>
                <w:szCs w:val="20"/>
                <w:lang w:eastAsia="sl-SI"/>
              </w:rPr>
              <w:t>AA+</w:t>
            </w:r>
          </w:p>
        </w:tc>
        <w:tc>
          <w:tcPr>
            <w:tcW w:w="659" w:type="pct"/>
            <w:tcBorders>
              <w:top w:val="nil"/>
              <w:left w:val="nil"/>
              <w:bottom w:val="single" w:sz="4" w:space="0" w:color="auto"/>
              <w:right w:val="nil"/>
            </w:tcBorders>
            <w:noWrap/>
            <w:vAlign w:val="center"/>
          </w:tcPr>
          <w:p w14:paraId="570D1ADC" w14:textId="77777777" w:rsidR="0003425F" w:rsidRPr="00284231" w:rsidRDefault="0003425F" w:rsidP="004212B6">
            <w:pPr>
              <w:spacing w:line="240" w:lineRule="auto"/>
              <w:jc w:val="center"/>
              <w:rPr>
                <w:rFonts w:eastAsia="Times New Roman"/>
                <w:color w:val="000000"/>
                <w:sz w:val="20"/>
                <w:szCs w:val="20"/>
                <w:lang w:eastAsia="sl-SI"/>
              </w:rPr>
            </w:pPr>
            <w:r w:rsidRPr="00284231">
              <w:rPr>
                <w:rFonts w:eastAsia="Times New Roman"/>
                <w:i/>
                <w:color w:val="000000"/>
                <w:sz w:val="20"/>
                <w:szCs w:val="20"/>
                <w:lang w:eastAsia="sl-SI"/>
              </w:rPr>
              <w:t>Aa1</w:t>
            </w:r>
          </w:p>
        </w:tc>
        <w:tc>
          <w:tcPr>
            <w:tcW w:w="658" w:type="pct"/>
            <w:tcBorders>
              <w:top w:val="nil"/>
              <w:left w:val="nil"/>
              <w:bottom w:val="single" w:sz="4" w:space="0" w:color="auto"/>
              <w:right w:val="single" w:sz="4" w:space="0" w:color="auto"/>
            </w:tcBorders>
            <w:noWrap/>
            <w:vAlign w:val="center"/>
          </w:tcPr>
          <w:p w14:paraId="2CCC5D50" w14:textId="77777777" w:rsidR="0003425F" w:rsidRPr="00284231" w:rsidRDefault="0003425F" w:rsidP="004212B6">
            <w:pPr>
              <w:spacing w:line="240" w:lineRule="auto"/>
              <w:jc w:val="center"/>
              <w:rPr>
                <w:rFonts w:eastAsia="Times New Roman"/>
                <w:color w:val="000000"/>
                <w:sz w:val="20"/>
                <w:szCs w:val="20"/>
                <w:lang w:eastAsia="sl-SI"/>
              </w:rPr>
            </w:pPr>
            <w:r w:rsidRPr="00284231">
              <w:rPr>
                <w:rFonts w:eastAsia="Times New Roman"/>
                <w:i/>
                <w:color w:val="000000"/>
                <w:sz w:val="20"/>
                <w:szCs w:val="20"/>
                <w:lang w:eastAsia="sl-SI"/>
              </w:rPr>
              <w:t>AA+</w:t>
            </w:r>
          </w:p>
        </w:tc>
      </w:tr>
      <w:tr w:rsidR="0003425F" w:rsidRPr="00D078F2" w14:paraId="407F9102" w14:textId="77777777" w:rsidTr="004212B6">
        <w:trPr>
          <w:trHeight w:val="330"/>
        </w:trPr>
        <w:tc>
          <w:tcPr>
            <w:tcW w:w="798" w:type="pct"/>
            <w:tcBorders>
              <w:top w:val="nil"/>
              <w:left w:val="single" w:sz="4" w:space="0" w:color="auto"/>
              <w:bottom w:val="single" w:sz="4" w:space="0" w:color="auto"/>
              <w:right w:val="nil"/>
            </w:tcBorders>
            <w:vAlign w:val="center"/>
            <w:hideMark/>
          </w:tcPr>
          <w:p w14:paraId="1184C4B3" w14:textId="77777777" w:rsidR="0003425F" w:rsidRPr="006C5B6D" w:rsidRDefault="0003425F" w:rsidP="004212B6">
            <w:pPr>
              <w:spacing w:line="240" w:lineRule="auto"/>
              <w:rPr>
                <w:rFonts w:eastAsia="Times New Roman"/>
                <w:color w:val="000000"/>
                <w:sz w:val="20"/>
                <w:szCs w:val="20"/>
                <w:lang w:eastAsia="sl-SI"/>
              </w:rPr>
            </w:pPr>
            <w:r w:rsidRPr="006C5B6D">
              <w:rPr>
                <w:rFonts w:eastAsia="Times New Roman"/>
                <w:color w:val="000000"/>
                <w:sz w:val="20"/>
                <w:szCs w:val="20"/>
                <w:lang w:eastAsia="sl-SI"/>
              </w:rPr>
              <w:t>Portugalska</w:t>
            </w:r>
          </w:p>
        </w:tc>
        <w:tc>
          <w:tcPr>
            <w:tcW w:w="784" w:type="pct"/>
            <w:tcBorders>
              <w:top w:val="nil"/>
              <w:left w:val="single" w:sz="4" w:space="0" w:color="auto"/>
              <w:bottom w:val="single" w:sz="4" w:space="0" w:color="auto"/>
              <w:right w:val="nil"/>
            </w:tcBorders>
            <w:noWrap/>
            <w:vAlign w:val="center"/>
          </w:tcPr>
          <w:p w14:paraId="2D7ABB8E"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w:t>
            </w:r>
            <w:r w:rsidRPr="001016AE">
              <w:rPr>
                <w:rFonts w:eastAsia="Times New Roman"/>
                <w:i/>
                <w:color w:val="000000"/>
                <w:sz w:val="20"/>
                <w:szCs w:val="20"/>
                <w:lang w:eastAsia="sl-SI"/>
              </w:rPr>
              <w:t>+</w:t>
            </w:r>
          </w:p>
        </w:tc>
        <w:tc>
          <w:tcPr>
            <w:tcW w:w="659" w:type="pct"/>
            <w:tcBorders>
              <w:top w:val="nil"/>
              <w:left w:val="nil"/>
              <w:bottom w:val="single" w:sz="4" w:space="0" w:color="auto"/>
              <w:right w:val="nil"/>
            </w:tcBorders>
            <w:noWrap/>
            <w:vAlign w:val="center"/>
          </w:tcPr>
          <w:p w14:paraId="5879F6B9"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A3</w:t>
            </w:r>
          </w:p>
        </w:tc>
        <w:tc>
          <w:tcPr>
            <w:tcW w:w="658" w:type="pct"/>
            <w:tcBorders>
              <w:top w:val="nil"/>
              <w:left w:val="nil"/>
              <w:bottom w:val="single" w:sz="4" w:space="0" w:color="auto"/>
              <w:right w:val="single" w:sz="4" w:space="0" w:color="auto"/>
            </w:tcBorders>
            <w:noWrap/>
            <w:vAlign w:val="center"/>
          </w:tcPr>
          <w:p w14:paraId="59FB03A1"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w:t>
            </w:r>
          </w:p>
        </w:tc>
        <w:tc>
          <w:tcPr>
            <w:tcW w:w="784" w:type="pct"/>
            <w:tcBorders>
              <w:top w:val="nil"/>
              <w:left w:val="nil"/>
              <w:bottom w:val="single" w:sz="4" w:space="0" w:color="auto"/>
              <w:right w:val="nil"/>
            </w:tcBorders>
            <w:noWrap/>
            <w:vAlign w:val="center"/>
          </w:tcPr>
          <w:p w14:paraId="0DC70AF6" w14:textId="77777777" w:rsidR="0003425F" w:rsidRPr="006C5B6D" w:rsidRDefault="0003425F" w:rsidP="004212B6">
            <w:pPr>
              <w:spacing w:line="240" w:lineRule="auto"/>
              <w:jc w:val="center"/>
              <w:rPr>
                <w:rFonts w:eastAsia="Times New Roman"/>
                <w:color w:val="000000"/>
                <w:sz w:val="20"/>
                <w:szCs w:val="20"/>
                <w:lang w:eastAsia="sl-SI"/>
              </w:rPr>
            </w:pPr>
            <w:r w:rsidRPr="001016AE">
              <w:rPr>
                <w:rFonts w:eastAsia="Times New Roman"/>
                <w:i/>
                <w:color w:val="000000"/>
                <w:sz w:val="20"/>
                <w:szCs w:val="20"/>
                <w:lang w:eastAsia="sl-SI"/>
              </w:rPr>
              <w:t>A-</w:t>
            </w:r>
          </w:p>
        </w:tc>
        <w:tc>
          <w:tcPr>
            <w:tcW w:w="659" w:type="pct"/>
            <w:tcBorders>
              <w:top w:val="nil"/>
              <w:left w:val="nil"/>
              <w:bottom w:val="single" w:sz="4" w:space="0" w:color="auto"/>
              <w:right w:val="nil"/>
            </w:tcBorders>
            <w:noWrap/>
            <w:vAlign w:val="center"/>
          </w:tcPr>
          <w:p w14:paraId="27FC402F" w14:textId="77777777" w:rsidR="0003425F" w:rsidRPr="006C5B6D" w:rsidRDefault="0003425F" w:rsidP="004212B6">
            <w:pPr>
              <w:spacing w:line="240" w:lineRule="auto"/>
              <w:jc w:val="center"/>
              <w:rPr>
                <w:rFonts w:eastAsia="Times New Roman"/>
                <w:color w:val="000000"/>
                <w:sz w:val="20"/>
                <w:szCs w:val="20"/>
                <w:lang w:eastAsia="sl-SI"/>
              </w:rPr>
            </w:pPr>
            <w:r w:rsidRPr="001016AE">
              <w:rPr>
                <w:rFonts w:eastAsia="Times New Roman"/>
                <w:i/>
                <w:color w:val="000000"/>
                <w:sz w:val="20"/>
                <w:szCs w:val="20"/>
                <w:lang w:eastAsia="sl-SI"/>
              </w:rPr>
              <w:t>A3</w:t>
            </w:r>
          </w:p>
        </w:tc>
        <w:tc>
          <w:tcPr>
            <w:tcW w:w="658" w:type="pct"/>
            <w:tcBorders>
              <w:top w:val="nil"/>
              <w:left w:val="nil"/>
              <w:bottom w:val="single" w:sz="4" w:space="0" w:color="auto"/>
              <w:right w:val="single" w:sz="4" w:space="0" w:color="auto"/>
            </w:tcBorders>
            <w:noWrap/>
            <w:vAlign w:val="center"/>
          </w:tcPr>
          <w:p w14:paraId="13370320" w14:textId="77777777" w:rsidR="0003425F" w:rsidRPr="006C5B6D" w:rsidRDefault="0003425F" w:rsidP="004212B6">
            <w:pPr>
              <w:spacing w:line="240" w:lineRule="auto"/>
              <w:jc w:val="center"/>
              <w:rPr>
                <w:rFonts w:eastAsia="Times New Roman"/>
                <w:color w:val="000000"/>
                <w:sz w:val="20"/>
                <w:szCs w:val="20"/>
                <w:lang w:eastAsia="sl-SI"/>
              </w:rPr>
            </w:pPr>
            <w:r w:rsidRPr="001016AE">
              <w:rPr>
                <w:rFonts w:eastAsia="Times New Roman"/>
                <w:i/>
                <w:color w:val="000000"/>
                <w:sz w:val="20"/>
                <w:szCs w:val="20"/>
                <w:lang w:eastAsia="sl-SI"/>
              </w:rPr>
              <w:t>A-</w:t>
            </w:r>
          </w:p>
        </w:tc>
      </w:tr>
      <w:tr w:rsidR="0003425F" w:rsidRPr="00D078F2" w14:paraId="49B1536E" w14:textId="77777777" w:rsidTr="004212B6">
        <w:trPr>
          <w:trHeight w:val="330"/>
        </w:trPr>
        <w:tc>
          <w:tcPr>
            <w:tcW w:w="798" w:type="pct"/>
            <w:tcBorders>
              <w:top w:val="nil"/>
              <w:left w:val="single" w:sz="4" w:space="0" w:color="auto"/>
              <w:bottom w:val="single" w:sz="4" w:space="0" w:color="auto"/>
              <w:right w:val="nil"/>
            </w:tcBorders>
            <w:vAlign w:val="center"/>
            <w:hideMark/>
          </w:tcPr>
          <w:p w14:paraId="78EABDE8" w14:textId="77777777" w:rsidR="0003425F" w:rsidRPr="00E608DD" w:rsidRDefault="0003425F" w:rsidP="004212B6">
            <w:pPr>
              <w:spacing w:line="240" w:lineRule="auto"/>
              <w:rPr>
                <w:rFonts w:eastAsia="Times New Roman"/>
                <w:color w:val="000000"/>
                <w:sz w:val="20"/>
                <w:szCs w:val="20"/>
                <w:lang w:eastAsia="sl-SI"/>
              </w:rPr>
            </w:pPr>
            <w:r w:rsidRPr="00E608DD">
              <w:rPr>
                <w:rFonts w:eastAsia="Times New Roman"/>
                <w:color w:val="000000"/>
                <w:sz w:val="20"/>
                <w:szCs w:val="20"/>
                <w:lang w:eastAsia="sl-SI"/>
              </w:rPr>
              <w:t>Finska</w:t>
            </w:r>
          </w:p>
        </w:tc>
        <w:tc>
          <w:tcPr>
            <w:tcW w:w="784" w:type="pct"/>
            <w:tcBorders>
              <w:top w:val="nil"/>
              <w:left w:val="single" w:sz="4" w:space="0" w:color="auto"/>
              <w:bottom w:val="single" w:sz="4" w:space="0" w:color="auto"/>
              <w:right w:val="nil"/>
            </w:tcBorders>
            <w:noWrap/>
            <w:vAlign w:val="center"/>
          </w:tcPr>
          <w:p w14:paraId="608478B9" w14:textId="77777777" w:rsidR="0003425F" w:rsidRPr="00E608DD" w:rsidRDefault="0003425F" w:rsidP="004212B6">
            <w:pPr>
              <w:spacing w:line="240" w:lineRule="auto"/>
              <w:jc w:val="center"/>
              <w:rPr>
                <w:rFonts w:eastAsia="Times New Roman"/>
                <w:i/>
                <w:color w:val="000000"/>
                <w:sz w:val="20"/>
                <w:szCs w:val="20"/>
                <w:lang w:eastAsia="sl-SI"/>
              </w:rPr>
            </w:pPr>
            <w:r w:rsidRPr="00E608DD">
              <w:rPr>
                <w:rFonts w:eastAsia="Times New Roman"/>
                <w:i/>
                <w:color w:val="000000"/>
                <w:sz w:val="20"/>
                <w:szCs w:val="20"/>
                <w:lang w:eastAsia="sl-SI"/>
              </w:rPr>
              <w:t>AA+</w:t>
            </w:r>
          </w:p>
        </w:tc>
        <w:tc>
          <w:tcPr>
            <w:tcW w:w="659" w:type="pct"/>
            <w:tcBorders>
              <w:top w:val="nil"/>
              <w:left w:val="nil"/>
              <w:bottom w:val="single" w:sz="4" w:space="0" w:color="auto"/>
              <w:right w:val="nil"/>
            </w:tcBorders>
            <w:noWrap/>
            <w:vAlign w:val="center"/>
          </w:tcPr>
          <w:p w14:paraId="55182C65" w14:textId="77777777" w:rsidR="0003425F" w:rsidRPr="00E608DD" w:rsidRDefault="0003425F" w:rsidP="004212B6">
            <w:pPr>
              <w:spacing w:line="240" w:lineRule="auto"/>
              <w:jc w:val="center"/>
              <w:rPr>
                <w:rFonts w:eastAsia="Times New Roman"/>
                <w:i/>
                <w:color w:val="000000"/>
                <w:sz w:val="20"/>
                <w:szCs w:val="20"/>
                <w:lang w:eastAsia="sl-SI"/>
              </w:rPr>
            </w:pPr>
            <w:r w:rsidRPr="00E608DD">
              <w:rPr>
                <w:rFonts w:eastAsia="Times New Roman"/>
                <w:i/>
                <w:color w:val="000000"/>
                <w:sz w:val="20"/>
                <w:szCs w:val="20"/>
                <w:lang w:eastAsia="sl-SI"/>
              </w:rPr>
              <w:t>Aa1</w:t>
            </w:r>
          </w:p>
        </w:tc>
        <w:tc>
          <w:tcPr>
            <w:tcW w:w="658" w:type="pct"/>
            <w:tcBorders>
              <w:top w:val="nil"/>
              <w:left w:val="nil"/>
              <w:bottom w:val="single" w:sz="4" w:space="0" w:color="auto"/>
              <w:right w:val="single" w:sz="4" w:space="0" w:color="auto"/>
            </w:tcBorders>
            <w:noWrap/>
            <w:vAlign w:val="center"/>
          </w:tcPr>
          <w:p w14:paraId="1B6BFAB5" w14:textId="77777777" w:rsidR="0003425F" w:rsidRPr="00E608DD" w:rsidRDefault="0003425F" w:rsidP="004212B6">
            <w:pPr>
              <w:spacing w:line="240" w:lineRule="auto"/>
              <w:jc w:val="center"/>
              <w:rPr>
                <w:rFonts w:eastAsia="Times New Roman"/>
                <w:b/>
                <w:i/>
                <w:color w:val="000000"/>
                <w:sz w:val="20"/>
                <w:szCs w:val="20"/>
                <w:lang w:eastAsia="sl-SI"/>
              </w:rPr>
            </w:pPr>
            <w:r w:rsidRPr="00E608DD">
              <w:rPr>
                <w:rFonts w:eastAsia="Times New Roman"/>
                <w:i/>
                <w:color w:val="000000"/>
                <w:sz w:val="20"/>
                <w:szCs w:val="20"/>
                <w:lang w:eastAsia="sl-SI"/>
              </w:rPr>
              <w:t>AA+</w:t>
            </w:r>
          </w:p>
        </w:tc>
        <w:tc>
          <w:tcPr>
            <w:tcW w:w="784" w:type="pct"/>
            <w:tcBorders>
              <w:top w:val="nil"/>
              <w:left w:val="nil"/>
              <w:bottom w:val="single" w:sz="4" w:space="0" w:color="auto"/>
              <w:right w:val="nil"/>
            </w:tcBorders>
            <w:noWrap/>
            <w:vAlign w:val="center"/>
          </w:tcPr>
          <w:p w14:paraId="187DA755" w14:textId="77777777" w:rsidR="0003425F" w:rsidRPr="00E608DD" w:rsidRDefault="0003425F" w:rsidP="004212B6">
            <w:pPr>
              <w:spacing w:line="240" w:lineRule="auto"/>
              <w:jc w:val="center"/>
              <w:rPr>
                <w:rFonts w:eastAsia="Times New Roman"/>
                <w:color w:val="000000"/>
                <w:sz w:val="20"/>
                <w:szCs w:val="20"/>
                <w:lang w:eastAsia="sl-SI"/>
              </w:rPr>
            </w:pPr>
            <w:r w:rsidRPr="00E608DD">
              <w:rPr>
                <w:rFonts w:eastAsia="Times New Roman"/>
                <w:i/>
                <w:color w:val="000000"/>
                <w:sz w:val="20"/>
                <w:szCs w:val="20"/>
                <w:lang w:eastAsia="sl-SI"/>
              </w:rPr>
              <w:t>AA+</w:t>
            </w:r>
          </w:p>
        </w:tc>
        <w:tc>
          <w:tcPr>
            <w:tcW w:w="659" w:type="pct"/>
            <w:tcBorders>
              <w:top w:val="nil"/>
              <w:left w:val="nil"/>
              <w:bottom w:val="single" w:sz="4" w:space="0" w:color="auto"/>
              <w:right w:val="nil"/>
            </w:tcBorders>
            <w:noWrap/>
            <w:vAlign w:val="center"/>
          </w:tcPr>
          <w:p w14:paraId="2789167C" w14:textId="77777777" w:rsidR="0003425F" w:rsidRPr="00E608DD" w:rsidRDefault="0003425F" w:rsidP="004212B6">
            <w:pPr>
              <w:spacing w:line="240" w:lineRule="auto"/>
              <w:jc w:val="center"/>
              <w:rPr>
                <w:rFonts w:eastAsia="Times New Roman"/>
                <w:color w:val="000000"/>
                <w:sz w:val="20"/>
                <w:szCs w:val="20"/>
                <w:lang w:eastAsia="sl-SI"/>
              </w:rPr>
            </w:pPr>
            <w:r w:rsidRPr="00E608DD">
              <w:rPr>
                <w:rFonts w:eastAsia="Times New Roman"/>
                <w:i/>
                <w:color w:val="000000"/>
                <w:sz w:val="20"/>
                <w:szCs w:val="20"/>
                <w:lang w:eastAsia="sl-SI"/>
              </w:rPr>
              <w:t>Aa1</w:t>
            </w:r>
          </w:p>
        </w:tc>
        <w:tc>
          <w:tcPr>
            <w:tcW w:w="658" w:type="pct"/>
            <w:tcBorders>
              <w:top w:val="nil"/>
              <w:left w:val="nil"/>
              <w:bottom w:val="single" w:sz="4" w:space="0" w:color="auto"/>
              <w:right w:val="single" w:sz="4" w:space="0" w:color="auto"/>
            </w:tcBorders>
            <w:noWrap/>
            <w:vAlign w:val="center"/>
          </w:tcPr>
          <w:p w14:paraId="51306C23" w14:textId="77777777" w:rsidR="0003425F" w:rsidRPr="00E608DD" w:rsidRDefault="0003425F" w:rsidP="004212B6">
            <w:pPr>
              <w:spacing w:line="240" w:lineRule="auto"/>
              <w:jc w:val="center"/>
              <w:rPr>
                <w:rFonts w:eastAsia="Times New Roman"/>
                <w:color w:val="000000"/>
                <w:sz w:val="20"/>
                <w:szCs w:val="20"/>
                <w:lang w:eastAsia="sl-SI"/>
              </w:rPr>
            </w:pPr>
            <w:r w:rsidRPr="00E608DD">
              <w:rPr>
                <w:rFonts w:eastAsia="Times New Roman"/>
                <w:i/>
                <w:color w:val="000000"/>
                <w:sz w:val="20"/>
                <w:szCs w:val="20"/>
                <w:lang w:eastAsia="sl-SI"/>
              </w:rPr>
              <w:t>AA+</w:t>
            </w:r>
          </w:p>
        </w:tc>
      </w:tr>
      <w:tr w:rsidR="0003425F" w:rsidRPr="00D078F2" w14:paraId="07A5C938" w14:textId="77777777" w:rsidTr="004212B6">
        <w:trPr>
          <w:trHeight w:val="330"/>
        </w:trPr>
        <w:tc>
          <w:tcPr>
            <w:tcW w:w="798" w:type="pct"/>
            <w:tcBorders>
              <w:top w:val="nil"/>
              <w:left w:val="single" w:sz="4" w:space="0" w:color="auto"/>
              <w:bottom w:val="single" w:sz="4" w:space="0" w:color="auto"/>
              <w:right w:val="nil"/>
            </w:tcBorders>
            <w:vAlign w:val="center"/>
            <w:hideMark/>
          </w:tcPr>
          <w:p w14:paraId="32DA7F33" w14:textId="77777777" w:rsidR="0003425F" w:rsidRPr="006C5B6D" w:rsidRDefault="0003425F" w:rsidP="004212B6">
            <w:pPr>
              <w:spacing w:line="240" w:lineRule="auto"/>
              <w:rPr>
                <w:rFonts w:eastAsia="Times New Roman"/>
                <w:color w:val="000000"/>
                <w:sz w:val="20"/>
                <w:szCs w:val="20"/>
                <w:lang w:eastAsia="sl-SI"/>
              </w:rPr>
            </w:pPr>
            <w:r w:rsidRPr="006C5B6D">
              <w:rPr>
                <w:rFonts w:eastAsia="Times New Roman"/>
                <w:color w:val="000000"/>
                <w:sz w:val="20"/>
                <w:szCs w:val="20"/>
                <w:lang w:eastAsia="sl-SI"/>
              </w:rPr>
              <w:t>Švedska</w:t>
            </w:r>
          </w:p>
        </w:tc>
        <w:tc>
          <w:tcPr>
            <w:tcW w:w="784" w:type="pct"/>
            <w:tcBorders>
              <w:top w:val="nil"/>
              <w:left w:val="single" w:sz="4" w:space="0" w:color="auto"/>
              <w:bottom w:val="single" w:sz="4" w:space="0" w:color="auto"/>
              <w:right w:val="nil"/>
            </w:tcBorders>
            <w:noWrap/>
            <w:vAlign w:val="center"/>
          </w:tcPr>
          <w:p w14:paraId="034E9203"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AAA</w:t>
            </w:r>
          </w:p>
        </w:tc>
        <w:tc>
          <w:tcPr>
            <w:tcW w:w="659" w:type="pct"/>
            <w:tcBorders>
              <w:top w:val="nil"/>
              <w:left w:val="nil"/>
              <w:bottom w:val="single" w:sz="4" w:space="0" w:color="auto"/>
              <w:right w:val="nil"/>
            </w:tcBorders>
            <w:noWrap/>
            <w:vAlign w:val="center"/>
          </w:tcPr>
          <w:p w14:paraId="78441F54"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Aaa</w:t>
            </w:r>
          </w:p>
        </w:tc>
        <w:tc>
          <w:tcPr>
            <w:tcW w:w="658" w:type="pct"/>
            <w:tcBorders>
              <w:top w:val="nil"/>
              <w:left w:val="nil"/>
              <w:bottom w:val="single" w:sz="4" w:space="0" w:color="auto"/>
              <w:right w:val="single" w:sz="4" w:space="0" w:color="auto"/>
            </w:tcBorders>
            <w:noWrap/>
            <w:vAlign w:val="center"/>
          </w:tcPr>
          <w:p w14:paraId="6872DA18"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AAA</w:t>
            </w:r>
          </w:p>
        </w:tc>
        <w:tc>
          <w:tcPr>
            <w:tcW w:w="784" w:type="pct"/>
            <w:tcBorders>
              <w:top w:val="nil"/>
              <w:left w:val="nil"/>
              <w:bottom w:val="single" w:sz="4" w:space="0" w:color="auto"/>
              <w:right w:val="nil"/>
            </w:tcBorders>
            <w:noWrap/>
            <w:vAlign w:val="center"/>
          </w:tcPr>
          <w:p w14:paraId="1925AFF3" w14:textId="77777777" w:rsidR="0003425F" w:rsidRPr="006C5B6D" w:rsidRDefault="0003425F" w:rsidP="004212B6">
            <w:pPr>
              <w:spacing w:line="240" w:lineRule="auto"/>
              <w:jc w:val="center"/>
              <w:rPr>
                <w:rFonts w:eastAsia="Times New Roman"/>
                <w:color w:val="000000"/>
                <w:sz w:val="20"/>
                <w:szCs w:val="20"/>
                <w:lang w:eastAsia="sl-SI"/>
              </w:rPr>
            </w:pPr>
            <w:r w:rsidRPr="006C5B6D">
              <w:rPr>
                <w:rFonts w:eastAsia="Times New Roman"/>
                <w:i/>
                <w:color w:val="000000"/>
                <w:sz w:val="20"/>
                <w:szCs w:val="20"/>
                <w:lang w:eastAsia="sl-SI"/>
              </w:rPr>
              <w:t>AAA</w:t>
            </w:r>
          </w:p>
        </w:tc>
        <w:tc>
          <w:tcPr>
            <w:tcW w:w="659" w:type="pct"/>
            <w:tcBorders>
              <w:top w:val="nil"/>
              <w:left w:val="nil"/>
              <w:bottom w:val="single" w:sz="4" w:space="0" w:color="auto"/>
              <w:right w:val="nil"/>
            </w:tcBorders>
            <w:noWrap/>
            <w:vAlign w:val="center"/>
          </w:tcPr>
          <w:p w14:paraId="55DBBFF6" w14:textId="77777777" w:rsidR="0003425F" w:rsidRPr="006C5B6D" w:rsidRDefault="0003425F" w:rsidP="004212B6">
            <w:pPr>
              <w:spacing w:line="240" w:lineRule="auto"/>
              <w:jc w:val="center"/>
              <w:rPr>
                <w:rFonts w:eastAsia="Times New Roman"/>
                <w:color w:val="000000"/>
                <w:sz w:val="20"/>
                <w:szCs w:val="20"/>
                <w:lang w:eastAsia="sl-SI"/>
              </w:rPr>
            </w:pPr>
            <w:r w:rsidRPr="006C5B6D">
              <w:rPr>
                <w:rFonts w:eastAsia="Times New Roman"/>
                <w:i/>
                <w:color w:val="000000"/>
                <w:sz w:val="20"/>
                <w:szCs w:val="20"/>
                <w:lang w:eastAsia="sl-SI"/>
              </w:rPr>
              <w:t>Aaa</w:t>
            </w:r>
          </w:p>
        </w:tc>
        <w:tc>
          <w:tcPr>
            <w:tcW w:w="658" w:type="pct"/>
            <w:tcBorders>
              <w:top w:val="nil"/>
              <w:left w:val="nil"/>
              <w:bottom w:val="single" w:sz="4" w:space="0" w:color="auto"/>
              <w:right w:val="single" w:sz="4" w:space="0" w:color="auto"/>
            </w:tcBorders>
            <w:noWrap/>
            <w:vAlign w:val="center"/>
          </w:tcPr>
          <w:p w14:paraId="6A603388" w14:textId="77777777" w:rsidR="0003425F" w:rsidRPr="006C5B6D" w:rsidRDefault="0003425F" w:rsidP="004212B6">
            <w:pPr>
              <w:spacing w:line="240" w:lineRule="auto"/>
              <w:jc w:val="center"/>
              <w:rPr>
                <w:rFonts w:eastAsia="Times New Roman"/>
                <w:color w:val="000000"/>
                <w:sz w:val="20"/>
                <w:szCs w:val="20"/>
                <w:lang w:eastAsia="sl-SI"/>
              </w:rPr>
            </w:pPr>
            <w:r w:rsidRPr="006C5B6D">
              <w:rPr>
                <w:rFonts w:eastAsia="Times New Roman"/>
                <w:i/>
                <w:color w:val="000000"/>
                <w:sz w:val="20"/>
                <w:szCs w:val="20"/>
                <w:lang w:eastAsia="sl-SI"/>
              </w:rPr>
              <w:t>AAA</w:t>
            </w:r>
          </w:p>
        </w:tc>
      </w:tr>
      <w:tr w:rsidR="0003425F" w:rsidRPr="00D078F2" w14:paraId="3342EE6D" w14:textId="77777777" w:rsidTr="004212B6">
        <w:trPr>
          <w:trHeight w:val="330"/>
        </w:trPr>
        <w:tc>
          <w:tcPr>
            <w:tcW w:w="798" w:type="pct"/>
            <w:tcBorders>
              <w:top w:val="nil"/>
              <w:left w:val="single" w:sz="4" w:space="0" w:color="auto"/>
              <w:bottom w:val="single" w:sz="4" w:space="0" w:color="auto"/>
              <w:right w:val="nil"/>
            </w:tcBorders>
            <w:vAlign w:val="center"/>
            <w:hideMark/>
          </w:tcPr>
          <w:p w14:paraId="7E251087" w14:textId="77777777" w:rsidR="0003425F" w:rsidRPr="006C5B6D" w:rsidRDefault="0003425F" w:rsidP="004212B6">
            <w:pPr>
              <w:spacing w:line="240" w:lineRule="auto"/>
              <w:rPr>
                <w:rFonts w:eastAsia="Times New Roman"/>
                <w:color w:val="000000"/>
                <w:sz w:val="20"/>
                <w:szCs w:val="20"/>
                <w:lang w:eastAsia="sl-SI"/>
              </w:rPr>
            </w:pPr>
            <w:r w:rsidRPr="006C5B6D">
              <w:rPr>
                <w:rFonts w:eastAsia="Times New Roman"/>
                <w:color w:val="000000"/>
                <w:sz w:val="20"/>
                <w:szCs w:val="20"/>
                <w:lang w:eastAsia="sl-SI"/>
              </w:rPr>
              <w:t>Ciper</w:t>
            </w:r>
          </w:p>
        </w:tc>
        <w:tc>
          <w:tcPr>
            <w:tcW w:w="784" w:type="pct"/>
            <w:tcBorders>
              <w:top w:val="nil"/>
              <w:left w:val="single" w:sz="4" w:space="0" w:color="auto"/>
              <w:bottom w:val="single" w:sz="4" w:space="0" w:color="auto"/>
              <w:right w:val="nil"/>
            </w:tcBorders>
            <w:noWrap/>
            <w:vAlign w:val="center"/>
          </w:tcPr>
          <w:p w14:paraId="6EF80B2B" w14:textId="77777777" w:rsidR="0003425F" w:rsidRPr="006C5B6D" w:rsidRDefault="0003425F" w:rsidP="004212B6">
            <w:pPr>
              <w:spacing w:line="240" w:lineRule="auto"/>
              <w:jc w:val="center"/>
              <w:rPr>
                <w:rFonts w:eastAsia="Times New Roman"/>
                <w:b/>
                <w:i/>
                <w:color w:val="000000"/>
                <w:sz w:val="20"/>
                <w:szCs w:val="20"/>
                <w:lang w:eastAsia="sl-SI"/>
              </w:rPr>
            </w:pPr>
            <w:r w:rsidRPr="006C5B6D">
              <w:rPr>
                <w:rFonts w:eastAsia="Times New Roman"/>
                <w:i/>
                <w:color w:val="000000"/>
                <w:sz w:val="20"/>
                <w:szCs w:val="20"/>
                <w:lang w:eastAsia="sl-SI"/>
              </w:rPr>
              <w:t>A-</w:t>
            </w:r>
          </w:p>
        </w:tc>
        <w:tc>
          <w:tcPr>
            <w:tcW w:w="659" w:type="pct"/>
            <w:tcBorders>
              <w:top w:val="nil"/>
              <w:left w:val="nil"/>
              <w:bottom w:val="single" w:sz="4" w:space="0" w:color="auto"/>
              <w:right w:val="nil"/>
            </w:tcBorders>
            <w:noWrap/>
            <w:vAlign w:val="center"/>
          </w:tcPr>
          <w:p w14:paraId="3CD161D7"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A3</w:t>
            </w:r>
          </w:p>
        </w:tc>
        <w:tc>
          <w:tcPr>
            <w:tcW w:w="658" w:type="pct"/>
            <w:tcBorders>
              <w:top w:val="nil"/>
              <w:left w:val="nil"/>
              <w:bottom w:val="single" w:sz="4" w:space="0" w:color="auto"/>
              <w:right w:val="single" w:sz="4" w:space="0" w:color="auto"/>
            </w:tcBorders>
            <w:noWrap/>
            <w:vAlign w:val="center"/>
          </w:tcPr>
          <w:p w14:paraId="47A33A44" w14:textId="77777777" w:rsidR="0003425F" w:rsidRPr="006C5B6D" w:rsidRDefault="0003425F" w:rsidP="004212B6">
            <w:pPr>
              <w:spacing w:line="240" w:lineRule="auto"/>
              <w:jc w:val="center"/>
              <w:rPr>
                <w:rFonts w:eastAsia="Times New Roman"/>
                <w:b/>
                <w:i/>
                <w:color w:val="000000"/>
                <w:sz w:val="20"/>
                <w:szCs w:val="20"/>
                <w:lang w:eastAsia="sl-SI"/>
              </w:rPr>
            </w:pPr>
            <w:r w:rsidRPr="006C5B6D">
              <w:rPr>
                <w:rFonts w:eastAsia="Times New Roman"/>
                <w:i/>
                <w:color w:val="000000"/>
                <w:sz w:val="20"/>
                <w:szCs w:val="20"/>
                <w:lang w:eastAsia="sl-SI"/>
              </w:rPr>
              <w:t>A-</w:t>
            </w:r>
          </w:p>
        </w:tc>
        <w:tc>
          <w:tcPr>
            <w:tcW w:w="784" w:type="pct"/>
            <w:tcBorders>
              <w:top w:val="nil"/>
              <w:left w:val="nil"/>
              <w:bottom w:val="single" w:sz="4" w:space="0" w:color="auto"/>
              <w:right w:val="nil"/>
            </w:tcBorders>
            <w:noWrap/>
            <w:vAlign w:val="center"/>
          </w:tcPr>
          <w:p w14:paraId="5BFF0F47" w14:textId="77777777" w:rsidR="0003425F" w:rsidRPr="006C5B6D" w:rsidRDefault="0003425F" w:rsidP="004212B6">
            <w:pPr>
              <w:spacing w:line="240" w:lineRule="auto"/>
              <w:jc w:val="center"/>
              <w:rPr>
                <w:rFonts w:eastAsia="Times New Roman"/>
                <w:color w:val="000000"/>
                <w:sz w:val="20"/>
                <w:szCs w:val="20"/>
                <w:lang w:eastAsia="sl-SI"/>
              </w:rPr>
            </w:pPr>
            <w:r w:rsidRPr="001016AE">
              <w:rPr>
                <w:rFonts w:eastAsia="Times New Roman"/>
                <w:i/>
                <w:color w:val="000000"/>
                <w:sz w:val="20"/>
                <w:szCs w:val="20"/>
                <w:lang w:eastAsia="sl-SI"/>
              </w:rPr>
              <w:t>A-</w:t>
            </w:r>
          </w:p>
        </w:tc>
        <w:tc>
          <w:tcPr>
            <w:tcW w:w="659" w:type="pct"/>
            <w:tcBorders>
              <w:top w:val="nil"/>
              <w:left w:val="nil"/>
              <w:bottom w:val="single" w:sz="4" w:space="0" w:color="auto"/>
              <w:right w:val="nil"/>
            </w:tcBorders>
            <w:noWrap/>
            <w:vAlign w:val="center"/>
          </w:tcPr>
          <w:p w14:paraId="62FA090F" w14:textId="77777777" w:rsidR="0003425F" w:rsidRPr="006C5B6D" w:rsidRDefault="0003425F" w:rsidP="004212B6">
            <w:pPr>
              <w:spacing w:line="240" w:lineRule="auto"/>
              <w:jc w:val="center"/>
              <w:rPr>
                <w:rFonts w:eastAsia="Times New Roman"/>
                <w:color w:val="000000"/>
                <w:sz w:val="20"/>
                <w:szCs w:val="20"/>
                <w:lang w:eastAsia="sl-SI"/>
              </w:rPr>
            </w:pPr>
            <w:r w:rsidRPr="001016AE">
              <w:rPr>
                <w:rFonts w:eastAsia="Times New Roman"/>
                <w:i/>
                <w:color w:val="000000"/>
                <w:sz w:val="20"/>
                <w:szCs w:val="20"/>
                <w:lang w:eastAsia="sl-SI"/>
              </w:rPr>
              <w:t>A3</w:t>
            </w:r>
          </w:p>
        </w:tc>
        <w:tc>
          <w:tcPr>
            <w:tcW w:w="658" w:type="pct"/>
            <w:tcBorders>
              <w:top w:val="nil"/>
              <w:left w:val="nil"/>
              <w:bottom w:val="single" w:sz="4" w:space="0" w:color="auto"/>
              <w:right w:val="single" w:sz="4" w:space="0" w:color="auto"/>
            </w:tcBorders>
            <w:noWrap/>
            <w:vAlign w:val="center"/>
          </w:tcPr>
          <w:p w14:paraId="2D3A5E5D" w14:textId="77777777" w:rsidR="0003425F" w:rsidRPr="006C5B6D" w:rsidRDefault="0003425F" w:rsidP="004212B6">
            <w:pPr>
              <w:spacing w:line="240" w:lineRule="auto"/>
              <w:jc w:val="center"/>
              <w:rPr>
                <w:rFonts w:eastAsia="Times New Roman"/>
                <w:color w:val="000000"/>
                <w:sz w:val="20"/>
                <w:szCs w:val="20"/>
                <w:lang w:eastAsia="sl-SI"/>
              </w:rPr>
            </w:pPr>
            <w:r w:rsidRPr="001016AE">
              <w:rPr>
                <w:rFonts w:eastAsia="Times New Roman"/>
                <w:i/>
                <w:color w:val="000000"/>
                <w:sz w:val="20"/>
                <w:szCs w:val="20"/>
                <w:lang w:eastAsia="sl-SI"/>
              </w:rPr>
              <w:t>A-</w:t>
            </w:r>
          </w:p>
        </w:tc>
      </w:tr>
      <w:tr w:rsidR="0003425F" w:rsidRPr="00D078F2" w14:paraId="51762B3A" w14:textId="77777777" w:rsidTr="004212B6">
        <w:trPr>
          <w:trHeight w:val="330"/>
        </w:trPr>
        <w:tc>
          <w:tcPr>
            <w:tcW w:w="798" w:type="pct"/>
            <w:tcBorders>
              <w:top w:val="nil"/>
              <w:left w:val="single" w:sz="4" w:space="0" w:color="auto"/>
              <w:bottom w:val="single" w:sz="4" w:space="0" w:color="auto"/>
              <w:right w:val="nil"/>
            </w:tcBorders>
            <w:vAlign w:val="center"/>
            <w:hideMark/>
          </w:tcPr>
          <w:p w14:paraId="29C1A0DE" w14:textId="77777777" w:rsidR="0003425F" w:rsidRPr="006C5B6D" w:rsidRDefault="0003425F" w:rsidP="004212B6">
            <w:pPr>
              <w:spacing w:line="240" w:lineRule="auto"/>
              <w:rPr>
                <w:rFonts w:eastAsia="Times New Roman"/>
                <w:color w:val="000000"/>
                <w:sz w:val="20"/>
                <w:szCs w:val="20"/>
                <w:lang w:eastAsia="sl-SI"/>
              </w:rPr>
            </w:pPr>
            <w:r w:rsidRPr="006C5B6D">
              <w:rPr>
                <w:rFonts w:eastAsia="Times New Roman"/>
                <w:color w:val="000000"/>
                <w:sz w:val="20"/>
                <w:szCs w:val="20"/>
                <w:lang w:eastAsia="sl-SI"/>
              </w:rPr>
              <w:t>Malta</w:t>
            </w:r>
          </w:p>
        </w:tc>
        <w:tc>
          <w:tcPr>
            <w:tcW w:w="784" w:type="pct"/>
            <w:tcBorders>
              <w:top w:val="nil"/>
              <w:left w:val="single" w:sz="4" w:space="0" w:color="auto"/>
              <w:bottom w:val="single" w:sz="4" w:space="0" w:color="auto"/>
              <w:right w:val="nil"/>
            </w:tcBorders>
            <w:noWrap/>
            <w:vAlign w:val="center"/>
          </w:tcPr>
          <w:p w14:paraId="04453341" w14:textId="77777777" w:rsidR="0003425F" w:rsidRPr="006C5B6D" w:rsidRDefault="0003425F" w:rsidP="004212B6">
            <w:pPr>
              <w:spacing w:line="240" w:lineRule="auto"/>
              <w:jc w:val="center"/>
              <w:rPr>
                <w:rFonts w:eastAsia="Times New Roman"/>
                <w:b/>
                <w:i/>
                <w:color w:val="000000"/>
                <w:sz w:val="20"/>
                <w:szCs w:val="20"/>
                <w:lang w:eastAsia="sl-SI"/>
              </w:rPr>
            </w:pPr>
            <w:r w:rsidRPr="006C5B6D">
              <w:rPr>
                <w:rFonts w:eastAsia="Times New Roman"/>
                <w:i/>
                <w:color w:val="000000"/>
                <w:sz w:val="20"/>
                <w:szCs w:val="20"/>
                <w:lang w:eastAsia="sl-SI"/>
              </w:rPr>
              <w:t>A-</w:t>
            </w:r>
          </w:p>
        </w:tc>
        <w:tc>
          <w:tcPr>
            <w:tcW w:w="659" w:type="pct"/>
            <w:tcBorders>
              <w:top w:val="nil"/>
              <w:left w:val="nil"/>
              <w:bottom w:val="single" w:sz="4" w:space="0" w:color="auto"/>
              <w:right w:val="nil"/>
            </w:tcBorders>
            <w:noWrap/>
            <w:vAlign w:val="center"/>
          </w:tcPr>
          <w:p w14:paraId="6DCBE67A"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A2</w:t>
            </w:r>
          </w:p>
        </w:tc>
        <w:tc>
          <w:tcPr>
            <w:tcW w:w="658" w:type="pct"/>
            <w:tcBorders>
              <w:top w:val="nil"/>
              <w:left w:val="nil"/>
              <w:bottom w:val="single" w:sz="4" w:space="0" w:color="auto"/>
              <w:right w:val="single" w:sz="4" w:space="0" w:color="auto"/>
            </w:tcBorders>
            <w:noWrap/>
            <w:vAlign w:val="center"/>
          </w:tcPr>
          <w:p w14:paraId="4255DA6B"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w:t>
            </w:r>
          </w:p>
        </w:tc>
        <w:tc>
          <w:tcPr>
            <w:tcW w:w="784" w:type="pct"/>
            <w:tcBorders>
              <w:top w:val="nil"/>
              <w:left w:val="nil"/>
              <w:bottom w:val="single" w:sz="4" w:space="0" w:color="auto"/>
              <w:right w:val="nil"/>
            </w:tcBorders>
            <w:noWrap/>
            <w:vAlign w:val="center"/>
          </w:tcPr>
          <w:p w14:paraId="72A91DB3" w14:textId="77777777" w:rsidR="0003425F" w:rsidRPr="006C5B6D" w:rsidRDefault="0003425F" w:rsidP="004212B6">
            <w:pPr>
              <w:spacing w:line="240" w:lineRule="auto"/>
              <w:jc w:val="center"/>
              <w:rPr>
                <w:rFonts w:eastAsia="Times New Roman"/>
                <w:color w:val="000000"/>
                <w:sz w:val="20"/>
                <w:szCs w:val="20"/>
                <w:lang w:eastAsia="sl-SI"/>
              </w:rPr>
            </w:pPr>
            <w:r w:rsidRPr="006C5B6D">
              <w:rPr>
                <w:rFonts w:eastAsia="Times New Roman"/>
                <w:i/>
                <w:color w:val="000000"/>
                <w:sz w:val="20"/>
                <w:szCs w:val="20"/>
                <w:lang w:eastAsia="sl-SI"/>
              </w:rPr>
              <w:t>A-</w:t>
            </w:r>
          </w:p>
        </w:tc>
        <w:tc>
          <w:tcPr>
            <w:tcW w:w="659" w:type="pct"/>
            <w:tcBorders>
              <w:top w:val="nil"/>
              <w:left w:val="nil"/>
              <w:bottom w:val="single" w:sz="4" w:space="0" w:color="auto"/>
              <w:right w:val="nil"/>
            </w:tcBorders>
            <w:noWrap/>
            <w:vAlign w:val="center"/>
          </w:tcPr>
          <w:p w14:paraId="5CE54C45" w14:textId="77777777" w:rsidR="0003425F" w:rsidRPr="006C5B6D" w:rsidRDefault="0003425F" w:rsidP="004212B6">
            <w:pPr>
              <w:spacing w:line="240" w:lineRule="auto"/>
              <w:jc w:val="center"/>
              <w:rPr>
                <w:rFonts w:eastAsia="Times New Roman"/>
                <w:color w:val="000000"/>
                <w:sz w:val="20"/>
                <w:szCs w:val="20"/>
                <w:lang w:eastAsia="sl-SI"/>
              </w:rPr>
            </w:pPr>
            <w:r w:rsidRPr="006C5B6D">
              <w:rPr>
                <w:rFonts w:eastAsia="Times New Roman"/>
                <w:i/>
                <w:color w:val="000000"/>
                <w:sz w:val="20"/>
                <w:szCs w:val="20"/>
                <w:lang w:eastAsia="sl-SI"/>
              </w:rPr>
              <w:t>A2</w:t>
            </w:r>
          </w:p>
        </w:tc>
        <w:tc>
          <w:tcPr>
            <w:tcW w:w="658" w:type="pct"/>
            <w:tcBorders>
              <w:top w:val="nil"/>
              <w:left w:val="nil"/>
              <w:bottom w:val="single" w:sz="4" w:space="0" w:color="auto"/>
              <w:right w:val="single" w:sz="4" w:space="0" w:color="auto"/>
            </w:tcBorders>
            <w:noWrap/>
            <w:vAlign w:val="center"/>
          </w:tcPr>
          <w:p w14:paraId="63ABD0CD" w14:textId="77777777" w:rsidR="0003425F" w:rsidRPr="006C5B6D" w:rsidRDefault="0003425F" w:rsidP="004212B6">
            <w:pPr>
              <w:spacing w:line="240" w:lineRule="auto"/>
              <w:jc w:val="center"/>
              <w:rPr>
                <w:rFonts w:eastAsia="Times New Roman"/>
                <w:color w:val="000000"/>
                <w:sz w:val="20"/>
                <w:szCs w:val="20"/>
                <w:lang w:eastAsia="sl-SI"/>
              </w:rPr>
            </w:pPr>
            <w:r w:rsidRPr="006C5B6D">
              <w:rPr>
                <w:rFonts w:eastAsia="Times New Roman"/>
                <w:i/>
                <w:color w:val="000000"/>
                <w:sz w:val="20"/>
                <w:szCs w:val="20"/>
                <w:lang w:eastAsia="sl-SI"/>
              </w:rPr>
              <w:t>A+</w:t>
            </w:r>
          </w:p>
        </w:tc>
      </w:tr>
      <w:tr w:rsidR="0003425F" w:rsidRPr="00D078F2" w14:paraId="4DE9820C" w14:textId="77777777" w:rsidTr="004212B6">
        <w:trPr>
          <w:trHeight w:val="330"/>
        </w:trPr>
        <w:tc>
          <w:tcPr>
            <w:tcW w:w="798" w:type="pct"/>
            <w:tcBorders>
              <w:top w:val="nil"/>
              <w:left w:val="single" w:sz="4" w:space="0" w:color="auto"/>
              <w:bottom w:val="single" w:sz="4" w:space="0" w:color="C00000"/>
              <w:right w:val="nil"/>
            </w:tcBorders>
            <w:shd w:val="clear" w:color="000000" w:fill="FFFFFF"/>
            <w:vAlign w:val="center"/>
            <w:hideMark/>
          </w:tcPr>
          <w:p w14:paraId="3D653958" w14:textId="77777777" w:rsidR="0003425F" w:rsidRPr="006C5B6D" w:rsidRDefault="0003425F" w:rsidP="004212B6">
            <w:pPr>
              <w:spacing w:line="240" w:lineRule="auto"/>
              <w:rPr>
                <w:rFonts w:eastAsia="Times New Roman"/>
                <w:color w:val="000000"/>
                <w:sz w:val="20"/>
                <w:szCs w:val="20"/>
                <w:lang w:eastAsia="sl-SI"/>
              </w:rPr>
            </w:pPr>
            <w:r w:rsidRPr="006C5B6D">
              <w:rPr>
                <w:rFonts w:eastAsia="Times New Roman"/>
                <w:color w:val="000000"/>
                <w:sz w:val="20"/>
                <w:szCs w:val="20"/>
                <w:lang w:eastAsia="sl-SI"/>
              </w:rPr>
              <w:t>Slovaška</w:t>
            </w:r>
          </w:p>
        </w:tc>
        <w:tc>
          <w:tcPr>
            <w:tcW w:w="784" w:type="pct"/>
            <w:tcBorders>
              <w:top w:val="nil"/>
              <w:left w:val="single" w:sz="4" w:space="0" w:color="auto"/>
              <w:bottom w:val="single" w:sz="4" w:space="0" w:color="C00000"/>
              <w:right w:val="nil"/>
            </w:tcBorders>
            <w:noWrap/>
            <w:vAlign w:val="center"/>
          </w:tcPr>
          <w:p w14:paraId="6F55C6AC"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w:t>
            </w:r>
          </w:p>
        </w:tc>
        <w:tc>
          <w:tcPr>
            <w:tcW w:w="659" w:type="pct"/>
            <w:tcBorders>
              <w:top w:val="nil"/>
              <w:left w:val="nil"/>
              <w:bottom w:val="single" w:sz="4" w:space="0" w:color="C00000"/>
              <w:right w:val="nil"/>
            </w:tcBorders>
            <w:noWrap/>
            <w:vAlign w:val="center"/>
          </w:tcPr>
          <w:p w14:paraId="48B3AF4B"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A3</w:t>
            </w:r>
          </w:p>
        </w:tc>
        <w:tc>
          <w:tcPr>
            <w:tcW w:w="658" w:type="pct"/>
            <w:tcBorders>
              <w:top w:val="nil"/>
              <w:left w:val="nil"/>
              <w:bottom w:val="single" w:sz="4" w:space="0" w:color="C00000"/>
              <w:right w:val="single" w:sz="4" w:space="0" w:color="auto"/>
            </w:tcBorders>
            <w:noWrap/>
            <w:vAlign w:val="center"/>
          </w:tcPr>
          <w:p w14:paraId="30589EFF" w14:textId="77777777" w:rsidR="0003425F" w:rsidRPr="006C5B6D" w:rsidRDefault="0003425F" w:rsidP="004212B6">
            <w:pPr>
              <w:spacing w:line="240" w:lineRule="auto"/>
              <w:jc w:val="center"/>
              <w:rPr>
                <w:rFonts w:eastAsia="Times New Roman"/>
                <w:i/>
                <w:color w:val="000000"/>
                <w:sz w:val="20"/>
                <w:szCs w:val="20"/>
                <w:lang w:eastAsia="sl-SI"/>
              </w:rPr>
            </w:pPr>
            <w:r w:rsidRPr="006C5B6D">
              <w:rPr>
                <w:rFonts w:eastAsia="Times New Roman"/>
                <w:i/>
                <w:color w:val="000000"/>
                <w:sz w:val="20"/>
                <w:szCs w:val="20"/>
                <w:lang w:eastAsia="sl-SI"/>
              </w:rPr>
              <w:t>A-</w:t>
            </w:r>
          </w:p>
        </w:tc>
        <w:tc>
          <w:tcPr>
            <w:tcW w:w="784" w:type="pct"/>
            <w:tcBorders>
              <w:top w:val="nil"/>
              <w:left w:val="nil"/>
              <w:bottom w:val="single" w:sz="4" w:space="0" w:color="C00000"/>
              <w:right w:val="nil"/>
            </w:tcBorders>
            <w:noWrap/>
            <w:vAlign w:val="center"/>
          </w:tcPr>
          <w:p w14:paraId="52D872CE" w14:textId="77777777" w:rsidR="0003425F" w:rsidRPr="006C5B6D" w:rsidRDefault="0003425F" w:rsidP="004212B6">
            <w:pPr>
              <w:spacing w:line="240" w:lineRule="auto"/>
              <w:jc w:val="center"/>
              <w:rPr>
                <w:rFonts w:eastAsia="Times New Roman"/>
                <w:color w:val="000000"/>
                <w:sz w:val="20"/>
                <w:szCs w:val="20"/>
                <w:lang w:eastAsia="sl-SI"/>
              </w:rPr>
            </w:pPr>
            <w:r w:rsidRPr="006C5B6D">
              <w:rPr>
                <w:rFonts w:eastAsia="Times New Roman"/>
                <w:i/>
                <w:color w:val="000000"/>
                <w:sz w:val="20"/>
                <w:szCs w:val="20"/>
                <w:lang w:eastAsia="sl-SI"/>
              </w:rPr>
              <w:t>A+</w:t>
            </w:r>
          </w:p>
        </w:tc>
        <w:tc>
          <w:tcPr>
            <w:tcW w:w="659" w:type="pct"/>
            <w:tcBorders>
              <w:top w:val="nil"/>
              <w:left w:val="nil"/>
              <w:bottom w:val="single" w:sz="4" w:space="0" w:color="C00000"/>
              <w:right w:val="nil"/>
            </w:tcBorders>
            <w:noWrap/>
            <w:vAlign w:val="center"/>
          </w:tcPr>
          <w:p w14:paraId="54B91E54" w14:textId="77777777" w:rsidR="0003425F" w:rsidRPr="006C5B6D" w:rsidRDefault="0003425F" w:rsidP="004212B6">
            <w:pPr>
              <w:spacing w:line="240" w:lineRule="auto"/>
              <w:jc w:val="center"/>
              <w:rPr>
                <w:rFonts w:eastAsia="Times New Roman"/>
                <w:color w:val="000000"/>
                <w:sz w:val="20"/>
                <w:szCs w:val="20"/>
                <w:lang w:eastAsia="sl-SI"/>
              </w:rPr>
            </w:pPr>
            <w:r w:rsidRPr="006C5B6D">
              <w:rPr>
                <w:rFonts w:eastAsia="Times New Roman"/>
                <w:i/>
                <w:color w:val="000000"/>
                <w:sz w:val="20"/>
                <w:szCs w:val="20"/>
                <w:lang w:eastAsia="sl-SI"/>
              </w:rPr>
              <w:t>A</w:t>
            </w:r>
            <w:r w:rsidRPr="001016AE">
              <w:rPr>
                <w:rFonts w:eastAsia="Times New Roman"/>
                <w:i/>
                <w:color w:val="000000"/>
                <w:sz w:val="20"/>
                <w:szCs w:val="20"/>
                <w:lang w:eastAsia="sl-SI"/>
              </w:rPr>
              <w:t>3</w:t>
            </w:r>
          </w:p>
        </w:tc>
        <w:tc>
          <w:tcPr>
            <w:tcW w:w="658" w:type="pct"/>
            <w:tcBorders>
              <w:top w:val="nil"/>
              <w:left w:val="nil"/>
              <w:bottom w:val="single" w:sz="4" w:space="0" w:color="C00000"/>
              <w:right w:val="single" w:sz="4" w:space="0" w:color="auto"/>
            </w:tcBorders>
            <w:noWrap/>
            <w:vAlign w:val="center"/>
          </w:tcPr>
          <w:p w14:paraId="5CCD6005" w14:textId="77777777" w:rsidR="0003425F" w:rsidRPr="006C5B6D" w:rsidRDefault="0003425F" w:rsidP="004212B6">
            <w:pPr>
              <w:spacing w:line="240" w:lineRule="auto"/>
              <w:jc w:val="center"/>
              <w:rPr>
                <w:rFonts w:eastAsia="Times New Roman"/>
                <w:color w:val="000000"/>
                <w:sz w:val="20"/>
                <w:szCs w:val="20"/>
                <w:lang w:eastAsia="sl-SI"/>
              </w:rPr>
            </w:pPr>
            <w:r w:rsidRPr="006C5B6D">
              <w:rPr>
                <w:rFonts w:eastAsia="Times New Roman"/>
                <w:i/>
                <w:color w:val="000000"/>
                <w:sz w:val="20"/>
                <w:szCs w:val="20"/>
                <w:lang w:eastAsia="sl-SI"/>
              </w:rPr>
              <w:t>A-</w:t>
            </w:r>
          </w:p>
        </w:tc>
      </w:tr>
      <w:tr w:rsidR="0003425F" w:rsidRPr="00D078F2" w14:paraId="3895704F" w14:textId="77777777" w:rsidTr="004212B6">
        <w:trPr>
          <w:trHeight w:val="330"/>
        </w:trPr>
        <w:tc>
          <w:tcPr>
            <w:tcW w:w="798" w:type="pct"/>
            <w:tcBorders>
              <w:top w:val="single" w:sz="4" w:space="0" w:color="C00000"/>
              <w:left w:val="single" w:sz="4" w:space="0" w:color="C00000"/>
              <w:bottom w:val="single" w:sz="4" w:space="0" w:color="C00000"/>
              <w:right w:val="single" w:sz="4" w:space="0" w:color="auto"/>
            </w:tcBorders>
            <w:vAlign w:val="center"/>
            <w:hideMark/>
          </w:tcPr>
          <w:p w14:paraId="122EE539" w14:textId="77777777" w:rsidR="0003425F" w:rsidRPr="00E608DD" w:rsidRDefault="0003425F" w:rsidP="004212B6">
            <w:pPr>
              <w:spacing w:line="240" w:lineRule="auto"/>
              <w:rPr>
                <w:rFonts w:eastAsia="Times New Roman"/>
                <w:color w:val="000000"/>
                <w:sz w:val="20"/>
                <w:szCs w:val="20"/>
                <w:lang w:eastAsia="sl-SI"/>
              </w:rPr>
            </w:pPr>
            <w:r w:rsidRPr="00E608DD">
              <w:rPr>
                <w:rFonts w:eastAsia="Times New Roman"/>
                <w:color w:val="000000"/>
                <w:sz w:val="20"/>
                <w:szCs w:val="20"/>
                <w:lang w:eastAsia="sl-SI"/>
              </w:rPr>
              <w:t>Slovenija</w:t>
            </w:r>
          </w:p>
        </w:tc>
        <w:tc>
          <w:tcPr>
            <w:tcW w:w="784" w:type="pct"/>
            <w:tcBorders>
              <w:top w:val="single" w:sz="4" w:space="0" w:color="C00000"/>
              <w:left w:val="single" w:sz="4" w:space="0" w:color="auto"/>
              <w:bottom w:val="single" w:sz="4" w:space="0" w:color="C00000"/>
            </w:tcBorders>
            <w:noWrap/>
            <w:vAlign w:val="center"/>
          </w:tcPr>
          <w:p w14:paraId="2C1C6D89" w14:textId="77777777" w:rsidR="0003425F" w:rsidRPr="00E608DD" w:rsidRDefault="0003425F" w:rsidP="004212B6">
            <w:pPr>
              <w:spacing w:line="240" w:lineRule="auto"/>
              <w:jc w:val="center"/>
              <w:rPr>
                <w:rFonts w:eastAsia="Times New Roman"/>
                <w:b/>
                <w:i/>
                <w:color w:val="000000"/>
                <w:sz w:val="20"/>
                <w:szCs w:val="20"/>
                <w:lang w:eastAsia="sl-SI"/>
              </w:rPr>
            </w:pPr>
            <w:r w:rsidRPr="00E608DD">
              <w:rPr>
                <w:rFonts w:eastAsia="Times New Roman"/>
                <w:i/>
                <w:color w:val="000000"/>
                <w:sz w:val="20"/>
                <w:szCs w:val="20"/>
                <w:lang w:eastAsia="sl-SI"/>
              </w:rPr>
              <w:t>AA</w:t>
            </w:r>
          </w:p>
        </w:tc>
        <w:tc>
          <w:tcPr>
            <w:tcW w:w="659" w:type="pct"/>
            <w:tcBorders>
              <w:top w:val="single" w:sz="4" w:space="0" w:color="C00000"/>
              <w:bottom w:val="single" w:sz="4" w:space="0" w:color="C00000"/>
            </w:tcBorders>
            <w:noWrap/>
            <w:vAlign w:val="center"/>
          </w:tcPr>
          <w:p w14:paraId="59A2F297" w14:textId="77777777" w:rsidR="0003425F" w:rsidRPr="00E608DD" w:rsidRDefault="0003425F" w:rsidP="004212B6">
            <w:pPr>
              <w:spacing w:line="240" w:lineRule="auto"/>
              <w:jc w:val="center"/>
              <w:rPr>
                <w:rFonts w:eastAsia="Times New Roman"/>
                <w:i/>
                <w:color w:val="000000"/>
                <w:sz w:val="20"/>
                <w:szCs w:val="20"/>
                <w:lang w:eastAsia="sl-SI"/>
              </w:rPr>
            </w:pPr>
            <w:r w:rsidRPr="00E608DD">
              <w:rPr>
                <w:rFonts w:eastAsia="Times New Roman"/>
                <w:i/>
                <w:color w:val="000000"/>
                <w:sz w:val="20"/>
                <w:szCs w:val="20"/>
                <w:lang w:eastAsia="sl-SI"/>
              </w:rPr>
              <w:t>A3</w:t>
            </w:r>
          </w:p>
        </w:tc>
        <w:tc>
          <w:tcPr>
            <w:tcW w:w="658" w:type="pct"/>
            <w:tcBorders>
              <w:top w:val="single" w:sz="4" w:space="0" w:color="C00000"/>
              <w:bottom w:val="single" w:sz="4" w:space="0" w:color="C00000"/>
              <w:right w:val="single" w:sz="4" w:space="0" w:color="auto"/>
            </w:tcBorders>
            <w:noWrap/>
            <w:vAlign w:val="center"/>
          </w:tcPr>
          <w:p w14:paraId="5B41722E" w14:textId="77777777" w:rsidR="0003425F" w:rsidRPr="00E608DD" w:rsidRDefault="0003425F" w:rsidP="004212B6">
            <w:pPr>
              <w:spacing w:line="240" w:lineRule="auto"/>
              <w:jc w:val="center"/>
              <w:rPr>
                <w:rFonts w:eastAsia="Times New Roman"/>
                <w:b/>
                <w:i/>
                <w:color w:val="000000"/>
                <w:sz w:val="20"/>
                <w:szCs w:val="20"/>
                <w:lang w:eastAsia="sl-SI"/>
              </w:rPr>
            </w:pPr>
            <w:r w:rsidRPr="00E608DD">
              <w:rPr>
                <w:rFonts w:eastAsia="Times New Roman"/>
                <w:i/>
                <w:color w:val="000000"/>
                <w:sz w:val="20"/>
                <w:szCs w:val="20"/>
                <w:lang w:eastAsia="sl-SI"/>
              </w:rPr>
              <w:t>A</w:t>
            </w:r>
            <w:r>
              <w:rPr>
                <w:rFonts w:eastAsia="Times New Roman"/>
                <w:i/>
                <w:color w:val="000000"/>
                <w:sz w:val="20"/>
                <w:szCs w:val="20"/>
                <w:lang w:eastAsia="sl-SI"/>
              </w:rPr>
              <w:t>+</w:t>
            </w:r>
          </w:p>
        </w:tc>
        <w:tc>
          <w:tcPr>
            <w:tcW w:w="784" w:type="pct"/>
            <w:tcBorders>
              <w:top w:val="single" w:sz="4" w:space="0" w:color="C00000"/>
              <w:left w:val="single" w:sz="4" w:space="0" w:color="auto"/>
              <w:bottom w:val="single" w:sz="4" w:space="0" w:color="C00000"/>
            </w:tcBorders>
            <w:noWrap/>
            <w:vAlign w:val="center"/>
          </w:tcPr>
          <w:p w14:paraId="78C63B0E" w14:textId="77777777" w:rsidR="0003425F" w:rsidRPr="00E608DD" w:rsidRDefault="0003425F" w:rsidP="004212B6">
            <w:pPr>
              <w:spacing w:line="240" w:lineRule="auto"/>
              <w:jc w:val="center"/>
              <w:rPr>
                <w:rFonts w:eastAsia="Times New Roman"/>
                <w:color w:val="000000"/>
                <w:sz w:val="20"/>
                <w:szCs w:val="20"/>
                <w:lang w:eastAsia="sl-SI"/>
              </w:rPr>
            </w:pPr>
            <w:r w:rsidRPr="00E608DD">
              <w:rPr>
                <w:rFonts w:eastAsia="Times New Roman"/>
                <w:i/>
                <w:color w:val="000000"/>
                <w:sz w:val="20"/>
                <w:szCs w:val="20"/>
                <w:lang w:eastAsia="sl-SI"/>
              </w:rPr>
              <w:t>AA-</w:t>
            </w:r>
          </w:p>
        </w:tc>
        <w:tc>
          <w:tcPr>
            <w:tcW w:w="659" w:type="pct"/>
            <w:tcBorders>
              <w:top w:val="single" w:sz="4" w:space="0" w:color="C00000"/>
              <w:bottom w:val="single" w:sz="4" w:space="0" w:color="C00000"/>
            </w:tcBorders>
            <w:noWrap/>
            <w:vAlign w:val="center"/>
          </w:tcPr>
          <w:p w14:paraId="67D47AF3" w14:textId="77777777" w:rsidR="0003425F" w:rsidRPr="00E608DD" w:rsidRDefault="0003425F" w:rsidP="004212B6">
            <w:pPr>
              <w:spacing w:line="240" w:lineRule="auto"/>
              <w:jc w:val="center"/>
              <w:rPr>
                <w:rFonts w:eastAsia="Times New Roman"/>
                <w:color w:val="000000"/>
                <w:sz w:val="20"/>
                <w:szCs w:val="20"/>
                <w:lang w:eastAsia="sl-SI"/>
              </w:rPr>
            </w:pPr>
            <w:r w:rsidRPr="00E608DD">
              <w:rPr>
                <w:rFonts w:eastAsia="Times New Roman"/>
                <w:i/>
                <w:color w:val="000000"/>
                <w:sz w:val="20"/>
                <w:szCs w:val="20"/>
                <w:lang w:eastAsia="sl-SI"/>
              </w:rPr>
              <w:t>A3</w:t>
            </w:r>
          </w:p>
        </w:tc>
        <w:tc>
          <w:tcPr>
            <w:tcW w:w="658" w:type="pct"/>
            <w:tcBorders>
              <w:top w:val="single" w:sz="4" w:space="0" w:color="C00000"/>
              <w:bottom w:val="single" w:sz="4" w:space="0" w:color="C00000"/>
              <w:right w:val="single" w:sz="4" w:space="0" w:color="C00000"/>
            </w:tcBorders>
            <w:noWrap/>
            <w:vAlign w:val="center"/>
          </w:tcPr>
          <w:p w14:paraId="5D7DA7A6" w14:textId="77777777" w:rsidR="0003425F" w:rsidRPr="00E608DD" w:rsidRDefault="0003425F" w:rsidP="004212B6">
            <w:pPr>
              <w:spacing w:line="240" w:lineRule="auto"/>
              <w:jc w:val="center"/>
              <w:rPr>
                <w:rFonts w:eastAsia="Times New Roman"/>
                <w:color w:val="000000"/>
                <w:sz w:val="20"/>
                <w:szCs w:val="20"/>
                <w:lang w:eastAsia="sl-SI"/>
              </w:rPr>
            </w:pPr>
            <w:r w:rsidRPr="00E608DD">
              <w:rPr>
                <w:rFonts w:eastAsia="Times New Roman"/>
                <w:i/>
                <w:color w:val="000000"/>
                <w:sz w:val="20"/>
                <w:szCs w:val="20"/>
                <w:lang w:eastAsia="sl-SI"/>
              </w:rPr>
              <w:t>A</w:t>
            </w:r>
          </w:p>
        </w:tc>
      </w:tr>
    </w:tbl>
    <w:p w14:paraId="58025AD8" w14:textId="77777777" w:rsidR="0003425F" w:rsidRDefault="0003425F" w:rsidP="0003425F">
      <w:pPr>
        <w:jc w:val="left"/>
        <w:rPr>
          <w:i/>
          <w:sz w:val="20"/>
          <w:szCs w:val="20"/>
        </w:rPr>
      </w:pPr>
      <w:r w:rsidRPr="00D078F2">
        <w:rPr>
          <w:i/>
          <w:sz w:val="20"/>
          <w:szCs w:val="20"/>
        </w:rPr>
        <w:t>Vir: Bloomberg, stanje na dan 31. 12. 202</w:t>
      </w:r>
      <w:r>
        <w:rPr>
          <w:i/>
          <w:sz w:val="20"/>
          <w:szCs w:val="20"/>
        </w:rPr>
        <w:t>5</w:t>
      </w:r>
      <w:r w:rsidRPr="00D078F2">
        <w:rPr>
          <w:i/>
          <w:sz w:val="20"/>
          <w:szCs w:val="20"/>
        </w:rPr>
        <w:t xml:space="preserve"> in 31. 12.</w:t>
      </w:r>
      <w:bookmarkStart w:id="102" w:name="_Toc388436519"/>
      <w:bookmarkEnd w:id="102"/>
      <w:r w:rsidRPr="00D078F2">
        <w:rPr>
          <w:i/>
          <w:sz w:val="20"/>
          <w:szCs w:val="20"/>
        </w:rPr>
        <w:t> 202</w:t>
      </w:r>
      <w:r>
        <w:rPr>
          <w:i/>
          <w:sz w:val="20"/>
          <w:szCs w:val="20"/>
        </w:rPr>
        <w:t>4</w:t>
      </w:r>
    </w:p>
    <w:p w14:paraId="0425E45F" w14:textId="77777777" w:rsidR="00EA7810" w:rsidRDefault="00EA7810" w:rsidP="002D6B02">
      <w:pPr>
        <w:spacing w:after="120"/>
        <w:jc w:val="left"/>
        <w:rPr>
          <w:iCs/>
          <w:sz w:val="20"/>
          <w:szCs w:val="20"/>
        </w:rPr>
      </w:pPr>
    </w:p>
    <w:p w14:paraId="4E0F1815" w14:textId="77777777" w:rsidR="00DC2259" w:rsidRPr="00EA7810" w:rsidRDefault="00DC2259" w:rsidP="00C20290">
      <w:pPr>
        <w:jc w:val="left"/>
        <w:rPr>
          <w:iCs/>
          <w:sz w:val="20"/>
          <w:szCs w:val="20"/>
        </w:rPr>
      </w:pPr>
    </w:p>
    <w:p w14:paraId="61362856" w14:textId="77777777" w:rsidR="008626AC" w:rsidRPr="00B85C79" w:rsidRDefault="008626AC" w:rsidP="00426FFC">
      <w:pPr>
        <w:pStyle w:val="Naslov2"/>
        <w:numPr>
          <w:ilvl w:val="1"/>
          <w:numId w:val="4"/>
        </w:numPr>
      </w:pPr>
      <w:bookmarkStart w:id="103" w:name="_Toc241046809"/>
      <w:r w:rsidRPr="00B85C79">
        <w:t>Dolg državnega proračuna</w:t>
      </w:r>
      <w:bookmarkEnd w:id="103"/>
      <w:r w:rsidRPr="00B85C79">
        <w:t xml:space="preserve"> </w:t>
      </w:r>
    </w:p>
    <w:p w14:paraId="75B64454" w14:textId="77777777" w:rsidR="008626AC" w:rsidRPr="00B85C79" w:rsidRDefault="008626AC" w:rsidP="001001C4"/>
    <w:p w14:paraId="6C684997" w14:textId="77777777" w:rsidR="00E1403A" w:rsidRPr="00483E66" w:rsidRDefault="00E1403A" w:rsidP="00E1403A">
      <w:pPr>
        <w:autoSpaceDE w:val="0"/>
        <w:autoSpaceDN w:val="0"/>
        <w:adjustRightInd w:val="0"/>
      </w:pPr>
      <w:r w:rsidRPr="00483E66">
        <w:t xml:space="preserve">Na nastanek in gibanje dolga državnega proračuna Republike Slovenije je v obdobju od nastanka samostojne države Slovenije vplivalo več faktorjev, in sicer: </w:t>
      </w:r>
    </w:p>
    <w:p w14:paraId="2E3949F8" w14:textId="46BA6CAF" w:rsidR="00DA250E" w:rsidRPr="00483E66" w:rsidRDefault="00E1403A" w:rsidP="00426FFC">
      <w:pPr>
        <w:pStyle w:val="Virinopomba"/>
        <w:numPr>
          <w:ilvl w:val="0"/>
          <w:numId w:val="6"/>
        </w:numPr>
        <w:autoSpaceDE w:val="0"/>
        <w:autoSpaceDN w:val="0"/>
        <w:adjustRightInd w:val="0"/>
        <w:spacing w:before="240"/>
        <w:ind w:left="426"/>
        <w:rPr>
          <w:i w:val="0"/>
        </w:rPr>
      </w:pPr>
      <w:r w:rsidRPr="00483E66">
        <w:rPr>
          <w:i w:val="0"/>
        </w:rPr>
        <w:t xml:space="preserve">prevzemi dela dolga </w:t>
      </w:r>
      <w:r w:rsidR="005B13DF">
        <w:rPr>
          <w:i w:val="0"/>
        </w:rPr>
        <w:t>nekdanje države</w:t>
      </w:r>
      <w:r w:rsidRPr="00483E66">
        <w:rPr>
          <w:i w:val="0"/>
        </w:rPr>
        <w:t xml:space="preserve"> </w:t>
      </w:r>
      <w:r w:rsidR="00225FB2">
        <w:rPr>
          <w:i w:val="0"/>
        </w:rPr>
        <w:t>Jugoslavije</w:t>
      </w:r>
      <w:r w:rsidRPr="00483E66">
        <w:rPr>
          <w:i w:val="0"/>
        </w:rPr>
        <w:t xml:space="preserve"> v procesu sukcesije po njenem razpadu ter pr</w:t>
      </w:r>
      <w:r w:rsidR="00BA6FF1" w:rsidRPr="00483E66">
        <w:rPr>
          <w:i w:val="0"/>
        </w:rPr>
        <w:t>evzemi dolga pravnih subjektov</w:t>
      </w:r>
      <w:r w:rsidR="000B7FCD" w:rsidRPr="00483E66">
        <w:rPr>
          <w:i w:val="0"/>
        </w:rPr>
        <w:t>;</w:t>
      </w:r>
    </w:p>
    <w:p w14:paraId="5408DB0F" w14:textId="1CBB3ED0" w:rsidR="00E1403A" w:rsidRPr="00483E66" w:rsidRDefault="00E1403A" w:rsidP="00426FFC">
      <w:pPr>
        <w:pStyle w:val="Virinopomba"/>
        <w:numPr>
          <w:ilvl w:val="0"/>
          <w:numId w:val="6"/>
        </w:numPr>
        <w:autoSpaceDE w:val="0"/>
        <w:autoSpaceDN w:val="0"/>
        <w:adjustRightInd w:val="0"/>
        <w:ind w:left="426"/>
        <w:rPr>
          <w:i w:val="0"/>
        </w:rPr>
      </w:pPr>
      <w:r w:rsidRPr="00483E66">
        <w:rPr>
          <w:i w:val="0"/>
        </w:rPr>
        <w:t>program sanacije bančnega in realnega sektorja v zgodnjih deve</w:t>
      </w:r>
      <w:r w:rsidR="0015256C" w:rsidRPr="00483E66">
        <w:rPr>
          <w:i w:val="0"/>
        </w:rPr>
        <w:t>t</w:t>
      </w:r>
      <w:r w:rsidRPr="00483E66">
        <w:rPr>
          <w:i w:val="0"/>
        </w:rPr>
        <w:t>desetih letih in sana</w:t>
      </w:r>
      <w:r w:rsidR="00BA6FF1" w:rsidRPr="00483E66">
        <w:rPr>
          <w:i w:val="0"/>
        </w:rPr>
        <w:t>cija bank v letih 2013 in 2014</w:t>
      </w:r>
      <w:r w:rsidR="000B7FCD" w:rsidRPr="00483E66">
        <w:rPr>
          <w:i w:val="0"/>
        </w:rPr>
        <w:t>;</w:t>
      </w:r>
    </w:p>
    <w:p w14:paraId="72C89E18" w14:textId="2DFE67A9" w:rsidR="00E1403A" w:rsidRPr="00303B14" w:rsidRDefault="00E1403A" w:rsidP="00426FFC">
      <w:pPr>
        <w:pStyle w:val="Virinopomba"/>
        <w:numPr>
          <w:ilvl w:val="0"/>
          <w:numId w:val="6"/>
        </w:numPr>
        <w:autoSpaceDE w:val="0"/>
        <w:autoSpaceDN w:val="0"/>
        <w:adjustRightInd w:val="0"/>
        <w:ind w:left="426"/>
        <w:rPr>
          <w:i w:val="0"/>
        </w:rPr>
      </w:pPr>
      <w:r w:rsidRPr="00303B14">
        <w:rPr>
          <w:i w:val="0"/>
        </w:rPr>
        <w:t>financiranje posebnih razvojnih programov</w:t>
      </w:r>
      <w:r w:rsidR="00461C39" w:rsidRPr="00303B14">
        <w:rPr>
          <w:i w:val="0"/>
        </w:rPr>
        <w:t xml:space="preserve"> (TRP)</w:t>
      </w:r>
      <w:r w:rsidR="000B7FCD" w:rsidRPr="00303B14">
        <w:rPr>
          <w:i w:val="0"/>
        </w:rPr>
        <w:t>;</w:t>
      </w:r>
    </w:p>
    <w:p w14:paraId="15660225" w14:textId="63A8F23B" w:rsidR="00E1403A" w:rsidRPr="00483E66" w:rsidRDefault="00E1403A" w:rsidP="00426FFC">
      <w:pPr>
        <w:pStyle w:val="Virinopomba"/>
        <w:numPr>
          <w:ilvl w:val="0"/>
          <w:numId w:val="6"/>
        </w:numPr>
        <w:autoSpaceDE w:val="0"/>
        <w:autoSpaceDN w:val="0"/>
        <w:adjustRightInd w:val="0"/>
        <w:ind w:left="426"/>
        <w:rPr>
          <w:i w:val="0"/>
        </w:rPr>
      </w:pPr>
      <w:r w:rsidRPr="00483E66">
        <w:rPr>
          <w:i w:val="0"/>
        </w:rPr>
        <w:t>financiranje primanjkljaja državnega proračuna</w:t>
      </w:r>
      <w:r w:rsidR="000B7FCD" w:rsidRPr="00483E66">
        <w:rPr>
          <w:i w:val="0"/>
        </w:rPr>
        <w:t>;</w:t>
      </w:r>
    </w:p>
    <w:p w14:paraId="056D1000" w14:textId="374307EA" w:rsidR="00E1403A" w:rsidRPr="00483E66" w:rsidRDefault="00E1403A" w:rsidP="00426FFC">
      <w:pPr>
        <w:pStyle w:val="Virinopomba"/>
        <w:numPr>
          <w:ilvl w:val="0"/>
          <w:numId w:val="6"/>
        </w:numPr>
        <w:autoSpaceDE w:val="0"/>
        <w:autoSpaceDN w:val="0"/>
        <w:adjustRightInd w:val="0"/>
        <w:ind w:left="426"/>
        <w:rPr>
          <w:i w:val="0"/>
        </w:rPr>
      </w:pPr>
      <w:r w:rsidRPr="00483E66">
        <w:rPr>
          <w:i w:val="0"/>
        </w:rPr>
        <w:t>predfinanciranje tj. povečano zadolževanje v tekočem letu za odplačilo dolga iz naslova glavnic prihodnjih dveh proračunskih let</w:t>
      </w:r>
      <w:r w:rsidR="000B7FCD" w:rsidRPr="00483E66">
        <w:rPr>
          <w:i w:val="0"/>
        </w:rPr>
        <w:t>;</w:t>
      </w:r>
    </w:p>
    <w:p w14:paraId="799CF7A5" w14:textId="698E6DC2" w:rsidR="00EA713C" w:rsidRPr="00483E66" w:rsidRDefault="00E1403A" w:rsidP="00426FFC">
      <w:pPr>
        <w:pStyle w:val="Virinopomba"/>
        <w:numPr>
          <w:ilvl w:val="0"/>
          <w:numId w:val="6"/>
        </w:numPr>
        <w:autoSpaceDE w:val="0"/>
        <w:autoSpaceDN w:val="0"/>
        <w:adjustRightInd w:val="0"/>
        <w:ind w:left="426"/>
        <w:rPr>
          <w:i w:val="0"/>
        </w:rPr>
      </w:pPr>
      <w:r w:rsidRPr="00483E66">
        <w:rPr>
          <w:i w:val="0"/>
        </w:rPr>
        <w:lastRenderedPageBreak/>
        <w:t>finančna pomoč</w:t>
      </w:r>
      <w:r w:rsidR="003B1518" w:rsidRPr="00483E66">
        <w:rPr>
          <w:i w:val="0"/>
        </w:rPr>
        <w:t>,</w:t>
      </w:r>
      <w:r w:rsidRPr="00483E66">
        <w:rPr>
          <w:i w:val="0"/>
        </w:rPr>
        <w:t xml:space="preserve"> namenjena državam članicam </w:t>
      </w:r>
      <w:r w:rsidR="00A7770A" w:rsidRPr="00483E66">
        <w:rPr>
          <w:i w:val="0"/>
        </w:rPr>
        <w:t>E</w:t>
      </w:r>
      <w:r w:rsidRPr="00483E66">
        <w:rPr>
          <w:i w:val="0"/>
        </w:rPr>
        <w:t>vropske unije (neposredna finančna pomoč Grčiji in pomoč preko evropskih mehanizmov za stabilnost)</w:t>
      </w:r>
      <w:r w:rsidR="00EA713C" w:rsidRPr="00483E66">
        <w:rPr>
          <w:i w:val="0"/>
        </w:rPr>
        <w:t xml:space="preserve"> in</w:t>
      </w:r>
    </w:p>
    <w:p w14:paraId="440B7936" w14:textId="435B7880" w:rsidR="00E1403A" w:rsidRPr="00483E66" w:rsidRDefault="00EA713C" w:rsidP="00426FFC">
      <w:pPr>
        <w:pStyle w:val="Virinopomba"/>
        <w:numPr>
          <w:ilvl w:val="0"/>
          <w:numId w:val="6"/>
        </w:numPr>
        <w:autoSpaceDE w:val="0"/>
        <w:autoSpaceDN w:val="0"/>
        <w:adjustRightInd w:val="0"/>
        <w:ind w:left="426"/>
        <w:rPr>
          <w:i w:val="0"/>
        </w:rPr>
      </w:pPr>
      <w:r w:rsidRPr="00483E66">
        <w:rPr>
          <w:i w:val="0"/>
        </w:rPr>
        <w:t>upravljanje dolg</w:t>
      </w:r>
      <w:r w:rsidR="007104F3">
        <w:rPr>
          <w:i w:val="0"/>
        </w:rPr>
        <w:t>a</w:t>
      </w:r>
      <w:r w:rsidRPr="00483E66">
        <w:rPr>
          <w:i w:val="0"/>
        </w:rPr>
        <w:t xml:space="preserve"> v okviru sprejete </w:t>
      </w:r>
      <w:r w:rsidR="007104F3">
        <w:rPr>
          <w:i w:val="0"/>
        </w:rPr>
        <w:t>S</w:t>
      </w:r>
      <w:r w:rsidRPr="00483E66">
        <w:rPr>
          <w:i w:val="0"/>
        </w:rPr>
        <w:t xml:space="preserve">rednjeročne strategije upravljanja </w:t>
      </w:r>
      <w:r w:rsidR="00B0506B">
        <w:rPr>
          <w:i w:val="0"/>
        </w:rPr>
        <w:t>javnega dolga</w:t>
      </w:r>
      <w:r w:rsidRPr="00483E66">
        <w:rPr>
          <w:i w:val="0"/>
        </w:rPr>
        <w:t>.</w:t>
      </w:r>
    </w:p>
    <w:p w14:paraId="418C359A" w14:textId="77777777" w:rsidR="00377F90" w:rsidRPr="0053792C" w:rsidRDefault="00377F90" w:rsidP="00202A97"/>
    <w:p w14:paraId="39472EA5" w14:textId="07125E9E" w:rsidR="008626AC" w:rsidRPr="0053792C" w:rsidRDefault="00476232" w:rsidP="00C61C7E">
      <w:pPr>
        <w:pStyle w:val="Napis"/>
        <w:rPr>
          <w:rFonts w:cs="BookAntiqua-Bold"/>
          <w:bCs w:val="0"/>
          <w:lang w:eastAsia="sl-SI"/>
        </w:rPr>
      </w:pPr>
      <w:bookmarkStart w:id="104" w:name="_Ref6899588"/>
      <w:bookmarkStart w:id="105" w:name="_Toc294607268"/>
      <w:bookmarkStart w:id="106" w:name="_Toc241046904"/>
      <w:r w:rsidRPr="0053792C">
        <w:rPr>
          <w:b/>
        </w:rPr>
        <w:t xml:space="preserve">Graf </w:t>
      </w:r>
      <w:r w:rsidR="00960272" w:rsidRPr="0053792C">
        <w:rPr>
          <w:b/>
        </w:rPr>
        <w:fldChar w:fldCharType="begin"/>
      </w:r>
      <w:r w:rsidR="00960272" w:rsidRPr="0053792C">
        <w:rPr>
          <w:b/>
        </w:rPr>
        <w:instrText xml:space="preserve"> STYLEREF 1 \s </w:instrText>
      </w:r>
      <w:r w:rsidR="00960272" w:rsidRPr="0053792C">
        <w:rPr>
          <w:b/>
        </w:rPr>
        <w:fldChar w:fldCharType="separate"/>
      </w:r>
      <w:r w:rsidR="00EC21AA">
        <w:rPr>
          <w:b/>
          <w:noProof/>
        </w:rPr>
        <w:t>1</w:t>
      </w:r>
      <w:r w:rsidR="00960272" w:rsidRPr="0053792C">
        <w:rPr>
          <w:b/>
        </w:rPr>
        <w:fldChar w:fldCharType="end"/>
      </w:r>
      <w:r w:rsidR="00960272" w:rsidRPr="0053792C">
        <w:rPr>
          <w:b/>
        </w:rPr>
        <w:noBreakHyphen/>
      </w:r>
      <w:r w:rsidR="00960272" w:rsidRPr="0053792C">
        <w:rPr>
          <w:b/>
        </w:rPr>
        <w:fldChar w:fldCharType="begin"/>
      </w:r>
      <w:r w:rsidR="00960272" w:rsidRPr="0053792C">
        <w:rPr>
          <w:b/>
        </w:rPr>
        <w:instrText xml:space="preserve"> SEQ Graf \* ARABIC \s 1 </w:instrText>
      </w:r>
      <w:r w:rsidR="00960272" w:rsidRPr="0053792C">
        <w:rPr>
          <w:b/>
        </w:rPr>
        <w:fldChar w:fldCharType="separate"/>
      </w:r>
      <w:r w:rsidR="00EC21AA">
        <w:rPr>
          <w:b/>
          <w:noProof/>
        </w:rPr>
        <w:t>3</w:t>
      </w:r>
      <w:r w:rsidR="00960272" w:rsidRPr="0053792C">
        <w:rPr>
          <w:b/>
        </w:rPr>
        <w:fldChar w:fldCharType="end"/>
      </w:r>
      <w:bookmarkEnd w:id="104"/>
      <w:r w:rsidR="008626AC" w:rsidRPr="0053792C">
        <w:rPr>
          <w:b/>
        </w:rPr>
        <w:t>:</w:t>
      </w:r>
      <w:r w:rsidR="008626AC" w:rsidRPr="0053792C">
        <w:t xml:space="preserve"> </w:t>
      </w:r>
      <w:r w:rsidR="008626AC" w:rsidRPr="0053792C">
        <w:rPr>
          <w:rFonts w:cs="BookAntiqua-Bold CE"/>
          <w:bCs w:val="0"/>
          <w:lang w:eastAsia="sl-SI"/>
        </w:rPr>
        <w:t>Struktura dolga državnega prorač</w:t>
      </w:r>
      <w:r w:rsidR="008626AC" w:rsidRPr="0053792C">
        <w:rPr>
          <w:rFonts w:cs="BookAntiqua-Bold"/>
          <w:bCs w:val="0"/>
          <w:lang w:eastAsia="sl-SI"/>
        </w:rPr>
        <w:t xml:space="preserve">una Republike Slovenije za obdobje </w:t>
      </w:r>
      <w:r w:rsidR="00EA713C" w:rsidRPr="0053792C">
        <w:rPr>
          <w:rFonts w:cs="BookAntiqua-Bold"/>
          <w:bCs w:val="0"/>
          <w:lang w:eastAsia="sl-SI"/>
        </w:rPr>
        <w:t>20</w:t>
      </w:r>
      <w:r w:rsidR="00C21978" w:rsidRPr="0053792C">
        <w:rPr>
          <w:rFonts w:cs="BookAntiqua-Bold"/>
          <w:bCs w:val="0"/>
          <w:lang w:eastAsia="sl-SI"/>
        </w:rPr>
        <w:t>1</w:t>
      </w:r>
      <w:r w:rsidR="0053792C" w:rsidRPr="0053792C">
        <w:rPr>
          <w:rFonts w:cs="BookAntiqua-Bold"/>
          <w:bCs w:val="0"/>
          <w:lang w:eastAsia="sl-SI"/>
        </w:rPr>
        <w:t>5</w:t>
      </w:r>
      <w:r w:rsidR="00EA713C" w:rsidRPr="0053792C">
        <w:rPr>
          <w:rFonts w:cs="BookAntiqua-Bold"/>
          <w:bCs w:val="0"/>
          <w:lang w:eastAsia="sl-SI"/>
        </w:rPr>
        <w:t xml:space="preserve"> </w:t>
      </w:r>
      <w:r w:rsidR="008626AC" w:rsidRPr="0053792C">
        <w:rPr>
          <w:rFonts w:cs="BookAntiqua-Bold"/>
          <w:bCs w:val="0"/>
          <w:lang w:eastAsia="sl-SI"/>
        </w:rPr>
        <w:t>–</w:t>
      </w:r>
      <w:bookmarkEnd w:id="105"/>
      <w:r w:rsidR="00EF4202" w:rsidRPr="0053792C">
        <w:rPr>
          <w:rFonts w:cs="BookAntiqua-Bold"/>
          <w:bCs w:val="0"/>
          <w:lang w:eastAsia="sl-SI"/>
        </w:rPr>
        <w:t xml:space="preserve"> </w:t>
      </w:r>
      <w:r w:rsidR="00EA713C" w:rsidRPr="0053792C">
        <w:rPr>
          <w:rFonts w:cs="BookAntiqua-Bold"/>
          <w:bCs w:val="0"/>
          <w:lang w:eastAsia="sl-SI"/>
        </w:rPr>
        <w:t>20</w:t>
      </w:r>
      <w:r w:rsidR="00C21978" w:rsidRPr="0053792C">
        <w:rPr>
          <w:rFonts w:cs="BookAntiqua-Bold"/>
          <w:bCs w:val="0"/>
          <w:lang w:eastAsia="sl-SI"/>
        </w:rPr>
        <w:t>2</w:t>
      </w:r>
      <w:r w:rsidR="0053792C" w:rsidRPr="0053792C">
        <w:rPr>
          <w:rFonts w:cs="BookAntiqua-Bold"/>
          <w:bCs w:val="0"/>
          <w:lang w:eastAsia="sl-SI"/>
        </w:rPr>
        <w:t>5</w:t>
      </w:r>
      <w:bookmarkEnd w:id="106"/>
    </w:p>
    <w:p w14:paraId="7AD53133" w14:textId="77777777" w:rsidR="00670F81" w:rsidRPr="0053792C" w:rsidRDefault="00670F81" w:rsidP="00CC557F">
      <w:pPr>
        <w:rPr>
          <w:lang w:eastAsia="sl-SI"/>
        </w:rPr>
      </w:pPr>
      <w:r w:rsidRPr="0053792C">
        <w:rPr>
          <w:noProof/>
          <w:lang w:eastAsia="sl-SI"/>
        </w:rPr>
        <w:drawing>
          <wp:inline distT="0" distB="0" distL="0" distR="0" wp14:anchorId="3E47BD36" wp14:editId="47037759">
            <wp:extent cx="5746750" cy="3906982"/>
            <wp:effectExtent l="0" t="0" r="635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FCD79BF" w14:textId="77777777" w:rsidR="008626AC" w:rsidRPr="0053792C" w:rsidRDefault="008626AC" w:rsidP="00C36734">
      <w:pPr>
        <w:rPr>
          <w:i/>
          <w:sz w:val="20"/>
          <w:szCs w:val="20"/>
        </w:rPr>
      </w:pPr>
      <w:r w:rsidRPr="0053792C">
        <w:rPr>
          <w:i/>
          <w:sz w:val="20"/>
          <w:szCs w:val="20"/>
        </w:rPr>
        <w:t>Vir: MF</w:t>
      </w:r>
    </w:p>
    <w:p w14:paraId="68C476EA" w14:textId="225968DF" w:rsidR="00232093" w:rsidRPr="0053792C" w:rsidRDefault="00232093" w:rsidP="001001C4"/>
    <w:p w14:paraId="564AF5DA" w14:textId="77777777" w:rsidR="00EC21AA" w:rsidRDefault="00BB4DD7" w:rsidP="00EC21AA">
      <w:pPr>
        <w:rPr>
          <w:b/>
        </w:rPr>
      </w:pPr>
      <w:r w:rsidRPr="0053792C">
        <w:fldChar w:fldCharType="begin"/>
      </w:r>
      <w:r w:rsidRPr="0053792C">
        <w:instrText xml:space="preserve"> REF _Ref507145623 \h  \* MERGEFORMAT </w:instrText>
      </w:r>
      <w:r w:rsidRPr="0053792C">
        <w:fldChar w:fldCharType="separate"/>
      </w:r>
    </w:p>
    <w:p w14:paraId="4362C962" w14:textId="183C076D" w:rsidR="00F97EC5" w:rsidRPr="00225FB2" w:rsidRDefault="00EC21AA" w:rsidP="006956E7">
      <w:pPr>
        <w:rPr>
          <w:b/>
        </w:rPr>
      </w:pPr>
      <w:r w:rsidRPr="00B85C79">
        <w:rPr>
          <w:b/>
        </w:rPr>
        <w:t xml:space="preserve">Graf </w:t>
      </w:r>
      <w:r>
        <w:rPr>
          <w:b/>
          <w:noProof/>
        </w:rPr>
        <w:t>1</w:t>
      </w:r>
      <w:r>
        <w:rPr>
          <w:b/>
        </w:rPr>
        <w:noBreakHyphen/>
      </w:r>
      <w:r>
        <w:rPr>
          <w:b/>
          <w:noProof/>
        </w:rPr>
        <w:t>4</w:t>
      </w:r>
      <w:r w:rsidR="00BB4DD7" w:rsidRPr="0053792C">
        <w:fldChar w:fldCharType="end"/>
      </w:r>
      <w:r w:rsidR="00BB4DD7" w:rsidRPr="0053792C">
        <w:t xml:space="preserve"> prikazuje nominalno </w:t>
      </w:r>
      <w:r w:rsidR="00830684" w:rsidRPr="0053792C">
        <w:t>in relativno</w:t>
      </w:r>
      <w:r w:rsidR="00830684" w:rsidRPr="00CE68DA">
        <w:t xml:space="preserve"> gibanje dolga državnega proračuna Republike Slovenije v letih 201</w:t>
      </w:r>
      <w:r w:rsidR="00CE68DA" w:rsidRPr="00CE68DA">
        <w:t>5</w:t>
      </w:r>
      <w:r w:rsidR="00830684" w:rsidRPr="00CE68DA">
        <w:t> – 202</w:t>
      </w:r>
      <w:r w:rsidR="00CE68DA" w:rsidRPr="00CE68DA">
        <w:t>5</w:t>
      </w:r>
      <w:r w:rsidR="00830684" w:rsidRPr="00CE68DA">
        <w:t xml:space="preserve">. </w:t>
      </w:r>
      <w:r w:rsidR="00FF54AE" w:rsidRPr="00CE68DA">
        <w:t xml:space="preserve">Nominalno dolg </w:t>
      </w:r>
      <w:r w:rsidR="001E5003" w:rsidRPr="00CE68DA">
        <w:t xml:space="preserve">večinoma </w:t>
      </w:r>
      <w:r w:rsidR="00FF54AE" w:rsidRPr="00CE68DA">
        <w:t>narašča, razen v letih 2016</w:t>
      </w:r>
      <w:r w:rsidR="00CE68DA" w:rsidRPr="00CE68DA">
        <w:t>,</w:t>
      </w:r>
      <w:r w:rsidR="00FF54AE" w:rsidRPr="00CE68DA">
        <w:t xml:space="preserve"> 2019</w:t>
      </w:r>
      <w:r w:rsidR="00CE68DA" w:rsidRPr="00CE68DA">
        <w:t xml:space="preserve"> in 2025</w:t>
      </w:r>
      <w:r w:rsidR="00FF54AE" w:rsidRPr="00CE68DA">
        <w:t>, ko se</w:t>
      </w:r>
      <w:r w:rsidR="00CE68DA" w:rsidRPr="00CE68DA">
        <w:t xml:space="preserve"> je</w:t>
      </w:r>
      <w:r w:rsidR="00FF54AE" w:rsidRPr="00CE68DA">
        <w:t xml:space="preserve"> zniža</w:t>
      </w:r>
      <w:r w:rsidR="00CE68DA" w:rsidRPr="00CE68DA">
        <w:t>l</w:t>
      </w:r>
      <w:r w:rsidR="00FF54AE" w:rsidRPr="00CE68DA">
        <w:t xml:space="preserve"> za 150 </w:t>
      </w:r>
      <w:r w:rsidR="004412CE">
        <w:t>mio.</w:t>
      </w:r>
      <w:r w:rsidR="00FF54AE" w:rsidRPr="00CE68DA">
        <w:t xml:space="preserve"> EUR (2016)</w:t>
      </w:r>
      <w:r w:rsidR="00CE68DA" w:rsidRPr="00CE68DA">
        <w:t>,</w:t>
      </w:r>
      <w:r w:rsidR="00FF54AE" w:rsidRPr="00CE68DA">
        <w:t xml:space="preserve"> 621 </w:t>
      </w:r>
      <w:r w:rsidR="004412CE">
        <w:t>mio.</w:t>
      </w:r>
      <w:r w:rsidR="00FF54AE" w:rsidRPr="00CE68DA">
        <w:t xml:space="preserve"> EUR (2019)</w:t>
      </w:r>
      <w:r w:rsidR="00CE68DA" w:rsidRPr="00CE68DA">
        <w:t xml:space="preserve"> in </w:t>
      </w:r>
      <w:r w:rsidR="008547C4" w:rsidRPr="008547C4">
        <w:t>164</w:t>
      </w:r>
      <w:r w:rsidR="00CE68DA" w:rsidRPr="008547C4">
        <w:t xml:space="preserve"> </w:t>
      </w:r>
      <w:r w:rsidR="004412CE">
        <w:t>mio.</w:t>
      </w:r>
      <w:r w:rsidR="00CE68DA" w:rsidRPr="008547C4">
        <w:t xml:space="preserve"> EUR (2025)</w:t>
      </w:r>
      <w:r w:rsidR="00FF54AE" w:rsidRPr="008547C4">
        <w:t>. Relativno se dolg državnega proračuna v celotnem obdobju znižuje</w:t>
      </w:r>
      <w:r w:rsidR="001E5003" w:rsidRPr="00CE68DA">
        <w:t>.</w:t>
      </w:r>
      <w:r w:rsidR="00FF54AE" w:rsidRPr="00CE68DA">
        <w:t xml:space="preserve"> </w:t>
      </w:r>
      <w:r w:rsidR="001E5003" w:rsidRPr="00CE68DA">
        <w:t>I</w:t>
      </w:r>
      <w:r w:rsidR="00FF54AE" w:rsidRPr="00CE68DA">
        <w:t>zjema je leto 2020</w:t>
      </w:r>
      <w:r w:rsidR="001E5003" w:rsidRPr="00CE68DA">
        <w:t>, ko se zaradi pandemije COVID-19 dolg izraziteje poveča tako nominalno kot v deležu BDP (73,4 % BDP). Od leta 2021 naprej se relativno ponovno znižuje, predvsem zaradi nominalne rasti BDP. V letu 202</w:t>
      </w:r>
      <w:r w:rsidR="00CE68DA" w:rsidRPr="00CE68DA">
        <w:t>5</w:t>
      </w:r>
      <w:r w:rsidR="001E5003" w:rsidRPr="00CE68DA">
        <w:t xml:space="preserve"> znaša dolg državnega proračuna 41.</w:t>
      </w:r>
      <w:r w:rsidR="00CE68DA" w:rsidRPr="00CE68DA">
        <w:t>082</w:t>
      </w:r>
      <w:r w:rsidR="001E5003" w:rsidRPr="00CE68DA">
        <w:t xml:space="preserve"> </w:t>
      </w:r>
      <w:r w:rsidR="004412CE">
        <w:t>mio.</w:t>
      </w:r>
      <w:r w:rsidR="001E5003" w:rsidRPr="00CE68DA">
        <w:t xml:space="preserve"> EUR oziroma </w:t>
      </w:r>
      <w:r w:rsidR="00CE68DA" w:rsidRPr="00CE68DA">
        <w:t>5</w:t>
      </w:r>
      <w:r w:rsidR="001D1114">
        <w:t>7</w:t>
      </w:r>
      <w:r w:rsidR="001E5003" w:rsidRPr="00CE68DA">
        <w:t>,</w:t>
      </w:r>
      <w:r w:rsidR="001D1114">
        <w:t>7</w:t>
      </w:r>
      <w:r w:rsidR="001E5003" w:rsidRPr="00CE68DA">
        <w:t> % BDP.</w:t>
      </w:r>
    </w:p>
    <w:p w14:paraId="564F884B" w14:textId="77777777" w:rsidR="001E5003" w:rsidRPr="00AC2846" w:rsidRDefault="001E5003" w:rsidP="006956E7">
      <w:pPr>
        <w:rPr>
          <w:highlight w:val="yellow"/>
        </w:rPr>
      </w:pPr>
    </w:p>
    <w:p w14:paraId="2D8520F2" w14:textId="6733FEF3" w:rsidR="00D83D48" w:rsidRDefault="00CA3CAD" w:rsidP="004E68EE">
      <w:r w:rsidRPr="00CE68DA">
        <w:t>Obresti dolga državnega proračuna</w:t>
      </w:r>
      <w:r w:rsidR="00D83D48">
        <w:t xml:space="preserve"> (</w:t>
      </w:r>
      <w:r w:rsidR="00D83D48" w:rsidRPr="00CE68DA">
        <w:fldChar w:fldCharType="begin"/>
      </w:r>
      <w:r w:rsidR="00D83D48" w:rsidRPr="00CE68DA">
        <w:instrText xml:space="preserve"> REF _Ref42863872 \h  \* MERGEFORMAT </w:instrText>
      </w:r>
      <w:r w:rsidR="00D83D48" w:rsidRPr="00CE68DA">
        <w:fldChar w:fldCharType="separate"/>
      </w:r>
      <w:r w:rsidR="00EC21AA" w:rsidRPr="003A3FF1">
        <w:rPr>
          <w:b/>
        </w:rPr>
        <w:t xml:space="preserve">Graf </w:t>
      </w:r>
      <w:r w:rsidR="00EC21AA">
        <w:rPr>
          <w:b/>
          <w:noProof/>
        </w:rPr>
        <w:t>1</w:t>
      </w:r>
      <w:r w:rsidR="00EC21AA" w:rsidRPr="003A3FF1">
        <w:rPr>
          <w:b/>
          <w:noProof/>
        </w:rPr>
        <w:noBreakHyphen/>
      </w:r>
      <w:r w:rsidR="00EC21AA">
        <w:rPr>
          <w:b/>
          <w:noProof/>
        </w:rPr>
        <w:t>5</w:t>
      </w:r>
      <w:r w:rsidR="00D83D48" w:rsidRPr="00CE68DA">
        <w:fldChar w:fldCharType="end"/>
      </w:r>
      <w:r w:rsidR="00D83D48">
        <w:t>)</w:t>
      </w:r>
      <w:r w:rsidRPr="00CE68DA">
        <w:t xml:space="preserve"> dosežejo najvišj</w:t>
      </w:r>
      <w:r w:rsidR="007929F7" w:rsidRPr="00CE68DA">
        <w:t>e</w:t>
      </w:r>
      <w:r w:rsidRPr="00CE68DA">
        <w:t xml:space="preserve"> rav</w:t>
      </w:r>
      <w:r w:rsidR="007929F7" w:rsidRPr="00CE68DA">
        <w:t>ni</w:t>
      </w:r>
      <w:r w:rsidRPr="00CE68DA">
        <w:t xml:space="preserve"> v letih 201</w:t>
      </w:r>
      <w:r w:rsidR="007104F3">
        <w:t>5</w:t>
      </w:r>
      <w:r w:rsidRPr="00CE68DA">
        <w:t> – 2016 (</w:t>
      </w:r>
      <w:r w:rsidR="00D83D48">
        <w:t xml:space="preserve">1.064 </w:t>
      </w:r>
      <w:r w:rsidR="004412CE">
        <w:t>mio.</w:t>
      </w:r>
      <w:r w:rsidR="00D83D48">
        <w:t xml:space="preserve"> v letu 2016</w:t>
      </w:r>
      <w:r w:rsidRPr="00CE68DA">
        <w:t xml:space="preserve">) kot </w:t>
      </w:r>
      <w:r w:rsidRPr="004E68EE">
        <w:t xml:space="preserve">posledica zaostrenih finančnih in gospodarskih razmer ter financiranja ukrepov za krepitev stabilnosti bank v letu 2013. </w:t>
      </w:r>
      <w:r w:rsidR="00D83D48" w:rsidRPr="004E68EE">
        <w:t xml:space="preserve">Vse do leta 2022 se obresti zmanjšujejo tako nominalno kot v deležu BDP. V zadnjih treh letih se obresti nominalno povečujejo </w:t>
      </w:r>
      <w:r w:rsidR="004E68EE" w:rsidRPr="004E68EE">
        <w:t>in v</w:t>
      </w:r>
      <w:r w:rsidRPr="004E68EE">
        <w:t xml:space="preserve"> letu 202</w:t>
      </w:r>
      <w:r w:rsidR="00CE68DA" w:rsidRPr="004E68EE">
        <w:t>5</w:t>
      </w:r>
      <w:r w:rsidRPr="004E68EE">
        <w:t xml:space="preserve"> </w:t>
      </w:r>
      <w:r w:rsidR="00830684" w:rsidRPr="004E68EE">
        <w:t>znaša</w:t>
      </w:r>
      <w:r w:rsidR="004E68EE" w:rsidRPr="004E68EE">
        <w:t>jo</w:t>
      </w:r>
      <w:r w:rsidRPr="004E68EE">
        <w:t xml:space="preserve"> </w:t>
      </w:r>
      <w:r w:rsidR="00CE68DA" w:rsidRPr="004E68EE">
        <w:t>808</w:t>
      </w:r>
      <w:r w:rsidRPr="004E68EE">
        <w:t xml:space="preserve"> </w:t>
      </w:r>
      <w:r w:rsidR="004412CE">
        <w:t>mio.</w:t>
      </w:r>
      <w:r w:rsidRPr="004E68EE">
        <w:t xml:space="preserve"> EUR oziroma 1,1 % BDP.</w:t>
      </w:r>
    </w:p>
    <w:p w14:paraId="560DB3C8" w14:textId="77777777" w:rsidR="006B19A5" w:rsidRDefault="006B19A5" w:rsidP="00B63CC8">
      <w:pPr>
        <w:pStyle w:val="Napis"/>
        <w:jc w:val="both"/>
        <w:rPr>
          <w:b/>
        </w:rPr>
      </w:pPr>
      <w:bookmarkStart w:id="107" w:name="_Ref507145623"/>
    </w:p>
    <w:p w14:paraId="56857961" w14:textId="77777777" w:rsidR="004D0216" w:rsidRDefault="004D0216" w:rsidP="004D0216"/>
    <w:p w14:paraId="7A226B04" w14:textId="77777777" w:rsidR="0067124E" w:rsidRPr="004D0216" w:rsidRDefault="0067124E" w:rsidP="004D0216"/>
    <w:p w14:paraId="0FEAE9DA" w14:textId="2A026789" w:rsidR="00E45413" w:rsidRDefault="00734768" w:rsidP="00B63CC8">
      <w:pPr>
        <w:pStyle w:val="Napis"/>
        <w:jc w:val="both"/>
      </w:pPr>
      <w:bookmarkStart w:id="108" w:name="_Toc241046905"/>
      <w:r w:rsidRPr="00B85C79">
        <w:rPr>
          <w:b/>
        </w:rPr>
        <w:lastRenderedPageBreak/>
        <w:t xml:space="preserve">Graf </w:t>
      </w:r>
      <w:r w:rsidR="00960272">
        <w:rPr>
          <w:b/>
        </w:rPr>
        <w:fldChar w:fldCharType="begin"/>
      </w:r>
      <w:r w:rsidR="00960272">
        <w:rPr>
          <w:b/>
        </w:rPr>
        <w:instrText xml:space="preserve"> STYLEREF 1 \s </w:instrText>
      </w:r>
      <w:r w:rsidR="00960272">
        <w:rPr>
          <w:b/>
        </w:rPr>
        <w:fldChar w:fldCharType="separate"/>
      </w:r>
      <w:r w:rsidR="00EC21AA">
        <w:rPr>
          <w:b/>
          <w:noProof/>
        </w:rPr>
        <w:t>1</w:t>
      </w:r>
      <w:r w:rsidR="00960272">
        <w:rPr>
          <w:b/>
        </w:rPr>
        <w:fldChar w:fldCharType="end"/>
      </w:r>
      <w:r w:rsidR="00960272">
        <w:rPr>
          <w:b/>
        </w:rPr>
        <w:noBreakHyphen/>
      </w:r>
      <w:r w:rsidR="00960272">
        <w:rPr>
          <w:b/>
        </w:rPr>
        <w:fldChar w:fldCharType="begin"/>
      </w:r>
      <w:r w:rsidR="00960272">
        <w:rPr>
          <w:b/>
        </w:rPr>
        <w:instrText xml:space="preserve"> SEQ Graf \* ARABIC \s 1 </w:instrText>
      </w:r>
      <w:r w:rsidR="00960272">
        <w:rPr>
          <w:b/>
        </w:rPr>
        <w:fldChar w:fldCharType="separate"/>
      </w:r>
      <w:r w:rsidR="00EC21AA">
        <w:rPr>
          <w:b/>
          <w:noProof/>
        </w:rPr>
        <w:t>4</w:t>
      </w:r>
      <w:r w:rsidR="00960272">
        <w:rPr>
          <w:b/>
        </w:rPr>
        <w:fldChar w:fldCharType="end"/>
      </w:r>
      <w:bookmarkEnd w:id="107"/>
      <w:r w:rsidRPr="00B85C79">
        <w:rPr>
          <w:b/>
        </w:rPr>
        <w:t>:</w:t>
      </w:r>
      <w:r w:rsidRPr="00B85C79">
        <w:t xml:space="preserve"> </w:t>
      </w:r>
      <w:r w:rsidR="003A666F" w:rsidRPr="00435E1F">
        <w:t xml:space="preserve">Gibanje dolga </w:t>
      </w:r>
      <w:r w:rsidR="00F51A05">
        <w:t xml:space="preserve">državnega </w:t>
      </w:r>
      <w:r w:rsidR="003A666F" w:rsidRPr="00435E1F">
        <w:t>proračuna R</w:t>
      </w:r>
      <w:r w:rsidR="00F51A05">
        <w:t xml:space="preserve">epublike </w:t>
      </w:r>
      <w:r w:rsidR="003A666F" w:rsidRPr="00435E1F">
        <w:t>S</w:t>
      </w:r>
      <w:r w:rsidR="00F51A05">
        <w:t>lovenije</w:t>
      </w:r>
      <w:bookmarkEnd w:id="108"/>
    </w:p>
    <w:p w14:paraId="263CCC8F" w14:textId="77777777" w:rsidR="00612427" w:rsidRPr="00612427" w:rsidRDefault="00612427" w:rsidP="00612427"/>
    <w:p w14:paraId="4219FDD4" w14:textId="77777777" w:rsidR="002C1617" w:rsidRPr="00B85C79" w:rsidRDefault="002C1617" w:rsidP="00CC557F">
      <w:r w:rsidRPr="00B85C79">
        <w:rPr>
          <w:noProof/>
          <w:lang w:eastAsia="sl-SI"/>
        </w:rPr>
        <w:drawing>
          <wp:inline distT="0" distB="0" distL="0" distR="0" wp14:anchorId="6CACF410" wp14:editId="66754354">
            <wp:extent cx="5658928" cy="2987675"/>
            <wp:effectExtent l="0" t="0" r="0" b="317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A2B793E" w14:textId="77777777" w:rsidR="00734768" w:rsidRPr="00435E1F" w:rsidRDefault="00734768">
      <w:r w:rsidRPr="00B85C79">
        <w:rPr>
          <w:i/>
          <w:sz w:val="20"/>
          <w:szCs w:val="20"/>
        </w:rPr>
        <w:t>Vir: MF</w:t>
      </w:r>
    </w:p>
    <w:p w14:paraId="758CC348" w14:textId="77777777" w:rsidR="00ED4BC1" w:rsidRPr="004F7BE2" w:rsidRDefault="00ED4BC1" w:rsidP="0081407F"/>
    <w:p w14:paraId="2CF5523D" w14:textId="5CF44D53" w:rsidR="008626AC" w:rsidRPr="00BE69BC" w:rsidRDefault="00476232" w:rsidP="00B63CC8">
      <w:pPr>
        <w:pStyle w:val="Napis"/>
        <w:jc w:val="both"/>
      </w:pPr>
      <w:bookmarkStart w:id="109" w:name="_Ref42863872"/>
      <w:bookmarkStart w:id="110" w:name="_Ref42863845"/>
      <w:bookmarkStart w:id="111" w:name="_Toc241046906"/>
      <w:r w:rsidRPr="003A3FF1">
        <w:rPr>
          <w:b/>
        </w:rPr>
        <w:t xml:space="preserve">Graf </w:t>
      </w:r>
      <w:r w:rsidR="00960272" w:rsidRPr="003A3FF1">
        <w:rPr>
          <w:b/>
        </w:rPr>
        <w:fldChar w:fldCharType="begin"/>
      </w:r>
      <w:r w:rsidR="00960272" w:rsidRPr="003A3FF1">
        <w:rPr>
          <w:b/>
        </w:rPr>
        <w:instrText xml:space="preserve"> STYLEREF 1 \s </w:instrText>
      </w:r>
      <w:r w:rsidR="00960272" w:rsidRPr="003A3FF1">
        <w:rPr>
          <w:b/>
        </w:rPr>
        <w:fldChar w:fldCharType="separate"/>
      </w:r>
      <w:r w:rsidR="00EC21AA">
        <w:rPr>
          <w:b/>
          <w:noProof/>
        </w:rPr>
        <w:t>1</w:t>
      </w:r>
      <w:r w:rsidR="00960272" w:rsidRPr="003A3FF1">
        <w:rPr>
          <w:b/>
        </w:rPr>
        <w:fldChar w:fldCharType="end"/>
      </w:r>
      <w:r w:rsidR="00960272" w:rsidRPr="003A3FF1">
        <w:rPr>
          <w:b/>
        </w:rPr>
        <w:noBreakHyphen/>
      </w:r>
      <w:r w:rsidR="00960272" w:rsidRPr="003A3FF1">
        <w:rPr>
          <w:b/>
        </w:rPr>
        <w:fldChar w:fldCharType="begin"/>
      </w:r>
      <w:r w:rsidR="00960272" w:rsidRPr="003A3FF1">
        <w:rPr>
          <w:b/>
        </w:rPr>
        <w:instrText xml:space="preserve"> SEQ Graf \* ARABIC \s 1 </w:instrText>
      </w:r>
      <w:r w:rsidR="00960272" w:rsidRPr="003A3FF1">
        <w:rPr>
          <w:b/>
        </w:rPr>
        <w:fldChar w:fldCharType="separate"/>
      </w:r>
      <w:r w:rsidR="00EC21AA">
        <w:rPr>
          <w:b/>
          <w:noProof/>
        </w:rPr>
        <w:t>5</w:t>
      </w:r>
      <w:r w:rsidR="00960272" w:rsidRPr="003A3FF1">
        <w:rPr>
          <w:b/>
        </w:rPr>
        <w:fldChar w:fldCharType="end"/>
      </w:r>
      <w:bookmarkEnd w:id="109"/>
      <w:r w:rsidR="008626AC" w:rsidRPr="003A3FF1">
        <w:rPr>
          <w:b/>
        </w:rPr>
        <w:t>:</w:t>
      </w:r>
      <w:r w:rsidR="008626AC" w:rsidRPr="003A3FF1">
        <w:t xml:space="preserve"> </w:t>
      </w:r>
      <w:r w:rsidR="003A666F" w:rsidRPr="003A3FF1">
        <w:t>Gibanje obresti</w:t>
      </w:r>
      <w:r w:rsidR="00B63CC8" w:rsidRPr="003A3FF1">
        <w:t xml:space="preserve"> iz naslova dolga</w:t>
      </w:r>
      <w:r w:rsidR="003A666F" w:rsidRPr="003A3FF1">
        <w:t xml:space="preserve"> državnega proračuna R</w:t>
      </w:r>
      <w:r w:rsidR="00F51A05" w:rsidRPr="003A3FF1">
        <w:t xml:space="preserve">epublike </w:t>
      </w:r>
      <w:r w:rsidR="003A666F" w:rsidRPr="003A3FF1">
        <w:t>S</w:t>
      </w:r>
      <w:r w:rsidR="00F51A05" w:rsidRPr="003A3FF1">
        <w:t>lovenije</w:t>
      </w:r>
      <w:bookmarkEnd w:id="110"/>
      <w:bookmarkEnd w:id="111"/>
    </w:p>
    <w:p w14:paraId="5A60C5D3" w14:textId="77777777" w:rsidR="007E55BF" w:rsidRPr="00B85C79" w:rsidRDefault="00000AEF" w:rsidP="00CC557F">
      <w:r w:rsidRPr="00B85C79">
        <w:rPr>
          <w:noProof/>
          <w:lang w:eastAsia="sl-SI"/>
        </w:rPr>
        <w:drawing>
          <wp:inline distT="0" distB="0" distL="0" distR="0" wp14:anchorId="46158B84" wp14:editId="2DBE6DDF">
            <wp:extent cx="5537835" cy="3104866"/>
            <wp:effectExtent l="0" t="0" r="5715" b="635"/>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D921D6C" w14:textId="57F224B0" w:rsidR="00734768" w:rsidRDefault="00851C12" w:rsidP="00CC557F">
      <w:pPr>
        <w:rPr>
          <w:i/>
          <w:sz w:val="20"/>
          <w:szCs w:val="20"/>
        </w:rPr>
      </w:pPr>
      <w:r w:rsidRPr="00B85C79">
        <w:rPr>
          <w:i/>
          <w:sz w:val="20"/>
          <w:szCs w:val="20"/>
        </w:rPr>
        <w:t>Vir: MF</w:t>
      </w:r>
    </w:p>
    <w:p w14:paraId="353CE54E" w14:textId="77777777" w:rsidR="00EA7810" w:rsidRDefault="00EA7810" w:rsidP="00B5255C">
      <w:pPr>
        <w:rPr>
          <w:lang w:eastAsia="zh-CN"/>
        </w:rPr>
      </w:pPr>
      <w:bookmarkStart w:id="112" w:name="_Ref507151309"/>
    </w:p>
    <w:p w14:paraId="1A6BE15D" w14:textId="1AB2A51E" w:rsidR="000C7CC7" w:rsidRPr="00337406" w:rsidRDefault="00EC2EAC" w:rsidP="00B5255C">
      <w:pPr>
        <w:rPr>
          <w:lang w:eastAsia="zh-CN"/>
        </w:rPr>
      </w:pPr>
      <w:r w:rsidRPr="00337406">
        <w:rPr>
          <w:lang w:eastAsia="zh-CN"/>
        </w:rPr>
        <w:t>Z zasledovanjem srednjeročnih strateških ciljev pri zadolževanju in aktivn</w:t>
      </w:r>
      <w:r w:rsidR="00C47B0B" w:rsidRPr="00337406">
        <w:rPr>
          <w:lang w:eastAsia="zh-CN"/>
        </w:rPr>
        <w:t>im</w:t>
      </w:r>
      <w:r w:rsidRPr="00337406">
        <w:rPr>
          <w:lang w:eastAsia="zh-CN"/>
        </w:rPr>
        <w:t xml:space="preserve"> upravljanj</w:t>
      </w:r>
      <w:r w:rsidR="00C47B0B" w:rsidRPr="00337406">
        <w:rPr>
          <w:lang w:eastAsia="zh-CN"/>
        </w:rPr>
        <w:t>em</w:t>
      </w:r>
      <w:r w:rsidRPr="00337406">
        <w:rPr>
          <w:lang w:eastAsia="zh-CN"/>
        </w:rPr>
        <w:t xml:space="preserve">  dolg</w:t>
      </w:r>
      <w:r w:rsidR="001D1114">
        <w:rPr>
          <w:lang w:eastAsia="zh-CN"/>
        </w:rPr>
        <w:t>a</w:t>
      </w:r>
      <w:r w:rsidR="00E00813" w:rsidRPr="00337406">
        <w:rPr>
          <w:lang w:eastAsia="zh-CN"/>
        </w:rPr>
        <w:t>, je Republiki Sloveniji uspelo povečati povprečno vezavo dolga</w:t>
      </w:r>
      <w:r w:rsidR="00B5255C" w:rsidRPr="00337406">
        <w:rPr>
          <w:lang w:eastAsia="zh-CN"/>
        </w:rPr>
        <w:t xml:space="preserve"> (Average Weighted Time to Maturity</w:t>
      </w:r>
      <w:r w:rsidR="00172761" w:rsidRPr="00337406">
        <w:rPr>
          <w:lang w:eastAsia="zh-CN"/>
        </w:rPr>
        <w:t xml:space="preserve"> - AWTM</w:t>
      </w:r>
      <w:r w:rsidR="006A5569" w:rsidRPr="00337406">
        <w:rPr>
          <w:lang w:eastAsia="zh-CN"/>
        </w:rPr>
        <w:t>)</w:t>
      </w:r>
      <w:r w:rsidR="00B5255C" w:rsidRPr="00337406">
        <w:rPr>
          <w:lang w:eastAsia="zh-CN"/>
        </w:rPr>
        <w:t xml:space="preserve"> </w:t>
      </w:r>
      <w:r w:rsidR="00C40D84" w:rsidRPr="00337406">
        <w:rPr>
          <w:lang w:eastAsia="zh-CN"/>
        </w:rPr>
        <w:t>s</w:t>
      </w:r>
      <w:r w:rsidR="00B5255C" w:rsidRPr="00337406">
        <w:rPr>
          <w:lang w:eastAsia="zh-CN"/>
        </w:rPr>
        <w:t xml:space="preserve"> </w:t>
      </w:r>
      <w:r w:rsidR="00D83D48">
        <w:rPr>
          <w:lang w:eastAsia="zh-CN"/>
        </w:rPr>
        <w:t>6,4</w:t>
      </w:r>
      <w:r w:rsidR="00B5255C" w:rsidRPr="00337406">
        <w:rPr>
          <w:lang w:eastAsia="zh-CN"/>
        </w:rPr>
        <w:t xml:space="preserve"> </w:t>
      </w:r>
      <w:r w:rsidR="00466EA1" w:rsidRPr="00337406">
        <w:rPr>
          <w:lang w:eastAsia="zh-CN"/>
        </w:rPr>
        <w:t>leta</w:t>
      </w:r>
      <w:r w:rsidR="00B5255C" w:rsidRPr="00337406">
        <w:rPr>
          <w:lang w:eastAsia="zh-CN"/>
        </w:rPr>
        <w:t xml:space="preserve"> </w:t>
      </w:r>
      <w:r w:rsidR="00506BAF" w:rsidRPr="00337406">
        <w:rPr>
          <w:lang w:eastAsia="zh-CN"/>
        </w:rPr>
        <w:t>(</w:t>
      </w:r>
      <w:r w:rsidR="00B5255C" w:rsidRPr="00337406">
        <w:rPr>
          <w:lang w:eastAsia="zh-CN"/>
        </w:rPr>
        <w:t>201</w:t>
      </w:r>
      <w:r w:rsidR="00D83D48">
        <w:rPr>
          <w:lang w:eastAsia="zh-CN"/>
        </w:rPr>
        <w:t>5</w:t>
      </w:r>
      <w:r w:rsidR="00506BAF" w:rsidRPr="00337406">
        <w:rPr>
          <w:lang w:eastAsia="zh-CN"/>
        </w:rPr>
        <w:t>)</w:t>
      </w:r>
      <w:r w:rsidR="00B5255C" w:rsidRPr="00337406">
        <w:rPr>
          <w:lang w:eastAsia="zh-CN"/>
        </w:rPr>
        <w:t xml:space="preserve"> na </w:t>
      </w:r>
      <w:r w:rsidR="0010346F" w:rsidRPr="00337406">
        <w:rPr>
          <w:lang w:eastAsia="zh-CN"/>
        </w:rPr>
        <w:t>9,</w:t>
      </w:r>
      <w:r w:rsidR="00337406" w:rsidRPr="00337406">
        <w:rPr>
          <w:lang w:eastAsia="zh-CN"/>
        </w:rPr>
        <w:t>2</w:t>
      </w:r>
      <w:r w:rsidR="00B5255C" w:rsidRPr="00337406">
        <w:rPr>
          <w:lang w:eastAsia="zh-CN"/>
        </w:rPr>
        <w:t xml:space="preserve"> </w:t>
      </w:r>
      <w:r w:rsidR="00466EA1" w:rsidRPr="00337406">
        <w:rPr>
          <w:lang w:eastAsia="zh-CN"/>
        </w:rPr>
        <w:t>let</w:t>
      </w:r>
      <w:r w:rsidR="00506BAF" w:rsidRPr="00337406">
        <w:rPr>
          <w:lang w:eastAsia="zh-CN"/>
        </w:rPr>
        <w:t>a</w:t>
      </w:r>
      <w:r w:rsidR="00B5255C" w:rsidRPr="00337406">
        <w:rPr>
          <w:lang w:eastAsia="zh-CN"/>
        </w:rPr>
        <w:t xml:space="preserve"> </w:t>
      </w:r>
      <w:r w:rsidR="00506BAF" w:rsidRPr="00337406">
        <w:rPr>
          <w:lang w:eastAsia="zh-CN"/>
        </w:rPr>
        <w:t>(</w:t>
      </w:r>
      <w:r w:rsidR="00B5255C" w:rsidRPr="00337406">
        <w:rPr>
          <w:lang w:eastAsia="zh-CN"/>
        </w:rPr>
        <w:t>20</w:t>
      </w:r>
      <w:r w:rsidR="00990719" w:rsidRPr="00337406">
        <w:rPr>
          <w:lang w:eastAsia="zh-CN"/>
        </w:rPr>
        <w:t>2</w:t>
      </w:r>
      <w:r w:rsidR="00337406" w:rsidRPr="00337406">
        <w:rPr>
          <w:lang w:eastAsia="zh-CN"/>
        </w:rPr>
        <w:t>5</w:t>
      </w:r>
      <w:r w:rsidR="00506BAF" w:rsidRPr="00337406">
        <w:rPr>
          <w:lang w:eastAsia="zh-CN"/>
        </w:rPr>
        <w:t>)</w:t>
      </w:r>
      <w:r w:rsidR="00E00813" w:rsidRPr="00337406">
        <w:rPr>
          <w:lang w:eastAsia="zh-CN"/>
        </w:rPr>
        <w:t xml:space="preserve"> </w:t>
      </w:r>
      <w:r w:rsidR="00B5255C" w:rsidRPr="00337406">
        <w:rPr>
          <w:lang w:eastAsia="zh-CN"/>
        </w:rPr>
        <w:t>in prilagojeno trajanje</w:t>
      </w:r>
      <w:r w:rsidR="00C47B0B" w:rsidRPr="00337406">
        <w:rPr>
          <w:lang w:eastAsia="zh-CN"/>
        </w:rPr>
        <w:t xml:space="preserve"> dolga</w:t>
      </w:r>
      <w:r w:rsidR="00B5255C" w:rsidRPr="00337406">
        <w:rPr>
          <w:lang w:eastAsia="zh-CN"/>
        </w:rPr>
        <w:t xml:space="preserve"> (Modified Duration</w:t>
      </w:r>
      <w:r w:rsidR="00172761" w:rsidRPr="00337406">
        <w:rPr>
          <w:lang w:eastAsia="zh-CN"/>
        </w:rPr>
        <w:t xml:space="preserve"> - MD</w:t>
      </w:r>
      <w:r w:rsidR="00B5022F" w:rsidRPr="00337406">
        <w:rPr>
          <w:lang w:eastAsia="zh-CN"/>
        </w:rPr>
        <w:t>)</w:t>
      </w:r>
      <w:r w:rsidR="00B5255C" w:rsidRPr="00337406">
        <w:rPr>
          <w:lang w:eastAsia="zh-CN"/>
        </w:rPr>
        <w:t xml:space="preserve"> </w:t>
      </w:r>
      <w:r w:rsidR="00C40D84" w:rsidRPr="00337406">
        <w:rPr>
          <w:lang w:eastAsia="zh-CN"/>
        </w:rPr>
        <w:t>s</w:t>
      </w:r>
      <w:r w:rsidR="00B5255C" w:rsidRPr="00337406">
        <w:rPr>
          <w:lang w:eastAsia="zh-CN"/>
        </w:rPr>
        <w:t xml:space="preserve"> </w:t>
      </w:r>
      <w:r w:rsidR="00D83D48">
        <w:rPr>
          <w:lang w:eastAsia="zh-CN"/>
        </w:rPr>
        <w:t>5,2</w:t>
      </w:r>
      <w:r w:rsidR="00B5255C" w:rsidRPr="00337406">
        <w:rPr>
          <w:lang w:eastAsia="zh-CN"/>
        </w:rPr>
        <w:t xml:space="preserve"> </w:t>
      </w:r>
      <w:r w:rsidR="00466EA1" w:rsidRPr="00337406">
        <w:rPr>
          <w:lang w:eastAsia="zh-CN"/>
        </w:rPr>
        <w:t>leta</w:t>
      </w:r>
      <w:r w:rsidR="00B5255C" w:rsidRPr="00337406">
        <w:rPr>
          <w:lang w:eastAsia="zh-CN"/>
        </w:rPr>
        <w:t xml:space="preserve"> </w:t>
      </w:r>
      <w:r w:rsidR="00506BAF" w:rsidRPr="00337406">
        <w:rPr>
          <w:lang w:eastAsia="zh-CN"/>
        </w:rPr>
        <w:t>(</w:t>
      </w:r>
      <w:r w:rsidR="00B5255C" w:rsidRPr="00337406">
        <w:rPr>
          <w:lang w:eastAsia="zh-CN"/>
        </w:rPr>
        <w:t>201</w:t>
      </w:r>
      <w:r w:rsidR="00D83D48">
        <w:rPr>
          <w:lang w:eastAsia="zh-CN"/>
        </w:rPr>
        <w:t>5</w:t>
      </w:r>
      <w:r w:rsidR="00506BAF" w:rsidRPr="00337406">
        <w:rPr>
          <w:lang w:eastAsia="zh-CN"/>
        </w:rPr>
        <w:t>)</w:t>
      </w:r>
      <w:r w:rsidR="00B5255C" w:rsidRPr="00337406">
        <w:rPr>
          <w:lang w:eastAsia="zh-CN"/>
        </w:rPr>
        <w:t xml:space="preserve"> na </w:t>
      </w:r>
      <w:r w:rsidR="0095721F" w:rsidRPr="00337406">
        <w:rPr>
          <w:lang w:eastAsia="zh-CN"/>
        </w:rPr>
        <w:t>7,</w:t>
      </w:r>
      <w:r w:rsidR="00337406" w:rsidRPr="00337406">
        <w:rPr>
          <w:lang w:eastAsia="zh-CN"/>
        </w:rPr>
        <w:t>3</w:t>
      </w:r>
      <w:r w:rsidR="00B5255C" w:rsidRPr="00337406">
        <w:rPr>
          <w:lang w:eastAsia="zh-CN"/>
        </w:rPr>
        <w:t xml:space="preserve"> </w:t>
      </w:r>
      <w:r w:rsidR="00466EA1" w:rsidRPr="00337406">
        <w:rPr>
          <w:lang w:eastAsia="zh-CN"/>
        </w:rPr>
        <w:t>leta</w:t>
      </w:r>
      <w:r w:rsidR="00B5255C" w:rsidRPr="00337406">
        <w:rPr>
          <w:lang w:eastAsia="zh-CN"/>
        </w:rPr>
        <w:t xml:space="preserve"> </w:t>
      </w:r>
      <w:r w:rsidR="00506BAF" w:rsidRPr="00337406">
        <w:rPr>
          <w:lang w:eastAsia="zh-CN"/>
        </w:rPr>
        <w:t>(</w:t>
      </w:r>
      <w:r w:rsidR="00B5255C" w:rsidRPr="00337406">
        <w:rPr>
          <w:lang w:eastAsia="zh-CN"/>
        </w:rPr>
        <w:t>20</w:t>
      </w:r>
      <w:r w:rsidR="00990719" w:rsidRPr="00337406">
        <w:rPr>
          <w:lang w:eastAsia="zh-CN"/>
        </w:rPr>
        <w:t>2</w:t>
      </w:r>
      <w:r w:rsidR="00337406" w:rsidRPr="00337406">
        <w:rPr>
          <w:lang w:eastAsia="zh-CN"/>
        </w:rPr>
        <w:t>5</w:t>
      </w:r>
      <w:r w:rsidR="00506BAF" w:rsidRPr="00337406">
        <w:rPr>
          <w:lang w:eastAsia="zh-CN"/>
        </w:rPr>
        <w:t>),</w:t>
      </w:r>
      <w:r w:rsidR="00B5255C" w:rsidRPr="00337406">
        <w:rPr>
          <w:lang w:eastAsia="zh-CN"/>
        </w:rPr>
        <w:t xml:space="preserve"> </w:t>
      </w:r>
      <w:r w:rsidR="00E00813" w:rsidRPr="00337406">
        <w:rPr>
          <w:lang w:eastAsia="zh-CN"/>
        </w:rPr>
        <w:t>ob hkratnem znižanju implicitne obrestne mere</w:t>
      </w:r>
      <w:r w:rsidR="00B5255C" w:rsidRPr="00337406">
        <w:rPr>
          <w:lang w:eastAsia="zh-CN"/>
        </w:rPr>
        <w:t xml:space="preserve"> </w:t>
      </w:r>
      <w:r w:rsidR="00C40D84" w:rsidRPr="00337406">
        <w:rPr>
          <w:lang w:eastAsia="zh-CN"/>
        </w:rPr>
        <w:t>s</w:t>
      </w:r>
      <w:r w:rsidR="00B5255C" w:rsidRPr="00337406">
        <w:rPr>
          <w:lang w:eastAsia="zh-CN"/>
        </w:rPr>
        <w:t xml:space="preserve"> </w:t>
      </w:r>
      <w:r w:rsidR="00D83D48">
        <w:rPr>
          <w:lang w:eastAsia="zh-CN"/>
        </w:rPr>
        <w:t>3,8</w:t>
      </w:r>
      <w:r w:rsidR="00273444" w:rsidRPr="00337406">
        <w:rPr>
          <w:lang w:eastAsia="zh-CN"/>
        </w:rPr>
        <w:t> </w:t>
      </w:r>
      <w:r w:rsidR="00B5255C" w:rsidRPr="00337406">
        <w:rPr>
          <w:lang w:eastAsia="zh-CN"/>
        </w:rPr>
        <w:t xml:space="preserve">% </w:t>
      </w:r>
      <w:r w:rsidR="00B5022F" w:rsidRPr="00337406">
        <w:rPr>
          <w:lang w:eastAsia="zh-CN"/>
        </w:rPr>
        <w:t>(</w:t>
      </w:r>
      <w:r w:rsidR="00B5255C" w:rsidRPr="00337406">
        <w:rPr>
          <w:lang w:eastAsia="zh-CN"/>
        </w:rPr>
        <w:t>201</w:t>
      </w:r>
      <w:r w:rsidR="00D83D48">
        <w:rPr>
          <w:lang w:eastAsia="zh-CN"/>
        </w:rPr>
        <w:t>5</w:t>
      </w:r>
      <w:r w:rsidR="00B5022F" w:rsidRPr="00337406">
        <w:rPr>
          <w:lang w:eastAsia="zh-CN"/>
        </w:rPr>
        <w:t>)</w:t>
      </w:r>
      <w:r w:rsidR="00B5255C" w:rsidRPr="00337406">
        <w:rPr>
          <w:lang w:eastAsia="zh-CN"/>
        </w:rPr>
        <w:t xml:space="preserve"> na </w:t>
      </w:r>
      <w:r w:rsidR="00506BAF" w:rsidRPr="00337406">
        <w:rPr>
          <w:lang w:eastAsia="zh-CN"/>
        </w:rPr>
        <w:t>1,</w:t>
      </w:r>
      <w:r w:rsidR="00337406" w:rsidRPr="00337406">
        <w:rPr>
          <w:lang w:eastAsia="zh-CN"/>
        </w:rPr>
        <w:t>9</w:t>
      </w:r>
      <w:r w:rsidR="00273444" w:rsidRPr="00337406">
        <w:rPr>
          <w:lang w:eastAsia="zh-CN"/>
        </w:rPr>
        <w:t> </w:t>
      </w:r>
      <w:r w:rsidR="00B5255C" w:rsidRPr="00337406">
        <w:rPr>
          <w:lang w:eastAsia="zh-CN"/>
        </w:rPr>
        <w:t xml:space="preserve">% </w:t>
      </w:r>
      <w:r w:rsidR="00B5022F" w:rsidRPr="00337406">
        <w:rPr>
          <w:lang w:eastAsia="zh-CN"/>
        </w:rPr>
        <w:t>(</w:t>
      </w:r>
      <w:r w:rsidR="00B5255C" w:rsidRPr="00337406">
        <w:rPr>
          <w:lang w:eastAsia="zh-CN"/>
        </w:rPr>
        <w:t>20</w:t>
      </w:r>
      <w:r w:rsidR="00990719" w:rsidRPr="00337406">
        <w:rPr>
          <w:lang w:eastAsia="zh-CN"/>
        </w:rPr>
        <w:t>2</w:t>
      </w:r>
      <w:r w:rsidR="00337406" w:rsidRPr="00337406">
        <w:rPr>
          <w:lang w:eastAsia="zh-CN"/>
        </w:rPr>
        <w:t>5</w:t>
      </w:r>
      <w:r w:rsidR="00B5255C" w:rsidRPr="00337406">
        <w:rPr>
          <w:lang w:eastAsia="zh-CN"/>
        </w:rPr>
        <w:t>)</w:t>
      </w:r>
      <w:r w:rsidR="00E00813" w:rsidRPr="00337406">
        <w:rPr>
          <w:lang w:eastAsia="zh-CN"/>
        </w:rPr>
        <w:t>.</w:t>
      </w:r>
    </w:p>
    <w:p w14:paraId="316B8F07" w14:textId="77777777" w:rsidR="00C20290" w:rsidRPr="00337406" w:rsidRDefault="00C20290" w:rsidP="006917A2">
      <w:pPr>
        <w:rPr>
          <w:b/>
        </w:rPr>
      </w:pPr>
    </w:p>
    <w:p w14:paraId="19973113" w14:textId="43156263" w:rsidR="006917A2" w:rsidRPr="00337406" w:rsidRDefault="002F1DC1" w:rsidP="006917A2">
      <w:pPr>
        <w:rPr>
          <w:lang w:eastAsia="zh-CN"/>
        </w:rPr>
      </w:pPr>
      <w:bookmarkStart w:id="113" w:name="_Toc241046907"/>
      <w:r w:rsidRPr="00337406">
        <w:rPr>
          <w:b/>
        </w:rPr>
        <w:lastRenderedPageBreak/>
        <w:t xml:space="preserve">Graf </w:t>
      </w:r>
      <w:r w:rsidR="00960272" w:rsidRPr="00337406">
        <w:rPr>
          <w:b/>
        </w:rPr>
        <w:fldChar w:fldCharType="begin"/>
      </w:r>
      <w:r w:rsidR="00960272" w:rsidRPr="00337406">
        <w:rPr>
          <w:b/>
        </w:rPr>
        <w:instrText xml:space="preserve"> STYLEREF 1 \s </w:instrText>
      </w:r>
      <w:r w:rsidR="00960272" w:rsidRPr="00337406">
        <w:rPr>
          <w:b/>
        </w:rPr>
        <w:fldChar w:fldCharType="separate"/>
      </w:r>
      <w:r w:rsidR="00EC21AA">
        <w:rPr>
          <w:b/>
          <w:noProof/>
        </w:rPr>
        <w:t>1</w:t>
      </w:r>
      <w:r w:rsidR="00960272" w:rsidRPr="00337406">
        <w:rPr>
          <w:b/>
        </w:rPr>
        <w:fldChar w:fldCharType="end"/>
      </w:r>
      <w:r w:rsidR="00960272" w:rsidRPr="00337406">
        <w:rPr>
          <w:b/>
        </w:rPr>
        <w:noBreakHyphen/>
      </w:r>
      <w:r w:rsidR="00960272" w:rsidRPr="00337406">
        <w:rPr>
          <w:b/>
        </w:rPr>
        <w:fldChar w:fldCharType="begin"/>
      </w:r>
      <w:r w:rsidR="00960272" w:rsidRPr="00337406">
        <w:rPr>
          <w:b/>
        </w:rPr>
        <w:instrText xml:space="preserve"> SEQ Graf \* ARABIC \s 1 </w:instrText>
      </w:r>
      <w:r w:rsidR="00960272" w:rsidRPr="00337406">
        <w:rPr>
          <w:b/>
        </w:rPr>
        <w:fldChar w:fldCharType="separate"/>
      </w:r>
      <w:r w:rsidR="00EC21AA">
        <w:rPr>
          <w:b/>
          <w:noProof/>
        </w:rPr>
        <w:t>6</w:t>
      </w:r>
      <w:r w:rsidR="00960272" w:rsidRPr="00337406">
        <w:rPr>
          <w:b/>
        </w:rPr>
        <w:fldChar w:fldCharType="end"/>
      </w:r>
      <w:bookmarkEnd w:id="112"/>
      <w:r w:rsidRPr="00337406">
        <w:rPr>
          <w:b/>
        </w:rPr>
        <w:t>:</w:t>
      </w:r>
      <w:r w:rsidRPr="00337406">
        <w:t xml:space="preserve"> </w:t>
      </w:r>
      <w:r w:rsidR="006917A2" w:rsidRPr="00337406">
        <w:rPr>
          <w:lang w:eastAsia="zh-CN"/>
        </w:rPr>
        <w:t>Povprečni čas vezave</w:t>
      </w:r>
      <w:r w:rsidR="00941931" w:rsidRPr="00337406">
        <w:rPr>
          <w:lang w:eastAsia="zh-CN"/>
        </w:rPr>
        <w:t>,</w:t>
      </w:r>
      <w:r w:rsidR="006917A2" w:rsidRPr="00337406">
        <w:rPr>
          <w:lang w:eastAsia="zh-CN"/>
        </w:rPr>
        <w:t xml:space="preserve"> prilagojeno trajanje</w:t>
      </w:r>
      <w:r w:rsidR="003A3090" w:rsidRPr="00337406">
        <w:rPr>
          <w:lang w:eastAsia="zh-CN"/>
        </w:rPr>
        <w:t xml:space="preserve"> </w:t>
      </w:r>
      <w:r w:rsidR="00941931" w:rsidRPr="00337406">
        <w:rPr>
          <w:lang w:eastAsia="zh-CN"/>
        </w:rPr>
        <w:t>in implicitna obrestna mera</w:t>
      </w:r>
      <w:r w:rsidR="006917A2" w:rsidRPr="00337406">
        <w:rPr>
          <w:lang w:eastAsia="zh-CN"/>
        </w:rPr>
        <w:t xml:space="preserve"> portfelja</w:t>
      </w:r>
      <w:r w:rsidR="00941931" w:rsidRPr="00337406">
        <w:rPr>
          <w:lang w:eastAsia="zh-CN"/>
        </w:rPr>
        <w:t xml:space="preserve"> dolga</w:t>
      </w:r>
      <w:r w:rsidR="000664FD" w:rsidRPr="00337406">
        <w:rPr>
          <w:lang w:eastAsia="zh-CN"/>
        </w:rPr>
        <w:t xml:space="preserve"> </w:t>
      </w:r>
      <w:r w:rsidR="002507D0" w:rsidRPr="00337406">
        <w:rPr>
          <w:lang w:eastAsia="zh-CN"/>
        </w:rPr>
        <w:t xml:space="preserve">državnega proračuna </w:t>
      </w:r>
      <w:r w:rsidR="000664FD" w:rsidRPr="00337406">
        <w:rPr>
          <w:lang w:eastAsia="zh-CN"/>
        </w:rPr>
        <w:t>po letih</w:t>
      </w:r>
      <w:bookmarkEnd w:id="113"/>
    </w:p>
    <w:p w14:paraId="58426896" w14:textId="77777777" w:rsidR="006917A2" w:rsidRPr="00337406" w:rsidRDefault="00966E59" w:rsidP="006917A2">
      <w:pPr>
        <w:jc w:val="center"/>
        <w:rPr>
          <w:lang w:eastAsia="zh-CN"/>
        </w:rPr>
      </w:pPr>
      <w:r w:rsidRPr="00337406">
        <w:rPr>
          <w:noProof/>
          <w:lang w:eastAsia="sl-SI"/>
        </w:rPr>
        <w:drawing>
          <wp:inline distT="0" distB="0" distL="0" distR="0" wp14:anchorId="72CAEE06" wp14:editId="03E78160">
            <wp:extent cx="5762625" cy="2955851"/>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6B335A9" w14:textId="698BC86E" w:rsidR="006917A2" w:rsidRDefault="006917A2" w:rsidP="008F07F2">
      <w:pPr>
        <w:jc w:val="left"/>
        <w:rPr>
          <w:i/>
          <w:sz w:val="20"/>
          <w:szCs w:val="20"/>
        </w:rPr>
      </w:pPr>
      <w:r w:rsidRPr="00337406">
        <w:rPr>
          <w:i/>
          <w:sz w:val="20"/>
          <w:szCs w:val="20"/>
        </w:rPr>
        <w:t>Vir: MF</w:t>
      </w:r>
    </w:p>
    <w:p w14:paraId="32950AFD" w14:textId="5B7C889C" w:rsidR="00955439" w:rsidRDefault="00955439" w:rsidP="008F07F2">
      <w:pPr>
        <w:jc w:val="left"/>
        <w:rPr>
          <w:iCs/>
          <w:sz w:val="20"/>
          <w:szCs w:val="20"/>
        </w:rPr>
      </w:pPr>
    </w:p>
    <w:p w14:paraId="5391B89D" w14:textId="77777777" w:rsidR="00B03728" w:rsidRDefault="00B03728" w:rsidP="008F07F2">
      <w:pPr>
        <w:jc w:val="left"/>
        <w:rPr>
          <w:iCs/>
          <w:sz w:val="20"/>
          <w:szCs w:val="20"/>
        </w:rPr>
      </w:pPr>
    </w:p>
    <w:p w14:paraId="66722EC7" w14:textId="2B93583C" w:rsidR="00955439" w:rsidRPr="00787E8F" w:rsidRDefault="00955439" w:rsidP="00955439">
      <w:pPr>
        <w:pStyle w:val="Naslov2"/>
      </w:pPr>
      <w:bookmarkStart w:id="114" w:name="_Toc241046810"/>
      <w:r w:rsidRPr="00787E8F">
        <w:t>Usmeritev R</w:t>
      </w:r>
      <w:r w:rsidR="004A44C9" w:rsidRPr="00787E8F">
        <w:t xml:space="preserve">epublike </w:t>
      </w:r>
      <w:r w:rsidRPr="00787E8F">
        <w:t>S</w:t>
      </w:r>
      <w:r w:rsidR="004A44C9" w:rsidRPr="00787E8F">
        <w:t>lovenije</w:t>
      </w:r>
      <w:r w:rsidRPr="00787E8F">
        <w:t xml:space="preserve"> v trajnostno financiranje</w:t>
      </w:r>
      <w:bookmarkEnd w:id="114"/>
    </w:p>
    <w:p w14:paraId="45797923" w14:textId="77777777" w:rsidR="00955439" w:rsidRPr="00787E8F" w:rsidRDefault="00955439" w:rsidP="00955439">
      <w:pPr>
        <w:jc w:val="left"/>
        <w:rPr>
          <w:iCs/>
          <w:sz w:val="20"/>
          <w:szCs w:val="20"/>
        </w:rPr>
      </w:pPr>
    </w:p>
    <w:p w14:paraId="7CE0A259" w14:textId="77777777" w:rsidR="001733EA" w:rsidRPr="00787E8F" w:rsidRDefault="001733EA" w:rsidP="001733EA">
      <w:pPr>
        <w:rPr>
          <w:iCs/>
        </w:rPr>
      </w:pPr>
      <w:r w:rsidRPr="00787E8F">
        <w:rPr>
          <w:iCs/>
        </w:rPr>
        <w:t xml:space="preserve">Krovni razvojni okvir Republike Slovenije je Strategija razvoja Slovenije 2030 (Strategija 2030). Strategija 2030 poudarja zavezanost okolju in socialnim pravicam. Razvojni cilji in strateške usmeritve so skladni z Agendo Združenih narodov za trajnostni razvoj, Pariškim sporazumom o podnebnih spremembah, Evropskim zelenim dogovorom in Evropskim stebrom socialnih pravic. </w:t>
      </w:r>
    </w:p>
    <w:p w14:paraId="50C125AB" w14:textId="77777777" w:rsidR="001733EA" w:rsidRPr="00787E8F" w:rsidRDefault="001733EA" w:rsidP="001733EA">
      <w:pPr>
        <w:rPr>
          <w:iCs/>
          <w:sz w:val="20"/>
          <w:szCs w:val="20"/>
        </w:rPr>
      </w:pPr>
    </w:p>
    <w:p w14:paraId="1CCEFC59" w14:textId="77777777" w:rsidR="001733EA" w:rsidRPr="00787E8F" w:rsidRDefault="001733EA" w:rsidP="001733EA">
      <w:pPr>
        <w:rPr>
          <w:iCs/>
          <w:sz w:val="20"/>
          <w:szCs w:val="20"/>
        </w:rPr>
      </w:pPr>
    </w:p>
    <w:p w14:paraId="4BB39309" w14:textId="77777777" w:rsidR="001733EA" w:rsidRPr="00787E8F" w:rsidRDefault="001733EA" w:rsidP="001733EA">
      <w:pPr>
        <w:rPr>
          <w:iCs/>
          <w:sz w:val="20"/>
          <w:szCs w:val="20"/>
        </w:rPr>
      </w:pPr>
    </w:p>
    <w:p w14:paraId="431C9CA8" w14:textId="77777777" w:rsidR="001733EA" w:rsidRPr="00787E8F" w:rsidRDefault="001733EA" w:rsidP="001733EA">
      <w:pPr>
        <w:rPr>
          <w:iCs/>
          <w:sz w:val="20"/>
          <w:szCs w:val="20"/>
        </w:rPr>
      </w:pPr>
    </w:p>
    <w:p w14:paraId="3BB2B172" w14:textId="77777777" w:rsidR="001733EA" w:rsidRPr="00787E8F" w:rsidRDefault="001733EA" w:rsidP="001733EA">
      <w:pPr>
        <w:rPr>
          <w:iCs/>
          <w:sz w:val="20"/>
          <w:szCs w:val="20"/>
        </w:rPr>
      </w:pPr>
    </w:p>
    <w:p w14:paraId="514E4924" w14:textId="77777777" w:rsidR="001733EA" w:rsidRPr="00787E8F" w:rsidRDefault="001733EA" w:rsidP="001733EA">
      <w:pPr>
        <w:rPr>
          <w:iCs/>
          <w:sz w:val="20"/>
          <w:szCs w:val="20"/>
        </w:rPr>
      </w:pPr>
    </w:p>
    <w:p w14:paraId="4358C50B" w14:textId="77777777" w:rsidR="001733EA" w:rsidRPr="00787E8F" w:rsidRDefault="001733EA" w:rsidP="001733EA">
      <w:pPr>
        <w:rPr>
          <w:iCs/>
          <w:sz w:val="20"/>
          <w:szCs w:val="20"/>
        </w:rPr>
      </w:pPr>
    </w:p>
    <w:p w14:paraId="3F8BFE1A" w14:textId="77777777" w:rsidR="001733EA" w:rsidRPr="00787E8F" w:rsidRDefault="001733EA" w:rsidP="001733EA">
      <w:pPr>
        <w:rPr>
          <w:iCs/>
          <w:sz w:val="20"/>
          <w:szCs w:val="20"/>
        </w:rPr>
      </w:pPr>
    </w:p>
    <w:p w14:paraId="78A013BE" w14:textId="77777777" w:rsidR="001733EA" w:rsidRPr="00787E8F" w:rsidRDefault="001733EA" w:rsidP="001733EA">
      <w:pPr>
        <w:rPr>
          <w:iCs/>
          <w:sz w:val="20"/>
          <w:szCs w:val="20"/>
        </w:rPr>
      </w:pPr>
    </w:p>
    <w:p w14:paraId="30225A3C" w14:textId="77777777" w:rsidR="001733EA" w:rsidRDefault="001733EA" w:rsidP="001733EA">
      <w:pPr>
        <w:rPr>
          <w:iCs/>
          <w:sz w:val="20"/>
          <w:szCs w:val="20"/>
        </w:rPr>
      </w:pPr>
    </w:p>
    <w:p w14:paraId="76C4685C" w14:textId="77777777" w:rsidR="00D83D48" w:rsidRPr="00787E8F" w:rsidRDefault="00D83D48" w:rsidP="001733EA">
      <w:pPr>
        <w:rPr>
          <w:iCs/>
          <w:sz w:val="20"/>
          <w:szCs w:val="20"/>
        </w:rPr>
      </w:pPr>
    </w:p>
    <w:p w14:paraId="30EC6D2A" w14:textId="77777777" w:rsidR="001733EA" w:rsidRPr="00787E8F" w:rsidRDefault="001733EA" w:rsidP="001733EA">
      <w:pPr>
        <w:rPr>
          <w:iCs/>
          <w:sz w:val="20"/>
          <w:szCs w:val="20"/>
        </w:rPr>
      </w:pPr>
    </w:p>
    <w:p w14:paraId="7924B507" w14:textId="77777777" w:rsidR="001733EA" w:rsidRPr="00787E8F" w:rsidRDefault="001733EA" w:rsidP="001733EA">
      <w:pPr>
        <w:rPr>
          <w:iCs/>
          <w:sz w:val="20"/>
          <w:szCs w:val="20"/>
        </w:rPr>
      </w:pPr>
    </w:p>
    <w:p w14:paraId="1041C668" w14:textId="77777777" w:rsidR="001733EA" w:rsidRPr="00787E8F" w:rsidRDefault="001733EA" w:rsidP="001733EA">
      <w:pPr>
        <w:rPr>
          <w:iCs/>
          <w:sz w:val="20"/>
          <w:szCs w:val="20"/>
        </w:rPr>
      </w:pPr>
    </w:p>
    <w:p w14:paraId="466536CF" w14:textId="77777777" w:rsidR="001733EA" w:rsidRDefault="001733EA" w:rsidP="001733EA">
      <w:pPr>
        <w:rPr>
          <w:iCs/>
          <w:sz w:val="20"/>
          <w:szCs w:val="20"/>
        </w:rPr>
      </w:pPr>
    </w:p>
    <w:p w14:paraId="2D04B025" w14:textId="77777777" w:rsidR="00880194" w:rsidRDefault="00880194" w:rsidP="001733EA">
      <w:pPr>
        <w:rPr>
          <w:iCs/>
          <w:sz w:val="20"/>
          <w:szCs w:val="20"/>
        </w:rPr>
      </w:pPr>
    </w:p>
    <w:p w14:paraId="24BF123D" w14:textId="77777777" w:rsidR="00880194" w:rsidRDefault="00880194" w:rsidP="001733EA">
      <w:pPr>
        <w:rPr>
          <w:iCs/>
          <w:sz w:val="20"/>
          <w:szCs w:val="20"/>
        </w:rPr>
      </w:pPr>
    </w:p>
    <w:p w14:paraId="1EEE3827" w14:textId="77777777" w:rsidR="00880194" w:rsidRPr="00787E8F" w:rsidRDefault="00880194" w:rsidP="001733EA">
      <w:pPr>
        <w:rPr>
          <w:iCs/>
          <w:sz w:val="20"/>
          <w:szCs w:val="20"/>
        </w:rPr>
      </w:pPr>
    </w:p>
    <w:p w14:paraId="7C1B03AA" w14:textId="2F40390C" w:rsidR="001733EA" w:rsidRPr="00787E8F" w:rsidRDefault="001733EA" w:rsidP="001733EA">
      <w:pPr>
        <w:pStyle w:val="Napis"/>
        <w:rPr>
          <w:iCs/>
          <w:szCs w:val="22"/>
        </w:rPr>
      </w:pPr>
      <w:bookmarkStart w:id="115" w:name="_Toc241046936"/>
      <w:r w:rsidRPr="00787E8F">
        <w:rPr>
          <w:b/>
          <w:bCs w:val="0"/>
          <w:szCs w:val="22"/>
        </w:rPr>
        <w:lastRenderedPageBreak/>
        <w:t xml:space="preserve">Slika </w:t>
      </w:r>
      <w:r w:rsidRPr="00787E8F">
        <w:rPr>
          <w:b/>
          <w:bCs w:val="0"/>
          <w:szCs w:val="22"/>
        </w:rPr>
        <w:fldChar w:fldCharType="begin"/>
      </w:r>
      <w:r w:rsidRPr="00787E8F">
        <w:rPr>
          <w:b/>
          <w:bCs w:val="0"/>
          <w:szCs w:val="22"/>
        </w:rPr>
        <w:instrText xml:space="preserve"> STYLEREF 1 \s </w:instrText>
      </w:r>
      <w:r w:rsidRPr="00787E8F">
        <w:rPr>
          <w:b/>
          <w:bCs w:val="0"/>
          <w:szCs w:val="22"/>
        </w:rPr>
        <w:fldChar w:fldCharType="separate"/>
      </w:r>
      <w:r w:rsidR="00EC21AA">
        <w:rPr>
          <w:b/>
          <w:bCs w:val="0"/>
          <w:noProof/>
          <w:szCs w:val="22"/>
        </w:rPr>
        <w:t>1</w:t>
      </w:r>
      <w:r w:rsidRPr="00787E8F">
        <w:rPr>
          <w:b/>
          <w:bCs w:val="0"/>
          <w:szCs w:val="22"/>
        </w:rPr>
        <w:fldChar w:fldCharType="end"/>
      </w:r>
      <w:r w:rsidRPr="00787E8F">
        <w:rPr>
          <w:b/>
          <w:bCs w:val="0"/>
          <w:szCs w:val="22"/>
        </w:rPr>
        <w:noBreakHyphen/>
      </w:r>
      <w:r w:rsidRPr="00787E8F">
        <w:rPr>
          <w:b/>
          <w:bCs w:val="0"/>
          <w:szCs w:val="22"/>
        </w:rPr>
        <w:fldChar w:fldCharType="begin"/>
      </w:r>
      <w:r w:rsidRPr="00787E8F">
        <w:rPr>
          <w:b/>
          <w:bCs w:val="0"/>
          <w:szCs w:val="22"/>
        </w:rPr>
        <w:instrText xml:space="preserve"> SEQ Slika \* ARABIC \s 1 </w:instrText>
      </w:r>
      <w:r w:rsidRPr="00787E8F">
        <w:rPr>
          <w:b/>
          <w:bCs w:val="0"/>
          <w:szCs w:val="22"/>
        </w:rPr>
        <w:fldChar w:fldCharType="separate"/>
      </w:r>
      <w:r w:rsidR="00EC21AA">
        <w:rPr>
          <w:b/>
          <w:bCs w:val="0"/>
          <w:noProof/>
          <w:szCs w:val="22"/>
        </w:rPr>
        <w:t>1</w:t>
      </w:r>
      <w:r w:rsidRPr="00787E8F">
        <w:rPr>
          <w:b/>
          <w:bCs w:val="0"/>
          <w:szCs w:val="22"/>
        </w:rPr>
        <w:fldChar w:fldCharType="end"/>
      </w:r>
      <w:r w:rsidRPr="00787E8F">
        <w:rPr>
          <w:iCs/>
          <w:szCs w:val="22"/>
        </w:rPr>
        <w:t>: Osrednji cilji in strateške usmeritve Strategije razvoja Slovenije 2030</w:t>
      </w:r>
      <w:bookmarkEnd w:id="115"/>
    </w:p>
    <w:p w14:paraId="33688CC4" w14:textId="77777777" w:rsidR="001733EA" w:rsidRPr="00787E8F" w:rsidRDefault="001733EA" w:rsidP="001733EA">
      <w:pPr>
        <w:rPr>
          <w:iCs/>
          <w:sz w:val="20"/>
          <w:szCs w:val="20"/>
        </w:rPr>
      </w:pPr>
    </w:p>
    <w:p w14:paraId="4CED065B" w14:textId="77777777" w:rsidR="001733EA" w:rsidRPr="00787E8F" w:rsidRDefault="001733EA" w:rsidP="001733EA">
      <w:pPr>
        <w:jc w:val="center"/>
        <w:rPr>
          <w:iCs/>
          <w:sz w:val="20"/>
          <w:szCs w:val="20"/>
        </w:rPr>
      </w:pPr>
      <w:r w:rsidRPr="00787E8F">
        <w:rPr>
          <w:iCs/>
          <w:noProof/>
          <w:sz w:val="20"/>
          <w:szCs w:val="20"/>
        </w:rPr>
        <w:drawing>
          <wp:inline distT="0" distB="0" distL="0" distR="0" wp14:anchorId="65712AF9" wp14:editId="61884577">
            <wp:extent cx="3291840" cy="3478389"/>
            <wp:effectExtent l="0" t="0" r="3810" b="8255"/>
            <wp:docPr id="14" name="Slika 14" descr="Slika, ki vsebuje besede besedilo, diagram, krog, oblikovanje&#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 14" descr="Slika, ki vsebuje besede besedilo, diagram, krog, oblikovanje&#10;&#10;Vsebina, ustvarjena z UI, morda ni pravilna."/>
                    <pic:cNvPicPr/>
                  </pic:nvPicPr>
                  <pic:blipFill>
                    <a:blip r:embed="rId37"/>
                    <a:stretch>
                      <a:fillRect/>
                    </a:stretch>
                  </pic:blipFill>
                  <pic:spPr>
                    <a:xfrm>
                      <a:off x="0" y="0"/>
                      <a:ext cx="3318565" cy="3506629"/>
                    </a:xfrm>
                    <a:prstGeom prst="rect">
                      <a:avLst/>
                    </a:prstGeom>
                  </pic:spPr>
                </pic:pic>
              </a:graphicData>
            </a:graphic>
          </wp:inline>
        </w:drawing>
      </w:r>
    </w:p>
    <w:p w14:paraId="3C19B204" w14:textId="77777777" w:rsidR="001733EA" w:rsidRPr="00787E8F" w:rsidRDefault="001733EA" w:rsidP="001733EA">
      <w:pPr>
        <w:rPr>
          <w:i/>
          <w:sz w:val="20"/>
          <w:szCs w:val="20"/>
        </w:rPr>
      </w:pPr>
      <w:r w:rsidRPr="00787E8F">
        <w:rPr>
          <w:i/>
          <w:sz w:val="20"/>
          <w:szCs w:val="20"/>
        </w:rPr>
        <w:t>Vir: SVRK</w:t>
      </w:r>
    </w:p>
    <w:p w14:paraId="40CF1EF1" w14:textId="77777777" w:rsidR="001733EA" w:rsidRPr="00E35FB8" w:rsidRDefault="001733EA" w:rsidP="001733EA">
      <w:pPr>
        <w:rPr>
          <w:iCs/>
          <w:sz w:val="20"/>
          <w:szCs w:val="20"/>
          <w:highlight w:val="yellow"/>
        </w:rPr>
      </w:pPr>
    </w:p>
    <w:p w14:paraId="64E2D512" w14:textId="77777777" w:rsidR="001733EA" w:rsidRDefault="001733EA" w:rsidP="001733EA">
      <w:pPr>
        <w:rPr>
          <w:iCs/>
        </w:rPr>
      </w:pPr>
      <w:r>
        <w:rPr>
          <w:iCs/>
        </w:rPr>
        <w:t xml:space="preserve">Strategiji razvoja Slovenije 2030 sledijo sektorske politike in programi na različnih ravneh.  </w:t>
      </w:r>
    </w:p>
    <w:p w14:paraId="6D15055A" w14:textId="77777777" w:rsidR="001733EA" w:rsidRDefault="001733EA" w:rsidP="001733EA">
      <w:pPr>
        <w:rPr>
          <w:iCs/>
        </w:rPr>
      </w:pPr>
    </w:p>
    <w:p w14:paraId="5A7B4A86" w14:textId="77777777" w:rsidR="001733EA" w:rsidRDefault="001733EA" w:rsidP="001733EA">
      <w:pPr>
        <w:rPr>
          <w:iCs/>
        </w:rPr>
      </w:pPr>
      <w:r>
        <w:rPr>
          <w:iCs/>
        </w:rPr>
        <w:t xml:space="preserve">Ključni dokument k podnebni nevtralnosti Republike Slovenije je </w:t>
      </w:r>
      <w:r>
        <w:rPr>
          <w:i/>
        </w:rPr>
        <w:t>Resolucija o dolgoročni podnebni strategiji Slovenije do leta 2050</w:t>
      </w:r>
      <w:r>
        <w:rPr>
          <w:iCs/>
        </w:rPr>
        <w:t xml:space="preserve">. Gre za podnebno strategijo, ki temelji na načelih zmanjševanja emisij toplogrednih plinov (TGP), učinkovite rabe energije in zmanjševanja porabe energije, podnebne pravičnosti, pravičnega prehoda in znanstvenih dognanjih. Podnebna strategija  je strateški dokument in ne vsebuje konkretnih ukrepov. Srednjeročni akcijski načrt za izvajanje podnebne strategije je nedavno, v decembru 2024, posodobljen </w:t>
      </w:r>
      <w:r>
        <w:rPr>
          <w:i/>
        </w:rPr>
        <w:t>Nacionalni energetski in podnebni načrt</w:t>
      </w:r>
      <w:r>
        <w:rPr>
          <w:iCs/>
        </w:rPr>
        <w:t xml:space="preserve"> (NEPN). NEPN  definira energetske in podnebne cilje ter politike in ukrepe, kako te cilje doseči.</w:t>
      </w:r>
    </w:p>
    <w:p w14:paraId="46E6E832" w14:textId="77777777" w:rsidR="001733EA" w:rsidRDefault="001733EA" w:rsidP="001733EA">
      <w:pPr>
        <w:rPr>
          <w:iCs/>
        </w:rPr>
      </w:pPr>
    </w:p>
    <w:p w14:paraId="2366A720" w14:textId="77777777" w:rsidR="001733EA" w:rsidRDefault="001733EA" w:rsidP="001733EA">
      <w:pPr>
        <w:rPr>
          <w:iCs/>
        </w:rPr>
      </w:pPr>
      <w:r>
        <w:rPr>
          <w:iCs/>
        </w:rPr>
        <w:t xml:space="preserve">Na področju varstva okolja je ključni dokument </w:t>
      </w:r>
      <w:r>
        <w:rPr>
          <w:i/>
        </w:rPr>
        <w:t>Resolucija o Nacionalnem programu varstva okolja za obdobje 2020–2030</w:t>
      </w:r>
      <w:r>
        <w:rPr>
          <w:iCs/>
        </w:rPr>
        <w:t xml:space="preserve">. Resolucija vsebuje dolgoročne cilje, usmeritve in naloge na področju varstva okolja, ohranjana narave in upravljanja z vodami, zlasti pa na podlagi ocene stanja vseh delov okolja določa cilje in ukrepe za doseganje ciljev. </w:t>
      </w:r>
    </w:p>
    <w:p w14:paraId="34262BC0" w14:textId="77777777" w:rsidR="001733EA" w:rsidRDefault="001733EA" w:rsidP="001733EA">
      <w:pPr>
        <w:rPr>
          <w:iCs/>
        </w:rPr>
      </w:pPr>
    </w:p>
    <w:p w14:paraId="37693646" w14:textId="77777777" w:rsidR="001733EA" w:rsidRDefault="001733EA" w:rsidP="001733EA">
      <w:pPr>
        <w:rPr>
          <w:iCs/>
        </w:rPr>
      </w:pPr>
      <w:r>
        <w:rPr>
          <w:iCs/>
        </w:rPr>
        <w:t xml:space="preserve">Strateške usmeritve za krepitev zmogljivosti za prilagajanje podnebnim spremembam, obvladovanje tveganj in izkoriščanje priložnosti, ki jih prinašajo podnebne spremembe, so opredeljene v </w:t>
      </w:r>
      <w:r>
        <w:rPr>
          <w:i/>
        </w:rPr>
        <w:t>Strateškem okviru prilagajanja podnebnim spremembam</w:t>
      </w:r>
      <w:r>
        <w:rPr>
          <w:iCs/>
        </w:rPr>
        <w:t xml:space="preserve">. </w:t>
      </w:r>
    </w:p>
    <w:p w14:paraId="5A53E6E2" w14:textId="77777777" w:rsidR="001733EA" w:rsidRDefault="001733EA" w:rsidP="001733EA">
      <w:pPr>
        <w:rPr>
          <w:iCs/>
        </w:rPr>
      </w:pPr>
    </w:p>
    <w:p w14:paraId="5FCD4291" w14:textId="77777777" w:rsidR="001733EA" w:rsidRDefault="001733EA" w:rsidP="001733EA">
      <w:pPr>
        <w:rPr>
          <w:iCs/>
        </w:rPr>
      </w:pPr>
      <w:r>
        <w:rPr>
          <w:iCs/>
        </w:rPr>
        <w:t xml:space="preserve">Na področju socialnih pravic, ki vključuje številne aktivnosti in številne ciljne skupine, velja med številnimi dokumenti omeniti </w:t>
      </w:r>
      <w:r>
        <w:rPr>
          <w:i/>
        </w:rPr>
        <w:t xml:space="preserve">Resolucijo o nacionalnem stanovanjskem programu </w:t>
      </w:r>
      <w:r>
        <w:rPr>
          <w:iCs/>
        </w:rPr>
        <w:t xml:space="preserve">in </w:t>
      </w:r>
      <w:r>
        <w:rPr>
          <w:i/>
        </w:rPr>
        <w:t>Strategijo dolgožive družbe</w:t>
      </w:r>
      <w:r>
        <w:rPr>
          <w:iCs/>
        </w:rPr>
        <w:t xml:space="preserve">. </w:t>
      </w:r>
    </w:p>
    <w:p w14:paraId="1C11C705" w14:textId="77777777" w:rsidR="001733EA" w:rsidRDefault="001733EA" w:rsidP="001733EA">
      <w:pPr>
        <w:rPr>
          <w:iCs/>
        </w:rPr>
      </w:pPr>
      <w:r>
        <w:rPr>
          <w:iCs/>
        </w:rPr>
        <w:lastRenderedPageBreak/>
        <w:t xml:space="preserve">Vse pomembnejšo vlogo za zviševanje kakovosti življenja, doseganje gospodarskega razvoja in zmanjševanje pritiskov na okolje ima </w:t>
      </w:r>
      <w:r>
        <w:rPr>
          <w:b/>
          <w:bCs/>
          <w:iCs/>
        </w:rPr>
        <w:t xml:space="preserve">trajnostno financiranje. </w:t>
      </w:r>
      <w:r>
        <w:rPr>
          <w:iCs/>
        </w:rPr>
        <w:t>Trajnostno financiranje upošteva okoljske, družbene in upravljavske vidike (</w:t>
      </w:r>
      <w:r>
        <w:rPr>
          <w:i/>
        </w:rPr>
        <w:t>Environmental, Social, and Governance</w:t>
      </w:r>
      <w:r>
        <w:rPr>
          <w:iCs/>
        </w:rPr>
        <w:t xml:space="preserve"> - ESG) pri sprejemanju naložbenih odločitev. Gre za široko področje, kamor uvrščamo tudi zelene, socialne in trajnostne obveznice. </w:t>
      </w:r>
    </w:p>
    <w:p w14:paraId="710CC82E" w14:textId="77777777" w:rsidR="001733EA" w:rsidRDefault="001733EA" w:rsidP="001733EA">
      <w:pPr>
        <w:rPr>
          <w:iCs/>
        </w:rPr>
      </w:pPr>
    </w:p>
    <w:p w14:paraId="126883DA" w14:textId="1B4F69D6" w:rsidR="001733EA" w:rsidRDefault="001733EA" w:rsidP="001733EA">
      <w:pPr>
        <w:rPr>
          <w:iCs/>
        </w:rPr>
      </w:pPr>
      <w:r>
        <w:rPr>
          <w:iCs/>
        </w:rPr>
        <w:t>Republika Slovenija je v juniju 2021 uspešno izdala prvo trajnostno obveznico (RS88) v višini 1 mrd</w:t>
      </w:r>
      <w:r w:rsidR="004412CE">
        <w:rPr>
          <w:iCs/>
        </w:rPr>
        <w:t>.</w:t>
      </w:r>
      <w:r>
        <w:rPr>
          <w:iCs/>
        </w:rPr>
        <w:t xml:space="preserve"> </w:t>
      </w:r>
      <w:r w:rsidR="004412CE">
        <w:rPr>
          <w:iCs/>
        </w:rPr>
        <w:t>EUR</w:t>
      </w:r>
      <w:r>
        <w:rPr>
          <w:iCs/>
        </w:rPr>
        <w:t xml:space="preserve"> z ročnostjo 10 let, ki zapade 1. julija 2031. Obveznica je temeljila na Okvirju Republike Slovenije za trajnostno obveznico iz junija 2021. Z izdajo RS88 je Republika Slovenija postala prva med državami Srednje in Vzhodne Evrope ter druga med državami članicami Evropske unije, ki je izdala trajnostno obveznico. Osnovni izdaji so v letu 2021 in 2022 sledile poznejše dodatne izdaje/ponovna odprtja v znesku 239,95 </w:t>
      </w:r>
      <w:r w:rsidR="004412CE">
        <w:rPr>
          <w:iCs/>
        </w:rPr>
        <w:t>mio.</w:t>
      </w:r>
      <w:r>
        <w:rPr>
          <w:iCs/>
        </w:rPr>
        <w:t xml:space="preserve"> EUR. </w:t>
      </w:r>
    </w:p>
    <w:p w14:paraId="4E96EE7A" w14:textId="77777777" w:rsidR="001733EA" w:rsidRDefault="001733EA" w:rsidP="001733EA">
      <w:pPr>
        <w:rPr>
          <w:iCs/>
        </w:rPr>
      </w:pPr>
    </w:p>
    <w:p w14:paraId="0F47A593" w14:textId="77777777" w:rsidR="001733EA" w:rsidRDefault="001733EA" w:rsidP="001733EA">
      <w:pPr>
        <w:rPr>
          <w:iCs/>
        </w:rPr>
      </w:pPr>
      <w:r>
        <w:rPr>
          <w:iCs/>
        </w:rPr>
        <w:t>V drugi polovici leta 2022 je Republika Slovenija posodobila Okvir Republike Slovenije za trajnostno obveznico. Cilj posodobitve je bil uskladitev zelenih kategorij z merili Uredbe EU o taksonomiji</w:t>
      </w:r>
      <w:r>
        <w:rPr>
          <w:rStyle w:val="Sprotnaopomba-sklic"/>
          <w:iCs/>
        </w:rPr>
        <w:footnoteReference w:id="4"/>
      </w:r>
      <w:r>
        <w:rPr>
          <w:iCs/>
        </w:rPr>
        <w:t xml:space="preserve"> in dopolnilnega Delegiranega akta o blažitvi podnebnih sprememb in prilagajanju podnebnim spremembam</w:t>
      </w:r>
      <w:r>
        <w:rPr>
          <w:rStyle w:val="Sprotnaopomba-sklic"/>
          <w:iCs/>
        </w:rPr>
        <w:footnoteReference w:id="5"/>
      </w:r>
      <w:r>
        <w:rPr>
          <w:iCs/>
        </w:rPr>
        <w:t xml:space="preserve">. </w:t>
      </w:r>
    </w:p>
    <w:p w14:paraId="4AA7B76B" w14:textId="77777777" w:rsidR="001733EA" w:rsidRDefault="001733EA" w:rsidP="001733EA">
      <w:pPr>
        <w:rPr>
          <w:iCs/>
        </w:rPr>
      </w:pPr>
    </w:p>
    <w:p w14:paraId="1F34547F" w14:textId="76DC7176" w:rsidR="001733EA" w:rsidRDefault="00F63C70" w:rsidP="001733EA">
      <w:pPr>
        <w:rPr>
          <w:iCs/>
        </w:rPr>
      </w:pPr>
      <w:r>
        <w:rPr>
          <w:iCs/>
        </w:rPr>
        <w:t>J</w:t>
      </w:r>
      <w:r w:rsidR="001733EA">
        <w:rPr>
          <w:iCs/>
        </w:rPr>
        <w:t>anuarja 2023</w:t>
      </w:r>
      <w:r>
        <w:rPr>
          <w:iCs/>
        </w:rPr>
        <w:t xml:space="preserve"> je</w:t>
      </w:r>
      <w:r w:rsidR="001733EA">
        <w:rPr>
          <w:iCs/>
        </w:rPr>
        <w:t xml:space="preserve"> </w:t>
      </w:r>
      <w:r>
        <w:rPr>
          <w:iCs/>
        </w:rPr>
        <w:t xml:space="preserve">Slovenija </w:t>
      </w:r>
      <w:r w:rsidR="001733EA">
        <w:rPr>
          <w:iCs/>
        </w:rPr>
        <w:t xml:space="preserve">uspešno izdala trajnostno obveznico v višini 1,25 </w:t>
      </w:r>
      <w:r w:rsidR="004412CE">
        <w:rPr>
          <w:iCs/>
        </w:rPr>
        <w:t>mrd.</w:t>
      </w:r>
      <w:r w:rsidR="001733EA">
        <w:rPr>
          <w:iCs/>
        </w:rPr>
        <w:t xml:space="preserve"> </w:t>
      </w:r>
      <w:r w:rsidR="004412CE">
        <w:rPr>
          <w:iCs/>
        </w:rPr>
        <w:t>EUR</w:t>
      </w:r>
      <w:r w:rsidR="001733EA">
        <w:rPr>
          <w:iCs/>
        </w:rPr>
        <w:t>. To je bila izdaja</w:t>
      </w:r>
      <w:r w:rsidR="00C21D66">
        <w:rPr>
          <w:iCs/>
        </w:rPr>
        <w:t xml:space="preserve"> druge</w:t>
      </w:r>
      <w:r w:rsidR="001733EA">
        <w:rPr>
          <w:iCs/>
        </w:rPr>
        <w:t xml:space="preserve"> slovenske trajnostne obveznice, s katero je Slovenija kot prva država v regiji v letu 2023 vstopila na kapitalski trg. Uspešna transakcija, pri kateri je skupno povpraševanje preseglo 10 </w:t>
      </w:r>
      <w:r w:rsidR="004412CE">
        <w:rPr>
          <w:iCs/>
        </w:rPr>
        <w:t>mrd.</w:t>
      </w:r>
      <w:r w:rsidR="001733EA">
        <w:rPr>
          <w:iCs/>
        </w:rPr>
        <w:t xml:space="preserve"> </w:t>
      </w:r>
      <w:r w:rsidR="004412CE">
        <w:rPr>
          <w:iCs/>
        </w:rPr>
        <w:t>EUR</w:t>
      </w:r>
      <w:r w:rsidR="001733EA">
        <w:rPr>
          <w:iCs/>
        </w:rPr>
        <w:t xml:space="preserve">, je bila močan dokaz zaupanja vlagateljev v Republiko Slovenijo, še posebej v njeno vlogo pri financiranju in doseganju visokih okoljskih in socialnih ciljev. </w:t>
      </w:r>
    </w:p>
    <w:p w14:paraId="359A50B2" w14:textId="77777777" w:rsidR="001733EA" w:rsidRDefault="001733EA" w:rsidP="001733EA">
      <w:pPr>
        <w:rPr>
          <w:iCs/>
        </w:rPr>
      </w:pPr>
    </w:p>
    <w:p w14:paraId="7C169E38" w14:textId="42EF0404" w:rsidR="001733EA" w:rsidRDefault="001733EA" w:rsidP="001733EA">
      <w:pPr>
        <w:rPr>
          <w:iCs/>
        </w:rPr>
      </w:pPr>
      <w:r w:rsidRPr="007C27CD">
        <w:rPr>
          <w:iCs/>
        </w:rPr>
        <w:t>V septembru 2024 je Slovenija izdala prvo socialno samurajsko obveznico v japonskih jenih</w:t>
      </w:r>
      <w:r w:rsidR="00F63C70">
        <w:rPr>
          <w:iCs/>
        </w:rPr>
        <w:t xml:space="preserve"> (JPY)</w:t>
      </w:r>
      <w:r w:rsidRPr="007C27CD">
        <w:rPr>
          <w:iCs/>
        </w:rPr>
        <w:t>. Obveznica je bila izdana v dveh tranšah (3 in 5 let) v skupni vrednosti 50 mrd</w:t>
      </w:r>
      <w:r w:rsidR="004412CE">
        <w:rPr>
          <w:iCs/>
        </w:rPr>
        <w:t>.</w:t>
      </w:r>
      <w:r w:rsidRPr="007C27CD">
        <w:rPr>
          <w:iCs/>
        </w:rPr>
        <w:t xml:space="preserve"> </w:t>
      </w:r>
      <w:r w:rsidR="004412CE">
        <w:rPr>
          <w:iCs/>
        </w:rPr>
        <w:t>JPY</w:t>
      </w:r>
      <w:r w:rsidRPr="007C27CD">
        <w:rPr>
          <w:iCs/>
        </w:rPr>
        <w:t xml:space="preserve"> (</w:t>
      </w:r>
      <w:r w:rsidRPr="001016AE">
        <w:rPr>
          <w:iCs/>
        </w:rPr>
        <w:t>približno</w:t>
      </w:r>
      <w:r w:rsidRPr="007C27CD">
        <w:rPr>
          <w:iCs/>
        </w:rPr>
        <w:t xml:space="preserve"> 312 </w:t>
      </w:r>
      <w:r w:rsidR="004412CE">
        <w:rPr>
          <w:iCs/>
        </w:rPr>
        <w:t>mio.</w:t>
      </w:r>
      <w:r w:rsidRPr="007C27CD">
        <w:rPr>
          <w:iCs/>
        </w:rPr>
        <w:t xml:space="preserve"> EUR). Z zelo uspešno prvo ponudbo tri- in petletnih obveznic je Slovenija na japonskem trgu vzpostavila močno prepoznavnost.</w:t>
      </w:r>
      <w:r>
        <w:rPr>
          <w:iCs/>
        </w:rPr>
        <w:t xml:space="preserve"> V novembru 2025 je Slovenija </w:t>
      </w:r>
      <w:r w:rsidRPr="007C27CD">
        <w:rPr>
          <w:iCs/>
        </w:rPr>
        <w:t>izdala nov</w:t>
      </w:r>
      <w:r>
        <w:rPr>
          <w:iCs/>
        </w:rPr>
        <w:t>o</w:t>
      </w:r>
      <w:r w:rsidRPr="007C27CD">
        <w:rPr>
          <w:iCs/>
        </w:rPr>
        <w:t xml:space="preserve"> </w:t>
      </w:r>
      <w:r>
        <w:rPr>
          <w:iCs/>
        </w:rPr>
        <w:t xml:space="preserve">triletno </w:t>
      </w:r>
      <w:r w:rsidRPr="007C27CD">
        <w:rPr>
          <w:iCs/>
        </w:rPr>
        <w:t>socialn</w:t>
      </w:r>
      <w:r>
        <w:rPr>
          <w:iCs/>
        </w:rPr>
        <w:t>o</w:t>
      </w:r>
      <w:r w:rsidRPr="007C27CD">
        <w:rPr>
          <w:iCs/>
        </w:rPr>
        <w:t xml:space="preserve"> samurajsk</w:t>
      </w:r>
      <w:r>
        <w:rPr>
          <w:iCs/>
        </w:rPr>
        <w:t>o</w:t>
      </w:r>
      <w:r w:rsidRPr="007C27CD">
        <w:rPr>
          <w:iCs/>
        </w:rPr>
        <w:t xml:space="preserve"> obveznic</w:t>
      </w:r>
      <w:r>
        <w:rPr>
          <w:iCs/>
        </w:rPr>
        <w:t>o</w:t>
      </w:r>
      <w:r w:rsidRPr="007C27CD">
        <w:rPr>
          <w:iCs/>
        </w:rPr>
        <w:t xml:space="preserve"> v višini 31 </w:t>
      </w:r>
      <w:r w:rsidR="004412CE">
        <w:rPr>
          <w:iCs/>
        </w:rPr>
        <w:t>mrd.</w:t>
      </w:r>
      <w:r w:rsidRPr="007C27CD">
        <w:rPr>
          <w:iCs/>
        </w:rPr>
        <w:t xml:space="preserve"> </w:t>
      </w:r>
      <w:r w:rsidR="004412CE">
        <w:rPr>
          <w:iCs/>
        </w:rPr>
        <w:t>JPY</w:t>
      </w:r>
      <w:r w:rsidRPr="007C27CD">
        <w:rPr>
          <w:iCs/>
        </w:rPr>
        <w:t xml:space="preserve"> (približno 175 mio</w:t>
      </w:r>
      <w:r w:rsidR="004412CE">
        <w:rPr>
          <w:iCs/>
        </w:rPr>
        <w:t>.</w:t>
      </w:r>
      <w:r w:rsidRPr="007C27CD">
        <w:rPr>
          <w:iCs/>
        </w:rPr>
        <w:t xml:space="preserve"> </w:t>
      </w:r>
      <w:r w:rsidR="004412CE">
        <w:rPr>
          <w:iCs/>
        </w:rPr>
        <w:t>EUR</w:t>
      </w:r>
      <w:r w:rsidRPr="007C27CD">
        <w:rPr>
          <w:iCs/>
        </w:rPr>
        <w:t xml:space="preserve">). Sredstva, zbrana z izdajo socialnih samurajskih obveznic, </w:t>
      </w:r>
      <w:r>
        <w:rPr>
          <w:iCs/>
        </w:rPr>
        <w:t>so</w:t>
      </w:r>
      <w:r w:rsidRPr="007C27CD">
        <w:rPr>
          <w:iCs/>
        </w:rPr>
        <w:t xml:space="preserve"> namenjena izključno financiranju oziroma refinanciranju izdatkov, ki sodijo v kategorije upravičenih socialnih projektov.</w:t>
      </w:r>
    </w:p>
    <w:p w14:paraId="0AC0B738" w14:textId="77777777" w:rsidR="001733EA" w:rsidRDefault="001733EA" w:rsidP="001733EA">
      <w:pPr>
        <w:rPr>
          <w:iCs/>
        </w:rPr>
      </w:pPr>
    </w:p>
    <w:p w14:paraId="1E418FF9" w14:textId="320E363F" w:rsidR="001733EA" w:rsidRDefault="001733EA" w:rsidP="001733EA">
      <w:pPr>
        <w:rPr>
          <w:iCs/>
        </w:rPr>
      </w:pPr>
      <w:r>
        <w:rPr>
          <w:iCs/>
        </w:rPr>
        <w:t>V skladu s posodobljenim Okvirom Republike Slovenije za trajnostno obveznico so se prilivi druge trajnostne obveznice in samurajske socialne obveznice lahko razporedili med projekte štirih zelenih (nizko ogljični transport, energetska učinkovitost, trajnostno ravnanje z okoljem in prilagajanje podnebnim spremembam) in štirih socialnih področ</w:t>
      </w:r>
      <w:r w:rsidR="009429BB">
        <w:rPr>
          <w:iCs/>
        </w:rPr>
        <w:t>i</w:t>
      </w:r>
      <w:r>
        <w:rPr>
          <w:iCs/>
        </w:rPr>
        <w:t xml:space="preserve">j (izobraževanje, zdravstvo, socialna vključenost in ustvarjanje delovnih mest in socialno-ekonomsko napredovanje in opolnomočenje). </w:t>
      </w:r>
    </w:p>
    <w:p w14:paraId="543D18E0" w14:textId="77777777" w:rsidR="001733EA" w:rsidRDefault="001733EA" w:rsidP="001733EA">
      <w:pPr>
        <w:rPr>
          <w:iCs/>
        </w:rPr>
      </w:pPr>
    </w:p>
    <w:p w14:paraId="46F025E9" w14:textId="0D7E66A3" w:rsidR="001733EA" w:rsidRPr="002154FE" w:rsidRDefault="001733EA" w:rsidP="001733EA">
      <w:pPr>
        <w:rPr>
          <w:iCs/>
        </w:rPr>
      </w:pPr>
      <w:r>
        <w:rPr>
          <w:iCs/>
        </w:rPr>
        <w:t xml:space="preserve">Junija 2025 je Slovenija izdala </w:t>
      </w:r>
      <w:r w:rsidRPr="00E7701D">
        <w:rPr>
          <w:iCs/>
        </w:rPr>
        <w:t>10-letno obveznico, vezan</w:t>
      </w:r>
      <w:r>
        <w:rPr>
          <w:iCs/>
        </w:rPr>
        <w:t>o</w:t>
      </w:r>
      <w:r w:rsidRPr="00E7701D">
        <w:rPr>
          <w:iCs/>
        </w:rPr>
        <w:t xml:space="preserve"> na izpolnjevanje trajnostnih ciljev (angleško </w:t>
      </w:r>
      <w:r w:rsidRPr="001016AE">
        <w:rPr>
          <w:i/>
        </w:rPr>
        <w:t>Sustainability-Linked Bond</w:t>
      </w:r>
      <w:r w:rsidRPr="00E7701D">
        <w:rPr>
          <w:iCs/>
        </w:rPr>
        <w:t xml:space="preserve"> – SLB obveznica) v višini 1 </w:t>
      </w:r>
      <w:r w:rsidR="004412CE">
        <w:rPr>
          <w:iCs/>
        </w:rPr>
        <w:t>mrd.</w:t>
      </w:r>
      <w:r w:rsidRPr="00E7701D">
        <w:rPr>
          <w:iCs/>
        </w:rPr>
        <w:t xml:space="preserve"> </w:t>
      </w:r>
      <w:r w:rsidR="004412CE">
        <w:rPr>
          <w:iCs/>
        </w:rPr>
        <w:t>EUR</w:t>
      </w:r>
      <w:r w:rsidRPr="00E7701D">
        <w:rPr>
          <w:iCs/>
        </w:rPr>
        <w:t xml:space="preserve">. Transakcija </w:t>
      </w:r>
      <w:r>
        <w:rPr>
          <w:iCs/>
        </w:rPr>
        <w:t xml:space="preserve">je </w:t>
      </w:r>
      <w:r w:rsidRPr="00E7701D">
        <w:rPr>
          <w:iCs/>
        </w:rPr>
        <w:t xml:space="preserve">za </w:t>
      </w:r>
      <w:r w:rsidRPr="00E7701D">
        <w:rPr>
          <w:iCs/>
        </w:rPr>
        <w:lastRenderedPageBreak/>
        <w:t>Slovenijo predstavlja</w:t>
      </w:r>
      <w:r>
        <w:rPr>
          <w:iCs/>
        </w:rPr>
        <w:t>la</w:t>
      </w:r>
      <w:r w:rsidRPr="00E7701D">
        <w:rPr>
          <w:iCs/>
        </w:rPr>
        <w:t xml:space="preserve"> prvo izdajo tovrstnih obveznic in nasploh prvo izdajo SLB obveznice s strani evropske države.</w:t>
      </w:r>
      <w:r>
        <w:rPr>
          <w:iCs/>
        </w:rPr>
        <w:t xml:space="preserve"> </w:t>
      </w:r>
      <w:r w:rsidRPr="00306398">
        <w:rPr>
          <w:iCs/>
        </w:rPr>
        <w:t>SLB obveznica je bila izdana na podlagi Okvira za izdajo obveznic Republike Slovenije, vezanih na izpolnjevanje trajnostnih ciljev, ki določa možne ključne kazalnike uspešnosti (angleško KPI), trajnostne cilje (angleško SPT), poročanje, preverbo in druge parametre. Obveznica ima kupon s fiksno obrestno mero z mehanizmom možnega zvišanja (step-up)/znižanja (step-down) zadnjega kupona, v odvisnosti od doseganja uspešnosti, ki je določena v Okviru, s ključnim kazalnikom uspešnosti in trajnostnimi cilji.</w:t>
      </w:r>
      <w:r>
        <w:rPr>
          <w:iCs/>
        </w:rPr>
        <w:t xml:space="preserve"> </w:t>
      </w:r>
      <w:r w:rsidRPr="002154FE">
        <w:rPr>
          <w:iCs/>
        </w:rPr>
        <w:t>Ključni kazalnik uspešnosti je zniževanje skupnega letnega izpusta toplogrednih plinov; trajnostna cilja pa sta sledeča:</w:t>
      </w:r>
    </w:p>
    <w:p w14:paraId="05EB4200" w14:textId="77777777" w:rsidR="001733EA" w:rsidRPr="002154FE" w:rsidRDefault="001733EA" w:rsidP="00426FFC">
      <w:pPr>
        <w:pStyle w:val="Odstavekseznama"/>
        <w:numPr>
          <w:ilvl w:val="0"/>
          <w:numId w:val="23"/>
        </w:numPr>
        <w:rPr>
          <w:iCs/>
        </w:rPr>
      </w:pPr>
      <w:r w:rsidRPr="002154FE">
        <w:rPr>
          <w:iCs/>
        </w:rPr>
        <w:t>Trajnostni cilj  1.1 (SPT 1.1): 35 odstotkov zmanjšanje skupnih izpustov toplogrednih plinov do leta 2030 glede na osnovo iz leta 2005.</w:t>
      </w:r>
    </w:p>
    <w:p w14:paraId="0DF964A4" w14:textId="77777777" w:rsidR="002154FE" w:rsidRPr="002154FE" w:rsidRDefault="001733EA" w:rsidP="002154FE">
      <w:pPr>
        <w:pStyle w:val="Odstavekseznama"/>
        <w:numPr>
          <w:ilvl w:val="0"/>
          <w:numId w:val="23"/>
        </w:numPr>
        <w:rPr>
          <w:rFonts w:ascii="Times New Roman" w:hAnsi="Times New Roman"/>
          <w:sz w:val="24"/>
          <w:szCs w:val="24"/>
          <w:lang w:eastAsia="sl-SI"/>
        </w:rPr>
      </w:pPr>
      <w:r w:rsidRPr="002154FE">
        <w:rPr>
          <w:iCs/>
        </w:rPr>
        <w:t>Trajnostni cilj 1.2 (SPT 1.2): 45 odstotkov zmanjšanje skupnih izpustov toplogrednih plinov do leta 2030 glede na osnovo iz leta 2005.</w:t>
      </w:r>
    </w:p>
    <w:p w14:paraId="1F428B49" w14:textId="55BEA629" w:rsidR="00787E8F" w:rsidRPr="002154FE" w:rsidRDefault="001733EA" w:rsidP="002154FE">
      <w:pPr>
        <w:rPr>
          <w:rFonts w:ascii="Times New Roman" w:hAnsi="Times New Roman"/>
          <w:sz w:val="24"/>
          <w:szCs w:val="24"/>
          <w:lang w:eastAsia="sl-SI"/>
        </w:rPr>
      </w:pPr>
      <w:r w:rsidRPr="002154FE">
        <w:rPr>
          <w:iCs/>
        </w:rPr>
        <w:t>Izdaja SLB obveznice poudarja zavezanost Slovenije k razvoju trga trajnostnih finančnih instrumentov ter predstavlja dopolnilni finančni instrument, ki sledi globalnim ciljem trajnostnega razvoja. Z izdajo te obveznice je Slovenija razširila svojo bazo vlagateljev in dodatno potrdila svojo predanost k zmanjšanju emisij toplogrednih plinov ter s tem prispevala h globalnim prizadevanjem za boj proti podnebnim spremembam.</w:t>
      </w:r>
    </w:p>
    <w:p w14:paraId="241E4ED7" w14:textId="77777777" w:rsidR="008626AC" w:rsidRPr="00DF5E22" w:rsidRDefault="008626AC" w:rsidP="006444A5">
      <w:pPr>
        <w:pStyle w:val="Naslov1"/>
        <w:spacing w:before="0"/>
      </w:pPr>
      <w:bookmarkStart w:id="116" w:name="_Toc241046811"/>
      <w:r w:rsidRPr="00DF5E22">
        <w:lastRenderedPageBreak/>
        <w:t>OSNOVNA NAČELA IN STRATEŠKI CILJI ZADOLŽEVANJA IN UPRAVLJANJA Z DOLGOM DRŽAVNEGA PRORAČUNA</w:t>
      </w:r>
      <w:bookmarkEnd w:id="116"/>
      <w:r w:rsidRPr="00DF5E22">
        <w:t xml:space="preserve"> </w:t>
      </w:r>
    </w:p>
    <w:p w14:paraId="39C35BA8" w14:textId="77777777" w:rsidR="008626AC" w:rsidRPr="00DF5E22" w:rsidRDefault="008626AC" w:rsidP="00BB01D6"/>
    <w:p w14:paraId="66949B4C" w14:textId="2269681D" w:rsidR="006479F3" w:rsidRDefault="00B701E0" w:rsidP="00DB4D09">
      <w:bookmarkStart w:id="117" w:name="_Strateški_cilji"/>
      <w:bookmarkEnd w:id="117"/>
      <w:r w:rsidRPr="00B701E0">
        <w:t>Vlada Republike Slovenije</w:t>
      </w:r>
      <w:r w:rsidR="004D0216">
        <w:t xml:space="preserve"> je</w:t>
      </w:r>
      <w:r w:rsidRPr="00B701E0">
        <w:t xml:space="preserve"> na 391. dopisni seji dne 24. </w:t>
      </w:r>
      <w:r w:rsidR="004D0216">
        <w:t>decembra</w:t>
      </w:r>
      <w:r w:rsidRPr="00B701E0">
        <w:t xml:space="preserve"> 2025</w:t>
      </w:r>
      <w:r w:rsidR="006479F3" w:rsidRPr="00DF5E22">
        <w:t xml:space="preserve"> sprejela </w:t>
      </w:r>
      <w:r>
        <w:t>S</w:t>
      </w:r>
      <w:r w:rsidR="006479F3" w:rsidRPr="00DF5E22">
        <w:t xml:space="preserve">rednjeročno strategijo upravljanja </w:t>
      </w:r>
      <w:r>
        <w:t>javnega</w:t>
      </w:r>
      <w:r w:rsidR="006479F3" w:rsidRPr="00DF5E22">
        <w:t xml:space="preserve"> dolga za obdobje 202</w:t>
      </w:r>
      <w:r w:rsidR="00DF5E22" w:rsidRPr="00DF5E22">
        <w:t>6</w:t>
      </w:r>
      <w:r w:rsidR="006479F3" w:rsidRPr="00DF5E22">
        <w:t xml:space="preserve"> – 202</w:t>
      </w:r>
      <w:r w:rsidR="00DF5E22" w:rsidRPr="00DF5E22">
        <w:t>8</w:t>
      </w:r>
      <w:r w:rsidR="006479F3" w:rsidRPr="00DF5E22">
        <w:t xml:space="preserve">, kar poleg </w:t>
      </w:r>
      <w:r w:rsidR="00F63C70">
        <w:t>P</w:t>
      </w:r>
      <w:r w:rsidR="006479F3" w:rsidRPr="00DF5E22">
        <w:t xml:space="preserve">rograma financiranja za posamezno </w:t>
      </w:r>
      <w:r w:rsidR="006479F3" w:rsidRPr="00426FFC">
        <w:t>fiskalno leto predstavlja formalni okvir za zadolževanje in upravljanje z dolgom.</w:t>
      </w:r>
      <w:r w:rsidR="00DB4D09">
        <w:t xml:space="preserve"> Sprejeta </w:t>
      </w:r>
      <w:r w:rsidR="00A371AF">
        <w:t>s</w:t>
      </w:r>
      <w:r w:rsidR="00DB4D09" w:rsidRPr="00DB4D09">
        <w:t>trategij</w:t>
      </w:r>
      <w:r w:rsidR="00DB4D09">
        <w:t>a</w:t>
      </w:r>
      <w:r w:rsidR="00DB4D09" w:rsidRPr="00DB4D09">
        <w:t xml:space="preserve"> določ</w:t>
      </w:r>
      <w:r w:rsidR="00DB4D09">
        <w:t>a</w:t>
      </w:r>
      <w:r w:rsidR="00DB4D09" w:rsidRPr="00DB4D09">
        <w:t xml:space="preserve"> stratešk</w:t>
      </w:r>
      <w:r w:rsidR="00DB4D09">
        <w:t>e</w:t>
      </w:r>
      <w:r w:rsidR="00DB4D09" w:rsidRPr="00DB4D09">
        <w:t xml:space="preserve"> in operativn</w:t>
      </w:r>
      <w:r w:rsidR="00DB4D09">
        <w:t>e</w:t>
      </w:r>
      <w:r w:rsidR="00DB4D09" w:rsidRPr="00DB4D09">
        <w:t xml:space="preserve"> cilje za obdobje 2026−2028, ki jih Ministrstvo za finance zasleduje pri zadolževanju in upravljanju z dolgom v srednjeročnem triletnem obdobju.</w:t>
      </w:r>
    </w:p>
    <w:p w14:paraId="2E572693" w14:textId="77777777" w:rsidR="00DB4D09" w:rsidRPr="00426FFC" w:rsidRDefault="00DB4D09" w:rsidP="006479F3"/>
    <w:p w14:paraId="6E16A8EB" w14:textId="77777777" w:rsidR="006479F3" w:rsidRPr="00426FFC" w:rsidRDefault="006479F3" w:rsidP="006479F3">
      <w:r w:rsidRPr="00426FFC">
        <w:t>Strateški cilji zadolževanja in upravljanja z dolgom državnega proračuna so:</w:t>
      </w:r>
    </w:p>
    <w:p w14:paraId="765B384D" w14:textId="77777777" w:rsidR="006479F3" w:rsidRPr="00426FFC" w:rsidRDefault="006479F3" w:rsidP="006479F3"/>
    <w:p w14:paraId="3EE6FF3D" w14:textId="77777777" w:rsidR="00426FFC" w:rsidRPr="00426FFC" w:rsidRDefault="00426FFC" w:rsidP="00426FFC">
      <w:pPr>
        <w:numPr>
          <w:ilvl w:val="0"/>
          <w:numId w:val="15"/>
        </w:numPr>
        <w:tabs>
          <w:tab w:val="clear" w:pos="360"/>
          <w:tab w:val="num" w:pos="709"/>
          <w:tab w:val="num" w:pos="1069"/>
        </w:tabs>
        <w:rPr>
          <w:rFonts w:cs="Arial"/>
        </w:rPr>
      </w:pPr>
      <w:r w:rsidRPr="00426FFC">
        <w:rPr>
          <w:rFonts w:cs="Arial"/>
        </w:rPr>
        <w:t>zagotovitev pravočasnega financiranja izvrševanja državnega proračuna v potrebnem obsegu;</w:t>
      </w:r>
    </w:p>
    <w:p w14:paraId="3EDA959C" w14:textId="77777777" w:rsidR="00426FFC" w:rsidRPr="00426FFC" w:rsidRDefault="00426FFC" w:rsidP="00426FFC">
      <w:pPr>
        <w:numPr>
          <w:ilvl w:val="0"/>
          <w:numId w:val="15"/>
        </w:numPr>
        <w:tabs>
          <w:tab w:val="clear" w:pos="360"/>
          <w:tab w:val="num" w:pos="709"/>
          <w:tab w:val="num" w:pos="1069"/>
        </w:tabs>
        <w:rPr>
          <w:rFonts w:cs="Arial"/>
        </w:rPr>
      </w:pPr>
      <w:r w:rsidRPr="00426FFC">
        <w:rPr>
          <w:rFonts w:cs="Arial"/>
        </w:rPr>
        <w:t>minimiziranje dolgoročnega stroška financiranja s sprejemljivim tveganjem refinanciranja ter sprejemljivim valutnim in obrestnim tveganjem ter drugimi tržnimi tveganji;</w:t>
      </w:r>
    </w:p>
    <w:p w14:paraId="62AA6254" w14:textId="77777777" w:rsidR="00426FFC" w:rsidRPr="00426FFC" w:rsidRDefault="00426FFC" w:rsidP="00426FFC">
      <w:pPr>
        <w:numPr>
          <w:ilvl w:val="0"/>
          <w:numId w:val="15"/>
        </w:numPr>
        <w:tabs>
          <w:tab w:val="clear" w:pos="360"/>
          <w:tab w:val="num" w:pos="709"/>
          <w:tab w:val="num" w:pos="1069"/>
        </w:tabs>
        <w:rPr>
          <w:rFonts w:cs="Arial"/>
        </w:rPr>
      </w:pPr>
      <w:r w:rsidRPr="00426FFC">
        <w:rPr>
          <w:rFonts w:cs="Arial"/>
        </w:rPr>
        <w:t>širitev investitorskega zaledja za krepitev stalnega in zanesljivega dostopa do virov financiranja ter učinkovito komuniciranje z bonitetnimi hišami in drugimi pomembnimi mednarodnimi institucijami;</w:t>
      </w:r>
    </w:p>
    <w:p w14:paraId="3D8B167E" w14:textId="77777777" w:rsidR="00426FFC" w:rsidRPr="00426FFC" w:rsidRDefault="00426FFC" w:rsidP="00426FFC">
      <w:pPr>
        <w:pStyle w:val="Odstavekseznama"/>
        <w:numPr>
          <w:ilvl w:val="0"/>
          <w:numId w:val="15"/>
        </w:numPr>
        <w:tabs>
          <w:tab w:val="clear" w:pos="360"/>
          <w:tab w:val="num" w:pos="709"/>
          <w:tab w:val="num" w:pos="1069"/>
        </w:tabs>
        <w:suppressAutoHyphens/>
        <w:rPr>
          <w:rFonts w:cs="Arial"/>
        </w:rPr>
      </w:pPr>
      <w:r w:rsidRPr="00426FFC">
        <w:rPr>
          <w:rFonts w:cs="Arial"/>
        </w:rPr>
        <w:t>krepitev likvidnosti državnih vrednostnih papirjev in razvoj sekundarnega trga državnih vrednostnih papirjev;</w:t>
      </w:r>
    </w:p>
    <w:p w14:paraId="1BEAC1C8" w14:textId="77777777" w:rsidR="00426FFC" w:rsidRPr="00426FFC" w:rsidRDefault="00426FFC" w:rsidP="00426FFC">
      <w:pPr>
        <w:pStyle w:val="Odstavekseznama"/>
        <w:numPr>
          <w:ilvl w:val="0"/>
          <w:numId w:val="15"/>
        </w:numPr>
        <w:tabs>
          <w:tab w:val="clear" w:pos="360"/>
          <w:tab w:val="num" w:pos="709"/>
          <w:tab w:val="num" w:pos="1069"/>
        </w:tabs>
        <w:suppressAutoHyphens/>
        <w:rPr>
          <w:rFonts w:cs="Arial"/>
        </w:rPr>
      </w:pPr>
      <w:r w:rsidRPr="00426FFC">
        <w:rPr>
          <w:rFonts w:cs="Arial"/>
        </w:rPr>
        <w:t>nadaljnja centralizacija in konsolidacija sredstev sistema enotnega zakladniškega računa države;</w:t>
      </w:r>
    </w:p>
    <w:p w14:paraId="1818DF9D" w14:textId="77777777" w:rsidR="00426FFC" w:rsidRPr="00426FFC" w:rsidRDefault="00426FFC" w:rsidP="00426FFC">
      <w:pPr>
        <w:pStyle w:val="Odstavekseznama"/>
        <w:numPr>
          <w:ilvl w:val="0"/>
          <w:numId w:val="15"/>
        </w:numPr>
        <w:tabs>
          <w:tab w:val="clear" w:pos="360"/>
          <w:tab w:val="num" w:pos="709"/>
          <w:tab w:val="num" w:pos="1069"/>
        </w:tabs>
        <w:suppressAutoHyphens/>
        <w:rPr>
          <w:rFonts w:cs="Arial"/>
        </w:rPr>
      </w:pPr>
      <w:r w:rsidRPr="00426FFC">
        <w:rPr>
          <w:rFonts w:cs="Arial"/>
        </w:rPr>
        <w:t>zagotovitev neprekinjenega razvoja aplikativnega sistema enotnega zakladniškega računa (EZR) države;</w:t>
      </w:r>
    </w:p>
    <w:p w14:paraId="5A29FF23" w14:textId="0D47483B" w:rsidR="006479F3" w:rsidRPr="00426FFC" w:rsidRDefault="00426FFC" w:rsidP="00426FFC">
      <w:pPr>
        <w:pStyle w:val="Odstavekseznama"/>
        <w:numPr>
          <w:ilvl w:val="0"/>
          <w:numId w:val="15"/>
        </w:numPr>
      </w:pPr>
      <w:r w:rsidRPr="00426FFC">
        <w:rPr>
          <w:rFonts w:cs="Arial"/>
        </w:rPr>
        <w:t>zagotovitev neprekinjenega razvoja, učinkovitosti in odzivnosti informacijskega sistema kontrol in podatkov o zadolženosti sektorja država.</w:t>
      </w:r>
      <w:r w:rsidR="006479F3" w:rsidRPr="00426FFC">
        <w:t xml:space="preserve"> </w:t>
      </w:r>
    </w:p>
    <w:p w14:paraId="182DCFA3" w14:textId="77777777" w:rsidR="006479F3" w:rsidRDefault="006479F3" w:rsidP="006479F3"/>
    <w:p w14:paraId="4E47D374" w14:textId="64B33E29" w:rsidR="00426FFC" w:rsidRPr="005B468F" w:rsidRDefault="00426FFC" w:rsidP="00426FFC">
      <w:pPr>
        <w:contextualSpacing/>
      </w:pPr>
      <w:r>
        <w:t>Glav</w:t>
      </w:r>
      <w:r w:rsidRPr="005B468F">
        <w:t>ni operativni cilji upravljanja dolg</w:t>
      </w:r>
      <w:r>
        <w:t>a</w:t>
      </w:r>
      <w:r w:rsidRPr="005B468F">
        <w:t xml:space="preserve"> na dolžniških kapitalskih trgih so</w:t>
      </w:r>
      <w:r w:rsidRPr="00B57354">
        <w:t>:</w:t>
      </w:r>
    </w:p>
    <w:p w14:paraId="3487D618" w14:textId="77777777" w:rsidR="00426FFC" w:rsidRPr="005B468F" w:rsidRDefault="00426FFC" w:rsidP="00426FFC">
      <w:pPr>
        <w:contextualSpacing/>
      </w:pPr>
    </w:p>
    <w:p w14:paraId="5A2D1F19" w14:textId="77777777" w:rsidR="00426FFC" w:rsidRPr="005B468F" w:rsidRDefault="00426FFC" w:rsidP="00426FFC">
      <w:pPr>
        <w:ind w:left="720" w:hanging="720"/>
        <w:contextualSpacing/>
      </w:pPr>
      <w:r w:rsidRPr="005B468F">
        <w:t>•</w:t>
      </w:r>
      <w:r w:rsidRPr="005B468F">
        <w:tab/>
        <w:t>učinkovito upravljanje ročnostn</w:t>
      </w:r>
      <w:r>
        <w:t>ega</w:t>
      </w:r>
      <w:r w:rsidRPr="005B468F">
        <w:t xml:space="preserve"> profil</w:t>
      </w:r>
      <w:r>
        <w:t>a</w:t>
      </w:r>
      <w:r w:rsidRPr="005B468F">
        <w:t xml:space="preserve"> dolga z vidika razmerja med stroški financiranja in tveganjem refinanciranja dolga državnega proračuna;</w:t>
      </w:r>
    </w:p>
    <w:p w14:paraId="100EEDC2" w14:textId="77777777" w:rsidR="00426FFC" w:rsidRPr="005C03DB" w:rsidRDefault="00426FFC" w:rsidP="00426FFC">
      <w:pPr>
        <w:ind w:left="720" w:hanging="720"/>
        <w:contextualSpacing/>
      </w:pPr>
      <w:r w:rsidRPr="005B468F">
        <w:t>•</w:t>
      </w:r>
      <w:r w:rsidRPr="005B468F">
        <w:tab/>
        <w:t>nadaljnja širitev in krepitev investi</w:t>
      </w:r>
      <w:r>
        <w:t>tor</w:t>
      </w:r>
      <w:r w:rsidRPr="005B468F">
        <w:t>skega zaledja, tako glede vrste investitorja kot z vidika geografske porazdelitve</w:t>
      </w:r>
      <w:r>
        <w:t xml:space="preserve"> </w:t>
      </w:r>
      <w:r w:rsidRPr="005B468F">
        <w:t xml:space="preserve">ter </w:t>
      </w:r>
      <w:r w:rsidRPr="005C03DB">
        <w:t>z diverzifikacijo</w:t>
      </w:r>
      <w:r w:rsidRPr="005B468F">
        <w:t xml:space="preserve"> instrumentov financiranja, kar vključuje </w:t>
      </w:r>
      <w:r>
        <w:t>tudi m</w:t>
      </w:r>
      <w:r w:rsidRPr="005B468F">
        <w:t>o</w:t>
      </w:r>
      <w:r>
        <w:t>r</w:t>
      </w:r>
      <w:r w:rsidRPr="005B468F">
        <w:t>e</w:t>
      </w:r>
      <w:r>
        <w:t>b</w:t>
      </w:r>
      <w:r w:rsidRPr="005B468F">
        <w:t>i</w:t>
      </w:r>
      <w:r>
        <w:t>t</w:t>
      </w:r>
      <w:r w:rsidRPr="005B468F">
        <w:t>no novo izdajo slovenskih obveznic na primarnem globalnem trgu (ZDA, Japonska</w:t>
      </w:r>
      <w:r>
        <w:t xml:space="preserve"> in</w:t>
      </w:r>
      <w:r w:rsidRPr="005B468F">
        <w:t xml:space="preserve"> </w:t>
      </w:r>
      <w:r w:rsidRPr="005C03DB">
        <w:t xml:space="preserve">Kitajska); </w:t>
      </w:r>
    </w:p>
    <w:p w14:paraId="27C3DFA1" w14:textId="77777777" w:rsidR="00426FFC" w:rsidRPr="005B468F" w:rsidRDefault="00426FFC" w:rsidP="00426FFC">
      <w:pPr>
        <w:ind w:left="720" w:hanging="720"/>
        <w:contextualSpacing/>
      </w:pPr>
      <w:r w:rsidRPr="00805E79">
        <w:t>•</w:t>
      </w:r>
      <w:r w:rsidRPr="00805E79">
        <w:tab/>
      </w:r>
      <w:r w:rsidRPr="003C2AF9">
        <w:t>u</w:t>
      </w:r>
      <w:r w:rsidRPr="00E96AD9">
        <w:t>pravljanje</w:t>
      </w:r>
      <w:r w:rsidRPr="005021EF">
        <w:t xml:space="preserve"> dolg</w:t>
      </w:r>
      <w:r w:rsidRPr="00AB50DC">
        <w:t>a</w:t>
      </w:r>
      <w:r w:rsidRPr="000F5125">
        <w:t xml:space="preserve"> državnega proračuna </w:t>
      </w:r>
      <w:r w:rsidRPr="00DE56B4">
        <w:t>v okviru ciljnih vrednosti dolga sektorja</w:t>
      </w:r>
      <w:r w:rsidRPr="001033F3">
        <w:t xml:space="preserve"> država </w:t>
      </w:r>
      <w:r w:rsidRPr="00485E4A">
        <w:t xml:space="preserve">v </w:t>
      </w:r>
      <w:r w:rsidRPr="00374614">
        <w:t>skladu z veljavnim srednjeročnim fiskalnim in strukturnim načrtom 2025</w:t>
      </w:r>
      <w:r w:rsidRPr="005C03DB">
        <w:t xml:space="preserve">–2028, ki ga je sprejela </w:t>
      </w:r>
      <w:r>
        <w:t>vlada</w:t>
      </w:r>
      <w:r w:rsidRPr="005B468F">
        <w:t>;</w:t>
      </w:r>
    </w:p>
    <w:p w14:paraId="706E3082" w14:textId="5A13A431" w:rsidR="00426FFC" w:rsidRDefault="00426FFC" w:rsidP="00426FFC">
      <w:pPr>
        <w:ind w:left="709" w:hanging="709"/>
      </w:pPr>
      <w:r w:rsidRPr="005B468F">
        <w:t>•</w:t>
      </w:r>
      <w:r w:rsidRPr="005B468F">
        <w:tab/>
        <w:t xml:space="preserve">krepitev likvidnosti </w:t>
      </w:r>
      <w:r>
        <w:t xml:space="preserve">evrske SLOREP </w:t>
      </w:r>
      <w:r w:rsidRPr="005B468F">
        <w:t xml:space="preserve">krivulje </w:t>
      </w:r>
      <w:r w:rsidRPr="006F1BFE">
        <w:t xml:space="preserve">donosnosti Republike Slovenije </w:t>
      </w:r>
      <w:r>
        <w:t>z</w:t>
      </w:r>
      <w:r w:rsidRPr="006F1BFE">
        <w:t xml:space="preserve"> izvajanj</w:t>
      </w:r>
      <w:r>
        <w:t>em</w:t>
      </w:r>
      <w:r w:rsidRPr="006F1BFE">
        <w:t xml:space="preserve"> instrumenta začasne </w:t>
      </w:r>
      <w:r w:rsidR="00AA7C10">
        <w:t>prodaje</w:t>
      </w:r>
      <w:r w:rsidRPr="006F1BFE">
        <w:t xml:space="preserve"> </w:t>
      </w:r>
      <w:r w:rsidRPr="00956D95">
        <w:t>obveznic</w:t>
      </w:r>
      <w:r w:rsidRPr="005B468F">
        <w:t xml:space="preserve"> bankam primarnim vpisnicam (repo posli).</w:t>
      </w:r>
    </w:p>
    <w:p w14:paraId="50DC6ED6" w14:textId="77777777" w:rsidR="00426FFC" w:rsidRPr="00426FFC" w:rsidRDefault="00426FFC" w:rsidP="006479F3"/>
    <w:p w14:paraId="3083659A" w14:textId="77777777" w:rsidR="006479F3" w:rsidRPr="00426FFC" w:rsidRDefault="006479F3" w:rsidP="006479F3">
      <w:r w:rsidRPr="00426FFC">
        <w:lastRenderedPageBreak/>
        <w:t>Osnovno načelo zadolževanja in upravljanja z dolgom državnega proračuna je uskladitev cilja dolgoročno čim nižjega stroška zadolževanja s strukturo ročnosti državnega dolga, ki zagotavlja primerno raven tveganja refinanciranja dolga, ter valutno in obrestno strukturo državnega dolga, ki zagotavlja čim manjšo izpostavljenost tečajnim, obrestnim in drugim tveganjem.</w:t>
      </w:r>
    </w:p>
    <w:p w14:paraId="3BDD8010" w14:textId="77777777" w:rsidR="006479F3" w:rsidRPr="00426FFC" w:rsidRDefault="006479F3" w:rsidP="006479F3"/>
    <w:p w14:paraId="3B86CBB7" w14:textId="77777777" w:rsidR="006479F3" w:rsidRPr="00426FFC" w:rsidDel="00323B92" w:rsidRDefault="006479F3" w:rsidP="006479F3">
      <w:r w:rsidRPr="00426FFC">
        <w:t>Takšno osnovno načelo in strateški cilji zadolževanja in upravljanja z državnim dolgom se dosegajo s primerno strukturo zadolževanja. Na zadolževanje in upravljanje z dolgom državnega proračuna vplivajo pogoji finančnega trga, kreditno tveganje države, pa tudi kvaliteta makroekonomskih politik države in institucionalne zmožnosti izvrševanja reform.  Predpogoj za učinkovito upravljanje z dolgom je jasen makroekonomski okvir, v katerem sta izvršilna in zakonodajna veja oblasti zavezani zagotoviti pogoje za vzdržno raven gospodarske rasti in dolga.</w:t>
      </w:r>
    </w:p>
    <w:p w14:paraId="3D420685" w14:textId="77777777" w:rsidR="006479F3" w:rsidRPr="00426FFC" w:rsidRDefault="006479F3" w:rsidP="006479F3"/>
    <w:p w14:paraId="2900EA65" w14:textId="77777777" w:rsidR="006479F3" w:rsidRPr="00426FFC" w:rsidRDefault="006479F3" w:rsidP="006479F3">
      <w:r w:rsidRPr="00426FFC">
        <w:t>Primeren nabor ročnosti izdaj dolžniških državnih vrednostnih papirjev, primerna višina posamezne izdaje in število izdaj v posameznem letu je tudi predpogoj za oblikovanje krivulje donosnosti in primerno raven likvidnosti sekundarnega trga dolžniških državnih vrednostnih papirjev. Informacija o tržni ceni dolžniških državnih vrednostnih papirjev, ki  se oblikuje na aktivnem sekundarnem trgu, je ključnega pomena tako za državo, saj je predpogoj za uspešno izvedbo novega zadolževanja države, kakor tudi za ostale deležnike slovenskega finančnega trga.</w:t>
      </w:r>
    </w:p>
    <w:p w14:paraId="71E2586A" w14:textId="77777777" w:rsidR="00426FFC" w:rsidRPr="00426FFC" w:rsidRDefault="00426FFC" w:rsidP="006479F3"/>
    <w:p w14:paraId="232CE282" w14:textId="660A470F" w:rsidR="006479F3" w:rsidRPr="00426FFC" w:rsidRDefault="006479F3" w:rsidP="006479F3">
      <w:r w:rsidRPr="00426FFC">
        <w:t xml:space="preserve">Za doseganje  strateških ciljev zadolževanja in upravljanja z državnim dolgom je potrebna ustrezna ureditev primarnega in sekundarnega trga državnih dolžniških vrednostnih papirjev. Ob vstopu v Evropsko monetarno unijo je bil na področju zadolževanja cilj Republike Slovenije zagotoviti institucionalno infrastrukturo, primerljivo ureditvi v drugih državah evrskega območja, ki naj bi tako državi kot tudi ostalim subjektom gospodarstva omogočila čim hitrejšo integracijo v stroškovno in operativno učinkovit skupni evropski finančni trg. V ta namen je Vlada Republike Slovenije dne 13. </w:t>
      </w:r>
      <w:r w:rsidR="00F63C70">
        <w:t>decembra</w:t>
      </w:r>
      <w:r w:rsidRPr="00426FFC">
        <w:t xml:space="preserve"> 2006 s sklepom št. 40200-2/2006/5 določila smernice za spremembo organizacije primarnega in sekundarnega trga državnih vrednostnih papirjev Republike Slovenije po vstopu v Evropsko Monetarno Unijo (v nadaljevanju: Smernice), s katerimi so bili določeni naslednjih ključni cilji:</w:t>
      </w:r>
    </w:p>
    <w:p w14:paraId="0BFA6973" w14:textId="77777777" w:rsidR="006479F3" w:rsidRPr="00426FFC" w:rsidRDefault="006479F3" w:rsidP="006479F3">
      <w:pPr>
        <w:numPr>
          <w:ilvl w:val="0"/>
          <w:numId w:val="3"/>
        </w:numPr>
        <w:spacing w:before="240"/>
      </w:pPr>
      <w:r w:rsidRPr="00426FFC">
        <w:t>širitev investicijskega zaledja (institucionalno in geografsko) na čim širši evropski prostor z organizacijo in strukturo primarnega trga državnih vrednostnih papirjev, primerljivo drugim državam članicam EMU;</w:t>
      </w:r>
    </w:p>
    <w:p w14:paraId="20AC1A8D" w14:textId="77777777" w:rsidR="006479F3" w:rsidRPr="00426FFC" w:rsidRDefault="006479F3" w:rsidP="006479F3">
      <w:pPr>
        <w:numPr>
          <w:ilvl w:val="0"/>
          <w:numId w:val="3"/>
        </w:numPr>
      </w:pPr>
      <w:r w:rsidRPr="00426FFC">
        <w:t>učinkovito in transparentno oblikovanje realne tržne cene državnih vrednostnih papirjev v evropskem prostoru z vzpostavitvijo ustrezne standardne platforme za trgovanje z referenčnimi državnimi vrednostnimi papirji in</w:t>
      </w:r>
    </w:p>
    <w:p w14:paraId="0583486D" w14:textId="77777777" w:rsidR="006479F3" w:rsidRPr="00426FFC" w:rsidRDefault="006479F3" w:rsidP="006479F3">
      <w:pPr>
        <w:numPr>
          <w:ilvl w:val="0"/>
          <w:numId w:val="2"/>
        </w:numPr>
      </w:pPr>
      <w:r w:rsidRPr="00426FFC">
        <w:t>ustrezen sistem poravnave, ki je hkrati pogoj za povečanje likvidnosti dolgoročnih državnih vrednostnih papirjev.</w:t>
      </w:r>
    </w:p>
    <w:p w14:paraId="187E2FBA" w14:textId="77777777" w:rsidR="006479F3" w:rsidRPr="00426FFC" w:rsidRDefault="006479F3" w:rsidP="006479F3"/>
    <w:p w14:paraId="3BF9B9E7" w14:textId="77777777" w:rsidR="006479F3" w:rsidRDefault="006479F3" w:rsidP="006479F3">
      <w:r w:rsidRPr="00426FFC">
        <w:t xml:space="preserve">Skladno s Smernicami je bila z letom 2007 vzpostavljena skupina primarnih vpisnikov za obveznice Republike Slovenije, v katero so vključene tako mednarodne kot domače banke, ki </w:t>
      </w:r>
      <w:r w:rsidRPr="00426FFC">
        <w:lastRenderedPageBreak/>
        <w:t>imajo znanje in kapaciteto za vodenje sindiciranih izdaj obveznic in ki so zavezane tudi k uradnemu vzdrževanju likvidnosti obveznic Republike Slovenije na izbranem elektronskem trgovalnem sistemu.</w:t>
      </w:r>
      <w:r w:rsidRPr="00426FFC">
        <w:rPr>
          <w:vertAlign w:val="superscript"/>
        </w:rPr>
        <w:footnoteReference w:id="6"/>
      </w:r>
      <w:r w:rsidRPr="00426FFC">
        <w:t xml:space="preserve"> Izdaja obveznic Republike Slovenije na sindiciran način s ponudbo na evropskem finančnem trgu in z vpisom v KDD – Centralno klirinško depotno družbo, ki je vzpostavila povezavo svojega sistema s sistemoma mednarodnih klirinško depotnih družb Euroclear Bank SA/NV in Clearstream Banking, société anonyme, je bila s programi financiranja proračunov Republike Slovenije od leta 2007 dalje določena kot primarni instrument financiranja državnega proračuna. S takšnimi ukrepi je bila dosežena širitev investitorskega zaledja (institucionalno in geografsko) na mednarodni finančni trg in zagotovljena primerna raven likvidnosti sekundarnega trga obveznic Republike Slovenije. V program financiranja je tudi vključena možnost uporabe drugih instrumentov financiranja kot izdaja državnih obveznic in izdaja zakladnih menic, in sicer v manjšem obsegu ter za doseganje strateških in operativnih ciljev programa financiranja.  V kolikor zaradi razmer na finančnem trgu financiranja državnega proračuna ne bi bilo mogoče izvesti na takšen način, pa se financiranje državnega proračuna zagotovi z izvedbo drugih instrumentov financiranja v potrebnem obsegu.</w:t>
      </w:r>
    </w:p>
    <w:p w14:paraId="546C0E2B" w14:textId="77777777" w:rsidR="002E59DB" w:rsidRPr="00426FFC" w:rsidRDefault="002E59DB" w:rsidP="006479F3"/>
    <w:p w14:paraId="02466553" w14:textId="77777777" w:rsidR="006479F3" w:rsidRPr="00426FFC" w:rsidRDefault="006479F3" w:rsidP="006479F3">
      <w:r w:rsidRPr="00426FFC">
        <w:t>Organizacija primarnega in sekundarnega trga vrednostnih papirjev Republike Slovenije, ki je bila vzpostavljena na podlagi Smernic, je ostala v veljavi tudi v zahtevnih razmerah globalne finančne krize.</w:t>
      </w:r>
    </w:p>
    <w:p w14:paraId="61A9DFB7" w14:textId="77777777" w:rsidR="006479F3" w:rsidRPr="00426FFC" w:rsidRDefault="006479F3" w:rsidP="006479F3"/>
    <w:p w14:paraId="33C6A35B" w14:textId="4CF86306" w:rsidR="00F56918" w:rsidRPr="00426FFC" w:rsidRDefault="006479F3" w:rsidP="006479F3">
      <w:r w:rsidRPr="00426FFC">
        <w:t>V odzivu na krizne razmere je bilo s spremembo 81. člena ZJF konec leta 2008 v posameznem letu poleg zadolževanja za financiranje izvrševanja državnega proračuna tekočega leta dovoljeno tudi zadolževanje do višine odplačil glavnic državnega dolga naslednjih dveh proračunskih let (predfinanciranje). Predfinanciranje omogoča tržnim razmeram ustrezno uravnavanje dinamike zadolževanja, kar je še posebej pomembno v kriznih in negotovih obdobjih. Omogoča tudi izdajo državnih obveznic v višini, primerni za referenčne državne obveznice, s tem pa tudi primerno likvidnost izdaj in oblikovanje krivulje donosnosti državnih obveznic. Pri predfinanciranju je potrebno upoštevati, da gre le za spremembo časa zadolžitve in ne za povečevanje zadolževanja ter stanja dolga nad višino, potrebno za financiranje proračunov bodočih let, saj se v posameznem letu zadolžitev za potrebe proračuna tekočega leta zmanjša za v predhodnem letu vnaprej izvršeno zadolžitev.</w:t>
      </w:r>
    </w:p>
    <w:p w14:paraId="6675AC1A" w14:textId="77777777" w:rsidR="00F56918" w:rsidRPr="00426FFC" w:rsidRDefault="00F56918" w:rsidP="00F56918"/>
    <w:p w14:paraId="29853A43" w14:textId="354BBF91" w:rsidR="008626AC" w:rsidRPr="00390F44" w:rsidRDefault="00855719" w:rsidP="00BB01D6">
      <w:pPr>
        <w:pStyle w:val="Naslov1"/>
        <w:spacing w:before="0"/>
      </w:pPr>
      <w:bookmarkStart w:id="118" w:name="_Toc194665384"/>
      <w:bookmarkStart w:id="119" w:name="_Toc241046812"/>
      <w:bookmarkEnd w:id="0"/>
      <w:bookmarkEnd w:id="1"/>
      <w:r w:rsidRPr="00390F44">
        <w:lastRenderedPageBreak/>
        <w:t>ZADOLŽEVANJE REPUBLIKE SLOVENIJE V LETU 202</w:t>
      </w:r>
      <w:r w:rsidR="00390F44" w:rsidRPr="00390F44">
        <w:t>5</w:t>
      </w:r>
      <w:r w:rsidRPr="00390F44">
        <w:t xml:space="preserve"> PO 81. ČLENU ZAKONA O JAVNIH FINANCAH</w:t>
      </w:r>
      <w:bookmarkEnd w:id="118"/>
      <w:bookmarkEnd w:id="119"/>
    </w:p>
    <w:p w14:paraId="69C50EC2" w14:textId="77777777" w:rsidR="007C4383" w:rsidRPr="00390F44" w:rsidRDefault="007C4383" w:rsidP="00A77319">
      <w:pPr>
        <w:rPr>
          <w:rFonts w:cs="Arial"/>
        </w:rPr>
      </w:pPr>
    </w:p>
    <w:p w14:paraId="0D5BF01D" w14:textId="77777777" w:rsidR="00390F44" w:rsidRPr="00390F44" w:rsidRDefault="00390F44" w:rsidP="00390F44">
      <w:pPr>
        <w:rPr>
          <w:rFonts w:cs="Arial"/>
        </w:rPr>
      </w:pPr>
      <w:r w:rsidRPr="00390F44">
        <w:rPr>
          <w:rFonts w:cs="Arial"/>
        </w:rPr>
        <w:t>Skladno s prvim odstavkom 81. člena ZJF se država za izvrševanje državnega proračuna v tekočem proračunskem letu lahko zadolži doma in v tujini do višine primanjkljaja bilance prihodkov in odhodkov, računa finančnih terjatev in naložb in odplačil glavnic dolga, ki zapadejo v plačilo v tekočem proračunskem letu, in do višine, potrebne za odplačila glavnic dolga državnega proračuna, ki zapadejo v plačilo v prihodnjih dveh proračunskih letih. V skladu z 82. členom ZJF se lahko zadolževanje izvaja tudi za upravljanje z državnim dolgom. Obseg zadolževanja za izvrševanje državnega proračuna za leto 2025 je določal prvi odstavek 49. člena ZIPRS2526.</w:t>
      </w:r>
    </w:p>
    <w:p w14:paraId="1B172F5A" w14:textId="77777777" w:rsidR="00390F44" w:rsidRPr="00390F44" w:rsidRDefault="00390F44" w:rsidP="00390F44">
      <w:pPr>
        <w:rPr>
          <w:rFonts w:cs="Arial"/>
        </w:rPr>
      </w:pPr>
    </w:p>
    <w:p w14:paraId="40CF9DF5" w14:textId="445E7406" w:rsidR="00851361" w:rsidRPr="00390F44" w:rsidRDefault="00390F44" w:rsidP="00390F44">
      <w:pPr>
        <w:rPr>
          <w:rFonts w:cs="Arial"/>
        </w:rPr>
      </w:pPr>
      <w:r w:rsidRPr="00390F44">
        <w:rPr>
          <w:rFonts w:cs="Arial"/>
        </w:rPr>
        <w:t>V skladu s 84. členom ZJF je zadolževanje države in upravljanje z državnim dolgom v letu 2025 potekalo na podlagi Programa financiranja proračuna Republike Slovenije za leto 2025 (sklep Vlade št. 41003-15/2024/3, z dne 18.</w:t>
      </w:r>
      <w:r w:rsidR="00F63C70">
        <w:rPr>
          <w:rFonts w:cs="Arial"/>
        </w:rPr>
        <w:t xml:space="preserve"> decembra </w:t>
      </w:r>
      <w:r w:rsidRPr="00390F44">
        <w:rPr>
          <w:rFonts w:cs="Arial"/>
        </w:rPr>
        <w:t>2024</w:t>
      </w:r>
      <w:r w:rsidRPr="00390F44" w:rsidDel="00F65C36">
        <w:rPr>
          <w:rFonts w:cs="Arial"/>
        </w:rPr>
        <w:t xml:space="preserve"> </w:t>
      </w:r>
      <w:r w:rsidRPr="00390F44">
        <w:rPr>
          <w:rFonts w:cs="Arial"/>
        </w:rPr>
        <w:t>(v nadaljevanju: Program financiranja za leto 2025)).</w:t>
      </w:r>
    </w:p>
    <w:p w14:paraId="77EB8529" w14:textId="77777777" w:rsidR="00851361" w:rsidRPr="00390F44" w:rsidRDefault="00851361" w:rsidP="00851361">
      <w:pPr>
        <w:rPr>
          <w:rFonts w:cs="Arial"/>
        </w:rPr>
      </w:pPr>
    </w:p>
    <w:p w14:paraId="216068D6" w14:textId="77777777" w:rsidR="00851361" w:rsidRPr="00390F44" w:rsidRDefault="00851361" w:rsidP="00851361">
      <w:pPr>
        <w:rPr>
          <w:rFonts w:cs="Arial"/>
        </w:rPr>
      </w:pPr>
    </w:p>
    <w:p w14:paraId="1CBF4499" w14:textId="0E12E6D2" w:rsidR="00851361" w:rsidRPr="00390F44" w:rsidRDefault="00855719" w:rsidP="00851361">
      <w:pPr>
        <w:pStyle w:val="Naslov2"/>
        <w:jc w:val="both"/>
      </w:pPr>
      <w:bookmarkStart w:id="120" w:name="_Toc373399055"/>
      <w:bookmarkStart w:id="121" w:name="_Toc373399214"/>
      <w:bookmarkStart w:id="122" w:name="_Toc373399302"/>
      <w:bookmarkStart w:id="123" w:name="_Toc373399348"/>
      <w:bookmarkStart w:id="124" w:name="_Obseg_zadolževanja_za"/>
      <w:bookmarkStart w:id="125" w:name="_Toc241046813"/>
      <w:bookmarkEnd w:id="120"/>
      <w:bookmarkEnd w:id="121"/>
      <w:bookmarkEnd w:id="122"/>
      <w:bookmarkEnd w:id="123"/>
      <w:bookmarkEnd w:id="124"/>
      <w:r w:rsidRPr="00390F44">
        <w:t>Obseg zadolževanja za potrebe izvrševanja financiranja proračuna Republike Slovenije za leto 202</w:t>
      </w:r>
      <w:r w:rsidR="00390F44">
        <w:t>5</w:t>
      </w:r>
      <w:r w:rsidRPr="00390F44">
        <w:t xml:space="preserve"> in odplačila glavnic naslednjih dveh proračunskih let</w:t>
      </w:r>
      <w:bookmarkEnd w:id="125"/>
    </w:p>
    <w:p w14:paraId="70B771FA" w14:textId="77777777" w:rsidR="00851361" w:rsidRPr="00390F44" w:rsidRDefault="00851361" w:rsidP="00851361">
      <w:pPr>
        <w:ind w:left="360"/>
        <w:rPr>
          <w:b/>
        </w:rPr>
      </w:pPr>
    </w:p>
    <w:p w14:paraId="47B933E7" w14:textId="681D4413" w:rsidR="00390F44" w:rsidRPr="00855719" w:rsidRDefault="00390F44" w:rsidP="00390F44">
      <w:pPr>
        <w:rPr>
          <w:rFonts w:cs="Arial"/>
        </w:rPr>
      </w:pPr>
      <w:r w:rsidRPr="00855719">
        <w:rPr>
          <w:rFonts w:cs="Arial"/>
        </w:rPr>
        <w:t>Glede na Spremembe proračuna Republike Slovenije za leto 202</w:t>
      </w:r>
      <w:r>
        <w:rPr>
          <w:rFonts w:cs="Arial"/>
        </w:rPr>
        <w:t>5</w:t>
      </w:r>
      <w:r w:rsidRPr="00855719">
        <w:rPr>
          <w:rFonts w:cs="Arial"/>
        </w:rPr>
        <w:t xml:space="preserve">, ki je izkazoval primanjkljaj bilance A v višini </w:t>
      </w:r>
      <w:r>
        <w:rPr>
          <w:rFonts w:cs="Arial"/>
        </w:rPr>
        <w:t>1</w:t>
      </w:r>
      <w:r w:rsidRPr="00855719">
        <w:rPr>
          <w:rFonts w:cs="Arial"/>
        </w:rPr>
        <w:t>.</w:t>
      </w:r>
      <w:r>
        <w:rPr>
          <w:rFonts w:cs="Arial"/>
        </w:rPr>
        <w:t>866</w:t>
      </w:r>
      <w:r w:rsidRPr="00855719">
        <w:rPr>
          <w:rFonts w:cs="Arial"/>
        </w:rPr>
        <w:t>.</w:t>
      </w:r>
      <w:r w:rsidRPr="00FB711D">
        <w:rPr>
          <w:rFonts w:cs="Arial"/>
        </w:rPr>
        <w:t>366.059</w:t>
      </w:r>
      <w:r w:rsidRPr="00855719">
        <w:rPr>
          <w:rFonts w:cs="Arial"/>
        </w:rPr>
        <w:t xml:space="preserve"> EUR in primanjkljaj bilance B v višini </w:t>
      </w:r>
      <w:r w:rsidRPr="00FB711D">
        <w:rPr>
          <w:rFonts w:cs="Arial"/>
        </w:rPr>
        <w:t>463.744.413</w:t>
      </w:r>
      <w:r>
        <w:rPr>
          <w:rFonts w:cs="Arial"/>
        </w:rPr>
        <w:t xml:space="preserve"> </w:t>
      </w:r>
      <w:r w:rsidRPr="00855719">
        <w:rPr>
          <w:rFonts w:cs="Arial"/>
        </w:rPr>
        <w:t>EUR, ob upoštevanju potrebnega financiranja zapadlih glavnic v letu 202</w:t>
      </w:r>
      <w:r>
        <w:rPr>
          <w:rFonts w:cs="Arial"/>
        </w:rPr>
        <w:t>5</w:t>
      </w:r>
      <w:r w:rsidRPr="00855719">
        <w:rPr>
          <w:rFonts w:cs="Arial"/>
        </w:rPr>
        <w:t xml:space="preserve"> v višini </w:t>
      </w:r>
      <w:r w:rsidRPr="00FB711D">
        <w:rPr>
          <w:rFonts w:cs="Arial"/>
        </w:rPr>
        <w:t xml:space="preserve">2.848.301.903 </w:t>
      </w:r>
      <w:r w:rsidRPr="00855719">
        <w:rPr>
          <w:rFonts w:cs="Arial"/>
        </w:rPr>
        <w:t>EUR in spremembe (zmanjšanja) sredstev na računu v C. računu financiranja v višini 600.000.000</w:t>
      </w:r>
      <w:r w:rsidR="00503462">
        <w:rPr>
          <w:rFonts w:cs="Arial"/>
        </w:rPr>
        <w:t> </w:t>
      </w:r>
      <w:r w:rsidRPr="00855719">
        <w:rPr>
          <w:rFonts w:cs="Arial"/>
        </w:rPr>
        <w:t>EUR, je znašalo potrebno financiranje za izvrševanje državnega proračuna v letu 202</w:t>
      </w:r>
      <w:r>
        <w:rPr>
          <w:rFonts w:cs="Arial"/>
        </w:rPr>
        <w:t>5</w:t>
      </w:r>
      <w:r w:rsidRPr="00855719">
        <w:rPr>
          <w:rFonts w:cs="Arial"/>
        </w:rPr>
        <w:t xml:space="preserve"> skupaj </w:t>
      </w:r>
      <w:r w:rsidRPr="00FB711D">
        <w:rPr>
          <w:rFonts w:cs="Arial"/>
        </w:rPr>
        <w:t>4.578.412.375</w:t>
      </w:r>
      <w:r>
        <w:rPr>
          <w:rFonts w:cs="Arial"/>
        </w:rPr>
        <w:t xml:space="preserve"> </w:t>
      </w:r>
      <w:r w:rsidRPr="00855719">
        <w:rPr>
          <w:rFonts w:cs="Arial"/>
        </w:rPr>
        <w:t xml:space="preserve">EUR.  </w:t>
      </w:r>
      <w:r w:rsidR="00D253AF" w:rsidRPr="00B65E33">
        <w:rPr>
          <w:rFonts w:cs="Arial"/>
        </w:rPr>
        <w:t>Predfinanciranja, izvršenega z zadolžitvijo v letu 2024 ni bilo. Upoštevaje kupnine od prodaje kapitalskih naložb v skupnem znesku 21.079 EUR, je v letu 2025 znašal končni znesek potrebnega financiranja za izvrševanje državnega proračuna 4.578.391.295 EUR</w:t>
      </w:r>
      <w:r w:rsidRPr="00B65E33">
        <w:rPr>
          <w:rFonts w:cs="Arial"/>
        </w:rPr>
        <w:t>.</w:t>
      </w:r>
      <w:r w:rsidRPr="00855719">
        <w:rPr>
          <w:rFonts w:cs="Arial"/>
        </w:rPr>
        <w:t xml:space="preserve"> </w:t>
      </w:r>
    </w:p>
    <w:p w14:paraId="270900EF" w14:textId="77777777" w:rsidR="00390F44" w:rsidRPr="00855719" w:rsidRDefault="00390F44" w:rsidP="00390F44">
      <w:pPr>
        <w:rPr>
          <w:rFonts w:cs="Arial"/>
        </w:rPr>
      </w:pPr>
    </w:p>
    <w:p w14:paraId="1F758666" w14:textId="77777777" w:rsidR="00390F44" w:rsidRPr="00855719" w:rsidRDefault="00390F44" w:rsidP="00390F44">
      <w:pPr>
        <w:rPr>
          <w:rFonts w:cs="Arial"/>
        </w:rPr>
      </w:pPr>
      <w:r w:rsidRPr="00855719">
        <w:rPr>
          <w:rFonts w:cs="Arial"/>
        </w:rPr>
        <w:t>V skladu z 81. členom ZJF je bilo poleg financiranja izvrševanja proračuna Republike Slovenije za leto 202</w:t>
      </w:r>
      <w:r>
        <w:rPr>
          <w:rFonts w:cs="Arial"/>
        </w:rPr>
        <w:t>5</w:t>
      </w:r>
      <w:r w:rsidRPr="00855719">
        <w:rPr>
          <w:rFonts w:cs="Arial"/>
        </w:rPr>
        <w:t xml:space="preserve"> dovoljeno tudi predčasno financiranje dela proračunskih potreb prihodnjega dveletnega obdobja. Največji dodatni obseg zadolževanja, ki ga je zakon dovoljeval za ta namen v letu 202</w:t>
      </w:r>
      <w:r>
        <w:rPr>
          <w:rFonts w:cs="Arial"/>
        </w:rPr>
        <w:t>5</w:t>
      </w:r>
      <w:r w:rsidRPr="00855719">
        <w:rPr>
          <w:rFonts w:cs="Arial"/>
        </w:rPr>
        <w:t>, je bila vsota odplačil glavnic dolga državnega proračuna, ki zapadejo v plačilo v letih 202</w:t>
      </w:r>
      <w:r>
        <w:rPr>
          <w:rFonts w:cs="Arial"/>
        </w:rPr>
        <w:t>6</w:t>
      </w:r>
      <w:r w:rsidRPr="00855719">
        <w:rPr>
          <w:rFonts w:cs="Arial"/>
        </w:rPr>
        <w:t xml:space="preserve"> in 202</w:t>
      </w:r>
      <w:r>
        <w:rPr>
          <w:rFonts w:cs="Arial"/>
        </w:rPr>
        <w:t>7</w:t>
      </w:r>
      <w:r w:rsidRPr="00855719">
        <w:rPr>
          <w:rFonts w:cs="Arial"/>
        </w:rPr>
        <w:t>, in sicer po stanju iz evidence dolga državnega proračuna na dan vsakokratne nove zadolžitve v letu 202</w:t>
      </w:r>
      <w:r>
        <w:rPr>
          <w:rFonts w:cs="Arial"/>
        </w:rPr>
        <w:t>5</w:t>
      </w:r>
      <w:r w:rsidRPr="00855719">
        <w:rPr>
          <w:rFonts w:cs="Arial"/>
        </w:rPr>
        <w:t>.</w:t>
      </w:r>
    </w:p>
    <w:p w14:paraId="7AB1CC05" w14:textId="77777777" w:rsidR="00390F44" w:rsidRPr="00855719" w:rsidRDefault="00390F44" w:rsidP="00390F44">
      <w:pPr>
        <w:rPr>
          <w:rFonts w:cs="Arial"/>
        </w:rPr>
      </w:pPr>
    </w:p>
    <w:p w14:paraId="11ECDB46" w14:textId="77777777" w:rsidR="00390F44" w:rsidRPr="00855719" w:rsidRDefault="00390F44" w:rsidP="00390F44">
      <w:pPr>
        <w:rPr>
          <w:rFonts w:cs="Arial"/>
        </w:rPr>
      </w:pPr>
    </w:p>
    <w:p w14:paraId="46A4BEDB" w14:textId="77777777" w:rsidR="00390F44" w:rsidRPr="00855719" w:rsidRDefault="00390F44" w:rsidP="00390F44">
      <w:pPr>
        <w:rPr>
          <w:rFonts w:cs="Arial"/>
        </w:rPr>
      </w:pPr>
    </w:p>
    <w:p w14:paraId="393ABAC4" w14:textId="77777777" w:rsidR="00390F44" w:rsidRPr="00855719" w:rsidRDefault="00390F44" w:rsidP="00390F44">
      <w:pPr>
        <w:spacing w:line="240" w:lineRule="auto"/>
        <w:jc w:val="left"/>
        <w:rPr>
          <w:b/>
        </w:rPr>
      </w:pPr>
      <w:bookmarkStart w:id="126" w:name="_Ref6900540"/>
      <w:bookmarkStart w:id="127" w:name="_Toc138249510"/>
      <w:r w:rsidRPr="00855719">
        <w:rPr>
          <w:b/>
        </w:rPr>
        <w:br w:type="page"/>
      </w:r>
    </w:p>
    <w:p w14:paraId="30E954C9" w14:textId="77777777" w:rsidR="00E03F02" w:rsidRDefault="00E03F02" w:rsidP="00390F44">
      <w:pPr>
        <w:rPr>
          <w:b/>
        </w:rPr>
      </w:pPr>
    </w:p>
    <w:p w14:paraId="1D1BB790" w14:textId="785B6A9F" w:rsidR="00390F44" w:rsidRPr="00855719" w:rsidRDefault="00390F44" w:rsidP="00390F44">
      <w:pPr>
        <w:rPr>
          <w:rFonts w:cs="Arial"/>
        </w:rPr>
      </w:pPr>
      <w:bookmarkStart w:id="128" w:name="_Toc241046856"/>
      <w:r w:rsidRPr="00855719">
        <w:rPr>
          <w:b/>
        </w:rPr>
        <w:t xml:space="preserve">Tabela </w:t>
      </w:r>
      <w:r w:rsidRPr="00855719">
        <w:rPr>
          <w:b/>
        </w:rPr>
        <w:fldChar w:fldCharType="begin"/>
      </w:r>
      <w:r w:rsidRPr="00855719">
        <w:rPr>
          <w:b/>
        </w:rPr>
        <w:instrText xml:space="preserve"> STYLEREF 1 \s </w:instrText>
      </w:r>
      <w:r w:rsidRPr="00855719">
        <w:rPr>
          <w:b/>
        </w:rPr>
        <w:fldChar w:fldCharType="separate"/>
      </w:r>
      <w:r w:rsidR="00EC21AA">
        <w:rPr>
          <w:b/>
          <w:noProof/>
        </w:rPr>
        <w:t>3</w:t>
      </w:r>
      <w:r w:rsidRPr="00855719">
        <w:rPr>
          <w:b/>
        </w:rPr>
        <w:fldChar w:fldCharType="end"/>
      </w:r>
      <w:r w:rsidRPr="00855719">
        <w:rPr>
          <w:b/>
        </w:rPr>
        <w:noBreakHyphen/>
      </w:r>
      <w:r w:rsidRPr="00855719">
        <w:rPr>
          <w:b/>
        </w:rPr>
        <w:fldChar w:fldCharType="begin"/>
      </w:r>
      <w:r w:rsidRPr="00855719">
        <w:rPr>
          <w:b/>
        </w:rPr>
        <w:instrText xml:space="preserve"> SEQ Tabela \* ARABIC \s 1 </w:instrText>
      </w:r>
      <w:r w:rsidRPr="00855719">
        <w:rPr>
          <w:b/>
        </w:rPr>
        <w:fldChar w:fldCharType="separate"/>
      </w:r>
      <w:r w:rsidR="00EC21AA">
        <w:rPr>
          <w:b/>
          <w:noProof/>
        </w:rPr>
        <w:t>1</w:t>
      </w:r>
      <w:r w:rsidRPr="00855719">
        <w:rPr>
          <w:b/>
        </w:rPr>
        <w:fldChar w:fldCharType="end"/>
      </w:r>
      <w:bookmarkEnd w:id="126"/>
      <w:r w:rsidRPr="00855719">
        <w:rPr>
          <w:b/>
        </w:rPr>
        <w:t>:</w:t>
      </w:r>
      <w:r w:rsidRPr="00855719">
        <w:rPr>
          <w:rFonts w:cs="Arial"/>
        </w:rPr>
        <w:t xml:space="preserve"> </w:t>
      </w:r>
      <w:bookmarkEnd w:id="127"/>
      <w:r w:rsidRPr="00A30B41">
        <w:rPr>
          <w:rFonts w:cs="Arial"/>
        </w:rPr>
        <w:t>Potrebe po financiranju izvrševanja proračuna Republike Slovenije za leto 202</w:t>
      </w:r>
      <w:r>
        <w:rPr>
          <w:rFonts w:cs="Arial"/>
        </w:rPr>
        <w:t>5</w:t>
      </w:r>
      <w:bookmarkEnd w:id="128"/>
    </w:p>
    <w:tbl>
      <w:tblPr>
        <w:tblpPr w:leftFromText="180" w:rightFromText="180" w:vertAnchor="text" w:horzAnchor="margin" w:tblpY="209"/>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765"/>
        <w:gridCol w:w="2977"/>
      </w:tblGrid>
      <w:tr w:rsidR="00390F44" w:rsidRPr="00855719" w14:paraId="463BC3BD" w14:textId="77777777" w:rsidTr="004212B6">
        <w:trPr>
          <w:trHeight w:val="334"/>
        </w:trPr>
        <w:tc>
          <w:tcPr>
            <w:tcW w:w="567" w:type="dxa"/>
            <w:vAlign w:val="center"/>
          </w:tcPr>
          <w:p w14:paraId="4B5DD84B" w14:textId="77777777" w:rsidR="00390F44" w:rsidRPr="00855719" w:rsidRDefault="00390F44" w:rsidP="004212B6">
            <w:pPr>
              <w:spacing w:line="260" w:lineRule="atLeast"/>
              <w:rPr>
                <w:rFonts w:eastAsiaTheme="minorHAnsi" w:cs="Arial"/>
                <w:b/>
                <w:bCs/>
              </w:rPr>
            </w:pPr>
            <w:r>
              <w:rPr>
                <w:rFonts w:cs="Arial"/>
                <w:b/>
                <w:bCs/>
              </w:rPr>
              <w:t>I.</w:t>
            </w:r>
          </w:p>
        </w:tc>
        <w:tc>
          <w:tcPr>
            <w:tcW w:w="5765" w:type="dxa"/>
            <w:vAlign w:val="center"/>
          </w:tcPr>
          <w:p w14:paraId="6A3F8BF0" w14:textId="77777777" w:rsidR="00390F44" w:rsidRPr="00855719" w:rsidRDefault="00390F44" w:rsidP="004212B6">
            <w:pPr>
              <w:spacing w:line="260" w:lineRule="atLeast"/>
              <w:rPr>
                <w:rFonts w:eastAsiaTheme="minorHAnsi" w:cs="Arial"/>
                <w:b/>
                <w:bCs/>
              </w:rPr>
            </w:pPr>
            <w:r>
              <w:rPr>
                <w:rFonts w:cs="Arial"/>
                <w:b/>
                <w:bCs/>
              </w:rPr>
              <w:t xml:space="preserve">Proračun Republike Slovenije </w:t>
            </w:r>
          </w:p>
        </w:tc>
        <w:tc>
          <w:tcPr>
            <w:tcW w:w="2977" w:type="dxa"/>
          </w:tcPr>
          <w:p w14:paraId="22E85619" w14:textId="77777777" w:rsidR="00390F44" w:rsidRPr="00855719" w:rsidDel="00FA557F" w:rsidRDefault="00390F44" w:rsidP="004212B6">
            <w:pPr>
              <w:spacing w:after="200" w:line="260" w:lineRule="atLeast"/>
              <w:jc w:val="right"/>
              <w:rPr>
                <w:rFonts w:eastAsiaTheme="minorHAnsi" w:cs="Arial"/>
                <w:bCs/>
              </w:rPr>
            </w:pPr>
          </w:p>
        </w:tc>
      </w:tr>
      <w:tr w:rsidR="00390F44" w:rsidRPr="00855719" w14:paraId="5D533AC7" w14:textId="77777777" w:rsidTr="004212B6">
        <w:trPr>
          <w:trHeight w:val="520"/>
        </w:trPr>
        <w:tc>
          <w:tcPr>
            <w:tcW w:w="567" w:type="dxa"/>
            <w:vAlign w:val="center"/>
          </w:tcPr>
          <w:p w14:paraId="7DD10E83" w14:textId="77777777" w:rsidR="00390F44" w:rsidRPr="00855719" w:rsidRDefault="00390F44" w:rsidP="004212B6">
            <w:pPr>
              <w:spacing w:after="200" w:line="260" w:lineRule="atLeast"/>
              <w:jc w:val="center"/>
              <w:rPr>
                <w:rFonts w:eastAsiaTheme="minorHAnsi" w:cs="Arial"/>
                <w:b/>
                <w:bCs/>
              </w:rPr>
            </w:pPr>
          </w:p>
        </w:tc>
        <w:tc>
          <w:tcPr>
            <w:tcW w:w="5765" w:type="dxa"/>
            <w:vAlign w:val="center"/>
          </w:tcPr>
          <w:p w14:paraId="5826A429" w14:textId="77777777" w:rsidR="00390F44" w:rsidRPr="00855719" w:rsidRDefault="00390F44" w:rsidP="00426FFC">
            <w:pPr>
              <w:numPr>
                <w:ilvl w:val="0"/>
                <w:numId w:val="13"/>
              </w:numPr>
              <w:spacing w:line="260" w:lineRule="atLeast"/>
              <w:contextualSpacing/>
              <w:jc w:val="left"/>
              <w:rPr>
                <w:rFonts w:eastAsiaTheme="minorHAnsi" w:cs="Arial"/>
                <w:bCs/>
              </w:rPr>
            </w:pPr>
            <w:r>
              <w:rPr>
                <w:rFonts w:cs="Arial"/>
                <w:bCs/>
              </w:rPr>
              <w:t>Primanjkljaj A. Bilance prihodkov in odhodkov</w:t>
            </w:r>
          </w:p>
        </w:tc>
        <w:tc>
          <w:tcPr>
            <w:tcW w:w="2977" w:type="dxa"/>
            <w:vAlign w:val="center"/>
          </w:tcPr>
          <w:p w14:paraId="5D749A60" w14:textId="77777777" w:rsidR="00390F44" w:rsidRPr="00855719" w:rsidRDefault="00390F44" w:rsidP="004212B6">
            <w:pPr>
              <w:spacing w:line="260" w:lineRule="atLeast"/>
              <w:jc w:val="right"/>
              <w:rPr>
                <w:rFonts w:eastAsiaTheme="minorHAnsi" w:cs="Arial"/>
                <w:bCs/>
              </w:rPr>
            </w:pPr>
            <w:r w:rsidRPr="009F758B">
              <w:rPr>
                <w:rFonts w:cs="Arial"/>
              </w:rPr>
              <w:t>1.866.366.059</w:t>
            </w:r>
            <w:r>
              <w:rPr>
                <w:rFonts w:cs="Arial"/>
                <w:bCs/>
              </w:rPr>
              <w:t xml:space="preserve"> EUR</w:t>
            </w:r>
          </w:p>
        </w:tc>
      </w:tr>
      <w:tr w:rsidR="00390F44" w:rsidRPr="00855719" w14:paraId="4E908582" w14:textId="77777777" w:rsidTr="004212B6">
        <w:trPr>
          <w:trHeight w:val="520"/>
        </w:trPr>
        <w:tc>
          <w:tcPr>
            <w:tcW w:w="567" w:type="dxa"/>
            <w:vAlign w:val="center"/>
          </w:tcPr>
          <w:p w14:paraId="5D02BF54" w14:textId="77777777" w:rsidR="00390F44" w:rsidRPr="00855719" w:rsidRDefault="00390F44" w:rsidP="004212B6">
            <w:pPr>
              <w:spacing w:after="200" w:line="260" w:lineRule="atLeast"/>
              <w:jc w:val="center"/>
              <w:rPr>
                <w:rFonts w:eastAsiaTheme="minorHAnsi" w:cs="Arial"/>
                <w:bCs/>
              </w:rPr>
            </w:pPr>
          </w:p>
        </w:tc>
        <w:tc>
          <w:tcPr>
            <w:tcW w:w="5765" w:type="dxa"/>
            <w:vAlign w:val="center"/>
          </w:tcPr>
          <w:p w14:paraId="4D72EDF4" w14:textId="77777777" w:rsidR="00390F44" w:rsidRPr="00855719" w:rsidRDefault="00390F44" w:rsidP="00426FFC">
            <w:pPr>
              <w:numPr>
                <w:ilvl w:val="0"/>
                <w:numId w:val="13"/>
              </w:numPr>
              <w:spacing w:line="260" w:lineRule="atLeast"/>
              <w:contextualSpacing/>
              <w:jc w:val="left"/>
              <w:rPr>
                <w:rFonts w:eastAsiaTheme="minorHAnsi" w:cs="Arial"/>
                <w:bCs/>
              </w:rPr>
            </w:pPr>
            <w:r>
              <w:rPr>
                <w:rFonts w:cs="Arial"/>
                <w:bCs/>
              </w:rPr>
              <w:t>Primanjkljaj B. Računa finančnih terjatev in naložb</w:t>
            </w:r>
          </w:p>
        </w:tc>
        <w:tc>
          <w:tcPr>
            <w:tcW w:w="2977" w:type="dxa"/>
            <w:vAlign w:val="center"/>
          </w:tcPr>
          <w:p w14:paraId="4D1F8DD2" w14:textId="77777777" w:rsidR="00390F44" w:rsidRPr="00855719" w:rsidRDefault="00390F44" w:rsidP="004212B6">
            <w:pPr>
              <w:spacing w:line="260" w:lineRule="atLeast"/>
              <w:jc w:val="right"/>
              <w:rPr>
                <w:rFonts w:eastAsiaTheme="minorHAnsi" w:cs="Arial"/>
                <w:bCs/>
              </w:rPr>
            </w:pPr>
            <w:r w:rsidRPr="009F758B">
              <w:rPr>
                <w:rFonts w:cs="Arial"/>
              </w:rPr>
              <w:t>463.744.413</w:t>
            </w:r>
            <w:r>
              <w:rPr>
                <w:rFonts w:cs="Arial"/>
              </w:rPr>
              <w:t xml:space="preserve"> EUR</w:t>
            </w:r>
          </w:p>
        </w:tc>
      </w:tr>
      <w:tr w:rsidR="00390F44" w:rsidRPr="00855719" w14:paraId="07D112F8" w14:textId="77777777" w:rsidTr="004212B6">
        <w:trPr>
          <w:trHeight w:val="520"/>
        </w:trPr>
        <w:tc>
          <w:tcPr>
            <w:tcW w:w="567" w:type="dxa"/>
            <w:vAlign w:val="center"/>
          </w:tcPr>
          <w:p w14:paraId="195EAC5D" w14:textId="77777777" w:rsidR="00390F44" w:rsidRPr="00855719" w:rsidRDefault="00390F44" w:rsidP="004212B6">
            <w:pPr>
              <w:spacing w:after="200" w:line="260" w:lineRule="atLeast"/>
              <w:jc w:val="center"/>
              <w:rPr>
                <w:rFonts w:eastAsiaTheme="minorHAnsi" w:cs="Arial"/>
                <w:bCs/>
              </w:rPr>
            </w:pPr>
          </w:p>
        </w:tc>
        <w:tc>
          <w:tcPr>
            <w:tcW w:w="5765" w:type="dxa"/>
            <w:vAlign w:val="center"/>
          </w:tcPr>
          <w:p w14:paraId="600720FC" w14:textId="243B8E5D" w:rsidR="00390F44" w:rsidRPr="00855719" w:rsidRDefault="00390F44" w:rsidP="00426FFC">
            <w:pPr>
              <w:numPr>
                <w:ilvl w:val="0"/>
                <w:numId w:val="13"/>
              </w:numPr>
              <w:spacing w:line="260" w:lineRule="atLeast"/>
              <w:contextualSpacing/>
              <w:jc w:val="left"/>
              <w:rPr>
                <w:rFonts w:eastAsiaTheme="minorHAnsi" w:cs="Arial"/>
                <w:bCs/>
              </w:rPr>
            </w:pPr>
            <w:r>
              <w:rPr>
                <w:rFonts w:cs="Arial"/>
                <w:bCs/>
              </w:rPr>
              <w:t xml:space="preserve">C. Račun financiranja - </w:t>
            </w:r>
            <w:r w:rsidR="004471E8">
              <w:rPr>
                <w:rFonts w:cs="Arial"/>
                <w:bCs/>
              </w:rPr>
              <w:t>o</w:t>
            </w:r>
            <w:r>
              <w:rPr>
                <w:rFonts w:cs="Arial"/>
                <w:bCs/>
              </w:rPr>
              <w:t>dplačila glavnic dolga državnega proračuna v letu 2025</w:t>
            </w:r>
            <w:r>
              <w:rPr>
                <w:rFonts w:cs="Arial"/>
                <w:bCs/>
                <w:vertAlign w:val="superscript"/>
              </w:rPr>
              <w:footnoteReference w:id="7"/>
            </w:r>
          </w:p>
        </w:tc>
        <w:tc>
          <w:tcPr>
            <w:tcW w:w="2977" w:type="dxa"/>
            <w:vAlign w:val="center"/>
          </w:tcPr>
          <w:p w14:paraId="0C893C0A" w14:textId="77777777" w:rsidR="00390F44" w:rsidRPr="00855719" w:rsidRDefault="00390F44" w:rsidP="004212B6">
            <w:pPr>
              <w:spacing w:line="260" w:lineRule="atLeast"/>
              <w:jc w:val="right"/>
              <w:rPr>
                <w:rFonts w:eastAsiaTheme="minorHAnsi" w:cs="Arial"/>
                <w:bCs/>
              </w:rPr>
            </w:pPr>
            <w:r w:rsidRPr="009F758B">
              <w:rPr>
                <w:rFonts w:cs="Arial"/>
              </w:rPr>
              <w:t>2.848.301.903</w:t>
            </w:r>
            <w:r>
              <w:rPr>
                <w:rFonts w:cs="Arial"/>
              </w:rPr>
              <w:t xml:space="preserve"> EUR</w:t>
            </w:r>
          </w:p>
        </w:tc>
      </w:tr>
      <w:tr w:rsidR="00390F44" w:rsidRPr="00855719" w14:paraId="069D8916" w14:textId="77777777" w:rsidTr="004212B6">
        <w:trPr>
          <w:trHeight w:val="520"/>
        </w:trPr>
        <w:tc>
          <w:tcPr>
            <w:tcW w:w="567" w:type="dxa"/>
            <w:vAlign w:val="center"/>
          </w:tcPr>
          <w:p w14:paraId="7AD16492" w14:textId="77777777" w:rsidR="00390F44" w:rsidRPr="00855719" w:rsidRDefault="00390F44" w:rsidP="004212B6">
            <w:pPr>
              <w:spacing w:after="200" w:line="260" w:lineRule="atLeast"/>
              <w:jc w:val="center"/>
              <w:rPr>
                <w:rFonts w:eastAsiaTheme="minorHAnsi" w:cs="Arial"/>
                <w:b/>
                <w:bCs/>
              </w:rPr>
            </w:pPr>
          </w:p>
        </w:tc>
        <w:tc>
          <w:tcPr>
            <w:tcW w:w="5765" w:type="dxa"/>
          </w:tcPr>
          <w:p w14:paraId="4E0C22E2" w14:textId="49F812AD" w:rsidR="00390F44" w:rsidRPr="00855719" w:rsidRDefault="00390F44" w:rsidP="00426FFC">
            <w:pPr>
              <w:numPr>
                <w:ilvl w:val="0"/>
                <w:numId w:val="13"/>
              </w:numPr>
              <w:spacing w:line="260" w:lineRule="atLeast"/>
              <w:contextualSpacing/>
              <w:jc w:val="left"/>
              <w:rPr>
                <w:rFonts w:eastAsiaTheme="minorHAnsi" w:cs="Arial"/>
                <w:bCs/>
              </w:rPr>
            </w:pPr>
            <w:r>
              <w:rPr>
                <w:rFonts w:cs="Arial"/>
                <w:bCs/>
              </w:rPr>
              <w:t xml:space="preserve">C. Račun financiranja – </w:t>
            </w:r>
            <w:r w:rsidR="004471E8">
              <w:rPr>
                <w:rFonts w:cs="Arial"/>
                <w:bCs/>
              </w:rPr>
              <w:t>s</w:t>
            </w:r>
            <w:r>
              <w:rPr>
                <w:rFonts w:cs="Arial"/>
                <w:bCs/>
              </w:rPr>
              <w:t>prememba (zmanjšanje) stanja sredstev na računu</w:t>
            </w:r>
          </w:p>
        </w:tc>
        <w:tc>
          <w:tcPr>
            <w:tcW w:w="2977" w:type="dxa"/>
            <w:vAlign w:val="center"/>
          </w:tcPr>
          <w:p w14:paraId="42A31D08" w14:textId="77777777" w:rsidR="00390F44" w:rsidRPr="00855719" w:rsidRDefault="00390F44" w:rsidP="004212B6">
            <w:pPr>
              <w:spacing w:line="260" w:lineRule="atLeast"/>
              <w:ind w:left="360"/>
              <w:jc w:val="right"/>
              <w:rPr>
                <w:rFonts w:eastAsiaTheme="minorHAnsi" w:cs="Arial"/>
                <w:bCs/>
              </w:rPr>
            </w:pPr>
            <w:r>
              <w:rPr>
                <w:rFonts w:cs="Arial"/>
                <w:bCs/>
              </w:rPr>
              <w:t>600.000.000 EUR</w:t>
            </w:r>
          </w:p>
        </w:tc>
      </w:tr>
      <w:tr w:rsidR="00390F44" w:rsidRPr="00855719" w14:paraId="0D6D3B46" w14:textId="77777777" w:rsidTr="004212B6">
        <w:trPr>
          <w:trHeight w:val="520"/>
        </w:trPr>
        <w:tc>
          <w:tcPr>
            <w:tcW w:w="567" w:type="dxa"/>
            <w:vAlign w:val="center"/>
          </w:tcPr>
          <w:p w14:paraId="64A0C7EA" w14:textId="77777777" w:rsidR="00390F44" w:rsidRPr="00855719" w:rsidRDefault="00390F44" w:rsidP="004212B6">
            <w:pPr>
              <w:spacing w:after="200" w:line="260" w:lineRule="atLeast"/>
              <w:jc w:val="center"/>
              <w:rPr>
                <w:rFonts w:eastAsiaTheme="minorHAnsi" w:cs="Arial"/>
                <w:b/>
                <w:bCs/>
              </w:rPr>
            </w:pPr>
          </w:p>
        </w:tc>
        <w:tc>
          <w:tcPr>
            <w:tcW w:w="5765" w:type="dxa"/>
            <w:vAlign w:val="center"/>
          </w:tcPr>
          <w:p w14:paraId="07223B52" w14:textId="77777777" w:rsidR="00390F44" w:rsidRPr="00855719" w:rsidRDefault="00390F44" w:rsidP="004212B6">
            <w:pPr>
              <w:tabs>
                <w:tab w:val="left" w:pos="1508"/>
              </w:tabs>
              <w:spacing w:line="260" w:lineRule="atLeast"/>
              <w:rPr>
                <w:rFonts w:eastAsiaTheme="minorHAnsi" w:cs="Arial"/>
                <w:b/>
                <w:bCs/>
              </w:rPr>
            </w:pPr>
            <w:r>
              <w:rPr>
                <w:rFonts w:cs="Arial"/>
                <w:b/>
                <w:bCs/>
              </w:rPr>
              <w:t>Skupaj I. (1.+2.+3.-4.)</w:t>
            </w:r>
            <w:r>
              <w:rPr>
                <w:rFonts w:cs="Arial"/>
                <w:b/>
                <w:bCs/>
              </w:rPr>
              <w:tab/>
            </w:r>
          </w:p>
        </w:tc>
        <w:tc>
          <w:tcPr>
            <w:tcW w:w="2977" w:type="dxa"/>
            <w:vAlign w:val="center"/>
          </w:tcPr>
          <w:p w14:paraId="474A6E10" w14:textId="77777777" w:rsidR="00390F44" w:rsidRPr="00855719" w:rsidRDefault="00390F44" w:rsidP="004212B6">
            <w:pPr>
              <w:spacing w:line="260" w:lineRule="atLeast"/>
              <w:jc w:val="right"/>
              <w:rPr>
                <w:rFonts w:eastAsiaTheme="minorHAnsi" w:cs="Arial"/>
                <w:b/>
                <w:bCs/>
              </w:rPr>
            </w:pPr>
            <w:r w:rsidRPr="009F758B">
              <w:rPr>
                <w:rFonts w:cs="Arial"/>
                <w:b/>
                <w:bCs/>
              </w:rPr>
              <w:t>4.578.412.375</w:t>
            </w:r>
            <w:r>
              <w:rPr>
                <w:rFonts w:cs="Arial"/>
                <w:b/>
                <w:bCs/>
              </w:rPr>
              <w:t xml:space="preserve"> EUR</w:t>
            </w:r>
          </w:p>
        </w:tc>
      </w:tr>
      <w:tr w:rsidR="00390F44" w:rsidRPr="00855719" w14:paraId="1A69FDCC" w14:textId="77777777" w:rsidTr="004212B6">
        <w:trPr>
          <w:trHeight w:val="136"/>
        </w:trPr>
        <w:tc>
          <w:tcPr>
            <w:tcW w:w="9309" w:type="dxa"/>
            <w:gridSpan w:val="3"/>
            <w:vAlign w:val="center"/>
          </w:tcPr>
          <w:p w14:paraId="3287AFA4" w14:textId="77777777" w:rsidR="00390F44" w:rsidRPr="00855719" w:rsidRDefault="00390F44" w:rsidP="004212B6">
            <w:pPr>
              <w:spacing w:line="260" w:lineRule="atLeast"/>
              <w:jc w:val="right"/>
              <w:rPr>
                <w:rFonts w:eastAsiaTheme="minorHAnsi" w:cs="Arial"/>
                <w:b/>
                <w:bCs/>
              </w:rPr>
            </w:pPr>
          </w:p>
        </w:tc>
      </w:tr>
      <w:tr w:rsidR="00390F44" w:rsidRPr="00B65E33" w14:paraId="39F200E1" w14:textId="77777777" w:rsidTr="004212B6">
        <w:tc>
          <w:tcPr>
            <w:tcW w:w="567" w:type="dxa"/>
            <w:vAlign w:val="center"/>
          </w:tcPr>
          <w:p w14:paraId="6F3A3F11" w14:textId="77777777" w:rsidR="00390F44" w:rsidRPr="00B65E33" w:rsidRDefault="00390F44" w:rsidP="004212B6">
            <w:pPr>
              <w:spacing w:line="260" w:lineRule="atLeast"/>
              <w:jc w:val="center"/>
              <w:rPr>
                <w:rFonts w:eastAsiaTheme="minorHAnsi" w:cs="Arial"/>
                <w:b/>
                <w:bCs/>
              </w:rPr>
            </w:pPr>
            <w:r w:rsidRPr="00B65E33">
              <w:rPr>
                <w:rFonts w:cs="Arial"/>
                <w:b/>
                <w:bCs/>
              </w:rPr>
              <w:t>II.</w:t>
            </w:r>
          </w:p>
        </w:tc>
        <w:tc>
          <w:tcPr>
            <w:tcW w:w="5765" w:type="dxa"/>
            <w:shd w:val="clear" w:color="auto" w:fill="FFFFFF"/>
          </w:tcPr>
          <w:p w14:paraId="289265B7" w14:textId="77777777" w:rsidR="00390F44" w:rsidRPr="00B65E33" w:rsidRDefault="00390F44" w:rsidP="004212B6">
            <w:pPr>
              <w:spacing w:line="260" w:lineRule="atLeast"/>
              <w:rPr>
                <w:rFonts w:eastAsiaTheme="minorHAnsi" w:cs="Arial"/>
                <w:b/>
                <w:bCs/>
              </w:rPr>
            </w:pPr>
            <w:r w:rsidRPr="00B65E33">
              <w:rPr>
                <w:rFonts w:cs="Arial"/>
                <w:b/>
                <w:bCs/>
              </w:rPr>
              <w:t>Predfinanciranje, izvršeno v letu 2024, in kupnine od prodaje kapitalskih naložb</w:t>
            </w:r>
          </w:p>
        </w:tc>
        <w:tc>
          <w:tcPr>
            <w:tcW w:w="2977" w:type="dxa"/>
            <w:shd w:val="clear" w:color="auto" w:fill="FFFFFF"/>
            <w:vAlign w:val="center"/>
          </w:tcPr>
          <w:p w14:paraId="1354DEBF" w14:textId="237A1A7A" w:rsidR="00390F44" w:rsidRPr="00B65E33" w:rsidRDefault="00DD621C" w:rsidP="004212B6">
            <w:pPr>
              <w:spacing w:line="260" w:lineRule="atLeast"/>
              <w:jc w:val="right"/>
              <w:rPr>
                <w:rFonts w:eastAsiaTheme="minorHAnsi" w:cs="Arial"/>
                <w:b/>
                <w:color w:val="FF0000"/>
              </w:rPr>
            </w:pPr>
            <w:r w:rsidRPr="00B65E33">
              <w:rPr>
                <w:rFonts w:eastAsiaTheme="minorHAnsi" w:cs="Arial"/>
                <w:b/>
              </w:rPr>
              <w:t>21.079 EUR</w:t>
            </w:r>
          </w:p>
        </w:tc>
      </w:tr>
      <w:tr w:rsidR="00390F44" w:rsidRPr="00B65E33" w14:paraId="0EDD5DB3" w14:textId="77777777" w:rsidTr="004212B6">
        <w:tc>
          <w:tcPr>
            <w:tcW w:w="9309" w:type="dxa"/>
            <w:gridSpan w:val="3"/>
            <w:vAlign w:val="center"/>
          </w:tcPr>
          <w:p w14:paraId="14189A1F" w14:textId="77777777" w:rsidR="00390F44" w:rsidRPr="00B65E33" w:rsidRDefault="00390F44" w:rsidP="004212B6">
            <w:pPr>
              <w:spacing w:line="260" w:lineRule="atLeast"/>
              <w:jc w:val="right"/>
              <w:rPr>
                <w:rFonts w:eastAsiaTheme="minorHAnsi" w:cs="Arial"/>
                <w:color w:val="FF0000"/>
              </w:rPr>
            </w:pPr>
          </w:p>
        </w:tc>
      </w:tr>
      <w:tr w:rsidR="00390F44" w:rsidRPr="00B65E33" w14:paraId="4725365B" w14:textId="77777777" w:rsidTr="004212B6">
        <w:tc>
          <w:tcPr>
            <w:tcW w:w="567" w:type="dxa"/>
            <w:vAlign w:val="center"/>
          </w:tcPr>
          <w:p w14:paraId="5D60459C" w14:textId="77777777" w:rsidR="00390F44" w:rsidRPr="00B65E33" w:rsidRDefault="00390F44" w:rsidP="004212B6">
            <w:pPr>
              <w:spacing w:line="260" w:lineRule="atLeast"/>
              <w:jc w:val="center"/>
              <w:rPr>
                <w:rFonts w:eastAsiaTheme="minorHAnsi" w:cs="Arial"/>
                <w:b/>
                <w:bCs/>
              </w:rPr>
            </w:pPr>
            <w:r w:rsidRPr="00B65E33">
              <w:rPr>
                <w:rFonts w:cs="Arial"/>
                <w:b/>
                <w:bCs/>
              </w:rPr>
              <w:t xml:space="preserve">III. </w:t>
            </w:r>
          </w:p>
        </w:tc>
        <w:tc>
          <w:tcPr>
            <w:tcW w:w="5765" w:type="dxa"/>
          </w:tcPr>
          <w:p w14:paraId="515B6A9B" w14:textId="77777777" w:rsidR="00390F44" w:rsidRPr="00B65E33" w:rsidRDefault="00390F44" w:rsidP="004212B6">
            <w:pPr>
              <w:spacing w:line="260" w:lineRule="atLeast"/>
              <w:rPr>
                <w:rFonts w:eastAsiaTheme="minorHAnsi" w:cstheme="minorBidi"/>
              </w:rPr>
            </w:pPr>
            <w:r w:rsidRPr="00B65E33">
              <w:rPr>
                <w:rFonts w:cs="Arial"/>
                <w:b/>
                <w:bCs/>
              </w:rPr>
              <w:t>Financiranje v letu 2025 za izvrševanje državnega proračuna (I-II)</w:t>
            </w:r>
          </w:p>
        </w:tc>
        <w:tc>
          <w:tcPr>
            <w:tcW w:w="2977" w:type="dxa"/>
            <w:vAlign w:val="center"/>
          </w:tcPr>
          <w:p w14:paraId="3B159C98" w14:textId="29E0784E" w:rsidR="00390F44" w:rsidRPr="00B65E33" w:rsidRDefault="00390F44" w:rsidP="004212B6">
            <w:pPr>
              <w:spacing w:line="260" w:lineRule="atLeast"/>
              <w:jc w:val="right"/>
              <w:rPr>
                <w:rFonts w:eastAsiaTheme="minorHAnsi" w:cstheme="minorBidi"/>
                <w:b/>
              </w:rPr>
            </w:pPr>
            <w:r w:rsidRPr="00B65E33">
              <w:rPr>
                <w:rFonts w:cs="Arial"/>
                <w:b/>
                <w:bCs/>
              </w:rPr>
              <w:t>4.578.</w:t>
            </w:r>
            <w:r w:rsidR="00DD621C" w:rsidRPr="00B65E33">
              <w:rPr>
                <w:rFonts w:cs="Arial"/>
                <w:b/>
                <w:bCs/>
              </w:rPr>
              <w:t>391</w:t>
            </w:r>
            <w:r w:rsidRPr="00B65E33">
              <w:rPr>
                <w:rFonts w:cs="Arial"/>
                <w:b/>
                <w:bCs/>
              </w:rPr>
              <w:t>.</w:t>
            </w:r>
            <w:r w:rsidR="00DD621C" w:rsidRPr="00B65E33">
              <w:rPr>
                <w:rFonts w:cs="Arial"/>
                <w:b/>
                <w:bCs/>
              </w:rPr>
              <w:t>29</w:t>
            </w:r>
            <w:r w:rsidR="000F519E" w:rsidRPr="00B65E33">
              <w:rPr>
                <w:rFonts w:cs="Arial"/>
                <w:b/>
                <w:bCs/>
              </w:rPr>
              <w:t>5</w:t>
            </w:r>
            <w:r w:rsidRPr="00B65E33">
              <w:rPr>
                <w:rFonts w:cs="Arial"/>
                <w:b/>
                <w:bCs/>
              </w:rPr>
              <w:t xml:space="preserve"> </w:t>
            </w:r>
            <w:r w:rsidRPr="00B65E33">
              <w:rPr>
                <w:rFonts w:cs="Arial"/>
                <w:b/>
              </w:rPr>
              <w:t>EUR</w:t>
            </w:r>
          </w:p>
        </w:tc>
      </w:tr>
    </w:tbl>
    <w:p w14:paraId="79A3114E" w14:textId="77777777" w:rsidR="00390F44" w:rsidRPr="00B65E33" w:rsidRDefault="00390F44" w:rsidP="00390F44">
      <w:pPr>
        <w:spacing w:after="200" w:line="260" w:lineRule="atLeast"/>
        <w:rPr>
          <w:rFonts w:eastAsiaTheme="minorHAnsi" w:cs="Arial"/>
          <w:bCs/>
        </w:rPr>
      </w:pPr>
    </w:p>
    <w:p w14:paraId="3CD68A07" w14:textId="7FDBCBC7" w:rsidR="00D469B1" w:rsidRPr="00337406" w:rsidRDefault="00390F44" w:rsidP="00390F44">
      <w:pPr>
        <w:rPr>
          <w:rFonts w:eastAsiaTheme="minorHAnsi" w:cs="Arial"/>
          <w:bCs/>
          <w:highlight w:val="yellow"/>
        </w:rPr>
      </w:pPr>
      <w:r w:rsidRPr="00542314">
        <w:rPr>
          <w:rFonts w:eastAsiaTheme="minorHAnsi" w:cs="Arial"/>
          <w:bCs/>
        </w:rPr>
        <w:t xml:space="preserve">Zneski navedeni v razdelku I. v </w:t>
      </w:r>
      <w:r w:rsidRPr="00542314">
        <w:rPr>
          <w:rFonts w:eastAsiaTheme="minorHAnsi" w:cs="Arial"/>
          <w:b/>
          <w:bCs/>
        </w:rPr>
        <w:t>Tabela 3-1</w:t>
      </w:r>
      <w:r w:rsidRPr="00542314">
        <w:rPr>
          <w:rFonts w:eastAsiaTheme="minorHAnsi" w:cs="Arial"/>
          <w:bCs/>
        </w:rPr>
        <w:t>, so povzeti iz Sprememb proračuna Republike Slovenije za leto 202</w:t>
      </w:r>
      <w:r>
        <w:rPr>
          <w:rFonts w:eastAsiaTheme="minorHAnsi" w:cs="Arial"/>
          <w:bCs/>
        </w:rPr>
        <w:t>5</w:t>
      </w:r>
      <w:r w:rsidRPr="00542314">
        <w:rPr>
          <w:rFonts w:eastAsiaTheme="minorHAnsi" w:cs="Arial"/>
          <w:bCs/>
        </w:rPr>
        <w:t xml:space="preserve"> (Uradni list RS, št.1</w:t>
      </w:r>
      <w:r>
        <w:rPr>
          <w:rFonts w:eastAsiaTheme="minorHAnsi" w:cs="Arial"/>
          <w:bCs/>
        </w:rPr>
        <w:t>04</w:t>
      </w:r>
      <w:r w:rsidRPr="00542314">
        <w:rPr>
          <w:rFonts w:eastAsiaTheme="minorHAnsi" w:cs="Arial"/>
          <w:bCs/>
        </w:rPr>
        <w:t>/2</w:t>
      </w:r>
      <w:r>
        <w:rPr>
          <w:rFonts w:eastAsiaTheme="minorHAnsi" w:cs="Arial"/>
          <w:bCs/>
        </w:rPr>
        <w:t>4</w:t>
      </w:r>
      <w:r w:rsidRPr="00542314">
        <w:rPr>
          <w:rFonts w:eastAsiaTheme="minorHAnsi" w:cs="Arial"/>
          <w:bCs/>
        </w:rPr>
        <w:t>).</w:t>
      </w:r>
    </w:p>
    <w:p w14:paraId="12550CB1" w14:textId="77777777" w:rsidR="00542314" w:rsidRPr="00390F44" w:rsidRDefault="00542314" w:rsidP="00D469B1">
      <w:pPr>
        <w:rPr>
          <w:iCs/>
          <w:sz w:val="20"/>
          <w:szCs w:val="20"/>
        </w:rPr>
      </w:pPr>
    </w:p>
    <w:p w14:paraId="3EA8C834" w14:textId="77777777" w:rsidR="00FA377A" w:rsidRPr="00390F44" w:rsidRDefault="00FA377A" w:rsidP="00D469B1">
      <w:pPr>
        <w:rPr>
          <w:iCs/>
          <w:sz w:val="20"/>
          <w:szCs w:val="20"/>
        </w:rPr>
      </w:pPr>
    </w:p>
    <w:p w14:paraId="2C4E7D95" w14:textId="77777777" w:rsidR="00851361" w:rsidRPr="00390F44" w:rsidRDefault="00851361" w:rsidP="00851361">
      <w:pPr>
        <w:pStyle w:val="Naslov2"/>
      </w:pPr>
      <w:bookmarkStart w:id="129" w:name="_Toc6567931"/>
      <w:bookmarkStart w:id="130" w:name="_Toc6568561"/>
      <w:bookmarkStart w:id="131" w:name="_Toc6573589"/>
      <w:bookmarkStart w:id="132" w:name="_Toc6573831"/>
      <w:bookmarkStart w:id="133" w:name="_Toc6574113"/>
      <w:bookmarkStart w:id="134" w:name="_Toc6986240"/>
      <w:bookmarkStart w:id="135" w:name="_Toc7006452"/>
      <w:bookmarkStart w:id="136" w:name="_Toc7006749"/>
      <w:bookmarkStart w:id="137" w:name="_Toc7090645"/>
      <w:bookmarkStart w:id="138" w:name="_Toc7167996"/>
      <w:bookmarkStart w:id="139" w:name="_Toc7168451"/>
      <w:bookmarkStart w:id="140" w:name="_Toc7172421"/>
      <w:bookmarkStart w:id="141" w:name="_Toc6567932"/>
      <w:bookmarkStart w:id="142" w:name="_Toc6568562"/>
      <w:bookmarkStart w:id="143" w:name="_Toc6573590"/>
      <w:bookmarkStart w:id="144" w:name="_Toc6573832"/>
      <w:bookmarkStart w:id="145" w:name="_Toc6574114"/>
      <w:bookmarkStart w:id="146" w:name="_Toc6986241"/>
      <w:bookmarkStart w:id="147" w:name="_Toc7006453"/>
      <w:bookmarkStart w:id="148" w:name="_Toc7006750"/>
      <w:bookmarkStart w:id="149" w:name="_Toc7090646"/>
      <w:bookmarkStart w:id="150" w:name="_Toc7167997"/>
      <w:bookmarkStart w:id="151" w:name="_Toc7168452"/>
      <w:bookmarkStart w:id="152" w:name="_Toc7172422"/>
      <w:bookmarkStart w:id="153" w:name="_Toc6567933"/>
      <w:bookmarkStart w:id="154" w:name="_Toc6568563"/>
      <w:bookmarkStart w:id="155" w:name="_Toc6573591"/>
      <w:bookmarkStart w:id="156" w:name="_Toc6573833"/>
      <w:bookmarkStart w:id="157" w:name="_Toc6574115"/>
      <w:bookmarkStart w:id="158" w:name="_Toc6986242"/>
      <w:bookmarkStart w:id="159" w:name="_Toc7006454"/>
      <w:bookmarkStart w:id="160" w:name="_Toc7006751"/>
      <w:bookmarkStart w:id="161" w:name="_Toc7090647"/>
      <w:bookmarkStart w:id="162" w:name="_Toc7167998"/>
      <w:bookmarkStart w:id="163" w:name="_Toc7168453"/>
      <w:bookmarkStart w:id="164" w:name="_Toc7172423"/>
      <w:bookmarkStart w:id="165" w:name="_Toc6567942"/>
      <w:bookmarkStart w:id="166" w:name="_Toc6568572"/>
      <w:bookmarkStart w:id="167" w:name="_Toc6573600"/>
      <w:bookmarkStart w:id="168" w:name="_Toc6573842"/>
      <w:bookmarkStart w:id="169" w:name="_Toc6574124"/>
      <w:bookmarkStart w:id="170" w:name="_Toc6986251"/>
      <w:bookmarkStart w:id="171" w:name="_Toc7006463"/>
      <w:bookmarkStart w:id="172" w:name="_Toc7006760"/>
      <w:bookmarkStart w:id="173" w:name="_Toc7090656"/>
      <w:bookmarkStart w:id="174" w:name="_Toc7168007"/>
      <w:bookmarkStart w:id="175" w:name="_Toc7168462"/>
      <w:bookmarkStart w:id="176" w:name="_Toc7172432"/>
      <w:bookmarkStart w:id="177" w:name="_Toc6567991"/>
      <w:bookmarkStart w:id="178" w:name="_Toc6568621"/>
      <w:bookmarkStart w:id="179" w:name="_Toc6573649"/>
      <w:bookmarkStart w:id="180" w:name="_Toc6573891"/>
      <w:bookmarkStart w:id="181" w:name="_Toc6574173"/>
      <w:bookmarkStart w:id="182" w:name="_Toc6986300"/>
      <w:bookmarkStart w:id="183" w:name="_Toc7006512"/>
      <w:bookmarkStart w:id="184" w:name="_Toc7006809"/>
      <w:bookmarkStart w:id="185" w:name="_Toc7090705"/>
      <w:bookmarkStart w:id="186" w:name="_Toc7168056"/>
      <w:bookmarkStart w:id="187" w:name="_Toc7168511"/>
      <w:bookmarkStart w:id="188" w:name="_Toc7172481"/>
      <w:bookmarkStart w:id="189" w:name="_Toc6567992"/>
      <w:bookmarkStart w:id="190" w:name="_Toc6568622"/>
      <w:bookmarkStart w:id="191" w:name="_Toc6573650"/>
      <w:bookmarkStart w:id="192" w:name="_Toc6573892"/>
      <w:bookmarkStart w:id="193" w:name="_Toc6574174"/>
      <w:bookmarkStart w:id="194" w:name="_Toc6986301"/>
      <w:bookmarkStart w:id="195" w:name="_Toc7006513"/>
      <w:bookmarkStart w:id="196" w:name="_Toc7006810"/>
      <w:bookmarkStart w:id="197" w:name="_Toc7090706"/>
      <w:bookmarkStart w:id="198" w:name="_Toc7168057"/>
      <w:bookmarkStart w:id="199" w:name="_Toc7168512"/>
      <w:bookmarkStart w:id="200" w:name="_Toc7172482"/>
      <w:bookmarkStart w:id="201" w:name="_Instrumenti_zadolževanja_proračuna"/>
      <w:bookmarkStart w:id="202" w:name="_Toc241046814"/>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sidRPr="00390F44">
        <w:t>Instrumenti zadolževanja proračuna Republike Slovenije</w:t>
      </w:r>
      <w:bookmarkEnd w:id="202"/>
    </w:p>
    <w:p w14:paraId="5A347938" w14:textId="77777777" w:rsidR="00851361" w:rsidRPr="00390F44" w:rsidRDefault="00851361" w:rsidP="00851361">
      <w:pPr>
        <w:rPr>
          <w:szCs w:val="24"/>
        </w:rPr>
      </w:pPr>
    </w:p>
    <w:p w14:paraId="2DEB2327" w14:textId="77777777" w:rsidR="008271C7" w:rsidRPr="005C52E9" w:rsidRDefault="008271C7" w:rsidP="008271C7">
      <w:pPr>
        <w:rPr>
          <w:szCs w:val="24"/>
        </w:rPr>
      </w:pPr>
      <w:r w:rsidRPr="005C52E9">
        <w:rPr>
          <w:szCs w:val="24"/>
        </w:rPr>
        <w:t>Skladno s točko 2.3 Programa financiranja za leto 202</w:t>
      </w:r>
      <w:r>
        <w:rPr>
          <w:szCs w:val="24"/>
        </w:rPr>
        <w:t>5</w:t>
      </w:r>
      <w:r w:rsidRPr="005C52E9">
        <w:rPr>
          <w:szCs w:val="24"/>
        </w:rPr>
        <w:t xml:space="preserve"> je bilo kot primarni instrument financiranja pretežnega dela potreb državnega proračuna predvideno financiranje z izdajo državnih obveznic in z izdajo zakladnih menic. Za doseganje strateških in operativnih ciljev, opredeljenih v točki 1.2 programa financiranja, se je lahko v manjšem obsegu uporabilo tudi druge instrumente financiranja, navedene v drugem odstavku točke 2.3.2 programa financiranja. Pretežni del financiranja je bil izveden z dolgoročnimi instrumenti zadolževanja. V kolikor zaradi razmer na finančnem trgu financiranja državnega proračuna ne bi bilo mogoče izvesti na takšen način, bi bilo financiranje državnega proračuna zagotovljeno z izvedbo drugih instrumentov financiranja, navedenih v drugem odstavku točke 2.3.2 programa financiranja, v potrebnem obsegu ter s prilagoditvijo razmerja med kratkoročnim in dolgoročnim financiranjem.</w:t>
      </w:r>
    </w:p>
    <w:p w14:paraId="30B053A7" w14:textId="77777777" w:rsidR="008271C7" w:rsidRPr="005C52E9" w:rsidRDefault="008271C7" w:rsidP="008271C7">
      <w:pPr>
        <w:rPr>
          <w:szCs w:val="24"/>
        </w:rPr>
      </w:pPr>
    </w:p>
    <w:p w14:paraId="77860841" w14:textId="45E4EF51" w:rsidR="008271C7" w:rsidRPr="005C52E9" w:rsidRDefault="008271C7" w:rsidP="008271C7">
      <w:r w:rsidRPr="005C52E9">
        <w:rPr>
          <w:bCs/>
          <w:szCs w:val="24"/>
        </w:rPr>
        <w:t>Republika Slovenija se je v letu 202</w:t>
      </w:r>
      <w:r>
        <w:rPr>
          <w:bCs/>
          <w:szCs w:val="24"/>
        </w:rPr>
        <w:t>5</w:t>
      </w:r>
      <w:r w:rsidRPr="005C52E9">
        <w:rPr>
          <w:bCs/>
          <w:szCs w:val="24"/>
        </w:rPr>
        <w:t xml:space="preserve"> za potrebe financiranja državnega proračuna zadolžila s kratkoročnimi in dolgoročnimi dolžniškimi vrednostnimi papirji (državnimi obveznicami in zakladnimi menicami)</w:t>
      </w:r>
      <w:r w:rsidR="003C2D36">
        <w:rPr>
          <w:bCs/>
          <w:szCs w:val="24"/>
        </w:rPr>
        <w:t>, s posojilom</w:t>
      </w:r>
      <w:r w:rsidRPr="00A80FE8">
        <w:rPr>
          <w:bCs/>
          <w:szCs w:val="24"/>
        </w:rPr>
        <w:t xml:space="preserve"> pri dveh domačih komercialnih bankah in posojilom </w:t>
      </w:r>
      <w:r w:rsidRPr="00A80FE8">
        <w:rPr>
          <w:bCs/>
          <w:szCs w:val="24"/>
        </w:rPr>
        <w:lastRenderedPageBreak/>
        <w:t>E</w:t>
      </w:r>
      <w:r>
        <w:rPr>
          <w:bCs/>
          <w:szCs w:val="24"/>
        </w:rPr>
        <w:t>vropske unije</w:t>
      </w:r>
      <w:r w:rsidRPr="00A80FE8">
        <w:rPr>
          <w:bCs/>
          <w:szCs w:val="24"/>
        </w:rPr>
        <w:t xml:space="preserve"> za izvajanje Načrta za okrevanje in odpornost</w:t>
      </w:r>
      <w:r w:rsidRPr="005C52E9">
        <w:rPr>
          <w:bCs/>
          <w:szCs w:val="24"/>
        </w:rPr>
        <w:t xml:space="preserve">. </w:t>
      </w:r>
      <w:r w:rsidRPr="005C52E9">
        <w:rPr>
          <w:szCs w:val="24"/>
        </w:rPr>
        <w:t>V letu 202</w:t>
      </w:r>
      <w:r>
        <w:rPr>
          <w:szCs w:val="24"/>
        </w:rPr>
        <w:t>5</w:t>
      </w:r>
      <w:r w:rsidRPr="005C52E9">
        <w:rPr>
          <w:szCs w:val="24"/>
        </w:rPr>
        <w:t xml:space="preserve"> se proračun ni likvidnostno zadolževal v okviru enotnega zakladniškega računa države (EZRD).</w:t>
      </w:r>
    </w:p>
    <w:p w14:paraId="6BF7969A" w14:textId="77777777" w:rsidR="008271C7" w:rsidRPr="005C52E9" w:rsidRDefault="008271C7" w:rsidP="008271C7">
      <w:pPr>
        <w:rPr>
          <w:b/>
        </w:rPr>
      </w:pPr>
    </w:p>
    <w:p w14:paraId="14598EDB" w14:textId="6691D481" w:rsidR="008271C7" w:rsidRPr="005C52E9" w:rsidRDefault="008271C7" w:rsidP="008271C7">
      <w:pPr>
        <w:pStyle w:val="Napis"/>
        <w:rPr>
          <w:rFonts w:eastAsia="Calibri" w:cs="Arial"/>
          <w:bCs w:val="0"/>
          <w:szCs w:val="22"/>
        </w:rPr>
      </w:pPr>
      <w:r w:rsidRPr="005C52E9">
        <w:rPr>
          <w:rFonts w:eastAsia="Calibri" w:cs="Arial"/>
          <w:bCs w:val="0"/>
          <w:szCs w:val="22"/>
        </w:rPr>
        <w:fldChar w:fldCharType="begin"/>
      </w:r>
      <w:r w:rsidRPr="005C52E9">
        <w:rPr>
          <w:rFonts w:eastAsia="Calibri" w:cs="Arial"/>
          <w:bCs w:val="0"/>
          <w:szCs w:val="22"/>
        </w:rPr>
        <w:instrText xml:space="preserve"> REF _Ref165894930 \h  \* MERGEFORMAT </w:instrText>
      </w:r>
      <w:r w:rsidRPr="005C52E9">
        <w:rPr>
          <w:rFonts w:eastAsia="Calibri" w:cs="Arial"/>
          <w:bCs w:val="0"/>
          <w:szCs w:val="22"/>
        </w:rPr>
      </w:r>
      <w:r w:rsidRPr="005C52E9">
        <w:rPr>
          <w:rFonts w:eastAsia="Calibri" w:cs="Arial"/>
          <w:bCs w:val="0"/>
          <w:szCs w:val="22"/>
        </w:rPr>
        <w:fldChar w:fldCharType="separate"/>
      </w:r>
      <w:r w:rsidR="00EC21AA" w:rsidRPr="00EC21AA">
        <w:rPr>
          <w:rFonts w:eastAsia="Calibri" w:cs="Arial"/>
          <w:b/>
          <w:bCs w:val="0"/>
          <w:szCs w:val="22"/>
        </w:rPr>
        <w:t>Tabela 3</w:t>
      </w:r>
      <w:r w:rsidR="00EC21AA" w:rsidRPr="00EC21AA">
        <w:rPr>
          <w:rFonts w:eastAsia="Calibri" w:cs="Arial"/>
          <w:b/>
          <w:bCs w:val="0"/>
          <w:szCs w:val="22"/>
        </w:rPr>
        <w:noBreakHyphen/>
        <w:t>2</w:t>
      </w:r>
      <w:r w:rsidRPr="005C52E9">
        <w:rPr>
          <w:rFonts w:eastAsia="Calibri" w:cs="Arial"/>
          <w:bCs w:val="0"/>
          <w:szCs w:val="22"/>
        </w:rPr>
        <w:fldChar w:fldCharType="end"/>
      </w:r>
      <w:r w:rsidRPr="005C52E9">
        <w:rPr>
          <w:rFonts w:eastAsia="Calibri" w:cs="Arial"/>
          <w:bCs w:val="0"/>
          <w:szCs w:val="22"/>
        </w:rPr>
        <w:t xml:space="preserve"> prikazuje realizirano zadolževanje z dolgoročnimi in kratkoročnimi instrumenti zadolževanja.</w:t>
      </w:r>
    </w:p>
    <w:p w14:paraId="4ACA133E" w14:textId="77777777" w:rsidR="008271C7" w:rsidRPr="005C52E9" w:rsidRDefault="008271C7" w:rsidP="008271C7"/>
    <w:p w14:paraId="45510764" w14:textId="748E19B8" w:rsidR="008271C7" w:rsidRPr="005C52E9" w:rsidRDefault="008271C7" w:rsidP="008271C7">
      <w:pPr>
        <w:spacing w:line="240" w:lineRule="auto"/>
        <w:jc w:val="left"/>
        <w:rPr>
          <w:b/>
        </w:rPr>
      </w:pPr>
      <w:bookmarkStart w:id="203" w:name="_Ref165894930"/>
      <w:bookmarkStart w:id="204" w:name="_Toc241046857"/>
      <w:r w:rsidRPr="005C52E9">
        <w:rPr>
          <w:b/>
        </w:rPr>
        <w:t xml:space="preserve">Tabela </w:t>
      </w:r>
      <w:r w:rsidRPr="005C52E9">
        <w:rPr>
          <w:b/>
        </w:rPr>
        <w:fldChar w:fldCharType="begin"/>
      </w:r>
      <w:r w:rsidRPr="005C52E9">
        <w:rPr>
          <w:b/>
        </w:rPr>
        <w:instrText xml:space="preserve"> STYLEREF 1 \s </w:instrText>
      </w:r>
      <w:r w:rsidRPr="005C52E9">
        <w:rPr>
          <w:b/>
        </w:rPr>
        <w:fldChar w:fldCharType="separate"/>
      </w:r>
      <w:r w:rsidR="00EC21AA">
        <w:rPr>
          <w:b/>
          <w:noProof/>
        </w:rPr>
        <w:t>3</w:t>
      </w:r>
      <w:r w:rsidRPr="005C52E9">
        <w:rPr>
          <w:b/>
        </w:rPr>
        <w:fldChar w:fldCharType="end"/>
      </w:r>
      <w:r w:rsidRPr="005C52E9">
        <w:rPr>
          <w:b/>
        </w:rPr>
        <w:noBreakHyphen/>
      </w:r>
      <w:r w:rsidRPr="005C52E9">
        <w:rPr>
          <w:b/>
        </w:rPr>
        <w:fldChar w:fldCharType="begin"/>
      </w:r>
      <w:r w:rsidRPr="005C52E9">
        <w:rPr>
          <w:b/>
        </w:rPr>
        <w:instrText xml:space="preserve"> SEQ Tabela \* ARABIC \s 1 </w:instrText>
      </w:r>
      <w:r w:rsidRPr="005C52E9">
        <w:rPr>
          <w:b/>
        </w:rPr>
        <w:fldChar w:fldCharType="separate"/>
      </w:r>
      <w:r w:rsidR="00EC21AA">
        <w:rPr>
          <w:b/>
          <w:noProof/>
        </w:rPr>
        <w:t>2</w:t>
      </w:r>
      <w:r w:rsidRPr="005C52E9">
        <w:rPr>
          <w:b/>
        </w:rPr>
        <w:fldChar w:fldCharType="end"/>
      </w:r>
      <w:bookmarkEnd w:id="203"/>
      <w:r w:rsidRPr="005C52E9">
        <w:rPr>
          <w:b/>
        </w:rPr>
        <w:t>:</w:t>
      </w:r>
      <w:r w:rsidRPr="005C52E9">
        <w:t xml:space="preserve"> Realizirano zadolževanje Republike Slovenije v letu 202</w:t>
      </w:r>
      <w:r>
        <w:t>5</w:t>
      </w:r>
      <w:bookmarkEnd w:id="204"/>
    </w:p>
    <w:tbl>
      <w:tblPr>
        <w:tblW w:w="5000" w:type="pct"/>
        <w:tblCellMar>
          <w:left w:w="0" w:type="dxa"/>
          <w:right w:w="0" w:type="dxa"/>
        </w:tblCellMar>
        <w:tblLook w:val="04A0" w:firstRow="1" w:lastRow="0" w:firstColumn="1" w:lastColumn="0" w:noHBand="0" w:noVBand="1"/>
      </w:tblPr>
      <w:tblGrid>
        <w:gridCol w:w="930"/>
        <w:gridCol w:w="3245"/>
        <w:gridCol w:w="915"/>
        <w:gridCol w:w="3970"/>
      </w:tblGrid>
      <w:tr w:rsidR="008271C7" w:rsidRPr="005C52E9" w14:paraId="66C5EC0F" w14:textId="77777777" w:rsidTr="00503462">
        <w:trPr>
          <w:trHeight w:val="450"/>
        </w:trPr>
        <w:tc>
          <w:tcPr>
            <w:tcW w:w="513" w:type="pct"/>
            <w:vMerge w:val="restart"/>
            <w:tcBorders>
              <w:top w:val="single" w:sz="4" w:space="0" w:color="auto"/>
              <w:left w:val="single" w:sz="4" w:space="0" w:color="auto"/>
              <w:bottom w:val="single" w:sz="4" w:space="0" w:color="auto"/>
              <w:right w:val="single" w:sz="4" w:space="0" w:color="auto"/>
            </w:tcBorders>
            <w:shd w:val="clear" w:color="auto" w:fill="2D5195"/>
            <w:tcMar>
              <w:top w:w="0" w:type="dxa"/>
              <w:left w:w="70" w:type="dxa"/>
              <w:bottom w:w="0" w:type="dxa"/>
              <w:right w:w="70" w:type="dxa"/>
            </w:tcMar>
            <w:vAlign w:val="center"/>
            <w:hideMark/>
          </w:tcPr>
          <w:p w14:paraId="50956750" w14:textId="77777777" w:rsidR="008271C7" w:rsidRPr="005C52E9" w:rsidRDefault="008271C7" w:rsidP="004212B6">
            <w:pPr>
              <w:jc w:val="center"/>
              <w:rPr>
                <w:b/>
                <w:bCs/>
                <w:color w:val="FFFFFF" w:themeColor="background1"/>
                <w:sz w:val="20"/>
                <w:szCs w:val="20"/>
              </w:rPr>
            </w:pPr>
            <w:bookmarkStart w:id="205" w:name="_Hlk160625762"/>
            <w:r w:rsidRPr="005C52E9">
              <w:rPr>
                <w:b/>
                <w:bCs/>
                <w:color w:val="FFFFFF" w:themeColor="background1"/>
                <w:sz w:val="20"/>
                <w:szCs w:val="20"/>
              </w:rPr>
              <w:t>Zap.št.</w:t>
            </w:r>
          </w:p>
        </w:tc>
        <w:tc>
          <w:tcPr>
            <w:tcW w:w="1791" w:type="pct"/>
            <w:vMerge w:val="restart"/>
            <w:tcBorders>
              <w:top w:val="single" w:sz="4" w:space="0" w:color="auto"/>
              <w:left w:val="single" w:sz="4" w:space="0" w:color="auto"/>
              <w:bottom w:val="single" w:sz="4" w:space="0" w:color="auto"/>
              <w:right w:val="single" w:sz="4" w:space="0" w:color="auto"/>
            </w:tcBorders>
            <w:shd w:val="clear" w:color="auto" w:fill="2D5195"/>
            <w:tcMar>
              <w:top w:w="0" w:type="dxa"/>
              <w:left w:w="70" w:type="dxa"/>
              <w:bottom w:w="0" w:type="dxa"/>
              <w:right w:w="70" w:type="dxa"/>
            </w:tcMar>
            <w:vAlign w:val="center"/>
            <w:hideMark/>
          </w:tcPr>
          <w:p w14:paraId="0EA935B1" w14:textId="77777777" w:rsidR="008271C7" w:rsidRPr="005C52E9" w:rsidRDefault="008271C7" w:rsidP="004212B6">
            <w:pPr>
              <w:jc w:val="center"/>
              <w:rPr>
                <w:b/>
                <w:bCs/>
                <w:color w:val="FFFFFF" w:themeColor="background1"/>
                <w:sz w:val="20"/>
                <w:szCs w:val="20"/>
              </w:rPr>
            </w:pPr>
            <w:r w:rsidRPr="005C52E9">
              <w:rPr>
                <w:b/>
                <w:bCs/>
                <w:color w:val="FFFFFF" w:themeColor="background1"/>
                <w:sz w:val="20"/>
                <w:szCs w:val="20"/>
              </w:rPr>
              <w:t>Instrument zadolževanja</w:t>
            </w:r>
          </w:p>
        </w:tc>
        <w:tc>
          <w:tcPr>
            <w:tcW w:w="505" w:type="pct"/>
            <w:vMerge w:val="restart"/>
            <w:tcBorders>
              <w:top w:val="single" w:sz="4" w:space="0" w:color="auto"/>
              <w:left w:val="single" w:sz="4" w:space="0" w:color="auto"/>
              <w:bottom w:val="single" w:sz="4" w:space="0" w:color="auto"/>
              <w:right w:val="single" w:sz="4" w:space="0" w:color="auto"/>
            </w:tcBorders>
            <w:shd w:val="clear" w:color="auto" w:fill="2D5195"/>
            <w:tcMar>
              <w:top w:w="0" w:type="dxa"/>
              <w:left w:w="70" w:type="dxa"/>
              <w:bottom w:w="0" w:type="dxa"/>
              <w:right w:w="70" w:type="dxa"/>
            </w:tcMar>
            <w:vAlign w:val="center"/>
            <w:hideMark/>
          </w:tcPr>
          <w:p w14:paraId="0C7D81AC" w14:textId="77777777" w:rsidR="008271C7" w:rsidRPr="005C52E9" w:rsidRDefault="008271C7" w:rsidP="004212B6">
            <w:pPr>
              <w:jc w:val="center"/>
              <w:rPr>
                <w:b/>
                <w:bCs/>
                <w:color w:val="FFFFFF" w:themeColor="background1"/>
                <w:sz w:val="20"/>
                <w:szCs w:val="20"/>
              </w:rPr>
            </w:pPr>
            <w:r w:rsidRPr="005C52E9">
              <w:rPr>
                <w:b/>
                <w:bCs/>
                <w:color w:val="FFFFFF" w:themeColor="background1"/>
                <w:sz w:val="20"/>
                <w:szCs w:val="20"/>
              </w:rPr>
              <w:t>Valuta</w:t>
            </w:r>
          </w:p>
        </w:tc>
        <w:tc>
          <w:tcPr>
            <w:tcW w:w="2191" w:type="pct"/>
            <w:vMerge w:val="restart"/>
            <w:tcBorders>
              <w:top w:val="single" w:sz="4" w:space="0" w:color="auto"/>
              <w:left w:val="single" w:sz="4" w:space="0" w:color="auto"/>
              <w:bottom w:val="single" w:sz="4" w:space="0" w:color="auto"/>
              <w:right w:val="single" w:sz="4" w:space="0" w:color="auto"/>
            </w:tcBorders>
            <w:shd w:val="clear" w:color="auto" w:fill="2D5195"/>
            <w:tcMar>
              <w:top w:w="0" w:type="dxa"/>
              <w:left w:w="70" w:type="dxa"/>
              <w:bottom w:w="0" w:type="dxa"/>
              <w:right w:w="70" w:type="dxa"/>
            </w:tcMar>
            <w:vAlign w:val="center"/>
            <w:hideMark/>
          </w:tcPr>
          <w:p w14:paraId="45E46A11" w14:textId="77777777" w:rsidR="008271C7" w:rsidRPr="005C52E9" w:rsidRDefault="008271C7" w:rsidP="004212B6">
            <w:pPr>
              <w:jc w:val="center"/>
              <w:rPr>
                <w:b/>
                <w:bCs/>
                <w:color w:val="FFFFFF" w:themeColor="background1"/>
                <w:sz w:val="20"/>
                <w:szCs w:val="20"/>
              </w:rPr>
            </w:pPr>
            <w:r w:rsidRPr="005C52E9">
              <w:rPr>
                <w:b/>
                <w:bCs/>
                <w:color w:val="FFFFFF" w:themeColor="background1"/>
                <w:sz w:val="20"/>
                <w:szCs w:val="20"/>
              </w:rPr>
              <w:t>Realiziran znesek zadolžitve (EUR)</w:t>
            </w:r>
          </w:p>
        </w:tc>
      </w:tr>
      <w:tr w:rsidR="008271C7" w:rsidRPr="005C52E9" w14:paraId="5540CDA8" w14:textId="77777777" w:rsidTr="00503462">
        <w:trPr>
          <w:trHeight w:val="273"/>
        </w:trPr>
        <w:tc>
          <w:tcPr>
            <w:tcW w:w="513" w:type="pct"/>
            <w:vMerge/>
            <w:tcBorders>
              <w:top w:val="single" w:sz="4" w:space="0" w:color="auto"/>
              <w:left w:val="single" w:sz="4" w:space="0" w:color="auto"/>
              <w:bottom w:val="single" w:sz="4" w:space="0" w:color="auto"/>
              <w:right w:val="single" w:sz="4" w:space="0" w:color="auto"/>
            </w:tcBorders>
            <w:shd w:val="clear" w:color="auto" w:fill="2D5195"/>
            <w:vAlign w:val="center"/>
            <w:hideMark/>
          </w:tcPr>
          <w:p w14:paraId="51FDEC24" w14:textId="77777777" w:rsidR="008271C7" w:rsidRPr="005C52E9" w:rsidRDefault="008271C7" w:rsidP="004212B6">
            <w:pPr>
              <w:rPr>
                <w:b/>
                <w:bCs/>
                <w:sz w:val="20"/>
                <w:szCs w:val="20"/>
              </w:rPr>
            </w:pPr>
          </w:p>
        </w:tc>
        <w:tc>
          <w:tcPr>
            <w:tcW w:w="1791" w:type="pct"/>
            <w:vMerge/>
            <w:tcBorders>
              <w:top w:val="single" w:sz="4" w:space="0" w:color="auto"/>
              <w:left w:val="single" w:sz="4" w:space="0" w:color="auto"/>
              <w:bottom w:val="single" w:sz="4" w:space="0" w:color="auto"/>
              <w:right w:val="single" w:sz="4" w:space="0" w:color="auto"/>
            </w:tcBorders>
            <w:shd w:val="clear" w:color="auto" w:fill="2D5195"/>
            <w:vAlign w:val="center"/>
            <w:hideMark/>
          </w:tcPr>
          <w:p w14:paraId="1559021D" w14:textId="77777777" w:rsidR="008271C7" w:rsidRPr="005C52E9" w:rsidRDefault="008271C7" w:rsidP="004212B6">
            <w:pPr>
              <w:rPr>
                <w:b/>
                <w:bCs/>
                <w:sz w:val="20"/>
                <w:szCs w:val="20"/>
              </w:rPr>
            </w:pPr>
          </w:p>
        </w:tc>
        <w:tc>
          <w:tcPr>
            <w:tcW w:w="505" w:type="pct"/>
            <w:vMerge/>
            <w:tcBorders>
              <w:top w:val="single" w:sz="4" w:space="0" w:color="auto"/>
              <w:left w:val="single" w:sz="4" w:space="0" w:color="auto"/>
              <w:bottom w:val="single" w:sz="4" w:space="0" w:color="auto"/>
              <w:right w:val="single" w:sz="4" w:space="0" w:color="auto"/>
            </w:tcBorders>
            <w:shd w:val="clear" w:color="auto" w:fill="2D5195"/>
            <w:vAlign w:val="center"/>
            <w:hideMark/>
          </w:tcPr>
          <w:p w14:paraId="12B2CEA1" w14:textId="77777777" w:rsidR="008271C7" w:rsidRPr="005C52E9" w:rsidRDefault="008271C7" w:rsidP="004212B6">
            <w:pPr>
              <w:rPr>
                <w:b/>
                <w:bCs/>
                <w:sz w:val="20"/>
                <w:szCs w:val="20"/>
              </w:rPr>
            </w:pPr>
          </w:p>
        </w:tc>
        <w:tc>
          <w:tcPr>
            <w:tcW w:w="2191" w:type="pct"/>
            <w:vMerge/>
            <w:tcBorders>
              <w:top w:val="single" w:sz="4" w:space="0" w:color="auto"/>
              <w:left w:val="single" w:sz="4" w:space="0" w:color="auto"/>
              <w:bottom w:val="single" w:sz="4" w:space="0" w:color="auto"/>
              <w:right w:val="single" w:sz="4" w:space="0" w:color="auto"/>
            </w:tcBorders>
            <w:shd w:val="clear" w:color="auto" w:fill="2D5195"/>
            <w:vAlign w:val="center"/>
            <w:hideMark/>
          </w:tcPr>
          <w:p w14:paraId="70ADC3E3" w14:textId="77777777" w:rsidR="008271C7" w:rsidRPr="005C52E9" w:rsidRDefault="008271C7" w:rsidP="004212B6">
            <w:pPr>
              <w:rPr>
                <w:b/>
                <w:bCs/>
                <w:sz w:val="20"/>
                <w:szCs w:val="20"/>
              </w:rPr>
            </w:pPr>
          </w:p>
        </w:tc>
      </w:tr>
      <w:tr w:rsidR="008271C7" w:rsidRPr="005C52E9" w14:paraId="424006CF" w14:textId="77777777" w:rsidTr="00503462">
        <w:trPr>
          <w:trHeight w:val="255"/>
        </w:trPr>
        <w:tc>
          <w:tcPr>
            <w:tcW w:w="51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321E78FA" w14:textId="77777777" w:rsidR="008271C7" w:rsidRPr="005C52E9" w:rsidRDefault="008271C7" w:rsidP="004212B6">
            <w:pPr>
              <w:jc w:val="center"/>
              <w:rPr>
                <w:sz w:val="20"/>
                <w:szCs w:val="20"/>
              </w:rPr>
            </w:pPr>
            <w:r w:rsidRPr="005C52E9">
              <w:rPr>
                <w:sz w:val="20"/>
                <w:szCs w:val="20"/>
              </w:rPr>
              <w:t>1</w:t>
            </w:r>
          </w:p>
        </w:tc>
        <w:tc>
          <w:tcPr>
            <w:tcW w:w="179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5613EB95" w14:textId="77777777" w:rsidR="008271C7" w:rsidRPr="005C52E9" w:rsidRDefault="008271C7" w:rsidP="004212B6">
            <w:pPr>
              <w:jc w:val="center"/>
              <w:rPr>
                <w:sz w:val="20"/>
                <w:szCs w:val="20"/>
              </w:rPr>
            </w:pPr>
            <w:r>
              <w:rPr>
                <w:sz w:val="20"/>
                <w:szCs w:val="20"/>
              </w:rPr>
              <w:t>Zakladne menice</w:t>
            </w:r>
          </w:p>
        </w:tc>
        <w:tc>
          <w:tcPr>
            <w:tcW w:w="505"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55418806" w14:textId="77777777" w:rsidR="008271C7" w:rsidRPr="005C52E9" w:rsidRDefault="008271C7" w:rsidP="004212B6">
            <w:pPr>
              <w:jc w:val="center"/>
              <w:rPr>
                <w:sz w:val="20"/>
                <w:szCs w:val="20"/>
              </w:rPr>
            </w:pPr>
            <w:r>
              <w:rPr>
                <w:sz w:val="20"/>
                <w:szCs w:val="20"/>
              </w:rPr>
              <w:t>EUR</w:t>
            </w:r>
          </w:p>
        </w:tc>
        <w:tc>
          <w:tcPr>
            <w:tcW w:w="219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0C204D" w14:textId="77777777" w:rsidR="008271C7" w:rsidRPr="005C52E9" w:rsidRDefault="008271C7" w:rsidP="004212B6">
            <w:pPr>
              <w:jc w:val="right"/>
              <w:rPr>
                <w:sz w:val="20"/>
                <w:szCs w:val="20"/>
              </w:rPr>
            </w:pPr>
            <w:r w:rsidRPr="004F7A91">
              <w:rPr>
                <w:sz w:val="20"/>
                <w:szCs w:val="20"/>
              </w:rPr>
              <w:t>363.425.984,75</w:t>
            </w:r>
          </w:p>
        </w:tc>
      </w:tr>
      <w:tr w:rsidR="008271C7" w:rsidRPr="005C52E9" w14:paraId="6CC6B0D3" w14:textId="77777777" w:rsidTr="004212B6">
        <w:trPr>
          <w:trHeight w:val="255"/>
        </w:trPr>
        <w:tc>
          <w:tcPr>
            <w:tcW w:w="51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2D520F10" w14:textId="77777777" w:rsidR="008271C7" w:rsidRPr="005C52E9" w:rsidRDefault="008271C7" w:rsidP="004212B6">
            <w:pPr>
              <w:jc w:val="center"/>
              <w:rPr>
                <w:sz w:val="20"/>
                <w:szCs w:val="20"/>
              </w:rPr>
            </w:pPr>
            <w:r w:rsidRPr="005C52E9">
              <w:rPr>
                <w:sz w:val="20"/>
                <w:szCs w:val="20"/>
              </w:rPr>
              <w:t>2</w:t>
            </w:r>
          </w:p>
        </w:tc>
        <w:tc>
          <w:tcPr>
            <w:tcW w:w="179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4018A6D0" w14:textId="77777777" w:rsidR="008271C7" w:rsidRPr="005C52E9" w:rsidRDefault="008271C7" w:rsidP="004212B6">
            <w:pPr>
              <w:jc w:val="center"/>
              <w:rPr>
                <w:sz w:val="20"/>
                <w:szCs w:val="20"/>
              </w:rPr>
            </w:pPr>
            <w:r>
              <w:rPr>
                <w:sz w:val="20"/>
                <w:szCs w:val="20"/>
              </w:rPr>
              <w:t>Obveznice</w:t>
            </w:r>
          </w:p>
        </w:tc>
        <w:tc>
          <w:tcPr>
            <w:tcW w:w="505"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0CC456C7" w14:textId="77777777" w:rsidR="008271C7" w:rsidRPr="005C52E9" w:rsidRDefault="008271C7" w:rsidP="004212B6">
            <w:pPr>
              <w:jc w:val="center"/>
              <w:rPr>
                <w:sz w:val="20"/>
                <w:szCs w:val="20"/>
              </w:rPr>
            </w:pPr>
            <w:r>
              <w:rPr>
                <w:sz w:val="20"/>
                <w:szCs w:val="20"/>
              </w:rPr>
              <w:t>EUR</w:t>
            </w:r>
          </w:p>
        </w:tc>
        <w:tc>
          <w:tcPr>
            <w:tcW w:w="219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341C245" w14:textId="77777777" w:rsidR="008271C7" w:rsidRPr="005C52E9" w:rsidRDefault="008271C7" w:rsidP="004212B6">
            <w:pPr>
              <w:jc w:val="right"/>
              <w:rPr>
                <w:sz w:val="20"/>
                <w:szCs w:val="20"/>
              </w:rPr>
            </w:pPr>
            <w:r w:rsidRPr="004F7A91">
              <w:rPr>
                <w:sz w:val="20"/>
                <w:szCs w:val="20"/>
              </w:rPr>
              <w:t>1.973.567.825,98</w:t>
            </w:r>
          </w:p>
        </w:tc>
      </w:tr>
      <w:tr w:rsidR="008271C7" w:rsidRPr="005C52E9" w14:paraId="635583AC" w14:textId="77777777" w:rsidTr="004212B6">
        <w:trPr>
          <w:trHeight w:val="255"/>
        </w:trPr>
        <w:tc>
          <w:tcPr>
            <w:tcW w:w="51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D7A6DBD" w14:textId="77777777" w:rsidR="008271C7" w:rsidRPr="005C52E9" w:rsidRDefault="008271C7" w:rsidP="004212B6">
            <w:pPr>
              <w:jc w:val="center"/>
              <w:rPr>
                <w:sz w:val="20"/>
                <w:szCs w:val="20"/>
              </w:rPr>
            </w:pPr>
            <w:r w:rsidRPr="005C52E9">
              <w:rPr>
                <w:sz w:val="20"/>
                <w:szCs w:val="20"/>
              </w:rPr>
              <w:t>3</w:t>
            </w:r>
          </w:p>
        </w:tc>
        <w:tc>
          <w:tcPr>
            <w:tcW w:w="179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7CD0B277" w14:textId="68DCFB10" w:rsidR="008271C7" w:rsidRPr="005C52E9" w:rsidRDefault="008271C7" w:rsidP="004212B6">
            <w:pPr>
              <w:jc w:val="center"/>
              <w:rPr>
                <w:sz w:val="20"/>
                <w:szCs w:val="20"/>
              </w:rPr>
            </w:pPr>
            <w:r>
              <w:rPr>
                <w:sz w:val="20"/>
                <w:szCs w:val="20"/>
              </w:rPr>
              <w:t>S</w:t>
            </w:r>
            <w:r w:rsidR="00AA7C10">
              <w:rPr>
                <w:sz w:val="20"/>
                <w:szCs w:val="20"/>
              </w:rPr>
              <w:t>DH</w:t>
            </w:r>
            <w:r>
              <w:rPr>
                <w:sz w:val="20"/>
                <w:szCs w:val="20"/>
              </w:rPr>
              <w:t>, RS21, RS39</w:t>
            </w:r>
          </w:p>
        </w:tc>
        <w:tc>
          <w:tcPr>
            <w:tcW w:w="505"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6D5B7205" w14:textId="77777777" w:rsidR="008271C7" w:rsidRPr="005C52E9" w:rsidRDefault="008271C7" w:rsidP="004212B6">
            <w:pPr>
              <w:jc w:val="center"/>
              <w:rPr>
                <w:sz w:val="20"/>
                <w:szCs w:val="20"/>
              </w:rPr>
            </w:pPr>
            <w:r>
              <w:rPr>
                <w:sz w:val="20"/>
                <w:szCs w:val="20"/>
              </w:rPr>
              <w:t>EUR</w:t>
            </w:r>
          </w:p>
        </w:tc>
        <w:tc>
          <w:tcPr>
            <w:tcW w:w="219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320E25" w14:textId="77777777" w:rsidR="008271C7" w:rsidRPr="005C52E9" w:rsidRDefault="008271C7" w:rsidP="004212B6">
            <w:pPr>
              <w:jc w:val="right"/>
              <w:rPr>
                <w:sz w:val="20"/>
                <w:szCs w:val="20"/>
              </w:rPr>
            </w:pPr>
            <w:r w:rsidRPr="004F7A91">
              <w:rPr>
                <w:sz w:val="20"/>
                <w:szCs w:val="20"/>
              </w:rPr>
              <w:t>5.424,90</w:t>
            </w:r>
          </w:p>
        </w:tc>
      </w:tr>
      <w:tr w:rsidR="008271C7" w:rsidRPr="005C52E9" w14:paraId="59B53C42" w14:textId="77777777" w:rsidTr="00503462">
        <w:trPr>
          <w:trHeight w:val="255"/>
        </w:trPr>
        <w:tc>
          <w:tcPr>
            <w:tcW w:w="513"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62A93C58" w14:textId="77777777" w:rsidR="008271C7" w:rsidRPr="005C52E9" w:rsidRDefault="008271C7" w:rsidP="004212B6">
            <w:pPr>
              <w:jc w:val="center"/>
              <w:rPr>
                <w:sz w:val="20"/>
                <w:szCs w:val="20"/>
              </w:rPr>
            </w:pPr>
            <w:r w:rsidRPr="005C52E9">
              <w:rPr>
                <w:sz w:val="20"/>
                <w:szCs w:val="20"/>
              </w:rPr>
              <w:t>4</w:t>
            </w:r>
          </w:p>
        </w:tc>
        <w:tc>
          <w:tcPr>
            <w:tcW w:w="1791"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117CD42A" w14:textId="77777777" w:rsidR="008271C7" w:rsidRPr="005C52E9" w:rsidRDefault="008271C7" w:rsidP="004212B6">
            <w:pPr>
              <w:jc w:val="center"/>
              <w:rPr>
                <w:sz w:val="20"/>
                <w:szCs w:val="20"/>
              </w:rPr>
            </w:pPr>
            <w:r>
              <w:rPr>
                <w:sz w:val="20"/>
                <w:szCs w:val="20"/>
              </w:rPr>
              <w:t>Posojila</w:t>
            </w:r>
          </w:p>
        </w:tc>
        <w:tc>
          <w:tcPr>
            <w:tcW w:w="505"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7CE3FAB6" w14:textId="77777777" w:rsidR="008271C7" w:rsidRPr="005C52E9" w:rsidRDefault="008271C7" w:rsidP="004212B6">
            <w:pPr>
              <w:jc w:val="center"/>
              <w:rPr>
                <w:sz w:val="20"/>
                <w:szCs w:val="20"/>
              </w:rPr>
            </w:pPr>
            <w:r>
              <w:rPr>
                <w:sz w:val="20"/>
                <w:szCs w:val="20"/>
              </w:rPr>
              <w:t>EUR</w:t>
            </w:r>
          </w:p>
        </w:tc>
        <w:tc>
          <w:tcPr>
            <w:tcW w:w="2191"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11625CE" w14:textId="77777777" w:rsidR="008271C7" w:rsidRPr="005C52E9" w:rsidRDefault="008271C7" w:rsidP="004212B6">
            <w:pPr>
              <w:jc w:val="right"/>
              <w:rPr>
                <w:sz w:val="20"/>
                <w:szCs w:val="20"/>
              </w:rPr>
            </w:pPr>
            <w:r w:rsidRPr="004F7A91">
              <w:rPr>
                <w:sz w:val="20"/>
                <w:szCs w:val="20"/>
              </w:rPr>
              <w:t>189.564.351,00</w:t>
            </w:r>
          </w:p>
        </w:tc>
      </w:tr>
      <w:tr w:rsidR="008271C7" w:rsidRPr="005C52E9" w14:paraId="585566F6" w14:textId="77777777" w:rsidTr="00503462">
        <w:trPr>
          <w:trHeight w:val="255"/>
        </w:trPr>
        <w:tc>
          <w:tcPr>
            <w:tcW w:w="51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18D58373" w14:textId="77777777" w:rsidR="008271C7" w:rsidRPr="005C52E9" w:rsidRDefault="008271C7" w:rsidP="004212B6">
            <w:pPr>
              <w:jc w:val="center"/>
              <w:rPr>
                <w:b/>
                <w:bCs/>
                <w:sz w:val="20"/>
                <w:szCs w:val="20"/>
              </w:rPr>
            </w:pPr>
            <w:r w:rsidRPr="005C52E9">
              <w:rPr>
                <w:b/>
                <w:bCs/>
                <w:sz w:val="20"/>
                <w:szCs w:val="20"/>
              </w:rPr>
              <w:t>SKUPAJ</w:t>
            </w:r>
          </w:p>
        </w:tc>
        <w:tc>
          <w:tcPr>
            <w:tcW w:w="179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52209397" w14:textId="77777777" w:rsidR="008271C7" w:rsidRPr="005C52E9" w:rsidRDefault="008271C7" w:rsidP="004212B6">
            <w:pPr>
              <w:jc w:val="center"/>
              <w:rPr>
                <w:b/>
                <w:bCs/>
                <w:sz w:val="20"/>
                <w:szCs w:val="20"/>
              </w:rPr>
            </w:pPr>
          </w:p>
        </w:tc>
        <w:tc>
          <w:tcPr>
            <w:tcW w:w="505"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6CAE644" w14:textId="77777777" w:rsidR="008271C7" w:rsidRPr="005C52E9" w:rsidRDefault="008271C7" w:rsidP="004212B6">
            <w:pPr>
              <w:jc w:val="center"/>
              <w:rPr>
                <w:b/>
                <w:bCs/>
                <w:sz w:val="20"/>
                <w:szCs w:val="20"/>
              </w:rPr>
            </w:pPr>
            <w:r w:rsidRPr="005C52E9">
              <w:rPr>
                <w:b/>
                <w:bCs/>
                <w:sz w:val="20"/>
                <w:szCs w:val="20"/>
              </w:rPr>
              <w:t>EUR</w:t>
            </w:r>
          </w:p>
        </w:tc>
        <w:tc>
          <w:tcPr>
            <w:tcW w:w="219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70F09372" w14:textId="77777777" w:rsidR="008271C7" w:rsidRPr="005C52E9" w:rsidRDefault="008271C7" w:rsidP="004212B6">
            <w:pPr>
              <w:jc w:val="right"/>
              <w:rPr>
                <w:b/>
                <w:bCs/>
                <w:sz w:val="20"/>
                <w:szCs w:val="20"/>
              </w:rPr>
            </w:pPr>
            <w:r w:rsidRPr="004F7A91">
              <w:rPr>
                <w:b/>
                <w:bCs/>
                <w:sz w:val="20"/>
                <w:szCs w:val="20"/>
              </w:rPr>
              <w:t>2.526.563.586,63</w:t>
            </w:r>
          </w:p>
        </w:tc>
      </w:tr>
    </w:tbl>
    <w:bookmarkEnd w:id="205"/>
    <w:p w14:paraId="5F5BD098" w14:textId="77777777" w:rsidR="008271C7" w:rsidRPr="005C52E9" w:rsidRDefault="008271C7" w:rsidP="008271C7">
      <w:pPr>
        <w:rPr>
          <w:i/>
          <w:sz w:val="20"/>
          <w:szCs w:val="20"/>
        </w:rPr>
      </w:pPr>
      <w:r w:rsidRPr="005C52E9">
        <w:rPr>
          <w:i/>
          <w:sz w:val="20"/>
          <w:szCs w:val="20"/>
        </w:rPr>
        <w:t>Vir: MF</w:t>
      </w:r>
    </w:p>
    <w:p w14:paraId="53B5D7BB" w14:textId="77777777" w:rsidR="00666685" w:rsidRPr="002C6D8D" w:rsidRDefault="00666685" w:rsidP="00666685"/>
    <w:p w14:paraId="02220AA9" w14:textId="77777777" w:rsidR="00666685" w:rsidRPr="002C6D8D" w:rsidRDefault="00666685" w:rsidP="00666685">
      <w:pPr>
        <w:pStyle w:val="Naslov3"/>
      </w:pPr>
      <w:bookmarkStart w:id="206" w:name="_Kratkoročno_zadolževanje_z"/>
      <w:bookmarkStart w:id="207" w:name="_Toc202938847"/>
      <w:bookmarkStart w:id="208" w:name="_Toc264618460"/>
      <w:bookmarkStart w:id="209" w:name="_Toc241046815"/>
      <w:bookmarkEnd w:id="206"/>
      <w:r w:rsidRPr="002C6D8D">
        <w:t>Kratkoročno zadolževanje s 3-, 6- in 12-mesečnimi zakladnimi menicami</w:t>
      </w:r>
      <w:bookmarkEnd w:id="207"/>
      <w:bookmarkEnd w:id="208"/>
      <w:bookmarkEnd w:id="209"/>
    </w:p>
    <w:p w14:paraId="6EFFB42F" w14:textId="77777777" w:rsidR="00666685" w:rsidRPr="002C6D8D" w:rsidRDefault="00666685" w:rsidP="00666685">
      <w:pPr>
        <w:rPr>
          <w:szCs w:val="24"/>
        </w:rPr>
      </w:pPr>
    </w:p>
    <w:p w14:paraId="10A56A7B" w14:textId="5E8CDFA5" w:rsidR="00AA0E4E" w:rsidRPr="002C6D8D" w:rsidRDefault="002C6D8D" w:rsidP="00AA0E4E">
      <w:bookmarkStart w:id="210" w:name="_Toc326049177"/>
      <w:bookmarkStart w:id="211" w:name="_Toc326053309"/>
      <w:bookmarkStart w:id="212" w:name="_Toc326067822"/>
      <w:bookmarkStart w:id="213" w:name="_Toc326067953"/>
      <w:bookmarkStart w:id="214" w:name="_Toc326587333"/>
      <w:bookmarkStart w:id="215" w:name="_Toc326587581"/>
      <w:bookmarkStart w:id="216" w:name="_Toc327513317"/>
      <w:bookmarkStart w:id="217" w:name="_Toc327513513"/>
      <w:bookmarkStart w:id="218" w:name="_Toc327514646"/>
      <w:bookmarkStart w:id="219" w:name="_Toc327514775"/>
      <w:bookmarkStart w:id="220" w:name="_Toc327514910"/>
      <w:bookmarkStart w:id="221" w:name="_Toc327515012"/>
      <w:bookmarkStart w:id="222" w:name="_Toc327515170"/>
      <w:bookmarkStart w:id="223" w:name="_Hlk137820875"/>
      <w:bookmarkStart w:id="224" w:name="_Toc202938848"/>
      <w:bookmarkStart w:id="225" w:name="_Toc264618461"/>
      <w:bookmarkEnd w:id="210"/>
      <w:bookmarkEnd w:id="211"/>
      <w:bookmarkEnd w:id="212"/>
      <w:bookmarkEnd w:id="213"/>
      <w:bookmarkEnd w:id="214"/>
      <w:bookmarkEnd w:id="215"/>
      <w:bookmarkEnd w:id="216"/>
      <w:bookmarkEnd w:id="217"/>
      <w:bookmarkEnd w:id="218"/>
      <w:bookmarkEnd w:id="219"/>
      <w:bookmarkEnd w:id="220"/>
      <w:bookmarkEnd w:id="221"/>
      <w:bookmarkEnd w:id="222"/>
      <w:r w:rsidRPr="002C6D8D">
        <w:t>Kratkoročno zadolževanje je v letu 2025 potekalo z izdajo tri- (TZ), šest- (SZ) in dvanajstmesečnih (DZ) zakladnih menic, v skladu s predvidenim koledarjem avkcij zakladnih menic v letu 2025, ki je bil med letom štirikrat spremenjen in je določen na podlagi odločitve ministra po prvem odstavku 84. člena ZJF ter objavljen na spletni strani ministrstva.</w:t>
      </w:r>
      <w:bookmarkEnd w:id="223"/>
    </w:p>
    <w:p w14:paraId="34F29F11" w14:textId="77777777" w:rsidR="00AA0E4E" w:rsidRPr="00337406" w:rsidRDefault="00AA0E4E" w:rsidP="00AA0E4E">
      <w:pPr>
        <w:spacing w:line="240" w:lineRule="auto"/>
        <w:jc w:val="left"/>
        <w:rPr>
          <w:highlight w:val="yellow"/>
        </w:rPr>
        <w:sectPr w:rsidR="00AA0E4E" w:rsidRPr="00337406" w:rsidSect="00874678">
          <w:pgSz w:w="11906" w:h="16838"/>
          <w:pgMar w:top="1418" w:right="1418" w:bottom="1418" w:left="1418" w:header="709" w:footer="709" w:gutter="0"/>
          <w:pgNumType w:start="1"/>
          <w:cols w:space="708"/>
          <w:titlePg/>
          <w:docGrid w:linePitch="360"/>
        </w:sectPr>
      </w:pPr>
    </w:p>
    <w:p w14:paraId="5ACD135C" w14:textId="20842E29" w:rsidR="00AA0E4E" w:rsidRPr="0064563A" w:rsidRDefault="00AA0E4E" w:rsidP="00AA0E4E">
      <w:pPr>
        <w:pStyle w:val="Napis"/>
      </w:pPr>
      <w:bookmarkStart w:id="226" w:name="_Toc513189737"/>
      <w:bookmarkStart w:id="227" w:name="_Toc138249512"/>
      <w:bookmarkStart w:id="228" w:name="_Toc241046858"/>
      <w:bookmarkStart w:id="229" w:name="_Toc264619298"/>
      <w:bookmarkStart w:id="230" w:name="_Toc264622923"/>
      <w:r w:rsidRPr="0064563A">
        <w:rPr>
          <w:b/>
        </w:rPr>
        <w:lastRenderedPageBreak/>
        <w:t xml:space="preserve">Tabela </w:t>
      </w:r>
      <w:r w:rsidR="00C367DE" w:rsidRPr="0064563A">
        <w:rPr>
          <w:b/>
        </w:rPr>
        <w:fldChar w:fldCharType="begin"/>
      </w:r>
      <w:r w:rsidR="00C367DE" w:rsidRPr="0064563A">
        <w:rPr>
          <w:b/>
        </w:rPr>
        <w:instrText xml:space="preserve"> STYLEREF 1 \s </w:instrText>
      </w:r>
      <w:r w:rsidR="00C367DE" w:rsidRPr="0064563A">
        <w:rPr>
          <w:b/>
        </w:rPr>
        <w:fldChar w:fldCharType="separate"/>
      </w:r>
      <w:r w:rsidR="00EC21AA">
        <w:rPr>
          <w:b/>
          <w:noProof/>
        </w:rPr>
        <w:t>3</w:t>
      </w:r>
      <w:r w:rsidR="00C367DE" w:rsidRPr="0064563A">
        <w:rPr>
          <w:b/>
        </w:rPr>
        <w:fldChar w:fldCharType="end"/>
      </w:r>
      <w:r w:rsidR="00C367DE" w:rsidRPr="0064563A">
        <w:rPr>
          <w:b/>
        </w:rPr>
        <w:noBreakHyphen/>
      </w:r>
      <w:r w:rsidR="00C367DE" w:rsidRPr="0064563A">
        <w:rPr>
          <w:b/>
        </w:rPr>
        <w:fldChar w:fldCharType="begin"/>
      </w:r>
      <w:r w:rsidR="00C367DE" w:rsidRPr="0064563A">
        <w:rPr>
          <w:b/>
        </w:rPr>
        <w:instrText xml:space="preserve"> SEQ Tabela \* ARABIC \s 1 </w:instrText>
      </w:r>
      <w:r w:rsidR="00C367DE" w:rsidRPr="0064563A">
        <w:rPr>
          <w:b/>
        </w:rPr>
        <w:fldChar w:fldCharType="separate"/>
      </w:r>
      <w:r w:rsidR="00EC21AA">
        <w:rPr>
          <w:b/>
          <w:noProof/>
        </w:rPr>
        <w:t>3</w:t>
      </w:r>
      <w:r w:rsidR="00C367DE" w:rsidRPr="0064563A">
        <w:rPr>
          <w:b/>
        </w:rPr>
        <w:fldChar w:fldCharType="end"/>
      </w:r>
      <w:r w:rsidRPr="0064563A">
        <w:rPr>
          <w:b/>
        </w:rPr>
        <w:t>:</w:t>
      </w:r>
      <w:r w:rsidRPr="0064563A">
        <w:t xml:space="preserve"> </w:t>
      </w:r>
      <w:bookmarkEnd w:id="226"/>
      <w:bookmarkEnd w:id="227"/>
      <w:r w:rsidR="0064563A" w:rsidRPr="0064563A">
        <w:t>Realizirano kratkoročno zadolževanje s 3-mesečnimi zakladnimi menicami v letu 2025</w:t>
      </w:r>
      <w:bookmarkEnd w:id="228"/>
    </w:p>
    <w:tbl>
      <w:tblPr>
        <w:tblW w:w="14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6"/>
        <w:gridCol w:w="1510"/>
        <w:gridCol w:w="1167"/>
        <w:gridCol w:w="1085"/>
        <w:gridCol w:w="1382"/>
        <w:gridCol w:w="1390"/>
        <w:gridCol w:w="1390"/>
        <w:gridCol w:w="1684"/>
        <w:gridCol w:w="1550"/>
        <w:gridCol w:w="1516"/>
      </w:tblGrid>
      <w:tr w:rsidR="0064563A" w:rsidRPr="0064563A" w14:paraId="4D43C03D" w14:textId="77777777" w:rsidTr="00503462">
        <w:trPr>
          <w:trHeight w:val="1215"/>
        </w:trPr>
        <w:tc>
          <w:tcPr>
            <w:tcW w:w="1406" w:type="dxa"/>
            <w:shd w:val="clear" w:color="000000" w:fill="2D5195"/>
            <w:vAlign w:val="center"/>
            <w:hideMark/>
          </w:tcPr>
          <w:p w14:paraId="086C9581" w14:textId="7D4524DB" w:rsidR="0064563A" w:rsidRPr="0064563A" w:rsidRDefault="0064563A" w:rsidP="0064563A">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Oznaka menice</w:t>
            </w:r>
          </w:p>
        </w:tc>
        <w:tc>
          <w:tcPr>
            <w:tcW w:w="1510" w:type="dxa"/>
            <w:shd w:val="clear" w:color="000000" w:fill="2D5195"/>
            <w:vAlign w:val="center"/>
            <w:hideMark/>
          </w:tcPr>
          <w:p w14:paraId="48B02A9D" w14:textId="09A9C77D" w:rsidR="0064563A" w:rsidRPr="0064563A" w:rsidRDefault="0064563A" w:rsidP="0064563A">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Datum avkcije</w:t>
            </w:r>
          </w:p>
        </w:tc>
        <w:tc>
          <w:tcPr>
            <w:tcW w:w="1167" w:type="dxa"/>
            <w:shd w:val="clear" w:color="000000" w:fill="2D5195"/>
            <w:vAlign w:val="center"/>
            <w:hideMark/>
          </w:tcPr>
          <w:p w14:paraId="295F9E15" w14:textId="0773A7A6" w:rsidR="0064563A" w:rsidRPr="0064563A" w:rsidRDefault="0064563A" w:rsidP="0064563A">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Datum poravnave</w:t>
            </w:r>
          </w:p>
        </w:tc>
        <w:tc>
          <w:tcPr>
            <w:tcW w:w="1085" w:type="dxa"/>
            <w:shd w:val="clear" w:color="000000" w:fill="2D5195"/>
            <w:vAlign w:val="center"/>
            <w:hideMark/>
          </w:tcPr>
          <w:p w14:paraId="54404553" w14:textId="613DAA82" w:rsidR="0064563A" w:rsidRPr="0064563A" w:rsidRDefault="0064563A" w:rsidP="0064563A">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Datum zapadlosti</w:t>
            </w:r>
          </w:p>
        </w:tc>
        <w:tc>
          <w:tcPr>
            <w:tcW w:w="1382" w:type="dxa"/>
            <w:shd w:val="clear" w:color="000000" w:fill="2D5195"/>
            <w:vAlign w:val="center"/>
            <w:hideMark/>
          </w:tcPr>
          <w:p w14:paraId="40B055BF" w14:textId="793EAE80" w:rsidR="0064563A" w:rsidRPr="0064563A" w:rsidRDefault="0064563A" w:rsidP="0064563A">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Št. dni</w:t>
            </w:r>
          </w:p>
        </w:tc>
        <w:tc>
          <w:tcPr>
            <w:tcW w:w="1390" w:type="dxa"/>
            <w:shd w:val="clear" w:color="000000" w:fill="2D5195"/>
            <w:vAlign w:val="center"/>
            <w:hideMark/>
          </w:tcPr>
          <w:p w14:paraId="47D65CFF" w14:textId="03DE073B" w:rsidR="0064563A" w:rsidRPr="0064563A" w:rsidRDefault="0064563A" w:rsidP="0064563A">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Ponujeni znesek na avkciji (nominalna vrednost)</w:t>
            </w:r>
          </w:p>
        </w:tc>
        <w:tc>
          <w:tcPr>
            <w:tcW w:w="1390" w:type="dxa"/>
            <w:shd w:val="clear" w:color="000000" w:fill="2D5195"/>
            <w:vAlign w:val="center"/>
            <w:hideMark/>
          </w:tcPr>
          <w:p w14:paraId="05BA8FF6" w14:textId="54B4FE05" w:rsidR="0064563A" w:rsidRPr="0064563A" w:rsidRDefault="0064563A" w:rsidP="0064563A">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Sprejeti znesek na avkciji (nominalna vrednost)</w:t>
            </w:r>
          </w:p>
        </w:tc>
        <w:tc>
          <w:tcPr>
            <w:tcW w:w="1684" w:type="dxa"/>
            <w:shd w:val="clear" w:color="000000" w:fill="2D5195"/>
            <w:vAlign w:val="center"/>
            <w:hideMark/>
          </w:tcPr>
          <w:p w14:paraId="6131845E" w14:textId="17628239" w:rsidR="0064563A" w:rsidRPr="0064563A" w:rsidRDefault="0064563A" w:rsidP="0064563A">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Enotna sprejeta cena</w:t>
            </w:r>
            <w:r>
              <w:rPr>
                <w:b/>
                <w:bCs/>
                <w:color w:val="FFFFFF" w:themeColor="background1"/>
                <w:sz w:val="20"/>
                <w:szCs w:val="20"/>
              </w:rPr>
              <w:t xml:space="preserve"> (</w:t>
            </w:r>
            <w:r w:rsidRPr="0064563A">
              <w:rPr>
                <w:b/>
                <w:bCs/>
                <w:color w:val="FFFFFF" w:themeColor="background1"/>
                <w:sz w:val="20"/>
                <w:szCs w:val="20"/>
              </w:rPr>
              <w:t>%</w:t>
            </w:r>
            <w:r>
              <w:rPr>
                <w:b/>
                <w:bCs/>
                <w:color w:val="FFFFFF" w:themeColor="background1"/>
                <w:sz w:val="20"/>
                <w:szCs w:val="20"/>
              </w:rPr>
              <w:t>)</w:t>
            </w:r>
          </w:p>
        </w:tc>
        <w:tc>
          <w:tcPr>
            <w:tcW w:w="1550" w:type="dxa"/>
            <w:shd w:val="clear" w:color="000000" w:fill="2D5195"/>
            <w:vAlign w:val="center"/>
            <w:hideMark/>
          </w:tcPr>
          <w:p w14:paraId="43AFE63C" w14:textId="2FB89912" w:rsidR="0064563A" w:rsidRPr="0064563A" w:rsidRDefault="0064563A" w:rsidP="0064563A">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 xml:space="preserve">Sprejeti donos </w:t>
            </w:r>
            <w:r>
              <w:rPr>
                <w:b/>
                <w:bCs/>
                <w:color w:val="FFFFFF" w:themeColor="background1"/>
                <w:sz w:val="20"/>
                <w:szCs w:val="20"/>
              </w:rPr>
              <w:t>(</w:t>
            </w:r>
            <w:r w:rsidRPr="0064563A">
              <w:rPr>
                <w:b/>
                <w:bCs/>
                <w:color w:val="FFFFFF" w:themeColor="background1"/>
                <w:sz w:val="20"/>
                <w:szCs w:val="20"/>
              </w:rPr>
              <w:t>%</w:t>
            </w:r>
            <w:r>
              <w:rPr>
                <w:b/>
                <w:bCs/>
                <w:color w:val="FFFFFF" w:themeColor="background1"/>
                <w:sz w:val="20"/>
                <w:szCs w:val="20"/>
              </w:rPr>
              <w:t>)</w:t>
            </w:r>
          </w:p>
        </w:tc>
        <w:tc>
          <w:tcPr>
            <w:tcW w:w="1516" w:type="dxa"/>
            <w:shd w:val="clear" w:color="000000" w:fill="2D5195"/>
            <w:vAlign w:val="center"/>
            <w:hideMark/>
          </w:tcPr>
          <w:p w14:paraId="4E206EB4" w14:textId="266E57E9" w:rsidR="0064563A" w:rsidRPr="0064563A" w:rsidRDefault="0064563A" w:rsidP="0064563A">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Znesek nakazila</w:t>
            </w:r>
            <w:r>
              <w:rPr>
                <w:b/>
                <w:bCs/>
                <w:color w:val="FFFFFF" w:themeColor="background1"/>
                <w:sz w:val="20"/>
                <w:szCs w:val="20"/>
              </w:rPr>
              <w:t xml:space="preserve"> (EUR)</w:t>
            </w:r>
          </w:p>
        </w:tc>
      </w:tr>
      <w:tr w:rsidR="0064563A" w:rsidRPr="0064563A" w14:paraId="616D5353" w14:textId="77777777" w:rsidTr="00503462">
        <w:trPr>
          <w:trHeight w:val="300"/>
        </w:trPr>
        <w:tc>
          <w:tcPr>
            <w:tcW w:w="1406" w:type="dxa"/>
            <w:vAlign w:val="bottom"/>
            <w:hideMark/>
          </w:tcPr>
          <w:p w14:paraId="3B32BDA0" w14:textId="31619AC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TZ219</w:t>
            </w:r>
          </w:p>
        </w:tc>
        <w:tc>
          <w:tcPr>
            <w:tcW w:w="1510" w:type="dxa"/>
            <w:vAlign w:val="bottom"/>
            <w:hideMark/>
          </w:tcPr>
          <w:p w14:paraId="24A17852" w14:textId="205C07F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7.1.2025</w:t>
            </w:r>
          </w:p>
        </w:tc>
        <w:tc>
          <w:tcPr>
            <w:tcW w:w="1167" w:type="dxa"/>
            <w:vAlign w:val="bottom"/>
            <w:hideMark/>
          </w:tcPr>
          <w:p w14:paraId="6191A96B" w14:textId="50DFA050"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9.1.2025</w:t>
            </w:r>
          </w:p>
        </w:tc>
        <w:tc>
          <w:tcPr>
            <w:tcW w:w="1085" w:type="dxa"/>
            <w:vAlign w:val="bottom"/>
            <w:hideMark/>
          </w:tcPr>
          <w:p w14:paraId="2C1D6096" w14:textId="1CBC0170"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10.4.2025</w:t>
            </w:r>
          </w:p>
        </w:tc>
        <w:tc>
          <w:tcPr>
            <w:tcW w:w="1382" w:type="dxa"/>
            <w:vAlign w:val="bottom"/>
            <w:hideMark/>
          </w:tcPr>
          <w:p w14:paraId="7E0F37D9" w14:textId="6FE9F92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w:t>
            </w:r>
          </w:p>
        </w:tc>
        <w:tc>
          <w:tcPr>
            <w:tcW w:w="1390" w:type="dxa"/>
            <w:vAlign w:val="bottom"/>
            <w:hideMark/>
          </w:tcPr>
          <w:p w14:paraId="28DE8C79" w14:textId="36977DE2"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16.420.000,00   </w:t>
            </w:r>
          </w:p>
        </w:tc>
        <w:tc>
          <w:tcPr>
            <w:tcW w:w="1390" w:type="dxa"/>
            <w:vAlign w:val="bottom"/>
            <w:hideMark/>
          </w:tcPr>
          <w:p w14:paraId="7CBFD58B" w14:textId="6012204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12.253.000,00   </w:t>
            </w:r>
          </w:p>
        </w:tc>
        <w:tc>
          <w:tcPr>
            <w:tcW w:w="1684" w:type="dxa"/>
            <w:vAlign w:val="bottom"/>
            <w:hideMark/>
          </w:tcPr>
          <w:p w14:paraId="667042A9" w14:textId="37128D49"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99,372</w:t>
            </w:r>
          </w:p>
        </w:tc>
        <w:tc>
          <w:tcPr>
            <w:tcW w:w="1550" w:type="dxa"/>
            <w:vAlign w:val="bottom"/>
            <w:hideMark/>
          </w:tcPr>
          <w:p w14:paraId="7BBA2F53" w14:textId="234B87C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2,50</w:t>
            </w:r>
          </w:p>
        </w:tc>
        <w:tc>
          <w:tcPr>
            <w:tcW w:w="1516" w:type="dxa"/>
            <w:vAlign w:val="bottom"/>
            <w:hideMark/>
          </w:tcPr>
          <w:p w14:paraId="30B66C81" w14:textId="097D9C24"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12.176.051,16   </w:t>
            </w:r>
          </w:p>
        </w:tc>
      </w:tr>
      <w:tr w:rsidR="0064563A" w:rsidRPr="0064563A" w14:paraId="17AA4062" w14:textId="77777777" w:rsidTr="00503462">
        <w:trPr>
          <w:trHeight w:val="300"/>
        </w:trPr>
        <w:tc>
          <w:tcPr>
            <w:tcW w:w="1406" w:type="dxa"/>
            <w:vAlign w:val="bottom"/>
            <w:hideMark/>
          </w:tcPr>
          <w:p w14:paraId="3A22756A" w14:textId="36D36D72"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TZ220</w:t>
            </w:r>
          </w:p>
        </w:tc>
        <w:tc>
          <w:tcPr>
            <w:tcW w:w="1510" w:type="dxa"/>
            <w:vAlign w:val="bottom"/>
            <w:hideMark/>
          </w:tcPr>
          <w:p w14:paraId="56FF2A50" w14:textId="5A66144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11.2.2025</w:t>
            </w:r>
          </w:p>
        </w:tc>
        <w:tc>
          <w:tcPr>
            <w:tcW w:w="1167" w:type="dxa"/>
            <w:vAlign w:val="bottom"/>
            <w:hideMark/>
          </w:tcPr>
          <w:p w14:paraId="160731DB" w14:textId="0FF17F74"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13.2.2025</w:t>
            </w:r>
          </w:p>
        </w:tc>
        <w:tc>
          <w:tcPr>
            <w:tcW w:w="1085" w:type="dxa"/>
            <w:vAlign w:val="bottom"/>
            <w:hideMark/>
          </w:tcPr>
          <w:p w14:paraId="2D105C87" w14:textId="7DAF4A22"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15.5.2025</w:t>
            </w:r>
          </w:p>
        </w:tc>
        <w:tc>
          <w:tcPr>
            <w:tcW w:w="1382" w:type="dxa"/>
            <w:vAlign w:val="bottom"/>
            <w:hideMark/>
          </w:tcPr>
          <w:p w14:paraId="67BA62D5" w14:textId="6FF21B09"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w:t>
            </w:r>
          </w:p>
        </w:tc>
        <w:tc>
          <w:tcPr>
            <w:tcW w:w="1390" w:type="dxa"/>
            <w:vAlign w:val="bottom"/>
            <w:hideMark/>
          </w:tcPr>
          <w:p w14:paraId="746E83A1" w14:textId="5677F3D0"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85.164.000,00   </w:t>
            </w:r>
          </w:p>
        </w:tc>
        <w:tc>
          <w:tcPr>
            <w:tcW w:w="1390" w:type="dxa"/>
            <w:vAlign w:val="bottom"/>
            <w:hideMark/>
          </w:tcPr>
          <w:p w14:paraId="4EBCBA2A" w14:textId="42DCF80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29.562.000,00   </w:t>
            </w:r>
          </w:p>
        </w:tc>
        <w:tc>
          <w:tcPr>
            <w:tcW w:w="1684" w:type="dxa"/>
            <w:vAlign w:val="bottom"/>
            <w:hideMark/>
          </w:tcPr>
          <w:p w14:paraId="393EAEB5" w14:textId="45796985"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99,447</w:t>
            </w:r>
          </w:p>
        </w:tc>
        <w:tc>
          <w:tcPr>
            <w:tcW w:w="1550" w:type="dxa"/>
            <w:vAlign w:val="bottom"/>
            <w:hideMark/>
          </w:tcPr>
          <w:p w14:paraId="34C11A3D" w14:textId="65D7BEA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2,20</w:t>
            </w:r>
          </w:p>
        </w:tc>
        <w:tc>
          <w:tcPr>
            <w:tcW w:w="1516" w:type="dxa"/>
            <w:vAlign w:val="bottom"/>
            <w:hideMark/>
          </w:tcPr>
          <w:p w14:paraId="6F1870BF" w14:textId="5D9292D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29.398.522,14   </w:t>
            </w:r>
          </w:p>
        </w:tc>
      </w:tr>
      <w:tr w:rsidR="0064563A" w:rsidRPr="0064563A" w14:paraId="7B58F991" w14:textId="77777777" w:rsidTr="00503462">
        <w:trPr>
          <w:trHeight w:val="300"/>
        </w:trPr>
        <w:tc>
          <w:tcPr>
            <w:tcW w:w="1406" w:type="dxa"/>
            <w:vAlign w:val="bottom"/>
            <w:hideMark/>
          </w:tcPr>
          <w:p w14:paraId="79749FC7" w14:textId="5ED6F182"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TZ221</w:t>
            </w:r>
          </w:p>
        </w:tc>
        <w:tc>
          <w:tcPr>
            <w:tcW w:w="1510" w:type="dxa"/>
            <w:vAlign w:val="bottom"/>
            <w:hideMark/>
          </w:tcPr>
          <w:p w14:paraId="0A228DA2" w14:textId="3AFF369D"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8.4.2025</w:t>
            </w:r>
          </w:p>
        </w:tc>
        <w:tc>
          <w:tcPr>
            <w:tcW w:w="1167" w:type="dxa"/>
            <w:vAlign w:val="bottom"/>
            <w:hideMark/>
          </w:tcPr>
          <w:p w14:paraId="6AA02889" w14:textId="615851EA"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10.4.2025</w:t>
            </w:r>
          </w:p>
        </w:tc>
        <w:tc>
          <w:tcPr>
            <w:tcW w:w="1085" w:type="dxa"/>
            <w:vAlign w:val="bottom"/>
            <w:hideMark/>
          </w:tcPr>
          <w:p w14:paraId="1D4001D0" w14:textId="2919F5A5"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10.7.2025</w:t>
            </w:r>
          </w:p>
        </w:tc>
        <w:tc>
          <w:tcPr>
            <w:tcW w:w="1382" w:type="dxa"/>
            <w:vAlign w:val="bottom"/>
            <w:hideMark/>
          </w:tcPr>
          <w:p w14:paraId="3B924D92" w14:textId="4298745A"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w:t>
            </w:r>
          </w:p>
        </w:tc>
        <w:tc>
          <w:tcPr>
            <w:tcW w:w="1390" w:type="dxa"/>
            <w:vAlign w:val="bottom"/>
            <w:hideMark/>
          </w:tcPr>
          <w:p w14:paraId="76B6BF0A" w14:textId="3D5547E5"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60.001.000,00   </w:t>
            </w:r>
          </w:p>
        </w:tc>
        <w:tc>
          <w:tcPr>
            <w:tcW w:w="1390" w:type="dxa"/>
            <w:vAlign w:val="bottom"/>
            <w:hideMark/>
          </w:tcPr>
          <w:p w14:paraId="5BCBDD24" w14:textId="0FCA7B69"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25.898.000,00   </w:t>
            </w:r>
          </w:p>
        </w:tc>
        <w:tc>
          <w:tcPr>
            <w:tcW w:w="1684" w:type="dxa"/>
            <w:vAlign w:val="bottom"/>
            <w:hideMark/>
          </w:tcPr>
          <w:p w14:paraId="36EF8752" w14:textId="584322D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99,484</w:t>
            </w:r>
          </w:p>
        </w:tc>
        <w:tc>
          <w:tcPr>
            <w:tcW w:w="1550" w:type="dxa"/>
            <w:vAlign w:val="bottom"/>
            <w:hideMark/>
          </w:tcPr>
          <w:p w14:paraId="1E271514" w14:textId="0299A38F"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2,05</w:t>
            </w:r>
          </w:p>
        </w:tc>
        <w:tc>
          <w:tcPr>
            <w:tcW w:w="1516" w:type="dxa"/>
            <w:vAlign w:val="bottom"/>
            <w:hideMark/>
          </w:tcPr>
          <w:p w14:paraId="5C607442" w14:textId="58DE22D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25.764.366,32   </w:t>
            </w:r>
          </w:p>
        </w:tc>
      </w:tr>
      <w:tr w:rsidR="0064563A" w:rsidRPr="0064563A" w14:paraId="4CF8FFD9" w14:textId="77777777" w:rsidTr="00503462">
        <w:trPr>
          <w:trHeight w:val="300"/>
        </w:trPr>
        <w:tc>
          <w:tcPr>
            <w:tcW w:w="1406" w:type="dxa"/>
            <w:vAlign w:val="bottom"/>
            <w:hideMark/>
          </w:tcPr>
          <w:p w14:paraId="1F6B179B" w14:textId="3A90DB4E"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TZ222</w:t>
            </w:r>
          </w:p>
        </w:tc>
        <w:tc>
          <w:tcPr>
            <w:tcW w:w="1510" w:type="dxa"/>
            <w:vAlign w:val="bottom"/>
            <w:hideMark/>
          </w:tcPr>
          <w:p w14:paraId="6A754662" w14:textId="67C27D9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6.5.2025</w:t>
            </w:r>
          </w:p>
        </w:tc>
        <w:tc>
          <w:tcPr>
            <w:tcW w:w="1167" w:type="dxa"/>
            <w:vAlign w:val="bottom"/>
            <w:hideMark/>
          </w:tcPr>
          <w:p w14:paraId="301A1CD5" w14:textId="0E6E5AF5"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8.5.2025</w:t>
            </w:r>
          </w:p>
        </w:tc>
        <w:tc>
          <w:tcPr>
            <w:tcW w:w="1085" w:type="dxa"/>
            <w:vAlign w:val="bottom"/>
            <w:hideMark/>
          </w:tcPr>
          <w:p w14:paraId="74D0DB30" w14:textId="4552A77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7.8.2025</w:t>
            </w:r>
          </w:p>
        </w:tc>
        <w:tc>
          <w:tcPr>
            <w:tcW w:w="1382" w:type="dxa"/>
            <w:vAlign w:val="bottom"/>
            <w:hideMark/>
          </w:tcPr>
          <w:p w14:paraId="0B75A90A" w14:textId="6C56C9B5"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w:t>
            </w:r>
          </w:p>
        </w:tc>
        <w:tc>
          <w:tcPr>
            <w:tcW w:w="1390" w:type="dxa"/>
            <w:vAlign w:val="bottom"/>
            <w:hideMark/>
          </w:tcPr>
          <w:p w14:paraId="3BE2ADFD" w14:textId="01FC9566"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49.708.000,00   </w:t>
            </w:r>
          </w:p>
        </w:tc>
        <w:tc>
          <w:tcPr>
            <w:tcW w:w="1390" w:type="dxa"/>
            <w:vAlign w:val="bottom"/>
            <w:hideMark/>
          </w:tcPr>
          <w:p w14:paraId="02399616" w14:textId="514A8D7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34.708.000,00   </w:t>
            </w:r>
          </w:p>
        </w:tc>
        <w:tc>
          <w:tcPr>
            <w:tcW w:w="1684" w:type="dxa"/>
            <w:vAlign w:val="bottom"/>
            <w:hideMark/>
          </w:tcPr>
          <w:p w14:paraId="763F6EEE" w14:textId="1665EE78"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99,484</w:t>
            </w:r>
          </w:p>
        </w:tc>
        <w:tc>
          <w:tcPr>
            <w:tcW w:w="1550" w:type="dxa"/>
            <w:vAlign w:val="bottom"/>
            <w:hideMark/>
          </w:tcPr>
          <w:p w14:paraId="7A8F8F5B" w14:textId="1DC2AF5E"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2,05</w:t>
            </w:r>
          </w:p>
        </w:tc>
        <w:tc>
          <w:tcPr>
            <w:tcW w:w="1516" w:type="dxa"/>
            <w:vAlign w:val="bottom"/>
            <w:hideMark/>
          </w:tcPr>
          <w:p w14:paraId="707B8061" w14:textId="61492239"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34.528.906,72   </w:t>
            </w:r>
          </w:p>
        </w:tc>
      </w:tr>
      <w:tr w:rsidR="0064563A" w:rsidRPr="0064563A" w14:paraId="66D3E2D1" w14:textId="77777777" w:rsidTr="00503462">
        <w:trPr>
          <w:trHeight w:val="300"/>
        </w:trPr>
        <w:tc>
          <w:tcPr>
            <w:tcW w:w="1406" w:type="dxa"/>
            <w:vAlign w:val="bottom"/>
            <w:hideMark/>
          </w:tcPr>
          <w:p w14:paraId="077C165B" w14:textId="60B18B16"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TZ223</w:t>
            </w:r>
          </w:p>
        </w:tc>
        <w:tc>
          <w:tcPr>
            <w:tcW w:w="1510" w:type="dxa"/>
            <w:vAlign w:val="bottom"/>
            <w:hideMark/>
          </w:tcPr>
          <w:p w14:paraId="3E725176" w14:textId="0AD7E22F"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10.6.2025</w:t>
            </w:r>
          </w:p>
        </w:tc>
        <w:tc>
          <w:tcPr>
            <w:tcW w:w="1167" w:type="dxa"/>
            <w:vAlign w:val="bottom"/>
            <w:hideMark/>
          </w:tcPr>
          <w:p w14:paraId="42AC02BE" w14:textId="60C2E314"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12.6.2025</w:t>
            </w:r>
          </w:p>
        </w:tc>
        <w:tc>
          <w:tcPr>
            <w:tcW w:w="1085" w:type="dxa"/>
            <w:vAlign w:val="bottom"/>
            <w:hideMark/>
          </w:tcPr>
          <w:p w14:paraId="5BF21BEC" w14:textId="0214087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11.9.2025</w:t>
            </w:r>
          </w:p>
        </w:tc>
        <w:tc>
          <w:tcPr>
            <w:tcW w:w="1382" w:type="dxa"/>
            <w:vAlign w:val="bottom"/>
            <w:hideMark/>
          </w:tcPr>
          <w:p w14:paraId="722611F6" w14:textId="3D6B1C0A"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w:t>
            </w:r>
          </w:p>
        </w:tc>
        <w:tc>
          <w:tcPr>
            <w:tcW w:w="1390" w:type="dxa"/>
            <w:vAlign w:val="bottom"/>
            <w:hideMark/>
          </w:tcPr>
          <w:p w14:paraId="398BF36B" w14:textId="3F509BA6"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75.802.000,00   </w:t>
            </w:r>
          </w:p>
        </w:tc>
        <w:tc>
          <w:tcPr>
            <w:tcW w:w="1390" w:type="dxa"/>
            <w:vAlign w:val="bottom"/>
            <w:hideMark/>
          </w:tcPr>
          <w:p w14:paraId="49061CD2" w14:textId="6FBC9ADE"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24.660.000,00   </w:t>
            </w:r>
          </w:p>
        </w:tc>
        <w:tc>
          <w:tcPr>
            <w:tcW w:w="1684" w:type="dxa"/>
            <w:vAlign w:val="bottom"/>
            <w:hideMark/>
          </w:tcPr>
          <w:p w14:paraId="0A8C9309" w14:textId="37B2DCC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99,510</w:t>
            </w:r>
          </w:p>
        </w:tc>
        <w:tc>
          <w:tcPr>
            <w:tcW w:w="1550" w:type="dxa"/>
            <w:vAlign w:val="bottom"/>
            <w:hideMark/>
          </w:tcPr>
          <w:p w14:paraId="4DF18594" w14:textId="19EC1EF8"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1,95</w:t>
            </w:r>
          </w:p>
        </w:tc>
        <w:tc>
          <w:tcPr>
            <w:tcW w:w="1516" w:type="dxa"/>
            <w:vAlign w:val="bottom"/>
            <w:hideMark/>
          </w:tcPr>
          <w:p w14:paraId="459E5947" w14:textId="6182038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24.539.166,00   </w:t>
            </w:r>
          </w:p>
        </w:tc>
      </w:tr>
      <w:tr w:rsidR="0064563A" w:rsidRPr="0064563A" w14:paraId="248C135E" w14:textId="77777777" w:rsidTr="00503462">
        <w:trPr>
          <w:trHeight w:val="315"/>
        </w:trPr>
        <w:tc>
          <w:tcPr>
            <w:tcW w:w="1406" w:type="dxa"/>
            <w:vAlign w:val="bottom"/>
            <w:hideMark/>
          </w:tcPr>
          <w:p w14:paraId="69B14696" w14:textId="04C13E86"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TZ224</w:t>
            </w:r>
          </w:p>
        </w:tc>
        <w:tc>
          <w:tcPr>
            <w:tcW w:w="1510" w:type="dxa"/>
            <w:vAlign w:val="bottom"/>
            <w:hideMark/>
          </w:tcPr>
          <w:p w14:paraId="50EDE074" w14:textId="7C56444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8.7.2025</w:t>
            </w:r>
          </w:p>
        </w:tc>
        <w:tc>
          <w:tcPr>
            <w:tcW w:w="1167" w:type="dxa"/>
            <w:vAlign w:val="bottom"/>
            <w:hideMark/>
          </w:tcPr>
          <w:p w14:paraId="50C89490" w14:textId="6656B56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10.7.2025</w:t>
            </w:r>
          </w:p>
        </w:tc>
        <w:tc>
          <w:tcPr>
            <w:tcW w:w="1085" w:type="dxa"/>
            <w:vAlign w:val="bottom"/>
            <w:hideMark/>
          </w:tcPr>
          <w:p w14:paraId="39F82AA9" w14:textId="2E1F9BA2"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9.10.2025</w:t>
            </w:r>
          </w:p>
        </w:tc>
        <w:tc>
          <w:tcPr>
            <w:tcW w:w="1382" w:type="dxa"/>
            <w:vAlign w:val="bottom"/>
            <w:hideMark/>
          </w:tcPr>
          <w:p w14:paraId="008960C7" w14:textId="2B281089"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w:t>
            </w:r>
          </w:p>
        </w:tc>
        <w:tc>
          <w:tcPr>
            <w:tcW w:w="1390" w:type="dxa"/>
            <w:vAlign w:val="bottom"/>
            <w:hideMark/>
          </w:tcPr>
          <w:p w14:paraId="31525B6E" w14:textId="4EAD3956"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70.034.000,00   </w:t>
            </w:r>
          </w:p>
        </w:tc>
        <w:tc>
          <w:tcPr>
            <w:tcW w:w="1390" w:type="dxa"/>
            <w:vAlign w:val="bottom"/>
            <w:hideMark/>
          </w:tcPr>
          <w:p w14:paraId="3F8A5A16" w14:textId="78E41AE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58.484.000,00   </w:t>
            </w:r>
          </w:p>
        </w:tc>
        <w:tc>
          <w:tcPr>
            <w:tcW w:w="1684" w:type="dxa"/>
            <w:vAlign w:val="bottom"/>
            <w:hideMark/>
          </w:tcPr>
          <w:p w14:paraId="39AEDC24" w14:textId="2E98EA62"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99,522</w:t>
            </w:r>
          </w:p>
        </w:tc>
        <w:tc>
          <w:tcPr>
            <w:tcW w:w="1550" w:type="dxa"/>
            <w:vAlign w:val="bottom"/>
            <w:hideMark/>
          </w:tcPr>
          <w:p w14:paraId="044020A8" w14:textId="73AE31A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1,90</w:t>
            </w:r>
          </w:p>
        </w:tc>
        <w:tc>
          <w:tcPr>
            <w:tcW w:w="1516" w:type="dxa"/>
            <w:vAlign w:val="bottom"/>
            <w:hideMark/>
          </w:tcPr>
          <w:p w14:paraId="2B317CC3" w14:textId="02605108"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58.204.446,48   </w:t>
            </w:r>
          </w:p>
        </w:tc>
      </w:tr>
      <w:tr w:rsidR="0064563A" w:rsidRPr="0064563A" w14:paraId="2F066F02" w14:textId="77777777" w:rsidTr="00503462">
        <w:trPr>
          <w:trHeight w:val="315"/>
        </w:trPr>
        <w:tc>
          <w:tcPr>
            <w:tcW w:w="1406" w:type="dxa"/>
            <w:vAlign w:val="bottom"/>
          </w:tcPr>
          <w:p w14:paraId="489E1D17" w14:textId="44115B79" w:rsidR="0064563A" w:rsidRPr="0064563A" w:rsidRDefault="0064563A" w:rsidP="0064563A">
            <w:pPr>
              <w:spacing w:line="240" w:lineRule="auto"/>
              <w:jc w:val="center"/>
              <w:rPr>
                <w:iCs/>
                <w:sz w:val="20"/>
                <w:szCs w:val="20"/>
              </w:rPr>
            </w:pPr>
            <w:r w:rsidRPr="0064563A">
              <w:rPr>
                <w:iCs/>
                <w:sz w:val="20"/>
                <w:szCs w:val="20"/>
              </w:rPr>
              <w:t>TZ225</w:t>
            </w:r>
          </w:p>
        </w:tc>
        <w:tc>
          <w:tcPr>
            <w:tcW w:w="1510" w:type="dxa"/>
            <w:vAlign w:val="bottom"/>
          </w:tcPr>
          <w:p w14:paraId="74CEE3E1" w14:textId="68EF1A4E" w:rsidR="0064563A" w:rsidRPr="0064563A" w:rsidRDefault="0064563A" w:rsidP="0064563A">
            <w:pPr>
              <w:spacing w:line="240" w:lineRule="auto"/>
              <w:jc w:val="center"/>
              <w:rPr>
                <w:iCs/>
                <w:sz w:val="20"/>
                <w:szCs w:val="20"/>
              </w:rPr>
            </w:pPr>
            <w:r w:rsidRPr="0064563A">
              <w:rPr>
                <w:iCs/>
                <w:sz w:val="20"/>
                <w:szCs w:val="20"/>
              </w:rPr>
              <w:t>9.9.2025</w:t>
            </w:r>
          </w:p>
        </w:tc>
        <w:tc>
          <w:tcPr>
            <w:tcW w:w="1167" w:type="dxa"/>
            <w:vAlign w:val="bottom"/>
          </w:tcPr>
          <w:p w14:paraId="4009177D" w14:textId="37D12204" w:rsidR="0064563A" w:rsidRPr="0064563A" w:rsidRDefault="0064563A" w:rsidP="0064563A">
            <w:pPr>
              <w:spacing w:line="240" w:lineRule="auto"/>
              <w:jc w:val="center"/>
              <w:rPr>
                <w:iCs/>
                <w:sz w:val="20"/>
                <w:szCs w:val="20"/>
              </w:rPr>
            </w:pPr>
            <w:r w:rsidRPr="0064563A">
              <w:rPr>
                <w:iCs/>
                <w:sz w:val="20"/>
                <w:szCs w:val="20"/>
              </w:rPr>
              <w:t>11.9.2025</w:t>
            </w:r>
          </w:p>
        </w:tc>
        <w:tc>
          <w:tcPr>
            <w:tcW w:w="1085" w:type="dxa"/>
            <w:vAlign w:val="bottom"/>
          </w:tcPr>
          <w:p w14:paraId="37D6EDDA" w14:textId="6D12BAB5" w:rsidR="0064563A" w:rsidRPr="0064563A" w:rsidRDefault="0064563A" w:rsidP="0064563A">
            <w:pPr>
              <w:spacing w:line="240" w:lineRule="auto"/>
              <w:jc w:val="center"/>
              <w:rPr>
                <w:iCs/>
                <w:sz w:val="20"/>
                <w:szCs w:val="20"/>
              </w:rPr>
            </w:pPr>
            <w:r w:rsidRPr="0064563A">
              <w:rPr>
                <w:iCs/>
                <w:sz w:val="20"/>
                <w:szCs w:val="20"/>
              </w:rPr>
              <w:t>11.12.2025</w:t>
            </w:r>
          </w:p>
        </w:tc>
        <w:tc>
          <w:tcPr>
            <w:tcW w:w="1382" w:type="dxa"/>
            <w:vAlign w:val="bottom"/>
          </w:tcPr>
          <w:p w14:paraId="4B6F9D0F" w14:textId="0291A7FF" w:rsidR="0064563A" w:rsidRPr="0064563A" w:rsidRDefault="0064563A" w:rsidP="0064563A">
            <w:pPr>
              <w:spacing w:line="240" w:lineRule="auto"/>
              <w:jc w:val="center"/>
              <w:rPr>
                <w:iCs/>
                <w:sz w:val="20"/>
                <w:szCs w:val="20"/>
              </w:rPr>
            </w:pPr>
            <w:r w:rsidRPr="0064563A">
              <w:rPr>
                <w:iCs/>
                <w:sz w:val="20"/>
                <w:szCs w:val="20"/>
              </w:rPr>
              <w:t>91</w:t>
            </w:r>
          </w:p>
        </w:tc>
        <w:tc>
          <w:tcPr>
            <w:tcW w:w="1390" w:type="dxa"/>
            <w:vAlign w:val="bottom"/>
          </w:tcPr>
          <w:p w14:paraId="13E932A0" w14:textId="28E68707" w:rsidR="0064563A" w:rsidRPr="0064563A" w:rsidRDefault="0064563A" w:rsidP="0064563A">
            <w:pPr>
              <w:spacing w:line="240" w:lineRule="auto"/>
              <w:jc w:val="center"/>
              <w:rPr>
                <w:iCs/>
                <w:sz w:val="20"/>
                <w:szCs w:val="20"/>
              </w:rPr>
            </w:pPr>
            <w:r w:rsidRPr="0064563A">
              <w:rPr>
                <w:iCs/>
                <w:sz w:val="20"/>
                <w:szCs w:val="20"/>
              </w:rPr>
              <w:t xml:space="preserve">56.900.000,00   </w:t>
            </w:r>
          </w:p>
        </w:tc>
        <w:tc>
          <w:tcPr>
            <w:tcW w:w="1390" w:type="dxa"/>
            <w:vAlign w:val="bottom"/>
          </w:tcPr>
          <w:p w14:paraId="7447E65C" w14:textId="2ED6E386" w:rsidR="0064563A" w:rsidRPr="0064563A" w:rsidRDefault="0064563A" w:rsidP="0064563A">
            <w:pPr>
              <w:spacing w:line="240" w:lineRule="auto"/>
              <w:jc w:val="center"/>
              <w:rPr>
                <w:iCs/>
                <w:sz w:val="20"/>
                <w:szCs w:val="20"/>
              </w:rPr>
            </w:pPr>
            <w:r w:rsidRPr="0064563A">
              <w:rPr>
                <w:iCs/>
                <w:sz w:val="20"/>
                <w:szCs w:val="20"/>
              </w:rPr>
              <w:t xml:space="preserve">48.820.000,00   </w:t>
            </w:r>
          </w:p>
        </w:tc>
        <w:tc>
          <w:tcPr>
            <w:tcW w:w="1684" w:type="dxa"/>
            <w:vAlign w:val="bottom"/>
          </w:tcPr>
          <w:p w14:paraId="055D4725" w14:textId="163F2CC3" w:rsidR="0064563A" w:rsidRPr="0064563A" w:rsidRDefault="0064563A" w:rsidP="0064563A">
            <w:pPr>
              <w:spacing w:line="240" w:lineRule="auto"/>
              <w:jc w:val="center"/>
              <w:rPr>
                <w:iCs/>
                <w:sz w:val="20"/>
                <w:szCs w:val="20"/>
              </w:rPr>
            </w:pPr>
            <w:r w:rsidRPr="0064563A">
              <w:rPr>
                <w:iCs/>
                <w:sz w:val="20"/>
                <w:szCs w:val="20"/>
              </w:rPr>
              <w:t>99,52</w:t>
            </w:r>
            <w:r w:rsidR="00503462">
              <w:rPr>
                <w:iCs/>
                <w:sz w:val="20"/>
                <w:szCs w:val="20"/>
              </w:rPr>
              <w:t>0</w:t>
            </w:r>
          </w:p>
        </w:tc>
        <w:tc>
          <w:tcPr>
            <w:tcW w:w="1550" w:type="dxa"/>
            <w:vAlign w:val="bottom"/>
          </w:tcPr>
          <w:p w14:paraId="667F0352" w14:textId="19DF633E" w:rsidR="0064563A" w:rsidRPr="0064563A" w:rsidRDefault="0064563A" w:rsidP="0064563A">
            <w:pPr>
              <w:spacing w:line="240" w:lineRule="auto"/>
              <w:jc w:val="center"/>
              <w:rPr>
                <w:iCs/>
                <w:sz w:val="20"/>
                <w:szCs w:val="20"/>
              </w:rPr>
            </w:pPr>
            <w:r w:rsidRPr="0064563A">
              <w:rPr>
                <w:iCs/>
                <w:sz w:val="20"/>
                <w:szCs w:val="20"/>
              </w:rPr>
              <w:t>1,90</w:t>
            </w:r>
          </w:p>
        </w:tc>
        <w:tc>
          <w:tcPr>
            <w:tcW w:w="1516" w:type="dxa"/>
            <w:vAlign w:val="bottom"/>
          </w:tcPr>
          <w:p w14:paraId="31AF596D" w14:textId="15058970" w:rsidR="0064563A" w:rsidRPr="0064563A" w:rsidRDefault="0064563A" w:rsidP="0064563A">
            <w:pPr>
              <w:spacing w:line="240" w:lineRule="auto"/>
              <w:jc w:val="center"/>
              <w:rPr>
                <w:iCs/>
                <w:sz w:val="20"/>
                <w:szCs w:val="20"/>
              </w:rPr>
            </w:pPr>
            <w:r w:rsidRPr="0064563A">
              <w:rPr>
                <w:iCs/>
                <w:sz w:val="20"/>
                <w:szCs w:val="20"/>
              </w:rPr>
              <w:t xml:space="preserve">48.586.640,40   </w:t>
            </w:r>
          </w:p>
        </w:tc>
      </w:tr>
      <w:tr w:rsidR="0064563A" w:rsidRPr="0064563A" w14:paraId="1D6C8FBD" w14:textId="77777777" w:rsidTr="00503462">
        <w:trPr>
          <w:trHeight w:val="315"/>
        </w:trPr>
        <w:tc>
          <w:tcPr>
            <w:tcW w:w="1406" w:type="dxa"/>
            <w:vAlign w:val="bottom"/>
            <w:hideMark/>
          </w:tcPr>
          <w:p w14:paraId="2CCFBE6A" w14:textId="2735515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TZ226</w:t>
            </w:r>
          </w:p>
        </w:tc>
        <w:tc>
          <w:tcPr>
            <w:tcW w:w="1510" w:type="dxa"/>
            <w:vAlign w:val="bottom"/>
            <w:hideMark/>
          </w:tcPr>
          <w:p w14:paraId="38C8A400" w14:textId="449DB11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7.10.2025</w:t>
            </w:r>
          </w:p>
        </w:tc>
        <w:tc>
          <w:tcPr>
            <w:tcW w:w="1167" w:type="dxa"/>
            <w:vAlign w:val="bottom"/>
            <w:hideMark/>
          </w:tcPr>
          <w:p w14:paraId="04487663" w14:textId="34AB318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9.10.2025</w:t>
            </w:r>
          </w:p>
        </w:tc>
        <w:tc>
          <w:tcPr>
            <w:tcW w:w="1085" w:type="dxa"/>
            <w:vAlign w:val="bottom"/>
            <w:hideMark/>
          </w:tcPr>
          <w:p w14:paraId="6AF25408" w14:textId="11F995B5"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18.12.2025</w:t>
            </w:r>
          </w:p>
        </w:tc>
        <w:tc>
          <w:tcPr>
            <w:tcW w:w="1382" w:type="dxa"/>
            <w:vAlign w:val="bottom"/>
            <w:hideMark/>
          </w:tcPr>
          <w:p w14:paraId="6D8EAD37" w14:textId="7073E376"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70</w:t>
            </w:r>
          </w:p>
        </w:tc>
        <w:tc>
          <w:tcPr>
            <w:tcW w:w="1390" w:type="dxa"/>
            <w:vAlign w:val="bottom"/>
            <w:hideMark/>
          </w:tcPr>
          <w:p w14:paraId="15980FFE" w14:textId="364DFA1E"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65.029.000,00   </w:t>
            </w:r>
          </w:p>
        </w:tc>
        <w:tc>
          <w:tcPr>
            <w:tcW w:w="1390" w:type="dxa"/>
            <w:vAlign w:val="bottom"/>
            <w:hideMark/>
          </w:tcPr>
          <w:p w14:paraId="05AA443D" w14:textId="3FC9F564"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50.029.000,00   </w:t>
            </w:r>
          </w:p>
        </w:tc>
        <w:tc>
          <w:tcPr>
            <w:tcW w:w="1684" w:type="dxa"/>
            <w:vAlign w:val="bottom"/>
            <w:hideMark/>
          </w:tcPr>
          <w:p w14:paraId="70089E24" w14:textId="0FEAC3D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99,642</w:t>
            </w:r>
          </w:p>
        </w:tc>
        <w:tc>
          <w:tcPr>
            <w:tcW w:w="1550" w:type="dxa"/>
            <w:vAlign w:val="bottom"/>
            <w:hideMark/>
          </w:tcPr>
          <w:p w14:paraId="15A7BDF2" w14:textId="537E218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1,85</w:t>
            </w:r>
          </w:p>
        </w:tc>
        <w:tc>
          <w:tcPr>
            <w:tcW w:w="1516" w:type="dxa"/>
            <w:vAlign w:val="bottom"/>
            <w:hideMark/>
          </w:tcPr>
          <w:p w14:paraId="5F2EB1EC" w14:textId="553E7ED6"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49.849.896,18   </w:t>
            </w:r>
          </w:p>
        </w:tc>
      </w:tr>
      <w:tr w:rsidR="0064563A" w:rsidRPr="0064563A" w14:paraId="3213B75A" w14:textId="77777777" w:rsidTr="00503462">
        <w:trPr>
          <w:trHeight w:val="315"/>
        </w:trPr>
        <w:tc>
          <w:tcPr>
            <w:tcW w:w="1406" w:type="dxa"/>
            <w:vAlign w:val="bottom"/>
            <w:hideMark/>
          </w:tcPr>
          <w:p w14:paraId="09AC1DD1" w14:textId="38E90D3E" w:rsidR="0064563A" w:rsidRPr="0064563A" w:rsidRDefault="0064563A" w:rsidP="0064563A">
            <w:pPr>
              <w:spacing w:line="240" w:lineRule="auto"/>
              <w:jc w:val="center"/>
              <w:rPr>
                <w:rFonts w:eastAsia="Times New Roman" w:cs="Arial"/>
                <w:b/>
                <w:bCs/>
                <w:iCs/>
                <w:color w:val="000000"/>
                <w:sz w:val="20"/>
                <w:szCs w:val="20"/>
                <w:lang w:eastAsia="sl-SI"/>
              </w:rPr>
            </w:pPr>
            <w:r w:rsidRPr="0064563A">
              <w:rPr>
                <w:b/>
                <w:bCs/>
                <w:iCs/>
                <w:sz w:val="20"/>
                <w:szCs w:val="20"/>
              </w:rPr>
              <w:t>SKUPAJ</w:t>
            </w:r>
          </w:p>
        </w:tc>
        <w:tc>
          <w:tcPr>
            <w:tcW w:w="1510" w:type="dxa"/>
            <w:vAlign w:val="bottom"/>
            <w:hideMark/>
          </w:tcPr>
          <w:p w14:paraId="2B008F61" w14:textId="2367443E" w:rsidR="0064563A" w:rsidRPr="0064563A" w:rsidRDefault="0064563A" w:rsidP="0064563A">
            <w:pPr>
              <w:spacing w:line="240" w:lineRule="auto"/>
              <w:jc w:val="center"/>
              <w:rPr>
                <w:rFonts w:eastAsia="Times New Roman" w:cs="Arial"/>
                <w:b/>
                <w:bCs/>
                <w:iCs/>
                <w:color w:val="000000"/>
                <w:sz w:val="20"/>
                <w:szCs w:val="20"/>
                <w:lang w:eastAsia="sl-SI"/>
              </w:rPr>
            </w:pPr>
          </w:p>
        </w:tc>
        <w:tc>
          <w:tcPr>
            <w:tcW w:w="1167" w:type="dxa"/>
            <w:vAlign w:val="bottom"/>
            <w:hideMark/>
          </w:tcPr>
          <w:p w14:paraId="4F893568" w14:textId="4BB1BF1C" w:rsidR="0064563A" w:rsidRPr="0064563A" w:rsidRDefault="0064563A" w:rsidP="0064563A">
            <w:pPr>
              <w:spacing w:line="240" w:lineRule="auto"/>
              <w:jc w:val="center"/>
              <w:rPr>
                <w:rFonts w:eastAsia="Times New Roman" w:cs="Arial"/>
                <w:b/>
                <w:bCs/>
                <w:iCs/>
                <w:color w:val="000000"/>
                <w:sz w:val="20"/>
                <w:szCs w:val="20"/>
                <w:lang w:eastAsia="sl-SI"/>
              </w:rPr>
            </w:pPr>
          </w:p>
        </w:tc>
        <w:tc>
          <w:tcPr>
            <w:tcW w:w="1085" w:type="dxa"/>
            <w:vAlign w:val="bottom"/>
            <w:hideMark/>
          </w:tcPr>
          <w:p w14:paraId="5DD2C752" w14:textId="7CFD8509" w:rsidR="0064563A" w:rsidRPr="0064563A" w:rsidRDefault="0064563A" w:rsidP="0064563A">
            <w:pPr>
              <w:spacing w:line="240" w:lineRule="auto"/>
              <w:jc w:val="center"/>
              <w:rPr>
                <w:rFonts w:eastAsia="Times New Roman" w:cs="Arial"/>
                <w:b/>
                <w:bCs/>
                <w:iCs/>
                <w:color w:val="000000"/>
                <w:sz w:val="20"/>
                <w:szCs w:val="20"/>
                <w:lang w:eastAsia="sl-SI"/>
              </w:rPr>
            </w:pPr>
          </w:p>
        </w:tc>
        <w:tc>
          <w:tcPr>
            <w:tcW w:w="1382" w:type="dxa"/>
            <w:vAlign w:val="bottom"/>
            <w:hideMark/>
          </w:tcPr>
          <w:p w14:paraId="7A358E3F" w14:textId="24E5B1BE" w:rsidR="0064563A" w:rsidRPr="0064563A" w:rsidRDefault="0064563A" w:rsidP="0064563A">
            <w:pPr>
              <w:spacing w:line="240" w:lineRule="auto"/>
              <w:jc w:val="center"/>
              <w:rPr>
                <w:rFonts w:eastAsia="Times New Roman" w:cs="Arial"/>
                <w:b/>
                <w:bCs/>
                <w:iCs/>
                <w:color w:val="000000"/>
                <w:sz w:val="20"/>
                <w:szCs w:val="20"/>
                <w:lang w:eastAsia="sl-SI"/>
              </w:rPr>
            </w:pPr>
          </w:p>
        </w:tc>
        <w:tc>
          <w:tcPr>
            <w:tcW w:w="1390" w:type="dxa"/>
            <w:vAlign w:val="bottom"/>
            <w:hideMark/>
          </w:tcPr>
          <w:p w14:paraId="739EF195" w14:textId="2871943B" w:rsidR="0064563A" w:rsidRPr="0064563A" w:rsidRDefault="0064563A" w:rsidP="0064563A">
            <w:pPr>
              <w:spacing w:line="240" w:lineRule="auto"/>
              <w:jc w:val="center"/>
              <w:rPr>
                <w:rFonts w:eastAsia="Times New Roman" w:cs="Arial"/>
                <w:b/>
                <w:bCs/>
                <w:iCs/>
                <w:color w:val="000000"/>
                <w:sz w:val="20"/>
                <w:szCs w:val="20"/>
                <w:lang w:eastAsia="sl-SI"/>
              </w:rPr>
            </w:pPr>
            <w:r w:rsidRPr="0064563A">
              <w:rPr>
                <w:b/>
                <w:bCs/>
                <w:iCs/>
                <w:sz w:val="20"/>
                <w:szCs w:val="20"/>
              </w:rPr>
              <w:t xml:space="preserve">479.058.000,00   </w:t>
            </w:r>
          </w:p>
        </w:tc>
        <w:tc>
          <w:tcPr>
            <w:tcW w:w="1390" w:type="dxa"/>
            <w:vAlign w:val="bottom"/>
            <w:hideMark/>
          </w:tcPr>
          <w:p w14:paraId="33A6D425" w14:textId="2FE104ED" w:rsidR="0064563A" w:rsidRPr="0064563A" w:rsidRDefault="0064563A" w:rsidP="0064563A">
            <w:pPr>
              <w:spacing w:line="240" w:lineRule="auto"/>
              <w:jc w:val="center"/>
              <w:rPr>
                <w:rFonts w:eastAsia="Times New Roman" w:cs="Arial"/>
                <w:b/>
                <w:bCs/>
                <w:iCs/>
                <w:color w:val="000000"/>
                <w:sz w:val="20"/>
                <w:szCs w:val="20"/>
                <w:lang w:eastAsia="sl-SI"/>
              </w:rPr>
            </w:pPr>
            <w:r w:rsidRPr="0064563A">
              <w:rPr>
                <w:b/>
                <w:bCs/>
                <w:iCs/>
                <w:sz w:val="20"/>
                <w:szCs w:val="20"/>
              </w:rPr>
              <w:t xml:space="preserve">284.414.000,00   </w:t>
            </w:r>
          </w:p>
        </w:tc>
        <w:tc>
          <w:tcPr>
            <w:tcW w:w="1684" w:type="dxa"/>
            <w:vAlign w:val="bottom"/>
            <w:hideMark/>
          </w:tcPr>
          <w:p w14:paraId="22256264" w14:textId="16A2E36E" w:rsidR="0064563A" w:rsidRPr="0064563A" w:rsidRDefault="0064563A" w:rsidP="0064563A">
            <w:pPr>
              <w:spacing w:line="240" w:lineRule="auto"/>
              <w:jc w:val="center"/>
              <w:rPr>
                <w:rFonts w:eastAsia="Times New Roman" w:cs="Arial"/>
                <w:b/>
                <w:bCs/>
                <w:iCs/>
                <w:color w:val="000000"/>
                <w:sz w:val="20"/>
                <w:szCs w:val="20"/>
                <w:lang w:eastAsia="sl-SI"/>
              </w:rPr>
            </w:pPr>
          </w:p>
        </w:tc>
        <w:tc>
          <w:tcPr>
            <w:tcW w:w="1550" w:type="dxa"/>
            <w:vAlign w:val="bottom"/>
            <w:hideMark/>
          </w:tcPr>
          <w:p w14:paraId="0F3C4CBB" w14:textId="28D91854" w:rsidR="0064563A" w:rsidRPr="0064563A" w:rsidRDefault="0064563A" w:rsidP="0064563A">
            <w:pPr>
              <w:spacing w:line="240" w:lineRule="auto"/>
              <w:jc w:val="center"/>
              <w:rPr>
                <w:rFonts w:eastAsia="Times New Roman" w:cs="Arial"/>
                <w:b/>
                <w:bCs/>
                <w:iCs/>
                <w:color w:val="000000"/>
                <w:sz w:val="20"/>
                <w:szCs w:val="20"/>
                <w:lang w:eastAsia="sl-SI"/>
              </w:rPr>
            </w:pPr>
            <w:r w:rsidRPr="0064563A">
              <w:rPr>
                <w:b/>
                <w:bCs/>
                <w:iCs/>
                <w:sz w:val="20"/>
                <w:szCs w:val="20"/>
              </w:rPr>
              <w:t>1,98*</w:t>
            </w:r>
          </w:p>
        </w:tc>
        <w:tc>
          <w:tcPr>
            <w:tcW w:w="1516" w:type="dxa"/>
            <w:vAlign w:val="bottom"/>
            <w:hideMark/>
          </w:tcPr>
          <w:p w14:paraId="17585078" w14:textId="393BDAE0" w:rsidR="0064563A" w:rsidRPr="0064563A" w:rsidRDefault="0064563A" w:rsidP="0064563A">
            <w:pPr>
              <w:spacing w:line="240" w:lineRule="auto"/>
              <w:jc w:val="center"/>
              <w:rPr>
                <w:rFonts w:eastAsia="Times New Roman" w:cs="Arial"/>
                <w:b/>
                <w:bCs/>
                <w:iCs/>
                <w:color w:val="000000"/>
                <w:sz w:val="20"/>
                <w:szCs w:val="20"/>
                <w:lang w:eastAsia="sl-SI"/>
              </w:rPr>
            </w:pPr>
            <w:r w:rsidRPr="0064563A">
              <w:rPr>
                <w:b/>
                <w:bCs/>
                <w:iCs/>
                <w:sz w:val="20"/>
                <w:szCs w:val="20"/>
              </w:rPr>
              <w:t xml:space="preserve">283.047.995,40   </w:t>
            </w:r>
          </w:p>
        </w:tc>
      </w:tr>
    </w:tbl>
    <w:p w14:paraId="54ED2B16" w14:textId="77777777" w:rsidR="009F78D6" w:rsidRPr="0064563A" w:rsidRDefault="009F78D6" w:rsidP="009F78D6">
      <w:pPr>
        <w:rPr>
          <w:i/>
          <w:sz w:val="20"/>
          <w:szCs w:val="20"/>
        </w:rPr>
      </w:pPr>
      <w:r w:rsidRPr="0064563A">
        <w:rPr>
          <w:i/>
          <w:sz w:val="20"/>
          <w:szCs w:val="20"/>
        </w:rPr>
        <w:t>*Tehtano povprečje</w:t>
      </w:r>
    </w:p>
    <w:p w14:paraId="396DD488" w14:textId="09779253" w:rsidR="00AA0E4E" w:rsidRPr="0064563A" w:rsidRDefault="00AA0E4E" w:rsidP="00AA0E4E">
      <w:pPr>
        <w:rPr>
          <w:i/>
          <w:sz w:val="20"/>
          <w:szCs w:val="20"/>
        </w:rPr>
      </w:pPr>
      <w:r w:rsidRPr="0064563A">
        <w:rPr>
          <w:i/>
          <w:sz w:val="20"/>
          <w:szCs w:val="20"/>
        </w:rPr>
        <w:t>Vir: MF</w:t>
      </w:r>
    </w:p>
    <w:p w14:paraId="457F4145" w14:textId="77777777" w:rsidR="00AA0E4E" w:rsidRPr="00337406" w:rsidRDefault="00AA0E4E" w:rsidP="00AA0E4E">
      <w:pPr>
        <w:rPr>
          <w:rFonts w:cs="Arial"/>
          <w:highlight w:val="yellow"/>
        </w:rPr>
      </w:pPr>
    </w:p>
    <w:p w14:paraId="3DF7C211" w14:textId="4943C9B6" w:rsidR="00AA0E4E" w:rsidRPr="00337406" w:rsidRDefault="0064563A" w:rsidP="00AA0E4E">
      <w:pPr>
        <w:rPr>
          <w:rFonts w:cs="Arial"/>
          <w:highlight w:val="yellow"/>
        </w:rPr>
      </w:pPr>
      <w:r w:rsidRPr="009F78D6">
        <w:rPr>
          <w:rFonts w:cs="Arial"/>
        </w:rPr>
        <w:t>V letu 202</w:t>
      </w:r>
      <w:r>
        <w:rPr>
          <w:rFonts w:cs="Arial"/>
        </w:rPr>
        <w:t>5</w:t>
      </w:r>
      <w:r w:rsidRPr="009F78D6">
        <w:rPr>
          <w:rFonts w:cs="Arial"/>
        </w:rPr>
        <w:t xml:space="preserve"> je bilo realiziranih </w:t>
      </w:r>
      <w:r>
        <w:rPr>
          <w:rFonts w:cs="Arial"/>
        </w:rPr>
        <w:t>osem</w:t>
      </w:r>
      <w:r w:rsidRPr="009F78D6">
        <w:rPr>
          <w:rFonts w:cs="Arial"/>
        </w:rPr>
        <w:t xml:space="preserve"> avkcij trimesečnih zakladnih menic, na katerih je bilo sprejetih skupno za </w:t>
      </w:r>
      <w:r>
        <w:rPr>
          <w:rFonts w:cs="Arial"/>
        </w:rPr>
        <w:t>284.414</w:t>
      </w:r>
      <w:r w:rsidRPr="009F78D6">
        <w:rPr>
          <w:rFonts w:cs="Arial"/>
        </w:rPr>
        <w:t xml:space="preserve">.000 </w:t>
      </w:r>
      <w:r w:rsidRPr="009F78D6">
        <w:rPr>
          <w:rFonts w:cs="Arial"/>
          <w:bCs/>
        </w:rPr>
        <w:t>EUR</w:t>
      </w:r>
      <w:r w:rsidRPr="009F78D6">
        <w:rPr>
          <w:rFonts w:cs="Arial"/>
        </w:rPr>
        <w:t xml:space="preserve"> ponudb. </w:t>
      </w:r>
      <w:r w:rsidRPr="009F78D6">
        <w:rPr>
          <w:rFonts w:cs="Arial"/>
          <w:bCs/>
        </w:rPr>
        <w:t>Do konca leta 202</w:t>
      </w:r>
      <w:r>
        <w:rPr>
          <w:rFonts w:cs="Arial"/>
          <w:bCs/>
        </w:rPr>
        <w:t>5</w:t>
      </w:r>
      <w:r w:rsidRPr="009F78D6">
        <w:rPr>
          <w:rFonts w:cs="Arial"/>
          <w:bCs/>
        </w:rPr>
        <w:t xml:space="preserve"> so bile </w:t>
      </w:r>
      <w:r w:rsidR="00DF1930">
        <w:rPr>
          <w:rFonts w:cs="Arial"/>
          <w:bCs/>
        </w:rPr>
        <w:t>od</w:t>
      </w:r>
      <w:r w:rsidRPr="009F78D6">
        <w:rPr>
          <w:rFonts w:cs="Arial"/>
          <w:bCs/>
        </w:rPr>
        <w:t>plačane vse izdane zakladne menice v tem letu – tako v stanju dolga, ki se všteva v kvoto zadolževanja državnega proračuna v skladu z ZJF in ZIPRS2</w:t>
      </w:r>
      <w:r>
        <w:rPr>
          <w:rFonts w:cs="Arial"/>
          <w:bCs/>
        </w:rPr>
        <w:t>5</w:t>
      </w:r>
      <w:r w:rsidRPr="009F78D6">
        <w:rPr>
          <w:rFonts w:cs="Arial"/>
          <w:bCs/>
        </w:rPr>
        <w:t>2</w:t>
      </w:r>
      <w:r>
        <w:rPr>
          <w:rFonts w:cs="Arial"/>
          <w:bCs/>
        </w:rPr>
        <w:t>6</w:t>
      </w:r>
      <w:r w:rsidRPr="009F78D6">
        <w:rPr>
          <w:rFonts w:cs="Arial"/>
          <w:bCs/>
        </w:rPr>
        <w:t>, na dan 31. 12. 202</w:t>
      </w:r>
      <w:r>
        <w:rPr>
          <w:rFonts w:cs="Arial"/>
          <w:bCs/>
        </w:rPr>
        <w:t>5</w:t>
      </w:r>
      <w:r w:rsidRPr="009F78D6">
        <w:rPr>
          <w:rFonts w:cs="Arial"/>
          <w:bCs/>
        </w:rPr>
        <w:t xml:space="preserve"> ni bilo nezapadlih</w:t>
      </w:r>
      <w:r w:rsidRPr="009F78D6">
        <w:rPr>
          <w:rFonts w:cs="Arial"/>
        </w:rPr>
        <w:t xml:space="preserve"> </w:t>
      </w:r>
      <w:r w:rsidRPr="009F78D6">
        <w:rPr>
          <w:rFonts w:cs="Arial"/>
          <w:bCs/>
        </w:rPr>
        <w:t>trimesečnih zakladnih menic</w:t>
      </w:r>
      <w:r w:rsidRPr="009F78D6">
        <w:rPr>
          <w:rFonts w:cs="Arial"/>
        </w:rPr>
        <w:t>.</w:t>
      </w:r>
    </w:p>
    <w:p w14:paraId="64DCE362" w14:textId="77777777" w:rsidR="00AA0E4E" w:rsidRPr="00337406" w:rsidRDefault="00AA0E4E" w:rsidP="00AA0E4E">
      <w:pPr>
        <w:rPr>
          <w:rFonts w:cs="Arial"/>
          <w:highlight w:val="yellow"/>
        </w:rPr>
      </w:pPr>
    </w:p>
    <w:p w14:paraId="03F11949" w14:textId="77777777" w:rsidR="009F78D6" w:rsidRPr="00337406" w:rsidRDefault="009F78D6" w:rsidP="00AA0E4E">
      <w:pPr>
        <w:rPr>
          <w:rFonts w:cs="Arial"/>
          <w:highlight w:val="yellow"/>
        </w:rPr>
      </w:pPr>
    </w:p>
    <w:p w14:paraId="090C254F" w14:textId="77777777" w:rsidR="00AA0E4E" w:rsidRPr="00337406" w:rsidRDefault="00AA0E4E" w:rsidP="00AA0E4E">
      <w:pPr>
        <w:rPr>
          <w:rFonts w:cs="Arial"/>
          <w:highlight w:val="yellow"/>
        </w:rPr>
      </w:pPr>
    </w:p>
    <w:p w14:paraId="32000118" w14:textId="77777777" w:rsidR="00AA0E4E" w:rsidRPr="00337406" w:rsidRDefault="00AA0E4E" w:rsidP="00AA0E4E">
      <w:pPr>
        <w:rPr>
          <w:rFonts w:cs="Arial"/>
          <w:highlight w:val="yellow"/>
        </w:rPr>
      </w:pPr>
    </w:p>
    <w:p w14:paraId="4536D4CE" w14:textId="77777777" w:rsidR="00AA0E4E" w:rsidRPr="00337406" w:rsidRDefault="00AA0E4E" w:rsidP="00AA0E4E">
      <w:pPr>
        <w:rPr>
          <w:rFonts w:cs="Arial"/>
          <w:highlight w:val="yellow"/>
        </w:rPr>
      </w:pPr>
    </w:p>
    <w:p w14:paraId="638EA991" w14:textId="77777777" w:rsidR="00AA0E4E" w:rsidRPr="00337406" w:rsidRDefault="00AA0E4E" w:rsidP="00AA0E4E">
      <w:pPr>
        <w:rPr>
          <w:rFonts w:cs="Arial"/>
          <w:highlight w:val="yellow"/>
        </w:rPr>
      </w:pPr>
      <w:r w:rsidRPr="00337406">
        <w:rPr>
          <w:rFonts w:cs="Arial"/>
          <w:highlight w:val="yellow"/>
        </w:rPr>
        <w:t xml:space="preserve"> </w:t>
      </w:r>
    </w:p>
    <w:p w14:paraId="730C0B7F" w14:textId="77777777" w:rsidR="00AA0E4E" w:rsidRPr="00337406" w:rsidRDefault="00AA0E4E" w:rsidP="00AA0E4E">
      <w:pPr>
        <w:rPr>
          <w:rFonts w:cs="Arial"/>
          <w:highlight w:val="yellow"/>
        </w:rPr>
      </w:pPr>
    </w:p>
    <w:p w14:paraId="3021EF97" w14:textId="77777777" w:rsidR="00AA0E4E" w:rsidRPr="00337406" w:rsidRDefault="00AA0E4E" w:rsidP="00AA0E4E">
      <w:pPr>
        <w:rPr>
          <w:rFonts w:cs="Arial"/>
          <w:highlight w:val="yellow"/>
        </w:rPr>
      </w:pPr>
    </w:p>
    <w:p w14:paraId="20F12F6D" w14:textId="77777777" w:rsidR="00AA0E4E" w:rsidRPr="00337406" w:rsidRDefault="00AA0E4E" w:rsidP="00AA0E4E">
      <w:pPr>
        <w:rPr>
          <w:rFonts w:cs="Arial"/>
          <w:highlight w:val="yellow"/>
        </w:rPr>
      </w:pPr>
    </w:p>
    <w:p w14:paraId="5FB52B95" w14:textId="2127C027" w:rsidR="00AA0E4E" w:rsidRPr="0064563A" w:rsidRDefault="00AA0E4E" w:rsidP="00AA0E4E">
      <w:bookmarkStart w:id="231" w:name="_Toc513189738"/>
      <w:bookmarkStart w:id="232" w:name="_Toc138249513"/>
      <w:bookmarkStart w:id="233" w:name="_Toc241046859"/>
      <w:r w:rsidRPr="0064563A">
        <w:rPr>
          <w:b/>
        </w:rPr>
        <w:lastRenderedPageBreak/>
        <w:t xml:space="preserve">Tabela </w:t>
      </w:r>
      <w:r w:rsidR="00C367DE" w:rsidRPr="0064563A">
        <w:rPr>
          <w:b/>
        </w:rPr>
        <w:fldChar w:fldCharType="begin"/>
      </w:r>
      <w:r w:rsidR="00C367DE" w:rsidRPr="0064563A">
        <w:rPr>
          <w:b/>
        </w:rPr>
        <w:instrText xml:space="preserve"> STYLEREF 1 \s </w:instrText>
      </w:r>
      <w:r w:rsidR="00C367DE" w:rsidRPr="0064563A">
        <w:rPr>
          <w:b/>
        </w:rPr>
        <w:fldChar w:fldCharType="separate"/>
      </w:r>
      <w:r w:rsidR="00EC21AA">
        <w:rPr>
          <w:b/>
          <w:noProof/>
        </w:rPr>
        <w:t>3</w:t>
      </w:r>
      <w:r w:rsidR="00C367DE" w:rsidRPr="0064563A">
        <w:rPr>
          <w:b/>
        </w:rPr>
        <w:fldChar w:fldCharType="end"/>
      </w:r>
      <w:r w:rsidR="00C367DE" w:rsidRPr="0064563A">
        <w:rPr>
          <w:b/>
        </w:rPr>
        <w:noBreakHyphen/>
      </w:r>
      <w:r w:rsidR="00C367DE" w:rsidRPr="0064563A">
        <w:rPr>
          <w:b/>
        </w:rPr>
        <w:fldChar w:fldCharType="begin"/>
      </w:r>
      <w:r w:rsidR="00C367DE" w:rsidRPr="0064563A">
        <w:rPr>
          <w:b/>
        </w:rPr>
        <w:instrText xml:space="preserve"> SEQ Tabela \* ARABIC \s 1 </w:instrText>
      </w:r>
      <w:r w:rsidR="00C367DE" w:rsidRPr="0064563A">
        <w:rPr>
          <w:b/>
        </w:rPr>
        <w:fldChar w:fldCharType="separate"/>
      </w:r>
      <w:r w:rsidR="00EC21AA">
        <w:rPr>
          <w:b/>
          <w:noProof/>
        </w:rPr>
        <w:t>4</w:t>
      </w:r>
      <w:r w:rsidR="00C367DE" w:rsidRPr="0064563A">
        <w:rPr>
          <w:b/>
        </w:rPr>
        <w:fldChar w:fldCharType="end"/>
      </w:r>
      <w:r w:rsidRPr="0064563A">
        <w:rPr>
          <w:b/>
        </w:rPr>
        <w:t xml:space="preserve">: </w:t>
      </w:r>
      <w:r w:rsidRPr="0064563A">
        <w:t xml:space="preserve">Realizirano kratkoročno zadolževanje s 6-mesečnimi zakladnimi menicami v letu </w:t>
      </w:r>
      <w:bookmarkEnd w:id="231"/>
      <w:bookmarkEnd w:id="232"/>
      <w:r w:rsidRPr="0064563A">
        <w:t>202</w:t>
      </w:r>
      <w:r w:rsidR="0064563A" w:rsidRPr="0064563A">
        <w:t>5</w:t>
      </w:r>
      <w:bookmarkEnd w:id="233"/>
    </w:p>
    <w:tbl>
      <w:tblPr>
        <w:tblW w:w="14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6"/>
        <w:gridCol w:w="1510"/>
        <w:gridCol w:w="1167"/>
        <w:gridCol w:w="1085"/>
        <w:gridCol w:w="1382"/>
        <w:gridCol w:w="1390"/>
        <w:gridCol w:w="1390"/>
        <w:gridCol w:w="1684"/>
        <w:gridCol w:w="1550"/>
        <w:gridCol w:w="1516"/>
      </w:tblGrid>
      <w:tr w:rsidR="009F78D6" w:rsidRPr="0064563A" w14:paraId="25A6EC0D" w14:textId="77777777" w:rsidTr="00675AE2">
        <w:trPr>
          <w:trHeight w:val="1500"/>
        </w:trPr>
        <w:tc>
          <w:tcPr>
            <w:tcW w:w="1406" w:type="dxa"/>
            <w:shd w:val="clear" w:color="000000" w:fill="2D5195"/>
            <w:vAlign w:val="center"/>
            <w:hideMark/>
          </w:tcPr>
          <w:p w14:paraId="4455DBCE" w14:textId="3BD62AC6" w:rsidR="009F78D6" w:rsidRPr="0064563A" w:rsidRDefault="009F78D6" w:rsidP="009F78D6">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Oznaka menice</w:t>
            </w:r>
          </w:p>
        </w:tc>
        <w:tc>
          <w:tcPr>
            <w:tcW w:w="1510" w:type="dxa"/>
            <w:shd w:val="clear" w:color="000000" w:fill="2D5195"/>
            <w:vAlign w:val="center"/>
            <w:hideMark/>
          </w:tcPr>
          <w:p w14:paraId="2CDE3E29" w14:textId="370DC78B" w:rsidR="009F78D6" w:rsidRPr="0064563A" w:rsidRDefault="009F78D6" w:rsidP="009F78D6">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Datum avkcije</w:t>
            </w:r>
          </w:p>
        </w:tc>
        <w:tc>
          <w:tcPr>
            <w:tcW w:w="1167" w:type="dxa"/>
            <w:shd w:val="clear" w:color="000000" w:fill="2D5195"/>
            <w:vAlign w:val="center"/>
            <w:hideMark/>
          </w:tcPr>
          <w:p w14:paraId="650379F1" w14:textId="51683222" w:rsidR="009F78D6" w:rsidRPr="0064563A" w:rsidRDefault="009F78D6" w:rsidP="009F78D6">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Datum poravnave</w:t>
            </w:r>
          </w:p>
        </w:tc>
        <w:tc>
          <w:tcPr>
            <w:tcW w:w="1085" w:type="dxa"/>
            <w:shd w:val="clear" w:color="000000" w:fill="2D5195"/>
            <w:vAlign w:val="center"/>
            <w:hideMark/>
          </w:tcPr>
          <w:p w14:paraId="516A0497" w14:textId="4285DB38" w:rsidR="009F78D6" w:rsidRPr="0064563A" w:rsidRDefault="009F78D6" w:rsidP="009F78D6">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Datum zapadlosti</w:t>
            </w:r>
          </w:p>
        </w:tc>
        <w:tc>
          <w:tcPr>
            <w:tcW w:w="1382" w:type="dxa"/>
            <w:shd w:val="clear" w:color="000000" w:fill="2D5195"/>
            <w:vAlign w:val="center"/>
            <w:hideMark/>
          </w:tcPr>
          <w:p w14:paraId="6B3F003A" w14:textId="0CD2A9B9" w:rsidR="009F78D6" w:rsidRPr="0064563A" w:rsidRDefault="009F78D6" w:rsidP="009F78D6">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Št. dni</w:t>
            </w:r>
          </w:p>
        </w:tc>
        <w:tc>
          <w:tcPr>
            <w:tcW w:w="1390" w:type="dxa"/>
            <w:shd w:val="clear" w:color="000000" w:fill="2D5195"/>
            <w:vAlign w:val="center"/>
            <w:hideMark/>
          </w:tcPr>
          <w:p w14:paraId="6AF89612" w14:textId="28071861" w:rsidR="009F78D6" w:rsidRPr="0064563A" w:rsidRDefault="009F78D6" w:rsidP="009F78D6">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Ponujeni znesek na avkciji (nominalna vrednost)</w:t>
            </w:r>
          </w:p>
        </w:tc>
        <w:tc>
          <w:tcPr>
            <w:tcW w:w="1390" w:type="dxa"/>
            <w:shd w:val="clear" w:color="000000" w:fill="2D5195"/>
            <w:vAlign w:val="center"/>
            <w:hideMark/>
          </w:tcPr>
          <w:p w14:paraId="5DA22B0C" w14:textId="11CBBBD2" w:rsidR="009F78D6" w:rsidRPr="0064563A" w:rsidRDefault="009F78D6" w:rsidP="009F78D6">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Sprejeti znesek na avkciji (nominalna vrednost)</w:t>
            </w:r>
          </w:p>
        </w:tc>
        <w:tc>
          <w:tcPr>
            <w:tcW w:w="1684" w:type="dxa"/>
            <w:shd w:val="clear" w:color="000000" w:fill="2D5195"/>
            <w:vAlign w:val="center"/>
            <w:hideMark/>
          </w:tcPr>
          <w:p w14:paraId="315A449A" w14:textId="145186A5" w:rsidR="009F78D6" w:rsidRPr="0064563A" w:rsidRDefault="009F78D6" w:rsidP="009F78D6">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Enotna sprejeta cena</w:t>
            </w:r>
            <w:r w:rsidR="0064563A">
              <w:rPr>
                <w:b/>
                <w:bCs/>
                <w:color w:val="FFFFFF" w:themeColor="background1"/>
                <w:sz w:val="20"/>
                <w:szCs w:val="20"/>
              </w:rPr>
              <w:t xml:space="preserve"> (</w:t>
            </w:r>
            <w:r w:rsidRPr="0064563A">
              <w:rPr>
                <w:b/>
                <w:bCs/>
                <w:color w:val="FFFFFF" w:themeColor="background1"/>
                <w:sz w:val="20"/>
                <w:szCs w:val="20"/>
              </w:rPr>
              <w:t>%</w:t>
            </w:r>
            <w:r w:rsidR="0064563A">
              <w:rPr>
                <w:b/>
                <w:bCs/>
                <w:color w:val="FFFFFF" w:themeColor="background1"/>
                <w:sz w:val="20"/>
                <w:szCs w:val="20"/>
              </w:rPr>
              <w:t>)</w:t>
            </w:r>
          </w:p>
        </w:tc>
        <w:tc>
          <w:tcPr>
            <w:tcW w:w="1550" w:type="dxa"/>
            <w:shd w:val="clear" w:color="000000" w:fill="2D5195"/>
            <w:vAlign w:val="center"/>
            <w:hideMark/>
          </w:tcPr>
          <w:p w14:paraId="6F06883B" w14:textId="02952C35" w:rsidR="009F78D6" w:rsidRPr="0064563A" w:rsidRDefault="009F78D6" w:rsidP="009F78D6">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 xml:space="preserve">Sprejeti donos </w:t>
            </w:r>
            <w:r w:rsidR="0064563A">
              <w:rPr>
                <w:b/>
                <w:bCs/>
                <w:color w:val="FFFFFF" w:themeColor="background1"/>
                <w:sz w:val="20"/>
                <w:szCs w:val="20"/>
              </w:rPr>
              <w:t>(</w:t>
            </w:r>
            <w:r w:rsidRPr="0064563A">
              <w:rPr>
                <w:b/>
                <w:bCs/>
                <w:color w:val="FFFFFF" w:themeColor="background1"/>
                <w:sz w:val="20"/>
                <w:szCs w:val="20"/>
              </w:rPr>
              <w:t>%</w:t>
            </w:r>
            <w:r w:rsidR="0064563A">
              <w:rPr>
                <w:b/>
                <w:bCs/>
                <w:color w:val="FFFFFF" w:themeColor="background1"/>
                <w:sz w:val="20"/>
                <w:szCs w:val="20"/>
              </w:rPr>
              <w:t>)</w:t>
            </w:r>
          </w:p>
        </w:tc>
        <w:tc>
          <w:tcPr>
            <w:tcW w:w="1516" w:type="dxa"/>
            <w:shd w:val="clear" w:color="000000" w:fill="2D5195"/>
            <w:vAlign w:val="center"/>
            <w:hideMark/>
          </w:tcPr>
          <w:p w14:paraId="68A539CA" w14:textId="383B9C11" w:rsidR="009F78D6" w:rsidRPr="0064563A" w:rsidRDefault="009F78D6" w:rsidP="009F78D6">
            <w:pPr>
              <w:spacing w:line="240" w:lineRule="auto"/>
              <w:jc w:val="center"/>
              <w:rPr>
                <w:rFonts w:eastAsia="Times New Roman" w:cs="Arial"/>
                <w:b/>
                <w:bCs/>
                <w:color w:val="FFFFFF"/>
                <w:sz w:val="20"/>
                <w:szCs w:val="20"/>
                <w:lang w:eastAsia="sl-SI"/>
              </w:rPr>
            </w:pPr>
            <w:r w:rsidRPr="0064563A">
              <w:rPr>
                <w:b/>
                <w:bCs/>
                <w:color w:val="FFFFFF" w:themeColor="background1"/>
                <w:sz w:val="20"/>
                <w:szCs w:val="20"/>
              </w:rPr>
              <w:t>Znesek nakazila</w:t>
            </w:r>
            <w:r w:rsidR="0064563A">
              <w:rPr>
                <w:b/>
                <w:bCs/>
                <w:color w:val="FFFFFF" w:themeColor="background1"/>
                <w:sz w:val="20"/>
                <w:szCs w:val="20"/>
              </w:rPr>
              <w:t xml:space="preserve"> (EUR)</w:t>
            </w:r>
          </w:p>
        </w:tc>
      </w:tr>
      <w:tr w:rsidR="0064563A" w:rsidRPr="0064563A" w14:paraId="0A567139" w14:textId="77777777" w:rsidTr="00675AE2">
        <w:trPr>
          <w:trHeight w:val="315"/>
        </w:trPr>
        <w:tc>
          <w:tcPr>
            <w:tcW w:w="1406" w:type="dxa"/>
            <w:vAlign w:val="bottom"/>
            <w:hideMark/>
          </w:tcPr>
          <w:p w14:paraId="0FBA7742" w14:textId="3335579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SZ150</w:t>
            </w:r>
          </w:p>
        </w:tc>
        <w:tc>
          <w:tcPr>
            <w:tcW w:w="1510" w:type="dxa"/>
            <w:vAlign w:val="bottom"/>
            <w:hideMark/>
          </w:tcPr>
          <w:p w14:paraId="7F7DCBDB" w14:textId="511CB828"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7.1.2025</w:t>
            </w:r>
          </w:p>
        </w:tc>
        <w:tc>
          <w:tcPr>
            <w:tcW w:w="1167" w:type="dxa"/>
            <w:vAlign w:val="bottom"/>
            <w:hideMark/>
          </w:tcPr>
          <w:p w14:paraId="18028932" w14:textId="6A9E44B4"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9.1.2025</w:t>
            </w:r>
          </w:p>
        </w:tc>
        <w:tc>
          <w:tcPr>
            <w:tcW w:w="1085" w:type="dxa"/>
            <w:vAlign w:val="bottom"/>
            <w:hideMark/>
          </w:tcPr>
          <w:p w14:paraId="345607B9" w14:textId="31169D6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10.7.2025</w:t>
            </w:r>
          </w:p>
        </w:tc>
        <w:tc>
          <w:tcPr>
            <w:tcW w:w="1382" w:type="dxa"/>
            <w:vAlign w:val="bottom"/>
            <w:hideMark/>
          </w:tcPr>
          <w:p w14:paraId="637325C3" w14:textId="04457D8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182</w:t>
            </w:r>
          </w:p>
        </w:tc>
        <w:tc>
          <w:tcPr>
            <w:tcW w:w="1390" w:type="dxa"/>
            <w:vAlign w:val="bottom"/>
            <w:hideMark/>
          </w:tcPr>
          <w:p w14:paraId="537C96B6" w14:textId="4321080D"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39.683.000,00   </w:t>
            </w:r>
          </w:p>
        </w:tc>
        <w:tc>
          <w:tcPr>
            <w:tcW w:w="1390" w:type="dxa"/>
            <w:vAlign w:val="bottom"/>
            <w:hideMark/>
          </w:tcPr>
          <w:p w14:paraId="6DAE9B08" w14:textId="30B6149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13.419.000,00   </w:t>
            </w:r>
          </w:p>
        </w:tc>
        <w:tc>
          <w:tcPr>
            <w:tcW w:w="1684" w:type="dxa"/>
            <w:vAlign w:val="bottom"/>
            <w:hideMark/>
          </w:tcPr>
          <w:p w14:paraId="5E7E76B8" w14:textId="51B591C9"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98,752</w:t>
            </w:r>
          </w:p>
        </w:tc>
        <w:tc>
          <w:tcPr>
            <w:tcW w:w="1550" w:type="dxa"/>
            <w:vAlign w:val="bottom"/>
            <w:hideMark/>
          </w:tcPr>
          <w:p w14:paraId="349D5194" w14:textId="69807620"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2,50</w:t>
            </w:r>
          </w:p>
        </w:tc>
        <w:tc>
          <w:tcPr>
            <w:tcW w:w="1516" w:type="dxa"/>
            <w:vAlign w:val="bottom"/>
            <w:hideMark/>
          </w:tcPr>
          <w:p w14:paraId="124F615A" w14:textId="4EC80986"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13.251.530,88   </w:t>
            </w:r>
          </w:p>
        </w:tc>
      </w:tr>
      <w:tr w:rsidR="0064563A" w:rsidRPr="0064563A" w14:paraId="0894C5EC" w14:textId="77777777" w:rsidTr="00675AE2">
        <w:trPr>
          <w:trHeight w:val="315"/>
        </w:trPr>
        <w:tc>
          <w:tcPr>
            <w:tcW w:w="1406" w:type="dxa"/>
            <w:vAlign w:val="bottom"/>
            <w:hideMark/>
          </w:tcPr>
          <w:p w14:paraId="31423BAD" w14:textId="1ABA8002"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SZ151</w:t>
            </w:r>
          </w:p>
        </w:tc>
        <w:tc>
          <w:tcPr>
            <w:tcW w:w="1510" w:type="dxa"/>
            <w:vAlign w:val="bottom"/>
            <w:hideMark/>
          </w:tcPr>
          <w:p w14:paraId="54F81684" w14:textId="0AD0102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11.2.2025</w:t>
            </w:r>
          </w:p>
        </w:tc>
        <w:tc>
          <w:tcPr>
            <w:tcW w:w="1167" w:type="dxa"/>
            <w:vAlign w:val="bottom"/>
            <w:hideMark/>
          </w:tcPr>
          <w:p w14:paraId="4C84A869" w14:textId="38D92FD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13.2.2025</w:t>
            </w:r>
          </w:p>
        </w:tc>
        <w:tc>
          <w:tcPr>
            <w:tcW w:w="1085" w:type="dxa"/>
            <w:vAlign w:val="bottom"/>
            <w:hideMark/>
          </w:tcPr>
          <w:p w14:paraId="183D918C" w14:textId="1D114C50"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14.8.2025</w:t>
            </w:r>
          </w:p>
        </w:tc>
        <w:tc>
          <w:tcPr>
            <w:tcW w:w="1382" w:type="dxa"/>
            <w:vAlign w:val="bottom"/>
            <w:hideMark/>
          </w:tcPr>
          <w:p w14:paraId="0D0573B1" w14:textId="6BA77C3F"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182</w:t>
            </w:r>
          </w:p>
        </w:tc>
        <w:tc>
          <w:tcPr>
            <w:tcW w:w="1390" w:type="dxa"/>
            <w:vAlign w:val="bottom"/>
            <w:hideMark/>
          </w:tcPr>
          <w:p w14:paraId="2533F9E3" w14:textId="76C1FBD8"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68.138.000,00   </w:t>
            </w:r>
          </w:p>
        </w:tc>
        <w:tc>
          <w:tcPr>
            <w:tcW w:w="1390" w:type="dxa"/>
            <w:vAlign w:val="bottom"/>
            <w:hideMark/>
          </w:tcPr>
          <w:p w14:paraId="56062FDD" w14:textId="6CD757D2"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43.950.000,00   </w:t>
            </w:r>
          </w:p>
        </w:tc>
        <w:tc>
          <w:tcPr>
            <w:tcW w:w="1684" w:type="dxa"/>
            <w:vAlign w:val="bottom"/>
            <w:hideMark/>
          </w:tcPr>
          <w:p w14:paraId="4667062E" w14:textId="6E03B37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98,949</w:t>
            </w:r>
          </w:p>
        </w:tc>
        <w:tc>
          <w:tcPr>
            <w:tcW w:w="1550" w:type="dxa"/>
            <w:vAlign w:val="bottom"/>
            <w:hideMark/>
          </w:tcPr>
          <w:p w14:paraId="7964E4D4" w14:textId="4AD1666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2,10</w:t>
            </w:r>
          </w:p>
        </w:tc>
        <w:tc>
          <w:tcPr>
            <w:tcW w:w="1516" w:type="dxa"/>
            <w:vAlign w:val="bottom"/>
            <w:hideMark/>
          </w:tcPr>
          <w:p w14:paraId="2EAB9C37" w14:textId="54266B0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43.488.085,50   </w:t>
            </w:r>
          </w:p>
        </w:tc>
      </w:tr>
      <w:tr w:rsidR="0064563A" w:rsidRPr="0064563A" w14:paraId="77867B95" w14:textId="77777777" w:rsidTr="00675AE2">
        <w:trPr>
          <w:trHeight w:val="315"/>
        </w:trPr>
        <w:tc>
          <w:tcPr>
            <w:tcW w:w="1406" w:type="dxa"/>
            <w:vAlign w:val="bottom"/>
            <w:hideMark/>
          </w:tcPr>
          <w:p w14:paraId="4E799D57" w14:textId="4263FE8F"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SZ152</w:t>
            </w:r>
          </w:p>
        </w:tc>
        <w:tc>
          <w:tcPr>
            <w:tcW w:w="1510" w:type="dxa"/>
            <w:vAlign w:val="bottom"/>
            <w:hideMark/>
          </w:tcPr>
          <w:p w14:paraId="2A95EBB2" w14:textId="034DE34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8.4.2025</w:t>
            </w:r>
          </w:p>
        </w:tc>
        <w:tc>
          <w:tcPr>
            <w:tcW w:w="1167" w:type="dxa"/>
            <w:vAlign w:val="bottom"/>
            <w:hideMark/>
          </w:tcPr>
          <w:p w14:paraId="547FE461" w14:textId="3EC3D49F"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10.4.2025</w:t>
            </w:r>
          </w:p>
        </w:tc>
        <w:tc>
          <w:tcPr>
            <w:tcW w:w="1085" w:type="dxa"/>
            <w:vAlign w:val="bottom"/>
            <w:hideMark/>
          </w:tcPr>
          <w:p w14:paraId="4969397A" w14:textId="713EE90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9.10.2025</w:t>
            </w:r>
          </w:p>
        </w:tc>
        <w:tc>
          <w:tcPr>
            <w:tcW w:w="1382" w:type="dxa"/>
            <w:vAlign w:val="bottom"/>
            <w:hideMark/>
          </w:tcPr>
          <w:p w14:paraId="64CEC7CC" w14:textId="4FAE32B0"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182</w:t>
            </w:r>
          </w:p>
        </w:tc>
        <w:tc>
          <w:tcPr>
            <w:tcW w:w="1390" w:type="dxa"/>
            <w:vAlign w:val="bottom"/>
            <w:hideMark/>
          </w:tcPr>
          <w:p w14:paraId="6BD3CC13" w14:textId="43AF398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83.031.000,00   </w:t>
            </w:r>
          </w:p>
        </w:tc>
        <w:tc>
          <w:tcPr>
            <w:tcW w:w="1390" w:type="dxa"/>
            <w:vAlign w:val="bottom"/>
            <w:hideMark/>
          </w:tcPr>
          <w:p w14:paraId="3748F57B" w14:textId="7DB618B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32.944.000,00   </w:t>
            </w:r>
          </w:p>
        </w:tc>
        <w:tc>
          <w:tcPr>
            <w:tcW w:w="1684" w:type="dxa"/>
            <w:vAlign w:val="bottom"/>
            <w:hideMark/>
          </w:tcPr>
          <w:p w14:paraId="04FE3DD6" w14:textId="0264585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98,974</w:t>
            </w:r>
          </w:p>
        </w:tc>
        <w:tc>
          <w:tcPr>
            <w:tcW w:w="1550" w:type="dxa"/>
            <w:vAlign w:val="bottom"/>
            <w:hideMark/>
          </w:tcPr>
          <w:p w14:paraId="2896FF87" w14:textId="341C3A4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2,05</w:t>
            </w:r>
          </w:p>
        </w:tc>
        <w:tc>
          <w:tcPr>
            <w:tcW w:w="1516" w:type="dxa"/>
            <w:vAlign w:val="bottom"/>
            <w:hideMark/>
          </w:tcPr>
          <w:p w14:paraId="43D5AE24" w14:textId="2D6F251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32.605.994,56   </w:t>
            </w:r>
          </w:p>
        </w:tc>
      </w:tr>
      <w:tr w:rsidR="0064563A" w:rsidRPr="0064563A" w14:paraId="4072E013" w14:textId="77777777" w:rsidTr="00675AE2">
        <w:trPr>
          <w:trHeight w:val="315"/>
        </w:trPr>
        <w:tc>
          <w:tcPr>
            <w:tcW w:w="1406" w:type="dxa"/>
            <w:vAlign w:val="bottom"/>
            <w:hideMark/>
          </w:tcPr>
          <w:p w14:paraId="7D400188" w14:textId="4DA44D60"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SZ153</w:t>
            </w:r>
          </w:p>
        </w:tc>
        <w:tc>
          <w:tcPr>
            <w:tcW w:w="1510" w:type="dxa"/>
            <w:vAlign w:val="bottom"/>
            <w:hideMark/>
          </w:tcPr>
          <w:p w14:paraId="1B87A8BB" w14:textId="32E2F545"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6.5.2025</w:t>
            </w:r>
          </w:p>
        </w:tc>
        <w:tc>
          <w:tcPr>
            <w:tcW w:w="1167" w:type="dxa"/>
            <w:vAlign w:val="bottom"/>
            <w:hideMark/>
          </w:tcPr>
          <w:p w14:paraId="3E60DE2F" w14:textId="2E1DAD8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8.5.2025</w:t>
            </w:r>
          </w:p>
        </w:tc>
        <w:tc>
          <w:tcPr>
            <w:tcW w:w="1085" w:type="dxa"/>
            <w:vAlign w:val="bottom"/>
            <w:hideMark/>
          </w:tcPr>
          <w:p w14:paraId="25387928" w14:textId="69D8626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6.11.2025</w:t>
            </w:r>
          </w:p>
        </w:tc>
        <w:tc>
          <w:tcPr>
            <w:tcW w:w="1382" w:type="dxa"/>
            <w:vAlign w:val="bottom"/>
            <w:hideMark/>
          </w:tcPr>
          <w:p w14:paraId="028CC355" w14:textId="3C3C8C9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182</w:t>
            </w:r>
          </w:p>
        </w:tc>
        <w:tc>
          <w:tcPr>
            <w:tcW w:w="1390" w:type="dxa"/>
            <w:vAlign w:val="bottom"/>
            <w:hideMark/>
          </w:tcPr>
          <w:p w14:paraId="6D2E5883" w14:textId="0C3DA1BD"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76.896.000,00   </w:t>
            </w:r>
          </w:p>
        </w:tc>
        <w:tc>
          <w:tcPr>
            <w:tcW w:w="1390" w:type="dxa"/>
            <w:vAlign w:val="bottom"/>
            <w:hideMark/>
          </w:tcPr>
          <w:p w14:paraId="2606821E" w14:textId="4DA18A6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51.896.000,00   </w:t>
            </w:r>
          </w:p>
        </w:tc>
        <w:tc>
          <w:tcPr>
            <w:tcW w:w="1684" w:type="dxa"/>
            <w:vAlign w:val="bottom"/>
            <w:hideMark/>
          </w:tcPr>
          <w:p w14:paraId="62BA9249" w14:textId="6A7C50B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98,974</w:t>
            </w:r>
          </w:p>
        </w:tc>
        <w:tc>
          <w:tcPr>
            <w:tcW w:w="1550" w:type="dxa"/>
            <w:vAlign w:val="bottom"/>
            <w:hideMark/>
          </w:tcPr>
          <w:p w14:paraId="2A8AEF1C" w14:textId="13B0980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2,05</w:t>
            </w:r>
          </w:p>
        </w:tc>
        <w:tc>
          <w:tcPr>
            <w:tcW w:w="1516" w:type="dxa"/>
            <w:vAlign w:val="bottom"/>
            <w:hideMark/>
          </w:tcPr>
          <w:p w14:paraId="2F03D0ED" w14:textId="43040B2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51.363.547,04   </w:t>
            </w:r>
          </w:p>
        </w:tc>
      </w:tr>
      <w:tr w:rsidR="0064563A" w:rsidRPr="0064563A" w14:paraId="1DA30359" w14:textId="77777777" w:rsidTr="00675AE2">
        <w:trPr>
          <w:trHeight w:val="315"/>
        </w:trPr>
        <w:tc>
          <w:tcPr>
            <w:tcW w:w="1406" w:type="dxa"/>
            <w:vAlign w:val="bottom"/>
            <w:hideMark/>
          </w:tcPr>
          <w:p w14:paraId="120B19CA" w14:textId="61425904"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SZ154</w:t>
            </w:r>
          </w:p>
        </w:tc>
        <w:tc>
          <w:tcPr>
            <w:tcW w:w="1510" w:type="dxa"/>
            <w:vAlign w:val="bottom"/>
            <w:hideMark/>
          </w:tcPr>
          <w:p w14:paraId="4EE9088A" w14:textId="32B37F0D"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10.6.2025</w:t>
            </w:r>
          </w:p>
        </w:tc>
        <w:tc>
          <w:tcPr>
            <w:tcW w:w="1167" w:type="dxa"/>
            <w:vAlign w:val="bottom"/>
            <w:hideMark/>
          </w:tcPr>
          <w:p w14:paraId="5CF96BC6" w14:textId="341514A9"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12.6.2025</w:t>
            </w:r>
          </w:p>
        </w:tc>
        <w:tc>
          <w:tcPr>
            <w:tcW w:w="1085" w:type="dxa"/>
            <w:vAlign w:val="bottom"/>
            <w:hideMark/>
          </w:tcPr>
          <w:p w14:paraId="67A87C5E" w14:textId="02D05E06"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11.12.2025</w:t>
            </w:r>
          </w:p>
        </w:tc>
        <w:tc>
          <w:tcPr>
            <w:tcW w:w="1382" w:type="dxa"/>
            <w:vAlign w:val="bottom"/>
            <w:hideMark/>
          </w:tcPr>
          <w:p w14:paraId="45B82280" w14:textId="22648F58"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182</w:t>
            </w:r>
          </w:p>
        </w:tc>
        <w:tc>
          <w:tcPr>
            <w:tcW w:w="1390" w:type="dxa"/>
            <w:vAlign w:val="bottom"/>
            <w:hideMark/>
          </w:tcPr>
          <w:p w14:paraId="4410681C" w14:textId="3CAA2EF9"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68.244.000,00   </w:t>
            </w:r>
          </w:p>
        </w:tc>
        <w:tc>
          <w:tcPr>
            <w:tcW w:w="1390" w:type="dxa"/>
            <w:vAlign w:val="bottom"/>
            <w:hideMark/>
          </w:tcPr>
          <w:p w14:paraId="4476CB52" w14:textId="03F10E8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39.042.000,00   </w:t>
            </w:r>
          </w:p>
        </w:tc>
        <w:tc>
          <w:tcPr>
            <w:tcW w:w="1684" w:type="dxa"/>
            <w:vAlign w:val="bottom"/>
            <w:hideMark/>
          </w:tcPr>
          <w:p w14:paraId="1C62D7C4" w14:textId="3827E58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98,999</w:t>
            </w:r>
          </w:p>
        </w:tc>
        <w:tc>
          <w:tcPr>
            <w:tcW w:w="1550" w:type="dxa"/>
            <w:vAlign w:val="bottom"/>
            <w:hideMark/>
          </w:tcPr>
          <w:p w14:paraId="16FC3EEA" w14:textId="5432FE06"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2,00</w:t>
            </w:r>
          </w:p>
        </w:tc>
        <w:tc>
          <w:tcPr>
            <w:tcW w:w="1516" w:type="dxa"/>
            <w:vAlign w:val="bottom"/>
            <w:hideMark/>
          </w:tcPr>
          <w:p w14:paraId="66066023" w14:textId="71042F8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38.651.189,58   </w:t>
            </w:r>
          </w:p>
        </w:tc>
      </w:tr>
      <w:tr w:rsidR="0064563A" w:rsidRPr="0064563A" w14:paraId="091F9292" w14:textId="77777777" w:rsidTr="00675AE2">
        <w:trPr>
          <w:trHeight w:val="315"/>
        </w:trPr>
        <w:tc>
          <w:tcPr>
            <w:tcW w:w="1406" w:type="dxa"/>
            <w:vAlign w:val="bottom"/>
            <w:hideMark/>
          </w:tcPr>
          <w:p w14:paraId="11C41EA3" w14:textId="2354895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SZ155</w:t>
            </w:r>
          </w:p>
        </w:tc>
        <w:tc>
          <w:tcPr>
            <w:tcW w:w="1510" w:type="dxa"/>
            <w:vAlign w:val="bottom"/>
            <w:hideMark/>
          </w:tcPr>
          <w:p w14:paraId="2BD81AA0" w14:textId="43331E44"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8.7.2025</w:t>
            </w:r>
          </w:p>
        </w:tc>
        <w:tc>
          <w:tcPr>
            <w:tcW w:w="1167" w:type="dxa"/>
            <w:vAlign w:val="bottom"/>
            <w:hideMark/>
          </w:tcPr>
          <w:p w14:paraId="1C822393" w14:textId="3F19E39E"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10.7.2025</w:t>
            </w:r>
          </w:p>
        </w:tc>
        <w:tc>
          <w:tcPr>
            <w:tcW w:w="1085" w:type="dxa"/>
            <w:vAlign w:val="bottom"/>
            <w:hideMark/>
          </w:tcPr>
          <w:p w14:paraId="479B81C3" w14:textId="693AF13A"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18.12.2025</w:t>
            </w:r>
          </w:p>
        </w:tc>
        <w:tc>
          <w:tcPr>
            <w:tcW w:w="1382" w:type="dxa"/>
            <w:vAlign w:val="bottom"/>
            <w:hideMark/>
          </w:tcPr>
          <w:p w14:paraId="33CDFAFE" w14:textId="17BB8B6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161</w:t>
            </w:r>
          </w:p>
        </w:tc>
        <w:tc>
          <w:tcPr>
            <w:tcW w:w="1390" w:type="dxa"/>
            <w:vAlign w:val="bottom"/>
            <w:hideMark/>
          </w:tcPr>
          <w:p w14:paraId="0022C45C" w14:textId="0BAC8DCF"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106.835.000,00   </w:t>
            </w:r>
          </w:p>
        </w:tc>
        <w:tc>
          <w:tcPr>
            <w:tcW w:w="1390" w:type="dxa"/>
            <w:vAlign w:val="bottom"/>
            <w:hideMark/>
          </w:tcPr>
          <w:p w14:paraId="50D3A7FB" w14:textId="3A003F1B"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50.835.000,00   </w:t>
            </w:r>
          </w:p>
        </w:tc>
        <w:tc>
          <w:tcPr>
            <w:tcW w:w="1684" w:type="dxa"/>
            <w:vAlign w:val="bottom"/>
            <w:hideMark/>
          </w:tcPr>
          <w:p w14:paraId="62E0289E" w14:textId="2A23EF30"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99,122</w:t>
            </w:r>
          </w:p>
        </w:tc>
        <w:tc>
          <w:tcPr>
            <w:tcW w:w="1550" w:type="dxa"/>
            <w:vAlign w:val="bottom"/>
            <w:hideMark/>
          </w:tcPr>
          <w:p w14:paraId="4C8314DB" w14:textId="40F2D342"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1,98</w:t>
            </w:r>
          </w:p>
        </w:tc>
        <w:tc>
          <w:tcPr>
            <w:tcW w:w="1516" w:type="dxa"/>
            <w:vAlign w:val="bottom"/>
            <w:hideMark/>
          </w:tcPr>
          <w:p w14:paraId="5BC3FF22" w14:textId="482DC20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50.388.668,70   </w:t>
            </w:r>
          </w:p>
        </w:tc>
      </w:tr>
      <w:tr w:rsidR="0064563A" w:rsidRPr="0064563A" w14:paraId="318C5128" w14:textId="77777777" w:rsidTr="00675AE2">
        <w:trPr>
          <w:trHeight w:val="315"/>
        </w:trPr>
        <w:tc>
          <w:tcPr>
            <w:tcW w:w="1406" w:type="dxa"/>
            <w:vAlign w:val="bottom"/>
            <w:hideMark/>
          </w:tcPr>
          <w:p w14:paraId="1B46AF00" w14:textId="327615A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SZ156</w:t>
            </w:r>
          </w:p>
        </w:tc>
        <w:tc>
          <w:tcPr>
            <w:tcW w:w="1510" w:type="dxa"/>
            <w:vAlign w:val="bottom"/>
            <w:hideMark/>
          </w:tcPr>
          <w:p w14:paraId="01B4632D" w14:textId="7372DFC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7.10.2025</w:t>
            </w:r>
          </w:p>
        </w:tc>
        <w:tc>
          <w:tcPr>
            <w:tcW w:w="1167" w:type="dxa"/>
            <w:vAlign w:val="bottom"/>
            <w:hideMark/>
          </w:tcPr>
          <w:p w14:paraId="004D7677" w14:textId="0F176D21"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9.10.2025</w:t>
            </w:r>
          </w:p>
        </w:tc>
        <w:tc>
          <w:tcPr>
            <w:tcW w:w="1085" w:type="dxa"/>
            <w:vAlign w:val="bottom"/>
            <w:hideMark/>
          </w:tcPr>
          <w:p w14:paraId="36C660CA" w14:textId="0A0528D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9.4.2026</w:t>
            </w:r>
          </w:p>
        </w:tc>
        <w:tc>
          <w:tcPr>
            <w:tcW w:w="1382" w:type="dxa"/>
            <w:vAlign w:val="bottom"/>
            <w:hideMark/>
          </w:tcPr>
          <w:p w14:paraId="737C00A3" w14:textId="1305D480"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182</w:t>
            </w:r>
          </w:p>
        </w:tc>
        <w:tc>
          <w:tcPr>
            <w:tcW w:w="1390" w:type="dxa"/>
            <w:vAlign w:val="bottom"/>
            <w:hideMark/>
          </w:tcPr>
          <w:p w14:paraId="7731664C" w14:textId="1A642F13"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53.390.000,00   </w:t>
            </w:r>
          </w:p>
        </w:tc>
        <w:tc>
          <w:tcPr>
            <w:tcW w:w="1390" w:type="dxa"/>
            <w:vAlign w:val="bottom"/>
            <w:hideMark/>
          </w:tcPr>
          <w:p w14:paraId="3D2E5FD4" w14:textId="022C7827"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23.407.000,00   </w:t>
            </w:r>
          </w:p>
        </w:tc>
        <w:tc>
          <w:tcPr>
            <w:tcW w:w="1684" w:type="dxa"/>
            <w:vAlign w:val="bottom"/>
            <w:hideMark/>
          </w:tcPr>
          <w:p w14:paraId="371F2959" w14:textId="40D89BB5"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99,049</w:t>
            </w:r>
          </w:p>
        </w:tc>
        <w:tc>
          <w:tcPr>
            <w:tcW w:w="1550" w:type="dxa"/>
            <w:vAlign w:val="bottom"/>
            <w:hideMark/>
          </w:tcPr>
          <w:p w14:paraId="4182134C" w14:textId="055B670C"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1,90</w:t>
            </w:r>
          </w:p>
        </w:tc>
        <w:tc>
          <w:tcPr>
            <w:tcW w:w="1516" w:type="dxa"/>
            <w:vAlign w:val="bottom"/>
            <w:hideMark/>
          </w:tcPr>
          <w:p w14:paraId="362B2DE4" w14:textId="2563EB5D" w:rsidR="0064563A" w:rsidRPr="0064563A" w:rsidRDefault="0064563A" w:rsidP="0064563A">
            <w:pPr>
              <w:spacing w:line="240" w:lineRule="auto"/>
              <w:jc w:val="center"/>
              <w:rPr>
                <w:rFonts w:eastAsia="Times New Roman" w:cs="Arial"/>
                <w:iCs/>
                <w:color w:val="000000"/>
                <w:sz w:val="20"/>
                <w:szCs w:val="20"/>
                <w:lang w:eastAsia="sl-SI"/>
              </w:rPr>
            </w:pPr>
            <w:r w:rsidRPr="0064563A">
              <w:rPr>
                <w:iCs/>
                <w:sz w:val="20"/>
                <w:szCs w:val="20"/>
              </w:rPr>
              <w:t xml:space="preserve">23.184.399,43   </w:t>
            </w:r>
          </w:p>
        </w:tc>
      </w:tr>
      <w:tr w:rsidR="0064563A" w:rsidRPr="0064563A" w14:paraId="7C26C4EB" w14:textId="77777777" w:rsidTr="00675AE2">
        <w:trPr>
          <w:trHeight w:val="315"/>
        </w:trPr>
        <w:tc>
          <w:tcPr>
            <w:tcW w:w="1406" w:type="dxa"/>
            <w:vAlign w:val="bottom"/>
            <w:hideMark/>
          </w:tcPr>
          <w:p w14:paraId="2C67A6A6" w14:textId="5F6C790B" w:rsidR="0064563A" w:rsidRPr="0064563A" w:rsidRDefault="0064563A" w:rsidP="0064563A">
            <w:pPr>
              <w:spacing w:line="240" w:lineRule="auto"/>
              <w:jc w:val="center"/>
              <w:rPr>
                <w:rFonts w:eastAsia="Times New Roman" w:cs="Arial"/>
                <w:b/>
                <w:bCs/>
                <w:iCs/>
                <w:color w:val="000000"/>
                <w:sz w:val="20"/>
                <w:szCs w:val="20"/>
                <w:lang w:eastAsia="sl-SI"/>
              </w:rPr>
            </w:pPr>
            <w:r w:rsidRPr="0064563A">
              <w:rPr>
                <w:b/>
                <w:bCs/>
                <w:iCs/>
                <w:sz w:val="20"/>
                <w:szCs w:val="20"/>
              </w:rPr>
              <w:t>SKUPAJ</w:t>
            </w:r>
          </w:p>
        </w:tc>
        <w:tc>
          <w:tcPr>
            <w:tcW w:w="1510" w:type="dxa"/>
            <w:vAlign w:val="bottom"/>
            <w:hideMark/>
          </w:tcPr>
          <w:p w14:paraId="1F70F6D6" w14:textId="3D7CB5D3" w:rsidR="0064563A" w:rsidRPr="0064563A" w:rsidRDefault="0064563A" w:rsidP="0064563A">
            <w:pPr>
              <w:spacing w:line="240" w:lineRule="auto"/>
              <w:jc w:val="center"/>
              <w:rPr>
                <w:rFonts w:eastAsia="Times New Roman" w:cs="Arial"/>
                <w:b/>
                <w:bCs/>
                <w:iCs/>
                <w:color w:val="000000"/>
                <w:sz w:val="20"/>
                <w:szCs w:val="20"/>
                <w:lang w:eastAsia="sl-SI"/>
              </w:rPr>
            </w:pPr>
          </w:p>
        </w:tc>
        <w:tc>
          <w:tcPr>
            <w:tcW w:w="1167" w:type="dxa"/>
            <w:vAlign w:val="bottom"/>
            <w:hideMark/>
          </w:tcPr>
          <w:p w14:paraId="4BBA42FD" w14:textId="745837C4" w:rsidR="0064563A" w:rsidRPr="0064563A" w:rsidRDefault="0064563A" w:rsidP="0064563A">
            <w:pPr>
              <w:spacing w:line="240" w:lineRule="auto"/>
              <w:jc w:val="center"/>
              <w:rPr>
                <w:rFonts w:eastAsia="Times New Roman" w:cs="Arial"/>
                <w:b/>
                <w:bCs/>
                <w:iCs/>
                <w:color w:val="000000"/>
                <w:sz w:val="20"/>
                <w:szCs w:val="20"/>
                <w:lang w:eastAsia="sl-SI"/>
              </w:rPr>
            </w:pPr>
          </w:p>
        </w:tc>
        <w:tc>
          <w:tcPr>
            <w:tcW w:w="1085" w:type="dxa"/>
            <w:vAlign w:val="bottom"/>
            <w:hideMark/>
          </w:tcPr>
          <w:p w14:paraId="43A8B62E" w14:textId="77604B6B" w:rsidR="0064563A" w:rsidRPr="0064563A" w:rsidRDefault="0064563A" w:rsidP="0064563A">
            <w:pPr>
              <w:spacing w:line="240" w:lineRule="auto"/>
              <w:jc w:val="center"/>
              <w:rPr>
                <w:rFonts w:eastAsia="Times New Roman" w:cs="Arial"/>
                <w:b/>
                <w:bCs/>
                <w:iCs/>
                <w:color w:val="000000"/>
                <w:sz w:val="20"/>
                <w:szCs w:val="20"/>
                <w:lang w:eastAsia="sl-SI"/>
              </w:rPr>
            </w:pPr>
          </w:p>
        </w:tc>
        <w:tc>
          <w:tcPr>
            <w:tcW w:w="1382" w:type="dxa"/>
            <w:vAlign w:val="bottom"/>
            <w:hideMark/>
          </w:tcPr>
          <w:p w14:paraId="3A61ED7C" w14:textId="443A3365" w:rsidR="0064563A" w:rsidRPr="0064563A" w:rsidRDefault="0064563A" w:rsidP="0064563A">
            <w:pPr>
              <w:spacing w:line="240" w:lineRule="auto"/>
              <w:jc w:val="center"/>
              <w:rPr>
                <w:rFonts w:eastAsia="Times New Roman" w:cs="Arial"/>
                <w:b/>
                <w:bCs/>
                <w:iCs/>
                <w:color w:val="000000"/>
                <w:sz w:val="20"/>
                <w:szCs w:val="20"/>
                <w:lang w:eastAsia="sl-SI"/>
              </w:rPr>
            </w:pPr>
          </w:p>
        </w:tc>
        <w:tc>
          <w:tcPr>
            <w:tcW w:w="1390" w:type="dxa"/>
            <w:vAlign w:val="bottom"/>
            <w:hideMark/>
          </w:tcPr>
          <w:p w14:paraId="59E081AA" w14:textId="5E5DCC54" w:rsidR="0064563A" w:rsidRPr="0064563A" w:rsidRDefault="0064563A" w:rsidP="0064563A">
            <w:pPr>
              <w:spacing w:line="240" w:lineRule="auto"/>
              <w:jc w:val="center"/>
              <w:rPr>
                <w:rFonts w:eastAsia="Times New Roman" w:cs="Arial"/>
                <w:b/>
                <w:bCs/>
                <w:iCs/>
                <w:color w:val="000000"/>
                <w:sz w:val="20"/>
                <w:szCs w:val="20"/>
                <w:lang w:eastAsia="sl-SI"/>
              </w:rPr>
            </w:pPr>
            <w:r w:rsidRPr="0064563A">
              <w:rPr>
                <w:b/>
                <w:bCs/>
                <w:iCs/>
                <w:sz w:val="20"/>
                <w:szCs w:val="20"/>
              </w:rPr>
              <w:t xml:space="preserve">496.217.000,00   </w:t>
            </w:r>
          </w:p>
        </w:tc>
        <w:tc>
          <w:tcPr>
            <w:tcW w:w="1390" w:type="dxa"/>
            <w:vAlign w:val="bottom"/>
            <w:hideMark/>
          </w:tcPr>
          <w:p w14:paraId="14DB4BE0" w14:textId="45A0CC13" w:rsidR="0064563A" w:rsidRPr="0064563A" w:rsidRDefault="0064563A" w:rsidP="0064563A">
            <w:pPr>
              <w:spacing w:line="240" w:lineRule="auto"/>
              <w:jc w:val="center"/>
              <w:rPr>
                <w:rFonts w:eastAsia="Times New Roman" w:cs="Arial"/>
                <w:b/>
                <w:bCs/>
                <w:iCs/>
                <w:color w:val="000000"/>
                <w:sz w:val="20"/>
                <w:szCs w:val="20"/>
                <w:lang w:eastAsia="sl-SI"/>
              </w:rPr>
            </w:pPr>
            <w:r w:rsidRPr="0064563A">
              <w:rPr>
                <w:b/>
                <w:bCs/>
                <w:iCs/>
                <w:sz w:val="20"/>
                <w:szCs w:val="20"/>
              </w:rPr>
              <w:t xml:space="preserve">255.493.000,00   </w:t>
            </w:r>
          </w:p>
        </w:tc>
        <w:tc>
          <w:tcPr>
            <w:tcW w:w="1684" w:type="dxa"/>
            <w:vAlign w:val="bottom"/>
            <w:hideMark/>
          </w:tcPr>
          <w:p w14:paraId="3BFA802E" w14:textId="5F486DE6" w:rsidR="0064563A" w:rsidRPr="0064563A" w:rsidRDefault="0064563A" w:rsidP="0064563A">
            <w:pPr>
              <w:spacing w:line="240" w:lineRule="auto"/>
              <w:jc w:val="center"/>
              <w:rPr>
                <w:rFonts w:eastAsia="Times New Roman" w:cs="Arial"/>
                <w:b/>
                <w:bCs/>
                <w:iCs/>
                <w:color w:val="000000"/>
                <w:sz w:val="20"/>
                <w:szCs w:val="20"/>
                <w:lang w:eastAsia="sl-SI"/>
              </w:rPr>
            </w:pPr>
          </w:p>
        </w:tc>
        <w:tc>
          <w:tcPr>
            <w:tcW w:w="1550" w:type="dxa"/>
            <w:vAlign w:val="bottom"/>
            <w:hideMark/>
          </w:tcPr>
          <w:p w14:paraId="14143A35" w14:textId="1E8CF3FB" w:rsidR="0064563A" w:rsidRPr="0064563A" w:rsidRDefault="0064563A" w:rsidP="0064563A">
            <w:pPr>
              <w:spacing w:line="240" w:lineRule="auto"/>
              <w:jc w:val="center"/>
              <w:rPr>
                <w:rFonts w:eastAsia="Times New Roman" w:cs="Arial"/>
                <w:b/>
                <w:bCs/>
                <w:iCs/>
                <w:color w:val="000000"/>
                <w:sz w:val="20"/>
                <w:szCs w:val="20"/>
                <w:lang w:eastAsia="sl-SI"/>
              </w:rPr>
            </w:pPr>
            <w:r w:rsidRPr="0064563A">
              <w:rPr>
                <w:b/>
                <w:bCs/>
                <w:iCs/>
                <w:sz w:val="20"/>
                <w:szCs w:val="20"/>
              </w:rPr>
              <w:t>2,05 *</w:t>
            </w:r>
          </w:p>
        </w:tc>
        <w:tc>
          <w:tcPr>
            <w:tcW w:w="1516" w:type="dxa"/>
            <w:vAlign w:val="bottom"/>
            <w:hideMark/>
          </w:tcPr>
          <w:p w14:paraId="6709C065" w14:textId="329021E2" w:rsidR="0064563A" w:rsidRPr="0064563A" w:rsidRDefault="0064563A" w:rsidP="0064563A">
            <w:pPr>
              <w:spacing w:line="240" w:lineRule="auto"/>
              <w:jc w:val="center"/>
              <w:rPr>
                <w:rFonts w:eastAsia="Times New Roman" w:cs="Arial"/>
                <w:b/>
                <w:bCs/>
                <w:iCs/>
                <w:color w:val="000000"/>
                <w:sz w:val="20"/>
                <w:szCs w:val="20"/>
                <w:lang w:eastAsia="sl-SI"/>
              </w:rPr>
            </w:pPr>
            <w:r w:rsidRPr="0064563A">
              <w:rPr>
                <w:b/>
                <w:bCs/>
                <w:iCs/>
                <w:sz w:val="20"/>
                <w:szCs w:val="20"/>
              </w:rPr>
              <w:t xml:space="preserve">252.933.415,69   </w:t>
            </w:r>
          </w:p>
        </w:tc>
      </w:tr>
    </w:tbl>
    <w:p w14:paraId="5BF99A73" w14:textId="544B76FC" w:rsidR="009F78D6" w:rsidRPr="0064563A" w:rsidRDefault="009F78D6" w:rsidP="00AA0E4E">
      <w:pPr>
        <w:rPr>
          <w:i/>
          <w:sz w:val="20"/>
          <w:szCs w:val="20"/>
        </w:rPr>
      </w:pPr>
      <w:r w:rsidRPr="0064563A">
        <w:rPr>
          <w:i/>
          <w:sz w:val="20"/>
          <w:szCs w:val="20"/>
        </w:rPr>
        <w:t>*Tehtano povprečje</w:t>
      </w:r>
    </w:p>
    <w:p w14:paraId="765D7097" w14:textId="1C8957CA" w:rsidR="00AA0E4E" w:rsidRPr="0064563A" w:rsidRDefault="00AA0E4E" w:rsidP="00AA0E4E">
      <w:pPr>
        <w:rPr>
          <w:i/>
          <w:sz w:val="20"/>
          <w:szCs w:val="20"/>
        </w:rPr>
      </w:pPr>
      <w:r w:rsidRPr="0064563A">
        <w:rPr>
          <w:i/>
          <w:sz w:val="20"/>
          <w:szCs w:val="20"/>
        </w:rPr>
        <w:t>Vir: MF</w:t>
      </w:r>
    </w:p>
    <w:p w14:paraId="79B54F8E" w14:textId="77777777" w:rsidR="00AA0E4E" w:rsidRPr="0064563A" w:rsidRDefault="00AA0E4E" w:rsidP="00AA0E4E">
      <w:pPr>
        <w:rPr>
          <w:bCs/>
        </w:rPr>
      </w:pPr>
    </w:p>
    <w:p w14:paraId="3BBA00C8" w14:textId="47F8B36C" w:rsidR="00AA0E4E" w:rsidRDefault="0064563A" w:rsidP="00AA0E4E">
      <w:pPr>
        <w:rPr>
          <w:rFonts w:cs="Arial"/>
        </w:rPr>
      </w:pPr>
      <w:r w:rsidRPr="009F78D6">
        <w:rPr>
          <w:bCs/>
        </w:rPr>
        <w:t>V letu 202</w:t>
      </w:r>
      <w:r>
        <w:rPr>
          <w:bCs/>
        </w:rPr>
        <w:t>5</w:t>
      </w:r>
      <w:r w:rsidRPr="009F78D6">
        <w:rPr>
          <w:bCs/>
        </w:rPr>
        <w:t xml:space="preserve"> je bilo realiziranih </w:t>
      </w:r>
      <w:r>
        <w:rPr>
          <w:bCs/>
        </w:rPr>
        <w:t>sedem</w:t>
      </w:r>
      <w:r w:rsidRPr="009F78D6">
        <w:rPr>
          <w:bCs/>
        </w:rPr>
        <w:t xml:space="preserve"> avkcij šestmesečnih zakladnih menic, na katerih je bilo sprejetih skupno za </w:t>
      </w:r>
      <w:r w:rsidRPr="00E40BA7">
        <w:rPr>
          <w:bCs/>
        </w:rPr>
        <w:t>255.493.000</w:t>
      </w:r>
      <w:r>
        <w:rPr>
          <w:bCs/>
        </w:rPr>
        <w:t xml:space="preserve"> </w:t>
      </w:r>
      <w:r w:rsidRPr="009F78D6">
        <w:rPr>
          <w:bCs/>
        </w:rPr>
        <w:t>EUR ponudb. Do konca leta 202</w:t>
      </w:r>
      <w:r>
        <w:rPr>
          <w:bCs/>
        </w:rPr>
        <w:t>5</w:t>
      </w:r>
      <w:r w:rsidRPr="009F78D6">
        <w:rPr>
          <w:bCs/>
        </w:rPr>
        <w:t xml:space="preserve"> je bilo </w:t>
      </w:r>
      <w:r w:rsidR="00DF1930">
        <w:rPr>
          <w:bCs/>
        </w:rPr>
        <w:t>od</w:t>
      </w:r>
      <w:r w:rsidRPr="009F78D6">
        <w:rPr>
          <w:bCs/>
        </w:rPr>
        <w:t xml:space="preserve">plačanih </w:t>
      </w:r>
      <w:r>
        <w:rPr>
          <w:bCs/>
        </w:rPr>
        <w:t>šest</w:t>
      </w:r>
      <w:r w:rsidRPr="009F78D6">
        <w:rPr>
          <w:bCs/>
        </w:rPr>
        <w:t xml:space="preserve"> izdanih zakladnih menic, </w:t>
      </w:r>
      <w:r>
        <w:rPr>
          <w:bCs/>
        </w:rPr>
        <w:t>ena zakladna menica pa zapade</w:t>
      </w:r>
      <w:r w:rsidRPr="009F78D6">
        <w:rPr>
          <w:bCs/>
        </w:rPr>
        <w:t xml:space="preserve"> v letu 202</w:t>
      </w:r>
      <w:r>
        <w:rPr>
          <w:bCs/>
        </w:rPr>
        <w:t>6</w:t>
      </w:r>
      <w:r w:rsidRPr="009F78D6">
        <w:rPr>
          <w:bCs/>
        </w:rPr>
        <w:t>. V stanju dolga, ki se všteva v kvoto zadolževanja državnega proračuna v skladu z ZJF in ZIPRS2</w:t>
      </w:r>
      <w:r>
        <w:rPr>
          <w:bCs/>
        </w:rPr>
        <w:t>5</w:t>
      </w:r>
      <w:r w:rsidRPr="009F78D6">
        <w:rPr>
          <w:bCs/>
        </w:rPr>
        <w:t>2</w:t>
      </w:r>
      <w:r>
        <w:rPr>
          <w:bCs/>
        </w:rPr>
        <w:t>6</w:t>
      </w:r>
      <w:r w:rsidRPr="009F78D6">
        <w:rPr>
          <w:bCs/>
        </w:rPr>
        <w:t>, je bil na dan 31. 12. 202</w:t>
      </w:r>
      <w:r>
        <w:rPr>
          <w:bCs/>
        </w:rPr>
        <w:t>5</w:t>
      </w:r>
      <w:r w:rsidRPr="009F78D6">
        <w:rPr>
          <w:bCs/>
        </w:rPr>
        <w:t xml:space="preserve"> diskontiran znesek zakladnih menic v višini </w:t>
      </w:r>
      <w:r w:rsidRPr="00F473D9">
        <w:rPr>
          <w:bCs/>
        </w:rPr>
        <w:t xml:space="preserve"> 23.184.399,43</w:t>
      </w:r>
      <w:r>
        <w:rPr>
          <w:bCs/>
        </w:rPr>
        <w:t xml:space="preserve"> </w:t>
      </w:r>
      <w:r w:rsidRPr="009F78D6">
        <w:rPr>
          <w:bCs/>
        </w:rPr>
        <w:t>EUR.</w:t>
      </w:r>
    </w:p>
    <w:p w14:paraId="1A7DBB17" w14:textId="77777777" w:rsidR="0064563A" w:rsidRPr="0064563A" w:rsidRDefault="0064563A" w:rsidP="00AA0E4E">
      <w:pPr>
        <w:rPr>
          <w:rFonts w:cs="Arial"/>
        </w:rPr>
      </w:pPr>
    </w:p>
    <w:p w14:paraId="69BCDEC8" w14:textId="77777777" w:rsidR="00AA0E4E" w:rsidRPr="00337406" w:rsidRDefault="00AA0E4E" w:rsidP="00AA0E4E">
      <w:pPr>
        <w:rPr>
          <w:highlight w:val="yellow"/>
        </w:rPr>
      </w:pPr>
    </w:p>
    <w:p w14:paraId="0DBB8E9A" w14:textId="77777777" w:rsidR="00AA0E4E" w:rsidRPr="00337406" w:rsidRDefault="00AA0E4E" w:rsidP="00AA0E4E">
      <w:pPr>
        <w:rPr>
          <w:highlight w:val="yellow"/>
        </w:rPr>
      </w:pPr>
    </w:p>
    <w:p w14:paraId="6F5A6BA8" w14:textId="77777777" w:rsidR="00AA0E4E" w:rsidRPr="00337406" w:rsidRDefault="00AA0E4E" w:rsidP="00AA0E4E">
      <w:pPr>
        <w:rPr>
          <w:highlight w:val="yellow"/>
        </w:rPr>
      </w:pPr>
    </w:p>
    <w:p w14:paraId="7AE0F155" w14:textId="77777777" w:rsidR="00AA0E4E" w:rsidRDefault="00AA0E4E" w:rsidP="00AA0E4E">
      <w:pPr>
        <w:rPr>
          <w:highlight w:val="yellow"/>
        </w:rPr>
      </w:pPr>
    </w:p>
    <w:p w14:paraId="3461274C" w14:textId="77777777" w:rsidR="009E04E8" w:rsidRDefault="009E04E8" w:rsidP="00AA0E4E">
      <w:pPr>
        <w:rPr>
          <w:highlight w:val="yellow"/>
        </w:rPr>
      </w:pPr>
    </w:p>
    <w:p w14:paraId="7E188070" w14:textId="77777777" w:rsidR="009E04E8" w:rsidRPr="00337406" w:rsidRDefault="009E04E8" w:rsidP="00AA0E4E">
      <w:pPr>
        <w:rPr>
          <w:highlight w:val="yellow"/>
        </w:rPr>
      </w:pPr>
    </w:p>
    <w:p w14:paraId="7916D6E1" w14:textId="77777777" w:rsidR="00694B6E" w:rsidRPr="00337406" w:rsidRDefault="00694B6E" w:rsidP="00AA0E4E">
      <w:pPr>
        <w:rPr>
          <w:highlight w:val="yellow"/>
        </w:rPr>
      </w:pPr>
    </w:p>
    <w:p w14:paraId="1E94F550" w14:textId="7B36AE1A" w:rsidR="00AA0E4E" w:rsidRPr="0064563A" w:rsidRDefault="00AA0E4E" w:rsidP="00AA0E4E">
      <w:bookmarkStart w:id="234" w:name="_Toc513189739"/>
      <w:bookmarkStart w:id="235" w:name="_Toc138249514"/>
      <w:bookmarkStart w:id="236" w:name="_Toc241046860"/>
      <w:r w:rsidRPr="0064563A">
        <w:rPr>
          <w:b/>
        </w:rPr>
        <w:lastRenderedPageBreak/>
        <w:t xml:space="preserve">Tabela </w:t>
      </w:r>
      <w:r w:rsidR="00C367DE" w:rsidRPr="0064563A">
        <w:rPr>
          <w:b/>
        </w:rPr>
        <w:fldChar w:fldCharType="begin"/>
      </w:r>
      <w:r w:rsidR="00C367DE" w:rsidRPr="0064563A">
        <w:rPr>
          <w:b/>
        </w:rPr>
        <w:instrText xml:space="preserve"> STYLEREF 1 \s </w:instrText>
      </w:r>
      <w:r w:rsidR="00C367DE" w:rsidRPr="0064563A">
        <w:rPr>
          <w:b/>
        </w:rPr>
        <w:fldChar w:fldCharType="separate"/>
      </w:r>
      <w:r w:rsidR="00EC21AA">
        <w:rPr>
          <w:b/>
          <w:noProof/>
        </w:rPr>
        <w:t>3</w:t>
      </w:r>
      <w:r w:rsidR="00C367DE" w:rsidRPr="0064563A">
        <w:rPr>
          <w:b/>
        </w:rPr>
        <w:fldChar w:fldCharType="end"/>
      </w:r>
      <w:r w:rsidR="00C367DE" w:rsidRPr="0064563A">
        <w:rPr>
          <w:b/>
        </w:rPr>
        <w:noBreakHyphen/>
      </w:r>
      <w:r w:rsidR="00C367DE" w:rsidRPr="0064563A">
        <w:rPr>
          <w:b/>
        </w:rPr>
        <w:fldChar w:fldCharType="begin"/>
      </w:r>
      <w:r w:rsidR="00C367DE" w:rsidRPr="0064563A">
        <w:rPr>
          <w:b/>
        </w:rPr>
        <w:instrText xml:space="preserve"> SEQ Tabela \* ARABIC \s 1 </w:instrText>
      </w:r>
      <w:r w:rsidR="00C367DE" w:rsidRPr="0064563A">
        <w:rPr>
          <w:b/>
        </w:rPr>
        <w:fldChar w:fldCharType="separate"/>
      </w:r>
      <w:r w:rsidR="00EC21AA">
        <w:rPr>
          <w:b/>
          <w:noProof/>
        </w:rPr>
        <w:t>5</w:t>
      </w:r>
      <w:r w:rsidR="00C367DE" w:rsidRPr="0064563A">
        <w:rPr>
          <w:b/>
        </w:rPr>
        <w:fldChar w:fldCharType="end"/>
      </w:r>
      <w:r w:rsidRPr="0064563A">
        <w:rPr>
          <w:b/>
        </w:rPr>
        <w:t xml:space="preserve">: </w:t>
      </w:r>
      <w:r w:rsidRPr="0064563A">
        <w:t xml:space="preserve">Realizirano kratkoročno zadolževanje z 12-mesečnimi zakladnimi menicami v letu </w:t>
      </w:r>
      <w:bookmarkEnd w:id="234"/>
      <w:bookmarkEnd w:id="235"/>
      <w:r w:rsidRPr="0064563A">
        <w:t>202</w:t>
      </w:r>
      <w:r w:rsidR="0064563A" w:rsidRPr="0064563A">
        <w:t>5</w:t>
      </w:r>
      <w:bookmarkEnd w:id="236"/>
    </w:p>
    <w:tbl>
      <w:tblPr>
        <w:tblW w:w="14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6"/>
        <w:gridCol w:w="1510"/>
        <w:gridCol w:w="1167"/>
        <w:gridCol w:w="1085"/>
        <w:gridCol w:w="1382"/>
        <w:gridCol w:w="1390"/>
        <w:gridCol w:w="1390"/>
        <w:gridCol w:w="1684"/>
        <w:gridCol w:w="1550"/>
        <w:gridCol w:w="1516"/>
      </w:tblGrid>
      <w:tr w:rsidR="0064563A" w:rsidRPr="0064563A" w14:paraId="235D92F8" w14:textId="77777777" w:rsidTr="009E04E8">
        <w:trPr>
          <w:trHeight w:val="1500"/>
        </w:trPr>
        <w:tc>
          <w:tcPr>
            <w:tcW w:w="1406" w:type="dxa"/>
            <w:shd w:val="clear" w:color="000000" w:fill="2D5195"/>
            <w:vAlign w:val="center"/>
            <w:hideMark/>
          </w:tcPr>
          <w:p w14:paraId="5393BFD9" w14:textId="2B9BA982" w:rsidR="0064563A" w:rsidRPr="0064563A" w:rsidRDefault="0064563A" w:rsidP="0064563A">
            <w:pPr>
              <w:spacing w:line="240" w:lineRule="auto"/>
              <w:jc w:val="center"/>
              <w:rPr>
                <w:rFonts w:eastAsia="Times New Roman" w:cs="Arial"/>
                <w:color w:val="FFFFFF"/>
                <w:sz w:val="20"/>
                <w:szCs w:val="20"/>
                <w:lang w:eastAsia="sl-SI"/>
              </w:rPr>
            </w:pPr>
            <w:r w:rsidRPr="0064563A">
              <w:rPr>
                <w:b/>
                <w:bCs/>
                <w:color w:val="FFFFFF" w:themeColor="background1"/>
                <w:sz w:val="20"/>
                <w:szCs w:val="20"/>
              </w:rPr>
              <w:t>Oznaka menice</w:t>
            </w:r>
          </w:p>
        </w:tc>
        <w:tc>
          <w:tcPr>
            <w:tcW w:w="1510" w:type="dxa"/>
            <w:shd w:val="clear" w:color="000000" w:fill="2D5195"/>
            <w:vAlign w:val="center"/>
            <w:hideMark/>
          </w:tcPr>
          <w:p w14:paraId="6633D41A" w14:textId="7D6409A7" w:rsidR="0064563A" w:rsidRPr="0064563A" w:rsidRDefault="0064563A" w:rsidP="0064563A">
            <w:pPr>
              <w:spacing w:line="240" w:lineRule="auto"/>
              <w:jc w:val="center"/>
              <w:rPr>
                <w:rFonts w:eastAsia="Times New Roman" w:cs="Arial"/>
                <w:color w:val="FFFFFF"/>
                <w:sz w:val="20"/>
                <w:szCs w:val="20"/>
                <w:lang w:eastAsia="sl-SI"/>
              </w:rPr>
            </w:pPr>
            <w:r w:rsidRPr="0064563A">
              <w:rPr>
                <w:b/>
                <w:bCs/>
                <w:color w:val="FFFFFF" w:themeColor="background1"/>
                <w:sz w:val="20"/>
                <w:szCs w:val="20"/>
              </w:rPr>
              <w:t>Datum avkcije</w:t>
            </w:r>
          </w:p>
        </w:tc>
        <w:tc>
          <w:tcPr>
            <w:tcW w:w="1167" w:type="dxa"/>
            <w:shd w:val="clear" w:color="000000" w:fill="2D5195"/>
            <w:vAlign w:val="center"/>
            <w:hideMark/>
          </w:tcPr>
          <w:p w14:paraId="6D5CD557" w14:textId="221B1B73" w:rsidR="0064563A" w:rsidRPr="0064563A" w:rsidRDefault="0064563A" w:rsidP="0064563A">
            <w:pPr>
              <w:spacing w:line="240" w:lineRule="auto"/>
              <w:jc w:val="center"/>
              <w:rPr>
                <w:rFonts w:eastAsia="Times New Roman" w:cs="Arial"/>
                <w:color w:val="FFFFFF"/>
                <w:sz w:val="20"/>
                <w:szCs w:val="20"/>
                <w:lang w:eastAsia="sl-SI"/>
              </w:rPr>
            </w:pPr>
            <w:r w:rsidRPr="0064563A">
              <w:rPr>
                <w:b/>
                <w:bCs/>
                <w:color w:val="FFFFFF" w:themeColor="background1"/>
                <w:sz w:val="20"/>
                <w:szCs w:val="20"/>
              </w:rPr>
              <w:t>Datum poravnave</w:t>
            </w:r>
          </w:p>
        </w:tc>
        <w:tc>
          <w:tcPr>
            <w:tcW w:w="1085" w:type="dxa"/>
            <w:shd w:val="clear" w:color="000000" w:fill="2D5195"/>
            <w:vAlign w:val="center"/>
            <w:hideMark/>
          </w:tcPr>
          <w:p w14:paraId="1D715A07" w14:textId="55D2CA59" w:rsidR="0064563A" w:rsidRPr="0064563A" w:rsidRDefault="0064563A" w:rsidP="0064563A">
            <w:pPr>
              <w:spacing w:line="240" w:lineRule="auto"/>
              <w:jc w:val="center"/>
              <w:rPr>
                <w:rFonts w:eastAsia="Times New Roman" w:cs="Arial"/>
                <w:color w:val="FFFFFF"/>
                <w:sz w:val="20"/>
                <w:szCs w:val="20"/>
                <w:lang w:eastAsia="sl-SI"/>
              </w:rPr>
            </w:pPr>
            <w:r w:rsidRPr="0064563A">
              <w:rPr>
                <w:b/>
                <w:bCs/>
                <w:color w:val="FFFFFF" w:themeColor="background1"/>
                <w:sz w:val="20"/>
                <w:szCs w:val="20"/>
              </w:rPr>
              <w:t>Datum zapadlosti</w:t>
            </w:r>
          </w:p>
        </w:tc>
        <w:tc>
          <w:tcPr>
            <w:tcW w:w="1382" w:type="dxa"/>
            <w:shd w:val="clear" w:color="000000" w:fill="2D5195"/>
            <w:vAlign w:val="center"/>
            <w:hideMark/>
          </w:tcPr>
          <w:p w14:paraId="209775EB" w14:textId="0F286A59" w:rsidR="0064563A" w:rsidRPr="0064563A" w:rsidRDefault="0064563A" w:rsidP="0064563A">
            <w:pPr>
              <w:spacing w:line="240" w:lineRule="auto"/>
              <w:jc w:val="center"/>
              <w:rPr>
                <w:rFonts w:eastAsia="Times New Roman" w:cs="Arial"/>
                <w:color w:val="FFFFFF"/>
                <w:sz w:val="20"/>
                <w:szCs w:val="20"/>
                <w:lang w:eastAsia="sl-SI"/>
              </w:rPr>
            </w:pPr>
            <w:r w:rsidRPr="0064563A">
              <w:rPr>
                <w:b/>
                <w:bCs/>
                <w:color w:val="FFFFFF" w:themeColor="background1"/>
                <w:sz w:val="20"/>
                <w:szCs w:val="20"/>
              </w:rPr>
              <w:t>Št. dni</w:t>
            </w:r>
          </w:p>
        </w:tc>
        <w:tc>
          <w:tcPr>
            <w:tcW w:w="1390" w:type="dxa"/>
            <w:shd w:val="clear" w:color="000000" w:fill="2D5195"/>
            <w:vAlign w:val="center"/>
            <w:hideMark/>
          </w:tcPr>
          <w:p w14:paraId="6D9374C3" w14:textId="256A0510" w:rsidR="0064563A" w:rsidRPr="0064563A" w:rsidRDefault="0064563A" w:rsidP="0064563A">
            <w:pPr>
              <w:spacing w:line="240" w:lineRule="auto"/>
              <w:jc w:val="center"/>
              <w:rPr>
                <w:rFonts w:eastAsia="Times New Roman" w:cs="Arial"/>
                <w:color w:val="FFFFFF"/>
                <w:sz w:val="20"/>
                <w:szCs w:val="20"/>
                <w:lang w:eastAsia="sl-SI"/>
              </w:rPr>
            </w:pPr>
            <w:r w:rsidRPr="0064563A">
              <w:rPr>
                <w:b/>
                <w:bCs/>
                <w:color w:val="FFFFFF" w:themeColor="background1"/>
                <w:sz w:val="20"/>
                <w:szCs w:val="20"/>
              </w:rPr>
              <w:t>Ponujeni znesek na avkciji (nominalna vrednost)</w:t>
            </w:r>
          </w:p>
        </w:tc>
        <w:tc>
          <w:tcPr>
            <w:tcW w:w="1390" w:type="dxa"/>
            <w:shd w:val="clear" w:color="000000" w:fill="2D5195"/>
            <w:vAlign w:val="center"/>
            <w:hideMark/>
          </w:tcPr>
          <w:p w14:paraId="4CF3461D" w14:textId="0E5B6902" w:rsidR="0064563A" w:rsidRPr="0064563A" w:rsidRDefault="0064563A" w:rsidP="0064563A">
            <w:pPr>
              <w:spacing w:line="240" w:lineRule="auto"/>
              <w:jc w:val="center"/>
              <w:rPr>
                <w:rFonts w:eastAsia="Times New Roman" w:cs="Arial"/>
                <w:color w:val="FFFFFF"/>
                <w:sz w:val="20"/>
                <w:szCs w:val="20"/>
                <w:lang w:eastAsia="sl-SI"/>
              </w:rPr>
            </w:pPr>
            <w:r w:rsidRPr="0064563A">
              <w:rPr>
                <w:b/>
                <w:bCs/>
                <w:color w:val="FFFFFF" w:themeColor="background1"/>
                <w:sz w:val="20"/>
                <w:szCs w:val="20"/>
              </w:rPr>
              <w:t>Sprejeti znesek na avkciji (nominalna vrednost)</w:t>
            </w:r>
          </w:p>
        </w:tc>
        <w:tc>
          <w:tcPr>
            <w:tcW w:w="1684" w:type="dxa"/>
            <w:shd w:val="clear" w:color="000000" w:fill="2D5195"/>
            <w:vAlign w:val="center"/>
            <w:hideMark/>
          </w:tcPr>
          <w:p w14:paraId="2BD5A851" w14:textId="74632138" w:rsidR="0064563A" w:rsidRPr="0064563A" w:rsidRDefault="0064563A" w:rsidP="0064563A">
            <w:pPr>
              <w:spacing w:line="240" w:lineRule="auto"/>
              <w:jc w:val="center"/>
              <w:rPr>
                <w:rFonts w:eastAsia="Times New Roman" w:cs="Arial"/>
                <w:color w:val="FFFFFF"/>
                <w:sz w:val="20"/>
                <w:szCs w:val="20"/>
                <w:lang w:eastAsia="sl-SI"/>
              </w:rPr>
            </w:pPr>
            <w:r w:rsidRPr="0064563A">
              <w:rPr>
                <w:b/>
                <w:bCs/>
                <w:color w:val="FFFFFF" w:themeColor="background1"/>
                <w:sz w:val="20"/>
                <w:szCs w:val="20"/>
              </w:rPr>
              <w:t>Enotna sprejeta cena</w:t>
            </w:r>
            <w:r>
              <w:rPr>
                <w:b/>
                <w:bCs/>
                <w:color w:val="FFFFFF" w:themeColor="background1"/>
                <w:sz w:val="20"/>
                <w:szCs w:val="20"/>
              </w:rPr>
              <w:t xml:space="preserve"> (</w:t>
            </w:r>
            <w:r w:rsidRPr="0064563A">
              <w:rPr>
                <w:b/>
                <w:bCs/>
                <w:color w:val="FFFFFF" w:themeColor="background1"/>
                <w:sz w:val="20"/>
                <w:szCs w:val="20"/>
              </w:rPr>
              <w:t>%</w:t>
            </w:r>
            <w:r>
              <w:rPr>
                <w:b/>
                <w:bCs/>
                <w:color w:val="FFFFFF" w:themeColor="background1"/>
                <w:sz w:val="20"/>
                <w:szCs w:val="20"/>
              </w:rPr>
              <w:t>)</w:t>
            </w:r>
          </w:p>
        </w:tc>
        <w:tc>
          <w:tcPr>
            <w:tcW w:w="1550" w:type="dxa"/>
            <w:shd w:val="clear" w:color="000000" w:fill="2D5195"/>
            <w:vAlign w:val="center"/>
            <w:hideMark/>
          </w:tcPr>
          <w:p w14:paraId="3EA706D7" w14:textId="4B02F6DF" w:rsidR="0064563A" w:rsidRPr="0064563A" w:rsidRDefault="0064563A" w:rsidP="0064563A">
            <w:pPr>
              <w:spacing w:line="240" w:lineRule="auto"/>
              <w:jc w:val="center"/>
              <w:rPr>
                <w:rFonts w:eastAsia="Times New Roman" w:cs="Arial"/>
                <w:color w:val="FFFFFF"/>
                <w:sz w:val="20"/>
                <w:szCs w:val="20"/>
                <w:lang w:eastAsia="sl-SI"/>
              </w:rPr>
            </w:pPr>
            <w:r w:rsidRPr="0064563A">
              <w:rPr>
                <w:b/>
                <w:bCs/>
                <w:color w:val="FFFFFF" w:themeColor="background1"/>
                <w:sz w:val="20"/>
                <w:szCs w:val="20"/>
              </w:rPr>
              <w:t xml:space="preserve">Sprejeti donos </w:t>
            </w:r>
            <w:r>
              <w:rPr>
                <w:b/>
                <w:bCs/>
                <w:color w:val="FFFFFF" w:themeColor="background1"/>
                <w:sz w:val="20"/>
                <w:szCs w:val="20"/>
              </w:rPr>
              <w:t>(</w:t>
            </w:r>
            <w:r w:rsidRPr="0064563A">
              <w:rPr>
                <w:b/>
                <w:bCs/>
                <w:color w:val="FFFFFF" w:themeColor="background1"/>
                <w:sz w:val="20"/>
                <w:szCs w:val="20"/>
              </w:rPr>
              <w:t>%</w:t>
            </w:r>
            <w:r>
              <w:rPr>
                <w:b/>
                <w:bCs/>
                <w:color w:val="FFFFFF" w:themeColor="background1"/>
                <w:sz w:val="20"/>
                <w:szCs w:val="20"/>
              </w:rPr>
              <w:t>)</w:t>
            </w:r>
          </w:p>
        </w:tc>
        <w:tc>
          <w:tcPr>
            <w:tcW w:w="1516" w:type="dxa"/>
            <w:shd w:val="clear" w:color="000000" w:fill="2D5195"/>
            <w:vAlign w:val="center"/>
            <w:hideMark/>
          </w:tcPr>
          <w:p w14:paraId="28BE30A9" w14:textId="76AF4641" w:rsidR="0064563A" w:rsidRPr="0064563A" w:rsidRDefault="0064563A" w:rsidP="0064563A">
            <w:pPr>
              <w:spacing w:line="240" w:lineRule="auto"/>
              <w:jc w:val="center"/>
              <w:rPr>
                <w:rFonts w:eastAsia="Times New Roman" w:cs="Arial"/>
                <w:color w:val="FFFFFF"/>
                <w:sz w:val="20"/>
                <w:szCs w:val="20"/>
                <w:lang w:eastAsia="sl-SI"/>
              </w:rPr>
            </w:pPr>
            <w:r w:rsidRPr="0064563A">
              <w:rPr>
                <w:b/>
                <w:bCs/>
                <w:color w:val="FFFFFF" w:themeColor="background1"/>
                <w:sz w:val="20"/>
                <w:szCs w:val="20"/>
              </w:rPr>
              <w:t>Znesek nakazila</w:t>
            </w:r>
            <w:r>
              <w:rPr>
                <w:b/>
                <w:bCs/>
                <w:color w:val="FFFFFF" w:themeColor="background1"/>
                <w:sz w:val="20"/>
                <w:szCs w:val="20"/>
              </w:rPr>
              <w:t xml:space="preserve"> (EUR)</w:t>
            </w:r>
          </w:p>
        </w:tc>
      </w:tr>
      <w:tr w:rsidR="0064563A" w:rsidRPr="0064563A" w14:paraId="3DFF7C8F" w14:textId="77777777" w:rsidTr="009E04E8">
        <w:trPr>
          <w:trHeight w:val="315"/>
        </w:trPr>
        <w:tc>
          <w:tcPr>
            <w:tcW w:w="1406" w:type="dxa"/>
            <w:vAlign w:val="bottom"/>
            <w:hideMark/>
          </w:tcPr>
          <w:p w14:paraId="57DC0A2F" w14:textId="0A09D9FE"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DZ1</w:t>
            </w:r>
            <w:r>
              <w:rPr>
                <w:sz w:val="20"/>
                <w:szCs w:val="20"/>
              </w:rPr>
              <w:t>14</w:t>
            </w:r>
          </w:p>
        </w:tc>
        <w:tc>
          <w:tcPr>
            <w:tcW w:w="1510" w:type="dxa"/>
            <w:vAlign w:val="bottom"/>
            <w:hideMark/>
          </w:tcPr>
          <w:p w14:paraId="2F7FA1F7" w14:textId="1503BDD6"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7</w:t>
            </w:r>
            <w:r w:rsidRPr="009F78D6">
              <w:rPr>
                <w:sz w:val="20"/>
                <w:szCs w:val="20"/>
              </w:rPr>
              <w:t>.1.202</w:t>
            </w:r>
            <w:r>
              <w:rPr>
                <w:sz w:val="20"/>
                <w:szCs w:val="20"/>
              </w:rPr>
              <w:t>5</w:t>
            </w:r>
          </w:p>
        </w:tc>
        <w:tc>
          <w:tcPr>
            <w:tcW w:w="1167" w:type="dxa"/>
            <w:vAlign w:val="bottom"/>
            <w:hideMark/>
          </w:tcPr>
          <w:p w14:paraId="4E7541FE" w14:textId="673CD2ED"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9</w:t>
            </w:r>
            <w:r w:rsidRPr="009F78D6">
              <w:rPr>
                <w:sz w:val="20"/>
                <w:szCs w:val="20"/>
              </w:rPr>
              <w:t>.1.202</w:t>
            </w:r>
            <w:r>
              <w:rPr>
                <w:sz w:val="20"/>
                <w:szCs w:val="20"/>
              </w:rPr>
              <w:t>5</w:t>
            </w:r>
          </w:p>
        </w:tc>
        <w:tc>
          <w:tcPr>
            <w:tcW w:w="1085" w:type="dxa"/>
            <w:vAlign w:val="bottom"/>
            <w:hideMark/>
          </w:tcPr>
          <w:p w14:paraId="03718F22" w14:textId="4E35EA08"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8</w:t>
            </w:r>
            <w:r w:rsidRPr="009F78D6">
              <w:rPr>
                <w:sz w:val="20"/>
                <w:szCs w:val="20"/>
              </w:rPr>
              <w:t>.1.202</w:t>
            </w:r>
            <w:r>
              <w:rPr>
                <w:sz w:val="20"/>
                <w:szCs w:val="20"/>
              </w:rPr>
              <w:t>6</w:t>
            </w:r>
          </w:p>
        </w:tc>
        <w:tc>
          <w:tcPr>
            <w:tcW w:w="1382" w:type="dxa"/>
            <w:vAlign w:val="bottom"/>
            <w:hideMark/>
          </w:tcPr>
          <w:p w14:paraId="368CC75F" w14:textId="501FD2B2"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364</w:t>
            </w:r>
          </w:p>
        </w:tc>
        <w:tc>
          <w:tcPr>
            <w:tcW w:w="1390" w:type="dxa"/>
            <w:vAlign w:val="bottom"/>
            <w:hideMark/>
          </w:tcPr>
          <w:p w14:paraId="51C94DF2" w14:textId="6F2B8B14"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91.853.000,00   </w:t>
            </w:r>
          </w:p>
        </w:tc>
        <w:tc>
          <w:tcPr>
            <w:tcW w:w="1390" w:type="dxa"/>
            <w:vAlign w:val="bottom"/>
            <w:hideMark/>
          </w:tcPr>
          <w:p w14:paraId="32C00CDD" w14:textId="73021A10"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48.853.000,00   </w:t>
            </w:r>
          </w:p>
        </w:tc>
        <w:tc>
          <w:tcPr>
            <w:tcW w:w="1684" w:type="dxa"/>
            <w:vAlign w:val="bottom"/>
            <w:hideMark/>
          </w:tcPr>
          <w:p w14:paraId="0CBA4CDC" w14:textId="773D733C"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97,535</w:t>
            </w:r>
          </w:p>
        </w:tc>
        <w:tc>
          <w:tcPr>
            <w:tcW w:w="1550" w:type="dxa"/>
            <w:vAlign w:val="bottom"/>
            <w:hideMark/>
          </w:tcPr>
          <w:p w14:paraId="62234DD7" w14:textId="791C7C9C"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2</w:t>
            </w:r>
            <w:r w:rsidRPr="009F78D6">
              <w:rPr>
                <w:sz w:val="20"/>
                <w:szCs w:val="20"/>
              </w:rPr>
              <w:t>,</w:t>
            </w:r>
            <w:r>
              <w:rPr>
                <w:sz w:val="20"/>
                <w:szCs w:val="20"/>
              </w:rPr>
              <w:t>50</w:t>
            </w:r>
          </w:p>
        </w:tc>
        <w:tc>
          <w:tcPr>
            <w:tcW w:w="1516" w:type="dxa"/>
            <w:vAlign w:val="bottom"/>
            <w:hideMark/>
          </w:tcPr>
          <w:p w14:paraId="7F6E1A9A" w14:textId="583A239C" w:rsidR="0064563A" w:rsidRPr="0064563A" w:rsidRDefault="0064563A" w:rsidP="0064563A">
            <w:pPr>
              <w:spacing w:line="240" w:lineRule="auto"/>
              <w:jc w:val="center"/>
              <w:rPr>
                <w:rFonts w:eastAsia="Times New Roman" w:cs="Arial"/>
                <w:color w:val="000000"/>
                <w:sz w:val="20"/>
                <w:szCs w:val="20"/>
                <w:lang w:eastAsia="sl-SI"/>
              </w:rPr>
            </w:pPr>
            <w:r w:rsidRPr="00B33856">
              <w:rPr>
                <w:sz w:val="20"/>
                <w:szCs w:val="20"/>
              </w:rPr>
              <w:t xml:space="preserve">47.648.773,55   </w:t>
            </w:r>
          </w:p>
        </w:tc>
      </w:tr>
      <w:tr w:rsidR="0064563A" w:rsidRPr="0064563A" w14:paraId="16D2593E" w14:textId="77777777" w:rsidTr="009E04E8">
        <w:trPr>
          <w:trHeight w:val="315"/>
        </w:trPr>
        <w:tc>
          <w:tcPr>
            <w:tcW w:w="1406" w:type="dxa"/>
            <w:vAlign w:val="bottom"/>
            <w:hideMark/>
          </w:tcPr>
          <w:p w14:paraId="0D5A421C" w14:textId="263CA1F2"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DZ1</w:t>
            </w:r>
            <w:r>
              <w:rPr>
                <w:sz w:val="20"/>
                <w:szCs w:val="20"/>
              </w:rPr>
              <w:t>15</w:t>
            </w:r>
          </w:p>
        </w:tc>
        <w:tc>
          <w:tcPr>
            <w:tcW w:w="1510" w:type="dxa"/>
            <w:vAlign w:val="bottom"/>
            <w:hideMark/>
          </w:tcPr>
          <w:p w14:paraId="5AA6DC93" w14:textId="2A3D3886"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1</w:t>
            </w:r>
            <w:r>
              <w:rPr>
                <w:sz w:val="20"/>
                <w:szCs w:val="20"/>
              </w:rPr>
              <w:t>1</w:t>
            </w:r>
            <w:r w:rsidRPr="009F78D6">
              <w:rPr>
                <w:sz w:val="20"/>
                <w:szCs w:val="20"/>
              </w:rPr>
              <w:t>.</w:t>
            </w:r>
            <w:r>
              <w:rPr>
                <w:sz w:val="20"/>
                <w:szCs w:val="20"/>
              </w:rPr>
              <w:t>2</w:t>
            </w:r>
            <w:r w:rsidRPr="009F78D6">
              <w:rPr>
                <w:sz w:val="20"/>
                <w:szCs w:val="20"/>
              </w:rPr>
              <w:t>.202</w:t>
            </w:r>
            <w:r>
              <w:rPr>
                <w:sz w:val="20"/>
                <w:szCs w:val="20"/>
              </w:rPr>
              <w:t>5</w:t>
            </w:r>
          </w:p>
        </w:tc>
        <w:tc>
          <w:tcPr>
            <w:tcW w:w="1167" w:type="dxa"/>
            <w:vAlign w:val="bottom"/>
            <w:hideMark/>
          </w:tcPr>
          <w:p w14:paraId="4E68DA47" w14:textId="7CD7395E"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1</w:t>
            </w:r>
            <w:r>
              <w:rPr>
                <w:sz w:val="20"/>
                <w:szCs w:val="20"/>
              </w:rPr>
              <w:t>3</w:t>
            </w:r>
            <w:r w:rsidRPr="009F78D6">
              <w:rPr>
                <w:sz w:val="20"/>
                <w:szCs w:val="20"/>
              </w:rPr>
              <w:t>.</w:t>
            </w:r>
            <w:r>
              <w:rPr>
                <w:sz w:val="20"/>
                <w:szCs w:val="20"/>
              </w:rPr>
              <w:t>2</w:t>
            </w:r>
            <w:r w:rsidRPr="009F78D6">
              <w:rPr>
                <w:sz w:val="20"/>
                <w:szCs w:val="20"/>
              </w:rPr>
              <w:t>.202</w:t>
            </w:r>
            <w:r>
              <w:rPr>
                <w:sz w:val="20"/>
                <w:szCs w:val="20"/>
              </w:rPr>
              <w:t>5</w:t>
            </w:r>
          </w:p>
        </w:tc>
        <w:tc>
          <w:tcPr>
            <w:tcW w:w="1085" w:type="dxa"/>
            <w:vAlign w:val="bottom"/>
            <w:hideMark/>
          </w:tcPr>
          <w:p w14:paraId="278ABEB2" w14:textId="670FF26D"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1</w:t>
            </w:r>
            <w:r>
              <w:rPr>
                <w:sz w:val="20"/>
                <w:szCs w:val="20"/>
              </w:rPr>
              <w:t>2</w:t>
            </w:r>
            <w:r w:rsidRPr="009F78D6">
              <w:rPr>
                <w:sz w:val="20"/>
                <w:szCs w:val="20"/>
              </w:rPr>
              <w:t>.</w:t>
            </w:r>
            <w:r>
              <w:rPr>
                <w:sz w:val="20"/>
                <w:szCs w:val="20"/>
              </w:rPr>
              <w:t>2</w:t>
            </w:r>
            <w:r w:rsidRPr="009F78D6">
              <w:rPr>
                <w:sz w:val="20"/>
                <w:szCs w:val="20"/>
              </w:rPr>
              <w:t>.202</w:t>
            </w:r>
            <w:r>
              <w:rPr>
                <w:sz w:val="20"/>
                <w:szCs w:val="20"/>
              </w:rPr>
              <w:t>6</w:t>
            </w:r>
          </w:p>
        </w:tc>
        <w:tc>
          <w:tcPr>
            <w:tcW w:w="1382" w:type="dxa"/>
            <w:vAlign w:val="bottom"/>
            <w:hideMark/>
          </w:tcPr>
          <w:p w14:paraId="10C27188" w14:textId="0E025443"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364</w:t>
            </w:r>
          </w:p>
        </w:tc>
        <w:tc>
          <w:tcPr>
            <w:tcW w:w="1390" w:type="dxa"/>
            <w:vAlign w:val="bottom"/>
            <w:hideMark/>
          </w:tcPr>
          <w:p w14:paraId="0E8A3119" w14:textId="35BC6774"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164.747.000,00   </w:t>
            </w:r>
          </w:p>
        </w:tc>
        <w:tc>
          <w:tcPr>
            <w:tcW w:w="1390" w:type="dxa"/>
            <w:vAlign w:val="bottom"/>
            <w:hideMark/>
          </w:tcPr>
          <w:p w14:paraId="668A3285" w14:textId="121331F0"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37.845.000,00   </w:t>
            </w:r>
          </w:p>
        </w:tc>
        <w:tc>
          <w:tcPr>
            <w:tcW w:w="1684" w:type="dxa"/>
            <w:vAlign w:val="bottom"/>
            <w:hideMark/>
          </w:tcPr>
          <w:p w14:paraId="5EC0F91F" w14:textId="232B8574"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97,766</w:t>
            </w:r>
          </w:p>
        </w:tc>
        <w:tc>
          <w:tcPr>
            <w:tcW w:w="1550" w:type="dxa"/>
            <w:vAlign w:val="bottom"/>
            <w:hideMark/>
          </w:tcPr>
          <w:p w14:paraId="2C220E2D" w14:textId="7D4FE492"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2</w:t>
            </w:r>
            <w:r w:rsidRPr="009F78D6">
              <w:rPr>
                <w:sz w:val="20"/>
                <w:szCs w:val="20"/>
              </w:rPr>
              <w:t>,</w:t>
            </w:r>
            <w:r>
              <w:rPr>
                <w:sz w:val="20"/>
                <w:szCs w:val="20"/>
              </w:rPr>
              <w:t>26</w:t>
            </w:r>
          </w:p>
        </w:tc>
        <w:tc>
          <w:tcPr>
            <w:tcW w:w="1516" w:type="dxa"/>
            <w:vAlign w:val="bottom"/>
            <w:hideMark/>
          </w:tcPr>
          <w:p w14:paraId="3186AE1D" w14:textId="5ED73A87" w:rsidR="0064563A" w:rsidRPr="0064563A" w:rsidRDefault="0064563A" w:rsidP="0064563A">
            <w:pPr>
              <w:spacing w:line="240" w:lineRule="auto"/>
              <w:jc w:val="center"/>
              <w:rPr>
                <w:rFonts w:eastAsia="Times New Roman" w:cs="Arial"/>
                <w:color w:val="000000"/>
                <w:sz w:val="20"/>
                <w:szCs w:val="20"/>
                <w:lang w:eastAsia="sl-SI"/>
              </w:rPr>
            </w:pPr>
            <w:r w:rsidRPr="00B33856">
              <w:rPr>
                <w:sz w:val="20"/>
                <w:szCs w:val="20"/>
              </w:rPr>
              <w:t xml:space="preserve">36.999.542,70   </w:t>
            </w:r>
          </w:p>
        </w:tc>
      </w:tr>
      <w:tr w:rsidR="0064563A" w:rsidRPr="0064563A" w14:paraId="43E774EF" w14:textId="77777777" w:rsidTr="009E04E8">
        <w:trPr>
          <w:trHeight w:val="315"/>
        </w:trPr>
        <w:tc>
          <w:tcPr>
            <w:tcW w:w="1406" w:type="dxa"/>
            <w:vAlign w:val="bottom"/>
            <w:hideMark/>
          </w:tcPr>
          <w:p w14:paraId="1EB656AC" w14:textId="059FB3BF"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DZ1</w:t>
            </w:r>
            <w:r>
              <w:rPr>
                <w:sz w:val="20"/>
                <w:szCs w:val="20"/>
              </w:rPr>
              <w:t>16</w:t>
            </w:r>
          </w:p>
        </w:tc>
        <w:tc>
          <w:tcPr>
            <w:tcW w:w="1510" w:type="dxa"/>
            <w:vAlign w:val="bottom"/>
            <w:hideMark/>
          </w:tcPr>
          <w:p w14:paraId="5427D255" w14:textId="7A5776E7"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6</w:t>
            </w:r>
            <w:r w:rsidRPr="009F78D6">
              <w:rPr>
                <w:sz w:val="20"/>
                <w:szCs w:val="20"/>
              </w:rPr>
              <w:t>.5.202</w:t>
            </w:r>
            <w:r>
              <w:rPr>
                <w:sz w:val="20"/>
                <w:szCs w:val="20"/>
              </w:rPr>
              <w:t>5</w:t>
            </w:r>
          </w:p>
        </w:tc>
        <w:tc>
          <w:tcPr>
            <w:tcW w:w="1167" w:type="dxa"/>
            <w:vAlign w:val="bottom"/>
            <w:hideMark/>
          </w:tcPr>
          <w:p w14:paraId="16BCFC85" w14:textId="388CF825"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8</w:t>
            </w:r>
            <w:r w:rsidRPr="009F78D6">
              <w:rPr>
                <w:sz w:val="20"/>
                <w:szCs w:val="20"/>
              </w:rPr>
              <w:t>.5.202</w:t>
            </w:r>
            <w:r>
              <w:rPr>
                <w:sz w:val="20"/>
                <w:szCs w:val="20"/>
              </w:rPr>
              <w:t>5</w:t>
            </w:r>
          </w:p>
        </w:tc>
        <w:tc>
          <w:tcPr>
            <w:tcW w:w="1085" w:type="dxa"/>
            <w:vAlign w:val="bottom"/>
            <w:hideMark/>
          </w:tcPr>
          <w:p w14:paraId="6B303489" w14:textId="2E629B21"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7</w:t>
            </w:r>
            <w:r w:rsidRPr="009F78D6">
              <w:rPr>
                <w:sz w:val="20"/>
                <w:szCs w:val="20"/>
              </w:rPr>
              <w:t>.5.202</w:t>
            </w:r>
            <w:r>
              <w:rPr>
                <w:sz w:val="20"/>
                <w:szCs w:val="20"/>
              </w:rPr>
              <w:t>6</w:t>
            </w:r>
          </w:p>
        </w:tc>
        <w:tc>
          <w:tcPr>
            <w:tcW w:w="1382" w:type="dxa"/>
            <w:vAlign w:val="bottom"/>
            <w:hideMark/>
          </w:tcPr>
          <w:p w14:paraId="335C4AC8" w14:textId="713B6D36"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364</w:t>
            </w:r>
          </w:p>
        </w:tc>
        <w:tc>
          <w:tcPr>
            <w:tcW w:w="1390" w:type="dxa"/>
            <w:vAlign w:val="bottom"/>
            <w:hideMark/>
          </w:tcPr>
          <w:p w14:paraId="76AD9A6B" w14:textId="2BEE6ACC"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135.832.000,00   </w:t>
            </w:r>
          </w:p>
        </w:tc>
        <w:tc>
          <w:tcPr>
            <w:tcW w:w="1390" w:type="dxa"/>
            <w:vAlign w:val="bottom"/>
            <w:hideMark/>
          </w:tcPr>
          <w:p w14:paraId="7D09EAD0" w14:textId="7FC02953"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49.502.000,00   </w:t>
            </w:r>
          </w:p>
        </w:tc>
        <w:tc>
          <w:tcPr>
            <w:tcW w:w="1684" w:type="dxa"/>
            <w:vAlign w:val="bottom"/>
            <w:hideMark/>
          </w:tcPr>
          <w:p w14:paraId="008215CB" w14:textId="7A37B72B"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98,037</w:t>
            </w:r>
          </w:p>
        </w:tc>
        <w:tc>
          <w:tcPr>
            <w:tcW w:w="1550" w:type="dxa"/>
            <w:vAlign w:val="bottom"/>
            <w:hideMark/>
          </w:tcPr>
          <w:p w14:paraId="198AB356" w14:textId="1BBDA54F"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1</w:t>
            </w:r>
            <w:r w:rsidRPr="009F78D6">
              <w:rPr>
                <w:sz w:val="20"/>
                <w:szCs w:val="20"/>
              </w:rPr>
              <w:t>,</w:t>
            </w:r>
            <w:r>
              <w:rPr>
                <w:sz w:val="20"/>
                <w:szCs w:val="20"/>
              </w:rPr>
              <w:t>98</w:t>
            </w:r>
          </w:p>
        </w:tc>
        <w:tc>
          <w:tcPr>
            <w:tcW w:w="1516" w:type="dxa"/>
            <w:vAlign w:val="bottom"/>
            <w:hideMark/>
          </w:tcPr>
          <w:p w14:paraId="790EB29F" w14:textId="12EB37E9" w:rsidR="0064563A" w:rsidRPr="0064563A" w:rsidRDefault="0064563A" w:rsidP="0064563A">
            <w:pPr>
              <w:spacing w:line="240" w:lineRule="auto"/>
              <w:jc w:val="center"/>
              <w:rPr>
                <w:rFonts w:eastAsia="Times New Roman" w:cs="Arial"/>
                <w:color w:val="000000"/>
                <w:sz w:val="20"/>
                <w:szCs w:val="20"/>
                <w:lang w:eastAsia="sl-SI"/>
              </w:rPr>
            </w:pPr>
            <w:r w:rsidRPr="00B33856">
              <w:rPr>
                <w:sz w:val="20"/>
                <w:szCs w:val="20"/>
              </w:rPr>
              <w:t xml:space="preserve">48.530.275,74   </w:t>
            </w:r>
          </w:p>
        </w:tc>
      </w:tr>
      <w:tr w:rsidR="0064563A" w:rsidRPr="0064563A" w14:paraId="15B9B8D4" w14:textId="77777777" w:rsidTr="009E04E8">
        <w:trPr>
          <w:trHeight w:val="315"/>
        </w:trPr>
        <w:tc>
          <w:tcPr>
            <w:tcW w:w="1406" w:type="dxa"/>
            <w:vAlign w:val="bottom"/>
            <w:hideMark/>
          </w:tcPr>
          <w:p w14:paraId="217DDE1A" w14:textId="1A7990A6"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DZ1</w:t>
            </w:r>
            <w:r>
              <w:rPr>
                <w:sz w:val="20"/>
                <w:szCs w:val="20"/>
              </w:rPr>
              <w:t>17</w:t>
            </w:r>
          </w:p>
        </w:tc>
        <w:tc>
          <w:tcPr>
            <w:tcW w:w="1510" w:type="dxa"/>
            <w:vAlign w:val="bottom"/>
            <w:hideMark/>
          </w:tcPr>
          <w:p w14:paraId="74BE46C9" w14:textId="063F8BFE"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1</w:t>
            </w:r>
            <w:r>
              <w:rPr>
                <w:sz w:val="20"/>
                <w:szCs w:val="20"/>
              </w:rPr>
              <w:t>0</w:t>
            </w:r>
            <w:r w:rsidRPr="009F78D6">
              <w:rPr>
                <w:sz w:val="20"/>
                <w:szCs w:val="20"/>
              </w:rPr>
              <w:t>.6.202</w:t>
            </w:r>
            <w:r>
              <w:rPr>
                <w:sz w:val="20"/>
                <w:szCs w:val="20"/>
              </w:rPr>
              <w:t>5</w:t>
            </w:r>
          </w:p>
        </w:tc>
        <w:tc>
          <w:tcPr>
            <w:tcW w:w="1167" w:type="dxa"/>
            <w:vAlign w:val="bottom"/>
            <w:hideMark/>
          </w:tcPr>
          <w:p w14:paraId="42AE87D4" w14:textId="0D939FF7"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1</w:t>
            </w:r>
            <w:r>
              <w:rPr>
                <w:sz w:val="20"/>
                <w:szCs w:val="20"/>
              </w:rPr>
              <w:t>2</w:t>
            </w:r>
            <w:r w:rsidRPr="009F78D6">
              <w:rPr>
                <w:sz w:val="20"/>
                <w:szCs w:val="20"/>
              </w:rPr>
              <w:t>.6.202</w:t>
            </w:r>
            <w:r>
              <w:rPr>
                <w:sz w:val="20"/>
                <w:szCs w:val="20"/>
              </w:rPr>
              <w:t>5</w:t>
            </w:r>
          </w:p>
        </w:tc>
        <w:tc>
          <w:tcPr>
            <w:tcW w:w="1085" w:type="dxa"/>
            <w:vAlign w:val="bottom"/>
            <w:hideMark/>
          </w:tcPr>
          <w:p w14:paraId="3C9D9EC4" w14:textId="2664D4BA"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1</w:t>
            </w:r>
            <w:r>
              <w:rPr>
                <w:sz w:val="20"/>
                <w:szCs w:val="20"/>
              </w:rPr>
              <w:t>1</w:t>
            </w:r>
            <w:r w:rsidRPr="009F78D6">
              <w:rPr>
                <w:sz w:val="20"/>
                <w:szCs w:val="20"/>
              </w:rPr>
              <w:t>.6.202</w:t>
            </w:r>
            <w:r>
              <w:rPr>
                <w:sz w:val="20"/>
                <w:szCs w:val="20"/>
              </w:rPr>
              <w:t>6</w:t>
            </w:r>
          </w:p>
        </w:tc>
        <w:tc>
          <w:tcPr>
            <w:tcW w:w="1382" w:type="dxa"/>
            <w:vAlign w:val="bottom"/>
            <w:hideMark/>
          </w:tcPr>
          <w:p w14:paraId="05E09B60" w14:textId="41B0E8FF"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364</w:t>
            </w:r>
          </w:p>
        </w:tc>
        <w:tc>
          <w:tcPr>
            <w:tcW w:w="1390" w:type="dxa"/>
            <w:vAlign w:val="bottom"/>
            <w:hideMark/>
          </w:tcPr>
          <w:p w14:paraId="14B56102" w14:textId="565167FA"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133.124.000,00   </w:t>
            </w:r>
          </w:p>
        </w:tc>
        <w:tc>
          <w:tcPr>
            <w:tcW w:w="1390" w:type="dxa"/>
            <w:vAlign w:val="bottom"/>
            <w:hideMark/>
          </w:tcPr>
          <w:p w14:paraId="0D5746DF" w14:textId="2DB20384"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38.978.000,00   </w:t>
            </w:r>
          </w:p>
        </w:tc>
        <w:tc>
          <w:tcPr>
            <w:tcW w:w="1684" w:type="dxa"/>
            <w:vAlign w:val="bottom"/>
            <w:hideMark/>
          </w:tcPr>
          <w:p w14:paraId="684694E1" w14:textId="538607DB"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98,135</w:t>
            </w:r>
          </w:p>
        </w:tc>
        <w:tc>
          <w:tcPr>
            <w:tcW w:w="1550" w:type="dxa"/>
            <w:vAlign w:val="bottom"/>
            <w:hideMark/>
          </w:tcPr>
          <w:p w14:paraId="76CA5A98" w14:textId="00561AD0"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1</w:t>
            </w:r>
            <w:r w:rsidRPr="009F78D6">
              <w:rPr>
                <w:sz w:val="20"/>
                <w:szCs w:val="20"/>
              </w:rPr>
              <w:t>,</w:t>
            </w:r>
            <w:r>
              <w:rPr>
                <w:sz w:val="20"/>
                <w:szCs w:val="20"/>
              </w:rPr>
              <w:t>88</w:t>
            </w:r>
          </w:p>
        </w:tc>
        <w:tc>
          <w:tcPr>
            <w:tcW w:w="1516" w:type="dxa"/>
            <w:vAlign w:val="bottom"/>
            <w:hideMark/>
          </w:tcPr>
          <w:p w14:paraId="4C0277C6" w14:textId="50652F6E" w:rsidR="0064563A" w:rsidRPr="0064563A" w:rsidRDefault="0064563A" w:rsidP="0064563A">
            <w:pPr>
              <w:spacing w:line="240" w:lineRule="auto"/>
              <w:jc w:val="center"/>
              <w:rPr>
                <w:rFonts w:eastAsia="Times New Roman" w:cs="Arial"/>
                <w:color w:val="000000"/>
                <w:sz w:val="20"/>
                <w:szCs w:val="20"/>
                <w:lang w:eastAsia="sl-SI"/>
              </w:rPr>
            </w:pPr>
            <w:r w:rsidRPr="00B33856">
              <w:rPr>
                <w:sz w:val="20"/>
                <w:szCs w:val="20"/>
              </w:rPr>
              <w:t xml:space="preserve">38.251.060,30   </w:t>
            </w:r>
          </w:p>
        </w:tc>
      </w:tr>
      <w:tr w:rsidR="0064563A" w:rsidRPr="0064563A" w14:paraId="6A72AA8F" w14:textId="77777777" w:rsidTr="009E04E8">
        <w:trPr>
          <w:trHeight w:val="315"/>
        </w:trPr>
        <w:tc>
          <w:tcPr>
            <w:tcW w:w="1406" w:type="dxa"/>
            <w:vAlign w:val="bottom"/>
            <w:hideMark/>
          </w:tcPr>
          <w:p w14:paraId="10F464F3" w14:textId="3217A756"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DZ1</w:t>
            </w:r>
            <w:r>
              <w:rPr>
                <w:sz w:val="20"/>
                <w:szCs w:val="20"/>
              </w:rPr>
              <w:t>18</w:t>
            </w:r>
          </w:p>
        </w:tc>
        <w:tc>
          <w:tcPr>
            <w:tcW w:w="1510" w:type="dxa"/>
            <w:vAlign w:val="bottom"/>
            <w:hideMark/>
          </w:tcPr>
          <w:p w14:paraId="0AD18025" w14:textId="24D9D2E7"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8</w:t>
            </w:r>
            <w:r w:rsidRPr="009F78D6">
              <w:rPr>
                <w:sz w:val="20"/>
                <w:szCs w:val="20"/>
              </w:rPr>
              <w:t>.7.202</w:t>
            </w:r>
            <w:r>
              <w:rPr>
                <w:sz w:val="20"/>
                <w:szCs w:val="20"/>
              </w:rPr>
              <w:t>5</w:t>
            </w:r>
          </w:p>
        </w:tc>
        <w:tc>
          <w:tcPr>
            <w:tcW w:w="1167" w:type="dxa"/>
            <w:vAlign w:val="bottom"/>
            <w:hideMark/>
          </w:tcPr>
          <w:p w14:paraId="222DB1F5" w14:textId="7344AB1B"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10</w:t>
            </w:r>
            <w:r w:rsidRPr="009F78D6">
              <w:rPr>
                <w:sz w:val="20"/>
                <w:szCs w:val="20"/>
              </w:rPr>
              <w:t>.7.202</w:t>
            </w:r>
            <w:r>
              <w:rPr>
                <w:sz w:val="20"/>
                <w:szCs w:val="20"/>
              </w:rPr>
              <w:t>5</w:t>
            </w:r>
          </w:p>
        </w:tc>
        <w:tc>
          <w:tcPr>
            <w:tcW w:w="1085" w:type="dxa"/>
            <w:vAlign w:val="bottom"/>
            <w:hideMark/>
          </w:tcPr>
          <w:p w14:paraId="4E10C56A" w14:textId="3BEE74C7"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9</w:t>
            </w:r>
            <w:r w:rsidRPr="009F78D6">
              <w:rPr>
                <w:sz w:val="20"/>
                <w:szCs w:val="20"/>
              </w:rPr>
              <w:t>.7.202</w:t>
            </w:r>
            <w:r>
              <w:rPr>
                <w:sz w:val="20"/>
                <w:szCs w:val="20"/>
              </w:rPr>
              <w:t>6</w:t>
            </w:r>
          </w:p>
        </w:tc>
        <w:tc>
          <w:tcPr>
            <w:tcW w:w="1382" w:type="dxa"/>
            <w:vAlign w:val="bottom"/>
            <w:hideMark/>
          </w:tcPr>
          <w:p w14:paraId="7472634C" w14:textId="733FADCF"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364</w:t>
            </w:r>
          </w:p>
        </w:tc>
        <w:tc>
          <w:tcPr>
            <w:tcW w:w="1390" w:type="dxa"/>
            <w:vAlign w:val="bottom"/>
            <w:hideMark/>
          </w:tcPr>
          <w:p w14:paraId="63585B1C" w14:textId="123FED3E"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112.329.000,00   </w:t>
            </w:r>
          </w:p>
        </w:tc>
        <w:tc>
          <w:tcPr>
            <w:tcW w:w="1390" w:type="dxa"/>
            <w:vAlign w:val="bottom"/>
            <w:hideMark/>
          </w:tcPr>
          <w:p w14:paraId="4FAC2ECB" w14:textId="12D07FAB"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26.252.000,00   </w:t>
            </w:r>
          </w:p>
        </w:tc>
        <w:tc>
          <w:tcPr>
            <w:tcW w:w="1684" w:type="dxa"/>
            <w:vAlign w:val="bottom"/>
            <w:hideMark/>
          </w:tcPr>
          <w:p w14:paraId="1B8BF19F" w14:textId="2053B52A"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98,138</w:t>
            </w:r>
          </w:p>
        </w:tc>
        <w:tc>
          <w:tcPr>
            <w:tcW w:w="1550" w:type="dxa"/>
            <w:vAlign w:val="bottom"/>
            <w:hideMark/>
          </w:tcPr>
          <w:p w14:paraId="62C12C5D" w14:textId="37608442"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1</w:t>
            </w:r>
            <w:r w:rsidRPr="009F78D6">
              <w:rPr>
                <w:sz w:val="20"/>
                <w:szCs w:val="20"/>
              </w:rPr>
              <w:t>,</w:t>
            </w:r>
            <w:r>
              <w:rPr>
                <w:sz w:val="20"/>
                <w:szCs w:val="20"/>
              </w:rPr>
              <w:t>88</w:t>
            </w:r>
          </w:p>
        </w:tc>
        <w:tc>
          <w:tcPr>
            <w:tcW w:w="1516" w:type="dxa"/>
            <w:vAlign w:val="bottom"/>
            <w:hideMark/>
          </w:tcPr>
          <w:p w14:paraId="27CFD031" w14:textId="349B21A6" w:rsidR="0064563A" w:rsidRPr="0064563A" w:rsidRDefault="0064563A" w:rsidP="0064563A">
            <w:pPr>
              <w:spacing w:line="240" w:lineRule="auto"/>
              <w:jc w:val="center"/>
              <w:rPr>
                <w:rFonts w:eastAsia="Times New Roman" w:cs="Arial"/>
                <w:color w:val="000000"/>
                <w:sz w:val="20"/>
                <w:szCs w:val="20"/>
                <w:lang w:eastAsia="sl-SI"/>
              </w:rPr>
            </w:pPr>
            <w:r w:rsidRPr="00B33856">
              <w:rPr>
                <w:sz w:val="20"/>
                <w:szCs w:val="20"/>
              </w:rPr>
              <w:t xml:space="preserve">25.763.187,76   </w:t>
            </w:r>
          </w:p>
        </w:tc>
      </w:tr>
      <w:tr w:rsidR="0064563A" w:rsidRPr="0064563A" w14:paraId="0CB0B769" w14:textId="77777777" w:rsidTr="009E04E8">
        <w:trPr>
          <w:trHeight w:val="315"/>
        </w:trPr>
        <w:tc>
          <w:tcPr>
            <w:tcW w:w="1406" w:type="dxa"/>
            <w:vAlign w:val="bottom"/>
            <w:hideMark/>
          </w:tcPr>
          <w:p w14:paraId="31F3434A" w14:textId="03AFAD96"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DZ1</w:t>
            </w:r>
            <w:r>
              <w:rPr>
                <w:sz w:val="20"/>
                <w:szCs w:val="20"/>
              </w:rPr>
              <w:t>19</w:t>
            </w:r>
          </w:p>
        </w:tc>
        <w:tc>
          <w:tcPr>
            <w:tcW w:w="1510" w:type="dxa"/>
            <w:vAlign w:val="bottom"/>
            <w:hideMark/>
          </w:tcPr>
          <w:p w14:paraId="5C6943D3" w14:textId="5946B5AA"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9</w:t>
            </w:r>
            <w:r w:rsidRPr="009F78D6">
              <w:rPr>
                <w:sz w:val="20"/>
                <w:szCs w:val="20"/>
              </w:rPr>
              <w:t>.9.202</w:t>
            </w:r>
            <w:r>
              <w:rPr>
                <w:sz w:val="20"/>
                <w:szCs w:val="20"/>
              </w:rPr>
              <w:t>5</w:t>
            </w:r>
          </w:p>
        </w:tc>
        <w:tc>
          <w:tcPr>
            <w:tcW w:w="1167" w:type="dxa"/>
            <w:vAlign w:val="bottom"/>
            <w:hideMark/>
          </w:tcPr>
          <w:p w14:paraId="4D5BDC9A" w14:textId="7EC94BC9"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11</w:t>
            </w:r>
            <w:r w:rsidRPr="009F78D6">
              <w:rPr>
                <w:sz w:val="20"/>
                <w:szCs w:val="20"/>
              </w:rPr>
              <w:t>.9.202</w:t>
            </w:r>
            <w:r>
              <w:rPr>
                <w:sz w:val="20"/>
                <w:szCs w:val="20"/>
              </w:rPr>
              <w:t>5</w:t>
            </w:r>
          </w:p>
        </w:tc>
        <w:tc>
          <w:tcPr>
            <w:tcW w:w="1085" w:type="dxa"/>
            <w:vAlign w:val="bottom"/>
            <w:hideMark/>
          </w:tcPr>
          <w:p w14:paraId="582AEFD0" w14:textId="7E377D47"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1</w:t>
            </w:r>
            <w:r>
              <w:rPr>
                <w:sz w:val="20"/>
                <w:szCs w:val="20"/>
              </w:rPr>
              <w:t>0</w:t>
            </w:r>
            <w:r w:rsidRPr="009F78D6">
              <w:rPr>
                <w:sz w:val="20"/>
                <w:szCs w:val="20"/>
              </w:rPr>
              <w:t>.9.202</w:t>
            </w:r>
            <w:r>
              <w:rPr>
                <w:sz w:val="20"/>
                <w:szCs w:val="20"/>
              </w:rPr>
              <w:t>6</w:t>
            </w:r>
          </w:p>
        </w:tc>
        <w:tc>
          <w:tcPr>
            <w:tcW w:w="1382" w:type="dxa"/>
            <w:vAlign w:val="bottom"/>
            <w:hideMark/>
          </w:tcPr>
          <w:p w14:paraId="023EDFAC" w14:textId="481A8CDD" w:rsidR="0064563A" w:rsidRPr="0064563A" w:rsidRDefault="0064563A" w:rsidP="0064563A">
            <w:pPr>
              <w:spacing w:line="240" w:lineRule="auto"/>
              <w:jc w:val="center"/>
              <w:rPr>
                <w:rFonts w:eastAsia="Times New Roman" w:cs="Arial"/>
                <w:color w:val="000000"/>
                <w:sz w:val="20"/>
                <w:szCs w:val="20"/>
                <w:lang w:eastAsia="sl-SI"/>
              </w:rPr>
            </w:pPr>
            <w:r w:rsidRPr="009F78D6">
              <w:rPr>
                <w:sz w:val="20"/>
                <w:szCs w:val="20"/>
              </w:rPr>
              <w:t>364</w:t>
            </w:r>
          </w:p>
        </w:tc>
        <w:tc>
          <w:tcPr>
            <w:tcW w:w="1390" w:type="dxa"/>
            <w:vAlign w:val="bottom"/>
            <w:hideMark/>
          </w:tcPr>
          <w:p w14:paraId="41178C8C" w14:textId="79B42B2E"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116.710.000,00   </w:t>
            </w:r>
          </w:p>
        </w:tc>
        <w:tc>
          <w:tcPr>
            <w:tcW w:w="1390" w:type="dxa"/>
            <w:vAlign w:val="bottom"/>
            <w:hideMark/>
          </w:tcPr>
          <w:p w14:paraId="3F77A024" w14:textId="0A45F2E7"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 xml:space="preserve">36.710.000,00   </w:t>
            </w:r>
          </w:p>
        </w:tc>
        <w:tc>
          <w:tcPr>
            <w:tcW w:w="1684" w:type="dxa"/>
            <w:vAlign w:val="bottom"/>
            <w:hideMark/>
          </w:tcPr>
          <w:p w14:paraId="6B476848" w14:textId="438887A2" w:rsidR="0064563A" w:rsidRPr="0064563A" w:rsidRDefault="0064563A" w:rsidP="0064563A">
            <w:pPr>
              <w:spacing w:line="240" w:lineRule="auto"/>
              <w:jc w:val="center"/>
              <w:rPr>
                <w:rFonts w:eastAsia="Times New Roman" w:cs="Arial"/>
                <w:color w:val="000000"/>
                <w:sz w:val="20"/>
                <w:szCs w:val="20"/>
                <w:lang w:eastAsia="sl-SI"/>
              </w:rPr>
            </w:pPr>
            <w:r w:rsidRPr="006D133D">
              <w:rPr>
                <w:sz w:val="20"/>
                <w:szCs w:val="20"/>
              </w:rPr>
              <w:t>98,109</w:t>
            </w:r>
          </w:p>
        </w:tc>
        <w:tc>
          <w:tcPr>
            <w:tcW w:w="1550" w:type="dxa"/>
            <w:vAlign w:val="bottom"/>
            <w:hideMark/>
          </w:tcPr>
          <w:p w14:paraId="2D787EE1" w14:textId="06B8ABA0" w:rsidR="0064563A" w:rsidRPr="0064563A" w:rsidRDefault="0064563A" w:rsidP="0064563A">
            <w:pPr>
              <w:spacing w:line="240" w:lineRule="auto"/>
              <w:jc w:val="center"/>
              <w:rPr>
                <w:rFonts w:eastAsia="Times New Roman" w:cs="Arial"/>
                <w:color w:val="000000"/>
                <w:sz w:val="20"/>
                <w:szCs w:val="20"/>
                <w:lang w:eastAsia="sl-SI"/>
              </w:rPr>
            </w:pPr>
            <w:r>
              <w:rPr>
                <w:sz w:val="20"/>
                <w:szCs w:val="20"/>
              </w:rPr>
              <w:t>1</w:t>
            </w:r>
            <w:r w:rsidRPr="009F78D6">
              <w:rPr>
                <w:sz w:val="20"/>
                <w:szCs w:val="20"/>
              </w:rPr>
              <w:t>,</w:t>
            </w:r>
            <w:r>
              <w:rPr>
                <w:sz w:val="20"/>
                <w:szCs w:val="20"/>
              </w:rPr>
              <w:t>91</w:t>
            </w:r>
          </w:p>
        </w:tc>
        <w:tc>
          <w:tcPr>
            <w:tcW w:w="1516" w:type="dxa"/>
            <w:vAlign w:val="bottom"/>
            <w:hideMark/>
          </w:tcPr>
          <w:p w14:paraId="02A846CC" w14:textId="79DC7D98" w:rsidR="0064563A" w:rsidRPr="0064563A" w:rsidRDefault="0064563A" w:rsidP="0064563A">
            <w:pPr>
              <w:spacing w:line="240" w:lineRule="auto"/>
              <w:jc w:val="center"/>
              <w:rPr>
                <w:rFonts w:eastAsia="Times New Roman" w:cs="Arial"/>
                <w:color w:val="000000"/>
                <w:sz w:val="20"/>
                <w:szCs w:val="20"/>
                <w:lang w:eastAsia="sl-SI"/>
              </w:rPr>
            </w:pPr>
            <w:r w:rsidRPr="00B33856">
              <w:rPr>
                <w:sz w:val="20"/>
                <w:szCs w:val="20"/>
              </w:rPr>
              <w:t xml:space="preserve">36.015.813,90   </w:t>
            </w:r>
          </w:p>
        </w:tc>
      </w:tr>
      <w:tr w:rsidR="0064563A" w:rsidRPr="0064563A" w14:paraId="4830996E" w14:textId="77777777" w:rsidTr="009E04E8">
        <w:trPr>
          <w:trHeight w:val="315"/>
        </w:trPr>
        <w:tc>
          <w:tcPr>
            <w:tcW w:w="1406" w:type="dxa"/>
            <w:vAlign w:val="bottom"/>
            <w:hideMark/>
          </w:tcPr>
          <w:p w14:paraId="7278EC91" w14:textId="010A659B" w:rsidR="0064563A" w:rsidRPr="0064563A" w:rsidRDefault="0064563A" w:rsidP="0064563A">
            <w:pPr>
              <w:spacing w:line="240" w:lineRule="auto"/>
              <w:jc w:val="center"/>
              <w:rPr>
                <w:rFonts w:eastAsia="Times New Roman" w:cs="Arial"/>
                <w:b/>
                <w:bCs/>
                <w:color w:val="000000"/>
                <w:sz w:val="20"/>
                <w:szCs w:val="20"/>
                <w:lang w:eastAsia="sl-SI"/>
              </w:rPr>
            </w:pPr>
            <w:r w:rsidRPr="009F78D6">
              <w:rPr>
                <w:b/>
                <w:bCs/>
                <w:sz w:val="20"/>
                <w:szCs w:val="20"/>
              </w:rPr>
              <w:t>SKUPAJ</w:t>
            </w:r>
          </w:p>
        </w:tc>
        <w:tc>
          <w:tcPr>
            <w:tcW w:w="1510" w:type="dxa"/>
            <w:vAlign w:val="bottom"/>
            <w:hideMark/>
          </w:tcPr>
          <w:p w14:paraId="24187B11" w14:textId="7E0DA2D6" w:rsidR="0064563A" w:rsidRPr="0064563A" w:rsidRDefault="0064563A" w:rsidP="0064563A">
            <w:pPr>
              <w:spacing w:line="240" w:lineRule="auto"/>
              <w:jc w:val="center"/>
              <w:rPr>
                <w:rFonts w:eastAsia="Times New Roman" w:cs="Arial"/>
                <w:b/>
                <w:bCs/>
                <w:color w:val="000000"/>
                <w:sz w:val="20"/>
                <w:szCs w:val="20"/>
                <w:lang w:eastAsia="sl-SI"/>
              </w:rPr>
            </w:pPr>
          </w:p>
        </w:tc>
        <w:tc>
          <w:tcPr>
            <w:tcW w:w="1167" w:type="dxa"/>
            <w:vAlign w:val="bottom"/>
            <w:hideMark/>
          </w:tcPr>
          <w:p w14:paraId="5A36043B" w14:textId="6C2CF742" w:rsidR="0064563A" w:rsidRPr="0064563A" w:rsidRDefault="0064563A" w:rsidP="0064563A">
            <w:pPr>
              <w:spacing w:line="240" w:lineRule="auto"/>
              <w:jc w:val="center"/>
              <w:rPr>
                <w:rFonts w:eastAsia="Times New Roman" w:cs="Arial"/>
                <w:b/>
                <w:bCs/>
                <w:color w:val="000000"/>
                <w:sz w:val="20"/>
                <w:szCs w:val="20"/>
                <w:lang w:eastAsia="sl-SI"/>
              </w:rPr>
            </w:pPr>
          </w:p>
        </w:tc>
        <w:tc>
          <w:tcPr>
            <w:tcW w:w="1085" w:type="dxa"/>
            <w:vAlign w:val="bottom"/>
            <w:hideMark/>
          </w:tcPr>
          <w:p w14:paraId="654D2918" w14:textId="14168136" w:rsidR="0064563A" w:rsidRPr="0064563A" w:rsidRDefault="0064563A" w:rsidP="0064563A">
            <w:pPr>
              <w:spacing w:line="240" w:lineRule="auto"/>
              <w:jc w:val="center"/>
              <w:rPr>
                <w:rFonts w:eastAsia="Times New Roman" w:cs="Arial"/>
                <w:b/>
                <w:bCs/>
                <w:color w:val="000000"/>
                <w:sz w:val="20"/>
                <w:szCs w:val="20"/>
                <w:lang w:eastAsia="sl-SI"/>
              </w:rPr>
            </w:pPr>
          </w:p>
        </w:tc>
        <w:tc>
          <w:tcPr>
            <w:tcW w:w="1382" w:type="dxa"/>
            <w:vAlign w:val="bottom"/>
            <w:hideMark/>
          </w:tcPr>
          <w:p w14:paraId="5C2E5981" w14:textId="3E67AD30" w:rsidR="0064563A" w:rsidRPr="0064563A" w:rsidRDefault="0064563A" w:rsidP="0064563A">
            <w:pPr>
              <w:spacing w:line="240" w:lineRule="auto"/>
              <w:jc w:val="center"/>
              <w:rPr>
                <w:rFonts w:eastAsia="Times New Roman" w:cs="Arial"/>
                <w:b/>
                <w:bCs/>
                <w:color w:val="000000"/>
                <w:sz w:val="20"/>
                <w:szCs w:val="20"/>
                <w:lang w:eastAsia="sl-SI"/>
              </w:rPr>
            </w:pPr>
          </w:p>
        </w:tc>
        <w:tc>
          <w:tcPr>
            <w:tcW w:w="1390" w:type="dxa"/>
            <w:vAlign w:val="bottom"/>
            <w:hideMark/>
          </w:tcPr>
          <w:p w14:paraId="792C9741" w14:textId="237F8972" w:rsidR="0064563A" w:rsidRPr="0064563A" w:rsidRDefault="0064563A" w:rsidP="0064563A">
            <w:pPr>
              <w:spacing w:line="240" w:lineRule="auto"/>
              <w:jc w:val="center"/>
              <w:rPr>
                <w:rFonts w:eastAsia="Times New Roman" w:cs="Arial"/>
                <w:b/>
                <w:bCs/>
                <w:color w:val="000000"/>
                <w:sz w:val="20"/>
                <w:szCs w:val="20"/>
                <w:lang w:eastAsia="sl-SI"/>
              </w:rPr>
            </w:pPr>
            <w:r w:rsidRPr="006D133D">
              <w:rPr>
                <w:b/>
                <w:bCs/>
                <w:sz w:val="20"/>
                <w:szCs w:val="20"/>
              </w:rPr>
              <w:t xml:space="preserve">754.595.000,00   </w:t>
            </w:r>
          </w:p>
        </w:tc>
        <w:tc>
          <w:tcPr>
            <w:tcW w:w="1390" w:type="dxa"/>
            <w:vAlign w:val="bottom"/>
            <w:hideMark/>
          </w:tcPr>
          <w:p w14:paraId="3EB3A04F" w14:textId="23F02C46" w:rsidR="0064563A" w:rsidRPr="0064563A" w:rsidRDefault="0064563A" w:rsidP="0064563A">
            <w:pPr>
              <w:spacing w:line="240" w:lineRule="auto"/>
              <w:jc w:val="center"/>
              <w:rPr>
                <w:rFonts w:eastAsia="Times New Roman" w:cs="Arial"/>
                <w:b/>
                <w:bCs/>
                <w:color w:val="000000"/>
                <w:sz w:val="20"/>
                <w:szCs w:val="20"/>
                <w:lang w:eastAsia="sl-SI"/>
              </w:rPr>
            </w:pPr>
            <w:r w:rsidRPr="006D133D">
              <w:rPr>
                <w:b/>
                <w:bCs/>
                <w:sz w:val="20"/>
                <w:szCs w:val="20"/>
              </w:rPr>
              <w:t xml:space="preserve">238.140.000,00   </w:t>
            </w:r>
          </w:p>
        </w:tc>
        <w:tc>
          <w:tcPr>
            <w:tcW w:w="1684" w:type="dxa"/>
            <w:vAlign w:val="bottom"/>
            <w:hideMark/>
          </w:tcPr>
          <w:p w14:paraId="0C19CEBE" w14:textId="159391DC" w:rsidR="0064563A" w:rsidRPr="0064563A" w:rsidRDefault="0064563A" w:rsidP="0064563A">
            <w:pPr>
              <w:spacing w:line="240" w:lineRule="auto"/>
              <w:jc w:val="center"/>
              <w:rPr>
                <w:rFonts w:eastAsia="Times New Roman" w:cs="Arial"/>
                <w:b/>
                <w:bCs/>
                <w:color w:val="000000"/>
                <w:sz w:val="20"/>
                <w:szCs w:val="20"/>
                <w:lang w:eastAsia="sl-SI"/>
              </w:rPr>
            </w:pPr>
          </w:p>
        </w:tc>
        <w:tc>
          <w:tcPr>
            <w:tcW w:w="1550" w:type="dxa"/>
            <w:vAlign w:val="bottom"/>
            <w:hideMark/>
          </w:tcPr>
          <w:p w14:paraId="551D12E8" w14:textId="759CDC68" w:rsidR="0064563A" w:rsidRPr="0064563A" w:rsidRDefault="0064563A" w:rsidP="0064563A">
            <w:pPr>
              <w:spacing w:line="240" w:lineRule="auto"/>
              <w:jc w:val="center"/>
              <w:rPr>
                <w:rFonts w:eastAsia="Times New Roman" w:cs="Arial"/>
                <w:b/>
                <w:bCs/>
                <w:color w:val="000000"/>
                <w:sz w:val="20"/>
                <w:szCs w:val="20"/>
                <w:lang w:eastAsia="sl-SI"/>
              </w:rPr>
            </w:pPr>
            <w:r>
              <w:rPr>
                <w:b/>
                <w:bCs/>
                <w:sz w:val="20"/>
                <w:szCs w:val="20"/>
              </w:rPr>
              <w:t>2</w:t>
            </w:r>
            <w:r w:rsidRPr="009F78D6">
              <w:rPr>
                <w:b/>
                <w:bCs/>
                <w:sz w:val="20"/>
                <w:szCs w:val="20"/>
              </w:rPr>
              <w:t>,0</w:t>
            </w:r>
            <w:r>
              <w:rPr>
                <w:b/>
                <w:bCs/>
                <w:sz w:val="20"/>
                <w:szCs w:val="20"/>
              </w:rPr>
              <w:t>9 *</w:t>
            </w:r>
          </w:p>
        </w:tc>
        <w:tc>
          <w:tcPr>
            <w:tcW w:w="1516" w:type="dxa"/>
            <w:vAlign w:val="bottom"/>
            <w:hideMark/>
          </w:tcPr>
          <w:p w14:paraId="576B3DD9" w14:textId="73E7DF7C" w:rsidR="0064563A" w:rsidRPr="0064563A" w:rsidRDefault="0064563A" w:rsidP="0064563A">
            <w:pPr>
              <w:spacing w:line="240" w:lineRule="auto"/>
              <w:jc w:val="center"/>
              <w:rPr>
                <w:rFonts w:eastAsia="Times New Roman" w:cs="Arial"/>
                <w:b/>
                <w:bCs/>
                <w:color w:val="000000"/>
                <w:sz w:val="20"/>
                <w:szCs w:val="20"/>
                <w:lang w:eastAsia="sl-SI"/>
              </w:rPr>
            </w:pPr>
            <w:r w:rsidRPr="006D133D">
              <w:rPr>
                <w:b/>
                <w:bCs/>
                <w:sz w:val="20"/>
                <w:szCs w:val="20"/>
              </w:rPr>
              <w:t xml:space="preserve">233.208.653,95   </w:t>
            </w:r>
          </w:p>
        </w:tc>
      </w:tr>
    </w:tbl>
    <w:p w14:paraId="2280FD18" w14:textId="0D3C853F" w:rsidR="002617AA" w:rsidRPr="0064563A" w:rsidRDefault="002617AA" w:rsidP="00AA0E4E">
      <w:pPr>
        <w:rPr>
          <w:i/>
          <w:sz w:val="20"/>
          <w:szCs w:val="20"/>
        </w:rPr>
      </w:pPr>
      <w:r w:rsidRPr="0064563A">
        <w:rPr>
          <w:i/>
          <w:sz w:val="20"/>
          <w:szCs w:val="20"/>
        </w:rPr>
        <w:t>*Tehtano povprečje</w:t>
      </w:r>
    </w:p>
    <w:p w14:paraId="0B7AE482" w14:textId="563DF8DC" w:rsidR="00AA0E4E" w:rsidRPr="0064563A" w:rsidRDefault="00AA0E4E" w:rsidP="00AA0E4E">
      <w:pPr>
        <w:rPr>
          <w:i/>
          <w:sz w:val="20"/>
          <w:szCs w:val="20"/>
        </w:rPr>
      </w:pPr>
      <w:r w:rsidRPr="0064563A">
        <w:rPr>
          <w:i/>
          <w:sz w:val="20"/>
          <w:szCs w:val="20"/>
        </w:rPr>
        <w:t>Vir: MF</w:t>
      </w:r>
    </w:p>
    <w:bookmarkEnd w:id="229"/>
    <w:bookmarkEnd w:id="230"/>
    <w:p w14:paraId="049D1703" w14:textId="77777777" w:rsidR="00AA0E4E" w:rsidRPr="0064563A" w:rsidRDefault="00AA0E4E" w:rsidP="00AA0E4E">
      <w:pPr>
        <w:rPr>
          <w:bCs/>
        </w:rPr>
      </w:pPr>
    </w:p>
    <w:p w14:paraId="19888205" w14:textId="73EA6A3C" w:rsidR="00AA0E4E" w:rsidRPr="00337406" w:rsidRDefault="0064563A" w:rsidP="00AA0E4E">
      <w:pPr>
        <w:rPr>
          <w:rFonts w:cs="Arial"/>
          <w:bCs/>
          <w:highlight w:val="yellow"/>
        </w:rPr>
      </w:pPr>
      <w:r w:rsidRPr="009F78D6">
        <w:rPr>
          <w:bCs/>
        </w:rPr>
        <w:t>V letu 202</w:t>
      </w:r>
      <w:r>
        <w:rPr>
          <w:bCs/>
        </w:rPr>
        <w:t>5</w:t>
      </w:r>
      <w:r w:rsidRPr="009F78D6">
        <w:rPr>
          <w:bCs/>
        </w:rPr>
        <w:t xml:space="preserve"> so bile izdane dvanajstmesečne zakladne menice na </w:t>
      </w:r>
      <w:r>
        <w:rPr>
          <w:bCs/>
        </w:rPr>
        <w:t>šestih</w:t>
      </w:r>
      <w:r w:rsidRPr="009F78D6">
        <w:rPr>
          <w:bCs/>
        </w:rPr>
        <w:t xml:space="preserve"> avkcijah, na katerih je bilo sprejetih skupno za </w:t>
      </w:r>
      <w:r w:rsidRPr="006D133D">
        <w:rPr>
          <w:bCs/>
        </w:rPr>
        <w:t>238.140</w:t>
      </w:r>
      <w:r w:rsidRPr="009F78D6">
        <w:rPr>
          <w:bCs/>
        </w:rPr>
        <w:t>.000 EUR ponudb. V stanju dolga, ki se všteva v kvoto zadolževanja državnega proračuna v skladu z ZJF in ZIPRS2</w:t>
      </w:r>
      <w:r>
        <w:rPr>
          <w:bCs/>
        </w:rPr>
        <w:t>5</w:t>
      </w:r>
      <w:r w:rsidRPr="009F78D6">
        <w:rPr>
          <w:bCs/>
        </w:rPr>
        <w:t>2</w:t>
      </w:r>
      <w:r>
        <w:rPr>
          <w:bCs/>
        </w:rPr>
        <w:t>6</w:t>
      </w:r>
      <w:r w:rsidRPr="009F78D6">
        <w:rPr>
          <w:bCs/>
        </w:rPr>
        <w:t>, je bil na dan 31. 12. 202</w:t>
      </w:r>
      <w:r>
        <w:rPr>
          <w:bCs/>
        </w:rPr>
        <w:t>5</w:t>
      </w:r>
      <w:r w:rsidRPr="009F78D6">
        <w:rPr>
          <w:bCs/>
        </w:rPr>
        <w:t xml:space="preserve"> diskontiran znesek zakladnih menic v višini </w:t>
      </w:r>
      <w:r w:rsidRPr="006D133D">
        <w:rPr>
          <w:bCs/>
        </w:rPr>
        <w:t xml:space="preserve"> 233.208.653,95</w:t>
      </w:r>
      <w:r>
        <w:rPr>
          <w:bCs/>
        </w:rPr>
        <w:t xml:space="preserve"> </w:t>
      </w:r>
      <w:r w:rsidRPr="009F78D6">
        <w:rPr>
          <w:bCs/>
        </w:rPr>
        <w:t>EUR.</w:t>
      </w:r>
    </w:p>
    <w:p w14:paraId="24F0A893" w14:textId="77777777" w:rsidR="00AA0E4E" w:rsidRPr="00337406" w:rsidRDefault="00AA0E4E" w:rsidP="00AA0E4E">
      <w:pPr>
        <w:rPr>
          <w:highlight w:val="yellow"/>
        </w:rPr>
      </w:pPr>
    </w:p>
    <w:p w14:paraId="3F7FD011" w14:textId="77777777" w:rsidR="00AA0E4E" w:rsidRPr="00337406" w:rsidRDefault="00AA0E4E" w:rsidP="00AA0E4E">
      <w:pPr>
        <w:rPr>
          <w:b/>
          <w:highlight w:val="yellow"/>
        </w:rPr>
        <w:sectPr w:rsidR="00AA0E4E" w:rsidRPr="00337406" w:rsidSect="00037AD0">
          <w:pgSz w:w="16838" w:h="11906" w:orient="landscape"/>
          <w:pgMar w:top="1418" w:right="1418" w:bottom="1418" w:left="1418" w:header="709" w:footer="709" w:gutter="0"/>
          <w:cols w:space="708"/>
          <w:titlePg/>
          <w:docGrid w:linePitch="360"/>
        </w:sectPr>
      </w:pPr>
      <w:bookmarkStart w:id="237" w:name="_Toc513189786"/>
    </w:p>
    <w:p w14:paraId="0172CC08" w14:textId="5D8DE33E" w:rsidR="00610562" w:rsidRPr="002617AA" w:rsidRDefault="00610562" w:rsidP="00610562">
      <w:bookmarkStart w:id="238" w:name="_Toc138249562"/>
      <w:bookmarkStart w:id="239" w:name="_Toc241046908"/>
      <w:bookmarkEnd w:id="237"/>
      <w:r w:rsidRPr="002617AA">
        <w:rPr>
          <w:b/>
        </w:rPr>
        <w:lastRenderedPageBreak/>
        <w:t xml:space="preserve">Graf </w:t>
      </w:r>
      <w:r w:rsidRPr="002617AA">
        <w:rPr>
          <w:b/>
        </w:rPr>
        <w:fldChar w:fldCharType="begin"/>
      </w:r>
      <w:r w:rsidRPr="002617AA">
        <w:rPr>
          <w:b/>
        </w:rPr>
        <w:instrText xml:space="preserve"> STYLEREF 1 \s </w:instrText>
      </w:r>
      <w:r w:rsidRPr="002617AA">
        <w:rPr>
          <w:b/>
        </w:rPr>
        <w:fldChar w:fldCharType="separate"/>
      </w:r>
      <w:r w:rsidR="00EC21AA">
        <w:rPr>
          <w:b/>
          <w:noProof/>
        </w:rPr>
        <w:t>3</w:t>
      </w:r>
      <w:r w:rsidRPr="002617AA">
        <w:rPr>
          <w:b/>
        </w:rPr>
        <w:fldChar w:fldCharType="end"/>
      </w:r>
      <w:r w:rsidRPr="002617AA">
        <w:rPr>
          <w:b/>
        </w:rPr>
        <w:noBreakHyphen/>
      </w:r>
      <w:r w:rsidRPr="002617AA">
        <w:rPr>
          <w:b/>
        </w:rPr>
        <w:fldChar w:fldCharType="begin"/>
      </w:r>
      <w:r w:rsidRPr="002617AA">
        <w:rPr>
          <w:b/>
        </w:rPr>
        <w:instrText xml:space="preserve"> SEQ Graf \* ARABIC \s 1 </w:instrText>
      </w:r>
      <w:r w:rsidRPr="002617AA">
        <w:rPr>
          <w:b/>
        </w:rPr>
        <w:fldChar w:fldCharType="separate"/>
      </w:r>
      <w:r w:rsidR="00EC21AA">
        <w:rPr>
          <w:b/>
          <w:noProof/>
        </w:rPr>
        <w:t>1</w:t>
      </w:r>
      <w:r w:rsidRPr="002617AA">
        <w:rPr>
          <w:b/>
        </w:rPr>
        <w:fldChar w:fldCharType="end"/>
      </w:r>
      <w:r w:rsidRPr="002617AA">
        <w:rPr>
          <w:b/>
        </w:rPr>
        <w:t xml:space="preserve">: </w:t>
      </w:r>
      <w:bookmarkEnd w:id="238"/>
      <w:r w:rsidRPr="00B42EE2">
        <w:t>Na avkcijah vpisani znesek po vrstah zakladnih menic v letu 202</w:t>
      </w:r>
      <w:r>
        <w:t>5</w:t>
      </w:r>
      <w:bookmarkEnd w:id="239"/>
    </w:p>
    <w:p w14:paraId="2C09F08D" w14:textId="77777777" w:rsidR="00610562" w:rsidRPr="002617AA" w:rsidRDefault="00610562" w:rsidP="00610562"/>
    <w:p w14:paraId="145E1A0F" w14:textId="77777777" w:rsidR="00610562" w:rsidRPr="002617AA" w:rsidRDefault="00610562" w:rsidP="00610562">
      <w:r w:rsidRPr="00B25567">
        <w:rPr>
          <w:noProof/>
        </w:rPr>
        <w:drawing>
          <wp:inline distT="0" distB="0" distL="0" distR="0" wp14:anchorId="682D750E" wp14:editId="0C8ECE1A">
            <wp:extent cx="5759450" cy="4001770"/>
            <wp:effectExtent l="0" t="0" r="0" b="0"/>
            <wp:docPr id="683760355" name="Grafikon 6837603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91A5F57" w14:textId="77777777" w:rsidR="00610562" w:rsidRPr="002617AA" w:rsidRDefault="00610562" w:rsidP="00610562">
      <w:pPr>
        <w:rPr>
          <w:i/>
          <w:sz w:val="20"/>
          <w:szCs w:val="20"/>
        </w:rPr>
      </w:pPr>
      <w:r w:rsidRPr="002617AA">
        <w:rPr>
          <w:i/>
          <w:sz w:val="20"/>
          <w:szCs w:val="20"/>
        </w:rPr>
        <w:t>Vir: MF</w:t>
      </w:r>
    </w:p>
    <w:p w14:paraId="03C88369" w14:textId="77777777" w:rsidR="00610562" w:rsidRPr="002617AA" w:rsidRDefault="00610562" w:rsidP="00610562">
      <w:pPr>
        <w:rPr>
          <w:sz w:val="20"/>
          <w:szCs w:val="20"/>
        </w:rPr>
      </w:pPr>
    </w:p>
    <w:p w14:paraId="56CCFB67" w14:textId="3E65F324" w:rsidR="00AA0E4E" w:rsidRPr="00337406" w:rsidRDefault="00610562" w:rsidP="00610562">
      <w:pPr>
        <w:rPr>
          <w:highlight w:val="yellow"/>
        </w:rPr>
      </w:pPr>
      <w:r w:rsidRPr="00B42EE2">
        <w:t>Naslednje tri tabele prikazujejo po posameznih ročnostih zakladnih menic povprečni ponujeni znesek na avkciji ter tehtano povprečno zahtevano donosnost. Za posamezno avkcijo je razvidna tudi sprejeta obrestna mera.</w:t>
      </w:r>
    </w:p>
    <w:p w14:paraId="10D57B55" w14:textId="77777777" w:rsidR="00AA0E4E" w:rsidRPr="00337406" w:rsidRDefault="00AA0E4E" w:rsidP="00AA0E4E">
      <w:pPr>
        <w:rPr>
          <w:highlight w:val="yellow"/>
        </w:rPr>
      </w:pPr>
    </w:p>
    <w:p w14:paraId="0F4A8E5B" w14:textId="77777777" w:rsidR="009A0AB8" w:rsidRPr="00337406" w:rsidRDefault="009A0AB8" w:rsidP="00AA0E4E">
      <w:pPr>
        <w:rPr>
          <w:b/>
          <w:highlight w:val="yellow"/>
        </w:rPr>
      </w:pPr>
      <w:bookmarkStart w:id="240" w:name="_Ref6901248"/>
      <w:bookmarkStart w:id="241" w:name="_Toc513189740"/>
      <w:bookmarkStart w:id="242" w:name="_Toc138249515"/>
    </w:p>
    <w:p w14:paraId="5D79970C" w14:textId="77777777" w:rsidR="009A0AB8" w:rsidRPr="00337406" w:rsidRDefault="009A0AB8" w:rsidP="00AA0E4E">
      <w:pPr>
        <w:rPr>
          <w:b/>
          <w:highlight w:val="yellow"/>
        </w:rPr>
      </w:pPr>
    </w:p>
    <w:p w14:paraId="724481EC" w14:textId="77777777" w:rsidR="009A0AB8" w:rsidRPr="00337406" w:rsidRDefault="009A0AB8" w:rsidP="00AA0E4E">
      <w:pPr>
        <w:rPr>
          <w:b/>
          <w:highlight w:val="yellow"/>
        </w:rPr>
      </w:pPr>
    </w:p>
    <w:p w14:paraId="13AAA4D1" w14:textId="77777777" w:rsidR="002617AA" w:rsidRPr="00337406" w:rsidRDefault="002617AA" w:rsidP="00AA0E4E">
      <w:pPr>
        <w:rPr>
          <w:b/>
          <w:highlight w:val="yellow"/>
        </w:rPr>
      </w:pPr>
    </w:p>
    <w:p w14:paraId="33EFF700" w14:textId="77777777" w:rsidR="009A0AB8" w:rsidRPr="00337406" w:rsidRDefault="009A0AB8" w:rsidP="00AA0E4E">
      <w:pPr>
        <w:rPr>
          <w:b/>
          <w:highlight w:val="yellow"/>
        </w:rPr>
      </w:pPr>
    </w:p>
    <w:p w14:paraId="10F16C5C" w14:textId="77777777" w:rsidR="009A0AB8" w:rsidRPr="00337406" w:rsidRDefault="009A0AB8" w:rsidP="00AA0E4E">
      <w:pPr>
        <w:rPr>
          <w:b/>
          <w:highlight w:val="yellow"/>
        </w:rPr>
      </w:pPr>
    </w:p>
    <w:p w14:paraId="7F638E07" w14:textId="77777777" w:rsidR="009A0AB8" w:rsidRPr="00337406" w:rsidRDefault="009A0AB8" w:rsidP="00AA0E4E">
      <w:pPr>
        <w:rPr>
          <w:b/>
          <w:highlight w:val="yellow"/>
        </w:rPr>
      </w:pPr>
    </w:p>
    <w:p w14:paraId="79E1842A" w14:textId="77777777" w:rsidR="009A0AB8" w:rsidRPr="00337406" w:rsidRDefault="009A0AB8" w:rsidP="00AA0E4E">
      <w:pPr>
        <w:rPr>
          <w:b/>
          <w:highlight w:val="yellow"/>
        </w:rPr>
      </w:pPr>
    </w:p>
    <w:p w14:paraId="7B42FE20" w14:textId="77777777" w:rsidR="009A0AB8" w:rsidRPr="00337406" w:rsidRDefault="009A0AB8" w:rsidP="00AA0E4E">
      <w:pPr>
        <w:rPr>
          <w:b/>
          <w:highlight w:val="yellow"/>
        </w:rPr>
      </w:pPr>
    </w:p>
    <w:p w14:paraId="525AF58E" w14:textId="77777777" w:rsidR="009A0AB8" w:rsidRPr="00337406" w:rsidRDefault="009A0AB8" w:rsidP="00AA0E4E">
      <w:pPr>
        <w:rPr>
          <w:b/>
          <w:highlight w:val="yellow"/>
        </w:rPr>
      </w:pPr>
    </w:p>
    <w:p w14:paraId="23191CBF" w14:textId="77777777" w:rsidR="009A0AB8" w:rsidRPr="00337406" w:rsidRDefault="009A0AB8" w:rsidP="00AA0E4E">
      <w:pPr>
        <w:rPr>
          <w:b/>
          <w:highlight w:val="yellow"/>
        </w:rPr>
      </w:pPr>
    </w:p>
    <w:p w14:paraId="191006D4" w14:textId="77777777" w:rsidR="009A0AB8" w:rsidRPr="00337406" w:rsidRDefault="009A0AB8" w:rsidP="00AA0E4E">
      <w:pPr>
        <w:rPr>
          <w:b/>
          <w:highlight w:val="yellow"/>
        </w:rPr>
      </w:pPr>
    </w:p>
    <w:p w14:paraId="128405A5" w14:textId="77777777" w:rsidR="009A0AB8" w:rsidRPr="00337406" w:rsidRDefault="009A0AB8" w:rsidP="00AA0E4E">
      <w:pPr>
        <w:rPr>
          <w:b/>
          <w:highlight w:val="yellow"/>
        </w:rPr>
      </w:pPr>
    </w:p>
    <w:p w14:paraId="419E47A8" w14:textId="77777777" w:rsidR="009A0AB8" w:rsidRPr="00337406" w:rsidRDefault="009A0AB8" w:rsidP="00AA0E4E">
      <w:pPr>
        <w:rPr>
          <w:b/>
          <w:highlight w:val="yellow"/>
        </w:rPr>
      </w:pPr>
    </w:p>
    <w:p w14:paraId="74FDB068" w14:textId="77777777" w:rsidR="009A0AB8" w:rsidRPr="00337406" w:rsidRDefault="009A0AB8" w:rsidP="00AA0E4E">
      <w:pPr>
        <w:rPr>
          <w:b/>
          <w:highlight w:val="yellow"/>
        </w:rPr>
      </w:pPr>
    </w:p>
    <w:p w14:paraId="2665023B" w14:textId="77777777" w:rsidR="009A0AB8" w:rsidRPr="00337406" w:rsidRDefault="009A0AB8" w:rsidP="00AA0E4E">
      <w:pPr>
        <w:rPr>
          <w:b/>
          <w:highlight w:val="yellow"/>
        </w:rPr>
      </w:pPr>
    </w:p>
    <w:p w14:paraId="57563A95" w14:textId="19F29586" w:rsidR="00001BC5" w:rsidRPr="00DD1365" w:rsidRDefault="00001BC5" w:rsidP="00001BC5">
      <w:bookmarkStart w:id="243" w:name="_Ref165896727"/>
      <w:bookmarkStart w:id="244" w:name="_Toc241046861"/>
      <w:bookmarkEnd w:id="240"/>
      <w:bookmarkEnd w:id="241"/>
      <w:bookmarkEnd w:id="242"/>
      <w:r w:rsidRPr="00DD1365">
        <w:rPr>
          <w:b/>
        </w:rPr>
        <w:lastRenderedPageBreak/>
        <w:t xml:space="preserve">Tabela </w:t>
      </w:r>
      <w:r w:rsidRPr="00DD1365">
        <w:rPr>
          <w:b/>
        </w:rPr>
        <w:fldChar w:fldCharType="begin"/>
      </w:r>
      <w:r w:rsidRPr="00DD1365">
        <w:rPr>
          <w:b/>
        </w:rPr>
        <w:instrText xml:space="preserve"> STYLEREF 1 \s </w:instrText>
      </w:r>
      <w:r w:rsidRPr="00DD1365">
        <w:rPr>
          <w:b/>
        </w:rPr>
        <w:fldChar w:fldCharType="separate"/>
      </w:r>
      <w:r w:rsidR="00EC21AA">
        <w:rPr>
          <w:b/>
          <w:noProof/>
        </w:rPr>
        <w:t>3</w:t>
      </w:r>
      <w:r w:rsidRPr="00DD1365">
        <w:rPr>
          <w:b/>
        </w:rPr>
        <w:fldChar w:fldCharType="end"/>
      </w:r>
      <w:r w:rsidRPr="00DD1365">
        <w:rPr>
          <w:b/>
        </w:rPr>
        <w:noBreakHyphen/>
      </w:r>
      <w:r w:rsidRPr="00DD1365">
        <w:rPr>
          <w:b/>
        </w:rPr>
        <w:fldChar w:fldCharType="begin"/>
      </w:r>
      <w:r w:rsidRPr="00DD1365">
        <w:rPr>
          <w:b/>
        </w:rPr>
        <w:instrText xml:space="preserve"> SEQ Tabela \* ARABIC \s 1 </w:instrText>
      </w:r>
      <w:r w:rsidRPr="00DD1365">
        <w:rPr>
          <w:b/>
        </w:rPr>
        <w:fldChar w:fldCharType="separate"/>
      </w:r>
      <w:r w:rsidR="00EC21AA">
        <w:rPr>
          <w:b/>
          <w:noProof/>
        </w:rPr>
        <w:t>6</w:t>
      </w:r>
      <w:r w:rsidRPr="00DD1365">
        <w:rPr>
          <w:b/>
        </w:rPr>
        <w:fldChar w:fldCharType="end"/>
      </w:r>
      <w:bookmarkEnd w:id="243"/>
      <w:r w:rsidRPr="00DD1365">
        <w:rPr>
          <w:b/>
        </w:rPr>
        <w:t xml:space="preserve">: </w:t>
      </w:r>
      <w:r w:rsidRPr="00B42EE2">
        <w:t>Primerjava ponujenih zneskov in zahtevanih donosnosti 3-mesečnih zakladnih menic v času glede na domicil ponudnikov</w:t>
      </w:r>
      <w:bookmarkEnd w:id="2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35"/>
        <w:gridCol w:w="1526"/>
        <w:gridCol w:w="2000"/>
        <w:gridCol w:w="2000"/>
        <w:gridCol w:w="1999"/>
      </w:tblGrid>
      <w:tr w:rsidR="00001BC5" w:rsidRPr="00DD1365" w14:paraId="0AED7318" w14:textId="77777777" w:rsidTr="004212B6">
        <w:trPr>
          <w:trHeight w:val="408"/>
          <w:tblHeader/>
        </w:trPr>
        <w:tc>
          <w:tcPr>
            <w:tcW w:w="847" w:type="pct"/>
            <w:shd w:val="clear" w:color="auto" w:fill="2D5195"/>
            <w:noWrap/>
            <w:vAlign w:val="center"/>
            <w:hideMark/>
          </w:tcPr>
          <w:p w14:paraId="22124930"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Mesec avkcije</w:t>
            </w:r>
          </w:p>
        </w:tc>
        <w:tc>
          <w:tcPr>
            <w:tcW w:w="842" w:type="pct"/>
            <w:shd w:val="clear" w:color="auto" w:fill="2D5195"/>
            <w:noWrap/>
            <w:vAlign w:val="center"/>
            <w:hideMark/>
          </w:tcPr>
          <w:p w14:paraId="328E6EDC"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Domicil</w:t>
            </w:r>
          </w:p>
        </w:tc>
        <w:tc>
          <w:tcPr>
            <w:tcW w:w="1104" w:type="pct"/>
            <w:shd w:val="clear" w:color="auto" w:fill="2D5195"/>
            <w:vAlign w:val="center"/>
            <w:hideMark/>
          </w:tcPr>
          <w:p w14:paraId="1D3FBF26"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Ponujeni znesek v povprečju (EUR)</w:t>
            </w:r>
          </w:p>
        </w:tc>
        <w:tc>
          <w:tcPr>
            <w:tcW w:w="1104" w:type="pct"/>
            <w:shd w:val="clear" w:color="auto" w:fill="2D5195"/>
            <w:vAlign w:val="center"/>
            <w:hideMark/>
          </w:tcPr>
          <w:p w14:paraId="3194C463"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Zahtevana donosnost v povprečju (%)</w:t>
            </w:r>
          </w:p>
        </w:tc>
        <w:tc>
          <w:tcPr>
            <w:tcW w:w="1103" w:type="pct"/>
            <w:shd w:val="clear" w:color="auto" w:fill="2D5195"/>
            <w:noWrap/>
            <w:vAlign w:val="center"/>
            <w:hideMark/>
          </w:tcPr>
          <w:p w14:paraId="333ECA8E"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Sprejeta obrestna mera (%)</w:t>
            </w:r>
          </w:p>
        </w:tc>
      </w:tr>
      <w:tr w:rsidR="00001BC5" w:rsidRPr="00DD1365" w14:paraId="0BC2CC39" w14:textId="77777777" w:rsidTr="001674FF">
        <w:trPr>
          <w:trHeight w:val="204"/>
          <w:tblHeader/>
        </w:trPr>
        <w:tc>
          <w:tcPr>
            <w:tcW w:w="847" w:type="pct"/>
            <w:vMerge w:val="restart"/>
            <w:noWrap/>
            <w:vAlign w:val="center"/>
            <w:hideMark/>
          </w:tcPr>
          <w:p w14:paraId="52651A76" w14:textId="77777777" w:rsidR="00001BC5" w:rsidRPr="00DD1365" w:rsidRDefault="00001BC5" w:rsidP="004212B6">
            <w:pPr>
              <w:spacing w:line="240" w:lineRule="auto"/>
              <w:rPr>
                <w:rFonts w:cs="Arial"/>
                <w:color w:val="000000"/>
                <w:sz w:val="20"/>
                <w:szCs w:val="20"/>
              </w:rPr>
            </w:pPr>
            <w:r w:rsidRPr="00B42EE2">
              <w:rPr>
                <w:rFonts w:cs="Arial"/>
                <w:color w:val="000000"/>
                <w:sz w:val="20"/>
                <w:szCs w:val="20"/>
              </w:rPr>
              <w:t xml:space="preserve">Januar </w:t>
            </w:r>
          </w:p>
        </w:tc>
        <w:tc>
          <w:tcPr>
            <w:tcW w:w="842" w:type="pct"/>
            <w:noWrap/>
            <w:vAlign w:val="center"/>
            <w:hideMark/>
          </w:tcPr>
          <w:p w14:paraId="0BB50A4B" w14:textId="77777777" w:rsidR="00001BC5" w:rsidRPr="00DD1365" w:rsidRDefault="00001BC5" w:rsidP="004212B6">
            <w:pPr>
              <w:spacing w:line="240" w:lineRule="auto"/>
              <w:rPr>
                <w:rFonts w:cs="Arial"/>
                <w:color w:val="000000"/>
                <w:sz w:val="20"/>
                <w:szCs w:val="20"/>
              </w:rPr>
            </w:pPr>
            <w:r w:rsidRPr="00B42EE2">
              <w:rPr>
                <w:rFonts w:cs="Arial"/>
                <w:color w:val="000000"/>
                <w:sz w:val="20"/>
                <w:szCs w:val="20"/>
              </w:rPr>
              <w:t>Domače osebe</w:t>
            </w:r>
          </w:p>
        </w:tc>
        <w:tc>
          <w:tcPr>
            <w:tcW w:w="1104" w:type="pct"/>
            <w:hideMark/>
          </w:tcPr>
          <w:p w14:paraId="3B58A887" w14:textId="77777777" w:rsidR="00001BC5" w:rsidRPr="00144701" w:rsidRDefault="00001BC5" w:rsidP="004212B6">
            <w:pPr>
              <w:spacing w:line="240" w:lineRule="auto"/>
              <w:jc w:val="right"/>
              <w:rPr>
                <w:rFonts w:cs="Arial"/>
                <w:color w:val="000000"/>
                <w:sz w:val="20"/>
                <w:szCs w:val="20"/>
              </w:rPr>
            </w:pPr>
            <w:r w:rsidRPr="00144701">
              <w:rPr>
                <w:sz w:val="20"/>
                <w:szCs w:val="20"/>
              </w:rPr>
              <w:t>864.211</w:t>
            </w:r>
          </w:p>
        </w:tc>
        <w:tc>
          <w:tcPr>
            <w:tcW w:w="1104" w:type="pct"/>
            <w:hideMark/>
          </w:tcPr>
          <w:p w14:paraId="53460F3F" w14:textId="77777777" w:rsidR="00001BC5" w:rsidRPr="00144701" w:rsidRDefault="00001BC5" w:rsidP="004212B6">
            <w:pPr>
              <w:spacing w:line="240" w:lineRule="auto"/>
              <w:jc w:val="right"/>
              <w:rPr>
                <w:rFonts w:cs="Arial"/>
                <w:color w:val="000000"/>
                <w:sz w:val="20"/>
                <w:szCs w:val="20"/>
              </w:rPr>
            </w:pPr>
            <w:r w:rsidRPr="00144701">
              <w:rPr>
                <w:sz w:val="20"/>
                <w:szCs w:val="20"/>
              </w:rPr>
              <w:t>2,47</w:t>
            </w:r>
          </w:p>
        </w:tc>
        <w:tc>
          <w:tcPr>
            <w:tcW w:w="1103" w:type="pct"/>
            <w:noWrap/>
            <w:hideMark/>
          </w:tcPr>
          <w:p w14:paraId="41C3B350" w14:textId="77777777" w:rsidR="00001BC5" w:rsidRPr="00144701" w:rsidRDefault="00001BC5" w:rsidP="004212B6">
            <w:pPr>
              <w:spacing w:line="240" w:lineRule="auto"/>
              <w:jc w:val="right"/>
              <w:rPr>
                <w:rFonts w:cs="Arial"/>
                <w:color w:val="000000"/>
                <w:sz w:val="20"/>
                <w:szCs w:val="20"/>
              </w:rPr>
            </w:pPr>
            <w:r w:rsidRPr="00144701">
              <w:rPr>
                <w:sz w:val="20"/>
                <w:szCs w:val="20"/>
              </w:rPr>
              <w:t>2,50</w:t>
            </w:r>
          </w:p>
        </w:tc>
      </w:tr>
      <w:tr w:rsidR="00001BC5" w:rsidRPr="00DD1365" w14:paraId="0C0B1F3A" w14:textId="77777777" w:rsidTr="001674FF">
        <w:trPr>
          <w:trHeight w:val="204"/>
          <w:tblHeader/>
        </w:trPr>
        <w:tc>
          <w:tcPr>
            <w:tcW w:w="847" w:type="pct"/>
            <w:vMerge/>
            <w:noWrap/>
            <w:vAlign w:val="center"/>
            <w:hideMark/>
          </w:tcPr>
          <w:p w14:paraId="4B21571C" w14:textId="77777777" w:rsidR="00001BC5" w:rsidRPr="00DD1365" w:rsidRDefault="00001BC5" w:rsidP="004212B6">
            <w:pPr>
              <w:spacing w:line="240" w:lineRule="auto"/>
              <w:rPr>
                <w:rFonts w:cs="Arial"/>
                <w:color w:val="000000"/>
                <w:sz w:val="20"/>
                <w:szCs w:val="20"/>
              </w:rPr>
            </w:pPr>
          </w:p>
        </w:tc>
        <w:tc>
          <w:tcPr>
            <w:tcW w:w="842" w:type="pct"/>
            <w:noWrap/>
            <w:vAlign w:val="center"/>
            <w:hideMark/>
          </w:tcPr>
          <w:p w14:paraId="5917B40C" w14:textId="77777777" w:rsidR="00001BC5" w:rsidRPr="00DD1365" w:rsidRDefault="00001BC5" w:rsidP="004212B6">
            <w:pPr>
              <w:spacing w:line="240" w:lineRule="auto"/>
              <w:rPr>
                <w:rFonts w:cs="Arial"/>
                <w:color w:val="000000"/>
                <w:sz w:val="20"/>
                <w:szCs w:val="20"/>
              </w:rPr>
            </w:pPr>
            <w:r w:rsidRPr="00B42EE2">
              <w:rPr>
                <w:rFonts w:cs="Arial"/>
                <w:color w:val="000000"/>
                <w:sz w:val="20"/>
                <w:szCs w:val="20"/>
              </w:rPr>
              <w:t>Tuje osebe</w:t>
            </w:r>
          </w:p>
        </w:tc>
        <w:tc>
          <w:tcPr>
            <w:tcW w:w="1104" w:type="pct"/>
            <w:hideMark/>
          </w:tcPr>
          <w:p w14:paraId="7D631941" w14:textId="5ACF09D7" w:rsidR="00001BC5" w:rsidRPr="00144701" w:rsidRDefault="00FB2BAA" w:rsidP="004212B6">
            <w:pPr>
              <w:spacing w:line="240" w:lineRule="auto"/>
              <w:jc w:val="right"/>
              <w:rPr>
                <w:rFonts w:cs="Arial"/>
                <w:color w:val="000000"/>
                <w:sz w:val="20"/>
                <w:szCs w:val="20"/>
              </w:rPr>
            </w:pPr>
            <w:r>
              <w:rPr>
                <w:rFonts w:cs="Arial"/>
                <w:color w:val="000000"/>
                <w:sz w:val="20"/>
                <w:szCs w:val="20"/>
              </w:rPr>
              <w:t>-</w:t>
            </w:r>
          </w:p>
        </w:tc>
        <w:tc>
          <w:tcPr>
            <w:tcW w:w="1104" w:type="pct"/>
            <w:hideMark/>
          </w:tcPr>
          <w:p w14:paraId="5DCCDE34" w14:textId="53B96598" w:rsidR="00001BC5" w:rsidRPr="00144701" w:rsidRDefault="00FB2BAA" w:rsidP="004212B6">
            <w:pPr>
              <w:spacing w:line="240" w:lineRule="auto"/>
              <w:jc w:val="right"/>
              <w:rPr>
                <w:rFonts w:cs="Arial"/>
                <w:color w:val="000000"/>
                <w:sz w:val="20"/>
                <w:szCs w:val="20"/>
              </w:rPr>
            </w:pPr>
            <w:r>
              <w:rPr>
                <w:rFonts w:cs="Arial"/>
                <w:color w:val="000000"/>
                <w:sz w:val="20"/>
                <w:szCs w:val="20"/>
              </w:rPr>
              <w:t>-</w:t>
            </w:r>
          </w:p>
        </w:tc>
        <w:tc>
          <w:tcPr>
            <w:tcW w:w="1103" w:type="pct"/>
            <w:noWrap/>
            <w:hideMark/>
          </w:tcPr>
          <w:p w14:paraId="17755A05" w14:textId="0A7B4A58" w:rsidR="00001BC5" w:rsidRPr="00144701" w:rsidRDefault="00FB2BAA" w:rsidP="004212B6">
            <w:pPr>
              <w:spacing w:line="240" w:lineRule="auto"/>
              <w:jc w:val="right"/>
              <w:rPr>
                <w:rFonts w:cs="Arial"/>
                <w:color w:val="000000"/>
                <w:sz w:val="20"/>
                <w:szCs w:val="20"/>
              </w:rPr>
            </w:pPr>
            <w:r>
              <w:rPr>
                <w:rFonts w:cs="Arial"/>
                <w:color w:val="000000"/>
                <w:sz w:val="20"/>
                <w:szCs w:val="20"/>
              </w:rPr>
              <w:t>-</w:t>
            </w:r>
          </w:p>
        </w:tc>
      </w:tr>
      <w:tr w:rsidR="00001BC5" w:rsidRPr="00DD1365" w14:paraId="07E619D3" w14:textId="77777777" w:rsidTr="001674FF">
        <w:trPr>
          <w:trHeight w:val="204"/>
          <w:tblHeader/>
        </w:trPr>
        <w:tc>
          <w:tcPr>
            <w:tcW w:w="847" w:type="pct"/>
            <w:vMerge w:val="restart"/>
            <w:noWrap/>
            <w:vAlign w:val="center"/>
            <w:hideMark/>
          </w:tcPr>
          <w:p w14:paraId="21B9AA65" w14:textId="77777777" w:rsidR="00001BC5" w:rsidRPr="00DD1365" w:rsidRDefault="00001BC5" w:rsidP="004212B6">
            <w:pPr>
              <w:spacing w:line="240" w:lineRule="auto"/>
              <w:rPr>
                <w:rFonts w:eastAsia="Times New Roman" w:cs="Arial"/>
                <w:sz w:val="20"/>
                <w:szCs w:val="20"/>
                <w:lang w:eastAsia="sl-SI"/>
              </w:rPr>
            </w:pPr>
            <w:r>
              <w:rPr>
                <w:rFonts w:cs="Arial"/>
                <w:color w:val="000000"/>
                <w:sz w:val="20"/>
                <w:szCs w:val="20"/>
              </w:rPr>
              <w:t>Februar</w:t>
            </w:r>
          </w:p>
        </w:tc>
        <w:tc>
          <w:tcPr>
            <w:tcW w:w="842" w:type="pct"/>
            <w:noWrap/>
            <w:vAlign w:val="center"/>
            <w:hideMark/>
          </w:tcPr>
          <w:p w14:paraId="6ACAB29D"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7D332DA3"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1.528.870</w:t>
            </w:r>
          </w:p>
        </w:tc>
        <w:tc>
          <w:tcPr>
            <w:tcW w:w="1104" w:type="pct"/>
            <w:hideMark/>
          </w:tcPr>
          <w:p w14:paraId="2F6AC91E"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2,13</w:t>
            </w:r>
          </w:p>
        </w:tc>
        <w:tc>
          <w:tcPr>
            <w:tcW w:w="1103" w:type="pct"/>
            <w:noWrap/>
            <w:hideMark/>
          </w:tcPr>
          <w:p w14:paraId="2EB243F7"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2,20</w:t>
            </w:r>
          </w:p>
        </w:tc>
      </w:tr>
      <w:tr w:rsidR="00001BC5" w:rsidRPr="00DD1365" w14:paraId="7FEED36F" w14:textId="77777777" w:rsidTr="001674FF">
        <w:trPr>
          <w:trHeight w:val="204"/>
          <w:tblHeader/>
        </w:trPr>
        <w:tc>
          <w:tcPr>
            <w:tcW w:w="847" w:type="pct"/>
            <w:vMerge/>
            <w:noWrap/>
            <w:vAlign w:val="center"/>
            <w:hideMark/>
          </w:tcPr>
          <w:p w14:paraId="217964E2"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491FF28A"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69A87A10"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50.000.000</w:t>
            </w:r>
          </w:p>
        </w:tc>
        <w:tc>
          <w:tcPr>
            <w:tcW w:w="1104" w:type="pct"/>
            <w:hideMark/>
          </w:tcPr>
          <w:p w14:paraId="7F5FA128"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2,65</w:t>
            </w:r>
          </w:p>
        </w:tc>
        <w:tc>
          <w:tcPr>
            <w:tcW w:w="1103" w:type="pct"/>
            <w:noWrap/>
            <w:hideMark/>
          </w:tcPr>
          <w:p w14:paraId="12B68A93"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2,20</w:t>
            </w:r>
          </w:p>
        </w:tc>
      </w:tr>
      <w:tr w:rsidR="00001BC5" w:rsidRPr="00DD1365" w14:paraId="364EB6A1" w14:textId="77777777" w:rsidTr="001674FF">
        <w:trPr>
          <w:trHeight w:val="204"/>
          <w:tblHeader/>
        </w:trPr>
        <w:tc>
          <w:tcPr>
            <w:tcW w:w="847" w:type="pct"/>
            <w:vMerge w:val="restart"/>
            <w:noWrap/>
            <w:vAlign w:val="center"/>
            <w:hideMark/>
          </w:tcPr>
          <w:p w14:paraId="083245B5"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April </w:t>
            </w:r>
          </w:p>
        </w:tc>
        <w:tc>
          <w:tcPr>
            <w:tcW w:w="842" w:type="pct"/>
            <w:noWrap/>
            <w:vAlign w:val="center"/>
            <w:hideMark/>
          </w:tcPr>
          <w:p w14:paraId="0BA8F850"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6C4ADA72"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2.400.040</w:t>
            </w:r>
          </w:p>
        </w:tc>
        <w:tc>
          <w:tcPr>
            <w:tcW w:w="1104" w:type="pct"/>
            <w:hideMark/>
          </w:tcPr>
          <w:p w14:paraId="0EAB28E6"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2,14</w:t>
            </w:r>
          </w:p>
        </w:tc>
        <w:tc>
          <w:tcPr>
            <w:tcW w:w="1103" w:type="pct"/>
            <w:noWrap/>
            <w:hideMark/>
          </w:tcPr>
          <w:p w14:paraId="574CBF2B"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2,05</w:t>
            </w:r>
          </w:p>
        </w:tc>
      </w:tr>
      <w:tr w:rsidR="00001BC5" w:rsidRPr="00DD1365" w14:paraId="68AC2C7E" w14:textId="77777777" w:rsidTr="001674FF">
        <w:trPr>
          <w:trHeight w:val="204"/>
          <w:tblHeader/>
        </w:trPr>
        <w:tc>
          <w:tcPr>
            <w:tcW w:w="847" w:type="pct"/>
            <w:vMerge/>
            <w:noWrap/>
            <w:vAlign w:val="center"/>
            <w:hideMark/>
          </w:tcPr>
          <w:p w14:paraId="04C10872"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7C6DBB9A"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18C2FA02" w14:textId="36DFC871" w:rsidR="00001BC5" w:rsidRPr="00144701" w:rsidRDefault="00FB2BAA"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c>
          <w:tcPr>
            <w:tcW w:w="1104" w:type="pct"/>
            <w:hideMark/>
          </w:tcPr>
          <w:p w14:paraId="0AFDEA55" w14:textId="421972EA" w:rsidR="00001BC5" w:rsidRPr="00144701" w:rsidRDefault="00FB2BAA"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c>
          <w:tcPr>
            <w:tcW w:w="1103" w:type="pct"/>
            <w:noWrap/>
            <w:hideMark/>
          </w:tcPr>
          <w:p w14:paraId="4A137CEB" w14:textId="655A4902" w:rsidR="00001BC5" w:rsidRPr="00144701" w:rsidRDefault="00FB2BAA"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r>
      <w:tr w:rsidR="00001BC5" w:rsidRPr="00DD1365" w14:paraId="05F4E22F" w14:textId="77777777" w:rsidTr="001674FF">
        <w:trPr>
          <w:trHeight w:val="204"/>
          <w:tblHeader/>
        </w:trPr>
        <w:tc>
          <w:tcPr>
            <w:tcW w:w="847" w:type="pct"/>
            <w:vMerge w:val="restart"/>
            <w:noWrap/>
            <w:vAlign w:val="center"/>
            <w:hideMark/>
          </w:tcPr>
          <w:p w14:paraId="3033D7E8"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Maj </w:t>
            </w:r>
          </w:p>
        </w:tc>
        <w:tc>
          <w:tcPr>
            <w:tcW w:w="842" w:type="pct"/>
            <w:noWrap/>
            <w:vAlign w:val="center"/>
            <w:hideMark/>
          </w:tcPr>
          <w:p w14:paraId="4FEEBBF8"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14ADE706"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4.518.909</w:t>
            </w:r>
          </w:p>
        </w:tc>
        <w:tc>
          <w:tcPr>
            <w:tcW w:w="1104" w:type="pct"/>
            <w:hideMark/>
          </w:tcPr>
          <w:p w14:paraId="6E84810E"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2,10</w:t>
            </w:r>
          </w:p>
        </w:tc>
        <w:tc>
          <w:tcPr>
            <w:tcW w:w="1103" w:type="pct"/>
            <w:noWrap/>
            <w:hideMark/>
          </w:tcPr>
          <w:p w14:paraId="6C57F8E9"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2,05</w:t>
            </w:r>
          </w:p>
        </w:tc>
      </w:tr>
      <w:tr w:rsidR="00001BC5" w:rsidRPr="00DD1365" w14:paraId="512308E4" w14:textId="77777777" w:rsidTr="001674FF">
        <w:trPr>
          <w:trHeight w:val="204"/>
          <w:tblHeader/>
        </w:trPr>
        <w:tc>
          <w:tcPr>
            <w:tcW w:w="847" w:type="pct"/>
            <w:vMerge/>
            <w:noWrap/>
            <w:vAlign w:val="center"/>
            <w:hideMark/>
          </w:tcPr>
          <w:p w14:paraId="1E95C8F8"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734B85CB"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3358A353" w14:textId="53AFAEF0" w:rsidR="00001BC5" w:rsidRPr="00144701" w:rsidRDefault="00FB2BAA"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c>
          <w:tcPr>
            <w:tcW w:w="1104" w:type="pct"/>
            <w:hideMark/>
          </w:tcPr>
          <w:p w14:paraId="6A7E7440" w14:textId="15D70588" w:rsidR="00001BC5" w:rsidRPr="00144701" w:rsidRDefault="00FB2BAA"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c>
          <w:tcPr>
            <w:tcW w:w="1103" w:type="pct"/>
            <w:noWrap/>
            <w:hideMark/>
          </w:tcPr>
          <w:p w14:paraId="103EB7EF" w14:textId="74FBEBCC" w:rsidR="00001BC5" w:rsidRPr="00144701" w:rsidRDefault="00FB2BAA"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r>
      <w:tr w:rsidR="00001BC5" w:rsidRPr="00DD1365" w14:paraId="11107A69" w14:textId="77777777" w:rsidTr="001674FF">
        <w:trPr>
          <w:trHeight w:val="204"/>
          <w:tblHeader/>
        </w:trPr>
        <w:tc>
          <w:tcPr>
            <w:tcW w:w="847" w:type="pct"/>
            <w:vMerge w:val="restart"/>
            <w:noWrap/>
            <w:vAlign w:val="center"/>
            <w:hideMark/>
          </w:tcPr>
          <w:p w14:paraId="4818EE17"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Junij </w:t>
            </w:r>
          </w:p>
        </w:tc>
        <w:tc>
          <w:tcPr>
            <w:tcW w:w="842" w:type="pct"/>
            <w:noWrap/>
            <w:vAlign w:val="center"/>
            <w:hideMark/>
          </w:tcPr>
          <w:p w14:paraId="7F72CB55"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71EF7A0E"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2.723.154</w:t>
            </w:r>
          </w:p>
        </w:tc>
        <w:tc>
          <w:tcPr>
            <w:tcW w:w="1104" w:type="pct"/>
            <w:hideMark/>
          </w:tcPr>
          <w:p w14:paraId="0B2A66CC"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1,97</w:t>
            </w:r>
          </w:p>
        </w:tc>
        <w:tc>
          <w:tcPr>
            <w:tcW w:w="1103" w:type="pct"/>
            <w:noWrap/>
            <w:hideMark/>
          </w:tcPr>
          <w:p w14:paraId="74B64F63"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1,95</w:t>
            </w:r>
          </w:p>
        </w:tc>
      </w:tr>
      <w:tr w:rsidR="00001BC5" w:rsidRPr="00DD1365" w14:paraId="270F04D5" w14:textId="77777777" w:rsidTr="001674FF">
        <w:trPr>
          <w:trHeight w:val="204"/>
          <w:tblHeader/>
        </w:trPr>
        <w:tc>
          <w:tcPr>
            <w:tcW w:w="847" w:type="pct"/>
            <w:vMerge/>
            <w:noWrap/>
            <w:vAlign w:val="center"/>
            <w:hideMark/>
          </w:tcPr>
          <w:p w14:paraId="4034C1EC"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430041EB"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7BED9D46"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5.000.000</w:t>
            </w:r>
          </w:p>
        </w:tc>
        <w:tc>
          <w:tcPr>
            <w:tcW w:w="1104" w:type="pct"/>
            <w:hideMark/>
          </w:tcPr>
          <w:p w14:paraId="65B77C84"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1,90</w:t>
            </w:r>
          </w:p>
        </w:tc>
        <w:tc>
          <w:tcPr>
            <w:tcW w:w="1103" w:type="pct"/>
            <w:noWrap/>
            <w:hideMark/>
          </w:tcPr>
          <w:p w14:paraId="4B30B7FB"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1,95</w:t>
            </w:r>
          </w:p>
        </w:tc>
      </w:tr>
      <w:tr w:rsidR="00001BC5" w:rsidRPr="00DD1365" w14:paraId="5363F199" w14:textId="77777777" w:rsidTr="001674FF">
        <w:trPr>
          <w:trHeight w:val="204"/>
          <w:tblHeader/>
        </w:trPr>
        <w:tc>
          <w:tcPr>
            <w:tcW w:w="847" w:type="pct"/>
            <w:vMerge w:val="restart"/>
            <w:noWrap/>
            <w:vAlign w:val="center"/>
          </w:tcPr>
          <w:p w14:paraId="06392165" w14:textId="77777777" w:rsidR="00001BC5" w:rsidRPr="00DD1365" w:rsidRDefault="00001BC5" w:rsidP="004212B6">
            <w:pPr>
              <w:spacing w:line="240" w:lineRule="auto"/>
              <w:rPr>
                <w:rFonts w:eastAsia="Times New Roman" w:cs="Arial"/>
                <w:sz w:val="20"/>
                <w:szCs w:val="20"/>
                <w:lang w:eastAsia="sl-SI"/>
              </w:rPr>
            </w:pPr>
            <w:r>
              <w:rPr>
                <w:rFonts w:eastAsia="Times New Roman" w:cs="Arial"/>
                <w:sz w:val="20"/>
                <w:szCs w:val="20"/>
                <w:lang w:eastAsia="sl-SI"/>
              </w:rPr>
              <w:t>Julij</w:t>
            </w:r>
          </w:p>
        </w:tc>
        <w:tc>
          <w:tcPr>
            <w:tcW w:w="842" w:type="pct"/>
            <w:noWrap/>
            <w:vAlign w:val="center"/>
          </w:tcPr>
          <w:p w14:paraId="58C2D424" w14:textId="77777777" w:rsidR="00001BC5" w:rsidRPr="00B42EE2" w:rsidRDefault="00001BC5" w:rsidP="004212B6">
            <w:pPr>
              <w:spacing w:line="240" w:lineRule="auto"/>
              <w:rPr>
                <w:rFonts w:cs="Arial"/>
                <w:color w:val="000000"/>
                <w:sz w:val="20"/>
                <w:szCs w:val="20"/>
              </w:rPr>
            </w:pPr>
            <w:r w:rsidRPr="00B42EE2">
              <w:rPr>
                <w:rFonts w:cs="Arial"/>
                <w:color w:val="000000"/>
                <w:sz w:val="20"/>
                <w:szCs w:val="20"/>
              </w:rPr>
              <w:t>Domače osebe</w:t>
            </w:r>
          </w:p>
        </w:tc>
        <w:tc>
          <w:tcPr>
            <w:tcW w:w="1104" w:type="pct"/>
          </w:tcPr>
          <w:p w14:paraId="4551489D"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2.709.750</w:t>
            </w:r>
          </w:p>
        </w:tc>
        <w:tc>
          <w:tcPr>
            <w:tcW w:w="1104" w:type="pct"/>
          </w:tcPr>
          <w:p w14:paraId="5A5B7936"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1,86</w:t>
            </w:r>
          </w:p>
        </w:tc>
        <w:tc>
          <w:tcPr>
            <w:tcW w:w="1103" w:type="pct"/>
            <w:noWrap/>
          </w:tcPr>
          <w:p w14:paraId="02460614"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1,90</w:t>
            </w:r>
          </w:p>
        </w:tc>
      </w:tr>
      <w:tr w:rsidR="00001BC5" w:rsidRPr="00DD1365" w14:paraId="420383D6" w14:textId="77777777" w:rsidTr="001674FF">
        <w:trPr>
          <w:trHeight w:val="204"/>
          <w:tblHeader/>
        </w:trPr>
        <w:tc>
          <w:tcPr>
            <w:tcW w:w="847" w:type="pct"/>
            <w:vMerge/>
            <w:noWrap/>
            <w:vAlign w:val="center"/>
          </w:tcPr>
          <w:p w14:paraId="3C386D9A"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tcPr>
          <w:p w14:paraId="5BD17074" w14:textId="77777777" w:rsidR="00001BC5" w:rsidRPr="00B42EE2" w:rsidRDefault="00001BC5" w:rsidP="004212B6">
            <w:pPr>
              <w:spacing w:line="240" w:lineRule="auto"/>
              <w:rPr>
                <w:rFonts w:cs="Arial"/>
                <w:color w:val="000000"/>
                <w:sz w:val="20"/>
                <w:szCs w:val="20"/>
              </w:rPr>
            </w:pPr>
            <w:r w:rsidRPr="00B42EE2">
              <w:rPr>
                <w:rFonts w:cs="Arial"/>
                <w:color w:val="000000"/>
                <w:sz w:val="20"/>
                <w:szCs w:val="20"/>
              </w:rPr>
              <w:t>Tuje osebe</w:t>
            </w:r>
          </w:p>
        </w:tc>
        <w:tc>
          <w:tcPr>
            <w:tcW w:w="1104" w:type="pct"/>
          </w:tcPr>
          <w:p w14:paraId="0CD4053C"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5.000.000</w:t>
            </w:r>
          </w:p>
        </w:tc>
        <w:tc>
          <w:tcPr>
            <w:tcW w:w="1104" w:type="pct"/>
          </w:tcPr>
          <w:p w14:paraId="3CD98246"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1,90</w:t>
            </w:r>
          </w:p>
        </w:tc>
        <w:tc>
          <w:tcPr>
            <w:tcW w:w="1103" w:type="pct"/>
            <w:noWrap/>
          </w:tcPr>
          <w:p w14:paraId="7F678919"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1,90</w:t>
            </w:r>
          </w:p>
        </w:tc>
      </w:tr>
      <w:tr w:rsidR="00001BC5" w:rsidRPr="00DD1365" w14:paraId="457D055B" w14:textId="77777777" w:rsidTr="001674FF">
        <w:trPr>
          <w:trHeight w:val="204"/>
          <w:tblHeader/>
        </w:trPr>
        <w:tc>
          <w:tcPr>
            <w:tcW w:w="847" w:type="pct"/>
            <w:vMerge w:val="restart"/>
            <w:noWrap/>
            <w:vAlign w:val="center"/>
            <w:hideMark/>
          </w:tcPr>
          <w:p w14:paraId="1BE5770B" w14:textId="77777777" w:rsidR="00001BC5" w:rsidRPr="00DD1365" w:rsidRDefault="00001BC5" w:rsidP="004212B6">
            <w:pPr>
              <w:spacing w:line="240" w:lineRule="auto"/>
              <w:rPr>
                <w:rFonts w:eastAsia="Times New Roman" w:cs="Arial"/>
                <w:sz w:val="20"/>
                <w:szCs w:val="20"/>
                <w:lang w:eastAsia="sl-SI"/>
              </w:rPr>
            </w:pPr>
            <w:r w:rsidRPr="00CB5483">
              <w:rPr>
                <w:rFonts w:cs="Arial"/>
                <w:color w:val="000000"/>
                <w:sz w:val="20"/>
                <w:szCs w:val="20"/>
              </w:rPr>
              <w:t xml:space="preserve">September </w:t>
            </w:r>
          </w:p>
        </w:tc>
        <w:tc>
          <w:tcPr>
            <w:tcW w:w="842" w:type="pct"/>
            <w:noWrap/>
            <w:vAlign w:val="center"/>
            <w:hideMark/>
          </w:tcPr>
          <w:p w14:paraId="4D14B3B7" w14:textId="77777777" w:rsidR="00001BC5" w:rsidRPr="00DD1365" w:rsidRDefault="00001BC5" w:rsidP="004212B6">
            <w:pPr>
              <w:spacing w:line="240" w:lineRule="auto"/>
              <w:rPr>
                <w:rFonts w:eastAsia="Times New Roman" w:cs="Arial"/>
                <w:sz w:val="20"/>
                <w:szCs w:val="20"/>
                <w:lang w:eastAsia="sl-SI"/>
              </w:rPr>
            </w:pPr>
            <w:r w:rsidRPr="00CB5483">
              <w:rPr>
                <w:rFonts w:cs="Arial"/>
                <w:color w:val="000000"/>
                <w:sz w:val="20"/>
                <w:szCs w:val="20"/>
              </w:rPr>
              <w:t>Domače osebe</w:t>
            </w:r>
          </w:p>
        </w:tc>
        <w:tc>
          <w:tcPr>
            <w:tcW w:w="1104" w:type="pct"/>
            <w:hideMark/>
          </w:tcPr>
          <w:p w14:paraId="2E3F61B4"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1.674.194</w:t>
            </w:r>
          </w:p>
        </w:tc>
        <w:tc>
          <w:tcPr>
            <w:tcW w:w="1104" w:type="pct"/>
            <w:hideMark/>
          </w:tcPr>
          <w:p w14:paraId="5093F149"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1,71</w:t>
            </w:r>
          </w:p>
        </w:tc>
        <w:tc>
          <w:tcPr>
            <w:tcW w:w="1103" w:type="pct"/>
            <w:noWrap/>
            <w:hideMark/>
          </w:tcPr>
          <w:p w14:paraId="569C4E84"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1,90</w:t>
            </w:r>
          </w:p>
        </w:tc>
      </w:tr>
      <w:tr w:rsidR="00001BC5" w:rsidRPr="00DD1365" w14:paraId="72C570EA" w14:textId="77777777" w:rsidTr="001674FF">
        <w:trPr>
          <w:trHeight w:val="204"/>
          <w:tblHeader/>
        </w:trPr>
        <w:tc>
          <w:tcPr>
            <w:tcW w:w="847" w:type="pct"/>
            <w:vMerge/>
            <w:noWrap/>
            <w:vAlign w:val="center"/>
            <w:hideMark/>
          </w:tcPr>
          <w:p w14:paraId="68434102"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7721D878" w14:textId="77777777" w:rsidR="00001BC5" w:rsidRPr="00DD1365" w:rsidRDefault="00001BC5" w:rsidP="004212B6">
            <w:pPr>
              <w:spacing w:line="240" w:lineRule="auto"/>
              <w:rPr>
                <w:rFonts w:eastAsia="Times New Roman" w:cs="Arial"/>
                <w:sz w:val="20"/>
                <w:szCs w:val="20"/>
                <w:lang w:eastAsia="sl-SI"/>
              </w:rPr>
            </w:pPr>
            <w:r w:rsidRPr="00CB5483">
              <w:rPr>
                <w:rFonts w:cs="Arial"/>
                <w:color w:val="000000"/>
                <w:sz w:val="20"/>
                <w:szCs w:val="20"/>
              </w:rPr>
              <w:t>Tuje osebe</w:t>
            </w:r>
          </w:p>
        </w:tc>
        <w:tc>
          <w:tcPr>
            <w:tcW w:w="1104" w:type="pct"/>
            <w:hideMark/>
          </w:tcPr>
          <w:p w14:paraId="687A5F43"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5.000.000</w:t>
            </w:r>
          </w:p>
        </w:tc>
        <w:tc>
          <w:tcPr>
            <w:tcW w:w="1104" w:type="pct"/>
            <w:hideMark/>
          </w:tcPr>
          <w:p w14:paraId="39A58E4B"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1,85</w:t>
            </w:r>
          </w:p>
        </w:tc>
        <w:tc>
          <w:tcPr>
            <w:tcW w:w="1103" w:type="pct"/>
            <w:noWrap/>
            <w:hideMark/>
          </w:tcPr>
          <w:p w14:paraId="1F509DE1"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1,90</w:t>
            </w:r>
          </w:p>
        </w:tc>
      </w:tr>
      <w:tr w:rsidR="00001BC5" w:rsidRPr="00DD1365" w14:paraId="69CBB98E" w14:textId="77777777" w:rsidTr="001674FF">
        <w:trPr>
          <w:trHeight w:val="204"/>
          <w:tblHeader/>
        </w:trPr>
        <w:tc>
          <w:tcPr>
            <w:tcW w:w="847" w:type="pct"/>
            <w:vMerge w:val="restart"/>
            <w:noWrap/>
            <w:vAlign w:val="center"/>
          </w:tcPr>
          <w:p w14:paraId="1B89B958" w14:textId="77777777" w:rsidR="00001BC5" w:rsidRPr="00DD1365" w:rsidRDefault="00001BC5" w:rsidP="004212B6">
            <w:pPr>
              <w:spacing w:line="240" w:lineRule="auto"/>
              <w:rPr>
                <w:rFonts w:eastAsia="Times New Roman" w:cs="Arial"/>
                <w:sz w:val="20"/>
                <w:szCs w:val="20"/>
                <w:lang w:eastAsia="sl-SI"/>
              </w:rPr>
            </w:pPr>
            <w:r w:rsidRPr="00CB5483">
              <w:rPr>
                <w:rFonts w:cs="Arial"/>
                <w:color w:val="000000"/>
                <w:sz w:val="20"/>
                <w:szCs w:val="20"/>
              </w:rPr>
              <w:t xml:space="preserve">Oktober </w:t>
            </w:r>
          </w:p>
        </w:tc>
        <w:tc>
          <w:tcPr>
            <w:tcW w:w="842" w:type="pct"/>
            <w:noWrap/>
            <w:vAlign w:val="center"/>
          </w:tcPr>
          <w:p w14:paraId="0D983406" w14:textId="77777777" w:rsidR="00001BC5" w:rsidRPr="00DD1365" w:rsidRDefault="00001BC5" w:rsidP="004212B6">
            <w:pPr>
              <w:spacing w:line="240" w:lineRule="auto"/>
              <w:rPr>
                <w:rFonts w:eastAsia="Times New Roman" w:cs="Arial"/>
                <w:sz w:val="20"/>
                <w:szCs w:val="20"/>
                <w:lang w:eastAsia="sl-SI"/>
              </w:rPr>
            </w:pPr>
            <w:r w:rsidRPr="00CB5483">
              <w:rPr>
                <w:rFonts w:cs="Arial"/>
                <w:color w:val="000000"/>
                <w:sz w:val="20"/>
                <w:szCs w:val="20"/>
              </w:rPr>
              <w:t>Domače osebe</w:t>
            </w:r>
          </w:p>
        </w:tc>
        <w:tc>
          <w:tcPr>
            <w:tcW w:w="1104" w:type="pct"/>
          </w:tcPr>
          <w:p w14:paraId="23106F7F"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1.917.875</w:t>
            </w:r>
          </w:p>
        </w:tc>
        <w:tc>
          <w:tcPr>
            <w:tcW w:w="1104" w:type="pct"/>
          </w:tcPr>
          <w:p w14:paraId="48922025"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1,83</w:t>
            </w:r>
          </w:p>
        </w:tc>
        <w:tc>
          <w:tcPr>
            <w:tcW w:w="1103" w:type="pct"/>
            <w:noWrap/>
          </w:tcPr>
          <w:p w14:paraId="28E81072"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1,85</w:t>
            </w:r>
          </w:p>
        </w:tc>
      </w:tr>
      <w:tr w:rsidR="00001BC5" w:rsidRPr="00DD1365" w14:paraId="2AB979DB" w14:textId="77777777" w:rsidTr="001674FF">
        <w:trPr>
          <w:trHeight w:val="204"/>
          <w:tblHeader/>
        </w:trPr>
        <w:tc>
          <w:tcPr>
            <w:tcW w:w="847" w:type="pct"/>
            <w:vMerge/>
            <w:noWrap/>
            <w:vAlign w:val="center"/>
          </w:tcPr>
          <w:p w14:paraId="479A7C1D"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tcPr>
          <w:p w14:paraId="0C984439" w14:textId="77777777" w:rsidR="00001BC5" w:rsidRPr="00DD1365" w:rsidRDefault="00001BC5" w:rsidP="004212B6">
            <w:pPr>
              <w:spacing w:line="240" w:lineRule="auto"/>
              <w:rPr>
                <w:rFonts w:eastAsia="Times New Roman" w:cs="Arial"/>
                <w:sz w:val="20"/>
                <w:szCs w:val="20"/>
                <w:lang w:eastAsia="sl-SI"/>
              </w:rPr>
            </w:pPr>
            <w:r w:rsidRPr="00CB5483">
              <w:rPr>
                <w:rFonts w:cs="Arial"/>
                <w:color w:val="000000"/>
                <w:sz w:val="20"/>
                <w:szCs w:val="20"/>
              </w:rPr>
              <w:t>Tuje osebe</w:t>
            </w:r>
          </w:p>
        </w:tc>
        <w:tc>
          <w:tcPr>
            <w:tcW w:w="1104" w:type="pct"/>
          </w:tcPr>
          <w:p w14:paraId="487DF076"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9.500.000</w:t>
            </w:r>
          </w:p>
        </w:tc>
        <w:tc>
          <w:tcPr>
            <w:tcW w:w="1104" w:type="pct"/>
          </w:tcPr>
          <w:p w14:paraId="227EA9B9"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1,85</w:t>
            </w:r>
          </w:p>
        </w:tc>
        <w:tc>
          <w:tcPr>
            <w:tcW w:w="1103" w:type="pct"/>
            <w:noWrap/>
          </w:tcPr>
          <w:p w14:paraId="7041E34A"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1,85</w:t>
            </w:r>
          </w:p>
        </w:tc>
      </w:tr>
    </w:tbl>
    <w:p w14:paraId="288496A9" w14:textId="77777777" w:rsidR="00001BC5" w:rsidRPr="00DD1365" w:rsidRDefault="00001BC5" w:rsidP="00001BC5">
      <w:pPr>
        <w:rPr>
          <w:i/>
          <w:sz w:val="20"/>
          <w:szCs w:val="20"/>
        </w:rPr>
      </w:pPr>
      <w:r w:rsidRPr="00DD1365">
        <w:rPr>
          <w:i/>
          <w:sz w:val="20"/>
          <w:szCs w:val="20"/>
        </w:rPr>
        <w:t>Vir: MF</w:t>
      </w:r>
    </w:p>
    <w:p w14:paraId="01948B8B" w14:textId="77777777" w:rsidR="00001BC5" w:rsidRPr="00DD1365" w:rsidRDefault="00001BC5" w:rsidP="00001BC5"/>
    <w:p w14:paraId="0FBFCFB1" w14:textId="75EF6F41" w:rsidR="00CE5FAC" w:rsidRPr="00337406" w:rsidRDefault="00001BC5" w:rsidP="00AA0E4E">
      <w:pPr>
        <w:rPr>
          <w:highlight w:val="yellow"/>
        </w:rPr>
      </w:pPr>
      <w:r w:rsidRPr="00B42EE2">
        <w:t xml:space="preserve">Tabela 3-6 prikazuje sprejete donosnosti trimesečnih zakladnih menic, ki so se na avkcijah tekom leta gibale med </w:t>
      </w:r>
      <w:r>
        <w:t>1</w:t>
      </w:r>
      <w:r w:rsidRPr="00B42EE2">
        <w:t>,</w:t>
      </w:r>
      <w:r>
        <w:t>85 </w:t>
      </w:r>
      <w:r w:rsidRPr="00B42EE2">
        <w:t xml:space="preserve">% in </w:t>
      </w:r>
      <w:r>
        <w:t>2</w:t>
      </w:r>
      <w:r w:rsidRPr="00B42EE2">
        <w:t>,</w:t>
      </w:r>
      <w:r>
        <w:t>50 </w:t>
      </w:r>
      <w:r w:rsidRPr="00B42EE2">
        <w:t xml:space="preserve">%. Avkcije so bile realizirane v skladu s sprejetim koledarjem avkcij. Od prvotno načrtovanega koledarja avkcij je bila preklicana avkcija v </w:t>
      </w:r>
      <w:r>
        <w:t>marcu</w:t>
      </w:r>
      <w:r w:rsidRPr="00CB5483">
        <w:t xml:space="preserve"> in</w:t>
      </w:r>
      <w:r w:rsidRPr="00B42EE2">
        <w:t xml:space="preserve"> novembru. Avgusta in decembra se avkcije ZM ne izvajajo.</w:t>
      </w:r>
    </w:p>
    <w:p w14:paraId="201306F1" w14:textId="77777777" w:rsidR="009A0AB8" w:rsidRPr="00337406" w:rsidRDefault="009A0AB8" w:rsidP="00AA0E4E">
      <w:pPr>
        <w:rPr>
          <w:b/>
          <w:highlight w:val="yellow"/>
        </w:rPr>
      </w:pPr>
      <w:bookmarkStart w:id="245" w:name="_Ref6901373"/>
      <w:bookmarkStart w:id="246" w:name="_Toc513189741"/>
      <w:bookmarkStart w:id="247" w:name="_Toc138249516"/>
    </w:p>
    <w:p w14:paraId="10943E36" w14:textId="7ABE8A59" w:rsidR="00001BC5" w:rsidRPr="00DD1365" w:rsidRDefault="00001BC5" w:rsidP="00001BC5">
      <w:bookmarkStart w:id="248" w:name="_Ref164238189"/>
      <w:bookmarkStart w:id="249" w:name="_Toc241046862"/>
      <w:bookmarkEnd w:id="245"/>
      <w:bookmarkEnd w:id="246"/>
      <w:bookmarkEnd w:id="247"/>
      <w:r w:rsidRPr="00DD1365">
        <w:rPr>
          <w:b/>
        </w:rPr>
        <w:t xml:space="preserve">Tabela </w:t>
      </w:r>
      <w:r w:rsidRPr="00DD1365">
        <w:rPr>
          <w:b/>
        </w:rPr>
        <w:fldChar w:fldCharType="begin"/>
      </w:r>
      <w:r w:rsidRPr="00DD1365">
        <w:rPr>
          <w:b/>
        </w:rPr>
        <w:instrText xml:space="preserve"> STYLEREF 1 \s </w:instrText>
      </w:r>
      <w:r w:rsidRPr="00DD1365">
        <w:rPr>
          <w:b/>
        </w:rPr>
        <w:fldChar w:fldCharType="separate"/>
      </w:r>
      <w:r w:rsidR="00EC21AA">
        <w:rPr>
          <w:b/>
          <w:noProof/>
        </w:rPr>
        <w:t>3</w:t>
      </w:r>
      <w:r w:rsidRPr="00DD1365">
        <w:rPr>
          <w:b/>
        </w:rPr>
        <w:fldChar w:fldCharType="end"/>
      </w:r>
      <w:r w:rsidRPr="00DD1365">
        <w:rPr>
          <w:b/>
        </w:rPr>
        <w:noBreakHyphen/>
      </w:r>
      <w:r w:rsidRPr="00DD1365">
        <w:rPr>
          <w:b/>
        </w:rPr>
        <w:fldChar w:fldCharType="begin"/>
      </w:r>
      <w:r w:rsidRPr="00DD1365">
        <w:rPr>
          <w:b/>
        </w:rPr>
        <w:instrText xml:space="preserve"> SEQ Tabela \* ARABIC \s 1 </w:instrText>
      </w:r>
      <w:r w:rsidRPr="00DD1365">
        <w:rPr>
          <w:b/>
        </w:rPr>
        <w:fldChar w:fldCharType="separate"/>
      </w:r>
      <w:r w:rsidR="00EC21AA">
        <w:rPr>
          <w:b/>
          <w:noProof/>
        </w:rPr>
        <w:t>7</w:t>
      </w:r>
      <w:r w:rsidRPr="00DD1365">
        <w:rPr>
          <w:b/>
        </w:rPr>
        <w:fldChar w:fldCharType="end"/>
      </w:r>
      <w:bookmarkEnd w:id="248"/>
      <w:r w:rsidRPr="00DD1365">
        <w:rPr>
          <w:b/>
        </w:rPr>
        <w:t xml:space="preserve">: </w:t>
      </w:r>
      <w:r w:rsidRPr="00B42EE2">
        <w:t>Primerjava ponujenih zneskov in zahtevanih donosnosti 6-mesečnih zakladnih menic v času glede na domicil ponudnikov</w:t>
      </w:r>
      <w:bookmarkEnd w:id="2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35"/>
        <w:gridCol w:w="1526"/>
        <w:gridCol w:w="2000"/>
        <w:gridCol w:w="2000"/>
        <w:gridCol w:w="1999"/>
      </w:tblGrid>
      <w:tr w:rsidR="00001BC5" w:rsidRPr="00DD1365" w14:paraId="09D6DC45" w14:textId="77777777" w:rsidTr="004212B6">
        <w:trPr>
          <w:trHeight w:val="408"/>
          <w:tblHeader/>
        </w:trPr>
        <w:tc>
          <w:tcPr>
            <w:tcW w:w="847" w:type="pct"/>
            <w:shd w:val="clear" w:color="auto" w:fill="2D5195"/>
            <w:noWrap/>
            <w:vAlign w:val="center"/>
            <w:hideMark/>
          </w:tcPr>
          <w:p w14:paraId="22235C56"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bookmarkStart w:id="250" w:name="_Hlk161905310"/>
            <w:r w:rsidRPr="00DD1365">
              <w:rPr>
                <w:rFonts w:eastAsia="Times New Roman" w:cs="Arial"/>
                <w:b/>
                <w:bCs/>
                <w:color w:val="FFFFFF" w:themeColor="background1"/>
                <w:sz w:val="20"/>
                <w:szCs w:val="20"/>
                <w:lang w:eastAsia="sl-SI"/>
              </w:rPr>
              <w:t>Mesec avkcije</w:t>
            </w:r>
          </w:p>
        </w:tc>
        <w:tc>
          <w:tcPr>
            <w:tcW w:w="842" w:type="pct"/>
            <w:shd w:val="clear" w:color="auto" w:fill="2D5195"/>
            <w:noWrap/>
            <w:vAlign w:val="center"/>
            <w:hideMark/>
          </w:tcPr>
          <w:p w14:paraId="419A03FE"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Domicil</w:t>
            </w:r>
          </w:p>
        </w:tc>
        <w:tc>
          <w:tcPr>
            <w:tcW w:w="1104" w:type="pct"/>
            <w:shd w:val="clear" w:color="auto" w:fill="2D5195"/>
            <w:vAlign w:val="center"/>
            <w:hideMark/>
          </w:tcPr>
          <w:p w14:paraId="4C97FC51"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Ponujeni znesek v povprečju (EUR)</w:t>
            </w:r>
          </w:p>
        </w:tc>
        <w:tc>
          <w:tcPr>
            <w:tcW w:w="1104" w:type="pct"/>
            <w:shd w:val="clear" w:color="auto" w:fill="2D5195"/>
            <w:vAlign w:val="center"/>
            <w:hideMark/>
          </w:tcPr>
          <w:p w14:paraId="7DB78F7B"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Zahtevana donosnost v povprečju (%)</w:t>
            </w:r>
          </w:p>
        </w:tc>
        <w:tc>
          <w:tcPr>
            <w:tcW w:w="1103" w:type="pct"/>
            <w:shd w:val="clear" w:color="auto" w:fill="2D5195"/>
            <w:noWrap/>
            <w:vAlign w:val="center"/>
            <w:hideMark/>
          </w:tcPr>
          <w:p w14:paraId="06085CA5"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Sprejeta obrestna mera (%)</w:t>
            </w:r>
          </w:p>
        </w:tc>
      </w:tr>
      <w:tr w:rsidR="00001BC5" w:rsidRPr="00DD1365" w14:paraId="3020B991" w14:textId="77777777" w:rsidTr="00D417DA">
        <w:trPr>
          <w:trHeight w:val="204"/>
          <w:tblHeader/>
        </w:trPr>
        <w:tc>
          <w:tcPr>
            <w:tcW w:w="847" w:type="pct"/>
            <w:vMerge w:val="restart"/>
            <w:noWrap/>
            <w:vAlign w:val="center"/>
            <w:hideMark/>
          </w:tcPr>
          <w:p w14:paraId="12CCEAA2" w14:textId="77777777" w:rsidR="00001BC5" w:rsidRPr="00DD1365" w:rsidRDefault="00001BC5" w:rsidP="004212B6">
            <w:pPr>
              <w:spacing w:line="240" w:lineRule="auto"/>
              <w:rPr>
                <w:rFonts w:cs="Arial"/>
                <w:color w:val="000000"/>
                <w:sz w:val="20"/>
                <w:szCs w:val="20"/>
              </w:rPr>
            </w:pPr>
            <w:r w:rsidRPr="00B42EE2">
              <w:rPr>
                <w:rFonts w:cs="Arial"/>
                <w:color w:val="000000"/>
                <w:sz w:val="20"/>
                <w:szCs w:val="20"/>
              </w:rPr>
              <w:t xml:space="preserve">Januar </w:t>
            </w:r>
          </w:p>
        </w:tc>
        <w:tc>
          <w:tcPr>
            <w:tcW w:w="842" w:type="pct"/>
            <w:noWrap/>
            <w:vAlign w:val="center"/>
            <w:hideMark/>
          </w:tcPr>
          <w:p w14:paraId="5A51F8BB" w14:textId="77777777" w:rsidR="00001BC5" w:rsidRPr="00DD1365" w:rsidRDefault="00001BC5" w:rsidP="004212B6">
            <w:pPr>
              <w:spacing w:line="240" w:lineRule="auto"/>
              <w:rPr>
                <w:rFonts w:cs="Arial"/>
                <w:color w:val="000000"/>
                <w:sz w:val="20"/>
                <w:szCs w:val="20"/>
              </w:rPr>
            </w:pPr>
            <w:r w:rsidRPr="00B42EE2">
              <w:rPr>
                <w:rFonts w:cs="Arial"/>
                <w:color w:val="000000"/>
                <w:sz w:val="20"/>
                <w:szCs w:val="20"/>
              </w:rPr>
              <w:t>Domače osebe</w:t>
            </w:r>
          </w:p>
        </w:tc>
        <w:tc>
          <w:tcPr>
            <w:tcW w:w="1104" w:type="pct"/>
            <w:hideMark/>
          </w:tcPr>
          <w:p w14:paraId="15BFFA66" w14:textId="77777777" w:rsidR="00001BC5" w:rsidRPr="00144701" w:rsidRDefault="00001BC5" w:rsidP="004212B6">
            <w:pPr>
              <w:spacing w:line="240" w:lineRule="auto"/>
              <w:jc w:val="right"/>
              <w:rPr>
                <w:rFonts w:cs="Arial"/>
                <w:color w:val="000000"/>
                <w:sz w:val="20"/>
                <w:szCs w:val="20"/>
              </w:rPr>
            </w:pPr>
            <w:r w:rsidRPr="00144701">
              <w:rPr>
                <w:sz w:val="20"/>
                <w:szCs w:val="20"/>
              </w:rPr>
              <w:t>2.204.611</w:t>
            </w:r>
          </w:p>
        </w:tc>
        <w:tc>
          <w:tcPr>
            <w:tcW w:w="1104" w:type="pct"/>
            <w:hideMark/>
          </w:tcPr>
          <w:p w14:paraId="00F5D414" w14:textId="77777777" w:rsidR="00001BC5" w:rsidRPr="00144701" w:rsidRDefault="00001BC5" w:rsidP="004212B6">
            <w:pPr>
              <w:spacing w:line="240" w:lineRule="auto"/>
              <w:jc w:val="right"/>
              <w:rPr>
                <w:rFonts w:cs="Arial"/>
                <w:color w:val="000000"/>
                <w:sz w:val="20"/>
                <w:szCs w:val="20"/>
              </w:rPr>
            </w:pPr>
            <w:r w:rsidRPr="00144701">
              <w:rPr>
                <w:sz w:val="20"/>
                <w:szCs w:val="20"/>
              </w:rPr>
              <w:t>2,60</w:t>
            </w:r>
          </w:p>
        </w:tc>
        <w:tc>
          <w:tcPr>
            <w:tcW w:w="1103" w:type="pct"/>
            <w:noWrap/>
            <w:hideMark/>
          </w:tcPr>
          <w:p w14:paraId="71D5BF81" w14:textId="77777777" w:rsidR="00001BC5" w:rsidRPr="00144701" w:rsidRDefault="00001BC5" w:rsidP="004212B6">
            <w:pPr>
              <w:spacing w:line="240" w:lineRule="auto"/>
              <w:jc w:val="right"/>
              <w:rPr>
                <w:rFonts w:cs="Arial"/>
                <w:color w:val="000000"/>
                <w:sz w:val="20"/>
                <w:szCs w:val="20"/>
              </w:rPr>
            </w:pPr>
            <w:r w:rsidRPr="00144701">
              <w:rPr>
                <w:sz w:val="20"/>
                <w:szCs w:val="20"/>
              </w:rPr>
              <w:t>2,50</w:t>
            </w:r>
          </w:p>
        </w:tc>
      </w:tr>
      <w:tr w:rsidR="00001BC5" w:rsidRPr="00DD1365" w14:paraId="14F1577F" w14:textId="77777777" w:rsidTr="00D417DA">
        <w:trPr>
          <w:trHeight w:val="204"/>
          <w:tblHeader/>
        </w:trPr>
        <w:tc>
          <w:tcPr>
            <w:tcW w:w="847" w:type="pct"/>
            <w:vMerge/>
            <w:noWrap/>
            <w:vAlign w:val="center"/>
            <w:hideMark/>
          </w:tcPr>
          <w:p w14:paraId="727BBEDF" w14:textId="77777777" w:rsidR="00001BC5" w:rsidRPr="00DD1365" w:rsidRDefault="00001BC5" w:rsidP="004212B6">
            <w:pPr>
              <w:spacing w:line="240" w:lineRule="auto"/>
              <w:rPr>
                <w:rFonts w:cs="Arial"/>
                <w:color w:val="000000"/>
                <w:sz w:val="20"/>
                <w:szCs w:val="20"/>
              </w:rPr>
            </w:pPr>
          </w:p>
        </w:tc>
        <w:tc>
          <w:tcPr>
            <w:tcW w:w="842" w:type="pct"/>
            <w:noWrap/>
            <w:vAlign w:val="center"/>
            <w:hideMark/>
          </w:tcPr>
          <w:p w14:paraId="105670FE" w14:textId="77777777" w:rsidR="00001BC5" w:rsidRPr="00DD1365" w:rsidRDefault="00001BC5" w:rsidP="004212B6">
            <w:pPr>
              <w:spacing w:line="240" w:lineRule="auto"/>
              <w:rPr>
                <w:rFonts w:cs="Arial"/>
                <w:color w:val="000000"/>
                <w:sz w:val="20"/>
                <w:szCs w:val="20"/>
              </w:rPr>
            </w:pPr>
            <w:r w:rsidRPr="00B42EE2">
              <w:rPr>
                <w:rFonts w:cs="Arial"/>
                <w:color w:val="000000"/>
                <w:sz w:val="20"/>
                <w:szCs w:val="20"/>
              </w:rPr>
              <w:t>Tuje osebe</w:t>
            </w:r>
          </w:p>
        </w:tc>
        <w:tc>
          <w:tcPr>
            <w:tcW w:w="1104" w:type="pct"/>
            <w:hideMark/>
          </w:tcPr>
          <w:p w14:paraId="5F397D0A" w14:textId="2270A3BB" w:rsidR="00001BC5" w:rsidRPr="00144701" w:rsidRDefault="001674FF" w:rsidP="004212B6">
            <w:pPr>
              <w:spacing w:line="240" w:lineRule="auto"/>
              <w:jc w:val="right"/>
              <w:rPr>
                <w:rFonts w:cs="Arial"/>
                <w:color w:val="000000"/>
                <w:sz w:val="20"/>
                <w:szCs w:val="20"/>
              </w:rPr>
            </w:pPr>
            <w:r>
              <w:rPr>
                <w:rFonts w:cs="Arial"/>
                <w:color w:val="000000"/>
                <w:sz w:val="20"/>
                <w:szCs w:val="20"/>
              </w:rPr>
              <w:t>-</w:t>
            </w:r>
          </w:p>
        </w:tc>
        <w:tc>
          <w:tcPr>
            <w:tcW w:w="1104" w:type="pct"/>
            <w:hideMark/>
          </w:tcPr>
          <w:p w14:paraId="3B7ECE63" w14:textId="564601CB" w:rsidR="00001BC5" w:rsidRPr="00144701" w:rsidRDefault="001674FF" w:rsidP="004212B6">
            <w:pPr>
              <w:spacing w:line="240" w:lineRule="auto"/>
              <w:jc w:val="right"/>
              <w:rPr>
                <w:rFonts w:cs="Arial"/>
                <w:color w:val="000000"/>
                <w:sz w:val="20"/>
                <w:szCs w:val="20"/>
              </w:rPr>
            </w:pPr>
            <w:r>
              <w:rPr>
                <w:rFonts w:cs="Arial"/>
                <w:color w:val="000000"/>
                <w:sz w:val="20"/>
                <w:szCs w:val="20"/>
              </w:rPr>
              <w:t>-</w:t>
            </w:r>
          </w:p>
        </w:tc>
        <w:tc>
          <w:tcPr>
            <w:tcW w:w="1103" w:type="pct"/>
            <w:noWrap/>
            <w:hideMark/>
          </w:tcPr>
          <w:p w14:paraId="0AC07912" w14:textId="56BF9FD0" w:rsidR="00001BC5" w:rsidRPr="00144701" w:rsidRDefault="001674FF" w:rsidP="004212B6">
            <w:pPr>
              <w:spacing w:line="240" w:lineRule="auto"/>
              <w:jc w:val="right"/>
              <w:rPr>
                <w:rFonts w:cs="Arial"/>
                <w:color w:val="000000"/>
                <w:sz w:val="20"/>
                <w:szCs w:val="20"/>
              </w:rPr>
            </w:pPr>
            <w:r>
              <w:rPr>
                <w:rFonts w:cs="Arial"/>
                <w:color w:val="000000"/>
                <w:sz w:val="20"/>
                <w:szCs w:val="20"/>
              </w:rPr>
              <w:t>-</w:t>
            </w:r>
          </w:p>
        </w:tc>
      </w:tr>
      <w:tr w:rsidR="00001BC5" w:rsidRPr="00DD1365" w14:paraId="319CE461" w14:textId="77777777" w:rsidTr="00D417DA">
        <w:trPr>
          <w:trHeight w:val="204"/>
          <w:tblHeader/>
        </w:trPr>
        <w:tc>
          <w:tcPr>
            <w:tcW w:w="847" w:type="pct"/>
            <w:vMerge w:val="restart"/>
            <w:noWrap/>
            <w:vAlign w:val="center"/>
            <w:hideMark/>
          </w:tcPr>
          <w:p w14:paraId="09B66035" w14:textId="77777777" w:rsidR="00001BC5" w:rsidRPr="00DD1365" w:rsidRDefault="00001BC5" w:rsidP="004212B6">
            <w:pPr>
              <w:spacing w:line="240" w:lineRule="auto"/>
              <w:rPr>
                <w:rFonts w:eastAsia="Times New Roman" w:cs="Arial"/>
                <w:sz w:val="20"/>
                <w:szCs w:val="20"/>
                <w:lang w:eastAsia="sl-SI"/>
              </w:rPr>
            </w:pPr>
            <w:r>
              <w:rPr>
                <w:rFonts w:cs="Arial"/>
                <w:color w:val="000000"/>
                <w:sz w:val="20"/>
                <w:szCs w:val="20"/>
              </w:rPr>
              <w:t>Februar</w:t>
            </w:r>
          </w:p>
        </w:tc>
        <w:tc>
          <w:tcPr>
            <w:tcW w:w="842" w:type="pct"/>
            <w:noWrap/>
            <w:vAlign w:val="center"/>
            <w:hideMark/>
          </w:tcPr>
          <w:p w14:paraId="34958628"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67486925"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5.678.167</w:t>
            </w:r>
          </w:p>
        </w:tc>
        <w:tc>
          <w:tcPr>
            <w:tcW w:w="1104" w:type="pct"/>
            <w:hideMark/>
          </w:tcPr>
          <w:p w14:paraId="5FF6AE9E"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2,14</w:t>
            </w:r>
          </w:p>
        </w:tc>
        <w:tc>
          <w:tcPr>
            <w:tcW w:w="1103" w:type="pct"/>
            <w:noWrap/>
            <w:hideMark/>
          </w:tcPr>
          <w:p w14:paraId="1595DF1C"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2,10</w:t>
            </w:r>
          </w:p>
        </w:tc>
      </w:tr>
      <w:tr w:rsidR="00001BC5" w:rsidRPr="00DD1365" w14:paraId="3FCBD7A7" w14:textId="77777777" w:rsidTr="00D417DA">
        <w:trPr>
          <w:trHeight w:val="204"/>
          <w:tblHeader/>
        </w:trPr>
        <w:tc>
          <w:tcPr>
            <w:tcW w:w="847" w:type="pct"/>
            <w:vMerge/>
            <w:noWrap/>
            <w:vAlign w:val="center"/>
            <w:hideMark/>
          </w:tcPr>
          <w:p w14:paraId="6AF22159"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65F63171"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30D39B49" w14:textId="1062CAF4" w:rsidR="00001BC5" w:rsidRPr="00144701" w:rsidRDefault="001674FF"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c>
          <w:tcPr>
            <w:tcW w:w="1104" w:type="pct"/>
            <w:hideMark/>
          </w:tcPr>
          <w:p w14:paraId="40F91430" w14:textId="3910A4B2" w:rsidR="00001BC5" w:rsidRPr="00144701" w:rsidRDefault="001674FF"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c>
          <w:tcPr>
            <w:tcW w:w="1103" w:type="pct"/>
            <w:noWrap/>
            <w:hideMark/>
          </w:tcPr>
          <w:p w14:paraId="2E885905" w14:textId="4E8B0107" w:rsidR="00001BC5" w:rsidRPr="00144701" w:rsidRDefault="001674FF"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r>
      <w:tr w:rsidR="00001BC5" w:rsidRPr="00DD1365" w14:paraId="5C0B673B" w14:textId="77777777" w:rsidTr="00D417DA">
        <w:trPr>
          <w:trHeight w:val="204"/>
          <w:tblHeader/>
        </w:trPr>
        <w:tc>
          <w:tcPr>
            <w:tcW w:w="847" w:type="pct"/>
            <w:vMerge w:val="restart"/>
            <w:noWrap/>
            <w:vAlign w:val="center"/>
            <w:hideMark/>
          </w:tcPr>
          <w:p w14:paraId="0A1CFC69" w14:textId="77777777" w:rsidR="00001BC5" w:rsidRPr="00DD1365" w:rsidRDefault="00001BC5" w:rsidP="004212B6">
            <w:pPr>
              <w:spacing w:line="240" w:lineRule="auto"/>
              <w:rPr>
                <w:rFonts w:eastAsia="Times New Roman" w:cs="Arial"/>
                <w:sz w:val="20"/>
                <w:szCs w:val="20"/>
                <w:lang w:eastAsia="sl-SI"/>
              </w:rPr>
            </w:pPr>
            <w:bookmarkStart w:id="251" w:name="_Hlk161905263"/>
            <w:r w:rsidRPr="00B42EE2">
              <w:rPr>
                <w:rFonts w:cs="Arial"/>
                <w:color w:val="000000"/>
                <w:sz w:val="20"/>
                <w:szCs w:val="20"/>
              </w:rPr>
              <w:t xml:space="preserve">April </w:t>
            </w:r>
          </w:p>
        </w:tc>
        <w:tc>
          <w:tcPr>
            <w:tcW w:w="842" w:type="pct"/>
            <w:noWrap/>
            <w:vAlign w:val="center"/>
            <w:hideMark/>
          </w:tcPr>
          <w:p w14:paraId="150BFA59"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078FF6A3"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2.626.292</w:t>
            </w:r>
          </w:p>
        </w:tc>
        <w:tc>
          <w:tcPr>
            <w:tcW w:w="1104" w:type="pct"/>
            <w:hideMark/>
          </w:tcPr>
          <w:p w14:paraId="38F57793"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2,10</w:t>
            </w:r>
          </w:p>
        </w:tc>
        <w:tc>
          <w:tcPr>
            <w:tcW w:w="1103" w:type="pct"/>
            <w:noWrap/>
            <w:hideMark/>
          </w:tcPr>
          <w:p w14:paraId="3BF90A42"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2,05</w:t>
            </w:r>
          </w:p>
        </w:tc>
      </w:tr>
      <w:tr w:rsidR="00001BC5" w:rsidRPr="00DD1365" w14:paraId="536482F2" w14:textId="77777777" w:rsidTr="00D417DA">
        <w:trPr>
          <w:trHeight w:val="204"/>
          <w:tblHeader/>
        </w:trPr>
        <w:tc>
          <w:tcPr>
            <w:tcW w:w="847" w:type="pct"/>
            <w:vMerge/>
            <w:noWrap/>
            <w:vAlign w:val="center"/>
            <w:hideMark/>
          </w:tcPr>
          <w:p w14:paraId="3C8439CB"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37AA0826"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110766C2"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20.000.000</w:t>
            </w:r>
          </w:p>
        </w:tc>
        <w:tc>
          <w:tcPr>
            <w:tcW w:w="1104" w:type="pct"/>
            <w:hideMark/>
          </w:tcPr>
          <w:p w14:paraId="63FDE8DB"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2,24</w:t>
            </w:r>
          </w:p>
        </w:tc>
        <w:tc>
          <w:tcPr>
            <w:tcW w:w="1103" w:type="pct"/>
            <w:noWrap/>
            <w:hideMark/>
          </w:tcPr>
          <w:p w14:paraId="1EDB053C"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2,05</w:t>
            </w:r>
          </w:p>
        </w:tc>
      </w:tr>
      <w:bookmarkEnd w:id="251"/>
      <w:tr w:rsidR="00001BC5" w:rsidRPr="00DD1365" w14:paraId="32DBCC5D" w14:textId="77777777" w:rsidTr="00D417DA">
        <w:trPr>
          <w:trHeight w:val="204"/>
          <w:tblHeader/>
        </w:trPr>
        <w:tc>
          <w:tcPr>
            <w:tcW w:w="847" w:type="pct"/>
            <w:vMerge w:val="restart"/>
            <w:noWrap/>
            <w:vAlign w:val="center"/>
            <w:hideMark/>
          </w:tcPr>
          <w:p w14:paraId="520067F0"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Maj </w:t>
            </w:r>
          </w:p>
        </w:tc>
        <w:tc>
          <w:tcPr>
            <w:tcW w:w="842" w:type="pct"/>
            <w:noWrap/>
            <w:vAlign w:val="center"/>
            <w:hideMark/>
          </w:tcPr>
          <w:p w14:paraId="74A03CD9"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424B48CB"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5.172.364</w:t>
            </w:r>
          </w:p>
        </w:tc>
        <w:tc>
          <w:tcPr>
            <w:tcW w:w="1104" w:type="pct"/>
            <w:hideMark/>
          </w:tcPr>
          <w:p w14:paraId="5D34663E"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2,05</w:t>
            </w:r>
          </w:p>
        </w:tc>
        <w:tc>
          <w:tcPr>
            <w:tcW w:w="1103" w:type="pct"/>
            <w:noWrap/>
            <w:hideMark/>
          </w:tcPr>
          <w:p w14:paraId="3E4331D7"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2,05</w:t>
            </w:r>
          </w:p>
        </w:tc>
      </w:tr>
      <w:tr w:rsidR="00001BC5" w:rsidRPr="00DD1365" w14:paraId="38105E94" w14:textId="77777777" w:rsidTr="00D417DA">
        <w:trPr>
          <w:trHeight w:val="204"/>
          <w:tblHeader/>
        </w:trPr>
        <w:tc>
          <w:tcPr>
            <w:tcW w:w="847" w:type="pct"/>
            <w:vMerge/>
            <w:noWrap/>
            <w:vAlign w:val="center"/>
            <w:hideMark/>
          </w:tcPr>
          <w:p w14:paraId="353BDBA9"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5466ADFF"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022DF40B"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20.000.000</w:t>
            </w:r>
          </w:p>
        </w:tc>
        <w:tc>
          <w:tcPr>
            <w:tcW w:w="1104" w:type="pct"/>
            <w:hideMark/>
          </w:tcPr>
          <w:p w14:paraId="37F80CC2"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2,05</w:t>
            </w:r>
          </w:p>
        </w:tc>
        <w:tc>
          <w:tcPr>
            <w:tcW w:w="1103" w:type="pct"/>
            <w:noWrap/>
            <w:hideMark/>
          </w:tcPr>
          <w:p w14:paraId="420E4240"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2,05</w:t>
            </w:r>
          </w:p>
        </w:tc>
      </w:tr>
      <w:tr w:rsidR="00001BC5" w:rsidRPr="00DD1365" w14:paraId="28D9D3B3" w14:textId="77777777" w:rsidTr="00D417DA">
        <w:trPr>
          <w:trHeight w:val="204"/>
          <w:tblHeader/>
        </w:trPr>
        <w:tc>
          <w:tcPr>
            <w:tcW w:w="847" w:type="pct"/>
            <w:vMerge w:val="restart"/>
            <w:noWrap/>
            <w:vAlign w:val="center"/>
            <w:hideMark/>
          </w:tcPr>
          <w:p w14:paraId="6709189F"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Junij </w:t>
            </w:r>
          </w:p>
        </w:tc>
        <w:tc>
          <w:tcPr>
            <w:tcW w:w="842" w:type="pct"/>
            <w:noWrap/>
            <w:vAlign w:val="center"/>
            <w:hideMark/>
          </w:tcPr>
          <w:p w14:paraId="63028931"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7355F92F"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2.702.750</w:t>
            </w:r>
          </w:p>
        </w:tc>
        <w:tc>
          <w:tcPr>
            <w:tcW w:w="1104" w:type="pct"/>
            <w:hideMark/>
          </w:tcPr>
          <w:p w14:paraId="44457EDA"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1,92</w:t>
            </w:r>
          </w:p>
        </w:tc>
        <w:tc>
          <w:tcPr>
            <w:tcW w:w="1103" w:type="pct"/>
            <w:noWrap/>
            <w:hideMark/>
          </w:tcPr>
          <w:p w14:paraId="392057EC"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2,00</w:t>
            </w:r>
          </w:p>
        </w:tc>
      </w:tr>
      <w:tr w:rsidR="00001BC5" w:rsidRPr="00DD1365" w14:paraId="64CC0AA8" w14:textId="77777777" w:rsidTr="00D417DA">
        <w:trPr>
          <w:trHeight w:val="204"/>
          <w:tblHeader/>
        </w:trPr>
        <w:tc>
          <w:tcPr>
            <w:tcW w:w="847" w:type="pct"/>
            <w:vMerge/>
            <w:noWrap/>
            <w:vAlign w:val="center"/>
            <w:hideMark/>
          </w:tcPr>
          <w:p w14:paraId="479B4122"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2A1E9DA7"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7392E383"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25.000.000</w:t>
            </w:r>
          </w:p>
        </w:tc>
        <w:tc>
          <w:tcPr>
            <w:tcW w:w="1104" w:type="pct"/>
            <w:hideMark/>
          </w:tcPr>
          <w:p w14:paraId="652EFC3E"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2,03</w:t>
            </w:r>
          </w:p>
        </w:tc>
        <w:tc>
          <w:tcPr>
            <w:tcW w:w="1103" w:type="pct"/>
            <w:noWrap/>
            <w:hideMark/>
          </w:tcPr>
          <w:p w14:paraId="568FC6D7"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2,00</w:t>
            </w:r>
          </w:p>
        </w:tc>
      </w:tr>
      <w:tr w:rsidR="00001BC5" w:rsidRPr="00DD1365" w14:paraId="1375F967" w14:textId="77777777" w:rsidTr="00D417DA">
        <w:trPr>
          <w:trHeight w:val="204"/>
          <w:tblHeader/>
        </w:trPr>
        <w:tc>
          <w:tcPr>
            <w:tcW w:w="847" w:type="pct"/>
            <w:vMerge w:val="restart"/>
            <w:noWrap/>
            <w:vAlign w:val="center"/>
            <w:hideMark/>
          </w:tcPr>
          <w:p w14:paraId="02C1C619"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Julij </w:t>
            </w:r>
          </w:p>
        </w:tc>
        <w:tc>
          <w:tcPr>
            <w:tcW w:w="842" w:type="pct"/>
            <w:noWrap/>
            <w:vAlign w:val="center"/>
            <w:hideMark/>
          </w:tcPr>
          <w:p w14:paraId="5ED9523F"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52351853"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3.492.500</w:t>
            </w:r>
          </w:p>
        </w:tc>
        <w:tc>
          <w:tcPr>
            <w:tcW w:w="1104" w:type="pct"/>
            <w:hideMark/>
          </w:tcPr>
          <w:p w14:paraId="59F30609"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1,93</w:t>
            </w:r>
          </w:p>
        </w:tc>
        <w:tc>
          <w:tcPr>
            <w:tcW w:w="1103" w:type="pct"/>
            <w:noWrap/>
            <w:hideMark/>
          </w:tcPr>
          <w:p w14:paraId="5B3B77F6"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1,98</w:t>
            </w:r>
          </w:p>
        </w:tc>
      </w:tr>
      <w:tr w:rsidR="00001BC5" w:rsidRPr="00DD1365" w14:paraId="2073CE40" w14:textId="77777777" w:rsidTr="00D417DA">
        <w:trPr>
          <w:trHeight w:val="204"/>
          <w:tblHeader/>
        </w:trPr>
        <w:tc>
          <w:tcPr>
            <w:tcW w:w="847" w:type="pct"/>
            <w:vMerge/>
            <w:noWrap/>
            <w:vAlign w:val="center"/>
            <w:hideMark/>
          </w:tcPr>
          <w:p w14:paraId="2FEDA083"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4A338EFE"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3701721A"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30.000.000</w:t>
            </w:r>
          </w:p>
        </w:tc>
        <w:tc>
          <w:tcPr>
            <w:tcW w:w="1104" w:type="pct"/>
            <w:hideMark/>
          </w:tcPr>
          <w:p w14:paraId="4D832264"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2,04</w:t>
            </w:r>
          </w:p>
        </w:tc>
        <w:tc>
          <w:tcPr>
            <w:tcW w:w="1103" w:type="pct"/>
            <w:noWrap/>
            <w:hideMark/>
          </w:tcPr>
          <w:p w14:paraId="3ACB3317"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1,98</w:t>
            </w:r>
          </w:p>
        </w:tc>
      </w:tr>
      <w:tr w:rsidR="00001BC5" w:rsidRPr="00DD1365" w14:paraId="24E891B8" w14:textId="77777777" w:rsidTr="00D417DA">
        <w:trPr>
          <w:trHeight w:val="204"/>
          <w:tblHeader/>
        </w:trPr>
        <w:tc>
          <w:tcPr>
            <w:tcW w:w="847" w:type="pct"/>
            <w:vMerge w:val="restart"/>
            <w:noWrap/>
            <w:vAlign w:val="center"/>
            <w:hideMark/>
          </w:tcPr>
          <w:p w14:paraId="15BC3F60"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Oktober </w:t>
            </w:r>
          </w:p>
        </w:tc>
        <w:tc>
          <w:tcPr>
            <w:tcW w:w="842" w:type="pct"/>
            <w:noWrap/>
            <w:vAlign w:val="center"/>
            <w:hideMark/>
          </w:tcPr>
          <w:p w14:paraId="71D7FC58"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05F8BE33"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2.053.462</w:t>
            </w:r>
          </w:p>
        </w:tc>
        <w:tc>
          <w:tcPr>
            <w:tcW w:w="1104" w:type="pct"/>
            <w:hideMark/>
          </w:tcPr>
          <w:p w14:paraId="32A55251"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1,96</w:t>
            </w:r>
          </w:p>
        </w:tc>
        <w:tc>
          <w:tcPr>
            <w:tcW w:w="1103" w:type="pct"/>
            <w:noWrap/>
            <w:hideMark/>
          </w:tcPr>
          <w:p w14:paraId="0B53B237"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1,90</w:t>
            </w:r>
          </w:p>
        </w:tc>
      </w:tr>
      <w:tr w:rsidR="00001BC5" w:rsidRPr="00DD1365" w14:paraId="4418B298" w14:textId="77777777" w:rsidTr="00D417DA">
        <w:trPr>
          <w:trHeight w:val="204"/>
          <w:tblHeader/>
        </w:trPr>
        <w:tc>
          <w:tcPr>
            <w:tcW w:w="847" w:type="pct"/>
            <w:vMerge/>
            <w:noWrap/>
            <w:vAlign w:val="center"/>
            <w:hideMark/>
          </w:tcPr>
          <w:p w14:paraId="092AF9FE"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50C536F3"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38D9F287" w14:textId="45B34482" w:rsidR="00001BC5" w:rsidRPr="00DD1365" w:rsidRDefault="001674FF"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c>
          <w:tcPr>
            <w:tcW w:w="1104" w:type="pct"/>
            <w:hideMark/>
          </w:tcPr>
          <w:p w14:paraId="1C39EE40" w14:textId="0957F656" w:rsidR="00001BC5" w:rsidRPr="00DD1365" w:rsidRDefault="001674FF"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c>
          <w:tcPr>
            <w:tcW w:w="1103" w:type="pct"/>
            <w:noWrap/>
            <w:hideMark/>
          </w:tcPr>
          <w:p w14:paraId="7575D27B" w14:textId="0E92032F" w:rsidR="00001BC5" w:rsidRPr="00DD1365" w:rsidRDefault="001674FF" w:rsidP="004212B6">
            <w:pPr>
              <w:spacing w:line="240" w:lineRule="auto"/>
              <w:jc w:val="right"/>
              <w:rPr>
                <w:rFonts w:eastAsia="Times New Roman" w:cs="Arial"/>
                <w:sz w:val="20"/>
                <w:szCs w:val="20"/>
                <w:lang w:eastAsia="sl-SI"/>
              </w:rPr>
            </w:pPr>
            <w:r>
              <w:rPr>
                <w:rFonts w:eastAsia="Times New Roman" w:cs="Arial"/>
                <w:sz w:val="20"/>
                <w:szCs w:val="20"/>
                <w:lang w:eastAsia="sl-SI"/>
              </w:rPr>
              <w:t>-</w:t>
            </w:r>
          </w:p>
        </w:tc>
      </w:tr>
    </w:tbl>
    <w:bookmarkEnd w:id="250"/>
    <w:p w14:paraId="02883914" w14:textId="77777777" w:rsidR="00001BC5" w:rsidRDefault="00001BC5" w:rsidP="00001BC5">
      <w:pPr>
        <w:rPr>
          <w:i/>
          <w:sz w:val="20"/>
          <w:szCs w:val="20"/>
        </w:rPr>
      </w:pPr>
      <w:r w:rsidRPr="00DD1365">
        <w:rPr>
          <w:i/>
          <w:sz w:val="20"/>
          <w:szCs w:val="20"/>
        </w:rPr>
        <w:t>Vir: MF</w:t>
      </w:r>
    </w:p>
    <w:p w14:paraId="00542884" w14:textId="2044F5BE" w:rsidR="00AA0E4E" w:rsidRPr="00337406" w:rsidRDefault="00AA0E4E" w:rsidP="00AA0E4E">
      <w:pPr>
        <w:rPr>
          <w:i/>
          <w:sz w:val="20"/>
          <w:szCs w:val="20"/>
          <w:highlight w:val="yellow"/>
        </w:rPr>
      </w:pPr>
    </w:p>
    <w:p w14:paraId="6BBD6224" w14:textId="41B0CA20" w:rsidR="00001BC5" w:rsidRPr="00DD1365" w:rsidRDefault="00001BC5" w:rsidP="00001BC5">
      <w:r w:rsidRPr="00B42EE2">
        <w:fldChar w:fldCharType="begin"/>
      </w:r>
      <w:r w:rsidRPr="00B42EE2">
        <w:instrText xml:space="preserve"> REF _Ref164238189 \h </w:instrText>
      </w:r>
      <w:r w:rsidRPr="00CB5483">
        <w:instrText xml:space="preserve"> \* MERGEFORMAT </w:instrText>
      </w:r>
      <w:r w:rsidRPr="00B42EE2">
        <w:fldChar w:fldCharType="separate"/>
      </w:r>
      <w:r w:rsidR="00EC21AA" w:rsidRPr="00DD1365">
        <w:rPr>
          <w:b/>
        </w:rPr>
        <w:t xml:space="preserve">Tabela </w:t>
      </w:r>
      <w:r w:rsidR="00EC21AA">
        <w:rPr>
          <w:b/>
          <w:noProof/>
        </w:rPr>
        <w:t>3</w:t>
      </w:r>
      <w:r w:rsidR="00EC21AA" w:rsidRPr="00DD1365">
        <w:rPr>
          <w:b/>
          <w:noProof/>
        </w:rPr>
        <w:noBreakHyphen/>
      </w:r>
      <w:r w:rsidR="00EC21AA">
        <w:rPr>
          <w:b/>
          <w:noProof/>
        </w:rPr>
        <w:t>7</w:t>
      </w:r>
      <w:r w:rsidRPr="00B42EE2">
        <w:fldChar w:fldCharType="end"/>
      </w:r>
      <w:r w:rsidRPr="00B42EE2">
        <w:t xml:space="preserve"> prikazuje sprejete donosnosti</w:t>
      </w:r>
      <w:r w:rsidR="00DF1930">
        <w:t xml:space="preserve"> </w:t>
      </w:r>
      <w:r w:rsidR="00DF1930" w:rsidRPr="00B42EE2">
        <w:t>6-mesečnih zakladnih menic</w:t>
      </w:r>
      <w:r w:rsidRPr="00B42EE2">
        <w:t xml:space="preserve">, ki so se na avkcijah  gibale med </w:t>
      </w:r>
      <w:r>
        <w:t>1</w:t>
      </w:r>
      <w:r w:rsidRPr="00B42EE2">
        <w:t>,</w:t>
      </w:r>
      <w:r>
        <w:t>90 </w:t>
      </w:r>
      <w:r w:rsidRPr="00B42EE2">
        <w:t xml:space="preserve">% in </w:t>
      </w:r>
      <w:r>
        <w:t>2</w:t>
      </w:r>
      <w:r w:rsidRPr="00B42EE2">
        <w:t>,</w:t>
      </w:r>
      <w:r>
        <w:t>5</w:t>
      </w:r>
      <w:r w:rsidRPr="00B42EE2">
        <w:t>0</w:t>
      </w:r>
      <w:r>
        <w:t> </w:t>
      </w:r>
      <w:r w:rsidRPr="00B42EE2">
        <w:t xml:space="preserve">%. Avkcije so bile realizirane v skladu s sprejetim koledarjem avkcij. </w:t>
      </w:r>
      <w:r w:rsidRPr="00B42EE2">
        <w:lastRenderedPageBreak/>
        <w:t xml:space="preserve">Od prvotno načrtovanega koledarja avkcij je bila preklicana avkcija v </w:t>
      </w:r>
      <w:r>
        <w:t>marcu, septembru in novembru</w:t>
      </w:r>
      <w:r w:rsidRPr="00B42EE2">
        <w:t>. Avgusta in decembra se avkcije ZM ne izvajajo.</w:t>
      </w:r>
      <w:r w:rsidRPr="00DD1365">
        <w:t xml:space="preserve"> </w:t>
      </w:r>
    </w:p>
    <w:p w14:paraId="5B6AE3EE" w14:textId="77777777" w:rsidR="00001BC5" w:rsidRPr="00DD1365" w:rsidRDefault="00001BC5" w:rsidP="00001BC5"/>
    <w:p w14:paraId="2EB70E2F" w14:textId="6405BEF9" w:rsidR="00001BC5" w:rsidRPr="00DD1365" w:rsidRDefault="00001BC5" w:rsidP="00001BC5">
      <w:bookmarkStart w:id="252" w:name="_Ref6901407"/>
      <w:bookmarkStart w:id="253" w:name="_Toc513189742"/>
      <w:bookmarkStart w:id="254" w:name="_Toc138249517"/>
      <w:bookmarkStart w:id="255" w:name="_Toc241046863"/>
      <w:r w:rsidRPr="00DD1365">
        <w:rPr>
          <w:b/>
        </w:rPr>
        <w:t xml:space="preserve">Tabela </w:t>
      </w:r>
      <w:r w:rsidRPr="00DD1365">
        <w:rPr>
          <w:b/>
        </w:rPr>
        <w:fldChar w:fldCharType="begin"/>
      </w:r>
      <w:r w:rsidRPr="00DD1365">
        <w:rPr>
          <w:b/>
        </w:rPr>
        <w:instrText xml:space="preserve"> STYLEREF 1 \s </w:instrText>
      </w:r>
      <w:r w:rsidRPr="00DD1365">
        <w:rPr>
          <w:b/>
        </w:rPr>
        <w:fldChar w:fldCharType="separate"/>
      </w:r>
      <w:r w:rsidR="00EC21AA">
        <w:rPr>
          <w:b/>
          <w:noProof/>
        </w:rPr>
        <w:t>3</w:t>
      </w:r>
      <w:r w:rsidRPr="00DD1365">
        <w:rPr>
          <w:b/>
        </w:rPr>
        <w:fldChar w:fldCharType="end"/>
      </w:r>
      <w:r w:rsidRPr="00DD1365">
        <w:rPr>
          <w:b/>
        </w:rPr>
        <w:noBreakHyphen/>
      </w:r>
      <w:r w:rsidRPr="00DD1365">
        <w:rPr>
          <w:b/>
        </w:rPr>
        <w:fldChar w:fldCharType="begin"/>
      </w:r>
      <w:r w:rsidRPr="00DD1365">
        <w:rPr>
          <w:b/>
        </w:rPr>
        <w:instrText xml:space="preserve"> SEQ Tabela \* ARABIC \s 1 </w:instrText>
      </w:r>
      <w:r w:rsidRPr="00DD1365">
        <w:rPr>
          <w:b/>
        </w:rPr>
        <w:fldChar w:fldCharType="separate"/>
      </w:r>
      <w:r w:rsidR="00EC21AA">
        <w:rPr>
          <w:b/>
          <w:noProof/>
        </w:rPr>
        <w:t>8</w:t>
      </w:r>
      <w:r w:rsidRPr="00DD1365">
        <w:rPr>
          <w:b/>
        </w:rPr>
        <w:fldChar w:fldCharType="end"/>
      </w:r>
      <w:bookmarkEnd w:id="252"/>
      <w:r w:rsidRPr="00DD1365">
        <w:rPr>
          <w:b/>
        </w:rPr>
        <w:t xml:space="preserve">: </w:t>
      </w:r>
      <w:bookmarkEnd w:id="253"/>
      <w:bookmarkEnd w:id="254"/>
      <w:r w:rsidRPr="00DD1365">
        <w:t>Primerjava ponujenih zneskov in zahtevanih donosnosti 12-mesečnih zakladnih menic v času glede na domicil ponudnikov</w:t>
      </w:r>
      <w:bookmarkEnd w:id="2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35"/>
        <w:gridCol w:w="1526"/>
        <w:gridCol w:w="2000"/>
        <w:gridCol w:w="2000"/>
        <w:gridCol w:w="1999"/>
      </w:tblGrid>
      <w:tr w:rsidR="00001BC5" w:rsidRPr="00DD1365" w14:paraId="7B4E49AF" w14:textId="77777777" w:rsidTr="004212B6">
        <w:trPr>
          <w:trHeight w:val="408"/>
          <w:tblHeader/>
        </w:trPr>
        <w:tc>
          <w:tcPr>
            <w:tcW w:w="847" w:type="pct"/>
            <w:shd w:val="clear" w:color="auto" w:fill="2D5195"/>
            <w:noWrap/>
            <w:vAlign w:val="center"/>
            <w:hideMark/>
          </w:tcPr>
          <w:p w14:paraId="3FA7EA0E"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Mesec avkcije</w:t>
            </w:r>
          </w:p>
        </w:tc>
        <w:tc>
          <w:tcPr>
            <w:tcW w:w="842" w:type="pct"/>
            <w:shd w:val="clear" w:color="auto" w:fill="2D5195"/>
            <w:noWrap/>
            <w:vAlign w:val="center"/>
            <w:hideMark/>
          </w:tcPr>
          <w:p w14:paraId="27CAF1C8"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Domicil</w:t>
            </w:r>
          </w:p>
        </w:tc>
        <w:tc>
          <w:tcPr>
            <w:tcW w:w="1104" w:type="pct"/>
            <w:shd w:val="clear" w:color="auto" w:fill="2D5195"/>
            <w:vAlign w:val="center"/>
            <w:hideMark/>
          </w:tcPr>
          <w:p w14:paraId="2FAA3F34"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Ponujeni znesek v povprečju (EUR)</w:t>
            </w:r>
          </w:p>
        </w:tc>
        <w:tc>
          <w:tcPr>
            <w:tcW w:w="1104" w:type="pct"/>
            <w:shd w:val="clear" w:color="auto" w:fill="2D5195"/>
            <w:vAlign w:val="center"/>
            <w:hideMark/>
          </w:tcPr>
          <w:p w14:paraId="3147748D"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Zahtevana donosnost v povprečju (%)</w:t>
            </w:r>
          </w:p>
        </w:tc>
        <w:tc>
          <w:tcPr>
            <w:tcW w:w="1103" w:type="pct"/>
            <w:shd w:val="clear" w:color="auto" w:fill="2D5195"/>
            <w:noWrap/>
            <w:vAlign w:val="center"/>
            <w:hideMark/>
          </w:tcPr>
          <w:p w14:paraId="1D4F03B7" w14:textId="77777777" w:rsidR="00001BC5" w:rsidRPr="00DD1365" w:rsidRDefault="00001BC5" w:rsidP="004212B6">
            <w:pPr>
              <w:spacing w:line="240" w:lineRule="auto"/>
              <w:jc w:val="center"/>
              <w:rPr>
                <w:rFonts w:eastAsia="Times New Roman" w:cs="Arial"/>
                <w:b/>
                <w:bCs/>
                <w:color w:val="FFFFFF" w:themeColor="background1"/>
                <w:sz w:val="20"/>
                <w:szCs w:val="20"/>
                <w:lang w:eastAsia="sl-SI"/>
              </w:rPr>
            </w:pPr>
            <w:r w:rsidRPr="00DD1365">
              <w:rPr>
                <w:rFonts w:eastAsia="Times New Roman" w:cs="Arial"/>
                <w:b/>
                <w:bCs/>
                <w:color w:val="FFFFFF" w:themeColor="background1"/>
                <w:sz w:val="20"/>
                <w:szCs w:val="20"/>
                <w:lang w:eastAsia="sl-SI"/>
              </w:rPr>
              <w:t>Sprejeta obrestna mera (%)</w:t>
            </w:r>
          </w:p>
        </w:tc>
      </w:tr>
      <w:tr w:rsidR="00001BC5" w:rsidRPr="00DD1365" w14:paraId="3EAA1CC9" w14:textId="77777777" w:rsidTr="00D417DA">
        <w:trPr>
          <w:trHeight w:val="204"/>
          <w:tblHeader/>
        </w:trPr>
        <w:tc>
          <w:tcPr>
            <w:tcW w:w="847" w:type="pct"/>
            <w:vMerge w:val="restart"/>
            <w:noWrap/>
            <w:vAlign w:val="center"/>
            <w:hideMark/>
          </w:tcPr>
          <w:p w14:paraId="056DC659" w14:textId="77777777" w:rsidR="00001BC5" w:rsidRPr="00DD1365" w:rsidRDefault="00001BC5" w:rsidP="004212B6">
            <w:pPr>
              <w:spacing w:line="240" w:lineRule="auto"/>
              <w:rPr>
                <w:rFonts w:cs="Arial"/>
                <w:color w:val="000000"/>
                <w:sz w:val="20"/>
                <w:szCs w:val="20"/>
              </w:rPr>
            </w:pPr>
            <w:r w:rsidRPr="00B42EE2">
              <w:rPr>
                <w:rFonts w:cs="Arial"/>
                <w:color w:val="000000"/>
                <w:sz w:val="20"/>
                <w:szCs w:val="20"/>
              </w:rPr>
              <w:t xml:space="preserve">Januar </w:t>
            </w:r>
          </w:p>
        </w:tc>
        <w:tc>
          <w:tcPr>
            <w:tcW w:w="842" w:type="pct"/>
            <w:noWrap/>
            <w:vAlign w:val="center"/>
            <w:hideMark/>
          </w:tcPr>
          <w:p w14:paraId="5F5EFCE7" w14:textId="77777777" w:rsidR="00001BC5" w:rsidRPr="00DD1365" w:rsidRDefault="00001BC5" w:rsidP="004212B6">
            <w:pPr>
              <w:spacing w:line="240" w:lineRule="auto"/>
              <w:rPr>
                <w:rFonts w:cs="Arial"/>
                <w:color w:val="000000"/>
                <w:sz w:val="20"/>
                <w:szCs w:val="20"/>
              </w:rPr>
            </w:pPr>
            <w:r w:rsidRPr="00B42EE2">
              <w:rPr>
                <w:rFonts w:cs="Arial"/>
                <w:color w:val="000000"/>
                <w:sz w:val="20"/>
                <w:szCs w:val="20"/>
              </w:rPr>
              <w:t>Domače osebe</w:t>
            </w:r>
          </w:p>
        </w:tc>
        <w:tc>
          <w:tcPr>
            <w:tcW w:w="1104" w:type="pct"/>
            <w:hideMark/>
          </w:tcPr>
          <w:p w14:paraId="5A190913" w14:textId="77777777" w:rsidR="00001BC5" w:rsidRPr="00144701" w:rsidRDefault="00001BC5" w:rsidP="004212B6">
            <w:pPr>
              <w:spacing w:line="240" w:lineRule="auto"/>
              <w:jc w:val="right"/>
              <w:rPr>
                <w:rFonts w:cs="Arial"/>
                <w:color w:val="000000"/>
                <w:sz w:val="20"/>
                <w:szCs w:val="20"/>
              </w:rPr>
            </w:pPr>
            <w:r w:rsidRPr="00144701">
              <w:rPr>
                <w:sz w:val="20"/>
                <w:szCs w:val="20"/>
              </w:rPr>
              <w:t>5.740.813</w:t>
            </w:r>
          </w:p>
        </w:tc>
        <w:tc>
          <w:tcPr>
            <w:tcW w:w="1104" w:type="pct"/>
            <w:hideMark/>
          </w:tcPr>
          <w:p w14:paraId="0D7E11F8" w14:textId="77777777" w:rsidR="00001BC5" w:rsidRPr="00144701" w:rsidRDefault="00001BC5" w:rsidP="004212B6">
            <w:pPr>
              <w:spacing w:line="240" w:lineRule="auto"/>
              <w:jc w:val="right"/>
              <w:rPr>
                <w:rFonts w:cs="Arial"/>
                <w:color w:val="000000"/>
                <w:sz w:val="20"/>
                <w:szCs w:val="20"/>
              </w:rPr>
            </w:pPr>
            <w:r w:rsidRPr="00144701">
              <w:rPr>
                <w:sz w:val="20"/>
                <w:szCs w:val="20"/>
              </w:rPr>
              <w:t>2,52</w:t>
            </w:r>
          </w:p>
        </w:tc>
        <w:tc>
          <w:tcPr>
            <w:tcW w:w="1103" w:type="pct"/>
            <w:noWrap/>
            <w:hideMark/>
          </w:tcPr>
          <w:p w14:paraId="3884186F" w14:textId="77777777" w:rsidR="00001BC5" w:rsidRPr="00144701" w:rsidRDefault="00001BC5" w:rsidP="004212B6">
            <w:pPr>
              <w:spacing w:line="240" w:lineRule="auto"/>
              <w:jc w:val="right"/>
              <w:rPr>
                <w:rFonts w:cs="Arial"/>
                <w:color w:val="000000"/>
                <w:sz w:val="20"/>
                <w:szCs w:val="20"/>
              </w:rPr>
            </w:pPr>
            <w:r w:rsidRPr="00144701">
              <w:rPr>
                <w:sz w:val="20"/>
                <w:szCs w:val="20"/>
              </w:rPr>
              <w:t>2,50</w:t>
            </w:r>
          </w:p>
        </w:tc>
      </w:tr>
      <w:tr w:rsidR="00001BC5" w:rsidRPr="00DD1365" w14:paraId="255EF007" w14:textId="77777777" w:rsidTr="00D417DA">
        <w:trPr>
          <w:trHeight w:val="204"/>
          <w:tblHeader/>
        </w:trPr>
        <w:tc>
          <w:tcPr>
            <w:tcW w:w="847" w:type="pct"/>
            <w:vMerge/>
            <w:noWrap/>
            <w:vAlign w:val="center"/>
            <w:hideMark/>
          </w:tcPr>
          <w:p w14:paraId="1F1F2948" w14:textId="77777777" w:rsidR="00001BC5" w:rsidRPr="00DD1365" w:rsidRDefault="00001BC5" w:rsidP="004212B6">
            <w:pPr>
              <w:spacing w:line="240" w:lineRule="auto"/>
              <w:rPr>
                <w:rFonts w:cs="Arial"/>
                <w:color w:val="000000"/>
                <w:sz w:val="20"/>
                <w:szCs w:val="20"/>
              </w:rPr>
            </w:pPr>
          </w:p>
        </w:tc>
        <w:tc>
          <w:tcPr>
            <w:tcW w:w="842" w:type="pct"/>
            <w:noWrap/>
            <w:vAlign w:val="center"/>
            <w:hideMark/>
          </w:tcPr>
          <w:p w14:paraId="097F75F8" w14:textId="77777777" w:rsidR="00001BC5" w:rsidRPr="00DD1365" w:rsidRDefault="00001BC5" w:rsidP="004212B6">
            <w:pPr>
              <w:spacing w:line="240" w:lineRule="auto"/>
              <w:rPr>
                <w:rFonts w:cs="Arial"/>
                <w:color w:val="000000"/>
                <w:sz w:val="20"/>
                <w:szCs w:val="20"/>
              </w:rPr>
            </w:pPr>
            <w:r w:rsidRPr="00B42EE2">
              <w:rPr>
                <w:rFonts w:cs="Arial"/>
                <w:color w:val="000000"/>
                <w:sz w:val="20"/>
                <w:szCs w:val="20"/>
              </w:rPr>
              <w:t>Tuje osebe</w:t>
            </w:r>
          </w:p>
        </w:tc>
        <w:tc>
          <w:tcPr>
            <w:tcW w:w="1104" w:type="pct"/>
            <w:hideMark/>
          </w:tcPr>
          <w:p w14:paraId="79DD5127" w14:textId="2D325F07" w:rsidR="00001BC5" w:rsidRPr="00144701" w:rsidRDefault="00D417DA" w:rsidP="004212B6">
            <w:pPr>
              <w:spacing w:line="240" w:lineRule="auto"/>
              <w:jc w:val="right"/>
              <w:rPr>
                <w:rFonts w:cs="Arial"/>
                <w:color w:val="000000"/>
                <w:sz w:val="20"/>
                <w:szCs w:val="20"/>
              </w:rPr>
            </w:pPr>
            <w:r>
              <w:rPr>
                <w:rFonts w:cs="Arial"/>
                <w:color w:val="000000"/>
                <w:sz w:val="20"/>
                <w:szCs w:val="20"/>
              </w:rPr>
              <w:t>-</w:t>
            </w:r>
          </w:p>
        </w:tc>
        <w:tc>
          <w:tcPr>
            <w:tcW w:w="1104" w:type="pct"/>
            <w:hideMark/>
          </w:tcPr>
          <w:p w14:paraId="3A7F4FDC" w14:textId="00744FD7" w:rsidR="00001BC5" w:rsidRPr="00144701" w:rsidRDefault="00D417DA" w:rsidP="004212B6">
            <w:pPr>
              <w:spacing w:line="240" w:lineRule="auto"/>
              <w:jc w:val="right"/>
              <w:rPr>
                <w:rFonts w:cs="Arial"/>
                <w:color w:val="000000"/>
                <w:sz w:val="20"/>
                <w:szCs w:val="20"/>
              </w:rPr>
            </w:pPr>
            <w:r>
              <w:rPr>
                <w:rFonts w:cs="Arial"/>
                <w:color w:val="000000"/>
                <w:sz w:val="20"/>
                <w:szCs w:val="20"/>
              </w:rPr>
              <w:t>-</w:t>
            </w:r>
          </w:p>
        </w:tc>
        <w:tc>
          <w:tcPr>
            <w:tcW w:w="1103" w:type="pct"/>
            <w:noWrap/>
            <w:hideMark/>
          </w:tcPr>
          <w:p w14:paraId="41278D27" w14:textId="09278961" w:rsidR="00001BC5" w:rsidRPr="00144701" w:rsidRDefault="00D417DA" w:rsidP="004212B6">
            <w:pPr>
              <w:spacing w:line="240" w:lineRule="auto"/>
              <w:jc w:val="right"/>
              <w:rPr>
                <w:rFonts w:cs="Arial"/>
                <w:color w:val="000000"/>
                <w:sz w:val="20"/>
                <w:szCs w:val="20"/>
              </w:rPr>
            </w:pPr>
            <w:r>
              <w:rPr>
                <w:rFonts w:cs="Arial"/>
                <w:color w:val="000000"/>
                <w:sz w:val="20"/>
                <w:szCs w:val="20"/>
              </w:rPr>
              <w:t>-</w:t>
            </w:r>
          </w:p>
        </w:tc>
      </w:tr>
      <w:tr w:rsidR="00001BC5" w:rsidRPr="00DD1365" w14:paraId="45C84FAE" w14:textId="77777777" w:rsidTr="00D417DA">
        <w:trPr>
          <w:trHeight w:val="204"/>
          <w:tblHeader/>
        </w:trPr>
        <w:tc>
          <w:tcPr>
            <w:tcW w:w="847" w:type="pct"/>
            <w:vMerge w:val="restart"/>
            <w:noWrap/>
            <w:vAlign w:val="center"/>
            <w:hideMark/>
          </w:tcPr>
          <w:p w14:paraId="462B14BC" w14:textId="77777777" w:rsidR="00001BC5" w:rsidRPr="00DD1365" w:rsidRDefault="00001BC5" w:rsidP="004212B6">
            <w:pPr>
              <w:spacing w:line="240" w:lineRule="auto"/>
              <w:rPr>
                <w:rFonts w:eastAsia="Times New Roman" w:cs="Arial"/>
                <w:sz w:val="20"/>
                <w:szCs w:val="20"/>
                <w:lang w:eastAsia="sl-SI"/>
              </w:rPr>
            </w:pPr>
            <w:r>
              <w:rPr>
                <w:rFonts w:cs="Arial"/>
                <w:color w:val="000000"/>
                <w:sz w:val="20"/>
                <w:szCs w:val="20"/>
              </w:rPr>
              <w:t>Februar</w:t>
            </w:r>
          </w:p>
        </w:tc>
        <w:tc>
          <w:tcPr>
            <w:tcW w:w="842" w:type="pct"/>
            <w:noWrap/>
            <w:vAlign w:val="center"/>
            <w:hideMark/>
          </w:tcPr>
          <w:p w14:paraId="7DC7421D"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60406039"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9.211.308</w:t>
            </w:r>
          </w:p>
        </w:tc>
        <w:tc>
          <w:tcPr>
            <w:tcW w:w="1104" w:type="pct"/>
            <w:hideMark/>
          </w:tcPr>
          <w:p w14:paraId="20B85721"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2,35</w:t>
            </w:r>
          </w:p>
        </w:tc>
        <w:tc>
          <w:tcPr>
            <w:tcW w:w="1103" w:type="pct"/>
            <w:noWrap/>
            <w:hideMark/>
          </w:tcPr>
          <w:p w14:paraId="5AF36075"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2,26</w:t>
            </w:r>
          </w:p>
        </w:tc>
      </w:tr>
      <w:tr w:rsidR="00001BC5" w:rsidRPr="00DD1365" w14:paraId="5E6E9E55" w14:textId="77777777" w:rsidTr="00D417DA">
        <w:trPr>
          <w:trHeight w:val="204"/>
          <w:tblHeader/>
        </w:trPr>
        <w:tc>
          <w:tcPr>
            <w:tcW w:w="847" w:type="pct"/>
            <w:vMerge/>
            <w:noWrap/>
            <w:vAlign w:val="center"/>
            <w:hideMark/>
          </w:tcPr>
          <w:p w14:paraId="30A5A49F"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5DA93C81"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40830B69"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45.000.000</w:t>
            </w:r>
          </w:p>
        </w:tc>
        <w:tc>
          <w:tcPr>
            <w:tcW w:w="1104" w:type="pct"/>
            <w:hideMark/>
          </w:tcPr>
          <w:p w14:paraId="7E59A038"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2,41</w:t>
            </w:r>
          </w:p>
        </w:tc>
        <w:tc>
          <w:tcPr>
            <w:tcW w:w="1103" w:type="pct"/>
            <w:noWrap/>
            <w:hideMark/>
          </w:tcPr>
          <w:p w14:paraId="4F6485D2"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2,26</w:t>
            </w:r>
          </w:p>
        </w:tc>
      </w:tr>
      <w:tr w:rsidR="00001BC5" w:rsidRPr="00DD1365" w14:paraId="1020BC96" w14:textId="77777777" w:rsidTr="00D417DA">
        <w:trPr>
          <w:trHeight w:val="204"/>
          <w:tblHeader/>
        </w:trPr>
        <w:tc>
          <w:tcPr>
            <w:tcW w:w="847" w:type="pct"/>
            <w:vMerge w:val="restart"/>
            <w:noWrap/>
            <w:vAlign w:val="center"/>
            <w:hideMark/>
          </w:tcPr>
          <w:p w14:paraId="54BD02F0"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Maj </w:t>
            </w:r>
          </w:p>
        </w:tc>
        <w:tc>
          <w:tcPr>
            <w:tcW w:w="842" w:type="pct"/>
            <w:noWrap/>
            <w:vAlign w:val="center"/>
            <w:hideMark/>
          </w:tcPr>
          <w:p w14:paraId="722685C7"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4AE72644"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6.614.500</w:t>
            </w:r>
          </w:p>
        </w:tc>
        <w:tc>
          <w:tcPr>
            <w:tcW w:w="1104" w:type="pct"/>
            <w:hideMark/>
          </w:tcPr>
          <w:p w14:paraId="20B3EC07"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1,99</w:t>
            </w:r>
          </w:p>
        </w:tc>
        <w:tc>
          <w:tcPr>
            <w:tcW w:w="1103" w:type="pct"/>
            <w:noWrap/>
            <w:hideMark/>
          </w:tcPr>
          <w:p w14:paraId="31727C8B"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1,98</w:t>
            </w:r>
          </w:p>
        </w:tc>
      </w:tr>
      <w:tr w:rsidR="00001BC5" w:rsidRPr="00DD1365" w14:paraId="19879F48" w14:textId="77777777" w:rsidTr="00D417DA">
        <w:trPr>
          <w:trHeight w:val="204"/>
          <w:tblHeader/>
        </w:trPr>
        <w:tc>
          <w:tcPr>
            <w:tcW w:w="847" w:type="pct"/>
            <w:vMerge/>
            <w:noWrap/>
            <w:vAlign w:val="center"/>
            <w:hideMark/>
          </w:tcPr>
          <w:p w14:paraId="52EF8309"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4982C11E"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3837755D"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30.000.000</w:t>
            </w:r>
          </w:p>
        </w:tc>
        <w:tc>
          <w:tcPr>
            <w:tcW w:w="1104" w:type="pct"/>
            <w:hideMark/>
          </w:tcPr>
          <w:p w14:paraId="429E45FB"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1,99</w:t>
            </w:r>
          </w:p>
        </w:tc>
        <w:tc>
          <w:tcPr>
            <w:tcW w:w="1103" w:type="pct"/>
            <w:noWrap/>
            <w:hideMark/>
          </w:tcPr>
          <w:p w14:paraId="4CEF75D1"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1,98</w:t>
            </w:r>
          </w:p>
        </w:tc>
      </w:tr>
      <w:tr w:rsidR="00001BC5" w:rsidRPr="00DD1365" w14:paraId="0C200805" w14:textId="77777777" w:rsidTr="00D417DA">
        <w:trPr>
          <w:trHeight w:val="204"/>
          <w:tblHeader/>
        </w:trPr>
        <w:tc>
          <w:tcPr>
            <w:tcW w:w="847" w:type="pct"/>
            <w:vMerge w:val="restart"/>
            <w:noWrap/>
            <w:vAlign w:val="center"/>
            <w:hideMark/>
          </w:tcPr>
          <w:p w14:paraId="02F64428"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Junij </w:t>
            </w:r>
          </w:p>
        </w:tc>
        <w:tc>
          <w:tcPr>
            <w:tcW w:w="842" w:type="pct"/>
            <w:noWrap/>
            <w:vAlign w:val="center"/>
            <w:hideMark/>
          </w:tcPr>
          <w:p w14:paraId="3CA17272"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18B056EF"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6.360.235</w:t>
            </w:r>
          </w:p>
        </w:tc>
        <w:tc>
          <w:tcPr>
            <w:tcW w:w="1104" w:type="pct"/>
            <w:hideMark/>
          </w:tcPr>
          <w:p w14:paraId="4003DF4C"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1,93</w:t>
            </w:r>
          </w:p>
        </w:tc>
        <w:tc>
          <w:tcPr>
            <w:tcW w:w="1103" w:type="pct"/>
            <w:noWrap/>
            <w:hideMark/>
          </w:tcPr>
          <w:p w14:paraId="6F9A4398"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1,88</w:t>
            </w:r>
          </w:p>
        </w:tc>
      </w:tr>
      <w:tr w:rsidR="00001BC5" w:rsidRPr="00DD1365" w14:paraId="108D529D" w14:textId="77777777" w:rsidTr="00D417DA">
        <w:trPr>
          <w:trHeight w:val="204"/>
          <w:tblHeader/>
        </w:trPr>
        <w:tc>
          <w:tcPr>
            <w:tcW w:w="847" w:type="pct"/>
            <w:vMerge/>
            <w:noWrap/>
            <w:vAlign w:val="center"/>
            <w:hideMark/>
          </w:tcPr>
          <w:p w14:paraId="43E06D93"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13D87E5E"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73748714"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25.000.000</w:t>
            </w:r>
          </w:p>
        </w:tc>
        <w:tc>
          <w:tcPr>
            <w:tcW w:w="1104" w:type="pct"/>
            <w:hideMark/>
          </w:tcPr>
          <w:p w14:paraId="586F0D8A"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2,03</w:t>
            </w:r>
          </w:p>
        </w:tc>
        <w:tc>
          <w:tcPr>
            <w:tcW w:w="1103" w:type="pct"/>
            <w:noWrap/>
            <w:hideMark/>
          </w:tcPr>
          <w:p w14:paraId="376749F7"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1,88</w:t>
            </w:r>
          </w:p>
        </w:tc>
      </w:tr>
      <w:tr w:rsidR="00001BC5" w:rsidRPr="00DD1365" w14:paraId="4F542758" w14:textId="77777777" w:rsidTr="00D417DA">
        <w:trPr>
          <w:trHeight w:val="204"/>
          <w:tblHeader/>
        </w:trPr>
        <w:tc>
          <w:tcPr>
            <w:tcW w:w="847" w:type="pct"/>
            <w:vMerge w:val="restart"/>
            <w:noWrap/>
            <w:vAlign w:val="center"/>
            <w:hideMark/>
          </w:tcPr>
          <w:p w14:paraId="18A70843"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Julij </w:t>
            </w:r>
          </w:p>
        </w:tc>
        <w:tc>
          <w:tcPr>
            <w:tcW w:w="842" w:type="pct"/>
            <w:noWrap/>
            <w:vAlign w:val="center"/>
            <w:hideMark/>
          </w:tcPr>
          <w:p w14:paraId="5AF4A0CB"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75C97D42"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6.155.267</w:t>
            </w:r>
          </w:p>
        </w:tc>
        <w:tc>
          <w:tcPr>
            <w:tcW w:w="1104" w:type="pct"/>
            <w:hideMark/>
          </w:tcPr>
          <w:p w14:paraId="4DD7544C"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1,93</w:t>
            </w:r>
          </w:p>
        </w:tc>
        <w:tc>
          <w:tcPr>
            <w:tcW w:w="1103" w:type="pct"/>
            <w:noWrap/>
            <w:hideMark/>
          </w:tcPr>
          <w:p w14:paraId="58C9C33F"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1,88</w:t>
            </w:r>
          </w:p>
        </w:tc>
      </w:tr>
      <w:tr w:rsidR="00001BC5" w:rsidRPr="00DD1365" w14:paraId="1327BEFF" w14:textId="77777777" w:rsidTr="00D417DA">
        <w:trPr>
          <w:trHeight w:val="204"/>
          <w:tblHeader/>
        </w:trPr>
        <w:tc>
          <w:tcPr>
            <w:tcW w:w="847" w:type="pct"/>
            <w:vMerge/>
            <w:noWrap/>
            <w:vAlign w:val="center"/>
            <w:hideMark/>
          </w:tcPr>
          <w:p w14:paraId="6A76448A"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56305FB6"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18D4B371"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20.000.000</w:t>
            </w:r>
          </w:p>
        </w:tc>
        <w:tc>
          <w:tcPr>
            <w:tcW w:w="1104" w:type="pct"/>
            <w:hideMark/>
          </w:tcPr>
          <w:p w14:paraId="32F4C63A"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2,02</w:t>
            </w:r>
          </w:p>
        </w:tc>
        <w:tc>
          <w:tcPr>
            <w:tcW w:w="1103" w:type="pct"/>
            <w:noWrap/>
            <w:hideMark/>
          </w:tcPr>
          <w:p w14:paraId="7365602E"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1,88</w:t>
            </w:r>
          </w:p>
        </w:tc>
      </w:tr>
      <w:tr w:rsidR="00001BC5" w:rsidRPr="00DD1365" w14:paraId="2B76B74D" w14:textId="77777777" w:rsidTr="00D417DA">
        <w:trPr>
          <w:trHeight w:val="204"/>
          <w:tblHeader/>
        </w:trPr>
        <w:tc>
          <w:tcPr>
            <w:tcW w:w="847" w:type="pct"/>
            <w:vMerge w:val="restart"/>
            <w:noWrap/>
            <w:vAlign w:val="center"/>
            <w:hideMark/>
          </w:tcPr>
          <w:p w14:paraId="76D700E5"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 xml:space="preserve">September </w:t>
            </w:r>
          </w:p>
        </w:tc>
        <w:tc>
          <w:tcPr>
            <w:tcW w:w="842" w:type="pct"/>
            <w:noWrap/>
            <w:vAlign w:val="center"/>
            <w:hideMark/>
          </w:tcPr>
          <w:p w14:paraId="314A3D3D"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Domače osebe</w:t>
            </w:r>
          </w:p>
        </w:tc>
        <w:tc>
          <w:tcPr>
            <w:tcW w:w="1104" w:type="pct"/>
            <w:hideMark/>
          </w:tcPr>
          <w:p w14:paraId="081C244E"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4.129.048</w:t>
            </w:r>
          </w:p>
        </w:tc>
        <w:tc>
          <w:tcPr>
            <w:tcW w:w="1104" w:type="pct"/>
            <w:hideMark/>
          </w:tcPr>
          <w:p w14:paraId="3AA98154"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1,90</w:t>
            </w:r>
          </w:p>
        </w:tc>
        <w:tc>
          <w:tcPr>
            <w:tcW w:w="1103" w:type="pct"/>
            <w:noWrap/>
            <w:hideMark/>
          </w:tcPr>
          <w:p w14:paraId="13D347D0"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1,91</w:t>
            </w:r>
          </w:p>
        </w:tc>
      </w:tr>
      <w:tr w:rsidR="00001BC5" w:rsidRPr="00DD1365" w14:paraId="3D1C9E90" w14:textId="77777777" w:rsidTr="00D417DA">
        <w:trPr>
          <w:trHeight w:val="204"/>
          <w:tblHeader/>
        </w:trPr>
        <w:tc>
          <w:tcPr>
            <w:tcW w:w="847" w:type="pct"/>
            <w:vMerge/>
            <w:noWrap/>
            <w:vAlign w:val="center"/>
            <w:hideMark/>
          </w:tcPr>
          <w:p w14:paraId="0462DC6B" w14:textId="77777777" w:rsidR="00001BC5" w:rsidRPr="00DD1365" w:rsidRDefault="00001BC5" w:rsidP="004212B6">
            <w:pPr>
              <w:spacing w:line="240" w:lineRule="auto"/>
              <w:rPr>
                <w:rFonts w:eastAsia="Times New Roman" w:cs="Arial"/>
                <w:sz w:val="20"/>
                <w:szCs w:val="20"/>
                <w:lang w:eastAsia="sl-SI"/>
              </w:rPr>
            </w:pPr>
          </w:p>
        </w:tc>
        <w:tc>
          <w:tcPr>
            <w:tcW w:w="842" w:type="pct"/>
            <w:noWrap/>
            <w:vAlign w:val="center"/>
            <w:hideMark/>
          </w:tcPr>
          <w:p w14:paraId="5FAEA75F" w14:textId="77777777" w:rsidR="00001BC5" w:rsidRPr="00DD1365" w:rsidRDefault="00001BC5" w:rsidP="004212B6">
            <w:pPr>
              <w:spacing w:line="240" w:lineRule="auto"/>
              <w:rPr>
                <w:rFonts w:eastAsia="Times New Roman" w:cs="Arial"/>
                <w:sz w:val="20"/>
                <w:szCs w:val="20"/>
                <w:lang w:eastAsia="sl-SI"/>
              </w:rPr>
            </w:pPr>
            <w:r w:rsidRPr="00B42EE2">
              <w:rPr>
                <w:rFonts w:cs="Arial"/>
                <w:color w:val="000000"/>
                <w:sz w:val="20"/>
                <w:szCs w:val="20"/>
              </w:rPr>
              <w:t>Tuje osebe</w:t>
            </w:r>
          </w:p>
        </w:tc>
        <w:tc>
          <w:tcPr>
            <w:tcW w:w="1104" w:type="pct"/>
            <w:hideMark/>
          </w:tcPr>
          <w:p w14:paraId="4A57D1AF"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30.000.000</w:t>
            </w:r>
          </w:p>
        </w:tc>
        <w:tc>
          <w:tcPr>
            <w:tcW w:w="1104" w:type="pct"/>
            <w:hideMark/>
          </w:tcPr>
          <w:p w14:paraId="26140F2D"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2,08</w:t>
            </w:r>
          </w:p>
        </w:tc>
        <w:tc>
          <w:tcPr>
            <w:tcW w:w="1103" w:type="pct"/>
            <w:noWrap/>
            <w:hideMark/>
          </w:tcPr>
          <w:p w14:paraId="6A96FAB3" w14:textId="77777777" w:rsidR="00001BC5" w:rsidRPr="00144701" w:rsidRDefault="00001BC5" w:rsidP="004212B6">
            <w:pPr>
              <w:spacing w:line="240" w:lineRule="auto"/>
              <w:jc w:val="right"/>
              <w:rPr>
                <w:rFonts w:eastAsia="Times New Roman" w:cs="Arial"/>
                <w:sz w:val="20"/>
                <w:szCs w:val="20"/>
                <w:lang w:eastAsia="sl-SI"/>
              </w:rPr>
            </w:pPr>
            <w:r w:rsidRPr="00144701">
              <w:rPr>
                <w:sz w:val="20"/>
                <w:szCs w:val="20"/>
              </w:rPr>
              <w:t>1,91</w:t>
            </w:r>
          </w:p>
        </w:tc>
      </w:tr>
    </w:tbl>
    <w:p w14:paraId="0DFBC59E" w14:textId="77777777" w:rsidR="00001BC5" w:rsidRPr="00DD1365" w:rsidRDefault="00001BC5" w:rsidP="00001BC5">
      <w:pPr>
        <w:rPr>
          <w:i/>
          <w:sz w:val="20"/>
          <w:szCs w:val="20"/>
        </w:rPr>
      </w:pPr>
      <w:r w:rsidRPr="00DD1365">
        <w:rPr>
          <w:i/>
          <w:sz w:val="20"/>
          <w:szCs w:val="20"/>
        </w:rPr>
        <w:t>Vir: MF</w:t>
      </w:r>
    </w:p>
    <w:p w14:paraId="0ED906EF" w14:textId="77777777" w:rsidR="00001BC5" w:rsidRPr="00DD1365" w:rsidRDefault="00001BC5" w:rsidP="00001BC5"/>
    <w:p w14:paraId="07127673" w14:textId="36EBABB5" w:rsidR="00AA0E4E" w:rsidRPr="00337406" w:rsidRDefault="00001BC5" w:rsidP="00001BC5">
      <w:pPr>
        <w:rPr>
          <w:highlight w:val="yellow"/>
        </w:rPr>
      </w:pPr>
      <w:r w:rsidRPr="00B42EE2">
        <w:t>V letu 202</w:t>
      </w:r>
      <w:r>
        <w:t>5</w:t>
      </w:r>
      <w:r w:rsidRPr="00B42EE2">
        <w:t xml:space="preserve"> so bile izdane 12-mesečne zakladne menice na </w:t>
      </w:r>
      <w:r>
        <w:t>šestih</w:t>
      </w:r>
      <w:r w:rsidRPr="00B42EE2">
        <w:t xml:space="preserve"> avkcijah. Sprejete obrestne mere so se na realiziranih avkcijah gibale med </w:t>
      </w:r>
      <w:r>
        <w:t>1</w:t>
      </w:r>
      <w:r w:rsidRPr="00B42EE2">
        <w:t>,</w:t>
      </w:r>
      <w:r>
        <w:t>88 </w:t>
      </w:r>
      <w:r w:rsidRPr="00B42EE2">
        <w:t xml:space="preserve">% in </w:t>
      </w:r>
      <w:r>
        <w:t>2</w:t>
      </w:r>
      <w:r w:rsidRPr="00B42EE2">
        <w:t>,</w:t>
      </w:r>
      <w:r>
        <w:t>50 </w:t>
      </w:r>
      <w:r w:rsidRPr="00B42EE2">
        <w:t xml:space="preserve">%. Avkcije so bile realizirane v skladu s sprejetim koledarjem avkcij. Od prvotno načrtovanega koledarja avkcij je bila preklicana avkcija v </w:t>
      </w:r>
      <w:r>
        <w:t>marcu in novembru</w:t>
      </w:r>
      <w:r w:rsidRPr="00B42EE2">
        <w:t>. Avgusta in decembra se avkcije ZM ne izvajajo.</w:t>
      </w:r>
      <w:r w:rsidR="00AA0E4E" w:rsidRPr="00337406">
        <w:rPr>
          <w:highlight w:val="yellow"/>
        </w:rPr>
        <w:t xml:space="preserve"> </w:t>
      </w:r>
    </w:p>
    <w:p w14:paraId="49D4CACC" w14:textId="77777777" w:rsidR="00144701" w:rsidRDefault="00144701" w:rsidP="00D8072D">
      <w:pPr>
        <w:pStyle w:val="Napis"/>
        <w:rPr>
          <w:b/>
        </w:rPr>
      </w:pPr>
      <w:bookmarkStart w:id="256" w:name="_Ref6901443"/>
      <w:bookmarkStart w:id="257" w:name="_Toc513189787"/>
      <w:bookmarkStart w:id="258" w:name="_Toc138249563"/>
    </w:p>
    <w:p w14:paraId="60EF9E78" w14:textId="51EA2C22" w:rsidR="00DF78D5" w:rsidRPr="00DF78D5" w:rsidRDefault="00D8072D" w:rsidP="00DF78D5">
      <w:pPr>
        <w:pStyle w:val="Napis"/>
      </w:pPr>
      <w:bookmarkStart w:id="259" w:name="_Toc241046909"/>
      <w:r w:rsidRPr="00DD1365">
        <w:rPr>
          <w:b/>
        </w:rPr>
        <w:t xml:space="preserve">Graf </w:t>
      </w:r>
      <w:r w:rsidRPr="00DD1365">
        <w:rPr>
          <w:b/>
        </w:rPr>
        <w:fldChar w:fldCharType="begin"/>
      </w:r>
      <w:r w:rsidRPr="00DD1365">
        <w:rPr>
          <w:b/>
        </w:rPr>
        <w:instrText xml:space="preserve"> STYLEREF 1 \s </w:instrText>
      </w:r>
      <w:r w:rsidRPr="00DD1365">
        <w:rPr>
          <w:b/>
        </w:rPr>
        <w:fldChar w:fldCharType="separate"/>
      </w:r>
      <w:r w:rsidR="00EC21AA">
        <w:rPr>
          <w:b/>
          <w:noProof/>
        </w:rPr>
        <w:t>3</w:t>
      </w:r>
      <w:r w:rsidRPr="00DD1365">
        <w:rPr>
          <w:b/>
        </w:rPr>
        <w:fldChar w:fldCharType="end"/>
      </w:r>
      <w:r w:rsidRPr="00DD1365">
        <w:rPr>
          <w:b/>
        </w:rPr>
        <w:noBreakHyphen/>
      </w:r>
      <w:r w:rsidRPr="00DD1365">
        <w:rPr>
          <w:b/>
        </w:rPr>
        <w:fldChar w:fldCharType="begin"/>
      </w:r>
      <w:r w:rsidRPr="00DD1365">
        <w:rPr>
          <w:b/>
        </w:rPr>
        <w:instrText xml:space="preserve"> SEQ Graf \* ARABIC \s 1 </w:instrText>
      </w:r>
      <w:r w:rsidRPr="00DD1365">
        <w:rPr>
          <w:b/>
        </w:rPr>
        <w:fldChar w:fldCharType="separate"/>
      </w:r>
      <w:r w:rsidR="00EC21AA">
        <w:rPr>
          <w:b/>
          <w:noProof/>
        </w:rPr>
        <w:t>2</w:t>
      </w:r>
      <w:r w:rsidRPr="00DD1365">
        <w:rPr>
          <w:b/>
        </w:rPr>
        <w:fldChar w:fldCharType="end"/>
      </w:r>
      <w:bookmarkEnd w:id="256"/>
      <w:r w:rsidRPr="00DD1365">
        <w:rPr>
          <w:b/>
        </w:rPr>
        <w:t xml:space="preserve">: </w:t>
      </w:r>
      <w:bookmarkEnd w:id="257"/>
      <w:bookmarkEnd w:id="258"/>
      <w:r w:rsidRPr="00B42EE2">
        <w:t>Krivulje povprečnih sprejetih obrestnih mer ob izdajah zakladnih menic po letih v obdobju od leta 2015 do 202</w:t>
      </w:r>
      <w:r>
        <w:t>5</w:t>
      </w:r>
      <w:bookmarkEnd w:id="259"/>
    </w:p>
    <w:p w14:paraId="5ECC4C35" w14:textId="77777777" w:rsidR="00D8072D" w:rsidRDefault="00D8072D" w:rsidP="00D8072D">
      <w:r w:rsidRPr="007825AA">
        <w:rPr>
          <w:noProof/>
          <w:lang w:eastAsia="sl-SI"/>
        </w:rPr>
        <w:drawing>
          <wp:inline distT="0" distB="0" distL="0" distR="0" wp14:anchorId="485A2932" wp14:editId="0B7BCD11">
            <wp:extent cx="5475605" cy="3147106"/>
            <wp:effectExtent l="0" t="0" r="0" b="0"/>
            <wp:docPr id="1746692768" name="Grafikon 174669276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E9479D3" w14:textId="77777777" w:rsidR="00D8072D" w:rsidRPr="00DD1365" w:rsidRDefault="00D8072D" w:rsidP="00D8072D">
      <w:pPr>
        <w:rPr>
          <w:i/>
          <w:sz w:val="20"/>
          <w:szCs w:val="20"/>
        </w:rPr>
      </w:pPr>
      <w:r w:rsidRPr="00DD1365">
        <w:rPr>
          <w:i/>
          <w:sz w:val="20"/>
          <w:szCs w:val="20"/>
        </w:rPr>
        <w:t>Vir: MF</w:t>
      </w:r>
    </w:p>
    <w:p w14:paraId="549CF48D" w14:textId="77777777" w:rsidR="004F4DC7" w:rsidRDefault="004F4DC7" w:rsidP="00D8072D"/>
    <w:p w14:paraId="70B8121D" w14:textId="77777777" w:rsidR="00EC21AA" w:rsidRDefault="00D8072D" w:rsidP="00EC21AA">
      <w:pPr>
        <w:rPr>
          <w:b/>
        </w:rPr>
      </w:pPr>
      <w:r w:rsidRPr="00B42EE2">
        <w:lastRenderedPageBreak/>
        <w:fldChar w:fldCharType="begin"/>
      </w:r>
      <w:r w:rsidRPr="00B42EE2">
        <w:instrText xml:space="preserve"> REF _Ref6901443 \h </w:instrText>
      </w:r>
      <w:r w:rsidRPr="00CB5483">
        <w:instrText xml:space="preserve"> \* MERGEFORMAT </w:instrText>
      </w:r>
      <w:r w:rsidRPr="00B42EE2">
        <w:fldChar w:fldCharType="separate"/>
      </w:r>
    </w:p>
    <w:p w14:paraId="3C219F62" w14:textId="54AA1D2F" w:rsidR="00D8072D" w:rsidRPr="008C735F" w:rsidRDefault="00EC21AA" w:rsidP="00D8072D">
      <w:pPr>
        <w:rPr>
          <w:b/>
        </w:rPr>
      </w:pPr>
      <w:r w:rsidRPr="00DD1365">
        <w:rPr>
          <w:b/>
          <w:noProof/>
        </w:rPr>
        <w:t xml:space="preserve">Graf </w:t>
      </w:r>
      <w:r>
        <w:rPr>
          <w:b/>
          <w:noProof/>
        </w:rPr>
        <w:t>3</w:t>
      </w:r>
      <w:r w:rsidRPr="00DD1365">
        <w:rPr>
          <w:b/>
          <w:noProof/>
        </w:rPr>
        <w:noBreakHyphen/>
      </w:r>
      <w:r>
        <w:rPr>
          <w:b/>
          <w:noProof/>
        </w:rPr>
        <w:t>2</w:t>
      </w:r>
      <w:r w:rsidR="00D8072D" w:rsidRPr="00B42EE2">
        <w:fldChar w:fldCharType="end"/>
      </w:r>
      <w:r w:rsidR="00D8072D" w:rsidRPr="00B42EE2">
        <w:t xml:space="preserve"> prikazuje gibanje tehtanih povprečnih sprejetih obrestnih mer po posameznih ročnostih zakladnih menic ob primarnih izdajah od leta 2015 do 202</w:t>
      </w:r>
      <w:r w:rsidR="00D8072D">
        <w:t>5</w:t>
      </w:r>
      <w:r w:rsidR="00D8072D" w:rsidRPr="00B42EE2">
        <w:t xml:space="preserve">. V letu 2023 vidimo visok porast obrestnih mer, ki se nadaljuje v letu 2024 in je na najvišjem nivoju v opazovanem 10-letnem obdobju. </w:t>
      </w:r>
      <w:r w:rsidR="00D8072D">
        <w:t xml:space="preserve">V letu 2025 so obrestne mere padle, vendar so bile še vedno visoko glede na 10-letno obdobje. </w:t>
      </w:r>
      <w:r w:rsidR="00D8072D" w:rsidRPr="00B42EE2">
        <w:t>Povprečne sprejete obrestne mere za vse serije zakladnih menic so bile pozitivne v letu 20</w:t>
      </w:r>
      <w:r w:rsidR="00D8072D">
        <w:t>25</w:t>
      </w:r>
      <w:r w:rsidR="00D8072D" w:rsidRPr="00B42EE2">
        <w:t xml:space="preserve"> in so se gibale na ravni med </w:t>
      </w:r>
      <w:r w:rsidR="00D8072D">
        <w:t>1</w:t>
      </w:r>
      <w:r w:rsidR="00D8072D" w:rsidRPr="00B42EE2">
        <w:t>,</w:t>
      </w:r>
      <w:r w:rsidR="00D8072D">
        <w:t>98 </w:t>
      </w:r>
      <w:r w:rsidR="00D8072D" w:rsidRPr="00B42EE2">
        <w:t xml:space="preserve">% in </w:t>
      </w:r>
      <w:r w:rsidR="00D8072D">
        <w:t>2</w:t>
      </w:r>
      <w:r w:rsidR="00D8072D" w:rsidRPr="00B42EE2">
        <w:t>,</w:t>
      </w:r>
      <w:r w:rsidR="00D8072D">
        <w:t>09 </w:t>
      </w:r>
      <w:r w:rsidR="00D8072D" w:rsidRPr="00B42EE2">
        <w:t xml:space="preserve">%. </w:t>
      </w:r>
    </w:p>
    <w:p w14:paraId="70EC51C2" w14:textId="77777777" w:rsidR="00D8072D" w:rsidRPr="00B42EE2" w:rsidRDefault="00D8072D" w:rsidP="00D8072D"/>
    <w:p w14:paraId="30AE9FF1" w14:textId="35097F01" w:rsidR="00AA0E4E" w:rsidRPr="00337406" w:rsidRDefault="00D8072D" w:rsidP="00D8072D">
      <w:pPr>
        <w:rPr>
          <w:bCs/>
          <w:szCs w:val="20"/>
          <w:highlight w:val="yellow"/>
        </w:rPr>
      </w:pPr>
      <w:r w:rsidRPr="00B42EE2">
        <w:rPr>
          <w:bCs/>
          <w:szCs w:val="20"/>
        </w:rPr>
        <w:t>Spodnji grafi prikazujejo gibanje deležev kupcev trimesečnih, šestmesečnih in dvanajstmesečnih zakladnih menic po posameznih institucionalnih skupinah.</w:t>
      </w:r>
    </w:p>
    <w:p w14:paraId="07A13251" w14:textId="77777777" w:rsidR="00806EC0" w:rsidRDefault="00806EC0" w:rsidP="00BC6AD3">
      <w:pPr>
        <w:pStyle w:val="Napis"/>
        <w:jc w:val="both"/>
        <w:rPr>
          <w:b/>
        </w:rPr>
      </w:pPr>
      <w:bookmarkStart w:id="260" w:name="_Toc138249564"/>
    </w:p>
    <w:p w14:paraId="729E5102" w14:textId="37B6F63D" w:rsidR="00BC6AD3" w:rsidRDefault="00BC6AD3" w:rsidP="00BC6AD3">
      <w:pPr>
        <w:pStyle w:val="Napis"/>
        <w:jc w:val="both"/>
        <w:rPr>
          <w:rFonts w:cs="Arial"/>
          <w:sz w:val="20"/>
        </w:rPr>
      </w:pPr>
      <w:bookmarkStart w:id="261" w:name="_Toc241046910"/>
      <w:r w:rsidRPr="00DD1365">
        <w:rPr>
          <w:b/>
        </w:rPr>
        <w:t xml:space="preserve">Graf </w:t>
      </w:r>
      <w:r w:rsidRPr="00DD1365">
        <w:rPr>
          <w:b/>
        </w:rPr>
        <w:fldChar w:fldCharType="begin"/>
      </w:r>
      <w:r w:rsidRPr="00DD1365">
        <w:rPr>
          <w:b/>
        </w:rPr>
        <w:instrText xml:space="preserve"> STYLEREF 1 \s </w:instrText>
      </w:r>
      <w:r w:rsidRPr="00DD1365">
        <w:rPr>
          <w:b/>
        </w:rPr>
        <w:fldChar w:fldCharType="separate"/>
      </w:r>
      <w:r w:rsidR="00EC21AA">
        <w:rPr>
          <w:b/>
          <w:noProof/>
        </w:rPr>
        <w:t>3</w:t>
      </w:r>
      <w:r w:rsidRPr="00DD1365">
        <w:rPr>
          <w:b/>
        </w:rPr>
        <w:fldChar w:fldCharType="end"/>
      </w:r>
      <w:r w:rsidRPr="00DD1365">
        <w:rPr>
          <w:b/>
        </w:rPr>
        <w:noBreakHyphen/>
      </w:r>
      <w:r w:rsidRPr="00DD1365">
        <w:rPr>
          <w:b/>
        </w:rPr>
        <w:fldChar w:fldCharType="begin"/>
      </w:r>
      <w:r w:rsidRPr="00DD1365">
        <w:rPr>
          <w:b/>
        </w:rPr>
        <w:instrText xml:space="preserve"> SEQ Graf \* ARABIC \s 1 </w:instrText>
      </w:r>
      <w:r w:rsidRPr="00DD1365">
        <w:rPr>
          <w:b/>
        </w:rPr>
        <w:fldChar w:fldCharType="separate"/>
      </w:r>
      <w:r w:rsidR="00EC21AA">
        <w:rPr>
          <w:b/>
          <w:noProof/>
        </w:rPr>
        <w:t>3</w:t>
      </w:r>
      <w:r w:rsidRPr="00DD1365">
        <w:rPr>
          <w:b/>
        </w:rPr>
        <w:fldChar w:fldCharType="end"/>
      </w:r>
      <w:r w:rsidRPr="00DD1365">
        <w:rPr>
          <w:b/>
        </w:rPr>
        <w:t>:</w:t>
      </w:r>
      <w:r w:rsidRPr="00DD1365">
        <w:t xml:space="preserve"> </w:t>
      </w:r>
      <w:bookmarkEnd w:id="260"/>
      <w:r w:rsidRPr="00B42EE2">
        <w:t>Struktura</w:t>
      </w:r>
      <w:r w:rsidRPr="00B42EE2">
        <w:rPr>
          <w:b/>
        </w:rPr>
        <w:t xml:space="preserve"> </w:t>
      </w:r>
      <w:r w:rsidRPr="00B42EE2">
        <w:t>kupcev 3-mesečnih zakladnih menic, izdanih v letu 202</w:t>
      </w:r>
      <w:r>
        <w:t>5</w:t>
      </w:r>
      <w:r w:rsidRPr="00B42EE2">
        <w:t xml:space="preserve"> na primarnem trgu, glede na SKIS (</w:t>
      </w:r>
      <w:r w:rsidRPr="00B42EE2">
        <w:rPr>
          <w:rFonts w:cs="Arial"/>
          <w:i/>
          <w:iCs/>
          <w:sz w:val="20"/>
        </w:rPr>
        <w:t>v %)</w:t>
      </w:r>
      <w:bookmarkEnd w:id="261"/>
      <w:r w:rsidRPr="00DD1365">
        <w:rPr>
          <w:rFonts w:cs="Arial"/>
          <w:i/>
          <w:iCs/>
          <w:sz w:val="20"/>
        </w:rPr>
        <w:t xml:space="preserve"> </w:t>
      </w:r>
    </w:p>
    <w:p w14:paraId="3E96BD60" w14:textId="77777777" w:rsidR="00BC6AD3" w:rsidRDefault="00BC6AD3" w:rsidP="00BC6AD3">
      <w:r w:rsidRPr="007825AA">
        <w:rPr>
          <w:noProof/>
          <w:lang w:eastAsia="sl-SI"/>
        </w:rPr>
        <w:drawing>
          <wp:inline distT="0" distB="0" distL="0" distR="0" wp14:anchorId="7C185475" wp14:editId="16C242C7">
            <wp:extent cx="5995284" cy="3522428"/>
            <wp:effectExtent l="0" t="0" r="5715" b="1905"/>
            <wp:docPr id="1261676840" name="Grafikon 12616768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7EBEB42" w14:textId="77777777" w:rsidR="00BC6AD3" w:rsidRPr="00DD1365" w:rsidRDefault="00BC6AD3" w:rsidP="00BC6AD3">
      <w:pPr>
        <w:rPr>
          <w:sz w:val="20"/>
          <w:szCs w:val="20"/>
        </w:rPr>
      </w:pPr>
      <w:r w:rsidRPr="00DD1365">
        <w:rPr>
          <w:rFonts w:cs="Arial"/>
          <w:bCs/>
          <w:i/>
          <w:iCs/>
          <w:sz w:val="20"/>
          <w:szCs w:val="20"/>
        </w:rPr>
        <w:t>Vir:</w:t>
      </w:r>
      <w:r w:rsidRPr="00DD1365">
        <w:rPr>
          <w:rFonts w:cs="Arial"/>
          <w:i/>
          <w:iCs/>
          <w:sz w:val="20"/>
          <w:szCs w:val="20"/>
        </w:rPr>
        <w:t xml:space="preserve"> MF</w:t>
      </w:r>
    </w:p>
    <w:p w14:paraId="70AD2594" w14:textId="77777777" w:rsidR="00BC6AD3" w:rsidRDefault="00BC6AD3" w:rsidP="00BC6AD3">
      <w:pPr>
        <w:pStyle w:val="Napis"/>
        <w:jc w:val="both"/>
        <w:rPr>
          <w:b/>
        </w:rPr>
      </w:pPr>
      <w:bookmarkStart w:id="262" w:name="_Toc513189789"/>
      <w:bookmarkStart w:id="263" w:name="_Toc138249565"/>
    </w:p>
    <w:p w14:paraId="7302D21A" w14:textId="77777777" w:rsidR="00806EC0" w:rsidRDefault="00806EC0" w:rsidP="00806EC0"/>
    <w:p w14:paraId="7FA2266A" w14:textId="77777777" w:rsidR="00806EC0" w:rsidRDefault="00806EC0" w:rsidP="00806EC0"/>
    <w:p w14:paraId="3EA5E0E8" w14:textId="77777777" w:rsidR="00806EC0" w:rsidRDefault="00806EC0" w:rsidP="00806EC0"/>
    <w:p w14:paraId="21E75893" w14:textId="77777777" w:rsidR="00806EC0" w:rsidRDefault="00806EC0" w:rsidP="00806EC0"/>
    <w:p w14:paraId="76AC511D" w14:textId="77777777" w:rsidR="00806EC0" w:rsidRDefault="00806EC0" w:rsidP="00806EC0"/>
    <w:p w14:paraId="61C58F16" w14:textId="77777777" w:rsidR="00806EC0" w:rsidRDefault="00806EC0" w:rsidP="00806EC0"/>
    <w:p w14:paraId="74D425D6" w14:textId="77777777" w:rsidR="00806EC0" w:rsidRDefault="00806EC0" w:rsidP="00806EC0"/>
    <w:p w14:paraId="2DF325AD" w14:textId="77777777" w:rsidR="00806EC0" w:rsidRDefault="00806EC0" w:rsidP="00806EC0"/>
    <w:p w14:paraId="6354D298" w14:textId="77777777" w:rsidR="00806EC0" w:rsidRDefault="00806EC0" w:rsidP="00806EC0"/>
    <w:p w14:paraId="52BF96F6" w14:textId="77777777" w:rsidR="00806EC0" w:rsidRDefault="00806EC0" w:rsidP="00806EC0"/>
    <w:p w14:paraId="26836EE8" w14:textId="77777777" w:rsidR="00806EC0" w:rsidRPr="00806EC0" w:rsidRDefault="00806EC0" w:rsidP="00806EC0"/>
    <w:p w14:paraId="3D87A078" w14:textId="17C02FFD" w:rsidR="00BC6AD3" w:rsidRPr="00DD1365" w:rsidRDefault="00BC6AD3" w:rsidP="00BC6AD3">
      <w:pPr>
        <w:pStyle w:val="Napis"/>
        <w:jc w:val="both"/>
      </w:pPr>
      <w:bookmarkStart w:id="264" w:name="_Toc241046911"/>
      <w:r w:rsidRPr="00DD1365">
        <w:rPr>
          <w:b/>
        </w:rPr>
        <w:lastRenderedPageBreak/>
        <w:t xml:space="preserve">Graf </w:t>
      </w:r>
      <w:r w:rsidRPr="00DD1365">
        <w:rPr>
          <w:b/>
        </w:rPr>
        <w:fldChar w:fldCharType="begin"/>
      </w:r>
      <w:r w:rsidRPr="00DD1365">
        <w:rPr>
          <w:b/>
        </w:rPr>
        <w:instrText xml:space="preserve"> STYLEREF 1 \s </w:instrText>
      </w:r>
      <w:r w:rsidRPr="00DD1365">
        <w:rPr>
          <w:b/>
        </w:rPr>
        <w:fldChar w:fldCharType="separate"/>
      </w:r>
      <w:r w:rsidR="00EC21AA">
        <w:rPr>
          <w:b/>
          <w:noProof/>
        </w:rPr>
        <w:t>3</w:t>
      </w:r>
      <w:r w:rsidRPr="00DD1365">
        <w:rPr>
          <w:b/>
        </w:rPr>
        <w:fldChar w:fldCharType="end"/>
      </w:r>
      <w:r w:rsidRPr="00DD1365">
        <w:rPr>
          <w:b/>
        </w:rPr>
        <w:noBreakHyphen/>
      </w:r>
      <w:r w:rsidRPr="00DD1365">
        <w:rPr>
          <w:b/>
        </w:rPr>
        <w:fldChar w:fldCharType="begin"/>
      </w:r>
      <w:r w:rsidRPr="00DD1365">
        <w:rPr>
          <w:b/>
        </w:rPr>
        <w:instrText xml:space="preserve"> SEQ Graf \* ARABIC \s 1 </w:instrText>
      </w:r>
      <w:r w:rsidRPr="00DD1365">
        <w:rPr>
          <w:b/>
        </w:rPr>
        <w:fldChar w:fldCharType="separate"/>
      </w:r>
      <w:r w:rsidR="00EC21AA">
        <w:rPr>
          <w:b/>
          <w:noProof/>
        </w:rPr>
        <w:t>4</w:t>
      </w:r>
      <w:r w:rsidRPr="00DD1365">
        <w:rPr>
          <w:b/>
        </w:rPr>
        <w:fldChar w:fldCharType="end"/>
      </w:r>
      <w:r w:rsidRPr="00DD1365">
        <w:rPr>
          <w:b/>
        </w:rPr>
        <w:t xml:space="preserve">: </w:t>
      </w:r>
      <w:bookmarkEnd w:id="262"/>
      <w:bookmarkEnd w:id="263"/>
      <w:r w:rsidRPr="00DD1365">
        <w:t>Struktura</w:t>
      </w:r>
      <w:r w:rsidRPr="00DD1365">
        <w:rPr>
          <w:b/>
        </w:rPr>
        <w:t xml:space="preserve"> </w:t>
      </w:r>
      <w:r w:rsidRPr="00DD1365">
        <w:t>kupcev 6-mesečnih zakladnih menic, izdanih v letu 202</w:t>
      </w:r>
      <w:r>
        <w:t>5</w:t>
      </w:r>
      <w:r w:rsidRPr="00DD1365">
        <w:t xml:space="preserve"> na primarnem trgu, glede na SKIS (</w:t>
      </w:r>
      <w:r w:rsidRPr="00DD1365">
        <w:rPr>
          <w:rFonts w:cs="Arial"/>
          <w:i/>
          <w:iCs/>
          <w:sz w:val="20"/>
        </w:rPr>
        <w:t>v %</w:t>
      </w:r>
      <w:r w:rsidRPr="00DD1365">
        <w:t>)</w:t>
      </w:r>
      <w:bookmarkEnd w:id="264"/>
    </w:p>
    <w:p w14:paraId="1723DF42" w14:textId="77777777" w:rsidR="00BC6AD3" w:rsidRPr="00DD1365" w:rsidRDefault="00BC6AD3" w:rsidP="00BC6AD3">
      <w:r w:rsidRPr="007825AA">
        <w:rPr>
          <w:noProof/>
          <w:lang w:eastAsia="sl-SI"/>
        </w:rPr>
        <w:drawing>
          <wp:inline distT="0" distB="0" distL="0" distR="0" wp14:anchorId="0D009F5A" wp14:editId="4A5A65B6">
            <wp:extent cx="6018530" cy="3668233"/>
            <wp:effectExtent l="0" t="0" r="1270" b="8890"/>
            <wp:docPr id="170293479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6389B47" w14:textId="77777777" w:rsidR="00BC6AD3" w:rsidRPr="00DD1365" w:rsidRDefault="00BC6AD3" w:rsidP="00BC6AD3">
      <w:pPr>
        <w:rPr>
          <w:rFonts w:cs="Arial"/>
          <w:bCs/>
          <w:i/>
          <w:iCs/>
          <w:sz w:val="20"/>
          <w:szCs w:val="20"/>
        </w:rPr>
      </w:pPr>
      <w:r w:rsidRPr="00DD1365">
        <w:rPr>
          <w:rFonts w:cs="Arial"/>
          <w:bCs/>
          <w:i/>
          <w:iCs/>
          <w:sz w:val="20"/>
          <w:szCs w:val="20"/>
        </w:rPr>
        <w:t>Vir: MF</w:t>
      </w:r>
    </w:p>
    <w:p w14:paraId="3820A9EB" w14:textId="77777777" w:rsidR="00806EC0" w:rsidRDefault="00806EC0" w:rsidP="00BC6AD3">
      <w:pPr>
        <w:pStyle w:val="Napis"/>
        <w:jc w:val="both"/>
        <w:rPr>
          <w:b/>
        </w:rPr>
      </w:pPr>
      <w:bookmarkStart w:id="265" w:name="_Toc513189790"/>
      <w:bookmarkStart w:id="266" w:name="_Toc138249566"/>
    </w:p>
    <w:p w14:paraId="54A9C464" w14:textId="44BF4E1A" w:rsidR="00BC6AD3" w:rsidRPr="00DD1365" w:rsidRDefault="00BC6AD3" w:rsidP="00BC6AD3">
      <w:pPr>
        <w:pStyle w:val="Napis"/>
        <w:jc w:val="both"/>
      </w:pPr>
      <w:bookmarkStart w:id="267" w:name="_Toc241046912"/>
      <w:r w:rsidRPr="00DD1365">
        <w:rPr>
          <w:b/>
        </w:rPr>
        <w:t xml:space="preserve">Graf </w:t>
      </w:r>
      <w:r w:rsidRPr="00DD1365">
        <w:rPr>
          <w:b/>
        </w:rPr>
        <w:fldChar w:fldCharType="begin"/>
      </w:r>
      <w:r w:rsidRPr="00DD1365">
        <w:rPr>
          <w:b/>
        </w:rPr>
        <w:instrText xml:space="preserve"> STYLEREF 1 \s </w:instrText>
      </w:r>
      <w:r w:rsidRPr="00DD1365">
        <w:rPr>
          <w:b/>
        </w:rPr>
        <w:fldChar w:fldCharType="separate"/>
      </w:r>
      <w:r w:rsidR="00EC21AA">
        <w:rPr>
          <w:b/>
          <w:noProof/>
        </w:rPr>
        <w:t>3</w:t>
      </w:r>
      <w:r w:rsidRPr="00DD1365">
        <w:rPr>
          <w:b/>
        </w:rPr>
        <w:fldChar w:fldCharType="end"/>
      </w:r>
      <w:r w:rsidRPr="00DD1365">
        <w:rPr>
          <w:b/>
        </w:rPr>
        <w:noBreakHyphen/>
      </w:r>
      <w:r w:rsidRPr="00DD1365">
        <w:rPr>
          <w:b/>
        </w:rPr>
        <w:fldChar w:fldCharType="begin"/>
      </w:r>
      <w:r w:rsidRPr="00DD1365">
        <w:rPr>
          <w:b/>
        </w:rPr>
        <w:instrText xml:space="preserve"> SEQ Graf \* ARABIC \s 1 </w:instrText>
      </w:r>
      <w:r w:rsidRPr="00DD1365">
        <w:rPr>
          <w:b/>
        </w:rPr>
        <w:fldChar w:fldCharType="separate"/>
      </w:r>
      <w:r w:rsidR="00EC21AA">
        <w:rPr>
          <w:b/>
          <w:noProof/>
        </w:rPr>
        <w:t>5</w:t>
      </w:r>
      <w:r w:rsidRPr="00DD1365">
        <w:rPr>
          <w:b/>
        </w:rPr>
        <w:fldChar w:fldCharType="end"/>
      </w:r>
      <w:r w:rsidRPr="00DD1365">
        <w:rPr>
          <w:b/>
        </w:rPr>
        <w:t xml:space="preserve">: </w:t>
      </w:r>
      <w:bookmarkEnd w:id="265"/>
      <w:bookmarkEnd w:id="266"/>
      <w:r w:rsidRPr="00DD1365">
        <w:t>Struktura</w:t>
      </w:r>
      <w:r w:rsidRPr="00DD1365">
        <w:rPr>
          <w:b/>
        </w:rPr>
        <w:t xml:space="preserve"> </w:t>
      </w:r>
      <w:r w:rsidRPr="00DD1365">
        <w:t>kupcev 12-mesečnih zakladnih menic, izdanih v letu 202</w:t>
      </w:r>
      <w:r>
        <w:t>5</w:t>
      </w:r>
      <w:r w:rsidRPr="00DD1365">
        <w:t xml:space="preserve"> na primarnem trgu, glede na SKIS (</w:t>
      </w:r>
      <w:r w:rsidRPr="00DD1365">
        <w:rPr>
          <w:rFonts w:cs="Arial"/>
          <w:i/>
          <w:iCs/>
          <w:sz w:val="20"/>
        </w:rPr>
        <w:t>v %</w:t>
      </w:r>
      <w:r w:rsidRPr="00DD1365">
        <w:t>)</w:t>
      </w:r>
      <w:bookmarkEnd w:id="267"/>
    </w:p>
    <w:p w14:paraId="0FE002C1" w14:textId="77777777" w:rsidR="00BC6AD3" w:rsidRPr="00DD1365" w:rsidRDefault="00BC6AD3" w:rsidP="00BC6AD3">
      <w:r w:rsidRPr="007825AA">
        <w:rPr>
          <w:noProof/>
          <w:lang w:eastAsia="sl-SI"/>
        </w:rPr>
        <w:drawing>
          <wp:inline distT="0" distB="0" distL="0" distR="0" wp14:anchorId="228E110C" wp14:editId="27E19F43">
            <wp:extent cx="5743575" cy="3721395"/>
            <wp:effectExtent l="0" t="0" r="0" b="0"/>
            <wp:docPr id="2053936862" name="Grafikon 20539368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56A574A" w14:textId="1FD65219" w:rsidR="00AA0E4E" w:rsidRPr="00337406" w:rsidRDefault="00BC6AD3" w:rsidP="00BC6AD3">
      <w:pPr>
        <w:rPr>
          <w:i/>
          <w:iCs/>
          <w:highlight w:val="yellow"/>
        </w:rPr>
      </w:pPr>
      <w:r w:rsidRPr="00DD1365">
        <w:rPr>
          <w:i/>
          <w:iCs/>
        </w:rPr>
        <w:t>Vir: MF</w:t>
      </w:r>
    </w:p>
    <w:p w14:paraId="71C67F99" w14:textId="4AF9C313" w:rsidR="00AA0E4E" w:rsidRPr="00337406" w:rsidRDefault="00AA0E4E" w:rsidP="00AA0E4E">
      <w:pPr>
        <w:spacing w:line="240" w:lineRule="auto"/>
        <w:jc w:val="left"/>
        <w:rPr>
          <w:highlight w:val="yellow"/>
        </w:rPr>
        <w:sectPr w:rsidR="00AA0E4E" w:rsidRPr="00337406" w:rsidSect="00037AD0">
          <w:pgSz w:w="11906" w:h="16838"/>
          <w:pgMar w:top="1418" w:right="1418" w:bottom="1418" w:left="1418" w:header="709" w:footer="709" w:gutter="0"/>
          <w:cols w:space="708"/>
          <w:titlePg/>
          <w:docGrid w:linePitch="360"/>
        </w:sectPr>
      </w:pPr>
      <w:bookmarkStart w:id="268" w:name="_Toc454887407"/>
      <w:bookmarkStart w:id="269" w:name="_Toc454887408"/>
      <w:bookmarkStart w:id="270" w:name="_Toc454887409"/>
      <w:bookmarkStart w:id="271" w:name="_Toc454887410"/>
      <w:bookmarkEnd w:id="224"/>
      <w:bookmarkEnd w:id="225"/>
      <w:bookmarkEnd w:id="268"/>
      <w:bookmarkEnd w:id="269"/>
      <w:bookmarkEnd w:id="270"/>
      <w:bookmarkEnd w:id="271"/>
    </w:p>
    <w:p w14:paraId="38B8F1F8" w14:textId="77777777" w:rsidR="00AA0E4E" w:rsidRPr="00BC6AD3" w:rsidRDefault="00AA0E4E" w:rsidP="00AA0E4E">
      <w:pPr>
        <w:pStyle w:val="Naslov3"/>
      </w:pPr>
      <w:bookmarkStart w:id="272" w:name="_Toc138249422"/>
      <w:bookmarkStart w:id="273" w:name="_Toc241046816"/>
      <w:r w:rsidRPr="00BC6AD3">
        <w:lastRenderedPageBreak/>
        <w:t>Zadolževanje z 18-mesečnimi zakladnimi menicami</w:t>
      </w:r>
      <w:bookmarkEnd w:id="272"/>
      <w:bookmarkEnd w:id="273"/>
    </w:p>
    <w:p w14:paraId="2A279C06" w14:textId="77777777" w:rsidR="00AA0E4E" w:rsidRPr="00BC6AD3" w:rsidRDefault="00AA0E4E" w:rsidP="00AA0E4E"/>
    <w:p w14:paraId="4C995F5B" w14:textId="451CECBB" w:rsidR="00AA0E4E" w:rsidRPr="00BC6AD3" w:rsidRDefault="00BC6AD3" w:rsidP="00AA0E4E">
      <w:pPr>
        <w:rPr>
          <w:rFonts w:cs="Arial"/>
          <w:bCs/>
        </w:rPr>
      </w:pPr>
      <w:r w:rsidRPr="00BC6AD3">
        <w:rPr>
          <w:bCs/>
        </w:rPr>
        <w:t>V letu 2025 so bile izdane osemnajstmesečne zakladne menice na dveh avkcijah</w:t>
      </w:r>
      <w:r w:rsidR="00B06272">
        <w:rPr>
          <w:bCs/>
        </w:rPr>
        <w:t>,</w:t>
      </w:r>
      <w:r w:rsidRPr="00BC6AD3">
        <w:rPr>
          <w:bCs/>
        </w:rPr>
        <w:t xml:space="preserve"> v aprilu in oktobru, na katerih je bilo sprejetih skupno za  110.355.000 EUR ponudb. V stanju </w:t>
      </w:r>
      <w:r w:rsidRPr="00BC6AD3">
        <w:rPr>
          <w:rFonts w:cs="Arial"/>
          <w:bCs/>
        </w:rPr>
        <w:t>dolga, ki se všteva v kvoto zadolževanja državnega proračuna v skladu z ZJF in ZIPRS2526, je bil na dan 31. 12. 2025 diskontiran znesek zakladnih menic v višini 107.032.931,37 EUR (kar sicer ne upošteva OZ21, ki je bila izdana 10.10.2024 in zapade 9.4.2026 (znesek nakazila 40.294.030,40 EUR)).</w:t>
      </w:r>
    </w:p>
    <w:p w14:paraId="32EC0358" w14:textId="77777777" w:rsidR="00AA0E4E" w:rsidRPr="00BC6AD3" w:rsidRDefault="00AA0E4E" w:rsidP="00AA0E4E">
      <w:pPr>
        <w:rPr>
          <w:rFonts w:cs="Arial"/>
          <w:bCs/>
        </w:rPr>
      </w:pPr>
    </w:p>
    <w:p w14:paraId="23492648" w14:textId="2A9254E4" w:rsidR="00AA0E4E" w:rsidRPr="00BC6AD3" w:rsidRDefault="00AA0E4E" w:rsidP="00AA0E4E">
      <w:pPr>
        <w:pStyle w:val="Napis"/>
        <w:keepNext/>
      </w:pPr>
      <w:bookmarkStart w:id="274" w:name="_Toc138249518"/>
      <w:bookmarkStart w:id="275" w:name="_Toc241046864"/>
      <w:r w:rsidRPr="00BC6AD3">
        <w:rPr>
          <w:b/>
          <w:bCs w:val="0"/>
        </w:rPr>
        <w:t xml:space="preserve">Tabela </w:t>
      </w:r>
      <w:r w:rsidR="00C367DE" w:rsidRPr="00BC6AD3">
        <w:rPr>
          <w:b/>
          <w:bCs w:val="0"/>
        </w:rPr>
        <w:fldChar w:fldCharType="begin"/>
      </w:r>
      <w:r w:rsidR="00C367DE" w:rsidRPr="00BC6AD3">
        <w:rPr>
          <w:b/>
          <w:bCs w:val="0"/>
        </w:rPr>
        <w:instrText xml:space="preserve"> STYLEREF 1 \s </w:instrText>
      </w:r>
      <w:r w:rsidR="00C367DE" w:rsidRPr="00BC6AD3">
        <w:rPr>
          <w:b/>
          <w:bCs w:val="0"/>
        </w:rPr>
        <w:fldChar w:fldCharType="separate"/>
      </w:r>
      <w:r w:rsidR="00EC21AA">
        <w:rPr>
          <w:b/>
          <w:bCs w:val="0"/>
          <w:noProof/>
        </w:rPr>
        <w:t>3</w:t>
      </w:r>
      <w:r w:rsidR="00C367DE" w:rsidRPr="00BC6AD3">
        <w:rPr>
          <w:b/>
          <w:bCs w:val="0"/>
        </w:rPr>
        <w:fldChar w:fldCharType="end"/>
      </w:r>
      <w:r w:rsidR="00C367DE" w:rsidRPr="00BC6AD3">
        <w:rPr>
          <w:b/>
          <w:bCs w:val="0"/>
        </w:rPr>
        <w:noBreakHyphen/>
      </w:r>
      <w:r w:rsidR="00C367DE" w:rsidRPr="00BC6AD3">
        <w:rPr>
          <w:b/>
          <w:bCs w:val="0"/>
        </w:rPr>
        <w:fldChar w:fldCharType="begin"/>
      </w:r>
      <w:r w:rsidR="00C367DE" w:rsidRPr="00BC6AD3">
        <w:rPr>
          <w:b/>
          <w:bCs w:val="0"/>
        </w:rPr>
        <w:instrText xml:space="preserve"> SEQ Tabela \* ARABIC \s 1 </w:instrText>
      </w:r>
      <w:r w:rsidR="00C367DE" w:rsidRPr="00BC6AD3">
        <w:rPr>
          <w:b/>
          <w:bCs w:val="0"/>
        </w:rPr>
        <w:fldChar w:fldCharType="separate"/>
      </w:r>
      <w:r w:rsidR="00EC21AA">
        <w:rPr>
          <w:b/>
          <w:bCs w:val="0"/>
          <w:noProof/>
        </w:rPr>
        <w:t>9</w:t>
      </w:r>
      <w:r w:rsidR="00C367DE" w:rsidRPr="00BC6AD3">
        <w:rPr>
          <w:b/>
          <w:bCs w:val="0"/>
        </w:rPr>
        <w:fldChar w:fldCharType="end"/>
      </w:r>
      <w:r w:rsidRPr="00BC6AD3">
        <w:rPr>
          <w:b/>
          <w:bCs w:val="0"/>
        </w:rPr>
        <w:t>:</w:t>
      </w:r>
      <w:r w:rsidRPr="00BC6AD3">
        <w:t xml:space="preserve"> </w:t>
      </w:r>
      <w:bookmarkEnd w:id="274"/>
      <w:r w:rsidR="00BC6AD3" w:rsidRPr="00BC6AD3">
        <w:t>Realizirano zadolževanje z 18-mesečnimi zakladnimi menicami v letu 2025</w:t>
      </w:r>
      <w:bookmarkEnd w:id="275"/>
    </w:p>
    <w:tbl>
      <w:tblPr>
        <w:tblW w:w="14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0"/>
        <w:gridCol w:w="1498"/>
        <w:gridCol w:w="1167"/>
        <w:gridCol w:w="1085"/>
        <w:gridCol w:w="1390"/>
        <w:gridCol w:w="1390"/>
        <w:gridCol w:w="1390"/>
        <w:gridCol w:w="1690"/>
        <w:gridCol w:w="1555"/>
        <w:gridCol w:w="1505"/>
      </w:tblGrid>
      <w:tr w:rsidR="005C1C4F" w:rsidRPr="00BC6AD3" w14:paraId="049B1B6E" w14:textId="77777777" w:rsidTr="00DF78D5">
        <w:trPr>
          <w:trHeight w:val="1500"/>
        </w:trPr>
        <w:tc>
          <w:tcPr>
            <w:tcW w:w="1424" w:type="dxa"/>
            <w:shd w:val="clear" w:color="000000" w:fill="2D5195"/>
            <w:vAlign w:val="center"/>
            <w:hideMark/>
          </w:tcPr>
          <w:p w14:paraId="484E4D6E" w14:textId="1FEF6E0F" w:rsidR="005C1C4F" w:rsidRPr="00BC6AD3" w:rsidRDefault="005C1C4F" w:rsidP="005C1C4F">
            <w:pPr>
              <w:spacing w:line="240" w:lineRule="auto"/>
              <w:jc w:val="center"/>
              <w:rPr>
                <w:rFonts w:eastAsia="Times New Roman" w:cs="Arial"/>
                <w:b/>
                <w:bCs/>
                <w:color w:val="FFFFFF"/>
                <w:sz w:val="20"/>
                <w:szCs w:val="20"/>
                <w:lang w:eastAsia="sl-SI"/>
              </w:rPr>
            </w:pPr>
            <w:r w:rsidRPr="00BC6AD3">
              <w:rPr>
                <w:b/>
                <w:bCs/>
                <w:color w:val="FFFFFF" w:themeColor="background1"/>
                <w:sz w:val="20"/>
                <w:szCs w:val="20"/>
              </w:rPr>
              <w:t>Oznaka menice</w:t>
            </w:r>
          </w:p>
        </w:tc>
        <w:tc>
          <w:tcPr>
            <w:tcW w:w="1513" w:type="dxa"/>
            <w:shd w:val="clear" w:color="000000" w:fill="2D5195"/>
            <w:vAlign w:val="center"/>
            <w:hideMark/>
          </w:tcPr>
          <w:p w14:paraId="7EFD546B" w14:textId="13A05C89" w:rsidR="005C1C4F" w:rsidRPr="00BC6AD3" w:rsidRDefault="005C1C4F" w:rsidP="005C1C4F">
            <w:pPr>
              <w:spacing w:line="240" w:lineRule="auto"/>
              <w:jc w:val="center"/>
              <w:rPr>
                <w:rFonts w:eastAsia="Times New Roman" w:cs="Arial"/>
                <w:b/>
                <w:bCs/>
                <w:color w:val="FFFFFF"/>
                <w:sz w:val="20"/>
                <w:szCs w:val="20"/>
                <w:lang w:eastAsia="sl-SI"/>
              </w:rPr>
            </w:pPr>
            <w:r w:rsidRPr="00BC6AD3">
              <w:rPr>
                <w:b/>
                <w:bCs/>
                <w:color w:val="FFFFFF" w:themeColor="background1"/>
                <w:sz w:val="20"/>
                <w:szCs w:val="20"/>
              </w:rPr>
              <w:t>Datum avkcije</w:t>
            </w:r>
          </w:p>
        </w:tc>
        <w:tc>
          <w:tcPr>
            <w:tcW w:w="1169" w:type="dxa"/>
            <w:shd w:val="clear" w:color="000000" w:fill="2D5195"/>
            <w:vAlign w:val="center"/>
            <w:hideMark/>
          </w:tcPr>
          <w:p w14:paraId="579C7672" w14:textId="57EF7457" w:rsidR="005C1C4F" w:rsidRPr="00BC6AD3" w:rsidRDefault="005C1C4F" w:rsidP="005C1C4F">
            <w:pPr>
              <w:spacing w:line="240" w:lineRule="auto"/>
              <w:jc w:val="center"/>
              <w:rPr>
                <w:rFonts w:eastAsia="Times New Roman" w:cs="Arial"/>
                <w:b/>
                <w:bCs/>
                <w:color w:val="FFFFFF"/>
                <w:sz w:val="20"/>
                <w:szCs w:val="20"/>
                <w:lang w:eastAsia="sl-SI"/>
              </w:rPr>
            </w:pPr>
            <w:r w:rsidRPr="00BC6AD3">
              <w:rPr>
                <w:b/>
                <w:bCs/>
                <w:color w:val="FFFFFF" w:themeColor="background1"/>
                <w:sz w:val="20"/>
                <w:szCs w:val="20"/>
              </w:rPr>
              <w:t>Datum poravnave</w:t>
            </w:r>
          </w:p>
        </w:tc>
        <w:tc>
          <w:tcPr>
            <w:tcW w:w="1085" w:type="dxa"/>
            <w:shd w:val="clear" w:color="000000" w:fill="2D5195"/>
            <w:vAlign w:val="center"/>
            <w:hideMark/>
          </w:tcPr>
          <w:p w14:paraId="2878CAB5" w14:textId="2B19CF5F" w:rsidR="005C1C4F" w:rsidRPr="00BC6AD3" w:rsidRDefault="005C1C4F" w:rsidP="005C1C4F">
            <w:pPr>
              <w:spacing w:line="240" w:lineRule="auto"/>
              <w:jc w:val="center"/>
              <w:rPr>
                <w:rFonts w:eastAsia="Times New Roman" w:cs="Arial"/>
                <w:b/>
                <w:bCs/>
                <w:color w:val="FFFFFF"/>
                <w:sz w:val="20"/>
                <w:szCs w:val="20"/>
                <w:lang w:eastAsia="sl-SI"/>
              </w:rPr>
            </w:pPr>
            <w:r w:rsidRPr="00BC6AD3">
              <w:rPr>
                <w:b/>
                <w:bCs/>
                <w:color w:val="FFFFFF" w:themeColor="background1"/>
                <w:sz w:val="20"/>
                <w:szCs w:val="20"/>
              </w:rPr>
              <w:t>Datum zapadlosti</w:t>
            </w:r>
          </w:p>
        </w:tc>
        <w:tc>
          <w:tcPr>
            <w:tcW w:w="1415" w:type="dxa"/>
            <w:shd w:val="clear" w:color="000000" w:fill="2D5195"/>
            <w:vAlign w:val="center"/>
            <w:hideMark/>
          </w:tcPr>
          <w:p w14:paraId="3D054CAF" w14:textId="4DC20516" w:rsidR="005C1C4F" w:rsidRPr="00BC6AD3" w:rsidRDefault="005C1C4F" w:rsidP="005C1C4F">
            <w:pPr>
              <w:spacing w:line="240" w:lineRule="auto"/>
              <w:jc w:val="center"/>
              <w:rPr>
                <w:rFonts w:eastAsia="Times New Roman" w:cs="Arial"/>
                <w:b/>
                <w:bCs/>
                <w:color w:val="FFFFFF"/>
                <w:sz w:val="20"/>
                <w:szCs w:val="20"/>
                <w:lang w:eastAsia="sl-SI"/>
              </w:rPr>
            </w:pPr>
            <w:r w:rsidRPr="00BC6AD3">
              <w:rPr>
                <w:b/>
                <w:bCs/>
                <w:color w:val="FFFFFF" w:themeColor="background1"/>
                <w:sz w:val="20"/>
                <w:szCs w:val="20"/>
              </w:rPr>
              <w:t>Št. dni</w:t>
            </w:r>
          </w:p>
        </w:tc>
        <w:tc>
          <w:tcPr>
            <w:tcW w:w="1390" w:type="dxa"/>
            <w:shd w:val="clear" w:color="000000" w:fill="2D5195"/>
            <w:vAlign w:val="center"/>
            <w:hideMark/>
          </w:tcPr>
          <w:p w14:paraId="0F5BA1A1" w14:textId="59DD0E94" w:rsidR="005C1C4F" w:rsidRPr="00BC6AD3" w:rsidRDefault="005C1C4F" w:rsidP="005C1C4F">
            <w:pPr>
              <w:spacing w:line="240" w:lineRule="auto"/>
              <w:jc w:val="center"/>
              <w:rPr>
                <w:rFonts w:eastAsia="Times New Roman" w:cs="Arial"/>
                <w:b/>
                <w:bCs/>
                <w:color w:val="FFFFFF"/>
                <w:sz w:val="20"/>
                <w:szCs w:val="20"/>
                <w:lang w:eastAsia="sl-SI"/>
              </w:rPr>
            </w:pPr>
            <w:r w:rsidRPr="00BC6AD3">
              <w:rPr>
                <w:b/>
                <w:bCs/>
                <w:color w:val="FFFFFF" w:themeColor="background1"/>
                <w:sz w:val="20"/>
                <w:szCs w:val="20"/>
              </w:rPr>
              <w:t>Ponujeni znesek na avkciji (nominalna vrednost)</w:t>
            </w:r>
          </w:p>
        </w:tc>
        <w:tc>
          <w:tcPr>
            <w:tcW w:w="1290" w:type="dxa"/>
            <w:shd w:val="clear" w:color="000000" w:fill="2D5195"/>
            <w:vAlign w:val="center"/>
            <w:hideMark/>
          </w:tcPr>
          <w:p w14:paraId="49545EFA" w14:textId="5F012724" w:rsidR="005C1C4F" w:rsidRPr="00BC6AD3" w:rsidRDefault="005C1C4F" w:rsidP="005C1C4F">
            <w:pPr>
              <w:spacing w:line="240" w:lineRule="auto"/>
              <w:jc w:val="center"/>
              <w:rPr>
                <w:rFonts w:eastAsia="Times New Roman" w:cs="Arial"/>
                <w:b/>
                <w:bCs/>
                <w:color w:val="FFFFFF"/>
                <w:sz w:val="20"/>
                <w:szCs w:val="20"/>
                <w:lang w:eastAsia="sl-SI"/>
              </w:rPr>
            </w:pPr>
            <w:r w:rsidRPr="00BC6AD3">
              <w:rPr>
                <w:b/>
                <w:bCs/>
                <w:color w:val="FFFFFF" w:themeColor="background1"/>
                <w:sz w:val="20"/>
                <w:szCs w:val="20"/>
              </w:rPr>
              <w:t>Sprejeti znesek na avkciji (nominalna vrednost)</w:t>
            </w:r>
          </w:p>
        </w:tc>
        <w:tc>
          <w:tcPr>
            <w:tcW w:w="1712" w:type="dxa"/>
            <w:shd w:val="clear" w:color="000000" w:fill="2D5195"/>
            <w:vAlign w:val="center"/>
            <w:hideMark/>
          </w:tcPr>
          <w:p w14:paraId="44CC6D38" w14:textId="338E6D53" w:rsidR="005C1C4F" w:rsidRPr="00BC6AD3" w:rsidRDefault="005C1C4F" w:rsidP="005C1C4F">
            <w:pPr>
              <w:spacing w:line="240" w:lineRule="auto"/>
              <w:jc w:val="center"/>
              <w:rPr>
                <w:rFonts w:eastAsia="Times New Roman" w:cs="Arial"/>
                <w:b/>
                <w:bCs/>
                <w:color w:val="FFFFFF"/>
                <w:sz w:val="20"/>
                <w:szCs w:val="20"/>
                <w:lang w:eastAsia="sl-SI"/>
              </w:rPr>
            </w:pPr>
            <w:r w:rsidRPr="00BC6AD3">
              <w:rPr>
                <w:b/>
                <w:bCs/>
                <w:color w:val="FFFFFF" w:themeColor="background1"/>
                <w:sz w:val="20"/>
                <w:szCs w:val="20"/>
              </w:rPr>
              <w:t>Enotna sprejeta cena %</w:t>
            </w:r>
          </w:p>
        </w:tc>
        <w:tc>
          <w:tcPr>
            <w:tcW w:w="1574" w:type="dxa"/>
            <w:shd w:val="clear" w:color="000000" w:fill="2D5195"/>
            <w:vAlign w:val="center"/>
            <w:hideMark/>
          </w:tcPr>
          <w:p w14:paraId="7186D35C" w14:textId="276E287E" w:rsidR="005C1C4F" w:rsidRPr="00BC6AD3" w:rsidRDefault="005C1C4F" w:rsidP="005C1C4F">
            <w:pPr>
              <w:spacing w:line="240" w:lineRule="auto"/>
              <w:jc w:val="center"/>
              <w:rPr>
                <w:rFonts w:eastAsia="Times New Roman" w:cs="Arial"/>
                <w:b/>
                <w:bCs/>
                <w:color w:val="FFFFFF"/>
                <w:sz w:val="20"/>
                <w:szCs w:val="20"/>
                <w:lang w:eastAsia="sl-SI"/>
              </w:rPr>
            </w:pPr>
            <w:r w:rsidRPr="00BC6AD3">
              <w:rPr>
                <w:b/>
                <w:bCs/>
                <w:color w:val="FFFFFF" w:themeColor="background1"/>
                <w:sz w:val="20"/>
                <w:szCs w:val="20"/>
              </w:rPr>
              <w:t>Sprejeti donos v %</w:t>
            </w:r>
          </w:p>
        </w:tc>
        <w:tc>
          <w:tcPr>
            <w:tcW w:w="1508" w:type="dxa"/>
            <w:shd w:val="clear" w:color="000000" w:fill="2D5195"/>
            <w:vAlign w:val="center"/>
            <w:hideMark/>
          </w:tcPr>
          <w:p w14:paraId="5C675E57" w14:textId="490E96C3" w:rsidR="005C1C4F" w:rsidRPr="00BC6AD3" w:rsidRDefault="005C1C4F" w:rsidP="005C1C4F">
            <w:pPr>
              <w:spacing w:line="240" w:lineRule="auto"/>
              <w:jc w:val="center"/>
              <w:rPr>
                <w:rFonts w:eastAsia="Times New Roman" w:cs="Arial"/>
                <w:b/>
                <w:bCs/>
                <w:color w:val="FFFFFF"/>
                <w:sz w:val="20"/>
                <w:szCs w:val="20"/>
                <w:lang w:eastAsia="sl-SI"/>
              </w:rPr>
            </w:pPr>
            <w:r w:rsidRPr="00BC6AD3">
              <w:rPr>
                <w:b/>
                <w:bCs/>
                <w:color w:val="FFFFFF" w:themeColor="background1"/>
                <w:sz w:val="20"/>
                <w:szCs w:val="20"/>
              </w:rPr>
              <w:t>Znesek nakazila</w:t>
            </w:r>
          </w:p>
        </w:tc>
      </w:tr>
      <w:tr w:rsidR="00BC6AD3" w:rsidRPr="00BC6AD3" w14:paraId="76422D02" w14:textId="77777777" w:rsidTr="00DF78D5">
        <w:trPr>
          <w:trHeight w:val="315"/>
        </w:trPr>
        <w:tc>
          <w:tcPr>
            <w:tcW w:w="1424" w:type="dxa"/>
            <w:vAlign w:val="bottom"/>
            <w:hideMark/>
          </w:tcPr>
          <w:p w14:paraId="4D780D0C" w14:textId="18A11AD0"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OZ22</w:t>
            </w:r>
          </w:p>
        </w:tc>
        <w:tc>
          <w:tcPr>
            <w:tcW w:w="1513" w:type="dxa"/>
            <w:vAlign w:val="bottom"/>
            <w:hideMark/>
          </w:tcPr>
          <w:p w14:paraId="11996725" w14:textId="292105CF"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8.4.2025</w:t>
            </w:r>
          </w:p>
        </w:tc>
        <w:tc>
          <w:tcPr>
            <w:tcW w:w="1169" w:type="dxa"/>
            <w:vAlign w:val="bottom"/>
            <w:hideMark/>
          </w:tcPr>
          <w:p w14:paraId="4516AB7E" w14:textId="5F387509"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10.4.2025</w:t>
            </w:r>
          </w:p>
        </w:tc>
        <w:tc>
          <w:tcPr>
            <w:tcW w:w="1085" w:type="dxa"/>
            <w:vAlign w:val="bottom"/>
            <w:hideMark/>
          </w:tcPr>
          <w:p w14:paraId="11BDCB55" w14:textId="4746EA6E"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8.10.2026</w:t>
            </w:r>
          </w:p>
        </w:tc>
        <w:tc>
          <w:tcPr>
            <w:tcW w:w="1415" w:type="dxa"/>
            <w:vAlign w:val="bottom"/>
            <w:hideMark/>
          </w:tcPr>
          <w:p w14:paraId="392E2517" w14:textId="37AA5C18"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546</w:t>
            </w:r>
          </w:p>
        </w:tc>
        <w:tc>
          <w:tcPr>
            <w:tcW w:w="1390" w:type="dxa"/>
            <w:vAlign w:val="bottom"/>
            <w:hideMark/>
          </w:tcPr>
          <w:p w14:paraId="3A51B973" w14:textId="7CA808CB"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 xml:space="preserve">159.878.000,00   </w:t>
            </w:r>
          </w:p>
        </w:tc>
        <w:tc>
          <w:tcPr>
            <w:tcW w:w="1290" w:type="dxa"/>
            <w:vAlign w:val="bottom"/>
            <w:hideMark/>
          </w:tcPr>
          <w:p w14:paraId="6C443F4D" w14:textId="52E01551"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 xml:space="preserve">80.778.000,00   </w:t>
            </w:r>
          </w:p>
        </w:tc>
        <w:tc>
          <w:tcPr>
            <w:tcW w:w="1712" w:type="dxa"/>
            <w:vAlign w:val="bottom"/>
            <w:hideMark/>
          </w:tcPr>
          <w:p w14:paraId="113D549A" w14:textId="53EB56BB"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96,913</w:t>
            </w:r>
          </w:p>
        </w:tc>
        <w:tc>
          <w:tcPr>
            <w:tcW w:w="1574" w:type="dxa"/>
            <w:vAlign w:val="bottom"/>
            <w:hideMark/>
          </w:tcPr>
          <w:p w14:paraId="78E35383" w14:textId="66152B24"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2,10</w:t>
            </w:r>
          </w:p>
        </w:tc>
        <w:tc>
          <w:tcPr>
            <w:tcW w:w="1508" w:type="dxa"/>
            <w:vAlign w:val="bottom"/>
            <w:hideMark/>
          </w:tcPr>
          <w:p w14:paraId="4407B1F0" w14:textId="669BB78B"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 xml:space="preserve">78.284.383,14   </w:t>
            </w:r>
          </w:p>
        </w:tc>
      </w:tr>
      <w:tr w:rsidR="00BC6AD3" w:rsidRPr="00BC6AD3" w14:paraId="58271FEC" w14:textId="77777777" w:rsidTr="00DF78D5">
        <w:trPr>
          <w:trHeight w:val="315"/>
        </w:trPr>
        <w:tc>
          <w:tcPr>
            <w:tcW w:w="1424" w:type="dxa"/>
            <w:vAlign w:val="bottom"/>
            <w:hideMark/>
          </w:tcPr>
          <w:p w14:paraId="63C5AA59" w14:textId="09646D6E"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OZ23</w:t>
            </w:r>
          </w:p>
        </w:tc>
        <w:tc>
          <w:tcPr>
            <w:tcW w:w="1513" w:type="dxa"/>
            <w:vAlign w:val="bottom"/>
            <w:hideMark/>
          </w:tcPr>
          <w:p w14:paraId="312505A7" w14:textId="213DBFC6"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7.10.2025</w:t>
            </w:r>
          </w:p>
        </w:tc>
        <w:tc>
          <w:tcPr>
            <w:tcW w:w="1169" w:type="dxa"/>
            <w:vAlign w:val="bottom"/>
            <w:hideMark/>
          </w:tcPr>
          <w:p w14:paraId="7456B207" w14:textId="78F2A995"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9.10.2025</w:t>
            </w:r>
          </w:p>
        </w:tc>
        <w:tc>
          <w:tcPr>
            <w:tcW w:w="1085" w:type="dxa"/>
            <w:vAlign w:val="bottom"/>
            <w:hideMark/>
          </w:tcPr>
          <w:p w14:paraId="3CF8B8FE" w14:textId="674B9F4D"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8.4.2027</w:t>
            </w:r>
          </w:p>
        </w:tc>
        <w:tc>
          <w:tcPr>
            <w:tcW w:w="1415" w:type="dxa"/>
            <w:vAlign w:val="bottom"/>
            <w:hideMark/>
          </w:tcPr>
          <w:p w14:paraId="2CDDCB41" w14:textId="2265A0C3"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546</w:t>
            </w:r>
          </w:p>
        </w:tc>
        <w:tc>
          <w:tcPr>
            <w:tcW w:w="1390" w:type="dxa"/>
            <w:vAlign w:val="bottom"/>
            <w:hideMark/>
          </w:tcPr>
          <w:p w14:paraId="53CB546E" w14:textId="1CECDE17"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 xml:space="preserve">126.341.000,00   </w:t>
            </w:r>
          </w:p>
        </w:tc>
        <w:tc>
          <w:tcPr>
            <w:tcW w:w="1290" w:type="dxa"/>
            <w:vAlign w:val="bottom"/>
            <w:hideMark/>
          </w:tcPr>
          <w:p w14:paraId="3A72D54E" w14:textId="0E8ACEFE"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 xml:space="preserve">29.577.000,00   </w:t>
            </w:r>
          </w:p>
        </w:tc>
        <w:tc>
          <w:tcPr>
            <w:tcW w:w="1712" w:type="dxa"/>
            <w:vAlign w:val="bottom"/>
            <w:hideMark/>
          </w:tcPr>
          <w:p w14:paraId="626DE6E7" w14:textId="1D6A433E"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97,199</w:t>
            </w:r>
          </w:p>
        </w:tc>
        <w:tc>
          <w:tcPr>
            <w:tcW w:w="1574" w:type="dxa"/>
            <w:vAlign w:val="bottom"/>
            <w:hideMark/>
          </w:tcPr>
          <w:p w14:paraId="2D401664" w14:textId="059E2CCD"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1,90</w:t>
            </w:r>
          </w:p>
        </w:tc>
        <w:tc>
          <w:tcPr>
            <w:tcW w:w="1508" w:type="dxa"/>
            <w:vAlign w:val="bottom"/>
            <w:hideMark/>
          </w:tcPr>
          <w:p w14:paraId="0EA7D871" w14:textId="70332A50" w:rsidR="00BC6AD3" w:rsidRPr="00BC6AD3" w:rsidRDefault="00BC6AD3" w:rsidP="00BC6AD3">
            <w:pPr>
              <w:spacing w:line="240" w:lineRule="auto"/>
              <w:jc w:val="center"/>
              <w:rPr>
                <w:rFonts w:eastAsia="Times New Roman" w:cs="Arial"/>
                <w:color w:val="000000"/>
                <w:sz w:val="20"/>
                <w:szCs w:val="20"/>
                <w:lang w:eastAsia="sl-SI"/>
              </w:rPr>
            </w:pPr>
            <w:r w:rsidRPr="00BC6AD3">
              <w:rPr>
                <w:sz w:val="20"/>
                <w:szCs w:val="20"/>
              </w:rPr>
              <w:t xml:space="preserve">28.748.548,23   </w:t>
            </w:r>
          </w:p>
        </w:tc>
      </w:tr>
      <w:tr w:rsidR="00BC6AD3" w:rsidRPr="00BC6AD3" w14:paraId="6D634568" w14:textId="77777777" w:rsidTr="00DF78D5">
        <w:trPr>
          <w:trHeight w:val="315"/>
        </w:trPr>
        <w:tc>
          <w:tcPr>
            <w:tcW w:w="1424" w:type="dxa"/>
            <w:vAlign w:val="bottom"/>
            <w:hideMark/>
          </w:tcPr>
          <w:p w14:paraId="70007567" w14:textId="5A5D42AD" w:rsidR="00BC6AD3" w:rsidRPr="00BC6AD3" w:rsidRDefault="00BC6AD3" w:rsidP="00BC6AD3">
            <w:pPr>
              <w:spacing w:line="240" w:lineRule="auto"/>
              <w:jc w:val="center"/>
              <w:rPr>
                <w:rFonts w:eastAsia="Times New Roman" w:cs="Arial"/>
                <w:b/>
                <w:bCs/>
                <w:color w:val="000000"/>
                <w:sz w:val="20"/>
                <w:szCs w:val="20"/>
                <w:lang w:eastAsia="sl-SI"/>
              </w:rPr>
            </w:pPr>
            <w:r w:rsidRPr="00BC6AD3">
              <w:rPr>
                <w:b/>
                <w:bCs/>
                <w:sz w:val="20"/>
                <w:szCs w:val="20"/>
              </w:rPr>
              <w:t>SKUPAJ</w:t>
            </w:r>
          </w:p>
        </w:tc>
        <w:tc>
          <w:tcPr>
            <w:tcW w:w="1513" w:type="dxa"/>
            <w:vAlign w:val="bottom"/>
            <w:hideMark/>
          </w:tcPr>
          <w:p w14:paraId="5CA4D3FF" w14:textId="4A2F96BA" w:rsidR="00BC6AD3" w:rsidRPr="00BC6AD3" w:rsidRDefault="00BC6AD3" w:rsidP="00BC6AD3">
            <w:pPr>
              <w:spacing w:line="240" w:lineRule="auto"/>
              <w:jc w:val="center"/>
              <w:rPr>
                <w:rFonts w:eastAsia="Times New Roman" w:cs="Arial"/>
                <w:b/>
                <w:bCs/>
                <w:color w:val="000000"/>
                <w:sz w:val="20"/>
                <w:szCs w:val="20"/>
                <w:lang w:eastAsia="sl-SI"/>
              </w:rPr>
            </w:pPr>
          </w:p>
        </w:tc>
        <w:tc>
          <w:tcPr>
            <w:tcW w:w="1169" w:type="dxa"/>
            <w:vAlign w:val="bottom"/>
            <w:hideMark/>
          </w:tcPr>
          <w:p w14:paraId="3A65C6E9" w14:textId="1EB63397" w:rsidR="00BC6AD3" w:rsidRPr="00BC6AD3" w:rsidRDefault="00BC6AD3" w:rsidP="00BC6AD3">
            <w:pPr>
              <w:spacing w:line="240" w:lineRule="auto"/>
              <w:jc w:val="center"/>
              <w:rPr>
                <w:rFonts w:eastAsia="Times New Roman" w:cs="Arial"/>
                <w:b/>
                <w:bCs/>
                <w:color w:val="000000"/>
                <w:sz w:val="20"/>
                <w:szCs w:val="20"/>
                <w:lang w:eastAsia="sl-SI"/>
              </w:rPr>
            </w:pPr>
          </w:p>
        </w:tc>
        <w:tc>
          <w:tcPr>
            <w:tcW w:w="1085" w:type="dxa"/>
            <w:vAlign w:val="bottom"/>
            <w:hideMark/>
          </w:tcPr>
          <w:p w14:paraId="6D8CBA59" w14:textId="4EE5EF69" w:rsidR="00BC6AD3" w:rsidRPr="00BC6AD3" w:rsidRDefault="00BC6AD3" w:rsidP="00BC6AD3">
            <w:pPr>
              <w:spacing w:line="240" w:lineRule="auto"/>
              <w:jc w:val="center"/>
              <w:rPr>
                <w:rFonts w:eastAsia="Times New Roman" w:cs="Arial"/>
                <w:b/>
                <w:bCs/>
                <w:color w:val="000000"/>
                <w:sz w:val="20"/>
                <w:szCs w:val="20"/>
                <w:lang w:eastAsia="sl-SI"/>
              </w:rPr>
            </w:pPr>
          </w:p>
        </w:tc>
        <w:tc>
          <w:tcPr>
            <w:tcW w:w="1415" w:type="dxa"/>
            <w:vAlign w:val="bottom"/>
            <w:hideMark/>
          </w:tcPr>
          <w:p w14:paraId="4AD5E324" w14:textId="661E7AE4" w:rsidR="00BC6AD3" w:rsidRPr="00BC6AD3" w:rsidRDefault="00BC6AD3" w:rsidP="00BC6AD3">
            <w:pPr>
              <w:spacing w:line="240" w:lineRule="auto"/>
              <w:jc w:val="center"/>
              <w:rPr>
                <w:rFonts w:eastAsia="Times New Roman" w:cs="Arial"/>
                <w:b/>
                <w:bCs/>
                <w:color w:val="000000"/>
                <w:sz w:val="20"/>
                <w:szCs w:val="20"/>
                <w:lang w:eastAsia="sl-SI"/>
              </w:rPr>
            </w:pPr>
          </w:p>
        </w:tc>
        <w:tc>
          <w:tcPr>
            <w:tcW w:w="1390" w:type="dxa"/>
            <w:vAlign w:val="bottom"/>
            <w:hideMark/>
          </w:tcPr>
          <w:p w14:paraId="0A77AAD5" w14:textId="472913DD" w:rsidR="00BC6AD3" w:rsidRPr="00BC6AD3" w:rsidRDefault="00BC6AD3" w:rsidP="00BC6AD3">
            <w:pPr>
              <w:spacing w:line="240" w:lineRule="auto"/>
              <w:jc w:val="center"/>
              <w:rPr>
                <w:rFonts w:eastAsia="Times New Roman" w:cs="Arial"/>
                <w:b/>
                <w:bCs/>
                <w:color w:val="000000"/>
                <w:sz w:val="20"/>
                <w:szCs w:val="20"/>
                <w:lang w:eastAsia="sl-SI"/>
              </w:rPr>
            </w:pPr>
            <w:r w:rsidRPr="00BC6AD3">
              <w:rPr>
                <w:b/>
                <w:bCs/>
                <w:sz w:val="20"/>
                <w:szCs w:val="20"/>
              </w:rPr>
              <w:t xml:space="preserve">286.219.000,00   </w:t>
            </w:r>
          </w:p>
        </w:tc>
        <w:tc>
          <w:tcPr>
            <w:tcW w:w="1290" w:type="dxa"/>
            <w:vAlign w:val="bottom"/>
            <w:hideMark/>
          </w:tcPr>
          <w:p w14:paraId="2BE15D2F" w14:textId="2E798DAD" w:rsidR="00BC6AD3" w:rsidRPr="00BC6AD3" w:rsidRDefault="00BC6AD3" w:rsidP="00BC6AD3">
            <w:pPr>
              <w:spacing w:line="240" w:lineRule="auto"/>
              <w:jc w:val="center"/>
              <w:rPr>
                <w:rFonts w:eastAsia="Times New Roman" w:cs="Arial"/>
                <w:b/>
                <w:bCs/>
                <w:color w:val="000000"/>
                <w:sz w:val="20"/>
                <w:szCs w:val="20"/>
                <w:lang w:eastAsia="sl-SI"/>
              </w:rPr>
            </w:pPr>
            <w:r w:rsidRPr="00BC6AD3">
              <w:rPr>
                <w:b/>
                <w:bCs/>
                <w:sz w:val="20"/>
                <w:szCs w:val="20"/>
              </w:rPr>
              <w:t xml:space="preserve">110.355.000,00   </w:t>
            </w:r>
          </w:p>
        </w:tc>
        <w:tc>
          <w:tcPr>
            <w:tcW w:w="1712" w:type="dxa"/>
            <w:vAlign w:val="bottom"/>
            <w:hideMark/>
          </w:tcPr>
          <w:p w14:paraId="7FC0A990" w14:textId="02BD08FD" w:rsidR="00BC6AD3" w:rsidRPr="00BC6AD3" w:rsidRDefault="00BC6AD3" w:rsidP="00BC6AD3">
            <w:pPr>
              <w:spacing w:line="240" w:lineRule="auto"/>
              <w:jc w:val="center"/>
              <w:rPr>
                <w:rFonts w:eastAsia="Times New Roman" w:cs="Arial"/>
                <w:b/>
                <w:bCs/>
                <w:color w:val="000000"/>
                <w:sz w:val="20"/>
                <w:szCs w:val="20"/>
                <w:lang w:eastAsia="sl-SI"/>
              </w:rPr>
            </w:pPr>
          </w:p>
        </w:tc>
        <w:tc>
          <w:tcPr>
            <w:tcW w:w="1574" w:type="dxa"/>
            <w:vAlign w:val="bottom"/>
            <w:hideMark/>
          </w:tcPr>
          <w:p w14:paraId="1D36032F" w14:textId="6FD06396" w:rsidR="00BC6AD3" w:rsidRPr="00BC6AD3" w:rsidRDefault="00BC6AD3" w:rsidP="00BC6AD3">
            <w:pPr>
              <w:spacing w:line="240" w:lineRule="auto"/>
              <w:jc w:val="center"/>
              <w:rPr>
                <w:rFonts w:eastAsia="Times New Roman" w:cs="Arial"/>
                <w:b/>
                <w:bCs/>
                <w:color w:val="000000"/>
                <w:sz w:val="20"/>
                <w:szCs w:val="20"/>
                <w:lang w:eastAsia="sl-SI"/>
              </w:rPr>
            </w:pPr>
            <w:r w:rsidRPr="00BC6AD3">
              <w:rPr>
                <w:b/>
                <w:bCs/>
                <w:sz w:val="20"/>
                <w:szCs w:val="20"/>
              </w:rPr>
              <w:t>2,046</w:t>
            </w:r>
          </w:p>
        </w:tc>
        <w:tc>
          <w:tcPr>
            <w:tcW w:w="1508" w:type="dxa"/>
            <w:vAlign w:val="bottom"/>
            <w:hideMark/>
          </w:tcPr>
          <w:p w14:paraId="3C24DDF1" w14:textId="79DAA827" w:rsidR="00BC6AD3" w:rsidRPr="00BC6AD3" w:rsidRDefault="00BC6AD3" w:rsidP="00BC6AD3">
            <w:pPr>
              <w:spacing w:line="240" w:lineRule="auto"/>
              <w:jc w:val="center"/>
              <w:rPr>
                <w:rFonts w:eastAsia="Times New Roman" w:cs="Arial"/>
                <w:b/>
                <w:bCs/>
                <w:color w:val="000000"/>
                <w:sz w:val="20"/>
                <w:szCs w:val="20"/>
                <w:lang w:eastAsia="sl-SI"/>
              </w:rPr>
            </w:pPr>
            <w:r w:rsidRPr="00BC6AD3">
              <w:rPr>
                <w:b/>
                <w:bCs/>
                <w:sz w:val="20"/>
                <w:szCs w:val="20"/>
              </w:rPr>
              <w:t xml:space="preserve">107.032.931,37   </w:t>
            </w:r>
          </w:p>
        </w:tc>
      </w:tr>
    </w:tbl>
    <w:p w14:paraId="146AA557" w14:textId="77777777" w:rsidR="00AA0E4E" w:rsidRPr="00BC6AD3" w:rsidRDefault="00AA0E4E" w:rsidP="00AA0E4E">
      <w:pPr>
        <w:rPr>
          <w:i/>
          <w:sz w:val="20"/>
          <w:szCs w:val="20"/>
        </w:rPr>
      </w:pPr>
      <w:r w:rsidRPr="00BC6AD3">
        <w:rPr>
          <w:i/>
          <w:sz w:val="20"/>
          <w:szCs w:val="20"/>
        </w:rPr>
        <w:t>Vir: MF</w:t>
      </w:r>
    </w:p>
    <w:p w14:paraId="37B384A6" w14:textId="77777777" w:rsidR="0040206C" w:rsidRPr="00BC6AD3" w:rsidRDefault="0040206C" w:rsidP="00AA0E4E">
      <w:pPr>
        <w:rPr>
          <w:i/>
          <w:sz w:val="20"/>
          <w:szCs w:val="20"/>
        </w:rPr>
        <w:sectPr w:rsidR="0040206C" w:rsidRPr="00BC6AD3" w:rsidSect="0040206C">
          <w:footerReference w:type="default" r:id="rId43"/>
          <w:pgSz w:w="16838" w:h="11906" w:orient="landscape"/>
          <w:pgMar w:top="1418" w:right="1418" w:bottom="1418" w:left="1418" w:header="709" w:footer="709" w:gutter="0"/>
          <w:cols w:space="708"/>
          <w:titlePg/>
          <w:docGrid w:linePitch="360"/>
        </w:sectPr>
      </w:pPr>
    </w:p>
    <w:p w14:paraId="3B5E2A6B" w14:textId="3D3098B0" w:rsidR="00BC6AD3" w:rsidRPr="00800E62" w:rsidRDefault="00BC6AD3" w:rsidP="00BC6AD3">
      <w:pPr>
        <w:rPr>
          <w:rFonts w:cs="Arial"/>
          <w:bCs/>
          <w:highlight w:val="yellow"/>
        </w:rPr>
      </w:pPr>
      <w:bookmarkStart w:id="276" w:name="_Ref165897039"/>
      <w:bookmarkStart w:id="277" w:name="_Toc138249519"/>
      <w:bookmarkStart w:id="278" w:name="_Toc241046865"/>
      <w:r w:rsidRPr="00D16C38">
        <w:rPr>
          <w:b/>
        </w:rPr>
        <w:lastRenderedPageBreak/>
        <w:t xml:space="preserve">Tabela </w:t>
      </w:r>
      <w:r w:rsidRPr="00D16C38">
        <w:rPr>
          <w:b/>
          <w:bCs/>
        </w:rPr>
        <w:fldChar w:fldCharType="begin"/>
      </w:r>
      <w:r w:rsidRPr="00D16C38">
        <w:rPr>
          <w:b/>
        </w:rPr>
        <w:instrText xml:space="preserve"> STYLEREF 1 \s </w:instrText>
      </w:r>
      <w:r w:rsidRPr="00D16C38">
        <w:rPr>
          <w:b/>
          <w:bCs/>
        </w:rPr>
        <w:fldChar w:fldCharType="separate"/>
      </w:r>
      <w:r w:rsidR="00EC21AA">
        <w:rPr>
          <w:b/>
          <w:noProof/>
        </w:rPr>
        <w:t>3</w:t>
      </w:r>
      <w:r w:rsidRPr="00D16C38">
        <w:rPr>
          <w:b/>
          <w:bCs/>
        </w:rPr>
        <w:fldChar w:fldCharType="end"/>
      </w:r>
      <w:r w:rsidRPr="00D16C38">
        <w:rPr>
          <w:b/>
        </w:rPr>
        <w:noBreakHyphen/>
      </w:r>
      <w:r w:rsidRPr="00D16C38">
        <w:rPr>
          <w:b/>
          <w:bCs/>
        </w:rPr>
        <w:fldChar w:fldCharType="begin"/>
      </w:r>
      <w:r w:rsidRPr="00D16C38">
        <w:rPr>
          <w:b/>
        </w:rPr>
        <w:instrText xml:space="preserve"> SEQ Tabela \* ARABIC \s 1 </w:instrText>
      </w:r>
      <w:r w:rsidRPr="00D16C38">
        <w:rPr>
          <w:b/>
          <w:bCs/>
        </w:rPr>
        <w:fldChar w:fldCharType="separate"/>
      </w:r>
      <w:r w:rsidR="00EC21AA">
        <w:rPr>
          <w:b/>
          <w:noProof/>
        </w:rPr>
        <w:t>10</w:t>
      </w:r>
      <w:r w:rsidRPr="00D16C38">
        <w:rPr>
          <w:b/>
          <w:bCs/>
        </w:rPr>
        <w:fldChar w:fldCharType="end"/>
      </w:r>
      <w:bookmarkEnd w:id="276"/>
      <w:r w:rsidRPr="00D16C38">
        <w:rPr>
          <w:b/>
        </w:rPr>
        <w:t xml:space="preserve">: </w:t>
      </w:r>
      <w:bookmarkEnd w:id="277"/>
      <w:r w:rsidRPr="00D16C38">
        <w:t>Primerjava ponujenih zneskov in zahtevanih donosnosti 18-mesečnih zakladnih menic v času glede na domicil ponudnikov</w:t>
      </w:r>
      <w:bookmarkEnd w:id="2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9"/>
        <w:gridCol w:w="1415"/>
        <w:gridCol w:w="2029"/>
        <w:gridCol w:w="2029"/>
        <w:gridCol w:w="2028"/>
      </w:tblGrid>
      <w:tr w:rsidR="00BC6AD3" w:rsidRPr="00D16C38" w14:paraId="732C3F41" w14:textId="77777777" w:rsidTr="004212B6">
        <w:trPr>
          <w:trHeight w:val="408"/>
          <w:tblHeader/>
        </w:trPr>
        <w:tc>
          <w:tcPr>
            <w:tcW w:w="860" w:type="pct"/>
            <w:shd w:val="clear" w:color="auto" w:fill="2D5195"/>
            <w:noWrap/>
            <w:vAlign w:val="center"/>
            <w:hideMark/>
          </w:tcPr>
          <w:p w14:paraId="268E2AA2" w14:textId="77777777" w:rsidR="00BC6AD3" w:rsidRPr="00D16C38" w:rsidRDefault="00BC6AD3" w:rsidP="004212B6">
            <w:pPr>
              <w:spacing w:line="240" w:lineRule="auto"/>
              <w:jc w:val="center"/>
              <w:rPr>
                <w:rFonts w:eastAsia="Times New Roman" w:cs="Arial"/>
                <w:b/>
                <w:bCs/>
                <w:color w:val="FFFFFF" w:themeColor="background1"/>
                <w:sz w:val="20"/>
                <w:szCs w:val="20"/>
                <w:lang w:eastAsia="sl-SI"/>
              </w:rPr>
            </w:pPr>
            <w:r w:rsidRPr="00D16C38">
              <w:rPr>
                <w:rFonts w:eastAsia="Times New Roman" w:cs="Arial"/>
                <w:b/>
                <w:bCs/>
                <w:color w:val="FFFFFF" w:themeColor="background1"/>
                <w:sz w:val="20"/>
                <w:szCs w:val="20"/>
                <w:lang w:eastAsia="sl-SI"/>
              </w:rPr>
              <w:t>Mesec avkcije</w:t>
            </w:r>
          </w:p>
        </w:tc>
        <w:tc>
          <w:tcPr>
            <w:tcW w:w="781" w:type="pct"/>
            <w:shd w:val="clear" w:color="auto" w:fill="2D5195"/>
            <w:noWrap/>
            <w:vAlign w:val="center"/>
            <w:hideMark/>
          </w:tcPr>
          <w:p w14:paraId="37064193" w14:textId="77777777" w:rsidR="00BC6AD3" w:rsidRPr="00D16C38" w:rsidRDefault="00BC6AD3" w:rsidP="004212B6">
            <w:pPr>
              <w:spacing w:line="240" w:lineRule="auto"/>
              <w:jc w:val="center"/>
              <w:rPr>
                <w:rFonts w:eastAsia="Times New Roman" w:cs="Arial"/>
                <w:b/>
                <w:bCs/>
                <w:color w:val="FFFFFF" w:themeColor="background1"/>
                <w:sz w:val="20"/>
                <w:szCs w:val="20"/>
                <w:lang w:eastAsia="sl-SI"/>
              </w:rPr>
            </w:pPr>
            <w:r w:rsidRPr="00D16C38">
              <w:rPr>
                <w:rFonts w:eastAsia="Times New Roman" w:cs="Arial"/>
                <w:b/>
                <w:bCs/>
                <w:color w:val="FFFFFF" w:themeColor="background1"/>
                <w:sz w:val="20"/>
                <w:szCs w:val="20"/>
                <w:lang w:eastAsia="sl-SI"/>
              </w:rPr>
              <w:t>Domicil</w:t>
            </w:r>
          </w:p>
        </w:tc>
        <w:tc>
          <w:tcPr>
            <w:tcW w:w="1120" w:type="pct"/>
            <w:shd w:val="clear" w:color="auto" w:fill="2D5195"/>
            <w:vAlign w:val="center"/>
            <w:hideMark/>
          </w:tcPr>
          <w:p w14:paraId="060E6B23" w14:textId="77777777" w:rsidR="00BC6AD3" w:rsidRPr="00D16C38" w:rsidRDefault="00BC6AD3" w:rsidP="004212B6">
            <w:pPr>
              <w:spacing w:line="240" w:lineRule="auto"/>
              <w:jc w:val="center"/>
              <w:rPr>
                <w:rFonts w:eastAsia="Times New Roman" w:cs="Arial"/>
                <w:b/>
                <w:bCs/>
                <w:color w:val="FFFFFF" w:themeColor="background1"/>
                <w:sz w:val="20"/>
                <w:szCs w:val="20"/>
                <w:lang w:eastAsia="sl-SI"/>
              </w:rPr>
            </w:pPr>
            <w:r w:rsidRPr="00D16C38">
              <w:rPr>
                <w:rFonts w:eastAsia="Times New Roman" w:cs="Arial"/>
                <w:b/>
                <w:bCs/>
                <w:color w:val="FFFFFF" w:themeColor="background1"/>
                <w:sz w:val="20"/>
                <w:szCs w:val="20"/>
                <w:lang w:eastAsia="sl-SI"/>
              </w:rPr>
              <w:t>Ponujeni znesek v povprečju (EUR)</w:t>
            </w:r>
          </w:p>
        </w:tc>
        <w:tc>
          <w:tcPr>
            <w:tcW w:w="1120" w:type="pct"/>
            <w:shd w:val="clear" w:color="auto" w:fill="2D5195"/>
            <w:vAlign w:val="center"/>
            <w:hideMark/>
          </w:tcPr>
          <w:p w14:paraId="7230E32C" w14:textId="77777777" w:rsidR="00BC6AD3" w:rsidRPr="00D16C38" w:rsidRDefault="00BC6AD3" w:rsidP="004212B6">
            <w:pPr>
              <w:spacing w:line="240" w:lineRule="auto"/>
              <w:jc w:val="center"/>
              <w:rPr>
                <w:rFonts w:eastAsia="Times New Roman" w:cs="Arial"/>
                <w:b/>
                <w:bCs/>
                <w:color w:val="FFFFFF" w:themeColor="background1"/>
                <w:sz w:val="20"/>
                <w:szCs w:val="20"/>
                <w:lang w:eastAsia="sl-SI"/>
              </w:rPr>
            </w:pPr>
            <w:r w:rsidRPr="00D16C38">
              <w:rPr>
                <w:rFonts w:eastAsia="Times New Roman" w:cs="Arial"/>
                <w:b/>
                <w:bCs/>
                <w:color w:val="FFFFFF" w:themeColor="background1"/>
                <w:sz w:val="20"/>
                <w:szCs w:val="20"/>
                <w:lang w:eastAsia="sl-SI"/>
              </w:rPr>
              <w:t>Zahtevana donosnost v povprečju (%)</w:t>
            </w:r>
          </w:p>
        </w:tc>
        <w:tc>
          <w:tcPr>
            <w:tcW w:w="1119" w:type="pct"/>
            <w:shd w:val="clear" w:color="auto" w:fill="2D5195"/>
            <w:noWrap/>
            <w:vAlign w:val="center"/>
            <w:hideMark/>
          </w:tcPr>
          <w:p w14:paraId="5887F76F" w14:textId="77777777" w:rsidR="00BC6AD3" w:rsidRPr="00D16C38" w:rsidRDefault="00BC6AD3" w:rsidP="004212B6">
            <w:pPr>
              <w:spacing w:line="240" w:lineRule="auto"/>
              <w:jc w:val="center"/>
              <w:rPr>
                <w:rFonts w:eastAsia="Times New Roman" w:cs="Arial"/>
                <w:b/>
                <w:bCs/>
                <w:color w:val="FFFFFF" w:themeColor="background1"/>
                <w:sz w:val="20"/>
                <w:szCs w:val="20"/>
                <w:lang w:eastAsia="sl-SI"/>
              </w:rPr>
            </w:pPr>
            <w:r w:rsidRPr="00D16C38">
              <w:rPr>
                <w:rFonts w:eastAsia="Times New Roman" w:cs="Arial"/>
                <w:b/>
                <w:bCs/>
                <w:color w:val="FFFFFF" w:themeColor="background1"/>
                <w:sz w:val="20"/>
                <w:szCs w:val="20"/>
                <w:lang w:eastAsia="sl-SI"/>
              </w:rPr>
              <w:t>Sprejeta obrestna mera (%)</w:t>
            </w:r>
          </w:p>
        </w:tc>
      </w:tr>
      <w:tr w:rsidR="00BC6AD3" w:rsidRPr="00D16C38" w14:paraId="72CE2AA2" w14:textId="77777777" w:rsidTr="004212B6">
        <w:trPr>
          <w:trHeight w:val="204"/>
          <w:tblHeader/>
        </w:trPr>
        <w:tc>
          <w:tcPr>
            <w:tcW w:w="860" w:type="pct"/>
            <w:vMerge w:val="restart"/>
            <w:tcBorders>
              <w:top w:val="single" w:sz="8" w:space="0" w:color="auto"/>
              <w:left w:val="single" w:sz="8" w:space="0" w:color="auto"/>
              <w:right w:val="single" w:sz="8" w:space="0" w:color="auto"/>
            </w:tcBorders>
            <w:noWrap/>
            <w:vAlign w:val="center"/>
          </w:tcPr>
          <w:p w14:paraId="038389F7" w14:textId="77777777" w:rsidR="00BC6AD3" w:rsidRPr="00D16C38" w:rsidRDefault="00BC6AD3" w:rsidP="004212B6">
            <w:pPr>
              <w:spacing w:line="240" w:lineRule="auto"/>
              <w:rPr>
                <w:rFonts w:cs="Arial"/>
                <w:color w:val="000000"/>
                <w:sz w:val="20"/>
                <w:szCs w:val="20"/>
              </w:rPr>
            </w:pPr>
            <w:r w:rsidRPr="00B42EE2">
              <w:rPr>
                <w:rFonts w:eastAsia="Times New Roman" w:cs="Arial"/>
                <w:color w:val="000000"/>
                <w:sz w:val="20"/>
                <w:szCs w:val="20"/>
                <w:lang w:eastAsia="sl-SI"/>
              </w:rPr>
              <w:t>April</w:t>
            </w:r>
          </w:p>
        </w:tc>
        <w:tc>
          <w:tcPr>
            <w:tcW w:w="781" w:type="pct"/>
            <w:tcBorders>
              <w:top w:val="nil"/>
              <w:left w:val="nil"/>
              <w:bottom w:val="single" w:sz="8" w:space="0" w:color="auto"/>
              <w:right w:val="single" w:sz="8" w:space="0" w:color="auto"/>
            </w:tcBorders>
            <w:noWrap/>
            <w:vAlign w:val="center"/>
          </w:tcPr>
          <w:p w14:paraId="68508B31" w14:textId="77777777" w:rsidR="00BC6AD3" w:rsidRPr="00D16C38" w:rsidRDefault="00BC6AD3" w:rsidP="004212B6">
            <w:pPr>
              <w:spacing w:line="240" w:lineRule="auto"/>
              <w:rPr>
                <w:rFonts w:cs="Arial"/>
                <w:color w:val="000000"/>
                <w:sz w:val="20"/>
                <w:szCs w:val="20"/>
              </w:rPr>
            </w:pPr>
            <w:r w:rsidRPr="00B42EE2">
              <w:rPr>
                <w:rFonts w:eastAsia="Times New Roman" w:cs="Arial"/>
                <w:color w:val="000000"/>
                <w:sz w:val="20"/>
                <w:szCs w:val="20"/>
                <w:lang w:eastAsia="sl-SI"/>
              </w:rPr>
              <w:t>Domače osebe</w:t>
            </w:r>
          </w:p>
        </w:tc>
        <w:tc>
          <w:tcPr>
            <w:tcW w:w="1120" w:type="pct"/>
            <w:tcBorders>
              <w:top w:val="nil"/>
              <w:left w:val="nil"/>
              <w:bottom w:val="single" w:sz="8" w:space="0" w:color="auto"/>
              <w:right w:val="single" w:sz="8" w:space="0" w:color="auto"/>
            </w:tcBorders>
          </w:tcPr>
          <w:p w14:paraId="74F8B50F" w14:textId="77777777" w:rsidR="00BC6AD3" w:rsidRPr="00D16C38" w:rsidRDefault="00BC6AD3" w:rsidP="004212B6">
            <w:pPr>
              <w:spacing w:line="240" w:lineRule="auto"/>
              <w:jc w:val="right"/>
              <w:rPr>
                <w:rFonts w:cs="Arial"/>
                <w:color w:val="000000"/>
                <w:sz w:val="20"/>
                <w:szCs w:val="20"/>
              </w:rPr>
            </w:pPr>
            <w:r w:rsidRPr="009A5817">
              <w:t>7.991.867</w:t>
            </w:r>
          </w:p>
        </w:tc>
        <w:tc>
          <w:tcPr>
            <w:tcW w:w="1120" w:type="pct"/>
            <w:tcBorders>
              <w:top w:val="nil"/>
              <w:left w:val="nil"/>
              <w:bottom w:val="single" w:sz="8" w:space="0" w:color="auto"/>
              <w:right w:val="single" w:sz="8" w:space="0" w:color="auto"/>
            </w:tcBorders>
          </w:tcPr>
          <w:p w14:paraId="0446EDA0" w14:textId="77777777" w:rsidR="00BC6AD3" w:rsidRPr="00D16C38" w:rsidRDefault="00BC6AD3" w:rsidP="004212B6">
            <w:pPr>
              <w:spacing w:line="240" w:lineRule="auto"/>
              <w:jc w:val="right"/>
              <w:rPr>
                <w:rFonts w:cs="Arial"/>
                <w:color w:val="000000"/>
                <w:sz w:val="20"/>
                <w:szCs w:val="20"/>
              </w:rPr>
            </w:pPr>
            <w:r w:rsidRPr="009A5817">
              <w:t>2,10</w:t>
            </w:r>
          </w:p>
        </w:tc>
        <w:tc>
          <w:tcPr>
            <w:tcW w:w="1119" w:type="pct"/>
            <w:tcBorders>
              <w:top w:val="nil"/>
              <w:left w:val="nil"/>
              <w:bottom w:val="single" w:sz="8" w:space="0" w:color="auto"/>
              <w:right w:val="single" w:sz="8" w:space="0" w:color="auto"/>
            </w:tcBorders>
            <w:noWrap/>
          </w:tcPr>
          <w:p w14:paraId="3016B944" w14:textId="77777777" w:rsidR="00BC6AD3" w:rsidRPr="00D16C38" w:rsidRDefault="00BC6AD3" w:rsidP="004212B6">
            <w:pPr>
              <w:spacing w:line="240" w:lineRule="auto"/>
              <w:jc w:val="right"/>
              <w:rPr>
                <w:rFonts w:cs="Arial"/>
                <w:color w:val="000000"/>
                <w:sz w:val="20"/>
                <w:szCs w:val="20"/>
              </w:rPr>
            </w:pPr>
            <w:r w:rsidRPr="009A5817">
              <w:t>2,10</w:t>
            </w:r>
          </w:p>
        </w:tc>
      </w:tr>
      <w:tr w:rsidR="00BC6AD3" w:rsidRPr="00D16C38" w14:paraId="1FD2A490" w14:textId="77777777" w:rsidTr="004212B6">
        <w:trPr>
          <w:trHeight w:val="204"/>
          <w:tblHeader/>
        </w:trPr>
        <w:tc>
          <w:tcPr>
            <w:tcW w:w="860" w:type="pct"/>
            <w:vMerge/>
            <w:tcBorders>
              <w:left w:val="single" w:sz="8" w:space="0" w:color="auto"/>
              <w:bottom w:val="single" w:sz="8" w:space="0" w:color="000000"/>
              <w:right w:val="single" w:sz="8" w:space="0" w:color="auto"/>
            </w:tcBorders>
            <w:noWrap/>
            <w:vAlign w:val="center"/>
          </w:tcPr>
          <w:p w14:paraId="6A468D3F" w14:textId="77777777" w:rsidR="00BC6AD3" w:rsidRPr="00D16C38" w:rsidRDefault="00BC6AD3" w:rsidP="004212B6">
            <w:pPr>
              <w:spacing w:line="240" w:lineRule="auto"/>
              <w:rPr>
                <w:rFonts w:cs="Arial"/>
                <w:color w:val="000000"/>
                <w:sz w:val="20"/>
                <w:szCs w:val="20"/>
              </w:rPr>
            </w:pPr>
          </w:p>
        </w:tc>
        <w:tc>
          <w:tcPr>
            <w:tcW w:w="781" w:type="pct"/>
            <w:tcBorders>
              <w:top w:val="nil"/>
              <w:left w:val="nil"/>
              <w:bottom w:val="single" w:sz="8" w:space="0" w:color="auto"/>
              <w:right w:val="single" w:sz="8" w:space="0" w:color="auto"/>
            </w:tcBorders>
            <w:noWrap/>
            <w:vAlign w:val="center"/>
          </w:tcPr>
          <w:p w14:paraId="2FA5A897" w14:textId="77777777" w:rsidR="00BC6AD3" w:rsidRPr="00D16C38" w:rsidRDefault="00BC6AD3" w:rsidP="004212B6">
            <w:pPr>
              <w:spacing w:line="240" w:lineRule="auto"/>
              <w:rPr>
                <w:rFonts w:cs="Arial"/>
                <w:color w:val="000000"/>
                <w:sz w:val="20"/>
                <w:szCs w:val="20"/>
              </w:rPr>
            </w:pPr>
            <w:r w:rsidRPr="00B42EE2">
              <w:rPr>
                <w:rFonts w:eastAsia="Times New Roman" w:cs="Arial"/>
                <w:color w:val="000000"/>
                <w:sz w:val="20"/>
                <w:szCs w:val="20"/>
                <w:lang w:eastAsia="sl-SI"/>
              </w:rPr>
              <w:t>Tuje osebe</w:t>
            </w:r>
          </w:p>
        </w:tc>
        <w:tc>
          <w:tcPr>
            <w:tcW w:w="1120" w:type="pct"/>
            <w:tcBorders>
              <w:top w:val="nil"/>
              <w:left w:val="nil"/>
              <w:bottom w:val="single" w:sz="8" w:space="0" w:color="auto"/>
              <w:right w:val="single" w:sz="8" w:space="0" w:color="auto"/>
            </w:tcBorders>
          </w:tcPr>
          <w:p w14:paraId="0141889E" w14:textId="77777777" w:rsidR="00BC6AD3" w:rsidRPr="00D16C38" w:rsidRDefault="00BC6AD3" w:rsidP="004212B6">
            <w:pPr>
              <w:spacing w:line="240" w:lineRule="auto"/>
              <w:jc w:val="right"/>
              <w:rPr>
                <w:rFonts w:cs="Arial"/>
                <w:color w:val="000000"/>
                <w:sz w:val="20"/>
                <w:szCs w:val="20"/>
              </w:rPr>
            </w:pPr>
            <w:r w:rsidRPr="009A5817">
              <w:t>2.666.667</w:t>
            </w:r>
          </w:p>
        </w:tc>
        <w:tc>
          <w:tcPr>
            <w:tcW w:w="1120" w:type="pct"/>
            <w:tcBorders>
              <w:top w:val="nil"/>
              <w:left w:val="nil"/>
              <w:bottom w:val="single" w:sz="8" w:space="0" w:color="auto"/>
              <w:right w:val="single" w:sz="8" w:space="0" w:color="auto"/>
            </w:tcBorders>
          </w:tcPr>
          <w:p w14:paraId="4A22CE1E" w14:textId="77777777" w:rsidR="00BC6AD3" w:rsidRPr="00D16C38" w:rsidRDefault="00BC6AD3" w:rsidP="004212B6">
            <w:pPr>
              <w:spacing w:line="240" w:lineRule="auto"/>
              <w:jc w:val="right"/>
              <w:rPr>
                <w:rFonts w:cs="Arial"/>
                <w:color w:val="000000"/>
                <w:sz w:val="20"/>
                <w:szCs w:val="20"/>
              </w:rPr>
            </w:pPr>
            <w:r w:rsidRPr="009A5817">
              <w:t>2,15</w:t>
            </w:r>
          </w:p>
        </w:tc>
        <w:tc>
          <w:tcPr>
            <w:tcW w:w="1119" w:type="pct"/>
            <w:tcBorders>
              <w:top w:val="nil"/>
              <w:left w:val="nil"/>
              <w:bottom w:val="single" w:sz="8" w:space="0" w:color="auto"/>
              <w:right w:val="single" w:sz="8" w:space="0" w:color="auto"/>
            </w:tcBorders>
            <w:noWrap/>
          </w:tcPr>
          <w:p w14:paraId="344A41FF" w14:textId="77777777" w:rsidR="00BC6AD3" w:rsidRPr="00D16C38" w:rsidRDefault="00BC6AD3" w:rsidP="004212B6">
            <w:pPr>
              <w:spacing w:line="240" w:lineRule="auto"/>
              <w:jc w:val="right"/>
              <w:rPr>
                <w:rFonts w:cs="Arial"/>
                <w:color w:val="000000"/>
                <w:sz w:val="20"/>
                <w:szCs w:val="20"/>
              </w:rPr>
            </w:pPr>
            <w:r w:rsidRPr="009A5817">
              <w:t>2,10</w:t>
            </w:r>
          </w:p>
        </w:tc>
      </w:tr>
      <w:tr w:rsidR="00BC6AD3" w:rsidRPr="00D16C38" w14:paraId="1CAE6730" w14:textId="77777777" w:rsidTr="004212B6">
        <w:trPr>
          <w:trHeight w:val="204"/>
          <w:tblHeader/>
        </w:trPr>
        <w:tc>
          <w:tcPr>
            <w:tcW w:w="860" w:type="pct"/>
            <w:vMerge w:val="restart"/>
            <w:tcBorders>
              <w:top w:val="single" w:sz="8" w:space="0" w:color="auto"/>
              <w:left w:val="single" w:sz="8" w:space="0" w:color="auto"/>
              <w:right w:val="single" w:sz="8" w:space="0" w:color="auto"/>
            </w:tcBorders>
            <w:noWrap/>
            <w:vAlign w:val="center"/>
          </w:tcPr>
          <w:p w14:paraId="6EFFE261" w14:textId="77777777" w:rsidR="00BC6AD3" w:rsidRPr="00D16C38" w:rsidRDefault="00BC6AD3" w:rsidP="004212B6">
            <w:pPr>
              <w:spacing w:line="240" w:lineRule="auto"/>
              <w:rPr>
                <w:rFonts w:cs="Arial"/>
                <w:color w:val="000000"/>
                <w:sz w:val="20"/>
                <w:szCs w:val="20"/>
              </w:rPr>
            </w:pPr>
            <w:r w:rsidRPr="00B42EE2">
              <w:rPr>
                <w:rFonts w:eastAsia="Times New Roman" w:cs="Arial"/>
                <w:color w:val="000000"/>
                <w:sz w:val="20"/>
                <w:szCs w:val="20"/>
                <w:lang w:eastAsia="sl-SI"/>
              </w:rPr>
              <w:t>Oktober</w:t>
            </w:r>
          </w:p>
        </w:tc>
        <w:tc>
          <w:tcPr>
            <w:tcW w:w="781" w:type="pct"/>
            <w:tcBorders>
              <w:top w:val="nil"/>
              <w:left w:val="nil"/>
              <w:bottom w:val="single" w:sz="8" w:space="0" w:color="auto"/>
              <w:right w:val="single" w:sz="8" w:space="0" w:color="auto"/>
            </w:tcBorders>
            <w:noWrap/>
            <w:vAlign w:val="center"/>
          </w:tcPr>
          <w:p w14:paraId="699C9AAC" w14:textId="77777777" w:rsidR="00BC6AD3" w:rsidRPr="00D16C38" w:rsidRDefault="00BC6AD3" w:rsidP="004212B6">
            <w:pPr>
              <w:spacing w:line="240" w:lineRule="auto"/>
              <w:rPr>
                <w:rFonts w:cs="Arial"/>
                <w:color w:val="000000"/>
                <w:sz w:val="20"/>
                <w:szCs w:val="20"/>
              </w:rPr>
            </w:pPr>
            <w:r w:rsidRPr="00B42EE2">
              <w:rPr>
                <w:rFonts w:eastAsia="Times New Roman" w:cs="Arial"/>
                <w:color w:val="000000"/>
                <w:sz w:val="20"/>
                <w:szCs w:val="20"/>
                <w:lang w:eastAsia="sl-SI"/>
              </w:rPr>
              <w:t>Domače osebe</w:t>
            </w:r>
          </w:p>
        </w:tc>
        <w:tc>
          <w:tcPr>
            <w:tcW w:w="1120" w:type="pct"/>
            <w:tcBorders>
              <w:top w:val="nil"/>
              <w:left w:val="nil"/>
              <w:bottom w:val="single" w:sz="8" w:space="0" w:color="auto"/>
              <w:right w:val="single" w:sz="8" w:space="0" w:color="auto"/>
            </w:tcBorders>
          </w:tcPr>
          <w:p w14:paraId="37E6A701" w14:textId="77777777" w:rsidR="00BC6AD3" w:rsidRPr="00D16C38" w:rsidRDefault="00BC6AD3" w:rsidP="004212B6">
            <w:pPr>
              <w:spacing w:line="240" w:lineRule="auto"/>
              <w:jc w:val="right"/>
              <w:rPr>
                <w:rFonts w:cs="Arial"/>
                <w:color w:val="000000"/>
                <w:sz w:val="20"/>
                <w:szCs w:val="20"/>
              </w:rPr>
            </w:pPr>
            <w:r w:rsidRPr="009A5817">
              <w:t>5.596.895</w:t>
            </w:r>
          </w:p>
        </w:tc>
        <w:tc>
          <w:tcPr>
            <w:tcW w:w="1120" w:type="pct"/>
            <w:tcBorders>
              <w:top w:val="nil"/>
              <w:left w:val="nil"/>
              <w:bottom w:val="single" w:sz="8" w:space="0" w:color="auto"/>
              <w:right w:val="single" w:sz="8" w:space="0" w:color="auto"/>
            </w:tcBorders>
          </w:tcPr>
          <w:p w14:paraId="26A1A822" w14:textId="77777777" w:rsidR="00BC6AD3" w:rsidRPr="00D16C38" w:rsidRDefault="00BC6AD3" w:rsidP="004212B6">
            <w:pPr>
              <w:spacing w:line="240" w:lineRule="auto"/>
              <w:jc w:val="right"/>
              <w:rPr>
                <w:rFonts w:cs="Arial"/>
                <w:color w:val="000000"/>
                <w:sz w:val="20"/>
                <w:szCs w:val="20"/>
              </w:rPr>
            </w:pPr>
            <w:r w:rsidRPr="009A5817">
              <w:t>1,95</w:t>
            </w:r>
          </w:p>
        </w:tc>
        <w:tc>
          <w:tcPr>
            <w:tcW w:w="1119" w:type="pct"/>
            <w:tcBorders>
              <w:top w:val="nil"/>
              <w:left w:val="nil"/>
              <w:bottom w:val="single" w:sz="8" w:space="0" w:color="auto"/>
              <w:right w:val="single" w:sz="8" w:space="0" w:color="auto"/>
            </w:tcBorders>
            <w:noWrap/>
          </w:tcPr>
          <w:p w14:paraId="22BBE0DE" w14:textId="77777777" w:rsidR="00BC6AD3" w:rsidRPr="00D16C38" w:rsidRDefault="00BC6AD3" w:rsidP="004212B6">
            <w:pPr>
              <w:spacing w:line="240" w:lineRule="auto"/>
              <w:jc w:val="right"/>
              <w:rPr>
                <w:rFonts w:cs="Arial"/>
                <w:color w:val="000000"/>
                <w:sz w:val="20"/>
                <w:szCs w:val="20"/>
              </w:rPr>
            </w:pPr>
            <w:r w:rsidRPr="009A5817">
              <w:t>1,90</w:t>
            </w:r>
          </w:p>
        </w:tc>
      </w:tr>
      <w:tr w:rsidR="00BC6AD3" w:rsidRPr="00D16C38" w14:paraId="0C5E827F" w14:textId="77777777" w:rsidTr="004212B6">
        <w:trPr>
          <w:trHeight w:val="204"/>
          <w:tblHeader/>
        </w:trPr>
        <w:tc>
          <w:tcPr>
            <w:tcW w:w="860" w:type="pct"/>
            <w:vMerge/>
            <w:tcBorders>
              <w:left w:val="single" w:sz="8" w:space="0" w:color="auto"/>
              <w:bottom w:val="single" w:sz="8" w:space="0" w:color="000000"/>
              <w:right w:val="single" w:sz="8" w:space="0" w:color="auto"/>
            </w:tcBorders>
            <w:noWrap/>
            <w:vAlign w:val="center"/>
          </w:tcPr>
          <w:p w14:paraId="69B95B4D" w14:textId="77777777" w:rsidR="00BC6AD3" w:rsidRPr="00D16C38" w:rsidRDefault="00BC6AD3" w:rsidP="004212B6">
            <w:pPr>
              <w:spacing w:line="240" w:lineRule="auto"/>
              <w:rPr>
                <w:rFonts w:cs="Arial"/>
                <w:color w:val="000000"/>
                <w:sz w:val="20"/>
                <w:szCs w:val="20"/>
              </w:rPr>
            </w:pPr>
          </w:p>
        </w:tc>
        <w:tc>
          <w:tcPr>
            <w:tcW w:w="781" w:type="pct"/>
            <w:tcBorders>
              <w:top w:val="nil"/>
              <w:left w:val="nil"/>
              <w:bottom w:val="single" w:sz="8" w:space="0" w:color="auto"/>
              <w:right w:val="single" w:sz="8" w:space="0" w:color="auto"/>
            </w:tcBorders>
            <w:noWrap/>
            <w:vAlign w:val="center"/>
          </w:tcPr>
          <w:p w14:paraId="06F08207" w14:textId="77777777" w:rsidR="00BC6AD3" w:rsidRPr="00D16C38" w:rsidRDefault="00BC6AD3" w:rsidP="004212B6">
            <w:pPr>
              <w:spacing w:line="240" w:lineRule="auto"/>
              <w:rPr>
                <w:rFonts w:cs="Arial"/>
                <w:color w:val="000000"/>
                <w:sz w:val="20"/>
                <w:szCs w:val="20"/>
              </w:rPr>
            </w:pPr>
            <w:r w:rsidRPr="00B42EE2">
              <w:rPr>
                <w:rFonts w:eastAsia="Times New Roman" w:cs="Arial"/>
                <w:color w:val="000000"/>
                <w:sz w:val="20"/>
                <w:szCs w:val="20"/>
                <w:lang w:eastAsia="sl-SI"/>
              </w:rPr>
              <w:t>Tuje osebe</w:t>
            </w:r>
          </w:p>
        </w:tc>
        <w:tc>
          <w:tcPr>
            <w:tcW w:w="1120" w:type="pct"/>
            <w:tcBorders>
              <w:top w:val="nil"/>
              <w:left w:val="nil"/>
              <w:bottom w:val="single" w:sz="8" w:space="0" w:color="auto"/>
              <w:right w:val="single" w:sz="8" w:space="0" w:color="auto"/>
            </w:tcBorders>
          </w:tcPr>
          <w:p w14:paraId="53B8ECFB" w14:textId="77777777" w:rsidR="00BC6AD3" w:rsidRPr="00D16C38" w:rsidRDefault="00BC6AD3" w:rsidP="004212B6">
            <w:pPr>
              <w:spacing w:line="240" w:lineRule="auto"/>
              <w:jc w:val="right"/>
              <w:rPr>
                <w:rFonts w:cs="Arial"/>
                <w:color w:val="000000"/>
                <w:sz w:val="20"/>
                <w:szCs w:val="20"/>
              </w:rPr>
            </w:pPr>
            <w:r w:rsidRPr="009A5817">
              <w:t>1.052.632</w:t>
            </w:r>
          </w:p>
        </w:tc>
        <w:tc>
          <w:tcPr>
            <w:tcW w:w="1120" w:type="pct"/>
            <w:tcBorders>
              <w:top w:val="nil"/>
              <w:left w:val="nil"/>
              <w:bottom w:val="single" w:sz="8" w:space="0" w:color="auto"/>
              <w:right w:val="single" w:sz="8" w:space="0" w:color="auto"/>
            </w:tcBorders>
          </w:tcPr>
          <w:p w14:paraId="786839FD" w14:textId="77777777" w:rsidR="00BC6AD3" w:rsidRPr="00D16C38" w:rsidRDefault="00BC6AD3" w:rsidP="004212B6">
            <w:pPr>
              <w:spacing w:line="240" w:lineRule="auto"/>
              <w:jc w:val="right"/>
              <w:rPr>
                <w:rFonts w:cs="Arial"/>
                <w:color w:val="000000"/>
                <w:sz w:val="20"/>
                <w:szCs w:val="20"/>
              </w:rPr>
            </w:pPr>
            <w:r w:rsidRPr="009A5817">
              <w:t>2,14</w:t>
            </w:r>
          </w:p>
        </w:tc>
        <w:tc>
          <w:tcPr>
            <w:tcW w:w="1119" w:type="pct"/>
            <w:tcBorders>
              <w:top w:val="nil"/>
              <w:left w:val="nil"/>
              <w:bottom w:val="single" w:sz="8" w:space="0" w:color="auto"/>
              <w:right w:val="single" w:sz="8" w:space="0" w:color="auto"/>
            </w:tcBorders>
            <w:noWrap/>
          </w:tcPr>
          <w:p w14:paraId="518592D3" w14:textId="77777777" w:rsidR="00BC6AD3" w:rsidRPr="00D16C38" w:rsidRDefault="00BC6AD3" w:rsidP="004212B6">
            <w:pPr>
              <w:spacing w:line="240" w:lineRule="auto"/>
              <w:jc w:val="right"/>
              <w:rPr>
                <w:rFonts w:cs="Arial"/>
                <w:color w:val="000000"/>
                <w:sz w:val="20"/>
                <w:szCs w:val="20"/>
              </w:rPr>
            </w:pPr>
            <w:r w:rsidRPr="009A5817">
              <w:t>1,90</w:t>
            </w:r>
          </w:p>
        </w:tc>
      </w:tr>
    </w:tbl>
    <w:p w14:paraId="20C0ED73" w14:textId="77777777" w:rsidR="00BC6AD3" w:rsidRPr="00D16C38" w:rsidRDefault="00BC6AD3" w:rsidP="00BC6AD3">
      <w:pPr>
        <w:rPr>
          <w:i/>
          <w:iCs/>
        </w:rPr>
      </w:pPr>
      <w:r w:rsidRPr="00D16C38">
        <w:rPr>
          <w:i/>
          <w:iCs/>
        </w:rPr>
        <w:t>Vir: MF</w:t>
      </w:r>
    </w:p>
    <w:p w14:paraId="246207CE" w14:textId="77777777" w:rsidR="00BC6AD3" w:rsidRPr="00D16C38" w:rsidRDefault="00BC6AD3" w:rsidP="00BC6AD3">
      <w:pPr>
        <w:rPr>
          <w:rFonts w:cs="Arial"/>
          <w:bCs/>
        </w:rPr>
      </w:pPr>
    </w:p>
    <w:p w14:paraId="5FD2380F" w14:textId="4DA32F22" w:rsidR="00BC6AD3" w:rsidRPr="00D16C38" w:rsidRDefault="00BC6AD3" w:rsidP="00BC6AD3">
      <w:pPr>
        <w:pStyle w:val="Napis"/>
        <w:jc w:val="both"/>
      </w:pPr>
      <w:bookmarkStart w:id="279" w:name="_Toc138249567"/>
      <w:bookmarkStart w:id="280" w:name="_Toc241046913"/>
      <w:r w:rsidRPr="00D16C38">
        <w:rPr>
          <w:b/>
        </w:rPr>
        <w:t xml:space="preserve">Graf </w:t>
      </w:r>
      <w:r w:rsidRPr="00D16C38">
        <w:rPr>
          <w:b/>
        </w:rPr>
        <w:fldChar w:fldCharType="begin"/>
      </w:r>
      <w:r w:rsidRPr="00D16C38">
        <w:rPr>
          <w:b/>
        </w:rPr>
        <w:instrText xml:space="preserve"> STYLEREF 1 \s </w:instrText>
      </w:r>
      <w:r w:rsidRPr="00D16C38">
        <w:rPr>
          <w:b/>
        </w:rPr>
        <w:fldChar w:fldCharType="separate"/>
      </w:r>
      <w:r w:rsidR="00EC21AA">
        <w:rPr>
          <w:b/>
          <w:noProof/>
        </w:rPr>
        <w:t>3</w:t>
      </w:r>
      <w:r w:rsidRPr="00D16C38">
        <w:rPr>
          <w:b/>
        </w:rPr>
        <w:fldChar w:fldCharType="end"/>
      </w:r>
      <w:r w:rsidRPr="00D16C38">
        <w:rPr>
          <w:b/>
        </w:rPr>
        <w:noBreakHyphen/>
      </w:r>
      <w:r w:rsidRPr="00D16C38">
        <w:rPr>
          <w:b/>
        </w:rPr>
        <w:fldChar w:fldCharType="begin"/>
      </w:r>
      <w:r w:rsidRPr="00D16C38">
        <w:rPr>
          <w:b/>
        </w:rPr>
        <w:instrText xml:space="preserve"> SEQ Graf \* ARABIC \s 1 </w:instrText>
      </w:r>
      <w:r w:rsidRPr="00D16C38">
        <w:rPr>
          <w:b/>
        </w:rPr>
        <w:fldChar w:fldCharType="separate"/>
      </w:r>
      <w:r w:rsidR="00EC21AA">
        <w:rPr>
          <w:b/>
          <w:noProof/>
        </w:rPr>
        <w:t>6</w:t>
      </w:r>
      <w:r w:rsidRPr="00D16C38">
        <w:rPr>
          <w:b/>
        </w:rPr>
        <w:fldChar w:fldCharType="end"/>
      </w:r>
      <w:r w:rsidRPr="00D16C38">
        <w:rPr>
          <w:b/>
        </w:rPr>
        <w:t xml:space="preserve">: </w:t>
      </w:r>
      <w:bookmarkEnd w:id="279"/>
      <w:r w:rsidRPr="00D16C38">
        <w:t>Struktura</w:t>
      </w:r>
      <w:r w:rsidRPr="00D16C38">
        <w:rPr>
          <w:b/>
        </w:rPr>
        <w:t xml:space="preserve"> </w:t>
      </w:r>
      <w:r w:rsidRPr="00D16C38">
        <w:t>kupcev 18-mesečnih zakladnih menic, izdanih v letu 202</w:t>
      </w:r>
      <w:r>
        <w:t>5</w:t>
      </w:r>
      <w:r w:rsidRPr="00D16C38">
        <w:t xml:space="preserve"> na primarnem trgu, glede na SKIS (</w:t>
      </w:r>
      <w:r w:rsidRPr="00D16C38">
        <w:rPr>
          <w:rFonts w:cs="Arial"/>
          <w:i/>
          <w:iCs/>
          <w:sz w:val="20"/>
        </w:rPr>
        <w:t>v %</w:t>
      </w:r>
      <w:r w:rsidRPr="00D16C38">
        <w:t>)</w:t>
      </w:r>
      <w:bookmarkEnd w:id="280"/>
    </w:p>
    <w:p w14:paraId="1EBD8991" w14:textId="77777777" w:rsidR="00BC6AD3" w:rsidRPr="00D16C38" w:rsidRDefault="00BC6AD3" w:rsidP="00BC6AD3">
      <w:r w:rsidRPr="007825AA">
        <w:rPr>
          <w:noProof/>
          <w:lang w:eastAsia="sl-SI"/>
        </w:rPr>
        <w:drawing>
          <wp:inline distT="0" distB="0" distL="0" distR="0" wp14:anchorId="5E8A268C" wp14:editId="20E786F7">
            <wp:extent cx="5759450" cy="3380740"/>
            <wp:effectExtent l="0" t="0" r="0" b="0"/>
            <wp:docPr id="69601223" name="Grafikon 696012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965F904" w14:textId="68534BA7" w:rsidR="00AA0E4E" w:rsidRPr="00337406" w:rsidRDefault="00BC6AD3" w:rsidP="00BC6AD3">
      <w:pPr>
        <w:rPr>
          <w:i/>
          <w:iCs/>
          <w:highlight w:val="yellow"/>
        </w:rPr>
      </w:pPr>
      <w:r w:rsidRPr="00D16C38">
        <w:rPr>
          <w:i/>
          <w:iCs/>
        </w:rPr>
        <w:t>Vir: MF</w:t>
      </w:r>
    </w:p>
    <w:p w14:paraId="6724F1B2" w14:textId="77777777" w:rsidR="00BC6AD3" w:rsidRDefault="00BC6AD3" w:rsidP="00AA0E4E">
      <w:pPr>
        <w:rPr>
          <w:highlight w:val="yellow"/>
        </w:rPr>
      </w:pPr>
    </w:p>
    <w:p w14:paraId="56E8B58D" w14:textId="77777777" w:rsidR="00BC6AD3" w:rsidRPr="00CB142F" w:rsidRDefault="00BC6AD3" w:rsidP="00BC6AD3">
      <w:pPr>
        <w:pStyle w:val="Naslov3"/>
      </w:pPr>
      <w:bookmarkStart w:id="281" w:name="_Toc455037743"/>
      <w:bookmarkStart w:id="282" w:name="_Toc455038085"/>
      <w:bookmarkStart w:id="283" w:name="_Toc455046790"/>
      <w:bookmarkStart w:id="284" w:name="_Toc455048793"/>
      <w:bookmarkStart w:id="285" w:name="_Toc455049344"/>
      <w:bookmarkStart w:id="286" w:name="_Toc455050263"/>
      <w:bookmarkStart w:id="287" w:name="_Toc455055106"/>
      <w:bookmarkStart w:id="288" w:name="_Toc241046817"/>
      <w:bookmarkEnd w:id="281"/>
      <w:bookmarkEnd w:id="282"/>
      <w:bookmarkEnd w:id="283"/>
      <w:bookmarkEnd w:id="284"/>
      <w:bookmarkEnd w:id="285"/>
      <w:bookmarkEnd w:id="286"/>
      <w:bookmarkEnd w:id="287"/>
      <w:r w:rsidRPr="00CB142F">
        <w:t>Drugo kratkoročno zadolževanje</w:t>
      </w:r>
      <w:bookmarkEnd w:id="288"/>
    </w:p>
    <w:p w14:paraId="3889B3F8" w14:textId="77777777" w:rsidR="00BC6AD3" w:rsidRPr="00CB142F" w:rsidRDefault="00BC6AD3" w:rsidP="00BC6AD3">
      <w:pPr>
        <w:rPr>
          <w:b/>
        </w:rPr>
      </w:pPr>
    </w:p>
    <w:p w14:paraId="15CA1174" w14:textId="77777777" w:rsidR="00BC6AD3" w:rsidRDefault="00BC6AD3" w:rsidP="00BC6AD3">
      <w:pPr>
        <w:rPr>
          <w:b/>
          <w:bCs/>
        </w:rPr>
      </w:pPr>
      <w:bookmarkStart w:id="289" w:name="_Hlk137821282"/>
      <w:r w:rsidRPr="00290CCB">
        <w:rPr>
          <w:b/>
          <w:bCs/>
        </w:rPr>
        <w:t xml:space="preserve">Zadolževanje znotraj sistema EZR države </w:t>
      </w:r>
    </w:p>
    <w:p w14:paraId="040C5940" w14:textId="77777777" w:rsidR="00BC6AD3" w:rsidRPr="00290CCB" w:rsidRDefault="00BC6AD3" w:rsidP="00BC6AD3">
      <w:pPr>
        <w:rPr>
          <w:b/>
          <w:bCs/>
        </w:rPr>
      </w:pPr>
    </w:p>
    <w:p w14:paraId="68C89203" w14:textId="77777777" w:rsidR="00BC6AD3" w:rsidRDefault="00BC6AD3" w:rsidP="00BC6AD3">
      <w:r w:rsidRPr="00B42EE2">
        <w:t>Kratkoročnega zadolževanja državnega proračuna znotraj sistema EZR države v letu 202</w:t>
      </w:r>
      <w:r>
        <w:t>5</w:t>
      </w:r>
      <w:r w:rsidRPr="00B42EE2">
        <w:t xml:space="preserve"> ni bilo. </w:t>
      </w:r>
      <w:bookmarkEnd w:id="289"/>
    </w:p>
    <w:p w14:paraId="71966BE8" w14:textId="77777777" w:rsidR="00BC6AD3" w:rsidRDefault="00BC6AD3" w:rsidP="00BC6AD3"/>
    <w:p w14:paraId="5657E4AF" w14:textId="77777777" w:rsidR="00806EC0" w:rsidRDefault="00806EC0" w:rsidP="00BC6AD3"/>
    <w:p w14:paraId="66D30FFE" w14:textId="77777777" w:rsidR="00806EC0" w:rsidRDefault="00806EC0" w:rsidP="00BC6AD3"/>
    <w:p w14:paraId="4D9F6A78" w14:textId="77777777" w:rsidR="00806EC0" w:rsidRDefault="00806EC0" w:rsidP="00BC6AD3"/>
    <w:p w14:paraId="51936559" w14:textId="77777777" w:rsidR="00806EC0" w:rsidRDefault="00806EC0" w:rsidP="00BC6AD3"/>
    <w:p w14:paraId="08E90FA8" w14:textId="77777777" w:rsidR="00806EC0" w:rsidRDefault="00806EC0" w:rsidP="00BC6AD3"/>
    <w:p w14:paraId="32B695EC" w14:textId="77777777" w:rsidR="00BC6AD3" w:rsidRPr="00CB142F" w:rsidRDefault="00BC6AD3" w:rsidP="00BC6AD3">
      <w:pPr>
        <w:pStyle w:val="Naslov3"/>
      </w:pPr>
      <w:bookmarkStart w:id="290" w:name="_Toc202938849"/>
      <w:bookmarkStart w:id="291" w:name="_Toc264618462"/>
      <w:bookmarkStart w:id="292" w:name="_Toc138249424"/>
      <w:bookmarkStart w:id="293" w:name="_Toc241046818"/>
      <w:r w:rsidRPr="00CB142F">
        <w:lastRenderedPageBreak/>
        <w:t>Dolgoročno zadolževanje z obveznicam</w:t>
      </w:r>
      <w:bookmarkEnd w:id="290"/>
      <w:r w:rsidRPr="00CB142F">
        <w:t>i</w:t>
      </w:r>
      <w:bookmarkEnd w:id="291"/>
      <w:bookmarkEnd w:id="292"/>
      <w:bookmarkEnd w:id="293"/>
      <w:r w:rsidRPr="00CB142F">
        <w:t xml:space="preserve"> </w:t>
      </w:r>
    </w:p>
    <w:p w14:paraId="21A25547" w14:textId="77777777" w:rsidR="00BC6AD3" w:rsidRPr="00CB142F" w:rsidRDefault="00BC6AD3" w:rsidP="00BC6AD3"/>
    <w:p w14:paraId="6BAE56C3" w14:textId="3E62B41B" w:rsidR="00BC6AD3" w:rsidRPr="00B42EE2" w:rsidRDefault="00BC6AD3" w:rsidP="00BC6AD3">
      <w:pPr>
        <w:keepNext/>
      </w:pPr>
      <w:bookmarkStart w:id="294" w:name="_Hlk137821643"/>
      <w:r w:rsidRPr="00B42EE2">
        <w:t>Republika Slovenija je v letu 202</w:t>
      </w:r>
      <w:r>
        <w:t>5</w:t>
      </w:r>
      <w:r w:rsidRPr="00B42EE2">
        <w:t xml:space="preserve"> izvršila </w:t>
      </w:r>
      <w:r>
        <w:t>štiri</w:t>
      </w:r>
      <w:r w:rsidRPr="00B42EE2">
        <w:t xml:space="preserve"> prve izdaje obveznic (RS9</w:t>
      </w:r>
      <w:r>
        <w:t>5</w:t>
      </w:r>
      <w:r w:rsidRPr="00B42EE2">
        <w:t>, RS9</w:t>
      </w:r>
      <w:r>
        <w:t>6 – druga obveznica za fizične osebe</w:t>
      </w:r>
      <w:r w:rsidRPr="00B42EE2">
        <w:t xml:space="preserve">, </w:t>
      </w:r>
      <w:r>
        <w:t>RS97 – obveznica vezana na izpolnjevanje trajnostnih ciljev</w:t>
      </w:r>
      <w:r w:rsidRPr="00B42EE2">
        <w:t xml:space="preserve"> in </w:t>
      </w:r>
      <w:r>
        <w:t>samurai</w:t>
      </w:r>
      <w:r w:rsidRPr="00B42EE2">
        <w:t xml:space="preserve"> obveznic</w:t>
      </w:r>
      <w:r>
        <w:t>a</w:t>
      </w:r>
      <w:r w:rsidRPr="00B42EE2">
        <w:t>, denominiran</w:t>
      </w:r>
      <w:r>
        <w:t>a</w:t>
      </w:r>
      <w:r w:rsidRPr="00B42EE2">
        <w:t xml:space="preserve"> v japonskih jenih) in </w:t>
      </w:r>
      <w:r>
        <w:t>dve</w:t>
      </w:r>
      <w:r w:rsidRPr="00B42EE2">
        <w:t xml:space="preserve"> dodatn</w:t>
      </w:r>
      <w:r>
        <w:t>i</w:t>
      </w:r>
      <w:r w:rsidRPr="00B42EE2">
        <w:t xml:space="preserve"> izdaj</w:t>
      </w:r>
      <w:r>
        <w:t>i</w:t>
      </w:r>
      <w:r w:rsidRPr="00B42EE2">
        <w:t xml:space="preserve"> obveznic (</w:t>
      </w:r>
      <w:r>
        <w:t>10</w:t>
      </w:r>
      <w:r w:rsidRPr="00B42EE2">
        <w:t>. izdaja RS</w:t>
      </w:r>
      <w:r>
        <w:t>74</w:t>
      </w:r>
      <w:r w:rsidRPr="00B42EE2">
        <w:t xml:space="preserve"> in </w:t>
      </w:r>
      <w:r>
        <w:t>17</w:t>
      </w:r>
      <w:r w:rsidRPr="00B42EE2">
        <w:t>. izdaja RS7</w:t>
      </w:r>
      <w:r>
        <w:t>6</w:t>
      </w:r>
      <w:r w:rsidRPr="00B42EE2">
        <w:t xml:space="preserve">) v skupni nominalni vrednosti </w:t>
      </w:r>
      <w:r w:rsidRPr="00C43C63">
        <w:t>2.604.964.627</w:t>
      </w:r>
      <w:r>
        <w:t xml:space="preserve"> </w:t>
      </w:r>
      <w:r w:rsidRPr="00B42EE2">
        <w:t xml:space="preserve">EUR, od tega </w:t>
      </w:r>
      <w:r w:rsidRPr="00C43C63">
        <w:t>1.973.567.826</w:t>
      </w:r>
      <w:r>
        <w:t xml:space="preserve"> </w:t>
      </w:r>
      <w:r w:rsidRPr="00B42EE2">
        <w:t xml:space="preserve">EUR za financiranje državnega proračuna, </w:t>
      </w:r>
      <w:r w:rsidRPr="00C43C63">
        <w:t>631.396.801</w:t>
      </w:r>
      <w:r>
        <w:t xml:space="preserve"> </w:t>
      </w:r>
      <w:r w:rsidRPr="00B42EE2">
        <w:t xml:space="preserve">EUR pa za posle upravljanja z dolgom državnega proračuna. </w:t>
      </w:r>
    </w:p>
    <w:p w14:paraId="1A436C1B" w14:textId="77777777" w:rsidR="00BC6AD3" w:rsidRPr="00B42EE2" w:rsidRDefault="00BC6AD3" w:rsidP="00BC6AD3">
      <w:pPr>
        <w:keepNext/>
      </w:pPr>
    </w:p>
    <w:p w14:paraId="279705A0" w14:textId="77777777" w:rsidR="00BC6AD3" w:rsidRPr="00B42EE2" w:rsidRDefault="00BC6AD3" w:rsidP="00BC6AD3">
      <w:pPr>
        <w:keepNext/>
      </w:pPr>
      <w:r w:rsidRPr="00B42EE2">
        <w:t xml:space="preserve">Vsako od sindiciranih izdaj so vodile banke organizatorice, izbrane izmed bank primarnih vpisnic za obveznice Republike Slovenije. </w:t>
      </w:r>
    </w:p>
    <w:p w14:paraId="67BF9F58" w14:textId="77777777" w:rsidR="00BC6AD3" w:rsidRPr="00B42EE2" w:rsidRDefault="00BC6AD3" w:rsidP="00BC6AD3">
      <w:pPr>
        <w:keepNext/>
      </w:pPr>
    </w:p>
    <w:p w14:paraId="3D50D31A" w14:textId="77777777" w:rsidR="00BC6AD3" w:rsidRPr="00B42EE2" w:rsidRDefault="00BC6AD3" w:rsidP="00BC6AD3">
      <w:pPr>
        <w:keepNext/>
      </w:pPr>
      <w:r w:rsidRPr="00B42EE2">
        <w:t xml:space="preserve">Obveznice, denominirane v EUR, so bile prodane evropskim institucionalnim vlagateljem, upoštevaje pravilo S zakona o vrednostnih papirjih ZDA, ki izključuje prodajo ameriškim rezidentom. </w:t>
      </w:r>
    </w:p>
    <w:p w14:paraId="60BF6802" w14:textId="77777777" w:rsidR="00BC6AD3" w:rsidRPr="00B42EE2" w:rsidRDefault="00BC6AD3" w:rsidP="00BC6AD3"/>
    <w:p w14:paraId="2A05ED38" w14:textId="5D6A2A5E" w:rsidR="00BC6AD3" w:rsidRPr="00B42EE2" w:rsidRDefault="00BC6AD3" w:rsidP="00BC6AD3">
      <w:r w:rsidRPr="00B42EE2">
        <w:t>V januarju 202</w:t>
      </w:r>
      <w:r>
        <w:t>5</w:t>
      </w:r>
      <w:r w:rsidRPr="00B42EE2">
        <w:t xml:space="preserve"> je bila izdana RS9</w:t>
      </w:r>
      <w:r>
        <w:t>5</w:t>
      </w:r>
      <w:r w:rsidRPr="00B42EE2">
        <w:t xml:space="preserve"> z ročnostjo </w:t>
      </w:r>
      <w:r>
        <w:t>3</w:t>
      </w:r>
      <w:r w:rsidRPr="00B42EE2">
        <w:t>0 let in donosnostjo 3,</w:t>
      </w:r>
      <w:r>
        <w:t>500 </w:t>
      </w:r>
      <w:r w:rsidRPr="00B42EE2">
        <w:t xml:space="preserve">% v nominalni vrednosti 1 </w:t>
      </w:r>
      <w:r w:rsidR="004412CE">
        <w:t>mrd.</w:t>
      </w:r>
      <w:r w:rsidRPr="00B42EE2">
        <w:t xml:space="preserve"> EUR.</w:t>
      </w:r>
    </w:p>
    <w:p w14:paraId="406A44AD" w14:textId="77777777" w:rsidR="00BC6AD3" w:rsidRPr="00B42EE2" w:rsidRDefault="00BC6AD3" w:rsidP="00BC6AD3"/>
    <w:p w14:paraId="47D977B0" w14:textId="22FB2AD9" w:rsidR="00BC6AD3" w:rsidRPr="00B42EE2" w:rsidRDefault="00BC6AD3" w:rsidP="00BC6AD3">
      <w:r w:rsidRPr="00B42EE2">
        <w:t xml:space="preserve">V </w:t>
      </w:r>
      <w:r>
        <w:t>marcu</w:t>
      </w:r>
      <w:r w:rsidRPr="00B42EE2">
        <w:t xml:space="preserve"> 202</w:t>
      </w:r>
      <w:r>
        <w:t>5</w:t>
      </w:r>
      <w:r w:rsidRPr="00B42EE2">
        <w:t xml:space="preserve"> je bila izvedena izdaja RS9</w:t>
      </w:r>
      <w:r>
        <w:t>6</w:t>
      </w:r>
      <w:r w:rsidRPr="00B42EE2">
        <w:t xml:space="preserve"> (t.i. ljudska obveznica) z ročnostjo 3 let in obrestno mero </w:t>
      </w:r>
      <w:r>
        <w:t>2</w:t>
      </w:r>
      <w:r w:rsidRPr="00B42EE2">
        <w:t>,</w:t>
      </w:r>
      <w:r>
        <w:t>75 </w:t>
      </w:r>
      <w:r w:rsidRPr="00B42EE2">
        <w:t xml:space="preserve">% v nominalni vrednosti </w:t>
      </w:r>
      <w:r>
        <w:t>250</w:t>
      </w:r>
      <w:r w:rsidRPr="00B42EE2">
        <w:t xml:space="preserve"> </w:t>
      </w:r>
      <w:r w:rsidR="004412CE">
        <w:t>mio.</w:t>
      </w:r>
      <w:r w:rsidRPr="00B42EE2">
        <w:t xml:space="preserve"> EUR. Transakcija predstavlja </w:t>
      </w:r>
      <w:r>
        <w:t>drugo</w:t>
      </w:r>
      <w:r w:rsidRPr="00B42EE2">
        <w:t xml:space="preserve"> tovrstno izdajo na domačem trgu in je namenjena prvenstveno spodbujanju finančnega izobraževanja, vključenosti ter spodbujanju domačega kapitalskega trga. </w:t>
      </w:r>
    </w:p>
    <w:p w14:paraId="7CD188C7" w14:textId="77777777" w:rsidR="00BC6AD3" w:rsidRPr="00B42EE2" w:rsidRDefault="00BC6AD3" w:rsidP="00BC6AD3"/>
    <w:p w14:paraId="0D794570" w14:textId="63D7A0F3" w:rsidR="00BC6AD3" w:rsidRPr="00B42EE2" w:rsidRDefault="00BC6AD3" w:rsidP="00BC6AD3">
      <w:r w:rsidRPr="00B42EE2">
        <w:t xml:space="preserve">V marcu in </w:t>
      </w:r>
      <w:r>
        <w:t>juniju</w:t>
      </w:r>
      <w:r w:rsidRPr="00B42EE2">
        <w:t xml:space="preserve"> sta bili izvedeni dve dodatni izdaji, in sicer </w:t>
      </w:r>
      <w:r>
        <w:t>10</w:t>
      </w:r>
      <w:r w:rsidRPr="00B42EE2">
        <w:t xml:space="preserve">. izdaja RS74 </w:t>
      </w:r>
      <w:r>
        <w:t xml:space="preserve">in 17. izdaja RS76 </w:t>
      </w:r>
      <w:r w:rsidRPr="00B42EE2">
        <w:t xml:space="preserve">v višini </w:t>
      </w:r>
      <w:r>
        <w:t>75</w:t>
      </w:r>
      <w:r w:rsidRPr="00B42EE2">
        <w:t xml:space="preserve"> in 1</w:t>
      </w:r>
      <w:r>
        <w:t>07,33</w:t>
      </w:r>
      <w:r w:rsidRPr="00B42EE2">
        <w:t xml:space="preserve"> </w:t>
      </w:r>
      <w:r w:rsidR="004412CE">
        <w:t>mio.</w:t>
      </w:r>
      <w:r w:rsidRPr="00B42EE2">
        <w:t xml:space="preserve"> EUR, od tega </w:t>
      </w:r>
      <w:r>
        <w:t>sta se celotni</w:t>
      </w:r>
      <w:r w:rsidRPr="00B42EE2">
        <w:t xml:space="preserve"> dodatn</w:t>
      </w:r>
      <w:r>
        <w:t>i</w:t>
      </w:r>
      <w:r w:rsidRPr="00B42EE2">
        <w:t xml:space="preserve"> izdaj</w:t>
      </w:r>
      <w:r>
        <w:t>i</w:t>
      </w:r>
      <w:r w:rsidRPr="00B42EE2">
        <w:t xml:space="preserve"> </w:t>
      </w:r>
      <w:r>
        <w:t>namenili</w:t>
      </w:r>
      <w:r w:rsidRPr="00B42EE2">
        <w:t xml:space="preserve"> za upravljanje dolga. V </w:t>
      </w:r>
      <w:r>
        <w:t>juliju</w:t>
      </w:r>
      <w:r w:rsidRPr="00B42EE2">
        <w:t xml:space="preserve"> 202</w:t>
      </w:r>
      <w:r>
        <w:t>5</w:t>
      </w:r>
      <w:r w:rsidRPr="00B42EE2">
        <w:t xml:space="preserve"> je bila izdana</w:t>
      </w:r>
      <w:r>
        <w:t xml:space="preserve"> obveznica, vezana na izpolnjevanje trajnostnih ciljev</w:t>
      </w:r>
      <w:r w:rsidRPr="00B42EE2">
        <w:t xml:space="preserve"> RS9</w:t>
      </w:r>
      <w:r>
        <w:t>7,</w:t>
      </w:r>
      <w:r w:rsidRPr="00B42EE2">
        <w:t xml:space="preserve"> z ročnostjo </w:t>
      </w:r>
      <w:r>
        <w:t>1</w:t>
      </w:r>
      <w:r w:rsidRPr="00B42EE2">
        <w:t>0 let in donosnostjo 3,</w:t>
      </w:r>
      <w:r>
        <w:t>125 </w:t>
      </w:r>
      <w:r w:rsidRPr="00B42EE2">
        <w:t xml:space="preserve">% v nominalni vrednosti 1 </w:t>
      </w:r>
      <w:r w:rsidR="004412CE">
        <w:t>mrd.</w:t>
      </w:r>
      <w:r w:rsidRPr="00B42EE2">
        <w:t xml:space="preserve"> EUR.</w:t>
      </w:r>
    </w:p>
    <w:p w14:paraId="00699902" w14:textId="77777777" w:rsidR="00BC6AD3" w:rsidRPr="00B42EE2" w:rsidRDefault="00BC6AD3" w:rsidP="00BC6AD3"/>
    <w:p w14:paraId="6E1F817E" w14:textId="77777777" w:rsidR="00BC6AD3" w:rsidRDefault="00BC6AD3" w:rsidP="00BC6AD3">
      <w:r w:rsidRPr="00B42EE2">
        <w:t xml:space="preserve">V </w:t>
      </w:r>
      <w:r>
        <w:t>novembru</w:t>
      </w:r>
      <w:r w:rsidRPr="00B42EE2">
        <w:t xml:space="preserve"> je bila izdana  </w:t>
      </w:r>
      <w:r>
        <w:t xml:space="preserve">socialna </w:t>
      </w:r>
      <w:r w:rsidRPr="00B42EE2">
        <w:t>obveznica v Samurai formatu</w:t>
      </w:r>
      <w:r>
        <w:t>, denominirana v japonskih jenih</w:t>
      </w:r>
      <w:r w:rsidRPr="00B42EE2">
        <w:t xml:space="preserve"> (3-letna ročnost</w:t>
      </w:r>
      <w:r>
        <w:t>,</w:t>
      </w:r>
      <w:r w:rsidRPr="00B42EE2">
        <w:t xml:space="preserve"> </w:t>
      </w:r>
      <w:r>
        <w:t>2,4813 </w:t>
      </w:r>
      <w:r w:rsidRPr="00B42EE2">
        <w:t>% obrestna mera</w:t>
      </w:r>
      <w:r>
        <w:t>,</w:t>
      </w:r>
      <w:r w:rsidRPr="00B42EE2">
        <w:t xml:space="preserve"> po valutni zamenjavi v nominalni vrednosti </w:t>
      </w:r>
      <w:r w:rsidRPr="00B63F45">
        <w:t>172.634.627</w:t>
      </w:r>
      <w:r>
        <w:t xml:space="preserve"> </w:t>
      </w:r>
      <w:r w:rsidRPr="00B42EE2">
        <w:t xml:space="preserve">EUR). Kupnina </w:t>
      </w:r>
      <w:r>
        <w:t xml:space="preserve">te </w:t>
      </w:r>
      <w:r w:rsidRPr="00B42EE2">
        <w:t>obveznic</w:t>
      </w:r>
      <w:r>
        <w:t>e</w:t>
      </w:r>
      <w:r w:rsidRPr="00B42EE2">
        <w:t xml:space="preserve"> je skladno z Okvirom Republike Slovenije za trajnostno obveznico namenjena financiranju investicij, ki podpirajo socialne cilje ter promovirajo in razvijajo domači in mednarodni trg zelenih, socialnih in/ali trajnostnih obveznic. </w:t>
      </w:r>
      <w:bookmarkEnd w:id="294"/>
    </w:p>
    <w:p w14:paraId="49B7BF94" w14:textId="77777777" w:rsidR="00BC6AD3" w:rsidRDefault="00BC6AD3" w:rsidP="00BC6AD3"/>
    <w:p w14:paraId="5E9CDA0B" w14:textId="3DD11CFB" w:rsidR="00BC6AD3" w:rsidRDefault="00BC6AD3" w:rsidP="00BC6AD3">
      <w:r w:rsidRPr="00B42EE2">
        <w:t xml:space="preserve">Podrobnejši podatki so prikazani v </w:t>
      </w:r>
      <w:r w:rsidRPr="00B42EE2">
        <w:fldChar w:fldCharType="begin"/>
      </w:r>
      <w:r w:rsidRPr="00B42EE2">
        <w:instrText xml:space="preserve"> REF _Ref165897190 \h </w:instrText>
      </w:r>
      <w:r w:rsidRPr="00CB5483">
        <w:instrText xml:space="preserve"> \* MERGEFORMAT </w:instrText>
      </w:r>
      <w:r w:rsidRPr="00B42EE2">
        <w:fldChar w:fldCharType="separate"/>
      </w:r>
      <w:r w:rsidR="00EC21AA" w:rsidRPr="00BC6AD3">
        <w:rPr>
          <w:b/>
        </w:rPr>
        <w:t xml:space="preserve">Tabela </w:t>
      </w:r>
      <w:r w:rsidR="00EC21AA">
        <w:rPr>
          <w:b/>
          <w:noProof/>
        </w:rPr>
        <w:t>3</w:t>
      </w:r>
      <w:r w:rsidR="00EC21AA" w:rsidRPr="00BC6AD3">
        <w:rPr>
          <w:b/>
          <w:noProof/>
        </w:rPr>
        <w:noBreakHyphen/>
      </w:r>
      <w:r w:rsidR="00EC21AA">
        <w:rPr>
          <w:b/>
          <w:noProof/>
        </w:rPr>
        <w:t>11</w:t>
      </w:r>
      <w:r w:rsidRPr="00B42EE2">
        <w:fldChar w:fldCharType="end"/>
      </w:r>
      <w:r w:rsidR="009B112D">
        <w:t>.</w:t>
      </w:r>
    </w:p>
    <w:p w14:paraId="136C4ADE" w14:textId="77777777" w:rsidR="009B112D" w:rsidRDefault="009B112D" w:rsidP="00BC6AD3"/>
    <w:p w14:paraId="358A9751" w14:textId="77777777" w:rsidR="009B112D" w:rsidRDefault="009B112D" w:rsidP="00BC6AD3"/>
    <w:p w14:paraId="2AFF11A8" w14:textId="77777777" w:rsidR="009B112D" w:rsidRDefault="009B112D" w:rsidP="00BC6AD3"/>
    <w:p w14:paraId="31FC2754" w14:textId="7591D95F" w:rsidR="009B112D" w:rsidRPr="00BC6AD3" w:rsidRDefault="009B112D" w:rsidP="00BC6AD3">
      <w:pPr>
        <w:sectPr w:rsidR="009B112D" w:rsidRPr="00BC6AD3" w:rsidSect="00BC6AD3">
          <w:pgSz w:w="11906" w:h="16838"/>
          <w:pgMar w:top="1418" w:right="1418" w:bottom="1418" w:left="1418" w:header="709" w:footer="709" w:gutter="0"/>
          <w:cols w:space="708"/>
          <w:titlePg/>
          <w:docGrid w:linePitch="360"/>
        </w:sectPr>
      </w:pPr>
    </w:p>
    <w:p w14:paraId="14254E15" w14:textId="3F42BC9F" w:rsidR="00AA0E4E" w:rsidRPr="00BC6AD3" w:rsidRDefault="00AA0E4E" w:rsidP="00AA0E4E">
      <w:pPr>
        <w:rPr>
          <w:rFonts w:eastAsia="Times New Roman"/>
          <w:bCs/>
          <w:szCs w:val="20"/>
        </w:rPr>
      </w:pPr>
      <w:bookmarkStart w:id="295" w:name="_Ref165897190"/>
      <w:bookmarkStart w:id="296" w:name="_Toc513189745"/>
      <w:bookmarkStart w:id="297" w:name="_Toc138249520"/>
      <w:bookmarkStart w:id="298" w:name="_Toc241046866"/>
      <w:r w:rsidRPr="00BC6AD3">
        <w:rPr>
          <w:b/>
        </w:rPr>
        <w:lastRenderedPageBreak/>
        <w:t xml:space="preserve">Tabela </w:t>
      </w:r>
      <w:r w:rsidR="00C367DE" w:rsidRPr="00BC6AD3">
        <w:rPr>
          <w:b/>
        </w:rPr>
        <w:fldChar w:fldCharType="begin"/>
      </w:r>
      <w:r w:rsidR="00C367DE" w:rsidRPr="00BC6AD3">
        <w:rPr>
          <w:b/>
        </w:rPr>
        <w:instrText xml:space="preserve"> STYLEREF 1 \s </w:instrText>
      </w:r>
      <w:r w:rsidR="00C367DE" w:rsidRPr="00BC6AD3">
        <w:rPr>
          <w:b/>
        </w:rPr>
        <w:fldChar w:fldCharType="separate"/>
      </w:r>
      <w:r w:rsidR="00EC21AA">
        <w:rPr>
          <w:b/>
          <w:noProof/>
        </w:rPr>
        <w:t>3</w:t>
      </w:r>
      <w:r w:rsidR="00C367DE" w:rsidRPr="00BC6AD3">
        <w:rPr>
          <w:b/>
        </w:rPr>
        <w:fldChar w:fldCharType="end"/>
      </w:r>
      <w:r w:rsidR="00C367DE" w:rsidRPr="00BC6AD3">
        <w:rPr>
          <w:b/>
        </w:rPr>
        <w:noBreakHyphen/>
      </w:r>
      <w:r w:rsidR="00C367DE" w:rsidRPr="00BC6AD3">
        <w:rPr>
          <w:b/>
        </w:rPr>
        <w:fldChar w:fldCharType="begin"/>
      </w:r>
      <w:r w:rsidR="00C367DE" w:rsidRPr="00BC6AD3">
        <w:rPr>
          <w:b/>
        </w:rPr>
        <w:instrText xml:space="preserve"> SEQ Tabela \* ARABIC \s 1 </w:instrText>
      </w:r>
      <w:r w:rsidR="00C367DE" w:rsidRPr="00BC6AD3">
        <w:rPr>
          <w:b/>
        </w:rPr>
        <w:fldChar w:fldCharType="separate"/>
      </w:r>
      <w:r w:rsidR="00EC21AA">
        <w:rPr>
          <w:b/>
          <w:noProof/>
        </w:rPr>
        <w:t>11</w:t>
      </w:r>
      <w:r w:rsidR="00C367DE" w:rsidRPr="00BC6AD3">
        <w:rPr>
          <w:b/>
        </w:rPr>
        <w:fldChar w:fldCharType="end"/>
      </w:r>
      <w:bookmarkEnd w:id="295"/>
      <w:r w:rsidRPr="00BC6AD3">
        <w:rPr>
          <w:b/>
        </w:rPr>
        <w:t xml:space="preserve">: </w:t>
      </w:r>
      <w:bookmarkEnd w:id="296"/>
      <w:bookmarkEnd w:id="297"/>
      <w:r w:rsidR="00CB142F" w:rsidRPr="00BC6AD3">
        <w:rPr>
          <w:rFonts w:eastAsia="Times New Roman"/>
          <w:bCs/>
          <w:szCs w:val="20"/>
        </w:rPr>
        <w:t>Realizirano zadolževanje z izdajami obveznic Republike Slovenije v letu 202</w:t>
      </w:r>
      <w:r w:rsidR="00BC6AD3" w:rsidRPr="00BC6AD3">
        <w:rPr>
          <w:rFonts w:eastAsia="Times New Roman"/>
          <w:bCs/>
          <w:szCs w:val="20"/>
        </w:rPr>
        <w:t>5</w:t>
      </w:r>
      <w:bookmarkEnd w:id="298"/>
    </w:p>
    <w:tbl>
      <w:tblP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3"/>
        <w:gridCol w:w="992"/>
        <w:gridCol w:w="992"/>
        <w:gridCol w:w="851"/>
        <w:gridCol w:w="850"/>
        <w:gridCol w:w="709"/>
        <w:gridCol w:w="1559"/>
        <w:gridCol w:w="1560"/>
        <w:gridCol w:w="1417"/>
        <w:gridCol w:w="992"/>
        <w:gridCol w:w="851"/>
        <w:gridCol w:w="1759"/>
      </w:tblGrid>
      <w:tr w:rsidR="00B53B1F" w:rsidRPr="00BC6AD3" w14:paraId="022D0A81" w14:textId="77777777" w:rsidTr="004B70FC">
        <w:trPr>
          <w:trHeight w:val="435"/>
          <w:tblHeader/>
        </w:trPr>
        <w:tc>
          <w:tcPr>
            <w:tcW w:w="1413" w:type="dxa"/>
            <w:vMerge w:val="restart"/>
            <w:shd w:val="clear" w:color="auto" w:fill="2C4E8C"/>
            <w:tcMar>
              <w:top w:w="15" w:type="dxa"/>
              <w:left w:w="15" w:type="dxa"/>
              <w:bottom w:w="0" w:type="dxa"/>
              <w:right w:w="15" w:type="dxa"/>
            </w:tcMar>
            <w:vAlign w:val="center"/>
            <w:hideMark/>
          </w:tcPr>
          <w:p w14:paraId="76313BC4" w14:textId="77777777" w:rsidR="00AA0E4E" w:rsidRPr="00BC6AD3" w:rsidRDefault="00AA0E4E" w:rsidP="00911A6A">
            <w:pPr>
              <w:jc w:val="center"/>
              <w:rPr>
                <w:b/>
                <w:bCs/>
                <w:color w:val="FFFFFF"/>
                <w:sz w:val="20"/>
                <w:szCs w:val="20"/>
                <w:lang w:eastAsia="sl-SI"/>
              </w:rPr>
            </w:pPr>
            <w:bookmarkStart w:id="299" w:name="_Hlk156832177"/>
            <w:r w:rsidRPr="00BC6AD3">
              <w:rPr>
                <w:b/>
                <w:bCs/>
                <w:color w:val="FFFFFF"/>
                <w:sz w:val="20"/>
                <w:szCs w:val="20"/>
                <w:lang w:eastAsia="sl-SI"/>
              </w:rPr>
              <w:t>Oznaka obveznice</w:t>
            </w:r>
          </w:p>
        </w:tc>
        <w:tc>
          <w:tcPr>
            <w:tcW w:w="992" w:type="dxa"/>
            <w:vMerge w:val="restart"/>
            <w:shd w:val="clear" w:color="auto" w:fill="2C4E8C"/>
            <w:tcMar>
              <w:top w:w="15" w:type="dxa"/>
              <w:left w:w="15" w:type="dxa"/>
              <w:bottom w:w="0" w:type="dxa"/>
              <w:right w:w="15" w:type="dxa"/>
            </w:tcMar>
            <w:vAlign w:val="center"/>
            <w:hideMark/>
          </w:tcPr>
          <w:p w14:paraId="59CEBAA0" w14:textId="77777777"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Datum izdaje</w:t>
            </w:r>
          </w:p>
        </w:tc>
        <w:tc>
          <w:tcPr>
            <w:tcW w:w="992" w:type="dxa"/>
            <w:vMerge w:val="restart"/>
            <w:shd w:val="clear" w:color="auto" w:fill="2C4E8C"/>
            <w:tcMar>
              <w:top w:w="15" w:type="dxa"/>
              <w:left w:w="15" w:type="dxa"/>
              <w:bottom w:w="0" w:type="dxa"/>
              <w:right w:w="15" w:type="dxa"/>
            </w:tcMar>
            <w:vAlign w:val="center"/>
            <w:hideMark/>
          </w:tcPr>
          <w:p w14:paraId="6ADA5FAB" w14:textId="77777777"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Datum        dospetja</w:t>
            </w:r>
          </w:p>
        </w:tc>
        <w:tc>
          <w:tcPr>
            <w:tcW w:w="851" w:type="dxa"/>
            <w:vMerge w:val="restart"/>
            <w:shd w:val="clear" w:color="auto" w:fill="2C4E8C"/>
            <w:tcMar>
              <w:top w:w="15" w:type="dxa"/>
              <w:left w:w="15" w:type="dxa"/>
              <w:bottom w:w="0" w:type="dxa"/>
              <w:right w:w="15" w:type="dxa"/>
            </w:tcMar>
            <w:vAlign w:val="center"/>
            <w:hideMark/>
          </w:tcPr>
          <w:p w14:paraId="56951144" w14:textId="77777777"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Ročnost     (originalna v letih)</w:t>
            </w:r>
          </w:p>
        </w:tc>
        <w:tc>
          <w:tcPr>
            <w:tcW w:w="850" w:type="dxa"/>
            <w:vMerge w:val="restart"/>
            <w:shd w:val="clear" w:color="auto" w:fill="2C4E8C"/>
            <w:tcMar>
              <w:top w:w="15" w:type="dxa"/>
              <w:left w:w="15" w:type="dxa"/>
              <w:bottom w:w="0" w:type="dxa"/>
              <w:right w:w="15" w:type="dxa"/>
            </w:tcMar>
            <w:vAlign w:val="center"/>
            <w:hideMark/>
          </w:tcPr>
          <w:p w14:paraId="2FC43825" w14:textId="1FB945D2"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Kupon</w:t>
            </w:r>
            <w:r w:rsidR="004B70FC">
              <w:rPr>
                <w:b/>
                <w:bCs/>
                <w:color w:val="FFFFFF"/>
                <w:sz w:val="20"/>
                <w:szCs w:val="20"/>
                <w:lang w:eastAsia="sl-SI"/>
              </w:rPr>
              <w:t xml:space="preserve"> (%)</w:t>
            </w:r>
          </w:p>
        </w:tc>
        <w:tc>
          <w:tcPr>
            <w:tcW w:w="709" w:type="dxa"/>
            <w:vMerge w:val="restart"/>
            <w:shd w:val="clear" w:color="auto" w:fill="2C4E8C"/>
            <w:tcMar>
              <w:top w:w="15" w:type="dxa"/>
              <w:left w:w="15" w:type="dxa"/>
              <w:bottom w:w="0" w:type="dxa"/>
              <w:right w:w="15" w:type="dxa"/>
            </w:tcMar>
            <w:vAlign w:val="center"/>
            <w:hideMark/>
          </w:tcPr>
          <w:p w14:paraId="15AAA023" w14:textId="77777777"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Valuta</w:t>
            </w:r>
          </w:p>
        </w:tc>
        <w:tc>
          <w:tcPr>
            <w:tcW w:w="1559" w:type="dxa"/>
            <w:vMerge w:val="restart"/>
            <w:shd w:val="clear" w:color="auto" w:fill="2C4E8C"/>
            <w:tcMar>
              <w:top w:w="15" w:type="dxa"/>
              <w:left w:w="15" w:type="dxa"/>
              <w:bottom w:w="0" w:type="dxa"/>
              <w:right w:w="15" w:type="dxa"/>
            </w:tcMar>
            <w:vAlign w:val="center"/>
            <w:hideMark/>
          </w:tcPr>
          <w:p w14:paraId="765A6AEF" w14:textId="77777777"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Nominalni znesek izdaje obveznic</w:t>
            </w:r>
          </w:p>
          <w:p w14:paraId="05C54F22" w14:textId="77777777"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(v EUR)</w:t>
            </w:r>
          </w:p>
        </w:tc>
        <w:tc>
          <w:tcPr>
            <w:tcW w:w="2977" w:type="dxa"/>
            <w:gridSpan w:val="2"/>
            <w:shd w:val="clear" w:color="auto" w:fill="2C4E8C"/>
            <w:tcMar>
              <w:top w:w="15" w:type="dxa"/>
              <w:left w:w="15" w:type="dxa"/>
              <w:bottom w:w="0" w:type="dxa"/>
              <w:right w:w="15" w:type="dxa"/>
            </w:tcMar>
            <w:vAlign w:val="center"/>
            <w:hideMark/>
          </w:tcPr>
          <w:p w14:paraId="7D798C03" w14:textId="77777777"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Od nominalnega zneska izdaje</w:t>
            </w:r>
          </w:p>
        </w:tc>
        <w:tc>
          <w:tcPr>
            <w:tcW w:w="992" w:type="dxa"/>
            <w:vMerge w:val="restart"/>
            <w:shd w:val="clear" w:color="auto" w:fill="2C4E8C"/>
            <w:tcMar>
              <w:top w:w="15" w:type="dxa"/>
              <w:left w:w="15" w:type="dxa"/>
              <w:bottom w:w="0" w:type="dxa"/>
              <w:right w:w="15" w:type="dxa"/>
            </w:tcMar>
            <w:vAlign w:val="center"/>
            <w:hideMark/>
          </w:tcPr>
          <w:p w14:paraId="3AFD45ED" w14:textId="03CBCB28"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Prodajna cena</w:t>
            </w:r>
            <w:r w:rsidR="00CC3123" w:rsidRPr="00BC6AD3">
              <w:rPr>
                <w:b/>
                <w:bCs/>
                <w:color w:val="FFFFFF"/>
                <w:sz w:val="20"/>
                <w:szCs w:val="20"/>
                <w:lang w:eastAsia="sl-SI"/>
              </w:rPr>
              <w:t xml:space="preserve"> (%)</w:t>
            </w:r>
          </w:p>
        </w:tc>
        <w:tc>
          <w:tcPr>
            <w:tcW w:w="851" w:type="dxa"/>
            <w:vMerge w:val="restart"/>
            <w:shd w:val="clear" w:color="auto" w:fill="2C4E8C"/>
            <w:tcMar>
              <w:top w:w="15" w:type="dxa"/>
              <w:left w:w="15" w:type="dxa"/>
              <w:bottom w:w="0" w:type="dxa"/>
              <w:right w:w="15" w:type="dxa"/>
            </w:tcMar>
            <w:vAlign w:val="center"/>
            <w:hideMark/>
          </w:tcPr>
          <w:p w14:paraId="2170723C" w14:textId="58A6A1E0"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Donos do dospetja</w:t>
            </w:r>
            <w:r w:rsidR="00CC3123" w:rsidRPr="00BC6AD3">
              <w:rPr>
                <w:b/>
                <w:bCs/>
                <w:color w:val="FFFFFF"/>
                <w:sz w:val="20"/>
                <w:szCs w:val="20"/>
                <w:lang w:eastAsia="sl-SI"/>
              </w:rPr>
              <w:t xml:space="preserve"> (%)</w:t>
            </w:r>
          </w:p>
        </w:tc>
        <w:tc>
          <w:tcPr>
            <w:tcW w:w="1759" w:type="dxa"/>
            <w:vMerge w:val="restart"/>
            <w:shd w:val="clear" w:color="auto" w:fill="2C4E8C"/>
            <w:tcMar>
              <w:top w:w="15" w:type="dxa"/>
              <w:left w:w="15" w:type="dxa"/>
              <w:bottom w:w="0" w:type="dxa"/>
              <w:right w:w="15" w:type="dxa"/>
            </w:tcMar>
            <w:vAlign w:val="center"/>
            <w:hideMark/>
          </w:tcPr>
          <w:p w14:paraId="71DB392B" w14:textId="77777777"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 xml:space="preserve"> Organizator izdaje</w:t>
            </w:r>
          </w:p>
        </w:tc>
      </w:tr>
      <w:tr w:rsidR="00B53B1F" w:rsidRPr="00BC6AD3" w14:paraId="36D0DB0C" w14:textId="77777777" w:rsidTr="004B70FC">
        <w:trPr>
          <w:trHeight w:val="642"/>
          <w:tblHeader/>
        </w:trPr>
        <w:tc>
          <w:tcPr>
            <w:tcW w:w="1413" w:type="dxa"/>
            <w:vMerge/>
            <w:vAlign w:val="center"/>
            <w:hideMark/>
          </w:tcPr>
          <w:p w14:paraId="14F8AF4A" w14:textId="77777777" w:rsidR="00AA0E4E" w:rsidRPr="00BC6AD3" w:rsidRDefault="00AA0E4E" w:rsidP="00911A6A">
            <w:pPr>
              <w:jc w:val="center"/>
              <w:rPr>
                <w:b/>
                <w:bCs/>
                <w:color w:val="FFFFFF"/>
                <w:sz w:val="20"/>
                <w:szCs w:val="20"/>
                <w:lang w:eastAsia="sl-SI"/>
              </w:rPr>
            </w:pPr>
          </w:p>
        </w:tc>
        <w:tc>
          <w:tcPr>
            <w:tcW w:w="992" w:type="dxa"/>
            <w:vMerge/>
            <w:vAlign w:val="center"/>
            <w:hideMark/>
          </w:tcPr>
          <w:p w14:paraId="236954BF" w14:textId="77777777" w:rsidR="00AA0E4E" w:rsidRPr="00BC6AD3" w:rsidRDefault="00AA0E4E" w:rsidP="00911A6A">
            <w:pPr>
              <w:jc w:val="center"/>
              <w:rPr>
                <w:b/>
                <w:bCs/>
                <w:color w:val="FFFFFF"/>
                <w:sz w:val="20"/>
                <w:szCs w:val="20"/>
                <w:lang w:eastAsia="sl-SI"/>
              </w:rPr>
            </w:pPr>
          </w:p>
        </w:tc>
        <w:tc>
          <w:tcPr>
            <w:tcW w:w="992" w:type="dxa"/>
            <w:vMerge/>
            <w:vAlign w:val="center"/>
            <w:hideMark/>
          </w:tcPr>
          <w:p w14:paraId="1AE4E9F9" w14:textId="77777777" w:rsidR="00AA0E4E" w:rsidRPr="00BC6AD3" w:rsidRDefault="00AA0E4E" w:rsidP="00911A6A">
            <w:pPr>
              <w:jc w:val="center"/>
              <w:rPr>
                <w:b/>
                <w:bCs/>
                <w:color w:val="FFFFFF"/>
                <w:sz w:val="20"/>
                <w:szCs w:val="20"/>
                <w:lang w:eastAsia="sl-SI"/>
              </w:rPr>
            </w:pPr>
          </w:p>
        </w:tc>
        <w:tc>
          <w:tcPr>
            <w:tcW w:w="851" w:type="dxa"/>
            <w:vMerge/>
            <w:vAlign w:val="center"/>
            <w:hideMark/>
          </w:tcPr>
          <w:p w14:paraId="5AF0ACFA" w14:textId="77777777" w:rsidR="00AA0E4E" w:rsidRPr="00BC6AD3" w:rsidRDefault="00AA0E4E" w:rsidP="00911A6A">
            <w:pPr>
              <w:jc w:val="center"/>
              <w:rPr>
                <w:b/>
                <w:bCs/>
                <w:color w:val="FFFFFF"/>
                <w:sz w:val="20"/>
                <w:szCs w:val="20"/>
                <w:lang w:eastAsia="sl-SI"/>
              </w:rPr>
            </w:pPr>
          </w:p>
        </w:tc>
        <w:tc>
          <w:tcPr>
            <w:tcW w:w="850" w:type="dxa"/>
            <w:vMerge/>
            <w:shd w:val="clear" w:color="auto" w:fill="2C4E8C"/>
            <w:vAlign w:val="center"/>
            <w:hideMark/>
          </w:tcPr>
          <w:p w14:paraId="5E28E383" w14:textId="77777777" w:rsidR="00AA0E4E" w:rsidRPr="00BC6AD3" w:rsidRDefault="00AA0E4E" w:rsidP="00911A6A">
            <w:pPr>
              <w:jc w:val="center"/>
              <w:rPr>
                <w:b/>
                <w:bCs/>
                <w:color w:val="FFFFFF"/>
                <w:sz w:val="20"/>
                <w:szCs w:val="20"/>
                <w:lang w:eastAsia="sl-SI"/>
              </w:rPr>
            </w:pPr>
          </w:p>
        </w:tc>
        <w:tc>
          <w:tcPr>
            <w:tcW w:w="709" w:type="dxa"/>
            <w:vMerge/>
            <w:shd w:val="clear" w:color="auto" w:fill="2C4E8C"/>
            <w:vAlign w:val="center"/>
            <w:hideMark/>
          </w:tcPr>
          <w:p w14:paraId="61ACF99F" w14:textId="77777777" w:rsidR="00AA0E4E" w:rsidRPr="00BC6AD3" w:rsidRDefault="00AA0E4E" w:rsidP="00911A6A">
            <w:pPr>
              <w:jc w:val="center"/>
              <w:rPr>
                <w:b/>
                <w:bCs/>
                <w:color w:val="FFFFFF"/>
                <w:sz w:val="20"/>
                <w:szCs w:val="20"/>
                <w:lang w:eastAsia="sl-SI"/>
              </w:rPr>
            </w:pPr>
          </w:p>
        </w:tc>
        <w:tc>
          <w:tcPr>
            <w:tcW w:w="1559" w:type="dxa"/>
            <w:vMerge/>
            <w:vAlign w:val="center"/>
            <w:hideMark/>
          </w:tcPr>
          <w:p w14:paraId="43F12B38" w14:textId="77777777" w:rsidR="00AA0E4E" w:rsidRPr="00BC6AD3" w:rsidRDefault="00AA0E4E" w:rsidP="00911A6A">
            <w:pPr>
              <w:jc w:val="center"/>
              <w:rPr>
                <w:b/>
                <w:bCs/>
                <w:color w:val="FFFFFF"/>
                <w:sz w:val="20"/>
                <w:szCs w:val="20"/>
                <w:lang w:eastAsia="sl-SI"/>
              </w:rPr>
            </w:pPr>
          </w:p>
        </w:tc>
        <w:tc>
          <w:tcPr>
            <w:tcW w:w="1560" w:type="dxa"/>
            <w:shd w:val="clear" w:color="auto" w:fill="2C4E8C"/>
            <w:tcMar>
              <w:top w:w="15" w:type="dxa"/>
              <w:left w:w="15" w:type="dxa"/>
              <w:bottom w:w="0" w:type="dxa"/>
              <w:right w:w="15" w:type="dxa"/>
            </w:tcMar>
            <w:vAlign w:val="center"/>
            <w:hideMark/>
          </w:tcPr>
          <w:p w14:paraId="1613D0BF" w14:textId="7B70E2AD"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za financiranje proračuna</w:t>
            </w:r>
            <w:r w:rsidR="00A92BE4" w:rsidRPr="00BC6AD3">
              <w:rPr>
                <w:b/>
                <w:bCs/>
                <w:color w:val="FFFFFF"/>
                <w:sz w:val="20"/>
                <w:szCs w:val="20"/>
                <w:lang w:eastAsia="sl-SI"/>
              </w:rPr>
              <w:t xml:space="preserve">        </w:t>
            </w:r>
            <w:r w:rsidRPr="00BC6AD3">
              <w:rPr>
                <w:b/>
                <w:bCs/>
                <w:color w:val="FFFFFF"/>
                <w:sz w:val="20"/>
                <w:szCs w:val="20"/>
                <w:lang w:eastAsia="sl-SI"/>
              </w:rPr>
              <w:t xml:space="preserve"> (v EUR)</w:t>
            </w:r>
          </w:p>
        </w:tc>
        <w:tc>
          <w:tcPr>
            <w:tcW w:w="1417" w:type="dxa"/>
            <w:shd w:val="clear" w:color="auto" w:fill="2C4E8C"/>
            <w:tcMar>
              <w:top w:w="15" w:type="dxa"/>
              <w:left w:w="15" w:type="dxa"/>
              <w:bottom w:w="0" w:type="dxa"/>
              <w:right w:w="15" w:type="dxa"/>
            </w:tcMar>
            <w:vAlign w:val="center"/>
            <w:hideMark/>
          </w:tcPr>
          <w:p w14:paraId="113BFB38" w14:textId="77777777" w:rsidR="00AA0E4E" w:rsidRPr="00BC6AD3" w:rsidRDefault="00AA0E4E" w:rsidP="00911A6A">
            <w:pPr>
              <w:spacing w:line="240" w:lineRule="auto"/>
              <w:jc w:val="center"/>
              <w:rPr>
                <w:b/>
                <w:bCs/>
                <w:color w:val="FFFFFF"/>
                <w:sz w:val="20"/>
                <w:szCs w:val="20"/>
                <w:lang w:eastAsia="sl-SI"/>
              </w:rPr>
            </w:pPr>
            <w:r w:rsidRPr="00BC6AD3">
              <w:rPr>
                <w:b/>
                <w:bCs/>
                <w:color w:val="FFFFFF"/>
                <w:sz w:val="20"/>
                <w:szCs w:val="20"/>
                <w:lang w:eastAsia="sl-SI"/>
              </w:rPr>
              <w:t>za upravljanje dolga (v EUR)</w:t>
            </w:r>
          </w:p>
        </w:tc>
        <w:tc>
          <w:tcPr>
            <w:tcW w:w="992" w:type="dxa"/>
            <w:vMerge/>
            <w:vAlign w:val="center"/>
            <w:hideMark/>
          </w:tcPr>
          <w:p w14:paraId="45213FED" w14:textId="77777777" w:rsidR="00AA0E4E" w:rsidRPr="00BC6AD3" w:rsidRDefault="00AA0E4E" w:rsidP="00911A6A">
            <w:pPr>
              <w:spacing w:line="240" w:lineRule="auto"/>
              <w:jc w:val="left"/>
              <w:rPr>
                <w:rFonts w:eastAsia="Times New Roman" w:cs="Arial"/>
                <w:sz w:val="20"/>
                <w:szCs w:val="20"/>
                <w:lang w:eastAsia="sl-SI"/>
              </w:rPr>
            </w:pPr>
          </w:p>
        </w:tc>
        <w:tc>
          <w:tcPr>
            <w:tcW w:w="851" w:type="dxa"/>
            <w:vMerge/>
            <w:vAlign w:val="center"/>
            <w:hideMark/>
          </w:tcPr>
          <w:p w14:paraId="279E43DC" w14:textId="77777777" w:rsidR="00AA0E4E" w:rsidRPr="00BC6AD3" w:rsidRDefault="00AA0E4E" w:rsidP="00911A6A">
            <w:pPr>
              <w:spacing w:line="240" w:lineRule="auto"/>
              <w:jc w:val="left"/>
              <w:rPr>
                <w:rFonts w:eastAsia="Times New Roman" w:cs="Arial"/>
                <w:sz w:val="20"/>
                <w:szCs w:val="20"/>
                <w:lang w:eastAsia="sl-SI"/>
              </w:rPr>
            </w:pPr>
          </w:p>
        </w:tc>
        <w:tc>
          <w:tcPr>
            <w:tcW w:w="1759" w:type="dxa"/>
            <w:vMerge/>
            <w:vAlign w:val="center"/>
            <w:hideMark/>
          </w:tcPr>
          <w:p w14:paraId="7D9E23D0" w14:textId="77777777" w:rsidR="00AA0E4E" w:rsidRPr="00BC6AD3" w:rsidRDefault="00AA0E4E" w:rsidP="00911A6A">
            <w:pPr>
              <w:spacing w:line="240" w:lineRule="auto"/>
              <w:jc w:val="left"/>
              <w:rPr>
                <w:rFonts w:eastAsia="Times New Roman" w:cs="Arial"/>
                <w:sz w:val="20"/>
                <w:szCs w:val="20"/>
                <w:lang w:eastAsia="sl-SI"/>
              </w:rPr>
            </w:pPr>
          </w:p>
        </w:tc>
      </w:tr>
      <w:tr w:rsidR="00BC6AD3" w:rsidRPr="00BC6AD3" w14:paraId="22D26609" w14:textId="77777777" w:rsidTr="002E2BE6">
        <w:trPr>
          <w:trHeight w:val="543"/>
        </w:trPr>
        <w:tc>
          <w:tcPr>
            <w:tcW w:w="1413" w:type="dxa"/>
            <w:tcMar>
              <w:top w:w="15" w:type="dxa"/>
              <w:left w:w="15" w:type="dxa"/>
              <w:bottom w:w="0" w:type="dxa"/>
              <w:right w:w="15" w:type="dxa"/>
            </w:tcMar>
            <w:vAlign w:val="center"/>
            <w:hideMark/>
          </w:tcPr>
          <w:p w14:paraId="3D28B207" w14:textId="02DD949D" w:rsidR="00BC6AD3" w:rsidRPr="00806EC0" w:rsidRDefault="00BC6AD3" w:rsidP="00806EC0">
            <w:pPr>
              <w:spacing w:line="240" w:lineRule="auto"/>
              <w:jc w:val="center"/>
              <w:rPr>
                <w:rFonts w:eastAsia="Times New Roman" w:cs="Arial"/>
                <w:sz w:val="20"/>
                <w:szCs w:val="20"/>
                <w:lang w:eastAsia="sl-SI"/>
              </w:rPr>
            </w:pPr>
            <w:r w:rsidRPr="00806EC0">
              <w:rPr>
                <w:sz w:val="20"/>
                <w:szCs w:val="20"/>
              </w:rPr>
              <w:t>RS95</w:t>
            </w:r>
          </w:p>
        </w:tc>
        <w:tc>
          <w:tcPr>
            <w:tcW w:w="992" w:type="dxa"/>
            <w:shd w:val="clear" w:color="000000" w:fill="FFFFFF"/>
            <w:tcMar>
              <w:top w:w="15" w:type="dxa"/>
              <w:left w:w="15" w:type="dxa"/>
              <w:bottom w:w="0" w:type="dxa"/>
              <w:right w:w="15" w:type="dxa"/>
            </w:tcMar>
            <w:vAlign w:val="center"/>
            <w:hideMark/>
          </w:tcPr>
          <w:p w14:paraId="5D42848B" w14:textId="5A9E2BC5" w:rsidR="00BC6AD3" w:rsidRPr="00806EC0" w:rsidRDefault="00BC6AD3" w:rsidP="00806EC0">
            <w:pPr>
              <w:spacing w:line="240" w:lineRule="auto"/>
              <w:jc w:val="center"/>
              <w:rPr>
                <w:rFonts w:eastAsia="Times New Roman" w:cs="Arial"/>
                <w:sz w:val="20"/>
                <w:szCs w:val="20"/>
                <w:lang w:eastAsia="sl-SI"/>
              </w:rPr>
            </w:pPr>
            <w:r w:rsidRPr="00806EC0">
              <w:rPr>
                <w:sz w:val="20"/>
                <w:szCs w:val="20"/>
              </w:rPr>
              <w:t>14.1.2025</w:t>
            </w:r>
          </w:p>
        </w:tc>
        <w:tc>
          <w:tcPr>
            <w:tcW w:w="992" w:type="dxa"/>
            <w:shd w:val="clear" w:color="000000" w:fill="FFFFFF"/>
            <w:tcMar>
              <w:top w:w="15" w:type="dxa"/>
              <w:left w:w="15" w:type="dxa"/>
              <w:bottom w:w="0" w:type="dxa"/>
              <w:right w:w="15" w:type="dxa"/>
            </w:tcMar>
            <w:vAlign w:val="center"/>
          </w:tcPr>
          <w:p w14:paraId="5BE3A5B5" w14:textId="01021B7B" w:rsidR="00BC6AD3" w:rsidRPr="00806EC0" w:rsidRDefault="00BC6AD3" w:rsidP="00806EC0">
            <w:pPr>
              <w:spacing w:line="240" w:lineRule="auto"/>
              <w:jc w:val="center"/>
              <w:rPr>
                <w:rFonts w:eastAsia="Times New Roman" w:cs="Arial"/>
                <w:sz w:val="20"/>
                <w:szCs w:val="20"/>
                <w:lang w:eastAsia="sl-SI"/>
              </w:rPr>
            </w:pPr>
            <w:r w:rsidRPr="00806EC0">
              <w:rPr>
                <w:sz w:val="20"/>
                <w:szCs w:val="20"/>
              </w:rPr>
              <w:t>14.4.2055</w:t>
            </w:r>
          </w:p>
        </w:tc>
        <w:tc>
          <w:tcPr>
            <w:tcW w:w="851" w:type="dxa"/>
            <w:shd w:val="clear" w:color="000000" w:fill="FFFFFF"/>
            <w:tcMar>
              <w:top w:w="15" w:type="dxa"/>
              <w:left w:w="15" w:type="dxa"/>
              <w:bottom w:w="0" w:type="dxa"/>
              <w:right w:w="15" w:type="dxa"/>
            </w:tcMar>
            <w:vAlign w:val="center"/>
            <w:hideMark/>
          </w:tcPr>
          <w:p w14:paraId="4758E918" w14:textId="16BFDD16" w:rsidR="00BC6AD3" w:rsidRPr="00806EC0" w:rsidRDefault="00BC6AD3" w:rsidP="00806EC0">
            <w:pPr>
              <w:spacing w:line="240" w:lineRule="auto"/>
              <w:jc w:val="center"/>
              <w:rPr>
                <w:rFonts w:eastAsia="Times New Roman" w:cs="Arial"/>
                <w:sz w:val="20"/>
                <w:szCs w:val="20"/>
                <w:lang w:eastAsia="sl-SI"/>
              </w:rPr>
            </w:pPr>
            <w:r w:rsidRPr="00806EC0">
              <w:rPr>
                <w:sz w:val="20"/>
                <w:szCs w:val="20"/>
              </w:rPr>
              <w:t>30</w:t>
            </w:r>
          </w:p>
        </w:tc>
        <w:tc>
          <w:tcPr>
            <w:tcW w:w="850" w:type="dxa"/>
            <w:shd w:val="clear" w:color="000000" w:fill="FFFFFF"/>
            <w:tcMar>
              <w:top w:w="15" w:type="dxa"/>
              <w:left w:w="15" w:type="dxa"/>
              <w:bottom w:w="0" w:type="dxa"/>
              <w:right w:w="15" w:type="dxa"/>
            </w:tcMar>
            <w:vAlign w:val="center"/>
            <w:hideMark/>
          </w:tcPr>
          <w:p w14:paraId="38F31D7A" w14:textId="36A65E5B" w:rsidR="00BC6AD3" w:rsidRPr="00806EC0" w:rsidRDefault="00BC6AD3" w:rsidP="00806EC0">
            <w:pPr>
              <w:spacing w:line="240" w:lineRule="auto"/>
              <w:jc w:val="center"/>
              <w:rPr>
                <w:rFonts w:eastAsia="Times New Roman" w:cs="Arial"/>
                <w:sz w:val="20"/>
                <w:szCs w:val="20"/>
                <w:lang w:eastAsia="sl-SI"/>
              </w:rPr>
            </w:pPr>
            <w:r w:rsidRPr="00806EC0">
              <w:rPr>
                <w:sz w:val="20"/>
                <w:szCs w:val="20"/>
              </w:rPr>
              <w:t>3,500</w:t>
            </w:r>
          </w:p>
        </w:tc>
        <w:tc>
          <w:tcPr>
            <w:tcW w:w="709" w:type="dxa"/>
            <w:shd w:val="clear" w:color="000000" w:fill="FFFFFF"/>
            <w:tcMar>
              <w:top w:w="15" w:type="dxa"/>
              <w:left w:w="15" w:type="dxa"/>
              <w:bottom w:w="0" w:type="dxa"/>
              <w:right w:w="15" w:type="dxa"/>
            </w:tcMar>
            <w:vAlign w:val="center"/>
            <w:hideMark/>
          </w:tcPr>
          <w:p w14:paraId="61BEB067" w14:textId="7781CE70" w:rsidR="00BC6AD3" w:rsidRPr="00806EC0" w:rsidRDefault="00BC6AD3" w:rsidP="00806EC0">
            <w:pPr>
              <w:spacing w:line="240" w:lineRule="auto"/>
              <w:jc w:val="center"/>
              <w:rPr>
                <w:rFonts w:eastAsia="Times New Roman" w:cs="Arial"/>
                <w:sz w:val="20"/>
                <w:szCs w:val="20"/>
                <w:lang w:eastAsia="sl-SI"/>
              </w:rPr>
            </w:pPr>
            <w:r w:rsidRPr="00806EC0">
              <w:rPr>
                <w:sz w:val="20"/>
                <w:szCs w:val="20"/>
              </w:rPr>
              <w:t>EUR</w:t>
            </w:r>
          </w:p>
        </w:tc>
        <w:tc>
          <w:tcPr>
            <w:tcW w:w="1559" w:type="dxa"/>
            <w:shd w:val="clear" w:color="000000" w:fill="FFFFFF"/>
            <w:tcMar>
              <w:top w:w="15" w:type="dxa"/>
              <w:left w:w="15" w:type="dxa"/>
              <w:bottom w:w="0" w:type="dxa"/>
              <w:right w:w="15" w:type="dxa"/>
            </w:tcMar>
            <w:vAlign w:val="center"/>
            <w:hideMark/>
          </w:tcPr>
          <w:p w14:paraId="6B824C83" w14:textId="3CDC80B6" w:rsidR="00BC6AD3" w:rsidRPr="00806EC0" w:rsidRDefault="00BC6AD3" w:rsidP="00806EC0">
            <w:pPr>
              <w:spacing w:line="240" w:lineRule="auto"/>
              <w:jc w:val="right"/>
              <w:rPr>
                <w:rFonts w:eastAsia="Times New Roman" w:cs="Arial"/>
                <w:sz w:val="20"/>
                <w:szCs w:val="20"/>
                <w:lang w:eastAsia="sl-SI"/>
              </w:rPr>
            </w:pPr>
            <w:r w:rsidRPr="00806EC0">
              <w:rPr>
                <w:sz w:val="20"/>
                <w:szCs w:val="20"/>
              </w:rPr>
              <w:t>1.000.000.000</w:t>
            </w:r>
          </w:p>
        </w:tc>
        <w:tc>
          <w:tcPr>
            <w:tcW w:w="1560" w:type="dxa"/>
            <w:tcMar>
              <w:top w:w="15" w:type="dxa"/>
              <w:left w:w="15" w:type="dxa"/>
              <w:bottom w:w="0" w:type="dxa"/>
              <w:right w:w="15" w:type="dxa"/>
            </w:tcMar>
            <w:vAlign w:val="center"/>
            <w:hideMark/>
          </w:tcPr>
          <w:p w14:paraId="00BE296A" w14:textId="20FDAD33" w:rsidR="00BC6AD3" w:rsidRPr="00806EC0" w:rsidRDefault="009429BB" w:rsidP="00806EC0">
            <w:pPr>
              <w:spacing w:line="240" w:lineRule="auto"/>
              <w:jc w:val="right"/>
              <w:rPr>
                <w:rFonts w:eastAsia="Times New Roman" w:cs="Arial"/>
                <w:sz w:val="20"/>
                <w:szCs w:val="20"/>
                <w:lang w:eastAsia="sl-SI"/>
              </w:rPr>
            </w:pPr>
            <w:r>
              <w:rPr>
                <w:sz w:val="20"/>
                <w:szCs w:val="20"/>
              </w:rPr>
              <w:t>550.933.199</w:t>
            </w:r>
          </w:p>
        </w:tc>
        <w:tc>
          <w:tcPr>
            <w:tcW w:w="1417" w:type="dxa"/>
            <w:tcMar>
              <w:top w:w="15" w:type="dxa"/>
              <w:left w:w="15" w:type="dxa"/>
              <w:bottom w:w="0" w:type="dxa"/>
              <w:right w:w="15" w:type="dxa"/>
            </w:tcMar>
            <w:vAlign w:val="center"/>
            <w:hideMark/>
          </w:tcPr>
          <w:p w14:paraId="1A4789AC" w14:textId="3ABDF85D" w:rsidR="00BC6AD3" w:rsidRPr="00806EC0" w:rsidRDefault="00BC6AD3" w:rsidP="00806EC0">
            <w:pPr>
              <w:spacing w:line="240" w:lineRule="auto"/>
              <w:jc w:val="right"/>
              <w:rPr>
                <w:rFonts w:eastAsia="Times New Roman" w:cs="Arial"/>
                <w:sz w:val="20"/>
                <w:szCs w:val="20"/>
                <w:lang w:eastAsia="sl-SI"/>
              </w:rPr>
            </w:pPr>
            <w:r w:rsidRPr="00806EC0">
              <w:rPr>
                <w:sz w:val="20"/>
                <w:szCs w:val="20"/>
              </w:rPr>
              <w:t>449.066.801</w:t>
            </w:r>
          </w:p>
        </w:tc>
        <w:tc>
          <w:tcPr>
            <w:tcW w:w="992" w:type="dxa"/>
            <w:tcMar>
              <w:top w:w="15" w:type="dxa"/>
              <w:left w:w="15" w:type="dxa"/>
              <w:bottom w:w="0" w:type="dxa"/>
              <w:right w:w="15" w:type="dxa"/>
            </w:tcMar>
            <w:vAlign w:val="center"/>
          </w:tcPr>
          <w:p w14:paraId="45794DDF" w14:textId="7B2D0BB6" w:rsidR="00BC6AD3" w:rsidRPr="00806EC0" w:rsidRDefault="00BC6AD3" w:rsidP="002E2BE6">
            <w:pPr>
              <w:spacing w:line="240" w:lineRule="auto"/>
              <w:jc w:val="center"/>
              <w:rPr>
                <w:rFonts w:eastAsia="Times New Roman" w:cs="Arial"/>
                <w:sz w:val="20"/>
                <w:szCs w:val="20"/>
                <w:lang w:eastAsia="sl-SI"/>
              </w:rPr>
            </w:pPr>
            <w:r w:rsidRPr="00806EC0">
              <w:rPr>
                <w:sz w:val="20"/>
                <w:szCs w:val="20"/>
              </w:rPr>
              <w:t>99,100</w:t>
            </w:r>
          </w:p>
        </w:tc>
        <w:tc>
          <w:tcPr>
            <w:tcW w:w="851" w:type="dxa"/>
            <w:tcMar>
              <w:top w:w="15" w:type="dxa"/>
              <w:left w:w="15" w:type="dxa"/>
              <w:bottom w:w="0" w:type="dxa"/>
              <w:right w:w="15" w:type="dxa"/>
            </w:tcMar>
            <w:vAlign w:val="center"/>
          </w:tcPr>
          <w:p w14:paraId="59AD46CE" w14:textId="4B5A3B9E" w:rsidR="00BC6AD3" w:rsidRPr="00806EC0" w:rsidRDefault="00BC6AD3" w:rsidP="002E2BE6">
            <w:pPr>
              <w:spacing w:line="240" w:lineRule="auto"/>
              <w:jc w:val="center"/>
              <w:rPr>
                <w:rFonts w:eastAsia="Times New Roman" w:cs="Arial"/>
                <w:sz w:val="20"/>
                <w:szCs w:val="20"/>
                <w:lang w:eastAsia="sl-SI"/>
              </w:rPr>
            </w:pPr>
            <w:r w:rsidRPr="00806EC0">
              <w:rPr>
                <w:sz w:val="20"/>
                <w:szCs w:val="20"/>
              </w:rPr>
              <w:t>3,548</w:t>
            </w:r>
          </w:p>
        </w:tc>
        <w:tc>
          <w:tcPr>
            <w:tcW w:w="1759" w:type="dxa"/>
            <w:tcMar>
              <w:top w:w="15" w:type="dxa"/>
              <w:left w:w="15" w:type="dxa"/>
              <w:bottom w:w="0" w:type="dxa"/>
              <w:right w:w="15" w:type="dxa"/>
            </w:tcMar>
            <w:vAlign w:val="center"/>
          </w:tcPr>
          <w:p w14:paraId="170A10BF" w14:textId="69F1E94B" w:rsidR="00BC6AD3" w:rsidRPr="00806EC0" w:rsidRDefault="00BC6AD3" w:rsidP="00806EC0">
            <w:pPr>
              <w:spacing w:line="240" w:lineRule="auto"/>
              <w:jc w:val="center"/>
              <w:rPr>
                <w:rFonts w:cs="Arial"/>
                <w:sz w:val="20"/>
                <w:szCs w:val="20"/>
              </w:rPr>
            </w:pPr>
            <w:r w:rsidRPr="00806EC0">
              <w:rPr>
                <w:rFonts w:cs="Arial"/>
                <w:sz w:val="20"/>
                <w:szCs w:val="20"/>
              </w:rPr>
              <w:t>DB, JPM, ERSTE, GS,</w:t>
            </w:r>
          </w:p>
          <w:p w14:paraId="0709ECE9" w14:textId="7CD4B6E1" w:rsidR="00BC6AD3" w:rsidRPr="00806EC0" w:rsidRDefault="00BC6AD3" w:rsidP="00806EC0">
            <w:pPr>
              <w:spacing w:line="240" w:lineRule="auto"/>
              <w:jc w:val="center"/>
              <w:rPr>
                <w:rFonts w:eastAsia="Times New Roman" w:cs="Arial"/>
                <w:sz w:val="20"/>
                <w:szCs w:val="20"/>
                <w:lang w:eastAsia="sl-SI"/>
              </w:rPr>
            </w:pPr>
            <w:r w:rsidRPr="00806EC0">
              <w:rPr>
                <w:rFonts w:cs="Arial"/>
                <w:sz w:val="20"/>
                <w:szCs w:val="20"/>
              </w:rPr>
              <w:t>HSBC, OTP</w:t>
            </w:r>
          </w:p>
        </w:tc>
      </w:tr>
      <w:tr w:rsidR="00BC6AD3" w:rsidRPr="00BC6AD3" w14:paraId="755FCBEE" w14:textId="77777777" w:rsidTr="002E2BE6">
        <w:trPr>
          <w:trHeight w:val="900"/>
        </w:trPr>
        <w:tc>
          <w:tcPr>
            <w:tcW w:w="1413" w:type="dxa"/>
            <w:tcMar>
              <w:top w:w="15" w:type="dxa"/>
              <w:left w:w="15" w:type="dxa"/>
              <w:bottom w:w="0" w:type="dxa"/>
              <w:right w:w="15" w:type="dxa"/>
            </w:tcMar>
            <w:vAlign w:val="center"/>
          </w:tcPr>
          <w:p w14:paraId="4F62F6D4" w14:textId="706F1DD2" w:rsidR="00BC6AD3" w:rsidRPr="00806EC0" w:rsidRDefault="00BC6AD3" w:rsidP="00806EC0">
            <w:pPr>
              <w:spacing w:line="240" w:lineRule="auto"/>
              <w:jc w:val="center"/>
              <w:rPr>
                <w:rFonts w:eastAsia="Times New Roman" w:cs="Arial"/>
                <w:sz w:val="20"/>
                <w:szCs w:val="20"/>
                <w:lang w:eastAsia="sl-SI"/>
              </w:rPr>
            </w:pPr>
            <w:r w:rsidRPr="00806EC0">
              <w:rPr>
                <w:sz w:val="20"/>
                <w:szCs w:val="20"/>
              </w:rPr>
              <w:t>RS74 -10. izdaja</w:t>
            </w:r>
          </w:p>
        </w:tc>
        <w:tc>
          <w:tcPr>
            <w:tcW w:w="992" w:type="dxa"/>
            <w:shd w:val="clear" w:color="000000" w:fill="FFFFFF"/>
            <w:tcMar>
              <w:top w:w="15" w:type="dxa"/>
              <w:left w:w="15" w:type="dxa"/>
              <w:bottom w:w="0" w:type="dxa"/>
              <w:right w:w="15" w:type="dxa"/>
            </w:tcMar>
            <w:vAlign w:val="center"/>
          </w:tcPr>
          <w:p w14:paraId="2BDDB5D4" w14:textId="2BB85A0A" w:rsidR="00BC6AD3" w:rsidRPr="00806EC0" w:rsidRDefault="00BC6AD3" w:rsidP="00806EC0">
            <w:pPr>
              <w:spacing w:line="240" w:lineRule="auto"/>
              <w:jc w:val="center"/>
              <w:rPr>
                <w:rFonts w:eastAsia="Times New Roman" w:cs="Arial"/>
                <w:sz w:val="20"/>
                <w:szCs w:val="20"/>
                <w:lang w:eastAsia="sl-SI"/>
              </w:rPr>
            </w:pPr>
            <w:r w:rsidRPr="00806EC0">
              <w:rPr>
                <w:sz w:val="20"/>
                <w:szCs w:val="20"/>
              </w:rPr>
              <w:t>10.3.2025</w:t>
            </w:r>
          </w:p>
        </w:tc>
        <w:tc>
          <w:tcPr>
            <w:tcW w:w="992" w:type="dxa"/>
            <w:shd w:val="clear" w:color="000000" w:fill="FFFFFF"/>
            <w:tcMar>
              <w:top w:w="15" w:type="dxa"/>
              <w:left w:w="15" w:type="dxa"/>
              <w:bottom w:w="0" w:type="dxa"/>
              <w:right w:w="15" w:type="dxa"/>
            </w:tcMar>
            <w:vAlign w:val="center"/>
          </w:tcPr>
          <w:p w14:paraId="73955DD4" w14:textId="227EF18F" w:rsidR="00BC6AD3" w:rsidRPr="00806EC0" w:rsidRDefault="00BC6AD3" w:rsidP="00806EC0">
            <w:pPr>
              <w:spacing w:line="240" w:lineRule="auto"/>
              <w:jc w:val="center"/>
              <w:rPr>
                <w:rFonts w:eastAsia="Times New Roman" w:cs="Arial"/>
                <w:sz w:val="20"/>
                <w:szCs w:val="20"/>
                <w:lang w:eastAsia="sl-SI"/>
              </w:rPr>
            </w:pPr>
            <w:r w:rsidRPr="00806EC0">
              <w:rPr>
                <w:sz w:val="20"/>
                <w:szCs w:val="20"/>
              </w:rPr>
              <w:t>25.3.2035</w:t>
            </w:r>
          </w:p>
        </w:tc>
        <w:tc>
          <w:tcPr>
            <w:tcW w:w="851" w:type="dxa"/>
            <w:shd w:val="clear" w:color="000000" w:fill="FFFFFF"/>
            <w:tcMar>
              <w:top w:w="15" w:type="dxa"/>
              <w:left w:w="15" w:type="dxa"/>
              <w:bottom w:w="0" w:type="dxa"/>
              <w:right w:w="15" w:type="dxa"/>
            </w:tcMar>
            <w:vAlign w:val="center"/>
          </w:tcPr>
          <w:p w14:paraId="443D89B9" w14:textId="6C9F0087" w:rsidR="00BC6AD3" w:rsidRPr="00806EC0" w:rsidRDefault="00BC6AD3" w:rsidP="00806EC0">
            <w:pPr>
              <w:spacing w:line="240" w:lineRule="auto"/>
              <w:jc w:val="center"/>
              <w:rPr>
                <w:rFonts w:eastAsia="Times New Roman" w:cs="Arial"/>
                <w:sz w:val="20"/>
                <w:szCs w:val="20"/>
                <w:lang w:eastAsia="sl-SI"/>
              </w:rPr>
            </w:pPr>
            <w:r w:rsidRPr="00806EC0">
              <w:rPr>
                <w:sz w:val="20"/>
                <w:szCs w:val="20"/>
              </w:rPr>
              <w:t>20</w:t>
            </w:r>
          </w:p>
        </w:tc>
        <w:tc>
          <w:tcPr>
            <w:tcW w:w="850" w:type="dxa"/>
            <w:shd w:val="clear" w:color="000000" w:fill="FFFFFF"/>
            <w:tcMar>
              <w:top w:w="15" w:type="dxa"/>
              <w:left w:w="15" w:type="dxa"/>
              <w:bottom w:w="0" w:type="dxa"/>
              <w:right w:w="15" w:type="dxa"/>
            </w:tcMar>
            <w:vAlign w:val="center"/>
          </w:tcPr>
          <w:p w14:paraId="4308606B" w14:textId="3E257B48" w:rsidR="00BC6AD3" w:rsidRPr="00806EC0" w:rsidRDefault="00BC6AD3" w:rsidP="00806EC0">
            <w:pPr>
              <w:spacing w:line="240" w:lineRule="auto"/>
              <w:jc w:val="center"/>
              <w:rPr>
                <w:rFonts w:eastAsia="Times New Roman" w:cs="Arial"/>
                <w:sz w:val="20"/>
                <w:szCs w:val="20"/>
                <w:lang w:eastAsia="sl-SI"/>
              </w:rPr>
            </w:pPr>
            <w:r w:rsidRPr="00806EC0">
              <w:rPr>
                <w:sz w:val="20"/>
                <w:szCs w:val="20"/>
              </w:rPr>
              <w:t>1,500</w:t>
            </w:r>
          </w:p>
        </w:tc>
        <w:tc>
          <w:tcPr>
            <w:tcW w:w="709" w:type="dxa"/>
            <w:shd w:val="clear" w:color="000000" w:fill="FFFFFF"/>
            <w:tcMar>
              <w:top w:w="15" w:type="dxa"/>
              <w:left w:w="15" w:type="dxa"/>
              <w:bottom w:w="0" w:type="dxa"/>
              <w:right w:w="15" w:type="dxa"/>
            </w:tcMar>
            <w:vAlign w:val="center"/>
          </w:tcPr>
          <w:p w14:paraId="3367C87B" w14:textId="2930BE59" w:rsidR="00BC6AD3" w:rsidRPr="00806EC0" w:rsidRDefault="00BC6AD3" w:rsidP="00806EC0">
            <w:pPr>
              <w:spacing w:line="240" w:lineRule="auto"/>
              <w:jc w:val="center"/>
              <w:rPr>
                <w:rFonts w:eastAsia="Times New Roman" w:cs="Arial"/>
                <w:sz w:val="20"/>
                <w:szCs w:val="20"/>
                <w:lang w:eastAsia="sl-SI"/>
              </w:rPr>
            </w:pPr>
            <w:r w:rsidRPr="00806EC0">
              <w:rPr>
                <w:sz w:val="20"/>
                <w:szCs w:val="20"/>
              </w:rPr>
              <w:t>EUR</w:t>
            </w:r>
          </w:p>
        </w:tc>
        <w:tc>
          <w:tcPr>
            <w:tcW w:w="1559" w:type="dxa"/>
            <w:shd w:val="clear" w:color="000000" w:fill="FFFFFF"/>
            <w:tcMar>
              <w:top w:w="15" w:type="dxa"/>
              <w:left w:w="15" w:type="dxa"/>
              <w:bottom w:w="0" w:type="dxa"/>
              <w:right w:w="15" w:type="dxa"/>
            </w:tcMar>
            <w:vAlign w:val="center"/>
          </w:tcPr>
          <w:p w14:paraId="2F82E7D5" w14:textId="6BFFEAA1" w:rsidR="00BC6AD3" w:rsidRPr="00806EC0" w:rsidRDefault="00BC6AD3" w:rsidP="00806EC0">
            <w:pPr>
              <w:spacing w:line="240" w:lineRule="auto"/>
              <w:jc w:val="right"/>
              <w:rPr>
                <w:rFonts w:eastAsia="Times New Roman" w:cs="Arial"/>
                <w:sz w:val="20"/>
                <w:szCs w:val="20"/>
                <w:lang w:eastAsia="sl-SI"/>
              </w:rPr>
            </w:pPr>
            <w:r w:rsidRPr="00806EC0">
              <w:rPr>
                <w:sz w:val="20"/>
                <w:szCs w:val="20"/>
              </w:rPr>
              <w:t>75.000.000</w:t>
            </w:r>
          </w:p>
        </w:tc>
        <w:tc>
          <w:tcPr>
            <w:tcW w:w="1560" w:type="dxa"/>
            <w:shd w:val="clear" w:color="000000" w:fill="FFFFFF"/>
            <w:tcMar>
              <w:top w:w="15" w:type="dxa"/>
              <w:left w:w="15" w:type="dxa"/>
              <w:bottom w:w="0" w:type="dxa"/>
              <w:right w:w="15" w:type="dxa"/>
            </w:tcMar>
            <w:vAlign w:val="center"/>
          </w:tcPr>
          <w:p w14:paraId="4C04A55A" w14:textId="48F875F2" w:rsidR="00BC6AD3" w:rsidRPr="00806EC0" w:rsidRDefault="00BC6AD3" w:rsidP="00806EC0">
            <w:pPr>
              <w:spacing w:line="240" w:lineRule="auto"/>
              <w:jc w:val="right"/>
              <w:rPr>
                <w:rFonts w:eastAsia="Times New Roman" w:cs="Arial"/>
                <w:sz w:val="20"/>
                <w:szCs w:val="20"/>
                <w:lang w:eastAsia="sl-SI"/>
              </w:rPr>
            </w:pPr>
            <w:r w:rsidRPr="00806EC0">
              <w:rPr>
                <w:sz w:val="20"/>
                <w:szCs w:val="20"/>
              </w:rPr>
              <w:t>/</w:t>
            </w:r>
          </w:p>
        </w:tc>
        <w:tc>
          <w:tcPr>
            <w:tcW w:w="1417" w:type="dxa"/>
            <w:shd w:val="clear" w:color="000000" w:fill="FFFFFF"/>
            <w:tcMar>
              <w:top w:w="15" w:type="dxa"/>
              <w:left w:w="15" w:type="dxa"/>
              <w:bottom w:w="0" w:type="dxa"/>
              <w:right w:w="15" w:type="dxa"/>
            </w:tcMar>
            <w:vAlign w:val="center"/>
          </w:tcPr>
          <w:p w14:paraId="694858C4" w14:textId="4B623CAC" w:rsidR="00BC6AD3" w:rsidRPr="00806EC0" w:rsidRDefault="00BC6AD3" w:rsidP="00806EC0">
            <w:pPr>
              <w:spacing w:line="240" w:lineRule="auto"/>
              <w:jc w:val="right"/>
              <w:rPr>
                <w:rFonts w:eastAsia="Times New Roman" w:cs="Arial"/>
                <w:sz w:val="20"/>
                <w:szCs w:val="20"/>
                <w:lang w:eastAsia="sl-SI"/>
              </w:rPr>
            </w:pPr>
            <w:r w:rsidRPr="00806EC0">
              <w:rPr>
                <w:sz w:val="20"/>
                <w:szCs w:val="20"/>
              </w:rPr>
              <w:t>75.000.000</w:t>
            </w:r>
          </w:p>
        </w:tc>
        <w:tc>
          <w:tcPr>
            <w:tcW w:w="992" w:type="dxa"/>
            <w:tcMar>
              <w:top w:w="15" w:type="dxa"/>
              <w:left w:w="15" w:type="dxa"/>
              <w:bottom w:w="0" w:type="dxa"/>
              <w:right w:w="15" w:type="dxa"/>
            </w:tcMar>
            <w:vAlign w:val="center"/>
          </w:tcPr>
          <w:p w14:paraId="178246B3" w14:textId="45646374" w:rsidR="00BC6AD3" w:rsidRPr="00806EC0" w:rsidRDefault="00BC6AD3" w:rsidP="002E2BE6">
            <w:pPr>
              <w:spacing w:line="240" w:lineRule="auto"/>
              <w:jc w:val="center"/>
              <w:rPr>
                <w:rFonts w:eastAsia="Times New Roman" w:cs="Arial"/>
                <w:sz w:val="20"/>
                <w:szCs w:val="20"/>
                <w:lang w:eastAsia="sl-SI"/>
              </w:rPr>
            </w:pPr>
            <w:r w:rsidRPr="00806EC0">
              <w:rPr>
                <w:sz w:val="20"/>
                <w:szCs w:val="20"/>
              </w:rPr>
              <w:t>86,827</w:t>
            </w:r>
          </w:p>
        </w:tc>
        <w:tc>
          <w:tcPr>
            <w:tcW w:w="851" w:type="dxa"/>
            <w:tcMar>
              <w:top w:w="15" w:type="dxa"/>
              <w:left w:w="15" w:type="dxa"/>
              <w:bottom w:w="0" w:type="dxa"/>
              <w:right w:w="15" w:type="dxa"/>
            </w:tcMar>
            <w:vAlign w:val="center"/>
          </w:tcPr>
          <w:p w14:paraId="2B405391" w14:textId="2D87ADF5" w:rsidR="00BC6AD3" w:rsidRPr="00806EC0" w:rsidRDefault="00BC6AD3" w:rsidP="002E2BE6">
            <w:pPr>
              <w:spacing w:line="240" w:lineRule="auto"/>
              <w:jc w:val="center"/>
              <w:rPr>
                <w:rFonts w:eastAsia="Times New Roman" w:cs="Arial"/>
                <w:sz w:val="20"/>
                <w:szCs w:val="20"/>
                <w:lang w:eastAsia="sl-SI"/>
              </w:rPr>
            </w:pPr>
            <w:r w:rsidRPr="00806EC0">
              <w:rPr>
                <w:sz w:val="20"/>
                <w:szCs w:val="20"/>
              </w:rPr>
              <w:t>3,042</w:t>
            </w:r>
          </w:p>
        </w:tc>
        <w:tc>
          <w:tcPr>
            <w:tcW w:w="1759" w:type="dxa"/>
            <w:tcMar>
              <w:top w:w="15" w:type="dxa"/>
              <w:left w:w="15" w:type="dxa"/>
              <w:bottom w:w="0" w:type="dxa"/>
              <w:right w:w="15" w:type="dxa"/>
            </w:tcMar>
            <w:vAlign w:val="center"/>
          </w:tcPr>
          <w:p w14:paraId="5DD2A70F" w14:textId="23642BEB" w:rsidR="00BC6AD3" w:rsidRPr="00806EC0" w:rsidRDefault="00BC6AD3" w:rsidP="00806EC0">
            <w:pPr>
              <w:spacing w:line="240" w:lineRule="auto"/>
              <w:jc w:val="center"/>
              <w:rPr>
                <w:rFonts w:eastAsia="Times New Roman" w:cs="Arial"/>
                <w:sz w:val="20"/>
                <w:szCs w:val="20"/>
                <w:lang w:eastAsia="sl-SI"/>
              </w:rPr>
            </w:pPr>
            <w:r w:rsidRPr="00806EC0">
              <w:rPr>
                <w:rFonts w:cs="Arial"/>
                <w:sz w:val="20"/>
                <w:szCs w:val="20"/>
              </w:rPr>
              <w:t>RB</w:t>
            </w:r>
          </w:p>
        </w:tc>
      </w:tr>
      <w:tr w:rsidR="00BC6AD3" w:rsidRPr="00BC6AD3" w14:paraId="1BB23F74" w14:textId="77777777" w:rsidTr="002E2BE6">
        <w:trPr>
          <w:trHeight w:val="805"/>
        </w:trPr>
        <w:tc>
          <w:tcPr>
            <w:tcW w:w="1413" w:type="dxa"/>
            <w:tcMar>
              <w:top w:w="15" w:type="dxa"/>
              <w:left w:w="15" w:type="dxa"/>
              <w:bottom w:w="0" w:type="dxa"/>
              <w:right w:w="15" w:type="dxa"/>
            </w:tcMar>
            <w:vAlign w:val="center"/>
          </w:tcPr>
          <w:p w14:paraId="03CBD5CE" w14:textId="6C0F0BFB" w:rsidR="00BC6AD3" w:rsidRPr="00806EC0" w:rsidRDefault="00BC6AD3" w:rsidP="00806EC0">
            <w:pPr>
              <w:spacing w:line="240" w:lineRule="auto"/>
              <w:jc w:val="center"/>
              <w:rPr>
                <w:rFonts w:eastAsia="Times New Roman" w:cs="Arial"/>
                <w:sz w:val="20"/>
                <w:szCs w:val="20"/>
                <w:lang w:eastAsia="sl-SI"/>
              </w:rPr>
            </w:pPr>
            <w:r w:rsidRPr="00806EC0">
              <w:rPr>
                <w:sz w:val="20"/>
                <w:szCs w:val="20"/>
              </w:rPr>
              <w:t>RS96</w:t>
            </w:r>
          </w:p>
        </w:tc>
        <w:tc>
          <w:tcPr>
            <w:tcW w:w="992" w:type="dxa"/>
            <w:shd w:val="clear" w:color="000000" w:fill="FFFFFF"/>
            <w:tcMar>
              <w:top w:w="15" w:type="dxa"/>
              <w:left w:w="15" w:type="dxa"/>
              <w:bottom w:w="0" w:type="dxa"/>
              <w:right w:w="15" w:type="dxa"/>
            </w:tcMar>
            <w:vAlign w:val="center"/>
          </w:tcPr>
          <w:p w14:paraId="3DD6049F" w14:textId="4C992F4C" w:rsidR="00BC6AD3" w:rsidRPr="00806EC0" w:rsidRDefault="00BC6AD3" w:rsidP="00806EC0">
            <w:pPr>
              <w:spacing w:line="240" w:lineRule="auto"/>
              <w:jc w:val="center"/>
              <w:rPr>
                <w:rFonts w:eastAsia="Times New Roman" w:cs="Arial"/>
                <w:sz w:val="20"/>
                <w:szCs w:val="20"/>
                <w:lang w:eastAsia="sl-SI"/>
              </w:rPr>
            </w:pPr>
            <w:r w:rsidRPr="00806EC0">
              <w:rPr>
                <w:sz w:val="20"/>
                <w:szCs w:val="20"/>
              </w:rPr>
              <w:t>28.3.2025</w:t>
            </w:r>
          </w:p>
        </w:tc>
        <w:tc>
          <w:tcPr>
            <w:tcW w:w="992" w:type="dxa"/>
            <w:shd w:val="clear" w:color="000000" w:fill="FFFFFF"/>
            <w:tcMar>
              <w:top w:w="15" w:type="dxa"/>
              <w:left w:w="15" w:type="dxa"/>
              <w:bottom w:w="0" w:type="dxa"/>
              <w:right w:w="15" w:type="dxa"/>
            </w:tcMar>
            <w:vAlign w:val="center"/>
          </w:tcPr>
          <w:p w14:paraId="567C17DC" w14:textId="7B05CA25" w:rsidR="00BC6AD3" w:rsidRPr="00806EC0" w:rsidRDefault="00BC6AD3" w:rsidP="00806EC0">
            <w:pPr>
              <w:spacing w:line="240" w:lineRule="auto"/>
              <w:jc w:val="center"/>
              <w:rPr>
                <w:rFonts w:eastAsia="Times New Roman" w:cs="Arial"/>
                <w:sz w:val="20"/>
                <w:szCs w:val="20"/>
                <w:lang w:eastAsia="sl-SI"/>
              </w:rPr>
            </w:pPr>
            <w:r w:rsidRPr="00806EC0">
              <w:rPr>
                <w:sz w:val="20"/>
                <w:szCs w:val="20"/>
              </w:rPr>
              <w:t>28.3.2028</w:t>
            </w:r>
          </w:p>
        </w:tc>
        <w:tc>
          <w:tcPr>
            <w:tcW w:w="851" w:type="dxa"/>
            <w:shd w:val="clear" w:color="000000" w:fill="FFFFFF"/>
            <w:tcMar>
              <w:top w:w="15" w:type="dxa"/>
              <w:left w:w="15" w:type="dxa"/>
              <w:bottom w:w="0" w:type="dxa"/>
              <w:right w:w="15" w:type="dxa"/>
            </w:tcMar>
            <w:vAlign w:val="center"/>
          </w:tcPr>
          <w:p w14:paraId="71AC336D" w14:textId="7B18597F" w:rsidR="00BC6AD3" w:rsidRPr="00806EC0" w:rsidRDefault="00BC6AD3" w:rsidP="00806EC0">
            <w:pPr>
              <w:spacing w:line="240" w:lineRule="auto"/>
              <w:jc w:val="center"/>
              <w:rPr>
                <w:rFonts w:eastAsia="Times New Roman" w:cs="Arial"/>
                <w:sz w:val="20"/>
                <w:szCs w:val="20"/>
                <w:lang w:eastAsia="sl-SI"/>
              </w:rPr>
            </w:pPr>
            <w:r w:rsidRPr="00806EC0">
              <w:rPr>
                <w:sz w:val="20"/>
                <w:szCs w:val="20"/>
              </w:rPr>
              <w:t>3</w:t>
            </w:r>
          </w:p>
        </w:tc>
        <w:tc>
          <w:tcPr>
            <w:tcW w:w="850" w:type="dxa"/>
            <w:shd w:val="clear" w:color="000000" w:fill="FFFFFF"/>
            <w:tcMar>
              <w:top w:w="15" w:type="dxa"/>
              <w:left w:w="15" w:type="dxa"/>
              <w:bottom w:w="0" w:type="dxa"/>
              <w:right w:w="15" w:type="dxa"/>
            </w:tcMar>
            <w:vAlign w:val="center"/>
          </w:tcPr>
          <w:p w14:paraId="763DDB00" w14:textId="3109D461" w:rsidR="00BC6AD3" w:rsidRPr="00806EC0" w:rsidRDefault="00BC6AD3" w:rsidP="00806EC0">
            <w:pPr>
              <w:spacing w:line="240" w:lineRule="auto"/>
              <w:jc w:val="center"/>
              <w:rPr>
                <w:rFonts w:eastAsia="Times New Roman" w:cs="Arial"/>
                <w:sz w:val="20"/>
                <w:szCs w:val="20"/>
                <w:lang w:eastAsia="sl-SI"/>
              </w:rPr>
            </w:pPr>
            <w:r w:rsidRPr="00806EC0">
              <w:rPr>
                <w:sz w:val="20"/>
                <w:szCs w:val="20"/>
              </w:rPr>
              <w:t>2,750</w:t>
            </w:r>
          </w:p>
        </w:tc>
        <w:tc>
          <w:tcPr>
            <w:tcW w:w="709" w:type="dxa"/>
            <w:shd w:val="clear" w:color="000000" w:fill="FFFFFF"/>
            <w:tcMar>
              <w:top w:w="15" w:type="dxa"/>
              <w:left w:w="15" w:type="dxa"/>
              <w:bottom w:w="0" w:type="dxa"/>
              <w:right w:w="15" w:type="dxa"/>
            </w:tcMar>
            <w:vAlign w:val="center"/>
          </w:tcPr>
          <w:p w14:paraId="3E077953" w14:textId="0081B0FA" w:rsidR="00BC6AD3" w:rsidRPr="00806EC0" w:rsidRDefault="00BC6AD3" w:rsidP="00806EC0">
            <w:pPr>
              <w:spacing w:line="240" w:lineRule="auto"/>
              <w:jc w:val="center"/>
              <w:rPr>
                <w:rFonts w:eastAsia="Times New Roman" w:cs="Arial"/>
                <w:sz w:val="20"/>
                <w:szCs w:val="20"/>
                <w:lang w:eastAsia="sl-SI"/>
              </w:rPr>
            </w:pPr>
            <w:r w:rsidRPr="00806EC0">
              <w:rPr>
                <w:sz w:val="20"/>
                <w:szCs w:val="20"/>
              </w:rPr>
              <w:t>EUR</w:t>
            </w:r>
          </w:p>
        </w:tc>
        <w:tc>
          <w:tcPr>
            <w:tcW w:w="1559" w:type="dxa"/>
            <w:shd w:val="clear" w:color="000000" w:fill="FFFFFF"/>
            <w:tcMar>
              <w:top w:w="15" w:type="dxa"/>
              <w:left w:w="15" w:type="dxa"/>
              <w:bottom w:w="0" w:type="dxa"/>
              <w:right w:w="15" w:type="dxa"/>
            </w:tcMar>
            <w:vAlign w:val="center"/>
          </w:tcPr>
          <w:p w14:paraId="3FC63567" w14:textId="654A9085" w:rsidR="00BC6AD3" w:rsidRPr="00806EC0" w:rsidRDefault="00BC6AD3" w:rsidP="00806EC0">
            <w:pPr>
              <w:spacing w:line="240" w:lineRule="auto"/>
              <w:jc w:val="right"/>
              <w:rPr>
                <w:rFonts w:eastAsia="Times New Roman" w:cs="Arial"/>
                <w:sz w:val="20"/>
                <w:szCs w:val="20"/>
                <w:lang w:eastAsia="sl-SI"/>
              </w:rPr>
            </w:pPr>
            <w:r w:rsidRPr="00806EC0">
              <w:rPr>
                <w:sz w:val="20"/>
                <w:szCs w:val="20"/>
              </w:rPr>
              <w:t>250.000.000</w:t>
            </w:r>
          </w:p>
        </w:tc>
        <w:tc>
          <w:tcPr>
            <w:tcW w:w="1560" w:type="dxa"/>
            <w:shd w:val="clear" w:color="000000" w:fill="FFFFFF"/>
            <w:tcMar>
              <w:top w:w="15" w:type="dxa"/>
              <w:left w:w="15" w:type="dxa"/>
              <w:bottom w:w="0" w:type="dxa"/>
              <w:right w:w="15" w:type="dxa"/>
            </w:tcMar>
            <w:vAlign w:val="center"/>
          </w:tcPr>
          <w:p w14:paraId="31FB7880" w14:textId="59B87EF5" w:rsidR="00BC6AD3" w:rsidRPr="00806EC0" w:rsidRDefault="00BC6AD3" w:rsidP="00806EC0">
            <w:pPr>
              <w:spacing w:line="240" w:lineRule="auto"/>
              <w:jc w:val="right"/>
              <w:rPr>
                <w:rFonts w:eastAsia="Times New Roman" w:cs="Arial"/>
                <w:sz w:val="20"/>
                <w:szCs w:val="20"/>
                <w:lang w:eastAsia="sl-SI"/>
              </w:rPr>
            </w:pPr>
            <w:r w:rsidRPr="00806EC0">
              <w:rPr>
                <w:sz w:val="20"/>
                <w:szCs w:val="20"/>
              </w:rPr>
              <w:t>250.000.000</w:t>
            </w:r>
          </w:p>
        </w:tc>
        <w:tc>
          <w:tcPr>
            <w:tcW w:w="1417" w:type="dxa"/>
            <w:shd w:val="clear" w:color="000000" w:fill="FFFFFF"/>
            <w:tcMar>
              <w:top w:w="15" w:type="dxa"/>
              <w:left w:w="15" w:type="dxa"/>
              <w:bottom w:w="0" w:type="dxa"/>
              <w:right w:w="15" w:type="dxa"/>
            </w:tcMar>
            <w:vAlign w:val="center"/>
          </w:tcPr>
          <w:p w14:paraId="174A964D" w14:textId="00E268F9" w:rsidR="00BC6AD3" w:rsidRPr="00806EC0" w:rsidRDefault="00BC6AD3" w:rsidP="00806EC0">
            <w:pPr>
              <w:spacing w:line="240" w:lineRule="auto"/>
              <w:jc w:val="right"/>
              <w:rPr>
                <w:rFonts w:eastAsia="Times New Roman" w:cs="Arial"/>
                <w:sz w:val="20"/>
                <w:szCs w:val="20"/>
                <w:lang w:eastAsia="sl-SI"/>
              </w:rPr>
            </w:pPr>
            <w:r w:rsidRPr="00806EC0">
              <w:rPr>
                <w:sz w:val="20"/>
                <w:szCs w:val="20"/>
              </w:rPr>
              <w:t>/</w:t>
            </w:r>
          </w:p>
        </w:tc>
        <w:tc>
          <w:tcPr>
            <w:tcW w:w="992" w:type="dxa"/>
            <w:tcMar>
              <w:top w:w="15" w:type="dxa"/>
              <w:left w:w="15" w:type="dxa"/>
              <w:bottom w:w="0" w:type="dxa"/>
              <w:right w:w="15" w:type="dxa"/>
            </w:tcMar>
            <w:vAlign w:val="center"/>
          </w:tcPr>
          <w:p w14:paraId="19A95A22" w14:textId="3ECA0574" w:rsidR="00BC6AD3" w:rsidRPr="00806EC0" w:rsidRDefault="00BC6AD3" w:rsidP="002E2BE6">
            <w:pPr>
              <w:spacing w:line="240" w:lineRule="auto"/>
              <w:jc w:val="center"/>
              <w:rPr>
                <w:rFonts w:eastAsia="Times New Roman" w:cs="Arial"/>
                <w:sz w:val="20"/>
                <w:szCs w:val="20"/>
                <w:lang w:eastAsia="sl-SI"/>
              </w:rPr>
            </w:pPr>
            <w:r w:rsidRPr="00806EC0">
              <w:rPr>
                <w:sz w:val="20"/>
                <w:szCs w:val="20"/>
              </w:rPr>
              <w:t>100,000</w:t>
            </w:r>
          </w:p>
        </w:tc>
        <w:tc>
          <w:tcPr>
            <w:tcW w:w="851" w:type="dxa"/>
            <w:tcMar>
              <w:top w:w="15" w:type="dxa"/>
              <w:left w:w="15" w:type="dxa"/>
              <w:bottom w:w="0" w:type="dxa"/>
              <w:right w:w="15" w:type="dxa"/>
            </w:tcMar>
            <w:vAlign w:val="center"/>
          </w:tcPr>
          <w:p w14:paraId="48B9CC0B" w14:textId="4588CF4E" w:rsidR="00BC6AD3" w:rsidRPr="00806EC0" w:rsidRDefault="00BC6AD3" w:rsidP="002E2BE6">
            <w:pPr>
              <w:spacing w:line="240" w:lineRule="auto"/>
              <w:jc w:val="center"/>
              <w:rPr>
                <w:rFonts w:eastAsia="Times New Roman" w:cs="Arial"/>
                <w:sz w:val="20"/>
                <w:szCs w:val="20"/>
                <w:lang w:eastAsia="sl-SI"/>
              </w:rPr>
            </w:pPr>
          </w:p>
        </w:tc>
        <w:tc>
          <w:tcPr>
            <w:tcW w:w="1759" w:type="dxa"/>
            <w:tcMar>
              <w:top w:w="15" w:type="dxa"/>
              <w:left w:w="15" w:type="dxa"/>
              <w:bottom w:w="0" w:type="dxa"/>
              <w:right w:w="15" w:type="dxa"/>
            </w:tcMar>
            <w:vAlign w:val="center"/>
          </w:tcPr>
          <w:p w14:paraId="11E1BA3C" w14:textId="121B5ECB" w:rsidR="00BC6AD3" w:rsidRPr="00806EC0" w:rsidRDefault="00BC6AD3" w:rsidP="00806EC0">
            <w:pPr>
              <w:spacing w:line="240" w:lineRule="auto"/>
              <w:jc w:val="center"/>
              <w:rPr>
                <w:rFonts w:eastAsia="Times New Roman" w:cs="Arial"/>
                <w:sz w:val="20"/>
                <w:szCs w:val="20"/>
                <w:lang w:eastAsia="sl-SI"/>
              </w:rPr>
            </w:pPr>
            <w:r w:rsidRPr="00806EC0">
              <w:rPr>
                <w:rFonts w:cs="Arial"/>
                <w:sz w:val="20"/>
                <w:szCs w:val="20"/>
              </w:rPr>
              <w:t>NLB, OTP</w:t>
            </w:r>
          </w:p>
        </w:tc>
      </w:tr>
      <w:tr w:rsidR="00BC6AD3" w:rsidRPr="00BC6AD3" w14:paraId="114C7019" w14:textId="77777777" w:rsidTr="002E2BE6">
        <w:trPr>
          <w:trHeight w:val="719"/>
        </w:trPr>
        <w:tc>
          <w:tcPr>
            <w:tcW w:w="1413" w:type="dxa"/>
            <w:tcMar>
              <w:top w:w="15" w:type="dxa"/>
              <w:left w:w="15" w:type="dxa"/>
              <w:bottom w:w="0" w:type="dxa"/>
              <w:right w:w="15" w:type="dxa"/>
            </w:tcMar>
            <w:vAlign w:val="center"/>
          </w:tcPr>
          <w:p w14:paraId="37B541A1" w14:textId="19D97910" w:rsidR="00BC6AD3" w:rsidRPr="00806EC0" w:rsidRDefault="00BC6AD3" w:rsidP="00806EC0">
            <w:pPr>
              <w:spacing w:line="240" w:lineRule="auto"/>
              <w:jc w:val="center"/>
              <w:rPr>
                <w:rFonts w:eastAsia="Times New Roman" w:cs="Arial"/>
                <w:sz w:val="20"/>
                <w:szCs w:val="20"/>
                <w:lang w:eastAsia="sl-SI"/>
              </w:rPr>
            </w:pPr>
            <w:r w:rsidRPr="00806EC0">
              <w:rPr>
                <w:sz w:val="20"/>
                <w:szCs w:val="20"/>
              </w:rPr>
              <w:t>RS76 - 17. izdaja</w:t>
            </w:r>
          </w:p>
        </w:tc>
        <w:tc>
          <w:tcPr>
            <w:tcW w:w="992" w:type="dxa"/>
            <w:shd w:val="clear" w:color="000000" w:fill="FFFFFF"/>
            <w:tcMar>
              <w:top w:w="15" w:type="dxa"/>
              <w:left w:w="15" w:type="dxa"/>
              <w:bottom w:w="0" w:type="dxa"/>
              <w:right w:w="15" w:type="dxa"/>
            </w:tcMar>
            <w:vAlign w:val="center"/>
          </w:tcPr>
          <w:p w14:paraId="6D203234" w14:textId="29BCD737" w:rsidR="00BC6AD3" w:rsidRPr="00806EC0" w:rsidRDefault="00BC6AD3" w:rsidP="00806EC0">
            <w:pPr>
              <w:spacing w:line="240" w:lineRule="auto"/>
              <w:jc w:val="center"/>
              <w:rPr>
                <w:rFonts w:eastAsia="Times New Roman" w:cs="Arial"/>
                <w:sz w:val="20"/>
                <w:szCs w:val="20"/>
                <w:lang w:eastAsia="sl-SI"/>
              </w:rPr>
            </w:pPr>
            <w:r w:rsidRPr="00806EC0">
              <w:rPr>
                <w:sz w:val="20"/>
                <w:szCs w:val="20"/>
              </w:rPr>
              <w:t>9.6.2025</w:t>
            </w:r>
          </w:p>
        </w:tc>
        <w:tc>
          <w:tcPr>
            <w:tcW w:w="992" w:type="dxa"/>
            <w:shd w:val="clear" w:color="000000" w:fill="FFFFFF"/>
            <w:tcMar>
              <w:top w:w="15" w:type="dxa"/>
              <w:left w:w="15" w:type="dxa"/>
              <w:bottom w:w="0" w:type="dxa"/>
              <w:right w:w="15" w:type="dxa"/>
            </w:tcMar>
            <w:vAlign w:val="center"/>
          </w:tcPr>
          <w:p w14:paraId="0732D939" w14:textId="2828ED6C" w:rsidR="00BC6AD3" w:rsidRPr="00806EC0" w:rsidRDefault="00BC6AD3" w:rsidP="00806EC0">
            <w:pPr>
              <w:spacing w:line="240" w:lineRule="auto"/>
              <w:jc w:val="center"/>
              <w:rPr>
                <w:rFonts w:eastAsia="Times New Roman" w:cs="Arial"/>
                <w:sz w:val="20"/>
                <w:szCs w:val="20"/>
                <w:lang w:eastAsia="sl-SI"/>
              </w:rPr>
            </w:pPr>
            <w:r w:rsidRPr="00806EC0">
              <w:rPr>
                <w:sz w:val="20"/>
                <w:szCs w:val="20"/>
              </w:rPr>
              <w:t>7.8.2045</w:t>
            </w:r>
          </w:p>
        </w:tc>
        <w:tc>
          <w:tcPr>
            <w:tcW w:w="851" w:type="dxa"/>
            <w:shd w:val="clear" w:color="000000" w:fill="FFFFFF"/>
            <w:tcMar>
              <w:top w:w="15" w:type="dxa"/>
              <w:left w:w="15" w:type="dxa"/>
              <w:bottom w:w="0" w:type="dxa"/>
              <w:right w:w="15" w:type="dxa"/>
            </w:tcMar>
            <w:vAlign w:val="center"/>
          </w:tcPr>
          <w:p w14:paraId="44C41B93" w14:textId="4052F325" w:rsidR="00BC6AD3" w:rsidRPr="00806EC0" w:rsidRDefault="00BC6AD3" w:rsidP="00806EC0">
            <w:pPr>
              <w:spacing w:line="240" w:lineRule="auto"/>
              <w:jc w:val="center"/>
              <w:rPr>
                <w:rFonts w:eastAsia="Times New Roman" w:cs="Arial"/>
                <w:sz w:val="20"/>
                <w:szCs w:val="20"/>
                <w:lang w:eastAsia="sl-SI"/>
              </w:rPr>
            </w:pPr>
            <w:r w:rsidRPr="00806EC0">
              <w:rPr>
                <w:sz w:val="20"/>
                <w:szCs w:val="20"/>
              </w:rPr>
              <w:t>30</w:t>
            </w:r>
          </w:p>
        </w:tc>
        <w:tc>
          <w:tcPr>
            <w:tcW w:w="850" w:type="dxa"/>
            <w:shd w:val="clear" w:color="000000" w:fill="FFFFFF"/>
            <w:tcMar>
              <w:top w:w="15" w:type="dxa"/>
              <w:left w:w="15" w:type="dxa"/>
              <w:bottom w:w="0" w:type="dxa"/>
              <w:right w:w="15" w:type="dxa"/>
            </w:tcMar>
            <w:vAlign w:val="center"/>
          </w:tcPr>
          <w:p w14:paraId="3262B543" w14:textId="71410F55" w:rsidR="00BC6AD3" w:rsidRPr="00806EC0" w:rsidRDefault="00BC6AD3" w:rsidP="00806EC0">
            <w:pPr>
              <w:spacing w:line="240" w:lineRule="auto"/>
              <w:jc w:val="center"/>
              <w:rPr>
                <w:rFonts w:eastAsia="Times New Roman" w:cs="Arial"/>
                <w:sz w:val="20"/>
                <w:szCs w:val="20"/>
                <w:lang w:eastAsia="sl-SI"/>
              </w:rPr>
            </w:pPr>
            <w:r w:rsidRPr="00806EC0">
              <w:rPr>
                <w:sz w:val="20"/>
                <w:szCs w:val="20"/>
              </w:rPr>
              <w:t>3,125</w:t>
            </w:r>
          </w:p>
        </w:tc>
        <w:tc>
          <w:tcPr>
            <w:tcW w:w="709" w:type="dxa"/>
            <w:shd w:val="clear" w:color="000000" w:fill="FFFFFF"/>
            <w:tcMar>
              <w:top w:w="15" w:type="dxa"/>
              <w:left w:w="15" w:type="dxa"/>
              <w:bottom w:w="0" w:type="dxa"/>
              <w:right w:w="15" w:type="dxa"/>
            </w:tcMar>
            <w:vAlign w:val="center"/>
          </w:tcPr>
          <w:p w14:paraId="0FD0A389" w14:textId="17735DCD" w:rsidR="00BC6AD3" w:rsidRPr="00806EC0" w:rsidRDefault="00BC6AD3" w:rsidP="00806EC0">
            <w:pPr>
              <w:spacing w:line="240" w:lineRule="auto"/>
              <w:jc w:val="center"/>
              <w:rPr>
                <w:rFonts w:eastAsia="Times New Roman" w:cs="Arial"/>
                <w:sz w:val="20"/>
                <w:szCs w:val="20"/>
                <w:lang w:eastAsia="sl-SI"/>
              </w:rPr>
            </w:pPr>
            <w:r w:rsidRPr="00806EC0">
              <w:rPr>
                <w:sz w:val="20"/>
                <w:szCs w:val="20"/>
              </w:rPr>
              <w:t>EUR</w:t>
            </w:r>
          </w:p>
        </w:tc>
        <w:tc>
          <w:tcPr>
            <w:tcW w:w="1559" w:type="dxa"/>
            <w:shd w:val="clear" w:color="000000" w:fill="FFFFFF"/>
            <w:tcMar>
              <w:top w:w="15" w:type="dxa"/>
              <w:left w:w="15" w:type="dxa"/>
              <w:bottom w:w="0" w:type="dxa"/>
              <w:right w:w="15" w:type="dxa"/>
            </w:tcMar>
            <w:vAlign w:val="center"/>
          </w:tcPr>
          <w:p w14:paraId="521E6A3A" w14:textId="669A02FA" w:rsidR="00BC6AD3" w:rsidRPr="00806EC0" w:rsidRDefault="00BC6AD3" w:rsidP="00806EC0">
            <w:pPr>
              <w:spacing w:line="240" w:lineRule="auto"/>
              <w:jc w:val="right"/>
              <w:rPr>
                <w:rFonts w:eastAsia="Times New Roman" w:cs="Arial"/>
                <w:sz w:val="20"/>
                <w:szCs w:val="20"/>
                <w:lang w:eastAsia="sl-SI"/>
              </w:rPr>
            </w:pPr>
            <w:r w:rsidRPr="00806EC0">
              <w:rPr>
                <w:sz w:val="20"/>
                <w:szCs w:val="20"/>
              </w:rPr>
              <w:t>107.330.000</w:t>
            </w:r>
          </w:p>
        </w:tc>
        <w:tc>
          <w:tcPr>
            <w:tcW w:w="1560" w:type="dxa"/>
            <w:shd w:val="clear" w:color="000000" w:fill="FFFFFF"/>
            <w:tcMar>
              <w:top w:w="15" w:type="dxa"/>
              <w:left w:w="15" w:type="dxa"/>
              <w:bottom w:w="0" w:type="dxa"/>
              <w:right w:w="15" w:type="dxa"/>
            </w:tcMar>
            <w:vAlign w:val="center"/>
          </w:tcPr>
          <w:p w14:paraId="73DE1A65" w14:textId="3A0549C4" w:rsidR="00BC6AD3" w:rsidRPr="00806EC0" w:rsidRDefault="00BC6AD3" w:rsidP="00806EC0">
            <w:pPr>
              <w:spacing w:line="240" w:lineRule="auto"/>
              <w:jc w:val="right"/>
              <w:rPr>
                <w:rFonts w:eastAsia="Times New Roman" w:cs="Arial"/>
                <w:sz w:val="20"/>
                <w:szCs w:val="20"/>
                <w:lang w:eastAsia="sl-SI"/>
              </w:rPr>
            </w:pPr>
            <w:r w:rsidRPr="00806EC0">
              <w:rPr>
                <w:sz w:val="20"/>
                <w:szCs w:val="20"/>
              </w:rPr>
              <w:t>/</w:t>
            </w:r>
          </w:p>
        </w:tc>
        <w:tc>
          <w:tcPr>
            <w:tcW w:w="1417" w:type="dxa"/>
            <w:shd w:val="clear" w:color="000000" w:fill="FFFFFF"/>
            <w:tcMar>
              <w:top w:w="15" w:type="dxa"/>
              <w:left w:w="15" w:type="dxa"/>
              <w:bottom w:w="0" w:type="dxa"/>
              <w:right w:w="15" w:type="dxa"/>
            </w:tcMar>
            <w:vAlign w:val="center"/>
          </w:tcPr>
          <w:p w14:paraId="2AA7810A" w14:textId="2A4DF904" w:rsidR="00BC6AD3" w:rsidRPr="00806EC0" w:rsidRDefault="00BC6AD3" w:rsidP="00806EC0">
            <w:pPr>
              <w:spacing w:line="240" w:lineRule="auto"/>
              <w:jc w:val="right"/>
              <w:rPr>
                <w:rFonts w:eastAsia="Times New Roman" w:cs="Arial"/>
                <w:sz w:val="20"/>
                <w:szCs w:val="20"/>
                <w:lang w:eastAsia="sl-SI"/>
              </w:rPr>
            </w:pPr>
            <w:r w:rsidRPr="00806EC0">
              <w:rPr>
                <w:sz w:val="20"/>
                <w:szCs w:val="20"/>
              </w:rPr>
              <w:t>107.330.000</w:t>
            </w:r>
          </w:p>
        </w:tc>
        <w:tc>
          <w:tcPr>
            <w:tcW w:w="992" w:type="dxa"/>
            <w:tcMar>
              <w:top w:w="15" w:type="dxa"/>
              <w:left w:w="15" w:type="dxa"/>
              <w:bottom w:w="0" w:type="dxa"/>
              <w:right w:w="15" w:type="dxa"/>
            </w:tcMar>
            <w:vAlign w:val="center"/>
          </w:tcPr>
          <w:p w14:paraId="770E2948" w14:textId="2132F45B" w:rsidR="00BC6AD3" w:rsidRPr="00806EC0" w:rsidRDefault="00BC6AD3" w:rsidP="002E2BE6">
            <w:pPr>
              <w:spacing w:line="240" w:lineRule="auto"/>
              <w:jc w:val="center"/>
              <w:rPr>
                <w:rFonts w:eastAsia="Times New Roman" w:cs="Arial"/>
                <w:sz w:val="20"/>
                <w:szCs w:val="20"/>
                <w:lang w:eastAsia="sl-SI"/>
              </w:rPr>
            </w:pPr>
            <w:r w:rsidRPr="00806EC0">
              <w:rPr>
                <w:sz w:val="20"/>
                <w:szCs w:val="20"/>
              </w:rPr>
              <w:t>92,269</w:t>
            </w:r>
          </w:p>
        </w:tc>
        <w:tc>
          <w:tcPr>
            <w:tcW w:w="851" w:type="dxa"/>
            <w:tcMar>
              <w:top w:w="15" w:type="dxa"/>
              <w:left w:w="15" w:type="dxa"/>
              <w:bottom w:w="0" w:type="dxa"/>
              <w:right w:w="15" w:type="dxa"/>
            </w:tcMar>
            <w:vAlign w:val="center"/>
          </w:tcPr>
          <w:p w14:paraId="7552A863" w14:textId="530269D5" w:rsidR="00BC6AD3" w:rsidRPr="00806EC0" w:rsidRDefault="00BC6AD3" w:rsidP="002E2BE6">
            <w:pPr>
              <w:spacing w:line="240" w:lineRule="auto"/>
              <w:jc w:val="center"/>
              <w:rPr>
                <w:rFonts w:eastAsia="Times New Roman" w:cs="Arial"/>
                <w:sz w:val="20"/>
                <w:szCs w:val="20"/>
                <w:lang w:eastAsia="sl-SI"/>
              </w:rPr>
            </w:pPr>
            <w:r w:rsidRPr="00806EC0">
              <w:rPr>
                <w:sz w:val="20"/>
                <w:szCs w:val="20"/>
              </w:rPr>
              <w:t>3,674</w:t>
            </w:r>
          </w:p>
        </w:tc>
        <w:tc>
          <w:tcPr>
            <w:tcW w:w="1759" w:type="dxa"/>
            <w:tcMar>
              <w:top w:w="15" w:type="dxa"/>
              <w:left w:w="15" w:type="dxa"/>
              <w:bottom w:w="0" w:type="dxa"/>
              <w:right w:w="15" w:type="dxa"/>
            </w:tcMar>
            <w:vAlign w:val="center"/>
          </w:tcPr>
          <w:p w14:paraId="7F12DA44" w14:textId="45B64A1D" w:rsidR="00BC6AD3" w:rsidRPr="00806EC0" w:rsidRDefault="00BC6AD3" w:rsidP="00806EC0">
            <w:pPr>
              <w:spacing w:line="240" w:lineRule="auto"/>
              <w:jc w:val="center"/>
              <w:rPr>
                <w:rFonts w:eastAsia="Times New Roman" w:cs="Arial"/>
                <w:sz w:val="20"/>
                <w:szCs w:val="20"/>
                <w:lang w:eastAsia="sl-SI"/>
              </w:rPr>
            </w:pPr>
            <w:r w:rsidRPr="00806EC0">
              <w:rPr>
                <w:rFonts w:cs="Arial"/>
                <w:sz w:val="20"/>
                <w:szCs w:val="20"/>
              </w:rPr>
              <w:t>JPM</w:t>
            </w:r>
          </w:p>
        </w:tc>
      </w:tr>
      <w:tr w:rsidR="00BC6AD3" w:rsidRPr="00BC6AD3" w14:paraId="11FE1FBE" w14:textId="77777777" w:rsidTr="002E2BE6">
        <w:trPr>
          <w:trHeight w:val="713"/>
        </w:trPr>
        <w:tc>
          <w:tcPr>
            <w:tcW w:w="1413" w:type="dxa"/>
            <w:tcMar>
              <w:top w:w="15" w:type="dxa"/>
              <w:left w:w="15" w:type="dxa"/>
              <w:bottom w:w="0" w:type="dxa"/>
              <w:right w:w="15" w:type="dxa"/>
            </w:tcMar>
            <w:vAlign w:val="center"/>
          </w:tcPr>
          <w:p w14:paraId="46F519B2" w14:textId="05BEEA95" w:rsidR="00BC6AD3" w:rsidRPr="00806EC0" w:rsidRDefault="00BC6AD3" w:rsidP="00806EC0">
            <w:pPr>
              <w:spacing w:line="240" w:lineRule="auto"/>
              <w:jc w:val="center"/>
              <w:rPr>
                <w:rFonts w:eastAsia="Times New Roman" w:cs="Arial"/>
                <w:sz w:val="20"/>
                <w:szCs w:val="20"/>
                <w:lang w:eastAsia="sl-SI"/>
              </w:rPr>
            </w:pPr>
            <w:r w:rsidRPr="00806EC0">
              <w:rPr>
                <w:sz w:val="20"/>
                <w:szCs w:val="20"/>
              </w:rPr>
              <w:t>RS97</w:t>
            </w:r>
          </w:p>
        </w:tc>
        <w:tc>
          <w:tcPr>
            <w:tcW w:w="992" w:type="dxa"/>
            <w:shd w:val="clear" w:color="000000" w:fill="FFFFFF"/>
            <w:tcMar>
              <w:top w:w="15" w:type="dxa"/>
              <w:left w:w="15" w:type="dxa"/>
              <w:bottom w:w="0" w:type="dxa"/>
              <w:right w:w="15" w:type="dxa"/>
            </w:tcMar>
            <w:vAlign w:val="center"/>
          </w:tcPr>
          <w:p w14:paraId="43E7A924" w14:textId="51B1B6C0" w:rsidR="00BC6AD3" w:rsidRPr="00806EC0" w:rsidRDefault="00BC6AD3" w:rsidP="00806EC0">
            <w:pPr>
              <w:spacing w:line="240" w:lineRule="auto"/>
              <w:jc w:val="center"/>
              <w:rPr>
                <w:rFonts w:eastAsia="Times New Roman" w:cs="Arial"/>
                <w:sz w:val="20"/>
                <w:szCs w:val="20"/>
                <w:lang w:eastAsia="sl-SI"/>
              </w:rPr>
            </w:pPr>
            <w:r w:rsidRPr="00806EC0">
              <w:rPr>
                <w:sz w:val="20"/>
                <w:szCs w:val="20"/>
              </w:rPr>
              <w:t>2.7.2025</w:t>
            </w:r>
          </w:p>
        </w:tc>
        <w:tc>
          <w:tcPr>
            <w:tcW w:w="992" w:type="dxa"/>
            <w:shd w:val="clear" w:color="000000" w:fill="FFFFFF"/>
            <w:tcMar>
              <w:top w:w="15" w:type="dxa"/>
              <w:left w:w="15" w:type="dxa"/>
              <w:bottom w:w="0" w:type="dxa"/>
              <w:right w:w="15" w:type="dxa"/>
            </w:tcMar>
            <w:vAlign w:val="center"/>
          </w:tcPr>
          <w:p w14:paraId="29509E00" w14:textId="45290500" w:rsidR="00BC6AD3" w:rsidRPr="00806EC0" w:rsidRDefault="00BC6AD3" w:rsidP="00806EC0">
            <w:pPr>
              <w:spacing w:line="240" w:lineRule="auto"/>
              <w:jc w:val="center"/>
              <w:rPr>
                <w:rFonts w:eastAsia="Times New Roman" w:cs="Arial"/>
                <w:sz w:val="20"/>
                <w:szCs w:val="20"/>
                <w:lang w:eastAsia="sl-SI"/>
              </w:rPr>
            </w:pPr>
            <w:r w:rsidRPr="00806EC0">
              <w:rPr>
                <w:sz w:val="20"/>
                <w:szCs w:val="20"/>
              </w:rPr>
              <w:t>2.7.2035</w:t>
            </w:r>
          </w:p>
        </w:tc>
        <w:tc>
          <w:tcPr>
            <w:tcW w:w="851" w:type="dxa"/>
            <w:shd w:val="clear" w:color="000000" w:fill="FFFFFF"/>
            <w:tcMar>
              <w:top w:w="15" w:type="dxa"/>
              <w:left w:w="15" w:type="dxa"/>
              <w:bottom w:w="0" w:type="dxa"/>
              <w:right w:w="15" w:type="dxa"/>
            </w:tcMar>
            <w:vAlign w:val="center"/>
          </w:tcPr>
          <w:p w14:paraId="14CA2A43" w14:textId="0C62F2CB" w:rsidR="00BC6AD3" w:rsidRPr="00806EC0" w:rsidRDefault="00BC6AD3" w:rsidP="00806EC0">
            <w:pPr>
              <w:spacing w:line="240" w:lineRule="auto"/>
              <w:jc w:val="center"/>
              <w:rPr>
                <w:rFonts w:eastAsia="Times New Roman" w:cs="Arial"/>
                <w:sz w:val="20"/>
                <w:szCs w:val="20"/>
                <w:lang w:eastAsia="sl-SI"/>
              </w:rPr>
            </w:pPr>
            <w:r w:rsidRPr="00806EC0">
              <w:rPr>
                <w:sz w:val="20"/>
                <w:szCs w:val="20"/>
              </w:rPr>
              <w:t>10</w:t>
            </w:r>
          </w:p>
        </w:tc>
        <w:tc>
          <w:tcPr>
            <w:tcW w:w="850" w:type="dxa"/>
            <w:shd w:val="clear" w:color="000000" w:fill="FFFFFF"/>
            <w:tcMar>
              <w:top w:w="15" w:type="dxa"/>
              <w:left w:w="15" w:type="dxa"/>
              <w:bottom w:w="0" w:type="dxa"/>
              <w:right w:w="15" w:type="dxa"/>
            </w:tcMar>
            <w:vAlign w:val="center"/>
          </w:tcPr>
          <w:p w14:paraId="2AC41206" w14:textId="6B34E0A6" w:rsidR="00BC6AD3" w:rsidRPr="00806EC0" w:rsidRDefault="00BC6AD3" w:rsidP="00806EC0">
            <w:pPr>
              <w:spacing w:line="240" w:lineRule="auto"/>
              <w:jc w:val="center"/>
              <w:rPr>
                <w:rFonts w:eastAsia="Times New Roman" w:cs="Arial"/>
                <w:sz w:val="20"/>
                <w:szCs w:val="20"/>
                <w:lang w:eastAsia="sl-SI"/>
              </w:rPr>
            </w:pPr>
            <w:r w:rsidRPr="00806EC0">
              <w:rPr>
                <w:sz w:val="20"/>
                <w:szCs w:val="20"/>
              </w:rPr>
              <w:t>3,125</w:t>
            </w:r>
          </w:p>
        </w:tc>
        <w:tc>
          <w:tcPr>
            <w:tcW w:w="709" w:type="dxa"/>
            <w:shd w:val="clear" w:color="000000" w:fill="FFFFFF"/>
            <w:tcMar>
              <w:top w:w="15" w:type="dxa"/>
              <w:left w:w="15" w:type="dxa"/>
              <w:bottom w:w="0" w:type="dxa"/>
              <w:right w:w="15" w:type="dxa"/>
            </w:tcMar>
            <w:vAlign w:val="center"/>
          </w:tcPr>
          <w:p w14:paraId="3EF4472C" w14:textId="4CC9CC71" w:rsidR="00BC6AD3" w:rsidRPr="00806EC0" w:rsidRDefault="00BC6AD3" w:rsidP="00806EC0">
            <w:pPr>
              <w:spacing w:line="240" w:lineRule="auto"/>
              <w:jc w:val="center"/>
              <w:rPr>
                <w:rFonts w:eastAsia="Times New Roman" w:cs="Arial"/>
                <w:sz w:val="20"/>
                <w:szCs w:val="20"/>
                <w:lang w:eastAsia="sl-SI"/>
              </w:rPr>
            </w:pPr>
            <w:r w:rsidRPr="00806EC0">
              <w:rPr>
                <w:sz w:val="20"/>
                <w:szCs w:val="20"/>
              </w:rPr>
              <w:t>EUR</w:t>
            </w:r>
          </w:p>
        </w:tc>
        <w:tc>
          <w:tcPr>
            <w:tcW w:w="1559" w:type="dxa"/>
            <w:shd w:val="clear" w:color="000000" w:fill="FFFFFF"/>
            <w:tcMar>
              <w:top w:w="15" w:type="dxa"/>
              <w:left w:w="15" w:type="dxa"/>
              <w:bottom w:w="0" w:type="dxa"/>
              <w:right w:w="15" w:type="dxa"/>
            </w:tcMar>
            <w:vAlign w:val="center"/>
          </w:tcPr>
          <w:p w14:paraId="3C5B3867" w14:textId="5ADA8F35" w:rsidR="00BC6AD3" w:rsidRPr="00806EC0" w:rsidRDefault="00BC6AD3" w:rsidP="00806EC0">
            <w:pPr>
              <w:spacing w:line="240" w:lineRule="auto"/>
              <w:jc w:val="right"/>
              <w:rPr>
                <w:rFonts w:eastAsia="Times New Roman" w:cs="Arial"/>
                <w:sz w:val="20"/>
                <w:szCs w:val="20"/>
                <w:lang w:eastAsia="sl-SI"/>
              </w:rPr>
            </w:pPr>
            <w:r w:rsidRPr="00806EC0">
              <w:rPr>
                <w:sz w:val="20"/>
                <w:szCs w:val="20"/>
              </w:rPr>
              <w:t>1.000.000.000</w:t>
            </w:r>
          </w:p>
        </w:tc>
        <w:tc>
          <w:tcPr>
            <w:tcW w:w="1560" w:type="dxa"/>
            <w:shd w:val="clear" w:color="000000" w:fill="FFFFFF"/>
            <w:tcMar>
              <w:top w:w="15" w:type="dxa"/>
              <w:left w:w="15" w:type="dxa"/>
              <w:bottom w:w="0" w:type="dxa"/>
              <w:right w:w="15" w:type="dxa"/>
            </w:tcMar>
            <w:vAlign w:val="center"/>
          </w:tcPr>
          <w:p w14:paraId="128FA3F5" w14:textId="696EF614" w:rsidR="00BC6AD3" w:rsidRPr="00806EC0" w:rsidRDefault="00BC6AD3" w:rsidP="00806EC0">
            <w:pPr>
              <w:spacing w:line="240" w:lineRule="auto"/>
              <w:jc w:val="right"/>
              <w:rPr>
                <w:rFonts w:eastAsia="Times New Roman" w:cs="Arial"/>
                <w:sz w:val="20"/>
                <w:szCs w:val="20"/>
                <w:lang w:eastAsia="sl-SI"/>
              </w:rPr>
            </w:pPr>
            <w:r w:rsidRPr="00806EC0">
              <w:rPr>
                <w:sz w:val="20"/>
                <w:szCs w:val="20"/>
              </w:rPr>
              <w:t>1.000.000.000</w:t>
            </w:r>
          </w:p>
        </w:tc>
        <w:tc>
          <w:tcPr>
            <w:tcW w:w="1417" w:type="dxa"/>
            <w:shd w:val="clear" w:color="000000" w:fill="FFFFFF"/>
            <w:tcMar>
              <w:top w:w="15" w:type="dxa"/>
              <w:left w:w="15" w:type="dxa"/>
              <w:bottom w:w="0" w:type="dxa"/>
              <w:right w:w="15" w:type="dxa"/>
            </w:tcMar>
            <w:vAlign w:val="center"/>
          </w:tcPr>
          <w:p w14:paraId="2B91ADFF" w14:textId="0BE1E927" w:rsidR="00BC6AD3" w:rsidRPr="00806EC0" w:rsidRDefault="00BC6AD3" w:rsidP="00806EC0">
            <w:pPr>
              <w:spacing w:line="240" w:lineRule="auto"/>
              <w:jc w:val="right"/>
              <w:rPr>
                <w:rFonts w:eastAsia="Times New Roman" w:cs="Arial"/>
                <w:sz w:val="20"/>
                <w:szCs w:val="20"/>
                <w:lang w:eastAsia="sl-SI"/>
              </w:rPr>
            </w:pPr>
            <w:r w:rsidRPr="00806EC0">
              <w:rPr>
                <w:sz w:val="20"/>
                <w:szCs w:val="20"/>
              </w:rPr>
              <w:t>/</w:t>
            </w:r>
          </w:p>
        </w:tc>
        <w:tc>
          <w:tcPr>
            <w:tcW w:w="992" w:type="dxa"/>
            <w:tcMar>
              <w:top w:w="15" w:type="dxa"/>
              <w:left w:w="15" w:type="dxa"/>
              <w:bottom w:w="0" w:type="dxa"/>
              <w:right w:w="15" w:type="dxa"/>
            </w:tcMar>
            <w:vAlign w:val="center"/>
          </w:tcPr>
          <w:p w14:paraId="0ECCC7C3" w14:textId="195117C9" w:rsidR="00BC6AD3" w:rsidRPr="00806EC0" w:rsidRDefault="00BC6AD3" w:rsidP="002E2BE6">
            <w:pPr>
              <w:spacing w:line="240" w:lineRule="auto"/>
              <w:jc w:val="center"/>
              <w:rPr>
                <w:rFonts w:eastAsia="Times New Roman" w:cs="Arial"/>
                <w:sz w:val="20"/>
                <w:szCs w:val="20"/>
                <w:lang w:eastAsia="sl-SI"/>
              </w:rPr>
            </w:pPr>
            <w:r w:rsidRPr="00806EC0">
              <w:rPr>
                <w:sz w:val="20"/>
                <w:szCs w:val="20"/>
              </w:rPr>
              <w:t>99,746</w:t>
            </w:r>
          </w:p>
        </w:tc>
        <w:tc>
          <w:tcPr>
            <w:tcW w:w="851" w:type="dxa"/>
            <w:tcMar>
              <w:top w:w="15" w:type="dxa"/>
              <w:left w:w="15" w:type="dxa"/>
              <w:bottom w:w="0" w:type="dxa"/>
              <w:right w:w="15" w:type="dxa"/>
            </w:tcMar>
            <w:vAlign w:val="center"/>
          </w:tcPr>
          <w:p w14:paraId="61183930" w14:textId="6C02EC60" w:rsidR="00BC6AD3" w:rsidRPr="00806EC0" w:rsidRDefault="00BC6AD3" w:rsidP="002E2BE6">
            <w:pPr>
              <w:spacing w:line="240" w:lineRule="auto"/>
              <w:jc w:val="center"/>
              <w:rPr>
                <w:rFonts w:eastAsia="Times New Roman" w:cs="Arial"/>
                <w:sz w:val="20"/>
                <w:szCs w:val="20"/>
                <w:lang w:eastAsia="sl-SI"/>
              </w:rPr>
            </w:pPr>
            <w:r w:rsidRPr="00806EC0">
              <w:rPr>
                <w:sz w:val="20"/>
                <w:szCs w:val="20"/>
              </w:rPr>
              <w:t>3,155</w:t>
            </w:r>
          </w:p>
        </w:tc>
        <w:tc>
          <w:tcPr>
            <w:tcW w:w="1759" w:type="dxa"/>
            <w:tcMar>
              <w:top w:w="15" w:type="dxa"/>
              <w:left w:w="15" w:type="dxa"/>
              <w:bottom w:w="0" w:type="dxa"/>
              <w:right w:w="15" w:type="dxa"/>
            </w:tcMar>
            <w:vAlign w:val="center"/>
          </w:tcPr>
          <w:p w14:paraId="4DBE4678" w14:textId="2FE40257" w:rsidR="00BC6AD3" w:rsidRPr="00806EC0" w:rsidRDefault="00BC6AD3" w:rsidP="00806EC0">
            <w:pPr>
              <w:spacing w:line="240" w:lineRule="auto"/>
              <w:jc w:val="center"/>
              <w:rPr>
                <w:rFonts w:cs="Arial"/>
                <w:sz w:val="20"/>
                <w:szCs w:val="20"/>
              </w:rPr>
            </w:pPr>
            <w:r w:rsidRPr="00806EC0">
              <w:rPr>
                <w:rFonts w:cs="Arial"/>
                <w:sz w:val="20"/>
                <w:szCs w:val="20"/>
              </w:rPr>
              <w:t>BBI, BNPP, CA, DB,</w:t>
            </w:r>
          </w:p>
          <w:p w14:paraId="7956CCDC" w14:textId="57AEE367" w:rsidR="00BC6AD3" w:rsidRPr="00806EC0" w:rsidRDefault="00BC6AD3" w:rsidP="00806EC0">
            <w:pPr>
              <w:spacing w:line="240" w:lineRule="auto"/>
              <w:jc w:val="center"/>
              <w:rPr>
                <w:rFonts w:eastAsia="Times New Roman" w:cs="Arial"/>
                <w:sz w:val="20"/>
                <w:szCs w:val="20"/>
                <w:lang w:eastAsia="sl-SI"/>
              </w:rPr>
            </w:pPr>
            <w:r w:rsidRPr="00806EC0">
              <w:rPr>
                <w:rFonts w:cs="Arial"/>
                <w:sz w:val="20"/>
                <w:szCs w:val="20"/>
              </w:rPr>
              <w:t>JPM, OTP</w:t>
            </w:r>
          </w:p>
        </w:tc>
      </w:tr>
      <w:tr w:rsidR="00BC6AD3" w:rsidRPr="00BC6AD3" w14:paraId="2F22E301" w14:textId="77777777" w:rsidTr="002E2BE6">
        <w:trPr>
          <w:trHeight w:val="701"/>
        </w:trPr>
        <w:tc>
          <w:tcPr>
            <w:tcW w:w="1413" w:type="dxa"/>
            <w:tcMar>
              <w:top w:w="15" w:type="dxa"/>
              <w:left w:w="15" w:type="dxa"/>
              <w:bottom w:w="0" w:type="dxa"/>
              <w:right w:w="15" w:type="dxa"/>
            </w:tcMar>
            <w:vAlign w:val="center"/>
          </w:tcPr>
          <w:p w14:paraId="735729A8" w14:textId="433983EC" w:rsidR="00BC6AD3" w:rsidRPr="00806EC0" w:rsidRDefault="00BC6AD3" w:rsidP="00806EC0">
            <w:pPr>
              <w:spacing w:line="240" w:lineRule="auto"/>
              <w:jc w:val="center"/>
              <w:rPr>
                <w:rFonts w:eastAsia="Times New Roman" w:cs="Arial"/>
                <w:sz w:val="20"/>
                <w:szCs w:val="20"/>
                <w:lang w:eastAsia="sl-SI"/>
              </w:rPr>
            </w:pPr>
            <w:r w:rsidRPr="00806EC0">
              <w:rPr>
                <w:sz w:val="20"/>
                <w:szCs w:val="20"/>
              </w:rPr>
              <w:t>JPY 2025*</w:t>
            </w:r>
          </w:p>
        </w:tc>
        <w:tc>
          <w:tcPr>
            <w:tcW w:w="992" w:type="dxa"/>
            <w:shd w:val="clear" w:color="000000" w:fill="FFFFFF"/>
            <w:tcMar>
              <w:top w:w="15" w:type="dxa"/>
              <w:left w:w="15" w:type="dxa"/>
              <w:bottom w:w="0" w:type="dxa"/>
              <w:right w:w="15" w:type="dxa"/>
            </w:tcMar>
            <w:vAlign w:val="center"/>
          </w:tcPr>
          <w:p w14:paraId="71E5F7B5" w14:textId="1BD58FED" w:rsidR="00BC6AD3" w:rsidRPr="00806EC0" w:rsidRDefault="00BC6AD3" w:rsidP="00806EC0">
            <w:pPr>
              <w:spacing w:line="240" w:lineRule="auto"/>
              <w:jc w:val="center"/>
              <w:rPr>
                <w:rFonts w:eastAsia="Times New Roman" w:cs="Arial"/>
                <w:sz w:val="20"/>
                <w:szCs w:val="20"/>
                <w:lang w:eastAsia="sl-SI"/>
              </w:rPr>
            </w:pPr>
            <w:r w:rsidRPr="00806EC0">
              <w:rPr>
                <w:sz w:val="20"/>
                <w:szCs w:val="20"/>
              </w:rPr>
              <w:t>14.11.2025</w:t>
            </w:r>
          </w:p>
        </w:tc>
        <w:tc>
          <w:tcPr>
            <w:tcW w:w="992" w:type="dxa"/>
            <w:shd w:val="clear" w:color="000000" w:fill="FFFFFF"/>
            <w:tcMar>
              <w:top w:w="15" w:type="dxa"/>
              <w:left w:w="15" w:type="dxa"/>
              <w:bottom w:w="0" w:type="dxa"/>
              <w:right w:w="15" w:type="dxa"/>
            </w:tcMar>
            <w:vAlign w:val="center"/>
          </w:tcPr>
          <w:p w14:paraId="1E5CC754" w14:textId="5BA388F8" w:rsidR="00BC6AD3" w:rsidRPr="00806EC0" w:rsidRDefault="00BC6AD3" w:rsidP="00806EC0">
            <w:pPr>
              <w:spacing w:line="240" w:lineRule="auto"/>
              <w:jc w:val="center"/>
              <w:rPr>
                <w:rFonts w:eastAsia="Times New Roman" w:cs="Arial"/>
                <w:sz w:val="20"/>
                <w:szCs w:val="20"/>
                <w:lang w:eastAsia="sl-SI"/>
              </w:rPr>
            </w:pPr>
            <w:r w:rsidRPr="00806EC0">
              <w:rPr>
                <w:sz w:val="20"/>
                <w:szCs w:val="20"/>
              </w:rPr>
              <w:t>14.11.2028</w:t>
            </w:r>
          </w:p>
        </w:tc>
        <w:tc>
          <w:tcPr>
            <w:tcW w:w="851" w:type="dxa"/>
            <w:shd w:val="clear" w:color="000000" w:fill="FFFFFF"/>
            <w:tcMar>
              <w:top w:w="15" w:type="dxa"/>
              <w:left w:w="15" w:type="dxa"/>
              <w:bottom w:w="0" w:type="dxa"/>
              <w:right w:w="15" w:type="dxa"/>
            </w:tcMar>
            <w:vAlign w:val="center"/>
          </w:tcPr>
          <w:p w14:paraId="68579CA2" w14:textId="0F56849A" w:rsidR="00BC6AD3" w:rsidRPr="00806EC0" w:rsidRDefault="00BC6AD3" w:rsidP="00806EC0">
            <w:pPr>
              <w:spacing w:line="240" w:lineRule="auto"/>
              <w:jc w:val="center"/>
              <w:rPr>
                <w:rFonts w:eastAsia="Times New Roman" w:cs="Arial"/>
                <w:sz w:val="20"/>
                <w:szCs w:val="20"/>
                <w:lang w:eastAsia="sl-SI"/>
              </w:rPr>
            </w:pPr>
            <w:r w:rsidRPr="00806EC0">
              <w:rPr>
                <w:sz w:val="20"/>
                <w:szCs w:val="20"/>
              </w:rPr>
              <w:t>3</w:t>
            </w:r>
          </w:p>
        </w:tc>
        <w:tc>
          <w:tcPr>
            <w:tcW w:w="850" w:type="dxa"/>
            <w:shd w:val="clear" w:color="000000" w:fill="FFFFFF"/>
            <w:tcMar>
              <w:top w:w="15" w:type="dxa"/>
              <w:left w:w="15" w:type="dxa"/>
              <w:bottom w:w="0" w:type="dxa"/>
              <w:right w:w="15" w:type="dxa"/>
            </w:tcMar>
            <w:vAlign w:val="center"/>
          </w:tcPr>
          <w:p w14:paraId="0420D8C2" w14:textId="6AA24898" w:rsidR="00BC6AD3" w:rsidRPr="00806EC0" w:rsidRDefault="00BC6AD3" w:rsidP="00806EC0">
            <w:pPr>
              <w:spacing w:line="240" w:lineRule="auto"/>
              <w:jc w:val="center"/>
              <w:rPr>
                <w:sz w:val="20"/>
                <w:szCs w:val="20"/>
              </w:rPr>
            </w:pPr>
            <w:r w:rsidRPr="00806EC0">
              <w:rPr>
                <w:sz w:val="20"/>
                <w:szCs w:val="20"/>
              </w:rPr>
              <w:t>1,24</w:t>
            </w:r>
            <w:r w:rsidR="004B70FC">
              <w:rPr>
                <w:sz w:val="20"/>
                <w:szCs w:val="20"/>
              </w:rPr>
              <w:t>0</w:t>
            </w:r>
          </w:p>
        </w:tc>
        <w:tc>
          <w:tcPr>
            <w:tcW w:w="709" w:type="dxa"/>
            <w:shd w:val="clear" w:color="000000" w:fill="FFFFFF"/>
            <w:tcMar>
              <w:top w:w="15" w:type="dxa"/>
              <w:left w:w="15" w:type="dxa"/>
              <w:bottom w:w="0" w:type="dxa"/>
              <w:right w:w="15" w:type="dxa"/>
            </w:tcMar>
            <w:vAlign w:val="center"/>
          </w:tcPr>
          <w:p w14:paraId="7B283F26" w14:textId="50E11F83" w:rsidR="00BC6AD3" w:rsidRPr="00806EC0" w:rsidRDefault="00BC6AD3" w:rsidP="00806EC0">
            <w:pPr>
              <w:spacing w:line="240" w:lineRule="auto"/>
              <w:jc w:val="center"/>
              <w:rPr>
                <w:rFonts w:eastAsia="Times New Roman" w:cs="Arial"/>
                <w:sz w:val="20"/>
                <w:szCs w:val="20"/>
                <w:lang w:eastAsia="sl-SI"/>
              </w:rPr>
            </w:pPr>
            <w:r w:rsidRPr="00806EC0">
              <w:rPr>
                <w:sz w:val="20"/>
                <w:szCs w:val="20"/>
              </w:rPr>
              <w:t>JPY</w:t>
            </w:r>
          </w:p>
        </w:tc>
        <w:tc>
          <w:tcPr>
            <w:tcW w:w="1559" w:type="dxa"/>
            <w:shd w:val="clear" w:color="000000" w:fill="FFFFFF"/>
            <w:tcMar>
              <w:top w:w="15" w:type="dxa"/>
              <w:left w:w="15" w:type="dxa"/>
              <w:bottom w:w="0" w:type="dxa"/>
              <w:right w:w="15" w:type="dxa"/>
            </w:tcMar>
            <w:vAlign w:val="center"/>
          </w:tcPr>
          <w:p w14:paraId="520B893E" w14:textId="1DE192DC" w:rsidR="00BC6AD3" w:rsidRPr="00806EC0" w:rsidRDefault="00BC6AD3" w:rsidP="00806EC0">
            <w:pPr>
              <w:spacing w:line="240" w:lineRule="auto"/>
              <w:jc w:val="right"/>
              <w:rPr>
                <w:rFonts w:eastAsia="Times New Roman" w:cs="Arial"/>
                <w:sz w:val="20"/>
                <w:szCs w:val="20"/>
                <w:lang w:eastAsia="sl-SI"/>
              </w:rPr>
            </w:pPr>
            <w:r w:rsidRPr="00806EC0">
              <w:rPr>
                <w:sz w:val="20"/>
                <w:szCs w:val="20"/>
              </w:rPr>
              <w:t>172.634.627</w:t>
            </w:r>
          </w:p>
        </w:tc>
        <w:tc>
          <w:tcPr>
            <w:tcW w:w="1560" w:type="dxa"/>
            <w:shd w:val="clear" w:color="000000" w:fill="FFFFFF"/>
            <w:tcMar>
              <w:top w:w="15" w:type="dxa"/>
              <w:left w:w="15" w:type="dxa"/>
              <w:bottom w:w="0" w:type="dxa"/>
              <w:right w:w="15" w:type="dxa"/>
            </w:tcMar>
            <w:vAlign w:val="center"/>
          </w:tcPr>
          <w:p w14:paraId="1F9CF3DB" w14:textId="30F4C4F7" w:rsidR="00BC6AD3" w:rsidRPr="00806EC0" w:rsidRDefault="00BC6AD3" w:rsidP="00806EC0">
            <w:pPr>
              <w:spacing w:line="240" w:lineRule="auto"/>
              <w:jc w:val="right"/>
              <w:rPr>
                <w:rFonts w:eastAsia="Times New Roman" w:cs="Arial"/>
                <w:sz w:val="20"/>
                <w:szCs w:val="20"/>
                <w:lang w:eastAsia="sl-SI"/>
              </w:rPr>
            </w:pPr>
            <w:r w:rsidRPr="00806EC0">
              <w:rPr>
                <w:sz w:val="20"/>
                <w:szCs w:val="20"/>
              </w:rPr>
              <w:t>172.634.627</w:t>
            </w:r>
          </w:p>
        </w:tc>
        <w:tc>
          <w:tcPr>
            <w:tcW w:w="1417" w:type="dxa"/>
            <w:shd w:val="clear" w:color="000000" w:fill="FFFFFF"/>
            <w:tcMar>
              <w:top w:w="15" w:type="dxa"/>
              <w:left w:w="15" w:type="dxa"/>
              <w:bottom w:w="0" w:type="dxa"/>
              <w:right w:w="15" w:type="dxa"/>
            </w:tcMar>
            <w:vAlign w:val="center"/>
          </w:tcPr>
          <w:p w14:paraId="6343D459" w14:textId="446E5A05" w:rsidR="00BC6AD3" w:rsidRPr="00806EC0" w:rsidRDefault="00BC6AD3" w:rsidP="00806EC0">
            <w:pPr>
              <w:spacing w:line="240" w:lineRule="auto"/>
              <w:jc w:val="right"/>
              <w:rPr>
                <w:rFonts w:eastAsia="Times New Roman" w:cs="Arial"/>
                <w:sz w:val="20"/>
                <w:szCs w:val="20"/>
                <w:lang w:eastAsia="sl-SI"/>
              </w:rPr>
            </w:pPr>
            <w:r w:rsidRPr="00806EC0">
              <w:rPr>
                <w:sz w:val="20"/>
                <w:szCs w:val="20"/>
              </w:rPr>
              <w:t>/</w:t>
            </w:r>
          </w:p>
        </w:tc>
        <w:tc>
          <w:tcPr>
            <w:tcW w:w="992" w:type="dxa"/>
            <w:tcMar>
              <w:top w:w="15" w:type="dxa"/>
              <w:left w:w="15" w:type="dxa"/>
              <w:bottom w:w="0" w:type="dxa"/>
              <w:right w:w="15" w:type="dxa"/>
            </w:tcMar>
            <w:vAlign w:val="center"/>
          </w:tcPr>
          <w:p w14:paraId="3C365896" w14:textId="404BC719" w:rsidR="00BC6AD3" w:rsidRPr="00806EC0" w:rsidRDefault="00BC6AD3" w:rsidP="002E2BE6">
            <w:pPr>
              <w:spacing w:line="240" w:lineRule="auto"/>
              <w:jc w:val="center"/>
              <w:rPr>
                <w:rFonts w:eastAsia="Times New Roman" w:cs="Arial"/>
                <w:sz w:val="20"/>
                <w:szCs w:val="20"/>
                <w:lang w:eastAsia="sl-SI"/>
              </w:rPr>
            </w:pPr>
            <w:r w:rsidRPr="00806EC0">
              <w:rPr>
                <w:sz w:val="20"/>
                <w:szCs w:val="20"/>
              </w:rPr>
              <w:t>100,000</w:t>
            </w:r>
          </w:p>
        </w:tc>
        <w:tc>
          <w:tcPr>
            <w:tcW w:w="851" w:type="dxa"/>
            <w:tcMar>
              <w:top w:w="15" w:type="dxa"/>
              <w:left w:w="15" w:type="dxa"/>
              <w:bottom w:w="0" w:type="dxa"/>
              <w:right w:w="15" w:type="dxa"/>
            </w:tcMar>
            <w:vAlign w:val="center"/>
          </w:tcPr>
          <w:p w14:paraId="0BF14ECF" w14:textId="47330501" w:rsidR="00BC6AD3" w:rsidRPr="00806EC0" w:rsidRDefault="00BC6AD3" w:rsidP="002E2BE6">
            <w:pPr>
              <w:spacing w:line="240" w:lineRule="auto"/>
              <w:jc w:val="center"/>
              <w:rPr>
                <w:rFonts w:eastAsia="Times New Roman" w:cs="Arial"/>
                <w:sz w:val="20"/>
                <w:szCs w:val="20"/>
                <w:lang w:eastAsia="sl-SI"/>
              </w:rPr>
            </w:pPr>
            <w:r w:rsidRPr="00806EC0">
              <w:rPr>
                <w:rFonts w:eastAsia="Times New Roman" w:cs="Arial"/>
                <w:sz w:val="20"/>
                <w:szCs w:val="20"/>
                <w:lang w:eastAsia="sl-SI"/>
              </w:rPr>
              <w:t>1,24</w:t>
            </w:r>
          </w:p>
        </w:tc>
        <w:tc>
          <w:tcPr>
            <w:tcW w:w="1759" w:type="dxa"/>
            <w:tcMar>
              <w:top w:w="15" w:type="dxa"/>
              <w:left w:w="15" w:type="dxa"/>
              <w:bottom w:w="0" w:type="dxa"/>
              <w:right w:w="15" w:type="dxa"/>
            </w:tcMar>
            <w:vAlign w:val="center"/>
          </w:tcPr>
          <w:p w14:paraId="43690648" w14:textId="678DD473" w:rsidR="00BC6AD3" w:rsidRPr="00806EC0" w:rsidRDefault="00BC6AD3" w:rsidP="00806EC0">
            <w:pPr>
              <w:spacing w:line="240" w:lineRule="auto"/>
              <w:jc w:val="center"/>
              <w:rPr>
                <w:rFonts w:eastAsia="Times New Roman" w:cs="Arial"/>
                <w:sz w:val="20"/>
                <w:szCs w:val="20"/>
                <w:lang w:eastAsia="sl-SI"/>
              </w:rPr>
            </w:pPr>
            <w:r w:rsidRPr="00806EC0">
              <w:rPr>
                <w:rFonts w:cs="Arial"/>
                <w:sz w:val="20"/>
                <w:szCs w:val="20"/>
              </w:rPr>
              <w:t>DS, MZ, NS, SMBC</w:t>
            </w:r>
          </w:p>
        </w:tc>
      </w:tr>
      <w:tr w:rsidR="00AF1714" w:rsidRPr="00337406" w14:paraId="380C9E81" w14:textId="77777777" w:rsidTr="004B70FC">
        <w:trPr>
          <w:trHeight w:val="360"/>
        </w:trPr>
        <w:tc>
          <w:tcPr>
            <w:tcW w:w="1413" w:type="dxa"/>
            <w:tcMar>
              <w:top w:w="15" w:type="dxa"/>
              <w:left w:w="15" w:type="dxa"/>
              <w:bottom w:w="0" w:type="dxa"/>
              <w:right w:w="15" w:type="dxa"/>
            </w:tcMar>
            <w:vAlign w:val="center"/>
          </w:tcPr>
          <w:p w14:paraId="7DE59644" w14:textId="2234A23F" w:rsidR="00AF1714" w:rsidRPr="00AF1714" w:rsidRDefault="00AF1714" w:rsidP="00AF1714">
            <w:pPr>
              <w:spacing w:line="240" w:lineRule="auto"/>
              <w:jc w:val="center"/>
              <w:rPr>
                <w:rFonts w:eastAsia="Times New Roman" w:cs="Arial"/>
                <w:sz w:val="20"/>
                <w:szCs w:val="20"/>
                <w:highlight w:val="yellow"/>
                <w:lang w:eastAsia="sl-SI"/>
              </w:rPr>
            </w:pPr>
            <w:r w:rsidRPr="00AF1714">
              <w:rPr>
                <w:rFonts w:cs="Arial"/>
                <w:b/>
                <w:bCs/>
                <w:sz w:val="20"/>
                <w:szCs w:val="20"/>
              </w:rPr>
              <w:t>Skupa</w:t>
            </w:r>
            <w:r w:rsidRPr="00AF1714">
              <w:rPr>
                <w:rFonts w:cs="Arial"/>
                <w:sz w:val="20"/>
                <w:szCs w:val="20"/>
              </w:rPr>
              <w:t>j</w:t>
            </w:r>
          </w:p>
        </w:tc>
        <w:tc>
          <w:tcPr>
            <w:tcW w:w="992" w:type="dxa"/>
            <w:shd w:val="clear" w:color="000000" w:fill="FFFFFF"/>
            <w:tcMar>
              <w:top w:w="15" w:type="dxa"/>
              <w:left w:w="15" w:type="dxa"/>
              <w:bottom w:w="0" w:type="dxa"/>
              <w:right w:w="15" w:type="dxa"/>
            </w:tcMar>
            <w:vAlign w:val="center"/>
          </w:tcPr>
          <w:p w14:paraId="6BC2AB9B" w14:textId="77777777" w:rsidR="00AF1714" w:rsidRPr="00AF1714" w:rsidRDefault="00AF1714" w:rsidP="00AF1714">
            <w:pPr>
              <w:spacing w:line="240" w:lineRule="auto"/>
              <w:jc w:val="center"/>
              <w:rPr>
                <w:rFonts w:eastAsia="Times New Roman" w:cs="Arial"/>
                <w:b/>
                <w:bCs/>
                <w:sz w:val="20"/>
                <w:szCs w:val="20"/>
                <w:highlight w:val="yellow"/>
                <w:lang w:eastAsia="sl-SI"/>
              </w:rPr>
            </w:pPr>
          </w:p>
        </w:tc>
        <w:tc>
          <w:tcPr>
            <w:tcW w:w="992" w:type="dxa"/>
            <w:shd w:val="clear" w:color="000000" w:fill="FFFFFF"/>
            <w:tcMar>
              <w:top w:w="15" w:type="dxa"/>
              <w:left w:w="15" w:type="dxa"/>
              <w:bottom w:w="0" w:type="dxa"/>
              <w:right w:w="15" w:type="dxa"/>
            </w:tcMar>
            <w:vAlign w:val="center"/>
          </w:tcPr>
          <w:p w14:paraId="263E51B8" w14:textId="77777777" w:rsidR="00AF1714" w:rsidRPr="00AF1714" w:rsidRDefault="00AF1714" w:rsidP="00AF1714">
            <w:pPr>
              <w:spacing w:line="240" w:lineRule="auto"/>
              <w:jc w:val="center"/>
              <w:rPr>
                <w:rFonts w:eastAsia="Times New Roman" w:cs="Arial"/>
                <w:b/>
                <w:bCs/>
                <w:sz w:val="20"/>
                <w:szCs w:val="20"/>
                <w:highlight w:val="yellow"/>
                <w:lang w:eastAsia="sl-SI"/>
              </w:rPr>
            </w:pPr>
          </w:p>
        </w:tc>
        <w:tc>
          <w:tcPr>
            <w:tcW w:w="851" w:type="dxa"/>
            <w:shd w:val="clear" w:color="000000" w:fill="FFFFFF"/>
            <w:tcMar>
              <w:top w:w="15" w:type="dxa"/>
              <w:left w:w="15" w:type="dxa"/>
              <w:bottom w:w="0" w:type="dxa"/>
              <w:right w:w="15" w:type="dxa"/>
            </w:tcMar>
            <w:vAlign w:val="center"/>
          </w:tcPr>
          <w:p w14:paraId="3FD1D5C9" w14:textId="77777777" w:rsidR="00AF1714" w:rsidRPr="00AF1714" w:rsidRDefault="00AF1714" w:rsidP="00AF1714">
            <w:pPr>
              <w:spacing w:line="240" w:lineRule="auto"/>
              <w:jc w:val="center"/>
              <w:rPr>
                <w:rFonts w:eastAsia="Times New Roman" w:cs="Arial"/>
                <w:b/>
                <w:bCs/>
                <w:sz w:val="20"/>
                <w:szCs w:val="20"/>
                <w:highlight w:val="yellow"/>
                <w:lang w:eastAsia="sl-SI"/>
              </w:rPr>
            </w:pPr>
          </w:p>
        </w:tc>
        <w:tc>
          <w:tcPr>
            <w:tcW w:w="850" w:type="dxa"/>
            <w:shd w:val="clear" w:color="000000" w:fill="FFFFFF"/>
            <w:tcMar>
              <w:top w:w="15" w:type="dxa"/>
              <w:left w:w="15" w:type="dxa"/>
              <w:bottom w:w="0" w:type="dxa"/>
              <w:right w:w="15" w:type="dxa"/>
            </w:tcMar>
            <w:vAlign w:val="center"/>
          </w:tcPr>
          <w:p w14:paraId="700366F8" w14:textId="77777777" w:rsidR="00AF1714" w:rsidRPr="00AF1714" w:rsidRDefault="00AF1714" w:rsidP="00AF1714">
            <w:pPr>
              <w:spacing w:line="240" w:lineRule="auto"/>
              <w:jc w:val="center"/>
              <w:rPr>
                <w:rFonts w:eastAsia="Times New Roman" w:cs="Arial"/>
                <w:b/>
                <w:bCs/>
                <w:sz w:val="20"/>
                <w:szCs w:val="20"/>
                <w:highlight w:val="yellow"/>
                <w:lang w:eastAsia="sl-SI"/>
              </w:rPr>
            </w:pPr>
          </w:p>
        </w:tc>
        <w:tc>
          <w:tcPr>
            <w:tcW w:w="709" w:type="dxa"/>
            <w:shd w:val="clear" w:color="000000" w:fill="FFFFFF"/>
            <w:tcMar>
              <w:top w:w="15" w:type="dxa"/>
              <w:left w:w="15" w:type="dxa"/>
              <w:bottom w:w="0" w:type="dxa"/>
              <w:right w:w="15" w:type="dxa"/>
            </w:tcMar>
            <w:vAlign w:val="center"/>
          </w:tcPr>
          <w:p w14:paraId="4D9227F6" w14:textId="77777777" w:rsidR="00AF1714" w:rsidRPr="00AF1714" w:rsidRDefault="00AF1714" w:rsidP="00AF1714">
            <w:pPr>
              <w:spacing w:line="240" w:lineRule="auto"/>
              <w:jc w:val="center"/>
              <w:rPr>
                <w:rFonts w:eastAsia="Times New Roman" w:cs="Arial"/>
                <w:b/>
                <w:bCs/>
                <w:sz w:val="20"/>
                <w:szCs w:val="20"/>
                <w:highlight w:val="yellow"/>
                <w:lang w:eastAsia="sl-SI"/>
              </w:rPr>
            </w:pPr>
          </w:p>
        </w:tc>
        <w:tc>
          <w:tcPr>
            <w:tcW w:w="1559" w:type="dxa"/>
            <w:shd w:val="clear" w:color="000000" w:fill="FFFFFF"/>
            <w:tcMar>
              <w:top w:w="15" w:type="dxa"/>
              <w:left w:w="15" w:type="dxa"/>
              <w:bottom w:w="0" w:type="dxa"/>
              <w:right w:w="15" w:type="dxa"/>
            </w:tcMar>
            <w:vAlign w:val="bottom"/>
          </w:tcPr>
          <w:p w14:paraId="7B13E98C" w14:textId="54369BBE" w:rsidR="00AF1714" w:rsidRPr="00AF1714" w:rsidRDefault="00AF1714" w:rsidP="00AF1714">
            <w:pPr>
              <w:spacing w:line="240" w:lineRule="auto"/>
              <w:jc w:val="right"/>
              <w:rPr>
                <w:rFonts w:eastAsia="Times New Roman" w:cs="Arial"/>
                <w:b/>
                <w:bCs/>
                <w:sz w:val="20"/>
                <w:szCs w:val="20"/>
                <w:highlight w:val="yellow"/>
                <w:lang w:eastAsia="sl-SI"/>
              </w:rPr>
            </w:pPr>
            <w:r w:rsidRPr="00AF1714">
              <w:rPr>
                <w:sz w:val="20"/>
                <w:szCs w:val="20"/>
              </w:rPr>
              <w:t>2.604.964.627</w:t>
            </w:r>
          </w:p>
        </w:tc>
        <w:tc>
          <w:tcPr>
            <w:tcW w:w="1560" w:type="dxa"/>
            <w:shd w:val="clear" w:color="000000" w:fill="FFFFFF"/>
            <w:tcMar>
              <w:top w:w="15" w:type="dxa"/>
              <w:left w:w="15" w:type="dxa"/>
              <w:bottom w:w="0" w:type="dxa"/>
              <w:right w:w="15" w:type="dxa"/>
            </w:tcMar>
            <w:vAlign w:val="bottom"/>
          </w:tcPr>
          <w:p w14:paraId="45F39040" w14:textId="3393BFF4" w:rsidR="00AF1714" w:rsidRPr="00AF1714" w:rsidRDefault="00AF1714" w:rsidP="00AF1714">
            <w:pPr>
              <w:spacing w:line="240" w:lineRule="auto"/>
              <w:jc w:val="right"/>
              <w:rPr>
                <w:rFonts w:eastAsia="Times New Roman" w:cs="Arial"/>
                <w:b/>
                <w:bCs/>
                <w:sz w:val="20"/>
                <w:szCs w:val="20"/>
                <w:highlight w:val="yellow"/>
                <w:lang w:eastAsia="sl-SI"/>
              </w:rPr>
            </w:pPr>
            <w:r w:rsidRPr="00AF1714">
              <w:rPr>
                <w:sz w:val="20"/>
                <w:szCs w:val="20"/>
              </w:rPr>
              <w:t>1.973.567.826</w:t>
            </w:r>
          </w:p>
        </w:tc>
        <w:tc>
          <w:tcPr>
            <w:tcW w:w="1417" w:type="dxa"/>
            <w:shd w:val="clear" w:color="000000" w:fill="FFFFFF"/>
            <w:tcMar>
              <w:top w:w="15" w:type="dxa"/>
              <w:left w:w="15" w:type="dxa"/>
              <w:bottom w:w="0" w:type="dxa"/>
              <w:right w:w="15" w:type="dxa"/>
            </w:tcMar>
            <w:vAlign w:val="bottom"/>
          </w:tcPr>
          <w:p w14:paraId="2BF1D2C6" w14:textId="638E137A" w:rsidR="00AF1714" w:rsidRPr="00AF1714" w:rsidRDefault="00AF1714" w:rsidP="00AF1714">
            <w:pPr>
              <w:spacing w:line="240" w:lineRule="auto"/>
              <w:jc w:val="right"/>
              <w:rPr>
                <w:rFonts w:eastAsia="Times New Roman" w:cs="Arial"/>
                <w:b/>
                <w:bCs/>
                <w:sz w:val="20"/>
                <w:szCs w:val="20"/>
                <w:lang w:eastAsia="sl-SI"/>
              </w:rPr>
            </w:pPr>
            <w:r w:rsidRPr="00AF1714">
              <w:rPr>
                <w:sz w:val="20"/>
                <w:szCs w:val="20"/>
              </w:rPr>
              <w:t>631.396.801</w:t>
            </w:r>
          </w:p>
        </w:tc>
        <w:tc>
          <w:tcPr>
            <w:tcW w:w="992" w:type="dxa"/>
            <w:tcMar>
              <w:top w:w="15" w:type="dxa"/>
              <w:left w:w="15" w:type="dxa"/>
              <w:bottom w:w="0" w:type="dxa"/>
              <w:right w:w="15" w:type="dxa"/>
            </w:tcMar>
            <w:vAlign w:val="center"/>
          </w:tcPr>
          <w:p w14:paraId="772FC281" w14:textId="77777777" w:rsidR="00AF1714" w:rsidRPr="00AF1714" w:rsidRDefault="00AF1714" w:rsidP="00AF1714">
            <w:pPr>
              <w:spacing w:line="240" w:lineRule="auto"/>
              <w:jc w:val="center"/>
              <w:rPr>
                <w:rFonts w:eastAsia="Times New Roman" w:cs="Arial"/>
                <w:sz w:val="20"/>
                <w:szCs w:val="20"/>
                <w:lang w:eastAsia="sl-SI"/>
              </w:rPr>
            </w:pPr>
          </w:p>
        </w:tc>
        <w:tc>
          <w:tcPr>
            <w:tcW w:w="851" w:type="dxa"/>
            <w:tcMar>
              <w:top w:w="15" w:type="dxa"/>
              <w:left w:w="15" w:type="dxa"/>
              <w:bottom w:w="0" w:type="dxa"/>
              <w:right w:w="15" w:type="dxa"/>
            </w:tcMar>
            <w:vAlign w:val="center"/>
          </w:tcPr>
          <w:p w14:paraId="7E45C120" w14:textId="77777777" w:rsidR="00AF1714" w:rsidRPr="00AF1714" w:rsidRDefault="00AF1714" w:rsidP="00AF1714">
            <w:pPr>
              <w:spacing w:line="240" w:lineRule="auto"/>
              <w:jc w:val="center"/>
              <w:rPr>
                <w:rFonts w:eastAsia="Times New Roman" w:cs="Arial"/>
                <w:sz w:val="20"/>
                <w:szCs w:val="20"/>
                <w:lang w:eastAsia="sl-SI"/>
              </w:rPr>
            </w:pPr>
          </w:p>
        </w:tc>
        <w:tc>
          <w:tcPr>
            <w:tcW w:w="1759" w:type="dxa"/>
            <w:tcMar>
              <w:top w:w="15" w:type="dxa"/>
              <w:left w:w="15" w:type="dxa"/>
              <w:bottom w:w="0" w:type="dxa"/>
              <w:right w:w="15" w:type="dxa"/>
            </w:tcMar>
            <w:vAlign w:val="center"/>
          </w:tcPr>
          <w:p w14:paraId="550EE8FA" w14:textId="77777777" w:rsidR="00AF1714" w:rsidRPr="00AF1714" w:rsidRDefault="00AF1714" w:rsidP="00AF1714">
            <w:pPr>
              <w:spacing w:line="240" w:lineRule="auto"/>
              <w:jc w:val="center"/>
              <w:rPr>
                <w:rFonts w:eastAsia="Times New Roman" w:cs="Arial"/>
                <w:sz w:val="20"/>
                <w:szCs w:val="20"/>
                <w:lang w:eastAsia="sl-SI"/>
              </w:rPr>
            </w:pPr>
          </w:p>
        </w:tc>
      </w:tr>
    </w:tbl>
    <w:bookmarkEnd w:id="299"/>
    <w:p w14:paraId="70F87209" w14:textId="77777777" w:rsidR="00AA0E4E" w:rsidRPr="00BC6AD3" w:rsidRDefault="00AA0E4E" w:rsidP="00AA0E4E">
      <w:pPr>
        <w:rPr>
          <w:i/>
          <w:sz w:val="20"/>
          <w:szCs w:val="20"/>
        </w:rPr>
      </w:pPr>
      <w:r w:rsidRPr="00BC6AD3">
        <w:rPr>
          <w:i/>
          <w:sz w:val="20"/>
          <w:szCs w:val="20"/>
        </w:rPr>
        <w:t>Vir: MF</w:t>
      </w:r>
    </w:p>
    <w:p w14:paraId="21EC1090" w14:textId="77777777" w:rsidR="00BC6AD3" w:rsidRDefault="00BC6AD3" w:rsidP="00BC6AD3">
      <w:pPr>
        <w:pStyle w:val="Odstavekseznama1"/>
        <w:rPr>
          <w:rFonts w:ascii="Book Antiqua" w:hAnsi="Book Antiqua"/>
        </w:rPr>
      </w:pPr>
    </w:p>
    <w:p w14:paraId="6C92B587" w14:textId="77777777" w:rsidR="00BC6AD3" w:rsidRDefault="00BC6AD3" w:rsidP="00BC6AD3">
      <w:pPr>
        <w:pStyle w:val="Odstavekseznama1"/>
        <w:rPr>
          <w:rFonts w:ascii="Book Antiqua" w:hAnsi="Book Antiqua"/>
        </w:rPr>
      </w:pPr>
    </w:p>
    <w:p w14:paraId="7D1DE141" w14:textId="77777777" w:rsidR="00BC6AD3" w:rsidRDefault="00BC6AD3" w:rsidP="00BC6AD3">
      <w:pPr>
        <w:pStyle w:val="Odstavekseznama1"/>
        <w:rPr>
          <w:rFonts w:ascii="Book Antiqua" w:hAnsi="Book Antiqua"/>
        </w:rPr>
      </w:pPr>
    </w:p>
    <w:p w14:paraId="7AFBADAB" w14:textId="77777777" w:rsidR="00BC6AD3" w:rsidRDefault="00BC6AD3" w:rsidP="00BC6AD3">
      <w:pPr>
        <w:pStyle w:val="Odstavekseznama1"/>
        <w:rPr>
          <w:rFonts w:ascii="Book Antiqua" w:hAnsi="Book Antiqua"/>
        </w:rPr>
      </w:pPr>
    </w:p>
    <w:p w14:paraId="2682A7E6" w14:textId="77777777" w:rsidR="00BC6AD3" w:rsidRDefault="00BC6AD3" w:rsidP="00BC6AD3">
      <w:pPr>
        <w:pStyle w:val="Odstavekseznama1"/>
        <w:rPr>
          <w:rFonts w:ascii="Book Antiqua" w:hAnsi="Book Antiqua"/>
        </w:rPr>
      </w:pPr>
    </w:p>
    <w:p w14:paraId="22379C75" w14:textId="21586F41" w:rsidR="00BC6AD3" w:rsidRPr="00CB5483" w:rsidRDefault="00BC6AD3" w:rsidP="00BC6AD3">
      <w:pPr>
        <w:pStyle w:val="Odstavekseznama1"/>
        <w:rPr>
          <w:rFonts w:ascii="Book Antiqua" w:hAnsi="Book Antiqua"/>
        </w:rPr>
      </w:pPr>
      <w:r>
        <w:rPr>
          <w:rFonts w:ascii="Book Antiqua" w:hAnsi="Book Antiqua"/>
        </w:rPr>
        <w:lastRenderedPageBreak/>
        <w:t>*</w:t>
      </w:r>
      <w:r w:rsidRPr="00CB5483">
        <w:rPr>
          <w:rFonts w:ascii="Book Antiqua" w:hAnsi="Book Antiqua"/>
        </w:rPr>
        <w:t>Opomba: JPY 202</w:t>
      </w:r>
      <w:r>
        <w:rPr>
          <w:rFonts w:ascii="Book Antiqua" w:hAnsi="Book Antiqua"/>
        </w:rPr>
        <w:t>5</w:t>
      </w:r>
      <w:r w:rsidRPr="00CB5483">
        <w:rPr>
          <w:rFonts w:ascii="Book Antiqua" w:hAnsi="Book Antiqua"/>
        </w:rPr>
        <w:t xml:space="preserve">: Kuponska obrestna mera pri obveznicah v japonskih jenih </w:t>
      </w:r>
      <w:r>
        <w:rPr>
          <w:rFonts w:ascii="Book Antiqua" w:hAnsi="Book Antiqua"/>
        </w:rPr>
        <w:t xml:space="preserve">po valutni zamenjavi je </w:t>
      </w:r>
      <w:r w:rsidRPr="00432D65">
        <w:rPr>
          <w:rFonts w:ascii="Book Antiqua" w:hAnsi="Book Antiqua"/>
        </w:rPr>
        <w:t>2,4813 %</w:t>
      </w:r>
      <w:r w:rsidRPr="00CB5483">
        <w:rPr>
          <w:rFonts w:ascii="Book Antiqua" w:hAnsi="Book Antiqua"/>
        </w:rPr>
        <w:t xml:space="preserve">, ki jo Republika Slovenija plačuje banki, nasprotni stranki valutne zamenjave, in </w:t>
      </w:r>
      <w:r w:rsidR="00DF4AB8">
        <w:rPr>
          <w:rFonts w:ascii="Book Antiqua" w:hAnsi="Book Antiqua"/>
        </w:rPr>
        <w:t>velja</w:t>
      </w:r>
      <w:r w:rsidRPr="00CB5483">
        <w:rPr>
          <w:rFonts w:ascii="Book Antiqua" w:hAnsi="Book Antiqua"/>
        </w:rPr>
        <w:t xml:space="preserve"> za celotno obdobje do dospetja, ter že vključuje stroške omenjene valutne zamenjave. Nominalna vrednost izdaje je preračunana iz JPY v EUR v trenutku sklenitve posla valutne zamenjave. </w:t>
      </w:r>
    </w:p>
    <w:p w14:paraId="4A7A0247" w14:textId="77777777" w:rsidR="00BC6AD3" w:rsidRPr="00CB5483" w:rsidRDefault="00BC6AD3" w:rsidP="00BC6AD3">
      <w:pPr>
        <w:spacing w:before="120"/>
        <w:contextualSpacing/>
        <w:rPr>
          <w:rFonts w:eastAsia="Times New Roman" w:cs="Arial"/>
          <w:sz w:val="20"/>
          <w:szCs w:val="20"/>
        </w:rPr>
      </w:pPr>
      <w:r w:rsidRPr="00CB5483">
        <w:rPr>
          <w:rFonts w:eastAsia="Times New Roman" w:cs="Arial"/>
          <w:sz w:val="20"/>
          <w:szCs w:val="20"/>
        </w:rPr>
        <w:t xml:space="preserve">Legenda k Tabeli </w:t>
      </w:r>
      <w:r>
        <w:rPr>
          <w:rFonts w:eastAsia="Times New Roman" w:cs="Arial"/>
          <w:sz w:val="20"/>
          <w:szCs w:val="20"/>
        </w:rPr>
        <w:t>3-12</w:t>
      </w:r>
      <w:r w:rsidRPr="00CB5483">
        <w:rPr>
          <w:rFonts w:eastAsia="Times New Roman" w:cs="Arial"/>
          <w:sz w:val="20"/>
          <w:szCs w:val="20"/>
        </w:rPr>
        <w:t>, stolpec Organizator izdaje:</w:t>
      </w:r>
    </w:p>
    <w:p w14:paraId="45B64C76" w14:textId="77777777" w:rsidR="00BC6AD3" w:rsidRPr="00CB5483" w:rsidRDefault="00BC6AD3" w:rsidP="00BC6AD3">
      <w:pPr>
        <w:spacing w:before="120"/>
        <w:contextualSpacing/>
        <w:rPr>
          <w:rFonts w:eastAsia="Times New Roman" w:cs="Arial"/>
          <w:sz w:val="20"/>
          <w:szCs w:val="20"/>
        </w:rPr>
      </w:pPr>
    </w:p>
    <w:p w14:paraId="7DA02F91"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BBI - Barclays Bank Ireland PLC</w:t>
      </w:r>
    </w:p>
    <w:p w14:paraId="054DD2AD"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BNPP - BNP Paribas</w:t>
      </w:r>
    </w:p>
    <w:p w14:paraId="1597FA36"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CA - Crédit AgricoleCA CIB</w:t>
      </w:r>
    </w:p>
    <w:p w14:paraId="0266A869"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DB - Deutsche Bank Aktiengesellschaft</w:t>
      </w:r>
    </w:p>
    <w:p w14:paraId="37577FDD"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ERSTE - Erste Bank Group</w:t>
      </w:r>
    </w:p>
    <w:p w14:paraId="32D11236"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GS - Goldman Sachs Bank Europe SE</w:t>
      </w:r>
    </w:p>
    <w:p w14:paraId="19B472B1"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JPM - J.P. Morgan AG</w:t>
      </w:r>
    </w:p>
    <w:p w14:paraId="3AA0B84F"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RB - Raiffeisen Bank International AG</w:t>
      </w:r>
    </w:p>
    <w:p w14:paraId="42CB7788"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 xml:space="preserve">NLB - NOVA LJUBLJANSKA BANKA d.d. </w:t>
      </w:r>
    </w:p>
    <w:p w14:paraId="12B5652A"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OTP - OTP banka d.d.</w:t>
      </w:r>
    </w:p>
    <w:p w14:paraId="53F6BE0B"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DS - Daiwa Securities Co. Ltd.</w:t>
      </w:r>
    </w:p>
    <w:p w14:paraId="3BE59845"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MZ - Mizuho Securities Co., Ltd.</w:t>
      </w:r>
    </w:p>
    <w:p w14:paraId="720F5499"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NS - Nomura Securities Co., Ltd.</w:t>
      </w:r>
    </w:p>
    <w:p w14:paraId="512D6100" w14:textId="77777777" w:rsidR="00BC6AD3" w:rsidRPr="00C43C63" w:rsidRDefault="00BC6AD3" w:rsidP="00BC6AD3">
      <w:pPr>
        <w:contextualSpacing/>
        <w:rPr>
          <w:rFonts w:eastAsia="Times New Roman" w:cs="Arial"/>
          <w:sz w:val="20"/>
          <w:szCs w:val="20"/>
        </w:rPr>
      </w:pPr>
      <w:r w:rsidRPr="00C43C63">
        <w:rPr>
          <w:rFonts w:eastAsia="Times New Roman" w:cs="Arial"/>
          <w:sz w:val="20"/>
          <w:szCs w:val="20"/>
        </w:rPr>
        <w:t>SMBC - SMBC Nikko Securities Inc.</w:t>
      </w:r>
    </w:p>
    <w:p w14:paraId="3AA0EBAA" w14:textId="54EF1ABC" w:rsidR="00AA0E4E" w:rsidRPr="00337406" w:rsidRDefault="00BC6AD3" w:rsidP="00BC6AD3">
      <w:pPr>
        <w:rPr>
          <w:rFonts w:cs="Arial"/>
          <w:highlight w:val="yellow"/>
        </w:rPr>
      </w:pPr>
      <w:r w:rsidRPr="00C43C63">
        <w:rPr>
          <w:rFonts w:eastAsia="Times New Roman" w:cs="Arial"/>
          <w:sz w:val="20"/>
          <w:szCs w:val="20"/>
        </w:rPr>
        <w:t>HSBC - HSBC Continental Europe</w:t>
      </w:r>
    </w:p>
    <w:p w14:paraId="4A7DA3C3" w14:textId="77777777" w:rsidR="00AA0E4E" w:rsidRPr="00337406" w:rsidRDefault="00AA0E4E" w:rsidP="00AA0E4E">
      <w:pPr>
        <w:rPr>
          <w:rFonts w:cs="Arial"/>
          <w:b/>
          <w:bCs/>
          <w:highlight w:val="yellow"/>
        </w:rPr>
      </w:pPr>
    </w:p>
    <w:p w14:paraId="5EF30F6D" w14:textId="77777777" w:rsidR="00CB142F" w:rsidRPr="00337406" w:rsidRDefault="00CB142F" w:rsidP="00AA0E4E">
      <w:pPr>
        <w:rPr>
          <w:rFonts w:cs="Arial"/>
          <w:b/>
          <w:bCs/>
          <w:highlight w:val="yellow"/>
        </w:rPr>
      </w:pPr>
    </w:p>
    <w:p w14:paraId="3E7975D3" w14:textId="77777777" w:rsidR="00720D17" w:rsidRPr="00337406" w:rsidRDefault="00720D17" w:rsidP="00720D17">
      <w:pPr>
        <w:rPr>
          <w:rFonts w:cs="Arial"/>
          <w:highlight w:val="yellow"/>
        </w:rPr>
        <w:sectPr w:rsidR="00720D17" w:rsidRPr="00337406" w:rsidSect="00817C3F">
          <w:footerReference w:type="default" r:id="rId45"/>
          <w:pgSz w:w="16838" w:h="11906" w:orient="landscape" w:code="9"/>
          <w:pgMar w:top="1418" w:right="1418" w:bottom="1418" w:left="1418" w:header="709" w:footer="709" w:gutter="0"/>
          <w:cols w:space="708"/>
          <w:titlePg/>
          <w:docGrid w:linePitch="360"/>
        </w:sectPr>
      </w:pPr>
    </w:p>
    <w:p w14:paraId="15FC3021" w14:textId="5DCEE443" w:rsidR="00720D17" w:rsidRPr="00241581" w:rsidRDefault="00720D17" w:rsidP="00720D17">
      <w:pPr>
        <w:rPr>
          <w:rFonts w:cs="Arial"/>
        </w:rPr>
      </w:pPr>
      <w:r w:rsidRPr="00241581">
        <w:rPr>
          <w:rFonts w:cs="Arial"/>
        </w:rPr>
        <w:lastRenderedPageBreak/>
        <w:t>V letu 202</w:t>
      </w:r>
      <w:r w:rsidR="008C0A89" w:rsidRPr="00241581">
        <w:rPr>
          <w:rFonts w:cs="Arial"/>
        </w:rPr>
        <w:t>5</w:t>
      </w:r>
      <w:r w:rsidRPr="00241581">
        <w:rPr>
          <w:rFonts w:cs="Arial"/>
        </w:rPr>
        <w:t xml:space="preserve"> je tehtana obrestna mera izdanega dolga Republike Slovenije v evrih znašala </w:t>
      </w:r>
      <w:r w:rsidR="00C85E36">
        <w:rPr>
          <w:rFonts w:cs="Arial"/>
        </w:rPr>
        <w:t>2</w:t>
      </w:r>
      <w:r w:rsidRPr="00241581">
        <w:rPr>
          <w:rFonts w:cs="Arial"/>
        </w:rPr>
        <w:t>,</w:t>
      </w:r>
      <w:r w:rsidR="00241581" w:rsidRPr="00241581">
        <w:rPr>
          <w:rFonts w:cs="Arial"/>
        </w:rPr>
        <w:t>935</w:t>
      </w:r>
      <w:r w:rsidRPr="00241581">
        <w:rPr>
          <w:rFonts w:cs="Arial"/>
        </w:rPr>
        <w:t> %. Tehtana obrestna mera izdanega dolga Republike Slovenije v evrih brez kratkoročnih zakladnih menic je znašala 3,</w:t>
      </w:r>
      <w:r w:rsidR="00241581" w:rsidRPr="00241581">
        <w:rPr>
          <w:rFonts w:cs="Arial"/>
        </w:rPr>
        <w:t>182</w:t>
      </w:r>
      <w:r w:rsidRPr="00241581">
        <w:rPr>
          <w:rFonts w:cs="Arial"/>
        </w:rPr>
        <w:t xml:space="preserve"> %, povprečna ročnost do zapadlosti tega dolga pa je znašala </w:t>
      </w:r>
      <w:r w:rsidR="00241581" w:rsidRPr="00241581">
        <w:rPr>
          <w:rFonts w:cs="Arial"/>
        </w:rPr>
        <w:t>16,1</w:t>
      </w:r>
      <w:r w:rsidRPr="00241581">
        <w:rPr>
          <w:rFonts w:cs="Arial"/>
        </w:rPr>
        <w:t xml:space="preserve"> leta. Povprečna obrestna mera (implicitna obrestna mera) celotnega dolga državnega proračuna se je v letu 202</w:t>
      </w:r>
      <w:r w:rsidR="00241581" w:rsidRPr="00241581">
        <w:rPr>
          <w:rFonts w:cs="Arial"/>
        </w:rPr>
        <w:t>5</w:t>
      </w:r>
      <w:r w:rsidRPr="00241581">
        <w:rPr>
          <w:rFonts w:cs="Arial"/>
        </w:rPr>
        <w:t xml:space="preserve"> zvišala na 1,</w:t>
      </w:r>
      <w:r w:rsidR="00241581" w:rsidRPr="00241581">
        <w:rPr>
          <w:rFonts w:cs="Arial"/>
        </w:rPr>
        <w:t>9</w:t>
      </w:r>
      <w:r w:rsidRPr="00241581">
        <w:rPr>
          <w:rFonts w:cs="Arial"/>
        </w:rPr>
        <w:t xml:space="preserve"> %.</w:t>
      </w:r>
    </w:p>
    <w:p w14:paraId="06CF1F0F" w14:textId="77777777" w:rsidR="00720D17" w:rsidRPr="00241581" w:rsidRDefault="00720D17" w:rsidP="00720D17"/>
    <w:p w14:paraId="52E73759" w14:textId="34574361" w:rsidR="00720D17" w:rsidRPr="00241581" w:rsidRDefault="00720D17" w:rsidP="00720D17">
      <w:pPr>
        <w:pStyle w:val="Napis"/>
        <w:jc w:val="both"/>
      </w:pPr>
      <w:bookmarkStart w:id="300" w:name="_Toc241046914"/>
      <w:r w:rsidRPr="00241581">
        <w:rPr>
          <w:b/>
        </w:rPr>
        <w:t xml:space="preserve">Graf </w:t>
      </w:r>
      <w:r w:rsidRPr="00241581">
        <w:rPr>
          <w:b/>
        </w:rPr>
        <w:fldChar w:fldCharType="begin"/>
      </w:r>
      <w:r w:rsidRPr="00241581">
        <w:rPr>
          <w:b/>
        </w:rPr>
        <w:instrText xml:space="preserve"> STYLEREF 1 \s </w:instrText>
      </w:r>
      <w:r w:rsidRPr="00241581">
        <w:rPr>
          <w:b/>
        </w:rPr>
        <w:fldChar w:fldCharType="separate"/>
      </w:r>
      <w:r w:rsidR="00EC21AA">
        <w:rPr>
          <w:b/>
          <w:noProof/>
        </w:rPr>
        <w:t>3</w:t>
      </w:r>
      <w:r w:rsidRPr="00241581">
        <w:rPr>
          <w:b/>
        </w:rPr>
        <w:fldChar w:fldCharType="end"/>
      </w:r>
      <w:r w:rsidRPr="00241581">
        <w:rPr>
          <w:b/>
        </w:rPr>
        <w:noBreakHyphen/>
      </w:r>
      <w:r w:rsidRPr="00241581">
        <w:rPr>
          <w:b/>
        </w:rPr>
        <w:fldChar w:fldCharType="begin"/>
      </w:r>
      <w:r w:rsidRPr="00241581">
        <w:rPr>
          <w:b/>
        </w:rPr>
        <w:instrText xml:space="preserve"> SEQ Graf \* ARABIC \s 1 </w:instrText>
      </w:r>
      <w:r w:rsidRPr="00241581">
        <w:rPr>
          <w:b/>
        </w:rPr>
        <w:fldChar w:fldCharType="separate"/>
      </w:r>
      <w:r w:rsidR="00EC21AA">
        <w:rPr>
          <w:b/>
          <w:noProof/>
        </w:rPr>
        <w:t>7</w:t>
      </w:r>
      <w:r w:rsidRPr="00241581">
        <w:rPr>
          <w:b/>
        </w:rPr>
        <w:fldChar w:fldCharType="end"/>
      </w:r>
      <w:r w:rsidRPr="00241581">
        <w:rPr>
          <w:b/>
        </w:rPr>
        <w:t xml:space="preserve">:  </w:t>
      </w:r>
      <w:r w:rsidRPr="00241581">
        <w:t>Tehtana in implicitna obrestna mera izdanega dolga državnega proračuna v evrih</w:t>
      </w:r>
      <w:bookmarkEnd w:id="300"/>
    </w:p>
    <w:p w14:paraId="0B433451" w14:textId="77777777" w:rsidR="00720D17" w:rsidRPr="00241581" w:rsidRDefault="00720D17" w:rsidP="00720D17">
      <w:r w:rsidRPr="00241581">
        <w:rPr>
          <w:noProof/>
          <w:lang w:eastAsia="sl-SI"/>
        </w:rPr>
        <w:drawing>
          <wp:inline distT="0" distB="0" distL="0" distR="0" wp14:anchorId="3FD9AC33" wp14:editId="7FA953CF">
            <wp:extent cx="5751830" cy="2909455"/>
            <wp:effectExtent l="0" t="0" r="1270" b="5715"/>
            <wp:docPr id="80976827"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083A5DC" w14:textId="45F06C39" w:rsidR="00720D17" w:rsidRPr="00241581" w:rsidRDefault="00720D17" w:rsidP="00AA0E4E">
      <w:pPr>
        <w:rPr>
          <w:iCs/>
          <w:sz w:val="20"/>
          <w:szCs w:val="20"/>
        </w:rPr>
        <w:sectPr w:rsidR="00720D17" w:rsidRPr="00241581" w:rsidSect="00720D17">
          <w:pgSz w:w="11906" w:h="16838" w:code="9"/>
          <w:pgMar w:top="1418" w:right="1418" w:bottom="1418" w:left="1418" w:header="709" w:footer="709" w:gutter="0"/>
          <w:cols w:space="708"/>
          <w:titlePg/>
          <w:docGrid w:linePitch="360"/>
        </w:sectPr>
      </w:pPr>
      <w:r w:rsidRPr="00241581">
        <w:rPr>
          <w:i/>
          <w:sz w:val="20"/>
          <w:szCs w:val="20"/>
        </w:rPr>
        <w:t>Vir: MF</w:t>
      </w:r>
    </w:p>
    <w:p w14:paraId="34FD7BED" w14:textId="399961C5" w:rsidR="00A00F94" w:rsidRPr="00E12213" w:rsidRDefault="00A00F94" w:rsidP="00A00F94">
      <w:pPr>
        <w:pStyle w:val="Naslov3"/>
      </w:pPr>
      <w:bookmarkStart w:id="301" w:name="_Toc241046819"/>
      <w:r w:rsidRPr="00E12213">
        <w:lastRenderedPageBreak/>
        <w:t>Drugo dolgoročno zadolževanje</w:t>
      </w:r>
      <w:bookmarkEnd w:id="301"/>
      <w:r w:rsidRPr="00E12213">
        <w:t xml:space="preserve"> </w:t>
      </w:r>
    </w:p>
    <w:p w14:paraId="3C764E65" w14:textId="77777777" w:rsidR="00A00F94" w:rsidRPr="00E12213" w:rsidRDefault="00A00F94" w:rsidP="00A00F94"/>
    <w:p w14:paraId="232B294C" w14:textId="3377D942" w:rsidR="00E12213" w:rsidRPr="00E12213" w:rsidRDefault="00E12213" w:rsidP="00E12213">
      <w:pPr>
        <w:pStyle w:val="Napis"/>
        <w:rPr>
          <w:rFonts w:cs="Arial"/>
        </w:rPr>
      </w:pPr>
      <w:bookmarkStart w:id="302" w:name="_Toc241046867"/>
      <w:r w:rsidRPr="00E12213">
        <w:rPr>
          <w:b/>
          <w:bCs w:val="0"/>
        </w:rPr>
        <w:t xml:space="preserve">Tabela </w:t>
      </w:r>
      <w:r w:rsidRPr="00E12213">
        <w:rPr>
          <w:b/>
          <w:bCs w:val="0"/>
        </w:rPr>
        <w:fldChar w:fldCharType="begin"/>
      </w:r>
      <w:r w:rsidRPr="00E12213">
        <w:rPr>
          <w:b/>
          <w:bCs w:val="0"/>
        </w:rPr>
        <w:instrText xml:space="preserve"> STYLEREF 1 \s </w:instrText>
      </w:r>
      <w:r w:rsidRPr="00E12213">
        <w:rPr>
          <w:b/>
          <w:bCs w:val="0"/>
        </w:rPr>
        <w:fldChar w:fldCharType="separate"/>
      </w:r>
      <w:r w:rsidR="00EC21AA">
        <w:rPr>
          <w:b/>
          <w:bCs w:val="0"/>
          <w:noProof/>
        </w:rPr>
        <w:t>3</w:t>
      </w:r>
      <w:r w:rsidRPr="00E12213">
        <w:rPr>
          <w:b/>
          <w:bCs w:val="0"/>
        </w:rPr>
        <w:fldChar w:fldCharType="end"/>
      </w:r>
      <w:r w:rsidRPr="00E12213">
        <w:rPr>
          <w:b/>
          <w:bCs w:val="0"/>
        </w:rPr>
        <w:noBreakHyphen/>
      </w:r>
      <w:r w:rsidRPr="00E12213">
        <w:rPr>
          <w:b/>
          <w:bCs w:val="0"/>
        </w:rPr>
        <w:fldChar w:fldCharType="begin"/>
      </w:r>
      <w:r w:rsidRPr="00E12213">
        <w:rPr>
          <w:b/>
          <w:bCs w:val="0"/>
        </w:rPr>
        <w:instrText xml:space="preserve"> SEQ Tabela \* ARABIC \s 1 </w:instrText>
      </w:r>
      <w:r w:rsidRPr="00E12213">
        <w:rPr>
          <w:b/>
          <w:bCs w:val="0"/>
        </w:rPr>
        <w:fldChar w:fldCharType="separate"/>
      </w:r>
      <w:r w:rsidR="00EC21AA">
        <w:rPr>
          <w:b/>
          <w:bCs w:val="0"/>
          <w:noProof/>
        </w:rPr>
        <w:t>12</w:t>
      </w:r>
      <w:r w:rsidRPr="00E12213">
        <w:rPr>
          <w:b/>
          <w:bCs w:val="0"/>
        </w:rPr>
        <w:fldChar w:fldCharType="end"/>
      </w:r>
      <w:r w:rsidRPr="00E12213">
        <w:rPr>
          <w:rFonts w:cs="Arial"/>
          <w:b/>
          <w:bCs w:val="0"/>
        </w:rPr>
        <w:t>:</w:t>
      </w:r>
      <w:r w:rsidRPr="00E12213">
        <w:rPr>
          <w:rFonts w:cs="Arial"/>
        </w:rPr>
        <w:t xml:space="preserve"> Realizirano zadolževanje s posojili v letu 2025</w:t>
      </w:r>
      <w:bookmarkEnd w:id="302"/>
    </w:p>
    <w:tbl>
      <w:tblPr>
        <w:tblStyle w:val="Tabelamrea"/>
        <w:tblW w:w="0" w:type="auto"/>
        <w:tblLayout w:type="fixed"/>
        <w:tblLook w:val="04A0" w:firstRow="1" w:lastRow="0" w:firstColumn="1" w:lastColumn="0" w:noHBand="0" w:noVBand="1"/>
      </w:tblPr>
      <w:tblGrid>
        <w:gridCol w:w="1555"/>
        <w:gridCol w:w="1701"/>
        <w:gridCol w:w="1275"/>
        <w:gridCol w:w="1134"/>
        <w:gridCol w:w="1080"/>
        <w:gridCol w:w="1170"/>
        <w:gridCol w:w="1800"/>
        <w:gridCol w:w="900"/>
        <w:gridCol w:w="1620"/>
        <w:gridCol w:w="1530"/>
      </w:tblGrid>
      <w:tr w:rsidR="00E12213" w:rsidRPr="00D233F4" w14:paraId="3D8AD000" w14:textId="77777777" w:rsidTr="00E12213">
        <w:tc>
          <w:tcPr>
            <w:tcW w:w="1555" w:type="dxa"/>
            <w:shd w:val="clear" w:color="auto" w:fill="2D5195"/>
            <w:vAlign w:val="center"/>
          </w:tcPr>
          <w:p w14:paraId="1B2B5E15" w14:textId="77777777" w:rsidR="00E12213" w:rsidRPr="00F648D5" w:rsidRDefault="00E12213" w:rsidP="00E12213">
            <w:pPr>
              <w:jc w:val="center"/>
              <w:rPr>
                <w:b/>
                <w:bCs/>
                <w:color w:val="FFFFFF"/>
                <w:sz w:val="19"/>
                <w:szCs w:val="19"/>
                <w:lang w:eastAsia="sl-SI"/>
              </w:rPr>
            </w:pPr>
            <w:r w:rsidRPr="00F648D5">
              <w:rPr>
                <w:b/>
                <w:bCs/>
                <w:color w:val="FFFFFF"/>
                <w:sz w:val="19"/>
                <w:szCs w:val="19"/>
                <w:lang w:eastAsia="sl-SI"/>
              </w:rPr>
              <w:t>Posojilna pogodba</w:t>
            </w:r>
          </w:p>
        </w:tc>
        <w:tc>
          <w:tcPr>
            <w:tcW w:w="1701" w:type="dxa"/>
            <w:shd w:val="clear" w:color="auto" w:fill="2D5195"/>
            <w:vAlign w:val="center"/>
          </w:tcPr>
          <w:p w14:paraId="69C51D4C" w14:textId="77777777" w:rsidR="00E12213" w:rsidRPr="00F648D5" w:rsidRDefault="00E12213" w:rsidP="00E12213">
            <w:pPr>
              <w:jc w:val="center"/>
              <w:rPr>
                <w:b/>
                <w:bCs/>
                <w:color w:val="FFFFFF"/>
                <w:sz w:val="19"/>
                <w:szCs w:val="19"/>
                <w:lang w:eastAsia="sl-SI"/>
              </w:rPr>
            </w:pPr>
          </w:p>
          <w:p w14:paraId="4A01EC5D" w14:textId="77777777" w:rsidR="00E12213" w:rsidRPr="00F648D5" w:rsidRDefault="00E12213" w:rsidP="00E12213">
            <w:pPr>
              <w:jc w:val="center"/>
              <w:rPr>
                <w:b/>
                <w:bCs/>
                <w:color w:val="FFFFFF"/>
                <w:sz w:val="19"/>
                <w:szCs w:val="19"/>
                <w:lang w:eastAsia="sl-SI"/>
              </w:rPr>
            </w:pPr>
            <w:r w:rsidRPr="00F648D5">
              <w:rPr>
                <w:b/>
                <w:bCs/>
                <w:color w:val="FFFFFF"/>
                <w:sz w:val="19"/>
                <w:szCs w:val="19"/>
                <w:lang w:eastAsia="sl-SI"/>
              </w:rPr>
              <w:t>Posojilodajalec</w:t>
            </w:r>
          </w:p>
          <w:p w14:paraId="46D57A03" w14:textId="77777777" w:rsidR="00E12213" w:rsidRPr="00F648D5" w:rsidRDefault="00E12213" w:rsidP="00E12213">
            <w:pPr>
              <w:jc w:val="center"/>
              <w:rPr>
                <w:b/>
                <w:bCs/>
                <w:color w:val="FFFFFF"/>
                <w:sz w:val="19"/>
                <w:szCs w:val="19"/>
                <w:lang w:eastAsia="sl-SI"/>
              </w:rPr>
            </w:pPr>
          </w:p>
        </w:tc>
        <w:tc>
          <w:tcPr>
            <w:tcW w:w="1275" w:type="dxa"/>
            <w:shd w:val="clear" w:color="auto" w:fill="2D5195"/>
            <w:vAlign w:val="center"/>
          </w:tcPr>
          <w:p w14:paraId="24DF7A73" w14:textId="77777777" w:rsidR="00E12213" w:rsidRPr="00F648D5" w:rsidRDefault="00E12213" w:rsidP="00E12213">
            <w:pPr>
              <w:jc w:val="center"/>
              <w:rPr>
                <w:b/>
                <w:bCs/>
                <w:color w:val="FFFFFF"/>
                <w:sz w:val="19"/>
                <w:szCs w:val="19"/>
                <w:lang w:eastAsia="sl-SI"/>
              </w:rPr>
            </w:pPr>
            <w:r w:rsidRPr="00F648D5">
              <w:rPr>
                <w:b/>
                <w:bCs/>
                <w:color w:val="FFFFFF"/>
                <w:sz w:val="19"/>
                <w:szCs w:val="19"/>
                <w:lang w:eastAsia="sl-SI"/>
              </w:rPr>
              <w:t>Datum črpanja</w:t>
            </w:r>
          </w:p>
        </w:tc>
        <w:tc>
          <w:tcPr>
            <w:tcW w:w="1134" w:type="dxa"/>
            <w:shd w:val="clear" w:color="auto" w:fill="2D5195"/>
            <w:vAlign w:val="center"/>
          </w:tcPr>
          <w:p w14:paraId="5E076021" w14:textId="77777777" w:rsidR="00E12213" w:rsidRPr="00F648D5" w:rsidRDefault="00E12213" w:rsidP="00E12213">
            <w:pPr>
              <w:jc w:val="center"/>
              <w:rPr>
                <w:b/>
                <w:bCs/>
                <w:color w:val="FFFFFF"/>
                <w:sz w:val="19"/>
                <w:szCs w:val="19"/>
                <w:lang w:eastAsia="sl-SI"/>
              </w:rPr>
            </w:pPr>
            <w:r w:rsidRPr="00F648D5">
              <w:rPr>
                <w:b/>
                <w:bCs/>
                <w:color w:val="FFFFFF"/>
                <w:sz w:val="19"/>
                <w:szCs w:val="19"/>
                <w:lang w:eastAsia="sl-SI"/>
              </w:rPr>
              <w:t>Datum dospetja</w:t>
            </w:r>
          </w:p>
        </w:tc>
        <w:tc>
          <w:tcPr>
            <w:tcW w:w="1080" w:type="dxa"/>
            <w:shd w:val="clear" w:color="auto" w:fill="2D5195"/>
            <w:vAlign w:val="center"/>
          </w:tcPr>
          <w:p w14:paraId="79CEBCED" w14:textId="5BAD758E" w:rsidR="00E12213" w:rsidRPr="00F648D5" w:rsidRDefault="00E12213" w:rsidP="00E12213">
            <w:pPr>
              <w:jc w:val="center"/>
              <w:rPr>
                <w:b/>
                <w:bCs/>
                <w:color w:val="FFFFFF"/>
                <w:sz w:val="19"/>
                <w:szCs w:val="19"/>
                <w:lang w:eastAsia="sl-SI"/>
              </w:rPr>
            </w:pPr>
            <w:r w:rsidRPr="00F648D5">
              <w:rPr>
                <w:b/>
                <w:bCs/>
                <w:color w:val="FFFFFF"/>
                <w:sz w:val="19"/>
                <w:szCs w:val="19"/>
                <w:lang w:eastAsia="sl-SI"/>
              </w:rPr>
              <w:t>Ročnost v letih</w:t>
            </w:r>
          </w:p>
        </w:tc>
        <w:tc>
          <w:tcPr>
            <w:tcW w:w="1170" w:type="dxa"/>
            <w:shd w:val="clear" w:color="auto" w:fill="2D5195"/>
            <w:vAlign w:val="center"/>
          </w:tcPr>
          <w:p w14:paraId="3773AB76" w14:textId="77777777" w:rsidR="00E12213" w:rsidRPr="00F648D5" w:rsidRDefault="00E12213" w:rsidP="00E12213">
            <w:pPr>
              <w:jc w:val="center"/>
              <w:rPr>
                <w:b/>
                <w:bCs/>
                <w:color w:val="FFFFFF"/>
                <w:sz w:val="19"/>
                <w:szCs w:val="19"/>
                <w:lang w:eastAsia="sl-SI"/>
              </w:rPr>
            </w:pPr>
            <w:r w:rsidRPr="00F648D5">
              <w:rPr>
                <w:b/>
                <w:bCs/>
                <w:color w:val="FFFFFF"/>
                <w:sz w:val="19"/>
                <w:szCs w:val="19"/>
                <w:lang w:eastAsia="sl-SI"/>
              </w:rPr>
              <w:t>Obrestna mera</w:t>
            </w:r>
          </w:p>
        </w:tc>
        <w:tc>
          <w:tcPr>
            <w:tcW w:w="1800" w:type="dxa"/>
            <w:shd w:val="clear" w:color="auto" w:fill="2D5195"/>
            <w:vAlign w:val="center"/>
          </w:tcPr>
          <w:p w14:paraId="013D7F68" w14:textId="07C0BE3D" w:rsidR="00E12213" w:rsidRPr="00F648D5" w:rsidRDefault="00E12213" w:rsidP="00E12213">
            <w:pPr>
              <w:jc w:val="center"/>
              <w:rPr>
                <w:b/>
                <w:bCs/>
                <w:color w:val="FFFFFF"/>
                <w:sz w:val="19"/>
                <w:szCs w:val="19"/>
                <w:lang w:eastAsia="sl-SI"/>
              </w:rPr>
            </w:pPr>
            <w:r w:rsidRPr="00F648D5">
              <w:rPr>
                <w:b/>
                <w:bCs/>
                <w:color w:val="FFFFFF"/>
                <w:sz w:val="19"/>
                <w:szCs w:val="19"/>
                <w:lang w:eastAsia="sl-SI"/>
              </w:rPr>
              <w:t>Pogodbeni znesek</w:t>
            </w:r>
            <w:r w:rsidR="00F648D5" w:rsidRPr="00F648D5">
              <w:rPr>
                <w:b/>
                <w:bCs/>
                <w:color w:val="FFFFFF"/>
                <w:sz w:val="19"/>
                <w:szCs w:val="19"/>
                <w:lang w:eastAsia="sl-SI"/>
              </w:rPr>
              <w:t xml:space="preserve"> (EUR)</w:t>
            </w:r>
          </w:p>
        </w:tc>
        <w:tc>
          <w:tcPr>
            <w:tcW w:w="900" w:type="dxa"/>
            <w:shd w:val="clear" w:color="auto" w:fill="2D5195"/>
            <w:vAlign w:val="center"/>
          </w:tcPr>
          <w:p w14:paraId="45259558" w14:textId="77777777" w:rsidR="00E12213" w:rsidRPr="00F648D5" w:rsidRDefault="00E12213" w:rsidP="00E12213">
            <w:pPr>
              <w:jc w:val="center"/>
              <w:rPr>
                <w:b/>
                <w:bCs/>
                <w:color w:val="FFFFFF"/>
                <w:sz w:val="19"/>
                <w:szCs w:val="19"/>
                <w:lang w:eastAsia="sl-SI"/>
              </w:rPr>
            </w:pPr>
            <w:r w:rsidRPr="00F648D5">
              <w:rPr>
                <w:b/>
                <w:bCs/>
                <w:color w:val="FFFFFF"/>
                <w:sz w:val="19"/>
                <w:szCs w:val="19"/>
                <w:lang w:eastAsia="sl-SI"/>
              </w:rPr>
              <w:t>Valuta</w:t>
            </w:r>
          </w:p>
        </w:tc>
        <w:tc>
          <w:tcPr>
            <w:tcW w:w="1620" w:type="dxa"/>
            <w:shd w:val="clear" w:color="auto" w:fill="2D5195"/>
            <w:vAlign w:val="center"/>
          </w:tcPr>
          <w:p w14:paraId="051CAD1E" w14:textId="467EF5DB" w:rsidR="00E12213" w:rsidRPr="00F648D5" w:rsidRDefault="00E12213" w:rsidP="00E12213">
            <w:pPr>
              <w:jc w:val="center"/>
              <w:rPr>
                <w:b/>
                <w:bCs/>
                <w:color w:val="FFFFFF"/>
                <w:sz w:val="19"/>
                <w:szCs w:val="19"/>
                <w:lang w:eastAsia="sl-SI"/>
              </w:rPr>
            </w:pPr>
            <w:r w:rsidRPr="00F648D5">
              <w:rPr>
                <w:b/>
                <w:bCs/>
                <w:color w:val="FFFFFF"/>
                <w:sz w:val="19"/>
                <w:szCs w:val="19"/>
                <w:lang w:eastAsia="sl-SI"/>
              </w:rPr>
              <w:t>Črpani znesek</w:t>
            </w:r>
            <w:r w:rsidR="00F648D5" w:rsidRPr="00F648D5">
              <w:rPr>
                <w:b/>
                <w:bCs/>
                <w:color w:val="FFFFFF"/>
                <w:sz w:val="19"/>
                <w:szCs w:val="19"/>
                <w:lang w:eastAsia="sl-SI"/>
              </w:rPr>
              <w:t xml:space="preserve"> (EUR)</w:t>
            </w:r>
          </w:p>
        </w:tc>
        <w:tc>
          <w:tcPr>
            <w:tcW w:w="1530" w:type="dxa"/>
            <w:shd w:val="clear" w:color="auto" w:fill="2D5195"/>
            <w:vAlign w:val="center"/>
          </w:tcPr>
          <w:p w14:paraId="3829FAE4" w14:textId="438C6C0B" w:rsidR="00E12213" w:rsidRPr="00F648D5" w:rsidRDefault="00E12213" w:rsidP="00E12213">
            <w:pPr>
              <w:jc w:val="center"/>
              <w:rPr>
                <w:b/>
                <w:bCs/>
                <w:color w:val="FFFFFF"/>
                <w:sz w:val="19"/>
                <w:szCs w:val="19"/>
                <w:lang w:eastAsia="sl-SI"/>
              </w:rPr>
            </w:pPr>
            <w:r w:rsidRPr="00F648D5">
              <w:rPr>
                <w:b/>
                <w:bCs/>
                <w:color w:val="FFFFFF"/>
                <w:sz w:val="19"/>
                <w:szCs w:val="19"/>
                <w:lang w:eastAsia="sl-SI"/>
              </w:rPr>
              <w:t>Za financiranje proračuna</w:t>
            </w:r>
            <w:r w:rsidR="00F648D5" w:rsidRPr="00F648D5">
              <w:rPr>
                <w:b/>
                <w:bCs/>
                <w:color w:val="FFFFFF"/>
                <w:sz w:val="19"/>
                <w:szCs w:val="19"/>
                <w:lang w:eastAsia="sl-SI"/>
              </w:rPr>
              <w:t xml:space="preserve"> (EUR)</w:t>
            </w:r>
          </w:p>
        </w:tc>
      </w:tr>
      <w:tr w:rsidR="00E12213" w:rsidRPr="00D233F4" w14:paraId="0C260A5E" w14:textId="77777777" w:rsidTr="004212B6">
        <w:tc>
          <w:tcPr>
            <w:tcW w:w="1555" w:type="dxa"/>
            <w:vAlign w:val="center"/>
          </w:tcPr>
          <w:p w14:paraId="115A5B4E" w14:textId="77777777" w:rsidR="00E12213" w:rsidRPr="00F648D5" w:rsidRDefault="00E12213" w:rsidP="004212B6">
            <w:pPr>
              <w:jc w:val="center"/>
              <w:rPr>
                <w:iCs/>
                <w:sz w:val="19"/>
                <w:szCs w:val="19"/>
                <w:lang w:eastAsia="sl-SI"/>
              </w:rPr>
            </w:pPr>
            <w:r w:rsidRPr="00F648D5">
              <w:rPr>
                <w:rFonts w:cs="Arial"/>
                <w:sz w:val="19"/>
                <w:szCs w:val="19"/>
              </w:rPr>
              <w:t>Posojilna pogodba za izvajanje načrta za okrevanje in odpornost</w:t>
            </w:r>
          </w:p>
        </w:tc>
        <w:tc>
          <w:tcPr>
            <w:tcW w:w="1701" w:type="dxa"/>
            <w:vAlign w:val="center"/>
          </w:tcPr>
          <w:p w14:paraId="526D87DE" w14:textId="77777777" w:rsidR="00E12213" w:rsidRPr="00F648D5" w:rsidRDefault="00E12213" w:rsidP="004212B6">
            <w:pPr>
              <w:jc w:val="center"/>
              <w:rPr>
                <w:rFonts w:cs="Arial"/>
                <w:sz w:val="19"/>
                <w:szCs w:val="19"/>
              </w:rPr>
            </w:pPr>
          </w:p>
          <w:p w14:paraId="4F0222E5" w14:textId="77777777" w:rsidR="00E12213" w:rsidRPr="00F648D5" w:rsidRDefault="00E12213" w:rsidP="004212B6">
            <w:pPr>
              <w:jc w:val="center"/>
              <w:rPr>
                <w:rFonts w:cs="Arial"/>
                <w:sz w:val="19"/>
                <w:szCs w:val="19"/>
              </w:rPr>
            </w:pPr>
            <w:r w:rsidRPr="00F648D5">
              <w:rPr>
                <w:rFonts w:cs="Arial"/>
                <w:sz w:val="19"/>
                <w:szCs w:val="19"/>
              </w:rPr>
              <w:t>Evropska unija, ki jo zastopa Evropska komisija</w:t>
            </w:r>
          </w:p>
          <w:p w14:paraId="20017D77" w14:textId="77777777" w:rsidR="00E12213" w:rsidRPr="00F648D5" w:rsidRDefault="00E12213" w:rsidP="004212B6">
            <w:pPr>
              <w:jc w:val="center"/>
              <w:rPr>
                <w:iCs/>
                <w:sz w:val="19"/>
                <w:szCs w:val="19"/>
                <w:lang w:eastAsia="sl-SI"/>
              </w:rPr>
            </w:pPr>
          </w:p>
        </w:tc>
        <w:tc>
          <w:tcPr>
            <w:tcW w:w="1275" w:type="dxa"/>
            <w:vAlign w:val="center"/>
          </w:tcPr>
          <w:p w14:paraId="743702A3" w14:textId="77777777" w:rsidR="00E12213" w:rsidRPr="00F648D5" w:rsidRDefault="00E12213" w:rsidP="004212B6">
            <w:pPr>
              <w:jc w:val="center"/>
              <w:rPr>
                <w:iCs/>
                <w:sz w:val="19"/>
                <w:szCs w:val="19"/>
                <w:lang w:eastAsia="sl-SI"/>
              </w:rPr>
            </w:pPr>
            <w:r w:rsidRPr="00F648D5">
              <w:rPr>
                <w:rFonts w:cs="Arial"/>
                <w:sz w:val="19"/>
                <w:szCs w:val="19"/>
              </w:rPr>
              <w:t>26.11.2025</w:t>
            </w:r>
          </w:p>
        </w:tc>
        <w:tc>
          <w:tcPr>
            <w:tcW w:w="1134" w:type="dxa"/>
            <w:vAlign w:val="center"/>
          </w:tcPr>
          <w:p w14:paraId="7D6D2132" w14:textId="77777777" w:rsidR="00E12213" w:rsidRPr="00F648D5" w:rsidRDefault="00E12213" w:rsidP="004212B6">
            <w:pPr>
              <w:jc w:val="center"/>
              <w:rPr>
                <w:iCs/>
                <w:sz w:val="19"/>
                <w:szCs w:val="19"/>
                <w:lang w:eastAsia="sl-SI"/>
              </w:rPr>
            </w:pPr>
            <w:r w:rsidRPr="00F648D5">
              <w:rPr>
                <w:rFonts w:cs="Arial"/>
                <w:sz w:val="19"/>
                <w:szCs w:val="19"/>
              </w:rPr>
              <w:t>26.11.2055</w:t>
            </w:r>
          </w:p>
        </w:tc>
        <w:tc>
          <w:tcPr>
            <w:tcW w:w="1080" w:type="dxa"/>
            <w:vAlign w:val="center"/>
          </w:tcPr>
          <w:p w14:paraId="5E9F7047" w14:textId="77777777" w:rsidR="00E12213" w:rsidRPr="00F648D5" w:rsidRDefault="00E12213" w:rsidP="004212B6">
            <w:pPr>
              <w:jc w:val="center"/>
              <w:rPr>
                <w:iCs/>
                <w:sz w:val="19"/>
                <w:szCs w:val="19"/>
                <w:lang w:eastAsia="sl-SI"/>
              </w:rPr>
            </w:pPr>
            <w:r w:rsidRPr="00F648D5">
              <w:rPr>
                <w:rFonts w:cs="Arial"/>
                <w:sz w:val="19"/>
                <w:szCs w:val="19"/>
              </w:rPr>
              <w:t>30</w:t>
            </w:r>
          </w:p>
        </w:tc>
        <w:tc>
          <w:tcPr>
            <w:tcW w:w="1170" w:type="dxa"/>
            <w:vAlign w:val="center"/>
          </w:tcPr>
          <w:p w14:paraId="25A32A0A" w14:textId="77777777" w:rsidR="00E12213" w:rsidRPr="00F648D5" w:rsidRDefault="00E12213" w:rsidP="004212B6">
            <w:pPr>
              <w:jc w:val="center"/>
              <w:rPr>
                <w:iCs/>
                <w:sz w:val="19"/>
                <w:szCs w:val="19"/>
                <w:lang w:eastAsia="sl-SI"/>
              </w:rPr>
            </w:pPr>
            <w:r w:rsidRPr="00F648D5">
              <w:rPr>
                <w:rFonts w:cs="Arial"/>
                <w:sz w:val="19"/>
                <w:szCs w:val="19"/>
              </w:rPr>
              <w:t>v skladu z 11. čl. pogodbe</w:t>
            </w:r>
          </w:p>
        </w:tc>
        <w:tc>
          <w:tcPr>
            <w:tcW w:w="1800" w:type="dxa"/>
            <w:vAlign w:val="center"/>
          </w:tcPr>
          <w:p w14:paraId="7F9077BA" w14:textId="7353A7BD" w:rsidR="00E12213" w:rsidRPr="00F648D5" w:rsidRDefault="00E12213" w:rsidP="004212B6">
            <w:pPr>
              <w:jc w:val="center"/>
              <w:rPr>
                <w:iCs/>
                <w:sz w:val="19"/>
                <w:szCs w:val="19"/>
                <w:lang w:eastAsia="sl-SI"/>
              </w:rPr>
            </w:pPr>
            <w:r w:rsidRPr="00F648D5">
              <w:rPr>
                <w:rFonts w:cs="Arial"/>
                <w:sz w:val="19"/>
                <w:szCs w:val="19"/>
              </w:rPr>
              <w:t>1.072.370.000</w:t>
            </w:r>
          </w:p>
        </w:tc>
        <w:tc>
          <w:tcPr>
            <w:tcW w:w="900" w:type="dxa"/>
            <w:vAlign w:val="center"/>
          </w:tcPr>
          <w:p w14:paraId="644E2051" w14:textId="77777777" w:rsidR="00E12213" w:rsidRPr="00F648D5" w:rsidRDefault="00E12213" w:rsidP="004212B6">
            <w:pPr>
              <w:jc w:val="center"/>
              <w:rPr>
                <w:iCs/>
                <w:sz w:val="19"/>
                <w:szCs w:val="19"/>
                <w:lang w:eastAsia="sl-SI"/>
              </w:rPr>
            </w:pPr>
            <w:r w:rsidRPr="00F648D5">
              <w:rPr>
                <w:rFonts w:cs="Arial"/>
                <w:sz w:val="19"/>
                <w:szCs w:val="19"/>
              </w:rPr>
              <w:t>EUR</w:t>
            </w:r>
          </w:p>
        </w:tc>
        <w:tc>
          <w:tcPr>
            <w:tcW w:w="1620" w:type="dxa"/>
            <w:vAlign w:val="center"/>
          </w:tcPr>
          <w:p w14:paraId="243AA61C" w14:textId="77777777" w:rsidR="00E12213" w:rsidRPr="00F648D5" w:rsidRDefault="00E12213" w:rsidP="004212B6">
            <w:pPr>
              <w:jc w:val="center"/>
              <w:rPr>
                <w:iCs/>
                <w:sz w:val="19"/>
                <w:szCs w:val="19"/>
                <w:lang w:eastAsia="sl-SI"/>
              </w:rPr>
            </w:pPr>
            <w:r w:rsidRPr="00F648D5">
              <w:rPr>
                <w:rFonts w:cs="Arial"/>
                <w:sz w:val="19"/>
                <w:szCs w:val="19"/>
              </w:rPr>
              <w:t>39.564.351</w:t>
            </w:r>
          </w:p>
        </w:tc>
        <w:tc>
          <w:tcPr>
            <w:tcW w:w="1530" w:type="dxa"/>
            <w:vAlign w:val="center"/>
          </w:tcPr>
          <w:p w14:paraId="79033C1D" w14:textId="77777777" w:rsidR="00E12213" w:rsidRPr="00F648D5" w:rsidRDefault="00E12213" w:rsidP="004212B6">
            <w:pPr>
              <w:jc w:val="center"/>
              <w:rPr>
                <w:iCs/>
                <w:sz w:val="19"/>
                <w:szCs w:val="19"/>
                <w:lang w:eastAsia="sl-SI"/>
              </w:rPr>
            </w:pPr>
            <w:r w:rsidRPr="00F648D5">
              <w:rPr>
                <w:rFonts w:cs="Arial"/>
                <w:sz w:val="19"/>
                <w:szCs w:val="19"/>
              </w:rPr>
              <w:t>39.564.351</w:t>
            </w:r>
          </w:p>
        </w:tc>
      </w:tr>
      <w:tr w:rsidR="00E12213" w:rsidRPr="00D233F4" w14:paraId="5743FD10" w14:textId="77777777" w:rsidTr="00145DBF">
        <w:tc>
          <w:tcPr>
            <w:tcW w:w="1555" w:type="dxa"/>
            <w:vAlign w:val="center"/>
          </w:tcPr>
          <w:p w14:paraId="2A6865EE" w14:textId="3D66DC22" w:rsidR="00E12213" w:rsidRPr="00C40D19" w:rsidRDefault="00E12213" w:rsidP="00C40D19">
            <w:pPr>
              <w:jc w:val="center"/>
              <w:rPr>
                <w:rFonts w:cs="Arial"/>
                <w:sz w:val="19"/>
                <w:szCs w:val="19"/>
              </w:rPr>
            </w:pPr>
            <w:r w:rsidRPr="00C40D19">
              <w:rPr>
                <w:rFonts w:cs="Arial"/>
                <w:sz w:val="19"/>
                <w:szCs w:val="19"/>
              </w:rPr>
              <w:t xml:space="preserve">Posojilna pogodba z banko </w:t>
            </w:r>
            <w:r w:rsidR="00C40D19" w:rsidRPr="00C40D19">
              <w:rPr>
                <w:rFonts w:cs="Arial"/>
                <w:sz w:val="19"/>
                <w:szCs w:val="19"/>
              </w:rPr>
              <w:t>s sedežem v R</w:t>
            </w:r>
            <w:r w:rsidR="00145DBF">
              <w:rPr>
                <w:rFonts w:cs="Arial"/>
                <w:sz w:val="19"/>
                <w:szCs w:val="19"/>
              </w:rPr>
              <w:t xml:space="preserve">epubliki </w:t>
            </w:r>
            <w:r w:rsidR="00C40D19" w:rsidRPr="00C40D19">
              <w:rPr>
                <w:rFonts w:cs="Arial"/>
                <w:sz w:val="19"/>
                <w:szCs w:val="19"/>
              </w:rPr>
              <w:t>S</w:t>
            </w:r>
            <w:r w:rsidR="00145DBF">
              <w:rPr>
                <w:rFonts w:cs="Arial"/>
                <w:sz w:val="19"/>
                <w:szCs w:val="19"/>
              </w:rPr>
              <w:t>loveniji</w:t>
            </w:r>
          </w:p>
        </w:tc>
        <w:tc>
          <w:tcPr>
            <w:tcW w:w="1701" w:type="dxa"/>
            <w:vAlign w:val="bottom"/>
          </w:tcPr>
          <w:p w14:paraId="60261122" w14:textId="77777777" w:rsidR="00145DBF" w:rsidRDefault="00145DBF" w:rsidP="00145DBF">
            <w:pPr>
              <w:jc w:val="center"/>
              <w:rPr>
                <w:rFonts w:cs="Arial"/>
                <w:sz w:val="19"/>
                <w:szCs w:val="19"/>
              </w:rPr>
            </w:pPr>
          </w:p>
          <w:p w14:paraId="021B34A1" w14:textId="31DC012E" w:rsidR="00E12213" w:rsidRPr="00C40D19" w:rsidRDefault="00C40D19" w:rsidP="00145DBF">
            <w:pPr>
              <w:jc w:val="center"/>
              <w:rPr>
                <w:rFonts w:cs="Arial"/>
                <w:sz w:val="19"/>
                <w:szCs w:val="19"/>
              </w:rPr>
            </w:pPr>
            <w:r w:rsidRPr="00C40D19">
              <w:rPr>
                <w:rFonts w:cs="Arial"/>
                <w:sz w:val="19"/>
                <w:szCs w:val="19"/>
              </w:rPr>
              <w:t>Banka s sedežem v R</w:t>
            </w:r>
            <w:r w:rsidR="00145DBF">
              <w:rPr>
                <w:rFonts w:cs="Arial"/>
                <w:sz w:val="19"/>
                <w:szCs w:val="19"/>
              </w:rPr>
              <w:t xml:space="preserve">epubliki </w:t>
            </w:r>
            <w:r w:rsidRPr="00C40D19">
              <w:rPr>
                <w:rFonts w:cs="Arial"/>
                <w:sz w:val="19"/>
                <w:szCs w:val="19"/>
              </w:rPr>
              <w:t>S</w:t>
            </w:r>
            <w:r w:rsidR="00145DBF">
              <w:rPr>
                <w:rFonts w:cs="Arial"/>
                <w:sz w:val="19"/>
                <w:szCs w:val="19"/>
              </w:rPr>
              <w:t>loveniji</w:t>
            </w:r>
          </w:p>
          <w:p w14:paraId="68BEBDCE" w14:textId="77777777" w:rsidR="00E12213" w:rsidRPr="00C40D19" w:rsidRDefault="00E12213" w:rsidP="00145DBF">
            <w:pPr>
              <w:jc w:val="center"/>
              <w:rPr>
                <w:rFonts w:cs="Arial"/>
                <w:sz w:val="19"/>
                <w:szCs w:val="19"/>
              </w:rPr>
            </w:pPr>
          </w:p>
        </w:tc>
        <w:tc>
          <w:tcPr>
            <w:tcW w:w="1275" w:type="dxa"/>
            <w:vAlign w:val="center"/>
          </w:tcPr>
          <w:p w14:paraId="78848650" w14:textId="7D19AFFE" w:rsidR="00E12213" w:rsidRPr="00F648D5" w:rsidRDefault="00E12213" w:rsidP="00E12213">
            <w:pPr>
              <w:jc w:val="center"/>
              <w:rPr>
                <w:rFonts w:cs="Arial"/>
                <w:sz w:val="19"/>
                <w:szCs w:val="19"/>
              </w:rPr>
            </w:pPr>
            <w:r w:rsidRPr="00F648D5">
              <w:rPr>
                <w:sz w:val="19"/>
                <w:szCs w:val="19"/>
              </w:rPr>
              <w:t>10.2.2025</w:t>
            </w:r>
          </w:p>
        </w:tc>
        <w:tc>
          <w:tcPr>
            <w:tcW w:w="1134" w:type="dxa"/>
            <w:vAlign w:val="center"/>
          </w:tcPr>
          <w:p w14:paraId="0F21B349" w14:textId="32B596BE" w:rsidR="00E12213" w:rsidRPr="00F648D5" w:rsidRDefault="00E12213" w:rsidP="00E12213">
            <w:pPr>
              <w:jc w:val="center"/>
              <w:rPr>
                <w:rFonts w:cs="Arial"/>
                <w:sz w:val="19"/>
                <w:szCs w:val="19"/>
              </w:rPr>
            </w:pPr>
            <w:r w:rsidRPr="00F648D5">
              <w:rPr>
                <w:sz w:val="19"/>
                <w:szCs w:val="19"/>
              </w:rPr>
              <w:t>10.2.2032</w:t>
            </w:r>
          </w:p>
        </w:tc>
        <w:tc>
          <w:tcPr>
            <w:tcW w:w="1080" w:type="dxa"/>
            <w:vAlign w:val="center"/>
          </w:tcPr>
          <w:p w14:paraId="1AE7B3B1" w14:textId="77777777" w:rsidR="00E12213" w:rsidRPr="00F648D5" w:rsidRDefault="00E12213" w:rsidP="00E12213">
            <w:pPr>
              <w:jc w:val="center"/>
              <w:rPr>
                <w:rFonts w:cs="Arial"/>
                <w:sz w:val="19"/>
                <w:szCs w:val="19"/>
              </w:rPr>
            </w:pPr>
            <w:r w:rsidRPr="00F648D5">
              <w:rPr>
                <w:sz w:val="19"/>
                <w:szCs w:val="19"/>
              </w:rPr>
              <w:t>3</w:t>
            </w:r>
          </w:p>
        </w:tc>
        <w:tc>
          <w:tcPr>
            <w:tcW w:w="1170" w:type="dxa"/>
            <w:vAlign w:val="center"/>
          </w:tcPr>
          <w:p w14:paraId="45E53B4F" w14:textId="77777777" w:rsidR="00E12213" w:rsidRPr="00F648D5" w:rsidRDefault="00E12213" w:rsidP="00E12213">
            <w:pPr>
              <w:jc w:val="center"/>
              <w:rPr>
                <w:rFonts w:cs="Arial"/>
                <w:sz w:val="19"/>
                <w:szCs w:val="19"/>
              </w:rPr>
            </w:pPr>
            <w:r w:rsidRPr="00F648D5">
              <w:rPr>
                <w:sz w:val="19"/>
                <w:szCs w:val="19"/>
              </w:rPr>
              <w:t>6m EURIBOR</w:t>
            </w:r>
          </w:p>
        </w:tc>
        <w:tc>
          <w:tcPr>
            <w:tcW w:w="1800" w:type="dxa"/>
            <w:vAlign w:val="center"/>
          </w:tcPr>
          <w:p w14:paraId="06210D69" w14:textId="77777777" w:rsidR="00E12213" w:rsidRPr="00F648D5" w:rsidRDefault="00E12213" w:rsidP="00E12213">
            <w:pPr>
              <w:jc w:val="center"/>
              <w:rPr>
                <w:rFonts w:cs="Arial"/>
                <w:sz w:val="19"/>
                <w:szCs w:val="19"/>
              </w:rPr>
            </w:pPr>
            <w:r w:rsidRPr="00F648D5">
              <w:rPr>
                <w:sz w:val="19"/>
                <w:szCs w:val="19"/>
              </w:rPr>
              <w:t>50.000.000</w:t>
            </w:r>
          </w:p>
        </w:tc>
        <w:tc>
          <w:tcPr>
            <w:tcW w:w="900" w:type="dxa"/>
            <w:vAlign w:val="center"/>
          </w:tcPr>
          <w:p w14:paraId="3D0C221A" w14:textId="77777777" w:rsidR="00E12213" w:rsidRPr="00F648D5" w:rsidRDefault="00E12213" w:rsidP="00E12213">
            <w:pPr>
              <w:jc w:val="center"/>
              <w:rPr>
                <w:rFonts w:cs="Arial"/>
                <w:sz w:val="19"/>
                <w:szCs w:val="19"/>
              </w:rPr>
            </w:pPr>
            <w:r w:rsidRPr="00F648D5">
              <w:rPr>
                <w:sz w:val="19"/>
                <w:szCs w:val="19"/>
              </w:rPr>
              <w:t>EUR</w:t>
            </w:r>
          </w:p>
        </w:tc>
        <w:tc>
          <w:tcPr>
            <w:tcW w:w="1620" w:type="dxa"/>
            <w:vAlign w:val="center"/>
          </w:tcPr>
          <w:p w14:paraId="158518B0" w14:textId="77777777" w:rsidR="00E12213" w:rsidRPr="00F648D5" w:rsidRDefault="00E12213" w:rsidP="00E12213">
            <w:pPr>
              <w:jc w:val="center"/>
              <w:rPr>
                <w:rFonts w:cs="Arial"/>
                <w:sz w:val="19"/>
                <w:szCs w:val="19"/>
              </w:rPr>
            </w:pPr>
            <w:r w:rsidRPr="00F648D5">
              <w:rPr>
                <w:sz w:val="19"/>
                <w:szCs w:val="19"/>
              </w:rPr>
              <w:t>50.000.000</w:t>
            </w:r>
          </w:p>
        </w:tc>
        <w:tc>
          <w:tcPr>
            <w:tcW w:w="1530" w:type="dxa"/>
            <w:vAlign w:val="center"/>
          </w:tcPr>
          <w:p w14:paraId="2E10D83A" w14:textId="77777777" w:rsidR="00E12213" w:rsidRPr="00F648D5" w:rsidRDefault="00E12213" w:rsidP="00E12213">
            <w:pPr>
              <w:jc w:val="center"/>
              <w:rPr>
                <w:rFonts w:cs="Arial"/>
                <w:sz w:val="19"/>
                <w:szCs w:val="19"/>
              </w:rPr>
            </w:pPr>
            <w:r w:rsidRPr="00F648D5">
              <w:rPr>
                <w:sz w:val="19"/>
                <w:szCs w:val="19"/>
              </w:rPr>
              <w:t>50.000.000</w:t>
            </w:r>
          </w:p>
        </w:tc>
      </w:tr>
      <w:tr w:rsidR="00E12213" w:rsidRPr="00D233F4" w14:paraId="73EC8A82" w14:textId="77777777" w:rsidTr="00C40D19">
        <w:tc>
          <w:tcPr>
            <w:tcW w:w="1555" w:type="dxa"/>
            <w:vAlign w:val="center"/>
          </w:tcPr>
          <w:p w14:paraId="66504067" w14:textId="18AD57D0" w:rsidR="00E12213" w:rsidRPr="00C40D19" w:rsidRDefault="00C40D19" w:rsidP="00C40D19">
            <w:pPr>
              <w:jc w:val="center"/>
              <w:rPr>
                <w:rFonts w:cs="Arial"/>
                <w:sz w:val="19"/>
                <w:szCs w:val="19"/>
              </w:rPr>
            </w:pPr>
            <w:r w:rsidRPr="00C40D19">
              <w:rPr>
                <w:rFonts w:cs="Arial"/>
                <w:sz w:val="19"/>
                <w:szCs w:val="19"/>
              </w:rPr>
              <w:t>Posojilna pogodba z banko s sedežem v R</w:t>
            </w:r>
            <w:r w:rsidR="00145DBF">
              <w:rPr>
                <w:rFonts w:cs="Arial"/>
                <w:sz w:val="19"/>
                <w:szCs w:val="19"/>
              </w:rPr>
              <w:t xml:space="preserve">epubliki </w:t>
            </w:r>
            <w:r w:rsidRPr="00C40D19">
              <w:rPr>
                <w:rFonts w:cs="Arial"/>
                <w:sz w:val="19"/>
                <w:szCs w:val="19"/>
              </w:rPr>
              <w:t>S</w:t>
            </w:r>
            <w:r w:rsidR="00145DBF">
              <w:rPr>
                <w:rFonts w:cs="Arial"/>
                <w:sz w:val="19"/>
                <w:szCs w:val="19"/>
              </w:rPr>
              <w:t>loveniji</w:t>
            </w:r>
          </w:p>
        </w:tc>
        <w:tc>
          <w:tcPr>
            <w:tcW w:w="1701" w:type="dxa"/>
            <w:vAlign w:val="center"/>
          </w:tcPr>
          <w:p w14:paraId="2FC39758" w14:textId="33EFE986" w:rsidR="00E12213" w:rsidRPr="00C40D19" w:rsidRDefault="00C40D19" w:rsidP="00C40D19">
            <w:pPr>
              <w:jc w:val="center"/>
              <w:rPr>
                <w:rFonts w:cs="Arial"/>
                <w:sz w:val="19"/>
                <w:szCs w:val="19"/>
              </w:rPr>
            </w:pPr>
            <w:r w:rsidRPr="00C40D19">
              <w:rPr>
                <w:rFonts w:cs="Arial"/>
                <w:sz w:val="19"/>
                <w:szCs w:val="19"/>
              </w:rPr>
              <w:t>Banka s sedežem v R</w:t>
            </w:r>
            <w:r w:rsidR="00145DBF">
              <w:rPr>
                <w:rFonts w:cs="Arial"/>
                <w:sz w:val="19"/>
                <w:szCs w:val="19"/>
              </w:rPr>
              <w:t xml:space="preserve">epubliki </w:t>
            </w:r>
            <w:r w:rsidRPr="00C40D19">
              <w:rPr>
                <w:rFonts w:cs="Arial"/>
                <w:sz w:val="19"/>
                <w:szCs w:val="19"/>
              </w:rPr>
              <w:t>S</w:t>
            </w:r>
            <w:r w:rsidR="00145DBF">
              <w:rPr>
                <w:rFonts w:cs="Arial"/>
                <w:sz w:val="19"/>
                <w:szCs w:val="19"/>
              </w:rPr>
              <w:t>loveniji</w:t>
            </w:r>
          </w:p>
        </w:tc>
        <w:tc>
          <w:tcPr>
            <w:tcW w:w="1275" w:type="dxa"/>
            <w:vAlign w:val="center"/>
          </w:tcPr>
          <w:p w14:paraId="7D91E255" w14:textId="5D81A6D9" w:rsidR="00E12213" w:rsidRPr="00F648D5" w:rsidRDefault="00E12213" w:rsidP="00E12213">
            <w:pPr>
              <w:jc w:val="center"/>
              <w:rPr>
                <w:rFonts w:cs="Arial"/>
                <w:sz w:val="19"/>
                <w:szCs w:val="19"/>
              </w:rPr>
            </w:pPr>
            <w:r w:rsidRPr="00F648D5">
              <w:rPr>
                <w:sz w:val="19"/>
                <w:szCs w:val="19"/>
              </w:rPr>
              <w:t>28.3.2025</w:t>
            </w:r>
          </w:p>
        </w:tc>
        <w:tc>
          <w:tcPr>
            <w:tcW w:w="1134" w:type="dxa"/>
            <w:vAlign w:val="center"/>
          </w:tcPr>
          <w:p w14:paraId="60A4CF23" w14:textId="51EAAB2C" w:rsidR="00E12213" w:rsidRPr="00F648D5" w:rsidRDefault="00E12213" w:rsidP="00E12213">
            <w:pPr>
              <w:jc w:val="center"/>
              <w:rPr>
                <w:rFonts w:cs="Arial"/>
                <w:sz w:val="19"/>
                <w:szCs w:val="19"/>
              </w:rPr>
            </w:pPr>
            <w:r w:rsidRPr="00F648D5">
              <w:rPr>
                <w:sz w:val="19"/>
                <w:szCs w:val="19"/>
              </w:rPr>
              <w:t>25.3.2032</w:t>
            </w:r>
          </w:p>
        </w:tc>
        <w:tc>
          <w:tcPr>
            <w:tcW w:w="1080" w:type="dxa"/>
            <w:vAlign w:val="center"/>
          </w:tcPr>
          <w:p w14:paraId="2DAB6016" w14:textId="77777777" w:rsidR="00E12213" w:rsidRPr="00F648D5" w:rsidRDefault="00E12213" w:rsidP="00E12213">
            <w:pPr>
              <w:jc w:val="center"/>
              <w:rPr>
                <w:rFonts w:cs="Arial"/>
                <w:sz w:val="19"/>
                <w:szCs w:val="19"/>
              </w:rPr>
            </w:pPr>
            <w:r w:rsidRPr="00F648D5">
              <w:rPr>
                <w:sz w:val="19"/>
                <w:szCs w:val="19"/>
              </w:rPr>
              <w:t>7</w:t>
            </w:r>
          </w:p>
        </w:tc>
        <w:tc>
          <w:tcPr>
            <w:tcW w:w="1170" w:type="dxa"/>
            <w:vAlign w:val="center"/>
          </w:tcPr>
          <w:p w14:paraId="2291F4D3" w14:textId="77777777" w:rsidR="00E12213" w:rsidRPr="00F648D5" w:rsidRDefault="00E12213" w:rsidP="00E12213">
            <w:pPr>
              <w:jc w:val="center"/>
              <w:rPr>
                <w:rFonts w:cs="Arial"/>
                <w:sz w:val="19"/>
                <w:szCs w:val="19"/>
              </w:rPr>
            </w:pPr>
            <w:r w:rsidRPr="00F648D5">
              <w:rPr>
                <w:sz w:val="19"/>
                <w:szCs w:val="19"/>
              </w:rPr>
              <w:t>2.89%</w:t>
            </w:r>
          </w:p>
        </w:tc>
        <w:tc>
          <w:tcPr>
            <w:tcW w:w="1800" w:type="dxa"/>
            <w:vAlign w:val="center"/>
          </w:tcPr>
          <w:p w14:paraId="546A0B68" w14:textId="77777777" w:rsidR="00E12213" w:rsidRPr="00F648D5" w:rsidRDefault="00E12213" w:rsidP="00E12213">
            <w:pPr>
              <w:jc w:val="center"/>
              <w:rPr>
                <w:rFonts w:cs="Arial"/>
                <w:sz w:val="19"/>
                <w:szCs w:val="19"/>
              </w:rPr>
            </w:pPr>
            <w:r w:rsidRPr="00F648D5">
              <w:rPr>
                <w:sz w:val="19"/>
                <w:szCs w:val="19"/>
              </w:rPr>
              <w:t>100.000.000</w:t>
            </w:r>
          </w:p>
        </w:tc>
        <w:tc>
          <w:tcPr>
            <w:tcW w:w="900" w:type="dxa"/>
            <w:vAlign w:val="center"/>
          </w:tcPr>
          <w:p w14:paraId="03447CF0" w14:textId="77777777" w:rsidR="00E12213" w:rsidRPr="00F648D5" w:rsidRDefault="00E12213" w:rsidP="00E12213">
            <w:pPr>
              <w:jc w:val="center"/>
              <w:rPr>
                <w:rFonts w:cs="Arial"/>
                <w:sz w:val="19"/>
                <w:szCs w:val="19"/>
              </w:rPr>
            </w:pPr>
            <w:r w:rsidRPr="00F648D5">
              <w:rPr>
                <w:sz w:val="19"/>
                <w:szCs w:val="19"/>
              </w:rPr>
              <w:t>EUR</w:t>
            </w:r>
          </w:p>
        </w:tc>
        <w:tc>
          <w:tcPr>
            <w:tcW w:w="1620" w:type="dxa"/>
            <w:vAlign w:val="center"/>
          </w:tcPr>
          <w:p w14:paraId="7579A2BB" w14:textId="77777777" w:rsidR="00E12213" w:rsidRPr="00F648D5" w:rsidRDefault="00E12213" w:rsidP="00E12213">
            <w:pPr>
              <w:jc w:val="center"/>
              <w:rPr>
                <w:rFonts w:cs="Arial"/>
                <w:sz w:val="19"/>
                <w:szCs w:val="19"/>
              </w:rPr>
            </w:pPr>
            <w:r w:rsidRPr="00F648D5">
              <w:rPr>
                <w:sz w:val="19"/>
                <w:szCs w:val="19"/>
              </w:rPr>
              <w:t>100.000.000</w:t>
            </w:r>
          </w:p>
        </w:tc>
        <w:tc>
          <w:tcPr>
            <w:tcW w:w="1530" w:type="dxa"/>
            <w:vAlign w:val="center"/>
          </w:tcPr>
          <w:p w14:paraId="5664CBD5" w14:textId="77777777" w:rsidR="00E12213" w:rsidRPr="00F648D5" w:rsidRDefault="00E12213" w:rsidP="00E12213">
            <w:pPr>
              <w:jc w:val="center"/>
              <w:rPr>
                <w:rFonts w:cs="Arial"/>
                <w:sz w:val="19"/>
                <w:szCs w:val="19"/>
              </w:rPr>
            </w:pPr>
            <w:r w:rsidRPr="00F648D5">
              <w:rPr>
                <w:sz w:val="19"/>
                <w:szCs w:val="19"/>
              </w:rPr>
              <w:t>100.000.000</w:t>
            </w:r>
          </w:p>
        </w:tc>
      </w:tr>
    </w:tbl>
    <w:p w14:paraId="548A9F27" w14:textId="77777777" w:rsidR="00E12213" w:rsidRPr="00D233F4" w:rsidRDefault="00E12213" w:rsidP="00E12213">
      <w:pPr>
        <w:rPr>
          <w:i/>
        </w:rPr>
      </w:pPr>
      <w:r w:rsidRPr="00D233F4">
        <w:rPr>
          <w:i/>
        </w:rPr>
        <w:t>Vir: MF</w:t>
      </w:r>
    </w:p>
    <w:p w14:paraId="16C57382" w14:textId="02ADFFB7" w:rsidR="00D601AC" w:rsidRPr="00337406" w:rsidRDefault="00D601AC" w:rsidP="00851361">
      <w:pPr>
        <w:rPr>
          <w:rFonts w:cs="Arial"/>
          <w:highlight w:val="yellow"/>
        </w:rPr>
        <w:sectPr w:rsidR="00D601AC" w:rsidRPr="00337406" w:rsidSect="00817C3F">
          <w:pgSz w:w="16838" w:h="11906" w:orient="landscape" w:code="9"/>
          <w:pgMar w:top="1418" w:right="1418" w:bottom="1418" w:left="1418" w:header="709" w:footer="709" w:gutter="0"/>
          <w:cols w:space="708"/>
          <w:titlePg/>
          <w:docGrid w:linePitch="360"/>
        </w:sectPr>
      </w:pPr>
    </w:p>
    <w:p w14:paraId="2B858FF4" w14:textId="5C70D3DE" w:rsidR="002C0036" w:rsidRPr="00D05F81" w:rsidRDefault="002C0036" w:rsidP="002C0036">
      <w:pPr>
        <w:pStyle w:val="Naslov2"/>
        <w:jc w:val="both"/>
      </w:pPr>
      <w:bookmarkStart w:id="303" w:name="_Toc510009487"/>
      <w:bookmarkStart w:id="304" w:name="_Toc510084419"/>
      <w:bookmarkStart w:id="305" w:name="_Toc510093564"/>
      <w:bookmarkStart w:id="306" w:name="_Toc510099849"/>
      <w:bookmarkStart w:id="307" w:name="_Toc487450596"/>
      <w:bookmarkStart w:id="308" w:name="_Toc487458933"/>
      <w:bookmarkStart w:id="309" w:name="_Toc487450597"/>
      <w:bookmarkStart w:id="310" w:name="_Toc487458934"/>
      <w:bookmarkStart w:id="311" w:name="_Toc487450598"/>
      <w:bookmarkStart w:id="312" w:name="_Toc487458935"/>
      <w:bookmarkStart w:id="313" w:name="_Toc454887414"/>
      <w:bookmarkStart w:id="314" w:name="_Toc241046820"/>
      <w:bookmarkStart w:id="315" w:name="_Toc329000043"/>
      <w:bookmarkEnd w:id="303"/>
      <w:bookmarkEnd w:id="304"/>
      <w:bookmarkEnd w:id="305"/>
      <w:bookmarkEnd w:id="306"/>
      <w:bookmarkEnd w:id="307"/>
      <w:bookmarkEnd w:id="308"/>
      <w:bookmarkEnd w:id="309"/>
      <w:bookmarkEnd w:id="310"/>
      <w:bookmarkEnd w:id="311"/>
      <w:bookmarkEnd w:id="312"/>
      <w:bookmarkEnd w:id="313"/>
      <w:r w:rsidRPr="00D05F81">
        <w:lastRenderedPageBreak/>
        <w:t>Metodologija izbora primarnih vpisnikov za organizacijo izdaj obveznic R</w:t>
      </w:r>
      <w:r w:rsidR="00F008CD" w:rsidRPr="00D05F81">
        <w:t xml:space="preserve">epublike </w:t>
      </w:r>
      <w:r w:rsidRPr="00D05F81">
        <w:t>S</w:t>
      </w:r>
      <w:r w:rsidR="00F008CD" w:rsidRPr="00D05F81">
        <w:t>lovenije</w:t>
      </w:r>
      <w:r w:rsidRPr="00D05F81">
        <w:t xml:space="preserve"> in Indeks uspešnosti primarnih vpisnikov za obveznice R</w:t>
      </w:r>
      <w:r w:rsidR="00F008CD" w:rsidRPr="00D05F81">
        <w:t xml:space="preserve">epublike </w:t>
      </w:r>
      <w:r w:rsidRPr="00D05F81">
        <w:t>S</w:t>
      </w:r>
      <w:r w:rsidR="00F008CD" w:rsidRPr="00D05F81">
        <w:t>lovenije</w:t>
      </w:r>
      <w:bookmarkEnd w:id="314"/>
    </w:p>
    <w:p w14:paraId="444E4242" w14:textId="72300CE4" w:rsidR="002C0036" w:rsidRPr="00D05F81" w:rsidRDefault="002C0036" w:rsidP="002C0036"/>
    <w:p w14:paraId="08D69D5F" w14:textId="77777777" w:rsidR="00D05F81" w:rsidRPr="00E35FB8" w:rsidRDefault="00D05F81" w:rsidP="00D05F81">
      <w:pPr>
        <w:rPr>
          <w:highlight w:val="yellow"/>
          <w:lang w:eastAsia="sl-SI"/>
        </w:rPr>
      </w:pPr>
      <w:r w:rsidRPr="002109E7">
        <w:rPr>
          <w:lang w:eastAsia="sl-SI"/>
        </w:rPr>
        <w:t>V sindikat bank za izdajo dolžniških vrednostnih papirjev – obveznic Republike Slovenije se</w:t>
      </w:r>
      <w:r w:rsidRPr="002C0036">
        <w:rPr>
          <w:lang w:eastAsia="sl-SI"/>
        </w:rPr>
        <w:t xml:space="preserve">  ob upoštevanju velikosti, valute in drugih značilnosti izdaje obveznic kvalificirajo banke</w:t>
      </w:r>
      <w:r>
        <w:rPr>
          <w:lang w:eastAsia="sl-SI"/>
        </w:rPr>
        <w:t>,</w:t>
      </w:r>
      <w:r w:rsidRPr="002C0036">
        <w:rPr>
          <w:lang w:eastAsia="sl-SI"/>
        </w:rPr>
        <w:t xml:space="preserve"> izbrane med primarnimi vpisniki za obveznice R</w:t>
      </w:r>
      <w:r>
        <w:rPr>
          <w:lang w:eastAsia="sl-SI"/>
        </w:rPr>
        <w:t xml:space="preserve">epublike </w:t>
      </w:r>
      <w:r w:rsidRPr="002C0036">
        <w:rPr>
          <w:lang w:eastAsia="sl-SI"/>
        </w:rPr>
        <w:t>S</w:t>
      </w:r>
      <w:r>
        <w:rPr>
          <w:lang w:eastAsia="sl-SI"/>
        </w:rPr>
        <w:t>lovenije</w:t>
      </w:r>
      <w:r w:rsidRPr="002C0036">
        <w:rPr>
          <w:lang w:eastAsia="sl-SI"/>
        </w:rPr>
        <w:t xml:space="preserve">. Za banke primarne vpisnice so izbrane uveljavljene tuje in domače bančne institucije z izkazanimi visokimi kompetencami in tržnim zaledjem. Z njimi ima Republika Slovenija sklenjeno Pogodbo o primarnem vpisništvu za državne obveznice. Spodnja slika prikazuje vse segmente iz katerih je </w:t>
      </w:r>
      <w:r>
        <w:rPr>
          <w:lang w:eastAsia="sl-SI"/>
        </w:rPr>
        <w:t>bila v letu 2024</w:t>
      </w:r>
      <w:r>
        <w:rPr>
          <w:rStyle w:val="Sprotnaopomba-sklic"/>
          <w:lang w:eastAsia="sl-SI"/>
        </w:rPr>
        <w:footnoteReference w:id="8"/>
      </w:r>
      <w:r>
        <w:rPr>
          <w:lang w:eastAsia="sl-SI"/>
        </w:rPr>
        <w:t xml:space="preserve"> </w:t>
      </w:r>
      <w:r w:rsidRPr="002C0036">
        <w:rPr>
          <w:lang w:eastAsia="sl-SI"/>
        </w:rPr>
        <w:t xml:space="preserve">sestavljena ocena uspešnosti primarnega vpisnika, ki je </w:t>
      </w:r>
      <w:r>
        <w:rPr>
          <w:lang w:eastAsia="sl-SI"/>
        </w:rPr>
        <w:t xml:space="preserve">bila </w:t>
      </w:r>
      <w:r w:rsidRPr="002C0036">
        <w:rPr>
          <w:lang w:eastAsia="sl-SI"/>
        </w:rPr>
        <w:t>nato tudi podlaga za izbor v sindikat bank organizatorjev izdaje obveznice R</w:t>
      </w:r>
      <w:r>
        <w:rPr>
          <w:lang w:eastAsia="sl-SI"/>
        </w:rPr>
        <w:t xml:space="preserve">epublike </w:t>
      </w:r>
      <w:r w:rsidRPr="002C0036">
        <w:rPr>
          <w:lang w:eastAsia="sl-SI"/>
        </w:rPr>
        <w:t>S</w:t>
      </w:r>
      <w:r>
        <w:rPr>
          <w:lang w:eastAsia="sl-SI"/>
        </w:rPr>
        <w:t>lovenije</w:t>
      </w:r>
      <w:r w:rsidRPr="002C0036">
        <w:rPr>
          <w:lang w:eastAsia="sl-SI"/>
        </w:rPr>
        <w:t>.</w:t>
      </w:r>
    </w:p>
    <w:p w14:paraId="2C5FF398" w14:textId="77777777" w:rsidR="00D05F81" w:rsidRPr="00E35FB8" w:rsidRDefault="00D05F81" w:rsidP="00D05F81">
      <w:pPr>
        <w:spacing w:line="240" w:lineRule="auto"/>
        <w:rPr>
          <w:highlight w:val="yellow"/>
          <w:lang w:eastAsia="sl-SI"/>
        </w:rPr>
      </w:pPr>
    </w:p>
    <w:p w14:paraId="7810DCE4" w14:textId="31C7C9DC" w:rsidR="00D05F81" w:rsidRPr="007A130F" w:rsidRDefault="00D05F81" w:rsidP="00D05F81">
      <w:pPr>
        <w:pStyle w:val="Napis"/>
        <w:jc w:val="both"/>
        <w:rPr>
          <w:szCs w:val="22"/>
          <w:lang w:eastAsia="sl-SI"/>
        </w:rPr>
      </w:pPr>
      <w:bookmarkStart w:id="316" w:name="_Toc138249606"/>
      <w:bookmarkStart w:id="317" w:name="_Toc241046937"/>
      <w:r w:rsidRPr="007A130F">
        <w:rPr>
          <w:b/>
          <w:bCs w:val="0"/>
        </w:rPr>
        <w:t xml:space="preserve">Slika </w:t>
      </w:r>
      <w:r w:rsidRPr="007A130F">
        <w:rPr>
          <w:b/>
          <w:bCs w:val="0"/>
        </w:rPr>
        <w:fldChar w:fldCharType="begin"/>
      </w:r>
      <w:r w:rsidRPr="007A130F">
        <w:rPr>
          <w:b/>
          <w:bCs w:val="0"/>
        </w:rPr>
        <w:instrText xml:space="preserve"> STYLEREF 1 \s </w:instrText>
      </w:r>
      <w:r w:rsidRPr="007A130F">
        <w:rPr>
          <w:b/>
          <w:bCs w:val="0"/>
        </w:rPr>
        <w:fldChar w:fldCharType="separate"/>
      </w:r>
      <w:r w:rsidR="00EC21AA">
        <w:rPr>
          <w:b/>
          <w:bCs w:val="0"/>
          <w:noProof/>
        </w:rPr>
        <w:t>3</w:t>
      </w:r>
      <w:r w:rsidRPr="007A130F">
        <w:rPr>
          <w:b/>
          <w:bCs w:val="0"/>
        </w:rPr>
        <w:fldChar w:fldCharType="end"/>
      </w:r>
      <w:r w:rsidRPr="007A130F">
        <w:rPr>
          <w:b/>
          <w:bCs w:val="0"/>
        </w:rPr>
        <w:noBreakHyphen/>
      </w:r>
      <w:r w:rsidRPr="007A130F">
        <w:rPr>
          <w:b/>
          <w:bCs w:val="0"/>
        </w:rPr>
        <w:fldChar w:fldCharType="begin"/>
      </w:r>
      <w:r w:rsidRPr="007A130F">
        <w:rPr>
          <w:b/>
          <w:bCs w:val="0"/>
        </w:rPr>
        <w:instrText xml:space="preserve"> SEQ Slika \* ARABIC \s 1 </w:instrText>
      </w:r>
      <w:r w:rsidRPr="007A130F">
        <w:rPr>
          <w:b/>
          <w:bCs w:val="0"/>
        </w:rPr>
        <w:fldChar w:fldCharType="separate"/>
      </w:r>
      <w:r w:rsidR="00EC21AA">
        <w:rPr>
          <w:b/>
          <w:bCs w:val="0"/>
          <w:noProof/>
        </w:rPr>
        <w:t>1</w:t>
      </w:r>
      <w:r w:rsidRPr="007A130F">
        <w:rPr>
          <w:b/>
          <w:bCs w:val="0"/>
        </w:rPr>
        <w:fldChar w:fldCharType="end"/>
      </w:r>
      <w:r w:rsidRPr="007A130F">
        <w:rPr>
          <w:szCs w:val="22"/>
          <w:lang w:eastAsia="sl-SI"/>
        </w:rPr>
        <w:t xml:space="preserve">: </w:t>
      </w:r>
      <w:bookmarkEnd w:id="316"/>
      <w:r w:rsidRPr="007A130F">
        <w:rPr>
          <w:szCs w:val="22"/>
          <w:lang w:eastAsia="sl-SI"/>
        </w:rPr>
        <w:t>Metodologija izbora bank primarnih vpisnic za obveznice Republike Slovenije</w:t>
      </w:r>
      <w:bookmarkEnd w:id="317"/>
    </w:p>
    <w:p w14:paraId="39F70C64" w14:textId="77777777" w:rsidR="00D05F81" w:rsidRPr="007A130F" w:rsidRDefault="00D05F81" w:rsidP="00D05F81">
      <w:pPr>
        <w:spacing w:line="240" w:lineRule="auto"/>
        <w:rPr>
          <w:rFonts w:ascii="Times New Roman" w:hAnsi="Times New Roman"/>
          <w:sz w:val="24"/>
          <w:lang w:eastAsia="sl-SI"/>
        </w:rPr>
      </w:pPr>
      <w:r w:rsidRPr="007A130F">
        <w:rPr>
          <w:noProof/>
          <w:lang w:eastAsia="sl-SI"/>
        </w:rPr>
        <w:drawing>
          <wp:inline distT="0" distB="0" distL="0" distR="0" wp14:anchorId="1F03ED3C" wp14:editId="74B0E432">
            <wp:extent cx="5724940" cy="3945610"/>
            <wp:effectExtent l="0" t="0" r="0" b="0"/>
            <wp:docPr id="92406884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59491" cy="3969422"/>
                    </a:xfrm>
                    <a:prstGeom prst="rect">
                      <a:avLst/>
                    </a:prstGeom>
                    <a:noFill/>
                  </pic:spPr>
                </pic:pic>
              </a:graphicData>
            </a:graphic>
          </wp:inline>
        </w:drawing>
      </w:r>
    </w:p>
    <w:p w14:paraId="55A33204" w14:textId="77777777" w:rsidR="00D05F81" w:rsidRPr="007A130F" w:rsidRDefault="00D05F81" w:rsidP="00D05F81">
      <w:pPr>
        <w:spacing w:line="240" w:lineRule="auto"/>
        <w:rPr>
          <w:rFonts w:ascii="Times New Roman" w:hAnsi="Times New Roman"/>
          <w:sz w:val="24"/>
          <w:lang w:eastAsia="sl-SI"/>
        </w:rPr>
      </w:pPr>
      <w:r w:rsidRPr="007A130F">
        <w:rPr>
          <w:i/>
          <w:sz w:val="20"/>
          <w:szCs w:val="20"/>
        </w:rPr>
        <w:t>Vir: MF</w:t>
      </w:r>
    </w:p>
    <w:p w14:paraId="70C2AD8D" w14:textId="77777777" w:rsidR="00D05F81" w:rsidRPr="007A130F" w:rsidRDefault="00D05F81" w:rsidP="00D05F81">
      <w:pPr>
        <w:spacing w:line="240" w:lineRule="auto"/>
        <w:rPr>
          <w:rFonts w:ascii="Times New Roman" w:hAnsi="Times New Roman"/>
          <w:sz w:val="24"/>
          <w:lang w:eastAsia="sl-SI"/>
        </w:rPr>
      </w:pPr>
    </w:p>
    <w:p w14:paraId="7788DBDA" w14:textId="77777777" w:rsidR="00D05F81" w:rsidRPr="002C0036" w:rsidRDefault="00D05F81" w:rsidP="00D05F81">
      <w:pPr>
        <w:rPr>
          <w:lang w:eastAsia="sl-SI"/>
        </w:rPr>
      </w:pPr>
      <w:r w:rsidRPr="002C0036">
        <w:rPr>
          <w:lang w:eastAsia="sl-SI"/>
        </w:rPr>
        <w:t xml:space="preserve">V postopku izbora bank za podelitev mandata za izdajo slovenskih obveznic ima osrednjo analitično vlogo indeks uspešnosti primarnih vpisnikov, ki je v veljavi od leta 2008 in se izračunava v Direktoratu za zakladništvo. Le-ta služi kot objektivno merljiva, pregledna in </w:t>
      </w:r>
      <w:r w:rsidRPr="002C0036">
        <w:rPr>
          <w:lang w:eastAsia="sl-SI"/>
        </w:rPr>
        <w:lastRenderedPageBreak/>
        <w:t>nepristranska analitična osnova za merjenje uspešnosti primarnih vpisnic pri njihovem delu tako na primarnem kot sekundarnem dolžniškem kapitalskem trgu. Metodologija izračuna uspešnosti je sprejeta in potrjena s strani ministra za finance. S končnim, tj. številskim rezultatom uspešnosti se primarnega vpisnika seznani mesečno, in sicer v skladu z naslednjima enačbama:</w:t>
      </w:r>
    </w:p>
    <w:p w14:paraId="58672E1C" w14:textId="77777777" w:rsidR="00D05F81" w:rsidRPr="002C0036" w:rsidRDefault="00D05F81" w:rsidP="00D05F81">
      <w:pPr>
        <w:spacing w:line="240" w:lineRule="auto"/>
        <w:rPr>
          <w:lang w:eastAsia="sl-SI"/>
        </w:rPr>
      </w:pPr>
      <w:r w:rsidRPr="002C0036">
        <w:rPr>
          <w:noProof/>
          <w:lang w:eastAsia="sl-SI"/>
        </w:rPr>
        <mc:AlternateContent>
          <mc:Choice Requires="wps">
            <w:drawing>
              <wp:anchor distT="0" distB="0" distL="114300" distR="114300" simplePos="0" relativeHeight="251663360" behindDoc="0" locked="0" layoutInCell="1" allowOverlap="1" wp14:anchorId="412F445B" wp14:editId="4D5E2A01">
                <wp:simplePos x="0" y="0"/>
                <wp:positionH relativeFrom="column">
                  <wp:posOffset>1538605</wp:posOffset>
                </wp:positionH>
                <wp:positionV relativeFrom="paragraph">
                  <wp:posOffset>139700</wp:posOffset>
                </wp:positionV>
                <wp:extent cx="4155440" cy="561975"/>
                <wp:effectExtent l="0" t="0" r="0" b="0"/>
                <wp:wrapNone/>
                <wp:docPr id="16" name="Rectangle 55"/>
                <wp:cNvGraphicFramePr/>
                <a:graphic xmlns:a="http://schemas.openxmlformats.org/drawingml/2006/main">
                  <a:graphicData uri="http://schemas.microsoft.com/office/word/2010/wordprocessingShape">
                    <wps:wsp>
                      <wps:cNvSpPr/>
                      <wps:spPr>
                        <a:xfrm>
                          <a:off x="0" y="0"/>
                          <a:ext cx="4155440" cy="561975"/>
                        </a:xfrm>
                        <a:prstGeom prst="rect">
                          <a:avLst/>
                        </a:prstGeom>
                      </wps:spPr>
                      <wps:txbx>
                        <w:txbxContent>
                          <w:p w14:paraId="1F2BD7B0" w14:textId="77777777" w:rsidR="00D05F81" w:rsidRPr="00C736E9" w:rsidRDefault="004B2AAC" w:rsidP="00D05F81">
                            <w:pPr>
                              <w:spacing w:before="259"/>
                              <w:jc w:val="center"/>
                              <w:rPr>
                                <w:rFonts w:asciiTheme="minorHAnsi" w:eastAsiaTheme="minorEastAsia" w:hAnsiTheme="minorHAnsi" w:cstheme="minorBidi"/>
                                <w:iCs/>
                                <w:sz w:val="24"/>
                                <w:szCs w:val="24"/>
                                <w:lang w:val="en-GB"/>
                              </w:rPr>
                            </w:pPr>
                            <m:oMathPara>
                              <m:oMath>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YI</m:t>
                                    </m:r>
                                  </m:e>
                                  <m:sub>
                                    <m:r>
                                      <w:rPr>
                                        <w:rFonts w:ascii="Cambria Math" w:hAnsi="Cambria Math" w:cstheme="minorBidi"/>
                                        <w:sz w:val="24"/>
                                        <w:szCs w:val="24"/>
                                        <w:lang w:val="en-GB"/>
                                      </w:rPr>
                                      <m:t>i</m:t>
                                    </m:r>
                                  </m:sub>
                                </m:sSub>
                                <m:r>
                                  <w:rPr>
                                    <w:rFonts w:ascii="Cambria Math" w:hAnsi="Cambria Math" w:cstheme="minorBidi"/>
                                    <w:sz w:val="24"/>
                                    <w:szCs w:val="24"/>
                                    <w:lang w:val="en-GB"/>
                                  </w:rPr>
                                  <m:t>=</m:t>
                                </m:r>
                                <m:d>
                                  <m:dPr>
                                    <m:ctrlPr>
                                      <w:rPr>
                                        <w:rFonts w:ascii="Cambria Math" w:eastAsiaTheme="minorEastAsia" w:hAnsi="Cambria Math" w:cstheme="minorBidi"/>
                                        <w:i/>
                                        <w:iCs/>
                                        <w:sz w:val="24"/>
                                        <w:szCs w:val="24"/>
                                        <w:lang w:val="en-GB"/>
                                      </w:rPr>
                                    </m:ctrlPr>
                                  </m:dPr>
                                  <m:e>
                                    <m:r>
                                      <w:rPr>
                                        <w:rFonts w:ascii="Cambria Math" w:hAnsi="Cambria Math" w:cstheme="minorBidi"/>
                                        <w:sz w:val="24"/>
                                        <w:szCs w:val="24"/>
                                        <w:lang w:val="en-GB"/>
                                      </w:rPr>
                                      <m:t>70%×</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MI</m:t>
                                        </m:r>
                                      </m:e>
                                      <m:sub>
                                        <m:r>
                                          <w:rPr>
                                            <w:rFonts w:ascii="Cambria Math" w:hAnsi="Cambria Math" w:cstheme="minorBidi"/>
                                            <w:sz w:val="24"/>
                                            <w:szCs w:val="24"/>
                                            <w:lang w:val="en-GB"/>
                                          </w:rPr>
                                          <m:t>i</m:t>
                                        </m:r>
                                      </m:sub>
                                    </m:sSub>
                                    <m:r>
                                      <w:rPr>
                                        <w:rFonts w:ascii="Cambria Math" w:hAnsi="Cambria Math" w:cstheme="minorBidi"/>
                                        <w:sz w:val="24"/>
                                        <w:szCs w:val="24"/>
                                        <w:lang w:val="en-GB"/>
                                      </w:rPr>
                                      <m:t>+30%×</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DI</m:t>
                                        </m:r>
                                      </m:e>
                                      <m:sub>
                                        <m:r>
                                          <w:rPr>
                                            <w:rFonts w:ascii="Cambria Math" w:hAnsi="Cambria Math" w:cstheme="minorBidi"/>
                                            <w:sz w:val="24"/>
                                            <w:szCs w:val="24"/>
                                            <w:lang w:val="en-GB"/>
                                          </w:rPr>
                                          <m:t>i</m:t>
                                        </m:r>
                                      </m:sub>
                                    </m:sSub>
                                  </m:e>
                                </m:d>
                              </m:oMath>
                            </m:oMathPara>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12F445B" id="Rectangle 55" o:spid="_x0000_s1026" style="position:absolute;left:0;text-align:left;margin-left:121.15pt;margin-top:11pt;width:327.2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" filled="f" stroked="f">
                <v:textbox>
                  <w:txbxContent>
                    <w:p w14:paraId="1F2BD7B0" w14:textId="77777777" w:rsidR="00D05F81" w:rsidRPr="00C736E9" w:rsidRDefault="004B2AAC" w:rsidP="00D05F81">
                      <w:pPr>
                        <w:spacing w:before="259"/>
                        <w:jc w:val="center"/>
                        <w:rPr>
                          <w:rFonts w:asciiTheme="minorHAnsi" w:eastAsiaTheme="minorEastAsia" w:hAnsiTheme="minorHAnsi" w:cstheme="minorBidi"/>
                          <w:iCs/>
                          <w:sz w:val="24"/>
                          <w:szCs w:val="24"/>
                          <w:lang w:val="en-GB"/>
                        </w:rPr>
                      </w:pPr>
                      <m:oMathPara>
                        <m:oMath>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YI</m:t>
                              </m:r>
                            </m:e>
                            <m:sub>
                              <m:r>
                                <w:rPr>
                                  <w:rFonts w:ascii="Cambria Math" w:hAnsi="Cambria Math" w:cstheme="minorBidi"/>
                                  <w:sz w:val="24"/>
                                  <w:szCs w:val="24"/>
                                  <w:lang w:val="en-GB"/>
                                </w:rPr>
                                <m:t>i</m:t>
                              </m:r>
                            </m:sub>
                          </m:sSub>
                          <m:r>
                            <w:rPr>
                              <w:rFonts w:ascii="Cambria Math" w:hAnsi="Cambria Math" w:cstheme="minorBidi"/>
                              <w:sz w:val="24"/>
                              <w:szCs w:val="24"/>
                              <w:lang w:val="en-GB"/>
                            </w:rPr>
                            <m:t>=</m:t>
                          </m:r>
                          <m:d>
                            <m:dPr>
                              <m:ctrlPr>
                                <w:rPr>
                                  <w:rFonts w:ascii="Cambria Math" w:eastAsiaTheme="minorEastAsia" w:hAnsi="Cambria Math" w:cstheme="minorBidi"/>
                                  <w:i/>
                                  <w:iCs/>
                                  <w:sz w:val="24"/>
                                  <w:szCs w:val="24"/>
                                  <w:lang w:val="en-GB"/>
                                </w:rPr>
                              </m:ctrlPr>
                            </m:dPr>
                            <m:e>
                              <m:r>
                                <w:rPr>
                                  <w:rFonts w:ascii="Cambria Math" w:hAnsi="Cambria Math" w:cstheme="minorBidi"/>
                                  <w:sz w:val="24"/>
                                  <w:szCs w:val="24"/>
                                  <w:lang w:val="en-GB"/>
                                </w:rPr>
                                <m:t>70%×</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MI</m:t>
                                  </m:r>
                                </m:e>
                                <m:sub>
                                  <m:r>
                                    <w:rPr>
                                      <w:rFonts w:ascii="Cambria Math" w:hAnsi="Cambria Math" w:cstheme="minorBidi"/>
                                      <w:sz w:val="24"/>
                                      <w:szCs w:val="24"/>
                                      <w:lang w:val="en-GB"/>
                                    </w:rPr>
                                    <m:t>i</m:t>
                                  </m:r>
                                </m:sub>
                              </m:sSub>
                              <m:r>
                                <w:rPr>
                                  <w:rFonts w:ascii="Cambria Math" w:hAnsi="Cambria Math" w:cstheme="minorBidi"/>
                                  <w:sz w:val="24"/>
                                  <w:szCs w:val="24"/>
                                  <w:lang w:val="en-GB"/>
                                </w:rPr>
                                <m:t>+30%×</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DI</m:t>
                                  </m:r>
                                </m:e>
                                <m:sub>
                                  <m:r>
                                    <w:rPr>
                                      <w:rFonts w:ascii="Cambria Math" w:hAnsi="Cambria Math" w:cstheme="minorBidi"/>
                                      <w:sz w:val="24"/>
                                      <w:szCs w:val="24"/>
                                      <w:lang w:val="en-GB"/>
                                    </w:rPr>
                                    <m:t>i</m:t>
                                  </m:r>
                                </m:sub>
                              </m:sSub>
                            </m:e>
                          </m:d>
                        </m:oMath>
                      </m:oMathPara>
                    </w:p>
                  </w:txbxContent>
                </v:textbox>
              </v:rect>
            </w:pict>
          </mc:Fallback>
        </mc:AlternateContent>
      </w:r>
      <w:r w:rsidRPr="002C0036">
        <w:rPr>
          <w:noProof/>
        </w:rPr>
        <mc:AlternateContent>
          <mc:Choice Requires="wps">
            <w:drawing>
              <wp:anchor distT="0" distB="0" distL="114300" distR="114300" simplePos="0" relativeHeight="251662336" behindDoc="0" locked="0" layoutInCell="1" allowOverlap="1" wp14:anchorId="307E4520" wp14:editId="772EB184">
                <wp:simplePos x="0" y="0"/>
                <wp:positionH relativeFrom="column">
                  <wp:posOffset>0</wp:posOffset>
                </wp:positionH>
                <wp:positionV relativeFrom="paragraph">
                  <wp:posOffset>-635</wp:posOffset>
                </wp:positionV>
                <wp:extent cx="1643062" cy="672988"/>
                <wp:effectExtent l="0" t="0" r="0" b="0"/>
                <wp:wrapNone/>
                <wp:docPr id="61" name="Rectangle 60">
                  <a:extLst xmlns:a="http://schemas.openxmlformats.org/drawingml/2006/main">
                    <a:ext uri="{FF2B5EF4-FFF2-40B4-BE49-F238E27FC236}">
                      <a16:creationId xmlns:a16="http://schemas.microsoft.com/office/drawing/2014/main" id="{00000000-0008-0000-0700-00003D000000}"/>
                    </a:ext>
                  </a:extLst>
                </wp:docPr>
                <wp:cNvGraphicFramePr/>
                <a:graphic xmlns:a="http://schemas.openxmlformats.org/drawingml/2006/main">
                  <a:graphicData uri="http://schemas.microsoft.com/office/word/2010/wordprocessingShape">
                    <wps:wsp>
                      <wps:cNvSpPr/>
                      <wps:spPr>
                        <a:xfrm>
                          <a:off x="0" y="0"/>
                          <a:ext cx="1643062" cy="672988"/>
                        </a:xfrm>
                        <a:prstGeom prst="rect">
                          <a:avLst/>
                        </a:prstGeom>
                      </wps:spPr>
                      <wps:txbx>
                        <w:txbxContent>
                          <w:p w14:paraId="6FFE4F9B" w14:textId="77777777" w:rsidR="00D05F81" w:rsidRPr="00C736E9" w:rsidRDefault="004B2AAC" w:rsidP="00D05F81">
                            <w:pPr>
                              <w:spacing w:before="259"/>
                              <w:rPr>
                                <w:rFonts w:ascii="Cambria Math" w:hAnsi="+mn-cs" w:cstheme="minorBidi"/>
                                <w:i/>
                                <w:iCs/>
                                <w:sz w:val="24"/>
                                <w:szCs w:val="24"/>
                                <w:lang w:val="en-GB"/>
                              </w:rPr>
                            </w:pPr>
                            <m:oMathPara>
                              <m:oMathParaPr>
                                <m:jc m:val="centerGroup"/>
                              </m:oMathParaPr>
                              <m:oMath>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YI</m:t>
                                    </m:r>
                                  </m:e>
                                  <m:sub>
                                    <m:r>
                                      <w:rPr>
                                        <w:rFonts w:ascii="Cambria Math" w:hAnsi="Cambria Math" w:cstheme="minorBidi"/>
                                        <w:sz w:val="24"/>
                                        <w:szCs w:val="24"/>
                                      </w:rPr>
                                      <m:t>rel,i</m:t>
                                    </m:r>
                                  </m:sub>
                                </m:sSub>
                                <m:r>
                                  <w:rPr>
                                    <w:rFonts w:ascii="Cambria Math" w:hAnsi="Cambria Math" w:cstheme="minorBidi"/>
                                    <w:sz w:val="24"/>
                                    <w:szCs w:val="24"/>
                                    <w:lang w:val="en-GB"/>
                                  </w:rPr>
                                  <m:t>=</m:t>
                                </m:r>
                                <m:f>
                                  <m:fPr>
                                    <m:ctrlPr>
                                      <w:rPr>
                                        <w:rFonts w:ascii="Cambria Math" w:eastAsiaTheme="minorEastAsia" w:hAnsi="Cambria Math" w:cstheme="minorBidi"/>
                                        <w:i/>
                                        <w:iCs/>
                                        <w:sz w:val="24"/>
                                        <w:szCs w:val="24"/>
                                        <w:lang w:val="en-GB"/>
                                      </w:rPr>
                                    </m:ctrlPr>
                                  </m:fPr>
                                  <m:num>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YI</m:t>
                                        </m:r>
                                      </m:e>
                                      <m:sub>
                                        <m:r>
                                          <w:rPr>
                                            <w:rFonts w:ascii="Cambria Math" w:hAnsi="Cambria Math" w:cstheme="minorBidi"/>
                                            <w:sz w:val="24"/>
                                            <w:szCs w:val="24"/>
                                            <w:lang w:val="en-GB"/>
                                          </w:rPr>
                                          <m:t>i</m:t>
                                        </m:r>
                                      </m:sub>
                                    </m:sSub>
                                  </m:num>
                                  <m:den>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rPr>
                                          <m:t>YI</m:t>
                                        </m:r>
                                      </m:e>
                                      <m:sub>
                                        <m:r>
                                          <w:rPr>
                                            <w:rFonts w:ascii="Cambria Math" w:hAnsi="Cambria Math" w:cstheme="minorBidi"/>
                                            <w:sz w:val="24"/>
                                            <w:szCs w:val="24"/>
                                          </w:rPr>
                                          <m:t>max</m:t>
                                        </m:r>
                                      </m:sub>
                                    </m:sSub>
                                  </m:den>
                                </m:f>
                              </m:oMath>
                            </m:oMathPara>
                          </w:p>
                        </w:txbxContent>
                      </wps:txbx>
                      <wps:bodyPr wrap="square">
                        <a:spAutoFit/>
                      </wps:bodyPr>
                    </wps:wsp>
                  </a:graphicData>
                </a:graphic>
              </wp:anchor>
            </w:drawing>
          </mc:Choice>
          <mc:Fallback>
            <w:pict>
              <v:rect w14:anchorId="307E4520" id="Rectangle 60" o:spid="_x0000_s1027" style="position:absolute;left:0;text-align:left;margin-left:0;margin-top:-.05pt;width:129.35pt;height:5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" filled="f" stroked="f">
                <v:textbox style="mso-fit-shape-to-text:t">
                  <w:txbxContent>
                    <w:p w14:paraId="6FFE4F9B" w14:textId="77777777" w:rsidR="00D05F81" w:rsidRPr="00C736E9" w:rsidRDefault="004B2AAC" w:rsidP="00D05F81">
                      <w:pPr>
                        <w:spacing w:before="259"/>
                        <w:rPr>
                          <w:rFonts w:ascii="Cambria Math" w:hAnsi="+mn-cs" w:cstheme="minorBidi"/>
                          <w:i/>
                          <w:iCs/>
                          <w:sz w:val="24"/>
                          <w:szCs w:val="24"/>
                          <w:lang w:val="en-GB"/>
                        </w:rPr>
                      </w:pPr>
                      <m:oMathPara>
                        <m:oMathParaPr>
                          <m:jc m:val="centerGroup"/>
                        </m:oMathParaPr>
                        <m:oMath>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YI</m:t>
                              </m:r>
                            </m:e>
                            <m:sub>
                              <m:r>
                                <w:rPr>
                                  <w:rFonts w:ascii="Cambria Math" w:hAnsi="Cambria Math" w:cstheme="minorBidi"/>
                                  <w:sz w:val="24"/>
                                  <w:szCs w:val="24"/>
                                </w:rPr>
                                <m:t>rel,i</m:t>
                              </m:r>
                            </m:sub>
                          </m:sSub>
                          <m:r>
                            <w:rPr>
                              <w:rFonts w:ascii="Cambria Math" w:hAnsi="Cambria Math" w:cstheme="minorBidi"/>
                              <w:sz w:val="24"/>
                              <w:szCs w:val="24"/>
                              <w:lang w:val="en-GB"/>
                            </w:rPr>
                            <m:t>=</m:t>
                          </m:r>
                          <m:f>
                            <m:fPr>
                              <m:ctrlPr>
                                <w:rPr>
                                  <w:rFonts w:ascii="Cambria Math" w:eastAsiaTheme="minorEastAsia" w:hAnsi="Cambria Math" w:cstheme="minorBidi"/>
                                  <w:i/>
                                  <w:iCs/>
                                  <w:sz w:val="24"/>
                                  <w:szCs w:val="24"/>
                                  <w:lang w:val="en-GB"/>
                                </w:rPr>
                              </m:ctrlPr>
                            </m:fPr>
                            <m:num>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YI</m:t>
                                  </m:r>
                                </m:e>
                                <m:sub>
                                  <m:r>
                                    <w:rPr>
                                      <w:rFonts w:ascii="Cambria Math" w:hAnsi="Cambria Math" w:cstheme="minorBidi"/>
                                      <w:sz w:val="24"/>
                                      <w:szCs w:val="24"/>
                                      <w:lang w:val="en-GB"/>
                                    </w:rPr>
                                    <m:t>i</m:t>
                                  </m:r>
                                </m:sub>
                              </m:sSub>
                            </m:num>
                            <m:den>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rPr>
                                    <m:t>YI</m:t>
                                  </m:r>
                                </m:e>
                                <m:sub>
                                  <m:r>
                                    <w:rPr>
                                      <w:rFonts w:ascii="Cambria Math" w:hAnsi="Cambria Math" w:cstheme="minorBidi"/>
                                      <w:sz w:val="24"/>
                                      <w:szCs w:val="24"/>
                                    </w:rPr>
                                    <m:t>max</m:t>
                                  </m:r>
                                </m:sub>
                              </m:sSub>
                            </m:den>
                          </m:f>
                        </m:oMath>
                      </m:oMathPara>
                    </w:p>
                  </w:txbxContent>
                </v:textbox>
              </v:rect>
            </w:pict>
          </mc:Fallback>
        </mc:AlternateContent>
      </w:r>
    </w:p>
    <w:p w14:paraId="0960C204" w14:textId="77777777" w:rsidR="00D05F81" w:rsidRPr="002C0036" w:rsidRDefault="00D05F81" w:rsidP="00D05F81">
      <w:pPr>
        <w:spacing w:line="240" w:lineRule="auto"/>
        <w:rPr>
          <w:lang w:eastAsia="sl-SI"/>
        </w:rPr>
      </w:pPr>
    </w:p>
    <w:p w14:paraId="5FFFBEC3" w14:textId="77777777" w:rsidR="00D05F81" w:rsidRDefault="00D05F81" w:rsidP="00D05F81">
      <w:pPr>
        <w:spacing w:line="240" w:lineRule="auto"/>
        <w:rPr>
          <w:rFonts w:ascii="Times New Roman" w:hAnsi="Times New Roman"/>
          <w:sz w:val="24"/>
          <w:lang w:eastAsia="sl-SI"/>
        </w:rPr>
      </w:pPr>
    </w:p>
    <w:p w14:paraId="7146183A" w14:textId="77777777" w:rsidR="00D05F81" w:rsidRDefault="00D05F81" w:rsidP="00D05F81">
      <w:pPr>
        <w:spacing w:line="240" w:lineRule="auto"/>
        <w:rPr>
          <w:lang w:eastAsia="sl-SI"/>
        </w:rPr>
      </w:pPr>
    </w:p>
    <w:p w14:paraId="291C5DA9" w14:textId="77777777" w:rsidR="00D05F81" w:rsidRPr="002C0036" w:rsidRDefault="00D05F81" w:rsidP="00D05F81">
      <w:pPr>
        <w:spacing w:line="240" w:lineRule="auto"/>
        <w:rPr>
          <w:lang w:eastAsia="sl-SI"/>
        </w:rPr>
      </w:pPr>
      <w:r w:rsidRPr="002C0036">
        <w:rPr>
          <w:lang w:eastAsia="sl-SI"/>
        </w:rPr>
        <w:t>pri čemer velja:</w:t>
      </w:r>
    </w:p>
    <w:p w14:paraId="4041E826" w14:textId="77777777" w:rsidR="00D05F81" w:rsidRDefault="00D05F81" w:rsidP="00D05F81">
      <w:pPr>
        <w:spacing w:line="240" w:lineRule="auto"/>
        <w:rPr>
          <w:rFonts w:ascii="Times New Roman" w:hAnsi="Times New Roman"/>
          <w:sz w:val="24"/>
          <w:lang w:eastAsia="sl-SI"/>
        </w:rPr>
      </w:pPr>
    </w:p>
    <w:p w14:paraId="3B73C5C8" w14:textId="77777777" w:rsidR="00D05F81" w:rsidRPr="002C0036" w:rsidRDefault="004B2AAC" w:rsidP="00426FFC">
      <w:pPr>
        <w:numPr>
          <w:ilvl w:val="0"/>
          <w:numId w:val="17"/>
        </w:numPr>
        <w:tabs>
          <w:tab w:val="clear" w:pos="720"/>
          <w:tab w:val="num" w:pos="284"/>
        </w:tabs>
        <w:spacing w:line="240" w:lineRule="auto"/>
        <w:ind w:left="284" w:hanging="284"/>
        <w:rPr>
          <w:sz w:val="18"/>
          <w:szCs w:val="18"/>
          <w:lang w:eastAsia="sl-SI"/>
        </w:rPr>
      </w:pPr>
      <m:oMath>
        <m:sSub>
          <m:sSubPr>
            <m:ctrlPr>
              <w:rPr>
                <w:rFonts w:ascii="Cambria Math" w:hAnsi="Cambria Math"/>
                <w:i/>
                <w:iCs/>
                <w:sz w:val="18"/>
                <w:szCs w:val="18"/>
                <w:lang w:val="en-GB" w:eastAsia="sl-SI"/>
              </w:rPr>
            </m:ctrlPr>
          </m:sSubPr>
          <m:e>
            <m:r>
              <w:rPr>
                <w:rFonts w:ascii="Cambria Math" w:hAnsi="Cambria Math"/>
                <w:sz w:val="18"/>
                <w:szCs w:val="18"/>
                <w:lang w:eastAsia="sl-SI"/>
              </w:rPr>
              <m:t>YI</m:t>
            </m:r>
          </m:e>
          <m:sub>
            <m:r>
              <w:rPr>
                <w:rFonts w:ascii="Cambria Math" w:hAnsi="Cambria Math"/>
                <w:sz w:val="18"/>
                <w:szCs w:val="18"/>
                <w:lang w:eastAsia="sl-SI"/>
              </w:rPr>
              <m:t>rel,i</m:t>
            </m:r>
          </m:sub>
        </m:sSub>
      </m:oMath>
      <w:r w:rsidR="00D05F81" w:rsidRPr="002C0036">
        <w:rPr>
          <w:sz w:val="18"/>
          <w:szCs w:val="18"/>
          <w:lang w:eastAsia="sl-SI"/>
        </w:rPr>
        <w:tab/>
        <w:t>Končni rezultat indeksa uspešnosti kot delež prvega uvrščenega;</w:t>
      </w:r>
    </w:p>
    <w:p w14:paraId="63776A89" w14:textId="77777777" w:rsidR="00D05F81" w:rsidRPr="002C0036" w:rsidRDefault="004B2AAC" w:rsidP="00426FFC">
      <w:pPr>
        <w:numPr>
          <w:ilvl w:val="0"/>
          <w:numId w:val="17"/>
        </w:numPr>
        <w:tabs>
          <w:tab w:val="clear" w:pos="720"/>
          <w:tab w:val="num" w:pos="284"/>
        </w:tabs>
        <w:spacing w:line="240" w:lineRule="auto"/>
        <w:ind w:left="284" w:hanging="284"/>
        <w:rPr>
          <w:sz w:val="18"/>
          <w:szCs w:val="18"/>
          <w:lang w:eastAsia="sl-SI"/>
        </w:rPr>
      </w:pPr>
      <m:oMath>
        <m:sSub>
          <m:sSubPr>
            <m:ctrlPr>
              <w:rPr>
                <w:rFonts w:ascii="Cambria Math" w:hAnsi="Cambria Math"/>
                <w:i/>
                <w:iCs/>
                <w:sz w:val="18"/>
                <w:szCs w:val="18"/>
                <w:lang w:val="en-GB" w:eastAsia="sl-SI"/>
              </w:rPr>
            </m:ctrlPr>
          </m:sSubPr>
          <m:e>
            <m:r>
              <w:rPr>
                <w:rFonts w:ascii="Cambria Math" w:hAnsi="Cambria Math"/>
                <w:sz w:val="18"/>
                <w:szCs w:val="18"/>
                <w:lang w:eastAsia="sl-SI"/>
              </w:rPr>
              <m:t>YI</m:t>
            </m:r>
          </m:e>
          <m:sub>
            <m:r>
              <w:rPr>
                <w:rFonts w:ascii="Cambria Math" w:hAnsi="Cambria Math"/>
                <w:sz w:val="18"/>
                <w:szCs w:val="18"/>
                <w:lang w:eastAsia="sl-SI"/>
              </w:rPr>
              <m:t>max</m:t>
            </m:r>
          </m:sub>
        </m:sSub>
      </m:oMath>
      <w:r w:rsidR="00D05F81" w:rsidRPr="002C0036">
        <w:rPr>
          <w:sz w:val="18"/>
          <w:szCs w:val="18"/>
          <w:lang w:val="it-IT" w:eastAsia="sl-SI"/>
        </w:rPr>
        <w:tab/>
      </w:r>
      <w:r w:rsidR="00D05F81" w:rsidRPr="007A4EA1">
        <w:rPr>
          <w:sz w:val="18"/>
          <w:szCs w:val="18"/>
          <w:lang w:eastAsia="sl-SI"/>
        </w:rPr>
        <w:t>Rezultat prvo uvrščenega primarnega vpisnika</w:t>
      </w:r>
      <w:r w:rsidR="00D05F81" w:rsidRPr="002C0036">
        <w:rPr>
          <w:sz w:val="18"/>
          <w:szCs w:val="18"/>
          <w:lang w:val="it-IT" w:eastAsia="sl-SI"/>
        </w:rPr>
        <w:t>;</w:t>
      </w:r>
    </w:p>
    <w:p w14:paraId="773F04A6" w14:textId="77777777" w:rsidR="00D05F81" w:rsidRPr="002C0036" w:rsidRDefault="004B2AAC" w:rsidP="00426FFC">
      <w:pPr>
        <w:numPr>
          <w:ilvl w:val="0"/>
          <w:numId w:val="17"/>
        </w:numPr>
        <w:tabs>
          <w:tab w:val="clear" w:pos="720"/>
          <w:tab w:val="num" w:pos="284"/>
        </w:tabs>
        <w:spacing w:line="240" w:lineRule="auto"/>
        <w:ind w:left="284" w:hanging="284"/>
        <w:rPr>
          <w:sz w:val="18"/>
          <w:szCs w:val="18"/>
          <w:lang w:eastAsia="sl-SI"/>
        </w:rPr>
      </w:pPr>
      <m:oMath>
        <m:sSub>
          <m:sSubPr>
            <m:ctrlPr>
              <w:rPr>
                <w:rFonts w:ascii="Cambria Math" w:hAnsi="Cambria Math"/>
                <w:i/>
                <w:iCs/>
                <w:sz w:val="18"/>
                <w:szCs w:val="18"/>
                <w:lang w:val="en-GB" w:eastAsia="sl-SI"/>
              </w:rPr>
            </m:ctrlPr>
          </m:sSubPr>
          <m:e>
            <m:r>
              <w:rPr>
                <w:rFonts w:ascii="Cambria Math" w:hAnsi="Cambria Math"/>
                <w:sz w:val="18"/>
                <w:szCs w:val="18"/>
                <w:lang w:eastAsia="sl-SI"/>
              </w:rPr>
              <m:t>YI</m:t>
            </m:r>
          </m:e>
          <m:sub>
            <m:r>
              <w:rPr>
                <w:rFonts w:ascii="Cambria Math" w:hAnsi="Cambria Math"/>
                <w:sz w:val="18"/>
                <w:szCs w:val="18"/>
                <w:lang w:eastAsia="sl-SI"/>
              </w:rPr>
              <m:t>i</m:t>
            </m:r>
          </m:sub>
        </m:sSub>
      </m:oMath>
      <w:r w:rsidR="00D05F81" w:rsidRPr="002C0036">
        <w:rPr>
          <w:sz w:val="18"/>
          <w:szCs w:val="18"/>
          <w:lang w:val="it-IT" w:eastAsia="sl-SI"/>
        </w:rPr>
        <w:tab/>
      </w:r>
      <w:r w:rsidR="00D05F81" w:rsidRPr="002C0036">
        <w:rPr>
          <w:sz w:val="18"/>
          <w:szCs w:val="18"/>
          <w:lang w:val="it-IT" w:eastAsia="sl-SI"/>
        </w:rPr>
        <w:tab/>
        <w:t>Končni rezultat indeksa uspešnosti;</w:t>
      </w:r>
    </w:p>
    <w:p w14:paraId="47A25050" w14:textId="77777777" w:rsidR="00D05F81" w:rsidRPr="002C0036" w:rsidRDefault="004B2AAC" w:rsidP="00426FFC">
      <w:pPr>
        <w:numPr>
          <w:ilvl w:val="0"/>
          <w:numId w:val="17"/>
        </w:numPr>
        <w:tabs>
          <w:tab w:val="clear" w:pos="720"/>
          <w:tab w:val="num" w:pos="284"/>
        </w:tabs>
        <w:spacing w:line="240" w:lineRule="auto"/>
        <w:ind w:left="284" w:hanging="284"/>
        <w:rPr>
          <w:sz w:val="18"/>
          <w:szCs w:val="18"/>
          <w:lang w:eastAsia="sl-SI"/>
        </w:rPr>
      </w:pPr>
      <m:oMath>
        <m:sSub>
          <m:sSubPr>
            <m:ctrlPr>
              <w:rPr>
                <w:rFonts w:ascii="Cambria Math" w:hAnsi="Cambria Math"/>
                <w:i/>
                <w:iCs/>
                <w:sz w:val="18"/>
                <w:szCs w:val="18"/>
                <w:lang w:val="en-GB" w:eastAsia="sl-SI"/>
              </w:rPr>
            </m:ctrlPr>
          </m:sSubPr>
          <m:e>
            <m:r>
              <w:rPr>
                <w:rFonts w:ascii="Cambria Math" w:hAnsi="Cambria Math"/>
                <w:sz w:val="18"/>
                <w:szCs w:val="18"/>
                <w:lang w:eastAsia="sl-SI"/>
              </w:rPr>
              <m:t>MI</m:t>
            </m:r>
          </m:e>
          <m:sub>
            <m:r>
              <w:rPr>
                <w:rFonts w:ascii="Cambria Math" w:hAnsi="Cambria Math"/>
                <w:sz w:val="18"/>
                <w:szCs w:val="18"/>
                <w:lang w:eastAsia="sl-SI"/>
              </w:rPr>
              <m:t>i</m:t>
            </m:r>
          </m:sub>
        </m:sSub>
      </m:oMath>
      <w:r w:rsidR="00D05F81" w:rsidRPr="002C0036">
        <w:rPr>
          <w:sz w:val="18"/>
          <w:szCs w:val="18"/>
          <w:lang w:eastAsia="sl-SI"/>
        </w:rPr>
        <w:tab/>
      </w:r>
      <w:r w:rsidR="00D05F81" w:rsidRPr="002C0036">
        <w:rPr>
          <w:sz w:val="18"/>
          <w:szCs w:val="18"/>
          <w:lang w:eastAsia="sl-SI"/>
        </w:rPr>
        <w:tab/>
        <w:t>Delež povprečnega mesečnega indeksa uspešnosti za obdobje zadnjih 12 mesecev;</w:t>
      </w:r>
    </w:p>
    <w:p w14:paraId="38EFD837" w14:textId="77777777" w:rsidR="00D05F81" w:rsidRPr="002C0036" w:rsidRDefault="004B2AAC" w:rsidP="00426FFC">
      <w:pPr>
        <w:numPr>
          <w:ilvl w:val="0"/>
          <w:numId w:val="17"/>
        </w:numPr>
        <w:tabs>
          <w:tab w:val="clear" w:pos="720"/>
          <w:tab w:val="num" w:pos="284"/>
        </w:tabs>
        <w:spacing w:line="240" w:lineRule="auto"/>
        <w:ind w:left="284" w:hanging="284"/>
        <w:rPr>
          <w:sz w:val="18"/>
          <w:szCs w:val="18"/>
          <w:lang w:eastAsia="sl-SI"/>
        </w:rPr>
      </w:pPr>
      <m:oMath>
        <m:sSub>
          <m:sSubPr>
            <m:ctrlPr>
              <w:rPr>
                <w:rFonts w:ascii="Cambria Math" w:hAnsi="Cambria Math"/>
                <w:i/>
                <w:iCs/>
                <w:sz w:val="18"/>
                <w:szCs w:val="18"/>
                <w:lang w:val="en-GB" w:eastAsia="sl-SI"/>
              </w:rPr>
            </m:ctrlPr>
          </m:sSubPr>
          <m:e>
            <m:r>
              <w:rPr>
                <w:rFonts w:ascii="Cambria Math" w:hAnsi="Cambria Math"/>
                <w:sz w:val="18"/>
                <w:szCs w:val="18"/>
                <w:lang w:eastAsia="sl-SI"/>
              </w:rPr>
              <m:t>DI</m:t>
            </m:r>
          </m:e>
          <m:sub>
            <m:r>
              <w:rPr>
                <w:rFonts w:ascii="Cambria Math" w:hAnsi="Cambria Math"/>
                <w:sz w:val="18"/>
                <w:szCs w:val="18"/>
                <w:lang w:eastAsia="sl-SI"/>
              </w:rPr>
              <m:t>i</m:t>
            </m:r>
          </m:sub>
        </m:sSub>
      </m:oMath>
      <w:r w:rsidR="00D05F81" w:rsidRPr="002C0036">
        <w:rPr>
          <w:sz w:val="18"/>
          <w:szCs w:val="18"/>
          <w:lang w:eastAsia="sl-SI"/>
        </w:rPr>
        <w:tab/>
      </w:r>
      <w:r w:rsidR="00D05F81" w:rsidRPr="002C0036">
        <w:rPr>
          <w:sz w:val="18"/>
          <w:szCs w:val="18"/>
          <w:lang w:eastAsia="sl-SI"/>
        </w:rPr>
        <w:tab/>
        <w:t>Delež povprečnega dnevnega kumulativnega indeksa uspešnosti za obdobje zadnjih 12 mesecev in</w:t>
      </w:r>
    </w:p>
    <w:p w14:paraId="644696F0" w14:textId="77777777" w:rsidR="00D05F81" w:rsidRPr="002C0036" w:rsidRDefault="004B2AAC" w:rsidP="00426FFC">
      <w:pPr>
        <w:numPr>
          <w:ilvl w:val="0"/>
          <w:numId w:val="17"/>
        </w:numPr>
        <w:tabs>
          <w:tab w:val="clear" w:pos="720"/>
          <w:tab w:val="num" w:pos="284"/>
        </w:tabs>
        <w:spacing w:line="240" w:lineRule="auto"/>
        <w:ind w:left="284" w:hanging="284"/>
        <w:rPr>
          <w:sz w:val="18"/>
          <w:szCs w:val="18"/>
          <w:lang w:eastAsia="sl-SI"/>
        </w:rPr>
      </w:pPr>
      <m:oMath>
        <m:sSub>
          <m:sSubPr>
            <m:ctrlPr>
              <w:rPr>
                <w:rFonts w:ascii="Cambria Math" w:hAnsi="Cambria Math"/>
                <w:i/>
                <w:iCs/>
                <w:sz w:val="18"/>
                <w:szCs w:val="18"/>
                <w:lang w:val="en-GB" w:eastAsia="sl-SI"/>
              </w:rPr>
            </m:ctrlPr>
          </m:sSubPr>
          <m:e>
            <m:r>
              <w:rPr>
                <w:rFonts w:ascii="Cambria Math" w:hAnsi="Cambria Math"/>
                <w:sz w:val="18"/>
                <w:szCs w:val="18"/>
                <w:lang w:eastAsia="sl-SI"/>
              </w:rPr>
              <m:t>LEAG</m:t>
            </m:r>
          </m:e>
          <m:sub>
            <m:r>
              <w:rPr>
                <w:rFonts w:ascii="Cambria Math" w:hAnsi="Cambria Math"/>
                <w:sz w:val="18"/>
                <w:szCs w:val="18"/>
                <w:lang w:eastAsia="sl-SI"/>
              </w:rPr>
              <m:t>i</m:t>
            </m:r>
          </m:sub>
        </m:sSub>
      </m:oMath>
      <w:r w:rsidR="00D05F81" w:rsidRPr="002C0036">
        <w:rPr>
          <w:sz w:val="18"/>
          <w:szCs w:val="18"/>
          <w:lang w:eastAsia="sl-SI"/>
        </w:rPr>
        <w:tab/>
        <w:t xml:space="preserve">Ocena uspešnosti na primarnem trgu evrskih obveznic evropskih držav, nadnacionalnih </w:t>
      </w:r>
    </w:p>
    <w:p w14:paraId="031950AE" w14:textId="77777777" w:rsidR="00D05F81" w:rsidRPr="002C0036" w:rsidRDefault="00D05F81" w:rsidP="00D05F81">
      <w:pPr>
        <w:tabs>
          <w:tab w:val="num" w:pos="284"/>
        </w:tabs>
        <w:spacing w:line="240" w:lineRule="auto"/>
        <w:ind w:left="708" w:firstLine="708"/>
        <w:rPr>
          <w:sz w:val="18"/>
          <w:szCs w:val="18"/>
          <w:lang w:eastAsia="sl-SI"/>
        </w:rPr>
      </w:pPr>
      <w:r w:rsidRPr="002C0036">
        <w:rPr>
          <w:sz w:val="18"/>
          <w:szCs w:val="18"/>
          <w:lang w:eastAsia="sl-SI"/>
        </w:rPr>
        <w:t>institucij in agencij.</w:t>
      </w:r>
    </w:p>
    <w:p w14:paraId="7D38CE5E" w14:textId="77777777" w:rsidR="00D05F81" w:rsidRPr="002C0036" w:rsidRDefault="00D05F81" w:rsidP="00D05F81">
      <w:pPr>
        <w:spacing w:line="240" w:lineRule="auto"/>
        <w:rPr>
          <w:lang w:eastAsia="sl-SI"/>
        </w:rPr>
      </w:pPr>
    </w:p>
    <w:p w14:paraId="0751DDF8" w14:textId="77777777" w:rsidR="00D05F81" w:rsidRPr="002C0036" w:rsidRDefault="00D05F81" w:rsidP="00D05F81">
      <w:pPr>
        <w:spacing w:line="240" w:lineRule="auto"/>
        <w:rPr>
          <w:lang w:eastAsia="sl-SI"/>
        </w:rPr>
      </w:pPr>
    </w:p>
    <w:p w14:paraId="6ABD3A33" w14:textId="77777777" w:rsidR="00D05F81" w:rsidRPr="00B27272" w:rsidRDefault="00D05F81" w:rsidP="00D05F81">
      <w:pPr>
        <w:rPr>
          <w:lang w:eastAsia="sl-SI"/>
        </w:rPr>
      </w:pPr>
      <w:r w:rsidRPr="00B27272">
        <w:rPr>
          <w:lang w:eastAsia="sl-SI"/>
        </w:rPr>
        <w:t xml:space="preserve">Dva temeljna segmenta indeksa uspešnosti sta delovanje primarnih vpisnikov na sekundarnem trgu obveznic </w:t>
      </w:r>
      <w:r>
        <w:rPr>
          <w:lang w:eastAsia="sl-SI"/>
        </w:rPr>
        <w:t>Republike Slovenije, od katerih predstavlja delovanje na ostalem sekundarnem trgu 70 % utež in delovanje na MTS Slovenija 30 % utež.</w:t>
      </w:r>
      <w:r w:rsidRPr="00B27272">
        <w:rPr>
          <w:lang w:eastAsia="sl-SI"/>
        </w:rPr>
        <w:t xml:space="preserve"> Ob tem se pri izbiri bank prav tako upošteva princip rotacije in geografskega zaledja, s ciljem ohranjanja konkurenčne skupine bank primarnih vpisnic kot tudi doseganja optimalne sestave sindikata bank glede na karakteristike in strateške cilje same izdaje obveznic R</w:t>
      </w:r>
      <w:r>
        <w:rPr>
          <w:lang w:eastAsia="sl-SI"/>
        </w:rPr>
        <w:t xml:space="preserve">epublike </w:t>
      </w:r>
      <w:r w:rsidRPr="00B27272">
        <w:rPr>
          <w:lang w:eastAsia="sl-SI"/>
        </w:rPr>
        <w:t>S</w:t>
      </w:r>
      <w:r>
        <w:rPr>
          <w:lang w:eastAsia="sl-SI"/>
        </w:rPr>
        <w:t>lovenije</w:t>
      </w:r>
      <w:r w:rsidRPr="00B27272">
        <w:rPr>
          <w:lang w:eastAsia="sl-SI"/>
        </w:rPr>
        <w:t xml:space="preserve"> ali sindicirane transakcije upravljanja z dolgom državnega proračuna. </w:t>
      </w:r>
    </w:p>
    <w:p w14:paraId="786E9ED3" w14:textId="77777777" w:rsidR="00D05F81" w:rsidRPr="00B27272" w:rsidRDefault="00D05F81" w:rsidP="00D05F81">
      <w:pPr>
        <w:rPr>
          <w:lang w:eastAsia="sl-SI"/>
        </w:rPr>
      </w:pPr>
    </w:p>
    <w:p w14:paraId="46CFFEDC" w14:textId="77777777" w:rsidR="00D05F81" w:rsidRPr="00B27272" w:rsidRDefault="00D05F81" w:rsidP="00D05F81">
      <w:pPr>
        <w:rPr>
          <w:lang w:eastAsia="sl-SI"/>
        </w:rPr>
      </w:pPr>
      <w:r w:rsidRPr="00B27272">
        <w:rPr>
          <w:lang w:eastAsia="sl-SI"/>
        </w:rPr>
        <w:t>Delovanje primarnih vpisnikov na sekundarnem dolžniškem kapitalskem trgu se skladno z veljavno metodologijo izračunava za obdobje zadnjih 12 mesecev. Sestavljata ga kumulativna vrednost mesečnega indeksa uspešnosti (70</w:t>
      </w:r>
      <w:r>
        <w:rPr>
          <w:lang w:eastAsia="sl-SI"/>
        </w:rPr>
        <w:t> </w:t>
      </w:r>
      <w:r w:rsidRPr="00B27272">
        <w:rPr>
          <w:lang w:eastAsia="sl-SI"/>
        </w:rPr>
        <w:t>% utež) in kumulativna ocena dnevnega indeksa, tj. spremljanja kotiranja obveznic R</w:t>
      </w:r>
      <w:r>
        <w:rPr>
          <w:lang w:eastAsia="sl-SI"/>
        </w:rPr>
        <w:t xml:space="preserve">epublike </w:t>
      </w:r>
      <w:r w:rsidRPr="00B27272">
        <w:rPr>
          <w:lang w:eastAsia="sl-SI"/>
        </w:rPr>
        <w:t>S</w:t>
      </w:r>
      <w:r>
        <w:rPr>
          <w:lang w:eastAsia="sl-SI"/>
        </w:rPr>
        <w:t>lovenije</w:t>
      </w:r>
      <w:r w:rsidRPr="00B27272">
        <w:rPr>
          <w:lang w:eastAsia="sl-SI"/>
        </w:rPr>
        <w:t xml:space="preserve"> s strani primarnih vpisnikov</w:t>
      </w:r>
      <w:r w:rsidRPr="00B27272">
        <w:t xml:space="preserve"> </w:t>
      </w:r>
      <w:r w:rsidRPr="00B27272">
        <w:rPr>
          <w:lang w:eastAsia="sl-SI"/>
        </w:rPr>
        <w:t>v okviru elektronskega trgovalnega sistemu MTS (30</w:t>
      </w:r>
      <w:r>
        <w:rPr>
          <w:lang w:eastAsia="sl-SI"/>
        </w:rPr>
        <w:t> </w:t>
      </w:r>
      <w:r w:rsidRPr="00B27272">
        <w:rPr>
          <w:lang w:eastAsia="sl-SI"/>
        </w:rPr>
        <w:t xml:space="preserve">% utež). </w:t>
      </w:r>
    </w:p>
    <w:p w14:paraId="347121A7" w14:textId="77777777" w:rsidR="00D05F81" w:rsidRPr="00B27272" w:rsidRDefault="00D05F81" w:rsidP="00D05F81">
      <w:pPr>
        <w:rPr>
          <w:lang w:eastAsia="sl-SI"/>
        </w:rPr>
      </w:pPr>
    </w:p>
    <w:p w14:paraId="7324D470" w14:textId="77777777" w:rsidR="00D05F81" w:rsidRPr="00B27272" w:rsidRDefault="00D05F81" w:rsidP="00D05F81">
      <w:pPr>
        <w:rPr>
          <w:lang w:eastAsia="sl-SI"/>
        </w:rPr>
      </w:pPr>
      <w:r w:rsidRPr="00B27272">
        <w:rPr>
          <w:lang w:eastAsia="sl-SI"/>
        </w:rPr>
        <w:t xml:space="preserve">Izračun mesečnega indeksa sestavljajo trgovanje na trgovalni platformi MTS Slovenia, trgovanje na preostalem sekundarnem trgu kot npr. Bloomberg, BondVision, Tradeweb idr., uspešnost v sklopu dnevnega indeksa, izkazano delovanje bank primarnih vpisnic pri transakcijah upravljanja z dolgom državnega proračuna in kvalitativna ocena, ki obsega analitična gradiva in druge relevantne zbrane informacije s trgov, ki jih pripravljajo banke in z njimi seznanjajo izdajatelja. </w:t>
      </w:r>
    </w:p>
    <w:p w14:paraId="66F6C58B" w14:textId="77777777" w:rsidR="00D05F81" w:rsidRPr="00B27272" w:rsidRDefault="00D05F81" w:rsidP="00D05F81">
      <w:pPr>
        <w:rPr>
          <w:lang w:eastAsia="sl-SI"/>
        </w:rPr>
      </w:pPr>
    </w:p>
    <w:p w14:paraId="24056540" w14:textId="77777777" w:rsidR="00D05F81" w:rsidRDefault="00D05F81" w:rsidP="00D05F81">
      <w:pPr>
        <w:rPr>
          <w:lang w:eastAsia="sl-SI"/>
        </w:rPr>
      </w:pPr>
      <w:r w:rsidRPr="00B27272">
        <w:rPr>
          <w:lang w:eastAsia="sl-SI"/>
        </w:rPr>
        <w:t>Na podlagi HRF poročil bank primarnih vpisnic,</w:t>
      </w:r>
      <w:r>
        <w:rPr>
          <w:lang w:eastAsia="sl-SI"/>
        </w:rPr>
        <w:t xml:space="preserve"> </w:t>
      </w:r>
      <w:r w:rsidRPr="00B27272">
        <w:rPr>
          <w:lang w:eastAsia="sl-SI"/>
        </w:rPr>
        <w:t>podatkov z MTS Slovenia trgovalne platforme in podatkov s platforme Bloomberg se pripravi podrobnejše poročilo, ki ga banke primarne vpisnice prejemajo na mesečni ravni. Ta predstavlja njihov lastni rezultat na mesečni ravni, in sicer:</w:t>
      </w:r>
    </w:p>
    <w:p w14:paraId="7E0A1679" w14:textId="77777777" w:rsidR="00D05F81" w:rsidRPr="00B27272" w:rsidRDefault="00D05F81" w:rsidP="00D05F81">
      <w:pPr>
        <w:rPr>
          <w:lang w:eastAsia="sl-SI"/>
        </w:rPr>
      </w:pPr>
    </w:p>
    <w:p w14:paraId="640D1212" w14:textId="77777777" w:rsidR="00D05F81" w:rsidRPr="00B27272" w:rsidRDefault="00D05F81" w:rsidP="00D05F81">
      <w:pPr>
        <w:spacing w:line="240" w:lineRule="auto"/>
        <w:rPr>
          <w:lang w:eastAsia="sl-SI"/>
        </w:rPr>
      </w:pPr>
      <w:r w:rsidRPr="00B27272">
        <w:rPr>
          <w:noProof/>
        </w:rPr>
        <w:lastRenderedPageBreak/>
        <mc:AlternateContent>
          <mc:Choice Requires="wps">
            <w:drawing>
              <wp:anchor distT="0" distB="0" distL="114300" distR="114300" simplePos="0" relativeHeight="251660288" behindDoc="0" locked="0" layoutInCell="1" allowOverlap="1" wp14:anchorId="555D0D70" wp14:editId="6DD95E85">
                <wp:simplePos x="0" y="0"/>
                <wp:positionH relativeFrom="margin">
                  <wp:align>right</wp:align>
                </wp:positionH>
                <wp:positionV relativeFrom="paragraph">
                  <wp:posOffset>6568</wp:posOffset>
                </wp:positionV>
                <wp:extent cx="5752532" cy="518615"/>
                <wp:effectExtent l="0" t="0" r="0" b="0"/>
                <wp:wrapNone/>
                <wp:docPr id="43" name="Rectangle 42">
                  <a:extLst xmlns:a="http://schemas.openxmlformats.org/drawingml/2006/main">
                    <a:ext uri="{FF2B5EF4-FFF2-40B4-BE49-F238E27FC236}">
                      <a16:creationId xmlns:a16="http://schemas.microsoft.com/office/drawing/2014/main" id="{00000000-0008-0000-0700-00002B000000}"/>
                    </a:ext>
                  </a:extLst>
                </wp:docPr>
                <wp:cNvGraphicFramePr/>
                <a:graphic xmlns:a="http://schemas.openxmlformats.org/drawingml/2006/main">
                  <a:graphicData uri="http://schemas.microsoft.com/office/word/2010/wordprocessingShape">
                    <wps:wsp>
                      <wps:cNvSpPr/>
                      <wps:spPr>
                        <a:xfrm>
                          <a:off x="0" y="0"/>
                          <a:ext cx="5752532" cy="518615"/>
                        </a:xfrm>
                        <a:prstGeom prst="rect">
                          <a:avLst/>
                        </a:prstGeom>
                      </wps:spPr>
                      <wps:txbx>
                        <w:txbxContent>
                          <w:p w14:paraId="0A40D0E4" w14:textId="77777777" w:rsidR="00D05F81" w:rsidRDefault="004B2AAC" w:rsidP="00D05F81">
                            <w:pPr>
                              <w:spacing w:before="230"/>
                              <w:rPr>
                                <w:rFonts w:ascii="Cambria Math" w:hAnsi="+mn-cs" w:cstheme="minorBidi"/>
                                <w:i/>
                                <w:iCs/>
                                <w:sz w:val="32"/>
                                <w:szCs w:val="32"/>
                                <w:lang w:val="en-GB"/>
                              </w:rPr>
                            </w:pPr>
                            <m:oMathPara>
                              <m:oMathParaPr>
                                <m:jc m:val="centerGroup"/>
                              </m:oMathParaPr>
                              <m:oMath>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DETS</m:t>
                                    </m:r>
                                  </m:e>
                                  <m:sub>
                                    <m:r>
                                      <w:rPr>
                                        <w:rFonts w:ascii="Cambria Math" w:hAnsi="Cambria Math" w:cstheme="minorBidi"/>
                                        <w:sz w:val="24"/>
                                        <w:szCs w:val="24"/>
                                        <w:lang w:val="en-GB"/>
                                      </w:rPr>
                                      <m:t>i</m:t>
                                    </m:r>
                                    <m:r>
                                      <w:rPr>
                                        <w:rFonts w:ascii="Cambria Math" w:hAnsi="Cambria Math" w:cstheme="minorBidi"/>
                                        <w:sz w:val="24"/>
                                        <w:szCs w:val="24"/>
                                      </w:rPr>
                                      <m:t>,m</m:t>
                                    </m:r>
                                  </m:sub>
                                </m:sSub>
                                <m:r>
                                  <w:rPr>
                                    <w:rFonts w:ascii="Cambria Math" w:hAnsi="Cambria Math" w:cstheme="minorBidi"/>
                                    <w:sz w:val="24"/>
                                    <w:szCs w:val="24"/>
                                    <w:lang w:val="en-GB"/>
                                  </w:rPr>
                                  <m:t>=60%</m:t>
                                </m:r>
                                <m:r>
                                  <w:rPr>
                                    <w:rFonts w:ascii="Cambria Math" w:hAnsi="+mn-ea" w:cstheme="minorBidi"/>
                                    <w:sz w:val="24"/>
                                    <w:szCs w:val="24"/>
                                    <w:lang w:val="en-GB"/>
                                  </w:rPr>
                                  <m:t>×</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DI</m:t>
                                    </m:r>
                                  </m:e>
                                  <m:sub>
                                    <m:r>
                                      <w:rPr>
                                        <w:rFonts w:ascii="Cambria Math" w:hAnsi="Cambria Math" w:cstheme="minorBidi"/>
                                        <w:sz w:val="24"/>
                                        <w:szCs w:val="24"/>
                                        <w:lang w:val="en-GB"/>
                                      </w:rPr>
                                      <m:t>i</m:t>
                                    </m:r>
                                    <m:r>
                                      <w:rPr>
                                        <w:rFonts w:ascii="Cambria Math" w:hAnsi="Cambria Math" w:cstheme="minorBidi"/>
                                        <w:sz w:val="24"/>
                                        <w:szCs w:val="24"/>
                                      </w:rPr>
                                      <m:t>,m</m:t>
                                    </m:r>
                                  </m:sub>
                                </m:sSub>
                                <m:r>
                                  <w:rPr>
                                    <w:rFonts w:ascii="Cambria Math" w:hAnsi="Cambria Math" w:cstheme="minorBidi"/>
                                    <w:sz w:val="24"/>
                                    <w:szCs w:val="24"/>
                                    <w:lang w:val="en-GB"/>
                                  </w:rPr>
                                  <m:t>+40%×</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trades</m:t>
                                    </m:r>
                                  </m:e>
                                  <m:sub>
                                    <m:r>
                                      <w:rPr>
                                        <w:rFonts w:ascii="Cambria Math" w:hAnsi="Cambria Math" w:cstheme="minorBidi"/>
                                        <w:sz w:val="24"/>
                                        <w:szCs w:val="24"/>
                                      </w:rPr>
                                      <m:t>i,m</m:t>
                                    </m:r>
                                  </m:sub>
                                </m:sSub>
                              </m:oMath>
                            </m:oMathPara>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55D0D70" id="Rectangle 42" o:spid="_x0000_s1028" style="position:absolute;left:0;text-align:left;margin-left:401.75pt;margin-top:.5pt;width:452.95pt;height:40.8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" filled="f" stroked="f">
                <v:textbox>
                  <w:txbxContent>
                    <w:p w14:paraId="0A40D0E4" w14:textId="77777777" w:rsidR="00D05F81" w:rsidRDefault="004B2AAC" w:rsidP="00D05F81">
                      <w:pPr>
                        <w:spacing w:before="230"/>
                        <w:rPr>
                          <w:rFonts w:ascii="Cambria Math" w:hAnsi="+mn-cs" w:cstheme="minorBidi"/>
                          <w:i/>
                          <w:iCs/>
                          <w:sz w:val="32"/>
                          <w:szCs w:val="32"/>
                          <w:lang w:val="en-GB"/>
                        </w:rPr>
                      </w:pPr>
                      <m:oMathPara>
                        <m:oMathParaPr>
                          <m:jc m:val="centerGroup"/>
                        </m:oMathParaPr>
                        <m:oMath>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DETS</m:t>
                              </m:r>
                            </m:e>
                            <m:sub>
                              <m:r>
                                <w:rPr>
                                  <w:rFonts w:ascii="Cambria Math" w:hAnsi="Cambria Math" w:cstheme="minorBidi"/>
                                  <w:sz w:val="24"/>
                                  <w:szCs w:val="24"/>
                                  <w:lang w:val="en-GB"/>
                                </w:rPr>
                                <m:t>i</m:t>
                              </m:r>
                              <m:r>
                                <w:rPr>
                                  <w:rFonts w:ascii="Cambria Math" w:hAnsi="Cambria Math" w:cstheme="minorBidi"/>
                                  <w:sz w:val="24"/>
                                  <w:szCs w:val="24"/>
                                </w:rPr>
                                <m:t>,m</m:t>
                              </m:r>
                            </m:sub>
                          </m:sSub>
                          <m:r>
                            <w:rPr>
                              <w:rFonts w:ascii="Cambria Math" w:hAnsi="Cambria Math" w:cstheme="minorBidi"/>
                              <w:sz w:val="24"/>
                              <w:szCs w:val="24"/>
                              <w:lang w:val="en-GB"/>
                            </w:rPr>
                            <m:t>=60%</m:t>
                          </m:r>
                          <m:r>
                            <w:rPr>
                              <w:rFonts w:ascii="Cambria Math" w:hAnsi="+mn-ea" w:cstheme="minorBidi"/>
                              <w:sz w:val="24"/>
                              <w:szCs w:val="24"/>
                              <w:lang w:val="en-GB"/>
                            </w:rPr>
                            <m:t>×</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DI</m:t>
                              </m:r>
                            </m:e>
                            <m:sub>
                              <m:r>
                                <w:rPr>
                                  <w:rFonts w:ascii="Cambria Math" w:hAnsi="Cambria Math" w:cstheme="minorBidi"/>
                                  <w:sz w:val="24"/>
                                  <w:szCs w:val="24"/>
                                  <w:lang w:val="en-GB"/>
                                </w:rPr>
                                <m:t>i</m:t>
                              </m:r>
                              <m:r>
                                <w:rPr>
                                  <w:rFonts w:ascii="Cambria Math" w:hAnsi="Cambria Math" w:cstheme="minorBidi"/>
                                  <w:sz w:val="24"/>
                                  <w:szCs w:val="24"/>
                                </w:rPr>
                                <m:t>,m</m:t>
                              </m:r>
                            </m:sub>
                          </m:sSub>
                          <m:r>
                            <w:rPr>
                              <w:rFonts w:ascii="Cambria Math" w:hAnsi="Cambria Math" w:cstheme="minorBidi"/>
                              <w:sz w:val="24"/>
                              <w:szCs w:val="24"/>
                              <w:lang w:val="en-GB"/>
                            </w:rPr>
                            <m:t>+40%×</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trades</m:t>
                              </m:r>
                            </m:e>
                            <m:sub>
                              <m:r>
                                <w:rPr>
                                  <w:rFonts w:ascii="Cambria Math" w:hAnsi="Cambria Math" w:cstheme="minorBidi"/>
                                  <w:sz w:val="24"/>
                                  <w:szCs w:val="24"/>
                                </w:rPr>
                                <m:t>i,m</m:t>
                              </m:r>
                            </m:sub>
                          </m:sSub>
                        </m:oMath>
                      </m:oMathPara>
                    </w:p>
                  </w:txbxContent>
                </v:textbox>
                <w10:wrap anchorx="margin"/>
              </v:rect>
            </w:pict>
          </mc:Fallback>
        </mc:AlternateContent>
      </w:r>
    </w:p>
    <w:p w14:paraId="647B2EF4" w14:textId="77777777" w:rsidR="00D05F81" w:rsidRPr="00B27272" w:rsidRDefault="00D05F81" w:rsidP="00D05F81">
      <w:pPr>
        <w:spacing w:line="240" w:lineRule="auto"/>
        <w:rPr>
          <w:lang w:eastAsia="sl-SI"/>
        </w:rPr>
      </w:pPr>
      <w:r w:rsidRPr="00B27272">
        <w:rPr>
          <w:noProof/>
        </w:rPr>
        <mc:AlternateContent>
          <mc:Choice Requires="wps">
            <w:drawing>
              <wp:anchor distT="0" distB="0" distL="114300" distR="114300" simplePos="0" relativeHeight="251661312" behindDoc="0" locked="0" layoutInCell="1" allowOverlap="1" wp14:anchorId="470C168B" wp14:editId="35C9A0A6">
                <wp:simplePos x="0" y="0"/>
                <wp:positionH relativeFrom="margin">
                  <wp:posOffset>1905</wp:posOffset>
                </wp:positionH>
                <wp:positionV relativeFrom="paragraph">
                  <wp:posOffset>144145</wp:posOffset>
                </wp:positionV>
                <wp:extent cx="5758815" cy="351155"/>
                <wp:effectExtent l="0" t="0" r="0" b="0"/>
                <wp:wrapNone/>
                <wp:docPr id="33" name="Rectangle 29"/>
                <wp:cNvGraphicFramePr/>
                <a:graphic xmlns:a="http://schemas.openxmlformats.org/drawingml/2006/main">
                  <a:graphicData uri="http://schemas.microsoft.com/office/word/2010/wordprocessingShape">
                    <wps:wsp>
                      <wps:cNvSpPr/>
                      <wps:spPr>
                        <a:xfrm>
                          <a:off x="0" y="0"/>
                          <a:ext cx="5758815" cy="351155"/>
                        </a:xfrm>
                        <a:prstGeom prst="rect">
                          <a:avLst/>
                        </a:prstGeom>
                      </wps:spPr>
                      <wps:txbx>
                        <w:txbxContent>
                          <w:p w14:paraId="739A7DBC" w14:textId="77777777" w:rsidR="00D05F81" w:rsidRPr="009C30F7" w:rsidRDefault="004B2AAC" w:rsidP="00D05F81">
                            <w:pPr>
                              <w:spacing w:before="230"/>
                              <w:rPr>
                                <w:rFonts w:ascii="Cambria Math" w:hAnsi="+mn-cs" w:cstheme="minorBidi"/>
                                <w:i/>
                                <w:iCs/>
                                <w:sz w:val="24"/>
                                <w:szCs w:val="24"/>
                                <w:lang w:val="en-GB"/>
                              </w:rPr>
                            </w:pPr>
                            <m:oMathPara>
                              <m:oMathParaPr>
                                <m:jc m:val="centerGroup"/>
                              </m:oMathParaPr>
                              <m:oMath>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MI</m:t>
                                    </m:r>
                                  </m:e>
                                  <m:sub>
                                    <m:r>
                                      <w:rPr>
                                        <w:rFonts w:ascii="Cambria Math" w:hAnsi="Cambria Math" w:cstheme="minorBidi"/>
                                        <w:sz w:val="24"/>
                                        <w:szCs w:val="24"/>
                                        <w:lang w:val="en-GB"/>
                                      </w:rPr>
                                      <m:t>i</m:t>
                                    </m:r>
                                    <m:r>
                                      <w:rPr>
                                        <w:rFonts w:ascii="Cambria Math" w:hAnsi="Cambria Math" w:cstheme="minorBidi"/>
                                        <w:sz w:val="24"/>
                                        <w:szCs w:val="24"/>
                                      </w:rPr>
                                      <m:t>, m</m:t>
                                    </m:r>
                                  </m:sub>
                                </m:sSub>
                                <m:r>
                                  <w:rPr>
                                    <w:rFonts w:ascii="Cambria Math" w:hAnsi="Cambria Math" w:cstheme="minorBidi"/>
                                    <w:sz w:val="24"/>
                                    <w:szCs w:val="24"/>
                                    <w:lang w:val="en-GB"/>
                                  </w:rPr>
                                  <m:t>=27,5%</m:t>
                                </m:r>
                                <m:r>
                                  <w:rPr>
                                    <w:rFonts w:ascii="Cambria Math" w:hAnsi="+mn-ea" w:cstheme="minorBidi"/>
                                    <w:sz w:val="24"/>
                                    <w:szCs w:val="24"/>
                                    <w:lang w:val="en-GB"/>
                                  </w:rPr>
                                  <m:t>×</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DETS</m:t>
                                    </m:r>
                                  </m:e>
                                  <m:sub>
                                    <m:r>
                                      <w:rPr>
                                        <w:rFonts w:ascii="Cambria Math" w:hAnsi="Cambria Math" w:cstheme="minorBidi"/>
                                        <w:sz w:val="24"/>
                                        <w:szCs w:val="24"/>
                                        <w:lang w:val="en-GB"/>
                                      </w:rPr>
                                      <m:t>i</m:t>
                                    </m:r>
                                    <m:r>
                                      <w:rPr>
                                        <w:rFonts w:ascii="Cambria Math" w:hAnsi="Cambria Math" w:cstheme="minorBidi"/>
                                        <w:sz w:val="24"/>
                                        <w:szCs w:val="24"/>
                                      </w:rPr>
                                      <m:t>,m</m:t>
                                    </m:r>
                                  </m:sub>
                                </m:sSub>
                                <m:r>
                                  <w:rPr>
                                    <w:rFonts w:ascii="Cambria Math" w:hAnsi="Cambria Math" w:cstheme="minorBidi"/>
                                    <w:sz w:val="24"/>
                                    <w:szCs w:val="24"/>
                                    <w:lang w:val="en-GB"/>
                                  </w:rPr>
                                  <m:t>+42,5%×</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OTHR</m:t>
                                    </m:r>
                                  </m:e>
                                  <m:sub>
                                    <m:r>
                                      <w:rPr>
                                        <w:rFonts w:ascii="Cambria Math" w:hAnsi="Cambria Math" w:cstheme="minorBidi"/>
                                        <w:sz w:val="24"/>
                                        <w:szCs w:val="24"/>
                                        <w:lang w:val="en-GB"/>
                                      </w:rPr>
                                      <m:t>i</m:t>
                                    </m:r>
                                    <m:r>
                                      <w:rPr>
                                        <w:rFonts w:ascii="Cambria Math" w:hAnsi="Cambria Math" w:cstheme="minorBidi"/>
                                        <w:sz w:val="24"/>
                                        <w:szCs w:val="24"/>
                                      </w:rPr>
                                      <m:t>,m</m:t>
                                    </m:r>
                                  </m:sub>
                                </m:sSub>
                                <m:r>
                                  <w:rPr>
                                    <w:rFonts w:ascii="Cambria Math" w:hAnsi="Cambria Math" w:cstheme="minorBidi"/>
                                    <w:sz w:val="24"/>
                                    <w:szCs w:val="24"/>
                                    <w:lang w:val="en-GB"/>
                                  </w:rPr>
                                  <m:t>+15%</m:t>
                                </m:r>
                                <m:r>
                                  <w:rPr>
                                    <w:rFonts w:ascii="Cambria Math" w:hAnsi="+mn-ea" w:cstheme="minorBidi"/>
                                    <w:sz w:val="24"/>
                                    <w:szCs w:val="24"/>
                                    <w:lang w:val="en-GB"/>
                                  </w:rPr>
                                  <m:t>×</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BBO</m:t>
                                    </m:r>
                                  </m:e>
                                  <m:sub>
                                    <m:r>
                                      <w:rPr>
                                        <w:rFonts w:ascii="Cambria Math" w:hAnsi="Cambria Math" w:cstheme="minorBidi"/>
                                        <w:sz w:val="24"/>
                                        <w:szCs w:val="24"/>
                                        <w:lang w:val="en-GB"/>
                                      </w:rPr>
                                      <m:t>i</m:t>
                                    </m:r>
                                    <m:r>
                                      <w:rPr>
                                        <w:rFonts w:ascii="Cambria Math" w:hAnsi="Cambria Math" w:cstheme="minorBidi"/>
                                        <w:sz w:val="24"/>
                                        <w:szCs w:val="24"/>
                                      </w:rPr>
                                      <m:t>,m</m:t>
                                    </m:r>
                                  </m:sub>
                                </m:sSub>
                                <m:r>
                                  <w:rPr>
                                    <w:rFonts w:ascii="Cambria Math" w:hAnsi="Cambria Math" w:cstheme="minorBidi"/>
                                    <w:sz w:val="24"/>
                                    <w:szCs w:val="24"/>
                                    <w:lang w:val="en-GB"/>
                                  </w:rPr>
                                  <m:t>+15%</m:t>
                                </m:r>
                                <m:r>
                                  <w:rPr>
                                    <w:rFonts w:ascii="Cambria Math" w:hAnsi="+mn-ea" w:cstheme="minorBidi"/>
                                    <w:sz w:val="24"/>
                                    <w:szCs w:val="24"/>
                                    <w:lang w:val="en-GB"/>
                                  </w:rPr>
                                  <m:t>×</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Q</m:t>
                                    </m:r>
                                  </m:e>
                                  <m:sub>
                                    <m:r>
                                      <w:rPr>
                                        <w:rFonts w:ascii="Cambria Math" w:hAnsi="Cambria Math" w:cstheme="minorBidi"/>
                                        <w:sz w:val="24"/>
                                        <w:szCs w:val="24"/>
                                        <w:lang w:val="en-GB"/>
                                      </w:rPr>
                                      <m:t>i</m:t>
                                    </m:r>
                                    <m:r>
                                      <w:rPr>
                                        <w:rFonts w:ascii="Cambria Math" w:hAnsi="Cambria Math" w:cstheme="minorBidi"/>
                                        <w:sz w:val="24"/>
                                        <w:szCs w:val="24"/>
                                      </w:rPr>
                                      <m:t>,m</m:t>
                                    </m:r>
                                  </m:sub>
                                </m:sSub>
                              </m:oMath>
                            </m:oMathPara>
                          </w:p>
                        </w:txbxContent>
                      </wps:txbx>
                      <wps:bodyPr wrap="square">
                        <a:spAutoFit/>
                      </wps:bodyPr>
                    </wps:wsp>
                  </a:graphicData>
                </a:graphic>
                <wp14:sizeRelH relativeFrom="margin">
                  <wp14:pctWidth>0</wp14:pctWidth>
                </wp14:sizeRelH>
              </wp:anchor>
            </w:drawing>
          </mc:Choice>
          <mc:Fallback>
            <w:pict>
              <v:rect w14:anchorId="470C168B" id="Rectangle 29" o:spid="_x0000_s1029" style="position:absolute;left:0;text-align:left;margin-left:.15pt;margin-top:11.35pt;width:453.45pt;height:27.6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" filled="f" stroked="f">
                <v:textbox style="mso-fit-shape-to-text:t">
                  <w:txbxContent>
                    <w:p w14:paraId="739A7DBC" w14:textId="77777777" w:rsidR="00D05F81" w:rsidRPr="009C30F7" w:rsidRDefault="004B2AAC" w:rsidP="00D05F81">
                      <w:pPr>
                        <w:spacing w:before="230"/>
                        <w:rPr>
                          <w:rFonts w:ascii="Cambria Math" w:hAnsi="+mn-cs" w:cstheme="minorBidi"/>
                          <w:i/>
                          <w:iCs/>
                          <w:sz w:val="24"/>
                          <w:szCs w:val="24"/>
                          <w:lang w:val="en-GB"/>
                        </w:rPr>
                      </w:pPr>
                      <m:oMathPara>
                        <m:oMathParaPr>
                          <m:jc m:val="centerGroup"/>
                        </m:oMathParaPr>
                        <m:oMath>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MI</m:t>
                              </m:r>
                            </m:e>
                            <m:sub>
                              <m:r>
                                <w:rPr>
                                  <w:rFonts w:ascii="Cambria Math" w:hAnsi="Cambria Math" w:cstheme="minorBidi"/>
                                  <w:sz w:val="24"/>
                                  <w:szCs w:val="24"/>
                                  <w:lang w:val="en-GB"/>
                                </w:rPr>
                                <m:t>i</m:t>
                              </m:r>
                              <m:r>
                                <w:rPr>
                                  <w:rFonts w:ascii="Cambria Math" w:hAnsi="Cambria Math" w:cstheme="minorBidi"/>
                                  <w:sz w:val="24"/>
                                  <w:szCs w:val="24"/>
                                </w:rPr>
                                <m:t>, m</m:t>
                              </m:r>
                            </m:sub>
                          </m:sSub>
                          <m:r>
                            <w:rPr>
                              <w:rFonts w:ascii="Cambria Math" w:hAnsi="Cambria Math" w:cstheme="minorBidi"/>
                              <w:sz w:val="24"/>
                              <w:szCs w:val="24"/>
                              <w:lang w:val="en-GB"/>
                            </w:rPr>
                            <m:t>=27,5%</m:t>
                          </m:r>
                          <m:r>
                            <w:rPr>
                              <w:rFonts w:ascii="Cambria Math" w:hAnsi="+mn-ea" w:cstheme="minorBidi"/>
                              <w:sz w:val="24"/>
                              <w:szCs w:val="24"/>
                              <w:lang w:val="en-GB"/>
                            </w:rPr>
                            <m:t>×</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DETS</m:t>
                              </m:r>
                            </m:e>
                            <m:sub>
                              <m:r>
                                <w:rPr>
                                  <w:rFonts w:ascii="Cambria Math" w:hAnsi="Cambria Math" w:cstheme="minorBidi"/>
                                  <w:sz w:val="24"/>
                                  <w:szCs w:val="24"/>
                                  <w:lang w:val="en-GB"/>
                                </w:rPr>
                                <m:t>i</m:t>
                              </m:r>
                              <m:r>
                                <w:rPr>
                                  <w:rFonts w:ascii="Cambria Math" w:hAnsi="Cambria Math" w:cstheme="minorBidi"/>
                                  <w:sz w:val="24"/>
                                  <w:szCs w:val="24"/>
                                </w:rPr>
                                <m:t>,m</m:t>
                              </m:r>
                            </m:sub>
                          </m:sSub>
                          <m:r>
                            <w:rPr>
                              <w:rFonts w:ascii="Cambria Math" w:hAnsi="Cambria Math" w:cstheme="minorBidi"/>
                              <w:sz w:val="24"/>
                              <w:szCs w:val="24"/>
                              <w:lang w:val="en-GB"/>
                            </w:rPr>
                            <m:t>+42,5%×</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OTHR</m:t>
                              </m:r>
                            </m:e>
                            <m:sub>
                              <m:r>
                                <w:rPr>
                                  <w:rFonts w:ascii="Cambria Math" w:hAnsi="Cambria Math" w:cstheme="minorBidi"/>
                                  <w:sz w:val="24"/>
                                  <w:szCs w:val="24"/>
                                  <w:lang w:val="en-GB"/>
                                </w:rPr>
                                <m:t>i</m:t>
                              </m:r>
                              <m:r>
                                <w:rPr>
                                  <w:rFonts w:ascii="Cambria Math" w:hAnsi="Cambria Math" w:cstheme="minorBidi"/>
                                  <w:sz w:val="24"/>
                                  <w:szCs w:val="24"/>
                                </w:rPr>
                                <m:t>,m</m:t>
                              </m:r>
                            </m:sub>
                          </m:sSub>
                          <m:r>
                            <w:rPr>
                              <w:rFonts w:ascii="Cambria Math" w:hAnsi="Cambria Math" w:cstheme="minorBidi"/>
                              <w:sz w:val="24"/>
                              <w:szCs w:val="24"/>
                              <w:lang w:val="en-GB"/>
                            </w:rPr>
                            <m:t>+15%</m:t>
                          </m:r>
                          <m:r>
                            <w:rPr>
                              <w:rFonts w:ascii="Cambria Math" w:hAnsi="+mn-ea" w:cstheme="minorBidi"/>
                              <w:sz w:val="24"/>
                              <w:szCs w:val="24"/>
                              <w:lang w:val="en-GB"/>
                            </w:rPr>
                            <m:t>×</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BBO</m:t>
                              </m:r>
                            </m:e>
                            <m:sub>
                              <m:r>
                                <w:rPr>
                                  <w:rFonts w:ascii="Cambria Math" w:hAnsi="Cambria Math" w:cstheme="minorBidi"/>
                                  <w:sz w:val="24"/>
                                  <w:szCs w:val="24"/>
                                  <w:lang w:val="en-GB"/>
                                </w:rPr>
                                <m:t>i</m:t>
                              </m:r>
                              <m:r>
                                <w:rPr>
                                  <w:rFonts w:ascii="Cambria Math" w:hAnsi="Cambria Math" w:cstheme="minorBidi"/>
                                  <w:sz w:val="24"/>
                                  <w:szCs w:val="24"/>
                                </w:rPr>
                                <m:t>,m</m:t>
                              </m:r>
                            </m:sub>
                          </m:sSub>
                          <m:r>
                            <w:rPr>
                              <w:rFonts w:ascii="Cambria Math" w:hAnsi="Cambria Math" w:cstheme="minorBidi"/>
                              <w:sz w:val="24"/>
                              <w:szCs w:val="24"/>
                              <w:lang w:val="en-GB"/>
                            </w:rPr>
                            <m:t>+15%</m:t>
                          </m:r>
                          <m:r>
                            <w:rPr>
                              <w:rFonts w:ascii="Cambria Math" w:hAnsi="+mn-ea" w:cstheme="minorBidi"/>
                              <w:sz w:val="24"/>
                              <w:szCs w:val="24"/>
                              <w:lang w:val="en-GB"/>
                            </w:rPr>
                            <m:t>×</m:t>
                          </m:r>
                          <m:sSub>
                            <m:sSubPr>
                              <m:ctrlPr>
                                <w:rPr>
                                  <w:rFonts w:ascii="Cambria Math" w:eastAsiaTheme="minorEastAsia" w:hAnsi="Cambria Math" w:cstheme="minorBidi"/>
                                  <w:i/>
                                  <w:iCs/>
                                  <w:sz w:val="24"/>
                                  <w:szCs w:val="24"/>
                                  <w:lang w:val="en-GB"/>
                                </w:rPr>
                              </m:ctrlPr>
                            </m:sSubPr>
                            <m:e>
                              <m:r>
                                <w:rPr>
                                  <w:rFonts w:ascii="Cambria Math" w:hAnsi="Cambria Math" w:cstheme="minorBidi"/>
                                  <w:sz w:val="24"/>
                                  <w:szCs w:val="24"/>
                                  <w:lang w:val="en-GB"/>
                                </w:rPr>
                                <m:t>Q</m:t>
                              </m:r>
                            </m:e>
                            <m:sub>
                              <m:r>
                                <w:rPr>
                                  <w:rFonts w:ascii="Cambria Math" w:hAnsi="Cambria Math" w:cstheme="minorBidi"/>
                                  <w:sz w:val="24"/>
                                  <w:szCs w:val="24"/>
                                  <w:lang w:val="en-GB"/>
                                </w:rPr>
                                <m:t>i</m:t>
                              </m:r>
                              <m:r>
                                <w:rPr>
                                  <w:rFonts w:ascii="Cambria Math" w:hAnsi="Cambria Math" w:cstheme="minorBidi"/>
                                  <w:sz w:val="24"/>
                                  <w:szCs w:val="24"/>
                                </w:rPr>
                                <m:t>,m</m:t>
                              </m:r>
                            </m:sub>
                          </m:sSub>
                        </m:oMath>
                      </m:oMathPara>
                    </w:p>
                  </w:txbxContent>
                </v:textbox>
                <w10:wrap anchorx="margin"/>
              </v:rect>
            </w:pict>
          </mc:Fallback>
        </mc:AlternateContent>
      </w:r>
    </w:p>
    <w:p w14:paraId="64C52E7D" w14:textId="77777777" w:rsidR="00D05F81" w:rsidRPr="00B27272" w:rsidRDefault="00D05F81" w:rsidP="00D05F81">
      <w:pPr>
        <w:spacing w:line="240" w:lineRule="auto"/>
        <w:rPr>
          <w:lang w:eastAsia="sl-SI"/>
        </w:rPr>
      </w:pPr>
    </w:p>
    <w:p w14:paraId="7B95682B" w14:textId="77777777" w:rsidR="00D05F81" w:rsidRPr="00B27272" w:rsidRDefault="00D05F81" w:rsidP="00D05F81">
      <w:pPr>
        <w:spacing w:line="240" w:lineRule="auto"/>
        <w:rPr>
          <w:lang w:eastAsia="sl-SI"/>
        </w:rPr>
      </w:pPr>
    </w:p>
    <w:p w14:paraId="2DCA3601" w14:textId="77777777" w:rsidR="00D05F81" w:rsidRPr="00B27272" w:rsidRDefault="00D05F81" w:rsidP="00D05F81">
      <w:pPr>
        <w:spacing w:line="240" w:lineRule="auto"/>
        <w:rPr>
          <w:lang w:eastAsia="sl-SI"/>
        </w:rPr>
      </w:pPr>
    </w:p>
    <w:p w14:paraId="41868BEC" w14:textId="77777777" w:rsidR="00D05F81" w:rsidRPr="00B27272" w:rsidRDefault="00D05F81" w:rsidP="00D05F81">
      <w:pPr>
        <w:spacing w:line="240" w:lineRule="auto"/>
        <w:rPr>
          <w:lang w:eastAsia="sl-SI"/>
        </w:rPr>
      </w:pPr>
      <w:r w:rsidRPr="00B27272">
        <w:rPr>
          <w:lang w:eastAsia="sl-SI"/>
        </w:rPr>
        <w:t>pri čemer velja:</w:t>
      </w:r>
    </w:p>
    <w:p w14:paraId="61B2A21E" w14:textId="77777777" w:rsidR="00D05F81" w:rsidRPr="00151345" w:rsidRDefault="00D05F81" w:rsidP="00D05F81">
      <w:pPr>
        <w:spacing w:line="240" w:lineRule="auto"/>
        <w:rPr>
          <w:rFonts w:ascii="Times New Roman" w:hAnsi="Times New Roman"/>
          <w:sz w:val="20"/>
          <w:szCs w:val="20"/>
          <w:lang w:eastAsia="sl-SI"/>
        </w:rPr>
      </w:pPr>
    </w:p>
    <w:p w14:paraId="1D023A62" w14:textId="77777777" w:rsidR="00D05F81" w:rsidRPr="009C30F7" w:rsidRDefault="004B2AAC" w:rsidP="00426FFC">
      <w:pPr>
        <w:numPr>
          <w:ilvl w:val="0"/>
          <w:numId w:val="16"/>
        </w:numPr>
        <w:tabs>
          <w:tab w:val="clear" w:pos="720"/>
          <w:tab w:val="num" w:pos="284"/>
        </w:tabs>
        <w:spacing w:line="240" w:lineRule="auto"/>
        <w:ind w:left="284" w:hanging="284"/>
        <w:rPr>
          <w:rFonts w:ascii="Times New Roman" w:hAnsi="Times New Roman"/>
          <w:sz w:val="20"/>
          <w:szCs w:val="20"/>
          <w:lang w:eastAsia="sl-SI"/>
        </w:rPr>
      </w:pPr>
      <m:oMath>
        <m:sSub>
          <m:sSubPr>
            <m:ctrlPr>
              <w:rPr>
                <w:rFonts w:ascii="Cambria Math" w:hAnsi="Cambria Math"/>
                <w:i/>
                <w:iCs/>
                <w:sz w:val="20"/>
                <w:szCs w:val="20"/>
                <w:lang w:val="en-GB" w:eastAsia="sl-SI"/>
              </w:rPr>
            </m:ctrlPr>
          </m:sSubPr>
          <m:e>
            <m:r>
              <w:rPr>
                <w:rFonts w:ascii="Cambria Math" w:hAnsi="Cambria Math"/>
                <w:sz w:val="20"/>
                <w:szCs w:val="20"/>
                <w:lang w:val="en-GB" w:eastAsia="sl-SI"/>
              </w:rPr>
              <m:t>MI</m:t>
            </m:r>
          </m:e>
          <m:sub>
            <m:r>
              <w:rPr>
                <w:rFonts w:ascii="Cambria Math" w:hAnsi="Cambria Math"/>
                <w:sz w:val="20"/>
                <w:szCs w:val="20"/>
                <w:lang w:val="en-GB" w:eastAsia="sl-SI"/>
              </w:rPr>
              <m:t>i</m:t>
            </m:r>
            <m:r>
              <w:rPr>
                <w:rFonts w:ascii="Cambria Math" w:hAnsi="Cambria Math"/>
                <w:sz w:val="20"/>
                <w:szCs w:val="20"/>
                <w:lang w:val="it-IT" w:eastAsia="sl-SI"/>
              </w:rPr>
              <m:t>,</m:t>
            </m:r>
            <m:r>
              <w:rPr>
                <w:rFonts w:ascii="Cambria Math" w:hAnsi="Cambria Math"/>
                <w:sz w:val="20"/>
                <w:szCs w:val="20"/>
                <w:lang w:val="en-GB" w:eastAsia="sl-SI"/>
              </w:rPr>
              <m:t>m</m:t>
            </m:r>
          </m:sub>
        </m:sSub>
      </m:oMath>
      <w:r w:rsidR="00D05F81" w:rsidRPr="009C30F7">
        <w:rPr>
          <w:rFonts w:ascii="Times New Roman" w:hAnsi="Times New Roman"/>
          <w:sz w:val="20"/>
          <w:szCs w:val="20"/>
          <w:lang w:val="it-IT" w:eastAsia="sl-SI"/>
        </w:rPr>
        <w:tab/>
      </w:r>
      <w:r w:rsidR="00D05F81" w:rsidRPr="007A4EA1">
        <w:rPr>
          <w:sz w:val="18"/>
          <w:szCs w:val="18"/>
          <w:lang w:eastAsia="sl-SI"/>
        </w:rPr>
        <w:t>Mesečni indeks uspešnosti;</w:t>
      </w:r>
      <w:r w:rsidR="00D05F81">
        <w:rPr>
          <w:rFonts w:ascii="Times New Roman" w:hAnsi="Times New Roman"/>
          <w:sz w:val="20"/>
          <w:szCs w:val="20"/>
          <w:lang w:val="it-IT" w:eastAsia="sl-SI"/>
        </w:rPr>
        <w:t xml:space="preserve"> </w:t>
      </w:r>
    </w:p>
    <w:p w14:paraId="79868123" w14:textId="77777777" w:rsidR="00D05F81" w:rsidRPr="009C30F7" w:rsidRDefault="004B2AAC" w:rsidP="00426FFC">
      <w:pPr>
        <w:numPr>
          <w:ilvl w:val="0"/>
          <w:numId w:val="16"/>
        </w:numPr>
        <w:tabs>
          <w:tab w:val="clear" w:pos="720"/>
          <w:tab w:val="num" w:pos="284"/>
        </w:tabs>
        <w:spacing w:line="240" w:lineRule="auto"/>
        <w:ind w:left="284" w:hanging="284"/>
        <w:rPr>
          <w:rFonts w:ascii="Times New Roman" w:hAnsi="Times New Roman"/>
          <w:sz w:val="20"/>
          <w:szCs w:val="20"/>
          <w:lang w:eastAsia="sl-SI"/>
        </w:rPr>
      </w:pPr>
      <m:oMath>
        <m:sSub>
          <m:sSubPr>
            <m:ctrlPr>
              <w:rPr>
                <w:rFonts w:ascii="Cambria Math" w:hAnsi="Cambria Math"/>
                <w:i/>
                <w:iCs/>
                <w:sz w:val="20"/>
                <w:szCs w:val="20"/>
                <w:lang w:val="en-GB" w:eastAsia="sl-SI"/>
              </w:rPr>
            </m:ctrlPr>
          </m:sSubPr>
          <m:e>
            <m:r>
              <w:rPr>
                <w:rFonts w:ascii="Cambria Math" w:hAnsi="Cambria Math"/>
                <w:sz w:val="20"/>
                <w:szCs w:val="20"/>
                <w:lang w:eastAsia="sl-SI"/>
              </w:rPr>
              <m:t>DETS</m:t>
            </m:r>
          </m:e>
          <m:sub>
            <m:r>
              <w:rPr>
                <w:rFonts w:ascii="Cambria Math" w:hAnsi="Cambria Math"/>
                <w:sz w:val="20"/>
                <w:szCs w:val="20"/>
                <w:lang w:eastAsia="sl-SI"/>
              </w:rPr>
              <m:t>i.m</m:t>
            </m:r>
          </m:sub>
        </m:sSub>
      </m:oMath>
      <w:r w:rsidR="00D05F81" w:rsidRPr="008D5BDD">
        <w:rPr>
          <w:rFonts w:ascii="Times New Roman" w:hAnsi="Times New Roman"/>
          <w:sz w:val="20"/>
          <w:szCs w:val="20"/>
          <w:lang w:eastAsia="sl-SI"/>
        </w:rPr>
        <w:tab/>
      </w:r>
      <w:r w:rsidR="00D05F81" w:rsidRPr="00B27272">
        <w:rPr>
          <w:sz w:val="18"/>
          <w:szCs w:val="18"/>
          <w:lang w:eastAsia="sl-SI"/>
        </w:rPr>
        <w:t>Mesečna uspešnost na MTS Slovenia trgovalni platformi</w:t>
      </w:r>
      <w:r w:rsidR="00D05F81" w:rsidRPr="006B48A2">
        <w:rPr>
          <w:sz w:val="18"/>
          <w:szCs w:val="18"/>
          <w:lang w:eastAsia="sl-SI"/>
        </w:rPr>
        <w:t>;</w:t>
      </w:r>
    </w:p>
    <w:p w14:paraId="38151D1E" w14:textId="77777777" w:rsidR="00D05F81" w:rsidRPr="009C30F7" w:rsidRDefault="004B2AAC" w:rsidP="00426FFC">
      <w:pPr>
        <w:numPr>
          <w:ilvl w:val="0"/>
          <w:numId w:val="16"/>
        </w:numPr>
        <w:tabs>
          <w:tab w:val="clear" w:pos="720"/>
          <w:tab w:val="num" w:pos="284"/>
        </w:tabs>
        <w:spacing w:line="240" w:lineRule="auto"/>
        <w:ind w:left="284" w:hanging="284"/>
        <w:rPr>
          <w:rFonts w:ascii="Times New Roman" w:hAnsi="Times New Roman"/>
          <w:sz w:val="20"/>
          <w:szCs w:val="20"/>
          <w:lang w:eastAsia="sl-SI"/>
        </w:rPr>
      </w:pPr>
      <m:oMath>
        <m:sSub>
          <m:sSubPr>
            <m:ctrlPr>
              <w:rPr>
                <w:rFonts w:ascii="Cambria Math" w:hAnsi="Cambria Math"/>
                <w:i/>
                <w:iCs/>
                <w:sz w:val="20"/>
                <w:szCs w:val="20"/>
                <w:lang w:val="en-GB" w:eastAsia="sl-SI"/>
              </w:rPr>
            </m:ctrlPr>
          </m:sSubPr>
          <m:e>
            <m:r>
              <w:rPr>
                <w:rFonts w:ascii="Cambria Math" w:hAnsi="Cambria Math"/>
                <w:sz w:val="20"/>
                <w:szCs w:val="20"/>
                <w:lang w:eastAsia="sl-SI"/>
              </w:rPr>
              <m:t>DI</m:t>
            </m:r>
          </m:e>
          <m:sub>
            <m:r>
              <w:rPr>
                <w:rFonts w:ascii="Cambria Math" w:hAnsi="Cambria Math"/>
                <w:sz w:val="20"/>
                <w:szCs w:val="20"/>
                <w:lang w:val="it-IT" w:eastAsia="sl-SI"/>
              </w:rPr>
              <m:t> </m:t>
            </m:r>
            <m:r>
              <w:rPr>
                <w:rFonts w:ascii="Cambria Math" w:hAnsi="Cambria Math"/>
                <w:sz w:val="20"/>
                <w:szCs w:val="20"/>
                <w:lang w:eastAsia="sl-SI"/>
              </w:rPr>
              <m:t>i,m</m:t>
            </m:r>
          </m:sub>
        </m:sSub>
      </m:oMath>
      <w:r w:rsidR="00D05F81" w:rsidRPr="009C30F7">
        <w:rPr>
          <w:rFonts w:ascii="Times New Roman" w:hAnsi="Times New Roman"/>
          <w:i/>
          <w:iCs/>
          <w:sz w:val="20"/>
          <w:szCs w:val="20"/>
          <w:lang w:eastAsia="sl-SI"/>
        </w:rPr>
        <w:tab/>
      </w:r>
      <w:r w:rsidR="00D05F81" w:rsidRPr="00B27272">
        <w:rPr>
          <w:sz w:val="18"/>
          <w:szCs w:val="18"/>
          <w:lang w:eastAsia="sl-SI"/>
        </w:rPr>
        <w:t>Delež mesečne kumulativne uspešnosti na ravni dnevnega indeksa</w:t>
      </w:r>
      <w:r w:rsidR="00D05F81" w:rsidRPr="006B48A2">
        <w:rPr>
          <w:sz w:val="18"/>
          <w:szCs w:val="18"/>
          <w:lang w:eastAsia="sl-SI"/>
        </w:rPr>
        <w:t>;</w:t>
      </w:r>
      <w:r w:rsidR="00D05F81" w:rsidRPr="009C30F7">
        <w:rPr>
          <w:rFonts w:ascii="Times New Roman" w:hAnsi="Times New Roman"/>
          <w:sz w:val="20"/>
          <w:szCs w:val="20"/>
          <w:lang w:val="it-IT" w:eastAsia="sl-SI"/>
        </w:rPr>
        <w:t xml:space="preserve"> </w:t>
      </w:r>
    </w:p>
    <w:p w14:paraId="1D0AD60D" w14:textId="77777777" w:rsidR="00D05F81" w:rsidRPr="009C30F7" w:rsidRDefault="004B2AAC" w:rsidP="00426FFC">
      <w:pPr>
        <w:numPr>
          <w:ilvl w:val="0"/>
          <w:numId w:val="16"/>
        </w:numPr>
        <w:tabs>
          <w:tab w:val="clear" w:pos="720"/>
          <w:tab w:val="num" w:pos="284"/>
        </w:tabs>
        <w:spacing w:line="240" w:lineRule="auto"/>
        <w:ind w:left="284" w:hanging="284"/>
        <w:rPr>
          <w:rFonts w:ascii="Times New Roman" w:hAnsi="Times New Roman"/>
          <w:sz w:val="20"/>
          <w:szCs w:val="20"/>
          <w:lang w:eastAsia="sl-SI"/>
        </w:rPr>
      </w:pPr>
      <m:oMath>
        <m:sSub>
          <m:sSubPr>
            <m:ctrlPr>
              <w:rPr>
                <w:rFonts w:ascii="Cambria Math" w:hAnsi="Cambria Math"/>
                <w:i/>
                <w:iCs/>
                <w:sz w:val="20"/>
                <w:szCs w:val="20"/>
                <w:lang w:val="en-GB" w:eastAsia="sl-SI"/>
              </w:rPr>
            </m:ctrlPr>
          </m:sSubPr>
          <m:e>
            <m:r>
              <w:rPr>
                <w:rFonts w:ascii="Cambria Math" w:hAnsi="Cambria Math"/>
                <w:sz w:val="20"/>
                <w:szCs w:val="20"/>
                <w:lang w:eastAsia="sl-SI"/>
              </w:rPr>
              <m:t>trades</m:t>
            </m:r>
          </m:e>
          <m:sub>
            <m:r>
              <w:rPr>
                <w:rFonts w:ascii="Cambria Math" w:hAnsi="Cambria Math"/>
                <w:sz w:val="20"/>
                <w:szCs w:val="20"/>
                <w:lang w:eastAsia="sl-SI"/>
              </w:rPr>
              <m:t> i,m</m:t>
            </m:r>
          </m:sub>
        </m:sSub>
      </m:oMath>
      <w:r w:rsidR="00D05F81" w:rsidRPr="009C30F7">
        <w:rPr>
          <w:rFonts w:ascii="Times New Roman" w:hAnsi="Times New Roman"/>
          <w:i/>
          <w:iCs/>
          <w:sz w:val="20"/>
          <w:szCs w:val="20"/>
          <w:lang w:eastAsia="sl-SI"/>
        </w:rPr>
        <w:tab/>
      </w:r>
      <w:r w:rsidR="00D05F81" w:rsidRPr="00B27272">
        <w:rPr>
          <w:sz w:val="18"/>
          <w:szCs w:val="18"/>
          <w:lang w:eastAsia="sl-SI"/>
        </w:rPr>
        <w:t>Delež povprečnega z ročnostjo tehtanega trgovanja na MTS Slovenia trgovalni platformi</w:t>
      </w:r>
      <w:r w:rsidR="00D05F81" w:rsidRPr="006B48A2">
        <w:rPr>
          <w:sz w:val="18"/>
          <w:szCs w:val="18"/>
          <w:lang w:eastAsia="sl-SI"/>
        </w:rPr>
        <w:t>;</w:t>
      </w:r>
    </w:p>
    <w:p w14:paraId="43C27582" w14:textId="77777777" w:rsidR="00D05F81" w:rsidRPr="009C30F7" w:rsidRDefault="004B2AAC" w:rsidP="00426FFC">
      <w:pPr>
        <w:numPr>
          <w:ilvl w:val="0"/>
          <w:numId w:val="16"/>
        </w:numPr>
        <w:tabs>
          <w:tab w:val="clear" w:pos="720"/>
          <w:tab w:val="num" w:pos="284"/>
        </w:tabs>
        <w:spacing w:line="240" w:lineRule="auto"/>
        <w:ind w:left="284" w:hanging="284"/>
        <w:rPr>
          <w:rFonts w:ascii="Times New Roman" w:hAnsi="Times New Roman"/>
          <w:sz w:val="20"/>
          <w:szCs w:val="20"/>
          <w:lang w:eastAsia="sl-SI"/>
        </w:rPr>
      </w:pPr>
      <m:oMath>
        <m:sSub>
          <m:sSubPr>
            <m:ctrlPr>
              <w:rPr>
                <w:rFonts w:ascii="Cambria Math" w:hAnsi="Cambria Math"/>
                <w:i/>
                <w:iCs/>
                <w:sz w:val="20"/>
                <w:szCs w:val="20"/>
                <w:lang w:val="en-GB" w:eastAsia="sl-SI"/>
              </w:rPr>
            </m:ctrlPr>
          </m:sSubPr>
          <m:e>
            <m:r>
              <w:rPr>
                <w:rFonts w:ascii="Cambria Math" w:hAnsi="Cambria Math"/>
                <w:sz w:val="20"/>
                <w:szCs w:val="20"/>
                <w:lang w:eastAsia="sl-SI"/>
              </w:rPr>
              <m:t>OTHR</m:t>
            </m:r>
          </m:e>
          <m:sub>
            <m:r>
              <w:rPr>
                <w:rFonts w:ascii="Cambria Math" w:hAnsi="Cambria Math"/>
                <w:sz w:val="20"/>
                <w:szCs w:val="20"/>
                <w:lang w:eastAsia="sl-SI"/>
              </w:rPr>
              <m:t>i,m</m:t>
            </m:r>
          </m:sub>
        </m:sSub>
      </m:oMath>
      <w:r w:rsidR="00D05F81" w:rsidRPr="009C30F7">
        <w:rPr>
          <w:rFonts w:ascii="Times New Roman" w:hAnsi="Times New Roman"/>
          <w:sz w:val="20"/>
          <w:szCs w:val="20"/>
          <w:lang w:eastAsia="sl-SI"/>
        </w:rPr>
        <w:tab/>
      </w:r>
      <w:r w:rsidR="00D05F81" w:rsidRPr="00B27272">
        <w:rPr>
          <w:sz w:val="18"/>
          <w:szCs w:val="18"/>
          <w:lang w:eastAsia="sl-SI"/>
        </w:rPr>
        <w:t>Delež povprečnega z ročnostjo tehtanega trgovanja na preostalem sekundarnem trgu</w:t>
      </w:r>
      <w:r w:rsidR="00D05F81" w:rsidRPr="006B48A2">
        <w:rPr>
          <w:sz w:val="18"/>
          <w:szCs w:val="18"/>
          <w:lang w:eastAsia="sl-SI"/>
        </w:rPr>
        <w:t>;</w:t>
      </w:r>
    </w:p>
    <w:p w14:paraId="1622CC54" w14:textId="77777777" w:rsidR="00D05F81" w:rsidRPr="009C30F7" w:rsidRDefault="004B2AAC" w:rsidP="00426FFC">
      <w:pPr>
        <w:numPr>
          <w:ilvl w:val="0"/>
          <w:numId w:val="16"/>
        </w:numPr>
        <w:tabs>
          <w:tab w:val="clear" w:pos="720"/>
          <w:tab w:val="num" w:pos="284"/>
        </w:tabs>
        <w:spacing w:line="240" w:lineRule="auto"/>
        <w:ind w:left="284" w:hanging="284"/>
        <w:rPr>
          <w:rFonts w:ascii="Times New Roman" w:hAnsi="Times New Roman"/>
          <w:sz w:val="20"/>
          <w:szCs w:val="20"/>
          <w:lang w:eastAsia="sl-SI"/>
        </w:rPr>
      </w:pPr>
      <m:oMath>
        <m:sSub>
          <m:sSubPr>
            <m:ctrlPr>
              <w:rPr>
                <w:rFonts w:ascii="Cambria Math" w:hAnsi="Cambria Math"/>
                <w:i/>
                <w:iCs/>
                <w:sz w:val="20"/>
                <w:szCs w:val="20"/>
                <w:lang w:val="en-GB" w:eastAsia="sl-SI"/>
              </w:rPr>
            </m:ctrlPr>
          </m:sSubPr>
          <m:e>
            <m:r>
              <w:rPr>
                <w:rFonts w:ascii="Cambria Math" w:hAnsi="Cambria Math"/>
                <w:sz w:val="20"/>
                <w:szCs w:val="20"/>
                <w:lang w:eastAsia="sl-SI"/>
              </w:rPr>
              <m:t>BBO</m:t>
            </m:r>
          </m:e>
          <m:sub>
            <m:r>
              <w:rPr>
                <w:rFonts w:ascii="Cambria Math" w:hAnsi="Cambria Math"/>
                <w:sz w:val="20"/>
                <w:szCs w:val="20"/>
                <w:lang w:eastAsia="sl-SI"/>
              </w:rPr>
              <m:t>i,m</m:t>
            </m:r>
          </m:sub>
        </m:sSub>
      </m:oMath>
      <w:r w:rsidR="00D05F81" w:rsidRPr="008D5BDD">
        <w:rPr>
          <w:rFonts w:ascii="Times New Roman" w:hAnsi="Times New Roman"/>
          <w:sz w:val="20"/>
          <w:szCs w:val="20"/>
          <w:lang w:eastAsia="sl-SI"/>
        </w:rPr>
        <w:tab/>
      </w:r>
      <w:r w:rsidR="00D05F81" w:rsidRPr="00B27272">
        <w:rPr>
          <w:sz w:val="18"/>
          <w:szCs w:val="18"/>
          <w:lang w:eastAsia="sl-SI"/>
        </w:rPr>
        <w:t>Izkazana uspešnost pri transakcijah upravljanja z dolgom državnega proračuna in</w:t>
      </w:r>
    </w:p>
    <w:p w14:paraId="50056CA9" w14:textId="77777777" w:rsidR="00D05F81" w:rsidRPr="009C30F7" w:rsidRDefault="004B2AAC" w:rsidP="00426FFC">
      <w:pPr>
        <w:numPr>
          <w:ilvl w:val="0"/>
          <w:numId w:val="16"/>
        </w:numPr>
        <w:tabs>
          <w:tab w:val="clear" w:pos="720"/>
          <w:tab w:val="num" w:pos="284"/>
        </w:tabs>
        <w:spacing w:line="240" w:lineRule="auto"/>
        <w:ind w:left="284" w:hanging="284"/>
        <w:rPr>
          <w:rFonts w:ascii="Times New Roman" w:hAnsi="Times New Roman"/>
          <w:sz w:val="20"/>
          <w:szCs w:val="20"/>
          <w:lang w:eastAsia="sl-SI"/>
        </w:rPr>
      </w:pPr>
      <m:oMath>
        <m:sSub>
          <m:sSubPr>
            <m:ctrlPr>
              <w:rPr>
                <w:rFonts w:ascii="Cambria Math" w:hAnsi="Cambria Math"/>
                <w:i/>
                <w:iCs/>
                <w:sz w:val="20"/>
                <w:szCs w:val="20"/>
                <w:lang w:val="en-GB" w:eastAsia="sl-SI"/>
              </w:rPr>
            </m:ctrlPr>
          </m:sSubPr>
          <m:e>
            <m:r>
              <w:rPr>
                <w:rFonts w:ascii="Cambria Math" w:hAnsi="Cambria Math"/>
                <w:sz w:val="20"/>
                <w:szCs w:val="20"/>
                <w:lang w:val="en-GB" w:eastAsia="sl-SI"/>
              </w:rPr>
              <m:t>Q</m:t>
            </m:r>
          </m:e>
          <m:sub>
            <m:r>
              <w:rPr>
                <w:rFonts w:ascii="Cambria Math" w:hAnsi="Cambria Math"/>
                <w:sz w:val="20"/>
                <w:szCs w:val="20"/>
                <w:lang w:val="en-GB" w:eastAsia="sl-SI"/>
              </w:rPr>
              <m:t>i</m:t>
            </m:r>
            <m:r>
              <w:rPr>
                <w:rFonts w:ascii="Cambria Math" w:hAnsi="Cambria Math"/>
                <w:sz w:val="20"/>
                <w:szCs w:val="20"/>
                <w:lang w:val="it-IT" w:eastAsia="sl-SI"/>
              </w:rPr>
              <m:t>,</m:t>
            </m:r>
            <m:r>
              <w:rPr>
                <w:rFonts w:ascii="Cambria Math" w:hAnsi="Cambria Math"/>
                <w:sz w:val="20"/>
                <w:szCs w:val="20"/>
                <w:lang w:val="en-GB" w:eastAsia="sl-SI"/>
              </w:rPr>
              <m:t>m</m:t>
            </m:r>
          </m:sub>
        </m:sSub>
      </m:oMath>
      <w:r w:rsidR="00D05F81" w:rsidRPr="009C30F7">
        <w:rPr>
          <w:rFonts w:ascii="Times New Roman" w:hAnsi="Times New Roman"/>
          <w:sz w:val="20"/>
          <w:szCs w:val="20"/>
          <w:lang w:val="it-IT" w:eastAsia="sl-SI"/>
        </w:rPr>
        <w:tab/>
      </w:r>
      <w:r w:rsidR="00D05F81">
        <w:rPr>
          <w:rFonts w:ascii="Times New Roman" w:hAnsi="Times New Roman"/>
          <w:sz w:val="20"/>
          <w:szCs w:val="20"/>
          <w:lang w:val="it-IT" w:eastAsia="sl-SI"/>
        </w:rPr>
        <w:tab/>
      </w:r>
      <w:r w:rsidR="00D05F81" w:rsidRPr="00B27272">
        <w:rPr>
          <w:sz w:val="18"/>
          <w:szCs w:val="18"/>
          <w:lang w:eastAsia="sl-SI"/>
        </w:rPr>
        <w:t>Kvalitativna ocena primarnega vpisnika</w:t>
      </w:r>
      <w:r w:rsidR="00D05F81" w:rsidRPr="006B48A2">
        <w:rPr>
          <w:sz w:val="18"/>
          <w:szCs w:val="18"/>
          <w:lang w:eastAsia="sl-SI"/>
        </w:rPr>
        <w:t>.</w:t>
      </w:r>
    </w:p>
    <w:p w14:paraId="7B26676F" w14:textId="77777777" w:rsidR="00D05F81" w:rsidRDefault="00D05F81" w:rsidP="00D05F81">
      <w:pPr>
        <w:spacing w:line="240" w:lineRule="auto"/>
        <w:rPr>
          <w:rFonts w:ascii="Times New Roman" w:hAnsi="Times New Roman"/>
          <w:sz w:val="24"/>
          <w:lang w:eastAsia="sl-SI"/>
        </w:rPr>
      </w:pPr>
    </w:p>
    <w:p w14:paraId="0B5AF793" w14:textId="77777777" w:rsidR="00D05F81" w:rsidRDefault="00D05F81" w:rsidP="00D05F81">
      <w:pPr>
        <w:rPr>
          <w:lang w:eastAsia="sl-SI"/>
        </w:rPr>
      </w:pPr>
    </w:p>
    <w:p w14:paraId="3BD88BC2" w14:textId="77777777" w:rsidR="00D05F81" w:rsidRPr="00B27272" w:rsidRDefault="00D05F81" w:rsidP="00D05F81">
      <w:pPr>
        <w:rPr>
          <w:lang w:eastAsia="sl-SI"/>
        </w:rPr>
      </w:pPr>
      <w:r w:rsidRPr="00B27272">
        <w:rPr>
          <w:lang w:eastAsia="sl-SI"/>
        </w:rPr>
        <w:t>O dnevnem rezultatu indeksa uspešnosti na trgovalni platformi MTS Slovenia, so primarni vpisniki seznanjeni na dnevni ravni. Pri izračunu se upoštevajo trajanje kotiranja obveznic, razmik prodajne in nakupne cene, kotirana vrednost in čas začetka kotiranja, kot sledi iz enačbe:</w:t>
      </w:r>
    </w:p>
    <w:p w14:paraId="7D7664A5" w14:textId="77777777" w:rsidR="00D05F81" w:rsidRPr="00B27272" w:rsidRDefault="00D05F81" w:rsidP="00D05F81">
      <w:pPr>
        <w:spacing w:line="240" w:lineRule="auto"/>
        <w:rPr>
          <w:lang w:eastAsia="sl-SI"/>
        </w:rPr>
      </w:pPr>
    </w:p>
    <w:p w14:paraId="41FFFF9C" w14:textId="77777777" w:rsidR="00D05F81" w:rsidRPr="00B27272" w:rsidRDefault="00D05F81" w:rsidP="00D05F81">
      <w:pPr>
        <w:spacing w:line="240" w:lineRule="auto"/>
        <w:rPr>
          <w:lang w:eastAsia="sl-SI"/>
        </w:rPr>
      </w:pPr>
      <m:oMathPara>
        <m:oMath>
          <m:r>
            <w:rPr>
              <w:rFonts w:ascii="Cambria Math" w:hAnsi="Cambria Math"/>
              <w:lang w:eastAsia="sl-SI"/>
            </w:rPr>
            <m:t>D</m:t>
          </m:r>
          <m:sSub>
            <m:sSubPr>
              <m:ctrlPr>
                <w:rPr>
                  <w:rFonts w:ascii="Cambria Math" w:hAnsi="Cambria Math"/>
                  <w:i/>
                  <w:lang w:eastAsia="sl-SI"/>
                </w:rPr>
              </m:ctrlPr>
            </m:sSubPr>
            <m:e>
              <m:r>
                <w:rPr>
                  <w:rFonts w:ascii="Cambria Math" w:hAnsi="Cambria Math"/>
                  <w:lang w:eastAsia="sl-SI"/>
                </w:rPr>
                <m:t>I</m:t>
              </m:r>
            </m:e>
            <m:sub>
              <m:r>
                <w:rPr>
                  <w:rFonts w:ascii="Cambria Math" w:hAnsi="Cambria Math"/>
                  <w:lang w:eastAsia="sl-SI"/>
                </w:rPr>
                <m:t>d,i</m:t>
              </m:r>
            </m:sub>
          </m:sSub>
          <m:r>
            <w:rPr>
              <w:rFonts w:ascii="Cambria Math" w:hAnsi="Cambria Math"/>
              <w:lang w:eastAsia="sl-SI"/>
            </w:rPr>
            <m:t>=</m:t>
          </m:r>
          <m:f>
            <m:fPr>
              <m:ctrlPr>
                <w:rPr>
                  <w:rFonts w:ascii="Cambria Math" w:hAnsi="Cambria Math"/>
                  <w:i/>
                  <w:lang w:eastAsia="sl-SI"/>
                </w:rPr>
              </m:ctrlPr>
            </m:fPr>
            <m:num>
              <m:r>
                <w:rPr>
                  <w:rFonts w:ascii="Cambria Math" w:hAnsi="Cambria Math"/>
                  <w:lang w:eastAsia="sl-SI"/>
                </w:rPr>
                <m:t>3</m:t>
              </m:r>
            </m:num>
            <m:den>
              <m:r>
                <w:rPr>
                  <w:rFonts w:ascii="Cambria Math" w:hAnsi="Cambria Math"/>
                  <w:lang w:eastAsia="sl-SI"/>
                </w:rPr>
                <m:t>16</m:t>
              </m:r>
            </m:den>
          </m:f>
          <m:r>
            <w:rPr>
              <w:rFonts w:ascii="Cambria Math" w:hAnsi="Cambria Math"/>
              <w:lang w:eastAsia="sl-SI"/>
            </w:rPr>
            <m:t>×</m:t>
          </m:r>
          <m:f>
            <m:fPr>
              <m:ctrlPr>
                <w:rPr>
                  <w:rFonts w:ascii="Cambria Math" w:hAnsi="Cambria Math"/>
                  <w:i/>
                  <w:lang w:eastAsia="sl-SI"/>
                </w:rPr>
              </m:ctrlPr>
            </m:fPr>
            <m:num>
              <m:r>
                <w:rPr>
                  <w:rFonts w:ascii="Cambria Math" w:hAnsi="Cambria Math"/>
                  <w:lang w:eastAsia="sl-SI"/>
                </w:rPr>
                <m:t>Tim</m:t>
              </m:r>
              <m:sSub>
                <m:sSubPr>
                  <m:ctrlPr>
                    <w:rPr>
                      <w:rFonts w:ascii="Cambria Math" w:hAnsi="Cambria Math"/>
                      <w:i/>
                      <w:lang w:eastAsia="sl-SI"/>
                    </w:rPr>
                  </m:ctrlPr>
                </m:sSubPr>
                <m:e>
                  <m:r>
                    <w:rPr>
                      <w:rFonts w:ascii="Cambria Math" w:hAnsi="Cambria Math"/>
                      <w:lang w:eastAsia="sl-SI"/>
                    </w:rPr>
                    <m:t>e</m:t>
                  </m:r>
                </m:e>
                <m:sub>
                  <m:r>
                    <w:rPr>
                      <w:rFonts w:ascii="Cambria Math" w:hAnsi="Cambria Math"/>
                      <w:lang w:eastAsia="sl-SI"/>
                    </w:rPr>
                    <m:t>i</m:t>
                  </m:r>
                </m:sub>
              </m:sSub>
            </m:num>
            <m:den>
              <m:r>
                <w:rPr>
                  <w:rFonts w:ascii="Cambria Math" w:hAnsi="Cambria Math"/>
                  <w:lang w:eastAsia="sl-SI"/>
                </w:rPr>
                <m:t>ATime</m:t>
              </m:r>
            </m:den>
          </m:f>
          <m:r>
            <w:rPr>
              <w:rFonts w:ascii="Cambria Math" w:hAnsi="Cambria Math"/>
              <w:lang w:eastAsia="sl-SI"/>
            </w:rPr>
            <m:t>+</m:t>
          </m:r>
          <m:f>
            <m:fPr>
              <m:ctrlPr>
                <w:rPr>
                  <w:rFonts w:ascii="Cambria Math" w:hAnsi="Cambria Math"/>
                  <w:i/>
                  <w:lang w:eastAsia="sl-SI"/>
                </w:rPr>
              </m:ctrlPr>
            </m:fPr>
            <m:num>
              <m:r>
                <w:rPr>
                  <w:rFonts w:ascii="Cambria Math" w:hAnsi="Cambria Math"/>
                  <w:lang w:eastAsia="sl-SI"/>
                </w:rPr>
                <m:t>9</m:t>
              </m:r>
            </m:num>
            <m:den>
              <m:r>
                <w:rPr>
                  <w:rFonts w:ascii="Cambria Math" w:hAnsi="Cambria Math"/>
                  <w:lang w:eastAsia="sl-SI"/>
                </w:rPr>
                <m:t>16</m:t>
              </m:r>
            </m:den>
          </m:f>
          <m:r>
            <w:rPr>
              <w:rFonts w:ascii="Cambria Math" w:hAnsi="Cambria Math"/>
              <w:lang w:eastAsia="sl-SI"/>
            </w:rPr>
            <m:t>×</m:t>
          </m:r>
          <m:f>
            <m:fPr>
              <m:ctrlPr>
                <w:rPr>
                  <w:rFonts w:ascii="Cambria Math" w:hAnsi="Cambria Math"/>
                  <w:i/>
                  <w:lang w:eastAsia="sl-SI"/>
                </w:rPr>
              </m:ctrlPr>
            </m:fPr>
            <m:num>
              <m:r>
                <w:rPr>
                  <w:rFonts w:ascii="Cambria Math" w:hAnsi="Cambria Math"/>
                  <w:lang w:eastAsia="sl-SI"/>
                </w:rPr>
                <m:t>ASpread</m:t>
              </m:r>
            </m:num>
            <m:den>
              <m:r>
                <w:rPr>
                  <w:rFonts w:ascii="Cambria Math" w:hAnsi="Cambria Math"/>
                  <w:lang w:eastAsia="sl-SI"/>
                </w:rPr>
                <m:t>Sprea</m:t>
              </m:r>
              <m:sSub>
                <m:sSubPr>
                  <m:ctrlPr>
                    <w:rPr>
                      <w:rFonts w:ascii="Cambria Math" w:hAnsi="Cambria Math"/>
                      <w:i/>
                      <w:lang w:eastAsia="sl-SI"/>
                    </w:rPr>
                  </m:ctrlPr>
                </m:sSubPr>
                <m:e>
                  <m:r>
                    <w:rPr>
                      <w:rFonts w:ascii="Cambria Math" w:hAnsi="Cambria Math"/>
                      <w:lang w:eastAsia="sl-SI"/>
                    </w:rPr>
                    <m:t>d</m:t>
                  </m:r>
                </m:e>
                <m:sub>
                  <m:r>
                    <w:rPr>
                      <w:rFonts w:ascii="Cambria Math" w:hAnsi="Cambria Math"/>
                      <w:lang w:eastAsia="sl-SI"/>
                    </w:rPr>
                    <m:t>i</m:t>
                  </m:r>
                </m:sub>
              </m:sSub>
            </m:den>
          </m:f>
          <m:r>
            <w:rPr>
              <w:rFonts w:ascii="Cambria Math" w:hAnsi="Cambria Math"/>
              <w:lang w:eastAsia="sl-SI"/>
            </w:rPr>
            <m:t>+</m:t>
          </m:r>
          <m:f>
            <m:fPr>
              <m:ctrlPr>
                <w:rPr>
                  <w:rFonts w:ascii="Cambria Math" w:hAnsi="Cambria Math"/>
                  <w:i/>
                  <w:lang w:eastAsia="sl-SI"/>
                </w:rPr>
              </m:ctrlPr>
            </m:fPr>
            <m:num>
              <m:r>
                <w:rPr>
                  <w:rFonts w:ascii="Cambria Math" w:hAnsi="Cambria Math"/>
                  <w:lang w:eastAsia="sl-SI"/>
                </w:rPr>
                <m:t>2</m:t>
              </m:r>
            </m:num>
            <m:den>
              <m:r>
                <w:rPr>
                  <w:rFonts w:ascii="Cambria Math" w:hAnsi="Cambria Math"/>
                  <w:lang w:eastAsia="sl-SI"/>
                </w:rPr>
                <m:t>16</m:t>
              </m:r>
            </m:den>
          </m:f>
          <m:r>
            <w:rPr>
              <w:rFonts w:ascii="Cambria Math" w:hAnsi="Cambria Math"/>
              <w:lang w:eastAsia="sl-SI"/>
            </w:rPr>
            <m:t>×</m:t>
          </m:r>
          <m:f>
            <m:fPr>
              <m:ctrlPr>
                <w:rPr>
                  <w:rFonts w:ascii="Cambria Math" w:hAnsi="Cambria Math"/>
                  <w:i/>
                  <w:lang w:eastAsia="sl-SI"/>
                </w:rPr>
              </m:ctrlPr>
            </m:fPr>
            <m:num>
              <m:r>
                <w:rPr>
                  <w:rFonts w:ascii="Cambria Math" w:hAnsi="Cambria Math"/>
                  <w:lang w:eastAsia="sl-SI"/>
                </w:rPr>
                <m:t>Exposur</m:t>
              </m:r>
              <m:sSub>
                <m:sSubPr>
                  <m:ctrlPr>
                    <w:rPr>
                      <w:rFonts w:ascii="Cambria Math" w:hAnsi="Cambria Math"/>
                      <w:i/>
                      <w:lang w:eastAsia="sl-SI"/>
                    </w:rPr>
                  </m:ctrlPr>
                </m:sSubPr>
                <m:e>
                  <m:r>
                    <w:rPr>
                      <w:rFonts w:ascii="Cambria Math" w:hAnsi="Cambria Math"/>
                      <w:lang w:eastAsia="sl-SI"/>
                    </w:rPr>
                    <m:t>e</m:t>
                  </m:r>
                </m:e>
                <m:sub>
                  <m:r>
                    <w:rPr>
                      <w:rFonts w:ascii="Cambria Math" w:hAnsi="Cambria Math"/>
                      <w:lang w:eastAsia="sl-SI"/>
                    </w:rPr>
                    <m:t>i</m:t>
                  </m:r>
                </m:sub>
              </m:sSub>
            </m:num>
            <m:den>
              <m:r>
                <w:rPr>
                  <w:rFonts w:ascii="Cambria Math" w:hAnsi="Cambria Math"/>
                  <w:lang w:eastAsia="sl-SI"/>
                </w:rPr>
                <m:t>AExposure</m:t>
              </m:r>
            </m:den>
          </m:f>
          <m:r>
            <w:rPr>
              <w:rFonts w:ascii="Cambria Math" w:hAnsi="Cambria Math"/>
              <w:lang w:eastAsia="sl-SI"/>
            </w:rPr>
            <m:t>+</m:t>
          </m:r>
          <m:f>
            <m:fPr>
              <m:ctrlPr>
                <w:rPr>
                  <w:rFonts w:ascii="Cambria Math" w:hAnsi="Cambria Math"/>
                  <w:i/>
                  <w:lang w:eastAsia="sl-SI"/>
                </w:rPr>
              </m:ctrlPr>
            </m:fPr>
            <m:num>
              <m:r>
                <w:rPr>
                  <w:rFonts w:ascii="Cambria Math" w:hAnsi="Cambria Math"/>
                  <w:lang w:eastAsia="sl-SI"/>
                </w:rPr>
                <m:t>2</m:t>
              </m:r>
            </m:num>
            <m:den>
              <m:r>
                <w:rPr>
                  <w:rFonts w:ascii="Cambria Math" w:hAnsi="Cambria Math"/>
                  <w:lang w:eastAsia="sl-SI"/>
                </w:rPr>
                <m:t>16</m:t>
              </m:r>
            </m:den>
          </m:f>
          <m:r>
            <w:rPr>
              <w:rFonts w:ascii="Cambria Math" w:hAnsi="Cambria Math"/>
              <w:lang w:eastAsia="sl-SI"/>
            </w:rPr>
            <m:t>×</m:t>
          </m:r>
          <m:f>
            <m:fPr>
              <m:ctrlPr>
                <w:rPr>
                  <w:rFonts w:ascii="Cambria Math" w:hAnsi="Cambria Math"/>
                  <w:i/>
                  <w:lang w:eastAsia="sl-SI"/>
                </w:rPr>
              </m:ctrlPr>
            </m:fPr>
            <m:num>
              <m:r>
                <w:rPr>
                  <w:rFonts w:ascii="Cambria Math" w:hAnsi="Cambria Math"/>
                  <w:lang w:eastAsia="sl-SI"/>
                </w:rPr>
                <m:t>ABegin</m:t>
              </m:r>
            </m:num>
            <m:den>
              <m:r>
                <w:rPr>
                  <w:rFonts w:ascii="Cambria Math" w:hAnsi="Cambria Math"/>
                  <w:lang w:eastAsia="sl-SI"/>
                </w:rPr>
                <m:t>Begi</m:t>
              </m:r>
              <m:sSub>
                <m:sSubPr>
                  <m:ctrlPr>
                    <w:rPr>
                      <w:rFonts w:ascii="Cambria Math" w:hAnsi="Cambria Math"/>
                      <w:i/>
                      <w:lang w:eastAsia="sl-SI"/>
                    </w:rPr>
                  </m:ctrlPr>
                </m:sSubPr>
                <m:e>
                  <m:r>
                    <w:rPr>
                      <w:rFonts w:ascii="Cambria Math" w:hAnsi="Cambria Math"/>
                      <w:lang w:eastAsia="sl-SI"/>
                    </w:rPr>
                    <m:t>n</m:t>
                  </m:r>
                </m:e>
                <m:sub>
                  <m:r>
                    <w:rPr>
                      <w:rFonts w:ascii="Cambria Math" w:hAnsi="Cambria Math"/>
                      <w:lang w:eastAsia="sl-SI"/>
                    </w:rPr>
                    <m:t>i</m:t>
                  </m:r>
                </m:sub>
              </m:sSub>
            </m:den>
          </m:f>
        </m:oMath>
      </m:oMathPara>
    </w:p>
    <w:p w14:paraId="14FDCC48" w14:textId="77777777" w:rsidR="00D05F81" w:rsidRPr="00B27272" w:rsidRDefault="00D05F81" w:rsidP="00D05F81">
      <w:pPr>
        <w:spacing w:line="240" w:lineRule="auto"/>
        <w:rPr>
          <w:lang w:eastAsia="sl-SI"/>
        </w:rPr>
      </w:pPr>
    </w:p>
    <w:p w14:paraId="67929A01" w14:textId="77777777" w:rsidR="00D05F81" w:rsidRPr="00B27272" w:rsidRDefault="00D05F81" w:rsidP="00D05F81">
      <w:pPr>
        <w:spacing w:line="240" w:lineRule="auto"/>
        <w:rPr>
          <w:lang w:eastAsia="sl-SI"/>
        </w:rPr>
      </w:pPr>
      <w:r w:rsidRPr="00B27272">
        <w:rPr>
          <w:lang w:eastAsia="sl-SI"/>
        </w:rPr>
        <w:t>pri čemer velja:</w:t>
      </w:r>
    </w:p>
    <w:p w14:paraId="7E2B0CE0" w14:textId="77777777" w:rsidR="00D05F81" w:rsidRDefault="00D05F81" w:rsidP="00D05F81">
      <w:pPr>
        <w:spacing w:line="240" w:lineRule="auto"/>
        <w:rPr>
          <w:rFonts w:ascii="Times New Roman" w:hAnsi="Times New Roman"/>
          <w:sz w:val="24"/>
          <w:lang w:eastAsia="sl-SI"/>
        </w:rPr>
      </w:pPr>
    </w:p>
    <w:p w14:paraId="5499D886" w14:textId="77777777" w:rsidR="00D05F81" w:rsidRPr="00151345" w:rsidRDefault="00D05F81" w:rsidP="00426FFC">
      <w:pPr>
        <w:numPr>
          <w:ilvl w:val="0"/>
          <w:numId w:val="18"/>
        </w:numPr>
        <w:tabs>
          <w:tab w:val="clear" w:pos="720"/>
          <w:tab w:val="num" w:pos="284"/>
        </w:tabs>
        <w:spacing w:line="240" w:lineRule="auto"/>
        <w:ind w:left="284" w:hanging="284"/>
        <w:rPr>
          <w:rFonts w:ascii="Times New Roman" w:hAnsi="Times New Roman"/>
          <w:sz w:val="20"/>
          <w:szCs w:val="20"/>
          <w:lang w:eastAsia="sl-SI"/>
        </w:rPr>
      </w:pPr>
      <w:r w:rsidRPr="00151345">
        <w:rPr>
          <w:rFonts w:ascii="Times New Roman" w:hAnsi="Times New Roman"/>
          <w:i/>
          <w:iCs/>
          <w:sz w:val="20"/>
          <w:szCs w:val="20"/>
          <w:lang w:eastAsia="sl-SI"/>
        </w:rPr>
        <w:t>Time</w:t>
      </w:r>
      <w:r w:rsidRPr="00151345">
        <w:rPr>
          <w:rFonts w:ascii="Times New Roman" w:hAnsi="Times New Roman"/>
          <w:i/>
          <w:iCs/>
          <w:sz w:val="20"/>
          <w:szCs w:val="20"/>
          <w:vertAlign w:val="subscript"/>
          <w:lang w:eastAsia="sl-SI"/>
        </w:rPr>
        <w:t>i</w:t>
      </w:r>
      <w:r w:rsidRPr="00151345">
        <w:rPr>
          <w:rFonts w:ascii="Times New Roman" w:hAnsi="Times New Roman"/>
          <w:sz w:val="20"/>
          <w:szCs w:val="20"/>
          <w:lang w:eastAsia="sl-SI"/>
        </w:rPr>
        <w:tab/>
      </w:r>
      <w:r w:rsidRPr="006B48A2">
        <w:rPr>
          <w:sz w:val="18"/>
          <w:szCs w:val="18"/>
          <w:lang w:eastAsia="sl-SI"/>
        </w:rPr>
        <w:t>Trajanje kotiranja na MTS Slovenia trgovalni platformi;</w:t>
      </w:r>
    </w:p>
    <w:p w14:paraId="2D145CEE" w14:textId="77777777" w:rsidR="00D05F81" w:rsidRPr="00151345" w:rsidRDefault="00D05F81" w:rsidP="00426FFC">
      <w:pPr>
        <w:numPr>
          <w:ilvl w:val="0"/>
          <w:numId w:val="18"/>
        </w:numPr>
        <w:tabs>
          <w:tab w:val="clear" w:pos="720"/>
          <w:tab w:val="num" w:pos="284"/>
        </w:tabs>
        <w:spacing w:line="240" w:lineRule="auto"/>
        <w:ind w:left="284" w:hanging="284"/>
        <w:rPr>
          <w:rFonts w:ascii="Times New Roman" w:hAnsi="Times New Roman"/>
          <w:sz w:val="20"/>
          <w:szCs w:val="20"/>
          <w:lang w:eastAsia="sl-SI"/>
        </w:rPr>
      </w:pPr>
      <w:r w:rsidRPr="00151345">
        <w:rPr>
          <w:rFonts w:ascii="Times New Roman" w:hAnsi="Times New Roman"/>
          <w:i/>
          <w:iCs/>
          <w:sz w:val="20"/>
          <w:szCs w:val="20"/>
          <w:lang w:eastAsia="sl-SI"/>
        </w:rPr>
        <w:t>ATime</w:t>
      </w:r>
      <w:r w:rsidRPr="00151345">
        <w:rPr>
          <w:rFonts w:ascii="Times New Roman" w:hAnsi="Times New Roman"/>
          <w:sz w:val="20"/>
          <w:szCs w:val="20"/>
          <w:lang w:eastAsia="sl-SI"/>
        </w:rPr>
        <w:tab/>
      </w:r>
      <w:r w:rsidRPr="006B48A2">
        <w:rPr>
          <w:sz w:val="18"/>
          <w:szCs w:val="18"/>
          <w:lang w:eastAsia="sl-SI"/>
        </w:rPr>
        <w:t>Povprečni čas trajanja kotiranja za primarne vpisnike na MTS Slovenia trgovalni platformi;</w:t>
      </w:r>
    </w:p>
    <w:p w14:paraId="013DDE8C" w14:textId="77777777" w:rsidR="00D05F81" w:rsidRPr="00151345" w:rsidRDefault="00D05F81" w:rsidP="00426FFC">
      <w:pPr>
        <w:numPr>
          <w:ilvl w:val="0"/>
          <w:numId w:val="18"/>
        </w:numPr>
        <w:tabs>
          <w:tab w:val="clear" w:pos="720"/>
          <w:tab w:val="num" w:pos="284"/>
        </w:tabs>
        <w:spacing w:line="240" w:lineRule="auto"/>
        <w:ind w:left="284" w:hanging="284"/>
        <w:rPr>
          <w:rFonts w:ascii="Times New Roman" w:hAnsi="Times New Roman"/>
          <w:sz w:val="20"/>
          <w:szCs w:val="20"/>
          <w:lang w:eastAsia="sl-SI"/>
        </w:rPr>
      </w:pPr>
      <w:r w:rsidRPr="00151345">
        <w:rPr>
          <w:rFonts w:ascii="Times New Roman" w:hAnsi="Times New Roman"/>
          <w:i/>
          <w:iCs/>
          <w:sz w:val="20"/>
          <w:szCs w:val="20"/>
          <w:lang w:eastAsia="sl-SI"/>
        </w:rPr>
        <w:t>Spread</w:t>
      </w:r>
      <w:r w:rsidRPr="00151345">
        <w:rPr>
          <w:rFonts w:ascii="Times New Roman" w:hAnsi="Times New Roman"/>
          <w:i/>
          <w:iCs/>
          <w:sz w:val="20"/>
          <w:szCs w:val="20"/>
          <w:vertAlign w:val="subscript"/>
          <w:lang w:eastAsia="sl-SI"/>
        </w:rPr>
        <w:t>i</w:t>
      </w:r>
      <w:r w:rsidRPr="00151345">
        <w:rPr>
          <w:rFonts w:ascii="Times New Roman" w:hAnsi="Times New Roman"/>
          <w:sz w:val="20"/>
          <w:szCs w:val="20"/>
          <w:lang w:eastAsia="sl-SI"/>
        </w:rPr>
        <w:t xml:space="preserve">   </w:t>
      </w:r>
      <w:r w:rsidRPr="00151345">
        <w:rPr>
          <w:rFonts w:ascii="Times New Roman" w:hAnsi="Times New Roman"/>
          <w:sz w:val="20"/>
          <w:szCs w:val="20"/>
          <w:lang w:eastAsia="sl-SI"/>
        </w:rPr>
        <w:tab/>
      </w:r>
      <w:r w:rsidRPr="006B48A2">
        <w:rPr>
          <w:sz w:val="18"/>
          <w:szCs w:val="18"/>
          <w:lang w:eastAsia="sl-SI"/>
        </w:rPr>
        <w:t>Povprečni tehtani razmik v prodajni in nakupni ceni za posameznega primarnega vpisnika;</w:t>
      </w:r>
    </w:p>
    <w:p w14:paraId="3D8F4A4C" w14:textId="77777777" w:rsidR="00D05F81" w:rsidRPr="00151345" w:rsidRDefault="00D05F81" w:rsidP="00426FFC">
      <w:pPr>
        <w:numPr>
          <w:ilvl w:val="0"/>
          <w:numId w:val="18"/>
        </w:numPr>
        <w:tabs>
          <w:tab w:val="clear" w:pos="720"/>
          <w:tab w:val="num" w:pos="284"/>
        </w:tabs>
        <w:spacing w:line="240" w:lineRule="auto"/>
        <w:ind w:left="284" w:hanging="284"/>
        <w:rPr>
          <w:rFonts w:ascii="Times New Roman" w:hAnsi="Times New Roman"/>
          <w:sz w:val="20"/>
          <w:szCs w:val="20"/>
          <w:lang w:eastAsia="sl-SI"/>
        </w:rPr>
      </w:pPr>
      <w:r w:rsidRPr="00151345">
        <w:rPr>
          <w:rFonts w:ascii="Times New Roman" w:hAnsi="Times New Roman"/>
          <w:i/>
          <w:iCs/>
          <w:sz w:val="20"/>
          <w:szCs w:val="20"/>
          <w:lang w:eastAsia="sl-SI"/>
        </w:rPr>
        <w:t>ASpread</w:t>
      </w:r>
      <w:r w:rsidRPr="00151345">
        <w:rPr>
          <w:rFonts w:ascii="Times New Roman" w:hAnsi="Times New Roman"/>
          <w:sz w:val="20"/>
          <w:szCs w:val="20"/>
          <w:lang w:eastAsia="sl-SI"/>
        </w:rPr>
        <w:tab/>
      </w:r>
      <w:r w:rsidRPr="006B48A2">
        <w:rPr>
          <w:sz w:val="18"/>
          <w:szCs w:val="18"/>
          <w:lang w:eastAsia="sl-SI"/>
        </w:rPr>
        <w:t>Povprečni tehtani razmik v prodajni in nakupni ceni primarnih vpisnikov;</w:t>
      </w:r>
    </w:p>
    <w:p w14:paraId="3D220A3F" w14:textId="77777777" w:rsidR="00D05F81" w:rsidRPr="00151345" w:rsidRDefault="00D05F81" w:rsidP="00426FFC">
      <w:pPr>
        <w:numPr>
          <w:ilvl w:val="0"/>
          <w:numId w:val="19"/>
        </w:numPr>
        <w:tabs>
          <w:tab w:val="clear" w:pos="720"/>
          <w:tab w:val="num" w:pos="284"/>
        </w:tabs>
        <w:spacing w:line="240" w:lineRule="auto"/>
        <w:ind w:left="284" w:hanging="284"/>
        <w:rPr>
          <w:rFonts w:ascii="Times New Roman" w:hAnsi="Times New Roman"/>
          <w:sz w:val="20"/>
          <w:szCs w:val="20"/>
          <w:lang w:eastAsia="sl-SI"/>
        </w:rPr>
      </w:pPr>
      <w:r w:rsidRPr="00EC1C12">
        <w:rPr>
          <w:rFonts w:ascii="Times New Roman" w:hAnsi="Times New Roman"/>
          <w:i/>
          <w:iCs/>
          <w:sz w:val="20"/>
          <w:szCs w:val="20"/>
          <w:lang w:eastAsia="sl-SI"/>
        </w:rPr>
        <w:t>Exposure</w:t>
      </w:r>
      <w:r w:rsidRPr="00EC1C12">
        <w:rPr>
          <w:rFonts w:ascii="Times New Roman" w:hAnsi="Times New Roman"/>
          <w:i/>
          <w:iCs/>
          <w:sz w:val="20"/>
          <w:szCs w:val="20"/>
          <w:vertAlign w:val="subscript"/>
          <w:lang w:eastAsia="sl-SI"/>
        </w:rPr>
        <w:t>i</w:t>
      </w:r>
      <w:r w:rsidRPr="00EC1C12">
        <w:rPr>
          <w:rFonts w:ascii="Times New Roman" w:hAnsi="Times New Roman"/>
          <w:sz w:val="20"/>
          <w:szCs w:val="20"/>
          <w:lang w:eastAsia="sl-SI"/>
        </w:rPr>
        <w:tab/>
      </w:r>
      <w:r w:rsidRPr="006B48A2">
        <w:rPr>
          <w:sz w:val="18"/>
          <w:szCs w:val="18"/>
          <w:lang w:eastAsia="sl-SI"/>
        </w:rPr>
        <w:t>Povprečna tehtana kotirana vrednost za posameznega primarnega vpisnika;</w:t>
      </w:r>
    </w:p>
    <w:p w14:paraId="5DEFE083" w14:textId="77777777" w:rsidR="00D05F81" w:rsidRPr="00151345" w:rsidRDefault="00D05F81" w:rsidP="00426FFC">
      <w:pPr>
        <w:numPr>
          <w:ilvl w:val="0"/>
          <w:numId w:val="19"/>
        </w:numPr>
        <w:tabs>
          <w:tab w:val="clear" w:pos="720"/>
          <w:tab w:val="num" w:pos="284"/>
        </w:tabs>
        <w:spacing w:line="240" w:lineRule="auto"/>
        <w:ind w:left="284" w:hanging="284"/>
        <w:rPr>
          <w:rFonts w:ascii="Times New Roman" w:hAnsi="Times New Roman"/>
          <w:sz w:val="20"/>
          <w:szCs w:val="20"/>
          <w:lang w:eastAsia="sl-SI"/>
        </w:rPr>
      </w:pPr>
      <w:r w:rsidRPr="00151345">
        <w:rPr>
          <w:rFonts w:ascii="Times New Roman" w:hAnsi="Times New Roman"/>
          <w:i/>
          <w:iCs/>
          <w:sz w:val="20"/>
          <w:szCs w:val="20"/>
          <w:lang w:eastAsia="sl-SI"/>
        </w:rPr>
        <w:t>Aexposure</w:t>
      </w:r>
      <w:r w:rsidRPr="00151345">
        <w:rPr>
          <w:rFonts w:ascii="Times New Roman" w:hAnsi="Times New Roman"/>
          <w:sz w:val="20"/>
          <w:szCs w:val="20"/>
          <w:lang w:eastAsia="sl-SI"/>
        </w:rPr>
        <w:t xml:space="preserve">  </w:t>
      </w:r>
      <w:r w:rsidRPr="00151345">
        <w:rPr>
          <w:rFonts w:ascii="Times New Roman" w:hAnsi="Times New Roman"/>
          <w:sz w:val="20"/>
          <w:szCs w:val="20"/>
          <w:lang w:eastAsia="sl-SI"/>
        </w:rPr>
        <w:tab/>
      </w:r>
      <w:r w:rsidRPr="006B48A2">
        <w:rPr>
          <w:sz w:val="18"/>
          <w:szCs w:val="18"/>
          <w:lang w:eastAsia="sl-SI"/>
        </w:rPr>
        <w:t>Povprečna tehtana kotirana vrednost za primarne vpisnike glede na ročnost;</w:t>
      </w:r>
      <w:r w:rsidRPr="00151345">
        <w:rPr>
          <w:rFonts w:ascii="Times New Roman" w:hAnsi="Times New Roman"/>
          <w:sz w:val="20"/>
          <w:szCs w:val="20"/>
          <w:lang w:eastAsia="sl-SI"/>
        </w:rPr>
        <w:t xml:space="preserve"> </w:t>
      </w:r>
    </w:p>
    <w:p w14:paraId="5684E252" w14:textId="77777777" w:rsidR="00D05F81" w:rsidRPr="00151345" w:rsidRDefault="00D05F81" w:rsidP="00426FFC">
      <w:pPr>
        <w:numPr>
          <w:ilvl w:val="0"/>
          <w:numId w:val="19"/>
        </w:numPr>
        <w:tabs>
          <w:tab w:val="clear" w:pos="720"/>
          <w:tab w:val="num" w:pos="284"/>
        </w:tabs>
        <w:spacing w:line="240" w:lineRule="auto"/>
        <w:ind w:left="284" w:hanging="284"/>
        <w:rPr>
          <w:rFonts w:ascii="Times New Roman" w:hAnsi="Times New Roman"/>
          <w:sz w:val="20"/>
          <w:szCs w:val="20"/>
          <w:lang w:eastAsia="sl-SI"/>
        </w:rPr>
      </w:pPr>
      <w:r w:rsidRPr="00151345">
        <w:rPr>
          <w:rFonts w:ascii="Times New Roman" w:hAnsi="Times New Roman"/>
          <w:i/>
          <w:iCs/>
          <w:sz w:val="20"/>
          <w:szCs w:val="20"/>
          <w:lang w:eastAsia="sl-SI"/>
        </w:rPr>
        <w:t>Begin</w:t>
      </w:r>
      <w:r w:rsidRPr="00151345">
        <w:rPr>
          <w:rFonts w:ascii="Times New Roman" w:hAnsi="Times New Roman"/>
          <w:i/>
          <w:iCs/>
          <w:sz w:val="20"/>
          <w:szCs w:val="20"/>
          <w:vertAlign w:val="subscript"/>
          <w:lang w:eastAsia="sl-SI"/>
        </w:rPr>
        <w:t>i</w:t>
      </w:r>
      <w:r w:rsidRPr="00151345">
        <w:rPr>
          <w:rFonts w:ascii="Times New Roman" w:hAnsi="Times New Roman"/>
          <w:sz w:val="20"/>
          <w:szCs w:val="20"/>
          <w:lang w:eastAsia="sl-SI"/>
        </w:rPr>
        <w:tab/>
      </w:r>
      <w:r w:rsidRPr="006B48A2">
        <w:rPr>
          <w:sz w:val="18"/>
          <w:szCs w:val="18"/>
          <w:lang w:eastAsia="sl-SI"/>
        </w:rPr>
        <w:t>Pričetek trgovanja kotiranja primarnega vpisnika in</w:t>
      </w:r>
    </w:p>
    <w:p w14:paraId="42EB50BC" w14:textId="77777777" w:rsidR="00D05F81" w:rsidRPr="00151345" w:rsidRDefault="00D05F81" w:rsidP="00426FFC">
      <w:pPr>
        <w:numPr>
          <w:ilvl w:val="0"/>
          <w:numId w:val="19"/>
        </w:numPr>
        <w:tabs>
          <w:tab w:val="clear" w:pos="720"/>
          <w:tab w:val="num" w:pos="284"/>
        </w:tabs>
        <w:spacing w:line="240" w:lineRule="auto"/>
        <w:ind w:left="284" w:hanging="284"/>
        <w:rPr>
          <w:rFonts w:ascii="Times New Roman" w:hAnsi="Times New Roman"/>
          <w:sz w:val="20"/>
          <w:szCs w:val="20"/>
          <w:lang w:eastAsia="sl-SI"/>
        </w:rPr>
      </w:pPr>
      <w:r w:rsidRPr="00151345">
        <w:rPr>
          <w:rFonts w:ascii="Times New Roman" w:hAnsi="Times New Roman"/>
          <w:i/>
          <w:iCs/>
          <w:sz w:val="20"/>
          <w:szCs w:val="20"/>
          <w:lang w:eastAsia="sl-SI"/>
        </w:rPr>
        <w:t>ABegin</w:t>
      </w:r>
      <w:r>
        <w:rPr>
          <w:rFonts w:ascii="Times New Roman" w:hAnsi="Times New Roman"/>
          <w:sz w:val="20"/>
          <w:szCs w:val="20"/>
          <w:lang w:eastAsia="sl-SI"/>
        </w:rPr>
        <w:tab/>
      </w:r>
      <w:r w:rsidRPr="006B48A2">
        <w:rPr>
          <w:sz w:val="18"/>
          <w:szCs w:val="18"/>
          <w:lang w:eastAsia="sl-SI"/>
        </w:rPr>
        <w:t>Povprečni pričetek kotiranja primarnih vpisnikov.</w:t>
      </w:r>
    </w:p>
    <w:p w14:paraId="58851A2E" w14:textId="77777777" w:rsidR="00D05F81" w:rsidRDefault="00D05F81" w:rsidP="00D05F81">
      <w:pPr>
        <w:spacing w:line="240" w:lineRule="auto"/>
        <w:rPr>
          <w:rFonts w:ascii="Times New Roman" w:hAnsi="Times New Roman"/>
          <w:sz w:val="24"/>
          <w:lang w:eastAsia="sl-SI"/>
        </w:rPr>
      </w:pPr>
    </w:p>
    <w:p w14:paraId="054A4768" w14:textId="77777777" w:rsidR="00D05F81" w:rsidRPr="00B27272" w:rsidRDefault="00D05F81" w:rsidP="00D05F81">
      <w:pPr>
        <w:spacing w:line="240" w:lineRule="auto"/>
        <w:rPr>
          <w:lang w:eastAsia="sl-SI"/>
        </w:rPr>
      </w:pPr>
    </w:p>
    <w:p w14:paraId="386B7353" w14:textId="0DA21B74" w:rsidR="002C0036" w:rsidRPr="00337406" w:rsidRDefault="00D05F81" w:rsidP="00D05F81">
      <w:pPr>
        <w:rPr>
          <w:highlight w:val="yellow"/>
          <w:lang w:eastAsia="sl-SI"/>
        </w:rPr>
      </w:pPr>
      <w:r w:rsidRPr="00B27272">
        <w:rPr>
          <w:lang w:eastAsia="sl-SI"/>
        </w:rPr>
        <w:t>Indeks uspešnosti predstavlja objektivno merilo delovanja posameznega primarnega vpisnika na trgu obveznic R</w:t>
      </w:r>
      <w:r>
        <w:rPr>
          <w:lang w:eastAsia="sl-SI"/>
        </w:rPr>
        <w:t xml:space="preserve">epublike </w:t>
      </w:r>
      <w:r w:rsidRPr="00B27272">
        <w:rPr>
          <w:lang w:eastAsia="sl-SI"/>
        </w:rPr>
        <w:t>S</w:t>
      </w:r>
      <w:r>
        <w:rPr>
          <w:lang w:eastAsia="sl-SI"/>
        </w:rPr>
        <w:t>lovenije</w:t>
      </w:r>
      <w:r w:rsidRPr="00B27272">
        <w:rPr>
          <w:lang w:eastAsia="sl-SI"/>
        </w:rPr>
        <w:t xml:space="preserve"> in služi ne le za izbor bank v primeru sindiciranih izdaj obveznic, temveč tudi kot relevantna povratna informacija samemu primarnemu vpisniku, ki </w:t>
      </w:r>
      <w:r w:rsidRPr="006B7CC5">
        <w:rPr>
          <w:lang w:eastAsia="sl-SI"/>
        </w:rPr>
        <w:t>ga na transparenten način vzpodbuja k boljšemu rezultatu, večji konkurenčnosti in s tem tudi k boljšemu delovanju sekundarnega trga obveznic Republike Slovenije, kar se na koncu izrazi v nižji zahtevani donosnosti obveznic Republike Slovenije.</w:t>
      </w:r>
    </w:p>
    <w:p w14:paraId="5F0B8229" w14:textId="77777777" w:rsidR="00EF72F3" w:rsidRPr="00D05F81" w:rsidRDefault="00EF72F3" w:rsidP="006B48A2"/>
    <w:p w14:paraId="432702E7" w14:textId="77FFCDC2" w:rsidR="00851361" w:rsidRPr="00D05F81" w:rsidRDefault="00851361" w:rsidP="00851361">
      <w:pPr>
        <w:pStyle w:val="Naslov2"/>
      </w:pPr>
      <w:bookmarkStart w:id="318" w:name="_Toc241046821"/>
      <w:r w:rsidRPr="00D05F81">
        <w:t>Trgovanje z vrednostnimi papirji Republike Slovenije</w:t>
      </w:r>
      <w:bookmarkEnd w:id="315"/>
      <w:bookmarkEnd w:id="318"/>
    </w:p>
    <w:p w14:paraId="4AA725FE" w14:textId="34A2F14E" w:rsidR="00851361" w:rsidRPr="00D05F81" w:rsidRDefault="00851361" w:rsidP="00851361">
      <w:pPr>
        <w:rPr>
          <w:szCs w:val="24"/>
        </w:rPr>
      </w:pPr>
    </w:p>
    <w:p w14:paraId="42DEFC4E" w14:textId="77777777" w:rsidR="00D05F81" w:rsidRPr="006B7CC5" w:rsidRDefault="00D05F81" w:rsidP="00D05F81">
      <w:pPr>
        <w:rPr>
          <w:rFonts w:cs="Arial"/>
        </w:rPr>
      </w:pPr>
      <w:r w:rsidRPr="006B7CC5">
        <w:rPr>
          <w:rFonts w:cs="Arial"/>
        </w:rPr>
        <w:t>V letu 202</w:t>
      </w:r>
      <w:r>
        <w:rPr>
          <w:rFonts w:cs="Arial"/>
        </w:rPr>
        <w:t>5</w:t>
      </w:r>
      <w:r w:rsidRPr="006B7CC5">
        <w:rPr>
          <w:rFonts w:cs="Arial"/>
        </w:rPr>
        <w:t xml:space="preserve"> so vsi državni vrednostni papirji, izdani z vpisom v KDD, kotirali na organiziranem borznem trgu Ljubljanske borze, d.d., medtem ko se je z državnimi vrednostnimi papirji, izdanimi v </w:t>
      </w:r>
      <w:r w:rsidRPr="006B7CC5">
        <w:t xml:space="preserve">Euroclear Bank SA/NV in Clearstream Banking, société </w:t>
      </w:r>
      <w:r w:rsidRPr="006B7CC5">
        <w:lastRenderedPageBreak/>
        <w:t>anonyme</w:t>
      </w:r>
      <w:r w:rsidRPr="006B7CC5">
        <w:rPr>
          <w:rFonts w:cs="Arial"/>
        </w:rPr>
        <w:t xml:space="preserve"> (predvsem obveznice v USD), trgovalo na organiziranem borznem trgu Luksemburške borze, vključno z obveznico RS92, indeksirano na inflacijo. </w:t>
      </w:r>
    </w:p>
    <w:p w14:paraId="7F821A12" w14:textId="77777777" w:rsidR="00D05F81" w:rsidRPr="006B7CC5" w:rsidRDefault="00D05F81" w:rsidP="00D05F81">
      <w:pPr>
        <w:rPr>
          <w:rFonts w:cs="Arial"/>
        </w:rPr>
      </w:pPr>
    </w:p>
    <w:p w14:paraId="3D2F12C2" w14:textId="438D7CAB" w:rsidR="00D05F81" w:rsidRPr="00E35FB8" w:rsidRDefault="00D05F81" w:rsidP="00D05F81">
      <w:pPr>
        <w:rPr>
          <w:highlight w:val="yellow"/>
        </w:rPr>
      </w:pPr>
      <w:r w:rsidRPr="006B7CC5">
        <w:rPr>
          <w:rFonts w:cs="Arial"/>
        </w:rPr>
        <w:t>Na borznem trgu Ljubljanske borze vrednostnih papirjev je ob koncu leta 202</w:t>
      </w:r>
      <w:r>
        <w:rPr>
          <w:rFonts w:cs="Arial"/>
        </w:rPr>
        <w:t>5</w:t>
      </w:r>
      <w:r w:rsidRPr="006B7CC5">
        <w:rPr>
          <w:rFonts w:cs="Arial"/>
        </w:rPr>
        <w:t xml:space="preserve"> kotiralo</w:t>
      </w:r>
      <w:r w:rsidRPr="00947B87">
        <w:rPr>
          <w:rFonts w:cs="Arial"/>
        </w:rPr>
        <w:t xml:space="preserve"> </w:t>
      </w:r>
      <w:r>
        <w:rPr>
          <w:rFonts w:cs="Arial"/>
        </w:rPr>
        <w:t>štiriindvajset</w:t>
      </w:r>
      <w:r w:rsidRPr="00947B87">
        <w:rPr>
          <w:rFonts w:cs="Arial"/>
        </w:rPr>
        <w:t xml:space="preserve"> obveznic Republike Slovenije s skupno tržno kapitalizacijo </w:t>
      </w:r>
      <w:r>
        <w:rPr>
          <w:rFonts w:cs="Arial"/>
        </w:rPr>
        <w:t>37,6</w:t>
      </w:r>
      <w:r w:rsidRPr="00947B87">
        <w:rPr>
          <w:rFonts w:cs="Arial"/>
        </w:rPr>
        <w:t xml:space="preserve"> </w:t>
      </w:r>
      <w:r w:rsidR="004412CE">
        <w:rPr>
          <w:rFonts w:cs="Arial"/>
        </w:rPr>
        <w:t>mrd.</w:t>
      </w:r>
      <w:r w:rsidRPr="00947B87">
        <w:rPr>
          <w:rFonts w:cs="Arial"/>
        </w:rPr>
        <w:t xml:space="preserve"> EUR. </w:t>
      </w:r>
      <w:r>
        <w:rPr>
          <w:rFonts w:cs="Arial"/>
        </w:rPr>
        <w:t>Promet z</w:t>
      </w:r>
      <w:r w:rsidRPr="00947B87">
        <w:rPr>
          <w:rFonts w:cs="Arial"/>
        </w:rPr>
        <w:t xml:space="preserve"> obveznicami Republike Slovenije na trgu Ljubljanske borze d.d. v letu 202</w:t>
      </w:r>
      <w:r>
        <w:rPr>
          <w:rFonts w:cs="Arial"/>
        </w:rPr>
        <w:t>5</w:t>
      </w:r>
      <w:r w:rsidRPr="00947B87">
        <w:rPr>
          <w:rFonts w:cs="Arial"/>
        </w:rPr>
        <w:t xml:space="preserve"> </w:t>
      </w:r>
      <w:r>
        <w:rPr>
          <w:rFonts w:cs="Arial"/>
        </w:rPr>
        <w:t xml:space="preserve">je znašal 24,3 </w:t>
      </w:r>
      <w:r w:rsidR="004412CE">
        <w:rPr>
          <w:rFonts w:cs="Arial"/>
        </w:rPr>
        <w:t>mio.</w:t>
      </w:r>
      <w:r>
        <w:rPr>
          <w:rFonts w:cs="Arial"/>
        </w:rPr>
        <w:t xml:space="preserve"> EUR. Od tega je bila glavnina prometa (kar 17,1 </w:t>
      </w:r>
      <w:r w:rsidR="004412CE">
        <w:rPr>
          <w:rFonts w:cs="Arial"/>
        </w:rPr>
        <w:t>mio.</w:t>
      </w:r>
      <w:r>
        <w:rPr>
          <w:rFonts w:cs="Arial"/>
        </w:rPr>
        <w:t xml:space="preserve"> EUR) ustvarjena z t</w:t>
      </w:r>
      <w:r w:rsidR="00014E19">
        <w:rPr>
          <w:rFonts w:cs="Arial"/>
        </w:rPr>
        <w:t>.</w:t>
      </w:r>
      <w:r>
        <w:rPr>
          <w:rFonts w:cs="Arial"/>
        </w:rPr>
        <w:t xml:space="preserve">i. ljudsko obveznico RS96, ki je bila izdana marca 2025; prva ljudska obveznica RS94, ki je bila izdana februarja 2024, pa je druga ustvarila največ prometa (6,4 </w:t>
      </w:r>
      <w:r w:rsidR="004412CE">
        <w:rPr>
          <w:rFonts w:cs="Arial"/>
        </w:rPr>
        <w:t>mio.</w:t>
      </w:r>
      <w:r>
        <w:rPr>
          <w:rFonts w:cs="Arial"/>
        </w:rPr>
        <w:t xml:space="preserve"> EUR). </w:t>
      </w:r>
      <w:r w:rsidRPr="009B405D">
        <w:rPr>
          <w:rFonts w:cs="Arial"/>
        </w:rPr>
        <w:t>Iz spodnje tabele je razvidno, da se je tržna kapitalizacija zaradi novih kot tudi dodatnih izdaj državnih obveznic leta 202</w:t>
      </w:r>
      <w:r>
        <w:rPr>
          <w:rFonts w:cs="Arial"/>
        </w:rPr>
        <w:t>5</w:t>
      </w:r>
      <w:r w:rsidRPr="009B405D">
        <w:rPr>
          <w:rFonts w:cs="Arial"/>
        </w:rPr>
        <w:t xml:space="preserve"> glede na leto 202</w:t>
      </w:r>
      <w:r>
        <w:rPr>
          <w:rFonts w:cs="Arial"/>
        </w:rPr>
        <w:t>4</w:t>
      </w:r>
      <w:r w:rsidRPr="009B405D">
        <w:rPr>
          <w:rFonts w:cs="Arial"/>
        </w:rPr>
        <w:t xml:space="preserve"> </w:t>
      </w:r>
      <w:r>
        <w:rPr>
          <w:rFonts w:cs="Arial"/>
        </w:rPr>
        <w:t xml:space="preserve">nekoliko </w:t>
      </w:r>
      <w:r w:rsidRPr="009B405D">
        <w:rPr>
          <w:rFonts w:cs="Arial"/>
        </w:rPr>
        <w:t>povečala.</w:t>
      </w:r>
      <w:r w:rsidRPr="00947B87">
        <w:rPr>
          <w:rFonts w:cs="Arial"/>
        </w:rPr>
        <w:t xml:space="preserve"> Dinamika borznega prometa je razvidna iz</w:t>
      </w:r>
      <w:r>
        <w:rPr>
          <w:rFonts w:cs="Arial"/>
        </w:rPr>
        <w:t xml:space="preserve"> </w:t>
      </w:r>
      <w:r>
        <w:rPr>
          <w:rFonts w:cs="Arial"/>
        </w:rPr>
        <w:fldChar w:fldCharType="begin"/>
      </w:r>
      <w:r>
        <w:rPr>
          <w:rFonts w:cs="Arial"/>
        </w:rPr>
        <w:instrText xml:space="preserve"> REF _Ref138067706 \h </w:instrText>
      </w:r>
      <w:r>
        <w:rPr>
          <w:rFonts w:cs="Arial"/>
        </w:rPr>
      </w:r>
      <w:r>
        <w:rPr>
          <w:rFonts w:cs="Arial"/>
        </w:rPr>
        <w:fldChar w:fldCharType="separate"/>
      </w:r>
      <w:r w:rsidR="00EC21AA" w:rsidRPr="00051356">
        <w:rPr>
          <w:rFonts w:eastAsia="Times New Roman"/>
          <w:b/>
          <w:bCs/>
          <w:szCs w:val="20"/>
        </w:rPr>
        <w:t xml:space="preserve">Graf </w:t>
      </w:r>
      <w:r w:rsidR="00EC21AA">
        <w:rPr>
          <w:rFonts w:eastAsia="Times New Roman"/>
          <w:b/>
          <w:bCs/>
          <w:noProof/>
          <w:szCs w:val="20"/>
        </w:rPr>
        <w:t>3</w:t>
      </w:r>
      <w:r w:rsidR="00EC21AA" w:rsidRPr="00051356">
        <w:rPr>
          <w:rFonts w:eastAsia="Times New Roman"/>
          <w:b/>
          <w:bCs/>
          <w:szCs w:val="20"/>
        </w:rPr>
        <w:noBreakHyphen/>
      </w:r>
      <w:r w:rsidR="00EC21AA">
        <w:rPr>
          <w:rFonts w:eastAsia="Times New Roman"/>
          <w:b/>
          <w:bCs/>
          <w:noProof/>
          <w:szCs w:val="20"/>
        </w:rPr>
        <w:t>8</w:t>
      </w:r>
      <w:r>
        <w:rPr>
          <w:rFonts w:cs="Arial"/>
        </w:rPr>
        <w:fldChar w:fldCharType="end"/>
      </w:r>
      <w:r w:rsidRPr="00947B87">
        <w:rPr>
          <w:rFonts w:cs="Arial"/>
        </w:rPr>
        <w:t>.</w:t>
      </w:r>
    </w:p>
    <w:p w14:paraId="51EF7DCF" w14:textId="77777777" w:rsidR="00D05F81" w:rsidRPr="00E35FB8" w:rsidRDefault="00D05F81" w:rsidP="00D05F81">
      <w:pPr>
        <w:rPr>
          <w:b/>
          <w:highlight w:val="yellow"/>
        </w:rPr>
      </w:pPr>
    </w:p>
    <w:p w14:paraId="6BBA462A" w14:textId="09D00711" w:rsidR="00D05F81" w:rsidRPr="00051356" w:rsidRDefault="00D05F81" w:rsidP="00D05F81">
      <w:pPr>
        <w:rPr>
          <w:rFonts w:eastAsia="Times New Roman"/>
          <w:bCs/>
          <w:szCs w:val="20"/>
        </w:rPr>
      </w:pPr>
      <w:bookmarkStart w:id="319" w:name="_Toc138249521"/>
      <w:bookmarkStart w:id="320" w:name="_Toc241046868"/>
      <w:r w:rsidRPr="00051356">
        <w:rPr>
          <w:b/>
        </w:rPr>
        <w:t xml:space="preserve">Tabela </w:t>
      </w:r>
      <w:r w:rsidRPr="00051356">
        <w:rPr>
          <w:b/>
        </w:rPr>
        <w:fldChar w:fldCharType="begin"/>
      </w:r>
      <w:r w:rsidRPr="00051356">
        <w:rPr>
          <w:b/>
        </w:rPr>
        <w:instrText xml:space="preserve"> STYLEREF 1 \s </w:instrText>
      </w:r>
      <w:r w:rsidRPr="00051356">
        <w:rPr>
          <w:b/>
        </w:rPr>
        <w:fldChar w:fldCharType="separate"/>
      </w:r>
      <w:r w:rsidR="00EC21AA">
        <w:rPr>
          <w:b/>
          <w:noProof/>
        </w:rPr>
        <w:t>3</w:t>
      </w:r>
      <w:r w:rsidRPr="00051356">
        <w:rPr>
          <w:b/>
        </w:rPr>
        <w:fldChar w:fldCharType="end"/>
      </w:r>
      <w:r w:rsidRPr="00051356">
        <w:rPr>
          <w:b/>
        </w:rPr>
        <w:noBreakHyphen/>
      </w:r>
      <w:r w:rsidRPr="00051356">
        <w:rPr>
          <w:b/>
        </w:rPr>
        <w:fldChar w:fldCharType="begin"/>
      </w:r>
      <w:r w:rsidRPr="00051356">
        <w:rPr>
          <w:b/>
        </w:rPr>
        <w:instrText xml:space="preserve"> SEQ Tabela \* ARABIC \s 1 </w:instrText>
      </w:r>
      <w:r w:rsidRPr="00051356">
        <w:rPr>
          <w:b/>
        </w:rPr>
        <w:fldChar w:fldCharType="separate"/>
      </w:r>
      <w:r w:rsidR="00EC21AA">
        <w:rPr>
          <w:b/>
          <w:noProof/>
        </w:rPr>
        <w:t>13</w:t>
      </w:r>
      <w:r w:rsidRPr="00051356">
        <w:rPr>
          <w:b/>
        </w:rPr>
        <w:fldChar w:fldCharType="end"/>
      </w:r>
      <w:r w:rsidRPr="00051356">
        <w:rPr>
          <w:b/>
        </w:rPr>
        <w:t xml:space="preserve">: </w:t>
      </w:r>
      <w:bookmarkEnd w:id="319"/>
      <w:r w:rsidRPr="00051356">
        <w:t>Trgovanje z vsemi državnimi obveznicami v letih od 2009 do 202</w:t>
      </w:r>
      <w:r>
        <w:t>5</w:t>
      </w:r>
      <w:r w:rsidRPr="00051356">
        <w:t xml:space="preserve"> na borznem trgu</w:t>
      </w:r>
      <w:bookmarkEnd w:id="320"/>
    </w:p>
    <w:tbl>
      <w:tblPr>
        <w:tblStyle w:val="Tabelamrea"/>
        <w:tblW w:w="5000" w:type="pct"/>
        <w:tblLook w:val="04A0" w:firstRow="1" w:lastRow="0" w:firstColumn="1" w:lastColumn="0" w:noHBand="0" w:noVBand="1"/>
      </w:tblPr>
      <w:tblGrid>
        <w:gridCol w:w="2265"/>
        <w:gridCol w:w="2265"/>
        <w:gridCol w:w="2265"/>
        <w:gridCol w:w="2265"/>
      </w:tblGrid>
      <w:tr w:rsidR="00D05F81" w:rsidRPr="00051356" w14:paraId="57D3C5E1" w14:textId="77777777" w:rsidTr="00014E19">
        <w:trPr>
          <w:tblHeader/>
        </w:trPr>
        <w:tc>
          <w:tcPr>
            <w:tcW w:w="1250" w:type="pct"/>
            <w:shd w:val="clear" w:color="auto" w:fill="2D519F"/>
            <w:vAlign w:val="center"/>
            <w:hideMark/>
          </w:tcPr>
          <w:p w14:paraId="64229C89" w14:textId="77777777" w:rsidR="00D05F81" w:rsidRPr="00051356" w:rsidRDefault="00D05F81" w:rsidP="0026656F">
            <w:pPr>
              <w:jc w:val="center"/>
              <w:rPr>
                <w:sz w:val="20"/>
                <w:szCs w:val="20"/>
              </w:rPr>
            </w:pPr>
            <w:r w:rsidRPr="00051356">
              <w:rPr>
                <w:b/>
                <w:color w:val="FFFFFF" w:themeColor="background1"/>
                <w:sz w:val="20"/>
                <w:szCs w:val="20"/>
              </w:rPr>
              <w:t>Leto</w:t>
            </w:r>
          </w:p>
        </w:tc>
        <w:tc>
          <w:tcPr>
            <w:tcW w:w="1250" w:type="pct"/>
            <w:shd w:val="clear" w:color="auto" w:fill="2D519F"/>
            <w:vAlign w:val="center"/>
            <w:hideMark/>
          </w:tcPr>
          <w:p w14:paraId="1EDC2789" w14:textId="1F45E2EA" w:rsidR="00D05F81" w:rsidRPr="00051356" w:rsidRDefault="00D05F81" w:rsidP="0026656F">
            <w:pPr>
              <w:jc w:val="center"/>
              <w:rPr>
                <w:sz w:val="20"/>
                <w:szCs w:val="20"/>
              </w:rPr>
            </w:pPr>
            <w:r w:rsidRPr="00051356">
              <w:rPr>
                <w:b/>
                <w:color w:val="FFFFFF" w:themeColor="background1"/>
                <w:sz w:val="20"/>
                <w:szCs w:val="20"/>
              </w:rPr>
              <w:t>Tržna kapitalizacija  (mrd</w:t>
            </w:r>
            <w:r w:rsidR="00AD70E4">
              <w:rPr>
                <w:b/>
                <w:color w:val="FFFFFF" w:themeColor="background1"/>
                <w:sz w:val="20"/>
                <w:szCs w:val="20"/>
              </w:rPr>
              <w:t>.</w:t>
            </w:r>
            <w:r w:rsidRPr="00051356">
              <w:rPr>
                <w:b/>
                <w:color w:val="FFFFFF" w:themeColor="background1"/>
                <w:sz w:val="20"/>
                <w:szCs w:val="20"/>
              </w:rPr>
              <w:t xml:space="preserve"> EUR)</w:t>
            </w:r>
          </w:p>
        </w:tc>
        <w:tc>
          <w:tcPr>
            <w:tcW w:w="1250" w:type="pct"/>
            <w:shd w:val="clear" w:color="auto" w:fill="2D519F"/>
            <w:vAlign w:val="center"/>
            <w:hideMark/>
          </w:tcPr>
          <w:p w14:paraId="7EE57E98" w14:textId="571EE91F" w:rsidR="00D05F81" w:rsidRPr="00051356" w:rsidRDefault="00D05F81" w:rsidP="0026656F">
            <w:pPr>
              <w:jc w:val="center"/>
              <w:rPr>
                <w:sz w:val="20"/>
                <w:szCs w:val="20"/>
              </w:rPr>
            </w:pPr>
            <w:r w:rsidRPr="00051356">
              <w:rPr>
                <w:b/>
                <w:color w:val="FFFFFF" w:themeColor="background1"/>
                <w:sz w:val="20"/>
                <w:szCs w:val="20"/>
              </w:rPr>
              <w:t>Celotni promet           (mio</w:t>
            </w:r>
            <w:r w:rsidR="00AD70E4">
              <w:rPr>
                <w:b/>
                <w:color w:val="FFFFFF" w:themeColor="background1"/>
                <w:sz w:val="20"/>
                <w:szCs w:val="20"/>
              </w:rPr>
              <w:t>.</w:t>
            </w:r>
            <w:r w:rsidRPr="00051356">
              <w:rPr>
                <w:b/>
                <w:color w:val="FFFFFF" w:themeColor="background1"/>
                <w:sz w:val="20"/>
                <w:szCs w:val="20"/>
              </w:rPr>
              <w:t xml:space="preserve"> EUR)</w:t>
            </w:r>
          </w:p>
        </w:tc>
        <w:tc>
          <w:tcPr>
            <w:tcW w:w="1250" w:type="pct"/>
            <w:shd w:val="clear" w:color="auto" w:fill="2D519F"/>
            <w:vAlign w:val="center"/>
            <w:hideMark/>
          </w:tcPr>
          <w:p w14:paraId="45368687" w14:textId="77777777" w:rsidR="00D05F81" w:rsidRPr="00051356" w:rsidRDefault="00D05F81" w:rsidP="0026656F">
            <w:pPr>
              <w:jc w:val="center"/>
              <w:rPr>
                <w:sz w:val="20"/>
                <w:szCs w:val="20"/>
              </w:rPr>
            </w:pPr>
            <w:r w:rsidRPr="00051356">
              <w:rPr>
                <w:b/>
                <w:color w:val="FFFFFF" w:themeColor="background1"/>
                <w:sz w:val="20"/>
                <w:szCs w:val="20"/>
              </w:rPr>
              <w:t>Obrat trgovanja (celotni promet/tržna kapitalizacija)</w:t>
            </w:r>
          </w:p>
        </w:tc>
      </w:tr>
      <w:tr w:rsidR="00D05F81" w:rsidRPr="00051356" w14:paraId="45623661" w14:textId="77777777" w:rsidTr="00014E19">
        <w:tc>
          <w:tcPr>
            <w:tcW w:w="1250" w:type="pct"/>
            <w:vAlign w:val="bottom"/>
            <w:hideMark/>
          </w:tcPr>
          <w:p w14:paraId="725B2499" w14:textId="77777777" w:rsidR="00D05F81" w:rsidRPr="00051356" w:rsidRDefault="00D05F81" w:rsidP="0026656F">
            <w:pPr>
              <w:jc w:val="center"/>
              <w:rPr>
                <w:sz w:val="20"/>
                <w:szCs w:val="20"/>
              </w:rPr>
            </w:pPr>
            <w:r w:rsidRPr="00051356">
              <w:rPr>
                <w:sz w:val="20"/>
                <w:szCs w:val="20"/>
              </w:rPr>
              <w:t>2009</w:t>
            </w:r>
          </w:p>
        </w:tc>
        <w:tc>
          <w:tcPr>
            <w:tcW w:w="1250" w:type="pct"/>
            <w:vAlign w:val="bottom"/>
            <w:hideMark/>
          </w:tcPr>
          <w:p w14:paraId="2D97F5F2" w14:textId="77777777" w:rsidR="00D05F81" w:rsidRPr="00051356" w:rsidRDefault="00D05F81" w:rsidP="0026656F">
            <w:pPr>
              <w:jc w:val="center"/>
              <w:rPr>
                <w:sz w:val="20"/>
                <w:szCs w:val="20"/>
              </w:rPr>
            </w:pPr>
            <w:r w:rsidRPr="00051356">
              <w:rPr>
                <w:sz w:val="20"/>
                <w:szCs w:val="20"/>
              </w:rPr>
              <w:t>8,356</w:t>
            </w:r>
          </w:p>
        </w:tc>
        <w:tc>
          <w:tcPr>
            <w:tcW w:w="1250" w:type="pct"/>
            <w:vAlign w:val="bottom"/>
            <w:hideMark/>
          </w:tcPr>
          <w:p w14:paraId="39C32233" w14:textId="77777777" w:rsidR="00D05F81" w:rsidRPr="00051356" w:rsidRDefault="00D05F81" w:rsidP="0026656F">
            <w:pPr>
              <w:jc w:val="center"/>
              <w:rPr>
                <w:sz w:val="20"/>
                <w:szCs w:val="20"/>
              </w:rPr>
            </w:pPr>
            <w:r w:rsidRPr="00051356">
              <w:rPr>
                <w:sz w:val="20"/>
                <w:szCs w:val="20"/>
              </w:rPr>
              <w:t>65,2</w:t>
            </w:r>
          </w:p>
        </w:tc>
        <w:tc>
          <w:tcPr>
            <w:tcW w:w="1250" w:type="pct"/>
            <w:vAlign w:val="bottom"/>
            <w:hideMark/>
          </w:tcPr>
          <w:p w14:paraId="0E03DDD7" w14:textId="77777777" w:rsidR="00D05F81" w:rsidRPr="00051356" w:rsidRDefault="00D05F81" w:rsidP="0026656F">
            <w:pPr>
              <w:jc w:val="center"/>
              <w:rPr>
                <w:sz w:val="20"/>
                <w:szCs w:val="20"/>
              </w:rPr>
            </w:pPr>
            <w:r w:rsidRPr="00051356">
              <w:rPr>
                <w:sz w:val="20"/>
                <w:szCs w:val="20"/>
              </w:rPr>
              <w:t>0,780 %</w:t>
            </w:r>
          </w:p>
        </w:tc>
      </w:tr>
      <w:tr w:rsidR="00D05F81" w:rsidRPr="00051356" w14:paraId="13C054B4" w14:textId="77777777" w:rsidTr="00014E19">
        <w:tc>
          <w:tcPr>
            <w:tcW w:w="1250" w:type="pct"/>
            <w:vAlign w:val="bottom"/>
            <w:hideMark/>
          </w:tcPr>
          <w:p w14:paraId="63CD06B2" w14:textId="77777777" w:rsidR="00D05F81" w:rsidRPr="00051356" w:rsidRDefault="00D05F81" w:rsidP="0026656F">
            <w:pPr>
              <w:jc w:val="center"/>
              <w:rPr>
                <w:sz w:val="20"/>
                <w:szCs w:val="20"/>
              </w:rPr>
            </w:pPr>
            <w:r w:rsidRPr="00051356">
              <w:rPr>
                <w:sz w:val="20"/>
                <w:szCs w:val="20"/>
              </w:rPr>
              <w:t>2010</w:t>
            </w:r>
          </w:p>
        </w:tc>
        <w:tc>
          <w:tcPr>
            <w:tcW w:w="1250" w:type="pct"/>
            <w:vAlign w:val="bottom"/>
            <w:hideMark/>
          </w:tcPr>
          <w:p w14:paraId="4B86C43D" w14:textId="77777777" w:rsidR="00D05F81" w:rsidRPr="00051356" w:rsidRDefault="00D05F81" w:rsidP="0026656F">
            <w:pPr>
              <w:jc w:val="center"/>
              <w:rPr>
                <w:sz w:val="20"/>
                <w:szCs w:val="20"/>
              </w:rPr>
            </w:pPr>
            <w:r w:rsidRPr="00051356">
              <w:rPr>
                <w:sz w:val="20"/>
                <w:szCs w:val="20"/>
              </w:rPr>
              <w:t>10,645</w:t>
            </w:r>
          </w:p>
        </w:tc>
        <w:tc>
          <w:tcPr>
            <w:tcW w:w="1250" w:type="pct"/>
            <w:vAlign w:val="bottom"/>
            <w:hideMark/>
          </w:tcPr>
          <w:p w14:paraId="0C232F61" w14:textId="77777777" w:rsidR="00D05F81" w:rsidRPr="00051356" w:rsidRDefault="00D05F81" w:rsidP="0026656F">
            <w:pPr>
              <w:jc w:val="center"/>
              <w:rPr>
                <w:sz w:val="20"/>
                <w:szCs w:val="20"/>
              </w:rPr>
            </w:pPr>
            <w:r w:rsidRPr="00051356">
              <w:rPr>
                <w:sz w:val="20"/>
                <w:szCs w:val="20"/>
              </w:rPr>
              <w:t>16,3</w:t>
            </w:r>
          </w:p>
        </w:tc>
        <w:tc>
          <w:tcPr>
            <w:tcW w:w="1250" w:type="pct"/>
            <w:vAlign w:val="bottom"/>
            <w:hideMark/>
          </w:tcPr>
          <w:p w14:paraId="3CDD6033" w14:textId="77777777" w:rsidR="00D05F81" w:rsidRPr="00051356" w:rsidRDefault="00D05F81" w:rsidP="0026656F">
            <w:pPr>
              <w:jc w:val="center"/>
              <w:rPr>
                <w:sz w:val="20"/>
                <w:szCs w:val="20"/>
              </w:rPr>
            </w:pPr>
            <w:r w:rsidRPr="00051356">
              <w:rPr>
                <w:sz w:val="20"/>
                <w:szCs w:val="20"/>
              </w:rPr>
              <w:t>0,150 %</w:t>
            </w:r>
          </w:p>
        </w:tc>
      </w:tr>
      <w:tr w:rsidR="00D05F81" w:rsidRPr="00051356" w14:paraId="721CA318" w14:textId="77777777" w:rsidTr="00014E19">
        <w:tc>
          <w:tcPr>
            <w:tcW w:w="1250" w:type="pct"/>
            <w:vAlign w:val="bottom"/>
            <w:hideMark/>
          </w:tcPr>
          <w:p w14:paraId="547E3E81" w14:textId="77777777" w:rsidR="00D05F81" w:rsidRPr="00051356" w:rsidRDefault="00D05F81" w:rsidP="0026656F">
            <w:pPr>
              <w:jc w:val="center"/>
              <w:rPr>
                <w:sz w:val="20"/>
                <w:szCs w:val="20"/>
              </w:rPr>
            </w:pPr>
            <w:r w:rsidRPr="00051356">
              <w:rPr>
                <w:sz w:val="20"/>
                <w:szCs w:val="20"/>
              </w:rPr>
              <w:t>2011</w:t>
            </w:r>
          </w:p>
        </w:tc>
        <w:tc>
          <w:tcPr>
            <w:tcW w:w="1250" w:type="pct"/>
            <w:vAlign w:val="bottom"/>
            <w:hideMark/>
          </w:tcPr>
          <w:p w14:paraId="0A30AEC9" w14:textId="77777777" w:rsidR="00D05F81" w:rsidRPr="00051356" w:rsidRDefault="00D05F81" w:rsidP="0026656F">
            <w:pPr>
              <w:jc w:val="center"/>
              <w:rPr>
                <w:sz w:val="20"/>
                <w:szCs w:val="20"/>
              </w:rPr>
            </w:pPr>
            <w:r w:rsidRPr="00051356">
              <w:rPr>
                <w:sz w:val="20"/>
                <w:szCs w:val="20"/>
              </w:rPr>
              <w:t>12,828</w:t>
            </w:r>
          </w:p>
        </w:tc>
        <w:tc>
          <w:tcPr>
            <w:tcW w:w="1250" w:type="pct"/>
            <w:vAlign w:val="bottom"/>
            <w:hideMark/>
          </w:tcPr>
          <w:p w14:paraId="08AE1948" w14:textId="77777777" w:rsidR="00D05F81" w:rsidRPr="00051356" w:rsidRDefault="00D05F81" w:rsidP="0026656F">
            <w:pPr>
              <w:jc w:val="center"/>
              <w:rPr>
                <w:sz w:val="20"/>
                <w:szCs w:val="20"/>
              </w:rPr>
            </w:pPr>
            <w:r w:rsidRPr="00051356">
              <w:rPr>
                <w:sz w:val="20"/>
                <w:szCs w:val="20"/>
              </w:rPr>
              <w:t>10,0</w:t>
            </w:r>
          </w:p>
        </w:tc>
        <w:tc>
          <w:tcPr>
            <w:tcW w:w="1250" w:type="pct"/>
            <w:vAlign w:val="bottom"/>
            <w:hideMark/>
          </w:tcPr>
          <w:p w14:paraId="1A0CA4D8" w14:textId="77777777" w:rsidR="00D05F81" w:rsidRPr="00051356" w:rsidRDefault="00D05F81" w:rsidP="0026656F">
            <w:pPr>
              <w:jc w:val="center"/>
              <w:rPr>
                <w:sz w:val="20"/>
                <w:szCs w:val="20"/>
              </w:rPr>
            </w:pPr>
            <w:r w:rsidRPr="00051356">
              <w:rPr>
                <w:sz w:val="20"/>
                <w:szCs w:val="20"/>
              </w:rPr>
              <w:t>0,080 %</w:t>
            </w:r>
          </w:p>
        </w:tc>
      </w:tr>
      <w:tr w:rsidR="00D05F81" w:rsidRPr="00051356" w14:paraId="090D5F9A" w14:textId="77777777" w:rsidTr="00014E19">
        <w:trPr>
          <w:trHeight w:val="58"/>
        </w:trPr>
        <w:tc>
          <w:tcPr>
            <w:tcW w:w="1250" w:type="pct"/>
            <w:vAlign w:val="bottom"/>
            <w:hideMark/>
          </w:tcPr>
          <w:p w14:paraId="4FA9CB80" w14:textId="77777777" w:rsidR="00D05F81" w:rsidRPr="00051356" w:rsidRDefault="00D05F81" w:rsidP="0026656F">
            <w:pPr>
              <w:jc w:val="center"/>
              <w:rPr>
                <w:sz w:val="20"/>
                <w:szCs w:val="20"/>
              </w:rPr>
            </w:pPr>
            <w:r w:rsidRPr="00051356">
              <w:rPr>
                <w:sz w:val="20"/>
                <w:szCs w:val="20"/>
              </w:rPr>
              <w:t>2012</w:t>
            </w:r>
          </w:p>
        </w:tc>
        <w:tc>
          <w:tcPr>
            <w:tcW w:w="1250" w:type="pct"/>
            <w:vAlign w:val="bottom"/>
            <w:hideMark/>
          </w:tcPr>
          <w:p w14:paraId="3FF0CA09" w14:textId="77777777" w:rsidR="00D05F81" w:rsidRPr="00051356" w:rsidRDefault="00D05F81" w:rsidP="0026656F">
            <w:pPr>
              <w:jc w:val="center"/>
              <w:rPr>
                <w:sz w:val="20"/>
                <w:szCs w:val="20"/>
              </w:rPr>
            </w:pPr>
            <w:r w:rsidRPr="00051356">
              <w:rPr>
                <w:sz w:val="20"/>
                <w:szCs w:val="20"/>
              </w:rPr>
              <w:t>11,387</w:t>
            </w:r>
          </w:p>
        </w:tc>
        <w:tc>
          <w:tcPr>
            <w:tcW w:w="1250" w:type="pct"/>
            <w:vAlign w:val="bottom"/>
            <w:hideMark/>
          </w:tcPr>
          <w:p w14:paraId="1383A1A0" w14:textId="77777777" w:rsidR="00D05F81" w:rsidRPr="00051356" w:rsidRDefault="00D05F81" w:rsidP="0026656F">
            <w:pPr>
              <w:jc w:val="center"/>
              <w:rPr>
                <w:sz w:val="20"/>
                <w:szCs w:val="20"/>
              </w:rPr>
            </w:pPr>
            <w:r w:rsidRPr="00051356">
              <w:rPr>
                <w:sz w:val="20"/>
                <w:szCs w:val="20"/>
              </w:rPr>
              <w:t>8,9</w:t>
            </w:r>
          </w:p>
        </w:tc>
        <w:tc>
          <w:tcPr>
            <w:tcW w:w="1250" w:type="pct"/>
            <w:vAlign w:val="bottom"/>
            <w:hideMark/>
          </w:tcPr>
          <w:p w14:paraId="3BDC2F3F" w14:textId="77777777" w:rsidR="00D05F81" w:rsidRPr="00051356" w:rsidRDefault="00D05F81" w:rsidP="0026656F">
            <w:pPr>
              <w:jc w:val="center"/>
              <w:rPr>
                <w:sz w:val="20"/>
                <w:szCs w:val="20"/>
              </w:rPr>
            </w:pPr>
            <w:r w:rsidRPr="00051356">
              <w:rPr>
                <w:sz w:val="20"/>
                <w:szCs w:val="20"/>
              </w:rPr>
              <w:t>0,080 %</w:t>
            </w:r>
          </w:p>
        </w:tc>
      </w:tr>
      <w:tr w:rsidR="00D05F81" w:rsidRPr="00051356" w14:paraId="0FF8DADD" w14:textId="77777777" w:rsidTr="00014E19">
        <w:tc>
          <w:tcPr>
            <w:tcW w:w="1250" w:type="pct"/>
            <w:vAlign w:val="bottom"/>
            <w:hideMark/>
          </w:tcPr>
          <w:p w14:paraId="61195702" w14:textId="77777777" w:rsidR="00D05F81" w:rsidRPr="00051356" w:rsidRDefault="00D05F81" w:rsidP="0026656F">
            <w:pPr>
              <w:jc w:val="center"/>
              <w:rPr>
                <w:sz w:val="20"/>
                <w:szCs w:val="20"/>
              </w:rPr>
            </w:pPr>
            <w:r w:rsidRPr="00051356">
              <w:rPr>
                <w:sz w:val="20"/>
                <w:szCs w:val="20"/>
              </w:rPr>
              <w:t>2013</w:t>
            </w:r>
          </w:p>
        </w:tc>
        <w:tc>
          <w:tcPr>
            <w:tcW w:w="1250" w:type="pct"/>
            <w:vAlign w:val="bottom"/>
            <w:hideMark/>
          </w:tcPr>
          <w:p w14:paraId="242BCD2E" w14:textId="77777777" w:rsidR="00D05F81" w:rsidRPr="00051356" w:rsidRDefault="00D05F81" w:rsidP="0026656F">
            <w:pPr>
              <w:jc w:val="center"/>
              <w:rPr>
                <w:sz w:val="20"/>
                <w:szCs w:val="20"/>
              </w:rPr>
            </w:pPr>
            <w:r w:rsidRPr="00051356">
              <w:rPr>
                <w:sz w:val="20"/>
                <w:szCs w:val="20"/>
              </w:rPr>
              <w:t>11,922</w:t>
            </w:r>
          </w:p>
        </w:tc>
        <w:tc>
          <w:tcPr>
            <w:tcW w:w="1250" w:type="pct"/>
            <w:vAlign w:val="bottom"/>
            <w:hideMark/>
          </w:tcPr>
          <w:p w14:paraId="3F6B354D" w14:textId="77777777" w:rsidR="00D05F81" w:rsidRPr="00051356" w:rsidRDefault="00D05F81" w:rsidP="0026656F">
            <w:pPr>
              <w:jc w:val="center"/>
              <w:rPr>
                <w:sz w:val="20"/>
                <w:szCs w:val="20"/>
              </w:rPr>
            </w:pPr>
            <w:r w:rsidRPr="00051356">
              <w:rPr>
                <w:sz w:val="20"/>
                <w:szCs w:val="20"/>
              </w:rPr>
              <w:t>16,0</w:t>
            </w:r>
          </w:p>
        </w:tc>
        <w:tc>
          <w:tcPr>
            <w:tcW w:w="1250" w:type="pct"/>
            <w:vAlign w:val="bottom"/>
            <w:hideMark/>
          </w:tcPr>
          <w:p w14:paraId="0EE8B1C7" w14:textId="77777777" w:rsidR="00D05F81" w:rsidRPr="00051356" w:rsidRDefault="00D05F81" w:rsidP="0026656F">
            <w:pPr>
              <w:jc w:val="center"/>
              <w:rPr>
                <w:sz w:val="20"/>
                <w:szCs w:val="20"/>
              </w:rPr>
            </w:pPr>
            <w:r w:rsidRPr="00051356">
              <w:rPr>
                <w:sz w:val="20"/>
                <w:szCs w:val="20"/>
              </w:rPr>
              <w:t>0,130 %</w:t>
            </w:r>
          </w:p>
        </w:tc>
      </w:tr>
      <w:tr w:rsidR="00D05F81" w:rsidRPr="00051356" w14:paraId="3389FB48" w14:textId="77777777" w:rsidTr="00014E19">
        <w:tc>
          <w:tcPr>
            <w:tcW w:w="1250" w:type="pct"/>
            <w:vAlign w:val="bottom"/>
            <w:hideMark/>
          </w:tcPr>
          <w:p w14:paraId="58F11345" w14:textId="77777777" w:rsidR="00D05F81" w:rsidRPr="00051356" w:rsidRDefault="00D05F81" w:rsidP="0026656F">
            <w:pPr>
              <w:jc w:val="center"/>
              <w:rPr>
                <w:sz w:val="20"/>
                <w:szCs w:val="20"/>
              </w:rPr>
            </w:pPr>
            <w:r w:rsidRPr="00051356">
              <w:rPr>
                <w:sz w:val="20"/>
                <w:szCs w:val="20"/>
              </w:rPr>
              <w:t>2014</w:t>
            </w:r>
          </w:p>
        </w:tc>
        <w:tc>
          <w:tcPr>
            <w:tcW w:w="1250" w:type="pct"/>
            <w:vAlign w:val="bottom"/>
            <w:hideMark/>
          </w:tcPr>
          <w:p w14:paraId="337D26BE" w14:textId="77777777" w:rsidR="00D05F81" w:rsidRPr="00051356" w:rsidRDefault="00D05F81" w:rsidP="0026656F">
            <w:pPr>
              <w:jc w:val="center"/>
              <w:rPr>
                <w:sz w:val="20"/>
                <w:szCs w:val="20"/>
              </w:rPr>
            </w:pPr>
            <w:r w:rsidRPr="00051356">
              <w:rPr>
                <w:sz w:val="20"/>
                <w:szCs w:val="20"/>
              </w:rPr>
              <w:t>15,042</w:t>
            </w:r>
          </w:p>
        </w:tc>
        <w:tc>
          <w:tcPr>
            <w:tcW w:w="1250" w:type="pct"/>
            <w:vAlign w:val="bottom"/>
            <w:hideMark/>
          </w:tcPr>
          <w:p w14:paraId="63441758" w14:textId="77777777" w:rsidR="00D05F81" w:rsidRPr="00051356" w:rsidRDefault="00D05F81" w:rsidP="0026656F">
            <w:pPr>
              <w:jc w:val="center"/>
              <w:rPr>
                <w:sz w:val="20"/>
                <w:szCs w:val="20"/>
              </w:rPr>
            </w:pPr>
            <w:r w:rsidRPr="00051356">
              <w:rPr>
                <w:sz w:val="20"/>
                <w:szCs w:val="20"/>
              </w:rPr>
              <w:t>12,6</w:t>
            </w:r>
          </w:p>
        </w:tc>
        <w:tc>
          <w:tcPr>
            <w:tcW w:w="1250" w:type="pct"/>
            <w:vAlign w:val="bottom"/>
            <w:hideMark/>
          </w:tcPr>
          <w:p w14:paraId="46408062" w14:textId="77777777" w:rsidR="00D05F81" w:rsidRPr="00051356" w:rsidRDefault="00D05F81" w:rsidP="0026656F">
            <w:pPr>
              <w:jc w:val="center"/>
              <w:rPr>
                <w:sz w:val="20"/>
                <w:szCs w:val="20"/>
              </w:rPr>
            </w:pPr>
            <w:r w:rsidRPr="00051356">
              <w:rPr>
                <w:sz w:val="20"/>
                <w:szCs w:val="20"/>
              </w:rPr>
              <w:t>0,08 %</w:t>
            </w:r>
          </w:p>
        </w:tc>
      </w:tr>
      <w:tr w:rsidR="00D05F81" w:rsidRPr="00051356" w14:paraId="1B64494E" w14:textId="77777777" w:rsidTr="00014E19">
        <w:tc>
          <w:tcPr>
            <w:tcW w:w="1250" w:type="pct"/>
            <w:vAlign w:val="bottom"/>
            <w:hideMark/>
          </w:tcPr>
          <w:p w14:paraId="4F79BE2A" w14:textId="77777777" w:rsidR="00D05F81" w:rsidRPr="00051356" w:rsidRDefault="00D05F81" w:rsidP="0026656F">
            <w:pPr>
              <w:jc w:val="center"/>
              <w:rPr>
                <w:sz w:val="20"/>
                <w:szCs w:val="20"/>
              </w:rPr>
            </w:pPr>
            <w:r w:rsidRPr="00051356">
              <w:rPr>
                <w:sz w:val="20"/>
                <w:szCs w:val="20"/>
              </w:rPr>
              <w:t>2015</w:t>
            </w:r>
          </w:p>
        </w:tc>
        <w:tc>
          <w:tcPr>
            <w:tcW w:w="1250" w:type="pct"/>
            <w:vAlign w:val="bottom"/>
            <w:hideMark/>
          </w:tcPr>
          <w:p w14:paraId="0C813644" w14:textId="77777777" w:rsidR="00D05F81" w:rsidRPr="00051356" w:rsidRDefault="00D05F81" w:rsidP="0026656F">
            <w:pPr>
              <w:jc w:val="center"/>
              <w:rPr>
                <w:sz w:val="20"/>
                <w:szCs w:val="20"/>
              </w:rPr>
            </w:pPr>
            <w:r w:rsidRPr="00051356">
              <w:rPr>
                <w:sz w:val="20"/>
                <w:szCs w:val="20"/>
              </w:rPr>
              <w:t>16,776</w:t>
            </w:r>
          </w:p>
        </w:tc>
        <w:tc>
          <w:tcPr>
            <w:tcW w:w="1250" w:type="pct"/>
            <w:vAlign w:val="bottom"/>
            <w:hideMark/>
          </w:tcPr>
          <w:p w14:paraId="540B7C7C" w14:textId="77777777" w:rsidR="00D05F81" w:rsidRPr="00051356" w:rsidRDefault="00D05F81" w:rsidP="0026656F">
            <w:pPr>
              <w:jc w:val="center"/>
              <w:rPr>
                <w:sz w:val="20"/>
                <w:szCs w:val="20"/>
              </w:rPr>
            </w:pPr>
            <w:r w:rsidRPr="00051356">
              <w:rPr>
                <w:sz w:val="20"/>
                <w:szCs w:val="20"/>
              </w:rPr>
              <w:t>5,9</w:t>
            </w:r>
          </w:p>
        </w:tc>
        <w:tc>
          <w:tcPr>
            <w:tcW w:w="1250" w:type="pct"/>
            <w:vAlign w:val="bottom"/>
            <w:hideMark/>
          </w:tcPr>
          <w:p w14:paraId="57B37A36" w14:textId="77777777" w:rsidR="00D05F81" w:rsidRPr="00051356" w:rsidRDefault="00D05F81" w:rsidP="0026656F">
            <w:pPr>
              <w:jc w:val="center"/>
              <w:rPr>
                <w:sz w:val="20"/>
                <w:szCs w:val="20"/>
              </w:rPr>
            </w:pPr>
            <w:r w:rsidRPr="00051356">
              <w:rPr>
                <w:sz w:val="20"/>
                <w:szCs w:val="20"/>
              </w:rPr>
              <w:t>0,04%</w:t>
            </w:r>
          </w:p>
        </w:tc>
      </w:tr>
      <w:tr w:rsidR="00D05F81" w:rsidRPr="00051356" w14:paraId="66AD20E9" w14:textId="77777777" w:rsidTr="00014E19">
        <w:tc>
          <w:tcPr>
            <w:tcW w:w="1250" w:type="pct"/>
            <w:vAlign w:val="bottom"/>
            <w:hideMark/>
          </w:tcPr>
          <w:p w14:paraId="715CE716" w14:textId="77777777" w:rsidR="00D05F81" w:rsidRPr="00051356" w:rsidRDefault="00D05F81" w:rsidP="0026656F">
            <w:pPr>
              <w:jc w:val="center"/>
              <w:rPr>
                <w:sz w:val="20"/>
                <w:szCs w:val="20"/>
              </w:rPr>
            </w:pPr>
            <w:r w:rsidRPr="00051356">
              <w:rPr>
                <w:sz w:val="20"/>
                <w:szCs w:val="20"/>
              </w:rPr>
              <w:t>2016</w:t>
            </w:r>
          </w:p>
        </w:tc>
        <w:tc>
          <w:tcPr>
            <w:tcW w:w="1250" w:type="pct"/>
            <w:vAlign w:val="bottom"/>
            <w:hideMark/>
          </w:tcPr>
          <w:p w14:paraId="141A2836" w14:textId="77777777" w:rsidR="00D05F81" w:rsidRPr="00051356" w:rsidRDefault="00D05F81" w:rsidP="0026656F">
            <w:pPr>
              <w:jc w:val="center"/>
              <w:rPr>
                <w:sz w:val="20"/>
                <w:szCs w:val="20"/>
              </w:rPr>
            </w:pPr>
            <w:r w:rsidRPr="00051356">
              <w:rPr>
                <w:sz w:val="20"/>
                <w:szCs w:val="20"/>
              </w:rPr>
              <w:t>20,394</w:t>
            </w:r>
          </w:p>
        </w:tc>
        <w:tc>
          <w:tcPr>
            <w:tcW w:w="1250" w:type="pct"/>
            <w:vAlign w:val="bottom"/>
            <w:hideMark/>
          </w:tcPr>
          <w:p w14:paraId="4A8564C7" w14:textId="77777777" w:rsidR="00D05F81" w:rsidRPr="00051356" w:rsidRDefault="00D05F81" w:rsidP="0026656F">
            <w:pPr>
              <w:jc w:val="center"/>
              <w:rPr>
                <w:sz w:val="20"/>
                <w:szCs w:val="20"/>
              </w:rPr>
            </w:pPr>
            <w:r w:rsidRPr="00051356">
              <w:rPr>
                <w:sz w:val="20"/>
                <w:szCs w:val="20"/>
              </w:rPr>
              <w:t>0,6</w:t>
            </w:r>
          </w:p>
        </w:tc>
        <w:tc>
          <w:tcPr>
            <w:tcW w:w="1250" w:type="pct"/>
            <w:vAlign w:val="bottom"/>
            <w:hideMark/>
          </w:tcPr>
          <w:p w14:paraId="7A77F2DE" w14:textId="77777777" w:rsidR="00D05F81" w:rsidRPr="00051356" w:rsidRDefault="00D05F81" w:rsidP="0026656F">
            <w:pPr>
              <w:jc w:val="center"/>
              <w:rPr>
                <w:sz w:val="20"/>
                <w:szCs w:val="20"/>
              </w:rPr>
            </w:pPr>
            <w:r w:rsidRPr="00051356">
              <w:rPr>
                <w:sz w:val="20"/>
                <w:szCs w:val="20"/>
              </w:rPr>
              <w:t>0,00 %</w:t>
            </w:r>
          </w:p>
        </w:tc>
      </w:tr>
      <w:tr w:rsidR="00D05F81" w:rsidRPr="00051356" w14:paraId="3898A799" w14:textId="77777777" w:rsidTr="00014E19">
        <w:tc>
          <w:tcPr>
            <w:tcW w:w="1250" w:type="pct"/>
            <w:vAlign w:val="bottom"/>
            <w:hideMark/>
          </w:tcPr>
          <w:p w14:paraId="1AD48B00" w14:textId="77777777" w:rsidR="00D05F81" w:rsidRPr="00051356" w:rsidRDefault="00D05F81" w:rsidP="0026656F">
            <w:pPr>
              <w:jc w:val="center"/>
              <w:rPr>
                <w:sz w:val="20"/>
                <w:szCs w:val="20"/>
              </w:rPr>
            </w:pPr>
            <w:r w:rsidRPr="00051356">
              <w:rPr>
                <w:sz w:val="20"/>
                <w:szCs w:val="20"/>
              </w:rPr>
              <w:t>2017</w:t>
            </w:r>
          </w:p>
        </w:tc>
        <w:tc>
          <w:tcPr>
            <w:tcW w:w="1250" w:type="pct"/>
            <w:vAlign w:val="bottom"/>
            <w:hideMark/>
          </w:tcPr>
          <w:p w14:paraId="66E5383E" w14:textId="77777777" w:rsidR="00D05F81" w:rsidRPr="00051356" w:rsidRDefault="00D05F81" w:rsidP="0026656F">
            <w:pPr>
              <w:jc w:val="center"/>
              <w:rPr>
                <w:sz w:val="20"/>
                <w:szCs w:val="20"/>
              </w:rPr>
            </w:pPr>
            <w:r w:rsidRPr="00051356">
              <w:rPr>
                <w:sz w:val="20"/>
                <w:szCs w:val="20"/>
              </w:rPr>
              <w:t>23,685</w:t>
            </w:r>
          </w:p>
        </w:tc>
        <w:tc>
          <w:tcPr>
            <w:tcW w:w="1250" w:type="pct"/>
            <w:vAlign w:val="bottom"/>
            <w:hideMark/>
          </w:tcPr>
          <w:p w14:paraId="02AB9A0A" w14:textId="77777777" w:rsidR="00D05F81" w:rsidRPr="00051356" w:rsidRDefault="00D05F81" w:rsidP="0026656F">
            <w:pPr>
              <w:jc w:val="center"/>
              <w:rPr>
                <w:sz w:val="20"/>
                <w:szCs w:val="20"/>
              </w:rPr>
            </w:pPr>
            <w:r w:rsidRPr="00051356">
              <w:rPr>
                <w:sz w:val="20"/>
                <w:szCs w:val="20"/>
              </w:rPr>
              <w:t>0,0</w:t>
            </w:r>
          </w:p>
        </w:tc>
        <w:tc>
          <w:tcPr>
            <w:tcW w:w="1250" w:type="pct"/>
            <w:vAlign w:val="bottom"/>
            <w:hideMark/>
          </w:tcPr>
          <w:p w14:paraId="0C411A3F" w14:textId="77777777" w:rsidR="00D05F81" w:rsidRPr="00051356" w:rsidRDefault="00D05F81" w:rsidP="0026656F">
            <w:pPr>
              <w:jc w:val="center"/>
              <w:rPr>
                <w:sz w:val="20"/>
                <w:szCs w:val="20"/>
              </w:rPr>
            </w:pPr>
            <w:r w:rsidRPr="00051356">
              <w:rPr>
                <w:sz w:val="20"/>
                <w:szCs w:val="20"/>
              </w:rPr>
              <w:t>0,00 %</w:t>
            </w:r>
          </w:p>
        </w:tc>
      </w:tr>
      <w:tr w:rsidR="00D05F81" w:rsidRPr="00051356" w14:paraId="4DF31EDE" w14:textId="77777777" w:rsidTr="00014E19">
        <w:tc>
          <w:tcPr>
            <w:tcW w:w="1250" w:type="pct"/>
            <w:vAlign w:val="bottom"/>
            <w:hideMark/>
          </w:tcPr>
          <w:p w14:paraId="536278B4" w14:textId="77777777" w:rsidR="00D05F81" w:rsidRPr="00051356" w:rsidRDefault="00D05F81" w:rsidP="0026656F">
            <w:pPr>
              <w:jc w:val="center"/>
              <w:rPr>
                <w:sz w:val="20"/>
                <w:szCs w:val="20"/>
              </w:rPr>
            </w:pPr>
            <w:r w:rsidRPr="00051356">
              <w:rPr>
                <w:sz w:val="20"/>
                <w:szCs w:val="20"/>
              </w:rPr>
              <w:t>2018</w:t>
            </w:r>
          </w:p>
        </w:tc>
        <w:tc>
          <w:tcPr>
            <w:tcW w:w="1250" w:type="pct"/>
            <w:vAlign w:val="bottom"/>
            <w:hideMark/>
          </w:tcPr>
          <w:p w14:paraId="03BD8409" w14:textId="77777777" w:rsidR="00D05F81" w:rsidRPr="00051356" w:rsidRDefault="00D05F81" w:rsidP="0026656F">
            <w:pPr>
              <w:jc w:val="center"/>
              <w:rPr>
                <w:sz w:val="20"/>
                <w:szCs w:val="20"/>
              </w:rPr>
            </w:pPr>
            <w:r w:rsidRPr="00051356">
              <w:rPr>
                <w:sz w:val="20"/>
                <w:szCs w:val="20"/>
              </w:rPr>
              <w:t>24,449</w:t>
            </w:r>
          </w:p>
        </w:tc>
        <w:tc>
          <w:tcPr>
            <w:tcW w:w="1250" w:type="pct"/>
            <w:vAlign w:val="bottom"/>
            <w:hideMark/>
          </w:tcPr>
          <w:p w14:paraId="187EFD4D" w14:textId="77777777" w:rsidR="00D05F81" w:rsidRPr="00051356" w:rsidRDefault="00D05F81" w:rsidP="0026656F">
            <w:pPr>
              <w:jc w:val="center"/>
              <w:rPr>
                <w:sz w:val="20"/>
                <w:szCs w:val="20"/>
              </w:rPr>
            </w:pPr>
            <w:r w:rsidRPr="00051356">
              <w:rPr>
                <w:sz w:val="20"/>
                <w:szCs w:val="20"/>
              </w:rPr>
              <w:t>0,0</w:t>
            </w:r>
          </w:p>
        </w:tc>
        <w:tc>
          <w:tcPr>
            <w:tcW w:w="1250" w:type="pct"/>
            <w:vAlign w:val="bottom"/>
            <w:hideMark/>
          </w:tcPr>
          <w:p w14:paraId="5AC83702" w14:textId="77777777" w:rsidR="00D05F81" w:rsidRPr="00051356" w:rsidRDefault="00D05F81" w:rsidP="0026656F">
            <w:pPr>
              <w:jc w:val="center"/>
              <w:rPr>
                <w:sz w:val="20"/>
                <w:szCs w:val="20"/>
              </w:rPr>
            </w:pPr>
            <w:r w:rsidRPr="00051356">
              <w:rPr>
                <w:sz w:val="20"/>
                <w:szCs w:val="20"/>
              </w:rPr>
              <w:t>0,00 %</w:t>
            </w:r>
          </w:p>
        </w:tc>
      </w:tr>
      <w:tr w:rsidR="00D05F81" w:rsidRPr="00051356" w14:paraId="0AB793E9" w14:textId="77777777" w:rsidTr="00014E19">
        <w:tc>
          <w:tcPr>
            <w:tcW w:w="1250" w:type="pct"/>
            <w:vAlign w:val="bottom"/>
            <w:hideMark/>
          </w:tcPr>
          <w:p w14:paraId="02F40E02" w14:textId="77777777" w:rsidR="00D05F81" w:rsidRPr="00051356" w:rsidRDefault="00D05F81" w:rsidP="0026656F">
            <w:pPr>
              <w:jc w:val="center"/>
              <w:rPr>
                <w:sz w:val="20"/>
                <w:szCs w:val="20"/>
              </w:rPr>
            </w:pPr>
            <w:r w:rsidRPr="00051356">
              <w:rPr>
                <w:sz w:val="20"/>
                <w:szCs w:val="20"/>
              </w:rPr>
              <w:t>2019</w:t>
            </w:r>
          </w:p>
        </w:tc>
        <w:tc>
          <w:tcPr>
            <w:tcW w:w="1250" w:type="pct"/>
            <w:vAlign w:val="bottom"/>
            <w:hideMark/>
          </w:tcPr>
          <w:p w14:paraId="67CA10A8" w14:textId="77777777" w:rsidR="00D05F81" w:rsidRPr="00051356" w:rsidRDefault="00D05F81" w:rsidP="0026656F">
            <w:pPr>
              <w:jc w:val="center"/>
              <w:rPr>
                <w:sz w:val="20"/>
                <w:szCs w:val="20"/>
              </w:rPr>
            </w:pPr>
            <w:r w:rsidRPr="00051356">
              <w:rPr>
                <w:sz w:val="20"/>
                <w:szCs w:val="20"/>
              </w:rPr>
              <w:t>26,813</w:t>
            </w:r>
          </w:p>
        </w:tc>
        <w:tc>
          <w:tcPr>
            <w:tcW w:w="1250" w:type="pct"/>
            <w:vAlign w:val="bottom"/>
            <w:hideMark/>
          </w:tcPr>
          <w:p w14:paraId="4DEDE422" w14:textId="77777777" w:rsidR="00D05F81" w:rsidRPr="00051356" w:rsidRDefault="00D05F81" w:rsidP="0026656F">
            <w:pPr>
              <w:jc w:val="center"/>
              <w:rPr>
                <w:sz w:val="20"/>
                <w:szCs w:val="20"/>
              </w:rPr>
            </w:pPr>
            <w:r w:rsidRPr="00051356">
              <w:rPr>
                <w:sz w:val="20"/>
                <w:szCs w:val="20"/>
              </w:rPr>
              <w:t>0,0</w:t>
            </w:r>
          </w:p>
        </w:tc>
        <w:tc>
          <w:tcPr>
            <w:tcW w:w="1250" w:type="pct"/>
            <w:vAlign w:val="bottom"/>
            <w:hideMark/>
          </w:tcPr>
          <w:p w14:paraId="3A55DACC" w14:textId="77777777" w:rsidR="00D05F81" w:rsidRPr="00051356" w:rsidRDefault="00D05F81" w:rsidP="0026656F">
            <w:pPr>
              <w:jc w:val="center"/>
              <w:rPr>
                <w:sz w:val="20"/>
                <w:szCs w:val="20"/>
              </w:rPr>
            </w:pPr>
            <w:r w:rsidRPr="00051356">
              <w:rPr>
                <w:sz w:val="20"/>
                <w:szCs w:val="20"/>
              </w:rPr>
              <w:t>0,00 %</w:t>
            </w:r>
          </w:p>
        </w:tc>
      </w:tr>
      <w:tr w:rsidR="00D05F81" w:rsidRPr="00051356" w14:paraId="49FA9D82" w14:textId="77777777" w:rsidTr="00014E19">
        <w:tc>
          <w:tcPr>
            <w:tcW w:w="1250" w:type="pct"/>
            <w:vAlign w:val="bottom"/>
            <w:hideMark/>
          </w:tcPr>
          <w:p w14:paraId="3FB21647" w14:textId="77777777" w:rsidR="00D05F81" w:rsidRPr="00051356" w:rsidRDefault="00D05F81" w:rsidP="0026656F">
            <w:pPr>
              <w:jc w:val="center"/>
              <w:rPr>
                <w:sz w:val="20"/>
                <w:szCs w:val="20"/>
              </w:rPr>
            </w:pPr>
            <w:r w:rsidRPr="00051356">
              <w:rPr>
                <w:sz w:val="20"/>
                <w:szCs w:val="20"/>
              </w:rPr>
              <w:t>2020</w:t>
            </w:r>
          </w:p>
        </w:tc>
        <w:tc>
          <w:tcPr>
            <w:tcW w:w="1250" w:type="pct"/>
            <w:vAlign w:val="bottom"/>
            <w:hideMark/>
          </w:tcPr>
          <w:p w14:paraId="2E0D8A52" w14:textId="77777777" w:rsidR="00D05F81" w:rsidRPr="00051356" w:rsidRDefault="00D05F81" w:rsidP="0026656F">
            <w:pPr>
              <w:jc w:val="center"/>
              <w:rPr>
                <w:sz w:val="20"/>
                <w:szCs w:val="20"/>
              </w:rPr>
            </w:pPr>
            <w:r w:rsidRPr="00051356">
              <w:rPr>
                <w:sz w:val="20"/>
                <w:szCs w:val="20"/>
              </w:rPr>
              <w:t>32,624</w:t>
            </w:r>
          </w:p>
        </w:tc>
        <w:tc>
          <w:tcPr>
            <w:tcW w:w="1250" w:type="pct"/>
            <w:vAlign w:val="bottom"/>
            <w:hideMark/>
          </w:tcPr>
          <w:p w14:paraId="58802E2D" w14:textId="77777777" w:rsidR="00D05F81" w:rsidRPr="00051356" w:rsidRDefault="00D05F81" w:rsidP="0026656F">
            <w:pPr>
              <w:jc w:val="center"/>
              <w:rPr>
                <w:sz w:val="20"/>
                <w:szCs w:val="20"/>
              </w:rPr>
            </w:pPr>
            <w:r w:rsidRPr="00051356">
              <w:rPr>
                <w:sz w:val="20"/>
                <w:szCs w:val="20"/>
              </w:rPr>
              <w:t>0,0</w:t>
            </w:r>
          </w:p>
        </w:tc>
        <w:tc>
          <w:tcPr>
            <w:tcW w:w="1250" w:type="pct"/>
            <w:vAlign w:val="bottom"/>
            <w:hideMark/>
          </w:tcPr>
          <w:p w14:paraId="48784BA4" w14:textId="77777777" w:rsidR="00D05F81" w:rsidRPr="00051356" w:rsidRDefault="00D05F81" w:rsidP="0026656F">
            <w:pPr>
              <w:jc w:val="center"/>
              <w:rPr>
                <w:sz w:val="20"/>
                <w:szCs w:val="20"/>
              </w:rPr>
            </w:pPr>
            <w:r w:rsidRPr="00051356">
              <w:rPr>
                <w:sz w:val="20"/>
                <w:szCs w:val="20"/>
              </w:rPr>
              <w:t>0,00 %</w:t>
            </w:r>
          </w:p>
        </w:tc>
      </w:tr>
      <w:tr w:rsidR="00D05F81" w:rsidRPr="00051356" w14:paraId="054B058E" w14:textId="77777777" w:rsidTr="00014E19">
        <w:tc>
          <w:tcPr>
            <w:tcW w:w="1250" w:type="pct"/>
            <w:vAlign w:val="bottom"/>
            <w:hideMark/>
          </w:tcPr>
          <w:p w14:paraId="2E795048" w14:textId="77777777" w:rsidR="00D05F81" w:rsidRPr="00051356" w:rsidRDefault="00D05F81" w:rsidP="0026656F">
            <w:pPr>
              <w:jc w:val="center"/>
              <w:rPr>
                <w:sz w:val="20"/>
                <w:szCs w:val="20"/>
              </w:rPr>
            </w:pPr>
            <w:r w:rsidRPr="00051356">
              <w:rPr>
                <w:sz w:val="20"/>
                <w:szCs w:val="20"/>
              </w:rPr>
              <w:t>2021</w:t>
            </w:r>
          </w:p>
        </w:tc>
        <w:tc>
          <w:tcPr>
            <w:tcW w:w="1250" w:type="pct"/>
            <w:vAlign w:val="bottom"/>
            <w:hideMark/>
          </w:tcPr>
          <w:p w14:paraId="7F099BA4" w14:textId="77777777" w:rsidR="00D05F81" w:rsidRPr="00051356" w:rsidRDefault="00D05F81" w:rsidP="0026656F">
            <w:pPr>
              <w:jc w:val="center"/>
              <w:rPr>
                <w:sz w:val="20"/>
                <w:szCs w:val="20"/>
              </w:rPr>
            </w:pPr>
            <w:r w:rsidRPr="00051356">
              <w:rPr>
                <w:sz w:val="20"/>
                <w:szCs w:val="20"/>
              </w:rPr>
              <w:t>34,120</w:t>
            </w:r>
          </w:p>
        </w:tc>
        <w:tc>
          <w:tcPr>
            <w:tcW w:w="1250" w:type="pct"/>
            <w:vAlign w:val="bottom"/>
            <w:hideMark/>
          </w:tcPr>
          <w:p w14:paraId="2EA4D957" w14:textId="77777777" w:rsidR="00D05F81" w:rsidRPr="00051356" w:rsidRDefault="00D05F81" w:rsidP="0026656F">
            <w:pPr>
              <w:jc w:val="center"/>
              <w:rPr>
                <w:sz w:val="20"/>
                <w:szCs w:val="20"/>
              </w:rPr>
            </w:pPr>
            <w:r w:rsidRPr="00051356">
              <w:rPr>
                <w:sz w:val="20"/>
                <w:szCs w:val="20"/>
              </w:rPr>
              <w:t>0,1</w:t>
            </w:r>
          </w:p>
        </w:tc>
        <w:tc>
          <w:tcPr>
            <w:tcW w:w="1250" w:type="pct"/>
            <w:vAlign w:val="bottom"/>
            <w:hideMark/>
          </w:tcPr>
          <w:p w14:paraId="0532B4B4" w14:textId="77777777" w:rsidR="00D05F81" w:rsidRPr="00051356" w:rsidRDefault="00D05F81" w:rsidP="0026656F">
            <w:pPr>
              <w:jc w:val="center"/>
              <w:rPr>
                <w:sz w:val="20"/>
                <w:szCs w:val="20"/>
              </w:rPr>
            </w:pPr>
            <w:r w:rsidRPr="00051356">
              <w:rPr>
                <w:sz w:val="20"/>
                <w:szCs w:val="20"/>
              </w:rPr>
              <w:t>0,00 %</w:t>
            </w:r>
          </w:p>
        </w:tc>
      </w:tr>
      <w:tr w:rsidR="00D05F81" w:rsidRPr="00051356" w14:paraId="04D023A9" w14:textId="77777777" w:rsidTr="00014E19">
        <w:tc>
          <w:tcPr>
            <w:tcW w:w="1250" w:type="pct"/>
            <w:vAlign w:val="bottom"/>
            <w:hideMark/>
          </w:tcPr>
          <w:p w14:paraId="2A20D9DA" w14:textId="77777777" w:rsidR="00D05F81" w:rsidRPr="00051356" w:rsidRDefault="00D05F81" w:rsidP="0026656F">
            <w:pPr>
              <w:jc w:val="center"/>
              <w:rPr>
                <w:sz w:val="20"/>
                <w:szCs w:val="20"/>
              </w:rPr>
            </w:pPr>
            <w:r w:rsidRPr="00051356">
              <w:rPr>
                <w:sz w:val="20"/>
                <w:szCs w:val="20"/>
              </w:rPr>
              <w:t>2022</w:t>
            </w:r>
          </w:p>
        </w:tc>
        <w:tc>
          <w:tcPr>
            <w:tcW w:w="1250" w:type="pct"/>
            <w:vAlign w:val="bottom"/>
            <w:hideMark/>
          </w:tcPr>
          <w:p w14:paraId="49523BB0" w14:textId="77777777" w:rsidR="00D05F81" w:rsidRPr="00051356" w:rsidRDefault="00D05F81" w:rsidP="0026656F">
            <w:pPr>
              <w:jc w:val="center"/>
              <w:rPr>
                <w:sz w:val="20"/>
                <w:szCs w:val="20"/>
              </w:rPr>
            </w:pPr>
            <w:r w:rsidRPr="00051356">
              <w:rPr>
                <w:sz w:val="20"/>
                <w:szCs w:val="20"/>
              </w:rPr>
              <w:t>36,119</w:t>
            </w:r>
          </w:p>
        </w:tc>
        <w:tc>
          <w:tcPr>
            <w:tcW w:w="1250" w:type="pct"/>
            <w:vAlign w:val="bottom"/>
            <w:hideMark/>
          </w:tcPr>
          <w:p w14:paraId="72C8B151" w14:textId="77777777" w:rsidR="00D05F81" w:rsidRPr="00051356" w:rsidRDefault="00D05F81" w:rsidP="0026656F">
            <w:pPr>
              <w:jc w:val="center"/>
              <w:rPr>
                <w:sz w:val="20"/>
                <w:szCs w:val="20"/>
              </w:rPr>
            </w:pPr>
            <w:r w:rsidRPr="00051356">
              <w:rPr>
                <w:sz w:val="20"/>
                <w:szCs w:val="20"/>
              </w:rPr>
              <w:t>0,0</w:t>
            </w:r>
          </w:p>
        </w:tc>
        <w:tc>
          <w:tcPr>
            <w:tcW w:w="1250" w:type="pct"/>
            <w:vAlign w:val="bottom"/>
            <w:hideMark/>
          </w:tcPr>
          <w:p w14:paraId="18475D39" w14:textId="77777777" w:rsidR="00D05F81" w:rsidRPr="00051356" w:rsidRDefault="00D05F81" w:rsidP="0026656F">
            <w:pPr>
              <w:jc w:val="center"/>
              <w:rPr>
                <w:sz w:val="20"/>
                <w:szCs w:val="20"/>
              </w:rPr>
            </w:pPr>
            <w:r w:rsidRPr="00051356">
              <w:rPr>
                <w:sz w:val="20"/>
                <w:szCs w:val="20"/>
              </w:rPr>
              <w:t>0,00 %</w:t>
            </w:r>
          </w:p>
        </w:tc>
      </w:tr>
      <w:tr w:rsidR="00D05F81" w:rsidRPr="00051356" w14:paraId="5FF6700A" w14:textId="77777777" w:rsidTr="00014E19">
        <w:tc>
          <w:tcPr>
            <w:tcW w:w="1250" w:type="pct"/>
            <w:vAlign w:val="bottom"/>
          </w:tcPr>
          <w:p w14:paraId="3FF4B69A" w14:textId="77777777" w:rsidR="00D05F81" w:rsidRPr="00051356" w:rsidRDefault="00D05F81" w:rsidP="0026656F">
            <w:pPr>
              <w:jc w:val="center"/>
              <w:rPr>
                <w:sz w:val="20"/>
                <w:szCs w:val="20"/>
              </w:rPr>
            </w:pPr>
            <w:r w:rsidRPr="00051356">
              <w:rPr>
                <w:sz w:val="20"/>
                <w:szCs w:val="20"/>
              </w:rPr>
              <w:t>2023</w:t>
            </w:r>
          </w:p>
        </w:tc>
        <w:tc>
          <w:tcPr>
            <w:tcW w:w="1250" w:type="pct"/>
            <w:vAlign w:val="bottom"/>
          </w:tcPr>
          <w:p w14:paraId="2A0E123B" w14:textId="77777777" w:rsidR="00D05F81" w:rsidRPr="00051356" w:rsidRDefault="00D05F81" w:rsidP="0026656F">
            <w:pPr>
              <w:jc w:val="center"/>
              <w:rPr>
                <w:sz w:val="20"/>
                <w:szCs w:val="20"/>
              </w:rPr>
            </w:pPr>
            <w:r w:rsidRPr="00051356">
              <w:rPr>
                <w:sz w:val="20"/>
                <w:szCs w:val="20"/>
              </w:rPr>
              <w:t>36,291</w:t>
            </w:r>
          </w:p>
        </w:tc>
        <w:tc>
          <w:tcPr>
            <w:tcW w:w="1250" w:type="pct"/>
            <w:vAlign w:val="bottom"/>
          </w:tcPr>
          <w:p w14:paraId="78DE2491" w14:textId="77777777" w:rsidR="00D05F81" w:rsidRPr="00051356" w:rsidRDefault="00D05F81" w:rsidP="0026656F">
            <w:pPr>
              <w:jc w:val="center"/>
              <w:rPr>
                <w:sz w:val="20"/>
                <w:szCs w:val="20"/>
              </w:rPr>
            </w:pPr>
            <w:r w:rsidRPr="00051356">
              <w:rPr>
                <w:sz w:val="20"/>
                <w:szCs w:val="20"/>
              </w:rPr>
              <w:t>1,2</w:t>
            </w:r>
          </w:p>
        </w:tc>
        <w:tc>
          <w:tcPr>
            <w:tcW w:w="1250" w:type="pct"/>
            <w:vAlign w:val="bottom"/>
          </w:tcPr>
          <w:p w14:paraId="7D2DC549" w14:textId="77777777" w:rsidR="00D05F81" w:rsidRPr="00051356" w:rsidRDefault="00D05F81" w:rsidP="0026656F">
            <w:pPr>
              <w:jc w:val="center"/>
              <w:rPr>
                <w:sz w:val="20"/>
                <w:szCs w:val="20"/>
              </w:rPr>
            </w:pPr>
            <w:r w:rsidRPr="00051356">
              <w:rPr>
                <w:sz w:val="20"/>
                <w:szCs w:val="20"/>
              </w:rPr>
              <w:t>0,00 %</w:t>
            </w:r>
          </w:p>
        </w:tc>
      </w:tr>
      <w:tr w:rsidR="00D05F81" w:rsidRPr="00051356" w14:paraId="28EF12BA" w14:textId="77777777" w:rsidTr="00014E19">
        <w:tc>
          <w:tcPr>
            <w:tcW w:w="1250" w:type="pct"/>
            <w:vAlign w:val="bottom"/>
          </w:tcPr>
          <w:p w14:paraId="0C35067A" w14:textId="77777777" w:rsidR="00D05F81" w:rsidRPr="00051356" w:rsidRDefault="00D05F81" w:rsidP="0026656F">
            <w:pPr>
              <w:jc w:val="center"/>
              <w:rPr>
                <w:sz w:val="20"/>
                <w:szCs w:val="20"/>
              </w:rPr>
            </w:pPr>
            <w:r w:rsidRPr="00051356">
              <w:rPr>
                <w:sz w:val="20"/>
                <w:szCs w:val="20"/>
              </w:rPr>
              <w:t>2024</w:t>
            </w:r>
          </w:p>
        </w:tc>
        <w:tc>
          <w:tcPr>
            <w:tcW w:w="1250" w:type="pct"/>
            <w:vAlign w:val="bottom"/>
          </w:tcPr>
          <w:p w14:paraId="69463DCD" w14:textId="77777777" w:rsidR="00D05F81" w:rsidRPr="00051356" w:rsidRDefault="00D05F81" w:rsidP="0026656F">
            <w:pPr>
              <w:jc w:val="center"/>
              <w:rPr>
                <w:sz w:val="20"/>
                <w:szCs w:val="20"/>
              </w:rPr>
            </w:pPr>
            <w:r w:rsidRPr="00051356">
              <w:rPr>
                <w:sz w:val="20"/>
                <w:szCs w:val="20"/>
              </w:rPr>
              <w:t>37,517</w:t>
            </w:r>
          </w:p>
        </w:tc>
        <w:tc>
          <w:tcPr>
            <w:tcW w:w="1250" w:type="pct"/>
            <w:vAlign w:val="bottom"/>
          </w:tcPr>
          <w:p w14:paraId="46BDC640" w14:textId="77777777" w:rsidR="00D05F81" w:rsidRPr="00051356" w:rsidRDefault="00D05F81" w:rsidP="0026656F">
            <w:pPr>
              <w:jc w:val="center"/>
              <w:rPr>
                <w:sz w:val="20"/>
                <w:szCs w:val="20"/>
              </w:rPr>
            </w:pPr>
            <w:r w:rsidRPr="00051356">
              <w:rPr>
                <w:sz w:val="20"/>
                <w:szCs w:val="20"/>
              </w:rPr>
              <w:t>6,6</w:t>
            </w:r>
          </w:p>
        </w:tc>
        <w:tc>
          <w:tcPr>
            <w:tcW w:w="1250" w:type="pct"/>
            <w:vAlign w:val="bottom"/>
          </w:tcPr>
          <w:p w14:paraId="796B6AD9" w14:textId="77777777" w:rsidR="00D05F81" w:rsidRPr="00051356" w:rsidRDefault="00D05F81" w:rsidP="0026656F">
            <w:pPr>
              <w:jc w:val="center"/>
              <w:rPr>
                <w:sz w:val="20"/>
                <w:szCs w:val="20"/>
              </w:rPr>
            </w:pPr>
            <w:r w:rsidRPr="00051356">
              <w:rPr>
                <w:sz w:val="20"/>
                <w:szCs w:val="20"/>
              </w:rPr>
              <w:t>0,02 %</w:t>
            </w:r>
          </w:p>
        </w:tc>
      </w:tr>
      <w:tr w:rsidR="00D05F81" w:rsidRPr="00051356" w14:paraId="5E6C84E4" w14:textId="77777777" w:rsidTr="00014E19">
        <w:tc>
          <w:tcPr>
            <w:tcW w:w="1250" w:type="pct"/>
            <w:vAlign w:val="bottom"/>
          </w:tcPr>
          <w:p w14:paraId="76AE21D7" w14:textId="77777777" w:rsidR="00D05F81" w:rsidRPr="00051356" w:rsidRDefault="00D05F81" w:rsidP="0026656F">
            <w:pPr>
              <w:jc w:val="center"/>
              <w:rPr>
                <w:sz w:val="20"/>
                <w:szCs w:val="20"/>
              </w:rPr>
            </w:pPr>
            <w:r>
              <w:rPr>
                <w:sz w:val="20"/>
                <w:szCs w:val="20"/>
              </w:rPr>
              <w:t>2025</w:t>
            </w:r>
          </w:p>
        </w:tc>
        <w:tc>
          <w:tcPr>
            <w:tcW w:w="1250" w:type="pct"/>
            <w:vAlign w:val="bottom"/>
          </w:tcPr>
          <w:p w14:paraId="11551EC2" w14:textId="77777777" w:rsidR="00D05F81" w:rsidRPr="00051356" w:rsidRDefault="00D05F81" w:rsidP="0026656F">
            <w:pPr>
              <w:jc w:val="center"/>
              <w:rPr>
                <w:sz w:val="20"/>
                <w:szCs w:val="20"/>
              </w:rPr>
            </w:pPr>
            <w:r>
              <w:rPr>
                <w:sz w:val="20"/>
                <w:szCs w:val="20"/>
              </w:rPr>
              <w:t>37,587</w:t>
            </w:r>
          </w:p>
        </w:tc>
        <w:tc>
          <w:tcPr>
            <w:tcW w:w="1250" w:type="pct"/>
            <w:vAlign w:val="bottom"/>
          </w:tcPr>
          <w:p w14:paraId="0989B074" w14:textId="77777777" w:rsidR="00D05F81" w:rsidRPr="00051356" w:rsidRDefault="00D05F81" w:rsidP="0026656F">
            <w:pPr>
              <w:jc w:val="center"/>
              <w:rPr>
                <w:sz w:val="20"/>
                <w:szCs w:val="20"/>
              </w:rPr>
            </w:pPr>
            <w:r>
              <w:rPr>
                <w:sz w:val="20"/>
                <w:szCs w:val="20"/>
              </w:rPr>
              <w:t>24,3</w:t>
            </w:r>
          </w:p>
        </w:tc>
        <w:tc>
          <w:tcPr>
            <w:tcW w:w="1250" w:type="pct"/>
            <w:vAlign w:val="bottom"/>
          </w:tcPr>
          <w:p w14:paraId="0242F98F" w14:textId="77777777" w:rsidR="00D05F81" w:rsidRPr="00051356" w:rsidRDefault="00D05F81" w:rsidP="0026656F">
            <w:pPr>
              <w:jc w:val="center"/>
              <w:rPr>
                <w:sz w:val="20"/>
                <w:szCs w:val="20"/>
              </w:rPr>
            </w:pPr>
            <w:r>
              <w:rPr>
                <w:sz w:val="20"/>
                <w:szCs w:val="20"/>
              </w:rPr>
              <w:t>0,07 %</w:t>
            </w:r>
          </w:p>
        </w:tc>
      </w:tr>
    </w:tbl>
    <w:p w14:paraId="0433038A" w14:textId="77777777" w:rsidR="00D05F81" w:rsidRPr="00051356" w:rsidRDefault="00D05F81" w:rsidP="00D05F81">
      <w:pPr>
        <w:keepNext/>
        <w:spacing w:line="304" w:lineRule="auto"/>
        <w:jc w:val="left"/>
        <w:rPr>
          <w:rFonts w:eastAsia="Times New Roman"/>
          <w:bCs/>
          <w:sz w:val="20"/>
          <w:szCs w:val="20"/>
        </w:rPr>
      </w:pPr>
      <w:r w:rsidRPr="00051356">
        <w:rPr>
          <w:rFonts w:eastAsia="Times New Roman"/>
          <w:bCs/>
          <w:i/>
          <w:sz w:val="20"/>
          <w:szCs w:val="20"/>
        </w:rPr>
        <w:t>Vir: Ljubljanska borza d.d.</w:t>
      </w:r>
    </w:p>
    <w:p w14:paraId="341B6E0B" w14:textId="77777777" w:rsidR="00D05F81" w:rsidRPr="00E35FB8" w:rsidRDefault="00D05F81" w:rsidP="00D05F81">
      <w:pPr>
        <w:rPr>
          <w:highlight w:val="yellow"/>
        </w:rPr>
      </w:pPr>
    </w:p>
    <w:p w14:paraId="514133CD" w14:textId="369CD2FB" w:rsidR="00DE6D17" w:rsidRPr="00337406" w:rsidRDefault="00D05F81" w:rsidP="00D05F81">
      <w:pPr>
        <w:rPr>
          <w:rFonts w:cs="Arial"/>
          <w:highlight w:val="yellow"/>
        </w:rPr>
      </w:pPr>
      <w:r w:rsidRPr="001D03A6">
        <w:rPr>
          <w:rFonts w:cs="Arial"/>
        </w:rPr>
        <w:t xml:space="preserve">Skupni promet z državnimi obveznicami na borznem trgu se je v letih po vzpostavitvi trgovalnega sistema MTS Slovenija zmanjšal. Z referenčnimi EUR obveznicami, ki imajo nominalno vrednost izdaje vsaj 1 </w:t>
      </w:r>
      <w:r w:rsidR="004412CE">
        <w:rPr>
          <w:rFonts w:cs="Arial"/>
        </w:rPr>
        <w:t>mrd.</w:t>
      </w:r>
      <w:r w:rsidRPr="001D03A6">
        <w:rPr>
          <w:rFonts w:cs="Arial"/>
        </w:rPr>
        <w:t xml:space="preserve"> EUR, se trguje tudi na uradnem trgu za obveznice Republike Slovenije, MTS Slovenija, kjer so uradni vzdrževalci trga dolžni vsak dan kotirati ceno obveznic na trgu.</w:t>
      </w:r>
      <w:r w:rsidR="00DE6D17" w:rsidRPr="00337406">
        <w:rPr>
          <w:rFonts w:cs="Arial"/>
          <w:highlight w:val="yellow"/>
        </w:rPr>
        <w:t xml:space="preserve"> </w:t>
      </w:r>
    </w:p>
    <w:p w14:paraId="4D6D17D0" w14:textId="77777777" w:rsidR="00DE6D17" w:rsidRPr="00337406" w:rsidRDefault="00DE6D17" w:rsidP="00DE6D17">
      <w:pPr>
        <w:rPr>
          <w:rFonts w:cs="Arial"/>
          <w:highlight w:val="yellow"/>
        </w:rPr>
      </w:pPr>
    </w:p>
    <w:p w14:paraId="2B688C28" w14:textId="77777777" w:rsidR="00720D17" w:rsidRPr="00337406" w:rsidRDefault="00720D17" w:rsidP="00DE6D17">
      <w:pPr>
        <w:rPr>
          <w:rFonts w:cs="Arial"/>
          <w:highlight w:val="yellow"/>
        </w:rPr>
      </w:pPr>
    </w:p>
    <w:p w14:paraId="754A541F" w14:textId="77777777" w:rsidR="00720D17" w:rsidRPr="00337406" w:rsidRDefault="00720D17" w:rsidP="00DE6D17">
      <w:pPr>
        <w:rPr>
          <w:rFonts w:cs="Arial"/>
          <w:highlight w:val="yellow"/>
        </w:rPr>
      </w:pPr>
    </w:p>
    <w:p w14:paraId="60FB339C" w14:textId="77777777" w:rsidR="00720D17" w:rsidRPr="00337406" w:rsidRDefault="00720D17" w:rsidP="00DE6D17">
      <w:pPr>
        <w:rPr>
          <w:rFonts w:cs="Arial"/>
          <w:highlight w:val="yellow"/>
        </w:rPr>
      </w:pPr>
    </w:p>
    <w:p w14:paraId="7E2DAAFA" w14:textId="0A94D129" w:rsidR="00D05F81" w:rsidRPr="00051356" w:rsidRDefault="00D05F81" w:rsidP="00D05F81">
      <w:pPr>
        <w:spacing w:line="304" w:lineRule="auto"/>
        <w:jc w:val="left"/>
        <w:rPr>
          <w:rFonts w:eastAsia="Times New Roman"/>
          <w:bCs/>
          <w:szCs w:val="20"/>
        </w:rPr>
      </w:pPr>
      <w:bookmarkStart w:id="321" w:name="_Ref138067706"/>
      <w:bookmarkStart w:id="322" w:name="_Toc138249569"/>
      <w:bookmarkStart w:id="323" w:name="_Toc241046915"/>
      <w:r w:rsidRPr="00051356">
        <w:rPr>
          <w:rFonts w:eastAsia="Times New Roman"/>
          <w:b/>
          <w:bCs/>
          <w:szCs w:val="20"/>
        </w:rPr>
        <w:lastRenderedPageBreak/>
        <w:t xml:space="preserve">Graf </w:t>
      </w:r>
      <w:r w:rsidRPr="00051356">
        <w:rPr>
          <w:rFonts w:eastAsia="Times New Roman"/>
          <w:bCs/>
          <w:szCs w:val="20"/>
        </w:rPr>
        <w:fldChar w:fldCharType="begin"/>
      </w:r>
      <w:r w:rsidRPr="00051356">
        <w:rPr>
          <w:rFonts w:eastAsia="Times New Roman"/>
          <w:b/>
          <w:bCs/>
          <w:szCs w:val="20"/>
        </w:rPr>
        <w:instrText xml:space="preserve"> STYLEREF 1 \s </w:instrText>
      </w:r>
      <w:r w:rsidRPr="00051356">
        <w:rPr>
          <w:rFonts w:eastAsia="Times New Roman"/>
          <w:bCs/>
          <w:szCs w:val="20"/>
        </w:rPr>
        <w:fldChar w:fldCharType="separate"/>
      </w:r>
      <w:r w:rsidR="00EC21AA">
        <w:rPr>
          <w:rFonts w:eastAsia="Times New Roman"/>
          <w:b/>
          <w:bCs/>
          <w:noProof/>
          <w:szCs w:val="20"/>
        </w:rPr>
        <w:t>3</w:t>
      </w:r>
      <w:r w:rsidRPr="00051356">
        <w:rPr>
          <w:rFonts w:eastAsia="Times New Roman"/>
          <w:bCs/>
          <w:szCs w:val="20"/>
        </w:rPr>
        <w:fldChar w:fldCharType="end"/>
      </w:r>
      <w:r w:rsidRPr="00051356">
        <w:rPr>
          <w:rFonts w:eastAsia="Times New Roman"/>
          <w:b/>
          <w:bCs/>
          <w:szCs w:val="20"/>
        </w:rPr>
        <w:noBreakHyphen/>
      </w:r>
      <w:r w:rsidRPr="00051356">
        <w:rPr>
          <w:rFonts w:eastAsia="Times New Roman"/>
          <w:bCs/>
          <w:szCs w:val="20"/>
        </w:rPr>
        <w:fldChar w:fldCharType="begin"/>
      </w:r>
      <w:r w:rsidRPr="00051356">
        <w:rPr>
          <w:rFonts w:eastAsia="Times New Roman"/>
          <w:b/>
          <w:bCs/>
          <w:szCs w:val="20"/>
        </w:rPr>
        <w:instrText xml:space="preserve"> SEQ Graf \* ARABIC \s 1 </w:instrText>
      </w:r>
      <w:r w:rsidRPr="00051356">
        <w:rPr>
          <w:rFonts w:eastAsia="Times New Roman"/>
          <w:bCs/>
          <w:szCs w:val="20"/>
        </w:rPr>
        <w:fldChar w:fldCharType="separate"/>
      </w:r>
      <w:r w:rsidR="00EC21AA">
        <w:rPr>
          <w:rFonts w:eastAsia="Times New Roman"/>
          <w:b/>
          <w:bCs/>
          <w:noProof/>
          <w:szCs w:val="20"/>
        </w:rPr>
        <w:t>8</w:t>
      </w:r>
      <w:r w:rsidRPr="00051356">
        <w:rPr>
          <w:rFonts w:eastAsia="Times New Roman"/>
          <w:bCs/>
          <w:szCs w:val="20"/>
        </w:rPr>
        <w:fldChar w:fldCharType="end"/>
      </w:r>
      <w:bookmarkEnd w:id="321"/>
      <w:r w:rsidRPr="00051356">
        <w:rPr>
          <w:rFonts w:eastAsia="Times New Roman"/>
          <w:b/>
          <w:bCs/>
          <w:szCs w:val="20"/>
        </w:rPr>
        <w:t xml:space="preserve">: </w:t>
      </w:r>
      <w:bookmarkEnd w:id="322"/>
      <w:r w:rsidRPr="00051356">
        <w:rPr>
          <w:rFonts w:eastAsia="Times New Roman"/>
          <w:bCs/>
          <w:szCs w:val="20"/>
        </w:rPr>
        <w:t>Borzni trg – vrednostni obseg prometa z državnimi obveznicami po letih</w:t>
      </w:r>
      <w:bookmarkEnd w:id="323"/>
    </w:p>
    <w:p w14:paraId="39052A1D" w14:textId="77777777" w:rsidR="00D05F81" w:rsidRPr="00051356" w:rsidRDefault="00D05F81" w:rsidP="00D05F81">
      <w:r w:rsidRPr="00947B87">
        <w:rPr>
          <w:noProof/>
        </w:rPr>
        <w:drawing>
          <wp:inline distT="0" distB="0" distL="0" distR="0" wp14:anchorId="074D3FDA" wp14:editId="57E23A5A">
            <wp:extent cx="6115050" cy="2686050"/>
            <wp:effectExtent l="0" t="0" r="0" b="0"/>
            <wp:docPr id="6"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62D6697" w14:textId="77777777" w:rsidR="00D05F81" w:rsidRPr="00051356" w:rsidRDefault="00D05F81" w:rsidP="00D05F81">
      <w:pPr>
        <w:rPr>
          <w:sz w:val="20"/>
          <w:szCs w:val="20"/>
        </w:rPr>
      </w:pPr>
      <w:r w:rsidRPr="00051356">
        <w:rPr>
          <w:i/>
          <w:sz w:val="20"/>
          <w:szCs w:val="20"/>
        </w:rPr>
        <w:t>Vir: Ljubljanska borza d.d.</w:t>
      </w:r>
    </w:p>
    <w:p w14:paraId="66C57057" w14:textId="77777777" w:rsidR="00D05F81" w:rsidRPr="00051356" w:rsidRDefault="00D05F81" w:rsidP="00D05F81">
      <w:pPr>
        <w:rPr>
          <w:rFonts w:cs="Arial"/>
        </w:rPr>
      </w:pPr>
    </w:p>
    <w:p w14:paraId="3F73B05E" w14:textId="4337CA8A" w:rsidR="00D05F81" w:rsidRPr="00FB4D66" w:rsidRDefault="00D05F81" w:rsidP="00D05F81">
      <w:pPr>
        <w:rPr>
          <w:rFonts w:cs="Arial"/>
        </w:rPr>
      </w:pPr>
      <w:r w:rsidRPr="00947B87">
        <w:rPr>
          <w:rFonts w:cs="Arial"/>
        </w:rPr>
        <w:t>Od leta 2011 se je zaradi zaostrenih mednarodnih finančnih in gospodarskih razmer v Evropi promet na MTS Slovenija zmanjševal, v letu 20</w:t>
      </w:r>
      <w:r>
        <w:rPr>
          <w:rFonts w:cs="Arial"/>
        </w:rPr>
        <w:t>2</w:t>
      </w:r>
      <w:r w:rsidRPr="00947B87">
        <w:rPr>
          <w:rFonts w:cs="Arial"/>
        </w:rPr>
        <w:t xml:space="preserve">4 pa je zaradi splošnega izboljšanja razmer in </w:t>
      </w:r>
      <w:r w:rsidRPr="002B4EE4">
        <w:rPr>
          <w:rFonts w:cs="Arial"/>
        </w:rPr>
        <w:t xml:space="preserve">okrepitve zaupanja investitorjev že začel ponovno naraščati. </w:t>
      </w:r>
      <w:r w:rsidRPr="00FB4D66">
        <w:rPr>
          <w:rFonts w:cs="Arial"/>
        </w:rPr>
        <w:t xml:space="preserve">V letu 2025 je povprečni mesečni promet na MTS znašal 3.543,3  </w:t>
      </w:r>
      <w:r w:rsidR="004412CE">
        <w:rPr>
          <w:rFonts w:cs="Arial"/>
        </w:rPr>
        <w:t>mio.</w:t>
      </w:r>
      <w:r w:rsidRPr="00FB4D66">
        <w:rPr>
          <w:rFonts w:cs="Arial"/>
        </w:rPr>
        <w:t xml:space="preserve"> EUR, medtem ko je v letu 2024 znašal 763,3 </w:t>
      </w:r>
      <w:r w:rsidR="004412CE">
        <w:rPr>
          <w:rFonts w:cs="Arial"/>
        </w:rPr>
        <w:t>mio.</w:t>
      </w:r>
      <w:r w:rsidRPr="00FB4D66">
        <w:rPr>
          <w:rFonts w:cs="Arial"/>
        </w:rPr>
        <w:t xml:space="preserve"> EUR. Skupni letni promet na MTS je v letu 2025 znašal 53,3  </w:t>
      </w:r>
      <w:r w:rsidR="004412CE">
        <w:rPr>
          <w:rFonts w:cs="Arial"/>
        </w:rPr>
        <w:t>mrd.</w:t>
      </w:r>
      <w:r w:rsidRPr="00FB4D66">
        <w:rPr>
          <w:rFonts w:cs="Arial"/>
        </w:rPr>
        <w:t xml:space="preserve"> EUR, kar je za 44,1 </w:t>
      </w:r>
      <w:r w:rsidR="004412CE">
        <w:rPr>
          <w:rFonts w:cs="Arial"/>
        </w:rPr>
        <w:t>mrd.</w:t>
      </w:r>
      <w:r w:rsidRPr="00FB4D66">
        <w:rPr>
          <w:rFonts w:cs="Arial"/>
        </w:rPr>
        <w:t xml:space="preserve"> EUR več kot leta 2024.</w:t>
      </w:r>
    </w:p>
    <w:p w14:paraId="5441DC2A" w14:textId="77777777" w:rsidR="00D05F81" w:rsidRPr="00FB4D66" w:rsidRDefault="00D05F81" w:rsidP="00D05F81"/>
    <w:p w14:paraId="7DA8252D" w14:textId="77777777" w:rsidR="00D05F81" w:rsidRPr="00FB4D66" w:rsidRDefault="00D05F81" w:rsidP="00D05F81">
      <w:r w:rsidRPr="00FB4D66">
        <w:rPr>
          <w:rFonts w:cs="Arial"/>
        </w:rPr>
        <w:t>Spodnji graf prikazuje obseg trgovanja primarnih vpisnikov (PV) z vrednostnimi papirji na MTS Slovenija ter ostalem sekundarnem trgu (OTC) po mesecih v letu 2025.</w:t>
      </w:r>
    </w:p>
    <w:p w14:paraId="36A71B18" w14:textId="77777777" w:rsidR="00D05F81" w:rsidRPr="00FB4D66" w:rsidRDefault="00D05F81" w:rsidP="00D05F81">
      <w:pPr>
        <w:jc w:val="left"/>
      </w:pPr>
    </w:p>
    <w:p w14:paraId="43C7495A" w14:textId="7F9A47AC" w:rsidR="00D05F81" w:rsidRPr="00FB4D66" w:rsidRDefault="00D05F81" w:rsidP="00D05F81">
      <w:pPr>
        <w:jc w:val="left"/>
      </w:pPr>
      <w:bookmarkStart w:id="324" w:name="_Toc138249570"/>
      <w:bookmarkStart w:id="325" w:name="_Toc241046916"/>
      <w:r w:rsidRPr="00FB4D66">
        <w:rPr>
          <w:rFonts w:eastAsia="Times New Roman"/>
          <w:b/>
          <w:bCs/>
          <w:szCs w:val="20"/>
        </w:rPr>
        <w:t xml:space="preserve">Graf </w:t>
      </w:r>
      <w:r w:rsidRPr="00FB4D66">
        <w:rPr>
          <w:rFonts w:eastAsia="Times New Roman"/>
          <w:bCs/>
          <w:szCs w:val="20"/>
        </w:rPr>
        <w:fldChar w:fldCharType="begin"/>
      </w:r>
      <w:r w:rsidRPr="00FB4D66">
        <w:rPr>
          <w:rFonts w:eastAsia="Times New Roman"/>
          <w:b/>
          <w:bCs/>
          <w:szCs w:val="20"/>
        </w:rPr>
        <w:instrText xml:space="preserve"> STYLEREF 1 \s </w:instrText>
      </w:r>
      <w:r w:rsidRPr="00FB4D66">
        <w:rPr>
          <w:rFonts w:eastAsia="Times New Roman"/>
          <w:bCs/>
          <w:szCs w:val="20"/>
        </w:rPr>
        <w:fldChar w:fldCharType="separate"/>
      </w:r>
      <w:r w:rsidR="00EC21AA">
        <w:rPr>
          <w:rFonts w:eastAsia="Times New Roman"/>
          <w:b/>
          <w:bCs/>
          <w:noProof/>
          <w:szCs w:val="20"/>
        </w:rPr>
        <w:t>3</w:t>
      </w:r>
      <w:r w:rsidRPr="00FB4D66">
        <w:rPr>
          <w:rFonts w:eastAsia="Times New Roman"/>
          <w:bCs/>
          <w:szCs w:val="20"/>
        </w:rPr>
        <w:fldChar w:fldCharType="end"/>
      </w:r>
      <w:r w:rsidRPr="00FB4D66">
        <w:rPr>
          <w:rFonts w:eastAsia="Times New Roman"/>
          <w:b/>
          <w:bCs/>
          <w:szCs w:val="20"/>
        </w:rPr>
        <w:noBreakHyphen/>
      </w:r>
      <w:r w:rsidRPr="00FB4D66">
        <w:rPr>
          <w:rFonts w:eastAsia="Times New Roman"/>
          <w:bCs/>
          <w:szCs w:val="20"/>
        </w:rPr>
        <w:fldChar w:fldCharType="begin"/>
      </w:r>
      <w:r w:rsidRPr="00FB4D66">
        <w:rPr>
          <w:rFonts w:eastAsia="Times New Roman"/>
          <w:b/>
          <w:bCs/>
          <w:szCs w:val="20"/>
        </w:rPr>
        <w:instrText xml:space="preserve"> SEQ Graf \* ARABIC \s 1 </w:instrText>
      </w:r>
      <w:r w:rsidRPr="00FB4D66">
        <w:rPr>
          <w:rFonts w:eastAsia="Times New Roman"/>
          <w:bCs/>
          <w:szCs w:val="20"/>
        </w:rPr>
        <w:fldChar w:fldCharType="separate"/>
      </w:r>
      <w:r w:rsidR="00EC21AA">
        <w:rPr>
          <w:rFonts w:eastAsia="Times New Roman"/>
          <w:b/>
          <w:bCs/>
          <w:noProof/>
          <w:szCs w:val="20"/>
        </w:rPr>
        <w:t>9</w:t>
      </w:r>
      <w:r w:rsidRPr="00FB4D66">
        <w:rPr>
          <w:rFonts w:eastAsia="Times New Roman"/>
          <w:bCs/>
          <w:szCs w:val="20"/>
        </w:rPr>
        <w:fldChar w:fldCharType="end"/>
      </w:r>
      <w:r w:rsidRPr="00FB4D66">
        <w:rPr>
          <w:rFonts w:eastAsia="Times New Roman"/>
          <w:b/>
          <w:bCs/>
          <w:szCs w:val="20"/>
        </w:rPr>
        <w:t xml:space="preserve">: </w:t>
      </w:r>
      <w:bookmarkEnd w:id="324"/>
      <w:r w:rsidRPr="00FB4D66">
        <w:rPr>
          <w:rFonts w:eastAsia="Times New Roman" w:cs="Arial"/>
          <w:bCs/>
          <w:szCs w:val="20"/>
        </w:rPr>
        <w:t>Obseg trgovanja primarnih vpisnikov z vrednostnimi papirji na MTS Slovenija ter ostalem sekundarnem trgu (OTC) po mesecih v letu 2025</w:t>
      </w:r>
      <w:bookmarkEnd w:id="325"/>
    </w:p>
    <w:p w14:paraId="4F55CF2C" w14:textId="77777777" w:rsidR="00D05F81" w:rsidRPr="00FB4D66" w:rsidRDefault="00D05F81" w:rsidP="00D05F81">
      <w:pPr>
        <w:jc w:val="left"/>
        <w:rPr>
          <w:rFonts w:eastAsia="Times New Roman"/>
          <w:bCs/>
          <w:noProof/>
          <w:szCs w:val="20"/>
        </w:rPr>
      </w:pPr>
      <w:r w:rsidRPr="00FB4D66">
        <w:rPr>
          <w:rFonts w:eastAsia="Times New Roman"/>
          <w:bCs/>
          <w:noProof/>
          <w:szCs w:val="20"/>
        </w:rPr>
        <w:drawing>
          <wp:inline distT="0" distB="0" distL="0" distR="0" wp14:anchorId="791B8809" wp14:editId="2C20F0D1">
            <wp:extent cx="5759450" cy="2609850"/>
            <wp:effectExtent l="0" t="0" r="0" b="0"/>
            <wp:docPr id="52"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9F99DC8" w14:textId="77777777" w:rsidR="00D05F81" w:rsidRPr="00FB4D66" w:rsidRDefault="00D05F81" w:rsidP="00D05F81">
      <w:pPr>
        <w:jc w:val="left"/>
        <w:rPr>
          <w:rFonts w:eastAsia="Times New Roman"/>
          <w:bCs/>
          <w:i/>
          <w:sz w:val="20"/>
          <w:szCs w:val="20"/>
        </w:rPr>
      </w:pPr>
      <w:r w:rsidRPr="00FB4D66">
        <w:rPr>
          <w:rFonts w:eastAsia="Times New Roman"/>
          <w:bCs/>
          <w:i/>
          <w:sz w:val="20"/>
          <w:szCs w:val="20"/>
        </w:rPr>
        <w:t>Vir: MF</w:t>
      </w:r>
    </w:p>
    <w:p w14:paraId="59AA7326" w14:textId="77777777" w:rsidR="00B37BB7" w:rsidRDefault="00B37BB7" w:rsidP="00D05F81">
      <w:pPr>
        <w:rPr>
          <w:rFonts w:cs="Arial"/>
        </w:rPr>
      </w:pPr>
    </w:p>
    <w:p w14:paraId="6826D07B" w14:textId="431B72E7" w:rsidR="00D05F81" w:rsidRDefault="00D05F81" w:rsidP="00D05F81">
      <w:pPr>
        <w:rPr>
          <w:rFonts w:cs="Arial"/>
          <w:shd w:val="clear" w:color="auto" w:fill="FFFFFF" w:themeFill="background1"/>
        </w:rPr>
      </w:pPr>
      <w:r w:rsidRPr="00FB4D66">
        <w:rPr>
          <w:rFonts w:cs="Arial"/>
        </w:rPr>
        <w:lastRenderedPageBreak/>
        <w:t xml:space="preserve">Tudi obseg trgovanja z vrednostnimi papirji Republike Slovenije na ostalem sekundarnem trgu se je v letu 2025 glede na predhodno leto povečal. V letu 2025 je trgovanje na ostalem sekundarnem trgu znašalo 17,2 </w:t>
      </w:r>
      <w:r w:rsidR="004412CE">
        <w:rPr>
          <w:rFonts w:cs="Arial"/>
        </w:rPr>
        <w:t>mrd.</w:t>
      </w:r>
      <w:r w:rsidRPr="00FB4D66">
        <w:rPr>
          <w:rFonts w:cs="Arial"/>
        </w:rPr>
        <w:t xml:space="preserve"> EUR, kar</w:t>
      </w:r>
      <w:r>
        <w:rPr>
          <w:rFonts w:cs="Arial"/>
        </w:rPr>
        <w:t xml:space="preserve"> </w:t>
      </w:r>
      <w:r w:rsidRPr="00FB4D66">
        <w:rPr>
          <w:rFonts w:cs="Arial"/>
        </w:rPr>
        <w:t xml:space="preserve">je za 9,9 </w:t>
      </w:r>
      <w:r w:rsidR="004412CE">
        <w:rPr>
          <w:rFonts w:cs="Arial"/>
        </w:rPr>
        <w:t>mrd.</w:t>
      </w:r>
      <w:r w:rsidRPr="00FB4D66">
        <w:rPr>
          <w:rFonts w:cs="Arial"/>
        </w:rPr>
        <w:t xml:space="preserve"> EUR</w:t>
      </w:r>
      <w:r>
        <w:rPr>
          <w:rFonts w:cs="Arial"/>
        </w:rPr>
        <w:t xml:space="preserve"> več</w:t>
      </w:r>
      <w:r w:rsidRPr="00FB4D66">
        <w:rPr>
          <w:rFonts w:cs="Arial"/>
        </w:rPr>
        <w:t xml:space="preserve"> kot v letu 2024. Trgovanje</w:t>
      </w:r>
      <w:r>
        <w:rPr>
          <w:rFonts w:cs="Arial"/>
        </w:rPr>
        <w:t xml:space="preserve"> na ostalem sekundarnem trgu </w:t>
      </w:r>
      <w:r w:rsidRPr="00FB4D66">
        <w:rPr>
          <w:rFonts w:cs="Arial"/>
        </w:rPr>
        <w:t xml:space="preserve">je bilo najnižje </w:t>
      </w:r>
      <w:r>
        <w:rPr>
          <w:rFonts w:cs="Arial"/>
        </w:rPr>
        <w:t>avgusta in novembra</w:t>
      </w:r>
      <w:r w:rsidRPr="00FB4D66">
        <w:rPr>
          <w:rFonts w:cs="Arial"/>
        </w:rPr>
        <w:t xml:space="preserve">. Celotni obseg trgovanja primarnih vpisnikov na vseh sekundarnih trgih je v letu 2025 znašal 70,5 </w:t>
      </w:r>
      <w:r w:rsidR="004412CE">
        <w:rPr>
          <w:rFonts w:cs="Arial"/>
        </w:rPr>
        <w:t>mrd.</w:t>
      </w:r>
      <w:r w:rsidRPr="00FB4D66">
        <w:rPr>
          <w:rFonts w:cs="Arial"/>
        </w:rPr>
        <w:t xml:space="preserve"> EUR (kar je za 54 </w:t>
      </w:r>
      <w:r w:rsidR="004412CE">
        <w:rPr>
          <w:rFonts w:cs="Arial"/>
        </w:rPr>
        <w:t>mrd.</w:t>
      </w:r>
      <w:r w:rsidRPr="00FB4D66">
        <w:rPr>
          <w:rFonts w:cs="Arial"/>
        </w:rPr>
        <w:t xml:space="preserve"> EUR več kot v letu 2024).</w:t>
      </w:r>
      <w:r w:rsidRPr="00947B87">
        <w:rPr>
          <w:rFonts w:cs="Arial"/>
        </w:rPr>
        <w:t xml:space="preserve"> </w:t>
      </w:r>
      <w:r w:rsidRPr="001016AE">
        <w:rPr>
          <w:rFonts w:cs="Arial"/>
          <w:shd w:val="clear" w:color="auto" w:fill="FFFFFF" w:themeFill="background1"/>
        </w:rPr>
        <w:t>Trgovanje je bilo večinoma izvedeno preko sistemov Bloomberg, ne-elektronskih platform in MTS.</w:t>
      </w:r>
    </w:p>
    <w:p w14:paraId="38B5D8A9" w14:textId="77777777" w:rsidR="00D05F81" w:rsidRPr="00E35FB8" w:rsidRDefault="00D05F81" w:rsidP="00D05F81">
      <w:pPr>
        <w:rPr>
          <w:rFonts w:cs="Arial"/>
          <w:highlight w:val="yellow"/>
        </w:rPr>
      </w:pPr>
    </w:p>
    <w:p w14:paraId="3345AF46" w14:textId="77777777" w:rsidR="00D05F81" w:rsidRPr="00555E97" w:rsidRDefault="00D05F81" w:rsidP="00D05F81">
      <w:pPr>
        <w:pBdr>
          <w:top w:val="single" w:sz="4" w:space="1" w:color="auto"/>
          <w:left w:val="single" w:sz="4" w:space="4" w:color="auto"/>
          <w:bottom w:val="single" w:sz="4" w:space="1" w:color="auto"/>
          <w:right w:val="single" w:sz="4" w:space="4" w:color="auto"/>
        </w:pBdr>
        <w:shd w:val="clear" w:color="auto" w:fill="F2F2F2" w:themeFill="background1" w:themeFillShade="F2"/>
        <w:rPr>
          <w:b/>
          <w:bCs/>
        </w:rPr>
      </w:pPr>
      <w:r w:rsidRPr="00555E97">
        <w:rPr>
          <w:b/>
          <w:bCs/>
        </w:rPr>
        <w:t>Program začasnih prodaj lastnih obveznic Republike Slovenije</w:t>
      </w:r>
    </w:p>
    <w:p w14:paraId="1361EF24" w14:textId="77777777" w:rsidR="00D05F81" w:rsidRPr="00555E97" w:rsidRDefault="00D05F81" w:rsidP="00D05F81">
      <w:pPr>
        <w:pBdr>
          <w:top w:val="single" w:sz="4" w:space="1" w:color="auto"/>
          <w:left w:val="single" w:sz="4" w:space="4" w:color="auto"/>
          <w:bottom w:val="single" w:sz="4" w:space="1" w:color="auto"/>
          <w:right w:val="single" w:sz="4" w:space="4" w:color="auto"/>
        </w:pBdr>
        <w:shd w:val="clear" w:color="auto" w:fill="F2F2F2" w:themeFill="background1" w:themeFillShade="F2"/>
      </w:pPr>
    </w:p>
    <w:p w14:paraId="2F200255" w14:textId="77777777" w:rsidR="00D05F81" w:rsidRPr="00555E97" w:rsidRDefault="00D05F81" w:rsidP="00D05F81">
      <w:pPr>
        <w:pBdr>
          <w:top w:val="single" w:sz="4" w:space="1" w:color="auto"/>
          <w:left w:val="single" w:sz="4" w:space="4" w:color="auto"/>
          <w:bottom w:val="single" w:sz="4" w:space="1" w:color="auto"/>
          <w:right w:val="single" w:sz="4" w:space="4" w:color="auto"/>
        </w:pBdr>
        <w:shd w:val="clear" w:color="auto" w:fill="F2F2F2" w:themeFill="background1" w:themeFillShade="F2"/>
      </w:pPr>
      <w:r w:rsidRPr="00555E97">
        <w:t>Za razvoj sekundarnega trga državnih obveznic, z namenom izboljšanja učinkovitosti trgovanja na sekundarnem trgu ter zmanjšanja tveganja neporavnave sklenjenih poslov (ang. »failed transactions«) pri trgovanju z obveznicami RS, je Republika Slovenija vzpostavila program začasnih prodaj lastnih obveznic Republike Slovenije. Začasne prodaje oziroma t.i. repo posli so tržni instrument, ki je na voljo vsem primarnim vpisnikom za obveznice Republike Slovenije.  V okviru programa začasnih prodaj so na voljo vse obveznice Republike Slovenije, ki so uvrščene na MTS Slovenia, in sicer pod vnaprej določenimi pogoji.  Razvoj sekundarnega trga državnih vrednostnih papirjev je eden ključih strateških ciljev izdajatelja v okviru financiranja državnega proračuna in upravljanja dolga.</w:t>
      </w:r>
    </w:p>
    <w:p w14:paraId="7A0650F1" w14:textId="77777777" w:rsidR="00D05F81" w:rsidRPr="00555E97" w:rsidRDefault="00D05F81" w:rsidP="00D05F81">
      <w:pPr>
        <w:pBdr>
          <w:top w:val="single" w:sz="4" w:space="1" w:color="auto"/>
          <w:left w:val="single" w:sz="4" w:space="4" w:color="auto"/>
          <w:bottom w:val="single" w:sz="4" w:space="1" w:color="auto"/>
          <w:right w:val="single" w:sz="4" w:space="4" w:color="auto"/>
        </w:pBdr>
        <w:shd w:val="clear" w:color="auto" w:fill="F2F2F2" w:themeFill="background1" w:themeFillShade="F2"/>
      </w:pPr>
      <w:r w:rsidRPr="00555E97">
        <w:t xml:space="preserve"> </w:t>
      </w:r>
    </w:p>
    <w:p w14:paraId="5F5C1420" w14:textId="77777777" w:rsidR="00D05F81" w:rsidRPr="00555E97" w:rsidRDefault="00D05F81" w:rsidP="00D05F81">
      <w:pPr>
        <w:rPr>
          <w:rFonts w:cs="Arial"/>
        </w:rPr>
      </w:pPr>
    </w:p>
    <w:p w14:paraId="6A7D0316" w14:textId="7092A733" w:rsidR="00D05F81" w:rsidRPr="00FB4D66" w:rsidRDefault="00D05F81" w:rsidP="00D05F81">
      <w:r w:rsidRPr="00947B87">
        <w:rPr>
          <w:rFonts w:cs="Arial"/>
        </w:rPr>
        <w:t>Primarni vpisniki in uradni vzdrževalci likvidnosti za obveznice Republike Slovenije morajo na MTS Slovenija v skladu s pravili trgovanja dnevno vsaj 5 ur kotirati nakupno in prodajno ceno za vse uvrščene obveznice</w:t>
      </w:r>
      <w:r>
        <w:rPr>
          <w:rFonts w:cs="Arial"/>
        </w:rPr>
        <w:t xml:space="preserve">. </w:t>
      </w:r>
      <w:r w:rsidRPr="00947B87">
        <w:rPr>
          <w:rFonts w:cs="Arial"/>
        </w:rPr>
        <w:t xml:space="preserve">Vsled tej Direktivi je bil maksimalni dovoljeni razmik postavljen kot relativna mera; razmik tako ne sme presegati s časom tehtanega povprečnega razmika, ki so ga vzdrževalci dosegali v najboljših petih urah kotiranja v dnevu, povečanega za en standardni odklon. </w:t>
      </w:r>
      <w:r w:rsidRPr="00947B87">
        <w:t>Ob začetku vojne v Ukrajini so 5-letni razmiki februarja 2022 porasli na 433</w:t>
      </w:r>
      <w:r w:rsidR="008D7132">
        <w:t> </w:t>
      </w:r>
      <w:r w:rsidRPr="00947B87">
        <w:t>b</w:t>
      </w:r>
      <w:r w:rsidR="00852DE3">
        <w:t>.</w:t>
      </w:r>
      <w:r w:rsidRPr="00947B87">
        <w:t>t</w:t>
      </w:r>
      <w:r w:rsidR="00852DE3">
        <w:t>.</w:t>
      </w:r>
      <w:r w:rsidRPr="00947B87">
        <w:t xml:space="preserve"> in 10-letni na 345</w:t>
      </w:r>
      <w:r w:rsidR="008D7132">
        <w:t> </w:t>
      </w:r>
      <w:r w:rsidRPr="00947B87">
        <w:t>b</w:t>
      </w:r>
      <w:r w:rsidR="00852DE3">
        <w:t>.</w:t>
      </w:r>
      <w:r w:rsidRPr="00947B87">
        <w:t>t</w:t>
      </w:r>
      <w:r w:rsidR="00852DE3">
        <w:t>.</w:t>
      </w:r>
      <w:r w:rsidRPr="00947B87">
        <w:t>, nato pa zelo hitro padli v območje pod 200</w:t>
      </w:r>
      <w:r w:rsidR="008D7132">
        <w:t> </w:t>
      </w:r>
      <w:r w:rsidRPr="00947B87">
        <w:t>b</w:t>
      </w:r>
      <w:r w:rsidR="00852DE3">
        <w:t>.</w:t>
      </w:r>
      <w:r w:rsidRPr="00947B87">
        <w:t>t</w:t>
      </w:r>
      <w:r w:rsidR="00852DE3">
        <w:t>.</w:t>
      </w:r>
      <w:r w:rsidRPr="00947B87">
        <w:t>. Tekom leta 2022 so razmiki še večkrat v sunkih presegli 200</w:t>
      </w:r>
      <w:r w:rsidR="008D7132">
        <w:t> </w:t>
      </w:r>
      <w:r w:rsidRPr="00947B87">
        <w:t>b</w:t>
      </w:r>
      <w:r w:rsidR="00852DE3">
        <w:t>.</w:t>
      </w:r>
      <w:r w:rsidRPr="00947B87">
        <w:t>t</w:t>
      </w:r>
      <w:r w:rsidR="00852DE3">
        <w:t>.</w:t>
      </w:r>
      <w:r w:rsidRPr="00947B87">
        <w:t>. Ob koncu letu 2022 so 5-letni razmiki znašali 40</w:t>
      </w:r>
      <w:r w:rsidR="008D7132">
        <w:t> </w:t>
      </w:r>
      <w:r w:rsidRPr="00947B87">
        <w:t>b</w:t>
      </w:r>
      <w:r w:rsidR="00852DE3">
        <w:t>.</w:t>
      </w:r>
      <w:r w:rsidRPr="00947B87">
        <w:t>t</w:t>
      </w:r>
      <w:r w:rsidR="00852DE3">
        <w:t>.</w:t>
      </w:r>
      <w:r w:rsidRPr="00947B87">
        <w:t xml:space="preserve"> in 10-letni 25</w:t>
      </w:r>
      <w:r w:rsidR="008D7132">
        <w:t> </w:t>
      </w:r>
      <w:r w:rsidRPr="00947B87">
        <w:t>b</w:t>
      </w:r>
      <w:r w:rsidR="00852DE3">
        <w:t>.</w:t>
      </w:r>
      <w:r w:rsidRPr="00947B87">
        <w:t>t</w:t>
      </w:r>
      <w:r w:rsidR="00852DE3">
        <w:t>.</w:t>
      </w:r>
      <w:r w:rsidRPr="00947B87">
        <w:t>.</w:t>
      </w:r>
      <w:r>
        <w:t xml:space="preserve"> Preko leta 2023 so se tako 5-letni kot tudi 10-letni razmiki gibali v glavnem pod 100</w:t>
      </w:r>
      <w:r w:rsidR="008D7132">
        <w:t> </w:t>
      </w:r>
      <w:r>
        <w:t>b</w:t>
      </w:r>
      <w:r w:rsidR="00852DE3">
        <w:t>.</w:t>
      </w:r>
      <w:r>
        <w:t>t</w:t>
      </w:r>
      <w:r w:rsidR="00852DE3">
        <w:t>.</w:t>
      </w:r>
      <w:r>
        <w:t>. Večje odstopanje so 5-letni razmiki dosegli marca, in sicer 165</w:t>
      </w:r>
      <w:r w:rsidR="008D7132">
        <w:t> </w:t>
      </w:r>
      <w:r>
        <w:t>b</w:t>
      </w:r>
      <w:r w:rsidR="00852DE3">
        <w:t>.</w:t>
      </w:r>
      <w:r>
        <w:t>t</w:t>
      </w:r>
      <w:r w:rsidR="00852DE3">
        <w:t>.</w:t>
      </w:r>
      <w:r>
        <w:t xml:space="preserve"> in novembra 213</w:t>
      </w:r>
      <w:r w:rsidR="008D7132">
        <w:t> </w:t>
      </w:r>
      <w:r>
        <w:t>b</w:t>
      </w:r>
      <w:r w:rsidR="00852DE3">
        <w:t>.</w:t>
      </w:r>
      <w:r>
        <w:t>t</w:t>
      </w:r>
      <w:r w:rsidR="00852DE3">
        <w:t>.</w:t>
      </w:r>
      <w:r>
        <w:t>, medtem ko so 10-letni razmiki najvišji razpon dosegli septembra, in sicer 260</w:t>
      </w:r>
      <w:r w:rsidR="008D7132">
        <w:t> </w:t>
      </w:r>
      <w:r>
        <w:t>b</w:t>
      </w:r>
      <w:r w:rsidR="00852DE3">
        <w:t>.</w:t>
      </w:r>
      <w:r>
        <w:t>t</w:t>
      </w:r>
      <w:r w:rsidR="00852DE3">
        <w:t>.</w:t>
      </w:r>
      <w:r>
        <w:t xml:space="preserve"> ter novembra 180</w:t>
      </w:r>
      <w:r w:rsidR="008D7132">
        <w:t> </w:t>
      </w:r>
      <w:r>
        <w:t>b</w:t>
      </w:r>
      <w:r w:rsidR="00852DE3">
        <w:t>.</w:t>
      </w:r>
      <w:r>
        <w:t>t</w:t>
      </w:r>
      <w:r w:rsidR="00852DE3">
        <w:t>.</w:t>
      </w:r>
      <w:r>
        <w:t>. 5-letni razmiki so ob koncu leta znašali 14</w:t>
      </w:r>
      <w:r w:rsidR="008D7132">
        <w:t> </w:t>
      </w:r>
      <w:r>
        <w:t>b</w:t>
      </w:r>
      <w:r w:rsidR="00852DE3">
        <w:t>.</w:t>
      </w:r>
      <w:r>
        <w:t>t</w:t>
      </w:r>
      <w:r w:rsidR="00852DE3">
        <w:t>.</w:t>
      </w:r>
      <w:r>
        <w:t>, 10-letni razmiki pa 10</w:t>
      </w:r>
      <w:r w:rsidR="008D7132">
        <w:t> </w:t>
      </w:r>
      <w:r>
        <w:t>b</w:t>
      </w:r>
      <w:r w:rsidR="00852DE3">
        <w:t>.</w:t>
      </w:r>
      <w:r>
        <w:t>t</w:t>
      </w:r>
      <w:r w:rsidR="00852DE3">
        <w:t>.</w:t>
      </w:r>
      <w:r w:rsidRPr="00FB4D66">
        <w:t>. Leto 2024 je bilo zaznamovano z dokaj ozkimi razmiki, ki so se gibali okrog 10</w:t>
      </w:r>
      <w:r w:rsidR="008D7132">
        <w:t> </w:t>
      </w:r>
      <w:r w:rsidRPr="00FB4D66">
        <w:t>b</w:t>
      </w:r>
      <w:r w:rsidR="00852DE3">
        <w:t>.</w:t>
      </w:r>
      <w:r w:rsidRPr="00FB4D66">
        <w:t>t</w:t>
      </w:r>
      <w:r w:rsidR="00852DE3">
        <w:t>.</w:t>
      </w:r>
      <w:r w:rsidRPr="00FB4D66">
        <w:t>, le v sredini leta so se za kratek čas povečali na 22</w:t>
      </w:r>
      <w:r w:rsidR="008D7132">
        <w:t> </w:t>
      </w:r>
      <w:r w:rsidRPr="00FB4D66">
        <w:t>b</w:t>
      </w:r>
      <w:r w:rsidR="00852DE3">
        <w:t>.</w:t>
      </w:r>
      <w:r w:rsidRPr="00FB4D66">
        <w:t>t</w:t>
      </w:r>
      <w:r w:rsidR="00852DE3">
        <w:t>.</w:t>
      </w:r>
      <w:r w:rsidRPr="00FB4D66">
        <w:t>, ob koncu leta pa so 10-letni razmiki presegli 50</w:t>
      </w:r>
      <w:r w:rsidR="008D7132">
        <w:t> </w:t>
      </w:r>
      <w:r w:rsidRPr="00FB4D66">
        <w:t>b</w:t>
      </w:r>
      <w:r w:rsidR="00852DE3">
        <w:t>.</w:t>
      </w:r>
      <w:r w:rsidRPr="00FB4D66">
        <w:t>t</w:t>
      </w:r>
      <w:r w:rsidR="00852DE3">
        <w:t>.</w:t>
      </w:r>
      <w:r w:rsidRPr="00FB4D66">
        <w:t>. V letu 2025 je bilo gibanje razmikov podobno kot v preteklem letu, le proti koncu leta so 5-letni razmiki dosegli 74</w:t>
      </w:r>
      <w:r w:rsidR="008D7132">
        <w:t> </w:t>
      </w:r>
      <w:r w:rsidRPr="00FB4D66">
        <w:t>b</w:t>
      </w:r>
      <w:r w:rsidR="00852DE3">
        <w:t>.</w:t>
      </w:r>
      <w:r w:rsidRPr="00FB4D66">
        <w:t>t</w:t>
      </w:r>
      <w:r w:rsidR="00852DE3">
        <w:t>.</w:t>
      </w:r>
      <w:r w:rsidRPr="00FB4D66">
        <w:t>, 10-letni pa 37</w:t>
      </w:r>
      <w:r w:rsidR="008D7132">
        <w:t> </w:t>
      </w:r>
      <w:r w:rsidRPr="00FB4D66">
        <w:t>b</w:t>
      </w:r>
      <w:r w:rsidR="00852DE3">
        <w:t>.</w:t>
      </w:r>
      <w:r w:rsidRPr="00FB4D66">
        <w:t>t</w:t>
      </w:r>
      <w:r w:rsidR="00852DE3">
        <w:t>.</w:t>
      </w:r>
      <w:r w:rsidR="00212869">
        <w:t>.</w:t>
      </w:r>
    </w:p>
    <w:p w14:paraId="3B92DD60" w14:textId="77777777" w:rsidR="00B37BB7" w:rsidRDefault="00B37BB7" w:rsidP="00D05F81"/>
    <w:p w14:paraId="1231B467" w14:textId="77777777" w:rsidR="00B37BB7" w:rsidRDefault="00B37BB7" w:rsidP="00D05F81"/>
    <w:p w14:paraId="67F095C7" w14:textId="77777777" w:rsidR="00B37BB7" w:rsidRDefault="00B37BB7" w:rsidP="00D05F81"/>
    <w:p w14:paraId="3467DE5E" w14:textId="77777777" w:rsidR="00B37BB7" w:rsidRDefault="00B37BB7" w:rsidP="00D05F81"/>
    <w:p w14:paraId="6A9B1490" w14:textId="77777777" w:rsidR="00B37BB7" w:rsidRDefault="00B37BB7" w:rsidP="00D05F81"/>
    <w:p w14:paraId="32523E1D" w14:textId="77777777" w:rsidR="00B37BB7" w:rsidRDefault="00B37BB7" w:rsidP="00D05F81"/>
    <w:p w14:paraId="58EC5FAC" w14:textId="5A70BEBD" w:rsidR="00D05F81" w:rsidRPr="00FB4D66" w:rsidRDefault="00D05F81" w:rsidP="00D05F81">
      <w:pPr>
        <w:rPr>
          <w:rFonts w:cs="Arial"/>
          <w:bCs/>
        </w:rPr>
      </w:pPr>
      <w:r w:rsidRPr="00FB4D66">
        <w:t xml:space="preserve"> </w:t>
      </w:r>
    </w:p>
    <w:p w14:paraId="7F1F2CE9" w14:textId="75CA2CD5" w:rsidR="00D05F81" w:rsidRPr="00FB4D66" w:rsidRDefault="00D05F81" w:rsidP="00D05F81">
      <w:pPr>
        <w:spacing w:line="304" w:lineRule="auto"/>
        <w:jc w:val="left"/>
        <w:rPr>
          <w:rFonts w:eastAsia="Times New Roman"/>
          <w:b/>
          <w:szCs w:val="20"/>
        </w:rPr>
      </w:pPr>
      <w:bookmarkStart w:id="326" w:name="_Toc138249571"/>
      <w:bookmarkStart w:id="327" w:name="_Toc241046917"/>
      <w:bookmarkStart w:id="328" w:name="_Hlk128401709"/>
      <w:r w:rsidRPr="00FB4D66">
        <w:rPr>
          <w:rFonts w:eastAsia="Times New Roman"/>
          <w:b/>
          <w:bCs/>
          <w:szCs w:val="20"/>
        </w:rPr>
        <w:lastRenderedPageBreak/>
        <w:t xml:space="preserve">Graf </w:t>
      </w:r>
      <w:r w:rsidRPr="00FB4D66">
        <w:rPr>
          <w:rFonts w:eastAsia="Times New Roman"/>
          <w:bCs/>
          <w:szCs w:val="20"/>
        </w:rPr>
        <w:fldChar w:fldCharType="begin"/>
      </w:r>
      <w:r w:rsidRPr="00FB4D66">
        <w:rPr>
          <w:rFonts w:eastAsia="Times New Roman"/>
          <w:b/>
          <w:bCs/>
          <w:szCs w:val="20"/>
        </w:rPr>
        <w:instrText xml:space="preserve"> STYLEREF 1 \s </w:instrText>
      </w:r>
      <w:r w:rsidRPr="00FB4D66">
        <w:rPr>
          <w:rFonts w:eastAsia="Times New Roman"/>
          <w:bCs/>
          <w:szCs w:val="20"/>
        </w:rPr>
        <w:fldChar w:fldCharType="separate"/>
      </w:r>
      <w:r w:rsidR="00EC21AA">
        <w:rPr>
          <w:rFonts w:eastAsia="Times New Roman"/>
          <w:b/>
          <w:bCs/>
          <w:noProof/>
          <w:szCs w:val="20"/>
        </w:rPr>
        <w:t>3</w:t>
      </w:r>
      <w:r w:rsidRPr="00FB4D66">
        <w:rPr>
          <w:rFonts w:eastAsia="Times New Roman"/>
          <w:bCs/>
          <w:szCs w:val="20"/>
        </w:rPr>
        <w:fldChar w:fldCharType="end"/>
      </w:r>
      <w:r w:rsidRPr="00FB4D66">
        <w:rPr>
          <w:rFonts w:eastAsia="Times New Roman"/>
          <w:b/>
          <w:bCs/>
          <w:szCs w:val="20"/>
        </w:rPr>
        <w:noBreakHyphen/>
      </w:r>
      <w:r w:rsidRPr="00FB4D66">
        <w:rPr>
          <w:rFonts w:eastAsia="Times New Roman"/>
          <w:bCs/>
          <w:szCs w:val="20"/>
        </w:rPr>
        <w:fldChar w:fldCharType="begin"/>
      </w:r>
      <w:r w:rsidRPr="00FB4D66">
        <w:rPr>
          <w:rFonts w:eastAsia="Times New Roman"/>
          <w:b/>
          <w:bCs/>
          <w:szCs w:val="20"/>
        </w:rPr>
        <w:instrText xml:space="preserve"> SEQ Graf \* ARABIC \s 1 </w:instrText>
      </w:r>
      <w:r w:rsidRPr="00FB4D66">
        <w:rPr>
          <w:rFonts w:eastAsia="Times New Roman"/>
          <w:bCs/>
          <w:szCs w:val="20"/>
        </w:rPr>
        <w:fldChar w:fldCharType="separate"/>
      </w:r>
      <w:r w:rsidR="00EC21AA">
        <w:rPr>
          <w:rFonts w:eastAsia="Times New Roman"/>
          <w:b/>
          <w:bCs/>
          <w:noProof/>
          <w:szCs w:val="20"/>
        </w:rPr>
        <w:t>10</w:t>
      </w:r>
      <w:r w:rsidRPr="00FB4D66">
        <w:rPr>
          <w:rFonts w:eastAsia="Times New Roman"/>
          <w:bCs/>
          <w:szCs w:val="20"/>
        </w:rPr>
        <w:fldChar w:fldCharType="end"/>
      </w:r>
      <w:r w:rsidRPr="00FB4D66">
        <w:rPr>
          <w:rFonts w:eastAsia="Times New Roman"/>
          <w:b/>
          <w:bCs/>
          <w:szCs w:val="20"/>
        </w:rPr>
        <w:t xml:space="preserve">: </w:t>
      </w:r>
      <w:bookmarkEnd w:id="326"/>
      <w:r w:rsidRPr="00FB4D66">
        <w:rPr>
          <w:rFonts w:eastAsia="Times New Roman"/>
          <w:bCs/>
          <w:szCs w:val="20"/>
        </w:rPr>
        <w:t>5-letni in 10-letni evrski nakupno-prodajni MTSS razmik donosa do dospetja</w:t>
      </w:r>
      <w:bookmarkEnd w:id="327"/>
      <w:r w:rsidRPr="00FB4D66">
        <w:rPr>
          <w:rFonts w:eastAsia="Times New Roman"/>
          <w:bCs/>
          <w:szCs w:val="20"/>
        </w:rPr>
        <w:t xml:space="preserve"> </w:t>
      </w:r>
    </w:p>
    <w:bookmarkEnd w:id="328"/>
    <w:p w14:paraId="6A0AE845" w14:textId="77777777" w:rsidR="00D05F81" w:rsidRPr="00FB4D66" w:rsidRDefault="00D05F81" w:rsidP="00D05F81">
      <w:r w:rsidRPr="00FB4D66">
        <w:rPr>
          <w:noProof/>
        </w:rPr>
        <w:drawing>
          <wp:inline distT="0" distB="0" distL="0" distR="0" wp14:anchorId="70AE266E" wp14:editId="706AD67B">
            <wp:extent cx="5745480" cy="2668772"/>
            <wp:effectExtent l="0" t="0" r="7620" b="0"/>
            <wp:docPr id="7" name="Predme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F7D8232" w14:textId="77777777" w:rsidR="00D05F81" w:rsidRPr="00FB4D66" w:rsidRDefault="00D05F81" w:rsidP="00D05F81">
      <w:pPr>
        <w:rPr>
          <w:i/>
          <w:sz w:val="20"/>
          <w:szCs w:val="20"/>
        </w:rPr>
      </w:pPr>
      <w:r w:rsidRPr="00FB4D66">
        <w:rPr>
          <w:i/>
          <w:sz w:val="20"/>
          <w:szCs w:val="20"/>
        </w:rPr>
        <w:t>Vir: Bloomberg, MF interpolacija</w:t>
      </w:r>
    </w:p>
    <w:p w14:paraId="4CF89DEB" w14:textId="77777777" w:rsidR="00D05F81" w:rsidRPr="00FB4D66" w:rsidRDefault="00D05F81" w:rsidP="00D05F81"/>
    <w:p w14:paraId="78CF0D78" w14:textId="77777777" w:rsidR="00D05F81" w:rsidRPr="00FB4D66" w:rsidRDefault="00D05F81" w:rsidP="00D05F81">
      <w:r w:rsidRPr="00FB4D66">
        <w:t>V obdobju od vzpostavitve MTS Slovenija dalje so primarni vpisniki kotirali nakupne in prodajne cene in trgovali z obveznicami Republike Slovenije. Na MTS Slovenija so bile v vseh letih delovanja MTS Slovenija objavljene dnevno izvršljive cene. Ministrstvo za finance dnevno ocenjuje kotiranje primarnih vpisnikov na MTS Slovenija na podlagi štirih kriterijev: nakupni/prodajni razmik, velikost izpostavljenosti, pričetek kotiranja v dnevu in čas kotiranja.</w:t>
      </w:r>
    </w:p>
    <w:p w14:paraId="3A44B146" w14:textId="77777777" w:rsidR="00D05F81" w:rsidRPr="001016AE" w:rsidRDefault="00D05F81" w:rsidP="00D05F81">
      <w:pPr>
        <w:rPr>
          <w:highlight w:val="yellow"/>
        </w:rPr>
      </w:pPr>
    </w:p>
    <w:p w14:paraId="7851ADDB" w14:textId="7B12D0A0" w:rsidR="00D05F81" w:rsidRPr="00FB4D66" w:rsidRDefault="00D05F81" w:rsidP="00D05F81">
      <w:r w:rsidRPr="00FB4D66">
        <w:t xml:space="preserve">Gibanje razmikov donosnosti do dospetja na ostalem sekundarnem trgu (Bloomberg) je prikazano v spodnjih grafih. 5-letni evrski </w:t>
      </w:r>
      <w:r w:rsidRPr="00FB4D66">
        <w:rPr>
          <w:rFonts w:eastAsia="Times New Roman"/>
          <w:bCs/>
          <w:szCs w:val="20"/>
        </w:rPr>
        <w:t xml:space="preserve">nakupno-prodajni </w:t>
      </w:r>
      <w:r w:rsidRPr="00FB4D66">
        <w:t xml:space="preserve">razmik je v začetku leta 2025 znašal 0,07 %, </w:t>
      </w:r>
      <w:r>
        <w:t>se marca skokovito povišal na 0,2%, nato pa preko let</w:t>
      </w:r>
      <w:r w:rsidR="00FB437D">
        <w:t>a</w:t>
      </w:r>
      <w:r>
        <w:t xml:space="preserve"> padal </w:t>
      </w:r>
      <w:r w:rsidRPr="00FB4D66">
        <w:t>in leto zaključil z vrednostjo 0,03 %. 10-letni evrski nakupno-prodajni razmik je v začetku leta 2025 imel vrednost 0,05 %, ob koncu leta pa se je znižal na 0,02 %.</w:t>
      </w:r>
    </w:p>
    <w:p w14:paraId="7087AC2F" w14:textId="77777777" w:rsidR="00D05F81" w:rsidRPr="00092D59" w:rsidRDefault="00D05F81" w:rsidP="00D05F81">
      <w:pPr>
        <w:rPr>
          <w:highlight w:val="yellow"/>
        </w:rPr>
      </w:pPr>
    </w:p>
    <w:p w14:paraId="1FE56A35" w14:textId="0218A19D" w:rsidR="00D05F81" w:rsidRPr="00FB4D66" w:rsidRDefault="00D05F81" w:rsidP="00D05F81">
      <w:bookmarkStart w:id="329" w:name="_Toc138249572"/>
      <w:bookmarkStart w:id="330" w:name="_Toc241046918"/>
      <w:r w:rsidRPr="00FB4D66">
        <w:rPr>
          <w:b/>
        </w:rPr>
        <w:t xml:space="preserve">Graf </w:t>
      </w:r>
      <w:r w:rsidRPr="00FB4D66">
        <w:fldChar w:fldCharType="begin"/>
      </w:r>
      <w:r w:rsidRPr="00FB4D66">
        <w:rPr>
          <w:b/>
        </w:rPr>
        <w:instrText xml:space="preserve"> STYLEREF 1 \s </w:instrText>
      </w:r>
      <w:r w:rsidRPr="00FB4D66">
        <w:fldChar w:fldCharType="separate"/>
      </w:r>
      <w:r w:rsidR="00EC21AA">
        <w:rPr>
          <w:b/>
          <w:noProof/>
        </w:rPr>
        <w:t>3</w:t>
      </w:r>
      <w:r w:rsidRPr="00FB4D66">
        <w:fldChar w:fldCharType="end"/>
      </w:r>
      <w:r w:rsidRPr="00FB4D66">
        <w:rPr>
          <w:b/>
        </w:rPr>
        <w:noBreakHyphen/>
      </w:r>
      <w:r w:rsidRPr="00FB4D66">
        <w:fldChar w:fldCharType="begin"/>
      </w:r>
      <w:r w:rsidRPr="00FB4D66">
        <w:rPr>
          <w:b/>
        </w:rPr>
        <w:instrText xml:space="preserve"> SEQ Graf \* ARABIC \s 1 </w:instrText>
      </w:r>
      <w:r w:rsidRPr="00FB4D66">
        <w:fldChar w:fldCharType="separate"/>
      </w:r>
      <w:r w:rsidR="00EC21AA">
        <w:rPr>
          <w:b/>
          <w:noProof/>
        </w:rPr>
        <w:t>11</w:t>
      </w:r>
      <w:r w:rsidRPr="00FB4D66">
        <w:fldChar w:fldCharType="end"/>
      </w:r>
      <w:r w:rsidRPr="00FB4D66">
        <w:rPr>
          <w:b/>
        </w:rPr>
        <w:t xml:space="preserve">: </w:t>
      </w:r>
      <w:bookmarkEnd w:id="329"/>
      <w:r w:rsidRPr="00FB4D66">
        <w:t xml:space="preserve">5-letni in 10-letni evrski </w:t>
      </w:r>
      <w:r w:rsidRPr="00FB4D66">
        <w:rPr>
          <w:rFonts w:eastAsia="Times New Roman"/>
          <w:bCs/>
          <w:szCs w:val="20"/>
        </w:rPr>
        <w:t xml:space="preserve">nakupno-prodajni </w:t>
      </w:r>
      <w:r w:rsidRPr="00FB4D66">
        <w:t>razmik donosa do dospetja</w:t>
      </w:r>
      <w:bookmarkEnd w:id="330"/>
    </w:p>
    <w:p w14:paraId="042E90EB" w14:textId="77777777" w:rsidR="00D05F81" w:rsidRPr="00FB4D66" w:rsidRDefault="00D05F81" w:rsidP="00D05F81">
      <w:r w:rsidRPr="00FB4D66">
        <w:rPr>
          <w:noProof/>
        </w:rPr>
        <w:drawing>
          <wp:inline distT="0" distB="0" distL="0" distR="0" wp14:anchorId="357A52F1" wp14:editId="6D815745">
            <wp:extent cx="5745480" cy="2541182"/>
            <wp:effectExtent l="0" t="0" r="7620" b="0"/>
            <wp:docPr id="8"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97A3335" w14:textId="77777777" w:rsidR="00D05F81" w:rsidRPr="00FB4D66" w:rsidRDefault="00D05F81" w:rsidP="00D05F81">
      <w:pPr>
        <w:rPr>
          <w:rFonts w:cs="Arial"/>
          <w:i/>
        </w:rPr>
      </w:pPr>
      <w:r w:rsidRPr="00FB4D66">
        <w:rPr>
          <w:i/>
          <w:sz w:val="20"/>
          <w:szCs w:val="20"/>
        </w:rPr>
        <w:t>Vir: Bloomberg, MF interpolacija</w:t>
      </w:r>
    </w:p>
    <w:p w14:paraId="3917C568" w14:textId="77777777" w:rsidR="00D05F81" w:rsidRPr="00FB4D66" w:rsidRDefault="00D05F81" w:rsidP="00D05F81">
      <w:r w:rsidRPr="00FB4D66">
        <w:lastRenderedPageBreak/>
        <w:t xml:space="preserve">Gibanje donosnosti do dospetja obveznic Republike Slovenije je odražalo razmere na svetovnih finančnih trgih, še zlasti na evropskem trgu državnih vrednostnih papirjev. </w:t>
      </w:r>
      <w:r w:rsidRPr="00786234">
        <w:t>Kot je razvidno iz spodnjega grafa je d</w:t>
      </w:r>
      <w:r w:rsidRPr="00FB4D66">
        <w:t xml:space="preserve">onosnost državnih obveznic v letu 2025 imela trend rahle rasti.  </w:t>
      </w:r>
    </w:p>
    <w:p w14:paraId="11111D87" w14:textId="77777777" w:rsidR="00D05F81" w:rsidRPr="00FB4D66" w:rsidRDefault="00D05F81" w:rsidP="00D05F81">
      <w:pPr>
        <w:rPr>
          <w:szCs w:val="24"/>
        </w:rPr>
      </w:pPr>
    </w:p>
    <w:p w14:paraId="58A681B5" w14:textId="3301BB8D" w:rsidR="00D05F81" w:rsidRPr="00FB4D66" w:rsidRDefault="00D05F81" w:rsidP="00D05F81">
      <w:pPr>
        <w:spacing w:line="304" w:lineRule="auto"/>
        <w:jc w:val="left"/>
        <w:rPr>
          <w:rFonts w:eastAsia="Times New Roman"/>
          <w:bCs/>
          <w:szCs w:val="20"/>
        </w:rPr>
      </w:pPr>
      <w:bookmarkStart w:id="331" w:name="_Ref6904216"/>
      <w:bookmarkStart w:id="332" w:name="_Toc513189797"/>
      <w:bookmarkStart w:id="333" w:name="_Ref6904210"/>
      <w:bookmarkStart w:id="334" w:name="_Toc138249574"/>
      <w:bookmarkStart w:id="335" w:name="_Toc241046919"/>
      <w:r w:rsidRPr="00FB4D66">
        <w:rPr>
          <w:rFonts w:eastAsia="Times New Roman"/>
          <w:b/>
          <w:bCs/>
          <w:szCs w:val="20"/>
        </w:rPr>
        <w:t xml:space="preserve">Graf </w:t>
      </w:r>
      <w:r w:rsidRPr="00FB4D66">
        <w:rPr>
          <w:rFonts w:eastAsia="Times New Roman"/>
          <w:bCs/>
          <w:szCs w:val="20"/>
        </w:rPr>
        <w:fldChar w:fldCharType="begin"/>
      </w:r>
      <w:r w:rsidRPr="00FB4D66">
        <w:rPr>
          <w:rFonts w:eastAsia="Times New Roman"/>
          <w:b/>
          <w:bCs/>
          <w:szCs w:val="20"/>
        </w:rPr>
        <w:instrText xml:space="preserve"> STYLEREF 1 \s </w:instrText>
      </w:r>
      <w:r w:rsidRPr="00FB4D66">
        <w:rPr>
          <w:rFonts w:eastAsia="Times New Roman"/>
          <w:bCs/>
          <w:szCs w:val="20"/>
        </w:rPr>
        <w:fldChar w:fldCharType="separate"/>
      </w:r>
      <w:r w:rsidR="00EC21AA">
        <w:rPr>
          <w:rFonts w:eastAsia="Times New Roman"/>
          <w:b/>
          <w:bCs/>
          <w:noProof/>
          <w:szCs w:val="20"/>
        </w:rPr>
        <w:t>3</w:t>
      </w:r>
      <w:r w:rsidRPr="00FB4D66">
        <w:rPr>
          <w:rFonts w:eastAsia="Times New Roman"/>
          <w:bCs/>
          <w:szCs w:val="20"/>
        </w:rPr>
        <w:fldChar w:fldCharType="end"/>
      </w:r>
      <w:r w:rsidRPr="00FB4D66">
        <w:rPr>
          <w:rFonts w:eastAsia="Times New Roman"/>
          <w:b/>
          <w:bCs/>
          <w:szCs w:val="20"/>
        </w:rPr>
        <w:noBreakHyphen/>
      </w:r>
      <w:r w:rsidRPr="00FB4D66">
        <w:rPr>
          <w:rFonts w:eastAsia="Times New Roman"/>
          <w:bCs/>
          <w:szCs w:val="20"/>
        </w:rPr>
        <w:fldChar w:fldCharType="begin"/>
      </w:r>
      <w:r w:rsidRPr="00FB4D66">
        <w:rPr>
          <w:rFonts w:eastAsia="Times New Roman"/>
          <w:b/>
          <w:bCs/>
          <w:szCs w:val="20"/>
        </w:rPr>
        <w:instrText xml:space="preserve"> SEQ Graf \* ARABIC \s 1 </w:instrText>
      </w:r>
      <w:r w:rsidRPr="00FB4D66">
        <w:rPr>
          <w:rFonts w:eastAsia="Times New Roman"/>
          <w:bCs/>
          <w:szCs w:val="20"/>
        </w:rPr>
        <w:fldChar w:fldCharType="separate"/>
      </w:r>
      <w:r w:rsidR="00EC21AA">
        <w:rPr>
          <w:rFonts w:eastAsia="Times New Roman"/>
          <w:b/>
          <w:bCs/>
          <w:noProof/>
          <w:szCs w:val="20"/>
        </w:rPr>
        <w:t>12</w:t>
      </w:r>
      <w:r w:rsidRPr="00FB4D66">
        <w:rPr>
          <w:rFonts w:eastAsia="Times New Roman"/>
          <w:bCs/>
          <w:szCs w:val="20"/>
        </w:rPr>
        <w:fldChar w:fldCharType="end"/>
      </w:r>
      <w:bookmarkEnd w:id="331"/>
      <w:r w:rsidRPr="00FB4D66">
        <w:rPr>
          <w:rFonts w:eastAsia="Times New Roman"/>
          <w:b/>
          <w:bCs/>
          <w:szCs w:val="20"/>
        </w:rPr>
        <w:t xml:space="preserve">: </w:t>
      </w:r>
      <w:bookmarkEnd w:id="332"/>
      <w:bookmarkEnd w:id="333"/>
      <w:bookmarkEnd w:id="334"/>
      <w:r w:rsidRPr="00FB4D66">
        <w:rPr>
          <w:rFonts w:eastAsia="Times New Roman"/>
          <w:bCs/>
          <w:szCs w:val="20"/>
        </w:rPr>
        <w:t>Zahtevana donosnost obveznic Republike Slovenije, denominiranih v EUR</w:t>
      </w:r>
      <w:bookmarkEnd w:id="335"/>
    </w:p>
    <w:p w14:paraId="06CAF4E8" w14:textId="77777777" w:rsidR="00D05F81" w:rsidRPr="00FB4D66" w:rsidRDefault="00D05F81" w:rsidP="00D05F81">
      <w:r w:rsidRPr="00FB4D66">
        <w:rPr>
          <w:noProof/>
        </w:rPr>
        <w:drawing>
          <wp:inline distT="0" distB="0" distL="0" distR="0" wp14:anchorId="36D9B0E5" wp14:editId="42D29CA9">
            <wp:extent cx="5759450" cy="3561907"/>
            <wp:effectExtent l="0" t="0" r="0" b="635"/>
            <wp:docPr id="39"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322128B" w14:textId="77777777" w:rsidR="00D05F81" w:rsidRPr="00FB4D66" w:rsidRDefault="00D05F81" w:rsidP="00D05F81">
      <w:pPr>
        <w:rPr>
          <w:i/>
          <w:sz w:val="16"/>
          <w:szCs w:val="16"/>
        </w:rPr>
      </w:pPr>
      <w:r w:rsidRPr="00FB4D66">
        <w:rPr>
          <w:i/>
          <w:sz w:val="16"/>
          <w:szCs w:val="16"/>
        </w:rPr>
        <w:t>*YTM – zahtevan donos do dospetja</w:t>
      </w:r>
    </w:p>
    <w:p w14:paraId="3D2E230E" w14:textId="77777777" w:rsidR="00D05F81" w:rsidRPr="00FB4D66" w:rsidRDefault="00D05F81" w:rsidP="00D05F81">
      <w:pPr>
        <w:rPr>
          <w:i/>
          <w:sz w:val="20"/>
          <w:szCs w:val="20"/>
        </w:rPr>
      </w:pPr>
      <w:r w:rsidRPr="00FB4D66">
        <w:rPr>
          <w:i/>
          <w:sz w:val="20"/>
          <w:szCs w:val="20"/>
        </w:rPr>
        <w:t>Vir: Bloomberg</w:t>
      </w:r>
    </w:p>
    <w:p w14:paraId="2E03B1A5" w14:textId="77777777" w:rsidR="00D05F81" w:rsidRPr="00FB4D66" w:rsidRDefault="00D05F81" w:rsidP="00D05F81">
      <w:pPr>
        <w:spacing w:line="304" w:lineRule="auto"/>
        <w:rPr>
          <w:rFonts w:eastAsia="Times New Roman"/>
          <w:b/>
          <w:bCs/>
          <w:szCs w:val="20"/>
        </w:rPr>
      </w:pPr>
      <w:bookmarkStart w:id="336" w:name="_Toc513189798"/>
      <w:bookmarkStart w:id="337" w:name="_Toc138249575"/>
    </w:p>
    <w:p w14:paraId="5EC2CD73" w14:textId="243AB45E" w:rsidR="00D05F81" w:rsidRPr="00FB4D66" w:rsidRDefault="00D05F81" w:rsidP="00D05F81">
      <w:pPr>
        <w:spacing w:line="304" w:lineRule="auto"/>
      </w:pPr>
      <w:bookmarkStart w:id="338" w:name="_Toc241046920"/>
      <w:r w:rsidRPr="00FB4D66">
        <w:rPr>
          <w:rFonts w:eastAsia="Times New Roman"/>
          <w:b/>
          <w:bCs/>
          <w:szCs w:val="20"/>
        </w:rPr>
        <w:t xml:space="preserve">Graf </w:t>
      </w:r>
      <w:r w:rsidRPr="00FB4D66">
        <w:rPr>
          <w:rFonts w:eastAsia="Times New Roman"/>
          <w:bCs/>
          <w:szCs w:val="20"/>
        </w:rPr>
        <w:fldChar w:fldCharType="begin"/>
      </w:r>
      <w:r w:rsidRPr="00FB4D66">
        <w:rPr>
          <w:rFonts w:eastAsia="Times New Roman"/>
          <w:b/>
          <w:bCs/>
          <w:szCs w:val="20"/>
        </w:rPr>
        <w:instrText xml:space="preserve"> STYLEREF 1 \s </w:instrText>
      </w:r>
      <w:r w:rsidRPr="00FB4D66">
        <w:rPr>
          <w:rFonts w:eastAsia="Times New Roman"/>
          <w:bCs/>
          <w:szCs w:val="20"/>
        </w:rPr>
        <w:fldChar w:fldCharType="separate"/>
      </w:r>
      <w:r w:rsidR="00EC21AA">
        <w:rPr>
          <w:rFonts w:eastAsia="Times New Roman"/>
          <w:b/>
          <w:bCs/>
          <w:noProof/>
          <w:szCs w:val="20"/>
        </w:rPr>
        <w:t>3</w:t>
      </w:r>
      <w:r w:rsidRPr="00FB4D66">
        <w:rPr>
          <w:rFonts w:eastAsia="Times New Roman"/>
          <w:bCs/>
          <w:szCs w:val="20"/>
        </w:rPr>
        <w:fldChar w:fldCharType="end"/>
      </w:r>
      <w:r w:rsidRPr="00FB4D66">
        <w:rPr>
          <w:rFonts w:eastAsia="Times New Roman"/>
          <w:b/>
          <w:bCs/>
          <w:szCs w:val="20"/>
        </w:rPr>
        <w:noBreakHyphen/>
      </w:r>
      <w:r w:rsidRPr="00FB4D66">
        <w:rPr>
          <w:rFonts w:eastAsia="Times New Roman"/>
          <w:bCs/>
          <w:szCs w:val="20"/>
        </w:rPr>
        <w:fldChar w:fldCharType="begin"/>
      </w:r>
      <w:r w:rsidRPr="00FB4D66">
        <w:rPr>
          <w:rFonts w:eastAsia="Times New Roman"/>
          <w:b/>
          <w:bCs/>
          <w:szCs w:val="20"/>
        </w:rPr>
        <w:instrText xml:space="preserve"> SEQ Graf \* ARABIC \s 1 </w:instrText>
      </w:r>
      <w:r w:rsidRPr="00FB4D66">
        <w:rPr>
          <w:rFonts w:eastAsia="Times New Roman"/>
          <w:bCs/>
          <w:szCs w:val="20"/>
        </w:rPr>
        <w:fldChar w:fldCharType="separate"/>
      </w:r>
      <w:r w:rsidR="00EC21AA">
        <w:rPr>
          <w:rFonts w:eastAsia="Times New Roman"/>
          <w:b/>
          <w:bCs/>
          <w:noProof/>
          <w:szCs w:val="20"/>
        </w:rPr>
        <w:t>13</w:t>
      </w:r>
      <w:r w:rsidRPr="00FB4D66">
        <w:rPr>
          <w:rFonts w:eastAsia="Times New Roman"/>
          <w:bCs/>
          <w:szCs w:val="20"/>
        </w:rPr>
        <w:fldChar w:fldCharType="end"/>
      </w:r>
      <w:r w:rsidRPr="00FB4D66">
        <w:rPr>
          <w:rFonts w:eastAsia="Times New Roman"/>
          <w:b/>
          <w:bCs/>
          <w:szCs w:val="20"/>
        </w:rPr>
        <w:t xml:space="preserve">: </w:t>
      </w:r>
      <w:bookmarkEnd w:id="336"/>
      <w:bookmarkEnd w:id="337"/>
      <w:r w:rsidRPr="00FB4D66">
        <w:t>Razmik donosnosti 10-letnih evrskih obveznic izbranih držav evrskega območja nad referenčno 10-letno nemško evrsko obveznico</w:t>
      </w:r>
      <w:bookmarkEnd w:id="338"/>
    </w:p>
    <w:p w14:paraId="72508BB1" w14:textId="77777777" w:rsidR="00D05F81" w:rsidRPr="00FB4D66" w:rsidRDefault="00D05F81" w:rsidP="00D05F81">
      <w:r w:rsidRPr="00FB4D66">
        <w:rPr>
          <w:noProof/>
        </w:rPr>
        <w:drawing>
          <wp:inline distT="0" distB="0" distL="0" distR="0" wp14:anchorId="10575725" wp14:editId="47E5C831">
            <wp:extent cx="5759450" cy="3115339"/>
            <wp:effectExtent l="0" t="0" r="0" b="8890"/>
            <wp:docPr id="40"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70BFA1E" w14:textId="77777777" w:rsidR="00D05F81" w:rsidRPr="00FB4D66" w:rsidRDefault="00D05F81" w:rsidP="00D05F81">
      <w:r w:rsidRPr="00FB4D66">
        <w:rPr>
          <w:i/>
          <w:sz w:val="20"/>
          <w:szCs w:val="20"/>
        </w:rPr>
        <w:t>Vir: Bloomberg</w:t>
      </w:r>
    </w:p>
    <w:p w14:paraId="74C81CA5" w14:textId="59416DC8" w:rsidR="00D05F81" w:rsidRPr="008D7132" w:rsidRDefault="00D05F81" w:rsidP="00D05F81">
      <w:pPr>
        <w:spacing w:line="304" w:lineRule="auto"/>
        <w:jc w:val="left"/>
        <w:rPr>
          <w:rFonts w:eastAsia="Times New Roman"/>
          <w:bCs/>
          <w:szCs w:val="20"/>
        </w:rPr>
      </w:pPr>
      <w:bookmarkStart w:id="339" w:name="_Toc513189799"/>
      <w:bookmarkStart w:id="340" w:name="_Toc138249576"/>
      <w:bookmarkStart w:id="341" w:name="_Toc241046921"/>
      <w:r w:rsidRPr="008D7132">
        <w:rPr>
          <w:rFonts w:eastAsia="Times New Roman"/>
          <w:b/>
          <w:bCs/>
          <w:szCs w:val="20"/>
        </w:rPr>
        <w:t xml:space="preserve">Graf </w:t>
      </w:r>
      <w:r w:rsidRPr="008D7132">
        <w:rPr>
          <w:rFonts w:eastAsia="Times New Roman"/>
          <w:bCs/>
          <w:szCs w:val="20"/>
        </w:rPr>
        <w:fldChar w:fldCharType="begin"/>
      </w:r>
      <w:r w:rsidRPr="008D7132">
        <w:rPr>
          <w:rFonts w:eastAsia="Times New Roman"/>
          <w:b/>
          <w:bCs/>
          <w:szCs w:val="20"/>
        </w:rPr>
        <w:instrText xml:space="preserve"> STYLEREF 1 \s </w:instrText>
      </w:r>
      <w:r w:rsidRPr="008D7132">
        <w:rPr>
          <w:rFonts w:eastAsia="Times New Roman"/>
          <w:bCs/>
          <w:szCs w:val="20"/>
        </w:rPr>
        <w:fldChar w:fldCharType="separate"/>
      </w:r>
      <w:r w:rsidR="00EC21AA">
        <w:rPr>
          <w:rFonts w:eastAsia="Times New Roman"/>
          <w:b/>
          <w:bCs/>
          <w:noProof/>
          <w:szCs w:val="20"/>
        </w:rPr>
        <w:t>3</w:t>
      </w:r>
      <w:r w:rsidRPr="008D7132">
        <w:rPr>
          <w:rFonts w:eastAsia="Times New Roman"/>
          <w:bCs/>
          <w:szCs w:val="20"/>
        </w:rPr>
        <w:fldChar w:fldCharType="end"/>
      </w:r>
      <w:r w:rsidRPr="008D7132">
        <w:rPr>
          <w:rFonts w:eastAsia="Times New Roman"/>
          <w:b/>
          <w:bCs/>
          <w:szCs w:val="20"/>
        </w:rPr>
        <w:noBreakHyphen/>
      </w:r>
      <w:r w:rsidRPr="008D7132">
        <w:rPr>
          <w:rFonts w:eastAsia="Times New Roman"/>
          <w:bCs/>
          <w:szCs w:val="20"/>
        </w:rPr>
        <w:fldChar w:fldCharType="begin"/>
      </w:r>
      <w:r w:rsidRPr="008D7132">
        <w:rPr>
          <w:rFonts w:eastAsia="Times New Roman"/>
          <w:b/>
          <w:bCs/>
          <w:szCs w:val="20"/>
        </w:rPr>
        <w:instrText xml:space="preserve"> SEQ Graf \* ARABIC \s 1 </w:instrText>
      </w:r>
      <w:r w:rsidRPr="008D7132">
        <w:rPr>
          <w:rFonts w:eastAsia="Times New Roman"/>
          <w:bCs/>
          <w:szCs w:val="20"/>
        </w:rPr>
        <w:fldChar w:fldCharType="separate"/>
      </w:r>
      <w:r w:rsidR="00EC21AA">
        <w:rPr>
          <w:rFonts w:eastAsia="Times New Roman"/>
          <w:b/>
          <w:bCs/>
          <w:noProof/>
          <w:szCs w:val="20"/>
        </w:rPr>
        <w:t>14</w:t>
      </w:r>
      <w:r w:rsidRPr="008D7132">
        <w:rPr>
          <w:rFonts w:eastAsia="Times New Roman"/>
          <w:bCs/>
          <w:szCs w:val="20"/>
        </w:rPr>
        <w:fldChar w:fldCharType="end"/>
      </w:r>
      <w:r w:rsidRPr="008D7132">
        <w:rPr>
          <w:rFonts w:eastAsia="Times New Roman"/>
          <w:b/>
          <w:bCs/>
          <w:szCs w:val="20"/>
        </w:rPr>
        <w:t xml:space="preserve">: </w:t>
      </w:r>
      <w:r w:rsidRPr="008D7132">
        <w:rPr>
          <w:rFonts w:eastAsia="Times New Roman"/>
          <w:bCs/>
          <w:szCs w:val="20"/>
        </w:rPr>
        <w:t xml:space="preserve">Zahtevana donosnost obveznice Republike Slovenije, denominirane v USD, v letu </w:t>
      </w:r>
      <w:bookmarkEnd w:id="339"/>
      <w:bookmarkEnd w:id="340"/>
      <w:r w:rsidRPr="008D7132">
        <w:rPr>
          <w:rFonts w:eastAsia="Times New Roman"/>
          <w:bCs/>
          <w:szCs w:val="20"/>
        </w:rPr>
        <w:t>2025</w:t>
      </w:r>
      <w:bookmarkEnd w:id="341"/>
    </w:p>
    <w:p w14:paraId="3BFFEA31" w14:textId="77777777" w:rsidR="00D05F81" w:rsidRPr="008D7132" w:rsidRDefault="00D05F81" w:rsidP="00D05F81">
      <w:r w:rsidRPr="008D7132">
        <w:rPr>
          <w:noProof/>
        </w:rPr>
        <w:drawing>
          <wp:inline distT="0" distB="0" distL="0" distR="0" wp14:anchorId="61DDDAFE" wp14:editId="1743AACF">
            <wp:extent cx="5759450" cy="3111500"/>
            <wp:effectExtent l="0" t="0" r="0" b="0"/>
            <wp:docPr id="50"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3C82434" w14:textId="77777777" w:rsidR="00D05F81" w:rsidRPr="008D7132" w:rsidRDefault="00D05F81" w:rsidP="00D05F81">
      <w:pPr>
        <w:rPr>
          <w:i/>
          <w:sz w:val="20"/>
          <w:szCs w:val="20"/>
        </w:rPr>
      </w:pPr>
      <w:r w:rsidRPr="008D7132">
        <w:rPr>
          <w:i/>
          <w:sz w:val="20"/>
          <w:szCs w:val="20"/>
        </w:rPr>
        <w:t>Vir: Bloomberg</w:t>
      </w:r>
    </w:p>
    <w:p w14:paraId="1021C6E5" w14:textId="77777777" w:rsidR="00D05F81" w:rsidRPr="008D7132" w:rsidRDefault="00D05F81" w:rsidP="00D05F81">
      <w:pPr>
        <w:rPr>
          <w:iCs/>
          <w:sz w:val="20"/>
          <w:szCs w:val="20"/>
        </w:rPr>
      </w:pPr>
    </w:p>
    <w:p w14:paraId="7AD7F729" w14:textId="77777777" w:rsidR="00D05F81" w:rsidRPr="008D7132" w:rsidRDefault="00D05F81" w:rsidP="00D05F81">
      <w:r w:rsidRPr="008D7132">
        <w:t>V začetku leta 2025 je vrednost 3-letne kreditne zamenjave za Slovenijo znašala 0,18 % (konec leta 0,20 %). 7-letna kreditna zamenjava je znašala v začetku leta 0,52 % (konec leta 0,49 %), medtem ko je 10-letna znašala 0,68 % (konec leta 0,64 %).</w:t>
      </w:r>
    </w:p>
    <w:p w14:paraId="4A31D408" w14:textId="77777777" w:rsidR="00D05F81" w:rsidRPr="008D7132" w:rsidRDefault="00D05F81" w:rsidP="00D05F81"/>
    <w:p w14:paraId="74A025B9" w14:textId="2BC08B54" w:rsidR="00D05F81" w:rsidRPr="008D7132" w:rsidRDefault="00D05F81" w:rsidP="00D05F81">
      <w:pPr>
        <w:spacing w:line="304" w:lineRule="auto"/>
        <w:jc w:val="left"/>
        <w:rPr>
          <w:rFonts w:eastAsia="Times New Roman"/>
          <w:bCs/>
          <w:szCs w:val="20"/>
        </w:rPr>
      </w:pPr>
      <w:bookmarkStart w:id="342" w:name="_Toc513189800"/>
      <w:bookmarkStart w:id="343" w:name="_Toc138249577"/>
      <w:bookmarkStart w:id="344" w:name="_Toc241046922"/>
      <w:r w:rsidRPr="008D7132">
        <w:rPr>
          <w:rFonts w:eastAsia="Times New Roman"/>
          <w:b/>
          <w:bCs/>
          <w:szCs w:val="20"/>
        </w:rPr>
        <w:t xml:space="preserve">Graf </w:t>
      </w:r>
      <w:r w:rsidRPr="008D7132">
        <w:rPr>
          <w:rFonts w:eastAsia="Times New Roman"/>
          <w:bCs/>
          <w:szCs w:val="20"/>
        </w:rPr>
        <w:fldChar w:fldCharType="begin"/>
      </w:r>
      <w:r w:rsidRPr="008D7132">
        <w:rPr>
          <w:rFonts w:eastAsia="Times New Roman"/>
          <w:b/>
          <w:bCs/>
          <w:szCs w:val="20"/>
        </w:rPr>
        <w:instrText xml:space="preserve"> STYLEREF 1 \s </w:instrText>
      </w:r>
      <w:r w:rsidRPr="008D7132">
        <w:rPr>
          <w:rFonts w:eastAsia="Times New Roman"/>
          <w:bCs/>
          <w:szCs w:val="20"/>
        </w:rPr>
        <w:fldChar w:fldCharType="separate"/>
      </w:r>
      <w:r w:rsidR="00EC21AA">
        <w:rPr>
          <w:rFonts w:eastAsia="Times New Roman"/>
          <w:b/>
          <w:bCs/>
          <w:noProof/>
          <w:szCs w:val="20"/>
        </w:rPr>
        <w:t>3</w:t>
      </w:r>
      <w:r w:rsidRPr="008D7132">
        <w:rPr>
          <w:rFonts w:eastAsia="Times New Roman"/>
          <w:bCs/>
          <w:szCs w:val="20"/>
        </w:rPr>
        <w:fldChar w:fldCharType="end"/>
      </w:r>
      <w:r w:rsidRPr="008D7132">
        <w:rPr>
          <w:rFonts w:eastAsia="Times New Roman"/>
          <w:b/>
          <w:bCs/>
          <w:szCs w:val="20"/>
        </w:rPr>
        <w:noBreakHyphen/>
      </w:r>
      <w:r w:rsidRPr="008D7132">
        <w:rPr>
          <w:rFonts w:eastAsia="Times New Roman"/>
          <w:bCs/>
          <w:szCs w:val="20"/>
        </w:rPr>
        <w:fldChar w:fldCharType="begin"/>
      </w:r>
      <w:r w:rsidRPr="008D7132">
        <w:rPr>
          <w:rFonts w:eastAsia="Times New Roman"/>
          <w:b/>
          <w:bCs/>
          <w:szCs w:val="20"/>
        </w:rPr>
        <w:instrText xml:space="preserve"> SEQ Graf \* ARABIC \s 1 </w:instrText>
      </w:r>
      <w:r w:rsidRPr="008D7132">
        <w:rPr>
          <w:rFonts w:eastAsia="Times New Roman"/>
          <w:bCs/>
          <w:szCs w:val="20"/>
        </w:rPr>
        <w:fldChar w:fldCharType="separate"/>
      </w:r>
      <w:r w:rsidR="00EC21AA">
        <w:rPr>
          <w:rFonts w:eastAsia="Times New Roman"/>
          <w:b/>
          <w:bCs/>
          <w:noProof/>
          <w:szCs w:val="20"/>
        </w:rPr>
        <w:t>15</w:t>
      </w:r>
      <w:r w:rsidRPr="008D7132">
        <w:rPr>
          <w:rFonts w:eastAsia="Times New Roman"/>
          <w:bCs/>
          <w:szCs w:val="20"/>
        </w:rPr>
        <w:fldChar w:fldCharType="end"/>
      </w:r>
      <w:r w:rsidRPr="008D7132">
        <w:rPr>
          <w:rFonts w:eastAsia="Times New Roman"/>
          <w:b/>
          <w:bCs/>
          <w:szCs w:val="20"/>
        </w:rPr>
        <w:t>:</w:t>
      </w:r>
      <w:r w:rsidRPr="008D7132">
        <w:rPr>
          <w:rFonts w:eastAsia="Times New Roman"/>
          <w:bCs/>
          <w:szCs w:val="20"/>
        </w:rPr>
        <w:t xml:space="preserve"> </w:t>
      </w:r>
      <w:bookmarkEnd w:id="342"/>
      <w:bookmarkEnd w:id="343"/>
      <w:r w:rsidRPr="008D7132">
        <w:rPr>
          <w:rFonts w:eastAsia="Times New Roman"/>
          <w:bCs/>
          <w:szCs w:val="20"/>
        </w:rPr>
        <w:t>Gibanje 3-, 5-, 7- in 10-letnih kreditnih zamenjav (CDS)</w:t>
      </w:r>
      <w:bookmarkEnd w:id="344"/>
    </w:p>
    <w:p w14:paraId="3ED41CD9" w14:textId="77777777" w:rsidR="00D05F81" w:rsidRPr="008D7132" w:rsidRDefault="00D05F81" w:rsidP="00D05F81">
      <w:r w:rsidRPr="008D7132">
        <w:rPr>
          <w:noProof/>
        </w:rPr>
        <w:drawing>
          <wp:inline distT="0" distB="0" distL="0" distR="0" wp14:anchorId="57791324" wp14:editId="40210245">
            <wp:extent cx="5759450" cy="3207385"/>
            <wp:effectExtent l="0" t="0" r="0" b="0"/>
            <wp:docPr id="51"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15BFC01" w14:textId="6A63875F" w:rsidR="00947B87" w:rsidRPr="008D7132" w:rsidRDefault="00D05F81" w:rsidP="00D05F81">
      <w:pPr>
        <w:spacing w:line="240" w:lineRule="auto"/>
        <w:jc w:val="left"/>
        <w:rPr>
          <w:rFonts w:ascii="Times New Roman" w:hAnsi="Times New Roman"/>
          <w:sz w:val="24"/>
          <w:szCs w:val="24"/>
          <w:lang w:eastAsia="sl-SI"/>
        </w:rPr>
      </w:pPr>
      <w:r w:rsidRPr="008D7132">
        <w:rPr>
          <w:i/>
          <w:sz w:val="20"/>
          <w:szCs w:val="20"/>
        </w:rPr>
        <w:t>Vir: Bloomberg</w:t>
      </w:r>
    </w:p>
    <w:p w14:paraId="575FB3E4" w14:textId="2709FCA9" w:rsidR="00947B87" w:rsidRPr="008D7132" w:rsidRDefault="00947B87" w:rsidP="00851361">
      <w:pPr>
        <w:rPr>
          <w:sz w:val="20"/>
          <w:szCs w:val="20"/>
        </w:rPr>
      </w:pPr>
    </w:p>
    <w:p w14:paraId="452EABBF" w14:textId="77777777" w:rsidR="00606B81" w:rsidRPr="008D7132" w:rsidRDefault="00606B81" w:rsidP="00851361">
      <w:pPr>
        <w:rPr>
          <w:sz w:val="20"/>
          <w:szCs w:val="20"/>
        </w:rPr>
      </w:pPr>
    </w:p>
    <w:p w14:paraId="1036CD52" w14:textId="77777777" w:rsidR="00D93509" w:rsidRPr="008D7132" w:rsidRDefault="00D93509" w:rsidP="00D93509">
      <w:pPr>
        <w:pStyle w:val="Naslov2"/>
      </w:pPr>
      <w:bookmarkStart w:id="345" w:name="_Toc6567999"/>
      <w:bookmarkStart w:id="346" w:name="_Toc6568629"/>
      <w:bookmarkStart w:id="347" w:name="_Toc6573657"/>
      <w:bookmarkStart w:id="348" w:name="_Toc6573899"/>
      <w:bookmarkStart w:id="349" w:name="_Toc6574181"/>
      <w:bookmarkStart w:id="350" w:name="_Toc6986308"/>
      <w:bookmarkStart w:id="351" w:name="_Toc7006520"/>
      <w:bookmarkStart w:id="352" w:name="_Toc7006817"/>
      <w:bookmarkStart w:id="353" w:name="_Toc7090713"/>
      <w:bookmarkStart w:id="354" w:name="_Toc7168064"/>
      <w:bookmarkStart w:id="355" w:name="_Toc7168519"/>
      <w:bookmarkStart w:id="356" w:name="_Toc7172489"/>
      <w:bookmarkStart w:id="357" w:name="_Toc6568000"/>
      <w:bookmarkStart w:id="358" w:name="_Toc6568630"/>
      <w:bookmarkStart w:id="359" w:name="_Toc6573658"/>
      <w:bookmarkStart w:id="360" w:name="_Toc6573900"/>
      <w:bookmarkStart w:id="361" w:name="_Toc6574182"/>
      <w:bookmarkStart w:id="362" w:name="_Toc6986309"/>
      <w:bookmarkStart w:id="363" w:name="_Toc7006521"/>
      <w:bookmarkStart w:id="364" w:name="_Toc7006818"/>
      <w:bookmarkStart w:id="365" w:name="_Toc7090714"/>
      <w:bookmarkStart w:id="366" w:name="_Toc7168065"/>
      <w:bookmarkStart w:id="367" w:name="_Toc7168520"/>
      <w:bookmarkStart w:id="368" w:name="_Toc7172490"/>
      <w:bookmarkStart w:id="369" w:name="_Toc6568001"/>
      <w:bookmarkStart w:id="370" w:name="_Toc6568631"/>
      <w:bookmarkStart w:id="371" w:name="_Toc6573659"/>
      <w:bookmarkStart w:id="372" w:name="_Toc6573901"/>
      <w:bookmarkStart w:id="373" w:name="_Toc6574183"/>
      <w:bookmarkStart w:id="374" w:name="_Toc6986310"/>
      <w:bookmarkStart w:id="375" w:name="_Toc7006522"/>
      <w:bookmarkStart w:id="376" w:name="_Toc7006819"/>
      <w:bookmarkStart w:id="377" w:name="_Toc7090715"/>
      <w:bookmarkStart w:id="378" w:name="_Toc7168066"/>
      <w:bookmarkStart w:id="379" w:name="_Toc7168521"/>
      <w:bookmarkStart w:id="380" w:name="_Toc7172491"/>
      <w:bookmarkStart w:id="381" w:name="_Toc6568002"/>
      <w:bookmarkStart w:id="382" w:name="_Toc6568632"/>
      <w:bookmarkStart w:id="383" w:name="_Toc6573660"/>
      <w:bookmarkStart w:id="384" w:name="_Toc6573902"/>
      <w:bookmarkStart w:id="385" w:name="_Toc6574184"/>
      <w:bookmarkStart w:id="386" w:name="_Toc6986311"/>
      <w:bookmarkStart w:id="387" w:name="_Toc7006523"/>
      <w:bookmarkStart w:id="388" w:name="_Toc7006820"/>
      <w:bookmarkStart w:id="389" w:name="_Toc7090716"/>
      <w:bookmarkStart w:id="390" w:name="_Toc7168067"/>
      <w:bookmarkStart w:id="391" w:name="_Toc7168522"/>
      <w:bookmarkStart w:id="392" w:name="_Toc7172492"/>
      <w:bookmarkStart w:id="393" w:name="_Toc6568003"/>
      <w:bookmarkStart w:id="394" w:name="_Toc6568633"/>
      <w:bookmarkStart w:id="395" w:name="_Toc6573661"/>
      <w:bookmarkStart w:id="396" w:name="_Toc6573903"/>
      <w:bookmarkStart w:id="397" w:name="_Toc6574185"/>
      <w:bookmarkStart w:id="398" w:name="_Toc6986312"/>
      <w:bookmarkStart w:id="399" w:name="_Toc7006524"/>
      <w:bookmarkStart w:id="400" w:name="_Toc7006821"/>
      <w:bookmarkStart w:id="401" w:name="_Toc7090717"/>
      <w:bookmarkStart w:id="402" w:name="_Toc7168068"/>
      <w:bookmarkStart w:id="403" w:name="_Toc7168523"/>
      <w:bookmarkStart w:id="404" w:name="_Toc7172493"/>
      <w:bookmarkStart w:id="405" w:name="_Toc6568004"/>
      <w:bookmarkStart w:id="406" w:name="_Toc6568634"/>
      <w:bookmarkStart w:id="407" w:name="_Toc6573662"/>
      <w:bookmarkStart w:id="408" w:name="_Toc6573904"/>
      <w:bookmarkStart w:id="409" w:name="_Toc6574186"/>
      <w:bookmarkStart w:id="410" w:name="_Toc6986313"/>
      <w:bookmarkStart w:id="411" w:name="_Toc7006525"/>
      <w:bookmarkStart w:id="412" w:name="_Toc7006822"/>
      <w:bookmarkStart w:id="413" w:name="_Toc7090718"/>
      <w:bookmarkStart w:id="414" w:name="_Toc7168069"/>
      <w:bookmarkStart w:id="415" w:name="_Toc7168524"/>
      <w:bookmarkStart w:id="416" w:name="_Toc7172494"/>
      <w:bookmarkStart w:id="417" w:name="_Toc6568005"/>
      <w:bookmarkStart w:id="418" w:name="_Toc6568635"/>
      <w:bookmarkStart w:id="419" w:name="_Toc6573663"/>
      <w:bookmarkStart w:id="420" w:name="_Toc6573905"/>
      <w:bookmarkStart w:id="421" w:name="_Toc6574187"/>
      <w:bookmarkStart w:id="422" w:name="_Toc6986314"/>
      <w:bookmarkStart w:id="423" w:name="_Toc7006526"/>
      <w:bookmarkStart w:id="424" w:name="_Toc7006823"/>
      <w:bookmarkStart w:id="425" w:name="_Toc7090719"/>
      <w:bookmarkStart w:id="426" w:name="_Toc7168070"/>
      <w:bookmarkStart w:id="427" w:name="_Toc7168525"/>
      <w:bookmarkStart w:id="428" w:name="_Toc7172495"/>
      <w:bookmarkStart w:id="429" w:name="_Toc6568006"/>
      <w:bookmarkStart w:id="430" w:name="_Toc6568636"/>
      <w:bookmarkStart w:id="431" w:name="_Toc6573664"/>
      <w:bookmarkStart w:id="432" w:name="_Toc6573906"/>
      <w:bookmarkStart w:id="433" w:name="_Toc6574188"/>
      <w:bookmarkStart w:id="434" w:name="_Toc6986315"/>
      <w:bookmarkStart w:id="435" w:name="_Toc7006527"/>
      <w:bookmarkStart w:id="436" w:name="_Toc7006824"/>
      <w:bookmarkStart w:id="437" w:name="_Toc7090720"/>
      <w:bookmarkStart w:id="438" w:name="_Toc7168071"/>
      <w:bookmarkStart w:id="439" w:name="_Toc7168526"/>
      <w:bookmarkStart w:id="440" w:name="_Toc7172496"/>
      <w:bookmarkStart w:id="441" w:name="_Toc6568007"/>
      <w:bookmarkStart w:id="442" w:name="_Toc6568637"/>
      <w:bookmarkStart w:id="443" w:name="_Toc6573665"/>
      <w:bookmarkStart w:id="444" w:name="_Toc6573907"/>
      <w:bookmarkStart w:id="445" w:name="_Toc6574189"/>
      <w:bookmarkStart w:id="446" w:name="_Toc6986316"/>
      <w:bookmarkStart w:id="447" w:name="_Toc7006528"/>
      <w:bookmarkStart w:id="448" w:name="_Toc7006825"/>
      <w:bookmarkStart w:id="449" w:name="_Toc7090721"/>
      <w:bookmarkStart w:id="450" w:name="_Toc7168072"/>
      <w:bookmarkStart w:id="451" w:name="_Toc7168527"/>
      <w:bookmarkStart w:id="452" w:name="_Toc7172497"/>
      <w:bookmarkStart w:id="453" w:name="_Toc6568008"/>
      <w:bookmarkStart w:id="454" w:name="_Toc6568638"/>
      <w:bookmarkStart w:id="455" w:name="_Toc6573666"/>
      <w:bookmarkStart w:id="456" w:name="_Toc6573908"/>
      <w:bookmarkStart w:id="457" w:name="_Toc6574190"/>
      <w:bookmarkStart w:id="458" w:name="_Toc6986317"/>
      <w:bookmarkStart w:id="459" w:name="_Toc7006529"/>
      <w:bookmarkStart w:id="460" w:name="_Toc7006826"/>
      <w:bookmarkStart w:id="461" w:name="_Toc7090722"/>
      <w:bookmarkStart w:id="462" w:name="_Toc7168073"/>
      <w:bookmarkStart w:id="463" w:name="_Toc7168528"/>
      <w:bookmarkStart w:id="464" w:name="_Toc7172498"/>
      <w:bookmarkStart w:id="465" w:name="_Toc6568009"/>
      <w:bookmarkStart w:id="466" w:name="_Toc6568639"/>
      <w:bookmarkStart w:id="467" w:name="_Toc6573667"/>
      <w:bookmarkStart w:id="468" w:name="_Toc6573909"/>
      <w:bookmarkStart w:id="469" w:name="_Toc6574191"/>
      <w:bookmarkStart w:id="470" w:name="_Toc6986318"/>
      <w:bookmarkStart w:id="471" w:name="_Toc7006530"/>
      <w:bookmarkStart w:id="472" w:name="_Toc7006827"/>
      <w:bookmarkStart w:id="473" w:name="_Toc7090723"/>
      <w:bookmarkStart w:id="474" w:name="_Toc7168074"/>
      <w:bookmarkStart w:id="475" w:name="_Toc7168529"/>
      <w:bookmarkStart w:id="476" w:name="_Toc7172499"/>
      <w:bookmarkStart w:id="477" w:name="_Toc6568010"/>
      <w:bookmarkStart w:id="478" w:name="_Toc6568640"/>
      <w:bookmarkStart w:id="479" w:name="_Toc6573668"/>
      <w:bookmarkStart w:id="480" w:name="_Toc6573910"/>
      <w:bookmarkStart w:id="481" w:name="_Toc6574192"/>
      <w:bookmarkStart w:id="482" w:name="_Toc6986319"/>
      <w:bookmarkStart w:id="483" w:name="_Toc7006531"/>
      <w:bookmarkStart w:id="484" w:name="_Toc7006828"/>
      <w:bookmarkStart w:id="485" w:name="_Toc7090724"/>
      <w:bookmarkStart w:id="486" w:name="_Toc7168075"/>
      <w:bookmarkStart w:id="487" w:name="_Toc7168530"/>
      <w:bookmarkStart w:id="488" w:name="_Toc7172500"/>
      <w:bookmarkStart w:id="489" w:name="_Toc6568011"/>
      <w:bookmarkStart w:id="490" w:name="_Toc6568641"/>
      <w:bookmarkStart w:id="491" w:name="_Toc6573669"/>
      <w:bookmarkStart w:id="492" w:name="_Toc6573911"/>
      <w:bookmarkStart w:id="493" w:name="_Toc6574193"/>
      <w:bookmarkStart w:id="494" w:name="_Toc6986320"/>
      <w:bookmarkStart w:id="495" w:name="_Toc7006532"/>
      <w:bookmarkStart w:id="496" w:name="_Toc7006829"/>
      <w:bookmarkStart w:id="497" w:name="_Toc7090725"/>
      <w:bookmarkStart w:id="498" w:name="_Toc7168076"/>
      <w:bookmarkStart w:id="499" w:name="_Toc7168531"/>
      <w:bookmarkStart w:id="500" w:name="_Toc7172501"/>
      <w:bookmarkStart w:id="501" w:name="_Toc6568012"/>
      <w:bookmarkStart w:id="502" w:name="_Toc6568642"/>
      <w:bookmarkStart w:id="503" w:name="_Toc6573670"/>
      <w:bookmarkStart w:id="504" w:name="_Toc6573912"/>
      <w:bookmarkStart w:id="505" w:name="_Toc6574194"/>
      <w:bookmarkStart w:id="506" w:name="_Toc6986321"/>
      <w:bookmarkStart w:id="507" w:name="_Toc7006533"/>
      <w:bookmarkStart w:id="508" w:name="_Toc7006830"/>
      <w:bookmarkStart w:id="509" w:name="_Toc7090726"/>
      <w:bookmarkStart w:id="510" w:name="_Toc7168077"/>
      <w:bookmarkStart w:id="511" w:name="_Toc7168532"/>
      <w:bookmarkStart w:id="512" w:name="_Toc7172502"/>
      <w:bookmarkStart w:id="513" w:name="_Toc6568013"/>
      <w:bookmarkStart w:id="514" w:name="_Toc6568643"/>
      <w:bookmarkStart w:id="515" w:name="_Toc6573671"/>
      <w:bookmarkStart w:id="516" w:name="_Toc6573913"/>
      <w:bookmarkStart w:id="517" w:name="_Toc6574195"/>
      <w:bookmarkStart w:id="518" w:name="_Toc6986322"/>
      <w:bookmarkStart w:id="519" w:name="_Toc7006534"/>
      <w:bookmarkStart w:id="520" w:name="_Toc7006831"/>
      <w:bookmarkStart w:id="521" w:name="_Toc7090727"/>
      <w:bookmarkStart w:id="522" w:name="_Toc7168078"/>
      <w:bookmarkStart w:id="523" w:name="_Toc7168533"/>
      <w:bookmarkStart w:id="524" w:name="_Toc7172503"/>
      <w:bookmarkStart w:id="525" w:name="_Toc6568014"/>
      <w:bookmarkStart w:id="526" w:name="_Toc6568644"/>
      <w:bookmarkStart w:id="527" w:name="_Toc6573672"/>
      <w:bookmarkStart w:id="528" w:name="_Toc6573914"/>
      <w:bookmarkStart w:id="529" w:name="_Toc6574196"/>
      <w:bookmarkStart w:id="530" w:name="_Toc6986323"/>
      <w:bookmarkStart w:id="531" w:name="_Toc7006535"/>
      <w:bookmarkStart w:id="532" w:name="_Toc7006832"/>
      <w:bookmarkStart w:id="533" w:name="_Toc7090728"/>
      <w:bookmarkStart w:id="534" w:name="_Toc7168079"/>
      <w:bookmarkStart w:id="535" w:name="_Toc7168534"/>
      <w:bookmarkStart w:id="536" w:name="_Toc7172504"/>
      <w:bookmarkStart w:id="537" w:name="_Toc6568015"/>
      <w:bookmarkStart w:id="538" w:name="_Toc6568645"/>
      <w:bookmarkStart w:id="539" w:name="_Toc6573673"/>
      <w:bookmarkStart w:id="540" w:name="_Toc6573915"/>
      <w:bookmarkStart w:id="541" w:name="_Toc6574197"/>
      <w:bookmarkStart w:id="542" w:name="_Toc6986324"/>
      <w:bookmarkStart w:id="543" w:name="_Toc7006536"/>
      <w:bookmarkStart w:id="544" w:name="_Toc7006833"/>
      <w:bookmarkStart w:id="545" w:name="_Toc7090729"/>
      <w:bookmarkStart w:id="546" w:name="_Toc7168080"/>
      <w:bookmarkStart w:id="547" w:name="_Toc7168535"/>
      <w:bookmarkStart w:id="548" w:name="_Toc7172505"/>
      <w:bookmarkStart w:id="549" w:name="_Toc6568016"/>
      <w:bookmarkStart w:id="550" w:name="_Toc6568646"/>
      <w:bookmarkStart w:id="551" w:name="_Toc6573674"/>
      <w:bookmarkStart w:id="552" w:name="_Toc6573916"/>
      <w:bookmarkStart w:id="553" w:name="_Toc6574198"/>
      <w:bookmarkStart w:id="554" w:name="_Toc6986325"/>
      <w:bookmarkStart w:id="555" w:name="_Toc7006537"/>
      <w:bookmarkStart w:id="556" w:name="_Toc7006834"/>
      <w:bookmarkStart w:id="557" w:name="_Toc7090730"/>
      <w:bookmarkStart w:id="558" w:name="_Toc7168081"/>
      <w:bookmarkStart w:id="559" w:name="_Toc7168536"/>
      <w:bookmarkStart w:id="560" w:name="_Toc7172506"/>
      <w:bookmarkStart w:id="561" w:name="_Toc6568017"/>
      <w:bookmarkStart w:id="562" w:name="_Toc6568647"/>
      <w:bookmarkStart w:id="563" w:name="_Toc6573675"/>
      <w:bookmarkStart w:id="564" w:name="_Toc6573917"/>
      <w:bookmarkStart w:id="565" w:name="_Toc6574199"/>
      <w:bookmarkStart w:id="566" w:name="_Toc6986326"/>
      <w:bookmarkStart w:id="567" w:name="_Toc7006538"/>
      <w:bookmarkStart w:id="568" w:name="_Toc7006835"/>
      <w:bookmarkStart w:id="569" w:name="_Toc7090731"/>
      <w:bookmarkStart w:id="570" w:name="_Toc7168082"/>
      <w:bookmarkStart w:id="571" w:name="_Toc7168537"/>
      <w:bookmarkStart w:id="572" w:name="_Toc7172507"/>
      <w:bookmarkStart w:id="573" w:name="_Toc6568018"/>
      <w:bookmarkStart w:id="574" w:name="_Toc6568648"/>
      <w:bookmarkStart w:id="575" w:name="_Toc6573676"/>
      <w:bookmarkStart w:id="576" w:name="_Toc6573918"/>
      <w:bookmarkStart w:id="577" w:name="_Toc6574200"/>
      <w:bookmarkStart w:id="578" w:name="_Toc6986327"/>
      <w:bookmarkStart w:id="579" w:name="_Toc7006539"/>
      <w:bookmarkStart w:id="580" w:name="_Toc7006836"/>
      <w:bookmarkStart w:id="581" w:name="_Toc7090732"/>
      <w:bookmarkStart w:id="582" w:name="_Toc7168083"/>
      <w:bookmarkStart w:id="583" w:name="_Toc7168538"/>
      <w:bookmarkStart w:id="584" w:name="_Toc7172508"/>
      <w:bookmarkStart w:id="585" w:name="_Toc6568019"/>
      <w:bookmarkStart w:id="586" w:name="_Toc6568649"/>
      <w:bookmarkStart w:id="587" w:name="_Toc6573677"/>
      <w:bookmarkStart w:id="588" w:name="_Toc6573919"/>
      <w:bookmarkStart w:id="589" w:name="_Toc6574201"/>
      <w:bookmarkStart w:id="590" w:name="_Toc6986328"/>
      <w:bookmarkStart w:id="591" w:name="_Toc7006540"/>
      <w:bookmarkStart w:id="592" w:name="_Toc7006837"/>
      <w:bookmarkStart w:id="593" w:name="_Toc7090733"/>
      <w:bookmarkStart w:id="594" w:name="_Toc7168084"/>
      <w:bookmarkStart w:id="595" w:name="_Toc7168539"/>
      <w:bookmarkStart w:id="596" w:name="_Toc7172509"/>
      <w:bookmarkStart w:id="597" w:name="_Toc6568020"/>
      <w:bookmarkStart w:id="598" w:name="_Toc6568650"/>
      <w:bookmarkStart w:id="599" w:name="_Toc6573678"/>
      <w:bookmarkStart w:id="600" w:name="_Toc6573920"/>
      <w:bookmarkStart w:id="601" w:name="_Toc6574202"/>
      <w:bookmarkStart w:id="602" w:name="_Toc6986329"/>
      <w:bookmarkStart w:id="603" w:name="_Toc7006541"/>
      <w:bookmarkStart w:id="604" w:name="_Toc7006838"/>
      <w:bookmarkStart w:id="605" w:name="_Toc7090734"/>
      <w:bookmarkStart w:id="606" w:name="_Toc7168085"/>
      <w:bookmarkStart w:id="607" w:name="_Toc7168540"/>
      <w:bookmarkStart w:id="608" w:name="_Toc7172510"/>
      <w:bookmarkStart w:id="609" w:name="_Toc6568021"/>
      <w:bookmarkStart w:id="610" w:name="_Toc6568651"/>
      <w:bookmarkStart w:id="611" w:name="_Toc6573679"/>
      <w:bookmarkStart w:id="612" w:name="_Toc6573921"/>
      <w:bookmarkStart w:id="613" w:name="_Toc6574203"/>
      <w:bookmarkStart w:id="614" w:name="_Toc6986330"/>
      <w:bookmarkStart w:id="615" w:name="_Toc7006542"/>
      <w:bookmarkStart w:id="616" w:name="_Toc7006839"/>
      <w:bookmarkStart w:id="617" w:name="_Toc7090735"/>
      <w:bookmarkStart w:id="618" w:name="_Toc7168086"/>
      <w:bookmarkStart w:id="619" w:name="_Toc7168541"/>
      <w:bookmarkStart w:id="620" w:name="_Toc7172511"/>
      <w:bookmarkStart w:id="621" w:name="_Toc6568022"/>
      <w:bookmarkStart w:id="622" w:name="_Toc6568652"/>
      <w:bookmarkStart w:id="623" w:name="_Toc6573680"/>
      <w:bookmarkStart w:id="624" w:name="_Toc6573922"/>
      <w:bookmarkStart w:id="625" w:name="_Toc6574204"/>
      <w:bookmarkStart w:id="626" w:name="_Toc6986331"/>
      <w:bookmarkStart w:id="627" w:name="_Toc7006543"/>
      <w:bookmarkStart w:id="628" w:name="_Toc7006840"/>
      <w:bookmarkStart w:id="629" w:name="_Toc7090736"/>
      <w:bookmarkStart w:id="630" w:name="_Toc7168087"/>
      <w:bookmarkStart w:id="631" w:name="_Toc7168542"/>
      <w:bookmarkStart w:id="632" w:name="_Toc7172512"/>
      <w:bookmarkStart w:id="633" w:name="_Toc6568023"/>
      <w:bookmarkStart w:id="634" w:name="_Toc6568653"/>
      <w:bookmarkStart w:id="635" w:name="_Toc6573681"/>
      <w:bookmarkStart w:id="636" w:name="_Toc6573923"/>
      <w:bookmarkStart w:id="637" w:name="_Toc6574205"/>
      <w:bookmarkStart w:id="638" w:name="_Toc6986332"/>
      <w:bookmarkStart w:id="639" w:name="_Toc7006544"/>
      <w:bookmarkStart w:id="640" w:name="_Toc7006841"/>
      <w:bookmarkStart w:id="641" w:name="_Toc7090737"/>
      <w:bookmarkStart w:id="642" w:name="_Toc7168088"/>
      <w:bookmarkStart w:id="643" w:name="_Toc7168543"/>
      <w:bookmarkStart w:id="644" w:name="_Toc7172513"/>
      <w:bookmarkStart w:id="645" w:name="_Toc6568024"/>
      <w:bookmarkStart w:id="646" w:name="_Toc6568654"/>
      <w:bookmarkStart w:id="647" w:name="_Toc6573682"/>
      <w:bookmarkStart w:id="648" w:name="_Toc6573924"/>
      <w:bookmarkStart w:id="649" w:name="_Toc6574206"/>
      <w:bookmarkStart w:id="650" w:name="_Toc6986333"/>
      <w:bookmarkStart w:id="651" w:name="_Toc7006545"/>
      <w:bookmarkStart w:id="652" w:name="_Toc7006842"/>
      <w:bookmarkStart w:id="653" w:name="_Toc7090738"/>
      <w:bookmarkStart w:id="654" w:name="_Toc7168089"/>
      <w:bookmarkStart w:id="655" w:name="_Toc7168544"/>
      <w:bookmarkStart w:id="656" w:name="_Toc7172514"/>
      <w:bookmarkStart w:id="657" w:name="_Toc6568025"/>
      <w:bookmarkStart w:id="658" w:name="_Toc6568655"/>
      <w:bookmarkStart w:id="659" w:name="_Toc6573683"/>
      <w:bookmarkStart w:id="660" w:name="_Toc6573925"/>
      <w:bookmarkStart w:id="661" w:name="_Toc6574207"/>
      <w:bookmarkStart w:id="662" w:name="_Toc6986334"/>
      <w:bookmarkStart w:id="663" w:name="_Toc7006546"/>
      <w:bookmarkStart w:id="664" w:name="_Toc7006843"/>
      <w:bookmarkStart w:id="665" w:name="_Toc7090739"/>
      <w:bookmarkStart w:id="666" w:name="_Toc7168090"/>
      <w:bookmarkStart w:id="667" w:name="_Toc7168545"/>
      <w:bookmarkStart w:id="668" w:name="_Toc7172515"/>
      <w:bookmarkStart w:id="669" w:name="_Toc6568026"/>
      <w:bookmarkStart w:id="670" w:name="_Toc6568656"/>
      <w:bookmarkStart w:id="671" w:name="_Toc6573684"/>
      <w:bookmarkStart w:id="672" w:name="_Toc6573926"/>
      <w:bookmarkStart w:id="673" w:name="_Toc6574208"/>
      <w:bookmarkStart w:id="674" w:name="_Toc6986335"/>
      <w:bookmarkStart w:id="675" w:name="_Toc7006547"/>
      <w:bookmarkStart w:id="676" w:name="_Toc7006844"/>
      <w:bookmarkStart w:id="677" w:name="_Toc7090740"/>
      <w:bookmarkStart w:id="678" w:name="_Toc7168091"/>
      <w:bookmarkStart w:id="679" w:name="_Toc7168546"/>
      <w:bookmarkStart w:id="680" w:name="_Toc7172516"/>
      <w:bookmarkStart w:id="681" w:name="_Toc6568027"/>
      <w:bookmarkStart w:id="682" w:name="_Toc6568657"/>
      <w:bookmarkStart w:id="683" w:name="_Toc6573685"/>
      <w:bookmarkStart w:id="684" w:name="_Toc6573927"/>
      <w:bookmarkStart w:id="685" w:name="_Toc6574209"/>
      <w:bookmarkStart w:id="686" w:name="_Toc6986336"/>
      <w:bookmarkStart w:id="687" w:name="_Toc7006548"/>
      <w:bookmarkStart w:id="688" w:name="_Toc7006845"/>
      <w:bookmarkStart w:id="689" w:name="_Toc7090741"/>
      <w:bookmarkStart w:id="690" w:name="_Toc7168092"/>
      <w:bookmarkStart w:id="691" w:name="_Toc7168547"/>
      <w:bookmarkStart w:id="692" w:name="_Toc7172517"/>
      <w:bookmarkStart w:id="693" w:name="_Toc6568028"/>
      <w:bookmarkStart w:id="694" w:name="_Toc6568658"/>
      <w:bookmarkStart w:id="695" w:name="_Toc6573686"/>
      <w:bookmarkStart w:id="696" w:name="_Toc6573928"/>
      <w:bookmarkStart w:id="697" w:name="_Toc6574210"/>
      <w:bookmarkStart w:id="698" w:name="_Toc6986337"/>
      <w:bookmarkStart w:id="699" w:name="_Toc7006549"/>
      <w:bookmarkStart w:id="700" w:name="_Toc7006846"/>
      <w:bookmarkStart w:id="701" w:name="_Toc7090742"/>
      <w:bookmarkStart w:id="702" w:name="_Toc7168093"/>
      <w:bookmarkStart w:id="703" w:name="_Toc7168548"/>
      <w:bookmarkStart w:id="704" w:name="_Toc7172518"/>
      <w:bookmarkStart w:id="705" w:name="_Toc6568029"/>
      <w:bookmarkStart w:id="706" w:name="_Toc6568659"/>
      <w:bookmarkStart w:id="707" w:name="_Toc6573687"/>
      <w:bookmarkStart w:id="708" w:name="_Toc6573929"/>
      <w:bookmarkStart w:id="709" w:name="_Toc6574211"/>
      <w:bookmarkStart w:id="710" w:name="_Toc6986338"/>
      <w:bookmarkStart w:id="711" w:name="_Toc7006550"/>
      <w:bookmarkStart w:id="712" w:name="_Toc7006847"/>
      <w:bookmarkStart w:id="713" w:name="_Toc7090743"/>
      <w:bookmarkStart w:id="714" w:name="_Toc7168094"/>
      <w:bookmarkStart w:id="715" w:name="_Toc7168549"/>
      <w:bookmarkStart w:id="716" w:name="_Toc7172519"/>
      <w:bookmarkStart w:id="717" w:name="_Toc6568030"/>
      <w:bookmarkStart w:id="718" w:name="_Toc6568660"/>
      <w:bookmarkStart w:id="719" w:name="_Toc6573688"/>
      <w:bookmarkStart w:id="720" w:name="_Toc6573930"/>
      <w:bookmarkStart w:id="721" w:name="_Toc6574212"/>
      <w:bookmarkStart w:id="722" w:name="_Toc6986339"/>
      <w:bookmarkStart w:id="723" w:name="_Toc7006551"/>
      <w:bookmarkStart w:id="724" w:name="_Toc7006848"/>
      <w:bookmarkStart w:id="725" w:name="_Toc7090744"/>
      <w:bookmarkStart w:id="726" w:name="_Toc7168095"/>
      <w:bookmarkStart w:id="727" w:name="_Toc7168550"/>
      <w:bookmarkStart w:id="728" w:name="_Toc7172520"/>
      <w:bookmarkStart w:id="729" w:name="_Toc6568031"/>
      <w:bookmarkStart w:id="730" w:name="_Toc6568661"/>
      <w:bookmarkStart w:id="731" w:name="_Toc6573689"/>
      <w:bookmarkStart w:id="732" w:name="_Toc6573931"/>
      <w:bookmarkStart w:id="733" w:name="_Toc6574213"/>
      <w:bookmarkStart w:id="734" w:name="_Toc6986340"/>
      <w:bookmarkStart w:id="735" w:name="_Toc7006552"/>
      <w:bookmarkStart w:id="736" w:name="_Toc7006849"/>
      <w:bookmarkStart w:id="737" w:name="_Toc7090745"/>
      <w:bookmarkStart w:id="738" w:name="_Toc7168096"/>
      <w:bookmarkStart w:id="739" w:name="_Toc7168551"/>
      <w:bookmarkStart w:id="740" w:name="_Toc7172521"/>
      <w:bookmarkStart w:id="741" w:name="_Toc6568032"/>
      <w:bookmarkStart w:id="742" w:name="_Toc6568662"/>
      <w:bookmarkStart w:id="743" w:name="_Toc6573690"/>
      <w:bookmarkStart w:id="744" w:name="_Toc6573932"/>
      <w:bookmarkStart w:id="745" w:name="_Toc6574214"/>
      <w:bookmarkStart w:id="746" w:name="_Toc6986341"/>
      <w:bookmarkStart w:id="747" w:name="_Toc7006553"/>
      <w:bookmarkStart w:id="748" w:name="_Toc7006850"/>
      <w:bookmarkStart w:id="749" w:name="_Toc7090746"/>
      <w:bookmarkStart w:id="750" w:name="_Toc7168097"/>
      <w:bookmarkStart w:id="751" w:name="_Toc7168552"/>
      <w:bookmarkStart w:id="752" w:name="_Toc7172522"/>
      <w:bookmarkStart w:id="753" w:name="_Toc6568033"/>
      <w:bookmarkStart w:id="754" w:name="_Toc6568663"/>
      <w:bookmarkStart w:id="755" w:name="_Toc6573691"/>
      <w:bookmarkStart w:id="756" w:name="_Toc6573933"/>
      <w:bookmarkStart w:id="757" w:name="_Toc6574215"/>
      <w:bookmarkStart w:id="758" w:name="_Toc6986342"/>
      <w:bookmarkStart w:id="759" w:name="_Toc7006554"/>
      <w:bookmarkStart w:id="760" w:name="_Toc7006851"/>
      <w:bookmarkStart w:id="761" w:name="_Toc7090747"/>
      <w:bookmarkStart w:id="762" w:name="_Toc7168098"/>
      <w:bookmarkStart w:id="763" w:name="_Toc7168553"/>
      <w:bookmarkStart w:id="764" w:name="_Toc7172523"/>
      <w:bookmarkStart w:id="765" w:name="_Toc6568034"/>
      <w:bookmarkStart w:id="766" w:name="_Toc6568664"/>
      <w:bookmarkStart w:id="767" w:name="_Toc6573692"/>
      <w:bookmarkStart w:id="768" w:name="_Toc6573934"/>
      <w:bookmarkStart w:id="769" w:name="_Toc6574216"/>
      <w:bookmarkStart w:id="770" w:name="_Toc6986343"/>
      <w:bookmarkStart w:id="771" w:name="_Toc7006555"/>
      <w:bookmarkStart w:id="772" w:name="_Toc7006852"/>
      <w:bookmarkStart w:id="773" w:name="_Toc7090748"/>
      <w:bookmarkStart w:id="774" w:name="_Toc7168099"/>
      <w:bookmarkStart w:id="775" w:name="_Toc7168554"/>
      <w:bookmarkStart w:id="776" w:name="_Toc7172524"/>
      <w:bookmarkStart w:id="777" w:name="_Toc6568035"/>
      <w:bookmarkStart w:id="778" w:name="_Toc6568665"/>
      <w:bookmarkStart w:id="779" w:name="_Toc6573693"/>
      <w:bookmarkStart w:id="780" w:name="_Toc6573935"/>
      <w:bookmarkStart w:id="781" w:name="_Toc6574217"/>
      <w:bookmarkStart w:id="782" w:name="_Toc6986344"/>
      <w:bookmarkStart w:id="783" w:name="_Toc7006556"/>
      <w:bookmarkStart w:id="784" w:name="_Toc7006853"/>
      <w:bookmarkStart w:id="785" w:name="_Toc7090749"/>
      <w:bookmarkStart w:id="786" w:name="_Toc7168100"/>
      <w:bookmarkStart w:id="787" w:name="_Toc7168555"/>
      <w:bookmarkStart w:id="788" w:name="_Toc7172525"/>
      <w:bookmarkStart w:id="789" w:name="_Toc6568036"/>
      <w:bookmarkStart w:id="790" w:name="_Toc6568666"/>
      <w:bookmarkStart w:id="791" w:name="_Toc6573694"/>
      <w:bookmarkStart w:id="792" w:name="_Toc6573936"/>
      <w:bookmarkStart w:id="793" w:name="_Toc6574218"/>
      <w:bookmarkStart w:id="794" w:name="_Toc6986345"/>
      <w:bookmarkStart w:id="795" w:name="_Toc7006557"/>
      <w:bookmarkStart w:id="796" w:name="_Toc7006854"/>
      <w:bookmarkStart w:id="797" w:name="_Toc7090750"/>
      <w:bookmarkStart w:id="798" w:name="_Toc7168101"/>
      <w:bookmarkStart w:id="799" w:name="_Toc7168556"/>
      <w:bookmarkStart w:id="800" w:name="_Toc7172526"/>
      <w:bookmarkStart w:id="801" w:name="_Toc6568037"/>
      <w:bookmarkStart w:id="802" w:name="_Toc6568667"/>
      <w:bookmarkStart w:id="803" w:name="_Toc6573695"/>
      <w:bookmarkStart w:id="804" w:name="_Toc6573937"/>
      <w:bookmarkStart w:id="805" w:name="_Toc6574219"/>
      <w:bookmarkStart w:id="806" w:name="_Toc6986346"/>
      <w:bookmarkStart w:id="807" w:name="_Toc7006558"/>
      <w:bookmarkStart w:id="808" w:name="_Toc7006855"/>
      <w:bookmarkStart w:id="809" w:name="_Toc7090751"/>
      <w:bookmarkStart w:id="810" w:name="_Toc7168102"/>
      <w:bookmarkStart w:id="811" w:name="_Toc7168557"/>
      <w:bookmarkStart w:id="812" w:name="_Toc7172527"/>
      <w:bookmarkStart w:id="813" w:name="_Toc6568038"/>
      <w:bookmarkStart w:id="814" w:name="_Toc6568668"/>
      <w:bookmarkStart w:id="815" w:name="_Toc6573696"/>
      <w:bookmarkStart w:id="816" w:name="_Toc6573938"/>
      <w:bookmarkStart w:id="817" w:name="_Toc6574220"/>
      <w:bookmarkStart w:id="818" w:name="_Toc6986347"/>
      <w:bookmarkStart w:id="819" w:name="_Toc7006559"/>
      <w:bookmarkStart w:id="820" w:name="_Toc7006856"/>
      <w:bookmarkStart w:id="821" w:name="_Toc7090752"/>
      <w:bookmarkStart w:id="822" w:name="_Toc7168103"/>
      <w:bookmarkStart w:id="823" w:name="_Toc7168558"/>
      <w:bookmarkStart w:id="824" w:name="_Toc7172528"/>
      <w:bookmarkStart w:id="825" w:name="_Toc6568039"/>
      <w:bookmarkStart w:id="826" w:name="_Toc6568669"/>
      <w:bookmarkStart w:id="827" w:name="_Toc6573697"/>
      <w:bookmarkStart w:id="828" w:name="_Toc6573939"/>
      <w:bookmarkStart w:id="829" w:name="_Toc6574221"/>
      <w:bookmarkStart w:id="830" w:name="_Toc6986348"/>
      <w:bookmarkStart w:id="831" w:name="_Toc7006560"/>
      <w:bookmarkStart w:id="832" w:name="_Toc7006857"/>
      <w:bookmarkStart w:id="833" w:name="_Toc7090753"/>
      <w:bookmarkStart w:id="834" w:name="_Toc7168104"/>
      <w:bookmarkStart w:id="835" w:name="_Toc7168559"/>
      <w:bookmarkStart w:id="836" w:name="_Toc7172529"/>
      <w:bookmarkStart w:id="837" w:name="_Toc6568040"/>
      <w:bookmarkStart w:id="838" w:name="_Toc6568670"/>
      <w:bookmarkStart w:id="839" w:name="_Toc6573698"/>
      <w:bookmarkStart w:id="840" w:name="_Toc6573940"/>
      <w:bookmarkStart w:id="841" w:name="_Toc6574222"/>
      <w:bookmarkStart w:id="842" w:name="_Toc6986349"/>
      <w:bookmarkStart w:id="843" w:name="_Toc7006561"/>
      <w:bookmarkStart w:id="844" w:name="_Toc7006858"/>
      <w:bookmarkStart w:id="845" w:name="_Toc7090754"/>
      <w:bookmarkStart w:id="846" w:name="_Toc7168105"/>
      <w:bookmarkStart w:id="847" w:name="_Toc7168560"/>
      <w:bookmarkStart w:id="848" w:name="_Toc7172530"/>
      <w:bookmarkStart w:id="849" w:name="_Toc6568041"/>
      <w:bookmarkStart w:id="850" w:name="_Toc6568671"/>
      <w:bookmarkStart w:id="851" w:name="_Toc6573699"/>
      <w:bookmarkStart w:id="852" w:name="_Toc6573941"/>
      <w:bookmarkStart w:id="853" w:name="_Toc6574223"/>
      <w:bookmarkStart w:id="854" w:name="_Toc6986350"/>
      <w:bookmarkStart w:id="855" w:name="_Toc7006562"/>
      <w:bookmarkStart w:id="856" w:name="_Toc7006859"/>
      <w:bookmarkStart w:id="857" w:name="_Toc7090755"/>
      <w:bookmarkStart w:id="858" w:name="_Toc7168106"/>
      <w:bookmarkStart w:id="859" w:name="_Toc7168561"/>
      <w:bookmarkStart w:id="860" w:name="_Toc7172531"/>
      <w:bookmarkStart w:id="861" w:name="_Toc6568042"/>
      <w:bookmarkStart w:id="862" w:name="_Toc6568672"/>
      <w:bookmarkStart w:id="863" w:name="_Toc6573700"/>
      <w:bookmarkStart w:id="864" w:name="_Toc6573942"/>
      <w:bookmarkStart w:id="865" w:name="_Toc6574224"/>
      <w:bookmarkStart w:id="866" w:name="_Toc6986351"/>
      <w:bookmarkStart w:id="867" w:name="_Toc7006563"/>
      <w:bookmarkStart w:id="868" w:name="_Toc7006860"/>
      <w:bookmarkStart w:id="869" w:name="_Toc7090756"/>
      <w:bookmarkStart w:id="870" w:name="_Toc7168107"/>
      <w:bookmarkStart w:id="871" w:name="_Toc7168562"/>
      <w:bookmarkStart w:id="872" w:name="_Toc7172532"/>
      <w:bookmarkStart w:id="873" w:name="_Toc6568043"/>
      <w:bookmarkStart w:id="874" w:name="_Toc6568673"/>
      <w:bookmarkStart w:id="875" w:name="_Toc6573701"/>
      <w:bookmarkStart w:id="876" w:name="_Toc6573943"/>
      <w:bookmarkStart w:id="877" w:name="_Toc6574225"/>
      <w:bookmarkStart w:id="878" w:name="_Toc6986352"/>
      <w:bookmarkStart w:id="879" w:name="_Toc7006564"/>
      <w:bookmarkStart w:id="880" w:name="_Toc7006861"/>
      <w:bookmarkStart w:id="881" w:name="_Toc7090757"/>
      <w:bookmarkStart w:id="882" w:name="_Toc7168108"/>
      <w:bookmarkStart w:id="883" w:name="_Toc7168563"/>
      <w:bookmarkStart w:id="884" w:name="_Toc7172533"/>
      <w:bookmarkStart w:id="885" w:name="_Toc6568044"/>
      <w:bookmarkStart w:id="886" w:name="_Toc6568674"/>
      <w:bookmarkStart w:id="887" w:name="_Toc6573702"/>
      <w:bookmarkStart w:id="888" w:name="_Toc6573944"/>
      <w:bookmarkStart w:id="889" w:name="_Toc6574226"/>
      <w:bookmarkStart w:id="890" w:name="_Toc6986353"/>
      <w:bookmarkStart w:id="891" w:name="_Toc7006565"/>
      <w:bookmarkStart w:id="892" w:name="_Toc7006862"/>
      <w:bookmarkStart w:id="893" w:name="_Toc7090758"/>
      <w:bookmarkStart w:id="894" w:name="_Toc7168109"/>
      <w:bookmarkStart w:id="895" w:name="_Toc7168564"/>
      <w:bookmarkStart w:id="896" w:name="_Toc7172534"/>
      <w:bookmarkStart w:id="897" w:name="_Toc6568045"/>
      <w:bookmarkStart w:id="898" w:name="_Toc6568675"/>
      <w:bookmarkStart w:id="899" w:name="_Toc6573703"/>
      <w:bookmarkStart w:id="900" w:name="_Toc6573945"/>
      <w:bookmarkStart w:id="901" w:name="_Toc6574227"/>
      <w:bookmarkStart w:id="902" w:name="_Toc6986354"/>
      <w:bookmarkStart w:id="903" w:name="_Toc7006566"/>
      <w:bookmarkStart w:id="904" w:name="_Toc7006863"/>
      <w:bookmarkStart w:id="905" w:name="_Toc7090759"/>
      <w:bookmarkStart w:id="906" w:name="_Toc7168110"/>
      <w:bookmarkStart w:id="907" w:name="_Toc7168565"/>
      <w:bookmarkStart w:id="908" w:name="_Toc7172535"/>
      <w:bookmarkStart w:id="909" w:name="_Toc6568046"/>
      <w:bookmarkStart w:id="910" w:name="_Toc6568676"/>
      <w:bookmarkStart w:id="911" w:name="_Toc6573704"/>
      <w:bookmarkStart w:id="912" w:name="_Toc6573946"/>
      <w:bookmarkStart w:id="913" w:name="_Toc6574228"/>
      <w:bookmarkStart w:id="914" w:name="_Toc6986355"/>
      <w:bookmarkStart w:id="915" w:name="_Toc7006567"/>
      <w:bookmarkStart w:id="916" w:name="_Toc7006864"/>
      <w:bookmarkStart w:id="917" w:name="_Toc7090760"/>
      <w:bookmarkStart w:id="918" w:name="_Toc7168111"/>
      <w:bookmarkStart w:id="919" w:name="_Toc7168566"/>
      <w:bookmarkStart w:id="920" w:name="_Toc7172536"/>
      <w:bookmarkStart w:id="921" w:name="_Toc6568047"/>
      <w:bookmarkStart w:id="922" w:name="_Toc6568677"/>
      <w:bookmarkStart w:id="923" w:name="_Toc6573705"/>
      <w:bookmarkStart w:id="924" w:name="_Toc6573947"/>
      <w:bookmarkStart w:id="925" w:name="_Toc6574229"/>
      <w:bookmarkStart w:id="926" w:name="_Toc6986356"/>
      <w:bookmarkStart w:id="927" w:name="_Toc7006568"/>
      <w:bookmarkStart w:id="928" w:name="_Toc7006865"/>
      <w:bookmarkStart w:id="929" w:name="_Toc7090761"/>
      <w:bookmarkStart w:id="930" w:name="_Toc7168112"/>
      <w:bookmarkStart w:id="931" w:name="_Toc7168567"/>
      <w:bookmarkStart w:id="932" w:name="_Toc7172537"/>
      <w:bookmarkStart w:id="933" w:name="_Toc6568048"/>
      <w:bookmarkStart w:id="934" w:name="_Toc6568678"/>
      <w:bookmarkStart w:id="935" w:name="_Toc6573706"/>
      <w:bookmarkStart w:id="936" w:name="_Toc6573948"/>
      <w:bookmarkStart w:id="937" w:name="_Toc6574230"/>
      <w:bookmarkStart w:id="938" w:name="_Toc6986357"/>
      <w:bookmarkStart w:id="939" w:name="_Toc7006569"/>
      <w:bookmarkStart w:id="940" w:name="_Toc7006866"/>
      <w:bookmarkStart w:id="941" w:name="_Toc7090762"/>
      <w:bookmarkStart w:id="942" w:name="_Toc7168113"/>
      <w:bookmarkStart w:id="943" w:name="_Toc7168568"/>
      <w:bookmarkStart w:id="944" w:name="_Toc7172538"/>
      <w:bookmarkStart w:id="945" w:name="_Toc6568049"/>
      <w:bookmarkStart w:id="946" w:name="_Toc6568679"/>
      <w:bookmarkStart w:id="947" w:name="_Toc6573707"/>
      <w:bookmarkStart w:id="948" w:name="_Toc6573949"/>
      <w:bookmarkStart w:id="949" w:name="_Toc6574231"/>
      <w:bookmarkStart w:id="950" w:name="_Toc6986358"/>
      <w:bookmarkStart w:id="951" w:name="_Toc7006570"/>
      <w:bookmarkStart w:id="952" w:name="_Toc7006867"/>
      <w:bookmarkStart w:id="953" w:name="_Toc7090763"/>
      <w:bookmarkStart w:id="954" w:name="_Toc7168114"/>
      <w:bookmarkStart w:id="955" w:name="_Toc7168569"/>
      <w:bookmarkStart w:id="956" w:name="_Toc7172539"/>
      <w:bookmarkStart w:id="957" w:name="_Toc6568050"/>
      <w:bookmarkStart w:id="958" w:name="_Toc6568680"/>
      <w:bookmarkStart w:id="959" w:name="_Toc6573708"/>
      <w:bookmarkStart w:id="960" w:name="_Toc6573950"/>
      <w:bookmarkStart w:id="961" w:name="_Toc6574232"/>
      <w:bookmarkStart w:id="962" w:name="_Toc6986359"/>
      <w:bookmarkStart w:id="963" w:name="_Toc7006571"/>
      <w:bookmarkStart w:id="964" w:name="_Toc7006868"/>
      <w:bookmarkStart w:id="965" w:name="_Toc7090764"/>
      <w:bookmarkStart w:id="966" w:name="_Toc7168115"/>
      <w:bookmarkStart w:id="967" w:name="_Toc7168570"/>
      <w:bookmarkStart w:id="968" w:name="_Toc7172540"/>
      <w:bookmarkStart w:id="969" w:name="_Toc6568051"/>
      <w:bookmarkStart w:id="970" w:name="_Toc6568681"/>
      <w:bookmarkStart w:id="971" w:name="_Toc6573709"/>
      <w:bookmarkStart w:id="972" w:name="_Toc6573951"/>
      <w:bookmarkStart w:id="973" w:name="_Toc6574233"/>
      <w:bookmarkStart w:id="974" w:name="_Toc6986360"/>
      <w:bookmarkStart w:id="975" w:name="_Toc7006572"/>
      <w:bookmarkStart w:id="976" w:name="_Toc7006869"/>
      <w:bookmarkStart w:id="977" w:name="_Toc7090765"/>
      <w:bookmarkStart w:id="978" w:name="_Toc7168116"/>
      <w:bookmarkStart w:id="979" w:name="_Toc7168571"/>
      <w:bookmarkStart w:id="980" w:name="_Toc7172541"/>
      <w:bookmarkStart w:id="981" w:name="_Toc6568052"/>
      <w:bookmarkStart w:id="982" w:name="_Toc6568682"/>
      <w:bookmarkStart w:id="983" w:name="_Toc6573710"/>
      <w:bookmarkStart w:id="984" w:name="_Toc6573952"/>
      <w:bookmarkStart w:id="985" w:name="_Toc6574234"/>
      <w:bookmarkStart w:id="986" w:name="_Toc6986361"/>
      <w:bookmarkStart w:id="987" w:name="_Toc7006573"/>
      <w:bookmarkStart w:id="988" w:name="_Toc7006870"/>
      <w:bookmarkStart w:id="989" w:name="_Toc7090766"/>
      <w:bookmarkStart w:id="990" w:name="_Toc7168117"/>
      <w:bookmarkStart w:id="991" w:name="_Toc7168572"/>
      <w:bookmarkStart w:id="992" w:name="_Toc7172542"/>
      <w:bookmarkStart w:id="993" w:name="_Toc6568053"/>
      <w:bookmarkStart w:id="994" w:name="_Toc6568683"/>
      <w:bookmarkStart w:id="995" w:name="_Toc6573711"/>
      <w:bookmarkStart w:id="996" w:name="_Toc6573953"/>
      <w:bookmarkStart w:id="997" w:name="_Toc6574235"/>
      <w:bookmarkStart w:id="998" w:name="_Toc6986362"/>
      <w:bookmarkStart w:id="999" w:name="_Toc7006574"/>
      <w:bookmarkStart w:id="1000" w:name="_Toc7006871"/>
      <w:bookmarkStart w:id="1001" w:name="_Toc7090767"/>
      <w:bookmarkStart w:id="1002" w:name="_Toc7168118"/>
      <w:bookmarkStart w:id="1003" w:name="_Toc7168573"/>
      <w:bookmarkStart w:id="1004" w:name="_Toc7172543"/>
      <w:bookmarkStart w:id="1005" w:name="_Toc6568054"/>
      <w:bookmarkStart w:id="1006" w:name="_Toc6568684"/>
      <w:bookmarkStart w:id="1007" w:name="_Toc6573712"/>
      <w:bookmarkStart w:id="1008" w:name="_Toc6573954"/>
      <w:bookmarkStart w:id="1009" w:name="_Toc6574236"/>
      <w:bookmarkStart w:id="1010" w:name="_Toc6986363"/>
      <w:bookmarkStart w:id="1011" w:name="_Toc7006575"/>
      <w:bookmarkStart w:id="1012" w:name="_Toc7006872"/>
      <w:bookmarkStart w:id="1013" w:name="_Toc7090768"/>
      <w:bookmarkStart w:id="1014" w:name="_Toc7168119"/>
      <w:bookmarkStart w:id="1015" w:name="_Toc7168574"/>
      <w:bookmarkStart w:id="1016" w:name="_Toc7172544"/>
      <w:bookmarkStart w:id="1017" w:name="_Toc6568055"/>
      <w:bookmarkStart w:id="1018" w:name="_Toc6568685"/>
      <w:bookmarkStart w:id="1019" w:name="_Toc6573713"/>
      <w:bookmarkStart w:id="1020" w:name="_Toc6573955"/>
      <w:bookmarkStart w:id="1021" w:name="_Toc6574237"/>
      <w:bookmarkStart w:id="1022" w:name="_Toc6986364"/>
      <w:bookmarkStart w:id="1023" w:name="_Toc7006576"/>
      <w:bookmarkStart w:id="1024" w:name="_Toc7006873"/>
      <w:bookmarkStart w:id="1025" w:name="_Toc7090769"/>
      <w:bookmarkStart w:id="1026" w:name="_Toc7168120"/>
      <w:bookmarkStart w:id="1027" w:name="_Toc7168575"/>
      <w:bookmarkStart w:id="1028" w:name="_Toc7172545"/>
      <w:bookmarkStart w:id="1029" w:name="_Toc6568056"/>
      <w:bookmarkStart w:id="1030" w:name="_Toc6568686"/>
      <w:bookmarkStart w:id="1031" w:name="_Toc6573714"/>
      <w:bookmarkStart w:id="1032" w:name="_Toc6573956"/>
      <w:bookmarkStart w:id="1033" w:name="_Toc6574238"/>
      <w:bookmarkStart w:id="1034" w:name="_Toc6986365"/>
      <w:bookmarkStart w:id="1035" w:name="_Toc7006577"/>
      <w:bookmarkStart w:id="1036" w:name="_Toc7006874"/>
      <w:bookmarkStart w:id="1037" w:name="_Toc7090770"/>
      <w:bookmarkStart w:id="1038" w:name="_Toc7168121"/>
      <w:bookmarkStart w:id="1039" w:name="_Toc7168576"/>
      <w:bookmarkStart w:id="1040" w:name="_Toc7172546"/>
      <w:bookmarkStart w:id="1041" w:name="_Toc6568057"/>
      <w:bookmarkStart w:id="1042" w:name="_Toc6568687"/>
      <w:bookmarkStart w:id="1043" w:name="_Toc6573715"/>
      <w:bookmarkStart w:id="1044" w:name="_Toc6573957"/>
      <w:bookmarkStart w:id="1045" w:name="_Toc6574239"/>
      <w:bookmarkStart w:id="1046" w:name="_Toc6986366"/>
      <w:bookmarkStart w:id="1047" w:name="_Toc7006578"/>
      <w:bookmarkStart w:id="1048" w:name="_Toc7006875"/>
      <w:bookmarkStart w:id="1049" w:name="_Toc7090771"/>
      <w:bookmarkStart w:id="1050" w:name="_Toc7168122"/>
      <w:bookmarkStart w:id="1051" w:name="_Toc7168577"/>
      <w:bookmarkStart w:id="1052" w:name="_Toc7172547"/>
      <w:bookmarkStart w:id="1053" w:name="_Toc6568058"/>
      <w:bookmarkStart w:id="1054" w:name="_Toc6568688"/>
      <w:bookmarkStart w:id="1055" w:name="_Toc6573716"/>
      <w:bookmarkStart w:id="1056" w:name="_Toc6573958"/>
      <w:bookmarkStart w:id="1057" w:name="_Toc6574240"/>
      <w:bookmarkStart w:id="1058" w:name="_Toc6986367"/>
      <w:bookmarkStart w:id="1059" w:name="_Toc7006579"/>
      <w:bookmarkStart w:id="1060" w:name="_Toc7006876"/>
      <w:bookmarkStart w:id="1061" w:name="_Toc7090772"/>
      <w:bookmarkStart w:id="1062" w:name="_Toc7168123"/>
      <w:bookmarkStart w:id="1063" w:name="_Toc7168578"/>
      <w:bookmarkStart w:id="1064" w:name="_Toc7172548"/>
      <w:bookmarkStart w:id="1065" w:name="_Toc6568059"/>
      <w:bookmarkStart w:id="1066" w:name="_Toc6568689"/>
      <w:bookmarkStart w:id="1067" w:name="_Toc6573717"/>
      <w:bookmarkStart w:id="1068" w:name="_Toc6573959"/>
      <w:bookmarkStart w:id="1069" w:name="_Toc6574241"/>
      <w:bookmarkStart w:id="1070" w:name="_Toc6986368"/>
      <w:bookmarkStart w:id="1071" w:name="_Toc7006580"/>
      <w:bookmarkStart w:id="1072" w:name="_Toc7006877"/>
      <w:bookmarkStart w:id="1073" w:name="_Toc7090773"/>
      <w:bookmarkStart w:id="1074" w:name="_Toc7168124"/>
      <w:bookmarkStart w:id="1075" w:name="_Toc7168579"/>
      <w:bookmarkStart w:id="1076" w:name="_Toc7172549"/>
      <w:bookmarkStart w:id="1077" w:name="_Toc6568060"/>
      <w:bookmarkStart w:id="1078" w:name="_Toc6568690"/>
      <w:bookmarkStart w:id="1079" w:name="_Toc6573718"/>
      <w:bookmarkStart w:id="1080" w:name="_Toc6573960"/>
      <w:bookmarkStart w:id="1081" w:name="_Toc6574242"/>
      <w:bookmarkStart w:id="1082" w:name="_Toc6986369"/>
      <w:bookmarkStart w:id="1083" w:name="_Toc7006581"/>
      <w:bookmarkStart w:id="1084" w:name="_Toc7006878"/>
      <w:bookmarkStart w:id="1085" w:name="_Toc7090774"/>
      <w:bookmarkStart w:id="1086" w:name="_Toc7168125"/>
      <w:bookmarkStart w:id="1087" w:name="_Toc7168580"/>
      <w:bookmarkStart w:id="1088" w:name="_Toc7172550"/>
      <w:bookmarkStart w:id="1089" w:name="_Toc6568061"/>
      <w:bookmarkStart w:id="1090" w:name="_Toc6568691"/>
      <w:bookmarkStart w:id="1091" w:name="_Toc6573719"/>
      <w:bookmarkStart w:id="1092" w:name="_Toc6573961"/>
      <w:bookmarkStart w:id="1093" w:name="_Toc6574243"/>
      <w:bookmarkStart w:id="1094" w:name="_Toc6986370"/>
      <w:bookmarkStart w:id="1095" w:name="_Toc7006582"/>
      <w:bookmarkStart w:id="1096" w:name="_Toc7006879"/>
      <w:bookmarkStart w:id="1097" w:name="_Toc7090775"/>
      <w:bookmarkStart w:id="1098" w:name="_Toc7168126"/>
      <w:bookmarkStart w:id="1099" w:name="_Toc7168581"/>
      <w:bookmarkStart w:id="1100" w:name="_Toc7172551"/>
      <w:bookmarkStart w:id="1101" w:name="_Toc6568062"/>
      <w:bookmarkStart w:id="1102" w:name="_Toc6568692"/>
      <w:bookmarkStart w:id="1103" w:name="_Toc6573720"/>
      <w:bookmarkStart w:id="1104" w:name="_Toc6573962"/>
      <w:bookmarkStart w:id="1105" w:name="_Toc6574244"/>
      <w:bookmarkStart w:id="1106" w:name="_Toc6986371"/>
      <w:bookmarkStart w:id="1107" w:name="_Toc7006583"/>
      <w:bookmarkStart w:id="1108" w:name="_Toc7006880"/>
      <w:bookmarkStart w:id="1109" w:name="_Toc7090776"/>
      <w:bookmarkStart w:id="1110" w:name="_Toc7168127"/>
      <w:bookmarkStart w:id="1111" w:name="_Toc7168582"/>
      <w:bookmarkStart w:id="1112" w:name="_Toc7172552"/>
      <w:bookmarkStart w:id="1113" w:name="_Toc6568063"/>
      <w:bookmarkStart w:id="1114" w:name="_Toc6568693"/>
      <w:bookmarkStart w:id="1115" w:name="_Toc6573721"/>
      <w:bookmarkStart w:id="1116" w:name="_Toc6573963"/>
      <w:bookmarkStart w:id="1117" w:name="_Toc6574245"/>
      <w:bookmarkStart w:id="1118" w:name="_Toc6986372"/>
      <w:bookmarkStart w:id="1119" w:name="_Toc7006584"/>
      <w:bookmarkStart w:id="1120" w:name="_Toc7006881"/>
      <w:bookmarkStart w:id="1121" w:name="_Toc7090777"/>
      <w:bookmarkStart w:id="1122" w:name="_Toc7168128"/>
      <w:bookmarkStart w:id="1123" w:name="_Toc7168583"/>
      <w:bookmarkStart w:id="1124" w:name="_Toc7172553"/>
      <w:bookmarkStart w:id="1125" w:name="_Toc6568064"/>
      <w:bookmarkStart w:id="1126" w:name="_Toc6568694"/>
      <w:bookmarkStart w:id="1127" w:name="_Toc6573722"/>
      <w:bookmarkStart w:id="1128" w:name="_Toc6573964"/>
      <w:bookmarkStart w:id="1129" w:name="_Toc6574246"/>
      <w:bookmarkStart w:id="1130" w:name="_Toc6986373"/>
      <w:bookmarkStart w:id="1131" w:name="_Toc7006585"/>
      <w:bookmarkStart w:id="1132" w:name="_Toc7006882"/>
      <w:bookmarkStart w:id="1133" w:name="_Toc7090778"/>
      <w:bookmarkStart w:id="1134" w:name="_Toc7168129"/>
      <w:bookmarkStart w:id="1135" w:name="_Toc7168584"/>
      <w:bookmarkStart w:id="1136" w:name="_Toc7172554"/>
      <w:bookmarkStart w:id="1137" w:name="_Toc6568065"/>
      <w:bookmarkStart w:id="1138" w:name="_Toc6568695"/>
      <w:bookmarkStart w:id="1139" w:name="_Toc6573723"/>
      <w:bookmarkStart w:id="1140" w:name="_Toc6573965"/>
      <w:bookmarkStart w:id="1141" w:name="_Toc6574247"/>
      <w:bookmarkStart w:id="1142" w:name="_Toc6986374"/>
      <w:bookmarkStart w:id="1143" w:name="_Toc7006586"/>
      <w:bookmarkStart w:id="1144" w:name="_Toc7006883"/>
      <w:bookmarkStart w:id="1145" w:name="_Toc7090779"/>
      <w:bookmarkStart w:id="1146" w:name="_Toc7168130"/>
      <w:bookmarkStart w:id="1147" w:name="_Toc7168585"/>
      <w:bookmarkStart w:id="1148" w:name="_Toc7172555"/>
      <w:bookmarkStart w:id="1149" w:name="_Toc457467118"/>
      <w:bookmarkStart w:id="1150" w:name="_Toc454976350"/>
      <w:bookmarkStart w:id="1151" w:name="_Toc454977028"/>
      <w:bookmarkStart w:id="1152" w:name="_Toc454977644"/>
      <w:bookmarkStart w:id="1153" w:name="_Toc455037747"/>
      <w:bookmarkStart w:id="1154" w:name="_Toc455038089"/>
      <w:bookmarkStart w:id="1155" w:name="_Toc455046794"/>
      <w:bookmarkStart w:id="1156" w:name="_Toc455048797"/>
      <w:bookmarkStart w:id="1157" w:name="_Toc455049348"/>
      <w:bookmarkStart w:id="1158" w:name="_Toc455050267"/>
      <w:bookmarkStart w:id="1159" w:name="_Toc455055110"/>
      <w:bookmarkStart w:id="1160" w:name="_Toc241046822"/>
      <w:bookmarkStart w:id="1161" w:name="_Hlk192672300"/>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sidRPr="008D7132">
        <w:t>Krivulja donosnosti evrskih obveznic Republike Slovenije</w:t>
      </w:r>
      <w:bookmarkEnd w:id="1160"/>
    </w:p>
    <w:bookmarkEnd w:id="1161"/>
    <w:p w14:paraId="216F8866" w14:textId="77777777" w:rsidR="00D93509" w:rsidRPr="008D7132" w:rsidRDefault="00D93509" w:rsidP="00D93509"/>
    <w:p w14:paraId="7582BA04" w14:textId="4EF86F13" w:rsidR="00D148E4" w:rsidRPr="00A258C2" w:rsidRDefault="00D148E4" w:rsidP="00D148E4">
      <w:r w:rsidRPr="008D7132">
        <w:t xml:space="preserve">Za določitev matematičnega zapisa odvisnosti zahtevane donosnosti evrskih obveznic Republike Slovenije od časa do dospetja uporabimo uveljavljen Nelson-Siegel-Svensson model (v nadaljevanju: N-S-S model), na podlagi katerega se ob predhodni kalibraciji parametrov modela </w:t>
      </w:r>
      <w:r w:rsidRPr="008D713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0</m:t>
            </m:r>
          </m:sub>
        </m:sSub>
      </m:oMath>
      <w:r w:rsidRPr="008D713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oMath>
      <w:r w:rsidRPr="008D713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2</m:t>
            </m:r>
          </m:sub>
        </m:sSub>
      </m:oMath>
      <w:r w:rsidRPr="008D713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3</m:t>
            </m:r>
          </m:sub>
        </m:sSub>
      </m:oMath>
      <w:r w:rsidRPr="008D713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1</m:t>
            </m:r>
          </m:sub>
        </m:sSub>
      </m:oMath>
      <w:r w:rsidRPr="008D713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2</m:t>
            </m:r>
          </m:sub>
        </m:sSub>
        <m:r>
          <w:rPr>
            <w:rFonts w:ascii="Cambria Math" w:eastAsiaTheme="minorEastAsia" w:hAnsi="Cambria Math"/>
          </w:rPr>
          <m:t xml:space="preserve"> </m:t>
        </m:r>
      </m:oMath>
      <w:r w:rsidRPr="008D7132">
        <w:rPr>
          <w:rFonts w:eastAsiaTheme="minorEastAsia"/>
        </w:rPr>
        <w:t xml:space="preserve">izračuna </w:t>
      </w:r>
      <w:r w:rsidR="007208AA" w:rsidRPr="008D7132">
        <w:t>vrednost</w:t>
      </w:r>
      <w:r w:rsidRPr="008D7132">
        <w:t xml:space="preserve"> donosa v skladu z naslednjo enačbo:</w:t>
      </w:r>
    </w:p>
    <w:p w14:paraId="1E1F2D68" w14:textId="77777777" w:rsidR="00163519" w:rsidRPr="00A258C2" w:rsidRDefault="00163519" w:rsidP="00D148E4"/>
    <w:p w14:paraId="33271ACC" w14:textId="77777777" w:rsidR="00D148E4" w:rsidRPr="00A258C2" w:rsidRDefault="00D148E4" w:rsidP="00D148E4">
      <w:pPr>
        <w:jc w:val="center"/>
        <w:rPr>
          <w:rFonts w:eastAsiaTheme="minorEastAsia"/>
        </w:rPr>
      </w:pPr>
      <m:oMath>
        <m:r>
          <w:rPr>
            <w:rFonts w:ascii="Cambria Math" w:hAnsi="Cambria Math"/>
          </w:rPr>
          <m:t>f(x)=</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e</m:t>
                    </m:r>
                  </m:e>
                  <m:sup>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-x</m:t>
                            </m:r>
                          </m:num>
                          <m:den>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1</m:t>
                                </m:r>
                              </m:sub>
                            </m:sSub>
                          </m:den>
                        </m:f>
                      </m:e>
                    </m:d>
                  </m:sup>
                </m:sSup>
              </m:num>
              <m:den>
                <m:f>
                  <m:fPr>
                    <m:ctrlPr>
                      <w:rPr>
                        <w:rFonts w:ascii="Cambria Math" w:eastAsiaTheme="minorEastAsia" w:hAnsi="Cambria Math"/>
                        <w:i/>
                      </w:rPr>
                    </m:ctrlPr>
                  </m:fPr>
                  <m:num>
                    <m:r>
                      <w:rPr>
                        <w:rFonts w:ascii="Cambria Math" w:eastAsiaTheme="minorEastAsia" w:hAnsi="Cambria Math"/>
                      </w:rPr>
                      <m:t>x</m:t>
                    </m:r>
                  </m:num>
                  <m:den>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1</m:t>
                        </m:r>
                      </m:sub>
                    </m:sSub>
                  </m:den>
                </m:f>
              </m:den>
            </m:f>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2</m:t>
            </m:r>
          </m:sub>
        </m:sSub>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e</m:t>
                    </m:r>
                  </m:e>
                  <m:sup>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-x</m:t>
                            </m:r>
                          </m:num>
                          <m:den>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1</m:t>
                                </m:r>
                              </m:sub>
                            </m:sSub>
                          </m:den>
                        </m:f>
                      </m:e>
                    </m:d>
                  </m:sup>
                </m:sSup>
              </m:num>
              <m:den>
                <m:f>
                  <m:fPr>
                    <m:ctrlPr>
                      <w:rPr>
                        <w:rFonts w:ascii="Cambria Math" w:eastAsiaTheme="minorEastAsia" w:hAnsi="Cambria Math"/>
                        <w:i/>
                      </w:rPr>
                    </m:ctrlPr>
                  </m:fPr>
                  <m:num>
                    <m:r>
                      <w:rPr>
                        <w:rFonts w:ascii="Cambria Math" w:eastAsiaTheme="minorEastAsia" w:hAnsi="Cambria Math"/>
                      </w:rPr>
                      <m:t>x</m:t>
                    </m:r>
                  </m:num>
                  <m:den>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1</m:t>
                        </m:r>
                      </m:sub>
                    </m:sSub>
                  </m:den>
                </m:f>
              </m:den>
            </m:f>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-x</m:t>
                        </m:r>
                      </m:num>
                      <m:den>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1</m:t>
                            </m:r>
                          </m:sub>
                        </m:sSub>
                      </m:den>
                    </m:f>
                  </m:e>
                </m:d>
              </m:sup>
            </m:sSup>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3</m:t>
            </m:r>
          </m:sub>
        </m:sSub>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e</m:t>
                    </m:r>
                  </m:e>
                  <m:sup>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-x</m:t>
                            </m:r>
                          </m:num>
                          <m:den>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2</m:t>
                                </m:r>
                              </m:sub>
                            </m:sSub>
                          </m:den>
                        </m:f>
                      </m:e>
                    </m:d>
                  </m:sup>
                </m:sSup>
              </m:num>
              <m:den>
                <m:f>
                  <m:fPr>
                    <m:ctrlPr>
                      <w:rPr>
                        <w:rFonts w:ascii="Cambria Math" w:eastAsiaTheme="minorEastAsia" w:hAnsi="Cambria Math"/>
                        <w:i/>
                      </w:rPr>
                    </m:ctrlPr>
                  </m:fPr>
                  <m:num>
                    <m:r>
                      <w:rPr>
                        <w:rFonts w:ascii="Cambria Math" w:eastAsiaTheme="minorEastAsia" w:hAnsi="Cambria Math"/>
                      </w:rPr>
                      <m:t>x</m:t>
                    </m:r>
                  </m:num>
                  <m:den>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2</m:t>
                        </m:r>
                      </m:sub>
                    </m:sSub>
                  </m:den>
                </m:f>
              </m:den>
            </m:f>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-x</m:t>
                        </m:r>
                      </m:num>
                      <m:den>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2</m:t>
                            </m:r>
                          </m:sub>
                        </m:sSub>
                      </m:den>
                    </m:f>
                  </m:e>
                </m:d>
              </m:sup>
            </m:sSup>
          </m:e>
        </m:d>
      </m:oMath>
      <w:r w:rsidRPr="00A258C2">
        <w:rPr>
          <w:rFonts w:eastAsiaTheme="minorEastAsia"/>
        </w:rPr>
        <w:t>,</w:t>
      </w:r>
    </w:p>
    <w:p w14:paraId="7E3BDAF3" w14:textId="77777777" w:rsidR="00D148E4" w:rsidRPr="00A258C2" w:rsidRDefault="00D148E4" w:rsidP="00D148E4">
      <w:pPr>
        <w:rPr>
          <w:rFonts w:eastAsiaTheme="minorEastAsia"/>
        </w:rPr>
      </w:pPr>
    </w:p>
    <w:p w14:paraId="594B8A1F" w14:textId="77777777" w:rsidR="00D148E4" w:rsidRPr="00A258C2" w:rsidRDefault="00D148E4" w:rsidP="00D148E4">
      <w:pPr>
        <w:rPr>
          <w:rFonts w:eastAsiaTheme="minorEastAsia"/>
        </w:rPr>
      </w:pPr>
      <w:r w:rsidRPr="00A258C2">
        <w:rPr>
          <w:rFonts w:eastAsiaTheme="minorEastAsia"/>
        </w:rPr>
        <w:t>pri čemer:</w:t>
      </w:r>
    </w:p>
    <w:p w14:paraId="41FEAC31" w14:textId="77777777" w:rsidR="00D148E4" w:rsidRPr="00A258C2" w:rsidRDefault="00D148E4" w:rsidP="00D148E4">
      <w:pPr>
        <w:rPr>
          <w:rFonts w:eastAsiaTheme="minorEastAsia"/>
        </w:rPr>
      </w:pPr>
    </w:p>
    <w:p w14:paraId="6220A0FA" w14:textId="77777777" w:rsidR="00D148E4" w:rsidRPr="00A258C2" w:rsidRDefault="00D148E4" w:rsidP="00D148E4">
      <w:pPr>
        <w:rPr>
          <w:rFonts w:eastAsiaTheme="minorEastAsia"/>
        </w:rPr>
      </w:pPr>
      <m:oMath>
        <m:r>
          <w:rPr>
            <w:rFonts w:ascii="Cambria Math" w:hAnsi="Cambria Math"/>
          </w:rPr>
          <m:t>x</m:t>
        </m:r>
      </m:oMath>
      <w:r w:rsidRPr="00A258C2">
        <w:rPr>
          <w:rFonts w:eastAsiaTheme="minorEastAsia"/>
        </w:rPr>
        <w:t xml:space="preserve"> označuje čas do dospetja, izražen v letih;</w:t>
      </w:r>
    </w:p>
    <w:p w14:paraId="18CC741C" w14:textId="77777777" w:rsidR="00D148E4" w:rsidRPr="00A258C2" w:rsidRDefault="00D148E4" w:rsidP="00D148E4">
      <w:pPr>
        <w:rPr>
          <w:rFonts w:eastAsiaTheme="minorEastAsia"/>
        </w:rPr>
      </w:pPr>
      <m:oMath>
        <m:r>
          <w:rPr>
            <w:rFonts w:ascii="Cambria Math" w:eastAsiaTheme="minorEastAsia" w:hAnsi="Cambria Math"/>
          </w:rPr>
          <m:t>e</m:t>
        </m:r>
      </m:oMath>
      <w:r w:rsidRPr="00A258C2">
        <w:rPr>
          <w:rFonts w:eastAsiaTheme="minorEastAsia"/>
        </w:rPr>
        <w:t xml:space="preserve"> je konstanta – Eulerjevo število ter</w:t>
      </w:r>
    </w:p>
    <w:p w14:paraId="768F0F1D" w14:textId="77777777" w:rsidR="00D148E4" w:rsidRPr="00A258C2" w:rsidRDefault="00D148E4" w:rsidP="00D148E4">
      <w:pPr>
        <w:rPr>
          <w:rFonts w:eastAsiaTheme="minorEastAsia"/>
        </w:rPr>
      </w:pPr>
    </w:p>
    <w:p w14:paraId="6943CD89" w14:textId="55174002" w:rsidR="00D148E4" w:rsidRPr="00A258C2" w:rsidRDefault="004B2AAC" w:rsidP="00D148E4">
      <w:pPr>
        <w:rPr>
          <w:rFonts w:eastAsiaTheme="minorEastAsia"/>
        </w:rPr>
      </w:pP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0</m:t>
            </m:r>
          </m:sub>
        </m:sSub>
      </m:oMath>
      <w:r w:rsidR="00D148E4" w:rsidRPr="00A258C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oMath>
      <w:r w:rsidR="00D148E4" w:rsidRPr="00A258C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2</m:t>
            </m:r>
          </m:sub>
        </m:sSub>
      </m:oMath>
      <w:r w:rsidR="00D148E4" w:rsidRPr="00A258C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3</m:t>
            </m:r>
          </m:sub>
        </m:sSub>
      </m:oMath>
      <w:r w:rsidR="00D148E4" w:rsidRPr="00A258C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1</m:t>
            </m:r>
          </m:sub>
        </m:sSub>
      </m:oMath>
      <w:r w:rsidR="00D148E4" w:rsidRPr="00A258C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2</m:t>
            </m:r>
          </m:sub>
        </m:sSub>
      </m:oMath>
      <w:r w:rsidR="00D148E4" w:rsidRPr="00A258C2">
        <w:rPr>
          <w:rFonts w:eastAsiaTheme="minorEastAsia"/>
        </w:rPr>
        <w:t xml:space="preserve"> so parametri N-S-S modela, ki jih izračunamo tako, da minimiziramo vsoto kvadratov razlik med dejansko tržno vrednostjo donosov evrskih obveznic Republike Slovenije na sekundarnem trgu in ocenjeno vrednostjo donosov na podlagi N-S-S modela v skladu z naslednjo enačbo:</w:t>
      </w:r>
    </w:p>
    <w:p w14:paraId="6930E04D" w14:textId="77777777" w:rsidR="00D148E4" w:rsidRPr="00A258C2" w:rsidRDefault="00D148E4" w:rsidP="00D148E4">
      <w:pPr>
        <w:rPr>
          <w:rFonts w:eastAsiaTheme="minorEastAsia"/>
        </w:rPr>
      </w:pPr>
    </w:p>
    <w:p w14:paraId="1319DA85" w14:textId="77777777" w:rsidR="00D148E4" w:rsidRPr="00A258C2" w:rsidRDefault="004B2AAC" w:rsidP="00D148E4">
      <w:pPr>
        <w:rPr>
          <w:rFonts w:eastAsiaTheme="minorEastAsia"/>
        </w:rPr>
      </w:pPr>
      <m:oMathPara>
        <m:oMath>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min</m:t>
                  </m:r>
                </m:e>
                <m:lim>
                  <m:r>
                    <w:rPr>
                      <w:rFonts w:ascii="Cambria Math" w:eastAsiaTheme="minorEastAsia" w:hAnsi="Cambria Math"/>
                    </w:rPr>
                    <m:t>β,τ</m:t>
                  </m:r>
                </m:lim>
              </m:limLow>
            </m:fName>
            <m:e>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f-</m:t>
                          </m:r>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m:t>
                              </m:r>
                            </m:sup>
                          </m:sSup>
                        </m:e>
                      </m:d>
                    </m:e>
                    <m:sup>
                      <m:r>
                        <w:rPr>
                          <w:rFonts w:ascii="Cambria Math" w:eastAsiaTheme="minorEastAsia" w:hAnsi="Cambria Math"/>
                        </w:rPr>
                        <m:t>2</m:t>
                      </m:r>
                    </m:sup>
                  </m:sSup>
                </m:e>
              </m:nary>
            </m:e>
          </m:func>
        </m:oMath>
      </m:oMathPara>
    </w:p>
    <w:p w14:paraId="61E0CD0C" w14:textId="77777777" w:rsidR="00D148E4" w:rsidRPr="00A258C2" w:rsidRDefault="00D148E4" w:rsidP="00D148E4">
      <w:pPr>
        <w:rPr>
          <w:rFonts w:eastAsiaTheme="minorEastAsia"/>
        </w:rPr>
      </w:pPr>
    </w:p>
    <w:p w14:paraId="08273010" w14:textId="3F1D6FF3" w:rsidR="00D148E4" w:rsidRPr="00A258C2" w:rsidRDefault="00D148E4" w:rsidP="00D148E4">
      <w:pPr>
        <w:rPr>
          <w:rFonts w:eastAsiaTheme="minorEastAsia"/>
        </w:rPr>
      </w:pPr>
      <w:r w:rsidRPr="00A258C2">
        <w:rPr>
          <w:rFonts w:eastAsiaTheme="minorEastAsia"/>
        </w:rPr>
        <w:t>Z N-S-S modelom tako poiščemo funkcijski zapis krivulje donosnosti v odvisnosti od časa, ki nam omogoča, da lahko nato za poljubno izbrane ročnosti (</w:t>
      </w:r>
      <m:oMath>
        <m:r>
          <w:rPr>
            <w:rFonts w:ascii="Cambria Math" w:eastAsiaTheme="minorEastAsia" w:hAnsi="Cambria Math"/>
          </w:rPr>
          <m:t>x</m:t>
        </m:r>
      </m:oMath>
      <w:r w:rsidRPr="00A258C2">
        <w:rPr>
          <w:rFonts w:eastAsiaTheme="minorEastAsia"/>
        </w:rPr>
        <w:t xml:space="preserve">) izračunamo, kakšno </w:t>
      </w:r>
      <w:r w:rsidR="007208AA" w:rsidRPr="00A258C2">
        <w:rPr>
          <w:rFonts w:eastAsiaTheme="minorEastAsia"/>
        </w:rPr>
        <w:t xml:space="preserve">vrednost </w:t>
      </w:r>
      <w:r w:rsidRPr="00A258C2">
        <w:rPr>
          <w:rFonts w:eastAsiaTheme="minorEastAsia"/>
        </w:rPr>
        <w:t xml:space="preserve"> donosa</w:t>
      </w:r>
      <w:r w:rsidR="007208AA" w:rsidRPr="00A258C2">
        <w:rPr>
          <w:rFonts w:eastAsiaTheme="minorEastAsia"/>
        </w:rPr>
        <w:t xml:space="preserve"> za</w:t>
      </w:r>
      <w:r w:rsidRPr="00A258C2">
        <w:rPr>
          <w:rFonts w:eastAsiaTheme="minorEastAsia"/>
        </w:rPr>
        <w:t xml:space="preserve"> sekundarni trg </w:t>
      </w:r>
      <w:r w:rsidR="007208AA" w:rsidRPr="00A258C2">
        <w:rPr>
          <w:rFonts w:eastAsiaTheme="minorEastAsia"/>
        </w:rPr>
        <w:t xml:space="preserve">določa </w:t>
      </w:r>
      <w:r w:rsidRPr="00A258C2">
        <w:rPr>
          <w:rFonts w:eastAsiaTheme="minorEastAsia"/>
        </w:rPr>
        <w:t xml:space="preserve">N-S-S model, ki je umerjen (kalibriran) na tržne vrednosti nakupne strani zahtevanih donosnosti za različne preostale ročnosti obstoječih evrskih obveznic. </w:t>
      </w:r>
    </w:p>
    <w:p w14:paraId="675CA49A" w14:textId="77777777" w:rsidR="00917F06" w:rsidRPr="00A258C2" w:rsidRDefault="00917F06" w:rsidP="00D148E4">
      <w:pPr>
        <w:rPr>
          <w:rFonts w:eastAsiaTheme="minorEastAsia"/>
        </w:rPr>
      </w:pPr>
    </w:p>
    <w:p w14:paraId="21F0E253" w14:textId="5AFBD4C6" w:rsidR="00BB3E2D" w:rsidRPr="00A258C2" w:rsidRDefault="00BB3E2D" w:rsidP="00BB3E2D">
      <w:pPr>
        <w:rPr>
          <w:rFonts w:eastAsiaTheme="minorEastAsia"/>
        </w:rPr>
      </w:pPr>
      <w:bookmarkStart w:id="1162" w:name="_Toc388434076"/>
      <w:bookmarkStart w:id="1163" w:name="_Toc388434451"/>
      <w:bookmarkStart w:id="1164" w:name="_Toc388436532"/>
      <w:bookmarkStart w:id="1165" w:name="_Toc388434077"/>
      <w:bookmarkStart w:id="1166" w:name="_Toc388434452"/>
      <w:bookmarkStart w:id="1167" w:name="_Toc388436533"/>
      <w:bookmarkStart w:id="1168" w:name="_Toc388434078"/>
      <w:bookmarkStart w:id="1169" w:name="_Toc388434453"/>
      <w:bookmarkStart w:id="1170" w:name="_Toc388436534"/>
      <w:bookmarkStart w:id="1171" w:name="_Toc388434079"/>
      <w:bookmarkStart w:id="1172" w:name="_Toc388434454"/>
      <w:bookmarkStart w:id="1173" w:name="_Toc388436535"/>
      <w:bookmarkStart w:id="1174" w:name="_Toc388434080"/>
      <w:bookmarkStart w:id="1175" w:name="_Toc388434455"/>
      <w:bookmarkStart w:id="1176" w:name="_Toc388436536"/>
      <w:bookmarkStart w:id="1177" w:name="_Toc388434081"/>
      <w:bookmarkStart w:id="1178" w:name="_Toc388434456"/>
      <w:bookmarkStart w:id="1179" w:name="_Toc388436537"/>
      <w:bookmarkStart w:id="1180" w:name="_Toc388434082"/>
      <w:bookmarkStart w:id="1181" w:name="_Toc388434457"/>
      <w:bookmarkStart w:id="1182" w:name="_Toc388436538"/>
      <w:bookmarkStart w:id="1183" w:name="_Toc388434083"/>
      <w:bookmarkStart w:id="1184" w:name="_Toc388434458"/>
      <w:bookmarkStart w:id="1185" w:name="_Toc388436539"/>
      <w:bookmarkStart w:id="1186" w:name="_Toc388434084"/>
      <w:bookmarkStart w:id="1187" w:name="_Toc388434459"/>
      <w:bookmarkStart w:id="1188" w:name="_Toc388436540"/>
      <w:bookmarkStart w:id="1189" w:name="_Toc388434085"/>
      <w:bookmarkStart w:id="1190" w:name="_Toc388434460"/>
      <w:bookmarkStart w:id="1191" w:name="_Toc388436541"/>
      <w:bookmarkStart w:id="1192" w:name="_Toc388434086"/>
      <w:bookmarkStart w:id="1193" w:name="_Toc388434461"/>
      <w:bookmarkStart w:id="1194" w:name="_Toc388436542"/>
      <w:bookmarkStart w:id="1195" w:name="_Toc388434087"/>
      <w:bookmarkStart w:id="1196" w:name="_Toc388434462"/>
      <w:bookmarkStart w:id="1197" w:name="_Toc388436543"/>
      <w:bookmarkStart w:id="1198" w:name="_Toc388434088"/>
      <w:bookmarkStart w:id="1199" w:name="_Toc388434463"/>
      <w:bookmarkStart w:id="1200" w:name="_Toc388436544"/>
      <w:bookmarkStart w:id="1201" w:name="_Toc388434089"/>
      <w:bookmarkStart w:id="1202" w:name="_Toc388434464"/>
      <w:bookmarkStart w:id="1203" w:name="_Toc388436545"/>
      <w:bookmarkStart w:id="1204" w:name="_Trgovanje_z_vrednostnimi"/>
      <w:bookmarkStart w:id="1205" w:name="_Toc388434090"/>
      <w:bookmarkStart w:id="1206" w:name="_Toc388434465"/>
      <w:bookmarkStart w:id="1207" w:name="_Toc388436546"/>
      <w:bookmarkStart w:id="1208" w:name="_Toc388434091"/>
      <w:bookmarkStart w:id="1209" w:name="_Toc388434466"/>
      <w:bookmarkStart w:id="1210" w:name="_Toc388436547"/>
      <w:bookmarkStart w:id="1211" w:name="_Ref264615634"/>
      <w:bookmarkStart w:id="1212" w:name="_Toc264618464"/>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sidRPr="00A258C2">
        <w:rPr>
          <w:rFonts w:eastAsiaTheme="minorEastAsia"/>
        </w:rPr>
        <w:t>Tržne vrednosti nakupne strani donosov na dan 31. 12. 202</w:t>
      </w:r>
      <w:r w:rsidR="008253B2" w:rsidRPr="00A258C2">
        <w:rPr>
          <w:rFonts w:eastAsiaTheme="minorEastAsia"/>
        </w:rPr>
        <w:t>5</w:t>
      </w:r>
      <w:r w:rsidRPr="00A258C2">
        <w:rPr>
          <w:rFonts w:eastAsiaTheme="minorEastAsia"/>
        </w:rPr>
        <w:t xml:space="preserve"> »določajo« krivuljo donosnosti</w:t>
      </w:r>
    </w:p>
    <w:p w14:paraId="31275AB4" w14:textId="12ED86DB" w:rsidR="00BB3E2D" w:rsidRPr="00A258C2" w:rsidRDefault="00BB3E2D" w:rsidP="00BB3E2D">
      <w:pPr>
        <w:rPr>
          <w:rFonts w:eastAsiaTheme="minorEastAsia"/>
        </w:rPr>
      </w:pPr>
      <w:r w:rsidRPr="00A258C2">
        <w:rPr>
          <w:rFonts w:eastAsiaTheme="minorEastAsia"/>
        </w:rPr>
        <w:t xml:space="preserve">Republike Slovenije na dan 31. </w:t>
      </w:r>
      <w:r w:rsidR="00F63C70">
        <w:rPr>
          <w:rFonts w:eastAsiaTheme="minorEastAsia"/>
        </w:rPr>
        <w:t>decembra</w:t>
      </w:r>
      <w:r w:rsidRPr="00A258C2">
        <w:rPr>
          <w:rFonts w:eastAsiaTheme="minorEastAsia"/>
        </w:rPr>
        <w:t xml:space="preserve"> 202</w:t>
      </w:r>
      <w:r w:rsidR="008253B2" w:rsidRPr="00A258C2">
        <w:rPr>
          <w:rFonts w:eastAsiaTheme="minorEastAsia"/>
        </w:rPr>
        <w:t>5</w:t>
      </w:r>
      <w:r w:rsidRPr="00A258C2">
        <w:rPr>
          <w:rFonts w:eastAsiaTheme="minorEastAsia"/>
        </w:rPr>
        <w:t>, ki jo v funkcijski obliki zapišemo:</w:t>
      </w:r>
    </w:p>
    <w:p w14:paraId="4DCF68FB" w14:textId="77777777" w:rsidR="00BB3E2D" w:rsidRPr="00A258C2" w:rsidRDefault="00BB3E2D" w:rsidP="00BB3E2D">
      <w:pPr>
        <w:rPr>
          <w:rFonts w:eastAsiaTheme="minorEastAsia"/>
        </w:rPr>
      </w:pPr>
    </w:p>
    <w:p w14:paraId="28FB4ADD" w14:textId="77777777" w:rsidR="00BB3E2D" w:rsidRPr="00A258C2" w:rsidRDefault="00BB3E2D" w:rsidP="00BB3E2D">
      <w:pPr>
        <w:rPr>
          <w:rFonts w:eastAsiaTheme="minorEastAsia"/>
        </w:rPr>
      </w:pPr>
    </w:p>
    <w:p w14:paraId="4B73C66B" w14:textId="5B8349CF" w:rsidR="00BB3E2D" w:rsidRPr="00A258C2" w:rsidRDefault="00BB3E2D" w:rsidP="00BB3E2D">
      <w:pPr>
        <w:rPr>
          <w:rFonts w:eastAsiaTheme="minorEastAsia"/>
          <w:sz w:val="18"/>
          <w:szCs w:val="18"/>
        </w:rPr>
      </w:pPr>
      <m:oMathPara>
        <m:oMath>
          <m:r>
            <w:rPr>
              <w:rFonts w:ascii="Cambria Math" w:hAnsi="Cambria Math"/>
              <w:sz w:val="18"/>
              <w:szCs w:val="18"/>
            </w:rPr>
            <m:t>f</m:t>
          </m:r>
          <m:d>
            <m:dPr>
              <m:ctrlPr>
                <w:rPr>
                  <w:rFonts w:ascii="Cambria Math" w:hAnsi="Cambria Math"/>
                  <w:i/>
                  <w:sz w:val="18"/>
                  <w:szCs w:val="18"/>
                </w:rPr>
              </m:ctrlPr>
            </m:dPr>
            <m:e>
              <m:r>
                <w:rPr>
                  <w:rFonts w:ascii="Cambria Math" w:hAnsi="Cambria Math"/>
                  <w:sz w:val="18"/>
                  <w:szCs w:val="18"/>
                </w:rPr>
                <m:t>x</m:t>
              </m:r>
            </m:e>
          </m:d>
          <m:r>
            <w:rPr>
              <w:rFonts w:ascii="Cambria Math" w:hAnsi="Cambria Math"/>
              <w:sz w:val="18"/>
              <w:szCs w:val="18"/>
            </w:rPr>
            <m:t>=</m:t>
          </m:r>
          <m:r>
            <w:rPr>
              <w:rFonts w:ascii="Cambria Math" w:eastAsiaTheme="minorEastAsia" w:hAnsi="Cambria Math"/>
              <w:sz w:val="18"/>
              <w:szCs w:val="18"/>
            </w:rPr>
            <m:t>0,0381+</m:t>
          </m:r>
          <m:d>
            <m:dPr>
              <m:ctrlPr>
                <w:rPr>
                  <w:rFonts w:ascii="Cambria Math" w:eastAsiaTheme="minorEastAsia" w:hAnsi="Cambria Math"/>
                  <w:i/>
                  <w:sz w:val="18"/>
                  <w:szCs w:val="18"/>
                </w:rPr>
              </m:ctrlPr>
            </m:dPr>
            <m:e>
              <m:r>
                <w:rPr>
                  <w:rFonts w:ascii="Cambria Math" w:eastAsiaTheme="minorEastAsia" w:hAnsi="Cambria Math"/>
                  <w:sz w:val="18"/>
                  <w:szCs w:val="18"/>
                </w:rPr>
                <m:t>-0,0188</m:t>
              </m:r>
            </m:e>
          </m:d>
          <m:d>
            <m:dPr>
              <m:begChr m:val="["/>
              <m:endChr m:val="]"/>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1-</m:t>
                  </m:r>
                  <m:sSup>
                    <m:sSupPr>
                      <m:ctrlPr>
                        <w:rPr>
                          <w:rFonts w:ascii="Cambria Math" w:eastAsiaTheme="minorEastAsia" w:hAnsi="Cambria Math"/>
                          <w:i/>
                          <w:sz w:val="18"/>
                          <w:szCs w:val="18"/>
                        </w:rPr>
                      </m:ctrlPr>
                    </m:sSupPr>
                    <m:e>
                      <m:r>
                        <w:rPr>
                          <w:rFonts w:ascii="Cambria Math" w:eastAsiaTheme="minorEastAsia" w:hAnsi="Cambria Math"/>
                          <w:sz w:val="18"/>
                          <w:szCs w:val="18"/>
                        </w:rPr>
                        <m:t>e</m:t>
                      </m:r>
                    </m:e>
                    <m:sup>
                      <m:d>
                        <m:dPr>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-x</m:t>
                              </m:r>
                            </m:num>
                            <m:den>
                              <m:r>
                                <w:rPr>
                                  <w:rFonts w:ascii="Cambria Math" w:eastAsiaTheme="minorEastAsia" w:hAnsi="Cambria Math"/>
                                  <w:sz w:val="18"/>
                                  <w:szCs w:val="18"/>
                                </w:rPr>
                                <m:t>5,4723</m:t>
                              </m:r>
                            </m:den>
                          </m:f>
                        </m:e>
                      </m:d>
                    </m:sup>
                  </m:sSup>
                </m:num>
                <m:den>
                  <m:f>
                    <m:fPr>
                      <m:ctrlPr>
                        <w:rPr>
                          <w:rFonts w:ascii="Cambria Math" w:eastAsiaTheme="minorEastAsia" w:hAnsi="Cambria Math"/>
                          <w:i/>
                          <w:sz w:val="18"/>
                          <w:szCs w:val="18"/>
                        </w:rPr>
                      </m:ctrlPr>
                    </m:fPr>
                    <m:num>
                      <m:r>
                        <w:rPr>
                          <w:rFonts w:ascii="Cambria Math" w:eastAsiaTheme="minorEastAsia" w:hAnsi="Cambria Math"/>
                          <w:sz w:val="18"/>
                          <w:szCs w:val="18"/>
                        </w:rPr>
                        <m:t>x</m:t>
                      </m:r>
                    </m:num>
                    <m:den>
                      <m:r>
                        <w:rPr>
                          <w:rFonts w:ascii="Cambria Math" w:eastAsiaTheme="minorEastAsia" w:hAnsi="Cambria Math"/>
                          <w:sz w:val="18"/>
                          <w:szCs w:val="18"/>
                        </w:rPr>
                        <m:t>5,4723</m:t>
                      </m:r>
                    </m:den>
                  </m:f>
                </m:den>
              </m:f>
            </m:e>
          </m:d>
          <m:r>
            <w:rPr>
              <w:rFonts w:ascii="Cambria Math" w:eastAsiaTheme="minorEastAsia" w:hAnsi="Cambria Math"/>
              <w:sz w:val="18"/>
              <w:szCs w:val="18"/>
            </w:rPr>
            <m:t>+6,7436</m:t>
          </m:r>
          <m:d>
            <m:dPr>
              <m:begChr m:val="["/>
              <m:endChr m:val="]"/>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1-</m:t>
                  </m:r>
                  <m:sSup>
                    <m:sSupPr>
                      <m:ctrlPr>
                        <w:rPr>
                          <w:rFonts w:ascii="Cambria Math" w:eastAsiaTheme="minorEastAsia" w:hAnsi="Cambria Math"/>
                          <w:i/>
                          <w:sz w:val="18"/>
                          <w:szCs w:val="18"/>
                        </w:rPr>
                      </m:ctrlPr>
                    </m:sSupPr>
                    <m:e>
                      <m:r>
                        <w:rPr>
                          <w:rFonts w:ascii="Cambria Math" w:eastAsiaTheme="minorEastAsia" w:hAnsi="Cambria Math"/>
                          <w:sz w:val="18"/>
                          <w:szCs w:val="18"/>
                        </w:rPr>
                        <m:t>e</m:t>
                      </m:r>
                    </m:e>
                    <m:sup>
                      <m:d>
                        <m:dPr>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-x</m:t>
                              </m:r>
                            </m:num>
                            <m:den>
                              <m:r>
                                <w:rPr>
                                  <w:rFonts w:ascii="Cambria Math" w:eastAsiaTheme="minorEastAsia" w:hAnsi="Cambria Math"/>
                                  <w:sz w:val="18"/>
                                  <w:szCs w:val="18"/>
                                </w:rPr>
                                <m:t>5,4723</m:t>
                              </m:r>
                            </m:den>
                          </m:f>
                        </m:e>
                      </m:d>
                    </m:sup>
                  </m:sSup>
                </m:num>
                <m:den>
                  <m:f>
                    <m:fPr>
                      <m:ctrlPr>
                        <w:rPr>
                          <w:rFonts w:ascii="Cambria Math" w:eastAsiaTheme="minorEastAsia" w:hAnsi="Cambria Math"/>
                          <w:i/>
                          <w:sz w:val="18"/>
                          <w:szCs w:val="18"/>
                        </w:rPr>
                      </m:ctrlPr>
                    </m:fPr>
                    <m:num>
                      <m:r>
                        <w:rPr>
                          <w:rFonts w:ascii="Cambria Math" w:eastAsiaTheme="minorEastAsia" w:hAnsi="Cambria Math"/>
                          <w:sz w:val="18"/>
                          <w:szCs w:val="18"/>
                        </w:rPr>
                        <m:t>x</m:t>
                      </m:r>
                    </m:num>
                    <m:den>
                      <m:r>
                        <w:rPr>
                          <w:rFonts w:ascii="Cambria Math" w:eastAsiaTheme="minorEastAsia" w:hAnsi="Cambria Math"/>
                          <w:sz w:val="18"/>
                          <w:szCs w:val="18"/>
                        </w:rPr>
                        <m:t>5,4723</m:t>
                      </m:r>
                    </m:den>
                  </m:f>
                </m:den>
              </m:f>
              <m:r>
                <w:rPr>
                  <w:rFonts w:ascii="Cambria Math" w:eastAsiaTheme="minorEastAsia" w:hAnsi="Cambria Math"/>
                  <w:sz w:val="18"/>
                  <w:szCs w:val="18"/>
                </w:rPr>
                <m:t>-</m:t>
              </m:r>
              <m:sSup>
                <m:sSupPr>
                  <m:ctrlPr>
                    <w:rPr>
                      <w:rFonts w:ascii="Cambria Math" w:eastAsiaTheme="minorEastAsia" w:hAnsi="Cambria Math"/>
                      <w:i/>
                      <w:sz w:val="18"/>
                      <w:szCs w:val="18"/>
                    </w:rPr>
                  </m:ctrlPr>
                </m:sSupPr>
                <m:e>
                  <m:r>
                    <w:rPr>
                      <w:rFonts w:ascii="Cambria Math" w:eastAsiaTheme="minorEastAsia" w:hAnsi="Cambria Math"/>
                      <w:sz w:val="18"/>
                      <w:szCs w:val="18"/>
                    </w:rPr>
                    <m:t>e</m:t>
                  </m:r>
                </m:e>
                <m:sup>
                  <m:d>
                    <m:dPr>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-x</m:t>
                          </m:r>
                        </m:num>
                        <m:den>
                          <m:r>
                            <w:rPr>
                              <w:rFonts w:ascii="Cambria Math" w:eastAsiaTheme="minorEastAsia" w:hAnsi="Cambria Math"/>
                              <w:sz w:val="18"/>
                              <w:szCs w:val="18"/>
                            </w:rPr>
                            <m:t>5,4723</m:t>
                          </m:r>
                        </m:den>
                      </m:f>
                    </m:e>
                  </m:d>
                </m:sup>
              </m:sSup>
            </m:e>
          </m:d>
        </m:oMath>
      </m:oMathPara>
    </w:p>
    <w:p w14:paraId="338FD150" w14:textId="77777777" w:rsidR="00BB3E2D" w:rsidRPr="00A258C2" w:rsidRDefault="00BB3E2D" w:rsidP="00BB3E2D">
      <w:pPr>
        <w:rPr>
          <w:rFonts w:eastAsiaTheme="minorEastAsia"/>
          <w:sz w:val="18"/>
          <w:szCs w:val="18"/>
        </w:rPr>
      </w:pPr>
    </w:p>
    <w:p w14:paraId="2F5DA6C1" w14:textId="3A64D8C3" w:rsidR="00BB3E2D" w:rsidRPr="00A258C2" w:rsidRDefault="00BB3E2D" w:rsidP="00BB3E2D">
      <w:pPr>
        <w:rPr>
          <w:rFonts w:eastAsiaTheme="minorEastAsia"/>
          <w:sz w:val="18"/>
          <w:szCs w:val="18"/>
        </w:rPr>
      </w:pPr>
      <m:oMathPara>
        <m:oMath>
          <m:r>
            <w:rPr>
              <w:rFonts w:ascii="Cambria Math" w:eastAsiaTheme="minorEastAsia" w:hAnsi="Cambria Math"/>
              <w:sz w:val="18"/>
              <w:szCs w:val="18"/>
            </w:rPr>
            <m:t>+(-6,7345)</m:t>
          </m:r>
          <m:d>
            <m:dPr>
              <m:begChr m:val="["/>
              <m:endChr m:val="]"/>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1-</m:t>
                  </m:r>
                  <m:sSup>
                    <m:sSupPr>
                      <m:ctrlPr>
                        <w:rPr>
                          <w:rFonts w:ascii="Cambria Math" w:eastAsiaTheme="minorEastAsia" w:hAnsi="Cambria Math"/>
                          <w:i/>
                          <w:sz w:val="18"/>
                          <w:szCs w:val="18"/>
                        </w:rPr>
                      </m:ctrlPr>
                    </m:sSupPr>
                    <m:e>
                      <m:r>
                        <w:rPr>
                          <w:rFonts w:ascii="Cambria Math" w:eastAsiaTheme="minorEastAsia" w:hAnsi="Cambria Math"/>
                          <w:sz w:val="18"/>
                          <w:szCs w:val="18"/>
                        </w:rPr>
                        <m:t>e</m:t>
                      </m:r>
                    </m:e>
                    <m:sup>
                      <m:d>
                        <m:dPr>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-x</m:t>
                              </m:r>
                            </m:num>
                            <m:den>
                              <m:r>
                                <w:rPr>
                                  <w:rFonts w:ascii="Cambria Math" w:eastAsiaTheme="minorEastAsia" w:hAnsi="Cambria Math"/>
                                  <w:sz w:val="18"/>
                                  <w:szCs w:val="18"/>
                                </w:rPr>
                                <m:t>5,4532</m:t>
                              </m:r>
                            </m:den>
                          </m:f>
                        </m:e>
                      </m:d>
                    </m:sup>
                  </m:sSup>
                </m:num>
                <m:den>
                  <m:f>
                    <m:fPr>
                      <m:ctrlPr>
                        <w:rPr>
                          <w:rFonts w:ascii="Cambria Math" w:eastAsiaTheme="minorEastAsia" w:hAnsi="Cambria Math"/>
                          <w:i/>
                          <w:sz w:val="18"/>
                          <w:szCs w:val="18"/>
                        </w:rPr>
                      </m:ctrlPr>
                    </m:fPr>
                    <m:num>
                      <m:r>
                        <w:rPr>
                          <w:rFonts w:ascii="Cambria Math" w:eastAsiaTheme="minorEastAsia" w:hAnsi="Cambria Math"/>
                          <w:sz w:val="18"/>
                          <w:szCs w:val="18"/>
                        </w:rPr>
                        <m:t>x</m:t>
                      </m:r>
                    </m:num>
                    <m:den>
                      <m:r>
                        <w:rPr>
                          <w:rFonts w:ascii="Cambria Math" w:eastAsiaTheme="minorEastAsia" w:hAnsi="Cambria Math"/>
                          <w:sz w:val="18"/>
                          <w:szCs w:val="18"/>
                        </w:rPr>
                        <m:t>5,4532</m:t>
                      </m:r>
                    </m:den>
                  </m:f>
                </m:den>
              </m:f>
              <m:r>
                <w:rPr>
                  <w:rFonts w:ascii="Cambria Math" w:eastAsiaTheme="minorEastAsia" w:hAnsi="Cambria Math"/>
                  <w:sz w:val="18"/>
                  <w:szCs w:val="18"/>
                </w:rPr>
                <m:t>-</m:t>
              </m:r>
              <m:sSup>
                <m:sSupPr>
                  <m:ctrlPr>
                    <w:rPr>
                      <w:rFonts w:ascii="Cambria Math" w:eastAsiaTheme="minorEastAsia" w:hAnsi="Cambria Math"/>
                      <w:i/>
                      <w:sz w:val="18"/>
                      <w:szCs w:val="18"/>
                    </w:rPr>
                  </m:ctrlPr>
                </m:sSupPr>
                <m:e>
                  <m:r>
                    <w:rPr>
                      <w:rFonts w:ascii="Cambria Math" w:eastAsiaTheme="minorEastAsia" w:hAnsi="Cambria Math"/>
                      <w:sz w:val="18"/>
                      <w:szCs w:val="18"/>
                    </w:rPr>
                    <m:t>e</m:t>
                  </m:r>
                </m:e>
                <m:sup>
                  <m:d>
                    <m:dPr>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-x</m:t>
                          </m:r>
                        </m:num>
                        <m:den>
                          <m:r>
                            <w:rPr>
                              <w:rFonts w:ascii="Cambria Math" w:eastAsiaTheme="minorEastAsia" w:hAnsi="Cambria Math"/>
                              <w:sz w:val="18"/>
                              <w:szCs w:val="18"/>
                            </w:rPr>
                            <m:t>5,4532</m:t>
                          </m:r>
                        </m:den>
                      </m:f>
                    </m:e>
                  </m:d>
                </m:sup>
              </m:sSup>
            </m:e>
          </m:d>
        </m:oMath>
      </m:oMathPara>
    </w:p>
    <w:p w14:paraId="36D318E6" w14:textId="77777777" w:rsidR="00BB3E2D" w:rsidRPr="00A258C2" w:rsidRDefault="00BB3E2D" w:rsidP="00BB3E2D">
      <w:pPr>
        <w:rPr>
          <w:rFonts w:eastAsiaTheme="minorEastAsia"/>
          <w:sz w:val="18"/>
          <w:szCs w:val="18"/>
        </w:rPr>
      </w:pPr>
    </w:p>
    <w:p w14:paraId="67BF2EAD" w14:textId="77777777" w:rsidR="009E10FC" w:rsidRPr="00A258C2" w:rsidRDefault="009E10FC" w:rsidP="00917F06">
      <w:pPr>
        <w:pStyle w:val="Napis"/>
        <w:rPr>
          <w:b/>
        </w:rPr>
      </w:pPr>
    </w:p>
    <w:p w14:paraId="5E04205E" w14:textId="77777777" w:rsidR="00720D17" w:rsidRPr="00A258C2" w:rsidRDefault="00720D17" w:rsidP="00917F06">
      <w:pPr>
        <w:pStyle w:val="Napis"/>
        <w:rPr>
          <w:b/>
        </w:rPr>
      </w:pPr>
    </w:p>
    <w:p w14:paraId="340D03A6" w14:textId="77777777" w:rsidR="00720D17" w:rsidRPr="00A258C2" w:rsidRDefault="00720D17" w:rsidP="00917F06">
      <w:pPr>
        <w:pStyle w:val="Napis"/>
        <w:rPr>
          <w:b/>
        </w:rPr>
      </w:pPr>
    </w:p>
    <w:p w14:paraId="43EEB6DC" w14:textId="77777777" w:rsidR="00720D17" w:rsidRPr="00A258C2" w:rsidRDefault="00720D17" w:rsidP="00917F06">
      <w:pPr>
        <w:pStyle w:val="Napis"/>
        <w:rPr>
          <w:b/>
        </w:rPr>
      </w:pPr>
    </w:p>
    <w:p w14:paraId="31DD7995" w14:textId="41BB1F26" w:rsidR="00917F06" w:rsidRPr="00A258C2" w:rsidRDefault="00917F06" w:rsidP="00917F06">
      <w:pPr>
        <w:pStyle w:val="Napis"/>
      </w:pPr>
      <w:bookmarkStart w:id="1213" w:name="_Toc241046923"/>
      <w:r w:rsidRPr="00A258C2">
        <w:rPr>
          <w:b/>
        </w:rPr>
        <w:t xml:space="preserve">Graf </w:t>
      </w:r>
      <w:r w:rsidRPr="00A258C2">
        <w:rPr>
          <w:b/>
        </w:rPr>
        <w:fldChar w:fldCharType="begin"/>
      </w:r>
      <w:r w:rsidRPr="00A258C2">
        <w:rPr>
          <w:b/>
        </w:rPr>
        <w:instrText xml:space="preserve"> STYLEREF 1 \s </w:instrText>
      </w:r>
      <w:r w:rsidRPr="00A258C2">
        <w:rPr>
          <w:b/>
        </w:rPr>
        <w:fldChar w:fldCharType="separate"/>
      </w:r>
      <w:r w:rsidR="00EC21AA">
        <w:rPr>
          <w:b/>
          <w:noProof/>
        </w:rPr>
        <w:t>3</w:t>
      </w:r>
      <w:r w:rsidRPr="00A258C2">
        <w:rPr>
          <w:b/>
        </w:rPr>
        <w:fldChar w:fldCharType="end"/>
      </w:r>
      <w:r w:rsidRPr="00A258C2">
        <w:rPr>
          <w:b/>
        </w:rPr>
        <w:noBreakHyphen/>
      </w:r>
      <w:r w:rsidRPr="00A258C2">
        <w:rPr>
          <w:b/>
        </w:rPr>
        <w:fldChar w:fldCharType="begin"/>
      </w:r>
      <w:r w:rsidRPr="00A258C2">
        <w:rPr>
          <w:b/>
        </w:rPr>
        <w:instrText xml:space="preserve"> SEQ Graf \* ARABIC \s 1 </w:instrText>
      </w:r>
      <w:r w:rsidRPr="00A258C2">
        <w:rPr>
          <w:b/>
        </w:rPr>
        <w:fldChar w:fldCharType="separate"/>
      </w:r>
      <w:r w:rsidR="00EC21AA">
        <w:rPr>
          <w:b/>
          <w:noProof/>
        </w:rPr>
        <w:t>16</w:t>
      </w:r>
      <w:r w:rsidRPr="00A258C2">
        <w:rPr>
          <w:b/>
        </w:rPr>
        <w:fldChar w:fldCharType="end"/>
      </w:r>
      <w:r w:rsidRPr="00A258C2">
        <w:rPr>
          <w:b/>
        </w:rPr>
        <w:t xml:space="preserve">: </w:t>
      </w:r>
      <w:r w:rsidRPr="00A258C2">
        <w:t>Evrska krivulja donosnosti Republike Slovenije na dan 31. 12. 202</w:t>
      </w:r>
      <w:r w:rsidR="008253B2" w:rsidRPr="00A258C2">
        <w:t>5</w:t>
      </w:r>
      <w:bookmarkEnd w:id="1213"/>
    </w:p>
    <w:p w14:paraId="188E1A6E" w14:textId="68CD7A80" w:rsidR="00917F06" w:rsidRPr="00A258C2" w:rsidRDefault="00BB3E2D" w:rsidP="00917F06">
      <w:r w:rsidRPr="00A258C2">
        <w:rPr>
          <w:noProof/>
          <w:lang w:eastAsia="sl-SI"/>
        </w:rPr>
        <w:drawing>
          <wp:inline distT="0" distB="0" distL="0" distR="0" wp14:anchorId="2DE1668E" wp14:editId="0C87A48A">
            <wp:extent cx="5486400" cy="3530600"/>
            <wp:effectExtent l="0" t="0" r="0" b="0"/>
            <wp:docPr id="5"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E98A483" w14:textId="6DA1C1DC" w:rsidR="00917F06" w:rsidRPr="00A258C2" w:rsidRDefault="007A4EA1" w:rsidP="00917F06">
      <w:pPr>
        <w:rPr>
          <w:i/>
          <w:sz w:val="20"/>
          <w:szCs w:val="20"/>
        </w:rPr>
      </w:pPr>
      <w:r w:rsidRPr="00A258C2">
        <w:rPr>
          <w:i/>
          <w:sz w:val="20"/>
          <w:szCs w:val="20"/>
        </w:rPr>
        <w:t>Vir: MF</w:t>
      </w:r>
    </w:p>
    <w:p w14:paraId="4CB8F6DF" w14:textId="77777777" w:rsidR="007A4EA1" w:rsidRPr="00A258C2" w:rsidRDefault="007A4EA1" w:rsidP="00917F06"/>
    <w:p w14:paraId="56B1F354" w14:textId="29ABA163" w:rsidR="00917F06" w:rsidRPr="00A258C2" w:rsidRDefault="00917F06" w:rsidP="00917F06">
      <w:bookmarkStart w:id="1214" w:name="_Toc111727300"/>
      <w:bookmarkStart w:id="1215" w:name="_Toc241046869"/>
      <w:r w:rsidRPr="00A258C2">
        <w:rPr>
          <w:b/>
        </w:rPr>
        <w:t xml:space="preserve">Tabela </w:t>
      </w:r>
      <w:r w:rsidR="00C367DE" w:rsidRPr="00A258C2">
        <w:rPr>
          <w:b/>
        </w:rPr>
        <w:fldChar w:fldCharType="begin"/>
      </w:r>
      <w:r w:rsidR="00C367DE" w:rsidRPr="00A258C2">
        <w:rPr>
          <w:b/>
        </w:rPr>
        <w:instrText xml:space="preserve"> STYLEREF 1 \s </w:instrText>
      </w:r>
      <w:r w:rsidR="00C367DE" w:rsidRPr="00A258C2">
        <w:rPr>
          <w:b/>
        </w:rPr>
        <w:fldChar w:fldCharType="separate"/>
      </w:r>
      <w:r w:rsidR="00EC21AA">
        <w:rPr>
          <w:b/>
          <w:noProof/>
        </w:rPr>
        <w:t>3</w:t>
      </w:r>
      <w:r w:rsidR="00C367DE" w:rsidRPr="00A258C2">
        <w:rPr>
          <w:b/>
        </w:rPr>
        <w:fldChar w:fldCharType="end"/>
      </w:r>
      <w:r w:rsidR="00C367DE" w:rsidRPr="00A258C2">
        <w:rPr>
          <w:b/>
        </w:rPr>
        <w:noBreakHyphen/>
      </w:r>
      <w:r w:rsidR="00C367DE" w:rsidRPr="00A258C2">
        <w:rPr>
          <w:b/>
        </w:rPr>
        <w:fldChar w:fldCharType="begin"/>
      </w:r>
      <w:r w:rsidR="00C367DE" w:rsidRPr="00A258C2">
        <w:rPr>
          <w:b/>
        </w:rPr>
        <w:instrText xml:space="preserve"> SEQ Tabela \* ARABIC \s 1 </w:instrText>
      </w:r>
      <w:r w:rsidR="00C367DE" w:rsidRPr="00A258C2">
        <w:rPr>
          <w:b/>
        </w:rPr>
        <w:fldChar w:fldCharType="separate"/>
      </w:r>
      <w:r w:rsidR="00EC21AA">
        <w:rPr>
          <w:b/>
          <w:noProof/>
        </w:rPr>
        <w:t>14</w:t>
      </w:r>
      <w:r w:rsidR="00C367DE" w:rsidRPr="00A258C2">
        <w:rPr>
          <w:b/>
        </w:rPr>
        <w:fldChar w:fldCharType="end"/>
      </w:r>
      <w:r w:rsidRPr="00A258C2">
        <w:rPr>
          <w:b/>
        </w:rPr>
        <w:t xml:space="preserve">: </w:t>
      </w:r>
      <w:bookmarkEnd w:id="1214"/>
      <w:r w:rsidRPr="00A258C2">
        <w:t>Zahtevana donosnost na podlagi N-S-S modela (%)</w:t>
      </w:r>
      <w:bookmarkEnd w:id="1215"/>
    </w:p>
    <w:tbl>
      <w:tblPr>
        <w:tblW w:w="4897" w:type="pct"/>
        <w:tblCellMar>
          <w:left w:w="70" w:type="dxa"/>
          <w:right w:w="70" w:type="dxa"/>
        </w:tblCellMar>
        <w:tblLook w:val="04A0" w:firstRow="1" w:lastRow="0" w:firstColumn="1" w:lastColumn="0" w:noHBand="0" w:noVBand="1"/>
      </w:tblPr>
      <w:tblGrid>
        <w:gridCol w:w="2048"/>
        <w:gridCol w:w="525"/>
        <w:gridCol w:w="525"/>
        <w:gridCol w:w="525"/>
        <w:gridCol w:w="525"/>
        <w:gridCol w:w="525"/>
        <w:gridCol w:w="525"/>
        <w:gridCol w:w="525"/>
        <w:gridCol w:w="525"/>
        <w:gridCol w:w="525"/>
        <w:gridCol w:w="525"/>
        <w:gridCol w:w="525"/>
        <w:gridCol w:w="525"/>
        <w:gridCol w:w="525"/>
      </w:tblGrid>
      <w:tr w:rsidR="001E492A" w:rsidRPr="00A258C2" w14:paraId="4D8C0A22" w14:textId="77777777" w:rsidTr="001E492A">
        <w:trPr>
          <w:trHeight w:val="505"/>
        </w:trPr>
        <w:tc>
          <w:tcPr>
            <w:tcW w:w="1154" w:type="pct"/>
            <w:tcBorders>
              <w:top w:val="single" w:sz="4" w:space="0" w:color="auto"/>
              <w:left w:val="single" w:sz="4" w:space="0" w:color="auto"/>
              <w:bottom w:val="single" w:sz="4" w:space="0" w:color="auto"/>
              <w:right w:val="single" w:sz="4" w:space="0" w:color="auto"/>
            </w:tcBorders>
            <w:noWrap/>
            <w:vAlign w:val="center"/>
            <w:hideMark/>
          </w:tcPr>
          <w:p w14:paraId="03D0BB1B" w14:textId="77777777" w:rsidR="001E492A" w:rsidRPr="00A258C2" w:rsidRDefault="001E492A" w:rsidP="001E492A">
            <w:pPr>
              <w:spacing w:line="240" w:lineRule="auto"/>
              <w:jc w:val="center"/>
              <w:rPr>
                <w:rFonts w:eastAsia="Times New Roman" w:cs="Arial"/>
                <w:bCs/>
                <w:color w:val="000000"/>
                <w:sz w:val="20"/>
                <w:szCs w:val="20"/>
                <w:lang w:eastAsia="sl-SI"/>
              </w:rPr>
            </w:pPr>
            <w:r w:rsidRPr="00A258C2">
              <w:rPr>
                <w:rFonts w:eastAsia="Times New Roman" w:cs="Arial"/>
                <w:bCs/>
                <w:color w:val="000000"/>
                <w:sz w:val="20"/>
                <w:szCs w:val="20"/>
                <w:lang w:eastAsia="sl-SI"/>
              </w:rPr>
              <w:t>Ročnost (v letih)</w:t>
            </w:r>
          </w:p>
        </w:tc>
        <w:tc>
          <w:tcPr>
            <w:tcW w:w="296" w:type="pct"/>
            <w:tcBorders>
              <w:top w:val="single" w:sz="4" w:space="0" w:color="auto"/>
              <w:left w:val="nil"/>
              <w:bottom w:val="single" w:sz="4" w:space="0" w:color="auto"/>
              <w:right w:val="single" w:sz="4" w:space="0" w:color="auto"/>
            </w:tcBorders>
            <w:noWrap/>
            <w:vAlign w:val="center"/>
            <w:hideMark/>
          </w:tcPr>
          <w:p w14:paraId="79A6A943" w14:textId="7050BFCD" w:rsidR="001E492A" w:rsidRPr="00A258C2" w:rsidRDefault="001E492A" w:rsidP="001E492A">
            <w:pPr>
              <w:spacing w:line="240" w:lineRule="auto"/>
              <w:jc w:val="center"/>
              <w:rPr>
                <w:rFonts w:eastAsia="Times New Roman" w:cs="Arial"/>
                <w:color w:val="000000"/>
                <w:sz w:val="20"/>
                <w:szCs w:val="20"/>
                <w:lang w:eastAsia="sl-SI"/>
              </w:rPr>
            </w:pPr>
            <w:r w:rsidRPr="00A258C2">
              <w:t>1</w:t>
            </w:r>
          </w:p>
        </w:tc>
        <w:tc>
          <w:tcPr>
            <w:tcW w:w="296" w:type="pct"/>
            <w:tcBorders>
              <w:top w:val="single" w:sz="4" w:space="0" w:color="auto"/>
              <w:left w:val="nil"/>
              <w:bottom w:val="single" w:sz="4" w:space="0" w:color="auto"/>
              <w:right w:val="single" w:sz="4" w:space="0" w:color="auto"/>
            </w:tcBorders>
            <w:noWrap/>
            <w:vAlign w:val="center"/>
            <w:hideMark/>
          </w:tcPr>
          <w:p w14:paraId="09B860DC" w14:textId="445CF20C" w:rsidR="001E492A" w:rsidRPr="00A258C2" w:rsidRDefault="001E492A" w:rsidP="001E492A">
            <w:pPr>
              <w:spacing w:line="240" w:lineRule="auto"/>
              <w:jc w:val="center"/>
              <w:rPr>
                <w:rFonts w:eastAsia="Times New Roman" w:cs="Arial"/>
                <w:color w:val="000000"/>
                <w:sz w:val="20"/>
                <w:szCs w:val="20"/>
                <w:lang w:eastAsia="sl-SI"/>
              </w:rPr>
            </w:pPr>
            <w:r w:rsidRPr="00A258C2">
              <w:t>3</w:t>
            </w:r>
          </w:p>
        </w:tc>
        <w:tc>
          <w:tcPr>
            <w:tcW w:w="296" w:type="pct"/>
            <w:tcBorders>
              <w:top w:val="single" w:sz="4" w:space="0" w:color="auto"/>
              <w:left w:val="nil"/>
              <w:bottom w:val="single" w:sz="4" w:space="0" w:color="auto"/>
              <w:right w:val="single" w:sz="4" w:space="0" w:color="auto"/>
            </w:tcBorders>
            <w:noWrap/>
            <w:vAlign w:val="center"/>
            <w:hideMark/>
          </w:tcPr>
          <w:p w14:paraId="01689298" w14:textId="743BF6E1" w:rsidR="001E492A" w:rsidRPr="00A258C2" w:rsidRDefault="001E492A" w:rsidP="001E492A">
            <w:pPr>
              <w:spacing w:line="240" w:lineRule="auto"/>
              <w:jc w:val="center"/>
              <w:rPr>
                <w:rFonts w:eastAsia="Times New Roman" w:cs="Arial"/>
                <w:color w:val="000000"/>
                <w:sz w:val="20"/>
                <w:szCs w:val="20"/>
                <w:lang w:eastAsia="sl-SI"/>
              </w:rPr>
            </w:pPr>
            <w:r w:rsidRPr="00A258C2">
              <w:t>5</w:t>
            </w:r>
          </w:p>
        </w:tc>
        <w:tc>
          <w:tcPr>
            <w:tcW w:w="296" w:type="pct"/>
            <w:tcBorders>
              <w:top w:val="single" w:sz="4" w:space="0" w:color="auto"/>
              <w:left w:val="nil"/>
              <w:bottom w:val="single" w:sz="4" w:space="0" w:color="auto"/>
              <w:right w:val="single" w:sz="4" w:space="0" w:color="auto"/>
            </w:tcBorders>
            <w:noWrap/>
            <w:vAlign w:val="center"/>
            <w:hideMark/>
          </w:tcPr>
          <w:p w14:paraId="23CC8D50" w14:textId="7B227A70" w:rsidR="001E492A" w:rsidRPr="00A258C2" w:rsidRDefault="001E492A" w:rsidP="001E492A">
            <w:pPr>
              <w:spacing w:line="240" w:lineRule="auto"/>
              <w:jc w:val="center"/>
              <w:rPr>
                <w:rFonts w:eastAsia="Times New Roman" w:cs="Arial"/>
                <w:color w:val="000000"/>
                <w:sz w:val="20"/>
                <w:szCs w:val="20"/>
                <w:lang w:eastAsia="sl-SI"/>
              </w:rPr>
            </w:pPr>
            <w:r w:rsidRPr="00A258C2">
              <w:t>7</w:t>
            </w:r>
          </w:p>
        </w:tc>
        <w:tc>
          <w:tcPr>
            <w:tcW w:w="296" w:type="pct"/>
            <w:tcBorders>
              <w:top w:val="single" w:sz="4" w:space="0" w:color="auto"/>
              <w:left w:val="nil"/>
              <w:bottom w:val="single" w:sz="4" w:space="0" w:color="auto"/>
              <w:right w:val="single" w:sz="4" w:space="0" w:color="auto"/>
            </w:tcBorders>
            <w:noWrap/>
            <w:vAlign w:val="center"/>
            <w:hideMark/>
          </w:tcPr>
          <w:p w14:paraId="79560376" w14:textId="05CF3171" w:rsidR="001E492A" w:rsidRPr="00A258C2" w:rsidRDefault="001E492A" w:rsidP="001E492A">
            <w:pPr>
              <w:spacing w:line="240" w:lineRule="auto"/>
              <w:jc w:val="center"/>
              <w:rPr>
                <w:rFonts w:eastAsia="Times New Roman" w:cs="Arial"/>
                <w:color w:val="000000"/>
                <w:sz w:val="20"/>
                <w:szCs w:val="20"/>
                <w:lang w:eastAsia="sl-SI"/>
              </w:rPr>
            </w:pPr>
            <w:r w:rsidRPr="00A258C2">
              <w:t>10</w:t>
            </w:r>
          </w:p>
        </w:tc>
        <w:tc>
          <w:tcPr>
            <w:tcW w:w="296" w:type="pct"/>
            <w:tcBorders>
              <w:top w:val="single" w:sz="4" w:space="0" w:color="auto"/>
              <w:left w:val="nil"/>
              <w:bottom w:val="single" w:sz="4" w:space="0" w:color="auto"/>
              <w:right w:val="single" w:sz="4" w:space="0" w:color="auto"/>
            </w:tcBorders>
            <w:noWrap/>
            <w:vAlign w:val="center"/>
            <w:hideMark/>
          </w:tcPr>
          <w:p w14:paraId="73CFC38E" w14:textId="723B4F29" w:rsidR="001E492A" w:rsidRPr="00A258C2" w:rsidRDefault="001E492A" w:rsidP="001E492A">
            <w:pPr>
              <w:spacing w:line="240" w:lineRule="auto"/>
              <w:jc w:val="center"/>
              <w:rPr>
                <w:rFonts w:eastAsia="Times New Roman" w:cs="Arial"/>
                <w:color w:val="000000"/>
                <w:sz w:val="20"/>
                <w:szCs w:val="20"/>
                <w:lang w:eastAsia="sl-SI"/>
              </w:rPr>
            </w:pPr>
            <w:r w:rsidRPr="00A258C2">
              <w:t>12</w:t>
            </w:r>
          </w:p>
        </w:tc>
        <w:tc>
          <w:tcPr>
            <w:tcW w:w="296" w:type="pct"/>
            <w:tcBorders>
              <w:top w:val="single" w:sz="4" w:space="0" w:color="auto"/>
              <w:left w:val="nil"/>
              <w:bottom w:val="single" w:sz="4" w:space="0" w:color="auto"/>
              <w:right w:val="single" w:sz="4" w:space="0" w:color="auto"/>
            </w:tcBorders>
            <w:noWrap/>
            <w:vAlign w:val="center"/>
            <w:hideMark/>
          </w:tcPr>
          <w:p w14:paraId="048E2696" w14:textId="2F0BBB02" w:rsidR="001E492A" w:rsidRPr="00A258C2" w:rsidRDefault="001E492A" w:rsidP="001E492A">
            <w:pPr>
              <w:spacing w:line="240" w:lineRule="auto"/>
              <w:jc w:val="center"/>
              <w:rPr>
                <w:rFonts w:eastAsia="Times New Roman" w:cs="Arial"/>
                <w:color w:val="000000"/>
                <w:sz w:val="20"/>
                <w:szCs w:val="20"/>
                <w:lang w:eastAsia="sl-SI"/>
              </w:rPr>
            </w:pPr>
            <w:r w:rsidRPr="00A258C2">
              <w:t>15</w:t>
            </w:r>
          </w:p>
        </w:tc>
        <w:tc>
          <w:tcPr>
            <w:tcW w:w="296" w:type="pct"/>
            <w:tcBorders>
              <w:top w:val="single" w:sz="4" w:space="0" w:color="auto"/>
              <w:left w:val="nil"/>
              <w:bottom w:val="single" w:sz="4" w:space="0" w:color="auto"/>
              <w:right w:val="single" w:sz="4" w:space="0" w:color="auto"/>
            </w:tcBorders>
            <w:noWrap/>
            <w:vAlign w:val="center"/>
            <w:hideMark/>
          </w:tcPr>
          <w:p w14:paraId="5C6AEFAE" w14:textId="7FF4D74D" w:rsidR="001E492A" w:rsidRPr="00A258C2" w:rsidRDefault="001E492A" w:rsidP="001E492A">
            <w:pPr>
              <w:spacing w:line="240" w:lineRule="auto"/>
              <w:jc w:val="center"/>
              <w:rPr>
                <w:rFonts w:eastAsia="Times New Roman" w:cs="Arial"/>
                <w:color w:val="000000"/>
                <w:sz w:val="20"/>
                <w:szCs w:val="20"/>
                <w:lang w:eastAsia="sl-SI"/>
              </w:rPr>
            </w:pPr>
            <w:r w:rsidRPr="00A258C2">
              <w:t>20</w:t>
            </w:r>
          </w:p>
        </w:tc>
        <w:tc>
          <w:tcPr>
            <w:tcW w:w="296" w:type="pct"/>
            <w:tcBorders>
              <w:top w:val="single" w:sz="4" w:space="0" w:color="auto"/>
              <w:left w:val="nil"/>
              <w:bottom w:val="single" w:sz="4" w:space="0" w:color="auto"/>
              <w:right w:val="single" w:sz="4" w:space="0" w:color="auto"/>
            </w:tcBorders>
            <w:noWrap/>
            <w:vAlign w:val="center"/>
            <w:hideMark/>
          </w:tcPr>
          <w:p w14:paraId="0D79BFFA" w14:textId="3BF2AFC4" w:rsidR="001E492A" w:rsidRPr="00A258C2" w:rsidRDefault="001E492A" w:rsidP="001E492A">
            <w:pPr>
              <w:spacing w:line="240" w:lineRule="auto"/>
              <w:jc w:val="center"/>
              <w:rPr>
                <w:rFonts w:eastAsia="Times New Roman" w:cs="Arial"/>
                <w:color w:val="000000"/>
                <w:sz w:val="20"/>
                <w:szCs w:val="20"/>
                <w:lang w:eastAsia="sl-SI"/>
              </w:rPr>
            </w:pPr>
            <w:r w:rsidRPr="00A258C2">
              <w:t>25</w:t>
            </w:r>
          </w:p>
        </w:tc>
        <w:tc>
          <w:tcPr>
            <w:tcW w:w="296" w:type="pct"/>
            <w:tcBorders>
              <w:top w:val="single" w:sz="4" w:space="0" w:color="auto"/>
              <w:left w:val="nil"/>
              <w:bottom w:val="single" w:sz="4" w:space="0" w:color="auto"/>
              <w:right w:val="single" w:sz="4" w:space="0" w:color="auto"/>
            </w:tcBorders>
            <w:noWrap/>
            <w:vAlign w:val="center"/>
            <w:hideMark/>
          </w:tcPr>
          <w:p w14:paraId="12C6A487" w14:textId="0A51E26A" w:rsidR="001E492A" w:rsidRPr="00A258C2" w:rsidRDefault="001E492A" w:rsidP="001E492A">
            <w:pPr>
              <w:spacing w:line="240" w:lineRule="auto"/>
              <w:jc w:val="center"/>
              <w:rPr>
                <w:rFonts w:eastAsia="Times New Roman" w:cs="Arial"/>
                <w:color w:val="000000"/>
                <w:sz w:val="20"/>
                <w:szCs w:val="20"/>
                <w:lang w:eastAsia="sl-SI"/>
              </w:rPr>
            </w:pPr>
            <w:r w:rsidRPr="00A258C2">
              <w:t>30</w:t>
            </w:r>
          </w:p>
        </w:tc>
        <w:tc>
          <w:tcPr>
            <w:tcW w:w="296" w:type="pct"/>
            <w:tcBorders>
              <w:top w:val="single" w:sz="4" w:space="0" w:color="auto"/>
              <w:left w:val="nil"/>
              <w:bottom w:val="single" w:sz="4" w:space="0" w:color="auto"/>
              <w:right w:val="single" w:sz="4" w:space="0" w:color="auto"/>
            </w:tcBorders>
            <w:noWrap/>
            <w:vAlign w:val="center"/>
            <w:hideMark/>
          </w:tcPr>
          <w:p w14:paraId="69A28630" w14:textId="603018B3" w:rsidR="001E492A" w:rsidRPr="00A258C2" w:rsidRDefault="001E492A" w:rsidP="001E492A">
            <w:pPr>
              <w:spacing w:line="240" w:lineRule="auto"/>
              <w:jc w:val="center"/>
              <w:rPr>
                <w:rFonts w:eastAsia="Times New Roman" w:cs="Arial"/>
                <w:color w:val="000000"/>
                <w:sz w:val="20"/>
                <w:szCs w:val="20"/>
                <w:lang w:eastAsia="sl-SI"/>
              </w:rPr>
            </w:pPr>
            <w:r w:rsidRPr="00A258C2">
              <w:t>40</w:t>
            </w:r>
          </w:p>
        </w:tc>
        <w:tc>
          <w:tcPr>
            <w:tcW w:w="296" w:type="pct"/>
            <w:tcBorders>
              <w:top w:val="single" w:sz="4" w:space="0" w:color="auto"/>
              <w:left w:val="nil"/>
              <w:bottom w:val="single" w:sz="4" w:space="0" w:color="auto"/>
              <w:right w:val="single" w:sz="4" w:space="0" w:color="auto"/>
            </w:tcBorders>
            <w:vAlign w:val="center"/>
          </w:tcPr>
          <w:p w14:paraId="1B02D3A7" w14:textId="4C2A3ADB" w:rsidR="001E492A" w:rsidRPr="00A258C2" w:rsidRDefault="001E492A" w:rsidP="001E492A">
            <w:pPr>
              <w:spacing w:line="240" w:lineRule="auto"/>
              <w:jc w:val="center"/>
              <w:rPr>
                <w:rFonts w:eastAsia="Times New Roman" w:cs="Arial"/>
                <w:color w:val="000000"/>
                <w:sz w:val="20"/>
                <w:szCs w:val="20"/>
                <w:lang w:eastAsia="sl-SI"/>
              </w:rPr>
            </w:pPr>
            <w:r w:rsidRPr="00A258C2">
              <w:t>50</w:t>
            </w:r>
          </w:p>
        </w:tc>
        <w:tc>
          <w:tcPr>
            <w:tcW w:w="296" w:type="pct"/>
            <w:tcBorders>
              <w:top w:val="single" w:sz="4" w:space="0" w:color="auto"/>
              <w:left w:val="nil"/>
              <w:bottom w:val="single" w:sz="4" w:space="0" w:color="auto"/>
              <w:right w:val="single" w:sz="4" w:space="0" w:color="auto"/>
            </w:tcBorders>
            <w:vAlign w:val="center"/>
          </w:tcPr>
          <w:p w14:paraId="567E7CF1" w14:textId="043F4A83" w:rsidR="001E492A" w:rsidRPr="00A258C2" w:rsidRDefault="001E492A" w:rsidP="001E492A">
            <w:pPr>
              <w:spacing w:line="240" w:lineRule="auto"/>
              <w:jc w:val="center"/>
              <w:rPr>
                <w:rFonts w:eastAsia="Times New Roman" w:cs="Arial"/>
                <w:color w:val="000000"/>
                <w:sz w:val="20"/>
                <w:szCs w:val="20"/>
                <w:lang w:eastAsia="sl-SI"/>
              </w:rPr>
            </w:pPr>
            <w:r w:rsidRPr="00A258C2">
              <w:t>60</w:t>
            </w:r>
          </w:p>
        </w:tc>
      </w:tr>
      <w:tr w:rsidR="001E492A" w:rsidRPr="00A258C2" w14:paraId="02240C70" w14:textId="77777777" w:rsidTr="001E492A">
        <w:trPr>
          <w:trHeight w:val="505"/>
        </w:trPr>
        <w:tc>
          <w:tcPr>
            <w:tcW w:w="1154" w:type="pct"/>
            <w:tcBorders>
              <w:top w:val="nil"/>
              <w:left w:val="single" w:sz="4" w:space="0" w:color="auto"/>
              <w:bottom w:val="single" w:sz="4" w:space="0" w:color="auto"/>
              <w:right w:val="single" w:sz="4" w:space="0" w:color="auto"/>
            </w:tcBorders>
            <w:noWrap/>
            <w:vAlign w:val="center"/>
            <w:hideMark/>
          </w:tcPr>
          <w:p w14:paraId="106D995D" w14:textId="77777777" w:rsidR="001E492A" w:rsidRPr="00A258C2" w:rsidRDefault="001E492A" w:rsidP="001E492A">
            <w:pPr>
              <w:spacing w:line="240" w:lineRule="auto"/>
              <w:jc w:val="center"/>
              <w:rPr>
                <w:rFonts w:eastAsia="Times New Roman" w:cs="Arial"/>
                <w:bCs/>
                <w:color w:val="000000"/>
                <w:sz w:val="20"/>
                <w:szCs w:val="20"/>
                <w:lang w:eastAsia="sl-SI"/>
              </w:rPr>
            </w:pPr>
            <w:r w:rsidRPr="00A258C2">
              <w:rPr>
                <w:rFonts w:eastAsia="Times New Roman" w:cs="Arial"/>
                <w:bCs/>
                <w:color w:val="000000"/>
                <w:sz w:val="20"/>
                <w:szCs w:val="20"/>
                <w:lang w:eastAsia="sl-SI"/>
              </w:rPr>
              <w:t>Zahtevana donosnost</w:t>
            </w:r>
          </w:p>
          <w:p w14:paraId="57A1448C" w14:textId="77777777" w:rsidR="001E492A" w:rsidRPr="00A258C2" w:rsidRDefault="001E492A" w:rsidP="001E492A">
            <w:pPr>
              <w:spacing w:line="240" w:lineRule="auto"/>
              <w:jc w:val="center"/>
              <w:rPr>
                <w:rFonts w:eastAsia="Times New Roman" w:cs="Arial"/>
                <w:bCs/>
                <w:color w:val="000000"/>
                <w:sz w:val="20"/>
                <w:szCs w:val="20"/>
                <w:lang w:eastAsia="sl-SI"/>
              </w:rPr>
            </w:pPr>
            <w:r w:rsidRPr="00A258C2">
              <w:rPr>
                <w:rFonts w:eastAsia="Times New Roman" w:cs="Arial"/>
                <w:bCs/>
                <w:color w:val="000000"/>
                <w:sz w:val="20"/>
                <w:szCs w:val="20"/>
                <w:lang w:eastAsia="sl-SI"/>
              </w:rPr>
              <w:t>na podlagi</w:t>
            </w:r>
          </w:p>
          <w:p w14:paraId="60CF9ECD" w14:textId="77777777" w:rsidR="001E492A" w:rsidRPr="00A258C2" w:rsidRDefault="001E492A" w:rsidP="001E492A">
            <w:pPr>
              <w:spacing w:line="240" w:lineRule="auto"/>
              <w:jc w:val="center"/>
              <w:rPr>
                <w:rFonts w:eastAsia="Times New Roman" w:cs="Arial"/>
                <w:bCs/>
                <w:color w:val="000000"/>
                <w:sz w:val="20"/>
                <w:szCs w:val="20"/>
                <w:lang w:eastAsia="sl-SI"/>
              </w:rPr>
            </w:pPr>
            <w:r w:rsidRPr="00A258C2">
              <w:rPr>
                <w:rFonts w:eastAsia="Times New Roman" w:cs="Arial"/>
                <w:bCs/>
                <w:color w:val="000000"/>
                <w:sz w:val="20"/>
                <w:szCs w:val="20"/>
                <w:lang w:eastAsia="sl-SI"/>
              </w:rPr>
              <w:t>N-S-S modela (%)</w:t>
            </w:r>
          </w:p>
        </w:tc>
        <w:tc>
          <w:tcPr>
            <w:tcW w:w="296" w:type="pct"/>
            <w:tcBorders>
              <w:top w:val="nil"/>
              <w:left w:val="nil"/>
              <w:bottom w:val="single" w:sz="4" w:space="0" w:color="auto"/>
              <w:right w:val="single" w:sz="4" w:space="0" w:color="auto"/>
            </w:tcBorders>
            <w:noWrap/>
            <w:vAlign w:val="center"/>
            <w:hideMark/>
          </w:tcPr>
          <w:p w14:paraId="180C068D" w14:textId="07FBB623" w:rsidR="001E492A" w:rsidRPr="00A258C2" w:rsidRDefault="001E492A" w:rsidP="001E492A">
            <w:pPr>
              <w:spacing w:line="240" w:lineRule="auto"/>
              <w:jc w:val="center"/>
              <w:rPr>
                <w:rFonts w:eastAsia="Times New Roman" w:cs="Arial"/>
                <w:color w:val="000000"/>
                <w:sz w:val="20"/>
                <w:szCs w:val="20"/>
                <w:lang w:eastAsia="sl-SI"/>
              </w:rPr>
            </w:pPr>
            <w:r w:rsidRPr="00A258C2">
              <w:t>1,99</w:t>
            </w:r>
          </w:p>
        </w:tc>
        <w:tc>
          <w:tcPr>
            <w:tcW w:w="296" w:type="pct"/>
            <w:tcBorders>
              <w:top w:val="nil"/>
              <w:left w:val="nil"/>
              <w:bottom w:val="single" w:sz="4" w:space="0" w:color="auto"/>
              <w:right w:val="single" w:sz="4" w:space="0" w:color="auto"/>
            </w:tcBorders>
            <w:noWrap/>
            <w:vAlign w:val="center"/>
            <w:hideMark/>
          </w:tcPr>
          <w:p w14:paraId="20640E2A" w14:textId="7CFB2B30" w:rsidR="001E492A" w:rsidRPr="00A258C2" w:rsidRDefault="001E492A" w:rsidP="001E492A">
            <w:pPr>
              <w:spacing w:line="240" w:lineRule="auto"/>
              <w:jc w:val="center"/>
              <w:rPr>
                <w:rFonts w:eastAsia="Times New Roman" w:cs="Arial"/>
                <w:color w:val="000000"/>
                <w:sz w:val="20"/>
                <w:szCs w:val="20"/>
                <w:lang w:eastAsia="sl-SI"/>
              </w:rPr>
            </w:pPr>
            <w:r w:rsidRPr="00A258C2">
              <w:t>2,24</w:t>
            </w:r>
          </w:p>
        </w:tc>
        <w:tc>
          <w:tcPr>
            <w:tcW w:w="296" w:type="pct"/>
            <w:tcBorders>
              <w:top w:val="nil"/>
              <w:left w:val="nil"/>
              <w:bottom w:val="single" w:sz="4" w:space="0" w:color="auto"/>
              <w:right w:val="single" w:sz="4" w:space="0" w:color="auto"/>
            </w:tcBorders>
            <w:noWrap/>
            <w:vAlign w:val="center"/>
            <w:hideMark/>
          </w:tcPr>
          <w:p w14:paraId="39802AEA" w14:textId="1402E8C8" w:rsidR="001E492A" w:rsidRPr="00A258C2" w:rsidRDefault="001E492A" w:rsidP="001E492A">
            <w:pPr>
              <w:spacing w:line="240" w:lineRule="auto"/>
              <w:jc w:val="center"/>
              <w:rPr>
                <w:rFonts w:eastAsia="Times New Roman" w:cs="Arial"/>
                <w:color w:val="000000"/>
                <w:sz w:val="20"/>
                <w:szCs w:val="20"/>
                <w:lang w:eastAsia="sl-SI"/>
              </w:rPr>
            </w:pPr>
            <w:r w:rsidRPr="00A258C2">
              <w:t>2,54</w:t>
            </w:r>
          </w:p>
        </w:tc>
        <w:tc>
          <w:tcPr>
            <w:tcW w:w="296" w:type="pct"/>
            <w:tcBorders>
              <w:top w:val="nil"/>
              <w:left w:val="nil"/>
              <w:bottom w:val="single" w:sz="4" w:space="0" w:color="auto"/>
              <w:right w:val="single" w:sz="4" w:space="0" w:color="auto"/>
            </w:tcBorders>
            <w:noWrap/>
            <w:vAlign w:val="center"/>
            <w:hideMark/>
          </w:tcPr>
          <w:p w14:paraId="04FB1BB1" w14:textId="43DE2030" w:rsidR="001E492A" w:rsidRPr="00A258C2" w:rsidRDefault="001E492A" w:rsidP="001E492A">
            <w:pPr>
              <w:spacing w:line="240" w:lineRule="auto"/>
              <w:jc w:val="center"/>
              <w:rPr>
                <w:rFonts w:eastAsia="Times New Roman" w:cs="Arial"/>
                <w:color w:val="000000"/>
                <w:sz w:val="20"/>
                <w:szCs w:val="20"/>
                <w:lang w:eastAsia="sl-SI"/>
              </w:rPr>
            </w:pPr>
            <w:r w:rsidRPr="00A258C2">
              <w:t>2,84</w:t>
            </w:r>
          </w:p>
        </w:tc>
        <w:tc>
          <w:tcPr>
            <w:tcW w:w="296" w:type="pct"/>
            <w:tcBorders>
              <w:top w:val="nil"/>
              <w:left w:val="nil"/>
              <w:bottom w:val="single" w:sz="4" w:space="0" w:color="auto"/>
              <w:right w:val="single" w:sz="4" w:space="0" w:color="auto"/>
            </w:tcBorders>
            <w:noWrap/>
            <w:vAlign w:val="center"/>
            <w:hideMark/>
          </w:tcPr>
          <w:p w14:paraId="3062101F" w14:textId="0F2015F7" w:rsidR="001E492A" w:rsidRPr="00A258C2" w:rsidRDefault="001E492A" w:rsidP="001E492A">
            <w:pPr>
              <w:spacing w:line="240" w:lineRule="auto"/>
              <w:jc w:val="center"/>
              <w:rPr>
                <w:rFonts w:eastAsia="Times New Roman" w:cs="Arial"/>
                <w:color w:val="000000"/>
                <w:sz w:val="20"/>
                <w:szCs w:val="20"/>
                <w:lang w:eastAsia="sl-SI"/>
              </w:rPr>
            </w:pPr>
            <w:r w:rsidRPr="00A258C2">
              <w:t>3,23</w:t>
            </w:r>
          </w:p>
        </w:tc>
        <w:tc>
          <w:tcPr>
            <w:tcW w:w="296" w:type="pct"/>
            <w:tcBorders>
              <w:top w:val="nil"/>
              <w:left w:val="nil"/>
              <w:bottom w:val="single" w:sz="4" w:space="0" w:color="auto"/>
              <w:right w:val="single" w:sz="4" w:space="0" w:color="auto"/>
            </w:tcBorders>
            <w:noWrap/>
            <w:vAlign w:val="center"/>
            <w:hideMark/>
          </w:tcPr>
          <w:p w14:paraId="3D113F4B" w14:textId="16E8E779" w:rsidR="001E492A" w:rsidRPr="00A258C2" w:rsidRDefault="001E492A" w:rsidP="001E492A">
            <w:pPr>
              <w:spacing w:line="240" w:lineRule="auto"/>
              <w:jc w:val="center"/>
              <w:rPr>
                <w:rFonts w:eastAsia="Times New Roman" w:cs="Arial"/>
                <w:color w:val="000000"/>
                <w:sz w:val="20"/>
                <w:szCs w:val="20"/>
                <w:lang w:eastAsia="sl-SI"/>
              </w:rPr>
            </w:pPr>
            <w:r w:rsidRPr="00A258C2">
              <w:t>3,43</w:t>
            </w:r>
          </w:p>
        </w:tc>
        <w:tc>
          <w:tcPr>
            <w:tcW w:w="296" w:type="pct"/>
            <w:tcBorders>
              <w:top w:val="nil"/>
              <w:left w:val="nil"/>
              <w:bottom w:val="single" w:sz="4" w:space="0" w:color="auto"/>
              <w:right w:val="single" w:sz="4" w:space="0" w:color="auto"/>
            </w:tcBorders>
            <w:noWrap/>
            <w:vAlign w:val="center"/>
            <w:hideMark/>
          </w:tcPr>
          <w:p w14:paraId="59B5E567" w14:textId="53AFF8F7" w:rsidR="001E492A" w:rsidRPr="00A258C2" w:rsidRDefault="001E492A" w:rsidP="001E492A">
            <w:pPr>
              <w:spacing w:line="240" w:lineRule="auto"/>
              <w:jc w:val="center"/>
              <w:rPr>
                <w:rFonts w:eastAsia="Times New Roman" w:cs="Arial"/>
                <w:color w:val="000000"/>
                <w:sz w:val="20"/>
                <w:szCs w:val="20"/>
                <w:lang w:eastAsia="sl-SI"/>
              </w:rPr>
            </w:pPr>
            <w:r w:rsidRPr="00A258C2">
              <w:t>3,65</w:t>
            </w:r>
          </w:p>
        </w:tc>
        <w:tc>
          <w:tcPr>
            <w:tcW w:w="296" w:type="pct"/>
            <w:tcBorders>
              <w:top w:val="nil"/>
              <w:left w:val="nil"/>
              <w:bottom w:val="single" w:sz="4" w:space="0" w:color="auto"/>
              <w:right w:val="single" w:sz="4" w:space="0" w:color="auto"/>
            </w:tcBorders>
            <w:noWrap/>
            <w:vAlign w:val="center"/>
            <w:hideMark/>
          </w:tcPr>
          <w:p w14:paraId="322E935C" w14:textId="0D663E03" w:rsidR="001E492A" w:rsidRPr="00A258C2" w:rsidRDefault="001E492A" w:rsidP="001E492A">
            <w:pPr>
              <w:spacing w:line="240" w:lineRule="auto"/>
              <w:jc w:val="center"/>
              <w:rPr>
                <w:rFonts w:eastAsia="Times New Roman" w:cs="Arial"/>
                <w:color w:val="000000"/>
                <w:sz w:val="20"/>
                <w:szCs w:val="20"/>
                <w:lang w:eastAsia="sl-SI"/>
              </w:rPr>
            </w:pPr>
            <w:r w:rsidRPr="00A258C2">
              <w:t>3,87</w:t>
            </w:r>
          </w:p>
        </w:tc>
        <w:tc>
          <w:tcPr>
            <w:tcW w:w="296" w:type="pct"/>
            <w:tcBorders>
              <w:top w:val="nil"/>
              <w:left w:val="nil"/>
              <w:bottom w:val="single" w:sz="4" w:space="0" w:color="auto"/>
              <w:right w:val="single" w:sz="4" w:space="0" w:color="auto"/>
            </w:tcBorders>
            <w:noWrap/>
            <w:vAlign w:val="center"/>
            <w:hideMark/>
          </w:tcPr>
          <w:p w14:paraId="3FD7FC53" w14:textId="25E4C4FD" w:rsidR="001E492A" w:rsidRPr="00A258C2" w:rsidRDefault="001E492A" w:rsidP="001E492A">
            <w:pPr>
              <w:spacing w:line="240" w:lineRule="auto"/>
              <w:jc w:val="center"/>
              <w:rPr>
                <w:rFonts w:eastAsia="Times New Roman" w:cs="Arial"/>
                <w:color w:val="000000"/>
                <w:sz w:val="20"/>
                <w:szCs w:val="20"/>
                <w:lang w:eastAsia="sl-SI"/>
              </w:rPr>
            </w:pPr>
            <w:r w:rsidRPr="00A258C2">
              <w:t>3,96</w:t>
            </w:r>
          </w:p>
        </w:tc>
        <w:tc>
          <w:tcPr>
            <w:tcW w:w="296" w:type="pct"/>
            <w:tcBorders>
              <w:top w:val="nil"/>
              <w:left w:val="nil"/>
              <w:bottom w:val="single" w:sz="4" w:space="0" w:color="auto"/>
              <w:right w:val="single" w:sz="4" w:space="0" w:color="auto"/>
            </w:tcBorders>
            <w:noWrap/>
            <w:vAlign w:val="center"/>
            <w:hideMark/>
          </w:tcPr>
          <w:p w14:paraId="5BF7D611" w14:textId="623E07B4" w:rsidR="001E492A" w:rsidRPr="00A258C2" w:rsidRDefault="001E492A" w:rsidP="001E492A">
            <w:pPr>
              <w:spacing w:line="240" w:lineRule="auto"/>
              <w:jc w:val="center"/>
              <w:rPr>
                <w:rFonts w:eastAsia="Times New Roman" w:cs="Arial"/>
                <w:color w:val="000000"/>
                <w:sz w:val="20"/>
                <w:szCs w:val="20"/>
                <w:lang w:eastAsia="sl-SI"/>
              </w:rPr>
            </w:pPr>
            <w:r w:rsidRPr="00A258C2">
              <w:t>3,99</w:t>
            </w:r>
          </w:p>
        </w:tc>
        <w:tc>
          <w:tcPr>
            <w:tcW w:w="296" w:type="pct"/>
            <w:tcBorders>
              <w:top w:val="nil"/>
              <w:left w:val="nil"/>
              <w:bottom w:val="single" w:sz="4" w:space="0" w:color="auto"/>
              <w:right w:val="single" w:sz="4" w:space="0" w:color="auto"/>
            </w:tcBorders>
            <w:noWrap/>
            <w:vAlign w:val="center"/>
            <w:hideMark/>
          </w:tcPr>
          <w:p w14:paraId="4DDC22D1" w14:textId="0A27FED0" w:rsidR="001E492A" w:rsidRPr="00A258C2" w:rsidRDefault="001E492A" w:rsidP="001E492A">
            <w:pPr>
              <w:spacing w:line="240" w:lineRule="auto"/>
              <w:jc w:val="center"/>
              <w:rPr>
                <w:rFonts w:eastAsia="Times New Roman" w:cs="Arial"/>
                <w:color w:val="000000"/>
                <w:sz w:val="20"/>
                <w:szCs w:val="20"/>
                <w:lang w:eastAsia="sl-SI"/>
              </w:rPr>
            </w:pPr>
            <w:r w:rsidRPr="00A258C2">
              <w:t>3,98</w:t>
            </w:r>
          </w:p>
        </w:tc>
        <w:tc>
          <w:tcPr>
            <w:tcW w:w="296" w:type="pct"/>
            <w:tcBorders>
              <w:top w:val="nil"/>
              <w:left w:val="nil"/>
              <w:bottom w:val="single" w:sz="4" w:space="0" w:color="auto"/>
              <w:right w:val="single" w:sz="4" w:space="0" w:color="auto"/>
            </w:tcBorders>
            <w:vAlign w:val="center"/>
          </w:tcPr>
          <w:p w14:paraId="11308133" w14:textId="019FAFCF" w:rsidR="001E492A" w:rsidRPr="00A258C2" w:rsidRDefault="001E492A" w:rsidP="001E492A">
            <w:pPr>
              <w:spacing w:line="240" w:lineRule="auto"/>
              <w:jc w:val="center"/>
              <w:rPr>
                <w:rFonts w:eastAsia="Times New Roman" w:cs="Arial"/>
                <w:color w:val="000000"/>
                <w:sz w:val="20"/>
                <w:szCs w:val="20"/>
                <w:lang w:eastAsia="sl-SI"/>
              </w:rPr>
            </w:pPr>
            <w:r w:rsidRPr="00A258C2">
              <w:t>3,96</w:t>
            </w:r>
          </w:p>
        </w:tc>
        <w:tc>
          <w:tcPr>
            <w:tcW w:w="296" w:type="pct"/>
            <w:tcBorders>
              <w:top w:val="nil"/>
              <w:left w:val="nil"/>
              <w:bottom w:val="single" w:sz="4" w:space="0" w:color="auto"/>
              <w:right w:val="single" w:sz="4" w:space="0" w:color="auto"/>
            </w:tcBorders>
            <w:vAlign w:val="center"/>
          </w:tcPr>
          <w:p w14:paraId="0CD929C4" w14:textId="2FBE821F" w:rsidR="001E492A" w:rsidRPr="00A258C2" w:rsidRDefault="001E492A" w:rsidP="001E492A">
            <w:pPr>
              <w:spacing w:line="240" w:lineRule="auto"/>
              <w:jc w:val="center"/>
              <w:rPr>
                <w:rFonts w:eastAsia="Times New Roman" w:cs="Arial"/>
                <w:color w:val="000000"/>
                <w:sz w:val="20"/>
                <w:szCs w:val="20"/>
                <w:lang w:eastAsia="sl-SI"/>
              </w:rPr>
            </w:pPr>
            <w:r w:rsidRPr="00A258C2">
              <w:t>3,93</w:t>
            </w:r>
          </w:p>
        </w:tc>
      </w:tr>
    </w:tbl>
    <w:p w14:paraId="3BFDDC0F" w14:textId="77777777" w:rsidR="00917F06" w:rsidRDefault="00917F06" w:rsidP="00917F06">
      <w:r w:rsidRPr="00A258C2">
        <w:rPr>
          <w:i/>
          <w:sz w:val="20"/>
          <w:szCs w:val="20"/>
        </w:rPr>
        <w:t>Vir: MF</w:t>
      </w:r>
    </w:p>
    <w:p w14:paraId="647CEA4A" w14:textId="4F972FB1" w:rsidR="002D3FCB" w:rsidRPr="00DF713D" w:rsidRDefault="002D3FCB" w:rsidP="002D3FCB">
      <w:pPr>
        <w:pStyle w:val="Naslov1"/>
        <w:spacing w:before="0"/>
      </w:pPr>
      <w:bookmarkStart w:id="1216" w:name="_Toc241046823"/>
      <w:r w:rsidRPr="00DF713D">
        <w:t>UPRAVLJANJE Z DOLGOM</w:t>
      </w:r>
      <w:bookmarkEnd w:id="1211"/>
      <w:bookmarkEnd w:id="1212"/>
      <w:r w:rsidR="00A43566" w:rsidRPr="00DF713D">
        <w:t xml:space="preserve"> V LETU 202</w:t>
      </w:r>
      <w:r w:rsidR="00F227B4">
        <w:t>5</w:t>
      </w:r>
      <w:bookmarkEnd w:id="1216"/>
    </w:p>
    <w:p w14:paraId="2734F74B" w14:textId="7C9CCC8C" w:rsidR="002D3FCB" w:rsidRDefault="002D3FCB" w:rsidP="002D3FCB"/>
    <w:p w14:paraId="2660187D" w14:textId="77777777" w:rsidR="00940C38" w:rsidRPr="00B85C79" w:rsidRDefault="00940C38" w:rsidP="002D3FCB"/>
    <w:p w14:paraId="35FFCCFE" w14:textId="77FF82A9" w:rsidR="002D3FCB" w:rsidRPr="00B85C79" w:rsidRDefault="002D3FCB" w:rsidP="002D3FCB">
      <w:r w:rsidRPr="00B85C79">
        <w:t>V skladu z 82. členom ZJF se zadolževanje lahko izvaja tudi za upravljanje z državnim dolgom.</w:t>
      </w:r>
    </w:p>
    <w:p w14:paraId="3167F076" w14:textId="77777777" w:rsidR="002D3FCB" w:rsidRPr="00B85C79" w:rsidRDefault="002D3FCB" w:rsidP="002D3FCB"/>
    <w:p w14:paraId="7B809D94" w14:textId="4B93E6C8" w:rsidR="002D3FCB" w:rsidRDefault="002D3FCB" w:rsidP="002D3FCB">
      <w:r w:rsidRPr="00B85C79">
        <w:t>Prvi odstavek 82. člena ZJF določa, da lahko država s črpanjem posojil in izdajanjem vrednostnih papirjev pridobiva sredstva, potrebna za vračilo državnega dolga pred njegovo dospelostjo ali za odkup lastnih vrednostnih papirjev, če se s tem:</w:t>
      </w:r>
    </w:p>
    <w:p w14:paraId="04095243" w14:textId="77777777" w:rsidR="004669F6" w:rsidRPr="00B85C79" w:rsidRDefault="004669F6" w:rsidP="002D3FCB"/>
    <w:p w14:paraId="102A383F" w14:textId="77777777" w:rsidR="002D3FCB" w:rsidRPr="00B85C79" w:rsidRDefault="002D3FCB" w:rsidP="00426FFC">
      <w:pPr>
        <w:pStyle w:val="Odstavekseznama"/>
        <w:numPr>
          <w:ilvl w:val="0"/>
          <w:numId w:val="11"/>
        </w:numPr>
        <w:spacing w:line="240" w:lineRule="auto"/>
        <w:contextualSpacing w:val="0"/>
      </w:pPr>
      <w:r w:rsidRPr="00B85C79">
        <w:t>podpirajo ukrepi za doseganje gospodarskega ravnotežja;</w:t>
      </w:r>
    </w:p>
    <w:p w14:paraId="3EBC7791" w14:textId="083852E4" w:rsidR="002D3FCB" w:rsidRPr="00E5316B" w:rsidRDefault="002D3FCB" w:rsidP="00426FFC">
      <w:pPr>
        <w:pStyle w:val="Odstavekseznama"/>
        <w:numPr>
          <w:ilvl w:val="0"/>
          <w:numId w:val="11"/>
        </w:numPr>
        <w:spacing w:line="240" w:lineRule="auto"/>
        <w:contextualSpacing w:val="0"/>
      </w:pPr>
      <w:r w:rsidRPr="00E5316B">
        <w:t>zmanjšajo stroški državnega dolga ali</w:t>
      </w:r>
    </w:p>
    <w:p w14:paraId="5F43D5BB" w14:textId="77777777" w:rsidR="002D3FCB" w:rsidRPr="00B85C79" w:rsidRDefault="002D3FCB" w:rsidP="00426FFC">
      <w:pPr>
        <w:pStyle w:val="Odstavekseznama"/>
        <w:numPr>
          <w:ilvl w:val="0"/>
          <w:numId w:val="11"/>
        </w:numPr>
        <w:spacing w:line="240" w:lineRule="auto"/>
        <w:contextualSpacing w:val="0"/>
      </w:pPr>
      <w:r w:rsidRPr="00B85C79">
        <w:t>izboljša kakovost zadolžitve in se s tem dolg države ne poveča.</w:t>
      </w:r>
    </w:p>
    <w:p w14:paraId="486B61E4" w14:textId="77777777" w:rsidR="002D3FCB" w:rsidRPr="00B85C79" w:rsidRDefault="002D3FCB" w:rsidP="002D3FCB"/>
    <w:p w14:paraId="5A974470" w14:textId="6DB1BE60" w:rsidR="002D3FCB" w:rsidRPr="00B85C79" w:rsidRDefault="002D3FCB" w:rsidP="002D3FCB">
      <w:r w:rsidRPr="00B85C79">
        <w:t>V skladu z drugim odstavkom 82. člena ZJF lahko država za namen uravnavanj</w:t>
      </w:r>
      <w:r w:rsidR="00884E2C">
        <w:t>a</w:t>
      </w:r>
      <w:r w:rsidRPr="00B85C79">
        <w:t xml:space="preserve"> tečajnih in obrestnih tveganj poleg zgoraj navedenih poslov sklepa tudi druge posle, povezane z državnim dolgom (izvedeni finančni instrumenti).</w:t>
      </w:r>
    </w:p>
    <w:p w14:paraId="78296A01" w14:textId="77777777" w:rsidR="002D3FCB" w:rsidRPr="00B85C79" w:rsidRDefault="002D3FCB" w:rsidP="002D3FCB"/>
    <w:p w14:paraId="67D4A917" w14:textId="204489DA" w:rsidR="002D3FCB" w:rsidRPr="00B85C79" w:rsidRDefault="002D3FCB" w:rsidP="002D3FCB">
      <w:r w:rsidRPr="00B85C79">
        <w:t>Predčasno vračilo dolga pred dospelostjo iz prvega odstavka 82. člena ZJF se lahko izvaja v obliki predčasnega odplačila glavnice in pripadajočih obresti instrumentov financiranja, ki vsebujejo pravico predčasnega odplačila (posojila ali vrednostni papirji), z odkupom ali zamenjavo lastnih vrednostnih papirjev. Izbira oblike vračila in možnost izvedbe predčasnega vračila sta pogojeni z možnostjo nove zadolžitve v višini predčasnega vračila in s takšno donosnostjo in strukturo, ki zagotovita izpolnjevanje najmanj enega izmed pogojev, navedenih v prvem odstavku 82. člena ZJF. Pri teh transakcijah upravljanja z državnim dolgom se presojajo učinki na strukturo dolga, izpostavljenost makroekonomskim in tržnim tveganjem, učinki na likvidnost in krivuljo donosa slovenskih državnih vrednostnih papirjev.</w:t>
      </w:r>
    </w:p>
    <w:p w14:paraId="6467B397" w14:textId="77777777" w:rsidR="002D3FCB" w:rsidRPr="00B85C79" w:rsidRDefault="002D3FCB" w:rsidP="002D3FCB"/>
    <w:p w14:paraId="796198B2" w14:textId="77777777" w:rsidR="002D3FCB" w:rsidRPr="00B85C79" w:rsidRDefault="002D3FCB" w:rsidP="002D3FCB">
      <w:r w:rsidRPr="00B85C79">
        <w:t>Izvedeni finančni instrumenti za uravnavanje tečajnih in obrestnih tveganj iz drugega odstavka 82. člena ZJF se lahko izvajajo v obliki valutnih in obrestnih zamenjav ter transakcij, ki zmanjšujejo kreditno izpostavljenost v zvezi z njimi.</w:t>
      </w:r>
    </w:p>
    <w:p w14:paraId="302BD3A2" w14:textId="77777777" w:rsidR="002D3FCB" w:rsidRPr="00B85C79" w:rsidRDefault="002D3FCB" w:rsidP="002D3FCB"/>
    <w:p w14:paraId="1C62C825" w14:textId="6EF04090" w:rsidR="002D3FCB" w:rsidRPr="00B85C79" w:rsidRDefault="002D3FCB" w:rsidP="002D3FCB">
      <w:r w:rsidRPr="00B85C79">
        <w:t>V točki 3.1 programa financiranja so podrobneje opisan</w:t>
      </w:r>
      <w:r w:rsidR="00DF0A6E">
        <w:t>a</w:t>
      </w:r>
      <w:r w:rsidRPr="00B85C79">
        <w:t xml:space="preserve"> merila in način izvedbe odkupov in zamenjav državnih vrednostnih papirjev, v točki 3.2. programa financiranja pa so navedeni izvedeni finančni instrumenti za uravnavanje tečajnih in obrestnih tveganj in nameni uporabe takih instrumentov.</w:t>
      </w:r>
    </w:p>
    <w:p w14:paraId="14A4E233" w14:textId="77777777" w:rsidR="002D3FCB" w:rsidRPr="00B85C79" w:rsidRDefault="002D3FCB" w:rsidP="002D3FCB"/>
    <w:p w14:paraId="14867F32" w14:textId="69919715" w:rsidR="002D3FCB" w:rsidRDefault="002D3FCB" w:rsidP="002D3FCB">
      <w:pPr>
        <w:pStyle w:val="Naslov2"/>
      </w:pPr>
      <w:bookmarkStart w:id="1217" w:name="_Toc241046824"/>
      <w:bookmarkStart w:id="1218" w:name="_Toc425837307"/>
      <w:bookmarkStart w:id="1219" w:name="_Toc488408710"/>
      <w:r w:rsidRPr="00B85C79">
        <w:t>Odkupi in zamenjave državnih vrednostnih papirjev</w:t>
      </w:r>
      <w:bookmarkEnd w:id="1217"/>
    </w:p>
    <w:p w14:paraId="3F909504" w14:textId="77777777" w:rsidR="00681425" w:rsidRPr="00681425" w:rsidRDefault="00681425" w:rsidP="00681425"/>
    <w:p w14:paraId="7A2A8487" w14:textId="77777777" w:rsidR="006744E5" w:rsidRDefault="008216B5" w:rsidP="0087440A">
      <w:r w:rsidRPr="008216B5">
        <w:t>Marca 2025 je bila sprejeta odločitev za izvedbo transakcije upravljanja dolga tj. zamenjavo dela obveznic RS79 (marec 2027; 1,250 %) v višini 66.222.000</w:t>
      </w:r>
      <w:r w:rsidR="008D7132">
        <w:t> </w:t>
      </w:r>
      <w:r w:rsidRPr="008216B5">
        <w:t xml:space="preserve">EUR z obveznicami SLOREP daljših ročnosti. </w:t>
      </w:r>
    </w:p>
    <w:p w14:paraId="2FC3356E" w14:textId="77777777" w:rsidR="006744E5" w:rsidRDefault="006744E5" w:rsidP="0087440A"/>
    <w:p w14:paraId="641A64E1" w14:textId="4C2B2F52" w:rsidR="0087440A" w:rsidRDefault="008216B5" w:rsidP="0087440A">
      <w:r w:rsidRPr="008216B5">
        <w:t>Za izvedbo zamenjave dela obveznic RS79 je bila dodatno izdana 10-letna evrska obveznica RS74 (marec 203</w:t>
      </w:r>
      <w:r w:rsidR="006744E5">
        <w:t>5</w:t>
      </w:r>
      <w:r w:rsidRPr="008216B5">
        <w:t>) s kuponsko obrestno mero 1,500 % v višini 75.000.000</w:t>
      </w:r>
      <w:r w:rsidR="008D7132">
        <w:t> </w:t>
      </w:r>
      <w:r w:rsidRPr="008216B5">
        <w:t>EUR, ki pozitivno prispeva k povečanju povprečnega časa vezave portfelja dolga državnega proračuna in s tem zmanjšanju tveganja refinanciranja. S tem je Ministrstvo za finance realiziralo 511.831</w:t>
      </w:r>
      <w:r w:rsidR="008D7132">
        <w:t> </w:t>
      </w:r>
      <w:r w:rsidRPr="008216B5">
        <w:t>EUR pozitivnih finančnih učinkov za državni proračun, merjenih v neto sedanji vrednosti. Učinek evrske transakcije upravljanja dolga na povečanje dolga državnega proračuna je znašal +8.778.000</w:t>
      </w:r>
      <w:r w:rsidR="008D7132">
        <w:t> </w:t>
      </w:r>
      <w:r w:rsidRPr="008216B5">
        <w:t>EUR.</w:t>
      </w:r>
    </w:p>
    <w:p w14:paraId="548E40E3" w14:textId="77777777" w:rsidR="008216B5" w:rsidRPr="008216B5" w:rsidRDefault="008216B5" w:rsidP="0087440A"/>
    <w:p w14:paraId="604CFAA1" w14:textId="7457CEBB" w:rsidR="0087440A" w:rsidRDefault="000F7D9D" w:rsidP="000F7D9D">
      <w:pPr>
        <w:pStyle w:val="Napis"/>
        <w:jc w:val="both"/>
      </w:pPr>
      <w:bookmarkStart w:id="1220" w:name="_Toc241046924"/>
      <w:r w:rsidRPr="00F3651C">
        <w:rPr>
          <w:b/>
          <w:bCs w:val="0"/>
        </w:rPr>
        <w:t xml:space="preserve">Graf </w:t>
      </w:r>
      <w:r w:rsidR="00F3651C" w:rsidRPr="00F3651C">
        <w:rPr>
          <w:b/>
          <w:bCs w:val="0"/>
        </w:rPr>
        <w:fldChar w:fldCharType="begin"/>
      </w:r>
      <w:r w:rsidR="00F3651C" w:rsidRPr="00F3651C">
        <w:rPr>
          <w:b/>
          <w:bCs w:val="0"/>
        </w:rPr>
        <w:instrText xml:space="preserve"> STYLEREF 1 \s </w:instrText>
      </w:r>
      <w:r w:rsidR="00F3651C" w:rsidRPr="00F3651C">
        <w:rPr>
          <w:b/>
          <w:bCs w:val="0"/>
        </w:rPr>
        <w:fldChar w:fldCharType="separate"/>
      </w:r>
      <w:r w:rsidR="00EC21AA">
        <w:rPr>
          <w:b/>
          <w:bCs w:val="0"/>
          <w:noProof/>
        </w:rPr>
        <w:t>4</w:t>
      </w:r>
      <w:r w:rsidR="00F3651C" w:rsidRPr="00F3651C">
        <w:rPr>
          <w:b/>
          <w:bCs w:val="0"/>
          <w:noProof/>
        </w:rPr>
        <w:fldChar w:fldCharType="end"/>
      </w:r>
      <w:r w:rsidR="00960272" w:rsidRPr="00F3651C">
        <w:rPr>
          <w:b/>
          <w:bCs w:val="0"/>
        </w:rPr>
        <w:noBreakHyphen/>
      </w:r>
      <w:r w:rsidR="00F3651C" w:rsidRPr="00F3651C">
        <w:rPr>
          <w:b/>
          <w:bCs w:val="0"/>
        </w:rPr>
        <w:fldChar w:fldCharType="begin"/>
      </w:r>
      <w:r w:rsidR="00F3651C" w:rsidRPr="00F3651C">
        <w:rPr>
          <w:b/>
          <w:bCs w:val="0"/>
        </w:rPr>
        <w:instrText xml:space="preserve"> SEQ Graf \* ARABIC \s 1 </w:instrText>
      </w:r>
      <w:r w:rsidR="00F3651C" w:rsidRPr="00F3651C">
        <w:rPr>
          <w:b/>
          <w:bCs w:val="0"/>
        </w:rPr>
        <w:fldChar w:fldCharType="separate"/>
      </w:r>
      <w:r w:rsidR="00EC21AA">
        <w:rPr>
          <w:b/>
          <w:bCs w:val="0"/>
          <w:noProof/>
        </w:rPr>
        <w:t>1</w:t>
      </w:r>
      <w:r w:rsidR="00F3651C" w:rsidRPr="00F3651C">
        <w:rPr>
          <w:b/>
          <w:bCs w:val="0"/>
          <w:noProof/>
        </w:rPr>
        <w:fldChar w:fldCharType="end"/>
      </w:r>
      <w:r w:rsidR="0087440A" w:rsidRPr="00F3651C">
        <w:rPr>
          <w:b/>
          <w:bCs w:val="0"/>
        </w:rPr>
        <w:t>:</w:t>
      </w:r>
      <w:r w:rsidR="0087440A" w:rsidRPr="00CD11CB">
        <w:t xml:space="preserve"> </w:t>
      </w:r>
      <w:r w:rsidR="001B3F0E">
        <w:t>P</w:t>
      </w:r>
      <w:r w:rsidR="0087440A" w:rsidRPr="00CD11CB">
        <w:t>redčasn</w:t>
      </w:r>
      <w:r w:rsidR="001B3F0E">
        <w:t>o</w:t>
      </w:r>
      <w:r w:rsidR="0087440A" w:rsidRPr="00CD11CB">
        <w:t xml:space="preserve"> refinanciranj</w:t>
      </w:r>
      <w:r w:rsidR="001B3F0E">
        <w:t>e</w:t>
      </w:r>
      <w:r w:rsidR="0087440A" w:rsidRPr="00CD11CB">
        <w:t xml:space="preserve"> dela obveznic RS</w:t>
      </w:r>
      <w:r w:rsidR="00D0508F">
        <w:t>7</w:t>
      </w:r>
      <w:r w:rsidR="003B724F">
        <w:t>9</w:t>
      </w:r>
      <w:r w:rsidR="0087440A" w:rsidRPr="00CD11CB">
        <w:t xml:space="preserve"> z</w:t>
      </w:r>
      <w:r w:rsidR="0087440A" w:rsidRPr="00F55630">
        <w:t xml:space="preserve"> obveznic</w:t>
      </w:r>
      <w:r w:rsidR="00181613">
        <w:t>o</w:t>
      </w:r>
      <w:r w:rsidR="0087440A" w:rsidRPr="00F55630">
        <w:t xml:space="preserve"> RS</w:t>
      </w:r>
      <w:r w:rsidR="00D0508F">
        <w:t>74</w:t>
      </w:r>
      <w:bookmarkEnd w:id="1220"/>
    </w:p>
    <w:p w14:paraId="4992F2B1" w14:textId="77777777" w:rsidR="00903D2A" w:rsidRPr="00903D2A" w:rsidRDefault="00903D2A" w:rsidP="00903D2A"/>
    <w:p w14:paraId="30CF91FC" w14:textId="3220BF91" w:rsidR="00903D2A" w:rsidRDefault="00903D2A" w:rsidP="00903D2A">
      <w:r>
        <w:rPr>
          <w:noProof/>
        </w:rPr>
        <w:drawing>
          <wp:inline distT="0" distB="0" distL="0" distR="0" wp14:anchorId="7A965AFA" wp14:editId="34E0C84C">
            <wp:extent cx="5738795" cy="2277374"/>
            <wp:effectExtent l="0" t="0" r="0" b="8890"/>
            <wp:docPr id="736941905"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7">
                      <a:extLst>
                        <a:ext uri="{28A0092B-C50C-407E-A947-70E740481C1C}">
                          <a14:useLocalDpi xmlns:a14="http://schemas.microsoft.com/office/drawing/2010/main" val="0"/>
                        </a:ext>
                      </a:extLst>
                    </a:blip>
                    <a:srcRect l="1886" t="1452" r="614" b="4427"/>
                    <a:stretch>
                      <a:fillRect/>
                    </a:stretch>
                  </pic:blipFill>
                  <pic:spPr bwMode="auto">
                    <a:xfrm>
                      <a:off x="0" y="0"/>
                      <a:ext cx="5801596" cy="2302296"/>
                    </a:xfrm>
                    <a:prstGeom prst="rect">
                      <a:avLst/>
                    </a:prstGeom>
                    <a:noFill/>
                    <a:ln>
                      <a:noFill/>
                    </a:ln>
                    <a:extLst>
                      <a:ext uri="{53640926-AAD7-44D8-BBD7-CCE9431645EC}">
                        <a14:shadowObscured xmlns:a14="http://schemas.microsoft.com/office/drawing/2010/main"/>
                      </a:ext>
                    </a:extLst>
                  </pic:spPr>
                </pic:pic>
              </a:graphicData>
            </a:graphic>
          </wp:inline>
        </w:drawing>
      </w:r>
    </w:p>
    <w:p w14:paraId="49FC23F7" w14:textId="0DC71160" w:rsidR="0087440A" w:rsidRDefault="0087440A" w:rsidP="00903D2A">
      <w:pPr>
        <w:rPr>
          <w:rFonts w:cs="Arial"/>
          <w:szCs w:val="20"/>
        </w:rPr>
      </w:pPr>
      <w:bookmarkStart w:id="1221" w:name="_Hlk61950867"/>
      <w:r w:rsidRPr="00B85C79">
        <w:rPr>
          <w:i/>
          <w:sz w:val="20"/>
          <w:szCs w:val="20"/>
        </w:rPr>
        <w:t>Vir: M</w:t>
      </w:r>
      <w:r>
        <w:rPr>
          <w:i/>
          <w:sz w:val="20"/>
          <w:szCs w:val="20"/>
        </w:rPr>
        <w:t>F</w:t>
      </w:r>
    </w:p>
    <w:p w14:paraId="68FCA8CC" w14:textId="77777777" w:rsidR="0087440A" w:rsidRDefault="0087440A" w:rsidP="0087440A">
      <w:pPr>
        <w:ind w:left="6"/>
      </w:pPr>
    </w:p>
    <w:p w14:paraId="36B46CEA" w14:textId="218A201A" w:rsidR="003B724F" w:rsidRPr="003B724F" w:rsidRDefault="003B724F" w:rsidP="003B724F">
      <w:r w:rsidRPr="003B724F">
        <w:t>Junija 2025 je bila sprejeta odločitev za izvedbo transakcije upravljanja dolga tj. zamenjavo dela obveznic RS79 (marec 2027; 1,250 %) v višini 100.000.000</w:t>
      </w:r>
      <w:r w:rsidR="008D7132">
        <w:t> </w:t>
      </w:r>
      <w:r w:rsidRPr="003B724F">
        <w:t>EUR z obveznicami SLOREP daljših ročnosti.</w:t>
      </w:r>
    </w:p>
    <w:p w14:paraId="42C32FD7" w14:textId="72AE44DA" w:rsidR="003B724F" w:rsidRPr="003B724F" w:rsidRDefault="003B724F" w:rsidP="003B724F">
      <w:pPr>
        <w:spacing w:before="240"/>
      </w:pPr>
      <w:r w:rsidRPr="003B724F">
        <w:t>Za izvedbo zamenjave dela obveznic RS79 je bila dodatno izdana 20-letna evrska obveznica RS76 (avgust 2045) s kuponsko obrestno mero 3,125 % v višini 107.330.000</w:t>
      </w:r>
      <w:r w:rsidR="008D7132">
        <w:t> </w:t>
      </w:r>
      <w:r w:rsidRPr="003B724F">
        <w:t>EUR, ki pozitivno prispeva k povečanju povprečnega časa vezave portfelja dolga državnega proračuna in s tem zmanjšanju tveganja refinanciranja. S tem je Ministrstvo za finance realiziralo 13.427.865</w:t>
      </w:r>
      <w:r w:rsidR="008D7132">
        <w:t> </w:t>
      </w:r>
      <w:r w:rsidRPr="003B724F">
        <w:t>EUR pozitivnih finančnih učinkov za državni proračun, merjenih v neto sedanji vrednosti. Učinek evrske transakcije upravljanja dolga na povečanje dolga državnega proračuna je znašal +7.330.000</w:t>
      </w:r>
      <w:r w:rsidR="008D7132">
        <w:t> </w:t>
      </w:r>
      <w:r w:rsidRPr="003B724F">
        <w:t>EUR.</w:t>
      </w:r>
    </w:p>
    <w:p w14:paraId="550F2BFD" w14:textId="77777777" w:rsidR="003B724F" w:rsidRPr="003B724F" w:rsidRDefault="003B724F" w:rsidP="003B724F"/>
    <w:p w14:paraId="00464E33" w14:textId="42175D6E" w:rsidR="003B724F" w:rsidRDefault="003B724F" w:rsidP="003B724F">
      <w:pPr>
        <w:ind w:left="6"/>
      </w:pPr>
      <w:r w:rsidRPr="003B724F">
        <w:t>Na spodnji sliki je shematično prikazana izvedena transakcija zamenjave evrskih obveznic z vidika upravljanja ročnostnega profila dolžniškega portfelja državnega proračuna.</w:t>
      </w:r>
    </w:p>
    <w:p w14:paraId="25BE1913" w14:textId="77777777" w:rsidR="003B724F" w:rsidRDefault="003B724F" w:rsidP="003B724F">
      <w:pPr>
        <w:ind w:left="6"/>
      </w:pPr>
    </w:p>
    <w:p w14:paraId="16828289" w14:textId="77777777" w:rsidR="003B724F" w:rsidRDefault="003B724F" w:rsidP="003B724F">
      <w:pPr>
        <w:ind w:left="6"/>
      </w:pPr>
    </w:p>
    <w:p w14:paraId="6A3CF978" w14:textId="77777777" w:rsidR="003B724F" w:rsidRDefault="003B724F" w:rsidP="003B724F">
      <w:pPr>
        <w:ind w:left="6"/>
      </w:pPr>
    </w:p>
    <w:p w14:paraId="24552F16" w14:textId="77777777" w:rsidR="00903D2A" w:rsidRDefault="00903D2A" w:rsidP="003B724F">
      <w:pPr>
        <w:ind w:left="6"/>
      </w:pPr>
    </w:p>
    <w:p w14:paraId="41242DA6" w14:textId="77777777" w:rsidR="003B724F" w:rsidRDefault="003B724F" w:rsidP="003B724F">
      <w:pPr>
        <w:ind w:left="6"/>
      </w:pPr>
    </w:p>
    <w:p w14:paraId="7BFB2707" w14:textId="77777777" w:rsidR="003B724F" w:rsidRDefault="003B724F" w:rsidP="003B724F">
      <w:pPr>
        <w:ind w:left="6"/>
      </w:pPr>
    </w:p>
    <w:p w14:paraId="61FCECA6" w14:textId="77777777" w:rsidR="003B724F" w:rsidRDefault="003B724F" w:rsidP="003B724F">
      <w:pPr>
        <w:ind w:left="6"/>
      </w:pPr>
    </w:p>
    <w:p w14:paraId="375B6CDE" w14:textId="4085DE40" w:rsidR="003B724F" w:rsidRDefault="003B724F" w:rsidP="003B724F">
      <w:pPr>
        <w:pStyle w:val="Napis"/>
        <w:jc w:val="both"/>
      </w:pPr>
      <w:bookmarkStart w:id="1222" w:name="_Toc241046925"/>
      <w:r w:rsidRPr="00F3651C">
        <w:rPr>
          <w:b/>
          <w:bCs w:val="0"/>
        </w:rPr>
        <w:t xml:space="preserve">Graf </w:t>
      </w:r>
      <w:r w:rsidRPr="00F3651C">
        <w:rPr>
          <w:b/>
          <w:bCs w:val="0"/>
        </w:rPr>
        <w:fldChar w:fldCharType="begin"/>
      </w:r>
      <w:r w:rsidRPr="00F3651C">
        <w:rPr>
          <w:b/>
          <w:bCs w:val="0"/>
        </w:rPr>
        <w:instrText xml:space="preserve"> STYLEREF 1 \s </w:instrText>
      </w:r>
      <w:r w:rsidRPr="00F3651C">
        <w:rPr>
          <w:b/>
          <w:bCs w:val="0"/>
        </w:rPr>
        <w:fldChar w:fldCharType="separate"/>
      </w:r>
      <w:r w:rsidR="00EC21AA">
        <w:rPr>
          <w:b/>
          <w:bCs w:val="0"/>
          <w:noProof/>
        </w:rPr>
        <w:t>4</w:t>
      </w:r>
      <w:r w:rsidRPr="00F3651C">
        <w:rPr>
          <w:b/>
          <w:bCs w:val="0"/>
          <w:noProof/>
        </w:rPr>
        <w:fldChar w:fldCharType="end"/>
      </w:r>
      <w:r w:rsidRPr="00F3651C">
        <w:rPr>
          <w:b/>
          <w:bCs w:val="0"/>
        </w:rPr>
        <w:noBreakHyphen/>
      </w:r>
      <w:r w:rsidRPr="00F3651C">
        <w:rPr>
          <w:b/>
          <w:bCs w:val="0"/>
        </w:rPr>
        <w:fldChar w:fldCharType="begin"/>
      </w:r>
      <w:r w:rsidRPr="00F3651C">
        <w:rPr>
          <w:b/>
          <w:bCs w:val="0"/>
        </w:rPr>
        <w:instrText xml:space="preserve"> SEQ Graf \* ARABIC \s 1 </w:instrText>
      </w:r>
      <w:r w:rsidRPr="00F3651C">
        <w:rPr>
          <w:b/>
          <w:bCs w:val="0"/>
        </w:rPr>
        <w:fldChar w:fldCharType="separate"/>
      </w:r>
      <w:r w:rsidR="00EC21AA">
        <w:rPr>
          <w:b/>
          <w:bCs w:val="0"/>
          <w:noProof/>
        </w:rPr>
        <w:t>2</w:t>
      </w:r>
      <w:r w:rsidRPr="00F3651C">
        <w:rPr>
          <w:b/>
          <w:bCs w:val="0"/>
          <w:noProof/>
        </w:rPr>
        <w:fldChar w:fldCharType="end"/>
      </w:r>
      <w:r w:rsidRPr="00F3651C">
        <w:rPr>
          <w:b/>
          <w:bCs w:val="0"/>
        </w:rPr>
        <w:t>:</w:t>
      </w:r>
      <w:r w:rsidRPr="00CD11CB">
        <w:t xml:space="preserve"> </w:t>
      </w:r>
      <w:r>
        <w:t>P</w:t>
      </w:r>
      <w:r w:rsidRPr="00CD11CB">
        <w:t>redčasn</w:t>
      </w:r>
      <w:r>
        <w:t>o</w:t>
      </w:r>
      <w:r w:rsidRPr="00CD11CB">
        <w:t xml:space="preserve"> refinanciranj</w:t>
      </w:r>
      <w:r>
        <w:t>e</w:t>
      </w:r>
      <w:r w:rsidRPr="00CD11CB">
        <w:t xml:space="preserve"> dela obveznic RS</w:t>
      </w:r>
      <w:r>
        <w:t>79</w:t>
      </w:r>
      <w:r w:rsidRPr="00CD11CB">
        <w:t xml:space="preserve"> z</w:t>
      </w:r>
      <w:r w:rsidRPr="00F55630">
        <w:t xml:space="preserve"> obveznic</w:t>
      </w:r>
      <w:r>
        <w:t>o</w:t>
      </w:r>
      <w:r w:rsidRPr="00F55630">
        <w:t xml:space="preserve"> RS</w:t>
      </w:r>
      <w:r>
        <w:t>76</w:t>
      </w:r>
      <w:bookmarkEnd w:id="1222"/>
    </w:p>
    <w:p w14:paraId="59D4B1A4" w14:textId="77777777" w:rsidR="00903D2A" w:rsidRPr="00903D2A" w:rsidRDefault="00903D2A" w:rsidP="00903D2A"/>
    <w:p w14:paraId="39703D5C" w14:textId="293689B7" w:rsidR="00903D2A" w:rsidRDefault="00903D2A" w:rsidP="00903D2A">
      <w:r>
        <w:rPr>
          <w:noProof/>
        </w:rPr>
        <w:drawing>
          <wp:inline distT="0" distB="0" distL="0" distR="0" wp14:anchorId="54125DD4" wp14:editId="01CD7E5B">
            <wp:extent cx="5710687" cy="2214604"/>
            <wp:effectExtent l="0" t="0" r="4445" b="0"/>
            <wp:docPr id="1292017480"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8">
                      <a:extLst>
                        <a:ext uri="{28A0092B-C50C-407E-A947-70E740481C1C}">
                          <a14:useLocalDpi xmlns:a14="http://schemas.microsoft.com/office/drawing/2010/main" val="0"/>
                        </a:ext>
                      </a:extLst>
                    </a:blip>
                    <a:srcRect l="413" t="1980" r="1148" b="4969"/>
                    <a:stretch>
                      <a:fillRect/>
                    </a:stretch>
                  </pic:blipFill>
                  <pic:spPr bwMode="auto">
                    <a:xfrm>
                      <a:off x="0" y="0"/>
                      <a:ext cx="5752326" cy="2230752"/>
                    </a:xfrm>
                    <a:prstGeom prst="rect">
                      <a:avLst/>
                    </a:prstGeom>
                    <a:noFill/>
                    <a:ln>
                      <a:noFill/>
                    </a:ln>
                    <a:extLst>
                      <a:ext uri="{53640926-AAD7-44D8-BBD7-CCE9431645EC}">
                        <a14:shadowObscured xmlns:a14="http://schemas.microsoft.com/office/drawing/2010/main"/>
                      </a:ext>
                    </a:extLst>
                  </pic:spPr>
                </pic:pic>
              </a:graphicData>
            </a:graphic>
          </wp:inline>
        </w:drawing>
      </w:r>
    </w:p>
    <w:p w14:paraId="0E514B1C" w14:textId="77777777" w:rsidR="003B724F" w:rsidRDefault="003B724F" w:rsidP="00903D2A">
      <w:pPr>
        <w:rPr>
          <w:rFonts w:cs="Arial"/>
          <w:szCs w:val="20"/>
        </w:rPr>
      </w:pPr>
      <w:r w:rsidRPr="00B85C79">
        <w:rPr>
          <w:i/>
          <w:sz w:val="20"/>
          <w:szCs w:val="20"/>
        </w:rPr>
        <w:t>Vir: M</w:t>
      </w:r>
      <w:r>
        <w:rPr>
          <w:i/>
          <w:sz w:val="20"/>
          <w:szCs w:val="20"/>
        </w:rPr>
        <w:t>F</w:t>
      </w:r>
    </w:p>
    <w:p w14:paraId="64F72197" w14:textId="77777777" w:rsidR="003B724F" w:rsidRDefault="003B724F" w:rsidP="003B724F">
      <w:pPr>
        <w:ind w:left="6"/>
      </w:pPr>
    </w:p>
    <w:p w14:paraId="2761ED5D" w14:textId="46B0B406" w:rsidR="003B724F" w:rsidRPr="003B724F" w:rsidRDefault="003B724F" w:rsidP="003B724F">
      <w:r w:rsidRPr="003B724F">
        <w:t>Decembra 2025 je bila sprejeta odločitev za izvedbo transakcije upravljanja dolga tj. delnega odkupa evrskih SLOREP obveznic, ki je bil financiran iz naslova denarnih sredstev državnega proračuna v skupni višini 480.000.000</w:t>
      </w:r>
      <w:r w:rsidR="008D7132">
        <w:t xml:space="preserve"> </w:t>
      </w:r>
      <w:r w:rsidRPr="003B724F">
        <w:t>EUR. Republika Slovenija je predčasno odkupila naslednje obveznice: RS74 (marec 2035; 1,500</w:t>
      </w:r>
      <w:r w:rsidR="008D7132">
        <w:t> </w:t>
      </w:r>
      <w:r w:rsidRPr="003B724F">
        <w:t>%) pri ceni 87,010</w:t>
      </w:r>
      <w:r w:rsidR="008D7132">
        <w:t> </w:t>
      </w:r>
      <w:r w:rsidRPr="003B724F">
        <w:t>% v višini 100.000.000</w:t>
      </w:r>
      <w:r w:rsidR="008D7132">
        <w:t> </w:t>
      </w:r>
      <w:r w:rsidRPr="003B724F">
        <w:t>EUR,  RS77 (marec 2032; 2,250</w:t>
      </w:r>
      <w:r w:rsidR="004910E8">
        <w:t> </w:t>
      </w:r>
      <w:r w:rsidRPr="003B724F">
        <w:t>%) pri ceni 97,230</w:t>
      </w:r>
      <w:r w:rsidR="008D7132">
        <w:t> </w:t>
      </w:r>
      <w:r w:rsidRPr="003B724F">
        <w:t>% v višini 200.000.000</w:t>
      </w:r>
      <w:r w:rsidR="008D7132">
        <w:t> </w:t>
      </w:r>
      <w:r w:rsidRPr="003B724F">
        <w:t>EUR, RS78 (november 2040; 1,750</w:t>
      </w:r>
      <w:r w:rsidR="004910E8">
        <w:t xml:space="preserve"> </w:t>
      </w:r>
      <w:r w:rsidRPr="003B724F">
        <w:t>%) pri ceni 79,794</w:t>
      </w:r>
      <w:r w:rsidR="004910E8">
        <w:t xml:space="preserve"> </w:t>
      </w:r>
      <w:r w:rsidRPr="003B724F">
        <w:t>% v višini 80.000.000</w:t>
      </w:r>
      <w:r w:rsidR="004910E8">
        <w:t> </w:t>
      </w:r>
      <w:r w:rsidRPr="003B724F">
        <w:t>EUR in RS93 (marec 2034; 3,000</w:t>
      </w:r>
      <w:r w:rsidR="004910E8">
        <w:t> </w:t>
      </w:r>
      <w:r w:rsidRPr="003B724F">
        <w:t>%) pri ceni 99,720</w:t>
      </w:r>
      <w:r w:rsidR="004910E8">
        <w:t> </w:t>
      </w:r>
      <w:r w:rsidRPr="003B724F">
        <w:t>% v višini 100.00.000</w:t>
      </w:r>
      <w:r w:rsidR="004910E8">
        <w:t> </w:t>
      </w:r>
      <w:r w:rsidRPr="003B724F">
        <w:t>EUR.</w:t>
      </w:r>
    </w:p>
    <w:p w14:paraId="72DBCEB1" w14:textId="77777777" w:rsidR="003B724F" w:rsidRPr="003B724F" w:rsidRDefault="003B724F" w:rsidP="003B724F"/>
    <w:p w14:paraId="49539AAE" w14:textId="71BE4F8A" w:rsidR="003B724F" w:rsidRDefault="003B724F" w:rsidP="003B724F">
      <w:pPr>
        <w:ind w:left="6"/>
      </w:pPr>
      <w:r w:rsidRPr="003B724F">
        <w:t xml:space="preserve">Z delnim odkupom evrskih SLOREP obveznic se zasleduje cilj načrtovanega deleža dolga sektorja države v % BDP, kot je predviden v </w:t>
      </w:r>
      <w:r w:rsidR="00F63C70">
        <w:t>S</w:t>
      </w:r>
      <w:r w:rsidRPr="003B724F">
        <w:t>rednjeročnem fiskalno-strukturnem načrtu 2025</w:t>
      </w:r>
      <w:r w:rsidR="004910E8">
        <w:t> </w:t>
      </w:r>
      <w:r w:rsidRPr="003B724F">
        <w:t>-</w:t>
      </w:r>
      <w:r w:rsidR="004910E8">
        <w:t> </w:t>
      </w:r>
      <w:r w:rsidRPr="003B724F">
        <w:t>2028, ki ga je sprejela Vlada R</w:t>
      </w:r>
      <w:r w:rsidR="004910E8">
        <w:t xml:space="preserve">epublike </w:t>
      </w:r>
      <w:r w:rsidRPr="003B724F">
        <w:t>S</w:t>
      </w:r>
      <w:r w:rsidR="004910E8">
        <w:t>lovenije</w:t>
      </w:r>
      <w:r w:rsidRPr="003B724F">
        <w:t xml:space="preserve"> oktobra 2024.  Zniževanje dolga v razmerju do BDP je prav tako pomembno z vidika presoje rating agencij pri določanju bonitetnih ocen dolgoročne kreditne sposobnosti Republike Slovenije.</w:t>
      </w:r>
    </w:p>
    <w:p w14:paraId="2979E248" w14:textId="77777777" w:rsidR="003B724F" w:rsidRDefault="003B724F" w:rsidP="003B724F">
      <w:pPr>
        <w:ind w:left="6"/>
      </w:pPr>
    </w:p>
    <w:p w14:paraId="254896B6" w14:textId="79D7B92E" w:rsidR="003B724F" w:rsidRDefault="003B724F" w:rsidP="003B724F">
      <w:pPr>
        <w:pStyle w:val="Napis"/>
        <w:jc w:val="both"/>
      </w:pPr>
      <w:bookmarkStart w:id="1223" w:name="_Toc241046926"/>
      <w:r w:rsidRPr="00F3651C">
        <w:rPr>
          <w:b/>
          <w:bCs w:val="0"/>
        </w:rPr>
        <w:t xml:space="preserve">Graf </w:t>
      </w:r>
      <w:r w:rsidRPr="00F3651C">
        <w:rPr>
          <w:b/>
          <w:bCs w:val="0"/>
        </w:rPr>
        <w:fldChar w:fldCharType="begin"/>
      </w:r>
      <w:r w:rsidRPr="00F3651C">
        <w:rPr>
          <w:b/>
          <w:bCs w:val="0"/>
        </w:rPr>
        <w:instrText xml:space="preserve"> STYLEREF 1 \s </w:instrText>
      </w:r>
      <w:r w:rsidRPr="00F3651C">
        <w:rPr>
          <w:b/>
          <w:bCs w:val="0"/>
        </w:rPr>
        <w:fldChar w:fldCharType="separate"/>
      </w:r>
      <w:r w:rsidR="00EC21AA">
        <w:rPr>
          <w:b/>
          <w:bCs w:val="0"/>
          <w:noProof/>
        </w:rPr>
        <w:t>4</w:t>
      </w:r>
      <w:r w:rsidRPr="00F3651C">
        <w:rPr>
          <w:b/>
          <w:bCs w:val="0"/>
          <w:noProof/>
        </w:rPr>
        <w:fldChar w:fldCharType="end"/>
      </w:r>
      <w:r w:rsidRPr="00F3651C">
        <w:rPr>
          <w:b/>
          <w:bCs w:val="0"/>
        </w:rPr>
        <w:noBreakHyphen/>
      </w:r>
      <w:r w:rsidRPr="00F3651C">
        <w:rPr>
          <w:b/>
          <w:bCs w:val="0"/>
        </w:rPr>
        <w:fldChar w:fldCharType="begin"/>
      </w:r>
      <w:r w:rsidRPr="00F3651C">
        <w:rPr>
          <w:b/>
          <w:bCs w:val="0"/>
        </w:rPr>
        <w:instrText xml:space="preserve"> SEQ Graf \* ARABIC \s 1 </w:instrText>
      </w:r>
      <w:r w:rsidRPr="00F3651C">
        <w:rPr>
          <w:b/>
          <w:bCs w:val="0"/>
        </w:rPr>
        <w:fldChar w:fldCharType="separate"/>
      </w:r>
      <w:r w:rsidR="00EC21AA">
        <w:rPr>
          <w:b/>
          <w:bCs w:val="0"/>
          <w:noProof/>
        </w:rPr>
        <w:t>3</w:t>
      </w:r>
      <w:r w:rsidRPr="00F3651C">
        <w:rPr>
          <w:b/>
          <w:bCs w:val="0"/>
          <w:noProof/>
        </w:rPr>
        <w:fldChar w:fldCharType="end"/>
      </w:r>
      <w:r w:rsidRPr="00F3651C">
        <w:rPr>
          <w:b/>
          <w:bCs w:val="0"/>
        </w:rPr>
        <w:t>:</w:t>
      </w:r>
      <w:r w:rsidRPr="00CD11CB">
        <w:t xml:space="preserve"> </w:t>
      </w:r>
      <w:r>
        <w:t>Delni odkup obveznic</w:t>
      </w:r>
      <w:r w:rsidRPr="00CD11CB">
        <w:t xml:space="preserve"> RS</w:t>
      </w:r>
      <w:r>
        <w:t>78, RS77, RS93 in RS74</w:t>
      </w:r>
      <w:bookmarkEnd w:id="1223"/>
    </w:p>
    <w:p w14:paraId="7C5BD8D8" w14:textId="77777777" w:rsidR="00871970" w:rsidRPr="00871970" w:rsidRDefault="00871970" w:rsidP="00871970"/>
    <w:p w14:paraId="152ED5B7" w14:textId="5B225F8A" w:rsidR="00871970" w:rsidRDefault="00871970" w:rsidP="00871970">
      <w:r>
        <w:rPr>
          <w:noProof/>
        </w:rPr>
        <w:drawing>
          <wp:inline distT="0" distB="0" distL="0" distR="0" wp14:anchorId="690E51BB" wp14:editId="639A8CA8">
            <wp:extent cx="5753819" cy="2089211"/>
            <wp:effectExtent l="0" t="0" r="0" b="6350"/>
            <wp:docPr id="1025535068"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9">
                      <a:extLst>
                        <a:ext uri="{28A0092B-C50C-407E-A947-70E740481C1C}">
                          <a14:useLocalDpi xmlns:a14="http://schemas.microsoft.com/office/drawing/2010/main" val="0"/>
                        </a:ext>
                      </a:extLst>
                    </a:blip>
                    <a:srcRect l="1102" t="7296" r="662" b="6824"/>
                    <a:stretch>
                      <a:fillRect/>
                    </a:stretch>
                  </pic:blipFill>
                  <pic:spPr bwMode="auto">
                    <a:xfrm>
                      <a:off x="0" y="0"/>
                      <a:ext cx="5790909" cy="2102678"/>
                    </a:xfrm>
                    <a:prstGeom prst="rect">
                      <a:avLst/>
                    </a:prstGeom>
                    <a:noFill/>
                    <a:ln>
                      <a:noFill/>
                    </a:ln>
                    <a:extLst>
                      <a:ext uri="{53640926-AAD7-44D8-BBD7-CCE9431645EC}">
                        <a14:shadowObscured xmlns:a14="http://schemas.microsoft.com/office/drawing/2010/main"/>
                      </a:ext>
                    </a:extLst>
                  </pic:spPr>
                </pic:pic>
              </a:graphicData>
            </a:graphic>
          </wp:inline>
        </w:drawing>
      </w:r>
    </w:p>
    <w:p w14:paraId="749B7608" w14:textId="5C8F0FDD" w:rsidR="003B724F" w:rsidRPr="00EF579D" w:rsidRDefault="003B724F" w:rsidP="00EF579D">
      <w:pPr>
        <w:ind w:left="6"/>
        <w:rPr>
          <w:rFonts w:cs="Arial"/>
          <w:szCs w:val="20"/>
        </w:rPr>
      </w:pPr>
      <w:r w:rsidRPr="00B85C79">
        <w:rPr>
          <w:i/>
          <w:sz w:val="20"/>
          <w:szCs w:val="20"/>
        </w:rPr>
        <w:t>Vir: M</w:t>
      </w:r>
      <w:r>
        <w:rPr>
          <w:i/>
          <w:sz w:val="20"/>
          <w:szCs w:val="20"/>
        </w:rPr>
        <w:t>F</w:t>
      </w:r>
    </w:p>
    <w:p w14:paraId="1E376071" w14:textId="77777777" w:rsidR="003B724F" w:rsidRDefault="003B724F" w:rsidP="003B724F">
      <w:pPr>
        <w:ind w:left="6"/>
      </w:pPr>
    </w:p>
    <w:p w14:paraId="29782041" w14:textId="3CFF8981" w:rsidR="002D3FCB" w:rsidRDefault="002D3FCB" w:rsidP="002D3FCB">
      <w:pPr>
        <w:pStyle w:val="Naslov2"/>
      </w:pPr>
      <w:bookmarkStart w:id="1224" w:name="_Toc241046825"/>
      <w:bookmarkEnd w:id="1218"/>
      <w:bookmarkEnd w:id="1219"/>
      <w:bookmarkEnd w:id="1221"/>
      <w:r w:rsidRPr="00B85C79">
        <w:t>Uravnavanje valutnega tveganj</w:t>
      </w:r>
      <w:r w:rsidR="0052775E" w:rsidRPr="00B85C79">
        <w:t>a</w:t>
      </w:r>
      <w:bookmarkEnd w:id="1224"/>
      <w:r w:rsidRPr="00B85C79">
        <w:t xml:space="preserve"> </w:t>
      </w:r>
    </w:p>
    <w:p w14:paraId="007A35A9" w14:textId="77777777" w:rsidR="002D3FCB" w:rsidRPr="00B85C79" w:rsidRDefault="002D3FCB" w:rsidP="002D3FCB">
      <w:pPr>
        <w:rPr>
          <w:lang w:eastAsia="sl-SI"/>
        </w:rPr>
      </w:pPr>
    </w:p>
    <w:p w14:paraId="6B6931EA" w14:textId="77777777" w:rsidR="002D3FCB" w:rsidRPr="00B85C79" w:rsidRDefault="002D3FCB" w:rsidP="002D3FCB">
      <w:pPr>
        <w:rPr>
          <w:lang w:eastAsia="sl-SI"/>
        </w:rPr>
      </w:pPr>
      <w:r w:rsidRPr="00B85C79">
        <w:rPr>
          <w:lang w:eastAsia="sl-SI"/>
        </w:rPr>
        <w:t>Referenčne državne obveznice se skladno</w:t>
      </w:r>
      <w:r w:rsidR="0052775E" w:rsidRPr="00B85C79">
        <w:rPr>
          <w:lang w:eastAsia="sl-SI"/>
        </w:rPr>
        <w:t xml:space="preserve"> s</w:t>
      </w:r>
      <w:r w:rsidRPr="00B85C79">
        <w:rPr>
          <w:lang w:eastAsia="sl-SI"/>
        </w:rPr>
        <w:t xml:space="preserve"> strateškim ciljem zadolževanja praviloma izdajajo s fiksno obrestno mero. Dejanski izbor instrumentov (vrsta, struktura, ročnost, valuta), višina zadolžitve s posameznim instrumentom in čas zadolževanja so odvisni od aktualnih tržnih razmer in povpraševanja s strani investitorjev. V primeru zadolževanja z izdajami referenčnih državnih obveznic v tuji valuti, lahko država z namenom uravnavanja izpostavljenosti tečajnemu tveganju, ki bi izhajalo iz servisiranja obveznosti iz naslova zadolžitev v tuji valuti, izvaja posle valutnih zamenjav. V primeru zadolžitve z variabilno obrestno mero se lahko za namen omejitve tveganja, ki bi izhajalo iz spremenljive osnove obrestne mere, izvede obrestna zamenjava takšne zadolžitve v fiksno obrestno mero. Za zaščito pred tečajnimi in obrestnimi tveganji se lahko sklenejo tudi drugi posli z izvedenimi finančnimi instrumenti, uveljavljenimi na finančnem trgu za takšen namen.</w:t>
      </w:r>
    </w:p>
    <w:p w14:paraId="2957779D" w14:textId="028ABA03" w:rsidR="002D3FCB" w:rsidRDefault="002D3FCB" w:rsidP="002D3FCB">
      <w:pPr>
        <w:pStyle w:val="Naslov3"/>
      </w:pPr>
      <w:bookmarkStart w:id="1225" w:name="_Toc241046826"/>
      <w:r w:rsidRPr="00B85C79">
        <w:t>Izvedene transakcije valutnih zamenjav</w:t>
      </w:r>
      <w:bookmarkEnd w:id="1225"/>
    </w:p>
    <w:p w14:paraId="1B949B81" w14:textId="77777777" w:rsidR="002D3FCB" w:rsidRPr="00B85C79" w:rsidRDefault="002D3FCB" w:rsidP="002D3FCB">
      <w:pPr>
        <w:rPr>
          <w:lang w:eastAsia="sl-SI"/>
        </w:rPr>
      </w:pPr>
    </w:p>
    <w:p w14:paraId="2F1E52B2" w14:textId="472D03FE" w:rsidR="002D3FCB" w:rsidRPr="00B85C79" w:rsidRDefault="002D3FCB" w:rsidP="002D3FCB">
      <w:pPr>
        <w:rPr>
          <w:lang w:eastAsia="sl-SI"/>
        </w:rPr>
      </w:pPr>
      <w:r w:rsidRPr="00B85C79">
        <w:rPr>
          <w:lang w:eastAsia="sl-SI"/>
        </w:rPr>
        <w:t>Republika Slovenija je z namenom odprave izpostavljenosti valutnemu tveganju vzporedno z vsemi izdanimi dolarskimi obveznicami izvedla transakcije valutne zamenjave zadolžitve iz USD s fiksno obrestno mero v zadolžitev v EUR s fiksno obrestno mero z mednarodnimi bankami primarnimi vpisnicami. Ministrstvo za finance se je odločilo za popolno zaščito, ko se zavarujejo vsi denarni tokovi v celotni vrednosti obeh izdaj – tako plačila obresti kot glavnice. S popolnim ujemanjem vseh obveznosti v USD z denarnimi tokovi v EUR je bila ustvarjena t. i. sintetična EUR obveznost Republike Slovenije, kar pomeni, da je Republika Slovenija popolnoma zaščitena pred tveganjem spremembe menjalnega tečaja EUR</w:t>
      </w:r>
      <w:r w:rsidR="00084B70">
        <w:rPr>
          <w:lang w:eastAsia="sl-SI"/>
        </w:rPr>
        <w:t> </w:t>
      </w:r>
      <w:r w:rsidRPr="00B85C79">
        <w:rPr>
          <w:lang w:eastAsia="sl-SI"/>
        </w:rPr>
        <w:t>-</w:t>
      </w:r>
      <w:r w:rsidR="00084B70">
        <w:rPr>
          <w:lang w:eastAsia="sl-SI"/>
        </w:rPr>
        <w:t> </w:t>
      </w:r>
      <w:r w:rsidRPr="00B85C79">
        <w:rPr>
          <w:lang w:eastAsia="sl-SI"/>
        </w:rPr>
        <w:t>USD kar prikazuje spodnja slika.</w:t>
      </w:r>
    </w:p>
    <w:p w14:paraId="39573E4C" w14:textId="77777777" w:rsidR="002D3FCB" w:rsidRPr="00B85C79" w:rsidRDefault="002D3FCB" w:rsidP="002D3FCB">
      <w:pPr>
        <w:rPr>
          <w:lang w:eastAsia="sl-SI"/>
        </w:rPr>
      </w:pPr>
    </w:p>
    <w:p w14:paraId="62FDB5F6" w14:textId="38B7464C" w:rsidR="002D3FCB" w:rsidRPr="00B85C79" w:rsidRDefault="004A44C9" w:rsidP="004A44C9">
      <w:pPr>
        <w:pStyle w:val="Napis"/>
      </w:pPr>
      <w:bookmarkStart w:id="1226" w:name="_Toc241046938"/>
      <w:r w:rsidRPr="004A44C9">
        <w:rPr>
          <w:b/>
          <w:bCs w:val="0"/>
        </w:rPr>
        <w:t xml:space="preserve">Slika </w:t>
      </w:r>
      <w:r w:rsidR="00665135">
        <w:rPr>
          <w:b/>
          <w:bCs w:val="0"/>
        </w:rPr>
        <w:fldChar w:fldCharType="begin"/>
      </w:r>
      <w:r w:rsidR="00665135">
        <w:rPr>
          <w:b/>
          <w:bCs w:val="0"/>
        </w:rPr>
        <w:instrText xml:space="preserve"> STYLEREF 1 \s </w:instrText>
      </w:r>
      <w:r w:rsidR="00665135">
        <w:rPr>
          <w:b/>
          <w:bCs w:val="0"/>
        </w:rPr>
        <w:fldChar w:fldCharType="separate"/>
      </w:r>
      <w:r w:rsidR="00EC21AA">
        <w:rPr>
          <w:b/>
          <w:bCs w:val="0"/>
          <w:noProof/>
        </w:rPr>
        <w:t>4</w:t>
      </w:r>
      <w:r w:rsidR="00665135">
        <w:rPr>
          <w:b/>
          <w:bCs w:val="0"/>
        </w:rPr>
        <w:fldChar w:fldCharType="end"/>
      </w:r>
      <w:r w:rsidR="00665135">
        <w:rPr>
          <w:b/>
          <w:bCs w:val="0"/>
        </w:rPr>
        <w:noBreakHyphen/>
      </w:r>
      <w:r w:rsidR="00665135">
        <w:rPr>
          <w:b/>
          <w:bCs w:val="0"/>
        </w:rPr>
        <w:fldChar w:fldCharType="begin"/>
      </w:r>
      <w:r w:rsidR="00665135">
        <w:rPr>
          <w:b/>
          <w:bCs w:val="0"/>
        </w:rPr>
        <w:instrText xml:space="preserve"> SEQ Slika \* ARABIC \s 1 </w:instrText>
      </w:r>
      <w:r w:rsidR="00665135">
        <w:rPr>
          <w:b/>
          <w:bCs w:val="0"/>
        </w:rPr>
        <w:fldChar w:fldCharType="separate"/>
      </w:r>
      <w:r w:rsidR="00EC21AA">
        <w:rPr>
          <w:b/>
          <w:bCs w:val="0"/>
          <w:noProof/>
        </w:rPr>
        <w:t>1</w:t>
      </w:r>
      <w:r w:rsidR="00665135">
        <w:rPr>
          <w:b/>
          <w:bCs w:val="0"/>
        </w:rPr>
        <w:fldChar w:fldCharType="end"/>
      </w:r>
      <w:r w:rsidR="002D3FCB" w:rsidRPr="00B85C79">
        <w:t>: Shema poteka medvalutne EUR</w:t>
      </w:r>
      <w:r w:rsidR="008C554D" w:rsidRPr="00B85C79">
        <w:t xml:space="preserve"> </w:t>
      </w:r>
      <w:r w:rsidR="002D3FCB" w:rsidRPr="00B85C79">
        <w:t>-</w:t>
      </w:r>
      <w:r w:rsidR="008C554D" w:rsidRPr="00B85C79">
        <w:t xml:space="preserve"> </w:t>
      </w:r>
      <w:r w:rsidR="002D3FCB" w:rsidRPr="00B85C79">
        <w:t>USD zamenjave pri servisiranju plačil iz naslova US$ obveznic</w:t>
      </w:r>
      <w:bookmarkEnd w:id="1226"/>
    </w:p>
    <w:p w14:paraId="70A974D8" w14:textId="77777777" w:rsidR="002D3FCB" w:rsidRPr="00B85C79" w:rsidRDefault="002D3FCB" w:rsidP="002D3FCB">
      <w:pPr>
        <w:jc w:val="center"/>
        <w:rPr>
          <w:lang w:eastAsia="sl-SI"/>
        </w:rPr>
      </w:pPr>
      <w:r w:rsidRPr="00B85C79">
        <w:rPr>
          <w:noProof/>
          <w:lang w:eastAsia="sl-SI"/>
        </w:rPr>
        <w:drawing>
          <wp:inline distT="0" distB="0" distL="0" distR="0" wp14:anchorId="6CBF9B64" wp14:editId="0DB947B6">
            <wp:extent cx="3884113" cy="2057804"/>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srcRect l="29408" t="36465" r="55762" b="38388"/>
                    <a:stretch/>
                  </pic:blipFill>
                  <pic:spPr bwMode="auto">
                    <a:xfrm>
                      <a:off x="0" y="0"/>
                      <a:ext cx="3891433" cy="2061682"/>
                    </a:xfrm>
                    <a:prstGeom prst="rect">
                      <a:avLst/>
                    </a:prstGeom>
                    <a:ln>
                      <a:noFill/>
                    </a:ln>
                    <a:extLst>
                      <a:ext uri="{53640926-AAD7-44D8-BBD7-CCE9431645EC}">
                        <a14:shadowObscured xmlns:a14="http://schemas.microsoft.com/office/drawing/2010/main"/>
                      </a:ext>
                    </a:extLst>
                  </pic:spPr>
                </pic:pic>
              </a:graphicData>
            </a:graphic>
          </wp:inline>
        </w:drawing>
      </w:r>
    </w:p>
    <w:p w14:paraId="2FF48059" w14:textId="479A4161" w:rsidR="002D3FCB" w:rsidRPr="00B85C79" w:rsidRDefault="002D3FCB" w:rsidP="002D3FCB">
      <w:pPr>
        <w:rPr>
          <w:i/>
          <w:sz w:val="20"/>
          <w:szCs w:val="20"/>
        </w:rPr>
      </w:pPr>
      <w:r w:rsidRPr="00B85C79">
        <w:rPr>
          <w:i/>
          <w:sz w:val="20"/>
          <w:szCs w:val="20"/>
        </w:rPr>
        <w:t>Vir: M</w:t>
      </w:r>
      <w:r w:rsidR="00986E8C">
        <w:rPr>
          <w:i/>
          <w:sz w:val="20"/>
          <w:szCs w:val="20"/>
        </w:rPr>
        <w:t>F</w:t>
      </w:r>
    </w:p>
    <w:p w14:paraId="51ECB62A" w14:textId="77777777" w:rsidR="002D3FCB" w:rsidRPr="00435E1F" w:rsidRDefault="002D3FCB" w:rsidP="002D3FCB">
      <w:pPr>
        <w:rPr>
          <w:lang w:eastAsia="sl-SI"/>
        </w:rPr>
      </w:pPr>
    </w:p>
    <w:p w14:paraId="7FA742C9" w14:textId="603DE160" w:rsidR="008B576B" w:rsidRDefault="008C5844" w:rsidP="002D3FCB">
      <w:pPr>
        <w:rPr>
          <w:highlight w:val="yellow"/>
        </w:rPr>
      </w:pPr>
      <w:r w:rsidRPr="008C5844">
        <w:t>Po enaki shemi je Republika Slovenija ob izdaji obveznic v japonskih jenih</w:t>
      </w:r>
      <w:r w:rsidR="008B576B" w:rsidRPr="008C5844">
        <w:t xml:space="preserve"> </w:t>
      </w:r>
      <w:r w:rsidRPr="008C5844">
        <w:t xml:space="preserve">vzporedno izvedla </w:t>
      </w:r>
      <w:r w:rsidRPr="008C5844">
        <w:rPr>
          <w:lang w:eastAsia="sl-SI"/>
        </w:rPr>
        <w:t>transakcije valutne zamenjave s popolno zaščito zadolžitve iz JPY s fiksno obrestno mero v zadolžitev v EUR s fiksno obrestno mero. Tako je Republika Slovenija</w:t>
      </w:r>
      <w:r w:rsidRPr="00B85C79">
        <w:rPr>
          <w:lang w:eastAsia="sl-SI"/>
        </w:rPr>
        <w:t xml:space="preserve"> popolnoma zaščitena </w:t>
      </w:r>
      <w:r>
        <w:rPr>
          <w:lang w:eastAsia="sl-SI"/>
        </w:rPr>
        <w:t xml:space="preserve">tudi </w:t>
      </w:r>
      <w:r w:rsidRPr="00B85C79">
        <w:rPr>
          <w:lang w:eastAsia="sl-SI"/>
        </w:rPr>
        <w:t>pred tveganjem spremembe menjalnega tečaja EUR</w:t>
      </w:r>
      <w:r>
        <w:rPr>
          <w:lang w:eastAsia="sl-SI"/>
        </w:rPr>
        <w:t> – JPY.</w:t>
      </w:r>
    </w:p>
    <w:p w14:paraId="26778B10" w14:textId="5B3EF88C" w:rsidR="008C5844" w:rsidRPr="00EB26EF" w:rsidRDefault="002D3FCB" w:rsidP="002D3FCB">
      <w:pPr>
        <w:rPr>
          <w:lang w:eastAsia="sl-SI"/>
        </w:rPr>
      </w:pPr>
      <w:r w:rsidRPr="00043169">
        <w:rPr>
          <w:lang w:eastAsia="sl-SI"/>
        </w:rPr>
        <w:t>Spodnj</w:t>
      </w:r>
      <w:r w:rsidR="00F9308E">
        <w:rPr>
          <w:lang w:eastAsia="sl-SI"/>
        </w:rPr>
        <w:t xml:space="preserve">i </w:t>
      </w:r>
      <w:r w:rsidRPr="00043169">
        <w:rPr>
          <w:lang w:eastAsia="sl-SI"/>
        </w:rPr>
        <w:t>tabel</w:t>
      </w:r>
      <w:r w:rsidR="00F9308E">
        <w:rPr>
          <w:lang w:eastAsia="sl-SI"/>
        </w:rPr>
        <w:t>i</w:t>
      </w:r>
      <w:r w:rsidRPr="00043169">
        <w:rPr>
          <w:lang w:eastAsia="sl-SI"/>
        </w:rPr>
        <w:t xml:space="preserve"> prikazuje</w:t>
      </w:r>
      <w:r w:rsidR="00F9308E">
        <w:rPr>
          <w:lang w:eastAsia="sl-SI"/>
        </w:rPr>
        <w:t>ta</w:t>
      </w:r>
      <w:r w:rsidRPr="00043169">
        <w:rPr>
          <w:lang w:eastAsia="sl-SI"/>
        </w:rPr>
        <w:t xml:space="preserve"> stanje sklenjenih valutnih zamenjav EUR</w:t>
      </w:r>
      <w:r w:rsidR="00F9308E">
        <w:rPr>
          <w:lang w:eastAsia="sl-SI"/>
        </w:rPr>
        <w:t> – </w:t>
      </w:r>
      <w:r w:rsidRPr="00043169">
        <w:rPr>
          <w:lang w:eastAsia="sl-SI"/>
        </w:rPr>
        <w:t>USD</w:t>
      </w:r>
      <w:r w:rsidR="00F9308E">
        <w:rPr>
          <w:lang w:eastAsia="sl-SI"/>
        </w:rPr>
        <w:t xml:space="preserve"> in EUR - JPY</w:t>
      </w:r>
      <w:r w:rsidRPr="00043169">
        <w:rPr>
          <w:lang w:eastAsia="sl-SI"/>
        </w:rPr>
        <w:t xml:space="preserve"> na dan 31.</w:t>
      </w:r>
      <w:r w:rsidR="00084B70" w:rsidRPr="00043169">
        <w:rPr>
          <w:lang w:eastAsia="sl-SI"/>
        </w:rPr>
        <w:t> </w:t>
      </w:r>
      <w:r w:rsidR="00F63C70">
        <w:rPr>
          <w:lang w:eastAsia="sl-SI"/>
        </w:rPr>
        <w:t>decembra</w:t>
      </w:r>
      <w:r w:rsidR="00084B70" w:rsidRPr="00043169">
        <w:rPr>
          <w:lang w:eastAsia="sl-SI"/>
        </w:rPr>
        <w:t> </w:t>
      </w:r>
      <w:r w:rsidRPr="00043169">
        <w:rPr>
          <w:lang w:eastAsia="sl-SI"/>
        </w:rPr>
        <w:t>20</w:t>
      </w:r>
      <w:r w:rsidR="00951879" w:rsidRPr="00043169">
        <w:rPr>
          <w:lang w:eastAsia="sl-SI"/>
        </w:rPr>
        <w:t>2</w:t>
      </w:r>
      <w:r w:rsidR="00337406">
        <w:rPr>
          <w:lang w:eastAsia="sl-SI"/>
        </w:rPr>
        <w:t>5</w:t>
      </w:r>
      <w:r w:rsidRPr="00043169">
        <w:rPr>
          <w:lang w:eastAsia="sl-SI"/>
        </w:rPr>
        <w:t>. Iz tabel je npr. razvidno, da za USD obveznico, ki zapade v letu 20</w:t>
      </w:r>
      <w:r w:rsidR="00B13F63" w:rsidRPr="00043169">
        <w:rPr>
          <w:lang w:eastAsia="sl-SI"/>
        </w:rPr>
        <w:t>3</w:t>
      </w:r>
      <w:r w:rsidR="00831F32" w:rsidRPr="00043169">
        <w:rPr>
          <w:lang w:eastAsia="sl-SI"/>
        </w:rPr>
        <w:t>3</w:t>
      </w:r>
      <w:r w:rsidRPr="00043169">
        <w:rPr>
          <w:lang w:eastAsia="sl-SI"/>
        </w:rPr>
        <w:t xml:space="preserve">, Republika Slovenija plačuje sintetično evrsko kuponsko obrestno mero v višini </w:t>
      </w:r>
      <w:r w:rsidR="00B13F63" w:rsidRPr="00043169">
        <w:rPr>
          <w:lang w:eastAsia="sl-SI"/>
        </w:rPr>
        <w:t>3,719</w:t>
      </w:r>
      <w:r w:rsidR="00084B70" w:rsidRPr="00043169">
        <w:rPr>
          <w:lang w:eastAsia="sl-SI"/>
        </w:rPr>
        <w:t> </w:t>
      </w:r>
      <w:r w:rsidRPr="00043169">
        <w:rPr>
          <w:lang w:eastAsia="sl-SI"/>
        </w:rPr>
        <w:t xml:space="preserve">% na evrsko protivrednost </w:t>
      </w:r>
      <w:r w:rsidR="00B13F63" w:rsidRPr="00043169">
        <w:rPr>
          <w:lang w:eastAsia="sl-SI"/>
        </w:rPr>
        <w:t>932</w:t>
      </w:r>
      <w:r w:rsidRPr="00043169">
        <w:rPr>
          <w:lang w:eastAsia="sl-SI"/>
        </w:rPr>
        <w:t>.</w:t>
      </w:r>
      <w:r w:rsidR="00B13F63" w:rsidRPr="00EB26EF">
        <w:rPr>
          <w:lang w:eastAsia="sl-SI"/>
        </w:rPr>
        <w:t>200</w:t>
      </w:r>
      <w:r w:rsidRPr="00EB26EF">
        <w:rPr>
          <w:lang w:eastAsia="sl-SI"/>
        </w:rPr>
        <w:t>.</w:t>
      </w:r>
      <w:r w:rsidR="00B13F63" w:rsidRPr="00EB26EF">
        <w:rPr>
          <w:lang w:eastAsia="sl-SI"/>
        </w:rPr>
        <w:t>000</w:t>
      </w:r>
      <w:r w:rsidRPr="00EB26EF">
        <w:rPr>
          <w:lang w:eastAsia="sl-SI"/>
        </w:rPr>
        <w:t>,</w:t>
      </w:r>
      <w:r w:rsidR="00B13F63" w:rsidRPr="00EB26EF">
        <w:rPr>
          <w:lang w:eastAsia="sl-SI"/>
        </w:rPr>
        <w:t>0</w:t>
      </w:r>
      <w:r w:rsidR="00C41A27" w:rsidRPr="00EB26EF">
        <w:rPr>
          <w:lang w:eastAsia="sl-SI"/>
        </w:rPr>
        <w:t>0</w:t>
      </w:r>
      <w:r w:rsidR="00084B70" w:rsidRPr="00EB26EF">
        <w:rPr>
          <w:lang w:eastAsia="sl-SI"/>
        </w:rPr>
        <w:t> </w:t>
      </w:r>
      <w:r w:rsidRPr="00EB26EF">
        <w:rPr>
          <w:lang w:eastAsia="sl-SI"/>
        </w:rPr>
        <w:t>EUR.</w:t>
      </w:r>
      <w:r w:rsidR="008C5844" w:rsidRPr="00EB26EF">
        <w:rPr>
          <w:lang w:eastAsia="sl-SI"/>
        </w:rPr>
        <w:t xml:space="preserve"> </w:t>
      </w:r>
    </w:p>
    <w:p w14:paraId="5954C595" w14:textId="77777777" w:rsidR="008C5844" w:rsidRPr="00EB26EF" w:rsidRDefault="008C5844" w:rsidP="002D3FCB">
      <w:pPr>
        <w:rPr>
          <w:lang w:eastAsia="sl-SI"/>
        </w:rPr>
      </w:pPr>
    </w:p>
    <w:p w14:paraId="01154F50" w14:textId="6F4905C7" w:rsidR="002D3FCB" w:rsidRPr="00043169" w:rsidRDefault="00043169" w:rsidP="002D3FCB">
      <w:r w:rsidRPr="00EB26EF">
        <w:t xml:space="preserve">Na dan 31. </w:t>
      </w:r>
      <w:r w:rsidR="00F63C70">
        <w:t>decembra</w:t>
      </w:r>
      <w:r w:rsidRPr="00EB26EF">
        <w:t xml:space="preserve"> 202</w:t>
      </w:r>
      <w:r w:rsidR="00EB26EF" w:rsidRPr="00EB26EF">
        <w:t>5</w:t>
      </w:r>
      <w:r w:rsidRPr="00EB26EF">
        <w:t xml:space="preserve"> je stanje valutnih zamenjav EUR-USD znašalo 1.000.000.000 USD oziroma 932.200.000 EUR ter stanje valutnih zamenjav EUR-JPY </w:t>
      </w:r>
      <w:r w:rsidR="00EB26EF" w:rsidRPr="00EB26EF">
        <w:t>81</w:t>
      </w:r>
      <w:r w:rsidRPr="00EB26EF">
        <w:t xml:space="preserve">.000.000.000 JPY oziroma </w:t>
      </w:r>
      <w:r w:rsidR="00EB26EF" w:rsidRPr="00EB26EF">
        <w:t>485</w:t>
      </w:r>
      <w:r w:rsidRPr="00EB26EF">
        <w:t>.</w:t>
      </w:r>
      <w:r w:rsidR="00EB26EF" w:rsidRPr="00EB26EF">
        <w:t>657</w:t>
      </w:r>
      <w:r w:rsidRPr="00EB26EF">
        <w:t>.</w:t>
      </w:r>
      <w:r w:rsidR="00EB26EF" w:rsidRPr="00EB26EF">
        <w:t>932</w:t>
      </w:r>
      <w:r w:rsidRPr="00EB26EF">
        <w:t> EUR.</w:t>
      </w:r>
      <w:r w:rsidR="00F9308E" w:rsidRPr="00EB26EF">
        <w:t xml:space="preserve"> </w:t>
      </w:r>
      <w:r w:rsidR="00985FE4" w:rsidRPr="00EB26EF">
        <w:t xml:space="preserve">Z vidika valutne strukture dolga državnega proračuna znaša dolg denominiran v USD </w:t>
      </w:r>
      <w:r w:rsidR="00DB21DE" w:rsidRPr="00EB26EF">
        <w:t>2</w:t>
      </w:r>
      <w:r w:rsidR="00985FE4" w:rsidRPr="00EB26EF">
        <w:t>,</w:t>
      </w:r>
      <w:r w:rsidR="00EB26EF" w:rsidRPr="00EB26EF">
        <w:t>2</w:t>
      </w:r>
      <w:r w:rsidR="004313DA" w:rsidRPr="00EB26EF">
        <w:t> </w:t>
      </w:r>
      <w:r w:rsidR="00985FE4" w:rsidRPr="00EB26EF">
        <w:t>%</w:t>
      </w:r>
      <w:r w:rsidR="00DB21DE" w:rsidRPr="00EB26EF">
        <w:t>, v JPY</w:t>
      </w:r>
      <w:r w:rsidR="005E4EAC" w:rsidRPr="00EB26EF">
        <w:t xml:space="preserve"> </w:t>
      </w:r>
      <w:r w:rsidR="00EB26EF" w:rsidRPr="00EB26EF">
        <w:t>1</w:t>
      </w:r>
      <w:r w:rsidR="005E4EAC" w:rsidRPr="00EB26EF">
        <w:t>,</w:t>
      </w:r>
      <w:r w:rsidR="00EB26EF" w:rsidRPr="00EB26EF">
        <w:t>2</w:t>
      </w:r>
      <w:r w:rsidR="005E4EAC" w:rsidRPr="00EB26EF">
        <w:t> %</w:t>
      </w:r>
      <w:r w:rsidR="00985FE4" w:rsidRPr="00EB26EF">
        <w:t xml:space="preserve"> in v EUR 9</w:t>
      </w:r>
      <w:r w:rsidR="004313DA" w:rsidRPr="00EB26EF">
        <w:t>6</w:t>
      </w:r>
      <w:r w:rsidR="00985FE4" w:rsidRPr="00EB26EF">
        <w:t>,</w:t>
      </w:r>
      <w:r w:rsidR="00EB26EF" w:rsidRPr="00EB26EF">
        <w:t>5</w:t>
      </w:r>
      <w:r w:rsidR="004313DA" w:rsidRPr="00EB26EF">
        <w:t> </w:t>
      </w:r>
      <w:r w:rsidR="00985FE4" w:rsidRPr="00EB26EF">
        <w:t>%.</w:t>
      </w:r>
    </w:p>
    <w:p w14:paraId="3B57166D" w14:textId="77777777" w:rsidR="008C5844" w:rsidRDefault="008C5844" w:rsidP="002D3FCB">
      <w:pPr>
        <w:rPr>
          <w:b/>
        </w:rPr>
      </w:pPr>
    </w:p>
    <w:p w14:paraId="258C1CAF" w14:textId="12B720BC" w:rsidR="002D3FCB" w:rsidRPr="00BE69BC" w:rsidRDefault="002D3FCB" w:rsidP="002D3FCB">
      <w:bookmarkStart w:id="1227" w:name="_Toc241046870"/>
      <w:r w:rsidRPr="00DB21DE">
        <w:rPr>
          <w:b/>
        </w:rPr>
        <w:t xml:space="preserve">Tabela </w:t>
      </w:r>
      <w:r w:rsidR="00C367DE" w:rsidRPr="00DB21DE">
        <w:rPr>
          <w:b/>
        </w:rPr>
        <w:fldChar w:fldCharType="begin"/>
      </w:r>
      <w:r w:rsidR="00C367DE" w:rsidRPr="00DB21DE">
        <w:rPr>
          <w:b/>
        </w:rPr>
        <w:instrText xml:space="preserve"> STYLEREF 1 \s </w:instrText>
      </w:r>
      <w:r w:rsidR="00C367DE" w:rsidRPr="00DB21DE">
        <w:rPr>
          <w:b/>
        </w:rPr>
        <w:fldChar w:fldCharType="separate"/>
      </w:r>
      <w:r w:rsidR="00EC21AA">
        <w:rPr>
          <w:b/>
          <w:noProof/>
        </w:rPr>
        <w:t>4</w:t>
      </w:r>
      <w:r w:rsidR="00C367DE" w:rsidRPr="00DB21DE">
        <w:rPr>
          <w:b/>
        </w:rPr>
        <w:fldChar w:fldCharType="end"/>
      </w:r>
      <w:r w:rsidR="00C367DE" w:rsidRPr="00DB21DE">
        <w:rPr>
          <w:b/>
        </w:rPr>
        <w:noBreakHyphen/>
      </w:r>
      <w:r w:rsidR="00C367DE" w:rsidRPr="00DB21DE">
        <w:rPr>
          <w:b/>
        </w:rPr>
        <w:fldChar w:fldCharType="begin"/>
      </w:r>
      <w:r w:rsidR="00C367DE" w:rsidRPr="00DB21DE">
        <w:rPr>
          <w:b/>
        </w:rPr>
        <w:instrText xml:space="preserve"> SEQ Tabela \* ARABIC \s 1 </w:instrText>
      </w:r>
      <w:r w:rsidR="00C367DE" w:rsidRPr="00DB21DE">
        <w:rPr>
          <w:b/>
        </w:rPr>
        <w:fldChar w:fldCharType="separate"/>
      </w:r>
      <w:r w:rsidR="00EC21AA">
        <w:rPr>
          <w:b/>
          <w:noProof/>
        </w:rPr>
        <w:t>1</w:t>
      </w:r>
      <w:r w:rsidR="00C367DE" w:rsidRPr="00DB21DE">
        <w:rPr>
          <w:b/>
        </w:rPr>
        <w:fldChar w:fldCharType="end"/>
      </w:r>
      <w:r w:rsidRPr="00DB21DE">
        <w:rPr>
          <w:b/>
        </w:rPr>
        <w:t>:</w:t>
      </w:r>
      <w:r w:rsidRPr="00DB21DE">
        <w:t xml:space="preserve"> Stanje sklenjenih EUR</w:t>
      </w:r>
      <w:r w:rsidR="00334962" w:rsidRPr="00DB21DE">
        <w:t xml:space="preserve"> </w:t>
      </w:r>
      <w:r w:rsidRPr="00DB21DE">
        <w:t>-</w:t>
      </w:r>
      <w:r w:rsidR="00334962" w:rsidRPr="00DB21DE">
        <w:t xml:space="preserve"> </w:t>
      </w:r>
      <w:r w:rsidRPr="00DB21DE">
        <w:t>USD valutnih zamenjav na dan 31.</w:t>
      </w:r>
      <w:r w:rsidR="00334962" w:rsidRPr="00DB21DE">
        <w:t xml:space="preserve"> </w:t>
      </w:r>
      <w:r w:rsidRPr="00DB21DE">
        <w:t>12.</w:t>
      </w:r>
      <w:r w:rsidR="00334962" w:rsidRPr="00DB21DE">
        <w:t xml:space="preserve"> </w:t>
      </w:r>
      <w:r w:rsidRPr="00DB21DE">
        <w:t>20</w:t>
      </w:r>
      <w:r w:rsidR="008F707F" w:rsidRPr="00DB21DE">
        <w:t>2</w:t>
      </w:r>
      <w:r w:rsidR="00337406">
        <w:t>5</w:t>
      </w:r>
      <w:bookmarkEnd w:id="1227"/>
    </w:p>
    <w:tbl>
      <w:tblPr>
        <w:tblStyle w:val="Tabelamrea"/>
        <w:tblW w:w="5000" w:type="pct"/>
        <w:tblLayout w:type="fixed"/>
        <w:tblLook w:val="04A0" w:firstRow="1" w:lastRow="0" w:firstColumn="1" w:lastColumn="0" w:noHBand="0" w:noVBand="1"/>
      </w:tblPr>
      <w:tblGrid>
        <w:gridCol w:w="1698"/>
        <w:gridCol w:w="2125"/>
        <w:gridCol w:w="2229"/>
        <w:gridCol w:w="1683"/>
        <w:gridCol w:w="1325"/>
      </w:tblGrid>
      <w:tr w:rsidR="002D3FCB" w:rsidRPr="00003B0B" w14:paraId="7588DC69" w14:textId="77777777" w:rsidTr="007B3AA5">
        <w:tc>
          <w:tcPr>
            <w:tcW w:w="937" w:type="pct"/>
            <w:shd w:val="clear" w:color="auto" w:fill="1F497D" w:themeFill="text2"/>
            <w:vAlign w:val="center"/>
          </w:tcPr>
          <w:p w14:paraId="0B352FA5" w14:textId="77777777" w:rsidR="002D3FCB" w:rsidRPr="00003B0B" w:rsidRDefault="002D3FCB" w:rsidP="00B72AC3">
            <w:pPr>
              <w:jc w:val="center"/>
              <w:rPr>
                <w:b/>
                <w:bCs/>
                <w:color w:val="FFFFFF" w:themeColor="background1"/>
                <w:sz w:val="20"/>
                <w:szCs w:val="20"/>
              </w:rPr>
            </w:pPr>
            <w:r w:rsidRPr="00003B0B">
              <w:rPr>
                <w:b/>
                <w:bCs/>
                <w:color w:val="FFFFFF" w:themeColor="background1"/>
                <w:sz w:val="20"/>
                <w:szCs w:val="20"/>
              </w:rPr>
              <w:t>USD Obveznica</w:t>
            </w:r>
          </w:p>
        </w:tc>
        <w:tc>
          <w:tcPr>
            <w:tcW w:w="1173" w:type="pct"/>
            <w:shd w:val="clear" w:color="auto" w:fill="1F497D" w:themeFill="text2"/>
            <w:vAlign w:val="center"/>
          </w:tcPr>
          <w:p w14:paraId="12718268" w14:textId="25FF0A61" w:rsidR="002D3FCB" w:rsidRPr="00003B0B" w:rsidRDefault="002D3FCB" w:rsidP="00B72AC3">
            <w:pPr>
              <w:jc w:val="center"/>
              <w:rPr>
                <w:b/>
                <w:bCs/>
                <w:color w:val="FFFFFF" w:themeColor="background1"/>
                <w:sz w:val="20"/>
                <w:szCs w:val="20"/>
              </w:rPr>
            </w:pPr>
            <w:r w:rsidRPr="00003B0B">
              <w:rPr>
                <w:b/>
                <w:bCs/>
                <w:color w:val="FFFFFF" w:themeColor="background1"/>
                <w:sz w:val="20"/>
                <w:szCs w:val="20"/>
              </w:rPr>
              <w:t>Nominalna vrednost</w:t>
            </w:r>
          </w:p>
          <w:p w14:paraId="27A4871E" w14:textId="77777777" w:rsidR="002D3FCB" w:rsidRPr="00003B0B" w:rsidRDefault="002D3FCB" w:rsidP="00B72AC3">
            <w:pPr>
              <w:jc w:val="center"/>
              <w:rPr>
                <w:b/>
                <w:bCs/>
                <w:color w:val="FFFFFF" w:themeColor="background1"/>
                <w:sz w:val="20"/>
                <w:szCs w:val="20"/>
              </w:rPr>
            </w:pPr>
            <w:r w:rsidRPr="00003B0B">
              <w:rPr>
                <w:b/>
                <w:bCs/>
                <w:color w:val="FFFFFF" w:themeColor="background1"/>
                <w:sz w:val="20"/>
                <w:szCs w:val="20"/>
              </w:rPr>
              <w:t>(USD)</w:t>
            </w:r>
          </w:p>
        </w:tc>
        <w:tc>
          <w:tcPr>
            <w:tcW w:w="1230" w:type="pct"/>
            <w:shd w:val="clear" w:color="auto" w:fill="1F497D" w:themeFill="text2"/>
            <w:vAlign w:val="center"/>
          </w:tcPr>
          <w:p w14:paraId="6DE055FC" w14:textId="443DE3A9" w:rsidR="002D3FCB" w:rsidRPr="00003B0B" w:rsidRDefault="002D3FCB" w:rsidP="00B72AC3">
            <w:pPr>
              <w:jc w:val="center"/>
              <w:rPr>
                <w:b/>
                <w:bCs/>
                <w:color w:val="FFFFFF" w:themeColor="background1"/>
                <w:sz w:val="20"/>
                <w:szCs w:val="20"/>
              </w:rPr>
            </w:pPr>
            <w:r w:rsidRPr="00003B0B">
              <w:rPr>
                <w:b/>
                <w:bCs/>
                <w:color w:val="FFFFFF" w:themeColor="background1"/>
                <w:sz w:val="20"/>
                <w:szCs w:val="20"/>
              </w:rPr>
              <w:t>Nominalna vrednost</w:t>
            </w:r>
          </w:p>
          <w:p w14:paraId="524FA310" w14:textId="77777777" w:rsidR="002D3FCB" w:rsidRPr="00003B0B" w:rsidRDefault="002D3FCB" w:rsidP="00B72AC3">
            <w:pPr>
              <w:jc w:val="center"/>
              <w:rPr>
                <w:b/>
                <w:bCs/>
                <w:color w:val="FFFFFF" w:themeColor="background1"/>
                <w:sz w:val="20"/>
                <w:szCs w:val="20"/>
              </w:rPr>
            </w:pPr>
            <w:r w:rsidRPr="00003B0B">
              <w:rPr>
                <w:b/>
                <w:bCs/>
                <w:color w:val="FFFFFF" w:themeColor="background1"/>
                <w:sz w:val="20"/>
                <w:szCs w:val="20"/>
              </w:rPr>
              <w:t>(EUR)</w:t>
            </w:r>
          </w:p>
        </w:tc>
        <w:tc>
          <w:tcPr>
            <w:tcW w:w="929" w:type="pct"/>
            <w:shd w:val="clear" w:color="auto" w:fill="1F497D" w:themeFill="text2"/>
            <w:vAlign w:val="center"/>
          </w:tcPr>
          <w:p w14:paraId="542F7E71" w14:textId="15539B9F" w:rsidR="002D3FCB" w:rsidRPr="00003B0B" w:rsidRDefault="002D3FCB" w:rsidP="00B72AC3">
            <w:pPr>
              <w:jc w:val="center"/>
              <w:rPr>
                <w:b/>
                <w:bCs/>
                <w:color w:val="FFFFFF" w:themeColor="background1"/>
                <w:sz w:val="20"/>
                <w:szCs w:val="20"/>
              </w:rPr>
            </w:pPr>
            <w:r w:rsidRPr="00003B0B">
              <w:rPr>
                <w:b/>
                <w:bCs/>
                <w:color w:val="FFFFFF" w:themeColor="background1"/>
                <w:sz w:val="20"/>
                <w:szCs w:val="20"/>
              </w:rPr>
              <w:t>USD kupon</w:t>
            </w:r>
          </w:p>
          <w:p w14:paraId="3D12A8E4" w14:textId="77777777" w:rsidR="002D3FCB" w:rsidRPr="00003B0B" w:rsidRDefault="002D3FCB" w:rsidP="00B72AC3">
            <w:pPr>
              <w:jc w:val="center"/>
              <w:rPr>
                <w:b/>
                <w:bCs/>
                <w:color w:val="FFFFFF" w:themeColor="background1"/>
                <w:sz w:val="20"/>
                <w:szCs w:val="20"/>
              </w:rPr>
            </w:pPr>
            <w:r w:rsidRPr="00003B0B">
              <w:rPr>
                <w:b/>
                <w:bCs/>
                <w:color w:val="FFFFFF" w:themeColor="background1"/>
                <w:sz w:val="20"/>
                <w:szCs w:val="20"/>
              </w:rPr>
              <w:t>(%)</w:t>
            </w:r>
          </w:p>
        </w:tc>
        <w:tc>
          <w:tcPr>
            <w:tcW w:w="731" w:type="pct"/>
            <w:shd w:val="clear" w:color="auto" w:fill="1F497D" w:themeFill="text2"/>
            <w:vAlign w:val="center"/>
          </w:tcPr>
          <w:p w14:paraId="0FE605A1" w14:textId="4385D257" w:rsidR="002D3FCB" w:rsidRPr="00003B0B" w:rsidRDefault="002D3FCB" w:rsidP="00B72AC3">
            <w:pPr>
              <w:jc w:val="center"/>
              <w:rPr>
                <w:b/>
                <w:bCs/>
                <w:color w:val="FFFFFF" w:themeColor="background1"/>
                <w:sz w:val="20"/>
                <w:szCs w:val="20"/>
              </w:rPr>
            </w:pPr>
            <w:r w:rsidRPr="00003B0B">
              <w:rPr>
                <w:b/>
                <w:bCs/>
                <w:color w:val="FFFFFF" w:themeColor="background1"/>
                <w:sz w:val="20"/>
                <w:szCs w:val="20"/>
              </w:rPr>
              <w:t>Sintetični EUR kupon</w:t>
            </w:r>
          </w:p>
          <w:p w14:paraId="067299F4" w14:textId="77777777" w:rsidR="002D3FCB" w:rsidRPr="00003B0B" w:rsidRDefault="002D3FCB" w:rsidP="00B72AC3">
            <w:pPr>
              <w:jc w:val="center"/>
              <w:rPr>
                <w:b/>
                <w:bCs/>
                <w:color w:val="FFFFFF" w:themeColor="background1"/>
                <w:sz w:val="20"/>
                <w:szCs w:val="20"/>
              </w:rPr>
            </w:pPr>
            <w:r w:rsidRPr="00003B0B">
              <w:rPr>
                <w:b/>
                <w:bCs/>
                <w:color w:val="FFFFFF" w:themeColor="background1"/>
                <w:sz w:val="20"/>
                <w:szCs w:val="20"/>
              </w:rPr>
              <w:t>(%)</w:t>
            </w:r>
          </w:p>
        </w:tc>
      </w:tr>
      <w:tr w:rsidR="00B13F63" w:rsidRPr="00003B0B" w14:paraId="23BCB04D" w14:textId="77777777" w:rsidTr="007B3AA5">
        <w:tc>
          <w:tcPr>
            <w:tcW w:w="937" w:type="pct"/>
            <w:tcBorders>
              <w:top w:val="single" w:sz="4" w:space="0" w:color="000000"/>
              <w:left w:val="single" w:sz="4" w:space="0" w:color="000000"/>
              <w:bottom w:val="single" w:sz="4" w:space="0" w:color="000000"/>
            </w:tcBorders>
            <w:vAlign w:val="center"/>
          </w:tcPr>
          <w:p w14:paraId="28367B05" w14:textId="3A05F6F5" w:rsidR="00B13F63" w:rsidRPr="00003B0B" w:rsidRDefault="00B13F63" w:rsidP="00B13F63">
            <w:pPr>
              <w:rPr>
                <w:b/>
                <w:sz w:val="20"/>
                <w:szCs w:val="20"/>
              </w:rPr>
            </w:pPr>
            <w:r>
              <w:rPr>
                <w:rFonts w:cs="Arial"/>
                <w:sz w:val="20"/>
                <w:szCs w:val="20"/>
              </w:rPr>
              <w:t>SLOVEN 2033</w:t>
            </w:r>
          </w:p>
        </w:tc>
        <w:tc>
          <w:tcPr>
            <w:tcW w:w="1173" w:type="pct"/>
            <w:tcBorders>
              <w:top w:val="single" w:sz="4" w:space="0" w:color="000000"/>
              <w:bottom w:val="single" w:sz="4" w:space="0" w:color="000000"/>
            </w:tcBorders>
            <w:vAlign w:val="center"/>
          </w:tcPr>
          <w:p w14:paraId="4D1A2570" w14:textId="586A342A" w:rsidR="00B13F63" w:rsidRPr="006157C4" w:rsidRDefault="00B13F63" w:rsidP="00B13F63">
            <w:pPr>
              <w:jc w:val="center"/>
              <w:rPr>
                <w:b/>
                <w:bCs/>
                <w:sz w:val="20"/>
                <w:szCs w:val="20"/>
              </w:rPr>
            </w:pPr>
            <w:r>
              <w:rPr>
                <w:rFonts w:cs="Arial"/>
                <w:sz w:val="20"/>
                <w:szCs w:val="20"/>
              </w:rPr>
              <w:t>1.000.000.000</w:t>
            </w:r>
          </w:p>
        </w:tc>
        <w:tc>
          <w:tcPr>
            <w:tcW w:w="1230" w:type="pct"/>
            <w:tcBorders>
              <w:top w:val="single" w:sz="4" w:space="0" w:color="000000"/>
              <w:bottom w:val="single" w:sz="4" w:space="0" w:color="000000"/>
              <w:right w:val="single" w:sz="4" w:space="0" w:color="auto"/>
            </w:tcBorders>
            <w:vAlign w:val="center"/>
          </w:tcPr>
          <w:p w14:paraId="7F1B237C" w14:textId="689D3200" w:rsidR="00B13F63" w:rsidRPr="006157C4" w:rsidRDefault="00B13F63" w:rsidP="00B13F63">
            <w:pPr>
              <w:jc w:val="center"/>
              <w:rPr>
                <w:b/>
                <w:bCs/>
                <w:sz w:val="20"/>
                <w:szCs w:val="20"/>
              </w:rPr>
            </w:pPr>
            <w:r>
              <w:rPr>
                <w:rFonts w:cs="Arial"/>
                <w:sz w:val="20"/>
                <w:szCs w:val="20"/>
              </w:rPr>
              <w:t>932.200.000,00</w:t>
            </w:r>
          </w:p>
        </w:tc>
        <w:tc>
          <w:tcPr>
            <w:tcW w:w="929" w:type="pct"/>
            <w:tcBorders>
              <w:top w:val="single" w:sz="4" w:space="0" w:color="auto"/>
              <w:left w:val="single" w:sz="4" w:space="0" w:color="auto"/>
              <w:bottom w:val="single" w:sz="4" w:space="0" w:color="auto"/>
              <w:right w:val="single" w:sz="4" w:space="0" w:color="auto"/>
            </w:tcBorders>
            <w:vAlign w:val="center"/>
          </w:tcPr>
          <w:p w14:paraId="4F2D382B" w14:textId="5B6BE6D7" w:rsidR="00B13F63" w:rsidRPr="00201BBC" w:rsidRDefault="00B13F63" w:rsidP="00B13F63">
            <w:pPr>
              <w:jc w:val="center"/>
              <w:rPr>
                <w:b/>
                <w:sz w:val="20"/>
                <w:szCs w:val="20"/>
              </w:rPr>
            </w:pPr>
            <w:r>
              <w:rPr>
                <w:rFonts w:cs="Arial"/>
                <w:sz w:val="20"/>
                <w:szCs w:val="20"/>
              </w:rPr>
              <w:t>5,00</w:t>
            </w:r>
          </w:p>
        </w:tc>
        <w:tc>
          <w:tcPr>
            <w:tcW w:w="731" w:type="pct"/>
            <w:tcBorders>
              <w:top w:val="single" w:sz="4" w:space="0" w:color="auto"/>
              <w:left w:val="single" w:sz="4" w:space="0" w:color="auto"/>
              <w:bottom w:val="single" w:sz="4" w:space="0" w:color="auto"/>
              <w:right w:val="single" w:sz="4" w:space="0" w:color="auto"/>
            </w:tcBorders>
            <w:vAlign w:val="center"/>
          </w:tcPr>
          <w:p w14:paraId="14D0A7A9" w14:textId="34D86162" w:rsidR="00B13F63" w:rsidRPr="00201BBC" w:rsidRDefault="00B13F63" w:rsidP="00B13F63">
            <w:pPr>
              <w:jc w:val="center"/>
              <w:rPr>
                <w:b/>
                <w:sz w:val="20"/>
                <w:szCs w:val="20"/>
              </w:rPr>
            </w:pPr>
            <w:r>
              <w:rPr>
                <w:rFonts w:cs="Arial"/>
                <w:sz w:val="20"/>
                <w:szCs w:val="20"/>
              </w:rPr>
              <w:t>3,719</w:t>
            </w:r>
          </w:p>
        </w:tc>
      </w:tr>
    </w:tbl>
    <w:p w14:paraId="718EE0D6" w14:textId="569D4753" w:rsidR="002D3FCB" w:rsidRDefault="002D3FCB" w:rsidP="002D3FCB">
      <w:pPr>
        <w:rPr>
          <w:i/>
          <w:sz w:val="20"/>
          <w:szCs w:val="20"/>
        </w:rPr>
      </w:pPr>
      <w:r w:rsidRPr="00B85C79">
        <w:rPr>
          <w:i/>
          <w:sz w:val="20"/>
          <w:szCs w:val="20"/>
        </w:rPr>
        <w:t>Vir: M</w:t>
      </w:r>
      <w:r w:rsidR="002C145C" w:rsidRPr="00B85C79">
        <w:rPr>
          <w:i/>
          <w:sz w:val="20"/>
          <w:szCs w:val="20"/>
        </w:rPr>
        <w:t>F</w:t>
      </w:r>
    </w:p>
    <w:p w14:paraId="5A026C25" w14:textId="77777777" w:rsidR="00337406" w:rsidRDefault="00337406" w:rsidP="005E4EAC">
      <w:pPr>
        <w:rPr>
          <w:b/>
        </w:rPr>
      </w:pPr>
    </w:p>
    <w:p w14:paraId="619C9ED1" w14:textId="01AB1872" w:rsidR="005E4EAC" w:rsidRPr="00EB26EF" w:rsidRDefault="005E4EAC" w:rsidP="005E4EAC">
      <w:bookmarkStart w:id="1228" w:name="_Toc241046871"/>
      <w:r w:rsidRPr="00EB26EF">
        <w:rPr>
          <w:b/>
        </w:rPr>
        <w:t xml:space="preserve">Tabela </w:t>
      </w:r>
      <w:r w:rsidRPr="00EB26EF">
        <w:rPr>
          <w:b/>
        </w:rPr>
        <w:fldChar w:fldCharType="begin"/>
      </w:r>
      <w:r w:rsidRPr="00EB26EF">
        <w:rPr>
          <w:b/>
        </w:rPr>
        <w:instrText xml:space="preserve"> STYLEREF 1 \s </w:instrText>
      </w:r>
      <w:r w:rsidRPr="00EB26EF">
        <w:rPr>
          <w:b/>
        </w:rPr>
        <w:fldChar w:fldCharType="separate"/>
      </w:r>
      <w:r w:rsidR="00EC21AA">
        <w:rPr>
          <w:b/>
          <w:noProof/>
        </w:rPr>
        <w:t>4</w:t>
      </w:r>
      <w:r w:rsidRPr="00EB26EF">
        <w:rPr>
          <w:b/>
        </w:rPr>
        <w:fldChar w:fldCharType="end"/>
      </w:r>
      <w:r w:rsidRPr="00EB26EF">
        <w:rPr>
          <w:b/>
        </w:rPr>
        <w:noBreakHyphen/>
      </w:r>
      <w:r w:rsidRPr="00EB26EF">
        <w:rPr>
          <w:b/>
        </w:rPr>
        <w:fldChar w:fldCharType="begin"/>
      </w:r>
      <w:r w:rsidRPr="00EB26EF">
        <w:rPr>
          <w:b/>
        </w:rPr>
        <w:instrText xml:space="preserve"> SEQ Tabela \* ARABIC \s 1 </w:instrText>
      </w:r>
      <w:r w:rsidRPr="00EB26EF">
        <w:rPr>
          <w:b/>
        </w:rPr>
        <w:fldChar w:fldCharType="separate"/>
      </w:r>
      <w:r w:rsidR="00EC21AA">
        <w:rPr>
          <w:b/>
          <w:noProof/>
        </w:rPr>
        <w:t>2</w:t>
      </w:r>
      <w:r w:rsidRPr="00EB26EF">
        <w:rPr>
          <w:b/>
        </w:rPr>
        <w:fldChar w:fldCharType="end"/>
      </w:r>
      <w:r w:rsidRPr="00EB26EF">
        <w:rPr>
          <w:b/>
        </w:rPr>
        <w:t>:</w:t>
      </w:r>
      <w:r w:rsidRPr="00EB26EF">
        <w:t xml:space="preserve"> Stanje sklenjenih EUR - JPY valutnih zamenjav na dan 31. 12. 202</w:t>
      </w:r>
      <w:r w:rsidR="00337406" w:rsidRPr="00EB26EF">
        <w:t>5</w:t>
      </w:r>
      <w:bookmarkEnd w:id="1228"/>
    </w:p>
    <w:tbl>
      <w:tblPr>
        <w:tblStyle w:val="Tabelamrea"/>
        <w:tblW w:w="5000" w:type="pct"/>
        <w:tblLayout w:type="fixed"/>
        <w:tblLook w:val="04A0" w:firstRow="1" w:lastRow="0" w:firstColumn="1" w:lastColumn="0" w:noHBand="0" w:noVBand="1"/>
      </w:tblPr>
      <w:tblGrid>
        <w:gridCol w:w="1696"/>
        <w:gridCol w:w="2127"/>
        <w:gridCol w:w="2229"/>
        <w:gridCol w:w="1683"/>
        <w:gridCol w:w="1325"/>
      </w:tblGrid>
      <w:tr w:rsidR="00DB21DE" w:rsidRPr="00EB26EF" w14:paraId="256F545E" w14:textId="77777777" w:rsidTr="007B3AA5">
        <w:tc>
          <w:tcPr>
            <w:tcW w:w="936" w:type="pct"/>
            <w:shd w:val="clear" w:color="auto" w:fill="1F497D" w:themeFill="text2"/>
            <w:vAlign w:val="center"/>
          </w:tcPr>
          <w:p w14:paraId="2591C07A" w14:textId="7A682545" w:rsidR="00DB21DE" w:rsidRPr="00EB26EF" w:rsidRDefault="007B3AA5" w:rsidP="002B2832">
            <w:pPr>
              <w:jc w:val="center"/>
              <w:rPr>
                <w:b/>
                <w:bCs/>
                <w:color w:val="FFFFFF" w:themeColor="background1"/>
                <w:sz w:val="20"/>
                <w:szCs w:val="20"/>
              </w:rPr>
            </w:pPr>
            <w:r w:rsidRPr="00EB26EF">
              <w:rPr>
                <w:b/>
                <w:bCs/>
                <w:color w:val="FFFFFF" w:themeColor="background1"/>
                <w:sz w:val="20"/>
                <w:szCs w:val="20"/>
              </w:rPr>
              <w:t>JPY</w:t>
            </w:r>
            <w:r w:rsidR="00DB21DE" w:rsidRPr="00EB26EF">
              <w:rPr>
                <w:b/>
                <w:bCs/>
                <w:color w:val="FFFFFF" w:themeColor="background1"/>
                <w:sz w:val="20"/>
                <w:szCs w:val="20"/>
              </w:rPr>
              <w:t xml:space="preserve"> Obveznica</w:t>
            </w:r>
          </w:p>
        </w:tc>
        <w:tc>
          <w:tcPr>
            <w:tcW w:w="1174" w:type="pct"/>
            <w:shd w:val="clear" w:color="auto" w:fill="1F497D" w:themeFill="text2"/>
            <w:vAlign w:val="center"/>
          </w:tcPr>
          <w:p w14:paraId="6391D904" w14:textId="77777777" w:rsidR="00DB21DE" w:rsidRPr="00EB26EF" w:rsidRDefault="00DB21DE" w:rsidP="002B2832">
            <w:pPr>
              <w:jc w:val="center"/>
              <w:rPr>
                <w:b/>
                <w:bCs/>
                <w:color w:val="FFFFFF" w:themeColor="background1"/>
                <w:sz w:val="20"/>
                <w:szCs w:val="20"/>
              </w:rPr>
            </w:pPr>
            <w:r w:rsidRPr="00EB26EF">
              <w:rPr>
                <w:b/>
                <w:bCs/>
                <w:color w:val="FFFFFF" w:themeColor="background1"/>
                <w:sz w:val="20"/>
                <w:szCs w:val="20"/>
              </w:rPr>
              <w:t>Nominalna vrednost</w:t>
            </w:r>
          </w:p>
          <w:p w14:paraId="6D3F6057" w14:textId="275546F1" w:rsidR="00DB21DE" w:rsidRPr="00EB26EF" w:rsidRDefault="00DB21DE" w:rsidP="002B2832">
            <w:pPr>
              <w:jc w:val="center"/>
              <w:rPr>
                <w:b/>
                <w:bCs/>
                <w:color w:val="FFFFFF" w:themeColor="background1"/>
                <w:sz w:val="20"/>
                <w:szCs w:val="20"/>
              </w:rPr>
            </w:pPr>
            <w:r w:rsidRPr="00EB26EF">
              <w:rPr>
                <w:b/>
                <w:bCs/>
                <w:color w:val="FFFFFF" w:themeColor="background1"/>
                <w:sz w:val="20"/>
                <w:szCs w:val="20"/>
              </w:rPr>
              <w:t>(</w:t>
            </w:r>
            <w:r w:rsidR="005E4EAC" w:rsidRPr="00EB26EF">
              <w:rPr>
                <w:b/>
                <w:bCs/>
                <w:color w:val="FFFFFF" w:themeColor="background1"/>
                <w:sz w:val="20"/>
                <w:szCs w:val="20"/>
              </w:rPr>
              <w:t>JPY</w:t>
            </w:r>
            <w:r w:rsidRPr="00EB26EF">
              <w:rPr>
                <w:b/>
                <w:bCs/>
                <w:color w:val="FFFFFF" w:themeColor="background1"/>
                <w:sz w:val="20"/>
                <w:szCs w:val="20"/>
              </w:rPr>
              <w:t>)</w:t>
            </w:r>
          </w:p>
        </w:tc>
        <w:tc>
          <w:tcPr>
            <w:tcW w:w="1230" w:type="pct"/>
            <w:shd w:val="clear" w:color="auto" w:fill="1F497D" w:themeFill="text2"/>
            <w:vAlign w:val="center"/>
          </w:tcPr>
          <w:p w14:paraId="335FED68" w14:textId="77777777" w:rsidR="00DB21DE" w:rsidRPr="00EB26EF" w:rsidRDefault="00DB21DE" w:rsidP="002B2832">
            <w:pPr>
              <w:jc w:val="center"/>
              <w:rPr>
                <w:b/>
                <w:bCs/>
                <w:color w:val="FFFFFF" w:themeColor="background1"/>
                <w:sz w:val="20"/>
                <w:szCs w:val="20"/>
              </w:rPr>
            </w:pPr>
            <w:r w:rsidRPr="00EB26EF">
              <w:rPr>
                <w:b/>
                <w:bCs/>
                <w:color w:val="FFFFFF" w:themeColor="background1"/>
                <w:sz w:val="20"/>
                <w:szCs w:val="20"/>
              </w:rPr>
              <w:t>Nominalna vrednost</w:t>
            </w:r>
          </w:p>
          <w:p w14:paraId="022375BE" w14:textId="77777777" w:rsidR="00DB21DE" w:rsidRPr="00EB26EF" w:rsidRDefault="00DB21DE" w:rsidP="002B2832">
            <w:pPr>
              <w:jc w:val="center"/>
              <w:rPr>
                <w:b/>
                <w:bCs/>
                <w:color w:val="FFFFFF" w:themeColor="background1"/>
                <w:sz w:val="20"/>
                <w:szCs w:val="20"/>
              </w:rPr>
            </w:pPr>
            <w:r w:rsidRPr="00EB26EF">
              <w:rPr>
                <w:b/>
                <w:bCs/>
                <w:color w:val="FFFFFF" w:themeColor="background1"/>
                <w:sz w:val="20"/>
                <w:szCs w:val="20"/>
              </w:rPr>
              <w:t>(EUR)</w:t>
            </w:r>
          </w:p>
        </w:tc>
        <w:tc>
          <w:tcPr>
            <w:tcW w:w="929" w:type="pct"/>
            <w:shd w:val="clear" w:color="auto" w:fill="1F497D" w:themeFill="text2"/>
            <w:vAlign w:val="center"/>
          </w:tcPr>
          <w:p w14:paraId="2568AE07" w14:textId="42FF1E40" w:rsidR="00DB21DE" w:rsidRPr="00EB26EF" w:rsidRDefault="005E4EAC" w:rsidP="002B2832">
            <w:pPr>
              <w:jc w:val="center"/>
              <w:rPr>
                <w:b/>
                <w:bCs/>
                <w:color w:val="FFFFFF" w:themeColor="background1"/>
                <w:sz w:val="20"/>
                <w:szCs w:val="20"/>
              </w:rPr>
            </w:pPr>
            <w:r w:rsidRPr="00EB26EF">
              <w:rPr>
                <w:b/>
                <w:bCs/>
                <w:color w:val="FFFFFF" w:themeColor="background1"/>
                <w:sz w:val="20"/>
                <w:szCs w:val="20"/>
              </w:rPr>
              <w:t>JPY</w:t>
            </w:r>
            <w:r w:rsidR="00DB21DE" w:rsidRPr="00EB26EF">
              <w:rPr>
                <w:b/>
                <w:bCs/>
                <w:color w:val="FFFFFF" w:themeColor="background1"/>
                <w:sz w:val="20"/>
                <w:szCs w:val="20"/>
              </w:rPr>
              <w:t xml:space="preserve"> kupon</w:t>
            </w:r>
          </w:p>
          <w:p w14:paraId="3BE8F845" w14:textId="77777777" w:rsidR="00DB21DE" w:rsidRPr="00EB26EF" w:rsidRDefault="00DB21DE" w:rsidP="002B2832">
            <w:pPr>
              <w:jc w:val="center"/>
              <w:rPr>
                <w:b/>
                <w:bCs/>
                <w:color w:val="FFFFFF" w:themeColor="background1"/>
                <w:sz w:val="20"/>
                <w:szCs w:val="20"/>
              </w:rPr>
            </w:pPr>
            <w:r w:rsidRPr="00EB26EF">
              <w:rPr>
                <w:b/>
                <w:bCs/>
                <w:color w:val="FFFFFF" w:themeColor="background1"/>
                <w:sz w:val="20"/>
                <w:szCs w:val="20"/>
              </w:rPr>
              <w:t>(%)</w:t>
            </w:r>
          </w:p>
        </w:tc>
        <w:tc>
          <w:tcPr>
            <w:tcW w:w="731" w:type="pct"/>
            <w:shd w:val="clear" w:color="auto" w:fill="1F497D" w:themeFill="text2"/>
            <w:vAlign w:val="center"/>
          </w:tcPr>
          <w:p w14:paraId="7389429C" w14:textId="77777777" w:rsidR="00DB21DE" w:rsidRPr="00EB26EF" w:rsidRDefault="00DB21DE" w:rsidP="002B2832">
            <w:pPr>
              <w:jc w:val="center"/>
              <w:rPr>
                <w:b/>
                <w:bCs/>
                <w:color w:val="FFFFFF" w:themeColor="background1"/>
                <w:sz w:val="20"/>
                <w:szCs w:val="20"/>
              </w:rPr>
            </w:pPr>
            <w:r w:rsidRPr="00EB26EF">
              <w:rPr>
                <w:b/>
                <w:bCs/>
                <w:color w:val="FFFFFF" w:themeColor="background1"/>
                <w:sz w:val="20"/>
                <w:szCs w:val="20"/>
              </w:rPr>
              <w:t>Sintetični EUR kupon</w:t>
            </w:r>
          </w:p>
          <w:p w14:paraId="73CD48D0" w14:textId="77777777" w:rsidR="00DB21DE" w:rsidRPr="00EB26EF" w:rsidRDefault="00DB21DE" w:rsidP="002B2832">
            <w:pPr>
              <w:jc w:val="center"/>
              <w:rPr>
                <w:b/>
                <w:bCs/>
                <w:color w:val="FFFFFF" w:themeColor="background1"/>
                <w:sz w:val="20"/>
                <w:szCs w:val="20"/>
              </w:rPr>
            </w:pPr>
            <w:r w:rsidRPr="00EB26EF">
              <w:rPr>
                <w:b/>
                <w:bCs/>
                <w:color w:val="FFFFFF" w:themeColor="background1"/>
                <w:sz w:val="20"/>
                <w:szCs w:val="20"/>
              </w:rPr>
              <w:t>(%)</w:t>
            </w:r>
          </w:p>
        </w:tc>
      </w:tr>
      <w:tr w:rsidR="00DB21DE" w:rsidRPr="00EB26EF" w14:paraId="27242782" w14:textId="77777777" w:rsidTr="007B3AA5">
        <w:tc>
          <w:tcPr>
            <w:tcW w:w="936" w:type="pct"/>
            <w:tcBorders>
              <w:top w:val="single" w:sz="4" w:space="0" w:color="000000"/>
              <w:left w:val="single" w:sz="4" w:space="0" w:color="000000"/>
              <w:bottom w:val="single" w:sz="4" w:space="0" w:color="000000"/>
            </w:tcBorders>
            <w:vAlign w:val="center"/>
          </w:tcPr>
          <w:p w14:paraId="17330387" w14:textId="6B494219" w:rsidR="00DB21DE" w:rsidRPr="00EB26EF" w:rsidRDefault="005E4EAC" w:rsidP="002B2832">
            <w:pPr>
              <w:rPr>
                <w:b/>
                <w:sz w:val="20"/>
                <w:szCs w:val="20"/>
              </w:rPr>
            </w:pPr>
            <w:r w:rsidRPr="00EB26EF">
              <w:rPr>
                <w:rFonts w:cs="Arial"/>
                <w:sz w:val="20"/>
                <w:szCs w:val="20"/>
              </w:rPr>
              <w:t>JPY BOND</w:t>
            </w:r>
            <w:r w:rsidR="00DB21DE" w:rsidRPr="00EB26EF">
              <w:rPr>
                <w:rFonts w:cs="Arial"/>
                <w:sz w:val="20"/>
                <w:szCs w:val="20"/>
              </w:rPr>
              <w:t xml:space="preserve"> 20</w:t>
            </w:r>
            <w:r w:rsidRPr="00EB26EF">
              <w:rPr>
                <w:rFonts w:cs="Arial"/>
                <w:sz w:val="20"/>
                <w:szCs w:val="20"/>
              </w:rPr>
              <w:t>27</w:t>
            </w:r>
          </w:p>
        </w:tc>
        <w:tc>
          <w:tcPr>
            <w:tcW w:w="1174" w:type="pct"/>
            <w:tcBorders>
              <w:top w:val="single" w:sz="4" w:space="0" w:color="000000"/>
              <w:bottom w:val="single" w:sz="4" w:space="0" w:color="000000"/>
            </w:tcBorders>
            <w:vAlign w:val="center"/>
          </w:tcPr>
          <w:p w14:paraId="1B1B0E83" w14:textId="6A36626D" w:rsidR="00DB21DE" w:rsidRPr="00EB26EF" w:rsidRDefault="007B3AA5" w:rsidP="002B2832">
            <w:pPr>
              <w:jc w:val="center"/>
              <w:rPr>
                <w:b/>
                <w:bCs/>
                <w:sz w:val="20"/>
                <w:szCs w:val="20"/>
              </w:rPr>
            </w:pPr>
            <w:r w:rsidRPr="00EB26EF">
              <w:rPr>
                <w:rFonts w:cs="Arial"/>
                <w:sz w:val="20"/>
                <w:szCs w:val="20"/>
              </w:rPr>
              <w:t>45</w:t>
            </w:r>
            <w:r w:rsidR="00DB21DE" w:rsidRPr="00EB26EF">
              <w:rPr>
                <w:rFonts w:cs="Arial"/>
                <w:sz w:val="20"/>
                <w:szCs w:val="20"/>
              </w:rPr>
              <w:t>.</w:t>
            </w:r>
            <w:r w:rsidRPr="00EB26EF">
              <w:rPr>
                <w:rFonts w:cs="Arial"/>
                <w:sz w:val="20"/>
                <w:szCs w:val="20"/>
              </w:rPr>
              <w:t>1</w:t>
            </w:r>
            <w:r w:rsidR="00DB21DE" w:rsidRPr="00EB26EF">
              <w:rPr>
                <w:rFonts w:cs="Arial"/>
                <w:sz w:val="20"/>
                <w:szCs w:val="20"/>
              </w:rPr>
              <w:t>00.000.000</w:t>
            </w:r>
          </w:p>
        </w:tc>
        <w:tc>
          <w:tcPr>
            <w:tcW w:w="1230" w:type="pct"/>
            <w:tcBorders>
              <w:top w:val="single" w:sz="4" w:space="0" w:color="000000"/>
              <w:bottom w:val="single" w:sz="4" w:space="0" w:color="000000"/>
              <w:right w:val="single" w:sz="4" w:space="0" w:color="auto"/>
            </w:tcBorders>
            <w:vAlign w:val="center"/>
          </w:tcPr>
          <w:p w14:paraId="78088177" w14:textId="6112B657" w:rsidR="00DB21DE" w:rsidRPr="00EB26EF" w:rsidRDefault="00236AED" w:rsidP="002B2832">
            <w:pPr>
              <w:jc w:val="center"/>
              <w:rPr>
                <w:b/>
                <w:bCs/>
                <w:sz w:val="20"/>
                <w:szCs w:val="20"/>
              </w:rPr>
            </w:pPr>
            <w:r w:rsidRPr="00EB26EF">
              <w:rPr>
                <w:rFonts w:cs="Arial"/>
                <w:sz w:val="20"/>
                <w:szCs w:val="20"/>
              </w:rPr>
              <w:t>280</w:t>
            </w:r>
            <w:r w:rsidR="00DB21DE" w:rsidRPr="00EB26EF">
              <w:rPr>
                <w:rFonts w:cs="Arial"/>
                <w:sz w:val="20"/>
                <w:szCs w:val="20"/>
              </w:rPr>
              <w:t>.</w:t>
            </w:r>
            <w:r w:rsidRPr="00EB26EF">
              <w:rPr>
                <w:rFonts w:cs="Arial"/>
                <w:sz w:val="20"/>
                <w:szCs w:val="20"/>
              </w:rPr>
              <w:t>106</w:t>
            </w:r>
            <w:r w:rsidR="00DB21DE" w:rsidRPr="00EB26EF">
              <w:rPr>
                <w:rFonts w:cs="Arial"/>
                <w:sz w:val="20"/>
                <w:szCs w:val="20"/>
              </w:rPr>
              <w:t>.</w:t>
            </w:r>
            <w:r w:rsidRPr="00EB26EF">
              <w:rPr>
                <w:rFonts w:cs="Arial"/>
                <w:sz w:val="20"/>
                <w:szCs w:val="20"/>
              </w:rPr>
              <w:t>826</w:t>
            </w:r>
          </w:p>
        </w:tc>
        <w:tc>
          <w:tcPr>
            <w:tcW w:w="929" w:type="pct"/>
            <w:tcBorders>
              <w:top w:val="single" w:sz="4" w:space="0" w:color="auto"/>
              <w:left w:val="single" w:sz="4" w:space="0" w:color="auto"/>
              <w:bottom w:val="single" w:sz="4" w:space="0" w:color="auto"/>
              <w:right w:val="single" w:sz="4" w:space="0" w:color="auto"/>
            </w:tcBorders>
            <w:vAlign w:val="center"/>
          </w:tcPr>
          <w:p w14:paraId="795BB62D" w14:textId="79A2561A" w:rsidR="00DB21DE" w:rsidRPr="00EB26EF" w:rsidRDefault="00236AED" w:rsidP="002B2832">
            <w:pPr>
              <w:jc w:val="center"/>
              <w:rPr>
                <w:b/>
                <w:sz w:val="20"/>
                <w:szCs w:val="20"/>
              </w:rPr>
            </w:pPr>
            <w:r w:rsidRPr="00EB26EF">
              <w:rPr>
                <w:rFonts w:cs="Arial"/>
                <w:sz w:val="20"/>
                <w:szCs w:val="20"/>
              </w:rPr>
              <w:t>0,75</w:t>
            </w:r>
          </w:p>
        </w:tc>
        <w:tc>
          <w:tcPr>
            <w:tcW w:w="731" w:type="pct"/>
            <w:tcBorders>
              <w:top w:val="single" w:sz="4" w:space="0" w:color="auto"/>
              <w:left w:val="single" w:sz="4" w:space="0" w:color="auto"/>
              <w:bottom w:val="single" w:sz="4" w:space="0" w:color="auto"/>
              <w:right w:val="single" w:sz="4" w:space="0" w:color="auto"/>
            </w:tcBorders>
            <w:vAlign w:val="center"/>
          </w:tcPr>
          <w:p w14:paraId="4E68D79B" w14:textId="1063A397" w:rsidR="00DB21DE" w:rsidRPr="00EB26EF" w:rsidRDefault="007B3AA5" w:rsidP="002B2832">
            <w:pPr>
              <w:jc w:val="center"/>
              <w:rPr>
                <w:bCs/>
                <w:sz w:val="20"/>
                <w:szCs w:val="20"/>
              </w:rPr>
            </w:pPr>
            <w:r w:rsidRPr="00EB26EF">
              <w:rPr>
                <w:bCs/>
                <w:sz w:val="20"/>
                <w:szCs w:val="20"/>
              </w:rPr>
              <w:t>3,031</w:t>
            </w:r>
          </w:p>
        </w:tc>
      </w:tr>
      <w:tr w:rsidR="005E4EAC" w:rsidRPr="00EB26EF" w14:paraId="377584BF" w14:textId="77777777" w:rsidTr="007B3AA5">
        <w:tc>
          <w:tcPr>
            <w:tcW w:w="936" w:type="pct"/>
            <w:tcBorders>
              <w:top w:val="single" w:sz="4" w:space="0" w:color="000000"/>
              <w:left w:val="single" w:sz="4" w:space="0" w:color="000000"/>
              <w:bottom w:val="single" w:sz="4" w:space="0" w:color="000000"/>
            </w:tcBorders>
            <w:vAlign w:val="center"/>
          </w:tcPr>
          <w:p w14:paraId="3D429CED" w14:textId="7050BB8D" w:rsidR="005E4EAC" w:rsidRPr="00EB26EF" w:rsidRDefault="005E4EAC" w:rsidP="002B2832">
            <w:pPr>
              <w:rPr>
                <w:rFonts w:cs="Arial"/>
                <w:sz w:val="20"/>
                <w:szCs w:val="20"/>
              </w:rPr>
            </w:pPr>
            <w:r w:rsidRPr="00EB26EF">
              <w:rPr>
                <w:rFonts w:cs="Arial"/>
                <w:sz w:val="20"/>
                <w:szCs w:val="20"/>
              </w:rPr>
              <w:t>JPY BOND 202</w:t>
            </w:r>
            <w:r w:rsidR="00EB26EF" w:rsidRPr="00EB26EF">
              <w:rPr>
                <w:rFonts w:cs="Arial"/>
                <w:sz w:val="20"/>
                <w:szCs w:val="20"/>
              </w:rPr>
              <w:t>8</w:t>
            </w:r>
          </w:p>
        </w:tc>
        <w:tc>
          <w:tcPr>
            <w:tcW w:w="1174" w:type="pct"/>
            <w:tcBorders>
              <w:top w:val="single" w:sz="4" w:space="0" w:color="000000"/>
              <w:bottom w:val="single" w:sz="4" w:space="0" w:color="000000"/>
            </w:tcBorders>
            <w:vAlign w:val="center"/>
          </w:tcPr>
          <w:p w14:paraId="3F8AF5DB" w14:textId="277623B4" w:rsidR="005E4EAC" w:rsidRPr="00EB26EF" w:rsidRDefault="00EB26EF" w:rsidP="002B2832">
            <w:pPr>
              <w:jc w:val="center"/>
              <w:rPr>
                <w:rFonts w:cs="Arial"/>
                <w:sz w:val="20"/>
                <w:szCs w:val="20"/>
              </w:rPr>
            </w:pPr>
            <w:r w:rsidRPr="00EB26EF">
              <w:rPr>
                <w:rFonts w:cs="Arial"/>
                <w:sz w:val="20"/>
                <w:szCs w:val="20"/>
              </w:rPr>
              <w:t>31</w:t>
            </w:r>
            <w:r w:rsidR="00236AED" w:rsidRPr="00EB26EF">
              <w:rPr>
                <w:rFonts w:cs="Arial"/>
                <w:sz w:val="20"/>
                <w:szCs w:val="20"/>
              </w:rPr>
              <w:t>.</w:t>
            </w:r>
            <w:r w:rsidRPr="00EB26EF">
              <w:rPr>
                <w:rFonts w:cs="Arial"/>
                <w:sz w:val="20"/>
                <w:szCs w:val="20"/>
              </w:rPr>
              <w:t>0</w:t>
            </w:r>
            <w:r w:rsidR="00236AED" w:rsidRPr="00EB26EF">
              <w:rPr>
                <w:rFonts w:cs="Arial"/>
                <w:sz w:val="20"/>
                <w:szCs w:val="20"/>
              </w:rPr>
              <w:t>00.000.000</w:t>
            </w:r>
          </w:p>
        </w:tc>
        <w:tc>
          <w:tcPr>
            <w:tcW w:w="1230" w:type="pct"/>
            <w:tcBorders>
              <w:top w:val="single" w:sz="4" w:space="0" w:color="000000"/>
              <w:bottom w:val="single" w:sz="4" w:space="0" w:color="000000"/>
              <w:right w:val="single" w:sz="4" w:space="0" w:color="auto"/>
            </w:tcBorders>
            <w:vAlign w:val="center"/>
          </w:tcPr>
          <w:p w14:paraId="5106B085" w14:textId="325E123C" w:rsidR="005E4EAC" w:rsidRPr="00EB26EF" w:rsidRDefault="00EB26EF" w:rsidP="002B2832">
            <w:pPr>
              <w:jc w:val="center"/>
              <w:rPr>
                <w:rFonts w:cs="Arial"/>
                <w:sz w:val="20"/>
                <w:szCs w:val="20"/>
              </w:rPr>
            </w:pPr>
            <w:r w:rsidRPr="00EB26EF">
              <w:rPr>
                <w:rFonts w:cs="Arial"/>
                <w:sz w:val="20"/>
                <w:szCs w:val="20"/>
              </w:rPr>
              <w:t>175</w:t>
            </w:r>
            <w:r w:rsidR="00236AED" w:rsidRPr="00EB26EF">
              <w:rPr>
                <w:rFonts w:cs="Arial"/>
                <w:sz w:val="20"/>
                <w:szCs w:val="20"/>
              </w:rPr>
              <w:t>.</w:t>
            </w:r>
            <w:r w:rsidRPr="00EB26EF">
              <w:rPr>
                <w:rFonts w:cs="Arial"/>
                <w:sz w:val="20"/>
                <w:szCs w:val="20"/>
              </w:rPr>
              <w:t>133</w:t>
            </w:r>
            <w:r w:rsidR="00236AED" w:rsidRPr="00EB26EF">
              <w:rPr>
                <w:rFonts w:cs="Arial"/>
                <w:sz w:val="20"/>
                <w:szCs w:val="20"/>
              </w:rPr>
              <w:t>.</w:t>
            </w:r>
            <w:r w:rsidRPr="00EB26EF">
              <w:rPr>
                <w:rFonts w:cs="Arial"/>
                <w:sz w:val="20"/>
                <w:szCs w:val="20"/>
              </w:rPr>
              <w:t>327</w:t>
            </w:r>
          </w:p>
        </w:tc>
        <w:tc>
          <w:tcPr>
            <w:tcW w:w="929" w:type="pct"/>
            <w:tcBorders>
              <w:top w:val="single" w:sz="4" w:space="0" w:color="auto"/>
              <w:left w:val="single" w:sz="4" w:space="0" w:color="auto"/>
              <w:bottom w:val="single" w:sz="4" w:space="0" w:color="auto"/>
              <w:right w:val="single" w:sz="4" w:space="0" w:color="auto"/>
            </w:tcBorders>
            <w:vAlign w:val="center"/>
          </w:tcPr>
          <w:p w14:paraId="08AEAF9E" w14:textId="11DB791F" w:rsidR="005E4EAC" w:rsidRPr="00DA7192" w:rsidRDefault="00EB26EF" w:rsidP="002B2832">
            <w:pPr>
              <w:jc w:val="center"/>
              <w:rPr>
                <w:rFonts w:cs="Arial"/>
                <w:sz w:val="20"/>
                <w:szCs w:val="20"/>
              </w:rPr>
            </w:pPr>
            <w:r w:rsidRPr="00DA7192">
              <w:rPr>
                <w:rFonts w:cs="Arial"/>
                <w:sz w:val="20"/>
                <w:szCs w:val="20"/>
              </w:rPr>
              <w:t>1</w:t>
            </w:r>
            <w:r w:rsidR="00236AED" w:rsidRPr="00DA7192">
              <w:rPr>
                <w:rFonts w:cs="Arial"/>
                <w:sz w:val="20"/>
                <w:szCs w:val="20"/>
              </w:rPr>
              <w:t>,</w:t>
            </w:r>
            <w:r w:rsidRPr="00DA7192">
              <w:rPr>
                <w:rFonts w:cs="Arial"/>
                <w:sz w:val="20"/>
                <w:szCs w:val="20"/>
              </w:rPr>
              <w:t>24</w:t>
            </w:r>
          </w:p>
        </w:tc>
        <w:tc>
          <w:tcPr>
            <w:tcW w:w="731" w:type="pct"/>
            <w:tcBorders>
              <w:top w:val="single" w:sz="4" w:space="0" w:color="auto"/>
              <w:left w:val="single" w:sz="4" w:space="0" w:color="auto"/>
              <w:bottom w:val="single" w:sz="4" w:space="0" w:color="auto"/>
              <w:right w:val="single" w:sz="4" w:space="0" w:color="auto"/>
            </w:tcBorders>
            <w:vAlign w:val="center"/>
          </w:tcPr>
          <w:p w14:paraId="3093F6F3" w14:textId="43AE2766" w:rsidR="005E4EAC" w:rsidRPr="00DA7192" w:rsidRDefault="00DA7192" w:rsidP="002B2832">
            <w:pPr>
              <w:jc w:val="center"/>
              <w:rPr>
                <w:rFonts w:cs="Arial"/>
                <w:sz w:val="20"/>
                <w:szCs w:val="20"/>
              </w:rPr>
            </w:pPr>
            <w:r w:rsidRPr="00DA7192">
              <w:rPr>
                <w:rFonts w:cs="Arial"/>
                <w:sz w:val="20"/>
                <w:szCs w:val="20"/>
              </w:rPr>
              <w:t>2</w:t>
            </w:r>
            <w:r w:rsidR="007B3AA5" w:rsidRPr="00DA7192">
              <w:rPr>
                <w:rFonts w:cs="Arial"/>
                <w:sz w:val="20"/>
                <w:szCs w:val="20"/>
              </w:rPr>
              <w:t>,</w:t>
            </w:r>
            <w:r w:rsidRPr="00DA7192">
              <w:rPr>
                <w:rFonts w:cs="Arial"/>
                <w:sz w:val="20"/>
                <w:szCs w:val="20"/>
              </w:rPr>
              <w:t>481</w:t>
            </w:r>
          </w:p>
        </w:tc>
      </w:tr>
      <w:tr w:rsidR="00EB26EF" w:rsidRPr="00EB26EF" w14:paraId="1A489715" w14:textId="77777777" w:rsidTr="007B3AA5">
        <w:tc>
          <w:tcPr>
            <w:tcW w:w="936" w:type="pct"/>
            <w:tcBorders>
              <w:top w:val="single" w:sz="4" w:space="0" w:color="000000"/>
              <w:left w:val="single" w:sz="4" w:space="0" w:color="000000"/>
              <w:bottom w:val="single" w:sz="4" w:space="0" w:color="000000"/>
            </w:tcBorders>
            <w:vAlign w:val="center"/>
          </w:tcPr>
          <w:p w14:paraId="49947581" w14:textId="69F6BEFC" w:rsidR="00EB26EF" w:rsidRPr="00EB26EF" w:rsidRDefault="00EB26EF" w:rsidP="00EB26EF">
            <w:pPr>
              <w:rPr>
                <w:rFonts w:cs="Arial"/>
                <w:sz w:val="20"/>
                <w:szCs w:val="20"/>
              </w:rPr>
            </w:pPr>
            <w:r w:rsidRPr="00EB26EF">
              <w:rPr>
                <w:rFonts w:cs="Arial"/>
                <w:sz w:val="20"/>
                <w:szCs w:val="20"/>
              </w:rPr>
              <w:t>JPY BOND 2029</w:t>
            </w:r>
          </w:p>
        </w:tc>
        <w:tc>
          <w:tcPr>
            <w:tcW w:w="1174" w:type="pct"/>
            <w:tcBorders>
              <w:top w:val="single" w:sz="4" w:space="0" w:color="000000"/>
              <w:bottom w:val="single" w:sz="4" w:space="0" w:color="000000"/>
            </w:tcBorders>
            <w:vAlign w:val="center"/>
          </w:tcPr>
          <w:p w14:paraId="5F6CBE9D" w14:textId="3A09C81A" w:rsidR="00EB26EF" w:rsidRPr="00EB26EF" w:rsidRDefault="00EB26EF" w:rsidP="00EB26EF">
            <w:pPr>
              <w:jc w:val="center"/>
              <w:rPr>
                <w:rFonts w:cs="Arial"/>
                <w:sz w:val="20"/>
                <w:szCs w:val="20"/>
              </w:rPr>
            </w:pPr>
            <w:r w:rsidRPr="00EB26EF">
              <w:rPr>
                <w:rFonts w:cs="Arial"/>
                <w:sz w:val="20"/>
                <w:szCs w:val="20"/>
              </w:rPr>
              <w:t>4.900.000.000</w:t>
            </w:r>
          </w:p>
        </w:tc>
        <w:tc>
          <w:tcPr>
            <w:tcW w:w="1230" w:type="pct"/>
            <w:tcBorders>
              <w:top w:val="single" w:sz="4" w:space="0" w:color="000000"/>
              <w:bottom w:val="single" w:sz="4" w:space="0" w:color="000000"/>
              <w:right w:val="single" w:sz="4" w:space="0" w:color="auto"/>
            </w:tcBorders>
            <w:vAlign w:val="center"/>
          </w:tcPr>
          <w:p w14:paraId="69D96453" w14:textId="244E5F45" w:rsidR="00EB26EF" w:rsidRPr="00EB26EF" w:rsidRDefault="00EB26EF" w:rsidP="00EB26EF">
            <w:pPr>
              <w:jc w:val="center"/>
              <w:rPr>
                <w:rFonts w:cs="Arial"/>
                <w:sz w:val="20"/>
                <w:szCs w:val="20"/>
              </w:rPr>
            </w:pPr>
            <w:r w:rsidRPr="00EB26EF">
              <w:rPr>
                <w:rFonts w:cs="Arial"/>
                <w:sz w:val="20"/>
                <w:szCs w:val="20"/>
              </w:rPr>
              <w:t>30.417.779</w:t>
            </w:r>
          </w:p>
        </w:tc>
        <w:tc>
          <w:tcPr>
            <w:tcW w:w="929" w:type="pct"/>
            <w:tcBorders>
              <w:top w:val="single" w:sz="4" w:space="0" w:color="auto"/>
              <w:left w:val="single" w:sz="4" w:space="0" w:color="auto"/>
              <w:bottom w:val="single" w:sz="4" w:space="0" w:color="auto"/>
              <w:right w:val="single" w:sz="4" w:space="0" w:color="auto"/>
            </w:tcBorders>
            <w:vAlign w:val="center"/>
          </w:tcPr>
          <w:p w14:paraId="53EAB571" w14:textId="6DA99B07" w:rsidR="00EB26EF" w:rsidRPr="00EB26EF" w:rsidRDefault="00EB26EF" w:rsidP="00EB26EF">
            <w:pPr>
              <w:jc w:val="center"/>
              <w:rPr>
                <w:rFonts w:cs="Arial"/>
                <w:sz w:val="20"/>
                <w:szCs w:val="20"/>
              </w:rPr>
            </w:pPr>
            <w:r w:rsidRPr="00EB26EF">
              <w:rPr>
                <w:rFonts w:cs="Arial"/>
                <w:sz w:val="20"/>
                <w:szCs w:val="20"/>
              </w:rPr>
              <w:t>0,89</w:t>
            </w:r>
          </w:p>
        </w:tc>
        <w:tc>
          <w:tcPr>
            <w:tcW w:w="731" w:type="pct"/>
            <w:tcBorders>
              <w:top w:val="single" w:sz="4" w:space="0" w:color="auto"/>
              <w:left w:val="single" w:sz="4" w:space="0" w:color="auto"/>
              <w:bottom w:val="single" w:sz="4" w:space="0" w:color="auto"/>
              <w:right w:val="single" w:sz="4" w:space="0" w:color="auto"/>
            </w:tcBorders>
            <w:vAlign w:val="center"/>
          </w:tcPr>
          <w:p w14:paraId="6E3FA277" w14:textId="1EAD47E4" w:rsidR="00EB26EF" w:rsidRPr="00EB26EF" w:rsidRDefault="00EB26EF" w:rsidP="00EB26EF">
            <w:pPr>
              <w:jc w:val="center"/>
              <w:rPr>
                <w:rFonts w:cs="Arial"/>
                <w:sz w:val="20"/>
                <w:szCs w:val="20"/>
              </w:rPr>
            </w:pPr>
            <w:r w:rsidRPr="00EB26EF">
              <w:rPr>
                <w:rFonts w:cs="Arial"/>
                <w:sz w:val="20"/>
                <w:szCs w:val="20"/>
              </w:rPr>
              <w:t>3,088</w:t>
            </w:r>
          </w:p>
        </w:tc>
      </w:tr>
      <w:tr w:rsidR="00DB21DE" w:rsidRPr="00EB26EF" w14:paraId="2123F334" w14:textId="77777777" w:rsidTr="007B3AA5">
        <w:tc>
          <w:tcPr>
            <w:tcW w:w="936" w:type="pct"/>
            <w:tcBorders>
              <w:top w:val="single" w:sz="4" w:space="0" w:color="000000"/>
              <w:left w:val="single" w:sz="4" w:space="0" w:color="000000"/>
              <w:bottom w:val="single" w:sz="4" w:space="0" w:color="000000"/>
            </w:tcBorders>
            <w:vAlign w:val="center"/>
          </w:tcPr>
          <w:p w14:paraId="310C63AB" w14:textId="77777777" w:rsidR="00DB21DE" w:rsidRPr="00EB26EF" w:rsidRDefault="00DB21DE" w:rsidP="00236AED">
            <w:pPr>
              <w:jc w:val="left"/>
              <w:rPr>
                <w:b/>
                <w:sz w:val="20"/>
                <w:szCs w:val="20"/>
              </w:rPr>
            </w:pPr>
            <w:r w:rsidRPr="00EB26EF">
              <w:rPr>
                <w:rFonts w:cs="Arial"/>
                <w:b/>
                <w:bCs/>
                <w:sz w:val="20"/>
                <w:szCs w:val="20"/>
              </w:rPr>
              <w:t>Skupaj</w:t>
            </w:r>
          </w:p>
        </w:tc>
        <w:tc>
          <w:tcPr>
            <w:tcW w:w="1174" w:type="pct"/>
            <w:tcBorders>
              <w:top w:val="single" w:sz="4" w:space="0" w:color="000000"/>
              <w:bottom w:val="single" w:sz="4" w:space="0" w:color="000000"/>
            </w:tcBorders>
            <w:vAlign w:val="center"/>
          </w:tcPr>
          <w:p w14:paraId="43586EDD" w14:textId="4C3B94FB" w:rsidR="00DB21DE" w:rsidRPr="00EB26EF" w:rsidRDefault="00EB26EF" w:rsidP="002B2832">
            <w:pPr>
              <w:jc w:val="center"/>
              <w:rPr>
                <w:b/>
                <w:bCs/>
                <w:sz w:val="20"/>
                <w:szCs w:val="20"/>
              </w:rPr>
            </w:pPr>
            <w:r>
              <w:rPr>
                <w:rFonts w:cs="Arial"/>
                <w:b/>
                <w:bCs/>
                <w:sz w:val="20"/>
                <w:szCs w:val="20"/>
              </w:rPr>
              <w:t>81</w:t>
            </w:r>
            <w:r w:rsidR="00DB21DE" w:rsidRPr="00EB26EF">
              <w:rPr>
                <w:rFonts w:cs="Arial"/>
                <w:b/>
                <w:bCs/>
                <w:sz w:val="20"/>
                <w:szCs w:val="20"/>
              </w:rPr>
              <w:t>.</w:t>
            </w:r>
            <w:r w:rsidR="007B3AA5" w:rsidRPr="00EB26EF">
              <w:rPr>
                <w:rFonts w:cs="Arial"/>
                <w:b/>
                <w:bCs/>
                <w:sz w:val="20"/>
                <w:szCs w:val="20"/>
              </w:rPr>
              <w:t>000</w:t>
            </w:r>
            <w:r w:rsidR="00DB21DE" w:rsidRPr="00EB26EF">
              <w:rPr>
                <w:rFonts w:cs="Arial"/>
                <w:b/>
                <w:bCs/>
                <w:sz w:val="20"/>
                <w:szCs w:val="20"/>
              </w:rPr>
              <w:t>.</w:t>
            </w:r>
            <w:r w:rsidR="007B3AA5" w:rsidRPr="00EB26EF">
              <w:rPr>
                <w:rFonts w:cs="Arial"/>
                <w:b/>
                <w:bCs/>
                <w:sz w:val="20"/>
                <w:szCs w:val="20"/>
              </w:rPr>
              <w:t>000</w:t>
            </w:r>
            <w:r w:rsidR="00DB21DE" w:rsidRPr="00EB26EF">
              <w:rPr>
                <w:rFonts w:cs="Arial"/>
                <w:b/>
                <w:bCs/>
                <w:sz w:val="20"/>
                <w:szCs w:val="20"/>
              </w:rPr>
              <w:t>.000</w:t>
            </w:r>
          </w:p>
        </w:tc>
        <w:tc>
          <w:tcPr>
            <w:tcW w:w="1230" w:type="pct"/>
            <w:tcBorders>
              <w:top w:val="single" w:sz="4" w:space="0" w:color="000000"/>
              <w:bottom w:val="single" w:sz="4" w:space="0" w:color="000000"/>
              <w:right w:val="single" w:sz="4" w:space="0" w:color="auto"/>
            </w:tcBorders>
            <w:vAlign w:val="center"/>
          </w:tcPr>
          <w:p w14:paraId="32A1E2A9" w14:textId="6F6C5641" w:rsidR="00DB21DE" w:rsidRPr="00EB26EF" w:rsidRDefault="00EB26EF" w:rsidP="002B2832">
            <w:pPr>
              <w:jc w:val="center"/>
              <w:rPr>
                <w:b/>
                <w:bCs/>
                <w:sz w:val="20"/>
                <w:szCs w:val="20"/>
              </w:rPr>
            </w:pPr>
            <w:r>
              <w:rPr>
                <w:rFonts w:cs="Arial"/>
                <w:b/>
                <w:bCs/>
                <w:sz w:val="20"/>
                <w:szCs w:val="20"/>
              </w:rPr>
              <w:t>485</w:t>
            </w:r>
            <w:r w:rsidR="00DB21DE" w:rsidRPr="00EB26EF">
              <w:rPr>
                <w:rFonts w:cs="Arial"/>
                <w:b/>
                <w:bCs/>
                <w:sz w:val="20"/>
                <w:szCs w:val="20"/>
              </w:rPr>
              <w:t>.</w:t>
            </w:r>
            <w:r>
              <w:rPr>
                <w:rFonts w:cs="Arial"/>
                <w:b/>
                <w:bCs/>
                <w:sz w:val="20"/>
                <w:szCs w:val="20"/>
              </w:rPr>
              <w:t>657</w:t>
            </w:r>
            <w:r w:rsidR="00DB21DE" w:rsidRPr="00EB26EF">
              <w:rPr>
                <w:rFonts w:cs="Arial"/>
                <w:b/>
                <w:bCs/>
                <w:sz w:val="20"/>
                <w:szCs w:val="20"/>
              </w:rPr>
              <w:t>.</w:t>
            </w:r>
            <w:r>
              <w:rPr>
                <w:rFonts w:cs="Arial"/>
                <w:b/>
                <w:bCs/>
                <w:sz w:val="20"/>
                <w:szCs w:val="20"/>
              </w:rPr>
              <w:t>932</w:t>
            </w:r>
          </w:p>
        </w:tc>
        <w:tc>
          <w:tcPr>
            <w:tcW w:w="929"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07814716" w14:textId="77777777" w:rsidR="00DB21DE" w:rsidRPr="00EB26EF" w:rsidRDefault="00DB21DE" w:rsidP="002B2832">
            <w:pPr>
              <w:jc w:val="center"/>
              <w:rPr>
                <w:b/>
                <w:sz w:val="20"/>
                <w:szCs w:val="20"/>
              </w:rPr>
            </w:pPr>
            <w:r w:rsidRPr="00EB26EF">
              <w:rPr>
                <w:rFonts w:cs="Arial"/>
                <w:b/>
                <w:bCs/>
                <w:sz w:val="20"/>
                <w:szCs w:val="20"/>
              </w:rPr>
              <w:t> </w:t>
            </w:r>
          </w:p>
        </w:tc>
        <w:tc>
          <w:tcPr>
            <w:tcW w:w="73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0590DABB" w14:textId="77777777" w:rsidR="00DB21DE" w:rsidRPr="00EB26EF" w:rsidRDefault="00DB21DE" w:rsidP="002B2832">
            <w:pPr>
              <w:jc w:val="center"/>
              <w:rPr>
                <w:b/>
                <w:sz w:val="20"/>
                <w:szCs w:val="20"/>
              </w:rPr>
            </w:pPr>
            <w:r w:rsidRPr="00EB26EF">
              <w:rPr>
                <w:rFonts w:cs="Arial"/>
                <w:b/>
                <w:bCs/>
                <w:sz w:val="20"/>
                <w:szCs w:val="20"/>
              </w:rPr>
              <w:t> </w:t>
            </w:r>
          </w:p>
        </w:tc>
      </w:tr>
    </w:tbl>
    <w:p w14:paraId="05719F4E" w14:textId="77777777" w:rsidR="00236AED" w:rsidRDefault="00236AED" w:rsidP="00236AED">
      <w:pPr>
        <w:rPr>
          <w:i/>
          <w:sz w:val="20"/>
          <w:szCs w:val="20"/>
        </w:rPr>
      </w:pPr>
      <w:r w:rsidRPr="00EB26EF">
        <w:rPr>
          <w:i/>
          <w:sz w:val="20"/>
          <w:szCs w:val="20"/>
        </w:rPr>
        <w:t>Vir: MF</w:t>
      </w:r>
    </w:p>
    <w:p w14:paraId="116D34DD" w14:textId="77777777" w:rsidR="00DB21DE" w:rsidRDefault="00DB21DE" w:rsidP="002D3FCB">
      <w:pPr>
        <w:rPr>
          <w:iCs/>
          <w:sz w:val="20"/>
          <w:szCs w:val="20"/>
        </w:rPr>
      </w:pPr>
    </w:p>
    <w:p w14:paraId="1CD5CFA4" w14:textId="77777777" w:rsidR="00EF72F3" w:rsidRPr="007A4381" w:rsidRDefault="00EF72F3" w:rsidP="002D3FCB">
      <w:pPr>
        <w:rPr>
          <w:iCs/>
          <w:sz w:val="20"/>
          <w:szCs w:val="20"/>
        </w:rPr>
      </w:pPr>
    </w:p>
    <w:p w14:paraId="5E23F030" w14:textId="12D6E3D6" w:rsidR="00655002" w:rsidRDefault="00655002" w:rsidP="00426FFC">
      <w:pPr>
        <w:pStyle w:val="Naslov2"/>
        <w:numPr>
          <w:ilvl w:val="1"/>
          <w:numId w:val="4"/>
        </w:numPr>
        <w:rPr>
          <w:rFonts w:eastAsia="Calibri"/>
        </w:rPr>
      </w:pPr>
      <w:bookmarkStart w:id="1229" w:name="_Toc18658171"/>
      <w:bookmarkStart w:id="1230" w:name="_Toc241046827"/>
      <w:r w:rsidRPr="00BA6C88">
        <w:rPr>
          <w:rFonts w:eastAsia="Calibri"/>
        </w:rPr>
        <w:t>Uravnavanje obrestnega tveganja</w:t>
      </w:r>
      <w:bookmarkEnd w:id="1229"/>
      <w:bookmarkEnd w:id="1230"/>
    </w:p>
    <w:p w14:paraId="23C242B2" w14:textId="77777777" w:rsidR="00655002" w:rsidRDefault="00655002" w:rsidP="00655002"/>
    <w:p w14:paraId="4EB57C25" w14:textId="269A80A8" w:rsidR="00EE513B" w:rsidRDefault="00EE513B" w:rsidP="00EE513B">
      <w:pPr>
        <w:rPr>
          <w:color w:val="000000" w:themeColor="text1"/>
        </w:rPr>
      </w:pPr>
      <w:r w:rsidRPr="00325D9E">
        <w:t xml:space="preserve">Ministrstvo za finance </w:t>
      </w:r>
      <w:r w:rsidRPr="00325D9E">
        <w:rPr>
          <w:lang w:eastAsia="sl-SI"/>
        </w:rPr>
        <w:t xml:space="preserve">je septembra 2023 z banko primarno vpisnico, z namenom odprave izpostavljenosti obrestnemu tveganju, vzporedno z izdajo inflacijske obveznice RS92 sočasno izvedlo transakcijo inflacijske zamenjave zadolžitve z indeksirano obrestno mero (indeks CPI) v zadolžitev s fiksno obrestno mero (3,55 %). Ministrstvo se je odločilo za popolno ščitenje, tj. ko se zavarujejo vsi denarni tokovi v celotni vrednosti, tako plačila obresti kot glavnice, in s tem ustvarilo ti. sintetično fiksno obveznost Republike Slovenije. Slednje pomeni, da je Republika Slovenija popolnoma zaščitena pred tveganjem spremembe indeksa CPI. </w:t>
      </w:r>
      <w:r w:rsidRPr="00325D9E">
        <w:t xml:space="preserve">Na dan 31. </w:t>
      </w:r>
      <w:r w:rsidR="00F63C70">
        <w:t>decembra</w:t>
      </w:r>
      <w:r w:rsidRPr="00325D9E">
        <w:t xml:space="preserve"> 202</w:t>
      </w:r>
      <w:r w:rsidR="001659A4">
        <w:t>5</w:t>
      </w:r>
      <w:r w:rsidRPr="00325D9E">
        <w:t xml:space="preserve"> je stanje inflacijske zamenjave znašalo 100.000.000 EUR.</w:t>
      </w:r>
    </w:p>
    <w:p w14:paraId="4D764EAF" w14:textId="77777777" w:rsidR="00EE513B" w:rsidRDefault="00EE513B" w:rsidP="00AA369C">
      <w:pPr>
        <w:rPr>
          <w:lang w:eastAsia="sl-SI"/>
        </w:rPr>
      </w:pPr>
    </w:p>
    <w:p w14:paraId="6F509F91" w14:textId="29F022B5" w:rsidR="00655002" w:rsidRPr="00F45E54" w:rsidRDefault="00380624" w:rsidP="00AA369C">
      <w:r w:rsidRPr="00F45E54">
        <w:rPr>
          <w:lang w:eastAsia="sl-SI"/>
        </w:rPr>
        <w:t>Ministrstvo za finance je</w:t>
      </w:r>
      <w:r w:rsidR="001D313D" w:rsidRPr="00F45E54">
        <w:rPr>
          <w:lang w:eastAsia="sl-SI"/>
        </w:rPr>
        <w:t xml:space="preserve"> v letu 2018</w:t>
      </w:r>
      <w:r w:rsidRPr="00F45E54">
        <w:rPr>
          <w:lang w:eastAsia="sl-SI"/>
        </w:rPr>
        <w:t xml:space="preserve"> v okolju nizkih obrestnih mer </w:t>
      </w:r>
      <w:r w:rsidR="00AA369C" w:rsidRPr="00F45E54">
        <w:rPr>
          <w:lang w:eastAsia="sl-SI"/>
        </w:rPr>
        <w:t xml:space="preserve">in negotovih razmerah glede prihodnjega gibanja obrestnih mer </w:t>
      </w:r>
      <w:r w:rsidRPr="00F45E54">
        <w:rPr>
          <w:lang w:eastAsia="sl-SI"/>
        </w:rPr>
        <w:t>pripravilo in izvedlo p</w:t>
      </w:r>
      <w:r w:rsidR="00655002" w:rsidRPr="00F45E54">
        <w:rPr>
          <w:lang w:eastAsia="sl-SI"/>
        </w:rPr>
        <w:t>rogram ščitenja</w:t>
      </w:r>
      <w:r w:rsidR="00AA369C" w:rsidRPr="00F45E54">
        <w:rPr>
          <w:lang w:eastAsia="sl-SI"/>
        </w:rPr>
        <w:t>, ki</w:t>
      </w:r>
      <w:r w:rsidR="00655002" w:rsidRPr="00F45E54">
        <w:rPr>
          <w:lang w:eastAsia="sl-SI"/>
        </w:rPr>
        <w:t xml:space="preserve"> se izvede s sklepanjem različnih izvedenih finančnih instrumentov, in sicer je Ministrstvo za finance v ta namen sklepalo posle </w:t>
      </w:r>
      <w:r w:rsidR="00655002" w:rsidRPr="00F45E54">
        <w:t>obrestnih zamenjav in opcij, katerih osnovni instrument so bile obrestne zamenjave.</w:t>
      </w:r>
      <w:r w:rsidR="00AA369C" w:rsidRPr="00F45E54">
        <w:t xml:space="preserve"> Celovit predlog in analiza ščitenja pred dvigom obrestnih mer ter s tem povezana tveganja Ministrstva za finance sta bila predstavljena Računskemu sodišču R</w:t>
      </w:r>
      <w:r w:rsidR="006D0EC8" w:rsidRPr="00F45E54">
        <w:t xml:space="preserve">epublike </w:t>
      </w:r>
      <w:r w:rsidR="00AA369C" w:rsidRPr="00F45E54">
        <w:t>S</w:t>
      </w:r>
      <w:r w:rsidR="006D0EC8" w:rsidRPr="00F45E54">
        <w:t>lovenije</w:t>
      </w:r>
      <w:r w:rsidR="00AA369C" w:rsidRPr="00F45E54">
        <w:t xml:space="preserve"> in Fiskalnemu svetu R</w:t>
      </w:r>
      <w:r w:rsidR="006D0EC8" w:rsidRPr="00F45E54">
        <w:t xml:space="preserve">epublike </w:t>
      </w:r>
      <w:r w:rsidR="00AA369C" w:rsidRPr="00F45E54">
        <w:t>S</w:t>
      </w:r>
      <w:r w:rsidR="006D0EC8" w:rsidRPr="00F45E54">
        <w:t>lovenije</w:t>
      </w:r>
      <w:r w:rsidR="00AA369C" w:rsidRPr="00F45E54">
        <w:t xml:space="preserve">. Več </w:t>
      </w:r>
      <w:r w:rsidR="001D313D" w:rsidRPr="00F45E54">
        <w:t xml:space="preserve">vsebine </w:t>
      </w:r>
      <w:r w:rsidR="00AA369C" w:rsidRPr="00F45E54">
        <w:t xml:space="preserve">o samem programu ščitenja je </w:t>
      </w:r>
      <w:r w:rsidR="001D313D" w:rsidRPr="00F45E54">
        <w:t>predstavljen</w:t>
      </w:r>
      <w:r w:rsidR="008707B1">
        <w:t>e</w:t>
      </w:r>
      <w:r w:rsidR="00AA369C" w:rsidRPr="00F45E54">
        <w:t xml:space="preserve"> </w:t>
      </w:r>
      <w:r w:rsidR="001D313D" w:rsidRPr="00F45E54">
        <w:t xml:space="preserve">že </w:t>
      </w:r>
      <w:r w:rsidR="00AA369C" w:rsidRPr="00F45E54">
        <w:t>v letnih poročilih preteklih let.</w:t>
      </w:r>
    </w:p>
    <w:p w14:paraId="5AB2C5B9" w14:textId="77777777" w:rsidR="00135F93" w:rsidRPr="00F45E54" w:rsidRDefault="00135F93" w:rsidP="00AA369C"/>
    <w:p w14:paraId="261F03B9" w14:textId="0EDE9226" w:rsidR="00380624" w:rsidRPr="00F45E54" w:rsidRDefault="00380624" w:rsidP="00426FFC">
      <w:pPr>
        <w:pStyle w:val="Naslov3"/>
        <w:numPr>
          <w:ilvl w:val="2"/>
          <w:numId w:val="4"/>
        </w:numPr>
      </w:pPr>
      <w:bookmarkStart w:id="1231" w:name="_Toc241046828"/>
      <w:r w:rsidRPr="00F45E54">
        <w:t>Opredelitev problema dviga obrestnih mer</w:t>
      </w:r>
      <w:bookmarkEnd w:id="1231"/>
      <w:r w:rsidRPr="00F45E54">
        <w:t xml:space="preserve"> </w:t>
      </w:r>
    </w:p>
    <w:p w14:paraId="322839CB" w14:textId="77777777" w:rsidR="00380624" w:rsidRPr="00F45E54" w:rsidRDefault="00380624" w:rsidP="00655002"/>
    <w:p w14:paraId="7DBB0114" w14:textId="77777777" w:rsidR="00380624" w:rsidRPr="00F45E54" w:rsidRDefault="00380624" w:rsidP="00655002">
      <w:r w:rsidRPr="00F45E54">
        <w:t xml:space="preserve">Način ščitenja pred dvigom obrestnih mer Ministrstva za finance naslavlja dva učinka dviga obrestnih mer, in sicer tveganje pri: </w:t>
      </w:r>
    </w:p>
    <w:p w14:paraId="564DB9DB" w14:textId="77777777" w:rsidR="00380624" w:rsidRPr="00F45E54" w:rsidRDefault="00380624" w:rsidP="00655002"/>
    <w:p w14:paraId="7122F305" w14:textId="297E3FB3" w:rsidR="00380624" w:rsidRPr="00F45E54" w:rsidRDefault="00380624" w:rsidP="00426FFC">
      <w:pPr>
        <w:pStyle w:val="Odstavekseznama"/>
        <w:numPr>
          <w:ilvl w:val="0"/>
          <w:numId w:val="14"/>
        </w:numPr>
      </w:pPr>
      <w:r w:rsidRPr="00F45E54">
        <w:t xml:space="preserve">izvajanju financiranja v razmerah višje inflacije in času umika monetarnih spodbud, </w:t>
      </w:r>
    </w:p>
    <w:p w14:paraId="68755BC9" w14:textId="5589B3FA" w:rsidR="00380624" w:rsidRPr="00F45E54" w:rsidRDefault="00380624" w:rsidP="00426FFC">
      <w:pPr>
        <w:pStyle w:val="Odstavekseznama"/>
        <w:numPr>
          <w:ilvl w:val="0"/>
          <w:numId w:val="14"/>
        </w:numPr>
      </w:pPr>
      <w:r w:rsidRPr="00F45E54">
        <w:t>refinanciranju obveznosti R</w:t>
      </w:r>
      <w:r w:rsidR="001C7BBA" w:rsidRPr="00F45E54">
        <w:t xml:space="preserve">epublike </w:t>
      </w:r>
      <w:r w:rsidRPr="00F45E54">
        <w:t>S</w:t>
      </w:r>
      <w:r w:rsidR="001C7BBA" w:rsidRPr="00F45E54">
        <w:t>lovenije</w:t>
      </w:r>
      <w:r w:rsidRPr="00F45E54">
        <w:t xml:space="preserve"> zaradi strukturno višjih obrestnih mer v obdobju po letu 2027, ko bi pričele zapadati obveznice R</w:t>
      </w:r>
      <w:r w:rsidR="001C7BBA" w:rsidRPr="00F45E54">
        <w:t xml:space="preserve">epublike </w:t>
      </w:r>
      <w:r w:rsidRPr="00F45E54">
        <w:t>S</w:t>
      </w:r>
      <w:r w:rsidR="001C7BBA" w:rsidRPr="00F45E54">
        <w:t>lovenije</w:t>
      </w:r>
      <w:r w:rsidRPr="00F45E54">
        <w:t xml:space="preserve">, izdane z nizkimi kuponskimi obrestnimi merami. </w:t>
      </w:r>
    </w:p>
    <w:p w14:paraId="3DDCAB8E" w14:textId="77777777" w:rsidR="00EF72F3" w:rsidRDefault="00EF72F3" w:rsidP="00655002"/>
    <w:p w14:paraId="6D3B07BD" w14:textId="4C283742" w:rsidR="00380624" w:rsidRPr="00F45E54" w:rsidRDefault="00380624" w:rsidP="00655002">
      <w:r w:rsidRPr="00F45E54">
        <w:t>Prvi vidik tveganja dviga obrestnih za državni proračun se nanaša na obdobje višje inflacije</w:t>
      </w:r>
      <w:r w:rsidR="008707B1">
        <w:t>,</w:t>
      </w:r>
      <w:r w:rsidRPr="00F45E54">
        <w:t xml:space="preserve"> umika monetarnih spodbud in dviga obrestnih mer. V tem obdobju je bilo ob višji osnovni obrestni meri pričakovati tudi višje kreditne pribitke in zaradi spremenljivosti trgov tudi višje premije za nove izdaje obveznic, kar posledično pomeni težji in dražji dostop do trgov. </w:t>
      </w:r>
    </w:p>
    <w:p w14:paraId="122BEBB2" w14:textId="77777777" w:rsidR="00380624" w:rsidRPr="00F45E54" w:rsidRDefault="00380624" w:rsidP="00655002"/>
    <w:p w14:paraId="7312BFD5" w14:textId="55550D61" w:rsidR="00380624" w:rsidRPr="00E00F5B" w:rsidRDefault="00380624" w:rsidP="00655002">
      <w:pPr>
        <w:rPr>
          <w:lang w:eastAsia="sl-SI"/>
        </w:rPr>
      </w:pPr>
      <w:r w:rsidRPr="00F45E54">
        <w:t>Drugi vidik tveganja za javne finance je v kontekstu potencialnega dviga obrestnih mer, ko so lahko zahtevani donosi (kuponska obrestna mera) novo izdanega dolga bistveno višji od kuponov obveznic R</w:t>
      </w:r>
      <w:r w:rsidR="001C7BBA" w:rsidRPr="00F45E54">
        <w:t xml:space="preserve">epublike </w:t>
      </w:r>
      <w:r w:rsidRPr="00F45E54">
        <w:t>S</w:t>
      </w:r>
      <w:r w:rsidR="001C7BBA" w:rsidRPr="00F45E54">
        <w:t>lovenije</w:t>
      </w:r>
      <w:r w:rsidRPr="00F45E54">
        <w:t xml:space="preserve">, ki bodo zapadale </w:t>
      </w:r>
      <w:r w:rsidR="00612428" w:rsidRPr="00F45E54">
        <w:t>po letu 2027</w:t>
      </w:r>
      <w:r w:rsidRPr="00F45E54">
        <w:t xml:space="preserve">. V primeru, da se bo krivulja srednje obrestne zamenjave, ki prestavlja eno od komponent zahtevanega donosa, v srednjem do dolgoročnem obdobju pomaknila na višje nivoje/vrednosti, ki jih je dosegala v preteklosti, bi se v tem delu zahtevani donos na državne obveznice temu primerno dvignil. V okviru programa ščitenja se osredotoča izključno na zaščito pred dvigom </w:t>
      </w:r>
      <w:r w:rsidR="00612428" w:rsidRPr="00F45E54">
        <w:t xml:space="preserve">evrske </w:t>
      </w:r>
      <w:r w:rsidRPr="00F45E54">
        <w:t xml:space="preserve">srednje obrestne zamenjave, ker za to obstajajo tržni instrumenti in ker ta predstavlja </w:t>
      </w:r>
      <w:r w:rsidR="00612428" w:rsidRPr="00F45E54">
        <w:t>večji</w:t>
      </w:r>
      <w:r w:rsidRPr="00F45E54">
        <w:t xml:space="preserve"> delež zahtevane donosnosti evrskih obveznic Republike Slovenije, pri čemer je zahtevana donosnost državnega </w:t>
      </w:r>
      <w:r w:rsidRPr="00E00F5B">
        <w:t xml:space="preserve">vrednostnega papirja opredeljena kot vsota </w:t>
      </w:r>
      <w:r w:rsidR="00612428" w:rsidRPr="00E00F5B">
        <w:t xml:space="preserve">evrske </w:t>
      </w:r>
      <w:r w:rsidRPr="00E00F5B">
        <w:t>srednje obrestne zamenjave in kreditnega pribitka. Cilj programa ščitenja je omejiti učinek potencialnega porasta obrestnih izdatkov državnega proračuna</w:t>
      </w:r>
      <w:r w:rsidR="007208AA" w:rsidRPr="00E00F5B">
        <w:t xml:space="preserve"> v srednjeročnem obdobju </w:t>
      </w:r>
      <w:r w:rsidR="00840C29" w:rsidRPr="00E00F5B">
        <w:t xml:space="preserve">morebitne </w:t>
      </w:r>
      <w:r w:rsidR="007208AA" w:rsidRPr="00E00F5B">
        <w:t>povišane inflacije</w:t>
      </w:r>
      <w:r w:rsidR="00EF2715" w:rsidRPr="00E00F5B">
        <w:t xml:space="preserve"> in</w:t>
      </w:r>
      <w:r w:rsidRPr="00E00F5B">
        <w:t>, ko  zapa</w:t>
      </w:r>
      <w:r w:rsidR="00840C29" w:rsidRPr="00E00F5B">
        <w:t>dejo</w:t>
      </w:r>
      <w:r w:rsidRPr="00E00F5B">
        <w:t xml:space="preserve"> obveznice z nizkimi kuponi</w:t>
      </w:r>
      <w:r w:rsidR="008707B1">
        <w:t>,</w:t>
      </w:r>
      <w:r w:rsidR="00840C29" w:rsidRPr="00E00F5B">
        <w:t xml:space="preserve"> potencialno</w:t>
      </w:r>
      <w:r w:rsidRPr="00E00F5B">
        <w:t xml:space="preserve"> refinanciran</w:t>
      </w:r>
      <w:r w:rsidR="008707B1">
        <w:t>j</w:t>
      </w:r>
      <w:r w:rsidRPr="00E00F5B">
        <w:t>e z novimi</w:t>
      </w:r>
      <w:r w:rsidR="00840C29" w:rsidRPr="00E00F5B">
        <w:t xml:space="preserve"> </w:t>
      </w:r>
      <w:r w:rsidR="00E06002" w:rsidRPr="00E00F5B">
        <w:t xml:space="preserve">obveznicami z </w:t>
      </w:r>
      <w:r w:rsidR="00840C29" w:rsidRPr="00E00F5B">
        <w:t>višjimi kupo</w:t>
      </w:r>
      <w:r w:rsidR="00E06002" w:rsidRPr="00E00F5B">
        <w:t>n</w:t>
      </w:r>
      <w:r w:rsidR="00840C29" w:rsidRPr="00E00F5B">
        <w:t>i.</w:t>
      </w:r>
      <w:r w:rsidRPr="00E00F5B">
        <w:t xml:space="preserve"> </w:t>
      </w:r>
    </w:p>
    <w:p w14:paraId="72EC69E6" w14:textId="77777777" w:rsidR="00C51935" w:rsidRPr="00F45E54" w:rsidRDefault="00C51935" w:rsidP="00655002">
      <w:pPr>
        <w:rPr>
          <w:lang w:eastAsia="sl-SI"/>
        </w:rPr>
      </w:pPr>
    </w:p>
    <w:p w14:paraId="7264B2DE" w14:textId="31509ACF" w:rsidR="00380624" w:rsidRPr="00F45E54" w:rsidRDefault="00380624" w:rsidP="00426FFC">
      <w:pPr>
        <w:pStyle w:val="Naslov3"/>
        <w:numPr>
          <w:ilvl w:val="2"/>
          <w:numId w:val="4"/>
        </w:numPr>
      </w:pPr>
      <w:bookmarkStart w:id="1232" w:name="_Toc241046829"/>
      <w:r w:rsidRPr="00F45E54">
        <w:t>Instrument obrestni ščit</w:t>
      </w:r>
      <w:bookmarkEnd w:id="1232"/>
    </w:p>
    <w:p w14:paraId="0214B931" w14:textId="77777777" w:rsidR="00380624" w:rsidRPr="00F45E54" w:rsidRDefault="00380624" w:rsidP="00655002">
      <w:pPr>
        <w:rPr>
          <w:lang w:eastAsia="sl-SI"/>
        </w:rPr>
      </w:pPr>
    </w:p>
    <w:p w14:paraId="2674C7D3" w14:textId="19DF47BC" w:rsidR="00655002" w:rsidRPr="00F45E54" w:rsidRDefault="00655002" w:rsidP="00655002">
      <w:pPr>
        <w:rPr>
          <w:lang w:eastAsia="sl-SI"/>
        </w:rPr>
      </w:pPr>
      <w:r w:rsidRPr="00F45E54">
        <w:rPr>
          <w:lang w:eastAsia="sl-SI"/>
        </w:rPr>
        <w:t xml:space="preserve">Obrestna zamenjava je izvedeni finančni instrument, kjer ena stranka plačuje fiksni denarni tok v določeni valuti in prejema variabilni denarni tok v isti valuti (v nadaljevanju IRS). Spodnji graf prikazuje primer denarnih tokov pri poslu obrestne zamenjave. </w:t>
      </w:r>
      <w:r w:rsidR="007208AA" w:rsidRPr="00F45E54">
        <w:rPr>
          <w:lang w:eastAsia="sl-SI"/>
        </w:rPr>
        <w:t xml:space="preserve">Ko Republika Slovenija </w:t>
      </w:r>
      <w:r w:rsidRPr="00F45E54">
        <w:rPr>
          <w:lang w:eastAsia="sl-SI"/>
        </w:rPr>
        <w:t xml:space="preserve"> plačuje 50-letno obrestno zamenjavo (fiksni denarni tok) </w:t>
      </w:r>
      <w:r w:rsidR="00FE4D1A" w:rsidRPr="00F45E54">
        <w:rPr>
          <w:lang w:eastAsia="sl-SI"/>
        </w:rPr>
        <w:t xml:space="preserve">in </w:t>
      </w:r>
      <w:r w:rsidR="007208AA" w:rsidRPr="00F45E54">
        <w:rPr>
          <w:lang w:eastAsia="sl-SI"/>
        </w:rPr>
        <w:t>zaradi načrtovanih 10-letnih izdaj evrskih obveznic v prihodnosti (od leta 2027 naprej)</w:t>
      </w:r>
      <w:r w:rsidR="00EF2715" w:rsidRPr="00F45E54">
        <w:rPr>
          <w:lang w:eastAsia="sl-SI"/>
        </w:rPr>
        <w:t xml:space="preserve"> </w:t>
      </w:r>
      <w:r w:rsidRPr="00F45E54">
        <w:rPr>
          <w:lang w:eastAsia="sl-SI"/>
        </w:rPr>
        <w:t>prejema 10-letno obrestno zamenjavo (fiksni denarni tok),</w:t>
      </w:r>
      <w:r w:rsidR="00955DB1" w:rsidRPr="00F45E54">
        <w:rPr>
          <w:lang w:eastAsia="sl-SI"/>
        </w:rPr>
        <w:t xml:space="preserve"> je struktura obrestnega ščita naslednja</w:t>
      </w:r>
      <w:r w:rsidRPr="00F45E54">
        <w:rPr>
          <w:lang w:eastAsia="sl-SI"/>
        </w:rPr>
        <w:t>:</w:t>
      </w:r>
    </w:p>
    <w:p w14:paraId="6922AAB1" w14:textId="77777777" w:rsidR="00655002" w:rsidRPr="00F45E54" w:rsidRDefault="00655002" w:rsidP="00655002">
      <w:pPr>
        <w:rPr>
          <w:lang w:eastAsia="sl-SI"/>
        </w:rPr>
      </w:pPr>
    </w:p>
    <w:p w14:paraId="71FB2C41" w14:textId="2F165548" w:rsidR="00655002" w:rsidRPr="00F45E54" w:rsidRDefault="00655002" w:rsidP="00426FFC">
      <w:pPr>
        <w:pStyle w:val="Odstavekseznama"/>
        <w:numPr>
          <w:ilvl w:val="0"/>
          <w:numId w:val="12"/>
        </w:numPr>
        <w:spacing w:line="260" w:lineRule="atLeast"/>
        <w:rPr>
          <w:lang w:eastAsia="sl-SI"/>
        </w:rPr>
      </w:pPr>
      <w:r w:rsidRPr="00F45E54">
        <w:rPr>
          <w:lang w:eastAsia="sl-SI"/>
        </w:rPr>
        <w:t>IRS, kjer R</w:t>
      </w:r>
      <w:r w:rsidR="001C7BBA" w:rsidRPr="00F45E54">
        <w:rPr>
          <w:lang w:eastAsia="sl-SI"/>
        </w:rPr>
        <w:t xml:space="preserve">epublika </w:t>
      </w:r>
      <w:r w:rsidRPr="00F45E54">
        <w:rPr>
          <w:lang w:eastAsia="sl-SI"/>
        </w:rPr>
        <w:t>S</w:t>
      </w:r>
      <w:r w:rsidR="001C7BBA" w:rsidRPr="00F45E54">
        <w:rPr>
          <w:lang w:eastAsia="sl-SI"/>
        </w:rPr>
        <w:t>lovenija</w:t>
      </w:r>
      <w:r w:rsidRPr="00F45E54">
        <w:rPr>
          <w:lang w:eastAsia="sl-SI"/>
        </w:rPr>
        <w:t xml:space="preserve"> prejema variabilni denarni tok v višini 6m Euribor in plačuje fiksni denarni tok MS</w:t>
      </w:r>
      <w:r w:rsidRPr="00F45E54">
        <w:rPr>
          <w:vertAlign w:val="subscript"/>
          <w:lang w:eastAsia="sl-SI"/>
        </w:rPr>
        <w:t>50</w:t>
      </w:r>
    </w:p>
    <w:p w14:paraId="4BDD9F4A" w14:textId="48DEE150" w:rsidR="00655002" w:rsidRPr="00F45E54" w:rsidRDefault="00655002" w:rsidP="00426FFC">
      <w:pPr>
        <w:pStyle w:val="Odstavekseznama"/>
        <w:numPr>
          <w:ilvl w:val="0"/>
          <w:numId w:val="12"/>
        </w:numPr>
        <w:spacing w:line="260" w:lineRule="atLeast"/>
        <w:rPr>
          <w:lang w:eastAsia="sl-SI"/>
        </w:rPr>
      </w:pPr>
      <w:r w:rsidRPr="00F45E54">
        <w:rPr>
          <w:lang w:eastAsia="sl-SI"/>
        </w:rPr>
        <w:t>IRS, kjer R</w:t>
      </w:r>
      <w:r w:rsidR="001C7BBA" w:rsidRPr="00F45E54">
        <w:rPr>
          <w:lang w:eastAsia="sl-SI"/>
        </w:rPr>
        <w:t xml:space="preserve">epublika </w:t>
      </w:r>
      <w:r w:rsidRPr="00F45E54">
        <w:rPr>
          <w:lang w:eastAsia="sl-SI"/>
        </w:rPr>
        <w:t>S</w:t>
      </w:r>
      <w:r w:rsidR="001C7BBA" w:rsidRPr="00F45E54">
        <w:rPr>
          <w:lang w:eastAsia="sl-SI"/>
        </w:rPr>
        <w:t>lovenija</w:t>
      </w:r>
      <w:r w:rsidRPr="00F45E54">
        <w:rPr>
          <w:lang w:eastAsia="sl-SI"/>
        </w:rPr>
        <w:t xml:space="preserve"> plačuje variabilni denarni tok v višini 6m Euribor in prejema fiksni denarni tok MS</w:t>
      </w:r>
      <w:r w:rsidRPr="00F45E54">
        <w:rPr>
          <w:vertAlign w:val="subscript"/>
          <w:lang w:eastAsia="sl-SI"/>
        </w:rPr>
        <w:t>10</w:t>
      </w:r>
      <w:r w:rsidRPr="00F45E54">
        <w:rPr>
          <w:lang w:eastAsia="sl-SI"/>
        </w:rPr>
        <w:t>.</w:t>
      </w:r>
    </w:p>
    <w:p w14:paraId="1034C675" w14:textId="77777777" w:rsidR="00655002" w:rsidRPr="00F45E54" w:rsidRDefault="00655002" w:rsidP="00655002">
      <w:pPr>
        <w:rPr>
          <w:lang w:eastAsia="sl-SI"/>
        </w:rPr>
      </w:pPr>
    </w:p>
    <w:p w14:paraId="53AE318C" w14:textId="43A4C4C3" w:rsidR="00655002" w:rsidRPr="00F45E54" w:rsidRDefault="00655002" w:rsidP="00655002">
      <w:pPr>
        <w:rPr>
          <w:lang w:eastAsia="sl-SI"/>
        </w:rPr>
      </w:pPr>
      <w:r w:rsidRPr="00F45E54">
        <w:rPr>
          <w:lang w:eastAsia="sl-SI"/>
        </w:rPr>
        <w:t>Navedeno pomeni, da se variabilni denarni tokovi v višini 6m Euriborja poravnajo oziroma pobotajo, zato si stranki v poslu (R</w:t>
      </w:r>
      <w:r w:rsidR="001C7BBA" w:rsidRPr="00F45E54">
        <w:rPr>
          <w:lang w:eastAsia="sl-SI"/>
        </w:rPr>
        <w:t xml:space="preserve">epublika </w:t>
      </w:r>
      <w:r w:rsidRPr="00F45E54">
        <w:rPr>
          <w:lang w:eastAsia="sl-SI"/>
        </w:rPr>
        <w:t>S</w:t>
      </w:r>
      <w:r w:rsidR="001C7BBA" w:rsidRPr="00F45E54">
        <w:rPr>
          <w:lang w:eastAsia="sl-SI"/>
        </w:rPr>
        <w:t>lovenija</w:t>
      </w:r>
      <w:r w:rsidRPr="00F45E54">
        <w:rPr>
          <w:lang w:eastAsia="sl-SI"/>
        </w:rPr>
        <w:t xml:space="preserve"> in banka) izmenjujeta fiksna denarna tokova </w:t>
      </w:r>
      <w:r w:rsidRPr="00F45E54">
        <w:rPr>
          <w:b/>
        </w:rPr>
        <w:t>MS</w:t>
      </w:r>
      <w:r w:rsidRPr="00F45E54">
        <w:rPr>
          <w:b/>
          <w:vertAlign w:val="subscript"/>
        </w:rPr>
        <w:t>10</w:t>
      </w:r>
      <w:r w:rsidR="00084B70" w:rsidRPr="00F45E54">
        <w:rPr>
          <w:b/>
        </w:rPr>
        <w:t> </w:t>
      </w:r>
      <w:r w:rsidRPr="00F45E54">
        <w:rPr>
          <w:b/>
        </w:rPr>
        <w:t>–</w:t>
      </w:r>
      <w:r w:rsidR="00084B70" w:rsidRPr="00F45E54">
        <w:rPr>
          <w:b/>
        </w:rPr>
        <w:t> </w:t>
      </w:r>
      <w:r w:rsidRPr="00F45E54">
        <w:rPr>
          <w:b/>
        </w:rPr>
        <w:t>MS</w:t>
      </w:r>
      <w:r w:rsidRPr="00F45E54">
        <w:rPr>
          <w:b/>
          <w:vertAlign w:val="subscript"/>
        </w:rPr>
        <w:t>50</w:t>
      </w:r>
      <w:r w:rsidRPr="00F45E54">
        <w:rPr>
          <w:lang w:eastAsia="sl-SI"/>
        </w:rPr>
        <w:t>. Ob izdaji 10-letne evrske obveznice bo R</w:t>
      </w:r>
      <w:r w:rsidR="001C7BBA" w:rsidRPr="00F45E54">
        <w:rPr>
          <w:lang w:eastAsia="sl-SI"/>
        </w:rPr>
        <w:t xml:space="preserve">epublika </w:t>
      </w:r>
      <w:r w:rsidRPr="00F45E54">
        <w:rPr>
          <w:lang w:eastAsia="sl-SI"/>
        </w:rPr>
        <w:t>S</w:t>
      </w:r>
      <w:r w:rsidR="001C7BBA" w:rsidRPr="00F45E54">
        <w:rPr>
          <w:lang w:eastAsia="sl-SI"/>
        </w:rPr>
        <w:t>lovenija</w:t>
      </w:r>
      <w:r w:rsidRPr="00F45E54">
        <w:rPr>
          <w:lang w:eastAsia="sl-SI"/>
        </w:rPr>
        <w:t xml:space="preserve"> ob zapadlosti kuponov iz naslova obveznice plačala njenemu imetniku obresti v višini tedanjega MS</w:t>
      </w:r>
      <w:r w:rsidRPr="00F45E54">
        <w:rPr>
          <w:vertAlign w:val="subscript"/>
          <w:lang w:eastAsia="sl-SI"/>
        </w:rPr>
        <w:t xml:space="preserve">10 </w:t>
      </w:r>
      <w:r w:rsidRPr="00F45E54">
        <w:rPr>
          <w:lang w:eastAsia="sl-SI"/>
        </w:rPr>
        <w:t>in kreditnega pribitka, sočasno pa R</w:t>
      </w:r>
      <w:r w:rsidR="001C7BBA" w:rsidRPr="00F45E54">
        <w:rPr>
          <w:lang w:eastAsia="sl-SI"/>
        </w:rPr>
        <w:t xml:space="preserve">epublika </w:t>
      </w:r>
      <w:r w:rsidRPr="00F45E54">
        <w:rPr>
          <w:lang w:eastAsia="sl-SI"/>
        </w:rPr>
        <w:t>S</w:t>
      </w:r>
      <w:r w:rsidR="001C7BBA" w:rsidRPr="00F45E54">
        <w:rPr>
          <w:lang w:eastAsia="sl-SI"/>
        </w:rPr>
        <w:t>lovenija</w:t>
      </w:r>
      <w:r w:rsidRPr="00F45E54">
        <w:rPr>
          <w:lang w:eastAsia="sl-SI"/>
        </w:rPr>
        <w:t xml:space="preserve"> prejme od banke obresti v višini MS</w:t>
      </w:r>
      <w:r w:rsidRPr="00F45E54">
        <w:rPr>
          <w:vertAlign w:val="subscript"/>
          <w:lang w:eastAsia="sl-SI"/>
        </w:rPr>
        <w:t>10</w:t>
      </w:r>
      <w:r w:rsidRPr="00F45E54">
        <w:rPr>
          <w:lang w:eastAsia="sl-SI"/>
        </w:rPr>
        <w:t xml:space="preserve"> in plača banki obresti v višini MS</w:t>
      </w:r>
      <w:r w:rsidRPr="00F45E54">
        <w:rPr>
          <w:vertAlign w:val="subscript"/>
          <w:lang w:eastAsia="sl-SI"/>
        </w:rPr>
        <w:t>50</w:t>
      </w:r>
      <w:r w:rsidRPr="00F45E54">
        <w:rPr>
          <w:lang w:eastAsia="sl-SI"/>
        </w:rPr>
        <w:t>, definirane v višini ob sklenitvi IRS. To ponazarja spodnja shema, pri čemer S označuje kreditni pribitek.</w:t>
      </w:r>
    </w:p>
    <w:p w14:paraId="082971D3" w14:textId="1FAB0138" w:rsidR="00F45E54" w:rsidRDefault="00F45E54" w:rsidP="00655002">
      <w:pPr>
        <w:rPr>
          <w:b/>
        </w:rPr>
      </w:pPr>
    </w:p>
    <w:p w14:paraId="599E98E7" w14:textId="59C96A3C" w:rsidR="00655002" w:rsidRPr="00F45E54" w:rsidRDefault="004A44C9" w:rsidP="004A44C9">
      <w:pPr>
        <w:pStyle w:val="Napis"/>
      </w:pPr>
      <w:bookmarkStart w:id="1233" w:name="_Toc18482405"/>
      <w:bookmarkStart w:id="1234" w:name="_Toc241046939"/>
      <w:r w:rsidRPr="00F45E54">
        <w:rPr>
          <w:b/>
          <w:bCs w:val="0"/>
        </w:rPr>
        <w:t xml:space="preserve">Slika </w:t>
      </w:r>
      <w:r w:rsidR="00665135" w:rsidRPr="00F45E54">
        <w:rPr>
          <w:b/>
          <w:bCs w:val="0"/>
        </w:rPr>
        <w:fldChar w:fldCharType="begin"/>
      </w:r>
      <w:r w:rsidR="00665135" w:rsidRPr="00F45E54">
        <w:rPr>
          <w:b/>
          <w:bCs w:val="0"/>
        </w:rPr>
        <w:instrText xml:space="preserve"> STYLEREF 1 \s </w:instrText>
      </w:r>
      <w:r w:rsidR="00665135" w:rsidRPr="00F45E54">
        <w:rPr>
          <w:b/>
          <w:bCs w:val="0"/>
        </w:rPr>
        <w:fldChar w:fldCharType="separate"/>
      </w:r>
      <w:r w:rsidR="00EC21AA">
        <w:rPr>
          <w:b/>
          <w:bCs w:val="0"/>
          <w:noProof/>
        </w:rPr>
        <w:t>4</w:t>
      </w:r>
      <w:r w:rsidR="00665135" w:rsidRPr="00F45E54">
        <w:rPr>
          <w:b/>
          <w:bCs w:val="0"/>
        </w:rPr>
        <w:fldChar w:fldCharType="end"/>
      </w:r>
      <w:r w:rsidR="00665135" w:rsidRPr="00F45E54">
        <w:rPr>
          <w:b/>
          <w:bCs w:val="0"/>
        </w:rPr>
        <w:noBreakHyphen/>
      </w:r>
      <w:r w:rsidR="00665135" w:rsidRPr="00F45E54">
        <w:rPr>
          <w:b/>
          <w:bCs w:val="0"/>
        </w:rPr>
        <w:fldChar w:fldCharType="begin"/>
      </w:r>
      <w:r w:rsidR="00665135" w:rsidRPr="00F45E54">
        <w:rPr>
          <w:b/>
          <w:bCs w:val="0"/>
        </w:rPr>
        <w:instrText xml:space="preserve"> SEQ Slika \* ARABIC \s 1 </w:instrText>
      </w:r>
      <w:r w:rsidR="00665135" w:rsidRPr="00F45E54">
        <w:rPr>
          <w:b/>
          <w:bCs w:val="0"/>
        </w:rPr>
        <w:fldChar w:fldCharType="separate"/>
      </w:r>
      <w:r w:rsidR="00EC21AA">
        <w:rPr>
          <w:b/>
          <w:bCs w:val="0"/>
          <w:noProof/>
        </w:rPr>
        <w:t>2</w:t>
      </w:r>
      <w:r w:rsidR="00665135" w:rsidRPr="00F45E54">
        <w:rPr>
          <w:b/>
          <w:bCs w:val="0"/>
        </w:rPr>
        <w:fldChar w:fldCharType="end"/>
      </w:r>
      <w:r w:rsidR="00655002" w:rsidRPr="00F45E54">
        <w:rPr>
          <w:b/>
        </w:rPr>
        <w:t>:</w:t>
      </w:r>
      <w:r w:rsidR="00655002" w:rsidRPr="00F45E54">
        <w:t xml:space="preserve"> Shema denarnega toka obrestne zamenjave</w:t>
      </w:r>
      <w:bookmarkEnd w:id="1233"/>
      <w:bookmarkEnd w:id="1234"/>
    </w:p>
    <w:p w14:paraId="345CC9FC" w14:textId="77777777" w:rsidR="00655002" w:rsidRPr="00F45E54" w:rsidRDefault="00655002" w:rsidP="00655002">
      <w:pPr>
        <w:rPr>
          <w:lang w:eastAsia="sl-SI"/>
        </w:rPr>
      </w:pPr>
    </w:p>
    <w:p w14:paraId="66BD89E2" w14:textId="77777777" w:rsidR="00655002" w:rsidRPr="00F45E54" w:rsidRDefault="00655002" w:rsidP="00655002">
      <w:pPr>
        <w:jc w:val="center"/>
        <w:rPr>
          <w:lang w:eastAsia="sl-SI"/>
        </w:rPr>
      </w:pPr>
      <w:r w:rsidRPr="00F45E54">
        <w:rPr>
          <w:noProof/>
          <w:lang w:eastAsia="sl-SI"/>
        </w:rPr>
        <w:drawing>
          <wp:inline distT="0" distB="0" distL="0" distR="0" wp14:anchorId="71C584BD" wp14:editId="626F255E">
            <wp:extent cx="5390515" cy="1998921"/>
            <wp:effectExtent l="0" t="0" r="63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1">
                      <a:extLst>
                        <a:ext uri="{28A0092B-C50C-407E-A947-70E740481C1C}">
                          <a14:useLocalDpi xmlns:a14="http://schemas.microsoft.com/office/drawing/2010/main" val="0"/>
                        </a:ext>
                      </a:extLst>
                    </a:blip>
                    <a:srcRect l="9575" t="15982" r="56834" b="46515"/>
                    <a:stretch>
                      <a:fillRect/>
                    </a:stretch>
                  </pic:blipFill>
                  <pic:spPr bwMode="auto">
                    <a:xfrm>
                      <a:off x="0" y="0"/>
                      <a:ext cx="5446787" cy="2019788"/>
                    </a:xfrm>
                    <a:prstGeom prst="rect">
                      <a:avLst/>
                    </a:prstGeom>
                    <a:noFill/>
                    <a:ln>
                      <a:noFill/>
                    </a:ln>
                  </pic:spPr>
                </pic:pic>
              </a:graphicData>
            </a:graphic>
          </wp:inline>
        </w:drawing>
      </w:r>
    </w:p>
    <w:p w14:paraId="105F8BEE" w14:textId="1E7E290D" w:rsidR="00655002" w:rsidRPr="00F45E54" w:rsidRDefault="00655002" w:rsidP="00655002">
      <w:pPr>
        <w:rPr>
          <w:i/>
          <w:sz w:val="20"/>
          <w:szCs w:val="20"/>
          <w:lang w:eastAsia="sl-SI"/>
        </w:rPr>
      </w:pPr>
      <w:r w:rsidRPr="00F45E54">
        <w:rPr>
          <w:i/>
          <w:sz w:val="20"/>
          <w:szCs w:val="20"/>
          <w:lang w:eastAsia="sl-SI"/>
        </w:rPr>
        <w:t>Vir: M</w:t>
      </w:r>
      <w:r w:rsidR="00986E8C" w:rsidRPr="00F45E54">
        <w:rPr>
          <w:i/>
          <w:sz w:val="20"/>
          <w:szCs w:val="20"/>
          <w:lang w:eastAsia="sl-SI"/>
        </w:rPr>
        <w:t>F</w:t>
      </w:r>
    </w:p>
    <w:p w14:paraId="0DEA0947" w14:textId="77777777" w:rsidR="001C7BBA" w:rsidRPr="00F45E54" w:rsidRDefault="001C7BBA" w:rsidP="00655002">
      <w:pPr>
        <w:rPr>
          <w:lang w:eastAsia="sl-SI"/>
        </w:rPr>
      </w:pPr>
    </w:p>
    <w:p w14:paraId="43DD4D3B" w14:textId="5D472883" w:rsidR="00655002" w:rsidRPr="00F45E54" w:rsidRDefault="00655002" w:rsidP="00655002">
      <w:pPr>
        <w:rPr>
          <w:lang w:eastAsia="sl-SI"/>
        </w:rPr>
      </w:pPr>
      <w:r w:rsidRPr="00F45E54">
        <w:rPr>
          <w:lang w:eastAsia="sl-SI"/>
        </w:rPr>
        <w:t>Izvrševanje transakcij obrestnih zamenjav in opcij poteka v odvisnosti od tržnih razmer in nivojev srednjih obrestnih zamenjav, pri čemer kot nasprotne stranke nastopajo banke, ki so primarne vpisnice za obveznice Republike Slovenije.</w:t>
      </w:r>
    </w:p>
    <w:p w14:paraId="008BF2C0" w14:textId="77777777" w:rsidR="00D51230" w:rsidRPr="00F45E54" w:rsidRDefault="00D51230" w:rsidP="00655002">
      <w:pPr>
        <w:rPr>
          <w:lang w:eastAsia="sl-SI"/>
        </w:rPr>
      </w:pPr>
    </w:p>
    <w:p w14:paraId="2819717C" w14:textId="6DCED78A" w:rsidR="009908DC" w:rsidRPr="00F45E54" w:rsidRDefault="009908DC" w:rsidP="00426FFC">
      <w:pPr>
        <w:pStyle w:val="Naslov3"/>
        <w:numPr>
          <w:ilvl w:val="2"/>
          <w:numId w:val="4"/>
        </w:numPr>
        <w:spacing w:line="268" w:lineRule="auto"/>
        <w:rPr>
          <w:rFonts w:eastAsia="Calibri"/>
        </w:rPr>
      </w:pPr>
      <w:bookmarkStart w:id="1235" w:name="_Toc18658176"/>
      <w:bookmarkStart w:id="1236" w:name="_Toc241046830"/>
      <w:r w:rsidRPr="00F45E54">
        <w:rPr>
          <w:rFonts w:eastAsia="Calibri"/>
        </w:rPr>
        <w:t>Izvedene transakcije Programa ščitenja državnega proračuna pred dvigom obrestnih mer</w:t>
      </w:r>
      <w:bookmarkEnd w:id="1235"/>
      <w:bookmarkEnd w:id="1236"/>
    </w:p>
    <w:p w14:paraId="77B6795A" w14:textId="77777777" w:rsidR="00C51935" w:rsidRPr="00F45E54" w:rsidRDefault="00C51935" w:rsidP="002D3FCB">
      <w:pPr>
        <w:rPr>
          <w:lang w:eastAsia="sl-SI"/>
        </w:rPr>
      </w:pPr>
    </w:p>
    <w:p w14:paraId="0F429AC9" w14:textId="25CFA9BA" w:rsidR="00FA23E4" w:rsidRPr="00F45E54" w:rsidRDefault="009908DC" w:rsidP="00D51230">
      <w:pPr>
        <w:rPr>
          <w:lang w:eastAsia="sl-SI"/>
        </w:rPr>
      </w:pPr>
      <w:r w:rsidRPr="00F45E54">
        <w:rPr>
          <w:lang w:eastAsia="sl-SI"/>
        </w:rPr>
        <w:t>Ministrstvo za finance je v mesecu juliju 2018 pričelo z izvedbo Programa ščitenja pred dvigom obrestnih mer, ki je namenjen omejitvi učinka potencialnega dviga srednje obrestne zamenjave na obrestne izdatke državnega proračuna.</w:t>
      </w:r>
      <w:r w:rsidR="00F54352" w:rsidRPr="00F45E54">
        <w:rPr>
          <w:lang w:eastAsia="sl-SI"/>
        </w:rPr>
        <w:t xml:space="preserve"> </w:t>
      </w:r>
    </w:p>
    <w:p w14:paraId="143272BF" w14:textId="77777777" w:rsidR="0044029C" w:rsidRPr="00D06E50" w:rsidRDefault="0044029C" w:rsidP="00D51230">
      <w:pPr>
        <w:rPr>
          <w:lang w:eastAsia="sl-SI"/>
        </w:rPr>
      </w:pPr>
    </w:p>
    <w:p w14:paraId="337E893A" w14:textId="0F2734B9" w:rsidR="00FA23E4" w:rsidRPr="00436ABE" w:rsidRDefault="009C243E" w:rsidP="00D51230">
      <w:pPr>
        <w:rPr>
          <w:lang w:eastAsia="sl-SI"/>
        </w:rPr>
      </w:pPr>
      <w:r w:rsidRPr="00D06E50">
        <w:rPr>
          <w:lang w:eastAsia="sl-SI"/>
        </w:rPr>
        <w:t xml:space="preserve">Republika Slovenija ima na dan 31. </w:t>
      </w:r>
      <w:r w:rsidR="00F63C70">
        <w:rPr>
          <w:lang w:eastAsia="sl-SI"/>
        </w:rPr>
        <w:t>decembra</w:t>
      </w:r>
      <w:r w:rsidRPr="00D06E50">
        <w:rPr>
          <w:lang w:eastAsia="sl-SI"/>
        </w:rPr>
        <w:t xml:space="preserve"> </w:t>
      </w:r>
      <w:r w:rsidRPr="00D42A43">
        <w:rPr>
          <w:lang w:eastAsia="sl-SI"/>
        </w:rPr>
        <w:t>202</w:t>
      </w:r>
      <w:r w:rsidR="00D06E50" w:rsidRPr="00D42A43">
        <w:rPr>
          <w:lang w:eastAsia="sl-SI"/>
        </w:rPr>
        <w:t>5</w:t>
      </w:r>
      <w:r w:rsidRPr="00D42A43">
        <w:rPr>
          <w:lang w:eastAsia="sl-SI"/>
        </w:rPr>
        <w:t xml:space="preserve"> sklenjenih 4,55 </w:t>
      </w:r>
      <w:r w:rsidR="004412CE">
        <w:rPr>
          <w:lang w:eastAsia="sl-SI"/>
        </w:rPr>
        <w:t>mrd.</w:t>
      </w:r>
      <w:r w:rsidRPr="00D42A43">
        <w:rPr>
          <w:lang w:eastAsia="sl-SI"/>
        </w:rPr>
        <w:t xml:space="preserve"> </w:t>
      </w:r>
      <w:r w:rsidR="004412CE">
        <w:rPr>
          <w:lang w:eastAsia="sl-SI"/>
        </w:rPr>
        <w:t>EUR</w:t>
      </w:r>
      <w:r w:rsidRPr="00D42A43">
        <w:rPr>
          <w:lang w:eastAsia="sl-SI"/>
        </w:rPr>
        <w:t xml:space="preserve"> dolgoročnih obrestnih zamenjav (52- do 60-let), ko plačuje dolgoročno fiksno obrestno mero, v povprečju 1,4</w:t>
      </w:r>
      <w:r w:rsidR="00434353" w:rsidRPr="00D42A43">
        <w:rPr>
          <w:lang w:eastAsia="sl-SI"/>
        </w:rPr>
        <w:t> </w:t>
      </w:r>
      <w:r w:rsidRPr="00D42A43">
        <w:rPr>
          <w:lang w:eastAsia="sl-SI"/>
        </w:rPr>
        <w:t>% in</w:t>
      </w:r>
      <w:r w:rsidR="0070061E" w:rsidRPr="00D42A43">
        <w:rPr>
          <w:lang w:eastAsia="sl-SI"/>
        </w:rPr>
        <w:t xml:space="preserve"> </w:t>
      </w:r>
      <w:r w:rsidR="0070061E" w:rsidRPr="00D42A43">
        <w:t xml:space="preserve">4,85 </w:t>
      </w:r>
      <w:r w:rsidR="004412CE">
        <w:t>mrd.</w:t>
      </w:r>
      <w:r w:rsidR="0070061E" w:rsidRPr="00D42A43">
        <w:t xml:space="preserve"> kratkoročnih obrestnih zamenjav (11- do 12-let), ko prejema fiksno obrestno mero v povprečju 0,8 %</w:t>
      </w:r>
      <w:r w:rsidRPr="00D42A43">
        <w:rPr>
          <w:lang w:eastAsia="sl-SI"/>
        </w:rPr>
        <w:t xml:space="preserve"> (6m-Euribor se zaradi uskladitve obrestnih obdobij kratkoročnih in dolgoročnih </w:t>
      </w:r>
      <w:r w:rsidR="00941C62" w:rsidRPr="00D42A43">
        <w:rPr>
          <w:lang w:eastAsia="sl-SI"/>
        </w:rPr>
        <w:t>obrestnih zamenjav</w:t>
      </w:r>
      <w:r w:rsidRPr="00D42A43">
        <w:rPr>
          <w:lang w:eastAsia="sl-SI"/>
        </w:rPr>
        <w:t xml:space="preserve"> izravna).</w:t>
      </w:r>
      <w:r w:rsidRPr="00436ABE">
        <w:rPr>
          <w:lang w:eastAsia="sl-SI"/>
        </w:rPr>
        <w:t xml:space="preserve"> </w:t>
      </w:r>
    </w:p>
    <w:p w14:paraId="4FC9C95F" w14:textId="77777777" w:rsidR="00FA23E4" w:rsidRPr="00ED1B27" w:rsidRDefault="00FA23E4" w:rsidP="00D51230">
      <w:pPr>
        <w:rPr>
          <w:lang w:eastAsia="sl-SI"/>
        </w:rPr>
      </w:pPr>
    </w:p>
    <w:p w14:paraId="499437A7" w14:textId="7AF777E6" w:rsidR="00FA23E4" w:rsidRPr="00CF5732" w:rsidRDefault="00F9308E" w:rsidP="00730253">
      <w:pPr>
        <w:pStyle w:val="Odstavekseznama1"/>
        <w:spacing w:before="0" w:after="0" w:line="276" w:lineRule="auto"/>
        <w:rPr>
          <w:rFonts w:ascii="Book Antiqua" w:hAnsi="Book Antiqua"/>
          <w:sz w:val="22"/>
          <w:szCs w:val="22"/>
        </w:rPr>
      </w:pPr>
      <w:r w:rsidRPr="00CF5732">
        <w:rPr>
          <w:rFonts w:ascii="Book Antiqua" w:eastAsia="Calibri" w:hAnsi="Book Antiqua" w:cs="Times New Roman"/>
          <w:bCs w:val="0"/>
          <w:sz w:val="22"/>
          <w:szCs w:val="22"/>
          <w:lang w:eastAsia="sl-SI"/>
        </w:rPr>
        <w:t>Republika Slovenije ima na dan</w:t>
      </w:r>
      <w:r w:rsidR="00436ABE" w:rsidRPr="00CF5732">
        <w:rPr>
          <w:rFonts w:ascii="Book Antiqua" w:hAnsi="Book Antiqua"/>
          <w:sz w:val="22"/>
          <w:szCs w:val="22"/>
        </w:rPr>
        <w:t xml:space="preserve"> 31. </w:t>
      </w:r>
      <w:r w:rsidR="00F63C70">
        <w:rPr>
          <w:rFonts w:ascii="Book Antiqua" w:hAnsi="Book Antiqua"/>
          <w:sz w:val="22"/>
          <w:szCs w:val="22"/>
        </w:rPr>
        <w:t>decembra</w:t>
      </w:r>
      <w:r w:rsidR="00436ABE" w:rsidRPr="00CF5732">
        <w:rPr>
          <w:rFonts w:ascii="Book Antiqua" w:hAnsi="Book Antiqua"/>
          <w:sz w:val="22"/>
          <w:szCs w:val="22"/>
        </w:rPr>
        <w:t> 202</w:t>
      </w:r>
      <w:r w:rsidR="00D06E50" w:rsidRPr="00CF5732">
        <w:rPr>
          <w:rFonts w:ascii="Book Antiqua" w:hAnsi="Book Antiqua"/>
          <w:sz w:val="22"/>
          <w:szCs w:val="22"/>
        </w:rPr>
        <w:t>5</w:t>
      </w:r>
      <w:r w:rsidR="00436ABE" w:rsidRPr="00CF5732">
        <w:rPr>
          <w:rFonts w:ascii="Book Antiqua" w:hAnsi="Book Antiqua"/>
          <w:sz w:val="22"/>
          <w:szCs w:val="22"/>
        </w:rPr>
        <w:t xml:space="preserve"> sklenjenih </w:t>
      </w:r>
      <w:r w:rsidR="00CF5732" w:rsidRPr="00CF5732">
        <w:rPr>
          <w:rFonts w:ascii="Book Antiqua" w:hAnsi="Book Antiqua"/>
          <w:sz w:val="22"/>
          <w:szCs w:val="22"/>
        </w:rPr>
        <w:t>3</w:t>
      </w:r>
      <w:r w:rsidR="00436ABE" w:rsidRPr="00CF5732">
        <w:rPr>
          <w:rFonts w:ascii="Book Antiqua" w:hAnsi="Book Antiqua"/>
          <w:sz w:val="22"/>
          <w:szCs w:val="22"/>
        </w:rPr>
        <w:t xml:space="preserve"> </w:t>
      </w:r>
      <w:r w:rsidR="004412CE">
        <w:rPr>
          <w:rFonts w:ascii="Book Antiqua" w:hAnsi="Book Antiqua"/>
          <w:sz w:val="22"/>
          <w:szCs w:val="22"/>
        </w:rPr>
        <w:t>mrd.</w:t>
      </w:r>
      <w:r w:rsidR="00436ABE" w:rsidRPr="00CF5732">
        <w:rPr>
          <w:rFonts w:ascii="Book Antiqua" w:hAnsi="Book Antiqua"/>
          <w:sz w:val="22"/>
          <w:szCs w:val="22"/>
        </w:rPr>
        <w:t xml:space="preserve"> EUR opcijskih obrestnih zamenjav </w:t>
      </w:r>
      <w:r w:rsidR="00941C62" w:rsidRPr="00CF5732">
        <w:rPr>
          <w:rFonts w:ascii="Book Antiqua" w:hAnsi="Book Antiqua"/>
          <w:sz w:val="22"/>
          <w:szCs w:val="22"/>
        </w:rPr>
        <w:t>(</w:t>
      </w:r>
      <w:r w:rsidR="00436ABE" w:rsidRPr="00CF5732">
        <w:rPr>
          <w:rFonts w:ascii="Book Antiqua" w:hAnsi="Book Antiqua"/>
          <w:sz w:val="22"/>
          <w:szCs w:val="22"/>
        </w:rPr>
        <w:t xml:space="preserve">angl. Swaption </w:t>
      </w:r>
      <w:r w:rsidR="00941C62" w:rsidRPr="00CF5732">
        <w:rPr>
          <w:rFonts w:ascii="Book Antiqua" w:hAnsi="Book Antiqua"/>
          <w:sz w:val="22"/>
          <w:szCs w:val="22"/>
        </w:rPr>
        <w:t>– interest rate swap)</w:t>
      </w:r>
      <w:r w:rsidR="00436ABE" w:rsidRPr="00CF5732">
        <w:rPr>
          <w:rFonts w:ascii="Book Antiqua" w:hAnsi="Book Antiqua"/>
          <w:sz w:val="22"/>
          <w:szCs w:val="22"/>
        </w:rPr>
        <w:t xml:space="preserve">. Od tega se 1,2 </w:t>
      </w:r>
      <w:r w:rsidR="004412CE">
        <w:rPr>
          <w:rFonts w:ascii="Book Antiqua" w:hAnsi="Book Antiqua"/>
          <w:sz w:val="22"/>
          <w:szCs w:val="22"/>
        </w:rPr>
        <w:t>mrd.</w:t>
      </w:r>
      <w:r w:rsidR="00436ABE" w:rsidRPr="00CF5732">
        <w:rPr>
          <w:rFonts w:ascii="Book Antiqua" w:hAnsi="Book Antiqua"/>
          <w:sz w:val="22"/>
          <w:szCs w:val="22"/>
        </w:rPr>
        <w:t xml:space="preserve"> EUR nanaša na opcije znotraj katerih je osnovni posel obrestne zamenjave 12-letne ročnosti (tehtana fiksna obrestna mera, ki bi jo ob izvršitvi opcij s strani banke prejemala R</w:t>
      </w:r>
      <w:r w:rsidRPr="00CF5732">
        <w:rPr>
          <w:rFonts w:ascii="Book Antiqua" w:hAnsi="Book Antiqua"/>
          <w:sz w:val="22"/>
          <w:szCs w:val="22"/>
        </w:rPr>
        <w:t xml:space="preserve">epublika </w:t>
      </w:r>
      <w:r w:rsidR="00436ABE" w:rsidRPr="00CF5732">
        <w:rPr>
          <w:rFonts w:ascii="Book Antiqua" w:hAnsi="Book Antiqua"/>
          <w:sz w:val="22"/>
          <w:szCs w:val="22"/>
        </w:rPr>
        <w:t>S</w:t>
      </w:r>
      <w:r w:rsidRPr="00CF5732">
        <w:rPr>
          <w:rFonts w:ascii="Book Antiqua" w:hAnsi="Book Antiqua"/>
          <w:sz w:val="22"/>
          <w:szCs w:val="22"/>
        </w:rPr>
        <w:t>lovenija</w:t>
      </w:r>
      <w:r w:rsidR="00436ABE" w:rsidRPr="00CF5732">
        <w:rPr>
          <w:rFonts w:ascii="Book Antiqua" w:hAnsi="Book Antiqua"/>
          <w:sz w:val="22"/>
          <w:szCs w:val="22"/>
        </w:rPr>
        <w:t xml:space="preserve"> znaša 1,01 %) in </w:t>
      </w:r>
      <w:r w:rsidR="00CF5732" w:rsidRPr="00CF5732">
        <w:rPr>
          <w:rFonts w:ascii="Book Antiqua" w:hAnsi="Book Antiqua"/>
          <w:sz w:val="22"/>
          <w:szCs w:val="22"/>
        </w:rPr>
        <w:t>1,8</w:t>
      </w:r>
      <w:r w:rsidR="00436ABE" w:rsidRPr="00CF5732">
        <w:rPr>
          <w:rFonts w:ascii="Book Antiqua" w:hAnsi="Book Antiqua"/>
          <w:sz w:val="22"/>
          <w:szCs w:val="22"/>
        </w:rPr>
        <w:t xml:space="preserve"> </w:t>
      </w:r>
      <w:r w:rsidR="004412CE">
        <w:rPr>
          <w:rFonts w:ascii="Book Antiqua" w:hAnsi="Book Antiqua"/>
          <w:sz w:val="22"/>
          <w:szCs w:val="22"/>
        </w:rPr>
        <w:t>mrd.</w:t>
      </w:r>
      <w:r w:rsidR="00436ABE" w:rsidRPr="00CF5732">
        <w:rPr>
          <w:rFonts w:ascii="Book Antiqua" w:hAnsi="Book Antiqua"/>
          <w:sz w:val="22"/>
          <w:szCs w:val="22"/>
        </w:rPr>
        <w:t xml:space="preserve"> EUR se nanaša na opcije znotraj katerih je osnovni posel obrestne zamenjave 50-letne ročnosti (tehtana fiksna obrestna mera, ki bi jo ob izvršitvi opcij s strani banke prejemala R</w:t>
      </w:r>
      <w:r w:rsidRPr="00CF5732">
        <w:rPr>
          <w:rFonts w:ascii="Book Antiqua" w:hAnsi="Book Antiqua"/>
          <w:sz w:val="22"/>
          <w:szCs w:val="22"/>
        </w:rPr>
        <w:t xml:space="preserve">epublika </w:t>
      </w:r>
      <w:r w:rsidR="00436ABE" w:rsidRPr="00CF5732">
        <w:rPr>
          <w:rFonts w:ascii="Book Antiqua" w:hAnsi="Book Antiqua"/>
          <w:sz w:val="22"/>
          <w:szCs w:val="22"/>
        </w:rPr>
        <w:t>S</w:t>
      </w:r>
      <w:r w:rsidRPr="00CF5732">
        <w:rPr>
          <w:rFonts w:ascii="Book Antiqua" w:hAnsi="Book Antiqua"/>
          <w:sz w:val="22"/>
          <w:szCs w:val="22"/>
        </w:rPr>
        <w:t>lovenija</w:t>
      </w:r>
      <w:r w:rsidR="00436ABE" w:rsidRPr="00CF5732">
        <w:rPr>
          <w:rFonts w:ascii="Book Antiqua" w:hAnsi="Book Antiqua"/>
          <w:sz w:val="22"/>
          <w:szCs w:val="22"/>
        </w:rPr>
        <w:t xml:space="preserve"> znaša 2,28 %).</w:t>
      </w:r>
    </w:p>
    <w:p w14:paraId="0742C295" w14:textId="77777777" w:rsidR="00ED1B27" w:rsidRPr="00CF5732" w:rsidRDefault="00ED1B27" w:rsidP="00730253">
      <w:pPr>
        <w:pStyle w:val="Odstavekseznama1"/>
        <w:spacing w:before="0" w:after="0" w:line="276" w:lineRule="auto"/>
        <w:rPr>
          <w:rFonts w:ascii="Book Antiqua" w:eastAsia="Calibri" w:hAnsi="Book Antiqua" w:cs="Times New Roman"/>
          <w:bCs w:val="0"/>
          <w:sz w:val="22"/>
          <w:szCs w:val="22"/>
          <w:lang w:eastAsia="en-US"/>
        </w:rPr>
      </w:pPr>
    </w:p>
    <w:p w14:paraId="5DF36098" w14:textId="5BC1E313" w:rsidR="00AA3E9F" w:rsidRPr="00325D9E" w:rsidRDefault="00AA3E9F" w:rsidP="00730253">
      <w:pPr>
        <w:pStyle w:val="Odstavekseznama1"/>
        <w:spacing w:before="0" w:after="0" w:line="276" w:lineRule="auto"/>
      </w:pPr>
      <w:r w:rsidRPr="00CF5732">
        <w:rPr>
          <w:rFonts w:ascii="Book Antiqua" w:eastAsia="Calibri" w:hAnsi="Book Antiqua" w:cs="Times New Roman"/>
          <w:bCs w:val="0"/>
          <w:sz w:val="22"/>
          <w:szCs w:val="22"/>
          <w:lang w:eastAsia="sl-SI"/>
        </w:rPr>
        <w:t>Stanje terminskih IRS, tj. sklenjenih 'on-the-market forward' 2-letnih evrskih srednjih obrestnih zamenjav z odlogom 50-let, na dan 31.</w:t>
      </w:r>
      <w:r w:rsidR="00434353" w:rsidRPr="00CF5732">
        <w:rPr>
          <w:rFonts w:ascii="Book Antiqua" w:eastAsia="Calibri" w:hAnsi="Book Antiqua" w:cs="Times New Roman"/>
          <w:bCs w:val="0"/>
          <w:sz w:val="22"/>
          <w:szCs w:val="22"/>
          <w:lang w:eastAsia="sl-SI"/>
        </w:rPr>
        <w:t> </w:t>
      </w:r>
      <w:r w:rsidR="00F63C70">
        <w:rPr>
          <w:rFonts w:ascii="Book Antiqua" w:eastAsia="Calibri" w:hAnsi="Book Antiqua" w:cs="Times New Roman"/>
          <w:bCs w:val="0"/>
          <w:sz w:val="22"/>
          <w:szCs w:val="22"/>
          <w:lang w:eastAsia="sl-SI"/>
        </w:rPr>
        <w:t>decembra</w:t>
      </w:r>
      <w:r w:rsidR="00434353" w:rsidRPr="00CF5732">
        <w:rPr>
          <w:rFonts w:ascii="Book Antiqua" w:eastAsia="Calibri" w:hAnsi="Book Antiqua" w:cs="Times New Roman"/>
          <w:bCs w:val="0"/>
          <w:sz w:val="22"/>
          <w:szCs w:val="22"/>
          <w:lang w:eastAsia="sl-SI"/>
        </w:rPr>
        <w:t> </w:t>
      </w:r>
      <w:r w:rsidRPr="00CF5732">
        <w:rPr>
          <w:rFonts w:ascii="Book Antiqua" w:eastAsia="Calibri" w:hAnsi="Book Antiqua" w:cs="Times New Roman"/>
          <w:bCs w:val="0"/>
          <w:sz w:val="22"/>
          <w:szCs w:val="22"/>
          <w:lang w:eastAsia="sl-SI"/>
        </w:rPr>
        <w:t>202</w:t>
      </w:r>
      <w:r w:rsidR="00CF5732" w:rsidRPr="00CF5732">
        <w:rPr>
          <w:rFonts w:ascii="Book Antiqua" w:eastAsia="Calibri" w:hAnsi="Book Antiqua" w:cs="Times New Roman"/>
          <w:bCs w:val="0"/>
          <w:sz w:val="22"/>
          <w:szCs w:val="22"/>
          <w:lang w:eastAsia="sl-SI"/>
        </w:rPr>
        <w:t>5</w:t>
      </w:r>
      <w:r w:rsidRPr="00CF5732">
        <w:rPr>
          <w:rFonts w:ascii="Book Antiqua" w:eastAsia="Calibri" w:hAnsi="Book Antiqua" w:cs="Times New Roman"/>
          <w:bCs w:val="0"/>
          <w:sz w:val="22"/>
          <w:szCs w:val="22"/>
          <w:lang w:eastAsia="sl-SI"/>
        </w:rPr>
        <w:t xml:space="preserve"> </w:t>
      </w:r>
      <w:r w:rsidR="00E21249" w:rsidRPr="00CF5732">
        <w:rPr>
          <w:rFonts w:ascii="Book Antiqua" w:eastAsia="Calibri" w:hAnsi="Book Antiqua" w:cs="Times New Roman"/>
          <w:bCs w:val="0"/>
          <w:sz w:val="22"/>
          <w:szCs w:val="22"/>
          <w:lang w:eastAsia="sl-SI"/>
        </w:rPr>
        <w:t>skupaj znaša</w:t>
      </w:r>
      <w:r w:rsidRPr="00CF5732">
        <w:rPr>
          <w:rFonts w:ascii="Book Antiqua" w:eastAsia="Calibri" w:hAnsi="Book Antiqua" w:cs="Times New Roman"/>
          <w:bCs w:val="0"/>
          <w:sz w:val="22"/>
          <w:szCs w:val="22"/>
          <w:lang w:eastAsia="sl-SI"/>
        </w:rPr>
        <w:t xml:space="preserve"> 2,85 </w:t>
      </w:r>
      <w:r w:rsidR="004412CE">
        <w:rPr>
          <w:rFonts w:ascii="Book Antiqua" w:eastAsia="Calibri" w:hAnsi="Book Antiqua" w:cs="Times New Roman"/>
          <w:bCs w:val="0"/>
          <w:sz w:val="22"/>
          <w:szCs w:val="22"/>
          <w:lang w:eastAsia="sl-SI"/>
        </w:rPr>
        <w:t>mrd.</w:t>
      </w:r>
      <w:r w:rsidRPr="00CF5732">
        <w:rPr>
          <w:rFonts w:ascii="Book Antiqua" w:eastAsia="Calibri" w:hAnsi="Book Antiqua" w:cs="Times New Roman"/>
          <w:bCs w:val="0"/>
          <w:sz w:val="22"/>
          <w:szCs w:val="22"/>
          <w:lang w:eastAsia="sl-SI"/>
        </w:rPr>
        <w:t xml:space="preserve"> </w:t>
      </w:r>
      <w:r w:rsidR="004412CE">
        <w:rPr>
          <w:rFonts w:ascii="Book Antiqua" w:eastAsia="Calibri" w:hAnsi="Book Antiqua" w:cs="Times New Roman"/>
          <w:bCs w:val="0"/>
          <w:sz w:val="22"/>
          <w:szCs w:val="22"/>
          <w:lang w:eastAsia="sl-SI"/>
        </w:rPr>
        <w:t>EUR</w:t>
      </w:r>
      <w:r w:rsidRPr="00CF5732">
        <w:rPr>
          <w:rFonts w:ascii="Book Antiqua" w:eastAsia="Calibri" w:hAnsi="Book Antiqua" w:cs="Times New Roman"/>
          <w:bCs w:val="0"/>
          <w:sz w:val="22"/>
          <w:szCs w:val="22"/>
          <w:lang w:eastAsia="sl-SI"/>
        </w:rPr>
        <w:t xml:space="preserve">. Te so </w:t>
      </w:r>
      <w:r w:rsidR="00E21249" w:rsidRPr="00CF5732">
        <w:rPr>
          <w:rFonts w:ascii="Book Antiqua" w:eastAsia="Calibri" w:hAnsi="Book Antiqua" w:cs="Times New Roman"/>
          <w:bCs w:val="0"/>
          <w:sz w:val="22"/>
          <w:szCs w:val="22"/>
          <w:lang w:eastAsia="sl-SI"/>
        </w:rPr>
        <w:t>bile sklenjene</w:t>
      </w:r>
      <w:r w:rsidRPr="00CF5732">
        <w:rPr>
          <w:rFonts w:ascii="Book Antiqua" w:eastAsia="Calibri" w:hAnsi="Book Antiqua" w:cs="Times New Roman"/>
          <w:bCs w:val="0"/>
          <w:sz w:val="22"/>
          <w:szCs w:val="22"/>
          <w:lang w:eastAsia="sl-SI"/>
        </w:rPr>
        <w:t xml:space="preserve"> s tremi bankami primarnimi vpisnicami. </w:t>
      </w:r>
      <w:r w:rsidR="00E21249" w:rsidRPr="00CF5732">
        <w:rPr>
          <w:rFonts w:ascii="Book Antiqua" w:eastAsia="Calibri" w:hAnsi="Book Antiqua" w:cs="Times New Roman"/>
          <w:bCs w:val="0"/>
          <w:sz w:val="22"/>
          <w:szCs w:val="22"/>
          <w:lang w:eastAsia="sl-SI"/>
        </w:rPr>
        <w:t>Na ta način se</w:t>
      </w:r>
      <w:r w:rsidRPr="00CF5732">
        <w:rPr>
          <w:rFonts w:ascii="Book Antiqua" w:eastAsia="Calibri" w:hAnsi="Book Antiqua" w:cs="Times New Roman"/>
          <w:bCs w:val="0"/>
          <w:sz w:val="22"/>
          <w:szCs w:val="22"/>
          <w:lang w:eastAsia="sl-SI"/>
        </w:rPr>
        <w:t xml:space="preserve"> izkoristijo </w:t>
      </w:r>
      <w:r w:rsidR="00E21249" w:rsidRPr="00CF5732">
        <w:rPr>
          <w:rFonts w:ascii="Book Antiqua" w:eastAsia="Calibri" w:hAnsi="Book Antiqua" w:cs="Times New Roman"/>
          <w:bCs w:val="0"/>
          <w:sz w:val="22"/>
          <w:szCs w:val="22"/>
          <w:lang w:eastAsia="sl-SI"/>
        </w:rPr>
        <w:t xml:space="preserve">relativno </w:t>
      </w:r>
      <w:r w:rsidRPr="00CF5732">
        <w:rPr>
          <w:rFonts w:ascii="Book Antiqua" w:eastAsia="Calibri" w:hAnsi="Book Antiqua" w:cs="Times New Roman"/>
          <w:bCs w:val="0"/>
          <w:sz w:val="22"/>
          <w:szCs w:val="22"/>
          <w:lang w:eastAsia="sl-SI"/>
        </w:rPr>
        <w:t>ugodni tržni pogoji za efektivno dvoletno podaljšanje dolgoročnega IRS. Ob tem pa pristop hkrati omogoča upravljanje stroška programa ščitenja državnega proračuna pred dvigom obrestnih mer</w:t>
      </w:r>
      <w:r w:rsidRPr="00CF5732">
        <w:t>.</w:t>
      </w:r>
    </w:p>
    <w:p w14:paraId="6DAF06B2" w14:textId="77777777" w:rsidR="00E00F5B" w:rsidRPr="00F45E54" w:rsidRDefault="00E00F5B" w:rsidP="002D3FCB">
      <w:pPr>
        <w:rPr>
          <w:color w:val="000000" w:themeColor="text1"/>
        </w:rPr>
        <w:sectPr w:rsidR="00E00F5B" w:rsidRPr="00F45E54" w:rsidSect="00817C3F">
          <w:footerReference w:type="default" r:id="rId62"/>
          <w:pgSz w:w="11906" w:h="16838" w:code="9"/>
          <w:pgMar w:top="1418" w:right="1418" w:bottom="1418" w:left="1418" w:header="709" w:footer="709" w:gutter="0"/>
          <w:cols w:space="708"/>
          <w:titlePg/>
          <w:docGrid w:linePitch="360"/>
        </w:sectPr>
      </w:pPr>
    </w:p>
    <w:p w14:paraId="63AFA7D8" w14:textId="21FCF2AB" w:rsidR="007F1895" w:rsidRPr="00F45E54" w:rsidRDefault="007F4CA6" w:rsidP="002D3FCB">
      <w:pPr>
        <w:rPr>
          <w:b/>
        </w:rPr>
      </w:pPr>
      <w:bookmarkStart w:id="1237" w:name="_Toc241046872"/>
      <w:r w:rsidRPr="00D72567">
        <w:rPr>
          <w:b/>
        </w:rPr>
        <w:t xml:space="preserve">Tabela </w:t>
      </w:r>
      <w:r w:rsidR="00C367DE" w:rsidRPr="00D72567">
        <w:rPr>
          <w:b/>
        </w:rPr>
        <w:fldChar w:fldCharType="begin"/>
      </w:r>
      <w:r w:rsidR="00C367DE" w:rsidRPr="00D72567">
        <w:rPr>
          <w:b/>
        </w:rPr>
        <w:instrText xml:space="preserve"> STYLEREF 1 \s </w:instrText>
      </w:r>
      <w:r w:rsidR="00C367DE" w:rsidRPr="00D72567">
        <w:rPr>
          <w:b/>
        </w:rPr>
        <w:fldChar w:fldCharType="separate"/>
      </w:r>
      <w:r w:rsidR="00EC21AA">
        <w:rPr>
          <w:b/>
          <w:noProof/>
        </w:rPr>
        <w:t>4</w:t>
      </w:r>
      <w:r w:rsidR="00C367DE" w:rsidRPr="00D72567">
        <w:rPr>
          <w:b/>
        </w:rPr>
        <w:fldChar w:fldCharType="end"/>
      </w:r>
      <w:r w:rsidR="00C367DE" w:rsidRPr="00D72567">
        <w:rPr>
          <w:b/>
        </w:rPr>
        <w:noBreakHyphen/>
      </w:r>
      <w:r w:rsidR="00C367DE" w:rsidRPr="00D72567">
        <w:rPr>
          <w:b/>
        </w:rPr>
        <w:fldChar w:fldCharType="begin"/>
      </w:r>
      <w:r w:rsidR="00C367DE" w:rsidRPr="00D72567">
        <w:rPr>
          <w:b/>
        </w:rPr>
        <w:instrText xml:space="preserve"> SEQ Tabela \* ARABIC \s 1 </w:instrText>
      </w:r>
      <w:r w:rsidR="00C367DE" w:rsidRPr="00D72567">
        <w:rPr>
          <w:b/>
        </w:rPr>
        <w:fldChar w:fldCharType="separate"/>
      </w:r>
      <w:r w:rsidR="00EC21AA">
        <w:rPr>
          <w:b/>
          <w:noProof/>
        </w:rPr>
        <w:t>3</w:t>
      </w:r>
      <w:r w:rsidR="00C367DE" w:rsidRPr="00D72567">
        <w:rPr>
          <w:b/>
        </w:rPr>
        <w:fldChar w:fldCharType="end"/>
      </w:r>
      <w:r w:rsidRPr="00D72567">
        <w:rPr>
          <w:b/>
        </w:rPr>
        <w:t>:</w:t>
      </w:r>
      <w:r w:rsidRPr="00D72567">
        <w:t xml:space="preserve"> </w:t>
      </w:r>
      <w:r w:rsidR="007F1895" w:rsidRPr="00D72567">
        <w:rPr>
          <w:color w:val="000000" w:themeColor="text1"/>
        </w:rPr>
        <w:t>Stanje sklenjenih obrestnih zamenjav na dan 3</w:t>
      </w:r>
      <w:r w:rsidR="0038265F" w:rsidRPr="00D72567">
        <w:rPr>
          <w:color w:val="000000" w:themeColor="text1"/>
        </w:rPr>
        <w:t>1</w:t>
      </w:r>
      <w:r w:rsidR="007F1895" w:rsidRPr="00D72567">
        <w:rPr>
          <w:color w:val="000000" w:themeColor="text1"/>
        </w:rPr>
        <w:t>.</w:t>
      </w:r>
      <w:r w:rsidR="00434353" w:rsidRPr="00D72567">
        <w:rPr>
          <w:color w:val="000000" w:themeColor="text1"/>
        </w:rPr>
        <w:t> </w:t>
      </w:r>
      <w:r w:rsidR="0038265F" w:rsidRPr="00D72567">
        <w:rPr>
          <w:color w:val="000000" w:themeColor="text1"/>
        </w:rPr>
        <w:t>12</w:t>
      </w:r>
      <w:r w:rsidR="007F1895" w:rsidRPr="00D72567">
        <w:rPr>
          <w:color w:val="000000" w:themeColor="text1"/>
        </w:rPr>
        <w:t>.</w:t>
      </w:r>
      <w:r w:rsidR="00434353" w:rsidRPr="00D72567">
        <w:rPr>
          <w:color w:val="000000" w:themeColor="text1"/>
        </w:rPr>
        <w:t> </w:t>
      </w:r>
      <w:r w:rsidR="007F1895" w:rsidRPr="00D72567">
        <w:rPr>
          <w:color w:val="000000" w:themeColor="text1"/>
        </w:rPr>
        <w:t>20</w:t>
      </w:r>
      <w:r w:rsidR="00D93C57" w:rsidRPr="00D72567">
        <w:rPr>
          <w:color w:val="000000" w:themeColor="text1"/>
        </w:rPr>
        <w:t>2</w:t>
      </w:r>
      <w:r w:rsidR="00D72567" w:rsidRPr="00D72567">
        <w:rPr>
          <w:color w:val="000000" w:themeColor="text1"/>
        </w:rPr>
        <w:t>5</w:t>
      </w:r>
      <w:bookmarkEnd w:id="1237"/>
    </w:p>
    <w:tbl>
      <w:tblPr>
        <w:tblStyle w:val="Tabelamrea"/>
        <w:tblW w:w="5000" w:type="pct"/>
        <w:tblLook w:val="04A0" w:firstRow="1" w:lastRow="0" w:firstColumn="1" w:lastColumn="0" w:noHBand="0" w:noVBand="1"/>
      </w:tblPr>
      <w:tblGrid>
        <w:gridCol w:w="1243"/>
        <w:gridCol w:w="1736"/>
        <w:gridCol w:w="1867"/>
        <w:gridCol w:w="1867"/>
        <w:gridCol w:w="2200"/>
        <w:gridCol w:w="1662"/>
        <w:gridCol w:w="1752"/>
        <w:gridCol w:w="1665"/>
      </w:tblGrid>
      <w:tr w:rsidR="0012733E" w:rsidRPr="00D530EF" w14:paraId="4E4E29E0" w14:textId="77777777" w:rsidTr="008259A9">
        <w:trPr>
          <w:trHeight w:val="503"/>
        </w:trPr>
        <w:tc>
          <w:tcPr>
            <w:tcW w:w="444" w:type="pct"/>
            <w:tcBorders>
              <w:bottom w:val="single" w:sz="4" w:space="0" w:color="auto"/>
            </w:tcBorders>
            <w:shd w:val="clear" w:color="auto" w:fill="365F91" w:themeFill="accent1" w:themeFillShade="BF"/>
            <w:vAlign w:val="center"/>
          </w:tcPr>
          <w:p w14:paraId="49E31771" w14:textId="77777777" w:rsidR="0012733E" w:rsidRPr="00D530EF" w:rsidRDefault="0012733E" w:rsidP="00421A63">
            <w:pPr>
              <w:spacing w:line="240" w:lineRule="auto"/>
              <w:jc w:val="center"/>
              <w:rPr>
                <w:rFonts w:cs="Arial"/>
                <w:b/>
                <w:bCs/>
                <w:color w:val="FFFFFF"/>
                <w:sz w:val="18"/>
                <w:szCs w:val="18"/>
                <w:lang w:eastAsia="en-GB"/>
              </w:rPr>
            </w:pPr>
            <w:r w:rsidRPr="00D530EF">
              <w:rPr>
                <w:rFonts w:cs="Arial"/>
                <w:b/>
                <w:bCs/>
                <w:color w:val="FFFFFF"/>
                <w:sz w:val="18"/>
                <w:szCs w:val="18"/>
                <w:lang w:eastAsia="en-GB"/>
              </w:rPr>
              <w:t>Vrsta posla</w:t>
            </w:r>
          </w:p>
        </w:tc>
        <w:tc>
          <w:tcPr>
            <w:tcW w:w="620" w:type="pct"/>
            <w:shd w:val="clear" w:color="auto" w:fill="365F91" w:themeFill="accent1" w:themeFillShade="BF"/>
            <w:vAlign w:val="center"/>
          </w:tcPr>
          <w:p w14:paraId="280728B0" w14:textId="77777777" w:rsidR="0012733E" w:rsidRPr="00D530EF" w:rsidRDefault="0012733E" w:rsidP="00421A63">
            <w:pPr>
              <w:spacing w:line="240" w:lineRule="auto"/>
              <w:jc w:val="center"/>
              <w:rPr>
                <w:rFonts w:cs="Arial"/>
                <w:b/>
                <w:bCs/>
                <w:color w:val="FFFFFF"/>
                <w:sz w:val="18"/>
                <w:szCs w:val="18"/>
                <w:lang w:eastAsia="en-GB"/>
              </w:rPr>
            </w:pPr>
            <w:r w:rsidRPr="00D530EF">
              <w:rPr>
                <w:rFonts w:cs="Arial"/>
                <w:b/>
                <w:bCs/>
                <w:color w:val="FFFFFF"/>
                <w:sz w:val="18"/>
                <w:szCs w:val="18"/>
                <w:lang w:eastAsia="en-GB"/>
              </w:rPr>
              <w:t>Datum sklenitve posla</w:t>
            </w:r>
          </w:p>
        </w:tc>
        <w:tc>
          <w:tcPr>
            <w:tcW w:w="667" w:type="pct"/>
            <w:shd w:val="clear" w:color="auto" w:fill="365F91" w:themeFill="accent1" w:themeFillShade="BF"/>
            <w:vAlign w:val="center"/>
          </w:tcPr>
          <w:p w14:paraId="35B0AB39" w14:textId="77777777" w:rsidR="0012733E" w:rsidRPr="00D530EF" w:rsidRDefault="0012733E" w:rsidP="00421A63">
            <w:pPr>
              <w:spacing w:line="240" w:lineRule="auto"/>
              <w:jc w:val="center"/>
              <w:rPr>
                <w:rFonts w:cs="Arial"/>
                <w:b/>
                <w:bCs/>
                <w:color w:val="FFFFFF"/>
                <w:sz w:val="18"/>
                <w:szCs w:val="18"/>
                <w:lang w:eastAsia="en-GB"/>
              </w:rPr>
            </w:pPr>
            <w:r w:rsidRPr="00D530EF">
              <w:rPr>
                <w:rFonts w:cs="Arial"/>
                <w:b/>
                <w:bCs/>
                <w:color w:val="FFFFFF"/>
                <w:sz w:val="18"/>
                <w:szCs w:val="18"/>
                <w:lang w:eastAsia="en-GB"/>
              </w:rPr>
              <w:t>Datum začetka zamenjave</w:t>
            </w:r>
          </w:p>
        </w:tc>
        <w:tc>
          <w:tcPr>
            <w:tcW w:w="667" w:type="pct"/>
            <w:shd w:val="clear" w:color="auto" w:fill="365F91" w:themeFill="accent1" w:themeFillShade="BF"/>
            <w:vAlign w:val="center"/>
          </w:tcPr>
          <w:p w14:paraId="55A587E4" w14:textId="77777777" w:rsidR="0012733E" w:rsidRPr="00D530EF" w:rsidRDefault="0012733E" w:rsidP="00421A63">
            <w:pPr>
              <w:spacing w:line="240" w:lineRule="auto"/>
              <w:jc w:val="center"/>
              <w:rPr>
                <w:rFonts w:cs="Arial"/>
                <w:b/>
                <w:bCs/>
                <w:color w:val="FFFFFF"/>
                <w:sz w:val="18"/>
                <w:szCs w:val="18"/>
                <w:lang w:eastAsia="en-GB"/>
              </w:rPr>
            </w:pPr>
            <w:r w:rsidRPr="00D530EF">
              <w:rPr>
                <w:rFonts w:cs="Arial"/>
                <w:b/>
                <w:bCs/>
                <w:color w:val="FFFFFF"/>
                <w:sz w:val="18"/>
                <w:szCs w:val="18"/>
                <w:lang w:eastAsia="en-GB"/>
              </w:rPr>
              <w:t>Datum konca zamenjave</w:t>
            </w:r>
          </w:p>
        </w:tc>
        <w:tc>
          <w:tcPr>
            <w:tcW w:w="786" w:type="pct"/>
            <w:shd w:val="clear" w:color="auto" w:fill="365F91" w:themeFill="accent1" w:themeFillShade="BF"/>
            <w:vAlign w:val="center"/>
          </w:tcPr>
          <w:p w14:paraId="4A5B1C08" w14:textId="3F98C8F4" w:rsidR="0012733E" w:rsidRPr="00D530EF" w:rsidRDefault="0012733E" w:rsidP="00421A63">
            <w:pPr>
              <w:spacing w:line="240" w:lineRule="auto"/>
              <w:jc w:val="center"/>
              <w:rPr>
                <w:rFonts w:cs="Arial"/>
                <w:b/>
                <w:bCs/>
                <w:color w:val="FFFFFF"/>
                <w:sz w:val="18"/>
                <w:szCs w:val="18"/>
                <w:lang w:eastAsia="en-GB"/>
              </w:rPr>
            </w:pPr>
            <w:r w:rsidRPr="00D530EF">
              <w:rPr>
                <w:rFonts w:cs="Arial"/>
                <w:b/>
                <w:bCs/>
                <w:color w:val="FFFFFF"/>
                <w:sz w:val="18"/>
                <w:szCs w:val="18"/>
                <w:lang w:eastAsia="en-GB"/>
              </w:rPr>
              <w:t>Nominalna vrednost v valuti</w:t>
            </w:r>
            <w:r w:rsidR="00191CB6" w:rsidRPr="00D530EF">
              <w:rPr>
                <w:rFonts w:cs="Arial"/>
                <w:b/>
                <w:bCs/>
                <w:color w:val="FFFFFF"/>
                <w:sz w:val="18"/>
                <w:szCs w:val="18"/>
                <w:lang w:eastAsia="en-GB"/>
              </w:rPr>
              <w:t xml:space="preserve"> (EUR)</w:t>
            </w:r>
          </w:p>
        </w:tc>
        <w:tc>
          <w:tcPr>
            <w:tcW w:w="594" w:type="pct"/>
            <w:shd w:val="clear" w:color="auto" w:fill="365F91" w:themeFill="accent1" w:themeFillShade="BF"/>
            <w:vAlign w:val="center"/>
          </w:tcPr>
          <w:p w14:paraId="0CDC5919" w14:textId="77777777" w:rsidR="0012733E" w:rsidRPr="00D530EF" w:rsidRDefault="0012733E" w:rsidP="00421A63">
            <w:pPr>
              <w:spacing w:line="240" w:lineRule="auto"/>
              <w:jc w:val="center"/>
              <w:rPr>
                <w:rFonts w:cs="Arial"/>
                <w:b/>
                <w:bCs/>
                <w:color w:val="FFFFFF"/>
                <w:sz w:val="18"/>
                <w:szCs w:val="18"/>
                <w:lang w:eastAsia="en-GB"/>
              </w:rPr>
            </w:pPr>
            <w:r w:rsidRPr="00D530EF">
              <w:rPr>
                <w:rFonts w:cs="Arial"/>
                <w:b/>
                <w:bCs/>
                <w:color w:val="FFFFFF"/>
                <w:sz w:val="18"/>
                <w:szCs w:val="18"/>
                <w:lang w:eastAsia="en-GB"/>
              </w:rPr>
              <w:t>Obr. mera, ki jo RS prejema (%)</w:t>
            </w:r>
          </w:p>
        </w:tc>
        <w:tc>
          <w:tcPr>
            <w:tcW w:w="626" w:type="pct"/>
            <w:shd w:val="clear" w:color="auto" w:fill="365F91" w:themeFill="accent1" w:themeFillShade="BF"/>
            <w:vAlign w:val="center"/>
          </w:tcPr>
          <w:p w14:paraId="7C52D365" w14:textId="77777777" w:rsidR="0012733E" w:rsidRPr="00D530EF" w:rsidRDefault="0012733E" w:rsidP="00421A63">
            <w:pPr>
              <w:spacing w:line="240" w:lineRule="auto"/>
              <w:jc w:val="center"/>
              <w:rPr>
                <w:rFonts w:cs="Arial"/>
                <w:b/>
                <w:bCs/>
                <w:color w:val="FFFFFF"/>
                <w:sz w:val="18"/>
                <w:szCs w:val="18"/>
                <w:lang w:eastAsia="en-GB"/>
              </w:rPr>
            </w:pPr>
            <w:r w:rsidRPr="00D530EF">
              <w:rPr>
                <w:rFonts w:cs="Arial"/>
                <w:b/>
                <w:bCs/>
                <w:color w:val="FFFFFF"/>
                <w:sz w:val="18"/>
                <w:szCs w:val="18"/>
                <w:lang w:eastAsia="en-GB"/>
              </w:rPr>
              <w:t>Obr. mera, ki jo RS plačuje (%)</w:t>
            </w:r>
          </w:p>
        </w:tc>
        <w:tc>
          <w:tcPr>
            <w:tcW w:w="595" w:type="pct"/>
            <w:shd w:val="clear" w:color="auto" w:fill="365F91" w:themeFill="accent1" w:themeFillShade="BF"/>
            <w:vAlign w:val="center"/>
          </w:tcPr>
          <w:p w14:paraId="1084B631" w14:textId="77777777" w:rsidR="0012733E" w:rsidRPr="00D530EF" w:rsidRDefault="0012733E" w:rsidP="00421A63">
            <w:pPr>
              <w:spacing w:line="240" w:lineRule="auto"/>
              <w:jc w:val="center"/>
              <w:rPr>
                <w:rFonts w:cs="Arial"/>
                <w:b/>
                <w:bCs/>
                <w:color w:val="FFFFFF"/>
                <w:sz w:val="18"/>
                <w:szCs w:val="18"/>
                <w:lang w:eastAsia="en-GB"/>
              </w:rPr>
            </w:pPr>
            <w:r w:rsidRPr="00D530EF">
              <w:rPr>
                <w:rFonts w:cs="Arial"/>
                <w:b/>
                <w:bCs/>
                <w:color w:val="FFFFFF"/>
                <w:sz w:val="18"/>
                <w:szCs w:val="18"/>
                <w:lang w:eastAsia="en-GB"/>
              </w:rPr>
              <w:t>Zapadlost opcije</w:t>
            </w:r>
          </w:p>
        </w:tc>
      </w:tr>
      <w:tr w:rsidR="0012733E" w:rsidRPr="00D530EF" w14:paraId="28A36602" w14:textId="77777777" w:rsidTr="008259A9">
        <w:trPr>
          <w:trHeight w:val="249"/>
        </w:trPr>
        <w:tc>
          <w:tcPr>
            <w:tcW w:w="444" w:type="pct"/>
            <w:vMerge w:val="restart"/>
            <w:tcBorders>
              <w:top w:val="single" w:sz="4" w:space="0" w:color="auto"/>
              <w:left w:val="single" w:sz="4" w:space="0" w:color="auto"/>
              <w:bottom w:val="nil"/>
              <w:right w:val="single" w:sz="4" w:space="0" w:color="auto"/>
            </w:tcBorders>
            <w:vAlign w:val="center"/>
          </w:tcPr>
          <w:p w14:paraId="27A9596F" w14:textId="49FFA719"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26D8AFBF" w14:textId="77777777" w:rsidR="0012733E" w:rsidRPr="00D530EF" w:rsidRDefault="0012733E" w:rsidP="003E0507">
            <w:pPr>
              <w:jc w:val="center"/>
              <w:rPr>
                <w:sz w:val="18"/>
                <w:szCs w:val="18"/>
              </w:rPr>
            </w:pPr>
            <w:r w:rsidRPr="00D530EF">
              <w:rPr>
                <w:sz w:val="18"/>
                <w:szCs w:val="18"/>
              </w:rPr>
              <w:t>21.5.2019</w:t>
            </w:r>
          </w:p>
        </w:tc>
        <w:tc>
          <w:tcPr>
            <w:tcW w:w="667" w:type="pct"/>
            <w:vAlign w:val="center"/>
          </w:tcPr>
          <w:p w14:paraId="61DB039B" w14:textId="77777777" w:rsidR="0012733E" w:rsidRPr="00D530EF" w:rsidRDefault="0012733E" w:rsidP="003E0507">
            <w:pPr>
              <w:jc w:val="center"/>
              <w:rPr>
                <w:sz w:val="18"/>
                <w:szCs w:val="18"/>
              </w:rPr>
            </w:pPr>
            <w:r w:rsidRPr="00D530EF">
              <w:rPr>
                <w:sz w:val="18"/>
                <w:szCs w:val="18"/>
              </w:rPr>
              <w:t>27.12.2018</w:t>
            </w:r>
          </w:p>
        </w:tc>
        <w:tc>
          <w:tcPr>
            <w:tcW w:w="667" w:type="pct"/>
            <w:vAlign w:val="center"/>
          </w:tcPr>
          <w:p w14:paraId="2A264D9E" w14:textId="77777777" w:rsidR="0012733E" w:rsidRPr="00D530EF" w:rsidRDefault="0012733E" w:rsidP="003E0507">
            <w:pPr>
              <w:jc w:val="center"/>
              <w:rPr>
                <w:sz w:val="18"/>
                <w:szCs w:val="18"/>
              </w:rPr>
            </w:pPr>
            <w:r w:rsidRPr="00D530EF">
              <w:rPr>
                <w:sz w:val="18"/>
                <w:szCs w:val="18"/>
              </w:rPr>
              <w:t>27.12.2070</w:t>
            </w:r>
          </w:p>
        </w:tc>
        <w:tc>
          <w:tcPr>
            <w:tcW w:w="786" w:type="pct"/>
            <w:vAlign w:val="center"/>
          </w:tcPr>
          <w:p w14:paraId="1A7C66FD" w14:textId="029781D5" w:rsidR="0012733E" w:rsidRPr="00D530EF" w:rsidRDefault="0012733E" w:rsidP="003E0507">
            <w:pPr>
              <w:jc w:val="center"/>
              <w:rPr>
                <w:sz w:val="18"/>
                <w:szCs w:val="18"/>
              </w:rPr>
            </w:pPr>
            <w:r w:rsidRPr="00D530EF">
              <w:rPr>
                <w:sz w:val="18"/>
                <w:szCs w:val="18"/>
              </w:rPr>
              <w:t>850.000.000</w:t>
            </w:r>
          </w:p>
        </w:tc>
        <w:tc>
          <w:tcPr>
            <w:tcW w:w="594" w:type="pct"/>
            <w:shd w:val="clear" w:color="auto" w:fill="D9D9D9" w:themeFill="background1" w:themeFillShade="D9"/>
            <w:vAlign w:val="center"/>
          </w:tcPr>
          <w:p w14:paraId="4013E09D" w14:textId="77777777" w:rsidR="0012733E" w:rsidRPr="00D530EF" w:rsidRDefault="0012733E" w:rsidP="003E0507">
            <w:pPr>
              <w:jc w:val="center"/>
              <w:rPr>
                <w:sz w:val="18"/>
                <w:szCs w:val="18"/>
              </w:rPr>
            </w:pPr>
          </w:p>
        </w:tc>
        <w:tc>
          <w:tcPr>
            <w:tcW w:w="626" w:type="pct"/>
            <w:vAlign w:val="center"/>
          </w:tcPr>
          <w:p w14:paraId="559CD075" w14:textId="77777777" w:rsidR="0012733E" w:rsidRPr="00D530EF" w:rsidRDefault="0012733E" w:rsidP="003E0507">
            <w:pPr>
              <w:jc w:val="center"/>
              <w:rPr>
                <w:sz w:val="18"/>
                <w:szCs w:val="18"/>
              </w:rPr>
            </w:pPr>
            <w:r w:rsidRPr="00D530EF">
              <w:rPr>
                <w:sz w:val="18"/>
                <w:szCs w:val="18"/>
              </w:rPr>
              <w:t>1,35790</w:t>
            </w:r>
          </w:p>
        </w:tc>
        <w:tc>
          <w:tcPr>
            <w:tcW w:w="595" w:type="pct"/>
            <w:shd w:val="clear" w:color="auto" w:fill="D9D9D9" w:themeFill="background1" w:themeFillShade="D9"/>
            <w:vAlign w:val="center"/>
          </w:tcPr>
          <w:p w14:paraId="7BF60825" w14:textId="77777777" w:rsidR="0012733E" w:rsidRPr="00D530EF" w:rsidRDefault="0012733E" w:rsidP="003E0507">
            <w:pPr>
              <w:jc w:val="center"/>
              <w:rPr>
                <w:sz w:val="18"/>
                <w:szCs w:val="18"/>
              </w:rPr>
            </w:pPr>
          </w:p>
        </w:tc>
      </w:tr>
      <w:tr w:rsidR="00444A41" w:rsidRPr="00D530EF" w14:paraId="26B4EF55" w14:textId="77777777" w:rsidTr="008259A9">
        <w:trPr>
          <w:trHeight w:val="249"/>
        </w:trPr>
        <w:tc>
          <w:tcPr>
            <w:tcW w:w="444" w:type="pct"/>
            <w:vMerge/>
            <w:tcBorders>
              <w:top w:val="nil"/>
              <w:left w:val="single" w:sz="4" w:space="0" w:color="auto"/>
              <w:bottom w:val="nil"/>
              <w:right w:val="single" w:sz="4" w:space="0" w:color="auto"/>
            </w:tcBorders>
            <w:vAlign w:val="center"/>
          </w:tcPr>
          <w:p w14:paraId="63BFD8A9" w14:textId="77777777" w:rsidR="00444A41" w:rsidRPr="00D530EF" w:rsidRDefault="00444A41" w:rsidP="00444A41">
            <w:pPr>
              <w:spacing w:line="240" w:lineRule="auto"/>
              <w:jc w:val="center"/>
              <w:rPr>
                <w:sz w:val="18"/>
                <w:szCs w:val="18"/>
              </w:rPr>
            </w:pPr>
          </w:p>
        </w:tc>
        <w:tc>
          <w:tcPr>
            <w:tcW w:w="620" w:type="pct"/>
            <w:tcBorders>
              <w:left w:val="single" w:sz="4" w:space="0" w:color="auto"/>
            </w:tcBorders>
            <w:vAlign w:val="center"/>
          </w:tcPr>
          <w:p w14:paraId="51E7AB14" w14:textId="11C15976" w:rsidR="00444A41" w:rsidRPr="00D530EF" w:rsidRDefault="00444A41" w:rsidP="00444A41">
            <w:pPr>
              <w:jc w:val="center"/>
              <w:rPr>
                <w:sz w:val="18"/>
                <w:szCs w:val="18"/>
              </w:rPr>
            </w:pPr>
            <w:r w:rsidRPr="00D530EF">
              <w:rPr>
                <w:sz w:val="18"/>
                <w:szCs w:val="18"/>
              </w:rPr>
              <w:t>21.5.2019</w:t>
            </w:r>
          </w:p>
        </w:tc>
        <w:tc>
          <w:tcPr>
            <w:tcW w:w="667" w:type="pct"/>
            <w:vAlign w:val="center"/>
          </w:tcPr>
          <w:p w14:paraId="3F9AF662" w14:textId="4191AC7B" w:rsidR="00444A41" w:rsidRPr="00D530EF" w:rsidRDefault="00444A41" w:rsidP="00444A41">
            <w:pPr>
              <w:jc w:val="center"/>
              <w:rPr>
                <w:sz w:val="18"/>
                <w:szCs w:val="18"/>
              </w:rPr>
            </w:pPr>
            <w:r w:rsidRPr="00D530EF">
              <w:rPr>
                <w:sz w:val="18"/>
                <w:szCs w:val="18"/>
              </w:rPr>
              <w:t>27.12.2018</w:t>
            </w:r>
          </w:p>
        </w:tc>
        <w:tc>
          <w:tcPr>
            <w:tcW w:w="667" w:type="pct"/>
            <w:vAlign w:val="center"/>
          </w:tcPr>
          <w:p w14:paraId="36EAD875" w14:textId="0C92AF65" w:rsidR="00444A41" w:rsidRPr="00D530EF" w:rsidRDefault="00444A41" w:rsidP="00444A41">
            <w:pPr>
              <w:jc w:val="center"/>
              <w:rPr>
                <w:sz w:val="18"/>
                <w:szCs w:val="18"/>
              </w:rPr>
            </w:pPr>
            <w:r w:rsidRPr="00D530EF">
              <w:rPr>
                <w:sz w:val="18"/>
                <w:szCs w:val="18"/>
              </w:rPr>
              <w:t>27.12.2030</w:t>
            </w:r>
          </w:p>
        </w:tc>
        <w:tc>
          <w:tcPr>
            <w:tcW w:w="786" w:type="pct"/>
            <w:vAlign w:val="center"/>
          </w:tcPr>
          <w:p w14:paraId="6A7EC596" w14:textId="5C2ED716" w:rsidR="00444A41" w:rsidRPr="00D530EF" w:rsidRDefault="00444A41" w:rsidP="00444A41">
            <w:pPr>
              <w:jc w:val="center"/>
              <w:rPr>
                <w:sz w:val="18"/>
                <w:szCs w:val="18"/>
              </w:rPr>
            </w:pPr>
            <w:r w:rsidRPr="00D530EF">
              <w:rPr>
                <w:sz w:val="18"/>
                <w:szCs w:val="18"/>
              </w:rPr>
              <w:t>850.000.000</w:t>
            </w:r>
          </w:p>
        </w:tc>
        <w:tc>
          <w:tcPr>
            <w:tcW w:w="594" w:type="pct"/>
            <w:vAlign w:val="center"/>
          </w:tcPr>
          <w:p w14:paraId="1C6EF777" w14:textId="549122EB" w:rsidR="00444A41" w:rsidRPr="00D530EF" w:rsidRDefault="00444A41" w:rsidP="00444A41">
            <w:pPr>
              <w:jc w:val="center"/>
              <w:rPr>
                <w:sz w:val="18"/>
                <w:szCs w:val="18"/>
              </w:rPr>
            </w:pPr>
            <w:r w:rsidRPr="00D530EF">
              <w:rPr>
                <w:sz w:val="18"/>
                <w:szCs w:val="18"/>
              </w:rPr>
              <w:t>0,68880</w:t>
            </w:r>
          </w:p>
        </w:tc>
        <w:tc>
          <w:tcPr>
            <w:tcW w:w="626" w:type="pct"/>
            <w:shd w:val="clear" w:color="auto" w:fill="D9D9D9" w:themeFill="background1" w:themeFillShade="D9"/>
            <w:vAlign w:val="center"/>
          </w:tcPr>
          <w:p w14:paraId="68186040" w14:textId="77777777" w:rsidR="00444A41" w:rsidRPr="00D530EF" w:rsidRDefault="00444A41" w:rsidP="00444A41">
            <w:pPr>
              <w:jc w:val="center"/>
              <w:rPr>
                <w:sz w:val="18"/>
                <w:szCs w:val="18"/>
              </w:rPr>
            </w:pPr>
          </w:p>
        </w:tc>
        <w:tc>
          <w:tcPr>
            <w:tcW w:w="595" w:type="pct"/>
            <w:shd w:val="clear" w:color="auto" w:fill="D9D9D9" w:themeFill="background1" w:themeFillShade="D9"/>
            <w:vAlign w:val="center"/>
          </w:tcPr>
          <w:p w14:paraId="0A317728" w14:textId="77777777" w:rsidR="00444A41" w:rsidRPr="00D530EF" w:rsidRDefault="00444A41" w:rsidP="00444A41">
            <w:pPr>
              <w:jc w:val="center"/>
              <w:rPr>
                <w:sz w:val="18"/>
                <w:szCs w:val="18"/>
              </w:rPr>
            </w:pPr>
          </w:p>
        </w:tc>
      </w:tr>
      <w:tr w:rsidR="0012733E" w:rsidRPr="00D530EF" w14:paraId="10C5DDE0" w14:textId="77777777" w:rsidTr="008259A9">
        <w:trPr>
          <w:trHeight w:val="249"/>
        </w:trPr>
        <w:tc>
          <w:tcPr>
            <w:tcW w:w="444" w:type="pct"/>
            <w:vMerge/>
            <w:tcBorders>
              <w:top w:val="nil"/>
              <w:left w:val="single" w:sz="4" w:space="0" w:color="auto"/>
              <w:bottom w:val="nil"/>
              <w:right w:val="single" w:sz="4" w:space="0" w:color="auto"/>
            </w:tcBorders>
            <w:vAlign w:val="center"/>
          </w:tcPr>
          <w:p w14:paraId="1F8D2A3A"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0599C233" w14:textId="1DB23C11" w:rsidR="0012733E" w:rsidRPr="00D530EF" w:rsidRDefault="00444A41" w:rsidP="003E0507">
            <w:pPr>
              <w:jc w:val="center"/>
              <w:rPr>
                <w:sz w:val="18"/>
                <w:szCs w:val="18"/>
              </w:rPr>
            </w:pPr>
            <w:r w:rsidRPr="00D530EF">
              <w:rPr>
                <w:sz w:val="18"/>
                <w:szCs w:val="18"/>
              </w:rPr>
              <w:t>8</w:t>
            </w:r>
            <w:r w:rsidR="0012733E" w:rsidRPr="00D530EF">
              <w:rPr>
                <w:sz w:val="18"/>
                <w:szCs w:val="18"/>
              </w:rPr>
              <w:t>.</w:t>
            </w:r>
            <w:r w:rsidRPr="00D530EF">
              <w:rPr>
                <w:sz w:val="18"/>
                <w:szCs w:val="18"/>
              </w:rPr>
              <w:t>8</w:t>
            </w:r>
            <w:r w:rsidR="0012733E" w:rsidRPr="00D530EF">
              <w:rPr>
                <w:sz w:val="18"/>
                <w:szCs w:val="18"/>
              </w:rPr>
              <w:t>.20</w:t>
            </w:r>
            <w:r w:rsidRPr="00D530EF">
              <w:rPr>
                <w:sz w:val="18"/>
                <w:szCs w:val="18"/>
              </w:rPr>
              <w:t>22</w:t>
            </w:r>
          </w:p>
        </w:tc>
        <w:tc>
          <w:tcPr>
            <w:tcW w:w="667" w:type="pct"/>
            <w:vAlign w:val="center"/>
          </w:tcPr>
          <w:p w14:paraId="76BBCACF" w14:textId="2A081145" w:rsidR="0012733E" w:rsidRPr="00D530EF" w:rsidRDefault="00444A41" w:rsidP="003E0507">
            <w:pPr>
              <w:jc w:val="center"/>
              <w:rPr>
                <w:sz w:val="18"/>
                <w:szCs w:val="18"/>
              </w:rPr>
            </w:pPr>
            <w:r w:rsidRPr="00D530EF">
              <w:rPr>
                <w:sz w:val="18"/>
                <w:szCs w:val="18"/>
              </w:rPr>
              <w:t>10</w:t>
            </w:r>
            <w:r w:rsidR="0012733E" w:rsidRPr="00D530EF">
              <w:rPr>
                <w:sz w:val="18"/>
                <w:szCs w:val="18"/>
              </w:rPr>
              <w:t>.</w:t>
            </w:r>
            <w:r w:rsidRPr="00D530EF">
              <w:rPr>
                <w:sz w:val="18"/>
                <w:szCs w:val="18"/>
              </w:rPr>
              <w:t>8</w:t>
            </w:r>
            <w:r w:rsidR="0012733E" w:rsidRPr="00D530EF">
              <w:rPr>
                <w:sz w:val="18"/>
                <w:szCs w:val="18"/>
              </w:rPr>
              <w:t>.20</w:t>
            </w:r>
            <w:r w:rsidRPr="00D530EF">
              <w:rPr>
                <w:sz w:val="18"/>
                <w:szCs w:val="18"/>
              </w:rPr>
              <w:t>22</w:t>
            </w:r>
          </w:p>
        </w:tc>
        <w:tc>
          <w:tcPr>
            <w:tcW w:w="667" w:type="pct"/>
            <w:vAlign w:val="center"/>
          </w:tcPr>
          <w:p w14:paraId="1D604E74" w14:textId="112A022B" w:rsidR="0012733E" w:rsidRPr="00D530EF" w:rsidRDefault="00444A41" w:rsidP="003E0507">
            <w:pPr>
              <w:jc w:val="center"/>
              <w:rPr>
                <w:sz w:val="18"/>
                <w:szCs w:val="18"/>
              </w:rPr>
            </w:pPr>
            <w:r w:rsidRPr="00D530EF">
              <w:rPr>
                <w:sz w:val="18"/>
                <w:szCs w:val="18"/>
              </w:rPr>
              <w:t>10</w:t>
            </w:r>
            <w:r w:rsidR="0012733E" w:rsidRPr="00D530EF">
              <w:rPr>
                <w:sz w:val="18"/>
                <w:szCs w:val="18"/>
              </w:rPr>
              <w:t>.</w:t>
            </w:r>
            <w:r w:rsidRPr="00D530EF">
              <w:rPr>
                <w:sz w:val="18"/>
                <w:szCs w:val="18"/>
              </w:rPr>
              <w:t>8</w:t>
            </w:r>
            <w:r w:rsidR="0012733E" w:rsidRPr="00D530EF">
              <w:rPr>
                <w:sz w:val="18"/>
                <w:szCs w:val="18"/>
              </w:rPr>
              <w:t>.203</w:t>
            </w:r>
            <w:r w:rsidRPr="00D530EF">
              <w:rPr>
                <w:sz w:val="18"/>
                <w:szCs w:val="18"/>
              </w:rPr>
              <w:t>4</w:t>
            </w:r>
          </w:p>
        </w:tc>
        <w:tc>
          <w:tcPr>
            <w:tcW w:w="786" w:type="pct"/>
            <w:vAlign w:val="center"/>
          </w:tcPr>
          <w:p w14:paraId="12AE7729" w14:textId="3AAB924D" w:rsidR="0012733E" w:rsidRPr="00D530EF" w:rsidRDefault="00444A41" w:rsidP="003E0507">
            <w:pPr>
              <w:jc w:val="center"/>
              <w:rPr>
                <w:sz w:val="18"/>
                <w:szCs w:val="18"/>
              </w:rPr>
            </w:pPr>
            <w:r w:rsidRPr="00D530EF">
              <w:rPr>
                <w:sz w:val="18"/>
                <w:szCs w:val="18"/>
              </w:rPr>
              <w:t>30</w:t>
            </w:r>
            <w:r w:rsidR="0012733E" w:rsidRPr="00D530EF">
              <w:rPr>
                <w:sz w:val="18"/>
                <w:szCs w:val="18"/>
              </w:rPr>
              <w:t>0.000.000</w:t>
            </w:r>
          </w:p>
        </w:tc>
        <w:tc>
          <w:tcPr>
            <w:tcW w:w="594" w:type="pct"/>
            <w:vAlign w:val="center"/>
          </w:tcPr>
          <w:p w14:paraId="7D786516" w14:textId="504D68D9" w:rsidR="0012733E" w:rsidRPr="00D530EF" w:rsidRDefault="0012733E" w:rsidP="003E0507">
            <w:pPr>
              <w:jc w:val="center"/>
              <w:rPr>
                <w:sz w:val="18"/>
                <w:szCs w:val="18"/>
              </w:rPr>
            </w:pPr>
            <w:r w:rsidRPr="00D530EF">
              <w:rPr>
                <w:sz w:val="18"/>
                <w:szCs w:val="18"/>
              </w:rPr>
              <w:t>0,</w:t>
            </w:r>
            <w:r w:rsidR="00444A41" w:rsidRPr="00D530EF">
              <w:rPr>
                <w:sz w:val="18"/>
                <w:szCs w:val="18"/>
              </w:rPr>
              <w:t>9000</w:t>
            </w:r>
            <w:r w:rsidRPr="00D530EF">
              <w:rPr>
                <w:sz w:val="18"/>
                <w:szCs w:val="18"/>
              </w:rPr>
              <w:t>0</w:t>
            </w:r>
          </w:p>
        </w:tc>
        <w:tc>
          <w:tcPr>
            <w:tcW w:w="626" w:type="pct"/>
            <w:shd w:val="clear" w:color="auto" w:fill="D9D9D9" w:themeFill="background1" w:themeFillShade="D9"/>
            <w:vAlign w:val="center"/>
          </w:tcPr>
          <w:p w14:paraId="0ECB04EA" w14:textId="77777777" w:rsidR="0012733E" w:rsidRPr="00D530EF" w:rsidRDefault="0012733E" w:rsidP="003E0507">
            <w:pPr>
              <w:jc w:val="center"/>
              <w:rPr>
                <w:sz w:val="18"/>
                <w:szCs w:val="18"/>
              </w:rPr>
            </w:pPr>
          </w:p>
        </w:tc>
        <w:tc>
          <w:tcPr>
            <w:tcW w:w="595" w:type="pct"/>
            <w:shd w:val="clear" w:color="auto" w:fill="D9D9D9" w:themeFill="background1" w:themeFillShade="D9"/>
            <w:vAlign w:val="center"/>
          </w:tcPr>
          <w:p w14:paraId="1D884B85" w14:textId="77777777" w:rsidR="0012733E" w:rsidRPr="00D530EF" w:rsidRDefault="0012733E" w:rsidP="003E0507">
            <w:pPr>
              <w:jc w:val="center"/>
              <w:rPr>
                <w:sz w:val="18"/>
                <w:szCs w:val="18"/>
              </w:rPr>
            </w:pPr>
          </w:p>
        </w:tc>
      </w:tr>
      <w:tr w:rsidR="0012733E" w:rsidRPr="00D530EF" w14:paraId="68685C85" w14:textId="77777777" w:rsidTr="008259A9">
        <w:trPr>
          <w:trHeight w:val="249"/>
        </w:trPr>
        <w:tc>
          <w:tcPr>
            <w:tcW w:w="444" w:type="pct"/>
            <w:vMerge w:val="restart"/>
            <w:tcBorders>
              <w:top w:val="nil"/>
              <w:left w:val="single" w:sz="4" w:space="0" w:color="auto"/>
              <w:bottom w:val="nil"/>
              <w:right w:val="single" w:sz="4" w:space="0" w:color="auto"/>
            </w:tcBorders>
            <w:vAlign w:val="center"/>
          </w:tcPr>
          <w:p w14:paraId="11DD8277" w14:textId="77777777" w:rsidR="0012733E" w:rsidRPr="00D530EF" w:rsidRDefault="0012733E" w:rsidP="00421A63">
            <w:pPr>
              <w:spacing w:line="240" w:lineRule="auto"/>
              <w:jc w:val="center"/>
              <w:rPr>
                <w:sz w:val="18"/>
                <w:szCs w:val="18"/>
              </w:rPr>
            </w:pPr>
            <w:r w:rsidRPr="00D530EF">
              <w:rPr>
                <w:sz w:val="18"/>
                <w:szCs w:val="18"/>
              </w:rPr>
              <w:t>IRS</w:t>
            </w:r>
          </w:p>
        </w:tc>
        <w:tc>
          <w:tcPr>
            <w:tcW w:w="620" w:type="pct"/>
            <w:tcBorders>
              <w:left w:val="single" w:sz="4" w:space="0" w:color="auto"/>
            </w:tcBorders>
            <w:vAlign w:val="center"/>
          </w:tcPr>
          <w:p w14:paraId="79E2C985" w14:textId="77777777" w:rsidR="0012733E" w:rsidRPr="00D530EF" w:rsidRDefault="0012733E" w:rsidP="003E0507">
            <w:pPr>
              <w:jc w:val="center"/>
              <w:rPr>
                <w:sz w:val="18"/>
                <w:szCs w:val="18"/>
              </w:rPr>
            </w:pPr>
            <w:r w:rsidRPr="00D530EF">
              <w:rPr>
                <w:sz w:val="18"/>
                <w:szCs w:val="18"/>
              </w:rPr>
              <w:t>7.9.2018</w:t>
            </w:r>
          </w:p>
        </w:tc>
        <w:tc>
          <w:tcPr>
            <w:tcW w:w="667" w:type="pct"/>
            <w:vAlign w:val="center"/>
          </w:tcPr>
          <w:p w14:paraId="0C59FFA9" w14:textId="77777777" w:rsidR="0012733E" w:rsidRPr="00D530EF" w:rsidRDefault="0012733E" w:rsidP="003E0507">
            <w:pPr>
              <w:jc w:val="center"/>
              <w:rPr>
                <w:sz w:val="18"/>
                <w:szCs w:val="18"/>
              </w:rPr>
            </w:pPr>
            <w:r w:rsidRPr="00D530EF">
              <w:rPr>
                <w:sz w:val="18"/>
                <w:szCs w:val="18"/>
              </w:rPr>
              <w:t>11.9.2018</w:t>
            </w:r>
          </w:p>
        </w:tc>
        <w:tc>
          <w:tcPr>
            <w:tcW w:w="667" w:type="pct"/>
            <w:vAlign w:val="center"/>
          </w:tcPr>
          <w:p w14:paraId="73B1B21C" w14:textId="77777777" w:rsidR="0012733E" w:rsidRPr="00D530EF" w:rsidRDefault="0012733E" w:rsidP="003E0507">
            <w:pPr>
              <w:jc w:val="center"/>
              <w:rPr>
                <w:sz w:val="18"/>
                <w:szCs w:val="18"/>
              </w:rPr>
            </w:pPr>
            <w:r w:rsidRPr="00D530EF">
              <w:rPr>
                <w:sz w:val="18"/>
                <w:szCs w:val="18"/>
              </w:rPr>
              <w:t>11.9.2070</w:t>
            </w:r>
          </w:p>
        </w:tc>
        <w:tc>
          <w:tcPr>
            <w:tcW w:w="786" w:type="pct"/>
            <w:vAlign w:val="center"/>
          </w:tcPr>
          <w:p w14:paraId="030AD376" w14:textId="18E02167" w:rsidR="0012733E" w:rsidRPr="00D530EF" w:rsidRDefault="0012733E" w:rsidP="003E0507">
            <w:pPr>
              <w:jc w:val="center"/>
              <w:rPr>
                <w:sz w:val="18"/>
                <w:szCs w:val="18"/>
              </w:rPr>
            </w:pPr>
            <w:r w:rsidRPr="00D530EF">
              <w:rPr>
                <w:sz w:val="18"/>
                <w:szCs w:val="18"/>
              </w:rPr>
              <w:t>400.000.000</w:t>
            </w:r>
          </w:p>
        </w:tc>
        <w:tc>
          <w:tcPr>
            <w:tcW w:w="594" w:type="pct"/>
            <w:shd w:val="clear" w:color="auto" w:fill="D9D9D9" w:themeFill="background1" w:themeFillShade="D9"/>
            <w:vAlign w:val="center"/>
          </w:tcPr>
          <w:p w14:paraId="46F33B43" w14:textId="77777777" w:rsidR="0012733E" w:rsidRPr="00D530EF" w:rsidRDefault="0012733E" w:rsidP="003E0507">
            <w:pPr>
              <w:jc w:val="center"/>
              <w:rPr>
                <w:sz w:val="18"/>
                <w:szCs w:val="18"/>
              </w:rPr>
            </w:pPr>
          </w:p>
        </w:tc>
        <w:tc>
          <w:tcPr>
            <w:tcW w:w="626" w:type="pct"/>
            <w:vAlign w:val="center"/>
          </w:tcPr>
          <w:p w14:paraId="7C355858" w14:textId="77777777" w:rsidR="0012733E" w:rsidRPr="00D530EF" w:rsidRDefault="0012733E" w:rsidP="003E0507">
            <w:pPr>
              <w:jc w:val="center"/>
              <w:rPr>
                <w:sz w:val="18"/>
                <w:szCs w:val="18"/>
              </w:rPr>
            </w:pPr>
            <w:r w:rsidRPr="00D530EF">
              <w:rPr>
                <w:sz w:val="18"/>
                <w:szCs w:val="18"/>
              </w:rPr>
              <w:t>1,43760</w:t>
            </w:r>
          </w:p>
        </w:tc>
        <w:tc>
          <w:tcPr>
            <w:tcW w:w="595" w:type="pct"/>
            <w:shd w:val="clear" w:color="auto" w:fill="D9D9D9" w:themeFill="background1" w:themeFillShade="D9"/>
            <w:vAlign w:val="center"/>
          </w:tcPr>
          <w:p w14:paraId="258B3476" w14:textId="77777777" w:rsidR="0012733E" w:rsidRPr="00D530EF" w:rsidRDefault="0012733E" w:rsidP="003E0507">
            <w:pPr>
              <w:jc w:val="center"/>
              <w:rPr>
                <w:sz w:val="18"/>
                <w:szCs w:val="18"/>
              </w:rPr>
            </w:pPr>
          </w:p>
        </w:tc>
      </w:tr>
      <w:tr w:rsidR="0012733E" w:rsidRPr="00D530EF" w14:paraId="6EEA936E" w14:textId="77777777" w:rsidTr="008259A9">
        <w:trPr>
          <w:trHeight w:val="249"/>
        </w:trPr>
        <w:tc>
          <w:tcPr>
            <w:tcW w:w="444" w:type="pct"/>
            <w:vMerge/>
            <w:tcBorders>
              <w:top w:val="nil"/>
              <w:left w:val="single" w:sz="4" w:space="0" w:color="auto"/>
              <w:bottom w:val="nil"/>
              <w:right w:val="single" w:sz="4" w:space="0" w:color="auto"/>
            </w:tcBorders>
            <w:vAlign w:val="center"/>
          </w:tcPr>
          <w:p w14:paraId="06B2495D"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00B52F9C" w14:textId="7512C259" w:rsidR="0012733E" w:rsidRPr="00D530EF" w:rsidRDefault="00180C5B" w:rsidP="003E0507">
            <w:pPr>
              <w:jc w:val="center"/>
              <w:rPr>
                <w:sz w:val="18"/>
                <w:szCs w:val="18"/>
              </w:rPr>
            </w:pPr>
            <w:r w:rsidRPr="00D530EF">
              <w:rPr>
                <w:sz w:val="18"/>
                <w:szCs w:val="18"/>
              </w:rPr>
              <w:t>7</w:t>
            </w:r>
            <w:r w:rsidR="0012733E" w:rsidRPr="00D530EF">
              <w:rPr>
                <w:sz w:val="18"/>
                <w:szCs w:val="18"/>
              </w:rPr>
              <w:t>.</w:t>
            </w:r>
            <w:r w:rsidRPr="00D530EF">
              <w:rPr>
                <w:sz w:val="18"/>
                <w:szCs w:val="18"/>
              </w:rPr>
              <w:t>9</w:t>
            </w:r>
            <w:r w:rsidR="0012733E" w:rsidRPr="00D530EF">
              <w:rPr>
                <w:sz w:val="18"/>
                <w:szCs w:val="18"/>
              </w:rPr>
              <w:t>.2018</w:t>
            </w:r>
          </w:p>
        </w:tc>
        <w:tc>
          <w:tcPr>
            <w:tcW w:w="667" w:type="pct"/>
            <w:vAlign w:val="center"/>
          </w:tcPr>
          <w:p w14:paraId="41F01757" w14:textId="77777777" w:rsidR="0012733E" w:rsidRPr="00D530EF" w:rsidRDefault="0012733E" w:rsidP="003E0507">
            <w:pPr>
              <w:jc w:val="center"/>
              <w:rPr>
                <w:sz w:val="18"/>
                <w:szCs w:val="18"/>
              </w:rPr>
            </w:pPr>
            <w:r w:rsidRPr="00D530EF">
              <w:rPr>
                <w:sz w:val="18"/>
                <w:szCs w:val="18"/>
              </w:rPr>
              <w:t>11.9.2018</w:t>
            </w:r>
          </w:p>
        </w:tc>
        <w:tc>
          <w:tcPr>
            <w:tcW w:w="667" w:type="pct"/>
            <w:vAlign w:val="center"/>
          </w:tcPr>
          <w:p w14:paraId="32BC29C4" w14:textId="77777777" w:rsidR="0012733E" w:rsidRPr="00D530EF" w:rsidRDefault="0012733E" w:rsidP="003E0507">
            <w:pPr>
              <w:jc w:val="center"/>
              <w:rPr>
                <w:sz w:val="18"/>
                <w:szCs w:val="18"/>
              </w:rPr>
            </w:pPr>
            <w:r w:rsidRPr="00D530EF">
              <w:rPr>
                <w:sz w:val="18"/>
                <w:szCs w:val="18"/>
              </w:rPr>
              <w:t>11.9.2030</w:t>
            </w:r>
          </w:p>
        </w:tc>
        <w:tc>
          <w:tcPr>
            <w:tcW w:w="786" w:type="pct"/>
            <w:vAlign w:val="center"/>
          </w:tcPr>
          <w:p w14:paraId="779B1C3E" w14:textId="41B99F76" w:rsidR="0012733E" w:rsidRPr="00D530EF" w:rsidRDefault="0012733E" w:rsidP="003E0507">
            <w:pPr>
              <w:jc w:val="center"/>
              <w:rPr>
                <w:sz w:val="18"/>
                <w:szCs w:val="18"/>
              </w:rPr>
            </w:pPr>
            <w:r w:rsidRPr="00D530EF">
              <w:rPr>
                <w:sz w:val="18"/>
                <w:szCs w:val="18"/>
              </w:rPr>
              <w:t>400.000.000</w:t>
            </w:r>
          </w:p>
        </w:tc>
        <w:tc>
          <w:tcPr>
            <w:tcW w:w="594" w:type="pct"/>
            <w:vAlign w:val="center"/>
          </w:tcPr>
          <w:p w14:paraId="0E685523" w14:textId="77777777" w:rsidR="0012733E" w:rsidRPr="00D530EF" w:rsidRDefault="0012733E" w:rsidP="003E0507">
            <w:pPr>
              <w:jc w:val="center"/>
              <w:rPr>
                <w:sz w:val="18"/>
                <w:szCs w:val="18"/>
              </w:rPr>
            </w:pPr>
            <w:r w:rsidRPr="00D530EF">
              <w:rPr>
                <w:sz w:val="18"/>
                <w:szCs w:val="18"/>
              </w:rPr>
              <w:t>1,05900</w:t>
            </w:r>
          </w:p>
        </w:tc>
        <w:tc>
          <w:tcPr>
            <w:tcW w:w="626" w:type="pct"/>
            <w:shd w:val="clear" w:color="auto" w:fill="D9D9D9" w:themeFill="background1" w:themeFillShade="D9"/>
            <w:vAlign w:val="center"/>
          </w:tcPr>
          <w:p w14:paraId="5396E4F3" w14:textId="77777777" w:rsidR="0012733E" w:rsidRPr="00D530EF" w:rsidRDefault="0012733E" w:rsidP="003E0507">
            <w:pPr>
              <w:jc w:val="center"/>
              <w:rPr>
                <w:sz w:val="18"/>
                <w:szCs w:val="18"/>
              </w:rPr>
            </w:pPr>
          </w:p>
        </w:tc>
        <w:tc>
          <w:tcPr>
            <w:tcW w:w="595" w:type="pct"/>
            <w:shd w:val="clear" w:color="auto" w:fill="D9D9D9" w:themeFill="background1" w:themeFillShade="D9"/>
            <w:vAlign w:val="center"/>
          </w:tcPr>
          <w:p w14:paraId="5EDA11D2" w14:textId="77777777" w:rsidR="0012733E" w:rsidRPr="00D530EF" w:rsidRDefault="0012733E" w:rsidP="003E0507">
            <w:pPr>
              <w:jc w:val="center"/>
              <w:rPr>
                <w:sz w:val="18"/>
                <w:szCs w:val="18"/>
              </w:rPr>
            </w:pPr>
          </w:p>
        </w:tc>
      </w:tr>
      <w:tr w:rsidR="0012733E" w:rsidRPr="00D530EF" w14:paraId="1BCDE0D7" w14:textId="77777777" w:rsidTr="008259A9">
        <w:trPr>
          <w:trHeight w:val="249"/>
        </w:trPr>
        <w:tc>
          <w:tcPr>
            <w:tcW w:w="444" w:type="pct"/>
            <w:vMerge/>
            <w:tcBorders>
              <w:top w:val="nil"/>
              <w:left w:val="single" w:sz="4" w:space="0" w:color="auto"/>
              <w:bottom w:val="nil"/>
              <w:right w:val="single" w:sz="4" w:space="0" w:color="auto"/>
            </w:tcBorders>
            <w:vAlign w:val="center"/>
          </w:tcPr>
          <w:p w14:paraId="3826E39D"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46F6D33B" w14:textId="77777777" w:rsidR="0012733E" w:rsidRPr="00D530EF" w:rsidRDefault="0012733E" w:rsidP="003E0507">
            <w:pPr>
              <w:jc w:val="center"/>
              <w:rPr>
                <w:sz w:val="18"/>
                <w:szCs w:val="18"/>
              </w:rPr>
            </w:pPr>
            <w:r w:rsidRPr="00D530EF">
              <w:rPr>
                <w:sz w:val="18"/>
                <w:szCs w:val="18"/>
              </w:rPr>
              <w:t>24.5.2019</w:t>
            </w:r>
          </w:p>
        </w:tc>
        <w:tc>
          <w:tcPr>
            <w:tcW w:w="667" w:type="pct"/>
            <w:vAlign w:val="center"/>
          </w:tcPr>
          <w:p w14:paraId="06124612" w14:textId="77777777" w:rsidR="0012733E" w:rsidRPr="00D530EF" w:rsidRDefault="0012733E" w:rsidP="003E0507">
            <w:pPr>
              <w:jc w:val="center"/>
              <w:rPr>
                <w:sz w:val="18"/>
                <w:szCs w:val="18"/>
              </w:rPr>
            </w:pPr>
            <w:r w:rsidRPr="00D530EF">
              <w:rPr>
                <w:sz w:val="18"/>
                <w:szCs w:val="18"/>
              </w:rPr>
              <w:t>27.11.2018</w:t>
            </w:r>
          </w:p>
        </w:tc>
        <w:tc>
          <w:tcPr>
            <w:tcW w:w="667" w:type="pct"/>
            <w:vAlign w:val="center"/>
          </w:tcPr>
          <w:p w14:paraId="0616C688" w14:textId="77777777" w:rsidR="0012733E" w:rsidRPr="00D530EF" w:rsidRDefault="0012733E" w:rsidP="003E0507">
            <w:pPr>
              <w:jc w:val="center"/>
              <w:rPr>
                <w:sz w:val="18"/>
                <w:szCs w:val="18"/>
              </w:rPr>
            </w:pPr>
            <w:r w:rsidRPr="00D530EF">
              <w:rPr>
                <w:sz w:val="18"/>
                <w:szCs w:val="18"/>
              </w:rPr>
              <w:t>27.11.2070</w:t>
            </w:r>
          </w:p>
        </w:tc>
        <w:tc>
          <w:tcPr>
            <w:tcW w:w="786" w:type="pct"/>
            <w:vAlign w:val="center"/>
          </w:tcPr>
          <w:p w14:paraId="32CB0668" w14:textId="27E3076D" w:rsidR="0012733E" w:rsidRPr="00D530EF" w:rsidRDefault="0012733E" w:rsidP="003E0507">
            <w:pPr>
              <w:jc w:val="center"/>
              <w:rPr>
                <w:sz w:val="18"/>
                <w:szCs w:val="18"/>
              </w:rPr>
            </w:pPr>
            <w:r w:rsidRPr="00D530EF">
              <w:rPr>
                <w:sz w:val="18"/>
                <w:szCs w:val="18"/>
              </w:rPr>
              <w:t>600.000.000</w:t>
            </w:r>
          </w:p>
        </w:tc>
        <w:tc>
          <w:tcPr>
            <w:tcW w:w="594" w:type="pct"/>
            <w:shd w:val="clear" w:color="auto" w:fill="D9D9D9" w:themeFill="background1" w:themeFillShade="D9"/>
            <w:vAlign w:val="center"/>
          </w:tcPr>
          <w:p w14:paraId="67E61B2E" w14:textId="77777777" w:rsidR="0012733E" w:rsidRPr="00D530EF" w:rsidRDefault="0012733E" w:rsidP="003E0507">
            <w:pPr>
              <w:jc w:val="center"/>
              <w:rPr>
                <w:sz w:val="18"/>
                <w:szCs w:val="18"/>
              </w:rPr>
            </w:pPr>
          </w:p>
        </w:tc>
        <w:tc>
          <w:tcPr>
            <w:tcW w:w="626" w:type="pct"/>
            <w:vAlign w:val="center"/>
          </w:tcPr>
          <w:p w14:paraId="01AD938C" w14:textId="77777777" w:rsidR="0012733E" w:rsidRPr="00D530EF" w:rsidRDefault="0012733E" w:rsidP="003E0507">
            <w:pPr>
              <w:jc w:val="center"/>
              <w:rPr>
                <w:sz w:val="18"/>
                <w:szCs w:val="18"/>
              </w:rPr>
            </w:pPr>
            <w:r w:rsidRPr="00D530EF">
              <w:rPr>
                <w:sz w:val="18"/>
                <w:szCs w:val="18"/>
              </w:rPr>
              <w:t>1,42690</w:t>
            </w:r>
          </w:p>
        </w:tc>
        <w:tc>
          <w:tcPr>
            <w:tcW w:w="595" w:type="pct"/>
            <w:shd w:val="clear" w:color="auto" w:fill="D9D9D9" w:themeFill="background1" w:themeFillShade="D9"/>
            <w:vAlign w:val="center"/>
          </w:tcPr>
          <w:p w14:paraId="7B02218C" w14:textId="77777777" w:rsidR="0012733E" w:rsidRPr="00D530EF" w:rsidRDefault="0012733E" w:rsidP="003E0507">
            <w:pPr>
              <w:jc w:val="center"/>
              <w:rPr>
                <w:sz w:val="18"/>
                <w:szCs w:val="18"/>
              </w:rPr>
            </w:pPr>
          </w:p>
        </w:tc>
      </w:tr>
      <w:tr w:rsidR="0012733E" w:rsidRPr="00D530EF" w14:paraId="087DA773" w14:textId="77777777" w:rsidTr="008259A9">
        <w:trPr>
          <w:trHeight w:val="249"/>
        </w:trPr>
        <w:tc>
          <w:tcPr>
            <w:tcW w:w="444" w:type="pct"/>
            <w:vMerge/>
            <w:tcBorders>
              <w:top w:val="nil"/>
              <w:left w:val="single" w:sz="4" w:space="0" w:color="auto"/>
              <w:bottom w:val="nil"/>
              <w:right w:val="single" w:sz="4" w:space="0" w:color="auto"/>
            </w:tcBorders>
            <w:vAlign w:val="center"/>
          </w:tcPr>
          <w:p w14:paraId="44374E94"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18CE5FA1" w14:textId="77777777" w:rsidR="0012733E" w:rsidRPr="00D530EF" w:rsidRDefault="0012733E" w:rsidP="003E0507">
            <w:pPr>
              <w:jc w:val="center"/>
              <w:rPr>
                <w:sz w:val="18"/>
                <w:szCs w:val="18"/>
              </w:rPr>
            </w:pPr>
            <w:r w:rsidRPr="00D530EF">
              <w:rPr>
                <w:sz w:val="18"/>
                <w:szCs w:val="18"/>
              </w:rPr>
              <w:t>24.5.2019</w:t>
            </w:r>
          </w:p>
        </w:tc>
        <w:tc>
          <w:tcPr>
            <w:tcW w:w="667" w:type="pct"/>
            <w:vAlign w:val="center"/>
          </w:tcPr>
          <w:p w14:paraId="4037717D" w14:textId="77777777" w:rsidR="0012733E" w:rsidRPr="00D530EF" w:rsidRDefault="0012733E" w:rsidP="003E0507">
            <w:pPr>
              <w:jc w:val="center"/>
              <w:rPr>
                <w:sz w:val="18"/>
                <w:szCs w:val="18"/>
              </w:rPr>
            </w:pPr>
            <w:r w:rsidRPr="00D530EF">
              <w:rPr>
                <w:sz w:val="18"/>
                <w:szCs w:val="18"/>
              </w:rPr>
              <w:t>27.11.2018</w:t>
            </w:r>
          </w:p>
        </w:tc>
        <w:tc>
          <w:tcPr>
            <w:tcW w:w="667" w:type="pct"/>
            <w:vAlign w:val="center"/>
          </w:tcPr>
          <w:p w14:paraId="2A09A59F" w14:textId="77777777" w:rsidR="0012733E" w:rsidRPr="00D530EF" w:rsidRDefault="0012733E" w:rsidP="003E0507">
            <w:pPr>
              <w:jc w:val="center"/>
              <w:rPr>
                <w:sz w:val="18"/>
                <w:szCs w:val="18"/>
              </w:rPr>
            </w:pPr>
            <w:r w:rsidRPr="00D530EF">
              <w:rPr>
                <w:sz w:val="18"/>
                <w:szCs w:val="18"/>
              </w:rPr>
              <w:t>27.11.2030</w:t>
            </w:r>
          </w:p>
        </w:tc>
        <w:tc>
          <w:tcPr>
            <w:tcW w:w="786" w:type="pct"/>
            <w:vAlign w:val="center"/>
          </w:tcPr>
          <w:p w14:paraId="4F239D1A" w14:textId="3B2A96F1" w:rsidR="0012733E" w:rsidRPr="00D530EF" w:rsidRDefault="0012733E" w:rsidP="003E0507">
            <w:pPr>
              <w:jc w:val="center"/>
              <w:rPr>
                <w:sz w:val="18"/>
                <w:szCs w:val="18"/>
              </w:rPr>
            </w:pPr>
            <w:r w:rsidRPr="00D530EF">
              <w:rPr>
                <w:sz w:val="18"/>
                <w:szCs w:val="18"/>
              </w:rPr>
              <w:t>600.000.000</w:t>
            </w:r>
          </w:p>
        </w:tc>
        <w:tc>
          <w:tcPr>
            <w:tcW w:w="594" w:type="pct"/>
            <w:vAlign w:val="center"/>
          </w:tcPr>
          <w:p w14:paraId="7E497FF9" w14:textId="77777777" w:rsidR="0012733E" w:rsidRPr="00D530EF" w:rsidRDefault="0012733E" w:rsidP="003E0507">
            <w:pPr>
              <w:jc w:val="center"/>
              <w:rPr>
                <w:sz w:val="18"/>
                <w:szCs w:val="18"/>
              </w:rPr>
            </w:pPr>
            <w:r w:rsidRPr="00D530EF">
              <w:rPr>
                <w:sz w:val="18"/>
                <w:szCs w:val="18"/>
              </w:rPr>
              <w:t>0,86000</w:t>
            </w:r>
          </w:p>
        </w:tc>
        <w:tc>
          <w:tcPr>
            <w:tcW w:w="626" w:type="pct"/>
            <w:shd w:val="clear" w:color="auto" w:fill="D9D9D9" w:themeFill="background1" w:themeFillShade="D9"/>
            <w:vAlign w:val="center"/>
          </w:tcPr>
          <w:p w14:paraId="64BF608D" w14:textId="77777777" w:rsidR="0012733E" w:rsidRPr="00D530EF" w:rsidRDefault="0012733E" w:rsidP="003E0507">
            <w:pPr>
              <w:jc w:val="center"/>
              <w:rPr>
                <w:sz w:val="18"/>
                <w:szCs w:val="18"/>
              </w:rPr>
            </w:pPr>
          </w:p>
        </w:tc>
        <w:tc>
          <w:tcPr>
            <w:tcW w:w="595" w:type="pct"/>
            <w:shd w:val="clear" w:color="auto" w:fill="D9D9D9" w:themeFill="background1" w:themeFillShade="D9"/>
            <w:vAlign w:val="center"/>
          </w:tcPr>
          <w:p w14:paraId="1CE7ED0C" w14:textId="77777777" w:rsidR="0012733E" w:rsidRPr="00D530EF" w:rsidRDefault="0012733E" w:rsidP="003E0507">
            <w:pPr>
              <w:jc w:val="center"/>
              <w:rPr>
                <w:sz w:val="18"/>
                <w:szCs w:val="18"/>
              </w:rPr>
            </w:pPr>
          </w:p>
        </w:tc>
      </w:tr>
      <w:tr w:rsidR="0012733E" w:rsidRPr="00D530EF" w14:paraId="207BA8F7" w14:textId="77777777" w:rsidTr="008259A9">
        <w:trPr>
          <w:trHeight w:val="249"/>
        </w:trPr>
        <w:tc>
          <w:tcPr>
            <w:tcW w:w="444" w:type="pct"/>
            <w:vMerge/>
            <w:tcBorders>
              <w:top w:val="nil"/>
              <w:left w:val="single" w:sz="4" w:space="0" w:color="auto"/>
              <w:bottom w:val="nil"/>
              <w:right w:val="single" w:sz="4" w:space="0" w:color="auto"/>
            </w:tcBorders>
            <w:vAlign w:val="center"/>
          </w:tcPr>
          <w:p w14:paraId="578DA232"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6F943393" w14:textId="77777777" w:rsidR="0012733E" w:rsidRPr="00D530EF" w:rsidRDefault="0012733E" w:rsidP="003E0507">
            <w:pPr>
              <w:jc w:val="center"/>
              <w:rPr>
                <w:sz w:val="18"/>
                <w:szCs w:val="18"/>
              </w:rPr>
            </w:pPr>
            <w:r w:rsidRPr="00D530EF">
              <w:rPr>
                <w:sz w:val="18"/>
                <w:szCs w:val="18"/>
              </w:rPr>
              <w:t>24.5.2019</w:t>
            </w:r>
          </w:p>
        </w:tc>
        <w:tc>
          <w:tcPr>
            <w:tcW w:w="667" w:type="pct"/>
            <w:vAlign w:val="center"/>
          </w:tcPr>
          <w:p w14:paraId="238B7F52" w14:textId="77777777" w:rsidR="0012733E" w:rsidRPr="00D530EF" w:rsidRDefault="0012733E" w:rsidP="003E0507">
            <w:pPr>
              <w:jc w:val="center"/>
              <w:rPr>
                <w:sz w:val="18"/>
                <w:szCs w:val="18"/>
              </w:rPr>
            </w:pPr>
            <w:r w:rsidRPr="00D530EF">
              <w:rPr>
                <w:sz w:val="18"/>
                <w:szCs w:val="18"/>
              </w:rPr>
              <w:t>31.12.2018</w:t>
            </w:r>
          </w:p>
        </w:tc>
        <w:tc>
          <w:tcPr>
            <w:tcW w:w="667" w:type="pct"/>
            <w:vAlign w:val="center"/>
          </w:tcPr>
          <w:p w14:paraId="39A03C70" w14:textId="77777777" w:rsidR="0012733E" w:rsidRPr="00D530EF" w:rsidRDefault="0012733E" w:rsidP="003E0507">
            <w:pPr>
              <w:jc w:val="center"/>
              <w:rPr>
                <w:sz w:val="18"/>
                <w:szCs w:val="18"/>
              </w:rPr>
            </w:pPr>
            <w:r w:rsidRPr="00D530EF">
              <w:rPr>
                <w:sz w:val="18"/>
                <w:szCs w:val="18"/>
              </w:rPr>
              <w:t>31.12.2070</w:t>
            </w:r>
          </w:p>
        </w:tc>
        <w:tc>
          <w:tcPr>
            <w:tcW w:w="786" w:type="pct"/>
            <w:vAlign w:val="center"/>
          </w:tcPr>
          <w:p w14:paraId="533B71BF" w14:textId="6F9A0737" w:rsidR="0012733E" w:rsidRPr="00D530EF" w:rsidRDefault="0012733E" w:rsidP="003E0507">
            <w:pPr>
              <w:jc w:val="center"/>
              <w:rPr>
                <w:sz w:val="18"/>
                <w:szCs w:val="18"/>
              </w:rPr>
            </w:pPr>
            <w:r w:rsidRPr="00D530EF">
              <w:rPr>
                <w:sz w:val="18"/>
                <w:szCs w:val="18"/>
              </w:rPr>
              <w:t>300.000.000</w:t>
            </w:r>
          </w:p>
        </w:tc>
        <w:tc>
          <w:tcPr>
            <w:tcW w:w="594" w:type="pct"/>
            <w:shd w:val="clear" w:color="auto" w:fill="D9D9D9" w:themeFill="background1" w:themeFillShade="D9"/>
            <w:vAlign w:val="center"/>
          </w:tcPr>
          <w:p w14:paraId="2FA4C92B" w14:textId="77777777" w:rsidR="0012733E" w:rsidRPr="00D530EF" w:rsidRDefault="0012733E" w:rsidP="003E0507">
            <w:pPr>
              <w:jc w:val="center"/>
              <w:rPr>
                <w:sz w:val="18"/>
                <w:szCs w:val="18"/>
              </w:rPr>
            </w:pPr>
          </w:p>
        </w:tc>
        <w:tc>
          <w:tcPr>
            <w:tcW w:w="626" w:type="pct"/>
            <w:vAlign w:val="center"/>
          </w:tcPr>
          <w:p w14:paraId="5FC654F4" w14:textId="77777777" w:rsidR="0012733E" w:rsidRPr="00D530EF" w:rsidRDefault="0012733E" w:rsidP="003E0507">
            <w:pPr>
              <w:jc w:val="center"/>
              <w:rPr>
                <w:sz w:val="18"/>
                <w:szCs w:val="18"/>
              </w:rPr>
            </w:pPr>
            <w:r w:rsidRPr="00D530EF">
              <w:rPr>
                <w:sz w:val="18"/>
                <w:szCs w:val="18"/>
              </w:rPr>
              <w:t>1,38270</w:t>
            </w:r>
          </w:p>
        </w:tc>
        <w:tc>
          <w:tcPr>
            <w:tcW w:w="595" w:type="pct"/>
            <w:shd w:val="clear" w:color="auto" w:fill="D9D9D9" w:themeFill="background1" w:themeFillShade="D9"/>
            <w:vAlign w:val="center"/>
          </w:tcPr>
          <w:p w14:paraId="56B608C7" w14:textId="77777777" w:rsidR="0012733E" w:rsidRPr="00D530EF" w:rsidRDefault="0012733E" w:rsidP="003E0507">
            <w:pPr>
              <w:jc w:val="center"/>
              <w:rPr>
                <w:sz w:val="18"/>
                <w:szCs w:val="18"/>
              </w:rPr>
            </w:pPr>
          </w:p>
        </w:tc>
      </w:tr>
      <w:tr w:rsidR="0012733E" w:rsidRPr="00D530EF" w14:paraId="11CD8088" w14:textId="77777777" w:rsidTr="008259A9">
        <w:trPr>
          <w:trHeight w:val="249"/>
        </w:trPr>
        <w:tc>
          <w:tcPr>
            <w:tcW w:w="444" w:type="pct"/>
            <w:vMerge/>
            <w:tcBorders>
              <w:top w:val="nil"/>
              <w:left w:val="single" w:sz="4" w:space="0" w:color="auto"/>
              <w:bottom w:val="nil"/>
              <w:right w:val="single" w:sz="4" w:space="0" w:color="auto"/>
            </w:tcBorders>
            <w:vAlign w:val="center"/>
          </w:tcPr>
          <w:p w14:paraId="430DCA12"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030DF32D" w14:textId="77777777" w:rsidR="0012733E" w:rsidRPr="00D530EF" w:rsidRDefault="0012733E" w:rsidP="003E0507">
            <w:pPr>
              <w:jc w:val="center"/>
              <w:rPr>
                <w:sz w:val="18"/>
                <w:szCs w:val="18"/>
              </w:rPr>
            </w:pPr>
            <w:r w:rsidRPr="00D530EF">
              <w:rPr>
                <w:sz w:val="18"/>
                <w:szCs w:val="18"/>
              </w:rPr>
              <w:t>24.5.2019</w:t>
            </w:r>
          </w:p>
        </w:tc>
        <w:tc>
          <w:tcPr>
            <w:tcW w:w="667" w:type="pct"/>
            <w:vAlign w:val="center"/>
          </w:tcPr>
          <w:p w14:paraId="4936C8A2" w14:textId="77777777" w:rsidR="0012733E" w:rsidRPr="00D530EF" w:rsidRDefault="0012733E" w:rsidP="003E0507">
            <w:pPr>
              <w:jc w:val="center"/>
              <w:rPr>
                <w:sz w:val="18"/>
                <w:szCs w:val="18"/>
              </w:rPr>
            </w:pPr>
            <w:r w:rsidRPr="00D530EF">
              <w:rPr>
                <w:sz w:val="18"/>
                <w:szCs w:val="18"/>
              </w:rPr>
              <w:t>31.12.2018</w:t>
            </w:r>
          </w:p>
        </w:tc>
        <w:tc>
          <w:tcPr>
            <w:tcW w:w="667" w:type="pct"/>
            <w:vAlign w:val="center"/>
          </w:tcPr>
          <w:p w14:paraId="55BBCD0A" w14:textId="77777777" w:rsidR="0012733E" w:rsidRPr="00D530EF" w:rsidRDefault="0012733E" w:rsidP="003E0507">
            <w:pPr>
              <w:jc w:val="center"/>
              <w:rPr>
                <w:sz w:val="18"/>
                <w:szCs w:val="18"/>
              </w:rPr>
            </w:pPr>
            <w:r w:rsidRPr="00D530EF">
              <w:rPr>
                <w:sz w:val="18"/>
                <w:szCs w:val="18"/>
              </w:rPr>
              <w:t>31.12.2030</w:t>
            </w:r>
          </w:p>
        </w:tc>
        <w:tc>
          <w:tcPr>
            <w:tcW w:w="786" w:type="pct"/>
            <w:vAlign w:val="center"/>
          </w:tcPr>
          <w:p w14:paraId="20B5CF7A" w14:textId="6AB9C52D" w:rsidR="0012733E" w:rsidRPr="00D530EF" w:rsidRDefault="0012733E" w:rsidP="003E0507">
            <w:pPr>
              <w:jc w:val="center"/>
              <w:rPr>
                <w:sz w:val="18"/>
                <w:szCs w:val="18"/>
              </w:rPr>
            </w:pPr>
            <w:r w:rsidRPr="00D530EF">
              <w:rPr>
                <w:sz w:val="18"/>
                <w:szCs w:val="18"/>
              </w:rPr>
              <w:t>300.000.000</w:t>
            </w:r>
          </w:p>
        </w:tc>
        <w:tc>
          <w:tcPr>
            <w:tcW w:w="594" w:type="pct"/>
            <w:vAlign w:val="center"/>
          </w:tcPr>
          <w:p w14:paraId="6B409740" w14:textId="77777777" w:rsidR="0012733E" w:rsidRPr="00D530EF" w:rsidRDefault="0012733E" w:rsidP="003E0507">
            <w:pPr>
              <w:jc w:val="center"/>
              <w:rPr>
                <w:sz w:val="18"/>
                <w:szCs w:val="18"/>
              </w:rPr>
            </w:pPr>
            <w:r w:rsidRPr="00D530EF">
              <w:rPr>
                <w:sz w:val="18"/>
                <w:szCs w:val="18"/>
              </w:rPr>
              <w:t>0,64000</w:t>
            </w:r>
          </w:p>
        </w:tc>
        <w:tc>
          <w:tcPr>
            <w:tcW w:w="626" w:type="pct"/>
            <w:shd w:val="clear" w:color="auto" w:fill="D9D9D9" w:themeFill="background1" w:themeFillShade="D9"/>
            <w:vAlign w:val="center"/>
          </w:tcPr>
          <w:p w14:paraId="27F757EE" w14:textId="77777777" w:rsidR="0012733E" w:rsidRPr="00D530EF" w:rsidRDefault="0012733E" w:rsidP="003E0507">
            <w:pPr>
              <w:jc w:val="center"/>
              <w:rPr>
                <w:sz w:val="18"/>
                <w:szCs w:val="18"/>
              </w:rPr>
            </w:pPr>
          </w:p>
        </w:tc>
        <w:tc>
          <w:tcPr>
            <w:tcW w:w="595" w:type="pct"/>
            <w:shd w:val="clear" w:color="auto" w:fill="D9D9D9" w:themeFill="background1" w:themeFillShade="D9"/>
            <w:vAlign w:val="center"/>
          </w:tcPr>
          <w:p w14:paraId="56F50BAB" w14:textId="77777777" w:rsidR="0012733E" w:rsidRPr="00D530EF" w:rsidRDefault="0012733E" w:rsidP="003E0507">
            <w:pPr>
              <w:jc w:val="center"/>
              <w:rPr>
                <w:sz w:val="18"/>
                <w:szCs w:val="18"/>
              </w:rPr>
            </w:pPr>
          </w:p>
        </w:tc>
      </w:tr>
      <w:tr w:rsidR="0012733E" w:rsidRPr="00D530EF" w14:paraId="570D876E" w14:textId="77777777" w:rsidTr="008259A9">
        <w:trPr>
          <w:trHeight w:val="249"/>
        </w:trPr>
        <w:tc>
          <w:tcPr>
            <w:tcW w:w="444" w:type="pct"/>
            <w:tcBorders>
              <w:top w:val="nil"/>
              <w:left w:val="single" w:sz="4" w:space="0" w:color="auto"/>
              <w:bottom w:val="nil"/>
              <w:right w:val="single" w:sz="4" w:space="0" w:color="auto"/>
            </w:tcBorders>
            <w:vAlign w:val="center"/>
          </w:tcPr>
          <w:p w14:paraId="13C899FB"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11C7EAFB" w14:textId="77777777" w:rsidR="0012733E" w:rsidRPr="00D530EF" w:rsidRDefault="0012733E" w:rsidP="003E0507">
            <w:pPr>
              <w:jc w:val="center"/>
              <w:rPr>
                <w:sz w:val="18"/>
                <w:szCs w:val="18"/>
              </w:rPr>
            </w:pPr>
            <w:r w:rsidRPr="00D530EF">
              <w:rPr>
                <w:sz w:val="18"/>
                <w:szCs w:val="18"/>
              </w:rPr>
              <w:t>23.7.2018</w:t>
            </w:r>
          </w:p>
        </w:tc>
        <w:tc>
          <w:tcPr>
            <w:tcW w:w="667" w:type="pct"/>
            <w:vAlign w:val="center"/>
          </w:tcPr>
          <w:p w14:paraId="3D8E6CE2" w14:textId="77777777" w:rsidR="0012733E" w:rsidRPr="00D530EF" w:rsidRDefault="0012733E" w:rsidP="003E0507">
            <w:pPr>
              <w:jc w:val="center"/>
              <w:rPr>
                <w:sz w:val="18"/>
                <w:szCs w:val="18"/>
              </w:rPr>
            </w:pPr>
            <w:r w:rsidRPr="00D530EF">
              <w:rPr>
                <w:sz w:val="18"/>
                <w:szCs w:val="18"/>
              </w:rPr>
              <w:t>25.7.2018</w:t>
            </w:r>
          </w:p>
        </w:tc>
        <w:tc>
          <w:tcPr>
            <w:tcW w:w="667" w:type="pct"/>
            <w:vAlign w:val="center"/>
          </w:tcPr>
          <w:p w14:paraId="1BF401CE" w14:textId="77777777" w:rsidR="0012733E" w:rsidRPr="00D530EF" w:rsidRDefault="0012733E" w:rsidP="003E0507">
            <w:pPr>
              <w:jc w:val="center"/>
              <w:rPr>
                <w:sz w:val="18"/>
                <w:szCs w:val="18"/>
              </w:rPr>
            </w:pPr>
            <w:r w:rsidRPr="00D530EF">
              <w:rPr>
                <w:sz w:val="18"/>
                <w:szCs w:val="18"/>
              </w:rPr>
              <w:t>27.11.2071</w:t>
            </w:r>
          </w:p>
        </w:tc>
        <w:tc>
          <w:tcPr>
            <w:tcW w:w="786" w:type="pct"/>
            <w:vAlign w:val="center"/>
          </w:tcPr>
          <w:p w14:paraId="7AF5FE4B" w14:textId="359E36EC" w:rsidR="0012733E" w:rsidRPr="00D530EF" w:rsidRDefault="0012733E" w:rsidP="003E0507">
            <w:pPr>
              <w:jc w:val="center"/>
              <w:rPr>
                <w:sz w:val="18"/>
                <w:szCs w:val="18"/>
              </w:rPr>
            </w:pPr>
            <w:r w:rsidRPr="00D530EF">
              <w:rPr>
                <w:sz w:val="18"/>
                <w:szCs w:val="18"/>
              </w:rPr>
              <w:t>1.000.000.000</w:t>
            </w:r>
          </w:p>
        </w:tc>
        <w:tc>
          <w:tcPr>
            <w:tcW w:w="594" w:type="pct"/>
            <w:shd w:val="clear" w:color="auto" w:fill="D9D9D9" w:themeFill="background1" w:themeFillShade="D9"/>
            <w:vAlign w:val="center"/>
          </w:tcPr>
          <w:p w14:paraId="364E3CD2" w14:textId="77777777" w:rsidR="0012733E" w:rsidRPr="00D530EF" w:rsidRDefault="0012733E" w:rsidP="003E0507">
            <w:pPr>
              <w:jc w:val="center"/>
              <w:rPr>
                <w:sz w:val="18"/>
                <w:szCs w:val="18"/>
              </w:rPr>
            </w:pPr>
          </w:p>
        </w:tc>
        <w:tc>
          <w:tcPr>
            <w:tcW w:w="626" w:type="pct"/>
            <w:vAlign w:val="center"/>
          </w:tcPr>
          <w:p w14:paraId="728010B7" w14:textId="77777777" w:rsidR="0012733E" w:rsidRPr="00D530EF" w:rsidRDefault="0012733E" w:rsidP="003E0507">
            <w:pPr>
              <w:jc w:val="center"/>
              <w:rPr>
                <w:sz w:val="18"/>
                <w:szCs w:val="18"/>
              </w:rPr>
            </w:pPr>
            <w:r w:rsidRPr="00D530EF">
              <w:rPr>
                <w:sz w:val="18"/>
                <w:szCs w:val="18"/>
              </w:rPr>
              <w:t>1,42580</w:t>
            </w:r>
          </w:p>
        </w:tc>
        <w:tc>
          <w:tcPr>
            <w:tcW w:w="595" w:type="pct"/>
            <w:shd w:val="clear" w:color="auto" w:fill="D9D9D9" w:themeFill="background1" w:themeFillShade="D9"/>
            <w:vAlign w:val="center"/>
          </w:tcPr>
          <w:p w14:paraId="360E20CF" w14:textId="77777777" w:rsidR="0012733E" w:rsidRPr="00D530EF" w:rsidRDefault="0012733E" w:rsidP="003E0507">
            <w:pPr>
              <w:jc w:val="center"/>
              <w:rPr>
                <w:sz w:val="18"/>
                <w:szCs w:val="18"/>
              </w:rPr>
            </w:pPr>
          </w:p>
        </w:tc>
      </w:tr>
      <w:tr w:rsidR="0012733E" w:rsidRPr="00D530EF" w14:paraId="0CBC8EB9" w14:textId="77777777" w:rsidTr="008259A9">
        <w:trPr>
          <w:trHeight w:val="249"/>
        </w:trPr>
        <w:tc>
          <w:tcPr>
            <w:tcW w:w="444" w:type="pct"/>
            <w:tcBorders>
              <w:top w:val="nil"/>
              <w:left w:val="single" w:sz="4" w:space="0" w:color="auto"/>
              <w:bottom w:val="nil"/>
              <w:right w:val="single" w:sz="4" w:space="0" w:color="auto"/>
            </w:tcBorders>
            <w:vAlign w:val="center"/>
          </w:tcPr>
          <w:p w14:paraId="3D1165D2"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5F7C017A" w14:textId="0E56F746" w:rsidR="0012733E" w:rsidRPr="00D530EF" w:rsidRDefault="006E3DB9" w:rsidP="003E0507">
            <w:pPr>
              <w:jc w:val="center"/>
              <w:rPr>
                <w:sz w:val="18"/>
                <w:szCs w:val="18"/>
              </w:rPr>
            </w:pPr>
            <w:r w:rsidRPr="00D530EF">
              <w:rPr>
                <w:sz w:val="18"/>
                <w:szCs w:val="18"/>
              </w:rPr>
              <w:t>23</w:t>
            </w:r>
            <w:r w:rsidR="0012733E" w:rsidRPr="00D530EF">
              <w:rPr>
                <w:sz w:val="18"/>
                <w:szCs w:val="18"/>
              </w:rPr>
              <w:t>.</w:t>
            </w:r>
            <w:r w:rsidRPr="00D530EF">
              <w:rPr>
                <w:sz w:val="18"/>
                <w:szCs w:val="18"/>
              </w:rPr>
              <w:t>7</w:t>
            </w:r>
            <w:r w:rsidR="0012733E" w:rsidRPr="00D530EF">
              <w:rPr>
                <w:sz w:val="18"/>
                <w:szCs w:val="18"/>
              </w:rPr>
              <w:t>.2018</w:t>
            </w:r>
          </w:p>
        </w:tc>
        <w:tc>
          <w:tcPr>
            <w:tcW w:w="667" w:type="pct"/>
            <w:vAlign w:val="center"/>
          </w:tcPr>
          <w:p w14:paraId="33519D82" w14:textId="77777777" w:rsidR="0012733E" w:rsidRPr="00D530EF" w:rsidRDefault="0012733E" w:rsidP="003E0507">
            <w:pPr>
              <w:jc w:val="center"/>
              <w:rPr>
                <w:sz w:val="18"/>
                <w:szCs w:val="18"/>
              </w:rPr>
            </w:pPr>
            <w:r w:rsidRPr="00D530EF">
              <w:rPr>
                <w:sz w:val="18"/>
                <w:szCs w:val="18"/>
              </w:rPr>
              <w:t>25.7.2018</w:t>
            </w:r>
          </w:p>
        </w:tc>
        <w:tc>
          <w:tcPr>
            <w:tcW w:w="667" w:type="pct"/>
            <w:vAlign w:val="center"/>
          </w:tcPr>
          <w:p w14:paraId="5D144530" w14:textId="77777777" w:rsidR="0012733E" w:rsidRPr="00D530EF" w:rsidRDefault="0012733E" w:rsidP="003E0507">
            <w:pPr>
              <w:jc w:val="center"/>
              <w:rPr>
                <w:sz w:val="18"/>
                <w:szCs w:val="18"/>
              </w:rPr>
            </w:pPr>
            <w:r w:rsidRPr="00D530EF">
              <w:rPr>
                <w:sz w:val="18"/>
                <w:szCs w:val="18"/>
              </w:rPr>
              <w:t>27.11.2030</w:t>
            </w:r>
          </w:p>
        </w:tc>
        <w:tc>
          <w:tcPr>
            <w:tcW w:w="786" w:type="pct"/>
            <w:vAlign w:val="center"/>
          </w:tcPr>
          <w:p w14:paraId="6DAF2EC8" w14:textId="1A99F345" w:rsidR="0012733E" w:rsidRPr="00D530EF" w:rsidRDefault="0012733E" w:rsidP="003E0507">
            <w:pPr>
              <w:jc w:val="center"/>
              <w:rPr>
                <w:sz w:val="18"/>
                <w:szCs w:val="18"/>
              </w:rPr>
            </w:pPr>
            <w:r w:rsidRPr="00D530EF">
              <w:rPr>
                <w:sz w:val="18"/>
                <w:szCs w:val="18"/>
              </w:rPr>
              <w:t>1.000.000.000</w:t>
            </w:r>
          </w:p>
        </w:tc>
        <w:tc>
          <w:tcPr>
            <w:tcW w:w="594" w:type="pct"/>
            <w:vAlign w:val="center"/>
          </w:tcPr>
          <w:p w14:paraId="1E1B56B1" w14:textId="77777777" w:rsidR="0012733E" w:rsidRPr="00D530EF" w:rsidRDefault="0012733E" w:rsidP="003E0507">
            <w:pPr>
              <w:jc w:val="center"/>
              <w:rPr>
                <w:sz w:val="18"/>
                <w:szCs w:val="18"/>
              </w:rPr>
            </w:pPr>
            <w:r w:rsidRPr="00D530EF">
              <w:rPr>
                <w:sz w:val="18"/>
                <w:szCs w:val="18"/>
              </w:rPr>
              <w:t>0,95180</w:t>
            </w:r>
          </w:p>
        </w:tc>
        <w:tc>
          <w:tcPr>
            <w:tcW w:w="626" w:type="pct"/>
            <w:shd w:val="clear" w:color="auto" w:fill="D9D9D9" w:themeFill="background1" w:themeFillShade="D9"/>
            <w:vAlign w:val="center"/>
          </w:tcPr>
          <w:p w14:paraId="19D98305" w14:textId="77777777" w:rsidR="0012733E" w:rsidRPr="00D530EF" w:rsidRDefault="0012733E" w:rsidP="003E0507">
            <w:pPr>
              <w:jc w:val="center"/>
              <w:rPr>
                <w:sz w:val="18"/>
                <w:szCs w:val="18"/>
              </w:rPr>
            </w:pPr>
          </w:p>
        </w:tc>
        <w:tc>
          <w:tcPr>
            <w:tcW w:w="595" w:type="pct"/>
            <w:shd w:val="clear" w:color="auto" w:fill="D9D9D9" w:themeFill="background1" w:themeFillShade="D9"/>
            <w:vAlign w:val="center"/>
          </w:tcPr>
          <w:p w14:paraId="48840B91" w14:textId="77777777" w:rsidR="0012733E" w:rsidRPr="00D530EF" w:rsidRDefault="0012733E" w:rsidP="003E0507">
            <w:pPr>
              <w:jc w:val="center"/>
              <w:rPr>
                <w:sz w:val="18"/>
                <w:szCs w:val="18"/>
              </w:rPr>
            </w:pPr>
          </w:p>
        </w:tc>
      </w:tr>
      <w:tr w:rsidR="0012733E" w:rsidRPr="00D530EF" w14:paraId="3B8BD796" w14:textId="77777777" w:rsidTr="008259A9">
        <w:trPr>
          <w:trHeight w:val="249"/>
        </w:trPr>
        <w:tc>
          <w:tcPr>
            <w:tcW w:w="444" w:type="pct"/>
            <w:tcBorders>
              <w:top w:val="nil"/>
              <w:left w:val="single" w:sz="4" w:space="0" w:color="auto"/>
              <w:bottom w:val="nil"/>
              <w:right w:val="single" w:sz="4" w:space="0" w:color="auto"/>
            </w:tcBorders>
            <w:vAlign w:val="center"/>
          </w:tcPr>
          <w:p w14:paraId="38BC08E7"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20AE5A84" w14:textId="77777777" w:rsidR="0012733E" w:rsidRPr="00D530EF" w:rsidRDefault="0012733E" w:rsidP="003E0507">
            <w:pPr>
              <w:jc w:val="center"/>
              <w:rPr>
                <w:sz w:val="18"/>
                <w:szCs w:val="18"/>
              </w:rPr>
            </w:pPr>
            <w:r w:rsidRPr="00D530EF">
              <w:rPr>
                <w:sz w:val="18"/>
                <w:szCs w:val="18"/>
              </w:rPr>
              <w:t>23.11.2018</w:t>
            </w:r>
          </w:p>
        </w:tc>
        <w:tc>
          <w:tcPr>
            <w:tcW w:w="667" w:type="pct"/>
            <w:vAlign w:val="center"/>
          </w:tcPr>
          <w:p w14:paraId="5BD33033" w14:textId="77777777" w:rsidR="0012733E" w:rsidRPr="00D530EF" w:rsidRDefault="0012733E" w:rsidP="003E0507">
            <w:pPr>
              <w:jc w:val="center"/>
              <w:rPr>
                <w:sz w:val="18"/>
                <w:szCs w:val="18"/>
              </w:rPr>
            </w:pPr>
            <w:r w:rsidRPr="00D530EF">
              <w:rPr>
                <w:sz w:val="18"/>
                <w:szCs w:val="18"/>
              </w:rPr>
              <w:t>27.11.2018</w:t>
            </w:r>
          </w:p>
        </w:tc>
        <w:tc>
          <w:tcPr>
            <w:tcW w:w="667" w:type="pct"/>
            <w:vAlign w:val="center"/>
          </w:tcPr>
          <w:p w14:paraId="4FED01D9" w14:textId="77777777" w:rsidR="0012733E" w:rsidRPr="00D530EF" w:rsidRDefault="0012733E" w:rsidP="003E0507">
            <w:pPr>
              <w:jc w:val="center"/>
              <w:rPr>
                <w:sz w:val="18"/>
                <w:szCs w:val="18"/>
              </w:rPr>
            </w:pPr>
            <w:r w:rsidRPr="00D530EF">
              <w:rPr>
                <w:sz w:val="18"/>
                <w:szCs w:val="18"/>
              </w:rPr>
              <w:t>27.11.2078</w:t>
            </w:r>
          </w:p>
        </w:tc>
        <w:tc>
          <w:tcPr>
            <w:tcW w:w="786" w:type="pct"/>
            <w:vAlign w:val="center"/>
          </w:tcPr>
          <w:p w14:paraId="526CBC32" w14:textId="5B41CE3A" w:rsidR="0012733E" w:rsidRPr="00D530EF" w:rsidRDefault="0012733E" w:rsidP="003E0507">
            <w:pPr>
              <w:jc w:val="center"/>
              <w:rPr>
                <w:sz w:val="18"/>
                <w:szCs w:val="18"/>
              </w:rPr>
            </w:pPr>
            <w:r w:rsidRPr="00D530EF">
              <w:rPr>
                <w:sz w:val="18"/>
                <w:szCs w:val="18"/>
              </w:rPr>
              <w:t>400.000.000</w:t>
            </w:r>
          </w:p>
        </w:tc>
        <w:tc>
          <w:tcPr>
            <w:tcW w:w="594" w:type="pct"/>
            <w:shd w:val="clear" w:color="auto" w:fill="D9D9D9" w:themeFill="background1" w:themeFillShade="D9"/>
            <w:vAlign w:val="center"/>
          </w:tcPr>
          <w:p w14:paraId="3902C828" w14:textId="77777777" w:rsidR="0012733E" w:rsidRPr="00D530EF" w:rsidRDefault="0012733E" w:rsidP="003E0507">
            <w:pPr>
              <w:jc w:val="center"/>
              <w:rPr>
                <w:sz w:val="18"/>
                <w:szCs w:val="18"/>
              </w:rPr>
            </w:pPr>
          </w:p>
        </w:tc>
        <w:tc>
          <w:tcPr>
            <w:tcW w:w="626" w:type="pct"/>
            <w:vAlign w:val="center"/>
          </w:tcPr>
          <w:p w14:paraId="3AC57761" w14:textId="77777777" w:rsidR="0012733E" w:rsidRPr="00D530EF" w:rsidRDefault="0012733E" w:rsidP="003E0507">
            <w:pPr>
              <w:jc w:val="center"/>
              <w:rPr>
                <w:sz w:val="18"/>
                <w:szCs w:val="18"/>
              </w:rPr>
            </w:pPr>
            <w:r w:rsidRPr="00D530EF">
              <w:rPr>
                <w:sz w:val="18"/>
                <w:szCs w:val="18"/>
              </w:rPr>
              <w:t>1,42628</w:t>
            </w:r>
          </w:p>
        </w:tc>
        <w:tc>
          <w:tcPr>
            <w:tcW w:w="595" w:type="pct"/>
            <w:shd w:val="clear" w:color="auto" w:fill="D9D9D9" w:themeFill="background1" w:themeFillShade="D9"/>
            <w:vAlign w:val="center"/>
          </w:tcPr>
          <w:p w14:paraId="44819DB4" w14:textId="77777777" w:rsidR="0012733E" w:rsidRPr="00D530EF" w:rsidRDefault="0012733E" w:rsidP="003E0507">
            <w:pPr>
              <w:jc w:val="center"/>
              <w:rPr>
                <w:sz w:val="18"/>
                <w:szCs w:val="18"/>
              </w:rPr>
            </w:pPr>
          </w:p>
        </w:tc>
      </w:tr>
      <w:tr w:rsidR="0012733E" w:rsidRPr="00D530EF" w14:paraId="47B4BEA7" w14:textId="77777777" w:rsidTr="008259A9">
        <w:trPr>
          <w:trHeight w:val="249"/>
        </w:trPr>
        <w:tc>
          <w:tcPr>
            <w:tcW w:w="444" w:type="pct"/>
            <w:tcBorders>
              <w:top w:val="nil"/>
              <w:left w:val="single" w:sz="4" w:space="0" w:color="auto"/>
              <w:bottom w:val="nil"/>
              <w:right w:val="single" w:sz="4" w:space="0" w:color="auto"/>
            </w:tcBorders>
            <w:vAlign w:val="center"/>
          </w:tcPr>
          <w:p w14:paraId="7EDA5D1F"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1A3360FB" w14:textId="61829EA8" w:rsidR="0012733E" w:rsidRPr="00D530EF" w:rsidRDefault="0012733E" w:rsidP="003E0507">
            <w:pPr>
              <w:jc w:val="center"/>
              <w:rPr>
                <w:sz w:val="18"/>
                <w:szCs w:val="18"/>
              </w:rPr>
            </w:pPr>
            <w:r w:rsidRPr="00D530EF">
              <w:rPr>
                <w:sz w:val="18"/>
                <w:szCs w:val="18"/>
              </w:rPr>
              <w:t>10.9.2018</w:t>
            </w:r>
          </w:p>
        </w:tc>
        <w:tc>
          <w:tcPr>
            <w:tcW w:w="667" w:type="pct"/>
            <w:vAlign w:val="center"/>
          </w:tcPr>
          <w:p w14:paraId="401C3442" w14:textId="77777777" w:rsidR="0012733E" w:rsidRPr="00D530EF" w:rsidRDefault="0012733E" w:rsidP="003E0507">
            <w:pPr>
              <w:jc w:val="center"/>
              <w:rPr>
                <w:sz w:val="18"/>
                <w:szCs w:val="18"/>
              </w:rPr>
            </w:pPr>
            <w:r w:rsidRPr="00D530EF">
              <w:rPr>
                <w:sz w:val="18"/>
                <w:szCs w:val="18"/>
              </w:rPr>
              <w:t>27.11.2018</w:t>
            </w:r>
          </w:p>
        </w:tc>
        <w:tc>
          <w:tcPr>
            <w:tcW w:w="667" w:type="pct"/>
            <w:vAlign w:val="center"/>
          </w:tcPr>
          <w:p w14:paraId="150D8EDD" w14:textId="77777777" w:rsidR="0012733E" w:rsidRPr="00D530EF" w:rsidRDefault="0012733E" w:rsidP="003E0507">
            <w:pPr>
              <w:jc w:val="center"/>
              <w:rPr>
                <w:sz w:val="18"/>
                <w:szCs w:val="18"/>
              </w:rPr>
            </w:pPr>
            <w:r w:rsidRPr="00D530EF">
              <w:rPr>
                <w:sz w:val="18"/>
                <w:szCs w:val="18"/>
              </w:rPr>
              <w:t>27.11.2030</w:t>
            </w:r>
          </w:p>
        </w:tc>
        <w:tc>
          <w:tcPr>
            <w:tcW w:w="786" w:type="pct"/>
            <w:vAlign w:val="center"/>
          </w:tcPr>
          <w:p w14:paraId="442E6151" w14:textId="1B3C4BD7" w:rsidR="0012733E" w:rsidRPr="00D530EF" w:rsidRDefault="0012733E" w:rsidP="003E0507">
            <w:pPr>
              <w:jc w:val="center"/>
              <w:rPr>
                <w:sz w:val="18"/>
                <w:szCs w:val="18"/>
              </w:rPr>
            </w:pPr>
            <w:r w:rsidRPr="00D530EF">
              <w:rPr>
                <w:sz w:val="18"/>
                <w:szCs w:val="18"/>
              </w:rPr>
              <w:t>400.000.000</w:t>
            </w:r>
          </w:p>
        </w:tc>
        <w:tc>
          <w:tcPr>
            <w:tcW w:w="594" w:type="pct"/>
            <w:vAlign w:val="center"/>
          </w:tcPr>
          <w:p w14:paraId="4EB46962" w14:textId="77777777" w:rsidR="0012733E" w:rsidRPr="00D530EF" w:rsidRDefault="0012733E" w:rsidP="003E0507">
            <w:pPr>
              <w:jc w:val="center"/>
              <w:rPr>
                <w:sz w:val="18"/>
                <w:szCs w:val="18"/>
              </w:rPr>
            </w:pPr>
            <w:r w:rsidRPr="00D530EF">
              <w:rPr>
                <w:sz w:val="18"/>
                <w:szCs w:val="18"/>
              </w:rPr>
              <w:t>0,98800</w:t>
            </w:r>
          </w:p>
        </w:tc>
        <w:tc>
          <w:tcPr>
            <w:tcW w:w="626" w:type="pct"/>
            <w:shd w:val="clear" w:color="auto" w:fill="D9D9D9" w:themeFill="background1" w:themeFillShade="D9"/>
            <w:vAlign w:val="center"/>
          </w:tcPr>
          <w:p w14:paraId="7A3BA8F8" w14:textId="77777777" w:rsidR="0012733E" w:rsidRPr="00D530EF" w:rsidRDefault="0012733E" w:rsidP="003E0507">
            <w:pPr>
              <w:jc w:val="center"/>
              <w:rPr>
                <w:sz w:val="18"/>
                <w:szCs w:val="18"/>
              </w:rPr>
            </w:pPr>
          </w:p>
        </w:tc>
        <w:tc>
          <w:tcPr>
            <w:tcW w:w="595" w:type="pct"/>
            <w:shd w:val="clear" w:color="auto" w:fill="D9D9D9" w:themeFill="background1" w:themeFillShade="D9"/>
            <w:vAlign w:val="center"/>
          </w:tcPr>
          <w:p w14:paraId="5DCE2029" w14:textId="77777777" w:rsidR="0012733E" w:rsidRPr="00D530EF" w:rsidRDefault="0012733E" w:rsidP="003E0507">
            <w:pPr>
              <w:jc w:val="center"/>
              <w:rPr>
                <w:sz w:val="18"/>
                <w:szCs w:val="18"/>
              </w:rPr>
            </w:pPr>
          </w:p>
        </w:tc>
      </w:tr>
      <w:tr w:rsidR="0012733E" w:rsidRPr="00D530EF" w14:paraId="6286A37C" w14:textId="77777777" w:rsidTr="008259A9">
        <w:trPr>
          <w:trHeight w:val="249"/>
        </w:trPr>
        <w:tc>
          <w:tcPr>
            <w:tcW w:w="444" w:type="pct"/>
            <w:tcBorders>
              <w:top w:val="nil"/>
              <w:left w:val="single" w:sz="4" w:space="0" w:color="auto"/>
              <w:bottom w:val="nil"/>
              <w:right w:val="single" w:sz="4" w:space="0" w:color="auto"/>
            </w:tcBorders>
            <w:vAlign w:val="center"/>
          </w:tcPr>
          <w:p w14:paraId="7C02ECDF" w14:textId="6FBA383B"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17462FE9" w14:textId="77777777" w:rsidR="0012733E" w:rsidRPr="00D530EF" w:rsidRDefault="0012733E" w:rsidP="003E0507">
            <w:pPr>
              <w:jc w:val="center"/>
              <w:rPr>
                <w:sz w:val="18"/>
                <w:szCs w:val="18"/>
              </w:rPr>
            </w:pPr>
            <w:r w:rsidRPr="00D530EF">
              <w:rPr>
                <w:sz w:val="18"/>
                <w:szCs w:val="18"/>
              </w:rPr>
              <w:t>2.1.2019</w:t>
            </w:r>
          </w:p>
        </w:tc>
        <w:tc>
          <w:tcPr>
            <w:tcW w:w="667" w:type="pct"/>
            <w:vAlign w:val="center"/>
          </w:tcPr>
          <w:p w14:paraId="7AA8ABB9" w14:textId="77777777" w:rsidR="0012733E" w:rsidRPr="00D530EF" w:rsidRDefault="0012733E" w:rsidP="003E0507">
            <w:pPr>
              <w:jc w:val="center"/>
              <w:rPr>
                <w:sz w:val="18"/>
                <w:szCs w:val="18"/>
              </w:rPr>
            </w:pPr>
            <w:r w:rsidRPr="00D530EF">
              <w:rPr>
                <w:sz w:val="18"/>
                <w:szCs w:val="18"/>
              </w:rPr>
              <w:t>4.1.2019</w:t>
            </w:r>
          </w:p>
        </w:tc>
        <w:tc>
          <w:tcPr>
            <w:tcW w:w="667" w:type="pct"/>
            <w:vAlign w:val="center"/>
          </w:tcPr>
          <w:p w14:paraId="33D0CD3F" w14:textId="77777777" w:rsidR="0012733E" w:rsidRPr="00D530EF" w:rsidRDefault="0012733E" w:rsidP="003E0507">
            <w:pPr>
              <w:jc w:val="center"/>
              <w:rPr>
                <w:sz w:val="18"/>
                <w:szCs w:val="18"/>
              </w:rPr>
            </w:pPr>
            <w:r w:rsidRPr="00D530EF">
              <w:rPr>
                <w:sz w:val="18"/>
                <w:szCs w:val="18"/>
              </w:rPr>
              <w:t>4.1.2071</w:t>
            </w:r>
          </w:p>
        </w:tc>
        <w:tc>
          <w:tcPr>
            <w:tcW w:w="786" w:type="pct"/>
            <w:vAlign w:val="center"/>
          </w:tcPr>
          <w:p w14:paraId="6C5EB915" w14:textId="2111A9BB" w:rsidR="0012733E" w:rsidRPr="00D530EF" w:rsidRDefault="0012733E" w:rsidP="003E0507">
            <w:pPr>
              <w:jc w:val="center"/>
              <w:rPr>
                <w:sz w:val="18"/>
                <w:szCs w:val="18"/>
              </w:rPr>
            </w:pPr>
            <w:r w:rsidRPr="00D530EF">
              <w:rPr>
                <w:sz w:val="18"/>
                <w:szCs w:val="18"/>
              </w:rPr>
              <w:t>500.000.000</w:t>
            </w:r>
          </w:p>
        </w:tc>
        <w:tc>
          <w:tcPr>
            <w:tcW w:w="594" w:type="pct"/>
            <w:shd w:val="clear" w:color="auto" w:fill="D9D9D9" w:themeFill="background1" w:themeFillShade="D9"/>
            <w:vAlign w:val="center"/>
          </w:tcPr>
          <w:p w14:paraId="6173CF70" w14:textId="77777777" w:rsidR="0012733E" w:rsidRPr="00D530EF" w:rsidRDefault="0012733E" w:rsidP="003E0507">
            <w:pPr>
              <w:jc w:val="center"/>
              <w:rPr>
                <w:sz w:val="18"/>
                <w:szCs w:val="18"/>
              </w:rPr>
            </w:pPr>
          </w:p>
        </w:tc>
        <w:tc>
          <w:tcPr>
            <w:tcW w:w="626" w:type="pct"/>
            <w:vAlign w:val="center"/>
          </w:tcPr>
          <w:p w14:paraId="32E9E171" w14:textId="77777777" w:rsidR="0012733E" w:rsidRPr="00D530EF" w:rsidRDefault="0012733E" w:rsidP="003E0507">
            <w:pPr>
              <w:jc w:val="center"/>
              <w:rPr>
                <w:sz w:val="18"/>
                <w:szCs w:val="18"/>
              </w:rPr>
            </w:pPr>
            <w:r w:rsidRPr="00D530EF">
              <w:rPr>
                <w:sz w:val="18"/>
                <w:szCs w:val="18"/>
              </w:rPr>
              <w:t>1,42000</w:t>
            </w:r>
          </w:p>
        </w:tc>
        <w:tc>
          <w:tcPr>
            <w:tcW w:w="595" w:type="pct"/>
            <w:shd w:val="clear" w:color="auto" w:fill="D9D9D9" w:themeFill="background1" w:themeFillShade="D9"/>
            <w:vAlign w:val="center"/>
          </w:tcPr>
          <w:p w14:paraId="517A7927" w14:textId="77777777" w:rsidR="0012733E" w:rsidRPr="00D530EF" w:rsidRDefault="0012733E" w:rsidP="003E0507">
            <w:pPr>
              <w:jc w:val="center"/>
              <w:rPr>
                <w:sz w:val="18"/>
                <w:szCs w:val="18"/>
              </w:rPr>
            </w:pPr>
          </w:p>
        </w:tc>
      </w:tr>
      <w:tr w:rsidR="0012733E" w:rsidRPr="00D530EF" w14:paraId="2D554290" w14:textId="77777777" w:rsidTr="008259A9">
        <w:trPr>
          <w:trHeight w:val="249"/>
        </w:trPr>
        <w:tc>
          <w:tcPr>
            <w:tcW w:w="444" w:type="pct"/>
            <w:tcBorders>
              <w:top w:val="nil"/>
              <w:left w:val="single" w:sz="4" w:space="0" w:color="auto"/>
              <w:bottom w:val="nil"/>
              <w:right w:val="single" w:sz="4" w:space="0" w:color="auto"/>
            </w:tcBorders>
            <w:vAlign w:val="center"/>
          </w:tcPr>
          <w:p w14:paraId="623AAF7A"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006AB696" w14:textId="77777777" w:rsidR="0012733E" w:rsidRPr="00D530EF" w:rsidRDefault="0012733E" w:rsidP="003E0507">
            <w:pPr>
              <w:jc w:val="center"/>
              <w:rPr>
                <w:sz w:val="18"/>
                <w:szCs w:val="18"/>
              </w:rPr>
            </w:pPr>
            <w:r w:rsidRPr="00D530EF">
              <w:rPr>
                <w:sz w:val="18"/>
                <w:szCs w:val="18"/>
              </w:rPr>
              <w:t>4.2.2019</w:t>
            </w:r>
          </w:p>
        </w:tc>
        <w:tc>
          <w:tcPr>
            <w:tcW w:w="667" w:type="pct"/>
            <w:vAlign w:val="center"/>
          </w:tcPr>
          <w:p w14:paraId="18EB551D" w14:textId="77777777" w:rsidR="0012733E" w:rsidRPr="00D530EF" w:rsidRDefault="0012733E" w:rsidP="003E0507">
            <w:pPr>
              <w:jc w:val="center"/>
              <w:rPr>
                <w:sz w:val="18"/>
                <w:szCs w:val="18"/>
              </w:rPr>
            </w:pPr>
            <w:r w:rsidRPr="00D530EF">
              <w:rPr>
                <w:sz w:val="18"/>
                <w:szCs w:val="18"/>
              </w:rPr>
              <w:t>4.1.2019</w:t>
            </w:r>
          </w:p>
        </w:tc>
        <w:tc>
          <w:tcPr>
            <w:tcW w:w="667" w:type="pct"/>
            <w:vAlign w:val="center"/>
          </w:tcPr>
          <w:p w14:paraId="172CEAFE" w14:textId="77777777" w:rsidR="0012733E" w:rsidRPr="00D530EF" w:rsidRDefault="0012733E" w:rsidP="003E0507">
            <w:pPr>
              <w:jc w:val="center"/>
              <w:rPr>
                <w:sz w:val="18"/>
                <w:szCs w:val="18"/>
              </w:rPr>
            </w:pPr>
            <w:r w:rsidRPr="00D530EF">
              <w:rPr>
                <w:sz w:val="18"/>
                <w:szCs w:val="18"/>
              </w:rPr>
              <w:t>4.1.2071</w:t>
            </w:r>
          </w:p>
        </w:tc>
        <w:tc>
          <w:tcPr>
            <w:tcW w:w="786" w:type="pct"/>
            <w:vAlign w:val="center"/>
          </w:tcPr>
          <w:p w14:paraId="313FCCC2" w14:textId="3C472BEE" w:rsidR="0012733E" w:rsidRPr="00D530EF" w:rsidRDefault="0012733E" w:rsidP="003E0507">
            <w:pPr>
              <w:jc w:val="center"/>
              <w:rPr>
                <w:sz w:val="18"/>
                <w:szCs w:val="18"/>
              </w:rPr>
            </w:pPr>
            <w:r w:rsidRPr="00D530EF">
              <w:rPr>
                <w:sz w:val="18"/>
                <w:szCs w:val="18"/>
              </w:rPr>
              <w:t>500.000.000</w:t>
            </w:r>
          </w:p>
        </w:tc>
        <w:tc>
          <w:tcPr>
            <w:tcW w:w="594" w:type="pct"/>
            <w:shd w:val="clear" w:color="auto" w:fill="D9D9D9" w:themeFill="background1" w:themeFillShade="D9"/>
            <w:vAlign w:val="center"/>
          </w:tcPr>
          <w:p w14:paraId="26DD3D67" w14:textId="77777777" w:rsidR="0012733E" w:rsidRPr="00D530EF" w:rsidRDefault="0012733E" w:rsidP="003E0507">
            <w:pPr>
              <w:jc w:val="center"/>
              <w:rPr>
                <w:sz w:val="18"/>
                <w:szCs w:val="18"/>
              </w:rPr>
            </w:pPr>
          </w:p>
        </w:tc>
        <w:tc>
          <w:tcPr>
            <w:tcW w:w="626" w:type="pct"/>
            <w:vAlign w:val="center"/>
          </w:tcPr>
          <w:p w14:paraId="10896346" w14:textId="77777777" w:rsidR="0012733E" w:rsidRPr="00D530EF" w:rsidRDefault="0012733E" w:rsidP="003E0507">
            <w:pPr>
              <w:jc w:val="center"/>
              <w:rPr>
                <w:sz w:val="18"/>
                <w:szCs w:val="18"/>
              </w:rPr>
            </w:pPr>
            <w:r w:rsidRPr="00D530EF">
              <w:rPr>
                <w:sz w:val="18"/>
                <w:szCs w:val="18"/>
              </w:rPr>
              <w:t>1,41420</w:t>
            </w:r>
          </w:p>
        </w:tc>
        <w:tc>
          <w:tcPr>
            <w:tcW w:w="595" w:type="pct"/>
            <w:shd w:val="clear" w:color="auto" w:fill="D9D9D9" w:themeFill="background1" w:themeFillShade="D9"/>
            <w:vAlign w:val="center"/>
          </w:tcPr>
          <w:p w14:paraId="01B23985" w14:textId="77777777" w:rsidR="0012733E" w:rsidRPr="00D530EF" w:rsidRDefault="0012733E" w:rsidP="003E0507">
            <w:pPr>
              <w:jc w:val="center"/>
              <w:rPr>
                <w:sz w:val="18"/>
                <w:szCs w:val="18"/>
              </w:rPr>
            </w:pPr>
          </w:p>
        </w:tc>
      </w:tr>
      <w:tr w:rsidR="0012733E" w:rsidRPr="00D530EF" w14:paraId="7DF00B6C" w14:textId="77777777" w:rsidTr="008259A9">
        <w:trPr>
          <w:trHeight w:val="249"/>
        </w:trPr>
        <w:tc>
          <w:tcPr>
            <w:tcW w:w="444" w:type="pct"/>
            <w:tcBorders>
              <w:top w:val="nil"/>
              <w:left w:val="single" w:sz="4" w:space="0" w:color="auto"/>
              <w:bottom w:val="nil"/>
              <w:right w:val="single" w:sz="4" w:space="0" w:color="auto"/>
            </w:tcBorders>
            <w:vAlign w:val="center"/>
          </w:tcPr>
          <w:p w14:paraId="3AE75E57"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591AF9C9" w14:textId="4A580F48" w:rsidR="0012733E" w:rsidRPr="00D530EF" w:rsidRDefault="0012733E" w:rsidP="003E0507">
            <w:pPr>
              <w:jc w:val="center"/>
              <w:rPr>
                <w:sz w:val="18"/>
                <w:szCs w:val="18"/>
              </w:rPr>
            </w:pPr>
            <w:r w:rsidRPr="00D530EF">
              <w:rPr>
                <w:sz w:val="18"/>
                <w:szCs w:val="18"/>
              </w:rPr>
              <w:t>12.4.2019</w:t>
            </w:r>
          </w:p>
        </w:tc>
        <w:tc>
          <w:tcPr>
            <w:tcW w:w="667" w:type="pct"/>
            <w:vAlign w:val="center"/>
          </w:tcPr>
          <w:p w14:paraId="7AED671D" w14:textId="77777777" w:rsidR="0012733E" w:rsidRPr="00D530EF" w:rsidRDefault="0012733E" w:rsidP="003E0507">
            <w:pPr>
              <w:jc w:val="center"/>
              <w:rPr>
                <w:sz w:val="18"/>
                <w:szCs w:val="18"/>
              </w:rPr>
            </w:pPr>
            <w:r w:rsidRPr="00D530EF">
              <w:rPr>
                <w:sz w:val="18"/>
                <w:szCs w:val="18"/>
              </w:rPr>
              <w:t>4.1.2019</w:t>
            </w:r>
          </w:p>
        </w:tc>
        <w:tc>
          <w:tcPr>
            <w:tcW w:w="667" w:type="pct"/>
            <w:vAlign w:val="center"/>
          </w:tcPr>
          <w:p w14:paraId="0099AE3D" w14:textId="77777777" w:rsidR="0012733E" w:rsidRPr="00D530EF" w:rsidRDefault="0012733E" w:rsidP="003E0507">
            <w:pPr>
              <w:jc w:val="center"/>
              <w:rPr>
                <w:sz w:val="18"/>
                <w:szCs w:val="18"/>
              </w:rPr>
            </w:pPr>
            <w:r w:rsidRPr="00D530EF">
              <w:rPr>
                <w:sz w:val="18"/>
                <w:szCs w:val="18"/>
              </w:rPr>
              <w:t>31.12.2030</w:t>
            </w:r>
          </w:p>
        </w:tc>
        <w:tc>
          <w:tcPr>
            <w:tcW w:w="786" w:type="pct"/>
            <w:vAlign w:val="center"/>
          </w:tcPr>
          <w:p w14:paraId="22BE0073" w14:textId="111B33A5" w:rsidR="0012733E" w:rsidRPr="00D530EF" w:rsidRDefault="0012733E" w:rsidP="003E0507">
            <w:pPr>
              <w:jc w:val="center"/>
              <w:rPr>
                <w:sz w:val="18"/>
                <w:szCs w:val="18"/>
              </w:rPr>
            </w:pPr>
            <w:r w:rsidRPr="00D530EF">
              <w:rPr>
                <w:sz w:val="18"/>
                <w:szCs w:val="18"/>
              </w:rPr>
              <w:t>500.000.000</w:t>
            </w:r>
          </w:p>
        </w:tc>
        <w:tc>
          <w:tcPr>
            <w:tcW w:w="594" w:type="pct"/>
            <w:vAlign w:val="center"/>
          </w:tcPr>
          <w:p w14:paraId="7852D799" w14:textId="77777777" w:rsidR="0012733E" w:rsidRPr="00D530EF" w:rsidRDefault="0012733E" w:rsidP="003E0507">
            <w:pPr>
              <w:jc w:val="center"/>
              <w:rPr>
                <w:sz w:val="18"/>
                <w:szCs w:val="18"/>
              </w:rPr>
            </w:pPr>
            <w:r w:rsidRPr="00D530EF">
              <w:rPr>
                <w:sz w:val="18"/>
                <w:szCs w:val="18"/>
              </w:rPr>
              <w:t>0,61390</w:t>
            </w:r>
          </w:p>
        </w:tc>
        <w:tc>
          <w:tcPr>
            <w:tcW w:w="626" w:type="pct"/>
            <w:shd w:val="clear" w:color="auto" w:fill="D9D9D9" w:themeFill="background1" w:themeFillShade="D9"/>
            <w:vAlign w:val="center"/>
          </w:tcPr>
          <w:p w14:paraId="1D25F036" w14:textId="77777777" w:rsidR="0012733E" w:rsidRPr="00D530EF" w:rsidRDefault="0012733E" w:rsidP="003E0507">
            <w:pPr>
              <w:jc w:val="center"/>
              <w:rPr>
                <w:sz w:val="18"/>
                <w:szCs w:val="18"/>
              </w:rPr>
            </w:pPr>
          </w:p>
        </w:tc>
        <w:tc>
          <w:tcPr>
            <w:tcW w:w="595" w:type="pct"/>
            <w:shd w:val="clear" w:color="auto" w:fill="D9D9D9" w:themeFill="background1" w:themeFillShade="D9"/>
            <w:vAlign w:val="center"/>
          </w:tcPr>
          <w:p w14:paraId="537D032F" w14:textId="77777777" w:rsidR="0012733E" w:rsidRPr="00D530EF" w:rsidRDefault="0012733E" w:rsidP="003E0507">
            <w:pPr>
              <w:jc w:val="center"/>
              <w:rPr>
                <w:sz w:val="18"/>
                <w:szCs w:val="18"/>
              </w:rPr>
            </w:pPr>
          </w:p>
        </w:tc>
      </w:tr>
      <w:tr w:rsidR="0012733E" w:rsidRPr="00D530EF" w14:paraId="3F1246E1" w14:textId="77777777" w:rsidTr="008259A9">
        <w:trPr>
          <w:trHeight w:val="249"/>
        </w:trPr>
        <w:tc>
          <w:tcPr>
            <w:tcW w:w="444" w:type="pct"/>
            <w:tcBorders>
              <w:top w:val="nil"/>
              <w:left w:val="single" w:sz="4" w:space="0" w:color="auto"/>
              <w:bottom w:val="single" w:sz="4" w:space="0" w:color="auto"/>
              <w:right w:val="single" w:sz="4" w:space="0" w:color="auto"/>
            </w:tcBorders>
            <w:vAlign w:val="center"/>
          </w:tcPr>
          <w:p w14:paraId="7CF316E8" w14:textId="77777777" w:rsidR="0012733E" w:rsidRPr="00D530EF" w:rsidRDefault="0012733E" w:rsidP="00421A63">
            <w:pPr>
              <w:spacing w:line="240" w:lineRule="auto"/>
              <w:jc w:val="center"/>
              <w:rPr>
                <w:sz w:val="18"/>
                <w:szCs w:val="18"/>
              </w:rPr>
            </w:pPr>
          </w:p>
        </w:tc>
        <w:tc>
          <w:tcPr>
            <w:tcW w:w="620" w:type="pct"/>
            <w:tcBorders>
              <w:left w:val="single" w:sz="4" w:space="0" w:color="auto"/>
            </w:tcBorders>
            <w:vAlign w:val="center"/>
          </w:tcPr>
          <w:p w14:paraId="14C2B90C" w14:textId="39FE6034" w:rsidR="0012733E" w:rsidRPr="00D530EF" w:rsidRDefault="0012733E" w:rsidP="003E0507">
            <w:pPr>
              <w:jc w:val="center"/>
              <w:rPr>
                <w:sz w:val="18"/>
                <w:szCs w:val="18"/>
              </w:rPr>
            </w:pPr>
            <w:r w:rsidRPr="00D530EF">
              <w:rPr>
                <w:sz w:val="18"/>
                <w:szCs w:val="18"/>
              </w:rPr>
              <w:t>29.3.2019</w:t>
            </w:r>
          </w:p>
        </w:tc>
        <w:tc>
          <w:tcPr>
            <w:tcW w:w="667" w:type="pct"/>
            <w:vAlign w:val="center"/>
          </w:tcPr>
          <w:p w14:paraId="0D41B118" w14:textId="77777777" w:rsidR="0012733E" w:rsidRPr="00D530EF" w:rsidRDefault="0012733E" w:rsidP="003E0507">
            <w:pPr>
              <w:jc w:val="center"/>
              <w:rPr>
                <w:sz w:val="18"/>
                <w:szCs w:val="18"/>
              </w:rPr>
            </w:pPr>
            <w:r w:rsidRPr="00D530EF">
              <w:rPr>
                <w:sz w:val="18"/>
                <w:szCs w:val="18"/>
              </w:rPr>
              <w:t>4.1.2019</w:t>
            </w:r>
          </w:p>
        </w:tc>
        <w:tc>
          <w:tcPr>
            <w:tcW w:w="667" w:type="pct"/>
            <w:vAlign w:val="center"/>
          </w:tcPr>
          <w:p w14:paraId="2C338DE2" w14:textId="2118D3AE" w:rsidR="001143EC" w:rsidRPr="00D530EF" w:rsidRDefault="0012733E" w:rsidP="001143EC">
            <w:pPr>
              <w:jc w:val="center"/>
              <w:rPr>
                <w:sz w:val="18"/>
                <w:szCs w:val="18"/>
              </w:rPr>
            </w:pPr>
            <w:r w:rsidRPr="00D530EF">
              <w:rPr>
                <w:sz w:val="18"/>
                <w:szCs w:val="18"/>
              </w:rPr>
              <w:t>31.12.2030</w:t>
            </w:r>
          </w:p>
        </w:tc>
        <w:tc>
          <w:tcPr>
            <w:tcW w:w="786" w:type="pct"/>
            <w:vAlign w:val="center"/>
          </w:tcPr>
          <w:p w14:paraId="50D6D85D" w14:textId="60F2B54D" w:rsidR="0012733E" w:rsidRPr="00D530EF" w:rsidRDefault="0012733E" w:rsidP="003E0507">
            <w:pPr>
              <w:jc w:val="center"/>
              <w:rPr>
                <w:sz w:val="18"/>
                <w:szCs w:val="18"/>
              </w:rPr>
            </w:pPr>
            <w:r w:rsidRPr="00D530EF">
              <w:rPr>
                <w:sz w:val="18"/>
                <w:szCs w:val="18"/>
              </w:rPr>
              <w:t>500.000.000</w:t>
            </w:r>
          </w:p>
        </w:tc>
        <w:tc>
          <w:tcPr>
            <w:tcW w:w="594" w:type="pct"/>
            <w:vAlign w:val="center"/>
          </w:tcPr>
          <w:p w14:paraId="2D10FAF6" w14:textId="77777777" w:rsidR="0012733E" w:rsidRPr="00D530EF" w:rsidRDefault="0012733E" w:rsidP="003E0507">
            <w:pPr>
              <w:jc w:val="center"/>
              <w:rPr>
                <w:sz w:val="18"/>
                <w:szCs w:val="18"/>
              </w:rPr>
            </w:pPr>
            <w:r w:rsidRPr="00D530EF">
              <w:rPr>
                <w:sz w:val="18"/>
                <w:szCs w:val="18"/>
              </w:rPr>
              <w:t>0,75878</w:t>
            </w:r>
          </w:p>
        </w:tc>
        <w:tc>
          <w:tcPr>
            <w:tcW w:w="626" w:type="pct"/>
            <w:shd w:val="clear" w:color="auto" w:fill="D9D9D9" w:themeFill="background1" w:themeFillShade="D9"/>
            <w:vAlign w:val="center"/>
          </w:tcPr>
          <w:p w14:paraId="7F7875CC" w14:textId="77777777" w:rsidR="0012733E" w:rsidRPr="00D530EF" w:rsidRDefault="0012733E" w:rsidP="003E0507">
            <w:pPr>
              <w:jc w:val="center"/>
              <w:rPr>
                <w:sz w:val="18"/>
                <w:szCs w:val="18"/>
              </w:rPr>
            </w:pPr>
          </w:p>
        </w:tc>
        <w:tc>
          <w:tcPr>
            <w:tcW w:w="595" w:type="pct"/>
            <w:shd w:val="clear" w:color="auto" w:fill="D9D9D9" w:themeFill="background1" w:themeFillShade="D9"/>
            <w:vAlign w:val="center"/>
          </w:tcPr>
          <w:p w14:paraId="4B4C096C" w14:textId="77777777" w:rsidR="0012733E" w:rsidRPr="00D530EF" w:rsidRDefault="0012733E" w:rsidP="003E0507">
            <w:pPr>
              <w:jc w:val="center"/>
              <w:rPr>
                <w:sz w:val="18"/>
                <w:szCs w:val="18"/>
              </w:rPr>
            </w:pPr>
          </w:p>
        </w:tc>
      </w:tr>
      <w:tr w:rsidR="001143EC" w:rsidRPr="00D530EF" w14:paraId="62CAAE02" w14:textId="77777777" w:rsidTr="008259A9">
        <w:trPr>
          <w:trHeight w:val="249"/>
        </w:trPr>
        <w:tc>
          <w:tcPr>
            <w:tcW w:w="444" w:type="pct"/>
            <w:vMerge w:val="restart"/>
            <w:tcBorders>
              <w:top w:val="single" w:sz="4" w:space="0" w:color="auto"/>
            </w:tcBorders>
            <w:vAlign w:val="center"/>
          </w:tcPr>
          <w:p w14:paraId="239D2B4A" w14:textId="77777777" w:rsidR="001143EC" w:rsidRPr="00D530EF" w:rsidRDefault="001143EC" w:rsidP="001143EC">
            <w:pPr>
              <w:spacing w:line="240" w:lineRule="auto"/>
              <w:jc w:val="center"/>
              <w:rPr>
                <w:sz w:val="18"/>
                <w:szCs w:val="18"/>
              </w:rPr>
            </w:pPr>
            <w:r w:rsidRPr="00D530EF">
              <w:rPr>
                <w:sz w:val="18"/>
                <w:szCs w:val="18"/>
              </w:rPr>
              <w:t>sIRS</w:t>
            </w:r>
          </w:p>
        </w:tc>
        <w:tc>
          <w:tcPr>
            <w:tcW w:w="620" w:type="pct"/>
            <w:vAlign w:val="center"/>
          </w:tcPr>
          <w:p w14:paraId="5F928681" w14:textId="5FF983D2" w:rsidR="001143EC" w:rsidRPr="00D530EF" w:rsidRDefault="001143EC" w:rsidP="001143EC">
            <w:pPr>
              <w:jc w:val="center"/>
              <w:rPr>
                <w:sz w:val="18"/>
                <w:szCs w:val="18"/>
              </w:rPr>
            </w:pPr>
            <w:r w:rsidRPr="00D530EF">
              <w:rPr>
                <w:sz w:val="18"/>
                <w:szCs w:val="18"/>
              </w:rPr>
              <w:t>10.1.2022</w:t>
            </w:r>
          </w:p>
        </w:tc>
        <w:tc>
          <w:tcPr>
            <w:tcW w:w="667" w:type="pct"/>
            <w:vAlign w:val="center"/>
          </w:tcPr>
          <w:p w14:paraId="133EEDCA" w14:textId="03F3CBBF" w:rsidR="001143EC" w:rsidRPr="00D530EF" w:rsidRDefault="00D530EF" w:rsidP="001143EC">
            <w:pPr>
              <w:jc w:val="center"/>
              <w:rPr>
                <w:sz w:val="18"/>
                <w:szCs w:val="18"/>
              </w:rPr>
            </w:pPr>
            <w:r>
              <w:rPr>
                <w:sz w:val="18"/>
                <w:szCs w:val="18"/>
              </w:rPr>
              <w:t>12.3.2026</w:t>
            </w:r>
          </w:p>
        </w:tc>
        <w:tc>
          <w:tcPr>
            <w:tcW w:w="667" w:type="pct"/>
            <w:vAlign w:val="center"/>
          </w:tcPr>
          <w:p w14:paraId="70351993" w14:textId="0B4AD2F4" w:rsidR="001143EC" w:rsidRPr="00D530EF" w:rsidRDefault="00D72567" w:rsidP="001143EC">
            <w:pPr>
              <w:jc w:val="center"/>
              <w:rPr>
                <w:sz w:val="18"/>
                <w:szCs w:val="18"/>
              </w:rPr>
            </w:pPr>
            <w:r>
              <w:rPr>
                <w:sz w:val="18"/>
                <w:szCs w:val="18"/>
              </w:rPr>
              <w:t>12.3.2038</w:t>
            </w:r>
          </w:p>
        </w:tc>
        <w:tc>
          <w:tcPr>
            <w:tcW w:w="786" w:type="pct"/>
            <w:vAlign w:val="center"/>
          </w:tcPr>
          <w:p w14:paraId="40230946" w14:textId="42355485" w:rsidR="001143EC" w:rsidRPr="00D530EF" w:rsidRDefault="001143EC" w:rsidP="001143EC">
            <w:pPr>
              <w:jc w:val="center"/>
              <w:rPr>
                <w:sz w:val="18"/>
                <w:szCs w:val="18"/>
              </w:rPr>
            </w:pPr>
            <w:r w:rsidRPr="00D530EF">
              <w:rPr>
                <w:sz w:val="18"/>
                <w:szCs w:val="18"/>
              </w:rPr>
              <w:t>300.000.000</w:t>
            </w:r>
          </w:p>
        </w:tc>
        <w:tc>
          <w:tcPr>
            <w:tcW w:w="594" w:type="pct"/>
            <w:shd w:val="clear" w:color="auto" w:fill="D9D9D9" w:themeFill="background1" w:themeFillShade="D9"/>
            <w:vAlign w:val="center"/>
          </w:tcPr>
          <w:p w14:paraId="593599A7" w14:textId="77777777" w:rsidR="001143EC" w:rsidRPr="00D530EF" w:rsidRDefault="001143EC" w:rsidP="001143EC">
            <w:pPr>
              <w:jc w:val="center"/>
              <w:rPr>
                <w:sz w:val="18"/>
                <w:szCs w:val="18"/>
              </w:rPr>
            </w:pPr>
          </w:p>
        </w:tc>
        <w:tc>
          <w:tcPr>
            <w:tcW w:w="626" w:type="pct"/>
            <w:vAlign w:val="center"/>
          </w:tcPr>
          <w:p w14:paraId="78547834" w14:textId="580A892C" w:rsidR="001143EC" w:rsidRPr="00D530EF" w:rsidRDefault="001143EC" w:rsidP="001143EC">
            <w:pPr>
              <w:jc w:val="center"/>
              <w:rPr>
                <w:sz w:val="18"/>
                <w:szCs w:val="18"/>
              </w:rPr>
            </w:pPr>
            <w:r w:rsidRPr="00D530EF">
              <w:rPr>
                <w:sz w:val="18"/>
                <w:szCs w:val="18"/>
              </w:rPr>
              <w:t>1,00000</w:t>
            </w:r>
          </w:p>
        </w:tc>
        <w:tc>
          <w:tcPr>
            <w:tcW w:w="595" w:type="pct"/>
            <w:vAlign w:val="center"/>
          </w:tcPr>
          <w:p w14:paraId="5B94493E" w14:textId="015CAC17" w:rsidR="001143EC" w:rsidRPr="00D530EF" w:rsidRDefault="00D530EF" w:rsidP="001143EC">
            <w:pPr>
              <w:jc w:val="center"/>
              <w:rPr>
                <w:sz w:val="18"/>
                <w:szCs w:val="18"/>
              </w:rPr>
            </w:pPr>
            <w:r>
              <w:rPr>
                <w:sz w:val="18"/>
                <w:szCs w:val="18"/>
              </w:rPr>
              <w:t>10</w:t>
            </w:r>
            <w:r w:rsidR="001143EC" w:rsidRPr="00D530EF">
              <w:rPr>
                <w:sz w:val="18"/>
                <w:szCs w:val="18"/>
              </w:rPr>
              <w:t>.</w:t>
            </w:r>
            <w:r>
              <w:rPr>
                <w:sz w:val="18"/>
                <w:szCs w:val="18"/>
              </w:rPr>
              <w:t>3</w:t>
            </w:r>
            <w:r w:rsidR="001143EC" w:rsidRPr="00D530EF">
              <w:rPr>
                <w:sz w:val="18"/>
                <w:szCs w:val="18"/>
              </w:rPr>
              <w:t>.202</w:t>
            </w:r>
            <w:r>
              <w:rPr>
                <w:sz w:val="18"/>
                <w:szCs w:val="18"/>
              </w:rPr>
              <w:t>6</w:t>
            </w:r>
          </w:p>
        </w:tc>
      </w:tr>
      <w:tr w:rsidR="00D530EF" w:rsidRPr="00D530EF" w14:paraId="48A188F6" w14:textId="77777777" w:rsidTr="00DD4765">
        <w:trPr>
          <w:trHeight w:val="249"/>
        </w:trPr>
        <w:tc>
          <w:tcPr>
            <w:tcW w:w="444" w:type="pct"/>
            <w:vMerge/>
            <w:tcBorders>
              <w:top w:val="single" w:sz="4" w:space="0" w:color="auto"/>
            </w:tcBorders>
            <w:vAlign w:val="center"/>
          </w:tcPr>
          <w:p w14:paraId="61404E02" w14:textId="77777777" w:rsidR="00D530EF" w:rsidRPr="00D530EF" w:rsidRDefault="00D530EF" w:rsidP="00D530EF">
            <w:pPr>
              <w:spacing w:line="240" w:lineRule="auto"/>
              <w:jc w:val="center"/>
              <w:rPr>
                <w:sz w:val="18"/>
                <w:szCs w:val="18"/>
              </w:rPr>
            </w:pPr>
          </w:p>
        </w:tc>
        <w:tc>
          <w:tcPr>
            <w:tcW w:w="620" w:type="pct"/>
            <w:vAlign w:val="center"/>
          </w:tcPr>
          <w:p w14:paraId="7AFD8C72" w14:textId="30B2BE18" w:rsidR="00D530EF" w:rsidRPr="00D530EF" w:rsidRDefault="00D530EF" w:rsidP="00D530EF">
            <w:pPr>
              <w:jc w:val="center"/>
              <w:rPr>
                <w:sz w:val="18"/>
                <w:szCs w:val="18"/>
              </w:rPr>
            </w:pPr>
            <w:r w:rsidRPr="00D530EF">
              <w:rPr>
                <w:sz w:val="18"/>
                <w:szCs w:val="18"/>
              </w:rPr>
              <w:t>24.1.2022</w:t>
            </w:r>
          </w:p>
        </w:tc>
        <w:tc>
          <w:tcPr>
            <w:tcW w:w="667" w:type="pct"/>
            <w:vAlign w:val="center"/>
          </w:tcPr>
          <w:p w14:paraId="6C01FCEE" w14:textId="140BED66" w:rsidR="00D530EF" w:rsidRPr="00D530EF" w:rsidRDefault="00D530EF" w:rsidP="00D530EF">
            <w:pPr>
              <w:jc w:val="center"/>
              <w:rPr>
                <w:sz w:val="18"/>
                <w:szCs w:val="18"/>
              </w:rPr>
            </w:pPr>
            <w:r>
              <w:rPr>
                <w:sz w:val="18"/>
                <w:szCs w:val="18"/>
              </w:rPr>
              <w:t>28.1.2026</w:t>
            </w:r>
          </w:p>
        </w:tc>
        <w:tc>
          <w:tcPr>
            <w:tcW w:w="667" w:type="pct"/>
            <w:vAlign w:val="center"/>
          </w:tcPr>
          <w:p w14:paraId="235118B2" w14:textId="08B5D6B8" w:rsidR="00D530EF" w:rsidRPr="00D530EF" w:rsidRDefault="00D72567" w:rsidP="00D530EF">
            <w:pPr>
              <w:jc w:val="center"/>
              <w:rPr>
                <w:sz w:val="18"/>
                <w:szCs w:val="18"/>
              </w:rPr>
            </w:pPr>
            <w:r>
              <w:rPr>
                <w:sz w:val="18"/>
                <w:szCs w:val="18"/>
              </w:rPr>
              <w:t>28.1.2038</w:t>
            </w:r>
          </w:p>
        </w:tc>
        <w:tc>
          <w:tcPr>
            <w:tcW w:w="786" w:type="pct"/>
          </w:tcPr>
          <w:p w14:paraId="792D1D3B" w14:textId="27570111" w:rsidR="00D530EF" w:rsidRPr="00D530EF" w:rsidRDefault="00D530EF" w:rsidP="00D530EF">
            <w:pPr>
              <w:jc w:val="center"/>
              <w:rPr>
                <w:sz w:val="18"/>
                <w:szCs w:val="18"/>
              </w:rPr>
            </w:pPr>
            <w:r w:rsidRPr="00B91A5E">
              <w:rPr>
                <w:sz w:val="18"/>
                <w:szCs w:val="18"/>
              </w:rPr>
              <w:t>300.000.000</w:t>
            </w:r>
          </w:p>
        </w:tc>
        <w:tc>
          <w:tcPr>
            <w:tcW w:w="594" w:type="pct"/>
            <w:shd w:val="clear" w:color="auto" w:fill="D9D9D9" w:themeFill="background1" w:themeFillShade="D9"/>
            <w:vAlign w:val="center"/>
          </w:tcPr>
          <w:p w14:paraId="52C765F4" w14:textId="77777777" w:rsidR="00D530EF" w:rsidRPr="00D530EF" w:rsidRDefault="00D530EF" w:rsidP="00D530EF">
            <w:pPr>
              <w:jc w:val="center"/>
              <w:rPr>
                <w:sz w:val="18"/>
                <w:szCs w:val="18"/>
              </w:rPr>
            </w:pPr>
          </w:p>
        </w:tc>
        <w:tc>
          <w:tcPr>
            <w:tcW w:w="626" w:type="pct"/>
            <w:vAlign w:val="center"/>
          </w:tcPr>
          <w:p w14:paraId="469F35DB" w14:textId="7C1DAB90" w:rsidR="00D530EF" w:rsidRPr="00D530EF" w:rsidRDefault="00D530EF" w:rsidP="00D530EF">
            <w:pPr>
              <w:jc w:val="center"/>
              <w:rPr>
                <w:sz w:val="18"/>
                <w:szCs w:val="18"/>
              </w:rPr>
            </w:pPr>
            <w:r w:rsidRPr="00D530EF">
              <w:rPr>
                <w:sz w:val="18"/>
                <w:szCs w:val="18"/>
              </w:rPr>
              <w:t>1,00000</w:t>
            </w:r>
          </w:p>
        </w:tc>
        <w:tc>
          <w:tcPr>
            <w:tcW w:w="595" w:type="pct"/>
            <w:vAlign w:val="center"/>
          </w:tcPr>
          <w:p w14:paraId="64E1E1D5" w14:textId="361B8D9D" w:rsidR="00D530EF" w:rsidRPr="00D530EF" w:rsidRDefault="00D530EF" w:rsidP="00D530EF">
            <w:pPr>
              <w:jc w:val="center"/>
              <w:rPr>
                <w:sz w:val="18"/>
                <w:szCs w:val="18"/>
              </w:rPr>
            </w:pPr>
            <w:r>
              <w:rPr>
                <w:sz w:val="18"/>
                <w:szCs w:val="18"/>
              </w:rPr>
              <w:t>26.1.2026</w:t>
            </w:r>
          </w:p>
        </w:tc>
      </w:tr>
      <w:tr w:rsidR="00D530EF" w:rsidRPr="00D530EF" w14:paraId="0A867391" w14:textId="77777777" w:rsidTr="00DD4765">
        <w:trPr>
          <w:trHeight w:val="249"/>
        </w:trPr>
        <w:tc>
          <w:tcPr>
            <w:tcW w:w="444" w:type="pct"/>
            <w:vMerge/>
            <w:tcBorders>
              <w:top w:val="single" w:sz="4" w:space="0" w:color="auto"/>
            </w:tcBorders>
            <w:vAlign w:val="center"/>
          </w:tcPr>
          <w:p w14:paraId="5B0ECCF6" w14:textId="77777777" w:rsidR="00D530EF" w:rsidRPr="00D530EF" w:rsidRDefault="00D530EF" w:rsidP="00D530EF">
            <w:pPr>
              <w:spacing w:line="240" w:lineRule="auto"/>
              <w:jc w:val="center"/>
              <w:rPr>
                <w:sz w:val="18"/>
                <w:szCs w:val="18"/>
              </w:rPr>
            </w:pPr>
          </w:p>
        </w:tc>
        <w:tc>
          <w:tcPr>
            <w:tcW w:w="620" w:type="pct"/>
            <w:vAlign w:val="center"/>
          </w:tcPr>
          <w:p w14:paraId="61D9D348" w14:textId="54337DCD" w:rsidR="00D530EF" w:rsidRPr="00D530EF" w:rsidRDefault="00D530EF" w:rsidP="00D530EF">
            <w:pPr>
              <w:jc w:val="center"/>
              <w:rPr>
                <w:sz w:val="18"/>
                <w:szCs w:val="18"/>
              </w:rPr>
            </w:pPr>
            <w:r w:rsidRPr="00D530EF">
              <w:rPr>
                <w:sz w:val="18"/>
                <w:szCs w:val="18"/>
              </w:rPr>
              <w:t>1.2.2022</w:t>
            </w:r>
          </w:p>
        </w:tc>
        <w:tc>
          <w:tcPr>
            <w:tcW w:w="667" w:type="pct"/>
            <w:vAlign w:val="center"/>
          </w:tcPr>
          <w:p w14:paraId="7C8B49CB" w14:textId="57B59EEE" w:rsidR="00D530EF" w:rsidRPr="00D530EF" w:rsidRDefault="00D530EF" w:rsidP="00D530EF">
            <w:pPr>
              <w:jc w:val="center"/>
              <w:rPr>
                <w:sz w:val="18"/>
                <w:szCs w:val="18"/>
              </w:rPr>
            </w:pPr>
            <w:r>
              <w:rPr>
                <w:sz w:val="18"/>
                <w:szCs w:val="18"/>
              </w:rPr>
              <w:t>7.5.2026</w:t>
            </w:r>
          </w:p>
        </w:tc>
        <w:tc>
          <w:tcPr>
            <w:tcW w:w="667" w:type="pct"/>
            <w:vAlign w:val="center"/>
          </w:tcPr>
          <w:p w14:paraId="069AEC62" w14:textId="03A8E9D5" w:rsidR="00D530EF" w:rsidRPr="00D530EF" w:rsidRDefault="00D72567" w:rsidP="00D530EF">
            <w:pPr>
              <w:jc w:val="center"/>
              <w:rPr>
                <w:sz w:val="18"/>
                <w:szCs w:val="18"/>
              </w:rPr>
            </w:pPr>
            <w:r>
              <w:rPr>
                <w:sz w:val="18"/>
                <w:szCs w:val="18"/>
              </w:rPr>
              <w:t>7.5.2038</w:t>
            </w:r>
          </w:p>
        </w:tc>
        <w:tc>
          <w:tcPr>
            <w:tcW w:w="786" w:type="pct"/>
          </w:tcPr>
          <w:p w14:paraId="006B13FE" w14:textId="4FD0ADE2" w:rsidR="00D530EF" w:rsidRPr="00D530EF" w:rsidRDefault="00D530EF" w:rsidP="00D530EF">
            <w:pPr>
              <w:jc w:val="center"/>
              <w:rPr>
                <w:sz w:val="18"/>
                <w:szCs w:val="18"/>
              </w:rPr>
            </w:pPr>
            <w:r w:rsidRPr="00B91A5E">
              <w:rPr>
                <w:sz w:val="18"/>
                <w:szCs w:val="18"/>
              </w:rPr>
              <w:t>300.000.000</w:t>
            </w:r>
          </w:p>
        </w:tc>
        <w:tc>
          <w:tcPr>
            <w:tcW w:w="594" w:type="pct"/>
            <w:shd w:val="clear" w:color="auto" w:fill="D9D9D9" w:themeFill="background1" w:themeFillShade="D9"/>
            <w:vAlign w:val="center"/>
          </w:tcPr>
          <w:p w14:paraId="26EAA714" w14:textId="77777777" w:rsidR="00D530EF" w:rsidRPr="00D530EF" w:rsidRDefault="00D530EF" w:rsidP="00D530EF">
            <w:pPr>
              <w:jc w:val="center"/>
              <w:rPr>
                <w:sz w:val="18"/>
                <w:szCs w:val="18"/>
              </w:rPr>
            </w:pPr>
          </w:p>
        </w:tc>
        <w:tc>
          <w:tcPr>
            <w:tcW w:w="626" w:type="pct"/>
            <w:vAlign w:val="center"/>
          </w:tcPr>
          <w:p w14:paraId="13187FC3" w14:textId="194BA030" w:rsidR="00D530EF" w:rsidRPr="00D530EF" w:rsidRDefault="00D530EF" w:rsidP="00D530EF">
            <w:pPr>
              <w:jc w:val="center"/>
              <w:rPr>
                <w:sz w:val="18"/>
                <w:szCs w:val="18"/>
              </w:rPr>
            </w:pPr>
            <w:r w:rsidRPr="00D530EF">
              <w:rPr>
                <w:sz w:val="18"/>
                <w:szCs w:val="18"/>
              </w:rPr>
              <w:t>0,98500</w:t>
            </w:r>
          </w:p>
        </w:tc>
        <w:tc>
          <w:tcPr>
            <w:tcW w:w="595" w:type="pct"/>
            <w:vAlign w:val="center"/>
          </w:tcPr>
          <w:p w14:paraId="2DEA247C" w14:textId="4CB44A64" w:rsidR="00D530EF" w:rsidRPr="00D530EF" w:rsidRDefault="00D530EF" w:rsidP="00D530EF">
            <w:pPr>
              <w:jc w:val="center"/>
              <w:rPr>
                <w:sz w:val="18"/>
                <w:szCs w:val="18"/>
              </w:rPr>
            </w:pPr>
            <w:r>
              <w:rPr>
                <w:sz w:val="18"/>
                <w:szCs w:val="18"/>
              </w:rPr>
              <w:t>5.5.2026</w:t>
            </w:r>
          </w:p>
        </w:tc>
      </w:tr>
      <w:tr w:rsidR="00D530EF" w:rsidRPr="00D530EF" w14:paraId="644F554B" w14:textId="77777777" w:rsidTr="00DD4765">
        <w:trPr>
          <w:trHeight w:val="249"/>
        </w:trPr>
        <w:tc>
          <w:tcPr>
            <w:tcW w:w="444" w:type="pct"/>
            <w:vMerge/>
            <w:tcBorders>
              <w:top w:val="single" w:sz="4" w:space="0" w:color="auto"/>
            </w:tcBorders>
            <w:vAlign w:val="center"/>
          </w:tcPr>
          <w:p w14:paraId="5CF98E5F" w14:textId="77777777" w:rsidR="00D530EF" w:rsidRPr="00D530EF" w:rsidRDefault="00D530EF" w:rsidP="00D530EF">
            <w:pPr>
              <w:spacing w:line="240" w:lineRule="auto"/>
              <w:jc w:val="center"/>
              <w:rPr>
                <w:sz w:val="18"/>
                <w:szCs w:val="18"/>
              </w:rPr>
            </w:pPr>
          </w:p>
        </w:tc>
        <w:tc>
          <w:tcPr>
            <w:tcW w:w="620" w:type="pct"/>
            <w:vAlign w:val="center"/>
          </w:tcPr>
          <w:p w14:paraId="6CD7AFA5" w14:textId="566E0E91" w:rsidR="00D530EF" w:rsidRPr="00D530EF" w:rsidRDefault="00D530EF" w:rsidP="00D530EF">
            <w:pPr>
              <w:jc w:val="center"/>
              <w:rPr>
                <w:sz w:val="18"/>
                <w:szCs w:val="18"/>
              </w:rPr>
            </w:pPr>
            <w:r w:rsidRPr="00D530EF">
              <w:rPr>
                <w:sz w:val="18"/>
                <w:szCs w:val="18"/>
              </w:rPr>
              <w:t>23.8.2023</w:t>
            </w:r>
          </w:p>
        </w:tc>
        <w:tc>
          <w:tcPr>
            <w:tcW w:w="667" w:type="pct"/>
            <w:vAlign w:val="center"/>
          </w:tcPr>
          <w:p w14:paraId="297A44AE" w14:textId="4CCDDB77" w:rsidR="00D530EF" w:rsidRPr="00D530EF" w:rsidRDefault="00D530EF" w:rsidP="00D530EF">
            <w:pPr>
              <w:jc w:val="center"/>
              <w:rPr>
                <w:sz w:val="18"/>
                <w:szCs w:val="18"/>
              </w:rPr>
            </w:pPr>
            <w:r>
              <w:rPr>
                <w:sz w:val="18"/>
                <w:szCs w:val="18"/>
              </w:rPr>
              <w:t>1.4.2026</w:t>
            </w:r>
          </w:p>
        </w:tc>
        <w:tc>
          <w:tcPr>
            <w:tcW w:w="667" w:type="pct"/>
            <w:vAlign w:val="center"/>
          </w:tcPr>
          <w:p w14:paraId="52A984E0" w14:textId="4C2120A8" w:rsidR="00D530EF" w:rsidRPr="00D530EF" w:rsidRDefault="00D72567" w:rsidP="00D530EF">
            <w:pPr>
              <w:jc w:val="center"/>
              <w:rPr>
                <w:sz w:val="18"/>
                <w:szCs w:val="18"/>
              </w:rPr>
            </w:pPr>
            <w:r>
              <w:rPr>
                <w:sz w:val="18"/>
                <w:szCs w:val="18"/>
              </w:rPr>
              <w:t>1.4.2038</w:t>
            </w:r>
          </w:p>
        </w:tc>
        <w:tc>
          <w:tcPr>
            <w:tcW w:w="786" w:type="pct"/>
          </w:tcPr>
          <w:p w14:paraId="4C5B7205" w14:textId="13ABA699" w:rsidR="00D530EF" w:rsidRPr="00D530EF" w:rsidRDefault="00D530EF" w:rsidP="00D530EF">
            <w:pPr>
              <w:jc w:val="center"/>
              <w:rPr>
                <w:sz w:val="18"/>
                <w:szCs w:val="18"/>
              </w:rPr>
            </w:pPr>
            <w:r w:rsidRPr="00B91A5E">
              <w:rPr>
                <w:sz w:val="18"/>
                <w:szCs w:val="18"/>
              </w:rPr>
              <w:t>300.000.000</w:t>
            </w:r>
          </w:p>
        </w:tc>
        <w:tc>
          <w:tcPr>
            <w:tcW w:w="594" w:type="pct"/>
            <w:shd w:val="clear" w:color="auto" w:fill="D9D9D9" w:themeFill="background1" w:themeFillShade="D9"/>
            <w:vAlign w:val="center"/>
          </w:tcPr>
          <w:p w14:paraId="6B321230" w14:textId="77777777" w:rsidR="00D530EF" w:rsidRPr="00D530EF" w:rsidRDefault="00D530EF" w:rsidP="00D530EF">
            <w:pPr>
              <w:jc w:val="center"/>
              <w:rPr>
                <w:sz w:val="18"/>
                <w:szCs w:val="18"/>
              </w:rPr>
            </w:pPr>
          </w:p>
        </w:tc>
        <w:tc>
          <w:tcPr>
            <w:tcW w:w="626" w:type="pct"/>
            <w:vAlign w:val="center"/>
          </w:tcPr>
          <w:p w14:paraId="7AF0BC9C" w14:textId="054D0212" w:rsidR="00D530EF" w:rsidRPr="00D530EF" w:rsidRDefault="00D530EF" w:rsidP="00D530EF">
            <w:pPr>
              <w:jc w:val="center"/>
              <w:rPr>
                <w:sz w:val="18"/>
                <w:szCs w:val="18"/>
              </w:rPr>
            </w:pPr>
            <w:r w:rsidRPr="00D530EF">
              <w:rPr>
                <w:sz w:val="18"/>
                <w:szCs w:val="18"/>
              </w:rPr>
              <w:t>1,06000</w:t>
            </w:r>
          </w:p>
        </w:tc>
        <w:tc>
          <w:tcPr>
            <w:tcW w:w="595" w:type="pct"/>
            <w:vAlign w:val="center"/>
          </w:tcPr>
          <w:p w14:paraId="0080B293" w14:textId="575E40C9" w:rsidR="00D530EF" w:rsidRPr="00D530EF" w:rsidRDefault="00D530EF" w:rsidP="00D530EF">
            <w:pPr>
              <w:jc w:val="center"/>
              <w:rPr>
                <w:sz w:val="18"/>
                <w:szCs w:val="18"/>
              </w:rPr>
            </w:pPr>
            <w:r>
              <w:rPr>
                <w:sz w:val="18"/>
                <w:szCs w:val="18"/>
              </w:rPr>
              <w:t>30.3.2026</w:t>
            </w:r>
          </w:p>
        </w:tc>
      </w:tr>
      <w:tr w:rsidR="00D530EF" w:rsidRPr="00D530EF" w14:paraId="53401CBC" w14:textId="77777777" w:rsidTr="00DD4765">
        <w:trPr>
          <w:trHeight w:val="249"/>
        </w:trPr>
        <w:tc>
          <w:tcPr>
            <w:tcW w:w="444" w:type="pct"/>
            <w:vMerge/>
            <w:tcBorders>
              <w:top w:val="single" w:sz="4" w:space="0" w:color="auto"/>
            </w:tcBorders>
            <w:vAlign w:val="center"/>
          </w:tcPr>
          <w:p w14:paraId="1DFB64E4" w14:textId="77777777" w:rsidR="00D530EF" w:rsidRPr="00D530EF" w:rsidRDefault="00D530EF" w:rsidP="00D530EF">
            <w:pPr>
              <w:spacing w:line="240" w:lineRule="auto"/>
              <w:jc w:val="center"/>
              <w:rPr>
                <w:sz w:val="18"/>
                <w:szCs w:val="18"/>
              </w:rPr>
            </w:pPr>
          </w:p>
        </w:tc>
        <w:tc>
          <w:tcPr>
            <w:tcW w:w="620" w:type="pct"/>
            <w:vAlign w:val="center"/>
          </w:tcPr>
          <w:p w14:paraId="505A43E9" w14:textId="53EC6E27" w:rsidR="00D530EF" w:rsidRPr="00D530EF" w:rsidRDefault="00D530EF" w:rsidP="00D530EF">
            <w:pPr>
              <w:jc w:val="center"/>
              <w:rPr>
                <w:sz w:val="18"/>
                <w:szCs w:val="18"/>
              </w:rPr>
            </w:pPr>
            <w:r>
              <w:rPr>
                <w:sz w:val="18"/>
                <w:szCs w:val="18"/>
              </w:rPr>
              <w:t>22.1.2025</w:t>
            </w:r>
          </w:p>
        </w:tc>
        <w:tc>
          <w:tcPr>
            <w:tcW w:w="667" w:type="pct"/>
            <w:vAlign w:val="center"/>
          </w:tcPr>
          <w:p w14:paraId="31EC2D9E" w14:textId="3747242E" w:rsidR="00D530EF" w:rsidRPr="00D530EF" w:rsidRDefault="00D530EF" w:rsidP="00D530EF">
            <w:pPr>
              <w:jc w:val="center"/>
              <w:rPr>
                <w:sz w:val="18"/>
                <w:szCs w:val="18"/>
              </w:rPr>
            </w:pPr>
            <w:r>
              <w:rPr>
                <w:sz w:val="18"/>
                <w:szCs w:val="18"/>
              </w:rPr>
              <w:t>23.4.2026</w:t>
            </w:r>
          </w:p>
        </w:tc>
        <w:tc>
          <w:tcPr>
            <w:tcW w:w="667" w:type="pct"/>
            <w:vAlign w:val="center"/>
          </w:tcPr>
          <w:p w14:paraId="4C9ED66C" w14:textId="108614CE" w:rsidR="00D530EF" w:rsidRPr="00D530EF" w:rsidRDefault="00D72567" w:rsidP="00D530EF">
            <w:pPr>
              <w:jc w:val="center"/>
              <w:rPr>
                <w:sz w:val="18"/>
                <w:szCs w:val="18"/>
              </w:rPr>
            </w:pPr>
            <w:r>
              <w:rPr>
                <w:sz w:val="18"/>
                <w:szCs w:val="18"/>
              </w:rPr>
              <w:t>23.4.2076</w:t>
            </w:r>
          </w:p>
        </w:tc>
        <w:tc>
          <w:tcPr>
            <w:tcW w:w="786" w:type="pct"/>
          </w:tcPr>
          <w:p w14:paraId="0494C6C7" w14:textId="3B22F9D9" w:rsidR="00D530EF" w:rsidRPr="00D530EF" w:rsidRDefault="00D530EF" w:rsidP="00D530EF">
            <w:pPr>
              <w:jc w:val="center"/>
              <w:rPr>
                <w:sz w:val="18"/>
                <w:szCs w:val="18"/>
              </w:rPr>
            </w:pPr>
            <w:r w:rsidRPr="00B91A5E">
              <w:rPr>
                <w:sz w:val="18"/>
                <w:szCs w:val="18"/>
              </w:rPr>
              <w:t>300.000.000</w:t>
            </w:r>
          </w:p>
        </w:tc>
        <w:tc>
          <w:tcPr>
            <w:tcW w:w="594" w:type="pct"/>
            <w:shd w:val="clear" w:color="auto" w:fill="D9D9D9" w:themeFill="background1" w:themeFillShade="D9"/>
            <w:vAlign w:val="center"/>
          </w:tcPr>
          <w:p w14:paraId="5A9A7617" w14:textId="77777777" w:rsidR="00D530EF" w:rsidRPr="00D530EF" w:rsidRDefault="00D530EF" w:rsidP="00D530EF">
            <w:pPr>
              <w:jc w:val="center"/>
              <w:rPr>
                <w:sz w:val="18"/>
                <w:szCs w:val="18"/>
              </w:rPr>
            </w:pPr>
          </w:p>
        </w:tc>
        <w:tc>
          <w:tcPr>
            <w:tcW w:w="626" w:type="pct"/>
            <w:vAlign w:val="center"/>
          </w:tcPr>
          <w:p w14:paraId="72B13A3A" w14:textId="2AF3613A" w:rsidR="00D530EF" w:rsidRPr="00D530EF" w:rsidRDefault="00D530EF" w:rsidP="00D530EF">
            <w:pPr>
              <w:jc w:val="center"/>
              <w:rPr>
                <w:sz w:val="18"/>
                <w:szCs w:val="18"/>
              </w:rPr>
            </w:pPr>
            <w:r w:rsidRPr="00D530EF">
              <w:rPr>
                <w:sz w:val="18"/>
                <w:szCs w:val="18"/>
              </w:rPr>
              <w:t>2,2</w:t>
            </w:r>
            <w:r>
              <w:rPr>
                <w:sz w:val="18"/>
                <w:szCs w:val="18"/>
              </w:rPr>
              <w:t>0</w:t>
            </w:r>
            <w:r w:rsidRPr="00D530EF">
              <w:rPr>
                <w:sz w:val="18"/>
                <w:szCs w:val="18"/>
              </w:rPr>
              <w:t>000</w:t>
            </w:r>
          </w:p>
        </w:tc>
        <w:tc>
          <w:tcPr>
            <w:tcW w:w="595" w:type="pct"/>
            <w:vAlign w:val="center"/>
          </w:tcPr>
          <w:p w14:paraId="1413B62A" w14:textId="178243C1" w:rsidR="00D530EF" w:rsidRPr="00D530EF" w:rsidRDefault="00D530EF" w:rsidP="00D530EF">
            <w:pPr>
              <w:jc w:val="center"/>
              <w:rPr>
                <w:sz w:val="18"/>
                <w:szCs w:val="18"/>
              </w:rPr>
            </w:pPr>
            <w:r>
              <w:rPr>
                <w:sz w:val="18"/>
                <w:szCs w:val="18"/>
              </w:rPr>
              <w:t>21.4.2026</w:t>
            </w:r>
          </w:p>
        </w:tc>
      </w:tr>
      <w:tr w:rsidR="00D530EF" w:rsidRPr="00D530EF" w14:paraId="3474D7F3" w14:textId="77777777" w:rsidTr="00321086">
        <w:trPr>
          <w:trHeight w:val="249"/>
        </w:trPr>
        <w:tc>
          <w:tcPr>
            <w:tcW w:w="444" w:type="pct"/>
            <w:vMerge/>
            <w:vAlign w:val="center"/>
          </w:tcPr>
          <w:p w14:paraId="06949ED1" w14:textId="77777777" w:rsidR="00D530EF" w:rsidRPr="00D530EF" w:rsidRDefault="00D530EF" w:rsidP="00D530EF">
            <w:pPr>
              <w:spacing w:line="240" w:lineRule="auto"/>
              <w:jc w:val="center"/>
              <w:rPr>
                <w:sz w:val="18"/>
                <w:szCs w:val="18"/>
              </w:rPr>
            </w:pPr>
          </w:p>
        </w:tc>
        <w:tc>
          <w:tcPr>
            <w:tcW w:w="620" w:type="pct"/>
            <w:vAlign w:val="center"/>
          </w:tcPr>
          <w:p w14:paraId="0E9D6E54" w14:textId="39043618" w:rsidR="00D530EF" w:rsidRPr="00D530EF" w:rsidRDefault="00D530EF" w:rsidP="00D530EF">
            <w:pPr>
              <w:jc w:val="center"/>
              <w:rPr>
                <w:sz w:val="18"/>
                <w:szCs w:val="18"/>
              </w:rPr>
            </w:pPr>
            <w:r>
              <w:rPr>
                <w:sz w:val="18"/>
                <w:szCs w:val="18"/>
              </w:rPr>
              <w:t>28.1.2025</w:t>
            </w:r>
          </w:p>
        </w:tc>
        <w:tc>
          <w:tcPr>
            <w:tcW w:w="667" w:type="pct"/>
            <w:vAlign w:val="center"/>
          </w:tcPr>
          <w:p w14:paraId="489E3B0C" w14:textId="25F310CE" w:rsidR="00D530EF" w:rsidRPr="00D530EF" w:rsidRDefault="00D530EF" w:rsidP="00D530EF">
            <w:pPr>
              <w:jc w:val="center"/>
              <w:rPr>
                <w:sz w:val="18"/>
                <w:szCs w:val="18"/>
              </w:rPr>
            </w:pPr>
            <w:r>
              <w:rPr>
                <w:sz w:val="18"/>
                <w:szCs w:val="18"/>
              </w:rPr>
              <w:t>12.3.2026</w:t>
            </w:r>
          </w:p>
        </w:tc>
        <w:tc>
          <w:tcPr>
            <w:tcW w:w="667" w:type="pct"/>
            <w:vAlign w:val="center"/>
          </w:tcPr>
          <w:p w14:paraId="794C0D7A" w14:textId="3ED09B87" w:rsidR="00D530EF" w:rsidRPr="00D530EF" w:rsidRDefault="00D72567" w:rsidP="00D530EF">
            <w:pPr>
              <w:jc w:val="center"/>
              <w:rPr>
                <w:sz w:val="18"/>
                <w:szCs w:val="18"/>
              </w:rPr>
            </w:pPr>
            <w:r>
              <w:rPr>
                <w:sz w:val="18"/>
                <w:szCs w:val="18"/>
              </w:rPr>
              <w:t>12.3.2076</w:t>
            </w:r>
          </w:p>
        </w:tc>
        <w:tc>
          <w:tcPr>
            <w:tcW w:w="786" w:type="pct"/>
            <w:vAlign w:val="center"/>
          </w:tcPr>
          <w:p w14:paraId="75AE0484" w14:textId="01B8E2A8" w:rsidR="00D530EF" w:rsidRPr="00D530EF" w:rsidRDefault="00D530EF" w:rsidP="00D530EF">
            <w:pPr>
              <w:jc w:val="center"/>
              <w:rPr>
                <w:sz w:val="18"/>
                <w:szCs w:val="18"/>
              </w:rPr>
            </w:pPr>
            <w:r w:rsidRPr="00D530EF">
              <w:rPr>
                <w:sz w:val="18"/>
                <w:szCs w:val="18"/>
              </w:rPr>
              <w:t>300.000.000</w:t>
            </w:r>
          </w:p>
        </w:tc>
        <w:tc>
          <w:tcPr>
            <w:tcW w:w="594" w:type="pct"/>
            <w:shd w:val="clear" w:color="auto" w:fill="D9D9D9" w:themeFill="background1" w:themeFillShade="D9"/>
            <w:vAlign w:val="center"/>
          </w:tcPr>
          <w:p w14:paraId="2FF03E41" w14:textId="77777777" w:rsidR="00D530EF" w:rsidRPr="00D530EF" w:rsidRDefault="00D530EF" w:rsidP="00D530EF">
            <w:pPr>
              <w:jc w:val="center"/>
              <w:rPr>
                <w:sz w:val="18"/>
                <w:szCs w:val="18"/>
              </w:rPr>
            </w:pPr>
          </w:p>
        </w:tc>
        <w:tc>
          <w:tcPr>
            <w:tcW w:w="626" w:type="pct"/>
            <w:vAlign w:val="center"/>
          </w:tcPr>
          <w:p w14:paraId="2E9118A9" w14:textId="7B04A7DE" w:rsidR="00D530EF" w:rsidRPr="00D530EF" w:rsidRDefault="00D530EF" w:rsidP="00D530EF">
            <w:pPr>
              <w:jc w:val="center"/>
              <w:rPr>
                <w:sz w:val="18"/>
                <w:szCs w:val="18"/>
              </w:rPr>
            </w:pPr>
            <w:r w:rsidRPr="00D530EF">
              <w:rPr>
                <w:sz w:val="18"/>
                <w:szCs w:val="18"/>
              </w:rPr>
              <w:t>2,</w:t>
            </w:r>
            <w:r>
              <w:rPr>
                <w:sz w:val="18"/>
                <w:szCs w:val="18"/>
              </w:rPr>
              <w:t>25</w:t>
            </w:r>
            <w:r w:rsidRPr="00D530EF">
              <w:rPr>
                <w:sz w:val="18"/>
                <w:szCs w:val="18"/>
              </w:rPr>
              <w:t>000</w:t>
            </w:r>
          </w:p>
        </w:tc>
        <w:tc>
          <w:tcPr>
            <w:tcW w:w="595" w:type="pct"/>
            <w:vAlign w:val="center"/>
          </w:tcPr>
          <w:p w14:paraId="0F6BC518" w14:textId="12AB7449" w:rsidR="00D530EF" w:rsidRPr="00D530EF" w:rsidRDefault="00D530EF" w:rsidP="00D530EF">
            <w:pPr>
              <w:jc w:val="center"/>
              <w:rPr>
                <w:sz w:val="18"/>
                <w:szCs w:val="18"/>
              </w:rPr>
            </w:pPr>
            <w:r>
              <w:rPr>
                <w:sz w:val="18"/>
                <w:szCs w:val="18"/>
              </w:rPr>
              <w:t>10.3.2026</w:t>
            </w:r>
          </w:p>
        </w:tc>
      </w:tr>
      <w:tr w:rsidR="001143EC" w:rsidRPr="00D530EF" w14:paraId="6C664BEA" w14:textId="77777777" w:rsidTr="00321086">
        <w:trPr>
          <w:trHeight w:val="249"/>
        </w:trPr>
        <w:tc>
          <w:tcPr>
            <w:tcW w:w="444" w:type="pct"/>
            <w:vMerge/>
            <w:vAlign w:val="center"/>
          </w:tcPr>
          <w:p w14:paraId="1A4795EE" w14:textId="77777777" w:rsidR="001143EC" w:rsidRPr="00D530EF" w:rsidRDefault="001143EC" w:rsidP="001143EC">
            <w:pPr>
              <w:spacing w:line="240" w:lineRule="auto"/>
              <w:jc w:val="center"/>
              <w:rPr>
                <w:sz w:val="18"/>
                <w:szCs w:val="18"/>
              </w:rPr>
            </w:pPr>
          </w:p>
        </w:tc>
        <w:tc>
          <w:tcPr>
            <w:tcW w:w="620" w:type="pct"/>
            <w:vAlign w:val="center"/>
          </w:tcPr>
          <w:p w14:paraId="474F84C8" w14:textId="1A78E19E" w:rsidR="001143EC" w:rsidRPr="00D530EF" w:rsidRDefault="00D530EF" w:rsidP="001143EC">
            <w:pPr>
              <w:jc w:val="center"/>
              <w:rPr>
                <w:sz w:val="18"/>
                <w:szCs w:val="18"/>
              </w:rPr>
            </w:pPr>
            <w:r>
              <w:rPr>
                <w:sz w:val="18"/>
                <w:szCs w:val="18"/>
              </w:rPr>
              <w:t>10.2.2025</w:t>
            </w:r>
          </w:p>
        </w:tc>
        <w:tc>
          <w:tcPr>
            <w:tcW w:w="667" w:type="pct"/>
            <w:vAlign w:val="center"/>
          </w:tcPr>
          <w:p w14:paraId="50A5C4C5" w14:textId="0C094C2D" w:rsidR="001143EC" w:rsidRPr="00D530EF" w:rsidRDefault="00D72567" w:rsidP="001143EC">
            <w:pPr>
              <w:jc w:val="center"/>
              <w:rPr>
                <w:sz w:val="18"/>
                <w:szCs w:val="18"/>
              </w:rPr>
            </w:pPr>
            <w:r>
              <w:rPr>
                <w:sz w:val="18"/>
                <w:szCs w:val="18"/>
              </w:rPr>
              <w:t>22.5.2026</w:t>
            </w:r>
          </w:p>
        </w:tc>
        <w:tc>
          <w:tcPr>
            <w:tcW w:w="667" w:type="pct"/>
            <w:vAlign w:val="center"/>
          </w:tcPr>
          <w:p w14:paraId="027AAACA" w14:textId="183EDABB" w:rsidR="001143EC" w:rsidRPr="00D530EF" w:rsidRDefault="00D72567" w:rsidP="001143EC">
            <w:pPr>
              <w:jc w:val="center"/>
              <w:rPr>
                <w:sz w:val="18"/>
                <w:szCs w:val="18"/>
              </w:rPr>
            </w:pPr>
            <w:r>
              <w:rPr>
                <w:sz w:val="18"/>
                <w:szCs w:val="18"/>
              </w:rPr>
              <w:t>22.5.2076</w:t>
            </w:r>
          </w:p>
        </w:tc>
        <w:tc>
          <w:tcPr>
            <w:tcW w:w="786" w:type="pct"/>
            <w:vAlign w:val="center"/>
          </w:tcPr>
          <w:p w14:paraId="36F6A61B" w14:textId="52CB6FC9" w:rsidR="001143EC" w:rsidRPr="00D530EF" w:rsidRDefault="001143EC" w:rsidP="001143EC">
            <w:pPr>
              <w:jc w:val="center"/>
              <w:rPr>
                <w:sz w:val="18"/>
                <w:szCs w:val="18"/>
              </w:rPr>
            </w:pPr>
            <w:r w:rsidRPr="00D530EF">
              <w:rPr>
                <w:sz w:val="18"/>
                <w:szCs w:val="18"/>
              </w:rPr>
              <w:t>300.000.000</w:t>
            </w:r>
          </w:p>
        </w:tc>
        <w:tc>
          <w:tcPr>
            <w:tcW w:w="594" w:type="pct"/>
            <w:shd w:val="clear" w:color="auto" w:fill="D9D9D9" w:themeFill="background1" w:themeFillShade="D9"/>
            <w:vAlign w:val="center"/>
          </w:tcPr>
          <w:p w14:paraId="097532E7" w14:textId="77777777" w:rsidR="001143EC" w:rsidRPr="00D530EF" w:rsidRDefault="001143EC" w:rsidP="001143EC">
            <w:pPr>
              <w:jc w:val="center"/>
              <w:rPr>
                <w:sz w:val="18"/>
                <w:szCs w:val="18"/>
              </w:rPr>
            </w:pPr>
          </w:p>
        </w:tc>
        <w:tc>
          <w:tcPr>
            <w:tcW w:w="626" w:type="pct"/>
            <w:vAlign w:val="center"/>
          </w:tcPr>
          <w:p w14:paraId="702E7206" w14:textId="23695FE4" w:rsidR="001143EC" w:rsidRPr="00D530EF" w:rsidRDefault="00D530EF" w:rsidP="001143EC">
            <w:pPr>
              <w:jc w:val="center"/>
              <w:rPr>
                <w:sz w:val="18"/>
                <w:szCs w:val="18"/>
              </w:rPr>
            </w:pPr>
            <w:r>
              <w:rPr>
                <w:sz w:val="18"/>
                <w:szCs w:val="18"/>
              </w:rPr>
              <w:t>2,10000</w:t>
            </w:r>
          </w:p>
        </w:tc>
        <w:tc>
          <w:tcPr>
            <w:tcW w:w="595" w:type="pct"/>
            <w:vAlign w:val="center"/>
          </w:tcPr>
          <w:p w14:paraId="40D95387" w14:textId="3C3CA9EB" w:rsidR="001143EC" w:rsidRPr="00D530EF" w:rsidRDefault="00D530EF" w:rsidP="001143EC">
            <w:pPr>
              <w:jc w:val="center"/>
              <w:rPr>
                <w:sz w:val="18"/>
                <w:szCs w:val="18"/>
              </w:rPr>
            </w:pPr>
            <w:r>
              <w:rPr>
                <w:sz w:val="18"/>
                <w:szCs w:val="18"/>
              </w:rPr>
              <w:t>20.5.2026</w:t>
            </w:r>
          </w:p>
        </w:tc>
      </w:tr>
      <w:tr w:rsidR="0012733E" w:rsidRPr="00D530EF" w14:paraId="29D7E313" w14:textId="77777777" w:rsidTr="00321086">
        <w:trPr>
          <w:trHeight w:val="249"/>
        </w:trPr>
        <w:tc>
          <w:tcPr>
            <w:tcW w:w="444" w:type="pct"/>
            <w:vMerge/>
            <w:vAlign w:val="center"/>
          </w:tcPr>
          <w:p w14:paraId="05038EC6" w14:textId="77777777" w:rsidR="0012733E" w:rsidRPr="00D530EF" w:rsidRDefault="0012733E" w:rsidP="009E13B7">
            <w:pPr>
              <w:spacing w:line="240" w:lineRule="auto"/>
              <w:jc w:val="center"/>
              <w:rPr>
                <w:sz w:val="18"/>
                <w:szCs w:val="18"/>
              </w:rPr>
            </w:pPr>
          </w:p>
        </w:tc>
        <w:tc>
          <w:tcPr>
            <w:tcW w:w="620" w:type="pct"/>
            <w:vAlign w:val="center"/>
          </w:tcPr>
          <w:p w14:paraId="7488E2E5" w14:textId="188FFE54" w:rsidR="0012733E" w:rsidRPr="00D530EF" w:rsidRDefault="00D530EF" w:rsidP="003E0507">
            <w:pPr>
              <w:jc w:val="center"/>
              <w:rPr>
                <w:sz w:val="18"/>
                <w:szCs w:val="18"/>
              </w:rPr>
            </w:pPr>
            <w:r>
              <w:rPr>
                <w:sz w:val="18"/>
                <w:szCs w:val="18"/>
              </w:rPr>
              <w:t>4.3.2025</w:t>
            </w:r>
          </w:p>
        </w:tc>
        <w:tc>
          <w:tcPr>
            <w:tcW w:w="667" w:type="pct"/>
            <w:vAlign w:val="center"/>
          </w:tcPr>
          <w:p w14:paraId="42756866" w14:textId="1EAE9A42" w:rsidR="0012733E" w:rsidRPr="00D530EF" w:rsidRDefault="00D72567" w:rsidP="003E0507">
            <w:pPr>
              <w:jc w:val="center"/>
              <w:rPr>
                <w:sz w:val="18"/>
                <w:szCs w:val="18"/>
              </w:rPr>
            </w:pPr>
            <w:r>
              <w:rPr>
                <w:sz w:val="18"/>
                <w:szCs w:val="18"/>
              </w:rPr>
              <w:t>1.4.2026</w:t>
            </w:r>
          </w:p>
        </w:tc>
        <w:tc>
          <w:tcPr>
            <w:tcW w:w="667" w:type="pct"/>
            <w:vAlign w:val="center"/>
          </w:tcPr>
          <w:p w14:paraId="2D32D89D" w14:textId="5F27CF2C" w:rsidR="0012733E" w:rsidRPr="00D530EF" w:rsidRDefault="00D72567" w:rsidP="003E0507">
            <w:pPr>
              <w:jc w:val="center"/>
              <w:rPr>
                <w:sz w:val="18"/>
                <w:szCs w:val="18"/>
              </w:rPr>
            </w:pPr>
            <w:r>
              <w:rPr>
                <w:sz w:val="18"/>
                <w:szCs w:val="18"/>
              </w:rPr>
              <w:t>1.4.2076</w:t>
            </w:r>
          </w:p>
        </w:tc>
        <w:tc>
          <w:tcPr>
            <w:tcW w:w="786" w:type="pct"/>
            <w:vAlign w:val="center"/>
          </w:tcPr>
          <w:p w14:paraId="12ACC46C" w14:textId="17A61D43" w:rsidR="0012733E" w:rsidRPr="00D530EF" w:rsidRDefault="0012733E" w:rsidP="003E0507">
            <w:pPr>
              <w:jc w:val="center"/>
              <w:rPr>
                <w:sz w:val="18"/>
                <w:szCs w:val="18"/>
              </w:rPr>
            </w:pPr>
            <w:r w:rsidRPr="00D530EF">
              <w:rPr>
                <w:sz w:val="18"/>
                <w:szCs w:val="18"/>
              </w:rPr>
              <w:t>300.000.000</w:t>
            </w:r>
          </w:p>
        </w:tc>
        <w:tc>
          <w:tcPr>
            <w:tcW w:w="594" w:type="pct"/>
            <w:shd w:val="clear" w:color="auto" w:fill="D9D9D9" w:themeFill="background1" w:themeFillShade="D9"/>
            <w:vAlign w:val="center"/>
          </w:tcPr>
          <w:p w14:paraId="31B14899" w14:textId="77777777" w:rsidR="0012733E" w:rsidRPr="00D530EF" w:rsidRDefault="0012733E" w:rsidP="003E0507">
            <w:pPr>
              <w:jc w:val="center"/>
              <w:rPr>
                <w:sz w:val="18"/>
                <w:szCs w:val="18"/>
              </w:rPr>
            </w:pPr>
          </w:p>
        </w:tc>
        <w:tc>
          <w:tcPr>
            <w:tcW w:w="626" w:type="pct"/>
            <w:vAlign w:val="center"/>
          </w:tcPr>
          <w:p w14:paraId="793AF09E" w14:textId="3AE236EB" w:rsidR="0012733E" w:rsidRPr="00D530EF" w:rsidRDefault="00D530EF" w:rsidP="003E0507">
            <w:pPr>
              <w:jc w:val="center"/>
              <w:rPr>
                <w:sz w:val="18"/>
                <w:szCs w:val="18"/>
              </w:rPr>
            </w:pPr>
            <w:r>
              <w:rPr>
                <w:sz w:val="18"/>
                <w:szCs w:val="18"/>
              </w:rPr>
              <w:t>2,25000</w:t>
            </w:r>
          </w:p>
        </w:tc>
        <w:tc>
          <w:tcPr>
            <w:tcW w:w="595" w:type="pct"/>
            <w:vAlign w:val="center"/>
          </w:tcPr>
          <w:p w14:paraId="652DD1D6" w14:textId="3D452954" w:rsidR="0012733E" w:rsidRPr="00D530EF" w:rsidRDefault="00D530EF" w:rsidP="003E0507">
            <w:pPr>
              <w:jc w:val="center"/>
              <w:rPr>
                <w:sz w:val="18"/>
                <w:szCs w:val="18"/>
              </w:rPr>
            </w:pPr>
            <w:r>
              <w:rPr>
                <w:sz w:val="18"/>
                <w:szCs w:val="18"/>
              </w:rPr>
              <w:t>30.3.2026</w:t>
            </w:r>
          </w:p>
        </w:tc>
      </w:tr>
      <w:tr w:rsidR="0012733E" w:rsidRPr="00D530EF" w14:paraId="492D975D" w14:textId="77777777" w:rsidTr="00321086">
        <w:trPr>
          <w:trHeight w:val="249"/>
        </w:trPr>
        <w:tc>
          <w:tcPr>
            <w:tcW w:w="444" w:type="pct"/>
            <w:vMerge/>
            <w:vAlign w:val="center"/>
          </w:tcPr>
          <w:p w14:paraId="14825E71" w14:textId="77777777" w:rsidR="0012733E" w:rsidRPr="00D530EF" w:rsidRDefault="0012733E" w:rsidP="009E13B7">
            <w:pPr>
              <w:spacing w:line="240" w:lineRule="auto"/>
              <w:jc w:val="center"/>
              <w:rPr>
                <w:b/>
                <w:sz w:val="18"/>
                <w:szCs w:val="18"/>
              </w:rPr>
            </w:pPr>
          </w:p>
        </w:tc>
        <w:tc>
          <w:tcPr>
            <w:tcW w:w="620" w:type="pct"/>
            <w:vAlign w:val="center"/>
          </w:tcPr>
          <w:p w14:paraId="686DD51D" w14:textId="7547A924" w:rsidR="0012733E" w:rsidRPr="00D530EF" w:rsidRDefault="00D530EF" w:rsidP="003E0507">
            <w:pPr>
              <w:jc w:val="center"/>
              <w:rPr>
                <w:sz w:val="18"/>
                <w:szCs w:val="18"/>
              </w:rPr>
            </w:pPr>
            <w:r>
              <w:rPr>
                <w:sz w:val="18"/>
                <w:szCs w:val="18"/>
              </w:rPr>
              <w:t>4.3.2025</w:t>
            </w:r>
          </w:p>
        </w:tc>
        <w:tc>
          <w:tcPr>
            <w:tcW w:w="667" w:type="pct"/>
            <w:vAlign w:val="center"/>
          </w:tcPr>
          <w:p w14:paraId="58959EFD" w14:textId="5B50D4EB" w:rsidR="0012733E" w:rsidRPr="00D530EF" w:rsidRDefault="00D72567" w:rsidP="003E0507">
            <w:pPr>
              <w:jc w:val="center"/>
              <w:rPr>
                <w:sz w:val="18"/>
                <w:szCs w:val="18"/>
              </w:rPr>
            </w:pPr>
            <w:r>
              <w:rPr>
                <w:sz w:val="18"/>
                <w:szCs w:val="18"/>
              </w:rPr>
              <w:t>7.5.2026</w:t>
            </w:r>
          </w:p>
        </w:tc>
        <w:tc>
          <w:tcPr>
            <w:tcW w:w="667" w:type="pct"/>
            <w:vAlign w:val="center"/>
          </w:tcPr>
          <w:p w14:paraId="7F01277F" w14:textId="74916A2F" w:rsidR="0012733E" w:rsidRPr="00D530EF" w:rsidRDefault="00D72567" w:rsidP="003E0507">
            <w:pPr>
              <w:jc w:val="center"/>
              <w:rPr>
                <w:sz w:val="18"/>
                <w:szCs w:val="18"/>
              </w:rPr>
            </w:pPr>
            <w:r>
              <w:rPr>
                <w:sz w:val="18"/>
                <w:szCs w:val="18"/>
              </w:rPr>
              <w:t>7.5.2076</w:t>
            </w:r>
          </w:p>
        </w:tc>
        <w:tc>
          <w:tcPr>
            <w:tcW w:w="786" w:type="pct"/>
            <w:vAlign w:val="center"/>
          </w:tcPr>
          <w:p w14:paraId="6A55404D" w14:textId="67E128FB" w:rsidR="0012733E" w:rsidRPr="00D530EF" w:rsidRDefault="0012733E" w:rsidP="003E0507">
            <w:pPr>
              <w:jc w:val="center"/>
              <w:rPr>
                <w:sz w:val="18"/>
                <w:szCs w:val="18"/>
              </w:rPr>
            </w:pPr>
            <w:r w:rsidRPr="00D530EF">
              <w:rPr>
                <w:sz w:val="18"/>
                <w:szCs w:val="18"/>
              </w:rPr>
              <w:t>300.000.000</w:t>
            </w:r>
          </w:p>
        </w:tc>
        <w:tc>
          <w:tcPr>
            <w:tcW w:w="594" w:type="pct"/>
            <w:shd w:val="clear" w:color="auto" w:fill="D9D9D9" w:themeFill="background1" w:themeFillShade="D9"/>
            <w:vAlign w:val="center"/>
          </w:tcPr>
          <w:p w14:paraId="401FA644" w14:textId="77777777" w:rsidR="0012733E" w:rsidRPr="00D530EF" w:rsidRDefault="0012733E" w:rsidP="003E0507">
            <w:pPr>
              <w:jc w:val="center"/>
              <w:rPr>
                <w:sz w:val="18"/>
                <w:szCs w:val="18"/>
              </w:rPr>
            </w:pPr>
          </w:p>
        </w:tc>
        <w:tc>
          <w:tcPr>
            <w:tcW w:w="626" w:type="pct"/>
            <w:vAlign w:val="center"/>
          </w:tcPr>
          <w:p w14:paraId="193A6761" w14:textId="11AB0BF0" w:rsidR="0012733E" w:rsidRPr="00D530EF" w:rsidRDefault="00D530EF" w:rsidP="003E0507">
            <w:pPr>
              <w:jc w:val="center"/>
              <w:rPr>
                <w:sz w:val="18"/>
                <w:szCs w:val="18"/>
              </w:rPr>
            </w:pPr>
            <w:r>
              <w:rPr>
                <w:sz w:val="18"/>
                <w:szCs w:val="18"/>
              </w:rPr>
              <w:t>2,30000</w:t>
            </w:r>
          </w:p>
        </w:tc>
        <w:tc>
          <w:tcPr>
            <w:tcW w:w="595" w:type="pct"/>
            <w:vAlign w:val="center"/>
          </w:tcPr>
          <w:p w14:paraId="709CC48F" w14:textId="7D5BEAD6" w:rsidR="0012733E" w:rsidRPr="00D530EF" w:rsidRDefault="00D530EF" w:rsidP="003E0507">
            <w:pPr>
              <w:jc w:val="center"/>
              <w:rPr>
                <w:sz w:val="18"/>
                <w:szCs w:val="18"/>
              </w:rPr>
            </w:pPr>
            <w:r>
              <w:rPr>
                <w:sz w:val="18"/>
                <w:szCs w:val="18"/>
              </w:rPr>
              <w:t>5.5.2026</w:t>
            </w:r>
          </w:p>
        </w:tc>
      </w:tr>
      <w:tr w:rsidR="0012733E" w:rsidRPr="00D530EF" w14:paraId="70678D6C" w14:textId="77777777" w:rsidTr="00321086">
        <w:trPr>
          <w:trHeight w:val="249"/>
        </w:trPr>
        <w:tc>
          <w:tcPr>
            <w:tcW w:w="444" w:type="pct"/>
            <w:vMerge/>
          </w:tcPr>
          <w:p w14:paraId="75149689" w14:textId="77777777" w:rsidR="0012733E" w:rsidRPr="00D530EF" w:rsidRDefault="0012733E" w:rsidP="009E13B7">
            <w:pPr>
              <w:spacing w:line="240" w:lineRule="auto"/>
              <w:rPr>
                <w:b/>
                <w:sz w:val="18"/>
                <w:szCs w:val="18"/>
              </w:rPr>
            </w:pPr>
          </w:p>
        </w:tc>
        <w:tc>
          <w:tcPr>
            <w:tcW w:w="620" w:type="pct"/>
            <w:vAlign w:val="center"/>
          </w:tcPr>
          <w:p w14:paraId="31DFF81C" w14:textId="04571B76" w:rsidR="0012733E" w:rsidRPr="00D530EF" w:rsidRDefault="00D530EF" w:rsidP="003E0507">
            <w:pPr>
              <w:jc w:val="center"/>
              <w:rPr>
                <w:sz w:val="18"/>
                <w:szCs w:val="18"/>
              </w:rPr>
            </w:pPr>
            <w:r>
              <w:rPr>
                <w:sz w:val="18"/>
                <w:szCs w:val="18"/>
              </w:rPr>
              <w:t>8.4.2025</w:t>
            </w:r>
          </w:p>
        </w:tc>
        <w:tc>
          <w:tcPr>
            <w:tcW w:w="667" w:type="pct"/>
            <w:vAlign w:val="center"/>
          </w:tcPr>
          <w:p w14:paraId="783E2B0D" w14:textId="02521973" w:rsidR="0012733E" w:rsidRPr="00D530EF" w:rsidRDefault="00D72567" w:rsidP="003E0507">
            <w:pPr>
              <w:jc w:val="center"/>
              <w:rPr>
                <w:sz w:val="18"/>
                <w:szCs w:val="18"/>
              </w:rPr>
            </w:pPr>
            <w:r>
              <w:rPr>
                <w:sz w:val="18"/>
                <w:szCs w:val="18"/>
              </w:rPr>
              <w:t>28.1.2026</w:t>
            </w:r>
          </w:p>
        </w:tc>
        <w:tc>
          <w:tcPr>
            <w:tcW w:w="667" w:type="pct"/>
            <w:vAlign w:val="center"/>
          </w:tcPr>
          <w:p w14:paraId="04068C9C" w14:textId="7ECF504B" w:rsidR="0012733E" w:rsidRPr="00D530EF" w:rsidRDefault="00D72567" w:rsidP="003E0507">
            <w:pPr>
              <w:jc w:val="center"/>
              <w:rPr>
                <w:sz w:val="18"/>
                <w:szCs w:val="18"/>
              </w:rPr>
            </w:pPr>
            <w:r>
              <w:rPr>
                <w:sz w:val="18"/>
                <w:szCs w:val="18"/>
              </w:rPr>
              <w:t>28.1.2076</w:t>
            </w:r>
          </w:p>
        </w:tc>
        <w:tc>
          <w:tcPr>
            <w:tcW w:w="786" w:type="pct"/>
            <w:vAlign w:val="center"/>
          </w:tcPr>
          <w:p w14:paraId="0A4CEBF5" w14:textId="444F6118" w:rsidR="0012733E" w:rsidRPr="00D530EF" w:rsidRDefault="0012733E" w:rsidP="003E0507">
            <w:pPr>
              <w:jc w:val="center"/>
              <w:rPr>
                <w:sz w:val="18"/>
                <w:szCs w:val="18"/>
              </w:rPr>
            </w:pPr>
            <w:r w:rsidRPr="00D530EF">
              <w:rPr>
                <w:sz w:val="18"/>
                <w:szCs w:val="18"/>
              </w:rPr>
              <w:t>300.000.000</w:t>
            </w:r>
          </w:p>
        </w:tc>
        <w:tc>
          <w:tcPr>
            <w:tcW w:w="594" w:type="pct"/>
            <w:shd w:val="clear" w:color="auto" w:fill="D9D9D9" w:themeFill="background1" w:themeFillShade="D9"/>
            <w:vAlign w:val="center"/>
          </w:tcPr>
          <w:p w14:paraId="047BFED6" w14:textId="77777777" w:rsidR="0012733E" w:rsidRPr="00D530EF" w:rsidRDefault="0012733E" w:rsidP="003E0507">
            <w:pPr>
              <w:jc w:val="center"/>
              <w:rPr>
                <w:sz w:val="18"/>
                <w:szCs w:val="18"/>
              </w:rPr>
            </w:pPr>
          </w:p>
        </w:tc>
        <w:tc>
          <w:tcPr>
            <w:tcW w:w="626" w:type="pct"/>
            <w:vAlign w:val="center"/>
          </w:tcPr>
          <w:p w14:paraId="23EC10FD" w14:textId="3B96B5BA" w:rsidR="0012733E" w:rsidRPr="00D530EF" w:rsidRDefault="00D530EF" w:rsidP="003E0507">
            <w:pPr>
              <w:jc w:val="center"/>
              <w:rPr>
                <w:sz w:val="18"/>
                <w:szCs w:val="18"/>
              </w:rPr>
            </w:pPr>
            <w:r>
              <w:rPr>
                <w:sz w:val="18"/>
                <w:szCs w:val="18"/>
              </w:rPr>
              <w:t>2,55000</w:t>
            </w:r>
          </w:p>
        </w:tc>
        <w:tc>
          <w:tcPr>
            <w:tcW w:w="595" w:type="pct"/>
            <w:vAlign w:val="center"/>
          </w:tcPr>
          <w:p w14:paraId="32548B0F" w14:textId="3025CF0E" w:rsidR="0012733E" w:rsidRPr="00D530EF" w:rsidRDefault="00D530EF" w:rsidP="003E0507">
            <w:pPr>
              <w:jc w:val="center"/>
              <w:rPr>
                <w:sz w:val="18"/>
                <w:szCs w:val="18"/>
              </w:rPr>
            </w:pPr>
            <w:r>
              <w:rPr>
                <w:sz w:val="18"/>
                <w:szCs w:val="18"/>
              </w:rPr>
              <w:t>26.1.2026</w:t>
            </w:r>
          </w:p>
        </w:tc>
      </w:tr>
    </w:tbl>
    <w:p w14:paraId="67DED222" w14:textId="6C5DC7F5" w:rsidR="000267FA" w:rsidRPr="00F45E54" w:rsidRDefault="007F1895" w:rsidP="000267FA">
      <w:pPr>
        <w:pStyle w:val="Opombe"/>
        <w:ind w:left="284"/>
        <w:rPr>
          <w:rFonts w:ascii="Book Antiqua" w:hAnsi="Book Antiqua"/>
          <w:sz w:val="18"/>
          <w:szCs w:val="18"/>
        </w:rPr>
      </w:pPr>
      <w:r w:rsidRPr="00F45E54">
        <w:rPr>
          <w:rFonts w:ascii="Book Antiqua" w:hAnsi="Book Antiqua"/>
          <w:sz w:val="18"/>
          <w:szCs w:val="18"/>
        </w:rPr>
        <w:t>Opomba: Tabela prikazuje portfelj IRS, kjer RS plačuje dolgoročno obrestno mero in prejema fiksno obrestno mero krajše ročnosti. Variabilni denarni tokovi v okviru sklenjenih IRS se netirajo in ne izmenjujejo. Pri opcijskem vstopu v IRS pa RS plačuje dolgoročno obrestno mero in prejema 6m-Euribor.  V času do zapadlosti opcije se obresti ne plačujejo.</w:t>
      </w:r>
    </w:p>
    <w:p w14:paraId="2DEDC6E8" w14:textId="08B278DC" w:rsidR="007F1895" w:rsidRPr="00F45E54" w:rsidRDefault="007F1895" w:rsidP="002D3FCB">
      <w:pPr>
        <w:contextualSpacing/>
        <w:rPr>
          <w:i/>
        </w:rPr>
      </w:pPr>
      <w:r w:rsidRPr="00F45E54">
        <w:rPr>
          <w:i/>
        </w:rPr>
        <w:t>Vir: M</w:t>
      </w:r>
      <w:r w:rsidR="002C145C" w:rsidRPr="00F45E54">
        <w:rPr>
          <w:i/>
        </w:rPr>
        <w:t>F</w:t>
      </w:r>
    </w:p>
    <w:p w14:paraId="54B3E1FC" w14:textId="77777777" w:rsidR="0038265F" w:rsidRPr="001D00E5" w:rsidRDefault="0038265F" w:rsidP="001E41BB">
      <w:pPr>
        <w:pStyle w:val="Naslov2"/>
        <w:numPr>
          <w:ilvl w:val="0"/>
          <w:numId w:val="0"/>
        </w:numPr>
        <w:rPr>
          <w:b w:val="0"/>
          <w:highlight w:val="yellow"/>
        </w:rPr>
        <w:sectPr w:rsidR="0038265F" w:rsidRPr="001D00E5" w:rsidSect="00674F3E">
          <w:pgSz w:w="16838" w:h="11906" w:orient="landscape" w:code="9"/>
          <w:pgMar w:top="1418" w:right="1418" w:bottom="1418" w:left="1418" w:header="709" w:footer="709" w:gutter="0"/>
          <w:cols w:space="708"/>
          <w:titlePg/>
          <w:docGrid w:linePitch="360"/>
        </w:sectPr>
      </w:pPr>
    </w:p>
    <w:p w14:paraId="07B25223" w14:textId="77777777" w:rsidR="002D3FCB" w:rsidRPr="00A20CD1" w:rsidRDefault="002D3FCB" w:rsidP="002D3FCB">
      <w:pPr>
        <w:pStyle w:val="Naslov2"/>
        <w:rPr>
          <w:rFonts w:eastAsia="Calibri"/>
        </w:rPr>
      </w:pPr>
      <w:bookmarkStart w:id="1238" w:name="_Toc241046831"/>
      <w:r w:rsidRPr="00A20CD1">
        <w:rPr>
          <w:lang w:eastAsia="sl-SI"/>
        </w:rPr>
        <w:t>Upravljanje zavarovanja iz naslova sklenjenih valutnih in obrestnih zamenjav</w:t>
      </w:r>
      <w:bookmarkEnd w:id="1238"/>
    </w:p>
    <w:p w14:paraId="5F05ACAE" w14:textId="77777777" w:rsidR="002D3FCB" w:rsidRPr="00A20CD1" w:rsidRDefault="002D3FCB" w:rsidP="002D3FCB">
      <w:pPr>
        <w:tabs>
          <w:tab w:val="left" w:pos="2160"/>
        </w:tabs>
        <w:rPr>
          <w:lang w:eastAsia="sl-SI"/>
        </w:rPr>
      </w:pPr>
    </w:p>
    <w:p w14:paraId="67BA6F28" w14:textId="77777777" w:rsidR="009908DC" w:rsidRPr="00A20CD1" w:rsidRDefault="009908DC" w:rsidP="009908DC">
      <w:pPr>
        <w:tabs>
          <w:tab w:val="left" w:pos="2160"/>
        </w:tabs>
        <w:rPr>
          <w:lang w:eastAsia="sl-SI"/>
        </w:rPr>
      </w:pPr>
      <w:r w:rsidRPr="00A20CD1">
        <w:rPr>
          <w:lang w:eastAsia="sl-SI"/>
        </w:rPr>
        <w:t>Transakcije valutnih in obrestnih zamenjav so bile izvršene na podlagi krovne pogodbe  »ISDA 2002 Master Agreement«, ki jih ima Republika Slovenija sklenjene z nekaterimi primarnimi vpisnicami za obveznice Republike Slovenije. Republika Slovenija ima prav tako sklenjen aneks za zmanjševanje kreditne izpostavljenosti ("Credit Support Annex" oz. CSA) z bankami primarnimi vpisnicami, s katerimi ima sklenjeno »ISDA 2002 Master Agreement«.</w:t>
      </w:r>
    </w:p>
    <w:p w14:paraId="76474DAF" w14:textId="77777777" w:rsidR="009908DC" w:rsidRPr="00A20CD1" w:rsidRDefault="009908DC" w:rsidP="009908DC">
      <w:pPr>
        <w:tabs>
          <w:tab w:val="left" w:pos="2160"/>
        </w:tabs>
      </w:pPr>
    </w:p>
    <w:p w14:paraId="287C31F4" w14:textId="77777777" w:rsidR="009908DC" w:rsidRPr="00A20CD1" w:rsidRDefault="009908DC" w:rsidP="009908DC">
      <w:r w:rsidRPr="00A20CD1">
        <w:rPr>
          <w:lang w:eastAsia="sl-SI"/>
        </w:rPr>
        <w:t xml:space="preserve">V skladu s CSA so se Republika Slovenija in banke, s katerimi je Republika Slovenija sklenila posel valutne in/ali obrestne zamenjave (v nadaljevanju tudi: zamenjave), medsebojno zavezale zagotavljati denarno kritje (»Credit Support«) za namen izničenja kreditnega tveganja za celoten čas trajanja zamenjave. </w:t>
      </w:r>
      <w:r w:rsidRPr="00A20CD1">
        <w:t>S tem se skoraj v celoti odpravi tveganje morebitne neizpolnitve obveznosti nasprotne stranke iz naslova sklenjenih transakcij.</w:t>
      </w:r>
    </w:p>
    <w:p w14:paraId="3F952F63" w14:textId="77777777" w:rsidR="009908DC" w:rsidRPr="00A20CD1" w:rsidRDefault="009908DC" w:rsidP="009908DC"/>
    <w:p w14:paraId="419E931B" w14:textId="1DCF40E7" w:rsidR="009908DC" w:rsidRPr="00A20CD1" w:rsidRDefault="009908DC" w:rsidP="009908DC">
      <w:pPr>
        <w:rPr>
          <w:rFonts w:cs="Calibri"/>
        </w:rPr>
      </w:pPr>
      <w:r w:rsidRPr="00A20CD1">
        <w:t xml:space="preserve">V CSA je določeno, da višino kritja, katerega bo Republika Slovenija morala zagotavljati bankam ali bo do njega upravičena, izračunavajo banke, s katerimi ima Republika Slovenija sklenjene zamenjave. Višina kritja se izračunava na osnovi tržne vrednosti valutne in obrestne zamenjave na presečni datum. </w:t>
      </w:r>
      <w:r w:rsidRPr="00A20CD1">
        <w:rPr>
          <w:lang w:eastAsia="sl-SI"/>
        </w:rPr>
        <w:t>CSA prav tako določa mejo, nad katero so stranke dolžne zagotoviti denarno kritje in minimalni znesek nakazila, ki mora biti presežen, da so stranke dolžne izvršiti prenos kritja. Republika Slovenija se je v letu 2018 odločila za prehod na dnevno izmenjavo denarnega kritja (prej enkrat tedensko), ki omogoča še nižji kreditni pribitek in čim nižje transakcijske stroške pri sklepanju novih transakcij zamenjave. V CSA je tudi določena valuta denarnega kritja in obrestna mera, ki jo Republika Slovenija plačuje ali prejema iz naslova prejetega ali danega kritja.</w:t>
      </w:r>
      <w:r w:rsidRPr="00A20CD1">
        <w:t xml:space="preserve"> </w:t>
      </w:r>
      <w:r w:rsidRPr="00A20CD1">
        <w:rPr>
          <w:rFonts w:cs="Calibri"/>
        </w:rPr>
        <w:t xml:space="preserve">Če se Republika Slovenija ne bi odločila za uravnavanje kreditnega tveganja iz valutnih in obrestnih zamenjav, bi banke, s katerimi je Republika Slovenija sklenila zamenjave, v obliki nadomestila za kreditno izpostavljenost, zaračunale (dodatni) kreditni pribitek, kar bi pomenilo višjo sintetično kuponsko obrestno mero v valutni zamenjavi oziroma višjo obrestno mero v obrestni zamenjavi in s tem nekoliko višji strošek zadolžitve. Obenem bi bila Republika Slovenija izpostavljena tveganju </w:t>
      </w:r>
      <w:r w:rsidRPr="00A20CD1">
        <w:t>neizpolnitve obveznosti nasprotne stranke.</w:t>
      </w:r>
    </w:p>
    <w:p w14:paraId="7B7E3B43" w14:textId="77777777" w:rsidR="009908DC" w:rsidRPr="00A20CD1" w:rsidRDefault="009908DC" w:rsidP="009908DC">
      <w:pPr>
        <w:rPr>
          <w:rFonts w:cs="Calibri"/>
        </w:rPr>
      </w:pPr>
    </w:p>
    <w:p w14:paraId="7F1544C1" w14:textId="7E5ED7AB" w:rsidR="00BD38B9" w:rsidRPr="00435E1F" w:rsidRDefault="009908DC" w:rsidP="00C808C4">
      <w:r w:rsidRPr="00A20CD1">
        <w:rPr>
          <w:lang w:eastAsia="sl-SI"/>
        </w:rPr>
        <w:t xml:space="preserve">Stranka, ki prejme denarno kritje, s tem postane pravno gledano "lastnica" denarja (v smislu, da lahko s takšnim denarjem prosto razpolaga), pri čemer pa </w:t>
      </w:r>
      <w:r w:rsidRPr="00A20CD1">
        <w:t xml:space="preserve">v ekonomskem smislu ostaja denarno kritje premoženje stranke, ki ga je zagotovila, vse dokler ne pride do prekinitve transakcij in prenehanja obveznosti vračila. Do takrat namreč stranka, ki je denarno kritje zagotovila, ostaja </w:t>
      </w:r>
      <w:r w:rsidRPr="00D001B1">
        <w:t>konč</w:t>
      </w:r>
      <w:r w:rsidR="00397D4F" w:rsidRPr="00D001B1">
        <w:t>n</w:t>
      </w:r>
      <w:r w:rsidRPr="00D001B1">
        <w:t xml:space="preserve">a upravičenka </w:t>
      </w:r>
      <w:r w:rsidRPr="00ED378D">
        <w:t xml:space="preserve">do vseh donosov od denarnega kritja (dogovorjene obrestne </w:t>
      </w:r>
      <w:r w:rsidRPr="00D47645">
        <w:t>mere na denarno pokritje).</w:t>
      </w:r>
      <w:r w:rsidR="00FB2086" w:rsidRPr="00D47645">
        <w:t xml:space="preserve"> </w:t>
      </w:r>
      <w:r w:rsidRPr="00D47645">
        <w:rPr>
          <w:rFonts w:cs="Calibri"/>
        </w:rPr>
        <w:t>Stanje denarnega kritja</w:t>
      </w:r>
      <w:r w:rsidR="006C1667" w:rsidRPr="00D47645">
        <w:rPr>
          <w:rFonts w:cs="Calibri"/>
        </w:rPr>
        <w:t xml:space="preserve"> </w:t>
      </w:r>
      <w:r w:rsidRPr="00D47645">
        <w:rPr>
          <w:rFonts w:cs="Calibri"/>
        </w:rPr>
        <w:t>je na dan 31.</w:t>
      </w:r>
      <w:r w:rsidR="005E58E1" w:rsidRPr="00D47645">
        <w:rPr>
          <w:rFonts w:cs="Calibri"/>
        </w:rPr>
        <w:t> </w:t>
      </w:r>
      <w:r w:rsidR="00F63C70">
        <w:rPr>
          <w:rFonts w:cs="Calibri"/>
        </w:rPr>
        <w:t>decembra</w:t>
      </w:r>
      <w:r w:rsidR="005E58E1" w:rsidRPr="00D47645">
        <w:rPr>
          <w:rFonts w:cs="Calibri"/>
        </w:rPr>
        <w:t> </w:t>
      </w:r>
      <w:r w:rsidRPr="00D47645">
        <w:rPr>
          <w:rFonts w:cs="Calibri"/>
        </w:rPr>
        <w:t>20</w:t>
      </w:r>
      <w:r w:rsidR="001831DF" w:rsidRPr="00D47645">
        <w:rPr>
          <w:rFonts w:cs="Calibri"/>
        </w:rPr>
        <w:t>2</w:t>
      </w:r>
      <w:r w:rsidR="00D72567" w:rsidRPr="00D47645">
        <w:rPr>
          <w:rFonts w:cs="Calibri"/>
        </w:rPr>
        <w:t>5</w:t>
      </w:r>
      <w:r w:rsidRPr="00D47645">
        <w:rPr>
          <w:rFonts w:cs="Calibri"/>
        </w:rPr>
        <w:t xml:space="preserve"> znašalo</w:t>
      </w:r>
      <w:r w:rsidR="005E58E1" w:rsidRPr="00D47645">
        <w:rPr>
          <w:rFonts w:cs="Calibri"/>
        </w:rPr>
        <w:t> </w:t>
      </w:r>
      <w:r w:rsidR="00D47645" w:rsidRPr="00D47645">
        <w:rPr>
          <w:rFonts w:cs="Calibri"/>
        </w:rPr>
        <w:t>546</w:t>
      </w:r>
      <w:r w:rsidRPr="00D47645">
        <w:rPr>
          <w:rFonts w:cs="Calibri"/>
        </w:rPr>
        <w:t>.</w:t>
      </w:r>
      <w:r w:rsidR="00D47645" w:rsidRPr="00D47645">
        <w:rPr>
          <w:rFonts w:cs="Calibri"/>
        </w:rPr>
        <w:t>28</w:t>
      </w:r>
      <w:r w:rsidR="00AA3E9F" w:rsidRPr="00D47645">
        <w:rPr>
          <w:rFonts w:cs="Calibri"/>
        </w:rPr>
        <w:t>0</w:t>
      </w:r>
      <w:r w:rsidRPr="00D47645">
        <w:rPr>
          <w:rFonts w:cs="Calibri"/>
        </w:rPr>
        <w:t>.000</w:t>
      </w:r>
      <w:r w:rsidR="00FB2086" w:rsidRPr="00D47645">
        <w:rPr>
          <w:rFonts w:cs="Calibri"/>
        </w:rPr>
        <w:t xml:space="preserve"> </w:t>
      </w:r>
      <w:r w:rsidR="004412CE">
        <w:rPr>
          <w:rFonts w:cs="Calibri"/>
        </w:rPr>
        <w:t>EUR</w:t>
      </w:r>
      <w:r w:rsidRPr="00D47645">
        <w:rPr>
          <w:rFonts w:cs="Calibri"/>
        </w:rPr>
        <w:t xml:space="preserve">. </w:t>
      </w:r>
      <w:r w:rsidR="00FB2086" w:rsidRPr="00D47645">
        <w:rPr>
          <w:rFonts w:cs="Calibri"/>
        </w:rPr>
        <w:t>Le-to</w:t>
      </w:r>
      <w:r w:rsidRPr="00D47645">
        <w:rPr>
          <w:rFonts w:cs="Calibri"/>
        </w:rPr>
        <w:t xml:space="preserve"> se v odvisnosti od tržnih razmer vseskozi spreminja, a najkasneje ob dospelosti</w:t>
      </w:r>
      <w:r w:rsidRPr="00ED378D">
        <w:rPr>
          <w:rFonts w:cs="Calibri"/>
        </w:rPr>
        <w:t xml:space="preserve"> instrumenta bodisi banke prejeto denarno kritje vrnejo Republiki Sloveniji bodisi Republika Slovenije vrne bankam</w:t>
      </w:r>
      <w:r w:rsidRPr="00D001B1">
        <w:rPr>
          <w:rFonts w:cs="Calibri"/>
        </w:rPr>
        <w:t xml:space="preserve"> prejeto denarno kritje. Denarno kritje, ki ga Republika Slovenija prejme od bank, po pravilih ESA</w:t>
      </w:r>
      <w:r w:rsidR="005E58E1" w:rsidRPr="00D001B1">
        <w:rPr>
          <w:rFonts w:cs="Calibri"/>
        </w:rPr>
        <w:t> </w:t>
      </w:r>
      <w:r w:rsidRPr="00D001B1">
        <w:rPr>
          <w:rFonts w:cs="Calibri"/>
        </w:rPr>
        <w:t>2010 povečuje dolg državnega proračuna, medtem ko po nacionalni metodologiji ne.</w:t>
      </w:r>
    </w:p>
    <w:p w14:paraId="6DFB9EAA" w14:textId="77777777" w:rsidR="00634D87" w:rsidRPr="00803217" w:rsidRDefault="0005043E" w:rsidP="00716A19">
      <w:pPr>
        <w:pStyle w:val="Naslov1"/>
      </w:pPr>
      <w:bookmarkStart w:id="1239" w:name="_Toc508608566"/>
      <w:bookmarkStart w:id="1240" w:name="_Toc509557459"/>
      <w:bookmarkStart w:id="1241" w:name="_Toc509996342"/>
      <w:bookmarkStart w:id="1242" w:name="_Toc509996514"/>
      <w:bookmarkStart w:id="1243" w:name="_Toc510009491"/>
      <w:bookmarkStart w:id="1244" w:name="_Toc510084423"/>
      <w:bookmarkStart w:id="1245" w:name="_Toc510093568"/>
      <w:bookmarkStart w:id="1246" w:name="_Toc510099853"/>
      <w:bookmarkStart w:id="1247" w:name="_Toc508608567"/>
      <w:bookmarkStart w:id="1248" w:name="_Toc509557460"/>
      <w:bookmarkStart w:id="1249" w:name="_Toc509996343"/>
      <w:bookmarkStart w:id="1250" w:name="_Toc509996515"/>
      <w:bookmarkStart w:id="1251" w:name="_Toc510009492"/>
      <w:bookmarkStart w:id="1252" w:name="_Toc510084424"/>
      <w:bookmarkStart w:id="1253" w:name="_Toc510093569"/>
      <w:bookmarkStart w:id="1254" w:name="_Toc510099854"/>
      <w:bookmarkStart w:id="1255" w:name="_Toc508608568"/>
      <w:bookmarkStart w:id="1256" w:name="_Toc509557461"/>
      <w:bookmarkStart w:id="1257" w:name="_Toc509996344"/>
      <w:bookmarkStart w:id="1258" w:name="_Toc509996516"/>
      <w:bookmarkStart w:id="1259" w:name="_Toc510009493"/>
      <w:bookmarkStart w:id="1260" w:name="_Toc510084425"/>
      <w:bookmarkStart w:id="1261" w:name="_Toc510093570"/>
      <w:bookmarkStart w:id="1262" w:name="_Toc510099855"/>
      <w:bookmarkStart w:id="1263" w:name="_Toc508608569"/>
      <w:bookmarkStart w:id="1264" w:name="_Toc509557462"/>
      <w:bookmarkStart w:id="1265" w:name="_Toc509996345"/>
      <w:bookmarkStart w:id="1266" w:name="_Toc509996517"/>
      <w:bookmarkStart w:id="1267" w:name="_Toc510009494"/>
      <w:bookmarkStart w:id="1268" w:name="_Toc510084426"/>
      <w:bookmarkStart w:id="1269" w:name="_Toc510093571"/>
      <w:bookmarkStart w:id="1270" w:name="_Toc510099856"/>
      <w:bookmarkStart w:id="1271" w:name="_Toc508608570"/>
      <w:bookmarkStart w:id="1272" w:name="_Toc509557463"/>
      <w:bookmarkStart w:id="1273" w:name="_Toc509996346"/>
      <w:bookmarkStart w:id="1274" w:name="_Toc509996518"/>
      <w:bookmarkStart w:id="1275" w:name="_Toc510009495"/>
      <w:bookmarkStart w:id="1276" w:name="_Toc510084427"/>
      <w:bookmarkStart w:id="1277" w:name="_Toc510093572"/>
      <w:bookmarkStart w:id="1278" w:name="_Toc510099857"/>
      <w:bookmarkStart w:id="1279" w:name="_Toc508608571"/>
      <w:bookmarkStart w:id="1280" w:name="_Toc509557464"/>
      <w:bookmarkStart w:id="1281" w:name="_Toc509996347"/>
      <w:bookmarkStart w:id="1282" w:name="_Toc509996519"/>
      <w:bookmarkStart w:id="1283" w:name="_Toc510009496"/>
      <w:bookmarkStart w:id="1284" w:name="_Toc510084428"/>
      <w:bookmarkStart w:id="1285" w:name="_Toc510093573"/>
      <w:bookmarkStart w:id="1286" w:name="_Toc510099858"/>
      <w:bookmarkStart w:id="1287" w:name="_Toc508608572"/>
      <w:bookmarkStart w:id="1288" w:name="_Toc509557465"/>
      <w:bookmarkStart w:id="1289" w:name="_Toc509996348"/>
      <w:bookmarkStart w:id="1290" w:name="_Toc509996520"/>
      <w:bookmarkStart w:id="1291" w:name="_Toc510009497"/>
      <w:bookmarkStart w:id="1292" w:name="_Toc510084429"/>
      <w:bookmarkStart w:id="1293" w:name="_Toc510093574"/>
      <w:bookmarkStart w:id="1294" w:name="_Toc510099859"/>
      <w:bookmarkStart w:id="1295" w:name="_Toc508608573"/>
      <w:bookmarkStart w:id="1296" w:name="_Toc509557466"/>
      <w:bookmarkStart w:id="1297" w:name="_Toc509996349"/>
      <w:bookmarkStart w:id="1298" w:name="_Toc509996521"/>
      <w:bookmarkStart w:id="1299" w:name="_Toc510009498"/>
      <w:bookmarkStart w:id="1300" w:name="_Toc510084430"/>
      <w:bookmarkStart w:id="1301" w:name="_Toc510093575"/>
      <w:bookmarkStart w:id="1302" w:name="_Toc510099860"/>
      <w:bookmarkStart w:id="1303" w:name="_Toc508608574"/>
      <w:bookmarkStart w:id="1304" w:name="_Toc509557467"/>
      <w:bookmarkStart w:id="1305" w:name="_Toc509996350"/>
      <w:bookmarkStart w:id="1306" w:name="_Toc509996522"/>
      <w:bookmarkStart w:id="1307" w:name="_Toc510009499"/>
      <w:bookmarkStart w:id="1308" w:name="_Toc510084431"/>
      <w:bookmarkStart w:id="1309" w:name="_Toc510093576"/>
      <w:bookmarkStart w:id="1310" w:name="_Toc510099861"/>
      <w:bookmarkStart w:id="1311" w:name="_Toc508608575"/>
      <w:bookmarkStart w:id="1312" w:name="_Toc509557468"/>
      <w:bookmarkStart w:id="1313" w:name="_Toc509996351"/>
      <w:bookmarkStart w:id="1314" w:name="_Toc509996523"/>
      <w:bookmarkStart w:id="1315" w:name="_Toc510009500"/>
      <w:bookmarkStart w:id="1316" w:name="_Toc510093577"/>
      <w:bookmarkStart w:id="1317" w:name="_Toc510099862"/>
      <w:bookmarkStart w:id="1318" w:name="_Toc508608576"/>
      <w:bookmarkStart w:id="1319" w:name="_Toc509557469"/>
      <w:bookmarkStart w:id="1320" w:name="_Toc509996352"/>
      <w:bookmarkStart w:id="1321" w:name="_Toc509996524"/>
      <w:bookmarkStart w:id="1322" w:name="_Toc510009501"/>
      <w:bookmarkStart w:id="1323" w:name="_Toc510084432"/>
      <w:bookmarkStart w:id="1324" w:name="_Toc510093578"/>
      <w:bookmarkStart w:id="1325" w:name="_Toc510099863"/>
      <w:bookmarkStart w:id="1326" w:name="_Toc508608577"/>
      <w:bookmarkStart w:id="1327" w:name="_Toc509557470"/>
      <w:bookmarkStart w:id="1328" w:name="_Toc509996353"/>
      <w:bookmarkStart w:id="1329" w:name="_Toc509996525"/>
      <w:bookmarkStart w:id="1330" w:name="_Toc510009502"/>
      <w:bookmarkStart w:id="1331" w:name="_Toc510084433"/>
      <w:bookmarkStart w:id="1332" w:name="_Toc510093579"/>
      <w:bookmarkStart w:id="1333" w:name="_Toc510099864"/>
      <w:bookmarkStart w:id="1334" w:name="_Toc508608578"/>
      <w:bookmarkStart w:id="1335" w:name="_Toc509557471"/>
      <w:bookmarkStart w:id="1336" w:name="_Toc509996354"/>
      <w:bookmarkStart w:id="1337" w:name="_Toc509996526"/>
      <w:bookmarkStart w:id="1338" w:name="_Toc510009503"/>
      <w:bookmarkStart w:id="1339" w:name="_Toc510084434"/>
      <w:bookmarkStart w:id="1340" w:name="_Toc510093580"/>
      <w:bookmarkStart w:id="1341" w:name="_Toc510099865"/>
      <w:bookmarkStart w:id="1342" w:name="_Toc508608579"/>
      <w:bookmarkStart w:id="1343" w:name="_Toc509557472"/>
      <w:bookmarkStart w:id="1344" w:name="_Toc509996355"/>
      <w:bookmarkStart w:id="1345" w:name="_Toc509996527"/>
      <w:bookmarkStart w:id="1346" w:name="_Toc510009504"/>
      <w:bookmarkStart w:id="1347" w:name="_Toc510084435"/>
      <w:bookmarkStart w:id="1348" w:name="_Toc510093581"/>
      <w:bookmarkStart w:id="1349" w:name="_Toc510099866"/>
      <w:bookmarkStart w:id="1350" w:name="_Toc508608580"/>
      <w:bookmarkStart w:id="1351" w:name="_Toc509557473"/>
      <w:bookmarkStart w:id="1352" w:name="_Toc509996356"/>
      <w:bookmarkStart w:id="1353" w:name="_Toc509996528"/>
      <w:bookmarkStart w:id="1354" w:name="_Toc510009505"/>
      <w:bookmarkStart w:id="1355" w:name="_Toc510084436"/>
      <w:bookmarkStart w:id="1356" w:name="_Toc510093582"/>
      <w:bookmarkStart w:id="1357" w:name="_Toc510099867"/>
      <w:bookmarkStart w:id="1358" w:name="_Toc508608581"/>
      <w:bookmarkStart w:id="1359" w:name="_Toc509557474"/>
      <w:bookmarkStart w:id="1360" w:name="_Toc509996357"/>
      <w:bookmarkStart w:id="1361" w:name="_Toc509996529"/>
      <w:bookmarkStart w:id="1362" w:name="_Toc510009506"/>
      <w:bookmarkStart w:id="1363" w:name="_Toc510084437"/>
      <w:bookmarkStart w:id="1364" w:name="_Toc510093583"/>
      <w:bookmarkStart w:id="1365" w:name="_Toc510099868"/>
      <w:bookmarkStart w:id="1366" w:name="_Toc508608582"/>
      <w:bookmarkStart w:id="1367" w:name="_Toc509557475"/>
      <w:bookmarkStart w:id="1368" w:name="_Toc509996358"/>
      <w:bookmarkStart w:id="1369" w:name="_Toc509996530"/>
      <w:bookmarkStart w:id="1370" w:name="_Toc510009507"/>
      <w:bookmarkStart w:id="1371" w:name="_Toc510084438"/>
      <w:bookmarkStart w:id="1372" w:name="_Toc510093584"/>
      <w:bookmarkStart w:id="1373" w:name="_Toc510099869"/>
      <w:bookmarkStart w:id="1374" w:name="_Toc508608583"/>
      <w:bookmarkStart w:id="1375" w:name="_Toc509557476"/>
      <w:bookmarkStart w:id="1376" w:name="_Toc509996359"/>
      <w:bookmarkStart w:id="1377" w:name="_Toc509996531"/>
      <w:bookmarkStart w:id="1378" w:name="_Toc510009508"/>
      <w:bookmarkStart w:id="1379" w:name="_Toc510084439"/>
      <w:bookmarkStart w:id="1380" w:name="_Toc510093585"/>
      <w:bookmarkStart w:id="1381" w:name="_Toc510099870"/>
      <w:bookmarkStart w:id="1382" w:name="_Toc508608584"/>
      <w:bookmarkStart w:id="1383" w:name="_Toc509557477"/>
      <w:bookmarkStart w:id="1384" w:name="_Toc509996360"/>
      <w:bookmarkStart w:id="1385" w:name="_Toc509996532"/>
      <w:bookmarkStart w:id="1386" w:name="_Toc510009509"/>
      <w:bookmarkStart w:id="1387" w:name="_Toc510084440"/>
      <w:bookmarkStart w:id="1388" w:name="_Toc510093586"/>
      <w:bookmarkStart w:id="1389" w:name="_Toc510099871"/>
      <w:bookmarkStart w:id="1390" w:name="_Toc508608585"/>
      <w:bookmarkStart w:id="1391" w:name="_Toc509557478"/>
      <w:bookmarkStart w:id="1392" w:name="_Toc509996361"/>
      <w:bookmarkStart w:id="1393" w:name="_Toc509996533"/>
      <w:bookmarkStart w:id="1394" w:name="_Toc510009510"/>
      <w:bookmarkStart w:id="1395" w:name="_Toc510084441"/>
      <w:bookmarkStart w:id="1396" w:name="_Toc510093587"/>
      <w:bookmarkStart w:id="1397" w:name="_Toc510099872"/>
      <w:bookmarkStart w:id="1398" w:name="_Toc508608586"/>
      <w:bookmarkStart w:id="1399" w:name="_Toc509557479"/>
      <w:bookmarkStart w:id="1400" w:name="_Toc509996362"/>
      <w:bookmarkStart w:id="1401" w:name="_Toc509996534"/>
      <w:bookmarkStart w:id="1402" w:name="_Toc510009511"/>
      <w:bookmarkStart w:id="1403" w:name="_Toc510084442"/>
      <w:bookmarkStart w:id="1404" w:name="_Toc510093588"/>
      <w:bookmarkStart w:id="1405" w:name="_Toc510099873"/>
      <w:bookmarkStart w:id="1406" w:name="_Toc508608587"/>
      <w:bookmarkStart w:id="1407" w:name="_Toc509557480"/>
      <w:bookmarkStart w:id="1408" w:name="_Toc509996363"/>
      <w:bookmarkStart w:id="1409" w:name="_Toc509996535"/>
      <w:bookmarkStart w:id="1410" w:name="_Toc510009512"/>
      <w:bookmarkStart w:id="1411" w:name="_Toc510084443"/>
      <w:bookmarkStart w:id="1412" w:name="_Toc510093589"/>
      <w:bookmarkStart w:id="1413" w:name="_Toc510099874"/>
      <w:bookmarkStart w:id="1414" w:name="_Toc508608588"/>
      <w:bookmarkStart w:id="1415" w:name="_Toc509557481"/>
      <w:bookmarkStart w:id="1416" w:name="_Toc509996364"/>
      <w:bookmarkStart w:id="1417" w:name="_Toc509996536"/>
      <w:bookmarkStart w:id="1418" w:name="_Toc510009513"/>
      <w:bookmarkStart w:id="1419" w:name="_Toc510084444"/>
      <w:bookmarkStart w:id="1420" w:name="_Toc510093590"/>
      <w:bookmarkStart w:id="1421" w:name="_Toc510099875"/>
      <w:bookmarkStart w:id="1422" w:name="_Toc508608589"/>
      <w:bookmarkStart w:id="1423" w:name="_Toc509557482"/>
      <w:bookmarkStart w:id="1424" w:name="_Toc509996365"/>
      <w:bookmarkStart w:id="1425" w:name="_Toc509996537"/>
      <w:bookmarkStart w:id="1426" w:name="_Toc510009514"/>
      <w:bookmarkStart w:id="1427" w:name="_Toc510084445"/>
      <w:bookmarkStart w:id="1428" w:name="_Toc510093591"/>
      <w:bookmarkStart w:id="1429" w:name="_Toc510099876"/>
      <w:bookmarkStart w:id="1430" w:name="_Toc508608590"/>
      <w:bookmarkStart w:id="1431" w:name="_Toc509557483"/>
      <w:bookmarkStart w:id="1432" w:name="_Toc509996366"/>
      <w:bookmarkStart w:id="1433" w:name="_Toc509996538"/>
      <w:bookmarkStart w:id="1434" w:name="_Toc510009515"/>
      <w:bookmarkStart w:id="1435" w:name="_Toc510084446"/>
      <w:bookmarkStart w:id="1436" w:name="_Toc510093592"/>
      <w:bookmarkStart w:id="1437" w:name="_Toc510099877"/>
      <w:bookmarkStart w:id="1438" w:name="_Toc508608591"/>
      <w:bookmarkStart w:id="1439" w:name="_Toc509557484"/>
      <w:bookmarkStart w:id="1440" w:name="_Toc509996367"/>
      <w:bookmarkStart w:id="1441" w:name="_Toc509996539"/>
      <w:bookmarkStart w:id="1442" w:name="_Toc510009516"/>
      <w:bookmarkStart w:id="1443" w:name="_Toc510084447"/>
      <w:bookmarkStart w:id="1444" w:name="_Toc510093593"/>
      <w:bookmarkStart w:id="1445" w:name="_Toc510099878"/>
      <w:bookmarkStart w:id="1446" w:name="_Toc508608592"/>
      <w:bookmarkStart w:id="1447" w:name="_Toc509557485"/>
      <w:bookmarkStart w:id="1448" w:name="_Toc509996368"/>
      <w:bookmarkStart w:id="1449" w:name="_Toc509996540"/>
      <w:bookmarkStart w:id="1450" w:name="_Toc510009517"/>
      <w:bookmarkStart w:id="1451" w:name="_Toc510084448"/>
      <w:bookmarkStart w:id="1452" w:name="_Toc510093594"/>
      <w:bookmarkStart w:id="1453" w:name="_Toc510099879"/>
      <w:bookmarkStart w:id="1454" w:name="_Toc508608593"/>
      <w:bookmarkStart w:id="1455" w:name="_Toc509557486"/>
      <w:bookmarkStart w:id="1456" w:name="_Toc509996369"/>
      <w:bookmarkStart w:id="1457" w:name="_Toc509996541"/>
      <w:bookmarkStart w:id="1458" w:name="_Toc510009518"/>
      <w:bookmarkStart w:id="1459" w:name="_Toc510084449"/>
      <w:bookmarkStart w:id="1460" w:name="_Toc510093595"/>
      <w:bookmarkStart w:id="1461" w:name="_Toc510099880"/>
      <w:bookmarkStart w:id="1462" w:name="_Toc508608594"/>
      <w:bookmarkStart w:id="1463" w:name="_Toc509557487"/>
      <w:bookmarkStart w:id="1464" w:name="_Toc509996370"/>
      <w:bookmarkStart w:id="1465" w:name="_Toc509996542"/>
      <w:bookmarkStart w:id="1466" w:name="_Toc510009519"/>
      <w:bookmarkStart w:id="1467" w:name="_Toc510084450"/>
      <w:bookmarkStart w:id="1468" w:name="_Toc510093596"/>
      <w:bookmarkStart w:id="1469" w:name="_Toc510099881"/>
      <w:bookmarkStart w:id="1470" w:name="_Toc508608595"/>
      <w:bookmarkStart w:id="1471" w:name="_Toc509557488"/>
      <w:bookmarkStart w:id="1472" w:name="_Toc509996371"/>
      <w:bookmarkStart w:id="1473" w:name="_Toc509996543"/>
      <w:bookmarkStart w:id="1474" w:name="_Toc510009520"/>
      <w:bookmarkStart w:id="1475" w:name="_Toc510084451"/>
      <w:bookmarkStart w:id="1476" w:name="_Toc510093597"/>
      <w:bookmarkStart w:id="1477" w:name="_Toc510099882"/>
      <w:bookmarkStart w:id="1478" w:name="_Toc508608596"/>
      <w:bookmarkStart w:id="1479" w:name="_Toc509557489"/>
      <w:bookmarkStart w:id="1480" w:name="_Toc509996372"/>
      <w:bookmarkStart w:id="1481" w:name="_Toc509996544"/>
      <w:bookmarkStart w:id="1482" w:name="_Toc510009521"/>
      <w:bookmarkStart w:id="1483" w:name="_Toc510084452"/>
      <w:bookmarkStart w:id="1484" w:name="_Toc510093598"/>
      <w:bookmarkStart w:id="1485" w:name="_Toc510099883"/>
      <w:bookmarkStart w:id="1486" w:name="_Toc508608597"/>
      <w:bookmarkStart w:id="1487" w:name="_Toc509557490"/>
      <w:bookmarkStart w:id="1488" w:name="_Toc509996373"/>
      <w:bookmarkStart w:id="1489" w:name="_Toc509996545"/>
      <w:bookmarkStart w:id="1490" w:name="_Toc510009522"/>
      <w:bookmarkStart w:id="1491" w:name="_Toc510084453"/>
      <w:bookmarkStart w:id="1492" w:name="_Toc510093599"/>
      <w:bookmarkStart w:id="1493" w:name="_Toc510099884"/>
      <w:bookmarkStart w:id="1494" w:name="_Toc508608598"/>
      <w:bookmarkStart w:id="1495" w:name="_Toc509557491"/>
      <w:bookmarkStart w:id="1496" w:name="_Toc509996374"/>
      <w:bookmarkStart w:id="1497" w:name="_Toc509996546"/>
      <w:bookmarkStart w:id="1498" w:name="_Toc510009523"/>
      <w:bookmarkStart w:id="1499" w:name="_Toc510084454"/>
      <w:bookmarkStart w:id="1500" w:name="_Toc510093600"/>
      <w:bookmarkStart w:id="1501" w:name="_Toc510099885"/>
      <w:bookmarkStart w:id="1502" w:name="_Toc508608599"/>
      <w:bookmarkStart w:id="1503" w:name="_Toc509557492"/>
      <w:bookmarkStart w:id="1504" w:name="_Toc509996375"/>
      <w:bookmarkStart w:id="1505" w:name="_Toc509996547"/>
      <w:bookmarkStart w:id="1506" w:name="_Toc510009524"/>
      <w:bookmarkStart w:id="1507" w:name="_Toc510084455"/>
      <w:bookmarkStart w:id="1508" w:name="_Toc510093601"/>
      <w:bookmarkStart w:id="1509" w:name="_Toc510099886"/>
      <w:bookmarkStart w:id="1510" w:name="_Toc508608600"/>
      <w:bookmarkStart w:id="1511" w:name="_Toc509557493"/>
      <w:bookmarkStart w:id="1512" w:name="_Toc509996376"/>
      <w:bookmarkStart w:id="1513" w:name="_Toc509996548"/>
      <w:bookmarkStart w:id="1514" w:name="_Toc510009525"/>
      <w:bookmarkStart w:id="1515" w:name="_Toc510084456"/>
      <w:bookmarkStart w:id="1516" w:name="_Toc510093602"/>
      <w:bookmarkStart w:id="1517" w:name="_Toc510099887"/>
      <w:bookmarkStart w:id="1518" w:name="_Toc508608601"/>
      <w:bookmarkStart w:id="1519" w:name="_Toc509557494"/>
      <w:bookmarkStart w:id="1520" w:name="_Toc509996377"/>
      <w:bookmarkStart w:id="1521" w:name="_Toc509996549"/>
      <w:bookmarkStart w:id="1522" w:name="_Toc510009526"/>
      <w:bookmarkStart w:id="1523" w:name="_Toc510084457"/>
      <w:bookmarkStart w:id="1524" w:name="_Toc510093603"/>
      <w:bookmarkStart w:id="1525" w:name="_Toc510099888"/>
      <w:bookmarkStart w:id="1526" w:name="_Toc508608602"/>
      <w:bookmarkStart w:id="1527" w:name="_Toc509557495"/>
      <w:bookmarkStart w:id="1528" w:name="_Toc509996378"/>
      <w:bookmarkStart w:id="1529" w:name="_Toc509996550"/>
      <w:bookmarkStart w:id="1530" w:name="_Toc510009527"/>
      <w:bookmarkStart w:id="1531" w:name="_Toc510084458"/>
      <w:bookmarkStart w:id="1532" w:name="_Toc510093604"/>
      <w:bookmarkStart w:id="1533" w:name="_Toc510099889"/>
      <w:bookmarkStart w:id="1534" w:name="_Toc508608603"/>
      <w:bookmarkStart w:id="1535" w:name="_Toc509557496"/>
      <w:bookmarkStart w:id="1536" w:name="_Toc509996379"/>
      <w:bookmarkStart w:id="1537" w:name="_Toc509996551"/>
      <w:bookmarkStart w:id="1538" w:name="_Toc510009528"/>
      <w:bookmarkStart w:id="1539" w:name="_Toc510084459"/>
      <w:bookmarkStart w:id="1540" w:name="_Toc510093605"/>
      <w:bookmarkStart w:id="1541" w:name="_Toc510099890"/>
      <w:bookmarkStart w:id="1542" w:name="_Toc508608604"/>
      <w:bookmarkStart w:id="1543" w:name="_Toc509557497"/>
      <w:bookmarkStart w:id="1544" w:name="_Toc509996380"/>
      <w:bookmarkStart w:id="1545" w:name="_Toc509996552"/>
      <w:bookmarkStart w:id="1546" w:name="_Toc510009529"/>
      <w:bookmarkStart w:id="1547" w:name="_Toc510084460"/>
      <w:bookmarkStart w:id="1548" w:name="_Toc510093606"/>
      <w:bookmarkStart w:id="1549" w:name="_Toc510099891"/>
      <w:bookmarkStart w:id="1550" w:name="_Toc508608605"/>
      <w:bookmarkStart w:id="1551" w:name="_Toc509557498"/>
      <w:bookmarkStart w:id="1552" w:name="_Toc509996381"/>
      <w:bookmarkStart w:id="1553" w:name="_Toc509996553"/>
      <w:bookmarkStart w:id="1554" w:name="_Toc510009530"/>
      <w:bookmarkStart w:id="1555" w:name="_Toc510084461"/>
      <w:bookmarkStart w:id="1556" w:name="_Toc510093607"/>
      <w:bookmarkStart w:id="1557" w:name="_Toc510099892"/>
      <w:bookmarkStart w:id="1558" w:name="_Toc508608606"/>
      <w:bookmarkStart w:id="1559" w:name="_Toc509557499"/>
      <w:bookmarkStart w:id="1560" w:name="_Toc509996382"/>
      <w:bookmarkStart w:id="1561" w:name="_Toc509996554"/>
      <w:bookmarkStart w:id="1562" w:name="_Toc510009531"/>
      <w:bookmarkStart w:id="1563" w:name="_Toc510084462"/>
      <w:bookmarkStart w:id="1564" w:name="_Toc510093608"/>
      <w:bookmarkStart w:id="1565" w:name="_Toc510099893"/>
      <w:bookmarkStart w:id="1566" w:name="_Toc508608607"/>
      <w:bookmarkStart w:id="1567" w:name="_Toc509557500"/>
      <w:bookmarkStart w:id="1568" w:name="_Toc509996383"/>
      <w:bookmarkStart w:id="1569" w:name="_Toc509996555"/>
      <w:bookmarkStart w:id="1570" w:name="_Toc510009532"/>
      <w:bookmarkStart w:id="1571" w:name="_Toc510084463"/>
      <w:bookmarkStart w:id="1572" w:name="_Toc510093609"/>
      <w:bookmarkStart w:id="1573" w:name="_Toc510099894"/>
      <w:bookmarkStart w:id="1574" w:name="_Toc508608608"/>
      <w:bookmarkStart w:id="1575" w:name="_Toc509557501"/>
      <w:bookmarkStart w:id="1576" w:name="_Toc509996384"/>
      <w:bookmarkStart w:id="1577" w:name="_Toc509996556"/>
      <w:bookmarkStart w:id="1578" w:name="_Toc510009533"/>
      <w:bookmarkStart w:id="1579" w:name="_Toc510084464"/>
      <w:bookmarkStart w:id="1580" w:name="_Toc510093610"/>
      <w:bookmarkStart w:id="1581" w:name="_Toc510099895"/>
      <w:bookmarkStart w:id="1582" w:name="_Toc485978351"/>
      <w:bookmarkStart w:id="1583" w:name="_Toc485979761"/>
      <w:bookmarkStart w:id="1584" w:name="_Toc485978352"/>
      <w:bookmarkStart w:id="1585" w:name="_Toc485979762"/>
      <w:bookmarkStart w:id="1586" w:name="_Toc485978353"/>
      <w:bookmarkStart w:id="1587" w:name="_Toc485979763"/>
      <w:bookmarkStart w:id="1588" w:name="_Toc485978354"/>
      <w:bookmarkStart w:id="1589" w:name="_Toc485979764"/>
      <w:bookmarkStart w:id="1590" w:name="_Toc485978355"/>
      <w:bookmarkStart w:id="1591" w:name="_Toc485979765"/>
      <w:bookmarkStart w:id="1592" w:name="_Toc485978356"/>
      <w:bookmarkStart w:id="1593" w:name="_Toc485979766"/>
      <w:bookmarkStart w:id="1594" w:name="_Toc485978357"/>
      <w:bookmarkStart w:id="1595" w:name="_Toc485979767"/>
      <w:bookmarkStart w:id="1596" w:name="_Toc485978358"/>
      <w:bookmarkStart w:id="1597" w:name="_Toc485979768"/>
      <w:bookmarkStart w:id="1598" w:name="_Toc485978359"/>
      <w:bookmarkStart w:id="1599" w:name="_Toc485979769"/>
      <w:bookmarkStart w:id="1600" w:name="_Toc485978360"/>
      <w:bookmarkStart w:id="1601" w:name="_Toc485979770"/>
      <w:bookmarkStart w:id="1602" w:name="_Toc485978361"/>
      <w:bookmarkStart w:id="1603" w:name="_Toc485979771"/>
      <w:bookmarkStart w:id="1604" w:name="_Toc485978362"/>
      <w:bookmarkStart w:id="1605" w:name="_Toc485979772"/>
      <w:bookmarkStart w:id="1606" w:name="_Toc485978363"/>
      <w:bookmarkStart w:id="1607" w:name="_Toc485979773"/>
      <w:bookmarkStart w:id="1608" w:name="_Toc485978364"/>
      <w:bookmarkStart w:id="1609" w:name="_Toc485979774"/>
      <w:bookmarkStart w:id="1610" w:name="_Toc485978365"/>
      <w:bookmarkStart w:id="1611" w:name="_Toc485979775"/>
      <w:bookmarkStart w:id="1612" w:name="_Toc485978366"/>
      <w:bookmarkStart w:id="1613" w:name="_Toc485979776"/>
      <w:bookmarkStart w:id="1614" w:name="_Toc485978367"/>
      <w:bookmarkStart w:id="1615" w:name="_Toc485979777"/>
      <w:bookmarkStart w:id="1616" w:name="_Toc485978368"/>
      <w:bookmarkStart w:id="1617" w:name="_Toc485979778"/>
      <w:bookmarkStart w:id="1618" w:name="_Toc485978369"/>
      <w:bookmarkStart w:id="1619" w:name="_Toc485979779"/>
      <w:bookmarkStart w:id="1620" w:name="_Toc485978370"/>
      <w:bookmarkStart w:id="1621" w:name="_Toc485979780"/>
      <w:bookmarkStart w:id="1622" w:name="_Toc485978371"/>
      <w:bookmarkStart w:id="1623" w:name="_Toc485979781"/>
      <w:bookmarkStart w:id="1624" w:name="_Toc485978372"/>
      <w:bookmarkStart w:id="1625" w:name="_Toc485979782"/>
      <w:bookmarkStart w:id="1626" w:name="_Toc485978373"/>
      <w:bookmarkStart w:id="1627" w:name="_Toc485979783"/>
      <w:bookmarkStart w:id="1628" w:name="_Toc485978379"/>
      <w:bookmarkStart w:id="1629" w:name="_Toc485979789"/>
      <w:bookmarkStart w:id="1630" w:name="_Toc485978394"/>
      <w:bookmarkStart w:id="1631" w:name="_Toc485979804"/>
      <w:bookmarkStart w:id="1632" w:name="_Toc485978395"/>
      <w:bookmarkStart w:id="1633" w:name="_Toc485979805"/>
      <w:bookmarkStart w:id="1634" w:name="_Toc485978396"/>
      <w:bookmarkStart w:id="1635" w:name="_Toc485979806"/>
      <w:bookmarkStart w:id="1636" w:name="_Toc485978397"/>
      <w:bookmarkStart w:id="1637" w:name="_Toc485979807"/>
      <w:bookmarkStart w:id="1638" w:name="_Toc485978428"/>
      <w:bookmarkStart w:id="1639" w:name="_Toc485979838"/>
      <w:bookmarkStart w:id="1640" w:name="_Toc485978429"/>
      <w:bookmarkStart w:id="1641" w:name="_Toc485979839"/>
      <w:bookmarkStart w:id="1642" w:name="_Toc485978430"/>
      <w:bookmarkStart w:id="1643" w:name="_Toc485979840"/>
      <w:bookmarkStart w:id="1644" w:name="_Toc485978431"/>
      <w:bookmarkStart w:id="1645" w:name="_Toc485979841"/>
      <w:bookmarkStart w:id="1646" w:name="_Toc485978432"/>
      <w:bookmarkStart w:id="1647" w:name="_Toc485979842"/>
      <w:bookmarkStart w:id="1648" w:name="_Toc485978451"/>
      <w:bookmarkStart w:id="1649" w:name="_Toc485979861"/>
      <w:bookmarkStart w:id="1650" w:name="_Toc485978452"/>
      <w:bookmarkStart w:id="1651" w:name="_Toc485979862"/>
      <w:bookmarkStart w:id="1652" w:name="_Toc485978453"/>
      <w:bookmarkStart w:id="1653" w:name="_Toc485979863"/>
      <w:bookmarkStart w:id="1654" w:name="_Toc485978454"/>
      <w:bookmarkStart w:id="1655" w:name="_Toc485979864"/>
      <w:bookmarkStart w:id="1656" w:name="_Toc485978455"/>
      <w:bookmarkStart w:id="1657" w:name="_Toc485979865"/>
      <w:bookmarkStart w:id="1658" w:name="_Toc485978456"/>
      <w:bookmarkStart w:id="1659" w:name="_Toc485979866"/>
      <w:bookmarkStart w:id="1660" w:name="_Toc485978457"/>
      <w:bookmarkStart w:id="1661" w:name="_Toc485979867"/>
      <w:bookmarkStart w:id="1662" w:name="_Toc485978494"/>
      <w:bookmarkStart w:id="1663" w:name="_Toc485979904"/>
      <w:bookmarkStart w:id="1664" w:name="_Toc485978495"/>
      <w:bookmarkStart w:id="1665" w:name="_Toc485979905"/>
      <w:bookmarkStart w:id="1666" w:name="_Toc485978496"/>
      <w:bookmarkStart w:id="1667" w:name="_Toc485979906"/>
      <w:bookmarkStart w:id="1668" w:name="_Toc485978497"/>
      <w:bookmarkStart w:id="1669" w:name="_Toc485979907"/>
      <w:bookmarkStart w:id="1670" w:name="_Toc485978498"/>
      <w:bookmarkStart w:id="1671" w:name="_Toc485979908"/>
      <w:bookmarkStart w:id="1672" w:name="_Toc485978499"/>
      <w:bookmarkStart w:id="1673" w:name="_Toc485979909"/>
      <w:bookmarkStart w:id="1674" w:name="_Toc485978527"/>
      <w:bookmarkStart w:id="1675" w:name="_Toc485979937"/>
      <w:bookmarkStart w:id="1676" w:name="_Toc485978528"/>
      <w:bookmarkStart w:id="1677" w:name="_Toc485979938"/>
      <w:bookmarkStart w:id="1678" w:name="_Toc485978529"/>
      <w:bookmarkStart w:id="1679" w:name="_Toc485979939"/>
      <w:bookmarkStart w:id="1680" w:name="_Toc386028835"/>
      <w:bookmarkStart w:id="1681" w:name="_Toc326049183"/>
      <w:bookmarkStart w:id="1682" w:name="_Toc326053315"/>
      <w:bookmarkStart w:id="1683" w:name="_Toc326067828"/>
      <w:bookmarkStart w:id="1684" w:name="_Toc326067959"/>
      <w:bookmarkStart w:id="1685" w:name="_Toc326049184"/>
      <w:bookmarkStart w:id="1686" w:name="_Toc326053316"/>
      <w:bookmarkStart w:id="1687" w:name="_Toc326067829"/>
      <w:bookmarkStart w:id="1688" w:name="_Toc326067960"/>
      <w:bookmarkStart w:id="1689" w:name="_Toc326049185"/>
      <w:bookmarkStart w:id="1690" w:name="_Toc326053317"/>
      <w:bookmarkStart w:id="1691" w:name="_Toc326067830"/>
      <w:bookmarkStart w:id="1692" w:name="_Toc326067961"/>
      <w:bookmarkStart w:id="1693" w:name="_Toc326049186"/>
      <w:bookmarkStart w:id="1694" w:name="_Toc326053318"/>
      <w:bookmarkStart w:id="1695" w:name="_Toc326067831"/>
      <w:bookmarkStart w:id="1696" w:name="_Toc326067962"/>
      <w:bookmarkStart w:id="1697" w:name="_Toc326049187"/>
      <w:bookmarkStart w:id="1698" w:name="_Toc326053319"/>
      <w:bookmarkStart w:id="1699" w:name="_Toc326067832"/>
      <w:bookmarkStart w:id="1700" w:name="_Toc326067963"/>
      <w:bookmarkStart w:id="1701" w:name="_Toc241046832"/>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r w:rsidRPr="00803217">
        <w:t>D</w:t>
      </w:r>
      <w:r w:rsidR="00634D87" w:rsidRPr="00803217">
        <w:t>OLG DRŽAVNEGA PRORAČUNA REPUBLIKE SLOVENIJE</w:t>
      </w:r>
      <w:bookmarkEnd w:id="1701"/>
    </w:p>
    <w:p w14:paraId="6902D804" w14:textId="77777777" w:rsidR="008626AC" w:rsidRPr="00803217" w:rsidRDefault="008626AC" w:rsidP="00B07A5D"/>
    <w:p w14:paraId="2D25FFD3" w14:textId="174B8DD0" w:rsidR="00D33A44" w:rsidRPr="00803217" w:rsidRDefault="005E58E1" w:rsidP="00D33A44">
      <w:pPr>
        <w:pStyle w:val="Naslov2"/>
        <w:spacing w:before="0"/>
      </w:pPr>
      <w:bookmarkStart w:id="1702" w:name="_Toc241046833"/>
      <w:r w:rsidRPr="00803217">
        <w:t>D</w:t>
      </w:r>
      <w:r w:rsidR="0051747A" w:rsidRPr="00803217">
        <w:t xml:space="preserve">olg državnega proračuna Republike Slovenije v letu </w:t>
      </w:r>
      <w:r w:rsidR="003F3745" w:rsidRPr="00803217">
        <w:t>20</w:t>
      </w:r>
      <w:r w:rsidR="00496E80" w:rsidRPr="00803217">
        <w:t>2</w:t>
      </w:r>
      <w:r w:rsidR="009948A3">
        <w:t>5</w:t>
      </w:r>
      <w:bookmarkEnd w:id="1702"/>
    </w:p>
    <w:p w14:paraId="25D40A7C" w14:textId="64C3900B" w:rsidR="00D33A44" w:rsidRPr="00803217" w:rsidRDefault="00D33A44" w:rsidP="00B07A5D"/>
    <w:p w14:paraId="3D79DC93" w14:textId="19DE1DCF" w:rsidR="005E58E1" w:rsidRPr="00803217" w:rsidRDefault="005E58E1" w:rsidP="00B07A5D">
      <w:r w:rsidRPr="00803217">
        <w:t>Dolg državnega proračuna Republike Slovenije je na dan 31. </w:t>
      </w:r>
      <w:r w:rsidR="00DC456F">
        <w:t>decembr</w:t>
      </w:r>
      <w:r w:rsidR="0057400A">
        <w:t>a</w:t>
      </w:r>
      <w:r w:rsidRPr="00803217">
        <w:t> 202</w:t>
      </w:r>
      <w:r w:rsidR="009948A3">
        <w:t>5</w:t>
      </w:r>
      <w:r w:rsidRPr="00803217">
        <w:t xml:space="preserve"> znašal </w:t>
      </w:r>
      <w:r w:rsidR="00803217" w:rsidRPr="00803217">
        <w:t>41</w:t>
      </w:r>
      <w:r w:rsidRPr="00803217">
        <w:t>.</w:t>
      </w:r>
      <w:r w:rsidR="009948A3">
        <w:t>082</w:t>
      </w:r>
      <w:r w:rsidRPr="00803217">
        <w:t>.</w:t>
      </w:r>
      <w:r w:rsidR="009948A3">
        <w:t>048</w:t>
      </w:r>
      <w:r w:rsidRPr="00803217">
        <w:t>.</w:t>
      </w:r>
      <w:r w:rsidR="009948A3">
        <w:t>177</w:t>
      </w:r>
      <w:r w:rsidRPr="00803217">
        <w:t> EUR. Od 1. </w:t>
      </w:r>
      <w:r w:rsidR="009E2554" w:rsidRPr="00803217">
        <w:t>januarja</w:t>
      </w:r>
      <w:r w:rsidRPr="00803217">
        <w:t> 202</w:t>
      </w:r>
      <w:r w:rsidR="009948A3">
        <w:t>5</w:t>
      </w:r>
      <w:r w:rsidRPr="00803217">
        <w:t xml:space="preserve"> do konca leta se je </w:t>
      </w:r>
      <w:r w:rsidR="009948A3">
        <w:t>zniž</w:t>
      </w:r>
      <w:r w:rsidRPr="00803217">
        <w:t xml:space="preserve">al za </w:t>
      </w:r>
      <w:r w:rsidR="009948A3">
        <w:t>163</w:t>
      </w:r>
      <w:r w:rsidRPr="00803217">
        <w:t>.</w:t>
      </w:r>
      <w:r w:rsidR="009948A3">
        <w:t>847</w:t>
      </w:r>
      <w:r w:rsidR="00803217">
        <w:t>.</w:t>
      </w:r>
      <w:r w:rsidR="009948A3">
        <w:t>681</w:t>
      </w:r>
      <w:r w:rsidRPr="00803217">
        <w:t> EUR.</w:t>
      </w:r>
    </w:p>
    <w:p w14:paraId="0C539ED8" w14:textId="77777777" w:rsidR="005E58E1" w:rsidRPr="00803217" w:rsidRDefault="005E58E1" w:rsidP="00B07A5D"/>
    <w:p w14:paraId="52A2FFCD" w14:textId="2AD7D946" w:rsidR="00E860EA" w:rsidRPr="002E7D7C" w:rsidRDefault="00E860EA" w:rsidP="00E860EA">
      <w:pPr>
        <w:pStyle w:val="Napis"/>
      </w:pPr>
      <w:bookmarkStart w:id="1703" w:name="_Toc326587340"/>
      <w:bookmarkStart w:id="1704" w:name="_Toc326587377"/>
      <w:bookmarkStart w:id="1705" w:name="_Toc326587378"/>
      <w:bookmarkStart w:id="1706" w:name="_Toc326587379"/>
      <w:bookmarkStart w:id="1707" w:name="_Toc326587380"/>
      <w:bookmarkStart w:id="1708" w:name="_Toc326587381"/>
      <w:bookmarkStart w:id="1709" w:name="_Toc326587382"/>
      <w:bookmarkStart w:id="1710" w:name="_Toc326587383"/>
      <w:bookmarkStart w:id="1711" w:name="_Toc326587384"/>
      <w:bookmarkStart w:id="1712" w:name="_Toc326587385"/>
      <w:bookmarkStart w:id="1713" w:name="_Toc326587386"/>
      <w:bookmarkStart w:id="1714" w:name="_Toc326587387"/>
      <w:bookmarkStart w:id="1715" w:name="_Toc326587388"/>
      <w:bookmarkStart w:id="1716" w:name="_Toc326587389"/>
      <w:bookmarkStart w:id="1717" w:name="_Toc326587390"/>
      <w:bookmarkStart w:id="1718" w:name="_Toc326587391"/>
      <w:bookmarkStart w:id="1719" w:name="_Toc326587392"/>
      <w:bookmarkStart w:id="1720" w:name="_Toc326587393"/>
      <w:bookmarkStart w:id="1721" w:name="_Toc326587394"/>
      <w:bookmarkStart w:id="1722" w:name="_Toc326587458"/>
      <w:bookmarkStart w:id="1723" w:name="_Toc386028842"/>
      <w:bookmarkStart w:id="1724" w:name="_Toc264622931"/>
      <w:bookmarkStart w:id="1725" w:name="_Toc241046873"/>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r w:rsidRPr="002E7D7C">
        <w:rPr>
          <w:b/>
        </w:rPr>
        <w:t xml:space="preserve">Tabela </w:t>
      </w:r>
      <w:r w:rsidR="00C367DE" w:rsidRPr="002E7D7C">
        <w:rPr>
          <w:b/>
        </w:rPr>
        <w:fldChar w:fldCharType="begin"/>
      </w:r>
      <w:r w:rsidR="00C367DE" w:rsidRPr="002E7D7C">
        <w:rPr>
          <w:b/>
        </w:rPr>
        <w:instrText xml:space="preserve"> STYLEREF 1 \s </w:instrText>
      </w:r>
      <w:r w:rsidR="00C367DE" w:rsidRPr="002E7D7C">
        <w:rPr>
          <w:b/>
        </w:rPr>
        <w:fldChar w:fldCharType="separate"/>
      </w:r>
      <w:r w:rsidR="00EC21AA">
        <w:rPr>
          <w:b/>
          <w:noProof/>
        </w:rPr>
        <w:t>5</w:t>
      </w:r>
      <w:r w:rsidR="00C367DE" w:rsidRPr="002E7D7C">
        <w:rPr>
          <w:b/>
        </w:rPr>
        <w:fldChar w:fldCharType="end"/>
      </w:r>
      <w:r w:rsidR="00C367DE" w:rsidRPr="002E7D7C">
        <w:rPr>
          <w:b/>
        </w:rPr>
        <w:noBreakHyphen/>
      </w:r>
      <w:r w:rsidR="00C367DE" w:rsidRPr="002E7D7C">
        <w:rPr>
          <w:b/>
        </w:rPr>
        <w:fldChar w:fldCharType="begin"/>
      </w:r>
      <w:r w:rsidR="00C367DE" w:rsidRPr="002E7D7C">
        <w:rPr>
          <w:b/>
        </w:rPr>
        <w:instrText xml:space="preserve"> SEQ Tabela \* ARABIC \s 1 </w:instrText>
      </w:r>
      <w:r w:rsidR="00C367DE" w:rsidRPr="002E7D7C">
        <w:rPr>
          <w:b/>
        </w:rPr>
        <w:fldChar w:fldCharType="separate"/>
      </w:r>
      <w:r w:rsidR="00EC21AA">
        <w:rPr>
          <w:b/>
          <w:noProof/>
        </w:rPr>
        <w:t>1</w:t>
      </w:r>
      <w:r w:rsidR="00C367DE" w:rsidRPr="002E7D7C">
        <w:rPr>
          <w:b/>
        </w:rPr>
        <w:fldChar w:fldCharType="end"/>
      </w:r>
      <w:r w:rsidRPr="002E7D7C">
        <w:rPr>
          <w:b/>
        </w:rPr>
        <w:t>:</w:t>
      </w:r>
      <w:r w:rsidRPr="002E7D7C">
        <w:t xml:space="preserve"> Dolg državnega proračuna</w:t>
      </w:r>
      <w:r w:rsidRPr="002E7D7C">
        <w:rPr>
          <w:rStyle w:val="Sprotnaopomba-sklic"/>
          <w:b/>
        </w:rPr>
        <w:footnoteReference w:id="9"/>
      </w:r>
      <w:r w:rsidRPr="002E7D7C">
        <w:t xml:space="preserve"> Republike Slovenije v letu </w:t>
      </w:r>
      <w:bookmarkEnd w:id="1724"/>
      <w:r w:rsidR="008C6C44" w:rsidRPr="002E7D7C">
        <w:t>20</w:t>
      </w:r>
      <w:r w:rsidR="00496E80" w:rsidRPr="002E7D7C">
        <w:t>2</w:t>
      </w:r>
      <w:r w:rsidR="002E7D7C" w:rsidRPr="002E7D7C">
        <w:t>5</w:t>
      </w:r>
      <w:bookmarkEnd w:id="1725"/>
    </w:p>
    <w:p w14:paraId="523C439F" w14:textId="77777777" w:rsidR="00E860EA" w:rsidRPr="002E7D7C" w:rsidRDefault="00E860EA" w:rsidP="00E860EA">
      <w:pPr>
        <w:jc w:val="right"/>
      </w:pPr>
      <w:r w:rsidRPr="002E7D7C">
        <w:rPr>
          <w:rFonts w:cs="Arial"/>
          <w:bCs/>
          <w:i/>
          <w:iCs/>
          <w:sz w:val="20"/>
          <w:szCs w:val="20"/>
        </w:rPr>
        <w:t>v tisoč EUR</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56"/>
        <w:gridCol w:w="1139"/>
        <w:gridCol w:w="1118"/>
        <w:gridCol w:w="1145"/>
        <w:gridCol w:w="1221"/>
        <w:gridCol w:w="1179"/>
      </w:tblGrid>
      <w:tr w:rsidR="00E8722C" w:rsidRPr="002E7D7C" w14:paraId="2952917C" w14:textId="77777777" w:rsidTr="00DC456F">
        <w:trPr>
          <w:trHeight w:val="828"/>
          <w:tblHeader/>
        </w:trPr>
        <w:tc>
          <w:tcPr>
            <w:tcW w:w="1797" w:type="pct"/>
            <w:shd w:val="clear" w:color="auto" w:fill="2D5195"/>
            <w:vAlign w:val="center"/>
            <w:hideMark/>
          </w:tcPr>
          <w:p w14:paraId="6CFB1708" w14:textId="77777777" w:rsidR="00E8722C" w:rsidRPr="002E7D7C" w:rsidRDefault="00E8722C" w:rsidP="00E8722C">
            <w:pPr>
              <w:spacing w:line="240" w:lineRule="auto"/>
              <w:jc w:val="center"/>
              <w:rPr>
                <w:rFonts w:eastAsia="Times New Roman" w:cs="Arial"/>
                <w:b/>
                <w:bCs/>
                <w:color w:val="FFFFFF"/>
                <w:sz w:val="20"/>
                <w:szCs w:val="20"/>
                <w:lang w:eastAsia="sl-SI"/>
              </w:rPr>
            </w:pPr>
          </w:p>
        </w:tc>
        <w:tc>
          <w:tcPr>
            <w:tcW w:w="629" w:type="pct"/>
            <w:shd w:val="clear" w:color="auto" w:fill="2D5195"/>
            <w:vAlign w:val="center"/>
          </w:tcPr>
          <w:p w14:paraId="516E35E6" w14:textId="07A5321D" w:rsidR="00E8722C" w:rsidRPr="002E7D7C" w:rsidRDefault="00E8722C" w:rsidP="00E8722C">
            <w:pPr>
              <w:spacing w:line="240" w:lineRule="auto"/>
              <w:jc w:val="center"/>
              <w:rPr>
                <w:rFonts w:eastAsia="Times New Roman" w:cs="Arial"/>
                <w:b/>
                <w:bCs/>
                <w:color w:val="FFFFFF"/>
                <w:sz w:val="20"/>
                <w:szCs w:val="20"/>
                <w:lang w:eastAsia="sl-SI"/>
              </w:rPr>
            </w:pPr>
            <w:r w:rsidRPr="002E7D7C">
              <w:rPr>
                <w:rFonts w:eastAsia="Times New Roman" w:cs="Arial"/>
                <w:b/>
                <w:bCs/>
                <w:color w:val="FFFFFF"/>
                <w:sz w:val="20"/>
                <w:szCs w:val="20"/>
                <w:lang w:eastAsia="sl-SI"/>
              </w:rPr>
              <w:t>Stanje  31.12.202</w:t>
            </w:r>
            <w:r w:rsidR="002E7D7C">
              <w:rPr>
                <w:rFonts w:eastAsia="Times New Roman" w:cs="Arial"/>
                <w:b/>
                <w:bCs/>
                <w:color w:val="FFFFFF"/>
                <w:sz w:val="20"/>
                <w:szCs w:val="20"/>
                <w:lang w:eastAsia="sl-SI"/>
              </w:rPr>
              <w:t>4</w:t>
            </w:r>
          </w:p>
        </w:tc>
        <w:tc>
          <w:tcPr>
            <w:tcW w:w="617" w:type="pct"/>
            <w:shd w:val="clear" w:color="auto" w:fill="2D5195"/>
            <w:vAlign w:val="center"/>
            <w:hideMark/>
          </w:tcPr>
          <w:p w14:paraId="21E09CE5" w14:textId="77777777" w:rsidR="00E8722C" w:rsidRPr="002E7D7C" w:rsidRDefault="00E8722C" w:rsidP="00E8722C">
            <w:pPr>
              <w:spacing w:line="240" w:lineRule="auto"/>
              <w:jc w:val="center"/>
              <w:rPr>
                <w:rFonts w:eastAsia="Times New Roman" w:cs="Arial"/>
                <w:b/>
                <w:bCs/>
                <w:color w:val="FFFFFF"/>
                <w:sz w:val="20"/>
                <w:szCs w:val="20"/>
                <w:lang w:eastAsia="sl-SI"/>
              </w:rPr>
            </w:pPr>
            <w:r w:rsidRPr="002E7D7C">
              <w:rPr>
                <w:rFonts w:eastAsia="Times New Roman" w:cs="Arial"/>
                <w:b/>
                <w:bCs/>
                <w:color w:val="FFFFFF"/>
                <w:sz w:val="20"/>
                <w:szCs w:val="20"/>
                <w:lang w:eastAsia="sl-SI"/>
              </w:rPr>
              <w:t>Črpanja in prevzemi</w:t>
            </w:r>
          </w:p>
        </w:tc>
        <w:tc>
          <w:tcPr>
            <w:tcW w:w="632" w:type="pct"/>
            <w:shd w:val="clear" w:color="auto" w:fill="2D5195"/>
            <w:vAlign w:val="center"/>
            <w:hideMark/>
          </w:tcPr>
          <w:p w14:paraId="40EFB490" w14:textId="77777777" w:rsidR="00E8722C" w:rsidRPr="002E7D7C" w:rsidRDefault="00E8722C" w:rsidP="00E8722C">
            <w:pPr>
              <w:spacing w:line="240" w:lineRule="auto"/>
              <w:jc w:val="center"/>
              <w:rPr>
                <w:rFonts w:eastAsia="Times New Roman" w:cs="Arial"/>
                <w:b/>
                <w:bCs/>
                <w:color w:val="FFFFFF"/>
                <w:sz w:val="20"/>
                <w:szCs w:val="20"/>
                <w:lang w:eastAsia="sl-SI"/>
              </w:rPr>
            </w:pPr>
            <w:r w:rsidRPr="002E7D7C">
              <w:rPr>
                <w:rFonts w:eastAsia="Times New Roman" w:cs="Arial"/>
                <w:b/>
                <w:bCs/>
                <w:color w:val="FFFFFF"/>
                <w:sz w:val="20"/>
                <w:szCs w:val="20"/>
                <w:lang w:eastAsia="sl-SI"/>
              </w:rPr>
              <w:t>Odplačilo</w:t>
            </w:r>
          </w:p>
        </w:tc>
        <w:tc>
          <w:tcPr>
            <w:tcW w:w="674" w:type="pct"/>
            <w:shd w:val="clear" w:color="auto" w:fill="2D5195"/>
            <w:vAlign w:val="center"/>
            <w:hideMark/>
          </w:tcPr>
          <w:p w14:paraId="46EEDB11" w14:textId="77777777" w:rsidR="00E8722C" w:rsidRPr="002E7D7C" w:rsidRDefault="00E8722C" w:rsidP="00E8722C">
            <w:pPr>
              <w:spacing w:line="240" w:lineRule="auto"/>
              <w:jc w:val="center"/>
              <w:rPr>
                <w:rFonts w:eastAsia="Times New Roman" w:cs="Arial"/>
                <w:b/>
                <w:bCs/>
                <w:color w:val="FFFFFF"/>
                <w:sz w:val="20"/>
                <w:szCs w:val="20"/>
                <w:lang w:eastAsia="sl-SI"/>
              </w:rPr>
            </w:pPr>
            <w:r w:rsidRPr="002E7D7C">
              <w:rPr>
                <w:rFonts w:eastAsia="Times New Roman" w:cs="Arial"/>
                <w:b/>
                <w:bCs/>
                <w:color w:val="FFFFFF"/>
                <w:sz w:val="20"/>
                <w:szCs w:val="20"/>
                <w:lang w:eastAsia="sl-SI"/>
              </w:rPr>
              <w:t>Vrednostne spremembe</w:t>
            </w:r>
          </w:p>
        </w:tc>
        <w:tc>
          <w:tcPr>
            <w:tcW w:w="651" w:type="pct"/>
            <w:shd w:val="clear" w:color="auto" w:fill="2D5195"/>
            <w:vAlign w:val="center"/>
            <w:hideMark/>
          </w:tcPr>
          <w:p w14:paraId="54570473" w14:textId="540D29F1" w:rsidR="00E8722C" w:rsidRPr="002E7D7C" w:rsidRDefault="00E8722C" w:rsidP="00E8722C">
            <w:pPr>
              <w:spacing w:line="240" w:lineRule="auto"/>
              <w:jc w:val="center"/>
              <w:rPr>
                <w:rFonts w:eastAsia="Times New Roman" w:cs="Arial"/>
                <w:b/>
                <w:bCs/>
                <w:color w:val="FFFFFF"/>
                <w:sz w:val="20"/>
                <w:szCs w:val="20"/>
                <w:lang w:eastAsia="sl-SI"/>
              </w:rPr>
            </w:pPr>
            <w:r w:rsidRPr="002E7D7C">
              <w:rPr>
                <w:rFonts w:eastAsia="Times New Roman" w:cs="Arial"/>
                <w:b/>
                <w:bCs/>
                <w:color w:val="FFFFFF"/>
                <w:sz w:val="20"/>
                <w:szCs w:val="20"/>
                <w:lang w:eastAsia="sl-SI"/>
              </w:rPr>
              <w:t>Stanje 31.12.202</w:t>
            </w:r>
            <w:r w:rsidR="002E7D7C">
              <w:rPr>
                <w:rFonts w:eastAsia="Times New Roman" w:cs="Arial"/>
                <w:b/>
                <w:bCs/>
                <w:color w:val="FFFFFF"/>
                <w:sz w:val="20"/>
                <w:szCs w:val="20"/>
                <w:lang w:eastAsia="sl-SI"/>
              </w:rPr>
              <w:t>5</w:t>
            </w:r>
          </w:p>
        </w:tc>
      </w:tr>
      <w:tr w:rsidR="002E7D7C" w:rsidRPr="002E7D7C" w14:paraId="1C9B264C" w14:textId="77777777" w:rsidTr="00DC456F">
        <w:trPr>
          <w:trHeight w:val="276"/>
        </w:trPr>
        <w:tc>
          <w:tcPr>
            <w:tcW w:w="1797" w:type="pct"/>
            <w:shd w:val="pct25" w:color="FFFFFF" w:fill="FFFFFF"/>
            <w:vAlign w:val="center"/>
            <w:hideMark/>
          </w:tcPr>
          <w:p w14:paraId="5FA4167D" w14:textId="77777777" w:rsidR="002E7D7C" w:rsidRPr="002E7D7C" w:rsidRDefault="002E7D7C" w:rsidP="002E7D7C">
            <w:pPr>
              <w:spacing w:line="240" w:lineRule="auto"/>
              <w:jc w:val="left"/>
              <w:rPr>
                <w:rFonts w:eastAsia="Times New Roman" w:cs="Arial"/>
                <w:b/>
                <w:bCs/>
                <w:sz w:val="20"/>
                <w:szCs w:val="20"/>
                <w:lang w:eastAsia="sl-SI"/>
              </w:rPr>
            </w:pPr>
            <w:r w:rsidRPr="002E7D7C">
              <w:rPr>
                <w:rFonts w:eastAsia="Times New Roman" w:cs="Arial"/>
                <w:b/>
                <w:bCs/>
                <w:sz w:val="20"/>
                <w:szCs w:val="20"/>
                <w:lang w:eastAsia="sl-SI"/>
              </w:rPr>
              <w:t>Skupaj</w:t>
            </w:r>
          </w:p>
        </w:tc>
        <w:tc>
          <w:tcPr>
            <w:tcW w:w="629" w:type="pct"/>
            <w:shd w:val="pct25" w:color="FFFFFF" w:fill="FFFFFF"/>
            <w:vAlign w:val="center"/>
          </w:tcPr>
          <w:p w14:paraId="57E70AC7" w14:textId="601946F0" w:rsidR="002E7D7C" w:rsidRPr="002E7D7C" w:rsidRDefault="002E7D7C" w:rsidP="002E7D7C">
            <w:pPr>
              <w:spacing w:line="240" w:lineRule="auto"/>
              <w:jc w:val="right"/>
              <w:rPr>
                <w:rFonts w:cs="Arial"/>
                <w:b/>
                <w:bCs/>
                <w:sz w:val="20"/>
                <w:szCs w:val="20"/>
              </w:rPr>
            </w:pPr>
            <w:r w:rsidRPr="002E7D7C">
              <w:rPr>
                <w:rFonts w:cs="Arial"/>
                <w:b/>
                <w:bCs/>
                <w:sz w:val="20"/>
                <w:szCs w:val="20"/>
              </w:rPr>
              <w:t>41.245.896</w:t>
            </w:r>
          </w:p>
        </w:tc>
        <w:tc>
          <w:tcPr>
            <w:tcW w:w="617" w:type="pct"/>
            <w:shd w:val="pct25" w:color="FFFFFF" w:fill="FFFFFF"/>
            <w:noWrap/>
            <w:vAlign w:val="center"/>
            <w:hideMark/>
          </w:tcPr>
          <w:p w14:paraId="4FD440FA" w14:textId="3D78FFD7" w:rsidR="002E7D7C" w:rsidRPr="002E7D7C" w:rsidRDefault="002E7D7C" w:rsidP="002E7D7C">
            <w:pPr>
              <w:spacing w:line="240" w:lineRule="auto"/>
              <w:jc w:val="right"/>
              <w:rPr>
                <w:rFonts w:cs="Arial"/>
                <w:b/>
                <w:bCs/>
                <w:sz w:val="20"/>
                <w:szCs w:val="20"/>
              </w:rPr>
            </w:pPr>
            <w:r>
              <w:rPr>
                <w:rFonts w:cs="Arial"/>
                <w:b/>
                <w:bCs/>
                <w:sz w:val="20"/>
                <w:szCs w:val="20"/>
              </w:rPr>
              <w:t>3.670.757</w:t>
            </w:r>
          </w:p>
        </w:tc>
        <w:tc>
          <w:tcPr>
            <w:tcW w:w="632" w:type="pct"/>
            <w:shd w:val="pct25" w:color="FFFFFF" w:fill="FFFFFF"/>
            <w:noWrap/>
            <w:vAlign w:val="center"/>
            <w:hideMark/>
          </w:tcPr>
          <w:p w14:paraId="1CCD9070" w14:textId="037C238C" w:rsidR="002E7D7C" w:rsidRPr="002E7D7C" w:rsidRDefault="002E7D7C" w:rsidP="002E7D7C">
            <w:pPr>
              <w:spacing w:line="240" w:lineRule="auto"/>
              <w:jc w:val="right"/>
              <w:rPr>
                <w:rFonts w:cs="Arial"/>
                <w:b/>
                <w:bCs/>
                <w:sz w:val="20"/>
                <w:szCs w:val="20"/>
              </w:rPr>
            </w:pPr>
            <w:r>
              <w:rPr>
                <w:rFonts w:cs="Arial"/>
                <w:b/>
                <w:bCs/>
                <w:sz w:val="20"/>
                <w:szCs w:val="20"/>
              </w:rPr>
              <w:t>3.834.846</w:t>
            </w:r>
          </w:p>
        </w:tc>
        <w:tc>
          <w:tcPr>
            <w:tcW w:w="674" w:type="pct"/>
            <w:shd w:val="pct25" w:color="FFFFFF" w:fill="FFFFFF"/>
            <w:noWrap/>
            <w:vAlign w:val="center"/>
            <w:hideMark/>
          </w:tcPr>
          <w:p w14:paraId="152AD575" w14:textId="76F6B4B6" w:rsidR="002E7D7C" w:rsidRPr="002E7D7C" w:rsidRDefault="002E7D7C" w:rsidP="002E7D7C">
            <w:pPr>
              <w:spacing w:line="240" w:lineRule="auto"/>
              <w:jc w:val="right"/>
              <w:rPr>
                <w:rFonts w:eastAsia="Times New Roman" w:cs="Arial"/>
                <w:b/>
                <w:bCs/>
                <w:sz w:val="20"/>
                <w:szCs w:val="20"/>
                <w:lang w:eastAsia="sl-SI"/>
              </w:rPr>
            </w:pPr>
            <w:r>
              <w:rPr>
                <w:rFonts w:cs="Arial"/>
                <w:b/>
                <w:bCs/>
                <w:sz w:val="20"/>
                <w:szCs w:val="20"/>
              </w:rPr>
              <w:t>240</w:t>
            </w:r>
          </w:p>
        </w:tc>
        <w:tc>
          <w:tcPr>
            <w:tcW w:w="651" w:type="pct"/>
            <w:shd w:val="pct25" w:color="FFFFFF" w:fill="FFFFFF"/>
            <w:noWrap/>
            <w:vAlign w:val="center"/>
            <w:hideMark/>
          </w:tcPr>
          <w:p w14:paraId="274BA8E5" w14:textId="47FE1166" w:rsidR="002E7D7C" w:rsidRPr="002E7D7C" w:rsidRDefault="002E7D7C" w:rsidP="002E7D7C">
            <w:pPr>
              <w:spacing w:line="240" w:lineRule="auto"/>
              <w:jc w:val="right"/>
              <w:rPr>
                <w:rFonts w:eastAsia="Times New Roman" w:cs="Arial"/>
                <w:b/>
                <w:bCs/>
                <w:sz w:val="20"/>
                <w:szCs w:val="20"/>
                <w:lang w:eastAsia="sl-SI"/>
              </w:rPr>
            </w:pPr>
            <w:r>
              <w:rPr>
                <w:rFonts w:cs="Arial"/>
                <w:b/>
                <w:bCs/>
                <w:sz w:val="20"/>
                <w:szCs w:val="20"/>
              </w:rPr>
              <w:t>41.082.048</w:t>
            </w:r>
          </w:p>
        </w:tc>
      </w:tr>
      <w:tr w:rsidR="002E7D7C" w:rsidRPr="002E7D7C" w14:paraId="0B020037" w14:textId="77777777" w:rsidTr="00DC456F">
        <w:trPr>
          <w:trHeight w:val="276"/>
        </w:trPr>
        <w:tc>
          <w:tcPr>
            <w:tcW w:w="1797" w:type="pct"/>
            <w:shd w:val="pct25" w:color="FFFFFF" w:fill="FFFFFF"/>
            <w:vAlign w:val="center"/>
            <w:hideMark/>
          </w:tcPr>
          <w:p w14:paraId="0718E191" w14:textId="77777777" w:rsidR="002E7D7C" w:rsidRPr="002E7D7C" w:rsidRDefault="002E7D7C" w:rsidP="002E7D7C">
            <w:pPr>
              <w:spacing w:line="240" w:lineRule="auto"/>
              <w:jc w:val="left"/>
              <w:rPr>
                <w:rFonts w:eastAsia="Times New Roman" w:cs="Arial"/>
                <w:b/>
                <w:bCs/>
                <w:sz w:val="20"/>
                <w:szCs w:val="20"/>
                <w:lang w:eastAsia="sl-SI"/>
              </w:rPr>
            </w:pPr>
            <w:r w:rsidRPr="002E7D7C">
              <w:rPr>
                <w:rFonts w:eastAsia="Times New Roman" w:cs="Arial"/>
                <w:b/>
                <w:bCs/>
                <w:sz w:val="20"/>
                <w:szCs w:val="20"/>
                <w:lang w:eastAsia="sl-SI"/>
              </w:rPr>
              <w:t>Rezidenti</w:t>
            </w:r>
          </w:p>
        </w:tc>
        <w:tc>
          <w:tcPr>
            <w:tcW w:w="629" w:type="pct"/>
            <w:shd w:val="pct25" w:color="FFFFFF" w:fill="FFFFFF"/>
            <w:vAlign w:val="center"/>
          </w:tcPr>
          <w:p w14:paraId="5D9DEC1B" w14:textId="14B9DA29" w:rsidR="002E7D7C" w:rsidRPr="002E7D7C" w:rsidRDefault="002E7D7C" w:rsidP="002E7D7C">
            <w:pPr>
              <w:spacing w:line="240" w:lineRule="auto"/>
              <w:jc w:val="right"/>
              <w:rPr>
                <w:rFonts w:cs="Arial"/>
                <w:b/>
                <w:bCs/>
                <w:sz w:val="20"/>
                <w:szCs w:val="20"/>
              </w:rPr>
            </w:pPr>
            <w:r w:rsidRPr="002E7D7C">
              <w:rPr>
                <w:rFonts w:cs="Arial"/>
                <w:b/>
                <w:bCs/>
                <w:sz w:val="20"/>
                <w:szCs w:val="20"/>
              </w:rPr>
              <w:t>3.791.098</w:t>
            </w:r>
          </w:p>
        </w:tc>
        <w:tc>
          <w:tcPr>
            <w:tcW w:w="617" w:type="pct"/>
            <w:shd w:val="pct25" w:color="FFFFFF" w:fill="FFFFFF"/>
            <w:noWrap/>
            <w:vAlign w:val="center"/>
            <w:hideMark/>
          </w:tcPr>
          <w:p w14:paraId="63FE3849" w14:textId="684563D4" w:rsidR="002E7D7C" w:rsidRPr="002E7D7C" w:rsidRDefault="002E7D7C" w:rsidP="002E7D7C">
            <w:pPr>
              <w:spacing w:line="240" w:lineRule="auto"/>
              <w:jc w:val="right"/>
              <w:rPr>
                <w:rFonts w:cs="Arial"/>
                <w:b/>
                <w:bCs/>
                <w:sz w:val="20"/>
                <w:szCs w:val="20"/>
              </w:rPr>
            </w:pPr>
            <w:r>
              <w:rPr>
                <w:rFonts w:cs="Arial"/>
                <w:b/>
                <w:bCs/>
                <w:sz w:val="20"/>
                <w:szCs w:val="20"/>
              </w:rPr>
              <w:t>1.361.788</w:t>
            </w:r>
          </w:p>
        </w:tc>
        <w:tc>
          <w:tcPr>
            <w:tcW w:w="632" w:type="pct"/>
            <w:shd w:val="pct25" w:color="FFFFFF" w:fill="FFFFFF"/>
            <w:noWrap/>
            <w:vAlign w:val="center"/>
            <w:hideMark/>
          </w:tcPr>
          <w:p w14:paraId="2AC22B80" w14:textId="12D29CEB" w:rsidR="002E7D7C" w:rsidRPr="002E7D7C" w:rsidRDefault="002E7D7C" w:rsidP="002E7D7C">
            <w:pPr>
              <w:spacing w:line="240" w:lineRule="auto"/>
              <w:jc w:val="right"/>
              <w:rPr>
                <w:rFonts w:cs="Arial"/>
                <w:b/>
                <w:bCs/>
                <w:sz w:val="20"/>
                <w:szCs w:val="20"/>
              </w:rPr>
            </w:pPr>
            <w:r>
              <w:rPr>
                <w:rFonts w:cs="Arial"/>
                <w:b/>
                <w:bCs/>
                <w:sz w:val="20"/>
                <w:szCs w:val="20"/>
              </w:rPr>
              <w:t>1.169.894</w:t>
            </w:r>
          </w:p>
        </w:tc>
        <w:tc>
          <w:tcPr>
            <w:tcW w:w="674" w:type="pct"/>
            <w:shd w:val="pct25" w:color="FFFFFF" w:fill="FFFFFF"/>
            <w:noWrap/>
            <w:vAlign w:val="center"/>
            <w:hideMark/>
          </w:tcPr>
          <w:p w14:paraId="760BA550" w14:textId="42C27E85" w:rsidR="002E7D7C" w:rsidRPr="002E7D7C" w:rsidRDefault="002E7D7C" w:rsidP="002E7D7C">
            <w:pPr>
              <w:spacing w:line="240" w:lineRule="auto"/>
              <w:jc w:val="right"/>
              <w:rPr>
                <w:rFonts w:eastAsia="Times New Roman" w:cs="Arial"/>
                <w:b/>
                <w:bCs/>
                <w:sz w:val="20"/>
                <w:szCs w:val="20"/>
                <w:lang w:eastAsia="sl-SI"/>
              </w:rPr>
            </w:pPr>
            <w:r>
              <w:rPr>
                <w:rFonts w:cs="Arial"/>
                <w:b/>
                <w:bCs/>
                <w:sz w:val="20"/>
                <w:szCs w:val="20"/>
              </w:rPr>
              <w:t>-2.258</w:t>
            </w:r>
          </w:p>
        </w:tc>
        <w:tc>
          <w:tcPr>
            <w:tcW w:w="651" w:type="pct"/>
            <w:shd w:val="pct25" w:color="FFFFFF" w:fill="FFFFFF"/>
            <w:noWrap/>
            <w:vAlign w:val="center"/>
            <w:hideMark/>
          </w:tcPr>
          <w:p w14:paraId="37D1E9C5" w14:textId="55D3F84F" w:rsidR="002E7D7C" w:rsidRPr="002E7D7C" w:rsidRDefault="002E7D7C" w:rsidP="002E7D7C">
            <w:pPr>
              <w:spacing w:line="240" w:lineRule="auto"/>
              <w:jc w:val="right"/>
              <w:rPr>
                <w:rFonts w:eastAsia="Times New Roman" w:cs="Arial"/>
                <w:b/>
                <w:bCs/>
                <w:sz w:val="20"/>
                <w:szCs w:val="20"/>
                <w:lang w:eastAsia="sl-SI"/>
              </w:rPr>
            </w:pPr>
            <w:r>
              <w:rPr>
                <w:rFonts w:cs="Arial"/>
                <w:b/>
                <w:bCs/>
                <w:sz w:val="20"/>
                <w:szCs w:val="20"/>
              </w:rPr>
              <w:t>3.980.734</w:t>
            </w:r>
          </w:p>
        </w:tc>
      </w:tr>
      <w:tr w:rsidR="002E7D7C" w:rsidRPr="002E7D7C" w14:paraId="510E8DFC" w14:textId="77777777" w:rsidTr="00DC456F">
        <w:trPr>
          <w:trHeight w:val="276"/>
        </w:trPr>
        <w:tc>
          <w:tcPr>
            <w:tcW w:w="1797" w:type="pct"/>
            <w:shd w:val="pct25" w:color="FFFFFF" w:fill="FFFFFF"/>
            <w:vAlign w:val="center"/>
            <w:hideMark/>
          </w:tcPr>
          <w:p w14:paraId="66CEE2B1"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Nefinančne družbe</w:t>
            </w:r>
          </w:p>
        </w:tc>
        <w:tc>
          <w:tcPr>
            <w:tcW w:w="629" w:type="pct"/>
            <w:shd w:val="pct25" w:color="FFFFFF" w:fill="FFFFFF"/>
            <w:vAlign w:val="center"/>
          </w:tcPr>
          <w:p w14:paraId="2110917E" w14:textId="62068BF8" w:rsidR="002E7D7C" w:rsidRPr="002E7D7C" w:rsidRDefault="002E7D7C" w:rsidP="002E7D7C">
            <w:pPr>
              <w:spacing w:line="240" w:lineRule="auto"/>
              <w:jc w:val="right"/>
              <w:rPr>
                <w:rFonts w:cs="Arial"/>
                <w:sz w:val="20"/>
                <w:szCs w:val="20"/>
              </w:rPr>
            </w:pPr>
            <w:r w:rsidRPr="002E7D7C">
              <w:rPr>
                <w:rFonts w:cs="Arial"/>
                <w:sz w:val="20"/>
                <w:szCs w:val="20"/>
              </w:rPr>
              <w:t>207.329</w:t>
            </w:r>
          </w:p>
        </w:tc>
        <w:tc>
          <w:tcPr>
            <w:tcW w:w="617" w:type="pct"/>
            <w:shd w:val="pct25" w:color="FFFFFF" w:fill="FFFFFF"/>
            <w:noWrap/>
            <w:vAlign w:val="center"/>
            <w:hideMark/>
          </w:tcPr>
          <w:p w14:paraId="69AF0646" w14:textId="06E765FF" w:rsidR="002E7D7C" w:rsidRPr="002E7D7C" w:rsidRDefault="002E7D7C" w:rsidP="002E7D7C">
            <w:pPr>
              <w:spacing w:line="240" w:lineRule="auto"/>
              <w:jc w:val="right"/>
              <w:rPr>
                <w:rFonts w:cs="Arial"/>
                <w:sz w:val="20"/>
                <w:szCs w:val="20"/>
              </w:rPr>
            </w:pPr>
            <w:r>
              <w:rPr>
                <w:rFonts w:cs="Arial"/>
                <w:sz w:val="20"/>
                <w:szCs w:val="20"/>
              </w:rPr>
              <w:t>329.289</w:t>
            </w:r>
          </w:p>
        </w:tc>
        <w:tc>
          <w:tcPr>
            <w:tcW w:w="632" w:type="pct"/>
            <w:shd w:val="pct25" w:color="FFFFFF" w:fill="FFFFFF"/>
            <w:noWrap/>
            <w:vAlign w:val="center"/>
            <w:hideMark/>
          </w:tcPr>
          <w:p w14:paraId="7A90A2F0" w14:textId="2A545923" w:rsidR="002E7D7C" w:rsidRPr="002E7D7C" w:rsidRDefault="002E7D7C" w:rsidP="002E7D7C">
            <w:pPr>
              <w:spacing w:line="240" w:lineRule="auto"/>
              <w:jc w:val="right"/>
              <w:rPr>
                <w:rFonts w:cs="Arial"/>
                <w:sz w:val="20"/>
                <w:szCs w:val="20"/>
              </w:rPr>
            </w:pPr>
            <w:r>
              <w:rPr>
                <w:rFonts w:cs="Arial"/>
                <w:sz w:val="20"/>
                <w:szCs w:val="20"/>
              </w:rPr>
              <w:t>402.030</w:t>
            </w:r>
          </w:p>
        </w:tc>
        <w:tc>
          <w:tcPr>
            <w:tcW w:w="674" w:type="pct"/>
            <w:shd w:val="pct25" w:color="FFFFFF" w:fill="FFFFFF"/>
            <w:noWrap/>
            <w:vAlign w:val="center"/>
            <w:hideMark/>
          </w:tcPr>
          <w:p w14:paraId="19C7C687" w14:textId="05795D33" w:rsidR="002E7D7C" w:rsidRPr="002E7D7C" w:rsidRDefault="002E7D7C" w:rsidP="002E7D7C">
            <w:pPr>
              <w:spacing w:line="240" w:lineRule="auto"/>
              <w:jc w:val="right"/>
              <w:rPr>
                <w:rFonts w:eastAsia="Times New Roman" w:cs="Arial"/>
                <w:sz w:val="20"/>
                <w:szCs w:val="20"/>
                <w:lang w:eastAsia="sl-SI"/>
              </w:rPr>
            </w:pPr>
            <w:r>
              <w:rPr>
                <w:rFonts w:cs="Arial"/>
                <w:sz w:val="20"/>
                <w:szCs w:val="20"/>
              </w:rPr>
              <w:t>0</w:t>
            </w:r>
          </w:p>
        </w:tc>
        <w:tc>
          <w:tcPr>
            <w:tcW w:w="651" w:type="pct"/>
            <w:shd w:val="pct25" w:color="FFFFFF" w:fill="FFFFFF"/>
            <w:noWrap/>
            <w:vAlign w:val="center"/>
            <w:hideMark/>
          </w:tcPr>
          <w:p w14:paraId="2017EDE8" w14:textId="3D74578D" w:rsidR="002E7D7C" w:rsidRPr="002E7D7C" w:rsidRDefault="002E7D7C" w:rsidP="002E7D7C">
            <w:pPr>
              <w:spacing w:line="240" w:lineRule="auto"/>
              <w:jc w:val="right"/>
              <w:rPr>
                <w:rFonts w:eastAsia="Times New Roman" w:cs="Arial"/>
                <w:sz w:val="20"/>
                <w:szCs w:val="20"/>
                <w:lang w:eastAsia="sl-SI"/>
              </w:rPr>
            </w:pPr>
            <w:r>
              <w:rPr>
                <w:rFonts w:cs="Arial"/>
                <w:sz w:val="20"/>
                <w:szCs w:val="20"/>
              </w:rPr>
              <w:t>134.588</w:t>
            </w:r>
          </w:p>
        </w:tc>
      </w:tr>
      <w:tr w:rsidR="002E7D7C" w:rsidRPr="002E7D7C" w14:paraId="1889ED2B" w14:textId="77777777" w:rsidTr="00DC456F">
        <w:trPr>
          <w:trHeight w:val="276"/>
        </w:trPr>
        <w:tc>
          <w:tcPr>
            <w:tcW w:w="1797" w:type="pct"/>
            <w:shd w:val="pct25" w:color="FFFFFF" w:fill="FFFFFF"/>
            <w:vAlign w:val="center"/>
            <w:hideMark/>
          </w:tcPr>
          <w:p w14:paraId="3669D8EF"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Banka Slovenije</w:t>
            </w:r>
          </w:p>
        </w:tc>
        <w:tc>
          <w:tcPr>
            <w:tcW w:w="629" w:type="pct"/>
            <w:shd w:val="pct25" w:color="FFFFFF" w:fill="FFFFFF"/>
            <w:vAlign w:val="center"/>
          </w:tcPr>
          <w:p w14:paraId="08968214" w14:textId="6ECB603A" w:rsidR="002E7D7C" w:rsidRPr="002E7D7C" w:rsidRDefault="002E7D7C" w:rsidP="002E7D7C">
            <w:pPr>
              <w:spacing w:line="240" w:lineRule="auto"/>
              <w:jc w:val="right"/>
              <w:rPr>
                <w:rFonts w:cs="Arial"/>
                <w:sz w:val="20"/>
                <w:szCs w:val="20"/>
              </w:rPr>
            </w:pPr>
            <w:r w:rsidRPr="002E7D7C">
              <w:rPr>
                <w:rFonts w:cs="Arial"/>
                <w:sz w:val="20"/>
                <w:szCs w:val="20"/>
              </w:rPr>
              <w:t>33.101</w:t>
            </w:r>
          </w:p>
        </w:tc>
        <w:tc>
          <w:tcPr>
            <w:tcW w:w="617" w:type="pct"/>
            <w:shd w:val="pct25" w:color="FFFFFF" w:fill="FFFFFF"/>
            <w:noWrap/>
            <w:vAlign w:val="center"/>
            <w:hideMark/>
          </w:tcPr>
          <w:p w14:paraId="3A6C07E3" w14:textId="10EA7231" w:rsidR="002E7D7C" w:rsidRPr="002E7D7C" w:rsidRDefault="002E7D7C" w:rsidP="002E7D7C">
            <w:pPr>
              <w:spacing w:line="240" w:lineRule="auto"/>
              <w:jc w:val="right"/>
              <w:rPr>
                <w:rFonts w:cs="Arial"/>
                <w:sz w:val="20"/>
                <w:szCs w:val="20"/>
              </w:rPr>
            </w:pPr>
            <w:r>
              <w:rPr>
                <w:rFonts w:cs="Arial"/>
                <w:sz w:val="20"/>
                <w:szCs w:val="20"/>
              </w:rPr>
              <w:t>0</w:t>
            </w:r>
          </w:p>
        </w:tc>
        <w:tc>
          <w:tcPr>
            <w:tcW w:w="632" w:type="pct"/>
            <w:shd w:val="pct25" w:color="FFFFFF" w:fill="FFFFFF"/>
            <w:noWrap/>
            <w:vAlign w:val="center"/>
            <w:hideMark/>
          </w:tcPr>
          <w:p w14:paraId="5D776A6D" w14:textId="575BB52C" w:rsidR="002E7D7C" w:rsidRPr="002E7D7C" w:rsidRDefault="002E7D7C" w:rsidP="002E7D7C">
            <w:pPr>
              <w:spacing w:line="240" w:lineRule="auto"/>
              <w:jc w:val="right"/>
              <w:rPr>
                <w:rFonts w:cs="Arial"/>
                <w:sz w:val="20"/>
                <w:szCs w:val="20"/>
              </w:rPr>
            </w:pPr>
            <w:r>
              <w:rPr>
                <w:rFonts w:cs="Arial"/>
                <w:sz w:val="20"/>
                <w:szCs w:val="20"/>
              </w:rPr>
              <w:t>0</w:t>
            </w:r>
          </w:p>
        </w:tc>
        <w:tc>
          <w:tcPr>
            <w:tcW w:w="674" w:type="pct"/>
            <w:shd w:val="pct25" w:color="FFFFFF" w:fill="FFFFFF"/>
            <w:noWrap/>
            <w:vAlign w:val="center"/>
            <w:hideMark/>
          </w:tcPr>
          <w:p w14:paraId="493AC511" w14:textId="2A262004" w:rsidR="002E7D7C" w:rsidRPr="002E7D7C" w:rsidRDefault="002E7D7C" w:rsidP="002E7D7C">
            <w:pPr>
              <w:spacing w:line="240" w:lineRule="auto"/>
              <w:jc w:val="right"/>
              <w:rPr>
                <w:rFonts w:eastAsia="Times New Roman" w:cs="Arial"/>
                <w:sz w:val="20"/>
                <w:szCs w:val="20"/>
                <w:lang w:eastAsia="sl-SI"/>
              </w:rPr>
            </w:pPr>
            <w:r>
              <w:rPr>
                <w:rFonts w:cs="Arial"/>
                <w:sz w:val="20"/>
                <w:szCs w:val="20"/>
              </w:rPr>
              <w:t>-2.258</w:t>
            </w:r>
          </w:p>
        </w:tc>
        <w:tc>
          <w:tcPr>
            <w:tcW w:w="651" w:type="pct"/>
            <w:shd w:val="pct25" w:color="FFFFFF" w:fill="FFFFFF"/>
            <w:noWrap/>
            <w:vAlign w:val="center"/>
            <w:hideMark/>
          </w:tcPr>
          <w:p w14:paraId="6EA70579" w14:textId="09FE088B" w:rsidR="002E7D7C" w:rsidRPr="002E7D7C" w:rsidRDefault="002E7D7C" w:rsidP="002E7D7C">
            <w:pPr>
              <w:spacing w:line="240" w:lineRule="auto"/>
              <w:jc w:val="right"/>
              <w:rPr>
                <w:rFonts w:eastAsia="Times New Roman" w:cs="Arial"/>
                <w:sz w:val="20"/>
                <w:szCs w:val="20"/>
                <w:lang w:eastAsia="sl-SI"/>
              </w:rPr>
            </w:pPr>
            <w:r>
              <w:rPr>
                <w:rFonts w:cs="Arial"/>
                <w:sz w:val="20"/>
                <w:szCs w:val="20"/>
              </w:rPr>
              <w:t>30.842</w:t>
            </w:r>
          </w:p>
        </w:tc>
      </w:tr>
      <w:tr w:rsidR="002E7D7C" w:rsidRPr="002E7D7C" w14:paraId="283E0BB0" w14:textId="77777777" w:rsidTr="00DC456F">
        <w:trPr>
          <w:trHeight w:val="276"/>
        </w:trPr>
        <w:tc>
          <w:tcPr>
            <w:tcW w:w="1797" w:type="pct"/>
            <w:shd w:val="pct25" w:color="FFFFFF" w:fill="FFFFFF"/>
            <w:vAlign w:val="center"/>
            <w:hideMark/>
          </w:tcPr>
          <w:p w14:paraId="7E5C47FC"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Druge denarne finančne institucije</w:t>
            </w:r>
          </w:p>
        </w:tc>
        <w:tc>
          <w:tcPr>
            <w:tcW w:w="629" w:type="pct"/>
            <w:shd w:val="pct25" w:color="FFFFFF" w:fill="FFFFFF"/>
            <w:vAlign w:val="center"/>
          </w:tcPr>
          <w:p w14:paraId="1CBA1A5B" w14:textId="6D6580D4" w:rsidR="002E7D7C" w:rsidRPr="002E7D7C" w:rsidRDefault="002E7D7C" w:rsidP="002E7D7C">
            <w:pPr>
              <w:spacing w:line="240" w:lineRule="auto"/>
              <w:jc w:val="right"/>
              <w:rPr>
                <w:rFonts w:cs="Arial"/>
                <w:sz w:val="20"/>
                <w:szCs w:val="20"/>
              </w:rPr>
            </w:pPr>
            <w:r w:rsidRPr="002E7D7C">
              <w:rPr>
                <w:rFonts w:cs="Arial"/>
                <w:sz w:val="20"/>
                <w:szCs w:val="20"/>
              </w:rPr>
              <w:t>2.286.285</w:t>
            </w:r>
          </w:p>
        </w:tc>
        <w:tc>
          <w:tcPr>
            <w:tcW w:w="617" w:type="pct"/>
            <w:shd w:val="pct25" w:color="FFFFFF" w:fill="FFFFFF"/>
            <w:noWrap/>
            <w:vAlign w:val="center"/>
            <w:hideMark/>
          </w:tcPr>
          <w:p w14:paraId="540F5D38" w14:textId="4F6716DE" w:rsidR="002E7D7C" w:rsidRPr="002E7D7C" w:rsidRDefault="002E7D7C" w:rsidP="002E7D7C">
            <w:pPr>
              <w:spacing w:line="240" w:lineRule="auto"/>
              <w:jc w:val="right"/>
              <w:rPr>
                <w:rFonts w:cs="Arial"/>
                <w:sz w:val="20"/>
                <w:szCs w:val="20"/>
              </w:rPr>
            </w:pPr>
            <w:r>
              <w:rPr>
                <w:rFonts w:cs="Arial"/>
                <w:sz w:val="20"/>
                <w:szCs w:val="20"/>
              </w:rPr>
              <w:t>487.165</w:t>
            </w:r>
          </w:p>
        </w:tc>
        <w:tc>
          <w:tcPr>
            <w:tcW w:w="632" w:type="pct"/>
            <w:shd w:val="pct25" w:color="FFFFFF" w:fill="FFFFFF"/>
            <w:noWrap/>
            <w:vAlign w:val="center"/>
            <w:hideMark/>
          </w:tcPr>
          <w:p w14:paraId="6C781498" w14:textId="2FA842E9" w:rsidR="002E7D7C" w:rsidRPr="002E7D7C" w:rsidRDefault="002E7D7C" w:rsidP="002E7D7C">
            <w:pPr>
              <w:spacing w:line="240" w:lineRule="auto"/>
              <w:jc w:val="right"/>
              <w:rPr>
                <w:rFonts w:cs="Arial"/>
                <w:sz w:val="20"/>
                <w:szCs w:val="20"/>
              </w:rPr>
            </w:pPr>
            <w:r>
              <w:rPr>
                <w:rFonts w:cs="Arial"/>
                <w:sz w:val="20"/>
                <w:szCs w:val="20"/>
              </w:rPr>
              <w:t>487.454</w:t>
            </w:r>
          </w:p>
        </w:tc>
        <w:tc>
          <w:tcPr>
            <w:tcW w:w="674" w:type="pct"/>
            <w:shd w:val="pct25" w:color="FFFFFF" w:fill="FFFFFF"/>
            <w:noWrap/>
            <w:vAlign w:val="center"/>
            <w:hideMark/>
          </w:tcPr>
          <w:p w14:paraId="55BAF099" w14:textId="7547A2A1" w:rsidR="002E7D7C" w:rsidRPr="002E7D7C" w:rsidRDefault="002E7D7C" w:rsidP="002E7D7C">
            <w:pPr>
              <w:spacing w:line="240" w:lineRule="auto"/>
              <w:jc w:val="right"/>
              <w:rPr>
                <w:rFonts w:eastAsia="Times New Roman" w:cs="Arial"/>
                <w:sz w:val="20"/>
                <w:szCs w:val="20"/>
                <w:lang w:eastAsia="sl-SI"/>
              </w:rPr>
            </w:pPr>
            <w:r>
              <w:rPr>
                <w:rFonts w:cs="Arial"/>
                <w:sz w:val="20"/>
                <w:szCs w:val="20"/>
              </w:rPr>
              <w:t>0</w:t>
            </w:r>
          </w:p>
        </w:tc>
        <w:tc>
          <w:tcPr>
            <w:tcW w:w="651" w:type="pct"/>
            <w:shd w:val="pct25" w:color="FFFFFF" w:fill="FFFFFF"/>
            <w:noWrap/>
            <w:vAlign w:val="center"/>
            <w:hideMark/>
          </w:tcPr>
          <w:p w14:paraId="7FACEE47" w14:textId="4DFD43EA" w:rsidR="002E7D7C" w:rsidRPr="002E7D7C" w:rsidRDefault="002E7D7C" w:rsidP="002E7D7C">
            <w:pPr>
              <w:spacing w:line="240" w:lineRule="auto"/>
              <w:jc w:val="right"/>
              <w:rPr>
                <w:rFonts w:eastAsia="Times New Roman" w:cs="Arial"/>
                <w:sz w:val="20"/>
                <w:szCs w:val="20"/>
                <w:lang w:eastAsia="sl-SI"/>
              </w:rPr>
            </w:pPr>
            <w:r>
              <w:rPr>
                <w:rFonts w:cs="Arial"/>
                <w:sz w:val="20"/>
                <w:szCs w:val="20"/>
              </w:rPr>
              <w:t>2.285.996</w:t>
            </w:r>
          </w:p>
        </w:tc>
      </w:tr>
      <w:tr w:rsidR="002E7D7C" w:rsidRPr="002E7D7C" w14:paraId="341DAAC0" w14:textId="77777777" w:rsidTr="00DC456F">
        <w:trPr>
          <w:trHeight w:val="276"/>
        </w:trPr>
        <w:tc>
          <w:tcPr>
            <w:tcW w:w="1797" w:type="pct"/>
            <w:shd w:val="pct25" w:color="FFFFFF" w:fill="FFFFFF"/>
            <w:vAlign w:val="center"/>
            <w:hideMark/>
          </w:tcPr>
          <w:p w14:paraId="6F531602"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Drugi finančni posredniki</w:t>
            </w:r>
          </w:p>
        </w:tc>
        <w:tc>
          <w:tcPr>
            <w:tcW w:w="629" w:type="pct"/>
            <w:shd w:val="pct25" w:color="FFFFFF" w:fill="FFFFFF"/>
            <w:vAlign w:val="center"/>
          </w:tcPr>
          <w:p w14:paraId="3798AC7E" w14:textId="73FEE4B5" w:rsidR="002E7D7C" w:rsidRPr="002E7D7C" w:rsidRDefault="002E7D7C" w:rsidP="002E7D7C">
            <w:pPr>
              <w:spacing w:line="240" w:lineRule="auto"/>
              <w:jc w:val="right"/>
              <w:rPr>
                <w:rFonts w:cs="Arial"/>
                <w:sz w:val="20"/>
                <w:szCs w:val="20"/>
              </w:rPr>
            </w:pPr>
            <w:r w:rsidRPr="002E7D7C">
              <w:rPr>
                <w:rFonts w:cs="Arial"/>
                <w:sz w:val="20"/>
                <w:szCs w:val="20"/>
              </w:rPr>
              <w:t>143.973</w:t>
            </w:r>
          </w:p>
        </w:tc>
        <w:tc>
          <w:tcPr>
            <w:tcW w:w="617" w:type="pct"/>
            <w:shd w:val="pct25" w:color="FFFFFF" w:fill="FFFFFF"/>
            <w:noWrap/>
            <w:vAlign w:val="center"/>
            <w:hideMark/>
          </w:tcPr>
          <w:p w14:paraId="0EF01F01" w14:textId="49A52A65" w:rsidR="002E7D7C" w:rsidRPr="002E7D7C" w:rsidRDefault="002E7D7C" w:rsidP="002E7D7C">
            <w:pPr>
              <w:spacing w:line="240" w:lineRule="auto"/>
              <w:jc w:val="right"/>
              <w:rPr>
                <w:rFonts w:cs="Arial"/>
                <w:sz w:val="20"/>
                <w:szCs w:val="20"/>
              </w:rPr>
            </w:pPr>
            <w:r>
              <w:rPr>
                <w:rFonts w:cs="Arial"/>
                <w:sz w:val="20"/>
                <w:szCs w:val="20"/>
              </w:rPr>
              <w:t>1.500</w:t>
            </w:r>
          </w:p>
        </w:tc>
        <w:tc>
          <w:tcPr>
            <w:tcW w:w="632" w:type="pct"/>
            <w:shd w:val="pct25" w:color="FFFFFF" w:fill="FFFFFF"/>
            <w:noWrap/>
            <w:vAlign w:val="center"/>
            <w:hideMark/>
          </w:tcPr>
          <w:p w14:paraId="2CE23125" w14:textId="346698F3" w:rsidR="002E7D7C" w:rsidRPr="002E7D7C" w:rsidRDefault="002E7D7C" w:rsidP="002E7D7C">
            <w:pPr>
              <w:spacing w:line="240" w:lineRule="auto"/>
              <w:jc w:val="right"/>
              <w:rPr>
                <w:rFonts w:cs="Arial"/>
                <w:sz w:val="20"/>
                <w:szCs w:val="20"/>
              </w:rPr>
            </w:pPr>
            <w:r>
              <w:rPr>
                <w:rFonts w:cs="Arial"/>
                <w:sz w:val="20"/>
                <w:szCs w:val="20"/>
              </w:rPr>
              <w:t>1.695</w:t>
            </w:r>
          </w:p>
        </w:tc>
        <w:tc>
          <w:tcPr>
            <w:tcW w:w="674" w:type="pct"/>
            <w:shd w:val="pct25" w:color="FFFFFF" w:fill="FFFFFF"/>
            <w:noWrap/>
            <w:vAlign w:val="center"/>
            <w:hideMark/>
          </w:tcPr>
          <w:p w14:paraId="7C8432BA" w14:textId="16250476" w:rsidR="002E7D7C" w:rsidRPr="002E7D7C" w:rsidRDefault="002E7D7C" w:rsidP="002E7D7C">
            <w:pPr>
              <w:spacing w:line="240" w:lineRule="auto"/>
              <w:jc w:val="right"/>
              <w:rPr>
                <w:rFonts w:eastAsia="Times New Roman" w:cs="Arial"/>
                <w:sz w:val="20"/>
                <w:szCs w:val="20"/>
                <w:lang w:eastAsia="sl-SI"/>
              </w:rPr>
            </w:pPr>
            <w:r>
              <w:rPr>
                <w:rFonts w:cs="Arial"/>
                <w:sz w:val="20"/>
                <w:szCs w:val="20"/>
              </w:rPr>
              <w:t>0</w:t>
            </w:r>
          </w:p>
        </w:tc>
        <w:tc>
          <w:tcPr>
            <w:tcW w:w="651" w:type="pct"/>
            <w:shd w:val="pct25" w:color="FFFFFF" w:fill="FFFFFF"/>
            <w:noWrap/>
            <w:vAlign w:val="center"/>
            <w:hideMark/>
          </w:tcPr>
          <w:p w14:paraId="769B050D" w14:textId="2DCFFBD2" w:rsidR="002E7D7C" w:rsidRPr="002E7D7C" w:rsidRDefault="002E7D7C" w:rsidP="002E7D7C">
            <w:pPr>
              <w:spacing w:line="240" w:lineRule="auto"/>
              <w:jc w:val="right"/>
              <w:rPr>
                <w:rFonts w:eastAsia="Times New Roman" w:cs="Arial"/>
                <w:sz w:val="20"/>
                <w:szCs w:val="20"/>
                <w:lang w:eastAsia="sl-SI"/>
              </w:rPr>
            </w:pPr>
            <w:r>
              <w:rPr>
                <w:rFonts w:cs="Arial"/>
                <w:sz w:val="20"/>
                <w:szCs w:val="20"/>
              </w:rPr>
              <w:t>143.778</w:t>
            </w:r>
          </w:p>
        </w:tc>
      </w:tr>
      <w:tr w:rsidR="002E7D7C" w:rsidRPr="002E7D7C" w14:paraId="3F1ADB94" w14:textId="77777777" w:rsidTr="00DC456F">
        <w:trPr>
          <w:trHeight w:val="276"/>
        </w:trPr>
        <w:tc>
          <w:tcPr>
            <w:tcW w:w="1797" w:type="pct"/>
            <w:shd w:val="pct25" w:color="FFFFFF" w:fill="FFFFFF"/>
            <w:vAlign w:val="center"/>
            <w:hideMark/>
          </w:tcPr>
          <w:p w14:paraId="712C584C"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Izvajalci pomožnih finančnih dejavnosti</w:t>
            </w:r>
          </w:p>
        </w:tc>
        <w:tc>
          <w:tcPr>
            <w:tcW w:w="629" w:type="pct"/>
            <w:shd w:val="pct25" w:color="FFFFFF" w:fill="FFFFFF"/>
            <w:vAlign w:val="center"/>
          </w:tcPr>
          <w:p w14:paraId="5AE6EF1F" w14:textId="46DD1D7A" w:rsidR="002E7D7C" w:rsidRPr="002E7D7C" w:rsidRDefault="002E7D7C" w:rsidP="002E7D7C">
            <w:pPr>
              <w:spacing w:line="240" w:lineRule="auto"/>
              <w:jc w:val="right"/>
              <w:rPr>
                <w:rFonts w:cs="Arial"/>
                <w:sz w:val="20"/>
                <w:szCs w:val="20"/>
              </w:rPr>
            </w:pPr>
            <w:r w:rsidRPr="002E7D7C">
              <w:rPr>
                <w:rFonts w:cs="Arial"/>
                <w:sz w:val="20"/>
                <w:szCs w:val="20"/>
              </w:rPr>
              <w:t>2.644</w:t>
            </w:r>
          </w:p>
        </w:tc>
        <w:tc>
          <w:tcPr>
            <w:tcW w:w="617" w:type="pct"/>
            <w:shd w:val="pct25" w:color="FFFFFF" w:fill="FFFFFF"/>
            <w:noWrap/>
            <w:vAlign w:val="center"/>
            <w:hideMark/>
          </w:tcPr>
          <w:p w14:paraId="4E475D24" w14:textId="5388F37C" w:rsidR="002E7D7C" w:rsidRPr="002E7D7C" w:rsidRDefault="002E7D7C" w:rsidP="002E7D7C">
            <w:pPr>
              <w:spacing w:line="240" w:lineRule="auto"/>
              <w:jc w:val="right"/>
              <w:rPr>
                <w:rFonts w:cs="Arial"/>
                <w:sz w:val="20"/>
                <w:szCs w:val="20"/>
              </w:rPr>
            </w:pPr>
            <w:r>
              <w:rPr>
                <w:rFonts w:cs="Arial"/>
                <w:sz w:val="20"/>
                <w:szCs w:val="20"/>
              </w:rPr>
              <w:t>3.789</w:t>
            </w:r>
          </w:p>
        </w:tc>
        <w:tc>
          <w:tcPr>
            <w:tcW w:w="632" w:type="pct"/>
            <w:shd w:val="pct25" w:color="FFFFFF" w:fill="FFFFFF"/>
            <w:noWrap/>
            <w:vAlign w:val="center"/>
            <w:hideMark/>
          </w:tcPr>
          <w:p w14:paraId="22CD0226" w14:textId="2009698F" w:rsidR="002E7D7C" w:rsidRPr="002E7D7C" w:rsidRDefault="002E7D7C" w:rsidP="002E7D7C">
            <w:pPr>
              <w:spacing w:line="240" w:lineRule="auto"/>
              <w:jc w:val="right"/>
              <w:rPr>
                <w:rFonts w:cs="Arial"/>
                <w:sz w:val="20"/>
                <w:szCs w:val="20"/>
              </w:rPr>
            </w:pPr>
            <w:r>
              <w:rPr>
                <w:rFonts w:cs="Arial"/>
                <w:sz w:val="20"/>
                <w:szCs w:val="20"/>
              </w:rPr>
              <w:t>3.566</w:t>
            </w:r>
          </w:p>
        </w:tc>
        <w:tc>
          <w:tcPr>
            <w:tcW w:w="674" w:type="pct"/>
            <w:shd w:val="pct25" w:color="FFFFFF" w:fill="FFFFFF"/>
            <w:noWrap/>
            <w:vAlign w:val="center"/>
            <w:hideMark/>
          </w:tcPr>
          <w:p w14:paraId="2DD83E01" w14:textId="7C650652" w:rsidR="002E7D7C" w:rsidRPr="002E7D7C" w:rsidRDefault="002E7D7C" w:rsidP="002E7D7C">
            <w:pPr>
              <w:spacing w:line="240" w:lineRule="auto"/>
              <w:jc w:val="right"/>
              <w:rPr>
                <w:rFonts w:eastAsia="Times New Roman" w:cs="Arial"/>
                <w:sz w:val="20"/>
                <w:szCs w:val="20"/>
                <w:lang w:eastAsia="sl-SI"/>
              </w:rPr>
            </w:pPr>
            <w:r>
              <w:rPr>
                <w:rFonts w:cs="Arial"/>
                <w:sz w:val="20"/>
                <w:szCs w:val="20"/>
              </w:rPr>
              <w:t>0</w:t>
            </w:r>
          </w:p>
        </w:tc>
        <w:tc>
          <w:tcPr>
            <w:tcW w:w="651" w:type="pct"/>
            <w:shd w:val="pct25" w:color="FFFFFF" w:fill="FFFFFF"/>
            <w:noWrap/>
            <w:vAlign w:val="center"/>
            <w:hideMark/>
          </w:tcPr>
          <w:p w14:paraId="5BCF69CE" w14:textId="6EEF7D55" w:rsidR="002E7D7C" w:rsidRPr="002E7D7C" w:rsidRDefault="002E7D7C" w:rsidP="002E7D7C">
            <w:pPr>
              <w:spacing w:line="240" w:lineRule="auto"/>
              <w:jc w:val="right"/>
              <w:rPr>
                <w:rFonts w:eastAsia="Times New Roman" w:cs="Arial"/>
                <w:sz w:val="20"/>
                <w:szCs w:val="20"/>
                <w:lang w:eastAsia="sl-SI"/>
              </w:rPr>
            </w:pPr>
            <w:r>
              <w:rPr>
                <w:rFonts w:cs="Arial"/>
                <w:sz w:val="20"/>
                <w:szCs w:val="20"/>
              </w:rPr>
              <w:t>2.867</w:t>
            </w:r>
          </w:p>
        </w:tc>
      </w:tr>
      <w:tr w:rsidR="002E7D7C" w:rsidRPr="002E7D7C" w14:paraId="275B957E" w14:textId="77777777" w:rsidTr="00DC456F">
        <w:trPr>
          <w:trHeight w:val="276"/>
        </w:trPr>
        <w:tc>
          <w:tcPr>
            <w:tcW w:w="1797" w:type="pct"/>
            <w:shd w:val="pct25" w:color="FFFFFF" w:fill="FFFFFF"/>
            <w:vAlign w:val="center"/>
            <w:hideMark/>
          </w:tcPr>
          <w:p w14:paraId="04668B25"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Zavarovalnice in pokojninski skladi</w:t>
            </w:r>
          </w:p>
        </w:tc>
        <w:tc>
          <w:tcPr>
            <w:tcW w:w="629" w:type="pct"/>
            <w:shd w:val="pct25" w:color="FFFFFF" w:fill="FFFFFF"/>
            <w:vAlign w:val="center"/>
          </w:tcPr>
          <w:p w14:paraId="3C714E6C" w14:textId="1B02A398" w:rsidR="002E7D7C" w:rsidRPr="002E7D7C" w:rsidRDefault="002E7D7C" w:rsidP="002E7D7C">
            <w:pPr>
              <w:spacing w:line="240" w:lineRule="auto"/>
              <w:jc w:val="right"/>
              <w:rPr>
                <w:rFonts w:cs="Arial"/>
                <w:sz w:val="20"/>
                <w:szCs w:val="20"/>
              </w:rPr>
            </w:pPr>
            <w:r w:rsidRPr="002E7D7C">
              <w:rPr>
                <w:rFonts w:cs="Arial"/>
                <w:sz w:val="20"/>
                <w:szCs w:val="20"/>
              </w:rPr>
              <w:t>789.994</w:t>
            </w:r>
          </w:p>
        </w:tc>
        <w:tc>
          <w:tcPr>
            <w:tcW w:w="617" w:type="pct"/>
            <w:shd w:val="pct25" w:color="FFFFFF" w:fill="FFFFFF"/>
            <w:noWrap/>
            <w:vAlign w:val="center"/>
            <w:hideMark/>
          </w:tcPr>
          <w:p w14:paraId="0420F24E" w14:textId="6DD3131A" w:rsidR="002E7D7C" w:rsidRPr="002E7D7C" w:rsidRDefault="002E7D7C" w:rsidP="002E7D7C">
            <w:pPr>
              <w:spacing w:line="240" w:lineRule="auto"/>
              <w:jc w:val="right"/>
              <w:rPr>
                <w:rFonts w:cs="Arial"/>
                <w:sz w:val="20"/>
                <w:szCs w:val="20"/>
              </w:rPr>
            </w:pPr>
            <w:r>
              <w:rPr>
                <w:rFonts w:cs="Arial"/>
                <w:sz w:val="20"/>
                <w:szCs w:val="20"/>
              </w:rPr>
              <w:t>104.704</w:t>
            </w:r>
          </w:p>
        </w:tc>
        <w:tc>
          <w:tcPr>
            <w:tcW w:w="632" w:type="pct"/>
            <w:shd w:val="pct25" w:color="FFFFFF" w:fill="FFFFFF"/>
            <w:noWrap/>
            <w:vAlign w:val="center"/>
            <w:hideMark/>
          </w:tcPr>
          <w:p w14:paraId="7EFC559A" w14:textId="2ADA7E2A" w:rsidR="002E7D7C" w:rsidRPr="002E7D7C" w:rsidRDefault="002E7D7C" w:rsidP="002E7D7C">
            <w:pPr>
              <w:spacing w:line="240" w:lineRule="auto"/>
              <w:jc w:val="right"/>
              <w:rPr>
                <w:rFonts w:cs="Arial"/>
                <w:sz w:val="20"/>
                <w:szCs w:val="20"/>
              </w:rPr>
            </w:pPr>
            <w:r>
              <w:rPr>
                <w:rFonts w:cs="Arial"/>
                <w:sz w:val="20"/>
                <w:szCs w:val="20"/>
              </w:rPr>
              <w:t>48.824</w:t>
            </w:r>
          </w:p>
        </w:tc>
        <w:tc>
          <w:tcPr>
            <w:tcW w:w="674" w:type="pct"/>
            <w:shd w:val="pct25" w:color="FFFFFF" w:fill="FFFFFF"/>
            <w:noWrap/>
            <w:vAlign w:val="center"/>
            <w:hideMark/>
          </w:tcPr>
          <w:p w14:paraId="316CE8C9" w14:textId="3A16C94E" w:rsidR="002E7D7C" w:rsidRPr="002E7D7C" w:rsidRDefault="002E7D7C" w:rsidP="002E7D7C">
            <w:pPr>
              <w:spacing w:line="240" w:lineRule="auto"/>
              <w:jc w:val="right"/>
              <w:rPr>
                <w:rFonts w:eastAsia="Times New Roman" w:cs="Arial"/>
                <w:sz w:val="20"/>
                <w:szCs w:val="20"/>
                <w:lang w:eastAsia="sl-SI"/>
              </w:rPr>
            </w:pPr>
            <w:r>
              <w:rPr>
                <w:rFonts w:cs="Arial"/>
                <w:sz w:val="20"/>
                <w:szCs w:val="20"/>
              </w:rPr>
              <w:t>0</w:t>
            </w:r>
          </w:p>
        </w:tc>
        <w:tc>
          <w:tcPr>
            <w:tcW w:w="651" w:type="pct"/>
            <w:shd w:val="pct25" w:color="FFFFFF" w:fill="FFFFFF"/>
            <w:noWrap/>
            <w:vAlign w:val="center"/>
            <w:hideMark/>
          </w:tcPr>
          <w:p w14:paraId="3A2B39F7" w14:textId="7B8EF0DB" w:rsidR="002E7D7C" w:rsidRPr="002E7D7C" w:rsidRDefault="002E7D7C" w:rsidP="002E7D7C">
            <w:pPr>
              <w:spacing w:line="240" w:lineRule="auto"/>
              <w:jc w:val="right"/>
              <w:rPr>
                <w:rFonts w:eastAsia="Times New Roman" w:cs="Arial"/>
                <w:sz w:val="20"/>
                <w:szCs w:val="20"/>
                <w:lang w:eastAsia="sl-SI"/>
              </w:rPr>
            </w:pPr>
            <w:r>
              <w:rPr>
                <w:rFonts w:cs="Arial"/>
                <w:sz w:val="20"/>
                <w:szCs w:val="20"/>
              </w:rPr>
              <w:t>845.874</w:t>
            </w:r>
          </w:p>
        </w:tc>
      </w:tr>
      <w:tr w:rsidR="002E7D7C" w:rsidRPr="002E7D7C" w14:paraId="71119961" w14:textId="77777777" w:rsidTr="00DC456F">
        <w:trPr>
          <w:trHeight w:val="276"/>
        </w:trPr>
        <w:tc>
          <w:tcPr>
            <w:tcW w:w="1797" w:type="pct"/>
            <w:shd w:val="pct25" w:color="FFFFFF" w:fill="FFFFFF"/>
            <w:vAlign w:val="center"/>
            <w:hideMark/>
          </w:tcPr>
          <w:p w14:paraId="7F82D7AA"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Država</w:t>
            </w:r>
          </w:p>
        </w:tc>
        <w:tc>
          <w:tcPr>
            <w:tcW w:w="629" w:type="pct"/>
            <w:shd w:val="pct25" w:color="FFFFFF" w:fill="FFFFFF"/>
            <w:vAlign w:val="center"/>
          </w:tcPr>
          <w:p w14:paraId="10CBF598" w14:textId="7FE32795" w:rsidR="002E7D7C" w:rsidRPr="002E7D7C" w:rsidRDefault="002E7D7C" w:rsidP="002E7D7C">
            <w:pPr>
              <w:spacing w:line="240" w:lineRule="auto"/>
              <w:jc w:val="right"/>
              <w:rPr>
                <w:rFonts w:cs="Arial"/>
                <w:sz w:val="20"/>
                <w:szCs w:val="20"/>
              </w:rPr>
            </w:pPr>
            <w:r w:rsidRPr="002E7D7C">
              <w:rPr>
                <w:rFonts w:cs="Arial"/>
                <w:sz w:val="20"/>
                <w:szCs w:val="20"/>
              </w:rPr>
              <w:t>1.937</w:t>
            </w:r>
          </w:p>
        </w:tc>
        <w:tc>
          <w:tcPr>
            <w:tcW w:w="617" w:type="pct"/>
            <w:shd w:val="pct25" w:color="FFFFFF" w:fill="FFFFFF"/>
            <w:noWrap/>
            <w:vAlign w:val="center"/>
            <w:hideMark/>
          </w:tcPr>
          <w:p w14:paraId="4C6F605C" w14:textId="5F45A9EE" w:rsidR="002E7D7C" w:rsidRPr="002E7D7C" w:rsidRDefault="002E7D7C" w:rsidP="002E7D7C">
            <w:pPr>
              <w:spacing w:line="240" w:lineRule="auto"/>
              <w:jc w:val="right"/>
              <w:rPr>
                <w:rFonts w:cs="Arial"/>
                <w:sz w:val="20"/>
                <w:szCs w:val="20"/>
              </w:rPr>
            </w:pPr>
            <w:r>
              <w:rPr>
                <w:rFonts w:cs="Arial"/>
                <w:sz w:val="20"/>
                <w:szCs w:val="20"/>
              </w:rPr>
              <w:t>127.325</w:t>
            </w:r>
          </w:p>
        </w:tc>
        <w:tc>
          <w:tcPr>
            <w:tcW w:w="632" w:type="pct"/>
            <w:shd w:val="pct25" w:color="FFFFFF" w:fill="FFFFFF"/>
            <w:noWrap/>
            <w:vAlign w:val="center"/>
            <w:hideMark/>
          </w:tcPr>
          <w:p w14:paraId="67D08548" w14:textId="067B6A76" w:rsidR="002E7D7C" w:rsidRPr="002E7D7C" w:rsidRDefault="002E7D7C" w:rsidP="002E7D7C">
            <w:pPr>
              <w:spacing w:line="240" w:lineRule="auto"/>
              <w:jc w:val="right"/>
              <w:rPr>
                <w:rFonts w:cs="Arial"/>
                <w:sz w:val="20"/>
                <w:szCs w:val="20"/>
              </w:rPr>
            </w:pPr>
            <w:r>
              <w:rPr>
                <w:rFonts w:cs="Arial"/>
                <w:sz w:val="20"/>
                <w:szCs w:val="20"/>
              </w:rPr>
              <w:t>106.181</w:t>
            </w:r>
          </w:p>
        </w:tc>
        <w:tc>
          <w:tcPr>
            <w:tcW w:w="674" w:type="pct"/>
            <w:shd w:val="pct25" w:color="FFFFFF" w:fill="FFFFFF"/>
            <w:noWrap/>
            <w:vAlign w:val="center"/>
            <w:hideMark/>
          </w:tcPr>
          <w:p w14:paraId="45960F85" w14:textId="41B83710" w:rsidR="002E7D7C" w:rsidRPr="002E7D7C" w:rsidRDefault="002E7D7C" w:rsidP="002E7D7C">
            <w:pPr>
              <w:spacing w:line="240" w:lineRule="auto"/>
              <w:jc w:val="right"/>
              <w:rPr>
                <w:rFonts w:eastAsia="Times New Roman" w:cs="Arial"/>
                <w:sz w:val="20"/>
                <w:szCs w:val="20"/>
                <w:lang w:eastAsia="sl-SI"/>
              </w:rPr>
            </w:pPr>
            <w:r>
              <w:rPr>
                <w:rFonts w:cs="Arial"/>
                <w:sz w:val="20"/>
                <w:szCs w:val="20"/>
              </w:rPr>
              <w:t>0</w:t>
            </w:r>
          </w:p>
        </w:tc>
        <w:tc>
          <w:tcPr>
            <w:tcW w:w="651" w:type="pct"/>
            <w:shd w:val="pct25" w:color="FFFFFF" w:fill="FFFFFF"/>
            <w:noWrap/>
            <w:vAlign w:val="center"/>
            <w:hideMark/>
          </w:tcPr>
          <w:p w14:paraId="28DE3E87" w14:textId="5741FF16" w:rsidR="002E7D7C" w:rsidRPr="002E7D7C" w:rsidRDefault="002E7D7C" w:rsidP="002E7D7C">
            <w:pPr>
              <w:spacing w:line="240" w:lineRule="auto"/>
              <w:jc w:val="right"/>
              <w:rPr>
                <w:rFonts w:eastAsia="Times New Roman" w:cs="Arial"/>
                <w:sz w:val="20"/>
                <w:szCs w:val="20"/>
                <w:lang w:eastAsia="sl-SI"/>
              </w:rPr>
            </w:pPr>
            <w:r>
              <w:rPr>
                <w:rFonts w:cs="Arial"/>
                <w:sz w:val="20"/>
                <w:szCs w:val="20"/>
              </w:rPr>
              <w:t>23.081</w:t>
            </w:r>
          </w:p>
        </w:tc>
      </w:tr>
      <w:tr w:rsidR="002E7D7C" w:rsidRPr="002E7D7C" w14:paraId="6C5943C6" w14:textId="77777777" w:rsidTr="00DC456F">
        <w:trPr>
          <w:trHeight w:val="276"/>
        </w:trPr>
        <w:tc>
          <w:tcPr>
            <w:tcW w:w="1797" w:type="pct"/>
            <w:shd w:val="pct25" w:color="FFFFFF" w:fill="FFFFFF"/>
            <w:vAlign w:val="center"/>
            <w:hideMark/>
          </w:tcPr>
          <w:p w14:paraId="4B36245C"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Gospodinjstva</w:t>
            </w:r>
          </w:p>
        </w:tc>
        <w:tc>
          <w:tcPr>
            <w:tcW w:w="629" w:type="pct"/>
            <w:shd w:val="pct25" w:color="FFFFFF" w:fill="FFFFFF"/>
            <w:vAlign w:val="center"/>
          </w:tcPr>
          <w:p w14:paraId="4DE58266" w14:textId="6AD0DA1B" w:rsidR="002E7D7C" w:rsidRPr="002E7D7C" w:rsidRDefault="002E7D7C" w:rsidP="002E7D7C">
            <w:pPr>
              <w:spacing w:line="240" w:lineRule="auto"/>
              <w:jc w:val="right"/>
              <w:rPr>
                <w:rFonts w:cs="Arial"/>
                <w:sz w:val="20"/>
                <w:szCs w:val="20"/>
              </w:rPr>
            </w:pPr>
            <w:r w:rsidRPr="002E7D7C">
              <w:rPr>
                <w:rFonts w:cs="Arial"/>
                <w:sz w:val="20"/>
                <w:szCs w:val="20"/>
              </w:rPr>
              <w:t>313.001</w:t>
            </w:r>
          </w:p>
        </w:tc>
        <w:tc>
          <w:tcPr>
            <w:tcW w:w="617" w:type="pct"/>
            <w:shd w:val="pct25" w:color="FFFFFF" w:fill="FFFFFF"/>
            <w:noWrap/>
            <w:vAlign w:val="center"/>
            <w:hideMark/>
          </w:tcPr>
          <w:p w14:paraId="4ADB4DB3" w14:textId="564E1A80" w:rsidR="002E7D7C" w:rsidRPr="002E7D7C" w:rsidRDefault="002E7D7C" w:rsidP="002E7D7C">
            <w:pPr>
              <w:spacing w:line="240" w:lineRule="auto"/>
              <w:jc w:val="right"/>
              <w:rPr>
                <w:rFonts w:cs="Arial"/>
                <w:sz w:val="20"/>
                <w:szCs w:val="20"/>
              </w:rPr>
            </w:pPr>
            <w:r>
              <w:rPr>
                <w:rFonts w:cs="Arial"/>
                <w:sz w:val="20"/>
                <w:szCs w:val="20"/>
              </w:rPr>
              <w:t>281.116</w:t>
            </w:r>
          </w:p>
        </w:tc>
        <w:tc>
          <w:tcPr>
            <w:tcW w:w="632" w:type="pct"/>
            <w:shd w:val="pct25" w:color="FFFFFF" w:fill="FFFFFF"/>
            <w:noWrap/>
            <w:vAlign w:val="center"/>
            <w:hideMark/>
          </w:tcPr>
          <w:p w14:paraId="5A40AFC1" w14:textId="0D28A279" w:rsidR="002E7D7C" w:rsidRPr="002E7D7C" w:rsidRDefault="002E7D7C" w:rsidP="002E7D7C">
            <w:pPr>
              <w:spacing w:line="240" w:lineRule="auto"/>
              <w:jc w:val="right"/>
              <w:rPr>
                <w:rFonts w:cs="Arial"/>
                <w:sz w:val="20"/>
                <w:szCs w:val="20"/>
              </w:rPr>
            </w:pPr>
            <w:r>
              <w:rPr>
                <w:rFonts w:cs="Arial"/>
                <w:sz w:val="20"/>
                <w:szCs w:val="20"/>
              </w:rPr>
              <w:t>92.288</w:t>
            </w:r>
          </w:p>
        </w:tc>
        <w:tc>
          <w:tcPr>
            <w:tcW w:w="674" w:type="pct"/>
            <w:shd w:val="pct25" w:color="FFFFFF" w:fill="FFFFFF"/>
            <w:noWrap/>
            <w:vAlign w:val="center"/>
            <w:hideMark/>
          </w:tcPr>
          <w:p w14:paraId="7EA3763F" w14:textId="3DEB4A6A" w:rsidR="002E7D7C" w:rsidRPr="002E7D7C" w:rsidRDefault="002E7D7C" w:rsidP="002E7D7C">
            <w:pPr>
              <w:spacing w:line="240" w:lineRule="auto"/>
              <w:jc w:val="right"/>
              <w:rPr>
                <w:rFonts w:eastAsia="Times New Roman" w:cs="Arial"/>
                <w:sz w:val="20"/>
                <w:szCs w:val="20"/>
                <w:lang w:eastAsia="sl-SI"/>
              </w:rPr>
            </w:pPr>
            <w:r>
              <w:rPr>
                <w:rFonts w:cs="Arial"/>
                <w:sz w:val="20"/>
                <w:szCs w:val="20"/>
              </w:rPr>
              <w:t>0</w:t>
            </w:r>
          </w:p>
        </w:tc>
        <w:tc>
          <w:tcPr>
            <w:tcW w:w="651" w:type="pct"/>
            <w:shd w:val="pct25" w:color="FFFFFF" w:fill="FFFFFF"/>
            <w:noWrap/>
            <w:vAlign w:val="center"/>
            <w:hideMark/>
          </w:tcPr>
          <w:p w14:paraId="5FFC47BF" w14:textId="43417D73" w:rsidR="002E7D7C" w:rsidRPr="002E7D7C" w:rsidRDefault="002E7D7C" w:rsidP="002E7D7C">
            <w:pPr>
              <w:spacing w:line="240" w:lineRule="auto"/>
              <w:jc w:val="right"/>
              <w:rPr>
                <w:rFonts w:eastAsia="Times New Roman" w:cs="Arial"/>
                <w:sz w:val="20"/>
                <w:szCs w:val="20"/>
                <w:lang w:eastAsia="sl-SI"/>
              </w:rPr>
            </w:pPr>
            <w:r>
              <w:rPr>
                <w:rFonts w:cs="Arial"/>
                <w:sz w:val="20"/>
                <w:szCs w:val="20"/>
              </w:rPr>
              <w:t>501.828</w:t>
            </w:r>
          </w:p>
        </w:tc>
      </w:tr>
      <w:tr w:rsidR="002E7D7C" w:rsidRPr="002E7D7C" w14:paraId="6DF29E9F" w14:textId="77777777" w:rsidTr="00DC456F">
        <w:trPr>
          <w:trHeight w:val="552"/>
        </w:trPr>
        <w:tc>
          <w:tcPr>
            <w:tcW w:w="1797" w:type="pct"/>
            <w:shd w:val="pct25" w:color="FFFFFF" w:fill="FFFFFF"/>
            <w:vAlign w:val="center"/>
            <w:hideMark/>
          </w:tcPr>
          <w:p w14:paraId="3789F785"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Nepridobitne institucije, ki opravljajo storitve za gospodinjstva</w:t>
            </w:r>
          </w:p>
        </w:tc>
        <w:tc>
          <w:tcPr>
            <w:tcW w:w="629" w:type="pct"/>
            <w:shd w:val="pct25" w:color="FFFFFF" w:fill="FFFFFF"/>
            <w:vAlign w:val="center"/>
          </w:tcPr>
          <w:p w14:paraId="3B837923" w14:textId="291F9703" w:rsidR="002E7D7C" w:rsidRPr="002E7D7C" w:rsidRDefault="002E7D7C" w:rsidP="002E7D7C">
            <w:pPr>
              <w:spacing w:line="240" w:lineRule="auto"/>
              <w:jc w:val="right"/>
              <w:rPr>
                <w:rFonts w:cs="Arial"/>
                <w:sz w:val="20"/>
                <w:szCs w:val="20"/>
              </w:rPr>
            </w:pPr>
            <w:r w:rsidRPr="002E7D7C">
              <w:rPr>
                <w:rFonts w:cs="Arial"/>
                <w:sz w:val="20"/>
                <w:szCs w:val="20"/>
              </w:rPr>
              <w:t>12.833</w:t>
            </w:r>
          </w:p>
        </w:tc>
        <w:tc>
          <w:tcPr>
            <w:tcW w:w="617" w:type="pct"/>
            <w:shd w:val="pct25" w:color="FFFFFF" w:fill="FFFFFF"/>
            <w:noWrap/>
            <w:vAlign w:val="center"/>
            <w:hideMark/>
          </w:tcPr>
          <w:p w14:paraId="113CFF85" w14:textId="5842F54B" w:rsidR="002E7D7C" w:rsidRPr="002E7D7C" w:rsidRDefault="002E7D7C" w:rsidP="002E7D7C">
            <w:pPr>
              <w:spacing w:line="240" w:lineRule="auto"/>
              <w:jc w:val="right"/>
              <w:rPr>
                <w:rFonts w:cs="Arial"/>
                <w:sz w:val="20"/>
                <w:szCs w:val="20"/>
              </w:rPr>
            </w:pPr>
            <w:r>
              <w:rPr>
                <w:rFonts w:cs="Arial"/>
                <w:sz w:val="20"/>
                <w:szCs w:val="20"/>
              </w:rPr>
              <w:t>26.901</w:t>
            </w:r>
          </w:p>
        </w:tc>
        <w:tc>
          <w:tcPr>
            <w:tcW w:w="632" w:type="pct"/>
            <w:shd w:val="pct25" w:color="FFFFFF" w:fill="FFFFFF"/>
            <w:noWrap/>
            <w:vAlign w:val="center"/>
            <w:hideMark/>
          </w:tcPr>
          <w:p w14:paraId="6C234BD5" w14:textId="0C015D6D" w:rsidR="002E7D7C" w:rsidRPr="002E7D7C" w:rsidRDefault="002E7D7C" w:rsidP="002E7D7C">
            <w:pPr>
              <w:spacing w:line="240" w:lineRule="auto"/>
              <w:jc w:val="right"/>
              <w:rPr>
                <w:rFonts w:cs="Arial"/>
                <w:sz w:val="20"/>
                <w:szCs w:val="20"/>
              </w:rPr>
            </w:pPr>
            <w:r>
              <w:rPr>
                <w:rFonts w:cs="Arial"/>
                <w:sz w:val="20"/>
                <w:szCs w:val="20"/>
              </w:rPr>
              <w:t>27.855</w:t>
            </w:r>
          </w:p>
        </w:tc>
        <w:tc>
          <w:tcPr>
            <w:tcW w:w="674" w:type="pct"/>
            <w:shd w:val="pct25" w:color="FFFFFF" w:fill="FFFFFF"/>
            <w:noWrap/>
            <w:vAlign w:val="center"/>
            <w:hideMark/>
          </w:tcPr>
          <w:p w14:paraId="21212543" w14:textId="182B17DE" w:rsidR="002E7D7C" w:rsidRPr="002E7D7C" w:rsidRDefault="002E7D7C" w:rsidP="002E7D7C">
            <w:pPr>
              <w:spacing w:line="240" w:lineRule="auto"/>
              <w:jc w:val="right"/>
              <w:rPr>
                <w:rFonts w:eastAsia="Times New Roman" w:cs="Arial"/>
                <w:sz w:val="20"/>
                <w:szCs w:val="20"/>
                <w:lang w:eastAsia="sl-SI"/>
              </w:rPr>
            </w:pPr>
            <w:r>
              <w:rPr>
                <w:rFonts w:cs="Arial"/>
                <w:sz w:val="20"/>
                <w:szCs w:val="20"/>
              </w:rPr>
              <w:t>0</w:t>
            </w:r>
          </w:p>
        </w:tc>
        <w:tc>
          <w:tcPr>
            <w:tcW w:w="651" w:type="pct"/>
            <w:shd w:val="pct25" w:color="FFFFFF" w:fill="FFFFFF"/>
            <w:noWrap/>
            <w:vAlign w:val="center"/>
            <w:hideMark/>
          </w:tcPr>
          <w:p w14:paraId="0F9F50FC" w14:textId="4133BAFC" w:rsidR="002E7D7C" w:rsidRPr="002E7D7C" w:rsidRDefault="002E7D7C" w:rsidP="002E7D7C">
            <w:pPr>
              <w:spacing w:line="240" w:lineRule="auto"/>
              <w:jc w:val="right"/>
              <w:rPr>
                <w:rFonts w:eastAsia="Times New Roman" w:cs="Arial"/>
                <w:sz w:val="20"/>
                <w:szCs w:val="20"/>
                <w:lang w:eastAsia="sl-SI"/>
              </w:rPr>
            </w:pPr>
            <w:r>
              <w:rPr>
                <w:rFonts w:cs="Arial"/>
                <w:sz w:val="20"/>
                <w:szCs w:val="20"/>
              </w:rPr>
              <w:t>11.879</w:t>
            </w:r>
          </w:p>
        </w:tc>
      </w:tr>
      <w:tr w:rsidR="002E7D7C" w:rsidRPr="002E7D7C" w14:paraId="54303015" w14:textId="77777777" w:rsidTr="00DC456F">
        <w:trPr>
          <w:trHeight w:val="276"/>
        </w:trPr>
        <w:tc>
          <w:tcPr>
            <w:tcW w:w="1797" w:type="pct"/>
            <w:shd w:val="pct25" w:color="FFFFFF" w:fill="FFFFFF"/>
            <w:vAlign w:val="center"/>
            <w:hideMark/>
          </w:tcPr>
          <w:p w14:paraId="0FBC3A1E" w14:textId="77777777" w:rsidR="002E7D7C" w:rsidRPr="002E7D7C" w:rsidRDefault="002E7D7C" w:rsidP="002E7D7C">
            <w:pPr>
              <w:spacing w:line="240" w:lineRule="auto"/>
              <w:jc w:val="left"/>
              <w:rPr>
                <w:rFonts w:eastAsia="Times New Roman" w:cs="Arial"/>
                <w:b/>
                <w:bCs/>
                <w:sz w:val="20"/>
                <w:szCs w:val="20"/>
                <w:lang w:eastAsia="sl-SI"/>
              </w:rPr>
            </w:pPr>
            <w:r w:rsidRPr="002E7D7C">
              <w:rPr>
                <w:rFonts w:eastAsia="Times New Roman" w:cs="Arial"/>
                <w:b/>
                <w:bCs/>
                <w:sz w:val="20"/>
                <w:szCs w:val="20"/>
                <w:lang w:eastAsia="sl-SI"/>
              </w:rPr>
              <w:t>Nerezidenti</w:t>
            </w:r>
          </w:p>
        </w:tc>
        <w:tc>
          <w:tcPr>
            <w:tcW w:w="629" w:type="pct"/>
            <w:shd w:val="pct25" w:color="FFFFFF" w:fill="FFFFFF"/>
            <w:vAlign w:val="center"/>
          </w:tcPr>
          <w:p w14:paraId="318355E1" w14:textId="2D7BC84C" w:rsidR="002E7D7C" w:rsidRPr="002E7D7C" w:rsidRDefault="002E7D7C" w:rsidP="002E7D7C">
            <w:pPr>
              <w:spacing w:line="240" w:lineRule="auto"/>
              <w:jc w:val="right"/>
              <w:rPr>
                <w:rFonts w:cs="Arial"/>
                <w:b/>
                <w:bCs/>
                <w:sz w:val="20"/>
                <w:szCs w:val="20"/>
              </w:rPr>
            </w:pPr>
            <w:r w:rsidRPr="002E7D7C">
              <w:rPr>
                <w:rFonts w:cs="Arial"/>
                <w:b/>
                <w:bCs/>
                <w:sz w:val="20"/>
                <w:szCs w:val="20"/>
              </w:rPr>
              <w:t>37.454.798</w:t>
            </w:r>
          </w:p>
        </w:tc>
        <w:tc>
          <w:tcPr>
            <w:tcW w:w="617" w:type="pct"/>
            <w:shd w:val="pct25" w:color="FFFFFF" w:fill="FFFFFF"/>
            <w:noWrap/>
            <w:vAlign w:val="center"/>
            <w:hideMark/>
          </w:tcPr>
          <w:p w14:paraId="16421E76" w14:textId="293169D3" w:rsidR="002E7D7C" w:rsidRPr="002E7D7C" w:rsidRDefault="002E7D7C" w:rsidP="002E7D7C">
            <w:pPr>
              <w:spacing w:line="240" w:lineRule="auto"/>
              <w:jc w:val="right"/>
              <w:rPr>
                <w:rFonts w:cs="Arial"/>
                <w:b/>
                <w:bCs/>
                <w:sz w:val="20"/>
                <w:szCs w:val="20"/>
              </w:rPr>
            </w:pPr>
            <w:r>
              <w:rPr>
                <w:rFonts w:cs="Arial"/>
                <w:b/>
                <w:bCs/>
                <w:sz w:val="20"/>
                <w:szCs w:val="20"/>
              </w:rPr>
              <w:t>2.308.969</w:t>
            </w:r>
          </w:p>
        </w:tc>
        <w:tc>
          <w:tcPr>
            <w:tcW w:w="632" w:type="pct"/>
            <w:shd w:val="pct25" w:color="FFFFFF" w:fill="FFFFFF"/>
            <w:noWrap/>
            <w:vAlign w:val="center"/>
            <w:hideMark/>
          </w:tcPr>
          <w:p w14:paraId="01975FBA" w14:textId="3D8A3AE5" w:rsidR="002E7D7C" w:rsidRPr="002E7D7C" w:rsidRDefault="002E7D7C" w:rsidP="002E7D7C">
            <w:pPr>
              <w:spacing w:line="240" w:lineRule="auto"/>
              <w:jc w:val="right"/>
              <w:rPr>
                <w:rFonts w:cs="Arial"/>
                <w:b/>
                <w:bCs/>
                <w:sz w:val="20"/>
                <w:szCs w:val="20"/>
              </w:rPr>
            </w:pPr>
            <w:r>
              <w:rPr>
                <w:rFonts w:cs="Arial"/>
                <w:b/>
                <w:bCs/>
                <w:sz w:val="20"/>
                <w:szCs w:val="20"/>
              </w:rPr>
              <w:t>2.664.952</w:t>
            </w:r>
          </w:p>
        </w:tc>
        <w:tc>
          <w:tcPr>
            <w:tcW w:w="674" w:type="pct"/>
            <w:shd w:val="pct25" w:color="FFFFFF" w:fill="FFFFFF"/>
            <w:noWrap/>
            <w:vAlign w:val="center"/>
            <w:hideMark/>
          </w:tcPr>
          <w:p w14:paraId="2740014B" w14:textId="1E31817F" w:rsidR="002E7D7C" w:rsidRPr="002E7D7C" w:rsidRDefault="002E7D7C" w:rsidP="002E7D7C">
            <w:pPr>
              <w:spacing w:line="240" w:lineRule="auto"/>
              <w:jc w:val="right"/>
              <w:rPr>
                <w:rFonts w:eastAsia="Times New Roman" w:cs="Arial"/>
                <w:b/>
                <w:bCs/>
                <w:sz w:val="20"/>
                <w:szCs w:val="20"/>
                <w:lang w:eastAsia="sl-SI"/>
              </w:rPr>
            </w:pPr>
            <w:r>
              <w:rPr>
                <w:rFonts w:cs="Arial"/>
                <w:b/>
                <w:bCs/>
                <w:sz w:val="20"/>
                <w:szCs w:val="20"/>
              </w:rPr>
              <w:t>2.499</w:t>
            </w:r>
          </w:p>
        </w:tc>
        <w:tc>
          <w:tcPr>
            <w:tcW w:w="651" w:type="pct"/>
            <w:shd w:val="pct25" w:color="FFFFFF" w:fill="FFFFFF"/>
            <w:noWrap/>
            <w:vAlign w:val="center"/>
            <w:hideMark/>
          </w:tcPr>
          <w:p w14:paraId="5D7E5FDB" w14:textId="2E966D88" w:rsidR="002E7D7C" w:rsidRPr="002E7D7C" w:rsidRDefault="002E7D7C" w:rsidP="002E7D7C">
            <w:pPr>
              <w:spacing w:line="240" w:lineRule="auto"/>
              <w:jc w:val="right"/>
              <w:rPr>
                <w:rFonts w:eastAsia="Times New Roman" w:cs="Arial"/>
                <w:b/>
                <w:bCs/>
                <w:sz w:val="20"/>
                <w:szCs w:val="20"/>
                <w:lang w:eastAsia="sl-SI"/>
              </w:rPr>
            </w:pPr>
            <w:r>
              <w:rPr>
                <w:rFonts w:cs="Arial"/>
                <w:b/>
                <w:bCs/>
                <w:sz w:val="20"/>
                <w:szCs w:val="20"/>
              </w:rPr>
              <w:t>37.101.314</w:t>
            </w:r>
          </w:p>
        </w:tc>
      </w:tr>
      <w:tr w:rsidR="002E7D7C" w:rsidRPr="002E7D7C" w14:paraId="32D23282" w14:textId="77777777" w:rsidTr="00DC456F">
        <w:trPr>
          <w:trHeight w:val="276"/>
        </w:trPr>
        <w:tc>
          <w:tcPr>
            <w:tcW w:w="1797" w:type="pct"/>
            <w:shd w:val="pct25" w:color="FFFFFF" w:fill="FFFFFF"/>
            <w:vAlign w:val="center"/>
            <w:hideMark/>
          </w:tcPr>
          <w:p w14:paraId="57B17DC7"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Evropska unija</w:t>
            </w:r>
          </w:p>
        </w:tc>
        <w:tc>
          <w:tcPr>
            <w:tcW w:w="629" w:type="pct"/>
            <w:shd w:val="pct25" w:color="FFFFFF" w:fill="FFFFFF"/>
            <w:vAlign w:val="center"/>
          </w:tcPr>
          <w:p w14:paraId="256CA9B3" w14:textId="5C90216C" w:rsidR="002E7D7C" w:rsidRPr="002E7D7C" w:rsidRDefault="002E7D7C" w:rsidP="002E7D7C">
            <w:pPr>
              <w:spacing w:line="240" w:lineRule="auto"/>
              <w:jc w:val="right"/>
              <w:rPr>
                <w:rFonts w:cs="Arial"/>
                <w:sz w:val="20"/>
                <w:szCs w:val="20"/>
              </w:rPr>
            </w:pPr>
            <w:r w:rsidRPr="002E7D7C">
              <w:rPr>
                <w:rFonts w:cs="Arial"/>
                <w:sz w:val="20"/>
                <w:szCs w:val="20"/>
              </w:rPr>
              <w:t>29.716.247</w:t>
            </w:r>
          </w:p>
        </w:tc>
        <w:tc>
          <w:tcPr>
            <w:tcW w:w="617" w:type="pct"/>
            <w:shd w:val="pct25" w:color="FFFFFF" w:fill="FFFFFF"/>
            <w:noWrap/>
            <w:vAlign w:val="center"/>
            <w:hideMark/>
          </w:tcPr>
          <w:p w14:paraId="7881AB35" w14:textId="5931D58F" w:rsidR="002E7D7C" w:rsidRPr="002E7D7C" w:rsidRDefault="002E7D7C" w:rsidP="002E7D7C">
            <w:pPr>
              <w:spacing w:line="240" w:lineRule="auto"/>
              <w:jc w:val="right"/>
              <w:rPr>
                <w:rFonts w:cs="Arial"/>
                <w:sz w:val="20"/>
                <w:szCs w:val="20"/>
              </w:rPr>
            </w:pPr>
            <w:r>
              <w:rPr>
                <w:rFonts w:cs="Arial"/>
                <w:sz w:val="20"/>
                <w:szCs w:val="20"/>
              </w:rPr>
              <w:t>1.314.442</w:t>
            </w:r>
          </w:p>
        </w:tc>
        <w:tc>
          <w:tcPr>
            <w:tcW w:w="632" w:type="pct"/>
            <w:shd w:val="pct25" w:color="FFFFFF" w:fill="FFFFFF"/>
            <w:noWrap/>
            <w:vAlign w:val="center"/>
            <w:hideMark/>
          </w:tcPr>
          <w:p w14:paraId="2191FFAD" w14:textId="4D1F414F" w:rsidR="002E7D7C" w:rsidRPr="002E7D7C" w:rsidRDefault="002E7D7C" w:rsidP="002E7D7C">
            <w:pPr>
              <w:spacing w:line="240" w:lineRule="auto"/>
              <w:jc w:val="right"/>
              <w:rPr>
                <w:rFonts w:cs="Arial"/>
                <w:sz w:val="20"/>
                <w:szCs w:val="20"/>
              </w:rPr>
            </w:pPr>
            <w:r>
              <w:rPr>
                <w:rFonts w:cs="Arial"/>
                <w:sz w:val="20"/>
                <w:szCs w:val="20"/>
              </w:rPr>
              <w:t>2.454.129</w:t>
            </w:r>
          </w:p>
        </w:tc>
        <w:tc>
          <w:tcPr>
            <w:tcW w:w="674" w:type="pct"/>
            <w:shd w:val="pct25" w:color="FFFFFF" w:fill="FFFFFF"/>
            <w:noWrap/>
            <w:vAlign w:val="center"/>
            <w:hideMark/>
          </w:tcPr>
          <w:p w14:paraId="790A4737" w14:textId="3E5E662F" w:rsidR="002E7D7C" w:rsidRPr="002E7D7C" w:rsidRDefault="002E7D7C" w:rsidP="002E7D7C">
            <w:pPr>
              <w:spacing w:line="240" w:lineRule="auto"/>
              <w:jc w:val="right"/>
              <w:rPr>
                <w:rFonts w:eastAsia="Times New Roman" w:cs="Arial"/>
                <w:sz w:val="20"/>
                <w:szCs w:val="20"/>
                <w:lang w:eastAsia="sl-SI"/>
              </w:rPr>
            </w:pPr>
            <w:r>
              <w:rPr>
                <w:rFonts w:cs="Arial"/>
                <w:sz w:val="20"/>
                <w:szCs w:val="20"/>
              </w:rPr>
              <w:t>460</w:t>
            </w:r>
          </w:p>
        </w:tc>
        <w:tc>
          <w:tcPr>
            <w:tcW w:w="651" w:type="pct"/>
            <w:shd w:val="pct25" w:color="FFFFFF" w:fill="FFFFFF"/>
            <w:noWrap/>
            <w:vAlign w:val="center"/>
            <w:hideMark/>
          </w:tcPr>
          <w:p w14:paraId="1A5B121A" w14:textId="25EAAC7F" w:rsidR="002E7D7C" w:rsidRPr="002E7D7C" w:rsidRDefault="002E7D7C" w:rsidP="002E7D7C">
            <w:pPr>
              <w:spacing w:line="240" w:lineRule="auto"/>
              <w:jc w:val="right"/>
              <w:rPr>
                <w:rFonts w:eastAsia="Times New Roman" w:cs="Arial"/>
                <w:sz w:val="20"/>
                <w:szCs w:val="20"/>
                <w:lang w:eastAsia="sl-SI"/>
              </w:rPr>
            </w:pPr>
            <w:r>
              <w:rPr>
                <w:rFonts w:cs="Arial"/>
                <w:sz w:val="20"/>
                <w:szCs w:val="20"/>
              </w:rPr>
              <w:t>28.577.020</w:t>
            </w:r>
          </w:p>
        </w:tc>
      </w:tr>
      <w:tr w:rsidR="002E7D7C" w:rsidRPr="002E7D7C" w14:paraId="1CB06D29" w14:textId="77777777" w:rsidTr="00DC456F">
        <w:trPr>
          <w:trHeight w:val="288"/>
        </w:trPr>
        <w:tc>
          <w:tcPr>
            <w:tcW w:w="1797" w:type="pct"/>
            <w:shd w:val="pct25" w:color="FFFFFF" w:fill="FFFFFF"/>
            <w:vAlign w:val="center"/>
            <w:hideMark/>
          </w:tcPr>
          <w:p w14:paraId="44E86E82" w14:textId="77777777" w:rsidR="002E7D7C" w:rsidRPr="002E7D7C" w:rsidRDefault="002E7D7C" w:rsidP="002E7D7C">
            <w:pPr>
              <w:spacing w:line="240" w:lineRule="auto"/>
              <w:jc w:val="left"/>
              <w:rPr>
                <w:rFonts w:eastAsia="Times New Roman" w:cs="Arial"/>
                <w:sz w:val="20"/>
                <w:szCs w:val="20"/>
                <w:lang w:eastAsia="sl-SI"/>
              </w:rPr>
            </w:pPr>
            <w:r w:rsidRPr="002E7D7C">
              <w:rPr>
                <w:rFonts w:eastAsia="Times New Roman" w:cs="Arial"/>
                <w:sz w:val="20"/>
                <w:szCs w:val="20"/>
                <w:lang w:eastAsia="sl-SI"/>
              </w:rPr>
              <w:t>Tretje države in mednarodne organizacije</w:t>
            </w:r>
          </w:p>
        </w:tc>
        <w:tc>
          <w:tcPr>
            <w:tcW w:w="629" w:type="pct"/>
            <w:shd w:val="pct25" w:color="FFFFFF" w:fill="FFFFFF"/>
            <w:vAlign w:val="center"/>
          </w:tcPr>
          <w:p w14:paraId="09A07817" w14:textId="7B1C65A5" w:rsidR="002E7D7C" w:rsidRPr="002E7D7C" w:rsidRDefault="002E7D7C" w:rsidP="002E7D7C">
            <w:pPr>
              <w:spacing w:line="240" w:lineRule="auto"/>
              <w:jc w:val="right"/>
              <w:rPr>
                <w:rFonts w:cs="Arial"/>
                <w:sz w:val="20"/>
                <w:szCs w:val="20"/>
              </w:rPr>
            </w:pPr>
            <w:r w:rsidRPr="002E7D7C">
              <w:rPr>
                <w:rFonts w:cs="Arial"/>
                <w:sz w:val="20"/>
                <w:szCs w:val="20"/>
              </w:rPr>
              <w:t>7.738.551</w:t>
            </w:r>
          </w:p>
        </w:tc>
        <w:tc>
          <w:tcPr>
            <w:tcW w:w="617" w:type="pct"/>
            <w:shd w:val="pct25" w:color="FFFFFF" w:fill="FFFFFF"/>
            <w:noWrap/>
            <w:vAlign w:val="center"/>
            <w:hideMark/>
          </w:tcPr>
          <w:p w14:paraId="06157464" w14:textId="080BB84B" w:rsidR="002E7D7C" w:rsidRPr="002E7D7C" w:rsidRDefault="002E7D7C" w:rsidP="002E7D7C">
            <w:pPr>
              <w:spacing w:line="240" w:lineRule="auto"/>
              <w:jc w:val="right"/>
              <w:rPr>
                <w:rFonts w:cs="Arial"/>
                <w:sz w:val="20"/>
                <w:szCs w:val="20"/>
              </w:rPr>
            </w:pPr>
            <w:r>
              <w:rPr>
                <w:rFonts w:cs="Arial"/>
                <w:sz w:val="20"/>
                <w:szCs w:val="20"/>
              </w:rPr>
              <w:t>994.528</w:t>
            </w:r>
          </w:p>
        </w:tc>
        <w:tc>
          <w:tcPr>
            <w:tcW w:w="632" w:type="pct"/>
            <w:shd w:val="pct25" w:color="FFFFFF" w:fill="FFFFFF"/>
            <w:noWrap/>
            <w:vAlign w:val="center"/>
            <w:hideMark/>
          </w:tcPr>
          <w:p w14:paraId="001EC220" w14:textId="41C264A7" w:rsidR="002E7D7C" w:rsidRPr="002E7D7C" w:rsidRDefault="002E7D7C" w:rsidP="002E7D7C">
            <w:pPr>
              <w:spacing w:line="240" w:lineRule="auto"/>
              <w:jc w:val="right"/>
              <w:rPr>
                <w:rFonts w:cs="Arial"/>
                <w:sz w:val="20"/>
                <w:szCs w:val="20"/>
              </w:rPr>
            </w:pPr>
            <w:r>
              <w:rPr>
                <w:rFonts w:cs="Arial"/>
                <w:sz w:val="20"/>
                <w:szCs w:val="20"/>
              </w:rPr>
              <w:t>210.823</w:t>
            </w:r>
          </w:p>
        </w:tc>
        <w:tc>
          <w:tcPr>
            <w:tcW w:w="674" w:type="pct"/>
            <w:shd w:val="pct25" w:color="FFFFFF" w:fill="FFFFFF"/>
            <w:noWrap/>
            <w:vAlign w:val="center"/>
            <w:hideMark/>
          </w:tcPr>
          <w:p w14:paraId="3709F608" w14:textId="59942584" w:rsidR="002E7D7C" w:rsidRPr="002E7D7C" w:rsidRDefault="002E7D7C" w:rsidP="002E7D7C">
            <w:pPr>
              <w:spacing w:line="240" w:lineRule="auto"/>
              <w:jc w:val="right"/>
              <w:rPr>
                <w:rFonts w:eastAsia="Times New Roman" w:cs="Arial"/>
                <w:sz w:val="20"/>
                <w:szCs w:val="20"/>
                <w:lang w:eastAsia="sl-SI"/>
              </w:rPr>
            </w:pPr>
            <w:r>
              <w:rPr>
                <w:rFonts w:cs="Arial"/>
                <w:sz w:val="20"/>
                <w:szCs w:val="20"/>
              </w:rPr>
              <w:t>2.039</w:t>
            </w:r>
          </w:p>
        </w:tc>
        <w:tc>
          <w:tcPr>
            <w:tcW w:w="651" w:type="pct"/>
            <w:shd w:val="pct25" w:color="FFFFFF" w:fill="FFFFFF"/>
            <w:noWrap/>
            <w:vAlign w:val="center"/>
            <w:hideMark/>
          </w:tcPr>
          <w:p w14:paraId="1430516D" w14:textId="20A163FC" w:rsidR="002E7D7C" w:rsidRPr="002E7D7C" w:rsidRDefault="002E7D7C" w:rsidP="002E7D7C">
            <w:pPr>
              <w:spacing w:line="240" w:lineRule="auto"/>
              <w:jc w:val="right"/>
              <w:rPr>
                <w:rFonts w:eastAsia="Times New Roman" w:cs="Arial"/>
                <w:sz w:val="20"/>
                <w:szCs w:val="20"/>
                <w:lang w:eastAsia="sl-SI"/>
              </w:rPr>
            </w:pPr>
            <w:r>
              <w:rPr>
                <w:rFonts w:cs="Arial"/>
                <w:sz w:val="20"/>
                <w:szCs w:val="20"/>
              </w:rPr>
              <w:t>8.524.295</w:t>
            </w:r>
          </w:p>
        </w:tc>
      </w:tr>
    </w:tbl>
    <w:p w14:paraId="375877F7" w14:textId="17A0AA4E" w:rsidR="00E860EA" w:rsidRPr="002E7D7C" w:rsidRDefault="00E860EA" w:rsidP="00E860EA">
      <w:pPr>
        <w:pStyle w:val="Glava"/>
        <w:spacing w:line="276" w:lineRule="auto"/>
        <w:rPr>
          <w:sz w:val="20"/>
          <w:szCs w:val="20"/>
        </w:rPr>
      </w:pPr>
      <w:r w:rsidRPr="002E7D7C">
        <w:rPr>
          <w:sz w:val="20"/>
          <w:szCs w:val="20"/>
        </w:rPr>
        <w:t xml:space="preserve">Opomba: Stanje dolga je prikazano </w:t>
      </w:r>
      <w:r w:rsidR="00512B33" w:rsidRPr="002E7D7C">
        <w:rPr>
          <w:sz w:val="20"/>
          <w:szCs w:val="20"/>
        </w:rPr>
        <w:t xml:space="preserve">glede na domicil investitorjev </w:t>
      </w:r>
      <w:r w:rsidRPr="002E7D7C">
        <w:rPr>
          <w:sz w:val="20"/>
          <w:szCs w:val="20"/>
        </w:rPr>
        <w:t xml:space="preserve"> ob zadolžitvi. </w:t>
      </w:r>
    </w:p>
    <w:p w14:paraId="57FF0FCD" w14:textId="77777777" w:rsidR="00E860EA" w:rsidRPr="00B85C79" w:rsidRDefault="00E860EA" w:rsidP="00E860EA">
      <w:pPr>
        <w:rPr>
          <w:rFonts w:cs="Arial"/>
          <w:bCs/>
          <w:i/>
          <w:iCs/>
          <w:sz w:val="20"/>
          <w:szCs w:val="20"/>
        </w:rPr>
      </w:pPr>
      <w:r w:rsidRPr="002E7D7C">
        <w:rPr>
          <w:rFonts w:cs="Arial"/>
          <w:bCs/>
          <w:i/>
          <w:iCs/>
          <w:sz w:val="20"/>
          <w:szCs w:val="20"/>
        </w:rPr>
        <w:t>Vir: MF</w:t>
      </w:r>
    </w:p>
    <w:p w14:paraId="212E7083" w14:textId="77777777" w:rsidR="003B0CAD" w:rsidRDefault="003B0CAD" w:rsidP="00221BDC"/>
    <w:p w14:paraId="0B023C4D" w14:textId="7AE1F458" w:rsidR="00221BDC" w:rsidRPr="002E7D7C" w:rsidRDefault="00221BDC" w:rsidP="00221BDC">
      <w:r w:rsidRPr="002E7D7C">
        <w:t xml:space="preserve">Dolg državnega proračuna Republike Slovenije v lasti rezidentov se je v letu </w:t>
      </w:r>
      <w:r w:rsidR="009917F0" w:rsidRPr="002E7D7C">
        <w:t>20</w:t>
      </w:r>
      <w:r w:rsidR="00EE3B2F" w:rsidRPr="002E7D7C">
        <w:t>2</w:t>
      </w:r>
      <w:r w:rsidR="002E7D7C" w:rsidRPr="002E7D7C">
        <w:t>5</w:t>
      </w:r>
      <w:r w:rsidR="009917F0" w:rsidRPr="002E7D7C">
        <w:t xml:space="preserve"> </w:t>
      </w:r>
      <w:r w:rsidR="00E0441E" w:rsidRPr="002E7D7C">
        <w:t>povečal</w:t>
      </w:r>
      <w:r w:rsidRPr="002E7D7C">
        <w:t xml:space="preserve"> za </w:t>
      </w:r>
      <w:r w:rsidR="00AF2A9F" w:rsidRPr="002E7D7C">
        <w:t>0,</w:t>
      </w:r>
      <w:r w:rsidR="002E7D7C" w:rsidRPr="002E7D7C">
        <w:t>2</w:t>
      </w:r>
      <w:r w:rsidR="00AF2A9F" w:rsidRPr="002E7D7C">
        <w:t xml:space="preserve"> mrd</w:t>
      </w:r>
      <w:r w:rsidR="00DC456F">
        <w:t>.</w:t>
      </w:r>
      <w:r w:rsidRPr="002E7D7C">
        <w:t xml:space="preserve"> EUR</w:t>
      </w:r>
      <w:r w:rsidR="00704EEE" w:rsidRPr="002E7D7C">
        <w:t xml:space="preserve"> in je na dan 31.</w:t>
      </w:r>
      <w:r w:rsidR="00E412C5" w:rsidRPr="002E7D7C">
        <w:t> </w:t>
      </w:r>
      <w:r w:rsidR="00DC456F">
        <w:t>decembr</w:t>
      </w:r>
      <w:r w:rsidR="0057400A">
        <w:t>a</w:t>
      </w:r>
      <w:r w:rsidR="00E412C5" w:rsidRPr="002E7D7C">
        <w:t> </w:t>
      </w:r>
      <w:r w:rsidR="009917F0" w:rsidRPr="002E7D7C">
        <w:t>20</w:t>
      </w:r>
      <w:r w:rsidR="00EE3B2F" w:rsidRPr="002E7D7C">
        <w:t>2</w:t>
      </w:r>
      <w:r w:rsidR="002E7D7C" w:rsidRPr="002E7D7C">
        <w:t>5</w:t>
      </w:r>
      <w:r w:rsidR="009917F0" w:rsidRPr="002E7D7C">
        <w:t xml:space="preserve"> </w:t>
      </w:r>
      <w:r w:rsidR="00704EEE" w:rsidRPr="002E7D7C">
        <w:t xml:space="preserve">znašal </w:t>
      </w:r>
      <w:r w:rsidR="002E7D7C" w:rsidRPr="002E7D7C">
        <w:t>4</w:t>
      </w:r>
      <w:r w:rsidR="00AF2A9F" w:rsidRPr="002E7D7C">
        <w:t>,</w:t>
      </w:r>
      <w:r w:rsidR="002E7D7C" w:rsidRPr="002E7D7C">
        <w:t>0</w:t>
      </w:r>
      <w:r w:rsidR="00AF2A9F" w:rsidRPr="002E7D7C">
        <w:t xml:space="preserve"> mrd</w:t>
      </w:r>
      <w:r w:rsidR="00DC456F">
        <w:t>.</w:t>
      </w:r>
      <w:r w:rsidR="00704EEE" w:rsidRPr="002E7D7C">
        <w:t xml:space="preserve"> EUR</w:t>
      </w:r>
      <w:r w:rsidRPr="002E7D7C">
        <w:t>. Dolg državnega proračuna Republike  Slovenije v lasti nerezidentov</w:t>
      </w:r>
      <w:r w:rsidR="000B6951" w:rsidRPr="002E7D7C">
        <w:t xml:space="preserve"> se je v letu 20</w:t>
      </w:r>
      <w:r w:rsidR="00EE3B2F" w:rsidRPr="002E7D7C">
        <w:t>2</w:t>
      </w:r>
      <w:r w:rsidR="002E7D7C" w:rsidRPr="002E7D7C">
        <w:t>5</w:t>
      </w:r>
      <w:r w:rsidR="000B6951" w:rsidRPr="002E7D7C">
        <w:t xml:space="preserve"> </w:t>
      </w:r>
      <w:r w:rsidR="002E7D7C" w:rsidRPr="002E7D7C">
        <w:t>znižal</w:t>
      </w:r>
      <w:r w:rsidR="000B6951" w:rsidRPr="002E7D7C">
        <w:t xml:space="preserve"> za </w:t>
      </w:r>
      <w:r w:rsidR="002E7D7C" w:rsidRPr="002E7D7C">
        <w:t>0,4</w:t>
      </w:r>
      <w:r w:rsidR="000B6951" w:rsidRPr="002E7D7C">
        <w:t xml:space="preserve"> mrd</w:t>
      </w:r>
      <w:r w:rsidR="00DC456F">
        <w:t>.</w:t>
      </w:r>
      <w:r w:rsidR="000B6951" w:rsidRPr="002E7D7C">
        <w:t xml:space="preserve"> EUR in</w:t>
      </w:r>
      <w:r w:rsidRPr="002E7D7C">
        <w:t xml:space="preserve"> </w:t>
      </w:r>
      <w:r w:rsidR="000B6951" w:rsidRPr="002E7D7C">
        <w:t xml:space="preserve"> </w:t>
      </w:r>
      <w:r w:rsidRPr="002E7D7C">
        <w:t>je na dan  31.</w:t>
      </w:r>
      <w:r w:rsidR="00E412C5" w:rsidRPr="002E7D7C">
        <w:t> </w:t>
      </w:r>
      <w:r w:rsidR="00DC456F">
        <w:t>decembr</w:t>
      </w:r>
      <w:r w:rsidR="0057400A">
        <w:t>a</w:t>
      </w:r>
      <w:r w:rsidR="00E412C5" w:rsidRPr="002E7D7C">
        <w:t> </w:t>
      </w:r>
      <w:r w:rsidR="009917F0" w:rsidRPr="002E7D7C">
        <w:t>20</w:t>
      </w:r>
      <w:r w:rsidR="00EE3B2F" w:rsidRPr="002E7D7C">
        <w:t>2</w:t>
      </w:r>
      <w:r w:rsidR="002E7D7C" w:rsidRPr="002E7D7C">
        <w:t>5</w:t>
      </w:r>
      <w:r w:rsidR="009917F0" w:rsidRPr="002E7D7C">
        <w:t xml:space="preserve"> </w:t>
      </w:r>
      <w:r w:rsidRPr="002E7D7C">
        <w:t xml:space="preserve">znašal </w:t>
      </w:r>
      <w:r w:rsidR="00EE3B2F" w:rsidRPr="002E7D7C">
        <w:t>3</w:t>
      </w:r>
      <w:r w:rsidR="00803217" w:rsidRPr="002E7D7C">
        <w:t>7</w:t>
      </w:r>
      <w:r w:rsidRPr="002E7D7C">
        <w:t>,</w:t>
      </w:r>
      <w:r w:rsidR="002E7D7C" w:rsidRPr="002E7D7C">
        <w:t>1</w:t>
      </w:r>
      <w:r w:rsidR="009917F0" w:rsidRPr="002E7D7C">
        <w:t xml:space="preserve"> </w:t>
      </w:r>
      <w:r w:rsidRPr="002E7D7C">
        <w:t>mrd</w:t>
      </w:r>
      <w:r w:rsidR="00DC456F">
        <w:t>.</w:t>
      </w:r>
      <w:r w:rsidRPr="002E7D7C">
        <w:t xml:space="preserve"> EUR.</w:t>
      </w:r>
    </w:p>
    <w:p w14:paraId="6FD01EBA" w14:textId="77777777" w:rsidR="00221BDC" w:rsidRPr="002E7D7C" w:rsidRDefault="00221BDC" w:rsidP="00221BDC"/>
    <w:p w14:paraId="1E37ADB9" w14:textId="066DBCEE" w:rsidR="00221BDC" w:rsidRPr="009948A3" w:rsidRDefault="00221BDC" w:rsidP="00221BDC">
      <w:r w:rsidRPr="009948A3">
        <w:t>Spremembe stanja dolga državnega proračuna Republike Slovenije</w:t>
      </w:r>
      <w:r w:rsidR="00A4423A" w:rsidRPr="009948A3">
        <w:t xml:space="preserve"> prikazane</w:t>
      </w:r>
      <w:r w:rsidRPr="009948A3">
        <w:t xml:space="preserve"> po instrumentu zadolžitve</w:t>
      </w:r>
      <w:r w:rsidR="00520865" w:rsidRPr="009948A3">
        <w:t xml:space="preserve"> in ročnosti v letu 20</w:t>
      </w:r>
      <w:r w:rsidR="00ED7DDB" w:rsidRPr="009948A3">
        <w:t>2</w:t>
      </w:r>
      <w:r w:rsidR="009948A3" w:rsidRPr="009948A3">
        <w:t>5</w:t>
      </w:r>
      <w:r w:rsidR="00394E29" w:rsidRPr="009948A3">
        <w:t>,</w:t>
      </w:r>
      <w:r w:rsidRPr="009948A3">
        <w:t xml:space="preserve"> v skupni višini </w:t>
      </w:r>
      <w:r w:rsidR="009948A3" w:rsidRPr="009948A3">
        <w:t>0</w:t>
      </w:r>
      <w:r w:rsidR="00433CDF" w:rsidRPr="009948A3">
        <w:t>,</w:t>
      </w:r>
      <w:r w:rsidR="009948A3" w:rsidRPr="009948A3">
        <w:t>2</w:t>
      </w:r>
      <w:r w:rsidR="0034194A" w:rsidRPr="009948A3">
        <w:t xml:space="preserve"> </w:t>
      </w:r>
      <w:r w:rsidR="00433CDF" w:rsidRPr="009948A3">
        <w:t>mr</w:t>
      </w:r>
      <w:r w:rsidR="00580EE9" w:rsidRPr="009948A3">
        <w:t>d</w:t>
      </w:r>
      <w:r w:rsidR="00E11BB3">
        <w:t>.</w:t>
      </w:r>
      <w:r w:rsidR="00433CDF" w:rsidRPr="009948A3">
        <w:t xml:space="preserve"> </w:t>
      </w:r>
      <w:r w:rsidR="00C73F49" w:rsidRPr="009948A3">
        <w:t>EUR</w:t>
      </w:r>
      <w:r w:rsidR="00394E29" w:rsidRPr="009948A3">
        <w:t>,</w:t>
      </w:r>
      <w:r w:rsidRPr="009948A3">
        <w:t xml:space="preserve"> </w:t>
      </w:r>
      <w:r w:rsidR="001D2B93" w:rsidRPr="009948A3">
        <w:t xml:space="preserve">prikazuje </w:t>
      </w:r>
      <w:r w:rsidR="001D2B93" w:rsidRPr="009948A3">
        <w:fldChar w:fldCharType="begin"/>
      </w:r>
      <w:r w:rsidR="001D2B93" w:rsidRPr="009948A3">
        <w:instrText xml:space="preserve"> REF _Ref297713392 \h </w:instrText>
      </w:r>
      <w:r w:rsidR="00662FBF" w:rsidRPr="009948A3">
        <w:instrText xml:space="preserve"> \* MERGEFORMAT </w:instrText>
      </w:r>
      <w:r w:rsidR="001D2B93" w:rsidRPr="009948A3">
        <w:fldChar w:fldCharType="separate"/>
      </w:r>
      <w:r w:rsidR="00EC21AA" w:rsidRPr="009A0320">
        <w:rPr>
          <w:b/>
        </w:rPr>
        <w:t xml:space="preserve">Tabela </w:t>
      </w:r>
      <w:r w:rsidR="00EC21AA">
        <w:rPr>
          <w:b/>
          <w:noProof/>
        </w:rPr>
        <w:t>5</w:t>
      </w:r>
      <w:r w:rsidR="00EC21AA" w:rsidRPr="009A0320">
        <w:rPr>
          <w:b/>
          <w:noProof/>
        </w:rPr>
        <w:noBreakHyphen/>
      </w:r>
      <w:r w:rsidR="00EC21AA">
        <w:rPr>
          <w:b/>
          <w:noProof/>
        </w:rPr>
        <w:t>2</w:t>
      </w:r>
      <w:r w:rsidR="001D2B93" w:rsidRPr="009948A3">
        <w:fldChar w:fldCharType="end"/>
      </w:r>
      <w:r w:rsidR="00AA67AC" w:rsidRPr="009948A3">
        <w:t>.</w:t>
      </w:r>
    </w:p>
    <w:p w14:paraId="59105844" w14:textId="77777777" w:rsidR="00CD7476" w:rsidRDefault="00CD7476" w:rsidP="00221BDC"/>
    <w:p w14:paraId="06AF3682" w14:textId="77777777" w:rsidR="00E11BB3" w:rsidRPr="009948A3" w:rsidRDefault="00E11BB3" w:rsidP="00221BDC"/>
    <w:p w14:paraId="6316FC2C" w14:textId="54ACFE4B" w:rsidR="00394E29" w:rsidRPr="009948A3" w:rsidRDefault="00394E29" w:rsidP="00221BDC"/>
    <w:p w14:paraId="0BA46A47" w14:textId="7F018CFF" w:rsidR="00ED7DDB" w:rsidRPr="0042118A" w:rsidRDefault="00ED7DDB" w:rsidP="00221BDC">
      <w:pPr>
        <w:rPr>
          <w:highlight w:val="yellow"/>
        </w:rPr>
      </w:pPr>
    </w:p>
    <w:p w14:paraId="1F1A024E" w14:textId="6C2F6100" w:rsidR="00E860EA" w:rsidRPr="009A0320" w:rsidRDefault="00E860EA" w:rsidP="00E860EA">
      <w:pPr>
        <w:pStyle w:val="Napis"/>
      </w:pPr>
      <w:bookmarkStart w:id="1726" w:name="_Ref297713392"/>
      <w:bookmarkStart w:id="1727" w:name="_Toc264622932"/>
      <w:bookmarkStart w:id="1728" w:name="_Toc241046874"/>
      <w:r w:rsidRPr="009A0320">
        <w:rPr>
          <w:b/>
        </w:rPr>
        <w:t xml:space="preserve">Tabela </w:t>
      </w:r>
      <w:r w:rsidR="00C367DE" w:rsidRPr="009A0320">
        <w:rPr>
          <w:b/>
        </w:rPr>
        <w:fldChar w:fldCharType="begin"/>
      </w:r>
      <w:r w:rsidR="00C367DE" w:rsidRPr="009A0320">
        <w:rPr>
          <w:b/>
        </w:rPr>
        <w:instrText xml:space="preserve"> STYLEREF 1 \s </w:instrText>
      </w:r>
      <w:r w:rsidR="00C367DE" w:rsidRPr="009A0320">
        <w:rPr>
          <w:b/>
        </w:rPr>
        <w:fldChar w:fldCharType="separate"/>
      </w:r>
      <w:r w:rsidR="00EC21AA">
        <w:rPr>
          <w:b/>
          <w:noProof/>
        </w:rPr>
        <w:t>5</w:t>
      </w:r>
      <w:r w:rsidR="00C367DE" w:rsidRPr="009A0320">
        <w:rPr>
          <w:b/>
        </w:rPr>
        <w:fldChar w:fldCharType="end"/>
      </w:r>
      <w:r w:rsidR="00C367DE" w:rsidRPr="009A0320">
        <w:rPr>
          <w:b/>
        </w:rPr>
        <w:noBreakHyphen/>
      </w:r>
      <w:r w:rsidR="00C367DE" w:rsidRPr="009A0320">
        <w:rPr>
          <w:b/>
        </w:rPr>
        <w:fldChar w:fldCharType="begin"/>
      </w:r>
      <w:r w:rsidR="00C367DE" w:rsidRPr="009A0320">
        <w:rPr>
          <w:b/>
        </w:rPr>
        <w:instrText xml:space="preserve"> SEQ Tabela \* ARABIC \s 1 </w:instrText>
      </w:r>
      <w:r w:rsidR="00C367DE" w:rsidRPr="009A0320">
        <w:rPr>
          <w:b/>
        </w:rPr>
        <w:fldChar w:fldCharType="separate"/>
      </w:r>
      <w:r w:rsidR="00EC21AA">
        <w:rPr>
          <w:b/>
          <w:noProof/>
        </w:rPr>
        <w:t>2</w:t>
      </w:r>
      <w:r w:rsidR="00C367DE" w:rsidRPr="009A0320">
        <w:rPr>
          <w:b/>
        </w:rPr>
        <w:fldChar w:fldCharType="end"/>
      </w:r>
      <w:bookmarkEnd w:id="1726"/>
      <w:r w:rsidRPr="009A0320">
        <w:rPr>
          <w:b/>
        </w:rPr>
        <w:t>:</w:t>
      </w:r>
      <w:r w:rsidRPr="009A0320">
        <w:t xml:space="preserve"> Spremembe stanja dolga državnega proračuna R</w:t>
      </w:r>
      <w:r w:rsidR="00433CDF" w:rsidRPr="009A0320">
        <w:t xml:space="preserve">epublike </w:t>
      </w:r>
      <w:r w:rsidRPr="009A0320">
        <w:t>S</w:t>
      </w:r>
      <w:r w:rsidR="00433CDF" w:rsidRPr="009A0320">
        <w:t>lovenije</w:t>
      </w:r>
      <w:r w:rsidRPr="009A0320">
        <w:t xml:space="preserve"> v letu </w:t>
      </w:r>
      <w:bookmarkEnd w:id="1727"/>
      <w:r w:rsidR="0034194A" w:rsidRPr="009A0320">
        <w:t>20</w:t>
      </w:r>
      <w:r w:rsidR="00ED7DDB" w:rsidRPr="009A0320">
        <w:t>2</w:t>
      </w:r>
      <w:r w:rsidR="009A0320" w:rsidRPr="009A0320">
        <w:t>5</w:t>
      </w:r>
      <w:bookmarkEnd w:id="1728"/>
    </w:p>
    <w:p w14:paraId="43D73F14" w14:textId="77777777" w:rsidR="00AA67AC" w:rsidRPr="009A0320" w:rsidRDefault="00AA67AC" w:rsidP="008F07F2">
      <w:pPr>
        <w:jc w:val="right"/>
      </w:pPr>
      <w:r w:rsidRPr="009A0320">
        <w:rPr>
          <w:rFonts w:cs="Arial"/>
          <w:bCs/>
          <w:i/>
          <w:iCs/>
          <w:sz w:val="20"/>
          <w:szCs w:val="20"/>
        </w:rPr>
        <w:t>v</w:t>
      </w:r>
      <w:r w:rsidR="004353E5" w:rsidRPr="009A0320">
        <w:rPr>
          <w:rFonts w:cs="Arial"/>
          <w:bCs/>
          <w:i/>
          <w:iCs/>
          <w:sz w:val="20"/>
          <w:szCs w:val="20"/>
        </w:rPr>
        <w:t xml:space="preserve"> tisoč</w:t>
      </w:r>
      <w:r w:rsidRPr="009A0320">
        <w:rPr>
          <w:rFonts w:cs="Arial"/>
          <w:bCs/>
          <w:i/>
          <w:iCs/>
          <w:sz w:val="20"/>
          <w:szCs w:val="20"/>
        </w:rPr>
        <w:t xml:space="preserve">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4"/>
        <w:gridCol w:w="1557"/>
        <w:gridCol w:w="1703"/>
        <w:gridCol w:w="1306"/>
        <w:gridCol w:w="1520"/>
      </w:tblGrid>
      <w:tr w:rsidR="00CD7476" w:rsidRPr="009A0320" w14:paraId="491B3623" w14:textId="77777777" w:rsidTr="00E11BB3">
        <w:trPr>
          <w:trHeight w:val="884"/>
        </w:trPr>
        <w:tc>
          <w:tcPr>
            <w:tcW w:w="1641" w:type="pct"/>
            <w:shd w:val="clear" w:color="auto" w:fill="2D5195"/>
            <w:noWrap/>
            <w:vAlign w:val="center"/>
            <w:hideMark/>
          </w:tcPr>
          <w:p w14:paraId="339BCCD1" w14:textId="77777777" w:rsidR="00CD7476" w:rsidRPr="009A0320" w:rsidRDefault="00CD7476" w:rsidP="00B75175">
            <w:pPr>
              <w:spacing w:line="240" w:lineRule="auto"/>
              <w:jc w:val="center"/>
              <w:rPr>
                <w:rFonts w:eastAsia="Times New Roman" w:cs="Arial"/>
                <w:b/>
                <w:bCs/>
                <w:color w:val="FFFFFF"/>
                <w:sz w:val="20"/>
                <w:szCs w:val="20"/>
                <w:lang w:eastAsia="sl-SI"/>
              </w:rPr>
            </w:pPr>
            <w:r w:rsidRPr="009A0320">
              <w:rPr>
                <w:rFonts w:cs="Arial"/>
                <w:b/>
                <w:bCs/>
                <w:color w:val="FFFFFF"/>
                <w:sz w:val="20"/>
                <w:szCs w:val="20"/>
              </w:rPr>
              <w:t>Opis</w:t>
            </w:r>
          </w:p>
        </w:tc>
        <w:tc>
          <w:tcPr>
            <w:tcW w:w="859" w:type="pct"/>
            <w:shd w:val="clear" w:color="auto" w:fill="2D5195"/>
            <w:vAlign w:val="center"/>
            <w:hideMark/>
          </w:tcPr>
          <w:p w14:paraId="7B0D2CA3" w14:textId="34AED740" w:rsidR="00CD7476" w:rsidRPr="009A0320" w:rsidRDefault="00CD7476" w:rsidP="00B75175">
            <w:pPr>
              <w:spacing w:line="240" w:lineRule="auto"/>
              <w:jc w:val="center"/>
              <w:rPr>
                <w:rFonts w:eastAsia="Times New Roman" w:cs="Arial"/>
                <w:b/>
                <w:bCs/>
                <w:color w:val="FFFFFF"/>
                <w:sz w:val="20"/>
                <w:szCs w:val="20"/>
                <w:lang w:eastAsia="sl-SI"/>
              </w:rPr>
            </w:pPr>
            <w:r w:rsidRPr="009A0320">
              <w:rPr>
                <w:rFonts w:cs="Arial"/>
                <w:b/>
                <w:bCs/>
                <w:color w:val="FFFFFF"/>
                <w:sz w:val="20"/>
                <w:szCs w:val="20"/>
              </w:rPr>
              <w:t>Povečanje dolga</w:t>
            </w:r>
            <w:r w:rsidR="00E11BB3">
              <w:rPr>
                <w:rFonts w:cs="Arial"/>
                <w:b/>
                <w:bCs/>
                <w:color w:val="FFFFFF"/>
                <w:sz w:val="20"/>
                <w:szCs w:val="20"/>
              </w:rPr>
              <w:t xml:space="preserve"> (</w:t>
            </w:r>
            <w:r w:rsidRPr="009A0320">
              <w:rPr>
                <w:rFonts w:cs="Arial"/>
                <w:b/>
                <w:bCs/>
                <w:color w:val="FFFFFF"/>
                <w:sz w:val="20"/>
                <w:szCs w:val="20"/>
              </w:rPr>
              <w:t>zadolžitve</w:t>
            </w:r>
            <w:r w:rsidR="00E11BB3">
              <w:rPr>
                <w:rFonts w:cs="Arial"/>
                <w:b/>
                <w:bCs/>
                <w:color w:val="FFFFFF"/>
                <w:sz w:val="20"/>
                <w:szCs w:val="20"/>
              </w:rPr>
              <w:t>)</w:t>
            </w:r>
          </w:p>
        </w:tc>
        <w:tc>
          <w:tcPr>
            <w:tcW w:w="940" w:type="pct"/>
            <w:shd w:val="clear" w:color="auto" w:fill="2D5195"/>
            <w:vAlign w:val="center"/>
            <w:hideMark/>
          </w:tcPr>
          <w:p w14:paraId="43766AB1" w14:textId="211F8AEA" w:rsidR="00CD7476" w:rsidRPr="009A0320" w:rsidRDefault="00CD7476" w:rsidP="00B75175">
            <w:pPr>
              <w:spacing w:line="240" w:lineRule="auto"/>
              <w:jc w:val="center"/>
              <w:rPr>
                <w:rFonts w:eastAsia="Times New Roman" w:cs="Arial"/>
                <w:b/>
                <w:bCs/>
                <w:color w:val="FFFFFF"/>
                <w:sz w:val="20"/>
                <w:szCs w:val="20"/>
                <w:lang w:eastAsia="sl-SI"/>
              </w:rPr>
            </w:pPr>
            <w:r w:rsidRPr="009A0320">
              <w:rPr>
                <w:rFonts w:cs="Arial"/>
                <w:b/>
                <w:bCs/>
                <w:color w:val="FFFFFF"/>
                <w:sz w:val="20"/>
                <w:szCs w:val="20"/>
              </w:rPr>
              <w:t>Zmanjšanje dolga</w:t>
            </w:r>
            <w:r w:rsidR="00E11BB3">
              <w:rPr>
                <w:rFonts w:cs="Arial"/>
                <w:b/>
                <w:bCs/>
                <w:color w:val="FFFFFF"/>
                <w:sz w:val="20"/>
                <w:szCs w:val="20"/>
              </w:rPr>
              <w:t xml:space="preserve"> (</w:t>
            </w:r>
            <w:r w:rsidRPr="009A0320">
              <w:rPr>
                <w:rFonts w:cs="Arial"/>
                <w:b/>
                <w:bCs/>
                <w:color w:val="FFFFFF"/>
                <w:sz w:val="20"/>
                <w:szCs w:val="20"/>
              </w:rPr>
              <w:t>odplačila in odkupi</w:t>
            </w:r>
            <w:r w:rsidR="00E11BB3">
              <w:rPr>
                <w:rFonts w:cs="Arial"/>
                <w:b/>
                <w:bCs/>
                <w:color w:val="FFFFFF"/>
                <w:sz w:val="20"/>
                <w:szCs w:val="20"/>
              </w:rPr>
              <w:t>)</w:t>
            </w:r>
          </w:p>
        </w:tc>
        <w:tc>
          <w:tcPr>
            <w:tcW w:w="721" w:type="pct"/>
            <w:shd w:val="clear" w:color="auto" w:fill="2D5195"/>
            <w:vAlign w:val="center"/>
            <w:hideMark/>
          </w:tcPr>
          <w:p w14:paraId="30E7DD58" w14:textId="5A41C6F1" w:rsidR="00CD7476" w:rsidRPr="009A0320" w:rsidRDefault="00435E1F" w:rsidP="00435E1F">
            <w:pPr>
              <w:spacing w:line="240" w:lineRule="auto"/>
              <w:jc w:val="center"/>
              <w:rPr>
                <w:rFonts w:eastAsia="Times New Roman" w:cs="Arial"/>
                <w:b/>
                <w:bCs/>
                <w:color w:val="FFFFFF"/>
                <w:sz w:val="20"/>
                <w:szCs w:val="20"/>
                <w:lang w:eastAsia="sl-SI"/>
              </w:rPr>
            </w:pPr>
            <w:r w:rsidRPr="009A0320">
              <w:rPr>
                <w:rFonts w:cs="Arial"/>
                <w:b/>
                <w:bCs/>
                <w:color w:val="FFFFFF"/>
                <w:sz w:val="20"/>
                <w:szCs w:val="20"/>
              </w:rPr>
              <w:t>Neto v</w:t>
            </w:r>
            <w:r w:rsidR="00CD7476" w:rsidRPr="009A0320">
              <w:rPr>
                <w:rFonts w:cs="Arial"/>
                <w:b/>
                <w:bCs/>
                <w:color w:val="FFFFFF"/>
                <w:sz w:val="20"/>
                <w:szCs w:val="20"/>
              </w:rPr>
              <w:t>rednostne spremembe</w:t>
            </w:r>
          </w:p>
        </w:tc>
        <w:tc>
          <w:tcPr>
            <w:tcW w:w="839" w:type="pct"/>
            <w:shd w:val="clear" w:color="auto" w:fill="2D5195"/>
            <w:vAlign w:val="center"/>
          </w:tcPr>
          <w:p w14:paraId="4A235907" w14:textId="28E5D39A" w:rsidR="00CD7476" w:rsidRPr="009A0320" w:rsidRDefault="00CD7476">
            <w:pPr>
              <w:spacing w:line="240" w:lineRule="auto"/>
              <w:jc w:val="center"/>
              <w:rPr>
                <w:rFonts w:cs="Arial"/>
                <w:b/>
                <w:bCs/>
                <w:color w:val="FFFFFF"/>
                <w:sz w:val="20"/>
                <w:szCs w:val="20"/>
              </w:rPr>
            </w:pPr>
            <w:r w:rsidRPr="009A0320">
              <w:rPr>
                <w:rFonts w:cs="Arial"/>
                <w:b/>
                <w:bCs/>
                <w:color w:val="FFFFFF"/>
                <w:sz w:val="20"/>
                <w:szCs w:val="20"/>
              </w:rPr>
              <w:t>Sprememba stanja</w:t>
            </w:r>
            <w:r w:rsidR="00E11BB3">
              <w:rPr>
                <w:rFonts w:cs="Arial"/>
                <w:b/>
                <w:bCs/>
                <w:color w:val="FFFFFF"/>
                <w:sz w:val="20"/>
                <w:szCs w:val="20"/>
              </w:rPr>
              <w:t xml:space="preserve"> dolga</w:t>
            </w:r>
          </w:p>
        </w:tc>
      </w:tr>
      <w:tr w:rsidR="009A0320" w:rsidRPr="009A0320" w14:paraId="39F8EA01" w14:textId="77777777" w:rsidTr="00E11BB3">
        <w:trPr>
          <w:trHeight w:val="295"/>
        </w:trPr>
        <w:tc>
          <w:tcPr>
            <w:tcW w:w="1641" w:type="pct"/>
            <w:vAlign w:val="bottom"/>
            <w:hideMark/>
          </w:tcPr>
          <w:p w14:paraId="33F8B954" w14:textId="7D3486B0" w:rsidR="009A0320" w:rsidRPr="009A0320" w:rsidRDefault="009A0320" w:rsidP="009A0320">
            <w:pPr>
              <w:spacing w:line="240" w:lineRule="auto"/>
              <w:jc w:val="left"/>
              <w:rPr>
                <w:rFonts w:eastAsia="Times New Roman" w:cs="Arial"/>
                <w:b/>
                <w:bCs/>
                <w:color w:val="000000"/>
                <w:sz w:val="20"/>
                <w:szCs w:val="20"/>
                <w:lang w:eastAsia="sl-SI"/>
              </w:rPr>
            </w:pPr>
            <w:r w:rsidRPr="009A0320">
              <w:rPr>
                <w:b/>
                <w:bCs/>
                <w:sz w:val="20"/>
                <w:szCs w:val="20"/>
              </w:rPr>
              <w:t xml:space="preserve">Dolg državnega proračuna </w:t>
            </w:r>
          </w:p>
        </w:tc>
        <w:tc>
          <w:tcPr>
            <w:tcW w:w="859" w:type="pct"/>
            <w:vAlign w:val="center"/>
            <w:hideMark/>
          </w:tcPr>
          <w:p w14:paraId="67EA9278" w14:textId="58B840E4" w:rsidR="009A0320" w:rsidRPr="009A0320" w:rsidRDefault="009A0320" w:rsidP="009A0320">
            <w:pPr>
              <w:spacing w:line="240" w:lineRule="auto"/>
              <w:jc w:val="right"/>
              <w:rPr>
                <w:rFonts w:eastAsia="Times New Roman" w:cs="Arial"/>
                <w:b/>
                <w:bCs/>
                <w:color w:val="000000"/>
                <w:sz w:val="20"/>
                <w:szCs w:val="20"/>
                <w:lang w:eastAsia="sl-SI"/>
              </w:rPr>
            </w:pPr>
            <w:r>
              <w:rPr>
                <w:rFonts w:cs="Arial"/>
                <w:b/>
                <w:bCs/>
                <w:color w:val="000000"/>
                <w:sz w:val="20"/>
                <w:szCs w:val="20"/>
              </w:rPr>
              <w:t>3.670.757</w:t>
            </w:r>
          </w:p>
        </w:tc>
        <w:tc>
          <w:tcPr>
            <w:tcW w:w="940" w:type="pct"/>
            <w:vAlign w:val="center"/>
            <w:hideMark/>
          </w:tcPr>
          <w:p w14:paraId="2D020652" w14:textId="1B4F65E3" w:rsidR="009A0320" w:rsidRPr="009A0320" w:rsidRDefault="009A0320" w:rsidP="009A0320">
            <w:pPr>
              <w:spacing w:line="240" w:lineRule="auto"/>
              <w:jc w:val="right"/>
              <w:rPr>
                <w:rFonts w:eastAsia="Times New Roman" w:cs="Arial"/>
                <w:b/>
                <w:bCs/>
                <w:color w:val="000000"/>
                <w:sz w:val="20"/>
                <w:szCs w:val="20"/>
                <w:lang w:eastAsia="sl-SI"/>
              </w:rPr>
            </w:pPr>
            <w:r>
              <w:rPr>
                <w:rFonts w:cs="Arial"/>
                <w:b/>
                <w:bCs/>
                <w:color w:val="000000"/>
                <w:sz w:val="20"/>
                <w:szCs w:val="20"/>
              </w:rPr>
              <w:t>3.834.846</w:t>
            </w:r>
          </w:p>
        </w:tc>
        <w:tc>
          <w:tcPr>
            <w:tcW w:w="721" w:type="pct"/>
            <w:vAlign w:val="center"/>
            <w:hideMark/>
          </w:tcPr>
          <w:p w14:paraId="41B953E0" w14:textId="0D68D319" w:rsidR="009A0320" w:rsidRPr="009A0320" w:rsidRDefault="009A0320" w:rsidP="009A0320">
            <w:pPr>
              <w:spacing w:line="240" w:lineRule="auto"/>
              <w:jc w:val="right"/>
              <w:rPr>
                <w:rFonts w:eastAsia="Times New Roman" w:cs="Arial"/>
                <w:b/>
                <w:bCs/>
                <w:sz w:val="20"/>
                <w:szCs w:val="20"/>
                <w:lang w:eastAsia="sl-SI"/>
              </w:rPr>
            </w:pPr>
            <w:r>
              <w:rPr>
                <w:rFonts w:cs="Arial"/>
                <w:b/>
                <w:bCs/>
                <w:color w:val="000000"/>
                <w:sz w:val="20"/>
                <w:szCs w:val="20"/>
              </w:rPr>
              <w:t>240</w:t>
            </w:r>
          </w:p>
        </w:tc>
        <w:tc>
          <w:tcPr>
            <w:tcW w:w="839" w:type="pct"/>
            <w:vAlign w:val="center"/>
          </w:tcPr>
          <w:p w14:paraId="7DD39B47" w14:textId="5CEE13CC" w:rsidR="009A0320" w:rsidRPr="009A0320" w:rsidRDefault="009A0320" w:rsidP="009A0320">
            <w:pPr>
              <w:spacing w:line="240" w:lineRule="auto"/>
              <w:jc w:val="right"/>
              <w:rPr>
                <w:rFonts w:cs="Arial"/>
                <w:b/>
                <w:bCs/>
                <w:color w:val="FF0000"/>
                <w:sz w:val="20"/>
                <w:szCs w:val="20"/>
              </w:rPr>
            </w:pPr>
            <w:r>
              <w:rPr>
                <w:rFonts w:cs="Arial"/>
                <w:b/>
                <w:bCs/>
                <w:color w:val="000000"/>
                <w:sz w:val="20"/>
                <w:szCs w:val="20"/>
              </w:rPr>
              <w:t>-163.848</w:t>
            </w:r>
          </w:p>
        </w:tc>
      </w:tr>
      <w:tr w:rsidR="009A0320" w:rsidRPr="009A0320" w14:paraId="23B92386" w14:textId="77777777" w:rsidTr="00E11BB3">
        <w:trPr>
          <w:trHeight w:val="295"/>
        </w:trPr>
        <w:tc>
          <w:tcPr>
            <w:tcW w:w="1641" w:type="pct"/>
            <w:vAlign w:val="bottom"/>
            <w:hideMark/>
          </w:tcPr>
          <w:p w14:paraId="1D3601E8" w14:textId="3B9C2829" w:rsidR="009A0320" w:rsidRPr="009A0320" w:rsidRDefault="009A0320" w:rsidP="009A0320">
            <w:pPr>
              <w:spacing w:line="240" w:lineRule="auto"/>
              <w:jc w:val="left"/>
              <w:rPr>
                <w:rFonts w:eastAsia="Times New Roman" w:cs="Arial"/>
                <w:b/>
                <w:bCs/>
                <w:color w:val="000000"/>
                <w:sz w:val="20"/>
                <w:szCs w:val="20"/>
                <w:lang w:eastAsia="sl-SI"/>
              </w:rPr>
            </w:pPr>
            <w:r w:rsidRPr="009A0320">
              <w:rPr>
                <w:b/>
                <w:bCs/>
                <w:sz w:val="20"/>
                <w:szCs w:val="20"/>
              </w:rPr>
              <w:t>Kratkoročni instrumenti</w:t>
            </w:r>
          </w:p>
        </w:tc>
        <w:tc>
          <w:tcPr>
            <w:tcW w:w="859" w:type="pct"/>
            <w:vAlign w:val="center"/>
            <w:hideMark/>
          </w:tcPr>
          <w:p w14:paraId="3BF3D715" w14:textId="2F9E4FD5" w:rsidR="009A0320" w:rsidRPr="009A0320" w:rsidRDefault="009A0320" w:rsidP="009A0320">
            <w:pPr>
              <w:spacing w:line="240" w:lineRule="auto"/>
              <w:jc w:val="right"/>
              <w:rPr>
                <w:rFonts w:eastAsia="Times New Roman" w:cs="Arial"/>
                <w:b/>
                <w:bCs/>
                <w:color w:val="000000"/>
                <w:sz w:val="20"/>
                <w:szCs w:val="20"/>
                <w:lang w:eastAsia="sl-SI"/>
              </w:rPr>
            </w:pPr>
            <w:r>
              <w:rPr>
                <w:rFonts w:cs="Arial"/>
                <w:b/>
                <w:bCs/>
                <w:color w:val="000000"/>
                <w:sz w:val="20"/>
                <w:szCs w:val="20"/>
              </w:rPr>
              <w:t>769.190</w:t>
            </w:r>
          </w:p>
        </w:tc>
        <w:tc>
          <w:tcPr>
            <w:tcW w:w="940" w:type="pct"/>
            <w:vAlign w:val="center"/>
            <w:hideMark/>
          </w:tcPr>
          <w:p w14:paraId="148F0424" w14:textId="5654560A" w:rsidR="009A0320" w:rsidRPr="009A0320" w:rsidRDefault="009A0320" w:rsidP="009A0320">
            <w:pPr>
              <w:spacing w:line="240" w:lineRule="auto"/>
              <w:jc w:val="right"/>
              <w:rPr>
                <w:rFonts w:eastAsia="Times New Roman" w:cs="Arial"/>
                <w:b/>
                <w:bCs/>
                <w:color w:val="000000"/>
                <w:sz w:val="20"/>
                <w:szCs w:val="20"/>
                <w:lang w:eastAsia="sl-SI"/>
              </w:rPr>
            </w:pPr>
            <w:r>
              <w:rPr>
                <w:rFonts w:cs="Arial"/>
                <w:b/>
                <w:bCs/>
                <w:color w:val="000000"/>
                <w:sz w:val="20"/>
                <w:szCs w:val="20"/>
              </w:rPr>
              <w:t>840.579</w:t>
            </w:r>
          </w:p>
        </w:tc>
        <w:tc>
          <w:tcPr>
            <w:tcW w:w="721" w:type="pct"/>
            <w:vAlign w:val="center"/>
          </w:tcPr>
          <w:p w14:paraId="4D9EA5CE" w14:textId="784651BE" w:rsidR="009A0320" w:rsidRPr="009A0320" w:rsidRDefault="009A0320" w:rsidP="009A0320">
            <w:pPr>
              <w:spacing w:line="240" w:lineRule="auto"/>
              <w:jc w:val="right"/>
              <w:rPr>
                <w:rFonts w:eastAsia="Times New Roman" w:cs="Arial"/>
                <w:b/>
                <w:bCs/>
                <w:sz w:val="20"/>
                <w:szCs w:val="20"/>
                <w:lang w:eastAsia="sl-SI"/>
              </w:rPr>
            </w:pPr>
            <w:r>
              <w:rPr>
                <w:rFonts w:cs="Arial"/>
                <w:b/>
                <w:bCs/>
                <w:color w:val="000000"/>
                <w:sz w:val="20"/>
                <w:szCs w:val="20"/>
              </w:rPr>
              <w:t>0</w:t>
            </w:r>
          </w:p>
        </w:tc>
        <w:tc>
          <w:tcPr>
            <w:tcW w:w="839" w:type="pct"/>
            <w:vAlign w:val="center"/>
          </w:tcPr>
          <w:p w14:paraId="5A4BA9AC" w14:textId="5667E7F2" w:rsidR="009A0320" w:rsidRPr="009A0320" w:rsidRDefault="009A0320" w:rsidP="009A0320">
            <w:pPr>
              <w:spacing w:line="240" w:lineRule="auto"/>
              <w:jc w:val="right"/>
              <w:rPr>
                <w:rFonts w:cs="Arial"/>
                <w:b/>
                <w:bCs/>
                <w:color w:val="000000"/>
                <w:sz w:val="20"/>
                <w:szCs w:val="20"/>
              </w:rPr>
            </w:pPr>
            <w:r>
              <w:rPr>
                <w:rFonts w:cs="Arial"/>
                <w:b/>
                <w:bCs/>
                <w:color w:val="000000"/>
                <w:sz w:val="20"/>
                <w:szCs w:val="20"/>
              </w:rPr>
              <w:t>-71.389</w:t>
            </w:r>
          </w:p>
        </w:tc>
      </w:tr>
      <w:tr w:rsidR="009A0320" w:rsidRPr="009A0320" w14:paraId="27017B99" w14:textId="77777777" w:rsidTr="00E11BB3">
        <w:trPr>
          <w:trHeight w:val="265"/>
        </w:trPr>
        <w:tc>
          <w:tcPr>
            <w:tcW w:w="1641" w:type="pct"/>
            <w:vAlign w:val="bottom"/>
            <w:hideMark/>
          </w:tcPr>
          <w:p w14:paraId="10947EB6" w14:textId="0F5D4C90" w:rsidR="009A0320" w:rsidRPr="009A0320" w:rsidRDefault="009A0320" w:rsidP="009A0320">
            <w:pPr>
              <w:spacing w:line="240" w:lineRule="auto"/>
              <w:jc w:val="right"/>
              <w:rPr>
                <w:rFonts w:eastAsia="Times New Roman" w:cs="Arial"/>
                <w:color w:val="000000"/>
                <w:sz w:val="20"/>
                <w:szCs w:val="20"/>
                <w:lang w:eastAsia="sl-SI"/>
              </w:rPr>
            </w:pPr>
            <w:r w:rsidRPr="009A0320">
              <w:rPr>
                <w:sz w:val="20"/>
                <w:szCs w:val="20"/>
              </w:rPr>
              <w:t>zakladne menice</w:t>
            </w:r>
          </w:p>
        </w:tc>
        <w:tc>
          <w:tcPr>
            <w:tcW w:w="859" w:type="pct"/>
            <w:vAlign w:val="center"/>
            <w:hideMark/>
          </w:tcPr>
          <w:p w14:paraId="2BCDB3FB" w14:textId="67697285" w:rsidR="009A0320" w:rsidRPr="009A0320" w:rsidRDefault="009A0320" w:rsidP="009A0320">
            <w:pPr>
              <w:spacing w:line="240" w:lineRule="auto"/>
              <w:jc w:val="right"/>
              <w:rPr>
                <w:rFonts w:eastAsia="Times New Roman" w:cs="Arial"/>
                <w:color w:val="000000"/>
                <w:sz w:val="20"/>
                <w:szCs w:val="20"/>
                <w:lang w:eastAsia="sl-SI"/>
              </w:rPr>
            </w:pPr>
            <w:r>
              <w:rPr>
                <w:rFonts w:cs="Arial"/>
                <w:color w:val="000000"/>
                <w:sz w:val="20"/>
                <w:szCs w:val="20"/>
              </w:rPr>
              <w:t>769.190</w:t>
            </w:r>
          </w:p>
        </w:tc>
        <w:tc>
          <w:tcPr>
            <w:tcW w:w="940" w:type="pct"/>
            <w:vAlign w:val="center"/>
            <w:hideMark/>
          </w:tcPr>
          <w:p w14:paraId="0D7E6FF1" w14:textId="4A1222A8" w:rsidR="009A0320" w:rsidRPr="009A0320" w:rsidRDefault="009A0320" w:rsidP="009A0320">
            <w:pPr>
              <w:spacing w:line="240" w:lineRule="auto"/>
              <w:jc w:val="right"/>
              <w:rPr>
                <w:rFonts w:eastAsia="Times New Roman" w:cs="Arial"/>
                <w:color w:val="000000"/>
                <w:sz w:val="20"/>
                <w:szCs w:val="20"/>
                <w:lang w:eastAsia="sl-SI"/>
              </w:rPr>
            </w:pPr>
            <w:r>
              <w:rPr>
                <w:rFonts w:cs="Arial"/>
                <w:color w:val="000000"/>
                <w:sz w:val="20"/>
                <w:szCs w:val="20"/>
              </w:rPr>
              <w:t>840.579</w:t>
            </w:r>
          </w:p>
        </w:tc>
        <w:tc>
          <w:tcPr>
            <w:tcW w:w="721" w:type="pct"/>
            <w:vAlign w:val="center"/>
          </w:tcPr>
          <w:p w14:paraId="4699162A" w14:textId="66077650" w:rsidR="009A0320" w:rsidRPr="009A0320" w:rsidRDefault="009A0320" w:rsidP="009A0320">
            <w:pPr>
              <w:spacing w:line="240" w:lineRule="auto"/>
              <w:jc w:val="right"/>
              <w:rPr>
                <w:rFonts w:eastAsia="Times New Roman" w:cs="Arial"/>
                <w:sz w:val="20"/>
                <w:szCs w:val="20"/>
                <w:lang w:eastAsia="sl-SI"/>
              </w:rPr>
            </w:pPr>
            <w:r>
              <w:rPr>
                <w:rFonts w:cs="Arial"/>
                <w:sz w:val="20"/>
                <w:szCs w:val="20"/>
              </w:rPr>
              <w:t> </w:t>
            </w:r>
          </w:p>
        </w:tc>
        <w:tc>
          <w:tcPr>
            <w:tcW w:w="839" w:type="pct"/>
            <w:vAlign w:val="center"/>
          </w:tcPr>
          <w:p w14:paraId="79F42A23" w14:textId="2CD06164" w:rsidR="009A0320" w:rsidRPr="009A0320" w:rsidRDefault="009A0320" w:rsidP="009A0320">
            <w:pPr>
              <w:spacing w:line="240" w:lineRule="auto"/>
              <w:jc w:val="right"/>
              <w:rPr>
                <w:rFonts w:cs="Arial"/>
                <w:color w:val="FF0000"/>
                <w:sz w:val="20"/>
                <w:szCs w:val="20"/>
              </w:rPr>
            </w:pPr>
            <w:r>
              <w:rPr>
                <w:rFonts w:cs="Arial"/>
                <w:color w:val="000000"/>
                <w:sz w:val="20"/>
                <w:szCs w:val="20"/>
              </w:rPr>
              <w:t>-71.389</w:t>
            </w:r>
          </w:p>
        </w:tc>
      </w:tr>
      <w:tr w:rsidR="009A0320" w:rsidRPr="009A0320" w14:paraId="69B6C97A" w14:textId="77777777" w:rsidTr="00E11BB3">
        <w:trPr>
          <w:trHeight w:val="295"/>
        </w:trPr>
        <w:tc>
          <w:tcPr>
            <w:tcW w:w="1641" w:type="pct"/>
            <w:vAlign w:val="bottom"/>
          </w:tcPr>
          <w:p w14:paraId="6A729997" w14:textId="0110B3DF" w:rsidR="009A0320" w:rsidRPr="009A0320" w:rsidRDefault="009A0320" w:rsidP="009A0320">
            <w:pPr>
              <w:spacing w:line="240" w:lineRule="auto"/>
              <w:jc w:val="left"/>
              <w:rPr>
                <w:rFonts w:cs="Arial"/>
                <w:b/>
                <w:bCs/>
                <w:color w:val="000000"/>
                <w:sz w:val="20"/>
                <w:szCs w:val="20"/>
              </w:rPr>
            </w:pPr>
            <w:r w:rsidRPr="009A0320">
              <w:rPr>
                <w:b/>
                <w:bCs/>
                <w:sz w:val="20"/>
                <w:szCs w:val="20"/>
              </w:rPr>
              <w:t>Dolgoročni instrumenti</w:t>
            </w:r>
          </w:p>
        </w:tc>
        <w:tc>
          <w:tcPr>
            <w:tcW w:w="859" w:type="pct"/>
            <w:vAlign w:val="center"/>
          </w:tcPr>
          <w:p w14:paraId="497B14DD" w14:textId="535B57D8" w:rsidR="009A0320" w:rsidRPr="009A0320" w:rsidRDefault="009A0320" w:rsidP="009A0320">
            <w:pPr>
              <w:spacing w:line="240" w:lineRule="auto"/>
              <w:jc w:val="right"/>
              <w:rPr>
                <w:rFonts w:cs="Arial"/>
                <w:b/>
                <w:bCs/>
                <w:color w:val="000000"/>
                <w:sz w:val="20"/>
                <w:szCs w:val="20"/>
              </w:rPr>
            </w:pPr>
            <w:r>
              <w:rPr>
                <w:rFonts w:cs="Arial"/>
                <w:b/>
                <w:bCs/>
                <w:color w:val="000000"/>
                <w:sz w:val="20"/>
                <w:szCs w:val="20"/>
              </w:rPr>
              <w:t>2.901.567</w:t>
            </w:r>
          </w:p>
        </w:tc>
        <w:tc>
          <w:tcPr>
            <w:tcW w:w="940" w:type="pct"/>
            <w:vAlign w:val="center"/>
          </w:tcPr>
          <w:p w14:paraId="11DC486A" w14:textId="08EAFDA6" w:rsidR="009A0320" w:rsidRPr="009A0320" w:rsidRDefault="009A0320" w:rsidP="009A0320">
            <w:pPr>
              <w:spacing w:line="240" w:lineRule="auto"/>
              <w:jc w:val="right"/>
              <w:rPr>
                <w:rFonts w:cs="Arial"/>
                <w:b/>
                <w:bCs/>
                <w:color w:val="000000"/>
                <w:sz w:val="20"/>
                <w:szCs w:val="20"/>
              </w:rPr>
            </w:pPr>
            <w:r>
              <w:rPr>
                <w:rFonts w:cs="Arial"/>
                <w:b/>
                <w:bCs/>
                <w:color w:val="000000"/>
                <w:sz w:val="20"/>
                <w:szCs w:val="20"/>
              </w:rPr>
              <w:t>2.994.267</w:t>
            </w:r>
          </w:p>
        </w:tc>
        <w:tc>
          <w:tcPr>
            <w:tcW w:w="721" w:type="pct"/>
            <w:vAlign w:val="center"/>
          </w:tcPr>
          <w:p w14:paraId="4AD2D416" w14:textId="097719B6" w:rsidR="009A0320" w:rsidRPr="009A0320" w:rsidRDefault="009A0320" w:rsidP="009A0320">
            <w:pPr>
              <w:spacing w:line="240" w:lineRule="auto"/>
              <w:jc w:val="right"/>
              <w:rPr>
                <w:rFonts w:cs="Arial"/>
                <w:b/>
                <w:bCs/>
                <w:color w:val="000000"/>
                <w:sz w:val="20"/>
                <w:szCs w:val="20"/>
              </w:rPr>
            </w:pPr>
            <w:r>
              <w:rPr>
                <w:rFonts w:cs="Arial"/>
                <w:b/>
                <w:bCs/>
                <w:color w:val="000000"/>
                <w:sz w:val="20"/>
                <w:szCs w:val="20"/>
              </w:rPr>
              <w:t>240</w:t>
            </w:r>
          </w:p>
        </w:tc>
        <w:tc>
          <w:tcPr>
            <w:tcW w:w="839" w:type="pct"/>
            <w:vAlign w:val="center"/>
          </w:tcPr>
          <w:p w14:paraId="151F3812" w14:textId="5134F9B1" w:rsidR="009A0320" w:rsidRPr="009A0320" w:rsidRDefault="009A0320" w:rsidP="009A0320">
            <w:pPr>
              <w:spacing w:line="240" w:lineRule="auto"/>
              <w:jc w:val="right"/>
              <w:rPr>
                <w:rFonts w:cs="Arial"/>
                <w:b/>
                <w:bCs/>
                <w:color w:val="000000"/>
                <w:sz w:val="20"/>
                <w:szCs w:val="20"/>
              </w:rPr>
            </w:pPr>
            <w:r>
              <w:rPr>
                <w:rFonts w:cs="Arial"/>
                <w:b/>
                <w:bCs/>
                <w:color w:val="000000"/>
                <w:sz w:val="20"/>
                <w:szCs w:val="20"/>
              </w:rPr>
              <w:t>-92.459</w:t>
            </w:r>
          </w:p>
        </w:tc>
      </w:tr>
      <w:tr w:rsidR="009A0320" w:rsidRPr="009A0320" w14:paraId="7CD20424" w14:textId="77777777" w:rsidTr="00E11BB3">
        <w:trPr>
          <w:trHeight w:val="265"/>
        </w:trPr>
        <w:tc>
          <w:tcPr>
            <w:tcW w:w="1641" w:type="pct"/>
            <w:vAlign w:val="bottom"/>
            <w:hideMark/>
          </w:tcPr>
          <w:p w14:paraId="5840FEE1" w14:textId="0735E92A" w:rsidR="009A0320" w:rsidRPr="009A0320" w:rsidRDefault="009A0320" w:rsidP="009A0320">
            <w:pPr>
              <w:spacing w:line="240" w:lineRule="auto"/>
              <w:jc w:val="right"/>
              <w:rPr>
                <w:rFonts w:eastAsia="Times New Roman" w:cs="Arial"/>
                <w:color w:val="000000"/>
                <w:sz w:val="20"/>
                <w:szCs w:val="20"/>
                <w:lang w:eastAsia="sl-SI"/>
              </w:rPr>
            </w:pPr>
            <w:r w:rsidRPr="009A0320">
              <w:rPr>
                <w:sz w:val="20"/>
                <w:szCs w:val="20"/>
              </w:rPr>
              <w:t>Mednarodne finančne institucije (EIB in EU-NOO)</w:t>
            </w:r>
          </w:p>
        </w:tc>
        <w:tc>
          <w:tcPr>
            <w:tcW w:w="859" w:type="pct"/>
            <w:vAlign w:val="center"/>
          </w:tcPr>
          <w:p w14:paraId="507EEA62" w14:textId="7245D926" w:rsidR="009A0320" w:rsidRPr="009A0320" w:rsidRDefault="009A0320" w:rsidP="009A0320">
            <w:pPr>
              <w:spacing w:line="240" w:lineRule="auto"/>
              <w:jc w:val="right"/>
              <w:rPr>
                <w:rFonts w:eastAsia="Times New Roman" w:cs="Arial"/>
                <w:color w:val="000000"/>
                <w:sz w:val="20"/>
                <w:szCs w:val="20"/>
                <w:lang w:eastAsia="sl-SI"/>
              </w:rPr>
            </w:pPr>
            <w:r>
              <w:rPr>
                <w:rFonts w:cs="Arial"/>
                <w:color w:val="000000"/>
                <w:sz w:val="20"/>
                <w:szCs w:val="20"/>
              </w:rPr>
              <w:t>39.564</w:t>
            </w:r>
          </w:p>
        </w:tc>
        <w:tc>
          <w:tcPr>
            <w:tcW w:w="940" w:type="pct"/>
            <w:vAlign w:val="center"/>
            <w:hideMark/>
          </w:tcPr>
          <w:p w14:paraId="2FF299FA" w14:textId="4D1D889E" w:rsidR="009A0320" w:rsidRPr="009A0320" w:rsidRDefault="009A0320" w:rsidP="009A0320">
            <w:pPr>
              <w:spacing w:line="240" w:lineRule="auto"/>
              <w:jc w:val="right"/>
              <w:rPr>
                <w:rFonts w:eastAsia="Times New Roman" w:cs="Arial"/>
                <w:color w:val="000000"/>
                <w:sz w:val="20"/>
                <w:szCs w:val="20"/>
                <w:lang w:eastAsia="sl-SI"/>
              </w:rPr>
            </w:pPr>
            <w:r>
              <w:rPr>
                <w:rFonts w:cs="Arial"/>
                <w:color w:val="000000"/>
                <w:sz w:val="20"/>
                <w:szCs w:val="20"/>
              </w:rPr>
              <w:t>223.376</w:t>
            </w:r>
          </w:p>
        </w:tc>
        <w:tc>
          <w:tcPr>
            <w:tcW w:w="721" w:type="pct"/>
            <w:vAlign w:val="center"/>
            <w:hideMark/>
          </w:tcPr>
          <w:p w14:paraId="0909E6A3" w14:textId="38435351" w:rsidR="009A0320" w:rsidRPr="009A0320" w:rsidRDefault="009A0320" w:rsidP="009A0320">
            <w:pPr>
              <w:spacing w:line="240" w:lineRule="auto"/>
              <w:jc w:val="right"/>
              <w:rPr>
                <w:rFonts w:eastAsia="Times New Roman" w:cs="Arial"/>
                <w:sz w:val="20"/>
                <w:szCs w:val="20"/>
                <w:lang w:eastAsia="sl-SI"/>
              </w:rPr>
            </w:pPr>
            <w:r>
              <w:rPr>
                <w:rFonts w:cs="Arial"/>
                <w:sz w:val="20"/>
                <w:szCs w:val="20"/>
              </w:rPr>
              <w:t>0</w:t>
            </w:r>
          </w:p>
        </w:tc>
        <w:tc>
          <w:tcPr>
            <w:tcW w:w="839" w:type="pct"/>
            <w:vAlign w:val="center"/>
          </w:tcPr>
          <w:p w14:paraId="5BE1B462" w14:textId="785BD643" w:rsidR="009A0320" w:rsidRPr="009A0320" w:rsidRDefault="009A0320" w:rsidP="009A0320">
            <w:pPr>
              <w:spacing w:line="240" w:lineRule="auto"/>
              <w:jc w:val="right"/>
              <w:rPr>
                <w:rFonts w:cs="Arial"/>
                <w:color w:val="FF0000"/>
                <w:sz w:val="20"/>
                <w:szCs w:val="20"/>
              </w:rPr>
            </w:pPr>
            <w:r>
              <w:rPr>
                <w:rFonts w:cs="Arial"/>
                <w:color w:val="000000"/>
                <w:sz w:val="20"/>
                <w:szCs w:val="20"/>
              </w:rPr>
              <w:t>-183.811</w:t>
            </w:r>
          </w:p>
        </w:tc>
      </w:tr>
      <w:tr w:rsidR="009A0320" w:rsidRPr="009A0320" w14:paraId="20F19D37" w14:textId="77777777" w:rsidTr="00E11BB3">
        <w:trPr>
          <w:trHeight w:val="265"/>
        </w:trPr>
        <w:tc>
          <w:tcPr>
            <w:tcW w:w="1641" w:type="pct"/>
            <w:vAlign w:val="bottom"/>
          </w:tcPr>
          <w:p w14:paraId="60296F72" w14:textId="3176827A" w:rsidR="009A0320" w:rsidRPr="009A0320" w:rsidRDefault="009A0320" w:rsidP="009A0320">
            <w:pPr>
              <w:spacing w:line="240" w:lineRule="auto"/>
              <w:jc w:val="right"/>
              <w:rPr>
                <w:rFonts w:cs="Arial"/>
                <w:color w:val="000000"/>
                <w:sz w:val="20"/>
                <w:szCs w:val="20"/>
              </w:rPr>
            </w:pPr>
            <w:r w:rsidRPr="009A0320">
              <w:rPr>
                <w:sz w:val="20"/>
                <w:szCs w:val="20"/>
              </w:rPr>
              <w:t>Domača posojila</w:t>
            </w:r>
          </w:p>
        </w:tc>
        <w:tc>
          <w:tcPr>
            <w:tcW w:w="859" w:type="pct"/>
            <w:vAlign w:val="center"/>
          </w:tcPr>
          <w:p w14:paraId="30A54600" w14:textId="7CA88548" w:rsidR="009A0320" w:rsidRPr="009A0320" w:rsidRDefault="009A0320" w:rsidP="009A0320">
            <w:pPr>
              <w:spacing w:line="240" w:lineRule="auto"/>
              <w:jc w:val="right"/>
              <w:rPr>
                <w:rFonts w:cs="Arial"/>
                <w:color w:val="000000"/>
                <w:sz w:val="20"/>
                <w:szCs w:val="20"/>
              </w:rPr>
            </w:pPr>
            <w:r>
              <w:rPr>
                <w:rFonts w:cs="Arial"/>
                <w:color w:val="000000"/>
                <w:sz w:val="20"/>
                <w:szCs w:val="20"/>
              </w:rPr>
              <w:t>150.000</w:t>
            </w:r>
          </w:p>
        </w:tc>
        <w:tc>
          <w:tcPr>
            <w:tcW w:w="940" w:type="pct"/>
            <w:vAlign w:val="center"/>
          </w:tcPr>
          <w:p w14:paraId="4F7B42D1" w14:textId="010F0652" w:rsidR="009A0320" w:rsidRPr="009A0320" w:rsidRDefault="009A0320" w:rsidP="009A0320">
            <w:pPr>
              <w:spacing w:line="240" w:lineRule="auto"/>
              <w:jc w:val="right"/>
              <w:rPr>
                <w:rFonts w:cs="Arial"/>
                <w:color w:val="000000"/>
                <w:sz w:val="20"/>
                <w:szCs w:val="20"/>
              </w:rPr>
            </w:pPr>
            <w:r>
              <w:rPr>
                <w:rFonts w:cs="Arial"/>
                <w:color w:val="000000"/>
                <w:sz w:val="20"/>
                <w:szCs w:val="20"/>
              </w:rPr>
              <w:t>125.000</w:t>
            </w:r>
          </w:p>
        </w:tc>
        <w:tc>
          <w:tcPr>
            <w:tcW w:w="721" w:type="pct"/>
            <w:vAlign w:val="center"/>
          </w:tcPr>
          <w:p w14:paraId="46BF3D71" w14:textId="20541A5B" w:rsidR="009A0320" w:rsidRPr="009A0320" w:rsidRDefault="009A0320" w:rsidP="009A0320">
            <w:pPr>
              <w:spacing w:line="240" w:lineRule="auto"/>
              <w:jc w:val="right"/>
              <w:rPr>
                <w:rFonts w:cs="Arial"/>
                <w:sz w:val="20"/>
                <w:szCs w:val="20"/>
              </w:rPr>
            </w:pPr>
            <w:r>
              <w:rPr>
                <w:rFonts w:cs="Arial"/>
                <w:sz w:val="20"/>
                <w:szCs w:val="20"/>
              </w:rPr>
              <w:t> </w:t>
            </w:r>
          </w:p>
        </w:tc>
        <w:tc>
          <w:tcPr>
            <w:tcW w:w="839" w:type="pct"/>
            <w:vAlign w:val="center"/>
          </w:tcPr>
          <w:p w14:paraId="31A4F902" w14:textId="7637B5CF" w:rsidR="009A0320" w:rsidRPr="009A0320" w:rsidRDefault="009A0320" w:rsidP="009A0320">
            <w:pPr>
              <w:spacing w:line="240" w:lineRule="auto"/>
              <w:jc w:val="right"/>
              <w:rPr>
                <w:rFonts w:cs="Arial"/>
                <w:color w:val="000000"/>
                <w:sz w:val="20"/>
                <w:szCs w:val="20"/>
              </w:rPr>
            </w:pPr>
            <w:r>
              <w:rPr>
                <w:rFonts w:cs="Arial"/>
                <w:color w:val="000000"/>
                <w:sz w:val="20"/>
                <w:szCs w:val="20"/>
              </w:rPr>
              <w:t>25.000</w:t>
            </w:r>
          </w:p>
        </w:tc>
      </w:tr>
      <w:tr w:rsidR="009A0320" w:rsidRPr="009A0320" w14:paraId="09244E74" w14:textId="77777777" w:rsidTr="00E11BB3">
        <w:trPr>
          <w:trHeight w:val="335"/>
        </w:trPr>
        <w:tc>
          <w:tcPr>
            <w:tcW w:w="1641" w:type="pct"/>
            <w:tcBorders>
              <w:bottom w:val="single" w:sz="4" w:space="0" w:color="auto"/>
            </w:tcBorders>
            <w:vAlign w:val="bottom"/>
            <w:hideMark/>
          </w:tcPr>
          <w:p w14:paraId="1FF5D28A" w14:textId="1CD1944C" w:rsidR="009A0320" w:rsidRPr="009A0320" w:rsidRDefault="009A0320" w:rsidP="009A0320">
            <w:pPr>
              <w:spacing w:line="240" w:lineRule="auto"/>
              <w:jc w:val="right"/>
              <w:rPr>
                <w:rFonts w:eastAsia="Times New Roman" w:cs="Arial"/>
                <w:color w:val="000000"/>
                <w:sz w:val="20"/>
                <w:szCs w:val="20"/>
                <w:lang w:eastAsia="sl-SI"/>
              </w:rPr>
            </w:pPr>
            <w:r w:rsidRPr="009A0320">
              <w:rPr>
                <w:sz w:val="20"/>
                <w:szCs w:val="20"/>
              </w:rPr>
              <w:t>Vrednostni papirji</w:t>
            </w:r>
          </w:p>
        </w:tc>
        <w:tc>
          <w:tcPr>
            <w:tcW w:w="859" w:type="pct"/>
            <w:tcBorders>
              <w:bottom w:val="single" w:sz="4" w:space="0" w:color="auto"/>
            </w:tcBorders>
            <w:vAlign w:val="center"/>
          </w:tcPr>
          <w:p w14:paraId="349ABC8B" w14:textId="7DFD8408" w:rsidR="009A0320" w:rsidRPr="009A0320" w:rsidRDefault="009A0320" w:rsidP="009A0320">
            <w:pPr>
              <w:spacing w:line="240" w:lineRule="auto"/>
              <w:jc w:val="right"/>
              <w:rPr>
                <w:rFonts w:eastAsia="Times New Roman" w:cs="Arial"/>
                <w:color w:val="000000"/>
                <w:sz w:val="20"/>
                <w:szCs w:val="20"/>
                <w:lang w:eastAsia="sl-SI"/>
              </w:rPr>
            </w:pPr>
            <w:r>
              <w:rPr>
                <w:rFonts w:cs="Arial"/>
                <w:color w:val="000000"/>
                <w:sz w:val="20"/>
                <w:szCs w:val="20"/>
              </w:rPr>
              <w:t>2.712.003</w:t>
            </w:r>
          </w:p>
        </w:tc>
        <w:tc>
          <w:tcPr>
            <w:tcW w:w="940" w:type="pct"/>
            <w:tcBorders>
              <w:bottom w:val="single" w:sz="4" w:space="0" w:color="auto"/>
            </w:tcBorders>
            <w:vAlign w:val="center"/>
          </w:tcPr>
          <w:p w14:paraId="2F3FF41E" w14:textId="38722100" w:rsidR="009A0320" w:rsidRPr="009A0320" w:rsidRDefault="009A0320" w:rsidP="009A0320">
            <w:pPr>
              <w:spacing w:line="240" w:lineRule="auto"/>
              <w:jc w:val="right"/>
              <w:rPr>
                <w:rFonts w:eastAsia="Times New Roman" w:cs="Arial"/>
                <w:color w:val="000000"/>
                <w:sz w:val="20"/>
                <w:szCs w:val="20"/>
                <w:lang w:eastAsia="sl-SI"/>
              </w:rPr>
            </w:pPr>
            <w:r>
              <w:rPr>
                <w:rFonts w:cs="Arial"/>
                <w:color w:val="000000"/>
                <w:sz w:val="20"/>
                <w:szCs w:val="20"/>
              </w:rPr>
              <w:t>2.645.891</w:t>
            </w:r>
          </w:p>
        </w:tc>
        <w:tc>
          <w:tcPr>
            <w:tcW w:w="721" w:type="pct"/>
            <w:tcBorders>
              <w:bottom w:val="single" w:sz="4" w:space="0" w:color="auto"/>
            </w:tcBorders>
            <w:vAlign w:val="center"/>
          </w:tcPr>
          <w:p w14:paraId="4384F1A6" w14:textId="3922145D" w:rsidR="009A0320" w:rsidRPr="009A0320" w:rsidRDefault="009A0320" w:rsidP="009A0320">
            <w:pPr>
              <w:spacing w:line="240" w:lineRule="auto"/>
              <w:jc w:val="right"/>
              <w:rPr>
                <w:rFonts w:eastAsia="Times New Roman" w:cs="Arial"/>
                <w:sz w:val="20"/>
                <w:szCs w:val="20"/>
                <w:lang w:eastAsia="sl-SI"/>
              </w:rPr>
            </w:pPr>
            <w:r>
              <w:rPr>
                <w:rFonts w:cs="Arial"/>
                <w:sz w:val="20"/>
                <w:szCs w:val="20"/>
              </w:rPr>
              <w:t>240</w:t>
            </w:r>
          </w:p>
        </w:tc>
        <w:tc>
          <w:tcPr>
            <w:tcW w:w="839" w:type="pct"/>
            <w:tcBorders>
              <w:bottom w:val="single" w:sz="4" w:space="0" w:color="auto"/>
            </w:tcBorders>
            <w:vAlign w:val="center"/>
          </w:tcPr>
          <w:p w14:paraId="5E374379" w14:textId="5246AE93" w:rsidR="009A0320" w:rsidRPr="009A0320" w:rsidRDefault="009A0320" w:rsidP="009A0320">
            <w:pPr>
              <w:spacing w:line="240" w:lineRule="auto"/>
              <w:jc w:val="right"/>
              <w:rPr>
                <w:rFonts w:cs="Arial"/>
                <w:color w:val="FF0000"/>
                <w:sz w:val="20"/>
                <w:szCs w:val="20"/>
              </w:rPr>
            </w:pPr>
            <w:r>
              <w:rPr>
                <w:rFonts w:cs="Arial"/>
                <w:color w:val="000000"/>
                <w:sz w:val="20"/>
                <w:szCs w:val="20"/>
              </w:rPr>
              <w:t>66.352</w:t>
            </w:r>
          </w:p>
        </w:tc>
      </w:tr>
      <w:tr w:rsidR="00353FEC" w:rsidRPr="009A0320" w14:paraId="44F03514" w14:textId="77777777" w:rsidTr="00E11BB3">
        <w:trPr>
          <w:trHeight w:val="265"/>
        </w:trPr>
        <w:tc>
          <w:tcPr>
            <w:tcW w:w="1641" w:type="pct"/>
            <w:tcBorders>
              <w:top w:val="single" w:sz="4" w:space="0" w:color="auto"/>
              <w:left w:val="single" w:sz="4" w:space="0" w:color="auto"/>
              <w:bottom w:val="single" w:sz="4" w:space="0" w:color="auto"/>
              <w:right w:val="nil"/>
            </w:tcBorders>
            <w:vAlign w:val="bottom"/>
            <w:hideMark/>
          </w:tcPr>
          <w:p w14:paraId="50E27548" w14:textId="220AD0BA" w:rsidR="00353FEC" w:rsidRPr="009A0320" w:rsidRDefault="00353FEC" w:rsidP="00A911AF">
            <w:pPr>
              <w:spacing w:line="240" w:lineRule="auto"/>
              <w:jc w:val="left"/>
              <w:rPr>
                <w:rFonts w:eastAsia="Times New Roman" w:cs="Arial"/>
                <w:color w:val="000000"/>
                <w:sz w:val="20"/>
                <w:szCs w:val="20"/>
                <w:lang w:eastAsia="sl-SI"/>
              </w:rPr>
            </w:pPr>
            <w:r w:rsidRPr="009A0320">
              <w:rPr>
                <w:rFonts w:cs="Arial"/>
                <w:color w:val="000000"/>
                <w:sz w:val="20"/>
                <w:szCs w:val="20"/>
              </w:rPr>
              <w:t>Od tega:</w:t>
            </w:r>
          </w:p>
        </w:tc>
        <w:tc>
          <w:tcPr>
            <w:tcW w:w="859" w:type="pct"/>
            <w:tcBorders>
              <w:top w:val="single" w:sz="4" w:space="0" w:color="auto"/>
              <w:left w:val="nil"/>
              <w:bottom w:val="single" w:sz="4" w:space="0" w:color="auto"/>
              <w:right w:val="nil"/>
            </w:tcBorders>
            <w:vAlign w:val="bottom"/>
          </w:tcPr>
          <w:p w14:paraId="1ABA2D64" w14:textId="095193D3" w:rsidR="00353FEC" w:rsidRPr="009A0320" w:rsidRDefault="00353FEC" w:rsidP="00A911AF">
            <w:pPr>
              <w:spacing w:line="240" w:lineRule="auto"/>
              <w:jc w:val="right"/>
              <w:rPr>
                <w:rFonts w:eastAsia="Times New Roman" w:cs="Arial"/>
                <w:color w:val="000000"/>
                <w:sz w:val="20"/>
                <w:szCs w:val="20"/>
                <w:lang w:eastAsia="sl-SI"/>
              </w:rPr>
            </w:pPr>
          </w:p>
        </w:tc>
        <w:tc>
          <w:tcPr>
            <w:tcW w:w="940" w:type="pct"/>
            <w:tcBorders>
              <w:top w:val="single" w:sz="4" w:space="0" w:color="auto"/>
              <w:left w:val="nil"/>
              <w:bottom w:val="single" w:sz="4" w:space="0" w:color="auto"/>
              <w:right w:val="nil"/>
            </w:tcBorders>
            <w:vAlign w:val="bottom"/>
          </w:tcPr>
          <w:p w14:paraId="736C0DD2" w14:textId="1576CADF" w:rsidR="00353FEC" w:rsidRPr="009A0320" w:rsidRDefault="00353FEC" w:rsidP="00A911AF">
            <w:pPr>
              <w:spacing w:line="240" w:lineRule="auto"/>
              <w:jc w:val="right"/>
              <w:rPr>
                <w:rFonts w:eastAsia="Times New Roman" w:cs="Arial"/>
                <w:color w:val="000000"/>
                <w:sz w:val="20"/>
                <w:szCs w:val="20"/>
                <w:lang w:eastAsia="sl-SI"/>
              </w:rPr>
            </w:pPr>
          </w:p>
        </w:tc>
        <w:tc>
          <w:tcPr>
            <w:tcW w:w="721" w:type="pct"/>
            <w:tcBorders>
              <w:top w:val="single" w:sz="4" w:space="0" w:color="auto"/>
              <w:left w:val="nil"/>
              <w:bottom w:val="single" w:sz="4" w:space="0" w:color="auto"/>
              <w:right w:val="nil"/>
            </w:tcBorders>
            <w:vAlign w:val="bottom"/>
          </w:tcPr>
          <w:p w14:paraId="135B2FD9" w14:textId="21BE1D4D" w:rsidR="00353FEC" w:rsidRPr="009A0320" w:rsidRDefault="00353FEC" w:rsidP="00A911AF">
            <w:pPr>
              <w:spacing w:line="240" w:lineRule="auto"/>
              <w:jc w:val="right"/>
              <w:rPr>
                <w:rFonts w:eastAsia="Times New Roman" w:cs="Arial"/>
                <w:sz w:val="20"/>
                <w:szCs w:val="20"/>
                <w:lang w:eastAsia="sl-SI"/>
              </w:rPr>
            </w:pPr>
          </w:p>
        </w:tc>
        <w:tc>
          <w:tcPr>
            <w:tcW w:w="839" w:type="pct"/>
            <w:tcBorders>
              <w:top w:val="single" w:sz="4" w:space="0" w:color="auto"/>
              <w:left w:val="nil"/>
              <w:bottom w:val="single" w:sz="4" w:space="0" w:color="auto"/>
              <w:right w:val="single" w:sz="4" w:space="0" w:color="auto"/>
            </w:tcBorders>
            <w:vAlign w:val="bottom"/>
          </w:tcPr>
          <w:p w14:paraId="2C47435E" w14:textId="3B3CACCE" w:rsidR="00353FEC" w:rsidRPr="009A0320" w:rsidRDefault="00353FEC" w:rsidP="00A911AF">
            <w:pPr>
              <w:spacing w:line="240" w:lineRule="auto"/>
              <w:jc w:val="right"/>
              <w:rPr>
                <w:rFonts w:cs="Arial"/>
                <w:color w:val="FF0000"/>
                <w:sz w:val="20"/>
                <w:szCs w:val="20"/>
              </w:rPr>
            </w:pPr>
          </w:p>
        </w:tc>
      </w:tr>
      <w:tr w:rsidR="009A0320" w:rsidRPr="009A0320" w14:paraId="3609221D" w14:textId="77777777" w:rsidTr="00E11BB3">
        <w:trPr>
          <w:trHeight w:val="295"/>
        </w:trPr>
        <w:tc>
          <w:tcPr>
            <w:tcW w:w="1641" w:type="pct"/>
            <w:tcBorders>
              <w:top w:val="single" w:sz="4" w:space="0" w:color="auto"/>
            </w:tcBorders>
            <w:vAlign w:val="center"/>
            <w:hideMark/>
          </w:tcPr>
          <w:p w14:paraId="4E31287E" w14:textId="161DD99E" w:rsidR="009A0320" w:rsidRPr="009A0320" w:rsidRDefault="009A0320" w:rsidP="009A0320">
            <w:pPr>
              <w:spacing w:line="240" w:lineRule="auto"/>
              <w:jc w:val="right"/>
              <w:rPr>
                <w:rFonts w:eastAsia="Times New Roman" w:cs="Arial"/>
                <w:b/>
                <w:bCs/>
                <w:color w:val="000000"/>
                <w:sz w:val="20"/>
                <w:szCs w:val="20"/>
                <w:lang w:eastAsia="sl-SI"/>
              </w:rPr>
            </w:pPr>
            <w:r>
              <w:rPr>
                <w:rFonts w:cs="Arial"/>
                <w:color w:val="000000"/>
                <w:sz w:val="20"/>
                <w:szCs w:val="20"/>
              </w:rPr>
              <w:t>RS21 in RS39</w:t>
            </w:r>
          </w:p>
        </w:tc>
        <w:tc>
          <w:tcPr>
            <w:tcW w:w="859" w:type="pct"/>
            <w:tcBorders>
              <w:top w:val="single" w:sz="4" w:space="0" w:color="auto"/>
            </w:tcBorders>
            <w:vAlign w:val="center"/>
            <w:hideMark/>
          </w:tcPr>
          <w:p w14:paraId="4EEB36A6" w14:textId="10748F26"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5</w:t>
            </w:r>
          </w:p>
        </w:tc>
        <w:tc>
          <w:tcPr>
            <w:tcW w:w="940" w:type="pct"/>
            <w:tcBorders>
              <w:top w:val="single" w:sz="4" w:space="0" w:color="auto"/>
            </w:tcBorders>
            <w:vAlign w:val="center"/>
            <w:hideMark/>
          </w:tcPr>
          <w:p w14:paraId="309C6615" w14:textId="5717C59A"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198</w:t>
            </w:r>
          </w:p>
        </w:tc>
        <w:tc>
          <w:tcPr>
            <w:tcW w:w="721" w:type="pct"/>
            <w:tcBorders>
              <w:top w:val="single" w:sz="4" w:space="0" w:color="auto"/>
            </w:tcBorders>
            <w:vAlign w:val="center"/>
            <w:hideMark/>
          </w:tcPr>
          <w:p w14:paraId="7B04FD0E" w14:textId="367DAB50" w:rsidR="009A0320" w:rsidRPr="009A0320" w:rsidRDefault="009A0320" w:rsidP="009A0320">
            <w:pPr>
              <w:spacing w:line="240" w:lineRule="auto"/>
              <w:jc w:val="right"/>
              <w:rPr>
                <w:rFonts w:eastAsia="Times New Roman" w:cs="Arial"/>
                <w:sz w:val="20"/>
                <w:szCs w:val="20"/>
                <w:lang w:eastAsia="sl-SI"/>
              </w:rPr>
            </w:pPr>
            <w:r w:rsidRPr="009A0320">
              <w:rPr>
                <w:rFonts w:cs="Arial"/>
                <w:color w:val="000000"/>
                <w:sz w:val="20"/>
                <w:szCs w:val="20"/>
              </w:rPr>
              <w:t>0</w:t>
            </w:r>
          </w:p>
        </w:tc>
        <w:tc>
          <w:tcPr>
            <w:tcW w:w="839" w:type="pct"/>
            <w:tcBorders>
              <w:top w:val="single" w:sz="4" w:space="0" w:color="auto"/>
            </w:tcBorders>
            <w:vAlign w:val="center"/>
          </w:tcPr>
          <w:p w14:paraId="096D0297" w14:textId="45374F5F" w:rsidR="009A0320" w:rsidRPr="009A0320" w:rsidRDefault="009A0320" w:rsidP="009A0320">
            <w:pPr>
              <w:spacing w:line="240" w:lineRule="auto"/>
              <w:jc w:val="right"/>
              <w:rPr>
                <w:rFonts w:cs="Arial"/>
                <w:color w:val="FF0000"/>
                <w:sz w:val="20"/>
                <w:szCs w:val="20"/>
              </w:rPr>
            </w:pPr>
            <w:r w:rsidRPr="009A0320">
              <w:rPr>
                <w:rFonts w:cs="Arial"/>
                <w:color w:val="000000"/>
                <w:sz w:val="20"/>
                <w:szCs w:val="20"/>
              </w:rPr>
              <w:t>-193</w:t>
            </w:r>
          </w:p>
        </w:tc>
      </w:tr>
      <w:tr w:rsidR="009A0320" w:rsidRPr="009A0320" w14:paraId="5549FB63" w14:textId="77777777" w:rsidTr="00E11BB3">
        <w:trPr>
          <w:trHeight w:val="295"/>
        </w:trPr>
        <w:tc>
          <w:tcPr>
            <w:tcW w:w="1641" w:type="pct"/>
            <w:vAlign w:val="center"/>
          </w:tcPr>
          <w:p w14:paraId="4BAC3A11" w14:textId="2CF8D0A6" w:rsidR="009A0320" w:rsidRPr="009A0320" w:rsidRDefault="009A0320" w:rsidP="009A0320">
            <w:pPr>
              <w:spacing w:line="240" w:lineRule="auto"/>
              <w:jc w:val="right"/>
              <w:rPr>
                <w:rFonts w:cs="Arial"/>
                <w:b/>
                <w:bCs/>
                <w:color w:val="000000"/>
                <w:sz w:val="20"/>
                <w:szCs w:val="20"/>
              </w:rPr>
            </w:pPr>
            <w:r>
              <w:rPr>
                <w:rFonts w:cs="Arial"/>
                <w:color w:val="000000"/>
                <w:sz w:val="20"/>
                <w:szCs w:val="20"/>
              </w:rPr>
              <w:t>RS95</w:t>
            </w:r>
          </w:p>
        </w:tc>
        <w:tc>
          <w:tcPr>
            <w:tcW w:w="859" w:type="pct"/>
            <w:vAlign w:val="center"/>
          </w:tcPr>
          <w:p w14:paraId="293C8D39" w14:textId="1565F0DB"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1.000.000</w:t>
            </w:r>
          </w:p>
        </w:tc>
        <w:tc>
          <w:tcPr>
            <w:tcW w:w="940" w:type="pct"/>
            <w:vAlign w:val="center"/>
          </w:tcPr>
          <w:p w14:paraId="13027E87" w14:textId="5E57CBDE"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0</w:t>
            </w:r>
          </w:p>
        </w:tc>
        <w:tc>
          <w:tcPr>
            <w:tcW w:w="721" w:type="pct"/>
            <w:vAlign w:val="center"/>
          </w:tcPr>
          <w:p w14:paraId="61BCCB12" w14:textId="2E219611" w:rsidR="009A0320" w:rsidRPr="009A0320" w:rsidRDefault="009A0320" w:rsidP="009A0320">
            <w:pPr>
              <w:spacing w:line="240" w:lineRule="auto"/>
              <w:jc w:val="right"/>
              <w:rPr>
                <w:rFonts w:cs="Arial"/>
                <w:sz w:val="20"/>
                <w:szCs w:val="20"/>
              </w:rPr>
            </w:pPr>
            <w:r w:rsidRPr="009A0320">
              <w:rPr>
                <w:rFonts w:cs="Arial"/>
                <w:color w:val="000000"/>
                <w:sz w:val="20"/>
                <w:szCs w:val="20"/>
              </w:rPr>
              <w:t>0</w:t>
            </w:r>
          </w:p>
        </w:tc>
        <w:tc>
          <w:tcPr>
            <w:tcW w:w="839" w:type="pct"/>
            <w:vAlign w:val="center"/>
          </w:tcPr>
          <w:p w14:paraId="22C75D10" w14:textId="24C6F792" w:rsidR="009A0320" w:rsidRPr="009A0320" w:rsidRDefault="009A0320" w:rsidP="009A0320">
            <w:pPr>
              <w:spacing w:line="240" w:lineRule="auto"/>
              <w:jc w:val="right"/>
              <w:rPr>
                <w:rFonts w:cs="Arial"/>
                <w:color w:val="FF0000"/>
                <w:sz w:val="20"/>
                <w:szCs w:val="20"/>
              </w:rPr>
            </w:pPr>
            <w:r w:rsidRPr="009A0320">
              <w:rPr>
                <w:rFonts w:cs="Arial"/>
                <w:color w:val="000000"/>
                <w:sz w:val="20"/>
                <w:szCs w:val="20"/>
              </w:rPr>
              <w:t>1.000.000</w:t>
            </w:r>
          </w:p>
        </w:tc>
      </w:tr>
      <w:tr w:rsidR="009A0320" w:rsidRPr="009A0320" w14:paraId="477CB77F" w14:textId="77777777" w:rsidTr="00E11BB3">
        <w:trPr>
          <w:trHeight w:val="295"/>
        </w:trPr>
        <w:tc>
          <w:tcPr>
            <w:tcW w:w="1641" w:type="pct"/>
            <w:vAlign w:val="center"/>
          </w:tcPr>
          <w:p w14:paraId="26FCA881" w14:textId="41964764" w:rsidR="009A0320" w:rsidRPr="009A0320" w:rsidRDefault="009A0320" w:rsidP="009A0320">
            <w:pPr>
              <w:spacing w:line="240" w:lineRule="auto"/>
              <w:jc w:val="right"/>
              <w:rPr>
                <w:rFonts w:cs="Arial"/>
                <w:color w:val="000000"/>
                <w:sz w:val="20"/>
                <w:szCs w:val="20"/>
              </w:rPr>
            </w:pPr>
            <w:r>
              <w:rPr>
                <w:rFonts w:cs="Arial"/>
                <w:color w:val="000000"/>
                <w:sz w:val="20"/>
                <w:szCs w:val="20"/>
              </w:rPr>
              <w:t>RS96</w:t>
            </w:r>
          </w:p>
        </w:tc>
        <w:tc>
          <w:tcPr>
            <w:tcW w:w="859" w:type="pct"/>
            <w:vAlign w:val="center"/>
          </w:tcPr>
          <w:p w14:paraId="45D918CE" w14:textId="27E7995B"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250.000</w:t>
            </w:r>
          </w:p>
        </w:tc>
        <w:tc>
          <w:tcPr>
            <w:tcW w:w="940" w:type="pct"/>
            <w:vAlign w:val="center"/>
          </w:tcPr>
          <w:p w14:paraId="34997CAA" w14:textId="59E8A507"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0</w:t>
            </w:r>
          </w:p>
        </w:tc>
        <w:tc>
          <w:tcPr>
            <w:tcW w:w="721" w:type="pct"/>
            <w:vAlign w:val="center"/>
          </w:tcPr>
          <w:p w14:paraId="7F5059D3" w14:textId="73DD9B3C" w:rsidR="009A0320" w:rsidRPr="009A0320" w:rsidRDefault="009A0320" w:rsidP="009A0320">
            <w:pPr>
              <w:spacing w:line="240" w:lineRule="auto"/>
              <w:jc w:val="right"/>
              <w:rPr>
                <w:rFonts w:cs="Arial"/>
                <w:sz w:val="20"/>
                <w:szCs w:val="20"/>
              </w:rPr>
            </w:pPr>
            <w:r w:rsidRPr="009A0320">
              <w:rPr>
                <w:rFonts w:cs="Arial"/>
                <w:color w:val="000000"/>
                <w:sz w:val="20"/>
                <w:szCs w:val="20"/>
              </w:rPr>
              <w:t>0</w:t>
            </w:r>
          </w:p>
        </w:tc>
        <w:tc>
          <w:tcPr>
            <w:tcW w:w="839" w:type="pct"/>
            <w:vAlign w:val="center"/>
          </w:tcPr>
          <w:p w14:paraId="4892EC36" w14:textId="6FE98235"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250.000</w:t>
            </w:r>
          </w:p>
        </w:tc>
      </w:tr>
      <w:tr w:rsidR="009A0320" w:rsidRPr="009A0320" w14:paraId="69E9A752" w14:textId="77777777" w:rsidTr="00E11BB3">
        <w:trPr>
          <w:trHeight w:val="265"/>
        </w:trPr>
        <w:tc>
          <w:tcPr>
            <w:tcW w:w="1641" w:type="pct"/>
            <w:vAlign w:val="center"/>
            <w:hideMark/>
          </w:tcPr>
          <w:p w14:paraId="176E8269" w14:textId="7F938958" w:rsidR="009A0320" w:rsidRPr="009A0320" w:rsidRDefault="009A0320" w:rsidP="009A0320">
            <w:pPr>
              <w:spacing w:line="240" w:lineRule="auto"/>
              <w:jc w:val="right"/>
              <w:rPr>
                <w:rFonts w:eastAsia="Times New Roman" w:cs="Arial"/>
                <w:color w:val="000000"/>
                <w:sz w:val="20"/>
                <w:szCs w:val="20"/>
                <w:lang w:eastAsia="sl-SI"/>
              </w:rPr>
            </w:pPr>
            <w:r>
              <w:rPr>
                <w:rFonts w:cs="Arial"/>
                <w:color w:val="000000"/>
                <w:sz w:val="20"/>
                <w:szCs w:val="20"/>
              </w:rPr>
              <w:t>RS97</w:t>
            </w:r>
          </w:p>
        </w:tc>
        <w:tc>
          <w:tcPr>
            <w:tcW w:w="859" w:type="pct"/>
            <w:vAlign w:val="center"/>
            <w:hideMark/>
          </w:tcPr>
          <w:p w14:paraId="058DC1C0" w14:textId="4F46D3DF"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1.000.000</w:t>
            </w:r>
          </w:p>
        </w:tc>
        <w:tc>
          <w:tcPr>
            <w:tcW w:w="940" w:type="pct"/>
            <w:vAlign w:val="center"/>
            <w:hideMark/>
          </w:tcPr>
          <w:p w14:paraId="2A4EA0CB" w14:textId="51D53512"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0</w:t>
            </w:r>
          </w:p>
        </w:tc>
        <w:tc>
          <w:tcPr>
            <w:tcW w:w="721" w:type="pct"/>
            <w:vAlign w:val="center"/>
          </w:tcPr>
          <w:p w14:paraId="257B4E82" w14:textId="70B7E36D" w:rsidR="009A0320" w:rsidRPr="009A0320" w:rsidRDefault="009A0320" w:rsidP="009A0320">
            <w:pPr>
              <w:spacing w:line="240" w:lineRule="auto"/>
              <w:jc w:val="right"/>
              <w:rPr>
                <w:rFonts w:eastAsia="Times New Roman" w:cs="Arial"/>
                <w:sz w:val="20"/>
                <w:szCs w:val="20"/>
                <w:lang w:eastAsia="sl-SI"/>
              </w:rPr>
            </w:pPr>
            <w:r w:rsidRPr="009A0320">
              <w:rPr>
                <w:rFonts w:cs="Arial"/>
                <w:color w:val="000000"/>
                <w:sz w:val="20"/>
                <w:szCs w:val="20"/>
              </w:rPr>
              <w:t>0</w:t>
            </w:r>
          </w:p>
        </w:tc>
        <w:tc>
          <w:tcPr>
            <w:tcW w:w="839" w:type="pct"/>
            <w:vAlign w:val="center"/>
          </w:tcPr>
          <w:p w14:paraId="067FA500" w14:textId="6EBD2DFA" w:rsidR="009A0320" w:rsidRPr="009A0320" w:rsidRDefault="009A0320" w:rsidP="009A0320">
            <w:pPr>
              <w:spacing w:line="240" w:lineRule="auto"/>
              <w:jc w:val="right"/>
              <w:rPr>
                <w:rFonts w:cs="Arial"/>
                <w:color w:val="FF0000"/>
                <w:sz w:val="20"/>
                <w:szCs w:val="20"/>
              </w:rPr>
            </w:pPr>
            <w:r w:rsidRPr="009A0320">
              <w:rPr>
                <w:rFonts w:cs="Arial"/>
                <w:color w:val="000000"/>
                <w:sz w:val="20"/>
                <w:szCs w:val="20"/>
              </w:rPr>
              <w:t>1.000.000</w:t>
            </w:r>
          </w:p>
        </w:tc>
      </w:tr>
      <w:tr w:rsidR="009A0320" w:rsidRPr="009A0320" w14:paraId="264A91D0" w14:textId="77777777" w:rsidTr="00E11BB3">
        <w:trPr>
          <w:trHeight w:val="265"/>
        </w:trPr>
        <w:tc>
          <w:tcPr>
            <w:tcW w:w="1641" w:type="pct"/>
            <w:vAlign w:val="center"/>
            <w:hideMark/>
          </w:tcPr>
          <w:p w14:paraId="43C4E914" w14:textId="21DE0B53" w:rsidR="009A0320" w:rsidRPr="009A0320" w:rsidRDefault="009A0320" w:rsidP="009A0320">
            <w:pPr>
              <w:spacing w:line="240" w:lineRule="auto"/>
              <w:jc w:val="right"/>
              <w:rPr>
                <w:rFonts w:eastAsia="Times New Roman" w:cs="Arial"/>
                <w:color w:val="000000"/>
                <w:sz w:val="20"/>
                <w:szCs w:val="20"/>
                <w:lang w:eastAsia="sl-SI"/>
              </w:rPr>
            </w:pPr>
            <w:r>
              <w:rPr>
                <w:rFonts w:cs="Arial"/>
                <w:color w:val="000000"/>
                <w:sz w:val="20"/>
                <w:szCs w:val="20"/>
              </w:rPr>
              <w:t>Reodprtje RS74 in RS76</w:t>
            </w:r>
          </w:p>
        </w:tc>
        <w:tc>
          <w:tcPr>
            <w:tcW w:w="859" w:type="pct"/>
            <w:vAlign w:val="center"/>
            <w:hideMark/>
          </w:tcPr>
          <w:p w14:paraId="742E7A81" w14:textId="2798017B"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182.330</w:t>
            </w:r>
          </w:p>
        </w:tc>
        <w:tc>
          <w:tcPr>
            <w:tcW w:w="940" w:type="pct"/>
            <w:vAlign w:val="center"/>
            <w:hideMark/>
          </w:tcPr>
          <w:p w14:paraId="361EA9B0" w14:textId="2578178E"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0</w:t>
            </w:r>
          </w:p>
        </w:tc>
        <w:tc>
          <w:tcPr>
            <w:tcW w:w="721" w:type="pct"/>
            <w:vAlign w:val="center"/>
          </w:tcPr>
          <w:p w14:paraId="5160A478" w14:textId="432A24BB" w:rsidR="009A0320" w:rsidRPr="009A0320" w:rsidRDefault="009A0320" w:rsidP="009A0320">
            <w:pPr>
              <w:spacing w:line="240" w:lineRule="auto"/>
              <w:jc w:val="right"/>
              <w:rPr>
                <w:rFonts w:eastAsia="Times New Roman" w:cs="Arial"/>
                <w:sz w:val="20"/>
                <w:szCs w:val="20"/>
                <w:lang w:eastAsia="sl-SI"/>
              </w:rPr>
            </w:pPr>
            <w:r w:rsidRPr="009A0320">
              <w:rPr>
                <w:rFonts w:cs="Arial"/>
                <w:color w:val="000000"/>
                <w:sz w:val="20"/>
                <w:szCs w:val="20"/>
              </w:rPr>
              <w:t>0</w:t>
            </w:r>
          </w:p>
        </w:tc>
        <w:tc>
          <w:tcPr>
            <w:tcW w:w="839" w:type="pct"/>
            <w:vAlign w:val="center"/>
          </w:tcPr>
          <w:p w14:paraId="03928024" w14:textId="3BD9865B" w:rsidR="009A0320" w:rsidRPr="009A0320" w:rsidRDefault="009A0320" w:rsidP="009A0320">
            <w:pPr>
              <w:spacing w:line="240" w:lineRule="auto"/>
              <w:jc w:val="right"/>
              <w:rPr>
                <w:rFonts w:cs="Arial"/>
                <w:color w:val="FF0000"/>
                <w:sz w:val="20"/>
                <w:szCs w:val="20"/>
              </w:rPr>
            </w:pPr>
            <w:r w:rsidRPr="009A0320">
              <w:rPr>
                <w:rFonts w:cs="Arial"/>
                <w:color w:val="000000"/>
                <w:sz w:val="20"/>
                <w:szCs w:val="20"/>
              </w:rPr>
              <w:t>182.330</w:t>
            </w:r>
          </w:p>
        </w:tc>
      </w:tr>
      <w:tr w:rsidR="009A0320" w:rsidRPr="009A0320" w14:paraId="7731CF5F" w14:textId="77777777" w:rsidTr="00E11BB3">
        <w:trPr>
          <w:trHeight w:val="265"/>
        </w:trPr>
        <w:tc>
          <w:tcPr>
            <w:tcW w:w="1641" w:type="pct"/>
            <w:vAlign w:val="center"/>
          </w:tcPr>
          <w:p w14:paraId="26EAC0C4" w14:textId="6A4FDC40" w:rsidR="009A0320" w:rsidRPr="009A0320" w:rsidRDefault="009A0320" w:rsidP="009A0320">
            <w:pPr>
              <w:spacing w:line="240" w:lineRule="auto"/>
              <w:jc w:val="right"/>
              <w:rPr>
                <w:rFonts w:cs="Arial"/>
                <w:color w:val="000000"/>
                <w:sz w:val="20"/>
                <w:szCs w:val="20"/>
              </w:rPr>
            </w:pPr>
            <w:r>
              <w:rPr>
                <w:rFonts w:cs="Arial"/>
                <w:color w:val="000000"/>
                <w:sz w:val="20"/>
                <w:szCs w:val="20"/>
              </w:rPr>
              <w:t>Obveznica v JPY</w:t>
            </w:r>
          </w:p>
        </w:tc>
        <w:tc>
          <w:tcPr>
            <w:tcW w:w="859" w:type="pct"/>
            <w:vAlign w:val="center"/>
          </w:tcPr>
          <w:p w14:paraId="16F1DF32" w14:textId="7213E98B"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172.635</w:t>
            </w:r>
          </w:p>
        </w:tc>
        <w:tc>
          <w:tcPr>
            <w:tcW w:w="940" w:type="pct"/>
            <w:vAlign w:val="center"/>
          </w:tcPr>
          <w:p w14:paraId="580C3949" w14:textId="1537D4E2"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0</w:t>
            </w:r>
          </w:p>
        </w:tc>
        <w:tc>
          <w:tcPr>
            <w:tcW w:w="721" w:type="pct"/>
            <w:vAlign w:val="center"/>
          </w:tcPr>
          <w:p w14:paraId="67FE813B" w14:textId="6FCAD900" w:rsidR="009A0320" w:rsidRPr="009A0320" w:rsidRDefault="009A0320" w:rsidP="009A0320">
            <w:pPr>
              <w:spacing w:line="240" w:lineRule="auto"/>
              <w:jc w:val="right"/>
              <w:rPr>
                <w:rFonts w:cs="Arial"/>
                <w:sz w:val="20"/>
                <w:szCs w:val="20"/>
              </w:rPr>
            </w:pPr>
            <w:r w:rsidRPr="009A0320">
              <w:rPr>
                <w:rFonts w:cs="Arial"/>
                <w:color w:val="000000"/>
                <w:sz w:val="20"/>
                <w:szCs w:val="20"/>
              </w:rPr>
              <w:t>2.499</w:t>
            </w:r>
          </w:p>
        </w:tc>
        <w:tc>
          <w:tcPr>
            <w:tcW w:w="839" w:type="pct"/>
            <w:vAlign w:val="center"/>
          </w:tcPr>
          <w:p w14:paraId="29B09ADD" w14:textId="47CAA144"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175.133</w:t>
            </w:r>
          </w:p>
        </w:tc>
      </w:tr>
      <w:tr w:rsidR="009A0320" w:rsidRPr="009A0320" w14:paraId="096637C5" w14:textId="77777777" w:rsidTr="00E11BB3">
        <w:trPr>
          <w:trHeight w:val="265"/>
        </w:trPr>
        <w:tc>
          <w:tcPr>
            <w:tcW w:w="1641" w:type="pct"/>
            <w:vAlign w:val="center"/>
          </w:tcPr>
          <w:p w14:paraId="0EE03EDE" w14:textId="5D9239AF" w:rsidR="009A0320" w:rsidRPr="009A0320" w:rsidRDefault="009A0320" w:rsidP="009A0320">
            <w:pPr>
              <w:spacing w:line="240" w:lineRule="auto"/>
              <w:jc w:val="right"/>
              <w:rPr>
                <w:rFonts w:cs="Arial"/>
                <w:color w:val="000000"/>
                <w:sz w:val="20"/>
                <w:szCs w:val="20"/>
              </w:rPr>
            </w:pPr>
            <w:r>
              <w:rPr>
                <w:rFonts w:cs="Arial"/>
                <w:color w:val="000000"/>
                <w:sz w:val="20"/>
                <w:szCs w:val="20"/>
              </w:rPr>
              <w:t>OZ19, OZ20, OZ21 in OZ22</w:t>
            </w:r>
          </w:p>
        </w:tc>
        <w:tc>
          <w:tcPr>
            <w:tcW w:w="859" w:type="pct"/>
            <w:vAlign w:val="center"/>
          </w:tcPr>
          <w:p w14:paraId="4BD88B50" w14:textId="73E9118E"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107.033</w:t>
            </w:r>
          </w:p>
        </w:tc>
        <w:tc>
          <w:tcPr>
            <w:tcW w:w="940" w:type="pct"/>
            <w:vAlign w:val="center"/>
          </w:tcPr>
          <w:p w14:paraId="4D654C89" w14:textId="4BBD88DB"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87.471</w:t>
            </w:r>
          </w:p>
        </w:tc>
        <w:tc>
          <w:tcPr>
            <w:tcW w:w="721" w:type="pct"/>
            <w:vAlign w:val="center"/>
          </w:tcPr>
          <w:p w14:paraId="423600C1" w14:textId="20DC8FC1" w:rsidR="009A0320" w:rsidRPr="009A0320" w:rsidRDefault="009A0320" w:rsidP="009A0320">
            <w:pPr>
              <w:spacing w:line="240" w:lineRule="auto"/>
              <w:jc w:val="right"/>
              <w:rPr>
                <w:rFonts w:cs="Arial"/>
                <w:sz w:val="20"/>
                <w:szCs w:val="20"/>
              </w:rPr>
            </w:pPr>
            <w:r w:rsidRPr="009A0320">
              <w:rPr>
                <w:rFonts w:cs="Arial"/>
                <w:color w:val="000000"/>
                <w:sz w:val="20"/>
                <w:szCs w:val="20"/>
              </w:rPr>
              <w:t>0</w:t>
            </w:r>
          </w:p>
        </w:tc>
        <w:tc>
          <w:tcPr>
            <w:tcW w:w="839" w:type="pct"/>
            <w:vAlign w:val="center"/>
          </w:tcPr>
          <w:p w14:paraId="2CC7D5EA" w14:textId="7AEED8C6"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19.562</w:t>
            </w:r>
          </w:p>
        </w:tc>
      </w:tr>
      <w:tr w:rsidR="009A0320" w:rsidRPr="009A0320" w14:paraId="5CD99F89" w14:textId="77777777" w:rsidTr="00E11BB3">
        <w:trPr>
          <w:trHeight w:val="265"/>
        </w:trPr>
        <w:tc>
          <w:tcPr>
            <w:tcW w:w="1641" w:type="pct"/>
            <w:vAlign w:val="center"/>
          </w:tcPr>
          <w:p w14:paraId="12F8DA9F" w14:textId="39FB658C" w:rsidR="009A0320" w:rsidRPr="009A0320" w:rsidRDefault="009A0320" w:rsidP="009A0320">
            <w:pPr>
              <w:spacing w:line="240" w:lineRule="auto"/>
              <w:jc w:val="right"/>
              <w:rPr>
                <w:rFonts w:cs="Arial"/>
                <w:color w:val="000000"/>
                <w:sz w:val="20"/>
                <w:szCs w:val="20"/>
              </w:rPr>
            </w:pPr>
            <w:r>
              <w:rPr>
                <w:rFonts w:cs="Arial"/>
                <w:color w:val="000000"/>
                <w:sz w:val="20"/>
                <w:szCs w:val="20"/>
              </w:rPr>
              <w:t>RS75</w:t>
            </w:r>
          </w:p>
        </w:tc>
        <w:tc>
          <w:tcPr>
            <w:tcW w:w="859" w:type="pct"/>
            <w:vAlign w:val="center"/>
          </w:tcPr>
          <w:p w14:paraId="6FE7C573" w14:textId="515F2694"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0</w:t>
            </w:r>
          </w:p>
        </w:tc>
        <w:tc>
          <w:tcPr>
            <w:tcW w:w="940" w:type="pct"/>
            <w:vAlign w:val="center"/>
          </w:tcPr>
          <w:p w14:paraId="298EB5C1" w14:textId="2895F6DE"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1.912.000</w:t>
            </w:r>
          </w:p>
        </w:tc>
        <w:tc>
          <w:tcPr>
            <w:tcW w:w="721" w:type="pct"/>
            <w:vAlign w:val="center"/>
          </w:tcPr>
          <w:p w14:paraId="62DF7305" w14:textId="6F80124C" w:rsidR="009A0320" w:rsidRPr="009A0320" w:rsidRDefault="009A0320" w:rsidP="009A0320">
            <w:pPr>
              <w:spacing w:line="240" w:lineRule="auto"/>
              <w:jc w:val="right"/>
              <w:rPr>
                <w:rFonts w:cs="Arial"/>
                <w:sz w:val="20"/>
                <w:szCs w:val="20"/>
              </w:rPr>
            </w:pPr>
            <w:r w:rsidRPr="009A0320">
              <w:rPr>
                <w:rFonts w:cs="Arial"/>
                <w:color w:val="000000"/>
                <w:sz w:val="20"/>
                <w:szCs w:val="20"/>
              </w:rPr>
              <w:t>0</w:t>
            </w:r>
          </w:p>
        </w:tc>
        <w:tc>
          <w:tcPr>
            <w:tcW w:w="839" w:type="pct"/>
            <w:vAlign w:val="center"/>
          </w:tcPr>
          <w:p w14:paraId="314C72B7" w14:textId="18333AA8"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-1.912.000</w:t>
            </w:r>
          </w:p>
        </w:tc>
      </w:tr>
      <w:tr w:rsidR="009A0320" w:rsidRPr="009A0320" w14:paraId="3A4A3ADD" w14:textId="77777777" w:rsidTr="00E11BB3">
        <w:trPr>
          <w:trHeight w:val="265"/>
        </w:trPr>
        <w:tc>
          <w:tcPr>
            <w:tcW w:w="1641" w:type="pct"/>
            <w:vAlign w:val="center"/>
            <w:hideMark/>
          </w:tcPr>
          <w:p w14:paraId="4170BA1C" w14:textId="77F3C927" w:rsidR="009A0320" w:rsidRPr="009A0320" w:rsidRDefault="009A0320" w:rsidP="009A0320">
            <w:pPr>
              <w:spacing w:line="240" w:lineRule="auto"/>
              <w:jc w:val="right"/>
              <w:rPr>
                <w:rFonts w:eastAsia="Times New Roman" w:cs="Arial"/>
                <w:color w:val="000000"/>
                <w:sz w:val="20"/>
                <w:szCs w:val="20"/>
                <w:lang w:eastAsia="sl-SI"/>
              </w:rPr>
            </w:pPr>
            <w:r>
              <w:rPr>
                <w:rFonts w:cs="Arial"/>
                <w:color w:val="000000"/>
                <w:sz w:val="20"/>
                <w:szCs w:val="20"/>
              </w:rPr>
              <w:t>Predčasno odplačilo RS74, RS77, RS78, RS79 in RS93</w:t>
            </w:r>
          </w:p>
        </w:tc>
        <w:tc>
          <w:tcPr>
            <w:tcW w:w="859" w:type="pct"/>
            <w:vAlign w:val="center"/>
            <w:hideMark/>
          </w:tcPr>
          <w:p w14:paraId="1CA09B51" w14:textId="2E94DDC1"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0</w:t>
            </w:r>
          </w:p>
        </w:tc>
        <w:tc>
          <w:tcPr>
            <w:tcW w:w="940" w:type="pct"/>
            <w:vAlign w:val="center"/>
          </w:tcPr>
          <w:p w14:paraId="58732F6B" w14:textId="07D1FBC8"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646.222</w:t>
            </w:r>
          </w:p>
        </w:tc>
        <w:tc>
          <w:tcPr>
            <w:tcW w:w="721" w:type="pct"/>
            <w:vAlign w:val="center"/>
          </w:tcPr>
          <w:p w14:paraId="55EEF02A" w14:textId="406C8053" w:rsidR="009A0320" w:rsidRPr="009A0320" w:rsidRDefault="009A0320" w:rsidP="009A0320">
            <w:pPr>
              <w:spacing w:line="240" w:lineRule="auto"/>
              <w:jc w:val="right"/>
              <w:rPr>
                <w:rFonts w:eastAsia="Times New Roman" w:cs="Arial"/>
                <w:sz w:val="20"/>
                <w:szCs w:val="20"/>
                <w:lang w:eastAsia="sl-SI"/>
              </w:rPr>
            </w:pPr>
            <w:r w:rsidRPr="009A0320">
              <w:rPr>
                <w:rFonts w:cs="Arial"/>
                <w:color w:val="000000"/>
                <w:sz w:val="20"/>
                <w:szCs w:val="20"/>
              </w:rPr>
              <w:t>0</w:t>
            </w:r>
          </w:p>
        </w:tc>
        <w:tc>
          <w:tcPr>
            <w:tcW w:w="839" w:type="pct"/>
            <w:vAlign w:val="center"/>
          </w:tcPr>
          <w:p w14:paraId="4A80625C" w14:textId="60DDE9FE" w:rsidR="009A0320" w:rsidRPr="009A0320" w:rsidRDefault="009A0320" w:rsidP="009A0320">
            <w:pPr>
              <w:spacing w:line="240" w:lineRule="auto"/>
              <w:jc w:val="right"/>
              <w:rPr>
                <w:rFonts w:cs="Arial"/>
                <w:color w:val="FF0000"/>
                <w:sz w:val="20"/>
                <w:szCs w:val="20"/>
              </w:rPr>
            </w:pPr>
            <w:r w:rsidRPr="009A0320">
              <w:rPr>
                <w:rFonts w:cs="Arial"/>
                <w:color w:val="000000"/>
                <w:sz w:val="20"/>
                <w:szCs w:val="20"/>
              </w:rPr>
              <w:t>-646.222</w:t>
            </w:r>
          </w:p>
        </w:tc>
      </w:tr>
      <w:tr w:rsidR="009A0320" w:rsidRPr="0042118A" w14:paraId="35E58BC2" w14:textId="77777777" w:rsidTr="00E11BB3">
        <w:trPr>
          <w:trHeight w:val="265"/>
        </w:trPr>
        <w:tc>
          <w:tcPr>
            <w:tcW w:w="1641" w:type="pct"/>
            <w:vAlign w:val="center"/>
          </w:tcPr>
          <w:p w14:paraId="05794371" w14:textId="5B58F3B5" w:rsidR="009A0320" w:rsidRPr="009A0320" w:rsidRDefault="009A0320" w:rsidP="009A0320">
            <w:pPr>
              <w:spacing w:line="240" w:lineRule="auto"/>
              <w:jc w:val="right"/>
              <w:rPr>
                <w:rFonts w:cs="Arial"/>
                <w:color w:val="000000"/>
                <w:sz w:val="20"/>
                <w:szCs w:val="20"/>
              </w:rPr>
            </w:pPr>
            <w:r>
              <w:rPr>
                <w:rFonts w:cs="Arial"/>
                <w:color w:val="000000"/>
                <w:sz w:val="20"/>
                <w:szCs w:val="20"/>
              </w:rPr>
              <w:t>Zadolžnica BS</w:t>
            </w:r>
          </w:p>
        </w:tc>
        <w:tc>
          <w:tcPr>
            <w:tcW w:w="859" w:type="pct"/>
            <w:vAlign w:val="center"/>
          </w:tcPr>
          <w:p w14:paraId="181CF9E7" w14:textId="461FB69D"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0</w:t>
            </w:r>
          </w:p>
        </w:tc>
        <w:tc>
          <w:tcPr>
            <w:tcW w:w="940" w:type="pct"/>
            <w:vAlign w:val="center"/>
          </w:tcPr>
          <w:p w14:paraId="2AABE112" w14:textId="1D17A983" w:rsidR="009A0320" w:rsidRPr="009A0320" w:rsidRDefault="009A0320" w:rsidP="009A0320">
            <w:pPr>
              <w:spacing w:line="240" w:lineRule="auto"/>
              <w:jc w:val="right"/>
              <w:rPr>
                <w:rFonts w:cs="Arial"/>
                <w:color w:val="000000"/>
                <w:sz w:val="20"/>
                <w:szCs w:val="20"/>
              </w:rPr>
            </w:pPr>
            <w:r w:rsidRPr="009A0320">
              <w:rPr>
                <w:rFonts w:cs="Arial"/>
                <w:color w:val="000000"/>
                <w:sz w:val="20"/>
                <w:szCs w:val="20"/>
              </w:rPr>
              <w:t>0</w:t>
            </w:r>
          </w:p>
        </w:tc>
        <w:tc>
          <w:tcPr>
            <w:tcW w:w="721" w:type="pct"/>
            <w:vAlign w:val="center"/>
          </w:tcPr>
          <w:p w14:paraId="1EE63453" w14:textId="287D1315" w:rsidR="009A0320" w:rsidRPr="009A0320" w:rsidRDefault="009A0320" w:rsidP="009A0320">
            <w:pPr>
              <w:spacing w:line="240" w:lineRule="auto"/>
              <w:jc w:val="right"/>
              <w:rPr>
                <w:rFonts w:cs="Arial"/>
                <w:sz w:val="20"/>
                <w:szCs w:val="20"/>
              </w:rPr>
            </w:pPr>
            <w:r w:rsidRPr="009A0320">
              <w:rPr>
                <w:rFonts w:cs="Arial"/>
                <w:color w:val="000000"/>
                <w:sz w:val="20"/>
                <w:szCs w:val="20"/>
              </w:rPr>
              <w:t>-2.258</w:t>
            </w:r>
          </w:p>
        </w:tc>
        <w:tc>
          <w:tcPr>
            <w:tcW w:w="839" w:type="pct"/>
            <w:vAlign w:val="center"/>
          </w:tcPr>
          <w:p w14:paraId="00722441" w14:textId="1C2350DE" w:rsidR="009A0320" w:rsidRPr="009A0320" w:rsidRDefault="009A0320" w:rsidP="009A0320">
            <w:pPr>
              <w:spacing w:line="240" w:lineRule="auto"/>
              <w:jc w:val="right"/>
              <w:rPr>
                <w:rFonts w:cs="Arial"/>
                <w:color w:val="FF0000"/>
                <w:sz w:val="20"/>
                <w:szCs w:val="20"/>
              </w:rPr>
            </w:pPr>
            <w:r w:rsidRPr="009A0320">
              <w:rPr>
                <w:rFonts w:cs="Arial"/>
                <w:color w:val="000000"/>
                <w:sz w:val="20"/>
                <w:szCs w:val="20"/>
              </w:rPr>
              <w:t>-2.258</w:t>
            </w:r>
          </w:p>
        </w:tc>
      </w:tr>
    </w:tbl>
    <w:p w14:paraId="4999D975" w14:textId="77777777" w:rsidR="00E860EA" w:rsidRPr="009A0320" w:rsidRDefault="00E860EA" w:rsidP="00E860EA">
      <w:pPr>
        <w:rPr>
          <w:rFonts w:cs="Arial"/>
          <w:i/>
          <w:iCs/>
          <w:sz w:val="20"/>
          <w:szCs w:val="20"/>
        </w:rPr>
      </w:pPr>
      <w:r w:rsidRPr="009A0320">
        <w:rPr>
          <w:rFonts w:cs="Arial"/>
          <w:bCs/>
          <w:i/>
          <w:iCs/>
          <w:sz w:val="20"/>
          <w:szCs w:val="20"/>
        </w:rPr>
        <w:t>Vir:</w:t>
      </w:r>
      <w:r w:rsidRPr="009A0320">
        <w:rPr>
          <w:rFonts w:cs="Arial"/>
          <w:i/>
          <w:iCs/>
          <w:sz w:val="20"/>
          <w:szCs w:val="20"/>
        </w:rPr>
        <w:t xml:space="preserve"> MF</w:t>
      </w:r>
    </w:p>
    <w:p w14:paraId="06EC2C13" w14:textId="692D8DED" w:rsidR="00302615" w:rsidRPr="009A0320" w:rsidRDefault="00302615">
      <w:pPr>
        <w:rPr>
          <w:rFonts w:cs="Arial"/>
          <w:iCs/>
          <w:sz w:val="20"/>
          <w:szCs w:val="20"/>
        </w:rPr>
      </w:pPr>
    </w:p>
    <w:p w14:paraId="13AAA88C" w14:textId="77777777" w:rsidR="00722B49" w:rsidRPr="009A0320" w:rsidRDefault="00722B49">
      <w:pPr>
        <w:rPr>
          <w:rFonts w:cs="Arial"/>
          <w:iCs/>
          <w:sz w:val="20"/>
          <w:szCs w:val="20"/>
        </w:rPr>
      </w:pPr>
    </w:p>
    <w:p w14:paraId="3BBBD325" w14:textId="18902F0A" w:rsidR="00E860EA" w:rsidRPr="009A0320" w:rsidRDefault="00E412C5" w:rsidP="00E860EA">
      <w:pPr>
        <w:pStyle w:val="Naslov2"/>
        <w:spacing w:before="0"/>
      </w:pPr>
      <w:bookmarkStart w:id="1729" w:name="_Toc6573729"/>
      <w:bookmarkStart w:id="1730" w:name="_Toc6573971"/>
      <w:bookmarkStart w:id="1731" w:name="_Toc6574253"/>
      <w:bookmarkStart w:id="1732" w:name="_Toc6986380"/>
      <w:bookmarkStart w:id="1733" w:name="_Toc7006592"/>
      <w:bookmarkStart w:id="1734" w:name="_Toc7006889"/>
      <w:bookmarkStart w:id="1735" w:name="_Toc7090785"/>
      <w:bookmarkStart w:id="1736" w:name="_Toc7168136"/>
      <w:bookmarkStart w:id="1737" w:name="_Toc7168591"/>
      <w:bookmarkStart w:id="1738" w:name="_Toc7172561"/>
      <w:bookmarkStart w:id="1739" w:name="_Toc392594932"/>
      <w:bookmarkStart w:id="1740" w:name="_Toc386028839"/>
      <w:bookmarkStart w:id="1741" w:name="_Toc326049190"/>
      <w:bookmarkStart w:id="1742" w:name="_Toc326053322"/>
      <w:bookmarkStart w:id="1743" w:name="_Toc326067835"/>
      <w:bookmarkStart w:id="1744" w:name="_Toc326067966"/>
      <w:bookmarkStart w:id="1745" w:name="_Toc326587460"/>
      <w:bookmarkStart w:id="1746" w:name="_Toc326587589"/>
      <w:bookmarkStart w:id="1747" w:name="_Toc327513325"/>
      <w:bookmarkStart w:id="1748" w:name="_Toc327513521"/>
      <w:bookmarkStart w:id="1749" w:name="_Toc327514654"/>
      <w:bookmarkStart w:id="1750" w:name="_Toc327514783"/>
      <w:bookmarkStart w:id="1751" w:name="_Toc327514918"/>
      <w:bookmarkStart w:id="1752" w:name="_Toc327515020"/>
      <w:bookmarkStart w:id="1753" w:name="_Toc327515178"/>
      <w:bookmarkStart w:id="1754" w:name="_Toc326049191"/>
      <w:bookmarkStart w:id="1755" w:name="_Toc326053323"/>
      <w:bookmarkStart w:id="1756" w:name="_Toc326067836"/>
      <w:bookmarkStart w:id="1757" w:name="_Toc326067967"/>
      <w:bookmarkStart w:id="1758" w:name="_Toc326587461"/>
      <w:bookmarkStart w:id="1759" w:name="_Toc326587590"/>
      <w:bookmarkStart w:id="1760" w:name="_Toc327513326"/>
      <w:bookmarkStart w:id="1761" w:name="_Toc327513522"/>
      <w:bookmarkStart w:id="1762" w:name="_Toc327514655"/>
      <w:bookmarkStart w:id="1763" w:name="_Toc327514784"/>
      <w:bookmarkStart w:id="1764" w:name="_Toc327514919"/>
      <w:bookmarkStart w:id="1765" w:name="_Toc327515021"/>
      <w:bookmarkStart w:id="1766" w:name="_Toc327515179"/>
      <w:bookmarkStart w:id="1767" w:name="_Osnovne_značilnosti_gibanja"/>
      <w:bookmarkStart w:id="1768" w:name="_Ref264615687"/>
      <w:bookmarkStart w:id="1769" w:name="_Toc264618467"/>
      <w:bookmarkStart w:id="1770" w:name="_Toc241046834"/>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r w:rsidRPr="009A0320">
        <w:t>D</w:t>
      </w:r>
      <w:r w:rsidR="00E860EA" w:rsidRPr="009A0320">
        <w:t xml:space="preserve">olg državnega proračuna Republike Slovenije </w:t>
      </w:r>
      <w:r w:rsidR="00854D0C" w:rsidRPr="009A0320">
        <w:t>v obdobju od</w:t>
      </w:r>
      <w:r w:rsidR="005B473C" w:rsidRPr="009A0320">
        <w:t xml:space="preserve"> leta</w:t>
      </w:r>
      <w:r w:rsidR="00854D0C" w:rsidRPr="009A0320">
        <w:t xml:space="preserve"> </w:t>
      </w:r>
      <w:r w:rsidR="003F3745" w:rsidRPr="009A0320">
        <w:t>20</w:t>
      </w:r>
      <w:r w:rsidR="0005794D" w:rsidRPr="009A0320">
        <w:t>1</w:t>
      </w:r>
      <w:r w:rsidR="009A0320">
        <w:t>5</w:t>
      </w:r>
      <w:r w:rsidR="003F3745" w:rsidRPr="009A0320">
        <w:t xml:space="preserve"> </w:t>
      </w:r>
      <w:r w:rsidR="00E860EA" w:rsidRPr="009A0320">
        <w:t>do</w:t>
      </w:r>
      <w:r w:rsidR="005B473C" w:rsidRPr="009A0320">
        <w:t xml:space="preserve"> leta</w:t>
      </w:r>
      <w:r w:rsidR="00E860EA" w:rsidRPr="009A0320">
        <w:t xml:space="preserve"> </w:t>
      </w:r>
      <w:bookmarkEnd w:id="1768"/>
      <w:bookmarkEnd w:id="1769"/>
      <w:r w:rsidR="003F3745" w:rsidRPr="009A0320">
        <w:t>20</w:t>
      </w:r>
      <w:r w:rsidR="0005794D" w:rsidRPr="009A0320">
        <w:t>2</w:t>
      </w:r>
      <w:r w:rsidR="009A0320">
        <w:t>5</w:t>
      </w:r>
      <w:bookmarkEnd w:id="1770"/>
    </w:p>
    <w:p w14:paraId="2F9FFFFE" w14:textId="77777777" w:rsidR="00E860EA" w:rsidRPr="009A0320" w:rsidRDefault="00E860EA" w:rsidP="00E860EA">
      <w:pPr>
        <w:rPr>
          <w:color w:val="00FF00"/>
        </w:rPr>
      </w:pPr>
    </w:p>
    <w:p w14:paraId="282C8D0A" w14:textId="697C1770" w:rsidR="00AE4E52" w:rsidRPr="0012423E" w:rsidRDefault="00AE4E52" w:rsidP="00341DA9">
      <w:r w:rsidRPr="009D60F6">
        <w:t xml:space="preserve">Največji delež v strukturi dolga državnega proračuna Republike Slovenije predstavlja financiranje za izvrševanje državnega proračuna, tj. financiranje </w:t>
      </w:r>
      <w:r w:rsidRPr="009D60F6">
        <w:rPr>
          <w:rFonts w:cs="Arial"/>
        </w:rPr>
        <w:t>primanjkljaja bilance prihodkov in odhodkov ter primanjkljaja računa finančnih terjatev in naložb. V obdobju</w:t>
      </w:r>
      <w:r w:rsidR="002B5A43" w:rsidRPr="009D60F6">
        <w:rPr>
          <w:rFonts w:cs="Arial"/>
        </w:rPr>
        <w:t xml:space="preserve"> 201</w:t>
      </w:r>
      <w:r w:rsidR="009D60F6" w:rsidRPr="009D60F6">
        <w:rPr>
          <w:rFonts w:cs="Arial"/>
        </w:rPr>
        <w:t>5</w:t>
      </w:r>
      <w:r w:rsidR="002B5A43" w:rsidRPr="009D60F6">
        <w:rPr>
          <w:rFonts w:cs="Arial"/>
        </w:rPr>
        <w:t>-202</w:t>
      </w:r>
      <w:r w:rsidR="009D60F6" w:rsidRPr="009D60F6">
        <w:rPr>
          <w:rFonts w:cs="Arial"/>
        </w:rPr>
        <w:t>5</w:t>
      </w:r>
      <w:r w:rsidR="00433CDF" w:rsidRPr="009D60F6">
        <w:rPr>
          <w:rFonts w:cs="Arial"/>
        </w:rPr>
        <w:t xml:space="preserve"> le</w:t>
      </w:r>
      <w:r w:rsidR="008707B1" w:rsidRPr="009D60F6">
        <w:rPr>
          <w:rFonts w:cs="Arial"/>
        </w:rPr>
        <w:t>-</w:t>
      </w:r>
      <w:r w:rsidR="00433CDF" w:rsidRPr="009D60F6">
        <w:rPr>
          <w:rFonts w:cs="Arial"/>
        </w:rPr>
        <w:t>ta</w:t>
      </w:r>
      <w:r w:rsidR="00D20C41" w:rsidRPr="009D60F6">
        <w:rPr>
          <w:rFonts w:cs="Arial"/>
        </w:rPr>
        <w:t xml:space="preserve"> </w:t>
      </w:r>
      <w:r w:rsidR="00341DA9" w:rsidRPr="009D60F6">
        <w:rPr>
          <w:rFonts w:cs="Arial"/>
        </w:rPr>
        <w:t>nominalno</w:t>
      </w:r>
      <w:r w:rsidR="004865D4" w:rsidRPr="009D60F6">
        <w:rPr>
          <w:rFonts w:cs="Arial"/>
        </w:rPr>
        <w:t xml:space="preserve"> kot tudi v deležu</w:t>
      </w:r>
      <w:r w:rsidR="00A75F7C" w:rsidRPr="009D60F6">
        <w:rPr>
          <w:rFonts w:cs="Arial"/>
        </w:rPr>
        <w:t xml:space="preserve"> </w:t>
      </w:r>
      <w:r w:rsidR="00D76041" w:rsidRPr="009D60F6">
        <w:rPr>
          <w:rFonts w:cs="Arial"/>
        </w:rPr>
        <w:t xml:space="preserve">dolga </w:t>
      </w:r>
      <w:r w:rsidR="00341DA9" w:rsidRPr="009D60F6">
        <w:rPr>
          <w:rFonts w:cs="Arial"/>
        </w:rPr>
        <w:t>narašča, izjem</w:t>
      </w:r>
      <w:r w:rsidR="004865D4" w:rsidRPr="009D60F6">
        <w:rPr>
          <w:rFonts w:cs="Arial"/>
        </w:rPr>
        <w:t>a</w:t>
      </w:r>
      <w:r w:rsidR="00341DA9" w:rsidRPr="009D60F6">
        <w:rPr>
          <w:rFonts w:cs="Arial"/>
        </w:rPr>
        <w:t xml:space="preserve"> </w:t>
      </w:r>
      <w:r w:rsidR="004865D4" w:rsidRPr="009D60F6">
        <w:rPr>
          <w:rFonts w:cs="Arial"/>
        </w:rPr>
        <w:t>je</w:t>
      </w:r>
      <w:r w:rsidR="00341DA9" w:rsidRPr="009D60F6">
        <w:rPr>
          <w:rFonts w:cs="Arial"/>
        </w:rPr>
        <w:t xml:space="preserve"> let</w:t>
      </w:r>
      <w:r w:rsidR="004865D4" w:rsidRPr="009D60F6">
        <w:rPr>
          <w:rFonts w:cs="Arial"/>
        </w:rPr>
        <w:t>o</w:t>
      </w:r>
      <w:r w:rsidR="00341DA9" w:rsidRPr="009D60F6">
        <w:rPr>
          <w:rFonts w:cs="Arial"/>
        </w:rPr>
        <w:t xml:space="preserve"> 2019. </w:t>
      </w:r>
      <w:r w:rsidRPr="009D60F6">
        <w:rPr>
          <w:rFonts w:cs="Arial"/>
        </w:rPr>
        <w:t>V letu 20</w:t>
      </w:r>
      <w:r w:rsidR="00341DA9" w:rsidRPr="009D60F6">
        <w:rPr>
          <w:rFonts w:cs="Arial"/>
        </w:rPr>
        <w:t>2</w:t>
      </w:r>
      <w:r w:rsidR="009D60F6" w:rsidRPr="009D60F6">
        <w:rPr>
          <w:rFonts w:cs="Arial"/>
        </w:rPr>
        <w:t>5</w:t>
      </w:r>
      <w:r w:rsidR="00C87AB4" w:rsidRPr="009D60F6">
        <w:rPr>
          <w:rFonts w:cs="Arial"/>
        </w:rPr>
        <w:t xml:space="preserve"> ta delež</w:t>
      </w:r>
      <w:r w:rsidRPr="009D60F6">
        <w:rPr>
          <w:rFonts w:cs="Arial"/>
        </w:rPr>
        <w:t xml:space="preserve"> </w:t>
      </w:r>
      <w:r w:rsidRPr="0012423E">
        <w:rPr>
          <w:rFonts w:cs="Arial"/>
        </w:rPr>
        <w:t xml:space="preserve">predstavlja </w:t>
      </w:r>
      <w:r w:rsidR="002B0ACA" w:rsidRPr="0012423E">
        <w:t>7</w:t>
      </w:r>
      <w:r w:rsidR="00B959D3">
        <w:t>7</w:t>
      </w:r>
      <w:r w:rsidR="00D02ED5" w:rsidRPr="0012423E">
        <w:t>,</w:t>
      </w:r>
      <w:r w:rsidR="00B959D3">
        <w:t>3</w:t>
      </w:r>
      <w:r w:rsidR="00AE42A7" w:rsidRPr="0012423E">
        <w:t> </w:t>
      </w:r>
      <w:r w:rsidRPr="0012423E">
        <w:t>% celotnega dolga.</w:t>
      </w:r>
    </w:p>
    <w:p w14:paraId="502B8356" w14:textId="77777777" w:rsidR="00AE4E52" w:rsidRPr="0012423E" w:rsidRDefault="00AE4E52" w:rsidP="0051747A"/>
    <w:p w14:paraId="305A57C1" w14:textId="5D14E6AD" w:rsidR="0051747A" w:rsidRPr="0012423E" w:rsidRDefault="00AE4E52">
      <w:r w:rsidRPr="0012423E">
        <w:t xml:space="preserve">Dolg </w:t>
      </w:r>
      <w:r w:rsidR="0051747A" w:rsidRPr="0012423E">
        <w:t>iz naslova sanacije bančnega in</w:t>
      </w:r>
      <w:r w:rsidR="00CB7F7C" w:rsidRPr="0012423E">
        <w:t xml:space="preserve"> v manjšem obsegu</w:t>
      </w:r>
      <w:r w:rsidR="0051747A" w:rsidRPr="0012423E">
        <w:t xml:space="preserve"> realnega sektorja</w:t>
      </w:r>
      <w:r w:rsidR="009D60F6" w:rsidRPr="0012423E">
        <w:t xml:space="preserve"> je v prikazanem obdobju na enaki </w:t>
      </w:r>
      <w:r w:rsidR="002969F8" w:rsidRPr="0012423E">
        <w:t xml:space="preserve">nominalni </w:t>
      </w:r>
      <w:r w:rsidR="0082752E" w:rsidRPr="0012423E">
        <w:t>ravni</w:t>
      </w:r>
      <w:r w:rsidR="00433CDF" w:rsidRPr="0012423E">
        <w:t xml:space="preserve">, v </w:t>
      </w:r>
      <w:r w:rsidR="0082752E" w:rsidRPr="0012423E">
        <w:t>deležu celotnega dolga</w:t>
      </w:r>
      <w:r w:rsidR="00433CDF" w:rsidRPr="0012423E">
        <w:t xml:space="preserve"> pa</w:t>
      </w:r>
      <w:r w:rsidR="00A34393" w:rsidRPr="0012423E">
        <w:t xml:space="preserve"> se </w:t>
      </w:r>
      <w:r w:rsidR="0082752E" w:rsidRPr="0012423E">
        <w:t>zniž</w:t>
      </w:r>
      <w:r w:rsidR="00D02ED5" w:rsidRPr="0012423E">
        <w:t>uje</w:t>
      </w:r>
      <w:r w:rsidR="0082752E" w:rsidRPr="0012423E">
        <w:t>.</w:t>
      </w:r>
      <w:r w:rsidR="0051747A" w:rsidRPr="0012423E">
        <w:t xml:space="preserve"> </w:t>
      </w:r>
      <w:r w:rsidR="0082752E" w:rsidRPr="0012423E">
        <w:t xml:space="preserve">V letu </w:t>
      </w:r>
      <w:r w:rsidR="005B6EEC" w:rsidRPr="0012423E">
        <w:t>20</w:t>
      </w:r>
      <w:r w:rsidR="009044D3" w:rsidRPr="0012423E">
        <w:t>2</w:t>
      </w:r>
      <w:r w:rsidR="009D60F6" w:rsidRPr="0012423E">
        <w:t>5</w:t>
      </w:r>
      <w:r w:rsidR="005B6EEC" w:rsidRPr="0012423E">
        <w:t xml:space="preserve"> </w:t>
      </w:r>
      <w:r w:rsidR="00F76DAF" w:rsidRPr="0012423E">
        <w:t xml:space="preserve">predstavlja </w:t>
      </w:r>
      <w:r w:rsidR="00E77D0C" w:rsidRPr="0012423E">
        <w:t>12,6</w:t>
      </w:r>
      <w:r w:rsidR="00AE42A7" w:rsidRPr="0012423E">
        <w:t> </w:t>
      </w:r>
      <w:r w:rsidR="00F76DAF" w:rsidRPr="0012423E">
        <w:t>% celotnega dolga.</w:t>
      </w:r>
    </w:p>
    <w:p w14:paraId="14E554F7" w14:textId="77777777" w:rsidR="005B6EFF" w:rsidRPr="0012423E" w:rsidRDefault="005B6EFF" w:rsidP="00E860EA">
      <w:pPr>
        <w:pStyle w:val="Napis"/>
        <w:rPr>
          <w:b/>
        </w:rPr>
      </w:pPr>
      <w:bookmarkStart w:id="1771" w:name="_Ref295379867"/>
      <w:bookmarkStart w:id="1772" w:name="_Toc264622990"/>
    </w:p>
    <w:p w14:paraId="3CF95701" w14:textId="78FDB359" w:rsidR="00C64FED" w:rsidRPr="009D60F6" w:rsidRDefault="009044D3" w:rsidP="00C808C4">
      <w:r w:rsidRPr="0012423E">
        <w:t>Dolg državnega proračuna Republike Slovenije, ki je nastal zaradi prevzemov dolga in dolg, ki je nastal zaradi zadolževanja za temeljne razvojne programe (TRP)</w:t>
      </w:r>
      <w:r w:rsidR="00FF1E7E" w:rsidRPr="0012423E">
        <w:t xml:space="preserve"> s</w:t>
      </w:r>
      <w:r w:rsidR="00CC13EA" w:rsidRPr="0012423E">
        <w:t>ta</w:t>
      </w:r>
      <w:r w:rsidRPr="0012423E">
        <w:t xml:space="preserve"> v</w:t>
      </w:r>
      <w:r w:rsidR="004109C1" w:rsidRPr="0012423E">
        <w:t xml:space="preserve"> prikazanem</w:t>
      </w:r>
      <w:r w:rsidRPr="0012423E">
        <w:t xml:space="preserve"> obdobju na enaki </w:t>
      </w:r>
      <w:r w:rsidR="002969F8" w:rsidRPr="0012423E">
        <w:t xml:space="preserve">nominalni </w:t>
      </w:r>
      <w:r w:rsidRPr="0012423E">
        <w:t>ravni</w:t>
      </w:r>
      <w:r w:rsidR="00D76041" w:rsidRPr="0012423E">
        <w:t>,</w:t>
      </w:r>
      <w:r w:rsidRPr="0012423E">
        <w:t xml:space="preserve"> v strukturi dolga</w:t>
      </w:r>
      <w:r w:rsidR="00D76041" w:rsidRPr="0012423E">
        <w:t xml:space="preserve"> pa se</w:t>
      </w:r>
      <w:r w:rsidRPr="0012423E">
        <w:t xml:space="preserve"> zmanjšuje</w:t>
      </w:r>
      <w:r w:rsidR="00CC13EA" w:rsidRPr="0012423E">
        <w:t>ta</w:t>
      </w:r>
      <w:r w:rsidRPr="0012423E">
        <w:t>.</w:t>
      </w:r>
      <w:r w:rsidR="00654015">
        <w:t xml:space="preserve"> V letu 2025 skupaj predstavljata 6,1 % celotnega dolga.</w:t>
      </w:r>
    </w:p>
    <w:p w14:paraId="09CF7AED" w14:textId="77777777" w:rsidR="009B063A" w:rsidRDefault="009B063A" w:rsidP="00C808C4"/>
    <w:p w14:paraId="42D815DD" w14:textId="0422A5ED" w:rsidR="00E860EA" w:rsidRPr="00D418B8" w:rsidRDefault="00E860EA" w:rsidP="00E860EA">
      <w:pPr>
        <w:pStyle w:val="Napis"/>
        <w:rPr>
          <w:rFonts w:cs="BookAntiqua-Bold"/>
          <w:lang w:eastAsia="sl-SI"/>
        </w:rPr>
      </w:pPr>
      <w:bookmarkStart w:id="1773" w:name="_Toc241046927"/>
      <w:r w:rsidRPr="00D418B8">
        <w:rPr>
          <w:b/>
        </w:rPr>
        <w:t xml:space="preserve">Graf </w:t>
      </w:r>
      <w:r w:rsidR="00960272" w:rsidRPr="00D418B8">
        <w:rPr>
          <w:b/>
        </w:rPr>
        <w:fldChar w:fldCharType="begin"/>
      </w:r>
      <w:r w:rsidR="00960272" w:rsidRPr="00D418B8">
        <w:rPr>
          <w:b/>
        </w:rPr>
        <w:instrText xml:space="preserve"> STYLEREF 1 \s </w:instrText>
      </w:r>
      <w:r w:rsidR="00960272" w:rsidRPr="00D418B8">
        <w:rPr>
          <w:b/>
        </w:rPr>
        <w:fldChar w:fldCharType="separate"/>
      </w:r>
      <w:r w:rsidR="00EC21AA">
        <w:rPr>
          <w:b/>
          <w:noProof/>
        </w:rPr>
        <w:t>5</w:t>
      </w:r>
      <w:r w:rsidR="00960272" w:rsidRPr="00D418B8">
        <w:rPr>
          <w:b/>
        </w:rPr>
        <w:fldChar w:fldCharType="end"/>
      </w:r>
      <w:r w:rsidR="00960272" w:rsidRPr="00D418B8">
        <w:rPr>
          <w:b/>
        </w:rPr>
        <w:noBreakHyphen/>
      </w:r>
      <w:r w:rsidR="00960272" w:rsidRPr="00D418B8">
        <w:rPr>
          <w:b/>
        </w:rPr>
        <w:fldChar w:fldCharType="begin"/>
      </w:r>
      <w:r w:rsidR="00960272" w:rsidRPr="00D418B8">
        <w:rPr>
          <w:b/>
        </w:rPr>
        <w:instrText xml:space="preserve"> SEQ Graf \* ARABIC \s 1 </w:instrText>
      </w:r>
      <w:r w:rsidR="00960272" w:rsidRPr="00D418B8">
        <w:rPr>
          <w:b/>
        </w:rPr>
        <w:fldChar w:fldCharType="separate"/>
      </w:r>
      <w:r w:rsidR="00EC21AA">
        <w:rPr>
          <w:b/>
          <w:noProof/>
        </w:rPr>
        <w:t>1</w:t>
      </w:r>
      <w:r w:rsidR="00960272" w:rsidRPr="00D418B8">
        <w:rPr>
          <w:b/>
        </w:rPr>
        <w:fldChar w:fldCharType="end"/>
      </w:r>
      <w:bookmarkEnd w:id="1771"/>
      <w:r w:rsidRPr="00D418B8">
        <w:rPr>
          <w:b/>
        </w:rPr>
        <w:t>:</w:t>
      </w:r>
      <w:r w:rsidRPr="00D418B8">
        <w:t xml:space="preserve"> </w:t>
      </w:r>
      <w:r w:rsidRPr="00D418B8">
        <w:rPr>
          <w:rFonts w:cs="BookAntiqua-Bold CE"/>
          <w:lang w:eastAsia="sl-SI"/>
        </w:rPr>
        <w:t xml:space="preserve">Struktura </w:t>
      </w:r>
      <w:r w:rsidRPr="00D418B8">
        <w:t>dolga</w:t>
      </w:r>
      <w:r w:rsidRPr="00D418B8">
        <w:rPr>
          <w:rFonts w:cs="BookAntiqua-Bold CE"/>
          <w:lang w:eastAsia="sl-SI"/>
        </w:rPr>
        <w:t xml:space="preserve"> državnega  prorač</w:t>
      </w:r>
      <w:r w:rsidRPr="00D418B8">
        <w:rPr>
          <w:rFonts w:cs="BookAntiqua-Bold"/>
          <w:lang w:eastAsia="sl-SI"/>
        </w:rPr>
        <w:t>una R</w:t>
      </w:r>
      <w:r w:rsidR="009B7E0A" w:rsidRPr="00D418B8">
        <w:rPr>
          <w:rFonts w:cs="BookAntiqua-Bold"/>
          <w:lang w:eastAsia="sl-SI"/>
        </w:rPr>
        <w:t xml:space="preserve">epublike </w:t>
      </w:r>
      <w:r w:rsidRPr="00D418B8">
        <w:rPr>
          <w:rFonts w:cs="BookAntiqua-Bold"/>
          <w:lang w:eastAsia="sl-SI"/>
        </w:rPr>
        <w:t>S</w:t>
      </w:r>
      <w:r w:rsidR="009B7E0A" w:rsidRPr="00D418B8">
        <w:rPr>
          <w:rFonts w:cs="BookAntiqua-Bold"/>
          <w:lang w:eastAsia="sl-SI"/>
        </w:rPr>
        <w:t>lovenije</w:t>
      </w:r>
      <w:r w:rsidRPr="00D418B8">
        <w:rPr>
          <w:rFonts w:cs="BookAntiqua-Bold"/>
          <w:lang w:eastAsia="sl-SI"/>
        </w:rPr>
        <w:t xml:space="preserve"> </w:t>
      </w:r>
      <w:r w:rsidR="00854D0C" w:rsidRPr="00D418B8">
        <w:rPr>
          <w:rFonts w:cs="BookAntiqua-Bold"/>
          <w:lang w:eastAsia="sl-SI"/>
        </w:rPr>
        <w:t xml:space="preserve">v obdobju  </w:t>
      </w:r>
      <w:r w:rsidR="0071785D" w:rsidRPr="00D418B8">
        <w:rPr>
          <w:rFonts w:cs="BookAntiqua-Bold"/>
          <w:lang w:eastAsia="sl-SI"/>
        </w:rPr>
        <w:t>20</w:t>
      </w:r>
      <w:r w:rsidR="007803C1" w:rsidRPr="00D418B8">
        <w:rPr>
          <w:rFonts w:cs="BookAntiqua-Bold"/>
          <w:lang w:eastAsia="sl-SI"/>
        </w:rPr>
        <w:t>1</w:t>
      </w:r>
      <w:r w:rsidR="00D418B8" w:rsidRPr="00D418B8">
        <w:rPr>
          <w:rFonts w:cs="BookAntiqua-Bold"/>
          <w:lang w:eastAsia="sl-SI"/>
        </w:rPr>
        <w:t>5</w:t>
      </w:r>
      <w:r w:rsidR="00435E1F" w:rsidRPr="00D418B8">
        <w:rPr>
          <w:rFonts w:cs="BookAntiqua-Bold"/>
          <w:lang w:eastAsia="sl-SI"/>
        </w:rPr>
        <w:t xml:space="preserve"> </w:t>
      </w:r>
      <w:bookmarkEnd w:id="1772"/>
      <w:r w:rsidR="005B473C" w:rsidRPr="00D418B8">
        <w:rPr>
          <w:rFonts w:cs="BookAntiqua-Bold"/>
          <w:lang w:eastAsia="sl-SI"/>
        </w:rPr>
        <w:t>-</w:t>
      </w:r>
      <w:r w:rsidR="00854D0C" w:rsidRPr="00D418B8">
        <w:rPr>
          <w:rFonts w:cs="BookAntiqua-Bold"/>
          <w:lang w:eastAsia="sl-SI"/>
        </w:rPr>
        <w:t xml:space="preserve"> </w:t>
      </w:r>
      <w:r w:rsidR="009B063A" w:rsidRPr="00D418B8">
        <w:rPr>
          <w:rFonts w:cs="BookAntiqua-Bold"/>
          <w:lang w:eastAsia="sl-SI"/>
        </w:rPr>
        <w:t>20</w:t>
      </w:r>
      <w:r w:rsidR="007803C1" w:rsidRPr="00D418B8">
        <w:rPr>
          <w:rFonts w:cs="BookAntiqua-Bold"/>
          <w:lang w:eastAsia="sl-SI"/>
        </w:rPr>
        <w:t>2</w:t>
      </w:r>
      <w:r w:rsidR="00D418B8" w:rsidRPr="00D418B8">
        <w:rPr>
          <w:rFonts w:cs="BookAntiqua-Bold"/>
          <w:lang w:eastAsia="sl-SI"/>
        </w:rPr>
        <w:t>5</w:t>
      </w:r>
      <w:bookmarkEnd w:id="1773"/>
    </w:p>
    <w:p w14:paraId="76CBA75C" w14:textId="77777777" w:rsidR="00575DF6" w:rsidRPr="00D418B8" w:rsidRDefault="00575DF6" w:rsidP="00CC557F">
      <w:pPr>
        <w:rPr>
          <w:lang w:eastAsia="sl-SI"/>
        </w:rPr>
      </w:pPr>
      <w:r w:rsidRPr="00D418B8">
        <w:rPr>
          <w:noProof/>
          <w:lang w:eastAsia="sl-SI"/>
        </w:rPr>
        <w:drawing>
          <wp:inline distT="0" distB="0" distL="0" distR="0" wp14:anchorId="57ABC969" wp14:editId="4FAF7A12">
            <wp:extent cx="5830784" cy="4085111"/>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7DE059B9" w14:textId="77777777" w:rsidR="00E860EA" w:rsidRPr="00D418B8" w:rsidRDefault="00E860EA">
      <w:r w:rsidRPr="00D418B8">
        <w:rPr>
          <w:rFonts w:cs="Arial"/>
          <w:bCs/>
          <w:i/>
          <w:iCs/>
          <w:sz w:val="20"/>
          <w:szCs w:val="20"/>
        </w:rPr>
        <w:t>Vir:</w:t>
      </w:r>
      <w:r w:rsidRPr="00D418B8">
        <w:rPr>
          <w:rFonts w:cs="Arial"/>
          <w:i/>
          <w:iCs/>
          <w:sz w:val="20"/>
          <w:szCs w:val="20"/>
        </w:rPr>
        <w:t xml:space="preserve"> MF</w:t>
      </w:r>
    </w:p>
    <w:p w14:paraId="268AE9CE" w14:textId="32A94D9B" w:rsidR="0051747A" w:rsidRPr="00D418B8" w:rsidRDefault="0051747A" w:rsidP="00E860EA"/>
    <w:p w14:paraId="581CD0AB" w14:textId="2E43FC73" w:rsidR="00B167C3" w:rsidRPr="0018793D" w:rsidRDefault="006B6CA2" w:rsidP="00E860EA">
      <w:r w:rsidRPr="0018793D">
        <w:t>Delež dolga, ki predstavlja</w:t>
      </w:r>
      <w:r w:rsidR="00710E82" w:rsidRPr="0018793D">
        <w:t xml:space="preserve"> financiranje proračuna Republike Slovenije za </w:t>
      </w:r>
      <w:r w:rsidR="00023BDD" w:rsidRPr="0018793D">
        <w:t xml:space="preserve">planirana </w:t>
      </w:r>
      <w:r w:rsidR="00710E82" w:rsidRPr="0018793D">
        <w:t>odplačila glavnic naslednjih dveh proračunskih let</w:t>
      </w:r>
      <w:r w:rsidR="00F83CA2" w:rsidRPr="0018793D">
        <w:t xml:space="preserve"> (predfinanciranje)</w:t>
      </w:r>
      <w:r w:rsidR="00710E82" w:rsidRPr="0018793D">
        <w:t xml:space="preserve">, </w:t>
      </w:r>
      <w:r w:rsidR="004F1AB5" w:rsidRPr="0018793D">
        <w:t>se v</w:t>
      </w:r>
      <w:r w:rsidRPr="0018793D">
        <w:t xml:space="preserve"> letih 2016 – 2019 v</w:t>
      </w:r>
      <w:r w:rsidR="004F1AB5" w:rsidRPr="0018793D">
        <w:t xml:space="preserve"> strukturi dolga </w:t>
      </w:r>
      <w:r w:rsidR="00B167C3" w:rsidRPr="0018793D">
        <w:t>nominalno zmanjš</w:t>
      </w:r>
      <w:r w:rsidR="004865D4" w:rsidRPr="0018793D">
        <w:t>uje</w:t>
      </w:r>
      <w:r w:rsidR="00B167C3" w:rsidRPr="0018793D">
        <w:t xml:space="preserve">, kar je skladno z izpolnjevanjem pravila zmanjševanja presežnega dolga (tj. </w:t>
      </w:r>
      <w:r w:rsidR="00433CDF" w:rsidRPr="0018793D">
        <w:t xml:space="preserve">pravila </w:t>
      </w:r>
      <w:r w:rsidR="00B167C3" w:rsidRPr="0018793D">
        <w:t>o dolgu). V letu 2020 se predfinanciranje</w:t>
      </w:r>
      <w:r w:rsidR="00CC13EA" w:rsidRPr="0018793D">
        <w:t xml:space="preserve">, zaradi sprejetih ukrepov za zajezitev epidemije </w:t>
      </w:r>
      <w:r w:rsidR="00CD37A1" w:rsidRPr="0018793D">
        <w:t>COVID</w:t>
      </w:r>
      <w:r w:rsidR="00CC13EA" w:rsidRPr="0018793D">
        <w:t>-19 in omilitev njenih posledic za državljane in gospodarstvo,</w:t>
      </w:r>
      <w:r w:rsidR="00B167C3" w:rsidRPr="0018793D">
        <w:t xml:space="preserve"> </w:t>
      </w:r>
      <w:r w:rsidRPr="0018793D">
        <w:t xml:space="preserve">poveča </w:t>
      </w:r>
      <w:r w:rsidR="00B167C3" w:rsidRPr="0018793D">
        <w:t>in predstavlja 3,6</w:t>
      </w:r>
      <w:r w:rsidR="00D2045B" w:rsidRPr="0018793D">
        <w:t> </w:t>
      </w:r>
      <w:r w:rsidR="00B167C3" w:rsidRPr="0018793D">
        <w:t>% celotnega dolga.</w:t>
      </w:r>
      <w:r w:rsidR="002B0ACA" w:rsidRPr="0018793D">
        <w:t xml:space="preserve"> </w:t>
      </w:r>
      <w:r w:rsidR="00F83CA2" w:rsidRPr="0018793D">
        <w:t>V obdobju</w:t>
      </w:r>
      <w:r w:rsidR="002B0ACA" w:rsidRPr="0018793D">
        <w:t xml:space="preserve"> 2021</w:t>
      </w:r>
      <w:r w:rsidR="00F83CA2" w:rsidRPr="0018793D">
        <w:t>-202</w:t>
      </w:r>
      <w:r w:rsidR="0018793D" w:rsidRPr="0018793D">
        <w:t>5</w:t>
      </w:r>
      <w:r w:rsidRPr="0018793D">
        <w:t xml:space="preserve"> </w:t>
      </w:r>
      <w:r w:rsidR="002B0ACA" w:rsidRPr="0018793D">
        <w:t>se Republika Slovenija ni zadolž</w:t>
      </w:r>
      <w:r w:rsidR="00140449" w:rsidRPr="0018793D">
        <w:t>evala</w:t>
      </w:r>
      <w:r w:rsidR="002B0ACA" w:rsidRPr="0018793D">
        <w:t xml:space="preserve"> za namene predfinanciranja.</w:t>
      </w:r>
    </w:p>
    <w:p w14:paraId="60FBDEBB" w14:textId="77777777" w:rsidR="00B167C3" w:rsidRPr="0018793D" w:rsidRDefault="00B167C3" w:rsidP="00E860EA"/>
    <w:p w14:paraId="5927CBCA" w14:textId="39878B05" w:rsidR="005B7FF2" w:rsidRPr="0018793D" w:rsidRDefault="0065668A" w:rsidP="00E860EA">
      <w:r w:rsidRPr="0018793D">
        <w:t>Od</w:t>
      </w:r>
      <w:r w:rsidR="00D105C1" w:rsidRPr="0018793D">
        <w:t xml:space="preserve"> let</w:t>
      </w:r>
      <w:r w:rsidRPr="0018793D">
        <w:t>a</w:t>
      </w:r>
      <w:r w:rsidR="00D105C1" w:rsidRPr="0018793D">
        <w:t xml:space="preserve"> 2010 </w:t>
      </w:r>
      <w:r w:rsidRPr="0018793D">
        <w:t xml:space="preserve">predstavlja </w:t>
      </w:r>
      <w:r w:rsidR="00D105C1" w:rsidRPr="0018793D">
        <w:t xml:space="preserve">del </w:t>
      </w:r>
      <w:r w:rsidRPr="0018793D">
        <w:t xml:space="preserve">strukture </w:t>
      </w:r>
      <w:r w:rsidR="00D105C1" w:rsidRPr="0018793D">
        <w:t>dolga tudi</w:t>
      </w:r>
      <w:r w:rsidRPr="0018793D">
        <w:t xml:space="preserve"> </w:t>
      </w:r>
      <w:r w:rsidR="00D105C1" w:rsidRPr="0018793D">
        <w:t>finančna pomoč</w:t>
      </w:r>
      <w:r w:rsidR="006737F2" w:rsidRPr="0018793D">
        <w:t xml:space="preserve"> Republike Slovenije, ki je</w:t>
      </w:r>
      <w:r w:rsidR="00D105C1" w:rsidRPr="0018793D">
        <w:t xml:space="preserve"> namenjena državam članicam Evropske</w:t>
      </w:r>
      <w:r w:rsidR="006737F2" w:rsidRPr="0018793D">
        <w:t xml:space="preserve"> monetarne</w:t>
      </w:r>
      <w:r w:rsidR="00D105C1" w:rsidRPr="0018793D">
        <w:t xml:space="preserve"> unije</w:t>
      </w:r>
      <w:r w:rsidR="008323CA" w:rsidRPr="0018793D">
        <w:t>,</w:t>
      </w:r>
      <w:r w:rsidR="00D105C1" w:rsidRPr="0018793D">
        <w:t xml:space="preserve"> tj. neposredna finančna pomoč Grčiji in pomoč preko evropskih mehanizmov za stabilnost</w:t>
      </w:r>
      <w:r w:rsidR="00433CDF" w:rsidRPr="0018793D">
        <w:t xml:space="preserve"> (EMS)</w:t>
      </w:r>
      <w:r w:rsidR="00D105C1" w:rsidRPr="0018793D">
        <w:t xml:space="preserve">. V letu </w:t>
      </w:r>
      <w:r w:rsidR="00722222" w:rsidRPr="0018793D">
        <w:t>20</w:t>
      </w:r>
      <w:r w:rsidR="005C161B" w:rsidRPr="0018793D">
        <w:t>2</w:t>
      </w:r>
      <w:r w:rsidR="0018793D" w:rsidRPr="0018793D">
        <w:t>5</w:t>
      </w:r>
      <w:r w:rsidR="005C161B" w:rsidRPr="0018793D">
        <w:t xml:space="preserve"> ta del</w:t>
      </w:r>
      <w:r w:rsidR="00722222" w:rsidRPr="0018793D">
        <w:t xml:space="preserve"> </w:t>
      </w:r>
      <w:r w:rsidR="00D105C1" w:rsidRPr="0018793D">
        <w:t xml:space="preserve">znaša </w:t>
      </w:r>
      <w:r w:rsidR="005C161B" w:rsidRPr="0018793D">
        <w:t>1,</w:t>
      </w:r>
      <w:r w:rsidR="0018793D" w:rsidRPr="0018793D">
        <w:t>2</w:t>
      </w:r>
      <w:r w:rsidR="00AE42A7" w:rsidRPr="0018793D">
        <w:t> </w:t>
      </w:r>
      <w:r w:rsidR="00D105C1" w:rsidRPr="0018793D">
        <w:t>% celotnega dolga.</w:t>
      </w:r>
    </w:p>
    <w:p w14:paraId="36DD8657" w14:textId="77777777" w:rsidR="005A265B" w:rsidRPr="0018793D" w:rsidRDefault="005A265B" w:rsidP="00E860EA"/>
    <w:p w14:paraId="6B77903E" w14:textId="2FED957C" w:rsidR="005A265B" w:rsidRPr="003F789B" w:rsidRDefault="005957C1" w:rsidP="00E860EA">
      <w:r w:rsidRPr="003F789B">
        <w:t>S</w:t>
      </w:r>
      <w:r w:rsidR="00625E27" w:rsidRPr="003F789B">
        <w:t xml:space="preserve"> </w:t>
      </w:r>
      <w:r w:rsidRPr="003F789B">
        <w:t>pri</w:t>
      </w:r>
      <w:r w:rsidR="008F2290" w:rsidRPr="003F789B">
        <w:t>če</w:t>
      </w:r>
      <w:r w:rsidR="00625E27" w:rsidRPr="003F789B">
        <w:t>tkom</w:t>
      </w:r>
      <w:r w:rsidR="008F2290" w:rsidRPr="003F789B">
        <w:t xml:space="preserve"> aktivn</w:t>
      </w:r>
      <w:r w:rsidR="00625E27" w:rsidRPr="003F789B">
        <w:t>ega</w:t>
      </w:r>
      <w:r w:rsidR="008F2290" w:rsidRPr="003F789B">
        <w:t xml:space="preserve"> upravljanj</w:t>
      </w:r>
      <w:r w:rsidR="00625E27" w:rsidRPr="003F789B">
        <w:t>a</w:t>
      </w:r>
      <w:r w:rsidR="008F2290" w:rsidRPr="003F789B">
        <w:t xml:space="preserve"> dolga</w:t>
      </w:r>
      <w:r w:rsidR="00AF2A9F" w:rsidRPr="003F789B">
        <w:t>,</w:t>
      </w:r>
      <w:r w:rsidR="008F2290" w:rsidRPr="003F789B">
        <w:t xml:space="preserve"> v</w:t>
      </w:r>
      <w:r w:rsidR="008F2290" w:rsidRPr="003F789B">
        <w:rPr>
          <w:i/>
        </w:rPr>
        <w:t xml:space="preserve"> </w:t>
      </w:r>
      <w:r w:rsidR="008F2290" w:rsidRPr="003F789B">
        <w:t xml:space="preserve">okviru sprejete </w:t>
      </w:r>
      <w:r w:rsidR="00C03551" w:rsidRPr="003F789B">
        <w:t>S</w:t>
      </w:r>
      <w:r w:rsidR="008F2290" w:rsidRPr="003F789B">
        <w:t>rednjeročne strategije upravljanja z državnimi dolgom</w:t>
      </w:r>
      <w:r w:rsidR="00CD3F77" w:rsidRPr="003F789B">
        <w:t xml:space="preserve">, predstavlja </w:t>
      </w:r>
      <w:r w:rsidR="00E752FB" w:rsidRPr="003F789B">
        <w:t xml:space="preserve">tudi </w:t>
      </w:r>
      <w:r w:rsidR="00CD3F77" w:rsidRPr="003F789B">
        <w:t>upravljanje del strukture dolga.</w:t>
      </w:r>
      <w:r w:rsidR="008F2290" w:rsidRPr="003F789B">
        <w:t xml:space="preserve"> </w:t>
      </w:r>
      <w:r w:rsidR="00CD3F77" w:rsidRPr="003F789B">
        <w:t>V</w:t>
      </w:r>
      <w:r w:rsidR="008F2290" w:rsidRPr="003F789B">
        <w:t xml:space="preserve"> letu 20</w:t>
      </w:r>
      <w:r w:rsidR="005C161B" w:rsidRPr="003F789B">
        <w:t>2</w:t>
      </w:r>
      <w:r w:rsidR="003F789B" w:rsidRPr="003F789B">
        <w:t>5</w:t>
      </w:r>
      <w:r w:rsidR="008F2290" w:rsidRPr="003F789B">
        <w:t xml:space="preserve"> </w:t>
      </w:r>
      <w:r w:rsidR="00B959D3">
        <w:t xml:space="preserve">se </w:t>
      </w:r>
      <w:r w:rsidR="00E476CB" w:rsidRPr="003F789B">
        <w:t xml:space="preserve">ta </w:t>
      </w:r>
      <w:r w:rsidR="008F2290" w:rsidRPr="003F789B">
        <w:t>delež</w:t>
      </w:r>
      <w:r w:rsidR="00303B14">
        <w:t xml:space="preserve"> </w:t>
      </w:r>
      <w:r w:rsidR="00B959D3">
        <w:t>zmanjša na</w:t>
      </w:r>
      <w:r w:rsidR="008F2290" w:rsidRPr="003F789B">
        <w:t xml:space="preserve"> </w:t>
      </w:r>
      <w:r w:rsidR="00B959D3">
        <w:t>2,8</w:t>
      </w:r>
      <w:r w:rsidR="005B0DD9" w:rsidRPr="003F789B">
        <w:t> </w:t>
      </w:r>
      <w:r w:rsidR="008F2290" w:rsidRPr="003F789B">
        <w:t>%</w:t>
      </w:r>
      <w:r w:rsidR="00CD5B60" w:rsidRPr="003F789B">
        <w:t xml:space="preserve"> celotnega dolga</w:t>
      </w:r>
      <w:r w:rsidR="008F2290" w:rsidRPr="003F789B">
        <w:t>.</w:t>
      </w:r>
    </w:p>
    <w:p w14:paraId="4DA66DCF" w14:textId="77777777" w:rsidR="00C23AF2" w:rsidRPr="003F789B" w:rsidRDefault="00C23AF2" w:rsidP="00E860EA"/>
    <w:p w14:paraId="37099BC9" w14:textId="5AD42D99" w:rsidR="00A0239D" w:rsidRPr="00240410" w:rsidRDefault="00D547A5" w:rsidP="00E9273B">
      <w:r w:rsidRPr="003F789B">
        <w:fldChar w:fldCharType="begin"/>
      </w:r>
      <w:r w:rsidRPr="003F789B">
        <w:instrText xml:space="preserve"> REF _Ref508016560 \h  \* MERGEFORMAT </w:instrText>
      </w:r>
      <w:r w:rsidRPr="003F789B">
        <w:fldChar w:fldCharType="separate"/>
      </w:r>
      <w:r w:rsidR="00EC21AA" w:rsidRPr="003F789B">
        <w:rPr>
          <w:b/>
        </w:rPr>
        <w:t xml:space="preserve">Graf </w:t>
      </w:r>
      <w:r w:rsidR="00EC21AA">
        <w:rPr>
          <w:b/>
          <w:noProof/>
        </w:rPr>
        <w:t>5</w:t>
      </w:r>
      <w:r w:rsidR="00EC21AA" w:rsidRPr="003F789B">
        <w:rPr>
          <w:b/>
          <w:noProof/>
        </w:rPr>
        <w:noBreakHyphen/>
      </w:r>
      <w:r w:rsidR="00EC21AA">
        <w:rPr>
          <w:b/>
          <w:noProof/>
        </w:rPr>
        <w:t>2</w:t>
      </w:r>
      <w:r w:rsidRPr="003F789B">
        <w:fldChar w:fldCharType="end"/>
      </w:r>
      <w:r w:rsidR="0051747A" w:rsidRPr="003F789B">
        <w:t xml:space="preserve"> </w:t>
      </w:r>
      <w:r w:rsidR="0042262A">
        <w:t>prikazuje</w:t>
      </w:r>
      <w:r w:rsidRPr="003F789B">
        <w:t xml:space="preserve"> dinamiko </w:t>
      </w:r>
      <w:r w:rsidR="003B5A54" w:rsidRPr="003F789B">
        <w:t>prirasta oziroma zmanjšanja</w:t>
      </w:r>
      <w:r w:rsidR="0051747A" w:rsidRPr="003F789B">
        <w:t xml:space="preserve"> stanj</w:t>
      </w:r>
      <w:r w:rsidR="003B5A54" w:rsidRPr="003F789B">
        <w:t>a</w:t>
      </w:r>
      <w:r w:rsidR="0051747A" w:rsidRPr="003F789B">
        <w:t xml:space="preserve"> dolga državnega proračuna od leta </w:t>
      </w:r>
      <w:r w:rsidR="008F2290" w:rsidRPr="003F789B">
        <w:t>20</w:t>
      </w:r>
      <w:r w:rsidR="00AE56F1" w:rsidRPr="003F789B">
        <w:t>1</w:t>
      </w:r>
      <w:r w:rsidR="002E7D7C">
        <w:t>5</w:t>
      </w:r>
      <w:r w:rsidR="0051747A" w:rsidRPr="003F789B">
        <w:t xml:space="preserve">. </w:t>
      </w:r>
      <w:r w:rsidR="00DC08EA" w:rsidRPr="003F789B">
        <w:t>Največji prirast</w:t>
      </w:r>
      <w:r w:rsidR="002E7D7C">
        <w:t xml:space="preserve"> dolga</w:t>
      </w:r>
      <w:r w:rsidR="00DC08EA" w:rsidRPr="003F789B">
        <w:t xml:space="preserve"> je zabeležen v letu 2020</w:t>
      </w:r>
      <w:r w:rsidR="00C53C04" w:rsidRPr="003F789B">
        <w:t xml:space="preserve"> (izbruh epidemije </w:t>
      </w:r>
      <w:r w:rsidR="00CD37A1" w:rsidRPr="003F789B">
        <w:t>COVID</w:t>
      </w:r>
      <w:r w:rsidR="00C53C04" w:rsidRPr="003F789B">
        <w:t>-19)</w:t>
      </w:r>
      <w:r w:rsidR="00AB5AD5" w:rsidRPr="003F789B">
        <w:t>,</w:t>
      </w:r>
      <w:r w:rsidR="00C53C04" w:rsidRPr="003F789B">
        <w:t xml:space="preserve"> in sicer</w:t>
      </w:r>
      <w:r w:rsidR="00621F55" w:rsidRPr="003F789B">
        <w:t xml:space="preserve"> za</w:t>
      </w:r>
      <w:r w:rsidR="00C53C04" w:rsidRPr="003F789B">
        <w:t xml:space="preserve"> 5,8 </w:t>
      </w:r>
      <w:r w:rsidR="004412CE">
        <w:t>mrd.</w:t>
      </w:r>
      <w:r w:rsidR="00C53C04" w:rsidRPr="003F789B">
        <w:t xml:space="preserve"> </w:t>
      </w:r>
      <w:r w:rsidR="00C53C04" w:rsidRPr="002E7D7C">
        <w:t>EUR.</w:t>
      </w:r>
      <w:r w:rsidR="00DC08EA" w:rsidRPr="002E7D7C">
        <w:t xml:space="preserve"> </w:t>
      </w:r>
      <w:r w:rsidR="009C6407" w:rsidRPr="002E7D7C">
        <w:t xml:space="preserve">V letu </w:t>
      </w:r>
      <w:r w:rsidR="009D1A46" w:rsidRPr="002E7D7C">
        <w:t>20</w:t>
      </w:r>
      <w:r w:rsidR="00ED6A6C" w:rsidRPr="002E7D7C">
        <w:t>2</w:t>
      </w:r>
      <w:r w:rsidR="002E7D7C" w:rsidRPr="002E7D7C">
        <w:t>5</w:t>
      </w:r>
      <w:r w:rsidR="009D1A46" w:rsidRPr="002E7D7C">
        <w:t xml:space="preserve"> </w:t>
      </w:r>
      <w:r w:rsidR="009C6407" w:rsidRPr="002E7D7C">
        <w:t>se je dolg državnega proračuna povečal zaradi primanjkljaja</w:t>
      </w:r>
      <w:r w:rsidR="00955520" w:rsidRPr="002E7D7C">
        <w:t xml:space="preserve"> bilance prihodkov in odhodkov</w:t>
      </w:r>
      <w:r w:rsidR="003A0C87" w:rsidRPr="002E7D7C">
        <w:t>,</w:t>
      </w:r>
      <w:r w:rsidR="009C6407" w:rsidRPr="002E7D7C">
        <w:t xml:space="preserve"> medtem ko </w:t>
      </w:r>
      <w:r w:rsidR="00655267" w:rsidRPr="002E7D7C">
        <w:t>sta</w:t>
      </w:r>
      <w:r w:rsidR="009C6407" w:rsidRPr="002E7D7C">
        <w:t xml:space="preserve"> </w:t>
      </w:r>
      <w:r w:rsidR="00CD7476" w:rsidRPr="00240410">
        <w:t>poraba sredstev na računu</w:t>
      </w:r>
      <w:r w:rsidR="009D1A46" w:rsidRPr="00240410">
        <w:t xml:space="preserve"> in kupnin</w:t>
      </w:r>
      <w:r w:rsidR="00AB4C0A" w:rsidRPr="00240410">
        <w:t>a od prodaje kapitalskih naložb</w:t>
      </w:r>
      <w:r w:rsidR="009C6407" w:rsidRPr="00240410">
        <w:t xml:space="preserve"> </w:t>
      </w:r>
      <w:r w:rsidR="00CD7476" w:rsidRPr="00240410">
        <w:t>dolg zniževal</w:t>
      </w:r>
      <w:r w:rsidR="00655267" w:rsidRPr="00240410">
        <w:t>i</w:t>
      </w:r>
      <w:r w:rsidR="009C6407" w:rsidRPr="00240410">
        <w:t>.</w:t>
      </w:r>
    </w:p>
    <w:p w14:paraId="06AA350E" w14:textId="77777777" w:rsidR="009C6407" w:rsidRPr="003F789B" w:rsidRDefault="009C6407" w:rsidP="0055246F">
      <w:pPr>
        <w:rPr>
          <w:b/>
        </w:rPr>
      </w:pPr>
    </w:p>
    <w:p w14:paraId="4AC2150E" w14:textId="3791ADCB" w:rsidR="0051747A" w:rsidRPr="003F789B" w:rsidRDefault="0051747A" w:rsidP="00FB4274">
      <w:pPr>
        <w:pStyle w:val="Napis"/>
        <w:jc w:val="both"/>
        <w:rPr>
          <w:rFonts w:cs="BookAntiqua-Bold"/>
          <w:lang w:eastAsia="sl-SI"/>
        </w:rPr>
      </w:pPr>
      <w:bookmarkStart w:id="1774" w:name="_Ref508016560"/>
      <w:bookmarkStart w:id="1775" w:name="_Toc241046928"/>
      <w:r w:rsidRPr="003F789B">
        <w:rPr>
          <w:b/>
        </w:rPr>
        <w:t xml:space="preserve">Graf </w:t>
      </w:r>
      <w:r w:rsidR="00960272" w:rsidRPr="003F789B">
        <w:rPr>
          <w:b/>
        </w:rPr>
        <w:fldChar w:fldCharType="begin"/>
      </w:r>
      <w:r w:rsidR="00960272" w:rsidRPr="003F789B">
        <w:rPr>
          <w:b/>
        </w:rPr>
        <w:instrText xml:space="preserve"> STYLEREF 1 \s </w:instrText>
      </w:r>
      <w:r w:rsidR="00960272" w:rsidRPr="003F789B">
        <w:rPr>
          <w:b/>
        </w:rPr>
        <w:fldChar w:fldCharType="separate"/>
      </w:r>
      <w:r w:rsidR="00EC21AA">
        <w:rPr>
          <w:b/>
          <w:noProof/>
        </w:rPr>
        <w:t>5</w:t>
      </w:r>
      <w:r w:rsidR="00960272" w:rsidRPr="003F789B">
        <w:rPr>
          <w:b/>
        </w:rPr>
        <w:fldChar w:fldCharType="end"/>
      </w:r>
      <w:r w:rsidR="00960272" w:rsidRPr="003F789B">
        <w:rPr>
          <w:b/>
        </w:rPr>
        <w:noBreakHyphen/>
      </w:r>
      <w:r w:rsidR="00960272" w:rsidRPr="003F789B">
        <w:rPr>
          <w:b/>
        </w:rPr>
        <w:fldChar w:fldCharType="begin"/>
      </w:r>
      <w:r w:rsidR="00960272" w:rsidRPr="003F789B">
        <w:rPr>
          <w:b/>
        </w:rPr>
        <w:instrText xml:space="preserve"> SEQ Graf \* ARABIC \s 1 </w:instrText>
      </w:r>
      <w:r w:rsidR="00960272" w:rsidRPr="003F789B">
        <w:rPr>
          <w:b/>
        </w:rPr>
        <w:fldChar w:fldCharType="separate"/>
      </w:r>
      <w:r w:rsidR="00EC21AA">
        <w:rPr>
          <w:b/>
          <w:noProof/>
        </w:rPr>
        <w:t>2</w:t>
      </w:r>
      <w:r w:rsidR="00960272" w:rsidRPr="003F789B">
        <w:rPr>
          <w:b/>
        </w:rPr>
        <w:fldChar w:fldCharType="end"/>
      </w:r>
      <w:bookmarkEnd w:id="1774"/>
      <w:r w:rsidRPr="003F789B">
        <w:rPr>
          <w:b/>
        </w:rPr>
        <w:t>:</w:t>
      </w:r>
      <w:r w:rsidRPr="003F789B">
        <w:t xml:space="preserve"> </w:t>
      </w:r>
      <w:r w:rsidRPr="003F789B">
        <w:rPr>
          <w:rFonts w:cs="BookAntiqua-Bold CE"/>
          <w:lang w:eastAsia="sl-SI"/>
        </w:rPr>
        <w:t xml:space="preserve">Dinamika </w:t>
      </w:r>
      <w:r w:rsidRPr="003F789B">
        <w:t>sprememb</w:t>
      </w:r>
      <w:r w:rsidRPr="003F789B">
        <w:rPr>
          <w:rFonts w:cs="BookAntiqua-Bold CE"/>
          <w:lang w:eastAsia="sl-SI"/>
        </w:rPr>
        <w:t xml:space="preserve"> stanj dolga državnega prorač</w:t>
      </w:r>
      <w:r w:rsidRPr="003F789B">
        <w:rPr>
          <w:rFonts w:cs="BookAntiqua-Bold"/>
          <w:lang w:eastAsia="sl-SI"/>
        </w:rPr>
        <w:t>una R</w:t>
      </w:r>
      <w:r w:rsidR="008A6194" w:rsidRPr="003F789B">
        <w:rPr>
          <w:rFonts w:cs="BookAntiqua-Bold"/>
          <w:lang w:eastAsia="sl-SI"/>
        </w:rPr>
        <w:t xml:space="preserve">epublike </w:t>
      </w:r>
      <w:r w:rsidRPr="003F789B">
        <w:rPr>
          <w:rFonts w:cs="BookAntiqua-Bold"/>
          <w:lang w:eastAsia="sl-SI"/>
        </w:rPr>
        <w:t>S</w:t>
      </w:r>
      <w:r w:rsidR="008A6194" w:rsidRPr="003F789B">
        <w:rPr>
          <w:rFonts w:cs="BookAntiqua-Bold"/>
          <w:lang w:eastAsia="sl-SI"/>
        </w:rPr>
        <w:t>lovenije</w:t>
      </w:r>
      <w:r w:rsidRPr="003F789B">
        <w:rPr>
          <w:rFonts w:cs="BookAntiqua-Bold"/>
          <w:lang w:eastAsia="sl-SI"/>
        </w:rPr>
        <w:t xml:space="preserve"> </w:t>
      </w:r>
      <w:r w:rsidR="00854D0C" w:rsidRPr="003F789B">
        <w:rPr>
          <w:rFonts w:cs="BookAntiqua-Bold"/>
          <w:lang w:eastAsia="sl-SI"/>
        </w:rPr>
        <w:t xml:space="preserve">v obdobju </w:t>
      </w:r>
      <w:r w:rsidR="008F2290" w:rsidRPr="003F789B">
        <w:rPr>
          <w:rFonts w:cs="BookAntiqua-Bold"/>
          <w:lang w:eastAsia="sl-SI"/>
        </w:rPr>
        <w:t>20</w:t>
      </w:r>
      <w:r w:rsidR="00AE56F1" w:rsidRPr="003F789B">
        <w:rPr>
          <w:rFonts w:cs="BookAntiqua-Bold"/>
          <w:lang w:eastAsia="sl-SI"/>
        </w:rPr>
        <w:t>1</w:t>
      </w:r>
      <w:r w:rsidR="003F789B" w:rsidRPr="003F789B">
        <w:rPr>
          <w:rFonts w:cs="BookAntiqua-Bold"/>
          <w:lang w:eastAsia="sl-SI"/>
        </w:rPr>
        <w:t>5</w:t>
      </w:r>
      <w:r w:rsidR="008F2290" w:rsidRPr="003F789B">
        <w:rPr>
          <w:rFonts w:cs="BookAntiqua-Bold"/>
          <w:lang w:eastAsia="sl-SI"/>
        </w:rPr>
        <w:t xml:space="preserve"> </w:t>
      </w:r>
      <w:r w:rsidR="005B473C" w:rsidRPr="003F789B">
        <w:rPr>
          <w:rFonts w:cs="BookAntiqua-Bold"/>
          <w:lang w:eastAsia="sl-SI"/>
        </w:rPr>
        <w:t>-</w:t>
      </w:r>
      <w:r w:rsidR="00854D0C" w:rsidRPr="003F789B">
        <w:rPr>
          <w:rFonts w:cs="BookAntiqua-Bold"/>
          <w:lang w:eastAsia="sl-SI"/>
        </w:rPr>
        <w:t xml:space="preserve"> </w:t>
      </w:r>
      <w:r w:rsidR="008F2290" w:rsidRPr="003F789B">
        <w:rPr>
          <w:rFonts w:cs="BookAntiqua-Bold"/>
          <w:lang w:eastAsia="sl-SI"/>
        </w:rPr>
        <w:t>20</w:t>
      </w:r>
      <w:r w:rsidR="00AE56F1" w:rsidRPr="003F789B">
        <w:rPr>
          <w:rFonts w:cs="BookAntiqua-Bold"/>
          <w:lang w:eastAsia="sl-SI"/>
        </w:rPr>
        <w:t>2</w:t>
      </w:r>
      <w:r w:rsidR="003F789B" w:rsidRPr="003F789B">
        <w:rPr>
          <w:rFonts w:cs="BookAntiqua-Bold"/>
          <w:lang w:eastAsia="sl-SI"/>
        </w:rPr>
        <w:t>5</w:t>
      </w:r>
      <w:bookmarkEnd w:id="1775"/>
    </w:p>
    <w:p w14:paraId="12AE920E" w14:textId="77777777" w:rsidR="002153E2" w:rsidRPr="003F789B" w:rsidRDefault="008A52DC" w:rsidP="00CC557F">
      <w:pPr>
        <w:rPr>
          <w:lang w:eastAsia="sl-SI"/>
        </w:rPr>
      </w:pPr>
      <w:r w:rsidRPr="003F789B">
        <w:rPr>
          <w:noProof/>
          <w:lang w:eastAsia="sl-SI"/>
        </w:rPr>
        <w:drawing>
          <wp:inline distT="0" distB="0" distL="0" distR="0" wp14:anchorId="55234E42" wp14:editId="144AF4F3">
            <wp:extent cx="5486400" cy="32004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E25E001" w14:textId="77777777" w:rsidR="0051747A" w:rsidRPr="003F789B" w:rsidRDefault="0051747A">
      <w:pPr>
        <w:rPr>
          <w:rFonts w:cs="Arial"/>
          <w:i/>
          <w:iCs/>
          <w:sz w:val="20"/>
          <w:szCs w:val="20"/>
        </w:rPr>
      </w:pPr>
      <w:r w:rsidRPr="003F789B">
        <w:rPr>
          <w:rFonts w:cs="Arial"/>
          <w:bCs/>
          <w:i/>
          <w:iCs/>
          <w:sz w:val="20"/>
          <w:szCs w:val="20"/>
        </w:rPr>
        <w:t>Vir:</w:t>
      </w:r>
      <w:r w:rsidRPr="003F789B">
        <w:rPr>
          <w:rFonts w:cs="Arial"/>
          <w:i/>
          <w:iCs/>
          <w:sz w:val="20"/>
          <w:szCs w:val="20"/>
        </w:rPr>
        <w:t xml:space="preserve"> MF</w:t>
      </w:r>
    </w:p>
    <w:p w14:paraId="1E0F53B1" w14:textId="77777777" w:rsidR="0051747A" w:rsidRPr="003F789B" w:rsidRDefault="0051747A" w:rsidP="00E860EA"/>
    <w:p w14:paraId="4D0A7229" w14:textId="7CA1DFDE" w:rsidR="00E860EA" w:rsidRPr="009B171A" w:rsidRDefault="00E64320" w:rsidP="00E860EA">
      <w:r w:rsidRPr="009B171A">
        <w:t xml:space="preserve">V </w:t>
      </w:r>
      <w:r w:rsidR="00AA0793" w:rsidRPr="009B171A">
        <w:fldChar w:fldCharType="begin"/>
      </w:r>
      <w:r w:rsidR="00AA0793" w:rsidRPr="009B171A">
        <w:instrText xml:space="preserve"> REF _Ref508016874 \h  \* MERGEFORMAT </w:instrText>
      </w:r>
      <w:r w:rsidR="00AA0793" w:rsidRPr="009B171A">
        <w:fldChar w:fldCharType="separate"/>
      </w:r>
      <w:r w:rsidR="00EC21AA" w:rsidRPr="009B171A">
        <w:rPr>
          <w:b/>
        </w:rPr>
        <w:t xml:space="preserve">Graf </w:t>
      </w:r>
      <w:r w:rsidR="00EC21AA">
        <w:rPr>
          <w:b/>
          <w:noProof/>
        </w:rPr>
        <w:t>5</w:t>
      </w:r>
      <w:r w:rsidR="00EC21AA" w:rsidRPr="009B171A">
        <w:rPr>
          <w:b/>
          <w:noProof/>
        </w:rPr>
        <w:noBreakHyphen/>
      </w:r>
      <w:r w:rsidR="00EC21AA">
        <w:rPr>
          <w:b/>
          <w:noProof/>
        </w:rPr>
        <w:t>3</w:t>
      </w:r>
      <w:r w:rsidR="00AA0793" w:rsidRPr="009B171A">
        <w:fldChar w:fldCharType="end"/>
      </w:r>
      <w:r w:rsidRPr="009B171A">
        <w:t xml:space="preserve"> so prikazane </w:t>
      </w:r>
      <w:r w:rsidR="00E860EA" w:rsidRPr="009B171A">
        <w:t xml:space="preserve"> </w:t>
      </w:r>
      <w:r w:rsidRPr="009B171A">
        <w:t xml:space="preserve">spremembe v strukturi dolga državnega proračuna glede na domicil investitorjev (rezidenti/nerezidenti). </w:t>
      </w:r>
      <w:r w:rsidR="00590FC4" w:rsidRPr="009B171A">
        <w:t>D</w:t>
      </w:r>
      <w:r w:rsidR="0081242C" w:rsidRPr="009B171A">
        <w:t>e</w:t>
      </w:r>
      <w:r w:rsidR="007D7A7D" w:rsidRPr="009B171A">
        <w:t>lež dolga v lasti nerezidentov</w:t>
      </w:r>
      <w:r w:rsidR="00590FC4" w:rsidRPr="009B171A">
        <w:t xml:space="preserve"> narašča</w:t>
      </w:r>
      <w:r w:rsidR="00347548" w:rsidRPr="009B171A">
        <w:t xml:space="preserve"> vse od vstopa Republike Slovenije v evr</w:t>
      </w:r>
      <w:r w:rsidR="00A75F7C" w:rsidRPr="009B171A">
        <w:t xml:space="preserve">sko </w:t>
      </w:r>
      <w:r w:rsidR="00347548" w:rsidRPr="009B171A">
        <w:t>območje, ko je evrski dolžniški kapitalski trg postal domač</w:t>
      </w:r>
      <w:r w:rsidR="0053448F" w:rsidRPr="009B171A">
        <w:t>i</w:t>
      </w:r>
      <w:r w:rsidR="00347548" w:rsidRPr="009B171A">
        <w:t xml:space="preserve"> trg. Zaradi ekspanzivne denarne politike in nekonvencionalnih monetarnih operacij evrosi</w:t>
      </w:r>
      <w:r w:rsidR="005E4FB3" w:rsidRPr="009B171A">
        <w:t>s</w:t>
      </w:r>
      <w:r w:rsidR="00347548" w:rsidRPr="009B171A">
        <w:t xml:space="preserve">tema preko Banke </w:t>
      </w:r>
      <w:r w:rsidR="007C174B" w:rsidRPr="009B171A">
        <w:t>S</w:t>
      </w:r>
      <w:r w:rsidR="00347548" w:rsidRPr="009B171A">
        <w:t>lovenije</w:t>
      </w:r>
      <w:r w:rsidR="00C74A74" w:rsidRPr="009B171A">
        <w:t xml:space="preserve"> (preko programov </w:t>
      </w:r>
      <w:r w:rsidR="00E66677">
        <w:t>nakupa vrednostnih papirjev</w:t>
      </w:r>
      <w:r w:rsidR="00C74A74" w:rsidRPr="009B171A">
        <w:t>)</w:t>
      </w:r>
      <w:r w:rsidR="00347548" w:rsidRPr="009B171A">
        <w:t xml:space="preserve">, </w:t>
      </w:r>
      <w:r w:rsidR="0075442B" w:rsidRPr="009B171A">
        <w:t>ima Banka Slovenije</w:t>
      </w:r>
      <w:r w:rsidR="00347548" w:rsidRPr="009B171A">
        <w:t xml:space="preserve"> </w:t>
      </w:r>
      <w:r w:rsidR="0075442B" w:rsidRPr="009B171A">
        <w:t>od</w:t>
      </w:r>
      <w:r w:rsidR="0048614D" w:rsidRPr="009B171A">
        <w:t xml:space="preserve"> let</w:t>
      </w:r>
      <w:r w:rsidR="0075442B" w:rsidRPr="009B171A">
        <w:t>a</w:t>
      </w:r>
      <w:r w:rsidR="0048614D" w:rsidRPr="009B171A">
        <w:t xml:space="preserve"> 2015 </w:t>
      </w:r>
      <w:r w:rsidR="0075442B" w:rsidRPr="009B171A">
        <w:t xml:space="preserve">v imetništvu </w:t>
      </w:r>
      <w:r w:rsidR="00347548" w:rsidRPr="009B171A">
        <w:t>delež</w:t>
      </w:r>
      <w:r w:rsidR="0075442B" w:rsidRPr="009B171A">
        <w:t xml:space="preserve"> državnih</w:t>
      </w:r>
      <w:r w:rsidR="00347548" w:rsidRPr="009B171A">
        <w:t xml:space="preserve"> vrednostnih papirjev.</w:t>
      </w:r>
      <w:r w:rsidR="00DC2E42" w:rsidRPr="009B171A">
        <w:t xml:space="preserve"> </w:t>
      </w:r>
      <w:r w:rsidR="00E66677">
        <w:t>Z</w:t>
      </w:r>
      <w:r w:rsidR="00B60E02">
        <w:t xml:space="preserve"> zmanjševanj</w:t>
      </w:r>
      <w:r w:rsidR="00792DE2">
        <w:t>em</w:t>
      </w:r>
      <w:r w:rsidR="00E66677">
        <w:t xml:space="preserve"> in </w:t>
      </w:r>
      <w:r w:rsidR="00A85619">
        <w:t xml:space="preserve">postopnim </w:t>
      </w:r>
      <w:r w:rsidR="00E66677">
        <w:t>zaključevanjem</w:t>
      </w:r>
      <w:r w:rsidR="00792DE2">
        <w:t xml:space="preserve"> </w:t>
      </w:r>
      <w:r w:rsidR="00B60E02">
        <w:t>programov</w:t>
      </w:r>
      <w:r w:rsidR="00792DE2">
        <w:t xml:space="preserve"> </w:t>
      </w:r>
      <w:r w:rsidR="0042262A">
        <w:t>se t</w:t>
      </w:r>
      <w:r w:rsidR="0048614D" w:rsidRPr="009B171A">
        <w:t xml:space="preserve">a </w:t>
      </w:r>
      <w:r w:rsidR="00C74A74" w:rsidRPr="009B171A">
        <w:t>delež</w:t>
      </w:r>
      <w:r w:rsidR="00E66677">
        <w:t xml:space="preserve"> od leta 2023</w:t>
      </w:r>
      <w:r w:rsidR="0042262A">
        <w:t xml:space="preserve"> znižuje</w:t>
      </w:r>
      <w:r w:rsidR="00E66677">
        <w:t>. V</w:t>
      </w:r>
      <w:r w:rsidR="00C74A74" w:rsidRPr="009B171A">
        <w:t xml:space="preserve"> letu 202</w:t>
      </w:r>
      <w:r w:rsidR="009B171A" w:rsidRPr="009B171A">
        <w:t>5</w:t>
      </w:r>
      <w:r w:rsidR="00C74A74" w:rsidRPr="009B171A">
        <w:t xml:space="preserve"> </w:t>
      </w:r>
      <w:r w:rsidR="00713AB8" w:rsidRPr="009B171A">
        <w:t>zn</w:t>
      </w:r>
      <w:r w:rsidR="0042262A">
        <w:t>aša</w:t>
      </w:r>
      <w:r w:rsidR="00C74A74" w:rsidRPr="009B171A">
        <w:t xml:space="preserve"> 3</w:t>
      </w:r>
      <w:r w:rsidR="009B171A" w:rsidRPr="009B171A">
        <w:t>1</w:t>
      </w:r>
      <w:r w:rsidR="00C74A74" w:rsidRPr="009B171A">
        <w:t>,</w:t>
      </w:r>
      <w:r w:rsidR="009B171A" w:rsidRPr="009B171A">
        <w:t>4</w:t>
      </w:r>
      <w:r w:rsidR="00C74A74" w:rsidRPr="009B171A">
        <w:t> %.</w:t>
      </w:r>
    </w:p>
    <w:p w14:paraId="24CA65F7" w14:textId="77777777" w:rsidR="00F95AD3" w:rsidRPr="009B171A" w:rsidRDefault="00F95AD3" w:rsidP="00E860EA"/>
    <w:p w14:paraId="082A4688" w14:textId="7706A322" w:rsidR="00102069" w:rsidRPr="009B171A" w:rsidRDefault="004639BD" w:rsidP="00E860EA">
      <w:r w:rsidRPr="009B171A">
        <w:t>R</w:t>
      </w:r>
      <w:r w:rsidR="00102069" w:rsidRPr="009B171A">
        <w:t>azmerje rezidentov in nerezidentov v strukturi dolga državnega proračuna Republike Slovenije</w:t>
      </w:r>
      <w:r w:rsidRPr="009B171A">
        <w:t xml:space="preserve"> se je</w:t>
      </w:r>
      <w:r w:rsidR="00C36EEB" w:rsidRPr="009B171A">
        <w:t xml:space="preserve"> v preteklosti</w:t>
      </w:r>
      <w:r w:rsidR="00102069" w:rsidRPr="009B171A">
        <w:t xml:space="preserve"> spreminjalo glede na zastavljen</w:t>
      </w:r>
      <w:r w:rsidRPr="009B171A">
        <w:t>e</w:t>
      </w:r>
      <w:r w:rsidR="00102069" w:rsidRPr="009B171A">
        <w:t xml:space="preserve"> stratešk</w:t>
      </w:r>
      <w:r w:rsidRPr="009B171A">
        <w:t>e</w:t>
      </w:r>
      <w:r w:rsidR="00102069" w:rsidRPr="009B171A">
        <w:t xml:space="preserve"> cilje. </w:t>
      </w:r>
      <w:r w:rsidR="009F0231" w:rsidRPr="009B171A">
        <w:t>V obdobju od leta 20</w:t>
      </w:r>
      <w:r w:rsidR="004A4E27" w:rsidRPr="009B171A">
        <w:t>1</w:t>
      </w:r>
      <w:r w:rsidR="009B171A">
        <w:t>5</w:t>
      </w:r>
      <w:r w:rsidR="009F0231" w:rsidRPr="009B171A">
        <w:t xml:space="preserve"> do 20</w:t>
      </w:r>
      <w:r w:rsidR="004A4E27" w:rsidRPr="009B171A">
        <w:t>2</w:t>
      </w:r>
      <w:r w:rsidR="009B171A">
        <w:t>5</w:t>
      </w:r>
      <w:r w:rsidR="009F0231" w:rsidRPr="009B171A">
        <w:t xml:space="preserve"> so vse izdane dolgoročne obveznice financirane v pretežni meri s strani nerezidentov.</w:t>
      </w:r>
    </w:p>
    <w:p w14:paraId="5E902F79" w14:textId="5B499F23" w:rsidR="00D41404" w:rsidRPr="0042118A" w:rsidRDefault="00D41404" w:rsidP="00E860EA">
      <w:pPr>
        <w:rPr>
          <w:highlight w:val="yellow"/>
        </w:rPr>
      </w:pPr>
    </w:p>
    <w:p w14:paraId="326AE18D" w14:textId="495B9DE9" w:rsidR="005B723D" w:rsidRPr="0042118A" w:rsidRDefault="005B723D" w:rsidP="00E860EA">
      <w:pPr>
        <w:rPr>
          <w:highlight w:val="yellow"/>
        </w:rPr>
      </w:pPr>
    </w:p>
    <w:p w14:paraId="43253DFF" w14:textId="77777777" w:rsidR="00605519" w:rsidRPr="0042118A" w:rsidRDefault="00605519" w:rsidP="00E860EA">
      <w:pPr>
        <w:rPr>
          <w:highlight w:val="yellow"/>
        </w:rPr>
      </w:pPr>
    </w:p>
    <w:p w14:paraId="19EAC558" w14:textId="0E1F6A33" w:rsidR="005B723D" w:rsidRPr="0042118A" w:rsidRDefault="005B723D" w:rsidP="00E860EA">
      <w:pPr>
        <w:rPr>
          <w:highlight w:val="yellow"/>
        </w:rPr>
      </w:pPr>
    </w:p>
    <w:p w14:paraId="6639D5F4" w14:textId="10595AAC" w:rsidR="005B723D" w:rsidRPr="0042118A" w:rsidRDefault="005B723D" w:rsidP="00E860EA">
      <w:pPr>
        <w:rPr>
          <w:highlight w:val="yellow"/>
        </w:rPr>
      </w:pPr>
    </w:p>
    <w:p w14:paraId="4EF84296" w14:textId="6B26E4A3" w:rsidR="005B723D" w:rsidRDefault="005B723D" w:rsidP="00E860EA">
      <w:pPr>
        <w:rPr>
          <w:highlight w:val="yellow"/>
        </w:rPr>
      </w:pPr>
    </w:p>
    <w:p w14:paraId="1425D68D" w14:textId="77777777" w:rsidR="009B171A" w:rsidRDefault="009B171A" w:rsidP="00E860EA">
      <w:pPr>
        <w:rPr>
          <w:highlight w:val="yellow"/>
        </w:rPr>
      </w:pPr>
    </w:p>
    <w:p w14:paraId="67464711" w14:textId="77777777" w:rsidR="009B171A" w:rsidRDefault="009B171A" w:rsidP="00E860EA">
      <w:pPr>
        <w:rPr>
          <w:highlight w:val="yellow"/>
        </w:rPr>
      </w:pPr>
    </w:p>
    <w:p w14:paraId="45F60512" w14:textId="77777777" w:rsidR="009B171A" w:rsidRPr="0042118A" w:rsidRDefault="009B171A" w:rsidP="00E860EA">
      <w:pPr>
        <w:rPr>
          <w:highlight w:val="yellow"/>
        </w:rPr>
      </w:pPr>
    </w:p>
    <w:p w14:paraId="0D728B09" w14:textId="651C93A7" w:rsidR="00E860EA" w:rsidRPr="009B171A" w:rsidRDefault="00E860EA" w:rsidP="00FB4274">
      <w:bookmarkStart w:id="1776" w:name="_Ref508016874"/>
      <w:bookmarkStart w:id="1777" w:name="_Ref297636558"/>
      <w:bookmarkStart w:id="1778" w:name="_Toc264622991"/>
      <w:bookmarkStart w:id="1779" w:name="_Toc241046929"/>
      <w:r w:rsidRPr="009B171A">
        <w:rPr>
          <w:b/>
        </w:rPr>
        <w:t xml:space="preserve">Graf </w:t>
      </w:r>
      <w:r w:rsidR="00960272" w:rsidRPr="009B171A">
        <w:rPr>
          <w:b/>
        </w:rPr>
        <w:fldChar w:fldCharType="begin"/>
      </w:r>
      <w:r w:rsidR="00960272" w:rsidRPr="009B171A">
        <w:rPr>
          <w:b/>
        </w:rPr>
        <w:instrText xml:space="preserve"> STYLEREF 1 \s </w:instrText>
      </w:r>
      <w:r w:rsidR="00960272" w:rsidRPr="009B171A">
        <w:rPr>
          <w:b/>
        </w:rPr>
        <w:fldChar w:fldCharType="separate"/>
      </w:r>
      <w:r w:rsidR="00EC21AA">
        <w:rPr>
          <w:b/>
          <w:noProof/>
        </w:rPr>
        <w:t>5</w:t>
      </w:r>
      <w:r w:rsidR="00960272" w:rsidRPr="009B171A">
        <w:rPr>
          <w:b/>
        </w:rPr>
        <w:fldChar w:fldCharType="end"/>
      </w:r>
      <w:r w:rsidR="00960272" w:rsidRPr="009B171A">
        <w:rPr>
          <w:b/>
        </w:rPr>
        <w:noBreakHyphen/>
      </w:r>
      <w:r w:rsidR="00960272" w:rsidRPr="009B171A">
        <w:rPr>
          <w:b/>
        </w:rPr>
        <w:fldChar w:fldCharType="begin"/>
      </w:r>
      <w:r w:rsidR="00960272" w:rsidRPr="009B171A">
        <w:rPr>
          <w:b/>
        </w:rPr>
        <w:instrText xml:space="preserve"> SEQ Graf \* ARABIC \s 1 </w:instrText>
      </w:r>
      <w:r w:rsidR="00960272" w:rsidRPr="009B171A">
        <w:rPr>
          <w:b/>
        </w:rPr>
        <w:fldChar w:fldCharType="separate"/>
      </w:r>
      <w:r w:rsidR="00EC21AA">
        <w:rPr>
          <w:b/>
          <w:noProof/>
        </w:rPr>
        <w:t>3</w:t>
      </w:r>
      <w:r w:rsidR="00960272" w:rsidRPr="009B171A">
        <w:rPr>
          <w:b/>
        </w:rPr>
        <w:fldChar w:fldCharType="end"/>
      </w:r>
      <w:bookmarkEnd w:id="1776"/>
      <w:bookmarkEnd w:id="1777"/>
      <w:r w:rsidRPr="009B171A">
        <w:rPr>
          <w:b/>
        </w:rPr>
        <w:t>:</w:t>
      </w:r>
      <w:r w:rsidRPr="009B171A">
        <w:t xml:space="preserve"> Struktura dolga državnega proračuna R</w:t>
      </w:r>
      <w:r w:rsidR="008A6194" w:rsidRPr="009B171A">
        <w:t xml:space="preserve">epublike </w:t>
      </w:r>
      <w:r w:rsidRPr="009B171A">
        <w:t>S</w:t>
      </w:r>
      <w:r w:rsidR="008A6194" w:rsidRPr="009B171A">
        <w:t>lovenije</w:t>
      </w:r>
      <w:r w:rsidRPr="009B171A">
        <w:t xml:space="preserve"> v </w:t>
      </w:r>
      <w:r w:rsidR="005B473C" w:rsidRPr="009B171A">
        <w:t xml:space="preserve">obdobju </w:t>
      </w:r>
      <w:r w:rsidR="00E649E3" w:rsidRPr="009B171A">
        <w:t>20</w:t>
      </w:r>
      <w:r w:rsidR="004A4E27" w:rsidRPr="009B171A">
        <w:t>1</w:t>
      </w:r>
      <w:r w:rsidR="009B171A" w:rsidRPr="009B171A">
        <w:t>5</w:t>
      </w:r>
      <w:r w:rsidR="00E649E3" w:rsidRPr="009B171A">
        <w:t xml:space="preserve"> </w:t>
      </w:r>
      <w:r w:rsidRPr="009B171A">
        <w:t xml:space="preserve">– </w:t>
      </w:r>
      <w:r w:rsidR="00E649E3" w:rsidRPr="009B171A">
        <w:t>20</w:t>
      </w:r>
      <w:r w:rsidR="004A4E27" w:rsidRPr="009B171A">
        <w:t>2</w:t>
      </w:r>
      <w:r w:rsidR="009B171A" w:rsidRPr="009B171A">
        <w:t>5</w:t>
      </w:r>
      <w:r w:rsidR="00E649E3" w:rsidRPr="009B171A">
        <w:t xml:space="preserve"> </w:t>
      </w:r>
      <w:r w:rsidRPr="009B171A">
        <w:t xml:space="preserve">glede na  </w:t>
      </w:r>
      <w:r w:rsidR="008C70E0" w:rsidRPr="009B171A">
        <w:t xml:space="preserve">domicil </w:t>
      </w:r>
      <w:r w:rsidRPr="009B171A">
        <w:t>investitorjev</w:t>
      </w:r>
      <w:bookmarkEnd w:id="1778"/>
      <w:bookmarkEnd w:id="1779"/>
    </w:p>
    <w:p w14:paraId="5E6207EE" w14:textId="3DEB1BB1" w:rsidR="002F3DE2" w:rsidRPr="009B171A" w:rsidRDefault="002F3DE2" w:rsidP="000952E6">
      <w:pPr>
        <w:jc w:val="left"/>
      </w:pPr>
      <w:r w:rsidRPr="009B171A">
        <w:rPr>
          <w:noProof/>
          <w:lang w:eastAsia="sl-SI"/>
        </w:rPr>
        <w:drawing>
          <wp:inline distT="0" distB="0" distL="0" distR="0" wp14:anchorId="7F9227CB" wp14:editId="4EF80BFE">
            <wp:extent cx="5759450" cy="3198997"/>
            <wp:effectExtent l="0" t="0" r="0" b="1905"/>
            <wp:docPr id="25"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B350911" w14:textId="77777777" w:rsidR="00E860EA" w:rsidRPr="009B171A" w:rsidRDefault="00E860EA" w:rsidP="00945F5B">
      <w:r w:rsidRPr="009B171A">
        <w:rPr>
          <w:i/>
          <w:sz w:val="20"/>
          <w:szCs w:val="20"/>
        </w:rPr>
        <w:t>Vir: MF</w:t>
      </w:r>
    </w:p>
    <w:p w14:paraId="09EA0C5D" w14:textId="77777777" w:rsidR="00D809ED" w:rsidRPr="009B171A" w:rsidRDefault="00D809ED" w:rsidP="00E860EA"/>
    <w:p w14:paraId="364F6DBA" w14:textId="71F494BD" w:rsidR="00F8402C" w:rsidRPr="002E7D7C" w:rsidRDefault="00971533" w:rsidP="00F8402C">
      <w:bookmarkStart w:id="1780" w:name="_Ref295387782"/>
      <w:bookmarkStart w:id="1781" w:name="_Toc264622933"/>
      <w:r w:rsidRPr="00117B61">
        <w:t>Na podlagi</w:t>
      </w:r>
      <w:r w:rsidR="00F8402C" w:rsidRPr="00117B61">
        <w:t xml:space="preserve"> razdelitv</w:t>
      </w:r>
      <w:r w:rsidRPr="00117B61">
        <w:t>e</w:t>
      </w:r>
      <w:r w:rsidR="00F8402C" w:rsidRPr="00117B61">
        <w:t xml:space="preserve"> investitorjev po standardni klasifikaciji institucionalnih sektorjev je v </w:t>
      </w:r>
      <w:r w:rsidR="00F8402C" w:rsidRPr="00117B61">
        <w:fldChar w:fldCharType="begin"/>
      </w:r>
      <w:r w:rsidR="00F8402C" w:rsidRPr="00117B61">
        <w:instrText xml:space="preserve"> REF _Ref102985379 \h </w:instrText>
      </w:r>
      <w:r w:rsidR="00131793" w:rsidRPr="00117B61">
        <w:instrText xml:space="preserve"> \* MERGEFORMAT </w:instrText>
      </w:r>
      <w:r w:rsidR="00F8402C" w:rsidRPr="00117B61">
        <w:fldChar w:fldCharType="separate"/>
      </w:r>
      <w:r w:rsidR="00EC21AA" w:rsidRPr="002E7D7C">
        <w:rPr>
          <w:b/>
        </w:rPr>
        <w:t xml:space="preserve">Tabela </w:t>
      </w:r>
      <w:r w:rsidR="00EC21AA">
        <w:rPr>
          <w:b/>
          <w:noProof/>
        </w:rPr>
        <w:t>5</w:t>
      </w:r>
      <w:r w:rsidR="00EC21AA" w:rsidRPr="002E7D7C">
        <w:rPr>
          <w:b/>
          <w:noProof/>
        </w:rPr>
        <w:noBreakHyphen/>
      </w:r>
      <w:r w:rsidR="00EC21AA">
        <w:rPr>
          <w:b/>
          <w:noProof/>
        </w:rPr>
        <w:t>3</w:t>
      </w:r>
      <w:r w:rsidR="00F8402C" w:rsidRPr="00117B61">
        <w:fldChar w:fldCharType="end"/>
      </w:r>
      <w:r w:rsidR="00F8402C" w:rsidRPr="00117B61">
        <w:t xml:space="preserve"> prikazana </w:t>
      </w:r>
      <w:r w:rsidRPr="00117B61">
        <w:t xml:space="preserve">struktura dolga državnega proračuna glede na domicil investitorjev (rezidenti/nerezidenti) ob </w:t>
      </w:r>
      <w:r w:rsidRPr="002E7D7C">
        <w:t xml:space="preserve">zadolžitvi. </w:t>
      </w:r>
      <w:r w:rsidR="00F8402C" w:rsidRPr="002E7D7C">
        <w:t>Največji delež predstavljajo investitorji iz držav Evropske unije (7</w:t>
      </w:r>
      <w:r w:rsidR="002E7D7C" w:rsidRPr="002E7D7C">
        <w:t>0</w:t>
      </w:r>
      <w:r w:rsidR="00F8402C" w:rsidRPr="002E7D7C">
        <w:t> % v letu 202</w:t>
      </w:r>
      <w:r w:rsidR="002E7D7C" w:rsidRPr="002E7D7C">
        <w:t>5</w:t>
      </w:r>
      <w:r w:rsidR="00F8402C" w:rsidRPr="002E7D7C">
        <w:t>).</w:t>
      </w:r>
      <w:r w:rsidR="005E0785" w:rsidRPr="002E7D7C">
        <w:t xml:space="preserve"> </w:t>
      </w:r>
    </w:p>
    <w:p w14:paraId="50AC704A" w14:textId="77777777" w:rsidR="00F8402C" w:rsidRPr="0042118A" w:rsidRDefault="00F8402C" w:rsidP="00F8402C">
      <w:pPr>
        <w:rPr>
          <w:highlight w:val="yellow"/>
        </w:rPr>
      </w:pPr>
    </w:p>
    <w:p w14:paraId="34EC952E" w14:textId="1C85EBBD" w:rsidR="00E860EA" w:rsidRPr="002E7D7C" w:rsidRDefault="00E860EA" w:rsidP="00E71F80">
      <w:pPr>
        <w:pStyle w:val="Napis"/>
        <w:jc w:val="both"/>
      </w:pPr>
      <w:bookmarkStart w:id="1782" w:name="_Ref102985379"/>
      <w:bookmarkStart w:id="1783" w:name="_Toc241046875"/>
      <w:r w:rsidRPr="002E7D7C">
        <w:rPr>
          <w:b/>
        </w:rPr>
        <w:t xml:space="preserve">Tabela </w:t>
      </w:r>
      <w:r w:rsidR="00C367DE" w:rsidRPr="002E7D7C">
        <w:rPr>
          <w:b/>
        </w:rPr>
        <w:fldChar w:fldCharType="begin"/>
      </w:r>
      <w:r w:rsidR="00C367DE" w:rsidRPr="002E7D7C">
        <w:rPr>
          <w:b/>
        </w:rPr>
        <w:instrText xml:space="preserve"> STYLEREF 1 \s </w:instrText>
      </w:r>
      <w:r w:rsidR="00C367DE" w:rsidRPr="002E7D7C">
        <w:rPr>
          <w:b/>
        </w:rPr>
        <w:fldChar w:fldCharType="separate"/>
      </w:r>
      <w:r w:rsidR="00EC21AA">
        <w:rPr>
          <w:b/>
          <w:noProof/>
        </w:rPr>
        <w:t>5</w:t>
      </w:r>
      <w:r w:rsidR="00C367DE" w:rsidRPr="002E7D7C">
        <w:rPr>
          <w:b/>
        </w:rPr>
        <w:fldChar w:fldCharType="end"/>
      </w:r>
      <w:r w:rsidR="00C367DE" w:rsidRPr="002E7D7C">
        <w:rPr>
          <w:b/>
        </w:rPr>
        <w:noBreakHyphen/>
      </w:r>
      <w:r w:rsidR="00C367DE" w:rsidRPr="002E7D7C">
        <w:rPr>
          <w:b/>
        </w:rPr>
        <w:fldChar w:fldCharType="begin"/>
      </w:r>
      <w:r w:rsidR="00C367DE" w:rsidRPr="002E7D7C">
        <w:rPr>
          <w:b/>
        </w:rPr>
        <w:instrText xml:space="preserve"> SEQ Tabela \* ARABIC \s 1 </w:instrText>
      </w:r>
      <w:r w:rsidR="00C367DE" w:rsidRPr="002E7D7C">
        <w:rPr>
          <w:b/>
        </w:rPr>
        <w:fldChar w:fldCharType="separate"/>
      </w:r>
      <w:r w:rsidR="00EC21AA">
        <w:rPr>
          <w:b/>
          <w:noProof/>
        </w:rPr>
        <w:t>3</w:t>
      </w:r>
      <w:r w:rsidR="00C367DE" w:rsidRPr="002E7D7C">
        <w:rPr>
          <w:b/>
        </w:rPr>
        <w:fldChar w:fldCharType="end"/>
      </w:r>
      <w:bookmarkEnd w:id="1780"/>
      <w:bookmarkEnd w:id="1782"/>
      <w:r w:rsidRPr="002E7D7C">
        <w:rPr>
          <w:b/>
        </w:rPr>
        <w:t>:</w:t>
      </w:r>
      <w:r w:rsidRPr="002E7D7C">
        <w:t xml:space="preserve"> Dolg državnega proračuna R</w:t>
      </w:r>
      <w:r w:rsidR="008A6194" w:rsidRPr="002E7D7C">
        <w:t xml:space="preserve">epublike </w:t>
      </w:r>
      <w:r w:rsidRPr="002E7D7C">
        <w:t>S</w:t>
      </w:r>
      <w:r w:rsidR="008A6194" w:rsidRPr="002E7D7C">
        <w:t>lovenije</w:t>
      </w:r>
      <w:r w:rsidR="009D0409" w:rsidRPr="002E7D7C">
        <w:t xml:space="preserve"> glede na rezidentstvo investitorjev</w:t>
      </w:r>
      <w:r w:rsidRPr="002E7D7C">
        <w:t xml:space="preserve"> </w:t>
      </w:r>
      <w:r w:rsidR="00847713" w:rsidRPr="002E7D7C">
        <w:t xml:space="preserve">ob izdaji </w:t>
      </w:r>
      <w:r w:rsidR="009D0409" w:rsidRPr="002E7D7C">
        <w:t xml:space="preserve">v </w:t>
      </w:r>
      <w:bookmarkEnd w:id="1781"/>
      <w:r w:rsidR="005B473C" w:rsidRPr="002E7D7C">
        <w:t>obdobju</w:t>
      </w:r>
      <w:r w:rsidR="00E71F80" w:rsidRPr="002E7D7C">
        <w:t xml:space="preserve"> </w:t>
      </w:r>
      <w:r w:rsidR="00E97D06" w:rsidRPr="002E7D7C">
        <w:t>20</w:t>
      </w:r>
      <w:r w:rsidR="009C7BC9" w:rsidRPr="002E7D7C">
        <w:t>1</w:t>
      </w:r>
      <w:r w:rsidR="002E7D7C" w:rsidRPr="002E7D7C">
        <w:t>5</w:t>
      </w:r>
      <w:r w:rsidR="00E71F80" w:rsidRPr="002E7D7C">
        <w:t> </w:t>
      </w:r>
      <w:r w:rsidR="00514F88" w:rsidRPr="002E7D7C">
        <w:t>–</w:t>
      </w:r>
      <w:r w:rsidR="00E71F80" w:rsidRPr="002E7D7C">
        <w:t> </w:t>
      </w:r>
      <w:r w:rsidR="00E97D06" w:rsidRPr="002E7D7C">
        <w:t>20</w:t>
      </w:r>
      <w:r w:rsidR="009C7BC9" w:rsidRPr="002E7D7C">
        <w:t>2</w:t>
      </w:r>
      <w:r w:rsidR="002E7D7C" w:rsidRPr="002E7D7C">
        <w:t>5</w:t>
      </w:r>
      <w:r w:rsidR="00460F4F" w:rsidRPr="002E7D7C">
        <w:t xml:space="preserve">, v </w:t>
      </w:r>
      <w:r w:rsidR="004412CE">
        <w:t>mio.</w:t>
      </w:r>
      <w:r w:rsidR="00460F4F" w:rsidRPr="002E7D7C">
        <w:t xml:space="preserve"> EUR</w:t>
      </w:r>
      <w:bookmarkEnd w:id="1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65"/>
        <w:gridCol w:w="700"/>
        <w:gridCol w:w="702"/>
        <w:gridCol w:w="700"/>
        <w:gridCol w:w="701"/>
        <w:gridCol w:w="701"/>
        <w:gridCol w:w="699"/>
        <w:gridCol w:w="701"/>
        <w:gridCol w:w="701"/>
        <w:gridCol w:w="699"/>
        <w:gridCol w:w="701"/>
        <w:gridCol w:w="690"/>
      </w:tblGrid>
      <w:tr w:rsidR="002E7D7C" w:rsidRPr="002E7D7C" w14:paraId="5920CCCB" w14:textId="77777777" w:rsidTr="00B62235">
        <w:trPr>
          <w:trHeight w:val="276"/>
          <w:tblHeader/>
        </w:trPr>
        <w:tc>
          <w:tcPr>
            <w:tcW w:w="753" w:type="pct"/>
            <w:shd w:val="clear" w:color="auto" w:fill="2D5195"/>
            <w:vAlign w:val="center"/>
            <w:hideMark/>
          </w:tcPr>
          <w:p w14:paraId="7323C925" w14:textId="77777777" w:rsidR="002E7D7C" w:rsidRPr="002E7D7C" w:rsidRDefault="002E7D7C" w:rsidP="002E7D7C">
            <w:pPr>
              <w:spacing w:line="240" w:lineRule="auto"/>
              <w:jc w:val="center"/>
              <w:rPr>
                <w:rFonts w:eastAsia="Times New Roman" w:cs="Arial"/>
                <w:b/>
                <w:bCs/>
                <w:color w:val="FFFFFF"/>
                <w:sz w:val="20"/>
                <w:szCs w:val="20"/>
                <w:lang w:eastAsia="sl-SI"/>
              </w:rPr>
            </w:pPr>
            <w:r w:rsidRPr="002E7D7C">
              <w:rPr>
                <w:rFonts w:eastAsia="Times New Roman" w:cs="Arial"/>
                <w:b/>
                <w:bCs/>
                <w:color w:val="FFFFFF"/>
                <w:sz w:val="20"/>
                <w:szCs w:val="20"/>
                <w:lang w:eastAsia="sl-SI"/>
              </w:rPr>
              <w:t> </w:t>
            </w:r>
          </w:p>
        </w:tc>
        <w:tc>
          <w:tcPr>
            <w:tcW w:w="386" w:type="pct"/>
            <w:shd w:val="clear" w:color="auto" w:fill="2D5195"/>
            <w:vAlign w:val="center"/>
            <w:hideMark/>
          </w:tcPr>
          <w:p w14:paraId="3EE87C90" w14:textId="4AF2EA59" w:rsidR="002E7D7C" w:rsidRPr="002E7D7C" w:rsidRDefault="002E7D7C" w:rsidP="002E7D7C">
            <w:pPr>
              <w:spacing w:line="240" w:lineRule="auto"/>
              <w:jc w:val="center"/>
              <w:rPr>
                <w:rFonts w:eastAsia="Times New Roman" w:cs="Arial"/>
                <w:b/>
                <w:bCs/>
                <w:color w:val="FFFFFF"/>
                <w:sz w:val="20"/>
                <w:szCs w:val="20"/>
                <w:lang w:eastAsia="sl-SI"/>
              </w:rPr>
            </w:pPr>
            <w:r w:rsidRPr="002E7D7C">
              <w:rPr>
                <w:rFonts w:cs="Arial"/>
                <w:b/>
                <w:color w:val="FFFFFF"/>
                <w:sz w:val="20"/>
                <w:szCs w:val="20"/>
                <w:lang w:eastAsia="sl-SI"/>
              </w:rPr>
              <w:t>2015</w:t>
            </w:r>
          </w:p>
        </w:tc>
        <w:tc>
          <w:tcPr>
            <w:tcW w:w="387" w:type="pct"/>
            <w:shd w:val="clear" w:color="auto" w:fill="2D5195"/>
            <w:vAlign w:val="center"/>
            <w:hideMark/>
          </w:tcPr>
          <w:p w14:paraId="77FF7E58" w14:textId="1B04C13D" w:rsidR="002E7D7C" w:rsidRPr="002E7D7C" w:rsidRDefault="002E7D7C" w:rsidP="002E7D7C">
            <w:pPr>
              <w:spacing w:line="240" w:lineRule="auto"/>
              <w:jc w:val="center"/>
              <w:rPr>
                <w:rFonts w:eastAsia="Times New Roman" w:cs="Arial"/>
                <w:b/>
                <w:bCs/>
                <w:color w:val="FFFFFF"/>
                <w:sz w:val="20"/>
                <w:szCs w:val="20"/>
                <w:lang w:eastAsia="sl-SI"/>
              </w:rPr>
            </w:pPr>
            <w:r w:rsidRPr="002E7D7C">
              <w:rPr>
                <w:rFonts w:cs="Arial"/>
                <w:b/>
                <w:color w:val="FFFFFF"/>
                <w:sz w:val="20"/>
                <w:szCs w:val="20"/>
                <w:lang w:eastAsia="sl-SI"/>
              </w:rPr>
              <w:t>2016</w:t>
            </w:r>
          </w:p>
        </w:tc>
        <w:tc>
          <w:tcPr>
            <w:tcW w:w="386" w:type="pct"/>
            <w:shd w:val="clear" w:color="auto" w:fill="2D5195"/>
            <w:vAlign w:val="center"/>
            <w:hideMark/>
          </w:tcPr>
          <w:p w14:paraId="1F9EF49A" w14:textId="69C0B12B" w:rsidR="002E7D7C" w:rsidRPr="002E7D7C" w:rsidRDefault="002E7D7C" w:rsidP="002E7D7C">
            <w:pPr>
              <w:spacing w:line="240" w:lineRule="auto"/>
              <w:jc w:val="center"/>
              <w:rPr>
                <w:rFonts w:eastAsia="Times New Roman" w:cs="Arial"/>
                <w:b/>
                <w:bCs/>
                <w:color w:val="FFFFFF"/>
                <w:sz w:val="20"/>
                <w:szCs w:val="20"/>
                <w:lang w:eastAsia="sl-SI"/>
              </w:rPr>
            </w:pPr>
            <w:r w:rsidRPr="002E7D7C">
              <w:rPr>
                <w:rFonts w:cs="Arial"/>
                <w:b/>
                <w:color w:val="FFFFFF"/>
                <w:sz w:val="20"/>
                <w:szCs w:val="20"/>
                <w:lang w:eastAsia="sl-SI"/>
              </w:rPr>
              <w:t>2017</w:t>
            </w:r>
          </w:p>
        </w:tc>
        <w:tc>
          <w:tcPr>
            <w:tcW w:w="387" w:type="pct"/>
            <w:shd w:val="clear" w:color="auto" w:fill="2D5195"/>
            <w:vAlign w:val="center"/>
            <w:hideMark/>
          </w:tcPr>
          <w:p w14:paraId="301A6A86" w14:textId="29CA4690" w:rsidR="002E7D7C" w:rsidRPr="002E7D7C" w:rsidRDefault="002E7D7C" w:rsidP="002E7D7C">
            <w:pPr>
              <w:spacing w:line="240" w:lineRule="auto"/>
              <w:jc w:val="center"/>
              <w:rPr>
                <w:rFonts w:eastAsia="Times New Roman" w:cs="Arial"/>
                <w:b/>
                <w:bCs/>
                <w:color w:val="FFFFFF"/>
                <w:sz w:val="20"/>
                <w:szCs w:val="20"/>
                <w:lang w:eastAsia="sl-SI"/>
              </w:rPr>
            </w:pPr>
            <w:r w:rsidRPr="002E7D7C">
              <w:rPr>
                <w:rFonts w:cs="Arial"/>
                <w:b/>
                <w:color w:val="FFFFFF"/>
                <w:sz w:val="20"/>
                <w:szCs w:val="20"/>
                <w:lang w:eastAsia="sl-SI"/>
              </w:rPr>
              <w:t>2018</w:t>
            </w:r>
          </w:p>
        </w:tc>
        <w:tc>
          <w:tcPr>
            <w:tcW w:w="387" w:type="pct"/>
            <w:shd w:val="clear" w:color="auto" w:fill="2D5195"/>
            <w:vAlign w:val="center"/>
            <w:hideMark/>
          </w:tcPr>
          <w:p w14:paraId="00756176" w14:textId="72BAF216" w:rsidR="002E7D7C" w:rsidRPr="002E7D7C" w:rsidRDefault="002E7D7C" w:rsidP="002E7D7C">
            <w:pPr>
              <w:spacing w:line="240" w:lineRule="auto"/>
              <w:jc w:val="center"/>
              <w:rPr>
                <w:rFonts w:eastAsia="Times New Roman" w:cs="Arial"/>
                <w:b/>
                <w:bCs/>
                <w:color w:val="FFFFFF"/>
                <w:sz w:val="20"/>
                <w:szCs w:val="20"/>
                <w:lang w:eastAsia="sl-SI"/>
              </w:rPr>
            </w:pPr>
            <w:r w:rsidRPr="002E7D7C">
              <w:rPr>
                <w:rFonts w:cs="Arial"/>
                <w:b/>
                <w:color w:val="FFFFFF"/>
                <w:sz w:val="20"/>
                <w:szCs w:val="20"/>
                <w:lang w:eastAsia="sl-SI"/>
              </w:rPr>
              <w:t>2019</w:t>
            </w:r>
          </w:p>
        </w:tc>
        <w:tc>
          <w:tcPr>
            <w:tcW w:w="386" w:type="pct"/>
            <w:shd w:val="clear" w:color="auto" w:fill="2D5195"/>
            <w:vAlign w:val="center"/>
            <w:hideMark/>
          </w:tcPr>
          <w:p w14:paraId="3228A9FC" w14:textId="01FF1665" w:rsidR="002E7D7C" w:rsidRPr="002E7D7C" w:rsidRDefault="002E7D7C" w:rsidP="002E7D7C">
            <w:pPr>
              <w:spacing w:line="240" w:lineRule="auto"/>
              <w:jc w:val="center"/>
              <w:rPr>
                <w:rFonts w:eastAsia="Times New Roman" w:cs="Arial"/>
                <w:b/>
                <w:bCs/>
                <w:color w:val="FFFFFF"/>
                <w:sz w:val="20"/>
                <w:szCs w:val="20"/>
                <w:lang w:eastAsia="sl-SI"/>
              </w:rPr>
            </w:pPr>
            <w:r w:rsidRPr="002E7D7C">
              <w:rPr>
                <w:rFonts w:cs="Arial"/>
                <w:b/>
                <w:color w:val="FFFFFF"/>
                <w:sz w:val="20"/>
                <w:szCs w:val="20"/>
                <w:lang w:eastAsia="sl-SI"/>
              </w:rPr>
              <w:t>2020</w:t>
            </w:r>
          </w:p>
        </w:tc>
        <w:tc>
          <w:tcPr>
            <w:tcW w:w="387" w:type="pct"/>
            <w:shd w:val="clear" w:color="auto" w:fill="2D5195"/>
            <w:vAlign w:val="center"/>
            <w:hideMark/>
          </w:tcPr>
          <w:p w14:paraId="5D0DF247" w14:textId="6665D12E" w:rsidR="002E7D7C" w:rsidRPr="002E7D7C" w:rsidRDefault="002E7D7C" w:rsidP="002E7D7C">
            <w:pPr>
              <w:spacing w:line="240" w:lineRule="auto"/>
              <w:jc w:val="center"/>
              <w:rPr>
                <w:rFonts w:eastAsia="Times New Roman" w:cs="Arial"/>
                <w:b/>
                <w:bCs/>
                <w:color w:val="FFFFFF"/>
                <w:sz w:val="20"/>
                <w:szCs w:val="20"/>
                <w:lang w:eastAsia="sl-SI"/>
              </w:rPr>
            </w:pPr>
            <w:r w:rsidRPr="002E7D7C">
              <w:rPr>
                <w:rFonts w:cs="Arial"/>
                <w:b/>
                <w:color w:val="FFFFFF"/>
                <w:sz w:val="20"/>
                <w:szCs w:val="20"/>
                <w:lang w:eastAsia="sl-SI"/>
              </w:rPr>
              <w:t>2021</w:t>
            </w:r>
          </w:p>
        </w:tc>
        <w:tc>
          <w:tcPr>
            <w:tcW w:w="387" w:type="pct"/>
            <w:shd w:val="clear" w:color="auto" w:fill="2D5195"/>
            <w:vAlign w:val="center"/>
          </w:tcPr>
          <w:p w14:paraId="7B1468F1" w14:textId="61020369" w:rsidR="002E7D7C" w:rsidRPr="002E7D7C" w:rsidRDefault="002E7D7C" w:rsidP="002E7D7C">
            <w:pPr>
              <w:spacing w:line="240" w:lineRule="auto"/>
              <w:jc w:val="center"/>
              <w:rPr>
                <w:rFonts w:eastAsia="Times New Roman" w:cs="Arial"/>
                <w:b/>
                <w:bCs/>
                <w:color w:val="FFFFFF"/>
                <w:sz w:val="20"/>
                <w:szCs w:val="20"/>
                <w:lang w:eastAsia="sl-SI"/>
              </w:rPr>
            </w:pPr>
            <w:r w:rsidRPr="002E7D7C">
              <w:rPr>
                <w:rFonts w:cs="Arial"/>
                <w:b/>
                <w:color w:val="FFFFFF"/>
                <w:sz w:val="20"/>
                <w:szCs w:val="20"/>
                <w:lang w:eastAsia="sl-SI"/>
              </w:rPr>
              <w:t>2022</w:t>
            </w:r>
          </w:p>
        </w:tc>
        <w:tc>
          <w:tcPr>
            <w:tcW w:w="386" w:type="pct"/>
            <w:shd w:val="clear" w:color="auto" w:fill="2D5195"/>
            <w:vAlign w:val="center"/>
          </w:tcPr>
          <w:p w14:paraId="590AD14C" w14:textId="164493CF" w:rsidR="002E7D7C" w:rsidRPr="002E7D7C" w:rsidRDefault="002E7D7C" w:rsidP="002E7D7C">
            <w:pPr>
              <w:spacing w:line="240" w:lineRule="auto"/>
              <w:jc w:val="center"/>
              <w:rPr>
                <w:rFonts w:eastAsia="Times New Roman" w:cs="Arial"/>
                <w:b/>
                <w:bCs/>
                <w:color w:val="FFFFFF"/>
                <w:sz w:val="20"/>
                <w:szCs w:val="20"/>
                <w:lang w:eastAsia="sl-SI"/>
              </w:rPr>
            </w:pPr>
            <w:r w:rsidRPr="002E7D7C">
              <w:rPr>
                <w:rFonts w:cs="Arial"/>
                <w:b/>
                <w:color w:val="FFFFFF"/>
                <w:sz w:val="20"/>
                <w:szCs w:val="20"/>
                <w:lang w:eastAsia="sl-SI"/>
              </w:rPr>
              <w:t>2023</w:t>
            </w:r>
          </w:p>
        </w:tc>
        <w:tc>
          <w:tcPr>
            <w:tcW w:w="387" w:type="pct"/>
            <w:shd w:val="clear" w:color="auto" w:fill="2D5195"/>
            <w:vAlign w:val="center"/>
          </w:tcPr>
          <w:p w14:paraId="0F0C323F" w14:textId="41803878" w:rsidR="002E7D7C" w:rsidRPr="002E7D7C" w:rsidRDefault="002E7D7C" w:rsidP="002E7D7C">
            <w:pPr>
              <w:spacing w:line="240" w:lineRule="auto"/>
              <w:jc w:val="center"/>
              <w:rPr>
                <w:rFonts w:cs="Arial"/>
                <w:b/>
                <w:color w:val="FFFFFF"/>
                <w:sz w:val="20"/>
                <w:szCs w:val="20"/>
                <w:lang w:eastAsia="sl-SI"/>
              </w:rPr>
            </w:pPr>
            <w:r w:rsidRPr="002E7D7C">
              <w:rPr>
                <w:rFonts w:cs="Arial"/>
                <w:b/>
                <w:color w:val="FFFFFF"/>
                <w:sz w:val="20"/>
                <w:szCs w:val="20"/>
                <w:lang w:eastAsia="sl-SI"/>
              </w:rPr>
              <w:t>2024</w:t>
            </w:r>
          </w:p>
        </w:tc>
        <w:tc>
          <w:tcPr>
            <w:tcW w:w="381" w:type="pct"/>
            <w:shd w:val="clear" w:color="auto" w:fill="2D5195"/>
            <w:vAlign w:val="center"/>
          </w:tcPr>
          <w:p w14:paraId="61F041FF" w14:textId="64E4F02C" w:rsidR="002E7D7C" w:rsidRPr="002E7D7C" w:rsidRDefault="002E7D7C" w:rsidP="002E7D7C">
            <w:pPr>
              <w:spacing w:line="240" w:lineRule="auto"/>
              <w:jc w:val="center"/>
              <w:rPr>
                <w:rFonts w:cs="Arial"/>
                <w:b/>
                <w:color w:val="FFFFFF"/>
                <w:sz w:val="20"/>
                <w:szCs w:val="20"/>
                <w:lang w:eastAsia="sl-SI"/>
              </w:rPr>
            </w:pPr>
            <w:r w:rsidRPr="002E7D7C">
              <w:rPr>
                <w:rFonts w:cs="Arial"/>
                <w:b/>
                <w:color w:val="FFFFFF"/>
                <w:sz w:val="20"/>
                <w:szCs w:val="20"/>
                <w:lang w:eastAsia="sl-SI"/>
              </w:rPr>
              <w:t>202</w:t>
            </w:r>
            <w:r>
              <w:rPr>
                <w:rFonts w:cs="Arial"/>
                <w:b/>
                <w:color w:val="FFFFFF"/>
                <w:sz w:val="20"/>
                <w:szCs w:val="20"/>
                <w:lang w:eastAsia="sl-SI"/>
              </w:rPr>
              <w:t>5</w:t>
            </w:r>
          </w:p>
        </w:tc>
      </w:tr>
      <w:tr w:rsidR="002E7D7C" w:rsidRPr="002E7D7C" w14:paraId="5DE9423D" w14:textId="77777777" w:rsidTr="00921851">
        <w:trPr>
          <w:trHeight w:val="276"/>
        </w:trPr>
        <w:tc>
          <w:tcPr>
            <w:tcW w:w="753" w:type="pct"/>
            <w:shd w:val="pct25" w:color="FFFFFF" w:fill="FFFFFF"/>
            <w:vAlign w:val="center"/>
            <w:hideMark/>
          </w:tcPr>
          <w:p w14:paraId="5A5D7CEF" w14:textId="77777777" w:rsidR="002E7D7C" w:rsidRPr="002E7D7C" w:rsidRDefault="002E7D7C" w:rsidP="002E7D7C">
            <w:pPr>
              <w:spacing w:line="240" w:lineRule="auto"/>
              <w:jc w:val="left"/>
              <w:rPr>
                <w:rFonts w:eastAsia="Times New Roman" w:cs="Arial"/>
                <w:b/>
                <w:bCs/>
                <w:sz w:val="18"/>
                <w:szCs w:val="18"/>
                <w:lang w:eastAsia="sl-SI"/>
              </w:rPr>
            </w:pPr>
            <w:r w:rsidRPr="002E7D7C">
              <w:rPr>
                <w:rFonts w:eastAsia="Times New Roman" w:cs="Arial"/>
                <w:b/>
                <w:bCs/>
                <w:sz w:val="18"/>
                <w:szCs w:val="18"/>
                <w:lang w:eastAsia="sl-SI"/>
              </w:rPr>
              <w:t>Skupaj</w:t>
            </w:r>
          </w:p>
        </w:tc>
        <w:tc>
          <w:tcPr>
            <w:tcW w:w="386" w:type="pct"/>
            <w:shd w:val="pct25" w:color="FFFFFF" w:fill="FFFFFF"/>
            <w:noWrap/>
            <w:vAlign w:val="center"/>
            <w:hideMark/>
          </w:tcPr>
          <w:p w14:paraId="4F8EB9F6" w14:textId="6C341EDC"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27.279</w:t>
            </w:r>
          </w:p>
        </w:tc>
        <w:tc>
          <w:tcPr>
            <w:tcW w:w="387" w:type="pct"/>
            <w:shd w:val="pct25" w:color="FFFFFF" w:fill="FFFFFF"/>
            <w:noWrap/>
            <w:vAlign w:val="center"/>
            <w:hideMark/>
          </w:tcPr>
          <w:p w14:paraId="3180E3BE" w14:textId="1D27F4A6"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27.129</w:t>
            </w:r>
          </w:p>
        </w:tc>
        <w:tc>
          <w:tcPr>
            <w:tcW w:w="386" w:type="pct"/>
            <w:shd w:val="pct25" w:color="FFFFFF" w:fill="FFFFFF"/>
            <w:noWrap/>
            <w:vAlign w:val="center"/>
            <w:hideMark/>
          </w:tcPr>
          <w:p w14:paraId="38ADAD8A" w14:textId="7ED1BB09"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28.740</w:t>
            </w:r>
          </w:p>
        </w:tc>
        <w:tc>
          <w:tcPr>
            <w:tcW w:w="387" w:type="pct"/>
            <w:shd w:val="pct25" w:color="FFFFFF" w:fill="FFFFFF"/>
            <w:noWrap/>
            <w:vAlign w:val="center"/>
            <w:hideMark/>
          </w:tcPr>
          <w:p w14:paraId="79E765D7" w14:textId="7E7A04CF"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29.181</w:t>
            </w:r>
          </w:p>
        </w:tc>
        <w:tc>
          <w:tcPr>
            <w:tcW w:w="387" w:type="pct"/>
            <w:shd w:val="pct25" w:color="FFFFFF" w:fill="FFFFFF"/>
            <w:noWrap/>
            <w:vAlign w:val="center"/>
            <w:hideMark/>
          </w:tcPr>
          <w:p w14:paraId="3D3AD9B9" w14:textId="5F62EFB7"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28.560</w:t>
            </w:r>
          </w:p>
        </w:tc>
        <w:tc>
          <w:tcPr>
            <w:tcW w:w="386" w:type="pct"/>
            <w:shd w:val="pct25" w:color="FFFFFF" w:fill="FFFFFF"/>
            <w:noWrap/>
            <w:vAlign w:val="center"/>
            <w:hideMark/>
          </w:tcPr>
          <w:p w14:paraId="15BF6859" w14:textId="36332E73"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34.319</w:t>
            </w:r>
          </w:p>
        </w:tc>
        <w:tc>
          <w:tcPr>
            <w:tcW w:w="387" w:type="pct"/>
            <w:shd w:val="pct25" w:color="FFFFFF" w:fill="FFFFFF"/>
            <w:noWrap/>
            <w:vAlign w:val="center"/>
            <w:hideMark/>
          </w:tcPr>
          <w:p w14:paraId="6B12E583" w14:textId="13D40F67"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35.874</w:t>
            </w:r>
          </w:p>
        </w:tc>
        <w:tc>
          <w:tcPr>
            <w:tcW w:w="387" w:type="pct"/>
            <w:shd w:val="pct25" w:color="FFFFFF" w:fill="FFFFFF"/>
            <w:vAlign w:val="center"/>
          </w:tcPr>
          <w:p w14:paraId="4EFBC1DC" w14:textId="7539AA83" w:rsidR="002E7D7C" w:rsidRPr="002E7D7C" w:rsidRDefault="002E7D7C" w:rsidP="002E7D7C">
            <w:pPr>
              <w:spacing w:line="240" w:lineRule="auto"/>
              <w:jc w:val="right"/>
              <w:rPr>
                <w:rFonts w:cs="Arial"/>
                <w:b/>
                <w:bCs/>
                <w:sz w:val="18"/>
                <w:szCs w:val="18"/>
              </w:rPr>
            </w:pPr>
            <w:r w:rsidRPr="002E7D7C">
              <w:rPr>
                <w:rFonts w:cs="Arial"/>
                <w:b/>
                <w:bCs/>
                <w:sz w:val="18"/>
                <w:szCs w:val="18"/>
              </w:rPr>
              <w:t>37.845</w:t>
            </w:r>
          </w:p>
        </w:tc>
        <w:tc>
          <w:tcPr>
            <w:tcW w:w="386" w:type="pct"/>
            <w:shd w:val="pct25" w:color="FFFFFF" w:fill="FFFFFF"/>
            <w:noWrap/>
            <w:vAlign w:val="center"/>
          </w:tcPr>
          <w:p w14:paraId="2B48E4B9" w14:textId="405278E4" w:rsidR="002E7D7C" w:rsidRPr="002E7D7C" w:rsidRDefault="002E7D7C" w:rsidP="002E7D7C">
            <w:pPr>
              <w:spacing w:line="240" w:lineRule="auto"/>
              <w:jc w:val="right"/>
              <w:rPr>
                <w:rFonts w:eastAsia="Times New Roman" w:cs="Arial"/>
                <w:b/>
                <w:bCs/>
                <w:sz w:val="18"/>
                <w:szCs w:val="18"/>
                <w:lang w:eastAsia="sl-SI"/>
              </w:rPr>
            </w:pPr>
            <w:r w:rsidRPr="002E7D7C">
              <w:rPr>
                <w:b/>
                <w:bCs/>
                <w:sz w:val="18"/>
                <w:szCs w:val="18"/>
              </w:rPr>
              <w:t>39.827</w:t>
            </w:r>
          </w:p>
        </w:tc>
        <w:tc>
          <w:tcPr>
            <w:tcW w:w="387" w:type="pct"/>
            <w:shd w:val="pct25" w:color="FFFFFF" w:fill="FFFFFF"/>
            <w:vAlign w:val="center"/>
          </w:tcPr>
          <w:p w14:paraId="267B51D8" w14:textId="6025898F" w:rsidR="002E7D7C" w:rsidRPr="002E7D7C" w:rsidRDefault="002E7D7C" w:rsidP="002E7D7C">
            <w:pPr>
              <w:spacing w:line="240" w:lineRule="auto"/>
              <w:jc w:val="right"/>
              <w:rPr>
                <w:rFonts w:cs="Arial"/>
                <w:b/>
                <w:bCs/>
                <w:sz w:val="18"/>
                <w:szCs w:val="18"/>
              </w:rPr>
            </w:pPr>
            <w:r w:rsidRPr="002E7D7C">
              <w:rPr>
                <w:rFonts w:cs="Arial"/>
                <w:b/>
                <w:bCs/>
                <w:sz w:val="16"/>
                <w:szCs w:val="16"/>
              </w:rPr>
              <w:t>41.246</w:t>
            </w:r>
          </w:p>
        </w:tc>
        <w:tc>
          <w:tcPr>
            <w:tcW w:w="381" w:type="pct"/>
            <w:shd w:val="pct25" w:color="FFFFFF" w:fill="FFFFFF"/>
            <w:vAlign w:val="center"/>
          </w:tcPr>
          <w:p w14:paraId="63FF8DA1" w14:textId="42E2F13B" w:rsidR="002E7D7C" w:rsidRPr="002E7D7C" w:rsidRDefault="002E7D7C" w:rsidP="002E7D7C">
            <w:pPr>
              <w:spacing w:line="240" w:lineRule="auto"/>
              <w:jc w:val="right"/>
              <w:rPr>
                <w:rFonts w:cs="Arial"/>
                <w:b/>
                <w:bCs/>
                <w:sz w:val="18"/>
                <w:szCs w:val="18"/>
              </w:rPr>
            </w:pPr>
            <w:r>
              <w:rPr>
                <w:rFonts w:cs="Arial"/>
                <w:b/>
                <w:bCs/>
                <w:sz w:val="16"/>
                <w:szCs w:val="16"/>
              </w:rPr>
              <w:t>41.082</w:t>
            </w:r>
          </w:p>
        </w:tc>
      </w:tr>
      <w:tr w:rsidR="002E7D7C" w:rsidRPr="002E7D7C" w14:paraId="184D4D3C" w14:textId="77777777" w:rsidTr="00921851">
        <w:trPr>
          <w:trHeight w:val="276"/>
        </w:trPr>
        <w:tc>
          <w:tcPr>
            <w:tcW w:w="753" w:type="pct"/>
            <w:shd w:val="pct25" w:color="FFFFFF" w:fill="FFFFFF"/>
            <w:vAlign w:val="center"/>
            <w:hideMark/>
          </w:tcPr>
          <w:p w14:paraId="589EF573" w14:textId="77777777" w:rsidR="002E7D7C" w:rsidRPr="002E7D7C" w:rsidRDefault="002E7D7C" w:rsidP="002E7D7C">
            <w:pPr>
              <w:spacing w:line="240" w:lineRule="auto"/>
              <w:jc w:val="left"/>
              <w:rPr>
                <w:rFonts w:eastAsia="Times New Roman" w:cs="Arial"/>
                <w:b/>
                <w:bCs/>
                <w:sz w:val="18"/>
                <w:szCs w:val="18"/>
                <w:lang w:eastAsia="sl-SI"/>
              </w:rPr>
            </w:pPr>
            <w:r w:rsidRPr="002E7D7C">
              <w:rPr>
                <w:rFonts w:eastAsia="Times New Roman" w:cs="Arial"/>
                <w:b/>
                <w:bCs/>
                <w:sz w:val="18"/>
                <w:szCs w:val="18"/>
                <w:lang w:eastAsia="sl-SI"/>
              </w:rPr>
              <w:t>Rezidenti</w:t>
            </w:r>
          </w:p>
        </w:tc>
        <w:tc>
          <w:tcPr>
            <w:tcW w:w="386" w:type="pct"/>
            <w:shd w:val="pct25" w:color="FFFFFF" w:fill="FFFFFF"/>
            <w:noWrap/>
            <w:vAlign w:val="center"/>
            <w:hideMark/>
          </w:tcPr>
          <w:p w14:paraId="653B2E11" w14:textId="7C2A607C"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5.456</w:t>
            </w:r>
          </w:p>
        </w:tc>
        <w:tc>
          <w:tcPr>
            <w:tcW w:w="387" w:type="pct"/>
            <w:shd w:val="pct25" w:color="FFFFFF" w:fill="FFFFFF"/>
            <w:noWrap/>
            <w:vAlign w:val="center"/>
            <w:hideMark/>
          </w:tcPr>
          <w:p w14:paraId="2A633498" w14:textId="0BBECAD5"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4.234</w:t>
            </w:r>
          </w:p>
        </w:tc>
        <w:tc>
          <w:tcPr>
            <w:tcW w:w="386" w:type="pct"/>
            <w:shd w:val="pct25" w:color="FFFFFF" w:fill="FFFFFF"/>
            <w:noWrap/>
            <w:vAlign w:val="center"/>
            <w:hideMark/>
          </w:tcPr>
          <w:p w14:paraId="3AE56CB5" w14:textId="62475FEE"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3.527</w:t>
            </w:r>
          </w:p>
        </w:tc>
        <w:tc>
          <w:tcPr>
            <w:tcW w:w="387" w:type="pct"/>
            <w:shd w:val="pct25" w:color="FFFFFF" w:fill="FFFFFF"/>
            <w:noWrap/>
            <w:vAlign w:val="center"/>
            <w:hideMark/>
          </w:tcPr>
          <w:p w14:paraId="0E882C28" w14:textId="6F442B16"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3.467</w:t>
            </w:r>
          </w:p>
        </w:tc>
        <w:tc>
          <w:tcPr>
            <w:tcW w:w="387" w:type="pct"/>
            <w:shd w:val="pct25" w:color="FFFFFF" w:fill="FFFFFF"/>
            <w:noWrap/>
            <w:vAlign w:val="center"/>
            <w:hideMark/>
          </w:tcPr>
          <w:p w14:paraId="1912AA30" w14:textId="1F1CBF78"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3.211</w:t>
            </w:r>
          </w:p>
        </w:tc>
        <w:tc>
          <w:tcPr>
            <w:tcW w:w="386" w:type="pct"/>
            <w:shd w:val="pct25" w:color="FFFFFF" w:fill="FFFFFF"/>
            <w:noWrap/>
            <w:vAlign w:val="center"/>
            <w:hideMark/>
          </w:tcPr>
          <w:p w14:paraId="7C17BAFE" w14:textId="2A4E3384"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3.565</w:t>
            </w:r>
          </w:p>
        </w:tc>
        <w:tc>
          <w:tcPr>
            <w:tcW w:w="387" w:type="pct"/>
            <w:shd w:val="pct25" w:color="FFFFFF" w:fill="FFFFFF"/>
            <w:noWrap/>
            <w:vAlign w:val="center"/>
            <w:hideMark/>
          </w:tcPr>
          <w:p w14:paraId="356D8E05" w14:textId="4A7ACDA3"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3.198</w:t>
            </w:r>
          </w:p>
        </w:tc>
        <w:tc>
          <w:tcPr>
            <w:tcW w:w="387" w:type="pct"/>
            <w:shd w:val="pct25" w:color="FFFFFF" w:fill="FFFFFF"/>
            <w:vAlign w:val="center"/>
          </w:tcPr>
          <w:p w14:paraId="46EE3773" w14:textId="192F3082" w:rsidR="002E7D7C" w:rsidRPr="002E7D7C" w:rsidRDefault="002E7D7C" w:rsidP="002E7D7C">
            <w:pPr>
              <w:spacing w:line="240" w:lineRule="auto"/>
              <w:jc w:val="right"/>
              <w:rPr>
                <w:rFonts w:cs="Arial"/>
                <w:b/>
                <w:bCs/>
                <w:sz w:val="18"/>
                <w:szCs w:val="18"/>
              </w:rPr>
            </w:pPr>
            <w:r w:rsidRPr="002E7D7C">
              <w:rPr>
                <w:rFonts w:cs="Arial"/>
                <w:b/>
                <w:bCs/>
                <w:sz w:val="18"/>
                <w:szCs w:val="18"/>
              </w:rPr>
              <w:t>3.276</w:t>
            </w:r>
          </w:p>
        </w:tc>
        <w:tc>
          <w:tcPr>
            <w:tcW w:w="386" w:type="pct"/>
            <w:shd w:val="pct25" w:color="FFFFFF" w:fill="FFFFFF"/>
            <w:noWrap/>
            <w:vAlign w:val="center"/>
          </w:tcPr>
          <w:p w14:paraId="3BD20441" w14:textId="2A348509" w:rsidR="002E7D7C" w:rsidRPr="002E7D7C" w:rsidRDefault="002E7D7C" w:rsidP="002E7D7C">
            <w:pPr>
              <w:spacing w:line="240" w:lineRule="auto"/>
              <w:jc w:val="right"/>
              <w:rPr>
                <w:rFonts w:eastAsia="Times New Roman" w:cs="Arial"/>
                <w:b/>
                <w:bCs/>
                <w:sz w:val="18"/>
                <w:szCs w:val="18"/>
                <w:lang w:eastAsia="sl-SI"/>
              </w:rPr>
            </w:pPr>
            <w:r w:rsidRPr="002E7D7C">
              <w:rPr>
                <w:b/>
                <w:bCs/>
                <w:sz w:val="18"/>
                <w:szCs w:val="18"/>
              </w:rPr>
              <w:t>3.477</w:t>
            </w:r>
          </w:p>
        </w:tc>
        <w:tc>
          <w:tcPr>
            <w:tcW w:w="387" w:type="pct"/>
            <w:shd w:val="pct25" w:color="FFFFFF" w:fill="FFFFFF"/>
            <w:vAlign w:val="center"/>
          </w:tcPr>
          <w:p w14:paraId="02FA046A" w14:textId="2F3617F9" w:rsidR="002E7D7C" w:rsidRPr="002E7D7C" w:rsidRDefault="002E7D7C" w:rsidP="002E7D7C">
            <w:pPr>
              <w:spacing w:line="240" w:lineRule="auto"/>
              <w:jc w:val="right"/>
              <w:rPr>
                <w:rFonts w:cs="Arial"/>
                <w:b/>
                <w:bCs/>
                <w:sz w:val="18"/>
                <w:szCs w:val="18"/>
              </w:rPr>
            </w:pPr>
            <w:r w:rsidRPr="002E7D7C">
              <w:rPr>
                <w:rFonts w:cs="Arial"/>
                <w:b/>
                <w:bCs/>
                <w:sz w:val="16"/>
                <w:szCs w:val="16"/>
              </w:rPr>
              <w:t>3.791</w:t>
            </w:r>
          </w:p>
        </w:tc>
        <w:tc>
          <w:tcPr>
            <w:tcW w:w="381" w:type="pct"/>
            <w:shd w:val="pct25" w:color="FFFFFF" w:fill="FFFFFF"/>
            <w:vAlign w:val="center"/>
          </w:tcPr>
          <w:p w14:paraId="4C87FEF8" w14:textId="07556C62" w:rsidR="002E7D7C" w:rsidRPr="002E7D7C" w:rsidRDefault="002E7D7C" w:rsidP="002E7D7C">
            <w:pPr>
              <w:spacing w:line="240" w:lineRule="auto"/>
              <w:jc w:val="right"/>
              <w:rPr>
                <w:rFonts w:cs="Arial"/>
                <w:b/>
                <w:bCs/>
                <w:sz w:val="18"/>
                <w:szCs w:val="18"/>
              </w:rPr>
            </w:pPr>
            <w:r>
              <w:rPr>
                <w:rFonts w:cs="Arial"/>
                <w:b/>
                <w:bCs/>
                <w:sz w:val="16"/>
                <w:szCs w:val="16"/>
              </w:rPr>
              <w:t>3.981</w:t>
            </w:r>
          </w:p>
        </w:tc>
      </w:tr>
      <w:tr w:rsidR="002E7D7C" w:rsidRPr="002E7D7C" w14:paraId="05BE75AA" w14:textId="77777777" w:rsidTr="00921851">
        <w:trPr>
          <w:trHeight w:val="264"/>
        </w:trPr>
        <w:tc>
          <w:tcPr>
            <w:tcW w:w="753" w:type="pct"/>
            <w:shd w:val="pct25" w:color="FFFFFF" w:fill="FFFFFF"/>
            <w:vAlign w:val="center"/>
            <w:hideMark/>
          </w:tcPr>
          <w:p w14:paraId="6898B8CE"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Nefinančne družbe</w:t>
            </w:r>
          </w:p>
        </w:tc>
        <w:tc>
          <w:tcPr>
            <w:tcW w:w="386" w:type="pct"/>
            <w:shd w:val="pct25" w:color="FFFFFF" w:fill="FFFFFF"/>
            <w:noWrap/>
            <w:vAlign w:val="center"/>
            <w:hideMark/>
          </w:tcPr>
          <w:p w14:paraId="45F6B803" w14:textId="188D5FF2"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43</w:t>
            </w:r>
          </w:p>
        </w:tc>
        <w:tc>
          <w:tcPr>
            <w:tcW w:w="387" w:type="pct"/>
            <w:shd w:val="pct25" w:color="FFFFFF" w:fill="FFFFFF"/>
            <w:noWrap/>
            <w:vAlign w:val="center"/>
            <w:hideMark/>
          </w:tcPr>
          <w:p w14:paraId="24FE2AA0" w14:textId="4BDC9005"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43</w:t>
            </w:r>
          </w:p>
        </w:tc>
        <w:tc>
          <w:tcPr>
            <w:tcW w:w="386" w:type="pct"/>
            <w:shd w:val="pct25" w:color="FFFFFF" w:fill="FFFFFF"/>
            <w:noWrap/>
            <w:vAlign w:val="center"/>
            <w:hideMark/>
          </w:tcPr>
          <w:p w14:paraId="45B6064E" w14:textId="4B1011C8"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8</w:t>
            </w:r>
          </w:p>
        </w:tc>
        <w:tc>
          <w:tcPr>
            <w:tcW w:w="387" w:type="pct"/>
            <w:shd w:val="pct25" w:color="FFFFFF" w:fill="FFFFFF"/>
            <w:noWrap/>
            <w:vAlign w:val="center"/>
            <w:hideMark/>
          </w:tcPr>
          <w:p w14:paraId="731CB16E" w14:textId="51F8A64E"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w:t>
            </w:r>
          </w:p>
        </w:tc>
        <w:tc>
          <w:tcPr>
            <w:tcW w:w="387" w:type="pct"/>
            <w:shd w:val="pct25" w:color="FFFFFF" w:fill="FFFFFF"/>
            <w:noWrap/>
            <w:vAlign w:val="center"/>
            <w:hideMark/>
          </w:tcPr>
          <w:p w14:paraId="2ECFB3A9" w14:textId="61F6F45C"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w:t>
            </w:r>
          </w:p>
        </w:tc>
        <w:tc>
          <w:tcPr>
            <w:tcW w:w="386" w:type="pct"/>
            <w:shd w:val="pct25" w:color="FFFFFF" w:fill="FFFFFF"/>
            <w:noWrap/>
            <w:vAlign w:val="center"/>
            <w:hideMark/>
          </w:tcPr>
          <w:p w14:paraId="712C270B" w14:textId="34CB3B4D"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w:t>
            </w:r>
          </w:p>
        </w:tc>
        <w:tc>
          <w:tcPr>
            <w:tcW w:w="387" w:type="pct"/>
            <w:shd w:val="pct25" w:color="FFFFFF" w:fill="FFFFFF"/>
            <w:noWrap/>
            <w:vAlign w:val="center"/>
            <w:hideMark/>
          </w:tcPr>
          <w:p w14:paraId="45E2CA3B" w14:textId="1302DC72"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w:t>
            </w:r>
          </w:p>
        </w:tc>
        <w:tc>
          <w:tcPr>
            <w:tcW w:w="387" w:type="pct"/>
            <w:shd w:val="pct25" w:color="FFFFFF" w:fill="FFFFFF"/>
            <w:vAlign w:val="center"/>
          </w:tcPr>
          <w:p w14:paraId="28750F61" w14:textId="11DC3827" w:rsidR="002E7D7C" w:rsidRPr="002E7D7C" w:rsidRDefault="002E7D7C" w:rsidP="002E7D7C">
            <w:pPr>
              <w:spacing w:line="240" w:lineRule="auto"/>
              <w:jc w:val="right"/>
              <w:rPr>
                <w:rFonts w:cs="Arial"/>
                <w:sz w:val="18"/>
                <w:szCs w:val="18"/>
              </w:rPr>
            </w:pPr>
            <w:r w:rsidRPr="002E7D7C">
              <w:rPr>
                <w:rFonts w:cs="Arial"/>
                <w:sz w:val="18"/>
                <w:szCs w:val="18"/>
              </w:rPr>
              <w:t>3</w:t>
            </w:r>
          </w:p>
        </w:tc>
        <w:tc>
          <w:tcPr>
            <w:tcW w:w="386" w:type="pct"/>
            <w:shd w:val="pct25" w:color="FFFFFF" w:fill="FFFFFF"/>
            <w:noWrap/>
            <w:vAlign w:val="center"/>
          </w:tcPr>
          <w:p w14:paraId="2DDBBCD4" w14:textId="1781630F" w:rsidR="002E7D7C" w:rsidRPr="002E7D7C" w:rsidRDefault="002E7D7C" w:rsidP="002E7D7C">
            <w:pPr>
              <w:spacing w:line="240" w:lineRule="auto"/>
              <w:jc w:val="right"/>
              <w:rPr>
                <w:rFonts w:eastAsia="Times New Roman" w:cs="Arial"/>
                <w:sz w:val="18"/>
                <w:szCs w:val="18"/>
                <w:lang w:eastAsia="sl-SI"/>
              </w:rPr>
            </w:pPr>
            <w:r w:rsidRPr="002E7D7C">
              <w:rPr>
                <w:sz w:val="18"/>
                <w:szCs w:val="18"/>
              </w:rPr>
              <w:t>82</w:t>
            </w:r>
          </w:p>
        </w:tc>
        <w:tc>
          <w:tcPr>
            <w:tcW w:w="387" w:type="pct"/>
            <w:shd w:val="pct25" w:color="FFFFFF" w:fill="FFFFFF"/>
            <w:vAlign w:val="center"/>
          </w:tcPr>
          <w:p w14:paraId="61E7DA85" w14:textId="03B0074D" w:rsidR="002E7D7C" w:rsidRPr="002E7D7C" w:rsidRDefault="002E7D7C" w:rsidP="002E7D7C">
            <w:pPr>
              <w:spacing w:line="240" w:lineRule="auto"/>
              <w:jc w:val="right"/>
              <w:rPr>
                <w:rFonts w:cs="Arial"/>
                <w:sz w:val="18"/>
                <w:szCs w:val="18"/>
              </w:rPr>
            </w:pPr>
            <w:r w:rsidRPr="002E7D7C">
              <w:rPr>
                <w:rFonts w:cs="Arial"/>
                <w:sz w:val="16"/>
                <w:szCs w:val="16"/>
              </w:rPr>
              <w:t>207</w:t>
            </w:r>
          </w:p>
        </w:tc>
        <w:tc>
          <w:tcPr>
            <w:tcW w:w="381" w:type="pct"/>
            <w:shd w:val="pct25" w:color="FFFFFF" w:fill="FFFFFF"/>
            <w:vAlign w:val="center"/>
          </w:tcPr>
          <w:p w14:paraId="16B7016D" w14:textId="6D5FBE78" w:rsidR="002E7D7C" w:rsidRPr="002E7D7C" w:rsidRDefault="002E7D7C" w:rsidP="002E7D7C">
            <w:pPr>
              <w:spacing w:line="240" w:lineRule="auto"/>
              <w:jc w:val="right"/>
              <w:rPr>
                <w:rFonts w:cs="Arial"/>
                <w:sz w:val="18"/>
                <w:szCs w:val="18"/>
              </w:rPr>
            </w:pPr>
            <w:r>
              <w:rPr>
                <w:rFonts w:cs="Arial"/>
                <w:sz w:val="16"/>
                <w:szCs w:val="16"/>
              </w:rPr>
              <w:t>135</w:t>
            </w:r>
          </w:p>
        </w:tc>
      </w:tr>
      <w:tr w:rsidR="002E7D7C" w:rsidRPr="002E7D7C" w14:paraId="49B4715C" w14:textId="77777777" w:rsidTr="00921851">
        <w:trPr>
          <w:trHeight w:val="264"/>
        </w:trPr>
        <w:tc>
          <w:tcPr>
            <w:tcW w:w="753" w:type="pct"/>
            <w:shd w:val="pct25" w:color="FFFFFF" w:fill="FFFFFF"/>
            <w:vAlign w:val="center"/>
            <w:hideMark/>
          </w:tcPr>
          <w:p w14:paraId="76B49DAC"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Banka Slovenije</w:t>
            </w:r>
          </w:p>
        </w:tc>
        <w:tc>
          <w:tcPr>
            <w:tcW w:w="386" w:type="pct"/>
            <w:shd w:val="pct25" w:color="FFFFFF" w:fill="FFFFFF"/>
            <w:noWrap/>
            <w:vAlign w:val="center"/>
            <w:hideMark/>
          </w:tcPr>
          <w:p w14:paraId="0A11C20E" w14:textId="20B3A5EF"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32</w:t>
            </w:r>
          </w:p>
        </w:tc>
        <w:tc>
          <w:tcPr>
            <w:tcW w:w="387" w:type="pct"/>
            <w:shd w:val="pct25" w:color="FFFFFF" w:fill="FFFFFF"/>
            <w:noWrap/>
            <w:vAlign w:val="center"/>
            <w:hideMark/>
          </w:tcPr>
          <w:p w14:paraId="664E3C38" w14:textId="18BD962E"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32</w:t>
            </w:r>
          </w:p>
        </w:tc>
        <w:tc>
          <w:tcPr>
            <w:tcW w:w="386" w:type="pct"/>
            <w:shd w:val="pct25" w:color="FFFFFF" w:fill="FFFFFF"/>
            <w:noWrap/>
            <w:vAlign w:val="center"/>
            <w:hideMark/>
          </w:tcPr>
          <w:p w14:paraId="626925D4" w14:textId="2BE7583E"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31</w:t>
            </w:r>
          </w:p>
        </w:tc>
        <w:tc>
          <w:tcPr>
            <w:tcW w:w="387" w:type="pct"/>
            <w:shd w:val="pct25" w:color="FFFFFF" w:fill="FFFFFF"/>
            <w:noWrap/>
            <w:vAlign w:val="center"/>
            <w:hideMark/>
          </w:tcPr>
          <w:p w14:paraId="76DD2F06" w14:textId="28592A9D"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32</w:t>
            </w:r>
          </w:p>
        </w:tc>
        <w:tc>
          <w:tcPr>
            <w:tcW w:w="387" w:type="pct"/>
            <w:shd w:val="pct25" w:color="FFFFFF" w:fill="FFFFFF"/>
            <w:noWrap/>
            <w:vAlign w:val="center"/>
            <w:hideMark/>
          </w:tcPr>
          <w:p w14:paraId="1E61E06F" w14:textId="338155E1"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33</w:t>
            </w:r>
          </w:p>
        </w:tc>
        <w:tc>
          <w:tcPr>
            <w:tcW w:w="386" w:type="pct"/>
            <w:shd w:val="pct25" w:color="FFFFFF" w:fill="FFFFFF"/>
            <w:noWrap/>
            <w:vAlign w:val="center"/>
            <w:hideMark/>
          </w:tcPr>
          <w:p w14:paraId="2BEBC17E" w14:textId="39AD02C9"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31</w:t>
            </w:r>
          </w:p>
        </w:tc>
        <w:tc>
          <w:tcPr>
            <w:tcW w:w="387" w:type="pct"/>
            <w:shd w:val="pct25" w:color="FFFFFF" w:fill="FFFFFF"/>
            <w:noWrap/>
            <w:vAlign w:val="center"/>
            <w:hideMark/>
          </w:tcPr>
          <w:p w14:paraId="0E6AB6F9" w14:textId="5C29B0BF"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32</w:t>
            </w:r>
          </w:p>
        </w:tc>
        <w:tc>
          <w:tcPr>
            <w:tcW w:w="387" w:type="pct"/>
            <w:shd w:val="pct25" w:color="FFFFFF" w:fill="FFFFFF"/>
            <w:vAlign w:val="center"/>
          </w:tcPr>
          <w:p w14:paraId="2EFA2AC7" w14:textId="185F7E5C" w:rsidR="002E7D7C" w:rsidRPr="002E7D7C" w:rsidRDefault="002E7D7C" w:rsidP="002E7D7C">
            <w:pPr>
              <w:spacing w:line="240" w:lineRule="auto"/>
              <w:jc w:val="right"/>
              <w:rPr>
                <w:rFonts w:cs="Arial"/>
                <w:sz w:val="18"/>
                <w:szCs w:val="18"/>
              </w:rPr>
            </w:pPr>
            <w:r w:rsidRPr="002E7D7C">
              <w:rPr>
                <w:rFonts w:cs="Arial"/>
                <w:sz w:val="18"/>
                <w:szCs w:val="18"/>
              </w:rPr>
              <w:t>33</w:t>
            </w:r>
          </w:p>
        </w:tc>
        <w:tc>
          <w:tcPr>
            <w:tcW w:w="386" w:type="pct"/>
            <w:shd w:val="pct25" w:color="FFFFFF" w:fill="FFFFFF"/>
            <w:noWrap/>
            <w:vAlign w:val="center"/>
          </w:tcPr>
          <w:p w14:paraId="4E47D03C" w14:textId="0ABCDA9F" w:rsidR="002E7D7C" w:rsidRPr="002E7D7C" w:rsidRDefault="002E7D7C" w:rsidP="002E7D7C">
            <w:pPr>
              <w:spacing w:line="240" w:lineRule="auto"/>
              <w:jc w:val="right"/>
              <w:rPr>
                <w:rFonts w:eastAsia="Times New Roman" w:cs="Arial"/>
                <w:sz w:val="18"/>
                <w:szCs w:val="18"/>
                <w:lang w:eastAsia="sl-SI"/>
              </w:rPr>
            </w:pPr>
            <w:r w:rsidRPr="002E7D7C">
              <w:rPr>
                <w:sz w:val="18"/>
                <w:szCs w:val="18"/>
              </w:rPr>
              <w:t>32</w:t>
            </w:r>
          </w:p>
        </w:tc>
        <w:tc>
          <w:tcPr>
            <w:tcW w:w="387" w:type="pct"/>
            <w:shd w:val="pct25" w:color="FFFFFF" w:fill="FFFFFF"/>
            <w:vAlign w:val="center"/>
          </w:tcPr>
          <w:p w14:paraId="340C73A0" w14:textId="661999C2" w:rsidR="002E7D7C" w:rsidRPr="002E7D7C" w:rsidRDefault="002E7D7C" w:rsidP="002E7D7C">
            <w:pPr>
              <w:spacing w:line="240" w:lineRule="auto"/>
              <w:jc w:val="right"/>
              <w:rPr>
                <w:rFonts w:cs="Arial"/>
                <w:sz w:val="18"/>
                <w:szCs w:val="18"/>
              </w:rPr>
            </w:pPr>
            <w:r w:rsidRPr="002E7D7C">
              <w:rPr>
                <w:rFonts w:cs="Arial"/>
                <w:sz w:val="16"/>
                <w:szCs w:val="16"/>
              </w:rPr>
              <w:t>33</w:t>
            </w:r>
          </w:p>
        </w:tc>
        <w:tc>
          <w:tcPr>
            <w:tcW w:w="381" w:type="pct"/>
            <w:shd w:val="pct25" w:color="FFFFFF" w:fill="FFFFFF"/>
            <w:vAlign w:val="center"/>
          </w:tcPr>
          <w:p w14:paraId="5CBC9531" w14:textId="5B46F8B9" w:rsidR="002E7D7C" w:rsidRPr="002E7D7C" w:rsidRDefault="002E7D7C" w:rsidP="002E7D7C">
            <w:pPr>
              <w:spacing w:line="240" w:lineRule="auto"/>
              <w:jc w:val="right"/>
              <w:rPr>
                <w:rFonts w:cs="Arial"/>
                <w:sz w:val="18"/>
                <w:szCs w:val="18"/>
              </w:rPr>
            </w:pPr>
            <w:r>
              <w:rPr>
                <w:rFonts w:cs="Arial"/>
                <w:sz w:val="16"/>
                <w:szCs w:val="16"/>
              </w:rPr>
              <w:t>31</w:t>
            </w:r>
          </w:p>
        </w:tc>
      </w:tr>
      <w:tr w:rsidR="002E7D7C" w:rsidRPr="002E7D7C" w14:paraId="4C21D724" w14:textId="77777777" w:rsidTr="00921851">
        <w:trPr>
          <w:trHeight w:val="264"/>
        </w:trPr>
        <w:tc>
          <w:tcPr>
            <w:tcW w:w="753" w:type="pct"/>
            <w:shd w:val="pct25" w:color="FFFFFF" w:fill="FFFFFF"/>
            <w:vAlign w:val="center"/>
            <w:hideMark/>
          </w:tcPr>
          <w:p w14:paraId="2A6DBA3A"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Druge denarne finančne institucije</w:t>
            </w:r>
          </w:p>
        </w:tc>
        <w:tc>
          <w:tcPr>
            <w:tcW w:w="386" w:type="pct"/>
            <w:shd w:val="pct25" w:color="FFFFFF" w:fill="FFFFFF"/>
            <w:noWrap/>
            <w:vAlign w:val="center"/>
            <w:hideMark/>
          </w:tcPr>
          <w:p w14:paraId="4E8E1AD0" w14:textId="6E0FDC8E"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4.420</w:t>
            </w:r>
          </w:p>
        </w:tc>
        <w:tc>
          <w:tcPr>
            <w:tcW w:w="387" w:type="pct"/>
            <w:shd w:val="pct25" w:color="FFFFFF" w:fill="FFFFFF"/>
            <w:noWrap/>
            <w:vAlign w:val="center"/>
            <w:hideMark/>
          </w:tcPr>
          <w:p w14:paraId="3CA76BF0" w14:textId="4E3FBE34"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3.228</w:t>
            </w:r>
          </w:p>
        </w:tc>
        <w:tc>
          <w:tcPr>
            <w:tcW w:w="386" w:type="pct"/>
            <w:shd w:val="pct25" w:color="FFFFFF" w:fill="FFFFFF"/>
            <w:noWrap/>
            <w:vAlign w:val="center"/>
            <w:hideMark/>
          </w:tcPr>
          <w:p w14:paraId="7DE4AFE0" w14:textId="423EA605"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2.872</w:t>
            </w:r>
          </w:p>
        </w:tc>
        <w:tc>
          <w:tcPr>
            <w:tcW w:w="387" w:type="pct"/>
            <w:shd w:val="pct25" w:color="FFFFFF" w:fill="FFFFFF"/>
            <w:noWrap/>
            <w:vAlign w:val="center"/>
            <w:hideMark/>
          </w:tcPr>
          <w:p w14:paraId="493C0E79" w14:textId="134B5588"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2.790</w:t>
            </w:r>
          </w:p>
        </w:tc>
        <w:tc>
          <w:tcPr>
            <w:tcW w:w="387" w:type="pct"/>
            <w:shd w:val="pct25" w:color="FFFFFF" w:fill="FFFFFF"/>
            <w:noWrap/>
            <w:vAlign w:val="center"/>
            <w:hideMark/>
          </w:tcPr>
          <w:p w14:paraId="20041997" w14:textId="0F6AA142"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2.549</w:t>
            </w:r>
          </w:p>
        </w:tc>
        <w:tc>
          <w:tcPr>
            <w:tcW w:w="386" w:type="pct"/>
            <w:shd w:val="pct25" w:color="FFFFFF" w:fill="FFFFFF"/>
            <w:noWrap/>
            <w:vAlign w:val="center"/>
            <w:hideMark/>
          </w:tcPr>
          <w:p w14:paraId="58568355" w14:textId="3FE23159"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2.713</w:t>
            </w:r>
          </w:p>
        </w:tc>
        <w:tc>
          <w:tcPr>
            <w:tcW w:w="387" w:type="pct"/>
            <w:shd w:val="pct25" w:color="FFFFFF" w:fill="FFFFFF"/>
            <w:noWrap/>
            <w:vAlign w:val="center"/>
            <w:hideMark/>
          </w:tcPr>
          <w:p w14:paraId="09F926AE" w14:textId="0A48EC02"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2.246</w:t>
            </w:r>
          </w:p>
        </w:tc>
        <w:tc>
          <w:tcPr>
            <w:tcW w:w="387" w:type="pct"/>
            <w:shd w:val="pct25" w:color="FFFFFF" w:fill="FFFFFF"/>
            <w:vAlign w:val="center"/>
          </w:tcPr>
          <w:p w14:paraId="364D89AC" w14:textId="5A8A25B7" w:rsidR="002E7D7C" w:rsidRPr="002E7D7C" w:rsidRDefault="002E7D7C" w:rsidP="002E7D7C">
            <w:pPr>
              <w:spacing w:line="240" w:lineRule="auto"/>
              <w:jc w:val="right"/>
              <w:rPr>
                <w:rFonts w:cs="Arial"/>
                <w:sz w:val="18"/>
                <w:szCs w:val="18"/>
              </w:rPr>
            </w:pPr>
            <w:r w:rsidRPr="002E7D7C">
              <w:rPr>
                <w:rFonts w:cs="Arial"/>
                <w:sz w:val="18"/>
                <w:szCs w:val="18"/>
              </w:rPr>
              <w:t>2.332</w:t>
            </w:r>
          </w:p>
        </w:tc>
        <w:tc>
          <w:tcPr>
            <w:tcW w:w="386" w:type="pct"/>
            <w:shd w:val="pct25" w:color="FFFFFF" w:fill="FFFFFF"/>
            <w:noWrap/>
            <w:vAlign w:val="center"/>
          </w:tcPr>
          <w:p w14:paraId="57A7689E" w14:textId="257E6D14" w:rsidR="002E7D7C" w:rsidRPr="002E7D7C" w:rsidRDefault="002E7D7C" w:rsidP="002E7D7C">
            <w:pPr>
              <w:spacing w:line="240" w:lineRule="auto"/>
              <w:jc w:val="right"/>
              <w:rPr>
                <w:rFonts w:eastAsia="Times New Roman" w:cs="Arial"/>
                <w:sz w:val="18"/>
                <w:szCs w:val="18"/>
                <w:lang w:eastAsia="sl-SI"/>
              </w:rPr>
            </w:pPr>
            <w:r w:rsidRPr="002E7D7C">
              <w:rPr>
                <w:sz w:val="18"/>
                <w:szCs w:val="18"/>
              </w:rPr>
              <w:t>2.317</w:t>
            </w:r>
          </w:p>
        </w:tc>
        <w:tc>
          <w:tcPr>
            <w:tcW w:w="387" w:type="pct"/>
            <w:shd w:val="pct25" w:color="FFFFFF" w:fill="FFFFFF"/>
            <w:vAlign w:val="center"/>
          </w:tcPr>
          <w:p w14:paraId="4C656D22" w14:textId="618C2C96" w:rsidR="002E7D7C" w:rsidRPr="002E7D7C" w:rsidRDefault="002E7D7C" w:rsidP="002E7D7C">
            <w:pPr>
              <w:spacing w:line="240" w:lineRule="auto"/>
              <w:jc w:val="right"/>
              <w:rPr>
                <w:rFonts w:cs="Arial"/>
                <w:sz w:val="18"/>
                <w:szCs w:val="18"/>
              </w:rPr>
            </w:pPr>
            <w:r w:rsidRPr="002E7D7C">
              <w:rPr>
                <w:rFonts w:cs="Arial"/>
                <w:sz w:val="16"/>
                <w:szCs w:val="16"/>
              </w:rPr>
              <w:t>2.286</w:t>
            </w:r>
          </w:p>
        </w:tc>
        <w:tc>
          <w:tcPr>
            <w:tcW w:w="381" w:type="pct"/>
            <w:shd w:val="pct25" w:color="FFFFFF" w:fill="FFFFFF"/>
            <w:vAlign w:val="center"/>
          </w:tcPr>
          <w:p w14:paraId="6A18953B" w14:textId="19BEB6E2" w:rsidR="002E7D7C" w:rsidRPr="002E7D7C" w:rsidRDefault="002E7D7C" w:rsidP="002E7D7C">
            <w:pPr>
              <w:spacing w:line="240" w:lineRule="auto"/>
              <w:jc w:val="right"/>
              <w:rPr>
                <w:rFonts w:cs="Arial"/>
                <w:sz w:val="18"/>
                <w:szCs w:val="18"/>
              </w:rPr>
            </w:pPr>
            <w:r>
              <w:rPr>
                <w:rFonts w:cs="Arial"/>
                <w:sz w:val="16"/>
                <w:szCs w:val="16"/>
              </w:rPr>
              <w:t>2.286</w:t>
            </w:r>
          </w:p>
        </w:tc>
      </w:tr>
      <w:tr w:rsidR="002E7D7C" w:rsidRPr="002E7D7C" w14:paraId="5277EAF2" w14:textId="77777777" w:rsidTr="00921851">
        <w:trPr>
          <w:trHeight w:val="264"/>
        </w:trPr>
        <w:tc>
          <w:tcPr>
            <w:tcW w:w="753" w:type="pct"/>
            <w:shd w:val="pct25" w:color="FFFFFF" w:fill="FFFFFF"/>
            <w:vAlign w:val="center"/>
            <w:hideMark/>
          </w:tcPr>
          <w:p w14:paraId="494770B2"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Drugi finančni posredniki</w:t>
            </w:r>
          </w:p>
        </w:tc>
        <w:tc>
          <w:tcPr>
            <w:tcW w:w="386" w:type="pct"/>
            <w:shd w:val="pct25" w:color="FFFFFF" w:fill="FFFFFF"/>
            <w:noWrap/>
            <w:vAlign w:val="center"/>
            <w:hideMark/>
          </w:tcPr>
          <w:p w14:paraId="54BB36BA" w14:textId="20A07422"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39</w:t>
            </w:r>
          </w:p>
        </w:tc>
        <w:tc>
          <w:tcPr>
            <w:tcW w:w="387" w:type="pct"/>
            <w:shd w:val="pct25" w:color="FFFFFF" w:fill="FFFFFF"/>
            <w:noWrap/>
            <w:vAlign w:val="center"/>
            <w:hideMark/>
          </w:tcPr>
          <w:p w14:paraId="2D2F6426" w14:textId="38B9F7C5"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34</w:t>
            </w:r>
          </w:p>
        </w:tc>
        <w:tc>
          <w:tcPr>
            <w:tcW w:w="386" w:type="pct"/>
            <w:shd w:val="pct25" w:color="FFFFFF" w:fill="FFFFFF"/>
            <w:noWrap/>
            <w:vAlign w:val="center"/>
            <w:hideMark/>
          </w:tcPr>
          <w:p w14:paraId="0E21D2D6" w14:textId="5F3B7902"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18</w:t>
            </w:r>
          </w:p>
        </w:tc>
        <w:tc>
          <w:tcPr>
            <w:tcW w:w="387" w:type="pct"/>
            <w:shd w:val="pct25" w:color="FFFFFF" w:fill="FFFFFF"/>
            <w:noWrap/>
            <w:vAlign w:val="center"/>
            <w:hideMark/>
          </w:tcPr>
          <w:p w14:paraId="42A204BA" w14:textId="58B98E28"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18</w:t>
            </w:r>
          </w:p>
        </w:tc>
        <w:tc>
          <w:tcPr>
            <w:tcW w:w="387" w:type="pct"/>
            <w:shd w:val="pct25" w:color="FFFFFF" w:fill="FFFFFF"/>
            <w:noWrap/>
            <w:vAlign w:val="center"/>
            <w:hideMark/>
          </w:tcPr>
          <w:p w14:paraId="5C9C3B1F" w14:textId="56B8021D"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18</w:t>
            </w:r>
          </w:p>
        </w:tc>
        <w:tc>
          <w:tcPr>
            <w:tcW w:w="386" w:type="pct"/>
            <w:shd w:val="pct25" w:color="FFFFFF" w:fill="FFFFFF"/>
            <w:noWrap/>
            <w:vAlign w:val="center"/>
            <w:hideMark/>
          </w:tcPr>
          <w:p w14:paraId="7094EF26" w14:textId="6D469EB3"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84</w:t>
            </w:r>
          </w:p>
        </w:tc>
        <w:tc>
          <w:tcPr>
            <w:tcW w:w="387" w:type="pct"/>
            <w:shd w:val="pct25" w:color="FFFFFF" w:fill="FFFFFF"/>
            <w:noWrap/>
            <w:vAlign w:val="center"/>
            <w:hideMark/>
          </w:tcPr>
          <w:p w14:paraId="1CA76B4F" w14:textId="2E291589"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154</w:t>
            </w:r>
          </w:p>
        </w:tc>
        <w:tc>
          <w:tcPr>
            <w:tcW w:w="387" w:type="pct"/>
            <w:shd w:val="pct25" w:color="FFFFFF" w:fill="FFFFFF"/>
            <w:vAlign w:val="center"/>
          </w:tcPr>
          <w:p w14:paraId="5DCC7BC1" w14:textId="2384C4DC" w:rsidR="002E7D7C" w:rsidRPr="002E7D7C" w:rsidRDefault="002E7D7C" w:rsidP="002E7D7C">
            <w:pPr>
              <w:spacing w:line="240" w:lineRule="auto"/>
              <w:jc w:val="right"/>
              <w:rPr>
                <w:rFonts w:cs="Arial"/>
                <w:sz w:val="18"/>
                <w:szCs w:val="18"/>
              </w:rPr>
            </w:pPr>
            <w:r w:rsidRPr="002E7D7C">
              <w:rPr>
                <w:rFonts w:cs="Arial"/>
                <w:sz w:val="18"/>
                <w:szCs w:val="18"/>
              </w:rPr>
              <w:t>144</w:t>
            </w:r>
          </w:p>
        </w:tc>
        <w:tc>
          <w:tcPr>
            <w:tcW w:w="386" w:type="pct"/>
            <w:shd w:val="pct25" w:color="FFFFFF" w:fill="FFFFFF"/>
            <w:noWrap/>
            <w:vAlign w:val="center"/>
          </w:tcPr>
          <w:p w14:paraId="08B494F3" w14:textId="6B651FE8" w:rsidR="002E7D7C" w:rsidRPr="002E7D7C" w:rsidRDefault="002E7D7C" w:rsidP="002E7D7C">
            <w:pPr>
              <w:spacing w:line="240" w:lineRule="auto"/>
              <w:jc w:val="right"/>
              <w:rPr>
                <w:rFonts w:eastAsia="Times New Roman" w:cs="Arial"/>
                <w:sz w:val="18"/>
                <w:szCs w:val="18"/>
                <w:lang w:eastAsia="sl-SI"/>
              </w:rPr>
            </w:pPr>
            <w:r w:rsidRPr="002E7D7C">
              <w:rPr>
                <w:sz w:val="18"/>
                <w:szCs w:val="18"/>
              </w:rPr>
              <w:t>145</w:t>
            </w:r>
          </w:p>
        </w:tc>
        <w:tc>
          <w:tcPr>
            <w:tcW w:w="387" w:type="pct"/>
            <w:shd w:val="pct25" w:color="FFFFFF" w:fill="FFFFFF"/>
            <w:vAlign w:val="center"/>
          </w:tcPr>
          <w:p w14:paraId="12C2EF18" w14:textId="2BC90997" w:rsidR="002E7D7C" w:rsidRPr="002E7D7C" w:rsidRDefault="002E7D7C" w:rsidP="002E7D7C">
            <w:pPr>
              <w:spacing w:line="240" w:lineRule="auto"/>
              <w:jc w:val="right"/>
              <w:rPr>
                <w:rFonts w:cs="Arial"/>
                <w:sz w:val="18"/>
                <w:szCs w:val="18"/>
              </w:rPr>
            </w:pPr>
            <w:r w:rsidRPr="002E7D7C">
              <w:rPr>
                <w:rFonts w:cs="Arial"/>
                <w:sz w:val="16"/>
                <w:szCs w:val="16"/>
              </w:rPr>
              <w:t>144</w:t>
            </w:r>
          </w:p>
        </w:tc>
        <w:tc>
          <w:tcPr>
            <w:tcW w:w="381" w:type="pct"/>
            <w:shd w:val="pct25" w:color="FFFFFF" w:fill="FFFFFF"/>
            <w:vAlign w:val="center"/>
          </w:tcPr>
          <w:p w14:paraId="5B5B23C4" w14:textId="33665EA7" w:rsidR="002E7D7C" w:rsidRPr="002E7D7C" w:rsidRDefault="002E7D7C" w:rsidP="002E7D7C">
            <w:pPr>
              <w:spacing w:line="240" w:lineRule="auto"/>
              <w:jc w:val="right"/>
              <w:rPr>
                <w:rFonts w:cs="Arial"/>
                <w:sz w:val="18"/>
                <w:szCs w:val="18"/>
              </w:rPr>
            </w:pPr>
            <w:r>
              <w:rPr>
                <w:rFonts w:cs="Arial"/>
                <w:sz w:val="16"/>
                <w:szCs w:val="16"/>
              </w:rPr>
              <w:t>144</w:t>
            </w:r>
          </w:p>
        </w:tc>
      </w:tr>
      <w:tr w:rsidR="002E7D7C" w:rsidRPr="002E7D7C" w14:paraId="7C731B63" w14:textId="77777777" w:rsidTr="00921851">
        <w:trPr>
          <w:trHeight w:val="432"/>
        </w:trPr>
        <w:tc>
          <w:tcPr>
            <w:tcW w:w="753" w:type="pct"/>
            <w:shd w:val="pct25" w:color="FFFFFF" w:fill="FFFFFF"/>
            <w:vAlign w:val="center"/>
            <w:hideMark/>
          </w:tcPr>
          <w:p w14:paraId="5D7D3076"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Izvajalci pomožnih finančnih dejavnosti</w:t>
            </w:r>
          </w:p>
        </w:tc>
        <w:tc>
          <w:tcPr>
            <w:tcW w:w="386" w:type="pct"/>
            <w:shd w:val="pct25" w:color="FFFFFF" w:fill="FFFFFF"/>
            <w:noWrap/>
            <w:vAlign w:val="center"/>
            <w:hideMark/>
          </w:tcPr>
          <w:p w14:paraId="26B903F3" w14:textId="3E45059B"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45</w:t>
            </w:r>
          </w:p>
        </w:tc>
        <w:tc>
          <w:tcPr>
            <w:tcW w:w="387" w:type="pct"/>
            <w:shd w:val="pct25" w:color="FFFFFF" w:fill="FFFFFF"/>
            <w:noWrap/>
            <w:vAlign w:val="center"/>
            <w:hideMark/>
          </w:tcPr>
          <w:p w14:paraId="22D93607" w14:textId="6358B362"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133</w:t>
            </w:r>
          </w:p>
        </w:tc>
        <w:tc>
          <w:tcPr>
            <w:tcW w:w="386" w:type="pct"/>
            <w:shd w:val="pct25" w:color="FFFFFF" w:fill="FFFFFF"/>
            <w:noWrap/>
            <w:vAlign w:val="center"/>
            <w:hideMark/>
          </w:tcPr>
          <w:p w14:paraId="01FA7F97" w14:textId="181164C1"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9</w:t>
            </w:r>
          </w:p>
        </w:tc>
        <w:tc>
          <w:tcPr>
            <w:tcW w:w="387" w:type="pct"/>
            <w:shd w:val="pct25" w:color="FFFFFF" w:fill="FFFFFF"/>
            <w:noWrap/>
            <w:vAlign w:val="center"/>
            <w:hideMark/>
          </w:tcPr>
          <w:p w14:paraId="01FD7D8E" w14:textId="0203DAC0"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6</w:t>
            </w:r>
          </w:p>
        </w:tc>
        <w:tc>
          <w:tcPr>
            <w:tcW w:w="387" w:type="pct"/>
            <w:shd w:val="pct25" w:color="FFFFFF" w:fill="FFFFFF"/>
            <w:noWrap/>
            <w:vAlign w:val="center"/>
            <w:hideMark/>
          </w:tcPr>
          <w:p w14:paraId="74C65ED1" w14:textId="368185D0"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6</w:t>
            </w:r>
          </w:p>
        </w:tc>
        <w:tc>
          <w:tcPr>
            <w:tcW w:w="386" w:type="pct"/>
            <w:shd w:val="pct25" w:color="FFFFFF" w:fill="FFFFFF"/>
            <w:noWrap/>
            <w:vAlign w:val="center"/>
            <w:hideMark/>
          </w:tcPr>
          <w:p w14:paraId="79306B88" w14:textId="253107D4"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6</w:t>
            </w:r>
          </w:p>
        </w:tc>
        <w:tc>
          <w:tcPr>
            <w:tcW w:w="387" w:type="pct"/>
            <w:shd w:val="pct25" w:color="FFFFFF" w:fill="FFFFFF"/>
            <w:noWrap/>
            <w:vAlign w:val="center"/>
            <w:hideMark/>
          </w:tcPr>
          <w:p w14:paraId="519A4375" w14:textId="3780B3BE"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6</w:t>
            </w:r>
          </w:p>
        </w:tc>
        <w:tc>
          <w:tcPr>
            <w:tcW w:w="387" w:type="pct"/>
            <w:shd w:val="pct25" w:color="FFFFFF" w:fill="FFFFFF"/>
            <w:vAlign w:val="center"/>
          </w:tcPr>
          <w:p w14:paraId="261AAD82" w14:textId="3DF842D5" w:rsidR="002E7D7C" w:rsidRPr="002E7D7C" w:rsidRDefault="002E7D7C" w:rsidP="002E7D7C">
            <w:pPr>
              <w:spacing w:line="240" w:lineRule="auto"/>
              <w:jc w:val="right"/>
              <w:rPr>
                <w:rFonts w:cs="Arial"/>
                <w:sz w:val="18"/>
                <w:szCs w:val="18"/>
              </w:rPr>
            </w:pPr>
            <w:r w:rsidRPr="002E7D7C">
              <w:rPr>
                <w:rFonts w:cs="Arial"/>
                <w:sz w:val="18"/>
                <w:szCs w:val="18"/>
              </w:rPr>
              <w:t>1</w:t>
            </w:r>
          </w:p>
        </w:tc>
        <w:tc>
          <w:tcPr>
            <w:tcW w:w="386" w:type="pct"/>
            <w:shd w:val="pct25" w:color="FFFFFF" w:fill="FFFFFF"/>
            <w:noWrap/>
            <w:vAlign w:val="center"/>
          </w:tcPr>
          <w:p w14:paraId="687F0B12" w14:textId="4D1A4614" w:rsidR="002E7D7C" w:rsidRPr="002E7D7C" w:rsidRDefault="002E7D7C" w:rsidP="002E7D7C">
            <w:pPr>
              <w:spacing w:line="240" w:lineRule="auto"/>
              <w:jc w:val="right"/>
              <w:rPr>
                <w:rFonts w:eastAsia="Times New Roman" w:cs="Arial"/>
                <w:sz w:val="18"/>
                <w:szCs w:val="18"/>
                <w:lang w:eastAsia="sl-SI"/>
              </w:rPr>
            </w:pPr>
            <w:r w:rsidRPr="002E7D7C">
              <w:rPr>
                <w:sz w:val="18"/>
                <w:szCs w:val="18"/>
              </w:rPr>
              <w:t>2</w:t>
            </w:r>
          </w:p>
        </w:tc>
        <w:tc>
          <w:tcPr>
            <w:tcW w:w="387" w:type="pct"/>
            <w:shd w:val="pct25" w:color="FFFFFF" w:fill="FFFFFF"/>
            <w:vAlign w:val="center"/>
          </w:tcPr>
          <w:p w14:paraId="6CD8B03E" w14:textId="726BF315" w:rsidR="002E7D7C" w:rsidRPr="002E7D7C" w:rsidRDefault="002E7D7C" w:rsidP="002E7D7C">
            <w:pPr>
              <w:spacing w:line="240" w:lineRule="auto"/>
              <w:jc w:val="right"/>
              <w:rPr>
                <w:rFonts w:cs="Arial"/>
                <w:sz w:val="18"/>
                <w:szCs w:val="18"/>
              </w:rPr>
            </w:pPr>
            <w:r w:rsidRPr="002E7D7C">
              <w:rPr>
                <w:rFonts w:cs="Arial"/>
                <w:sz w:val="16"/>
                <w:szCs w:val="16"/>
              </w:rPr>
              <w:t>3</w:t>
            </w:r>
          </w:p>
        </w:tc>
        <w:tc>
          <w:tcPr>
            <w:tcW w:w="381" w:type="pct"/>
            <w:shd w:val="pct25" w:color="FFFFFF" w:fill="FFFFFF"/>
            <w:vAlign w:val="center"/>
          </w:tcPr>
          <w:p w14:paraId="4FEE1A48" w14:textId="25563884" w:rsidR="002E7D7C" w:rsidRPr="002E7D7C" w:rsidRDefault="002E7D7C" w:rsidP="002E7D7C">
            <w:pPr>
              <w:spacing w:line="240" w:lineRule="auto"/>
              <w:jc w:val="right"/>
              <w:rPr>
                <w:rFonts w:cs="Arial"/>
                <w:sz w:val="18"/>
                <w:szCs w:val="18"/>
              </w:rPr>
            </w:pPr>
            <w:r>
              <w:rPr>
                <w:rFonts w:cs="Arial"/>
                <w:sz w:val="16"/>
                <w:szCs w:val="16"/>
              </w:rPr>
              <w:t>3</w:t>
            </w:r>
          </w:p>
        </w:tc>
      </w:tr>
      <w:tr w:rsidR="002E7D7C" w:rsidRPr="002E7D7C" w14:paraId="4FCA58D0" w14:textId="77777777" w:rsidTr="00921851">
        <w:trPr>
          <w:trHeight w:val="264"/>
        </w:trPr>
        <w:tc>
          <w:tcPr>
            <w:tcW w:w="753" w:type="pct"/>
            <w:shd w:val="pct25" w:color="FFFFFF" w:fill="FFFFFF"/>
            <w:vAlign w:val="center"/>
            <w:hideMark/>
          </w:tcPr>
          <w:p w14:paraId="66EE9FFF"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Zavarovalnice in pokojninski skladi</w:t>
            </w:r>
          </w:p>
        </w:tc>
        <w:tc>
          <w:tcPr>
            <w:tcW w:w="386" w:type="pct"/>
            <w:shd w:val="pct25" w:color="FFFFFF" w:fill="FFFFFF"/>
            <w:noWrap/>
            <w:vAlign w:val="center"/>
            <w:hideMark/>
          </w:tcPr>
          <w:p w14:paraId="6B7CDD5D" w14:textId="2A860694"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556</w:t>
            </w:r>
          </w:p>
        </w:tc>
        <w:tc>
          <w:tcPr>
            <w:tcW w:w="387" w:type="pct"/>
            <w:shd w:val="pct25" w:color="FFFFFF" w:fill="FFFFFF"/>
            <w:noWrap/>
            <w:vAlign w:val="center"/>
            <w:hideMark/>
          </w:tcPr>
          <w:p w14:paraId="30452FEC" w14:textId="75C7988F"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519</w:t>
            </w:r>
          </w:p>
        </w:tc>
        <w:tc>
          <w:tcPr>
            <w:tcW w:w="386" w:type="pct"/>
            <w:shd w:val="pct25" w:color="FFFFFF" w:fill="FFFFFF"/>
            <w:noWrap/>
            <w:vAlign w:val="center"/>
            <w:hideMark/>
          </w:tcPr>
          <w:p w14:paraId="694C4361" w14:textId="50F0AB3D"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567</w:t>
            </w:r>
          </w:p>
        </w:tc>
        <w:tc>
          <w:tcPr>
            <w:tcW w:w="387" w:type="pct"/>
            <w:shd w:val="pct25" w:color="FFFFFF" w:fill="FFFFFF"/>
            <w:noWrap/>
            <w:vAlign w:val="center"/>
            <w:hideMark/>
          </w:tcPr>
          <w:p w14:paraId="2DC1C77E" w14:textId="09A51021"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608</w:t>
            </w:r>
          </w:p>
        </w:tc>
        <w:tc>
          <w:tcPr>
            <w:tcW w:w="387" w:type="pct"/>
            <w:shd w:val="pct25" w:color="FFFFFF" w:fill="FFFFFF"/>
            <w:noWrap/>
            <w:vAlign w:val="center"/>
            <w:hideMark/>
          </w:tcPr>
          <w:p w14:paraId="7E0EEBC9" w14:textId="6C66DF4F"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592</w:t>
            </w:r>
          </w:p>
        </w:tc>
        <w:tc>
          <w:tcPr>
            <w:tcW w:w="386" w:type="pct"/>
            <w:shd w:val="pct25" w:color="FFFFFF" w:fill="FFFFFF"/>
            <w:noWrap/>
            <w:vAlign w:val="center"/>
            <w:hideMark/>
          </w:tcPr>
          <w:p w14:paraId="1D787502" w14:textId="101CCA3A"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719</w:t>
            </w:r>
          </w:p>
        </w:tc>
        <w:tc>
          <w:tcPr>
            <w:tcW w:w="387" w:type="pct"/>
            <w:shd w:val="pct25" w:color="FFFFFF" w:fill="FFFFFF"/>
            <w:noWrap/>
            <w:vAlign w:val="center"/>
            <w:hideMark/>
          </w:tcPr>
          <w:p w14:paraId="312D924A" w14:textId="3DE8CA1B"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751</w:t>
            </w:r>
          </w:p>
        </w:tc>
        <w:tc>
          <w:tcPr>
            <w:tcW w:w="387" w:type="pct"/>
            <w:shd w:val="pct25" w:color="FFFFFF" w:fill="FFFFFF"/>
            <w:vAlign w:val="center"/>
          </w:tcPr>
          <w:p w14:paraId="3C51DC14" w14:textId="232C4617" w:rsidR="002E7D7C" w:rsidRPr="002E7D7C" w:rsidRDefault="002E7D7C" w:rsidP="002E7D7C">
            <w:pPr>
              <w:spacing w:line="240" w:lineRule="auto"/>
              <w:jc w:val="right"/>
              <w:rPr>
                <w:rFonts w:cs="Arial"/>
                <w:sz w:val="18"/>
                <w:szCs w:val="18"/>
              </w:rPr>
            </w:pPr>
            <w:r w:rsidRPr="002E7D7C">
              <w:rPr>
                <w:rFonts w:cs="Arial"/>
                <w:sz w:val="18"/>
                <w:szCs w:val="18"/>
              </w:rPr>
              <w:t>757</w:t>
            </w:r>
          </w:p>
        </w:tc>
        <w:tc>
          <w:tcPr>
            <w:tcW w:w="386" w:type="pct"/>
            <w:shd w:val="pct25" w:color="FFFFFF" w:fill="FFFFFF"/>
            <w:noWrap/>
            <w:vAlign w:val="center"/>
          </w:tcPr>
          <w:p w14:paraId="2B74B1C6" w14:textId="5CD3C5BB" w:rsidR="002E7D7C" w:rsidRPr="002E7D7C" w:rsidRDefault="002E7D7C" w:rsidP="002E7D7C">
            <w:pPr>
              <w:spacing w:line="240" w:lineRule="auto"/>
              <w:jc w:val="right"/>
              <w:rPr>
                <w:rFonts w:eastAsia="Times New Roman" w:cs="Arial"/>
                <w:sz w:val="18"/>
                <w:szCs w:val="18"/>
                <w:lang w:eastAsia="sl-SI"/>
              </w:rPr>
            </w:pPr>
            <w:r w:rsidRPr="002E7D7C">
              <w:rPr>
                <w:sz w:val="18"/>
                <w:szCs w:val="18"/>
              </w:rPr>
              <w:t>793</w:t>
            </w:r>
          </w:p>
        </w:tc>
        <w:tc>
          <w:tcPr>
            <w:tcW w:w="387" w:type="pct"/>
            <w:shd w:val="pct25" w:color="FFFFFF" w:fill="FFFFFF"/>
            <w:vAlign w:val="center"/>
          </w:tcPr>
          <w:p w14:paraId="36D4CFD9" w14:textId="420D53FF" w:rsidR="002E7D7C" w:rsidRPr="002E7D7C" w:rsidRDefault="002E7D7C" w:rsidP="002E7D7C">
            <w:pPr>
              <w:spacing w:line="240" w:lineRule="auto"/>
              <w:jc w:val="right"/>
              <w:rPr>
                <w:rFonts w:cs="Arial"/>
                <w:sz w:val="18"/>
                <w:szCs w:val="18"/>
              </w:rPr>
            </w:pPr>
            <w:r w:rsidRPr="002E7D7C">
              <w:rPr>
                <w:rFonts w:cs="Arial"/>
                <w:sz w:val="16"/>
                <w:szCs w:val="16"/>
              </w:rPr>
              <w:t>790</w:t>
            </w:r>
          </w:p>
        </w:tc>
        <w:tc>
          <w:tcPr>
            <w:tcW w:w="381" w:type="pct"/>
            <w:shd w:val="pct25" w:color="FFFFFF" w:fill="FFFFFF"/>
            <w:vAlign w:val="center"/>
          </w:tcPr>
          <w:p w14:paraId="1D368649" w14:textId="0B9A0D94" w:rsidR="002E7D7C" w:rsidRPr="002E7D7C" w:rsidRDefault="002E7D7C" w:rsidP="002E7D7C">
            <w:pPr>
              <w:spacing w:line="240" w:lineRule="auto"/>
              <w:jc w:val="right"/>
              <w:rPr>
                <w:rFonts w:cs="Arial"/>
                <w:sz w:val="18"/>
                <w:szCs w:val="18"/>
              </w:rPr>
            </w:pPr>
            <w:r>
              <w:rPr>
                <w:rFonts w:cs="Arial"/>
                <w:sz w:val="16"/>
                <w:szCs w:val="16"/>
              </w:rPr>
              <w:t>846</w:t>
            </w:r>
          </w:p>
        </w:tc>
      </w:tr>
      <w:tr w:rsidR="002E7D7C" w:rsidRPr="002E7D7C" w14:paraId="02F83DED" w14:textId="77777777" w:rsidTr="00921851">
        <w:trPr>
          <w:trHeight w:val="264"/>
        </w:trPr>
        <w:tc>
          <w:tcPr>
            <w:tcW w:w="753" w:type="pct"/>
            <w:shd w:val="pct25" w:color="FFFFFF" w:fill="FFFFFF"/>
            <w:vAlign w:val="center"/>
            <w:hideMark/>
          </w:tcPr>
          <w:p w14:paraId="20BE098B"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Država</w:t>
            </w:r>
          </w:p>
        </w:tc>
        <w:tc>
          <w:tcPr>
            <w:tcW w:w="386" w:type="pct"/>
            <w:shd w:val="pct25" w:color="FFFFFF" w:fill="FFFFFF"/>
            <w:noWrap/>
            <w:vAlign w:val="center"/>
            <w:hideMark/>
          </w:tcPr>
          <w:p w14:paraId="3580D524" w14:textId="2F2B279E"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313</w:t>
            </w:r>
          </w:p>
        </w:tc>
        <w:tc>
          <w:tcPr>
            <w:tcW w:w="387" w:type="pct"/>
            <w:shd w:val="pct25" w:color="FFFFFF" w:fill="FFFFFF"/>
            <w:noWrap/>
            <w:vAlign w:val="center"/>
            <w:hideMark/>
          </w:tcPr>
          <w:p w14:paraId="2A7D9009" w14:textId="5DF283C8"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240</w:t>
            </w:r>
          </w:p>
        </w:tc>
        <w:tc>
          <w:tcPr>
            <w:tcW w:w="386" w:type="pct"/>
            <w:shd w:val="pct25" w:color="FFFFFF" w:fill="FFFFFF"/>
            <w:noWrap/>
            <w:vAlign w:val="center"/>
            <w:hideMark/>
          </w:tcPr>
          <w:p w14:paraId="2E0B6776" w14:textId="64DF466C"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18</w:t>
            </w:r>
          </w:p>
        </w:tc>
        <w:tc>
          <w:tcPr>
            <w:tcW w:w="387" w:type="pct"/>
            <w:shd w:val="pct25" w:color="FFFFFF" w:fill="FFFFFF"/>
            <w:noWrap/>
            <w:vAlign w:val="center"/>
            <w:hideMark/>
          </w:tcPr>
          <w:p w14:paraId="068CEA92" w14:textId="08CE1B7E"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8</w:t>
            </w:r>
          </w:p>
        </w:tc>
        <w:tc>
          <w:tcPr>
            <w:tcW w:w="387" w:type="pct"/>
            <w:shd w:val="pct25" w:color="FFFFFF" w:fill="FFFFFF"/>
            <w:noWrap/>
            <w:vAlign w:val="center"/>
            <w:hideMark/>
          </w:tcPr>
          <w:p w14:paraId="670F8834" w14:textId="5C30D6C9"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8</w:t>
            </w:r>
          </w:p>
        </w:tc>
        <w:tc>
          <w:tcPr>
            <w:tcW w:w="386" w:type="pct"/>
            <w:shd w:val="pct25" w:color="FFFFFF" w:fill="FFFFFF"/>
            <w:noWrap/>
            <w:vAlign w:val="center"/>
            <w:hideMark/>
          </w:tcPr>
          <w:p w14:paraId="59E91053" w14:textId="77A7884B"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8</w:t>
            </w:r>
          </w:p>
        </w:tc>
        <w:tc>
          <w:tcPr>
            <w:tcW w:w="387" w:type="pct"/>
            <w:shd w:val="pct25" w:color="FFFFFF" w:fill="FFFFFF"/>
            <w:noWrap/>
            <w:vAlign w:val="center"/>
            <w:hideMark/>
          </w:tcPr>
          <w:p w14:paraId="5D242D65" w14:textId="25E07F0B"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5</w:t>
            </w:r>
          </w:p>
        </w:tc>
        <w:tc>
          <w:tcPr>
            <w:tcW w:w="387" w:type="pct"/>
            <w:shd w:val="pct25" w:color="FFFFFF" w:fill="FFFFFF"/>
            <w:vAlign w:val="center"/>
          </w:tcPr>
          <w:p w14:paraId="4FEE7573" w14:textId="500757CC" w:rsidR="002E7D7C" w:rsidRPr="002E7D7C" w:rsidRDefault="002E7D7C" w:rsidP="002E7D7C">
            <w:pPr>
              <w:spacing w:line="240" w:lineRule="auto"/>
              <w:jc w:val="right"/>
              <w:rPr>
                <w:rFonts w:cs="Arial"/>
                <w:sz w:val="18"/>
                <w:szCs w:val="18"/>
              </w:rPr>
            </w:pPr>
            <w:r w:rsidRPr="002E7D7C">
              <w:rPr>
                <w:rFonts w:cs="Arial"/>
                <w:sz w:val="18"/>
                <w:szCs w:val="18"/>
              </w:rPr>
              <w:t>4</w:t>
            </w:r>
          </w:p>
        </w:tc>
        <w:tc>
          <w:tcPr>
            <w:tcW w:w="386" w:type="pct"/>
            <w:shd w:val="pct25" w:color="FFFFFF" w:fill="FFFFFF"/>
            <w:noWrap/>
            <w:vAlign w:val="center"/>
          </w:tcPr>
          <w:p w14:paraId="0A1C9CFD" w14:textId="1547B06B" w:rsidR="002E7D7C" w:rsidRPr="002E7D7C" w:rsidRDefault="002E7D7C" w:rsidP="002E7D7C">
            <w:pPr>
              <w:spacing w:line="240" w:lineRule="auto"/>
              <w:jc w:val="right"/>
              <w:rPr>
                <w:rFonts w:eastAsia="Times New Roman" w:cs="Arial"/>
                <w:sz w:val="18"/>
                <w:szCs w:val="18"/>
                <w:lang w:eastAsia="sl-SI"/>
              </w:rPr>
            </w:pPr>
            <w:r w:rsidRPr="002E7D7C">
              <w:rPr>
                <w:sz w:val="18"/>
                <w:szCs w:val="18"/>
              </w:rPr>
              <w:t>0</w:t>
            </w:r>
          </w:p>
        </w:tc>
        <w:tc>
          <w:tcPr>
            <w:tcW w:w="387" w:type="pct"/>
            <w:shd w:val="pct25" w:color="FFFFFF" w:fill="FFFFFF"/>
            <w:vAlign w:val="center"/>
          </w:tcPr>
          <w:p w14:paraId="06BF5215" w14:textId="2CBC8C36" w:rsidR="002E7D7C" w:rsidRPr="002E7D7C" w:rsidRDefault="002E7D7C" w:rsidP="002E7D7C">
            <w:pPr>
              <w:spacing w:line="240" w:lineRule="auto"/>
              <w:jc w:val="right"/>
              <w:rPr>
                <w:rFonts w:cs="Arial"/>
                <w:sz w:val="18"/>
                <w:szCs w:val="18"/>
              </w:rPr>
            </w:pPr>
            <w:r w:rsidRPr="002E7D7C">
              <w:rPr>
                <w:rFonts w:cs="Arial"/>
                <w:sz w:val="16"/>
                <w:szCs w:val="16"/>
              </w:rPr>
              <w:t>2</w:t>
            </w:r>
          </w:p>
        </w:tc>
        <w:tc>
          <w:tcPr>
            <w:tcW w:w="381" w:type="pct"/>
            <w:shd w:val="pct25" w:color="FFFFFF" w:fill="FFFFFF"/>
            <w:vAlign w:val="center"/>
          </w:tcPr>
          <w:p w14:paraId="74BC9DA2" w14:textId="31D9E9FC" w:rsidR="002E7D7C" w:rsidRPr="002E7D7C" w:rsidRDefault="002E7D7C" w:rsidP="002E7D7C">
            <w:pPr>
              <w:spacing w:line="240" w:lineRule="auto"/>
              <w:jc w:val="right"/>
              <w:rPr>
                <w:rFonts w:cs="Arial"/>
                <w:sz w:val="18"/>
                <w:szCs w:val="18"/>
              </w:rPr>
            </w:pPr>
            <w:r>
              <w:rPr>
                <w:rFonts w:cs="Arial"/>
                <w:sz w:val="16"/>
                <w:szCs w:val="16"/>
              </w:rPr>
              <w:t>23</w:t>
            </w:r>
          </w:p>
        </w:tc>
      </w:tr>
      <w:tr w:rsidR="002E7D7C" w:rsidRPr="002E7D7C" w14:paraId="626CA40A" w14:textId="77777777" w:rsidTr="00921851">
        <w:trPr>
          <w:trHeight w:val="264"/>
        </w:trPr>
        <w:tc>
          <w:tcPr>
            <w:tcW w:w="753" w:type="pct"/>
            <w:shd w:val="pct25" w:color="FFFFFF" w:fill="FFFFFF"/>
            <w:vAlign w:val="center"/>
            <w:hideMark/>
          </w:tcPr>
          <w:p w14:paraId="086C5A22"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Gospodinjstva</w:t>
            </w:r>
          </w:p>
        </w:tc>
        <w:tc>
          <w:tcPr>
            <w:tcW w:w="386" w:type="pct"/>
            <w:shd w:val="pct25" w:color="FFFFFF" w:fill="FFFFFF"/>
            <w:noWrap/>
            <w:vAlign w:val="center"/>
            <w:hideMark/>
          </w:tcPr>
          <w:p w14:paraId="3FCA8433" w14:textId="50738663"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7</w:t>
            </w:r>
          </w:p>
        </w:tc>
        <w:tc>
          <w:tcPr>
            <w:tcW w:w="387" w:type="pct"/>
            <w:shd w:val="pct25" w:color="FFFFFF" w:fill="FFFFFF"/>
            <w:noWrap/>
            <w:vAlign w:val="center"/>
            <w:hideMark/>
          </w:tcPr>
          <w:p w14:paraId="573E6BB0" w14:textId="01DE9698"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4</w:t>
            </w:r>
          </w:p>
        </w:tc>
        <w:tc>
          <w:tcPr>
            <w:tcW w:w="386" w:type="pct"/>
            <w:shd w:val="pct25" w:color="FFFFFF" w:fill="FFFFFF"/>
            <w:noWrap/>
            <w:vAlign w:val="center"/>
            <w:hideMark/>
          </w:tcPr>
          <w:p w14:paraId="10B62152" w14:textId="7191975F"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4</w:t>
            </w:r>
          </w:p>
        </w:tc>
        <w:tc>
          <w:tcPr>
            <w:tcW w:w="387" w:type="pct"/>
            <w:shd w:val="pct25" w:color="FFFFFF" w:fill="FFFFFF"/>
            <w:noWrap/>
            <w:vAlign w:val="center"/>
            <w:hideMark/>
          </w:tcPr>
          <w:p w14:paraId="36290D39" w14:textId="4C921DC0"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w:t>
            </w:r>
          </w:p>
        </w:tc>
        <w:tc>
          <w:tcPr>
            <w:tcW w:w="387" w:type="pct"/>
            <w:shd w:val="pct25" w:color="FFFFFF" w:fill="FFFFFF"/>
            <w:noWrap/>
            <w:vAlign w:val="center"/>
            <w:hideMark/>
          </w:tcPr>
          <w:p w14:paraId="5FED13A7" w14:textId="4A3CE0A9"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w:t>
            </w:r>
          </w:p>
        </w:tc>
        <w:tc>
          <w:tcPr>
            <w:tcW w:w="386" w:type="pct"/>
            <w:shd w:val="pct25" w:color="FFFFFF" w:fill="FFFFFF"/>
            <w:noWrap/>
            <w:vAlign w:val="center"/>
            <w:hideMark/>
          </w:tcPr>
          <w:p w14:paraId="2517E69B" w14:textId="00B3A71B"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w:t>
            </w:r>
          </w:p>
        </w:tc>
        <w:tc>
          <w:tcPr>
            <w:tcW w:w="387" w:type="pct"/>
            <w:shd w:val="pct25" w:color="FFFFFF" w:fill="FFFFFF"/>
            <w:noWrap/>
            <w:vAlign w:val="center"/>
            <w:hideMark/>
          </w:tcPr>
          <w:p w14:paraId="20F6823B" w14:textId="3672B216"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w:t>
            </w:r>
          </w:p>
        </w:tc>
        <w:tc>
          <w:tcPr>
            <w:tcW w:w="387" w:type="pct"/>
            <w:shd w:val="pct25" w:color="FFFFFF" w:fill="FFFFFF"/>
            <w:vAlign w:val="center"/>
          </w:tcPr>
          <w:p w14:paraId="2BEED492" w14:textId="126E6F9A" w:rsidR="002E7D7C" w:rsidRPr="002E7D7C" w:rsidRDefault="002E7D7C" w:rsidP="002E7D7C">
            <w:pPr>
              <w:spacing w:line="240" w:lineRule="auto"/>
              <w:jc w:val="right"/>
              <w:rPr>
                <w:rFonts w:cs="Arial"/>
                <w:sz w:val="18"/>
                <w:szCs w:val="18"/>
              </w:rPr>
            </w:pPr>
            <w:r w:rsidRPr="002E7D7C">
              <w:rPr>
                <w:rFonts w:cs="Arial"/>
                <w:sz w:val="18"/>
                <w:szCs w:val="18"/>
              </w:rPr>
              <w:t>2</w:t>
            </w:r>
          </w:p>
        </w:tc>
        <w:tc>
          <w:tcPr>
            <w:tcW w:w="386" w:type="pct"/>
            <w:shd w:val="pct25" w:color="FFFFFF" w:fill="FFFFFF"/>
            <w:noWrap/>
            <w:vAlign w:val="center"/>
          </w:tcPr>
          <w:p w14:paraId="045DB54B" w14:textId="1A81D990" w:rsidR="002E7D7C" w:rsidRPr="002E7D7C" w:rsidRDefault="002E7D7C" w:rsidP="002E7D7C">
            <w:pPr>
              <w:spacing w:line="240" w:lineRule="auto"/>
              <w:jc w:val="right"/>
              <w:rPr>
                <w:rFonts w:eastAsia="Times New Roman" w:cs="Arial"/>
                <w:sz w:val="18"/>
                <w:szCs w:val="18"/>
                <w:lang w:eastAsia="sl-SI"/>
              </w:rPr>
            </w:pPr>
            <w:r w:rsidRPr="002E7D7C">
              <w:rPr>
                <w:sz w:val="18"/>
                <w:szCs w:val="18"/>
              </w:rPr>
              <w:t>98</w:t>
            </w:r>
          </w:p>
        </w:tc>
        <w:tc>
          <w:tcPr>
            <w:tcW w:w="387" w:type="pct"/>
            <w:shd w:val="pct25" w:color="FFFFFF" w:fill="FFFFFF"/>
            <w:vAlign w:val="center"/>
          </w:tcPr>
          <w:p w14:paraId="1A009FF7" w14:textId="20EF8774" w:rsidR="002E7D7C" w:rsidRPr="002E7D7C" w:rsidRDefault="002E7D7C" w:rsidP="002E7D7C">
            <w:pPr>
              <w:spacing w:line="240" w:lineRule="auto"/>
              <w:jc w:val="right"/>
              <w:rPr>
                <w:rFonts w:cs="Arial"/>
                <w:sz w:val="18"/>
                <w:szCs w:val="18"/>
              </w:rPr>
            </w:pPr>
            <w:r w:rsidRPr="002E7D7C">
              <w:rPr>
                <w:rFonts w:cs="Arial"/>
                <w:sz w:val="16"/>
                <w:szCs w:val="16"/>
              </w:rPr>
              <w:t>313</w:t>
            </w:r>
          </w:p>
        </w:tc>
        <w:tc>
          <w:tcPr>
            <w:tcW w:w="381" w:type="pct"/>
            <w:shd w:val="pct25" w:color="FFFFFF" w:fill="FFFFFF"/>
            <w:vAlign w:val="center"/>
          </w:tcPr>
          <w:p w14:paraId="25059688" w14:textId="5B656796" w:rsidR="002E7D7C" w:rsidRPr="002E7D7C" w:rsidRDefault="002E7D7C" w:rsidP="002E7D7C">
            <w:pPr>
              <w:spacing w:line="240" w:lineRule="auto"/>
              <w:jc w:val="right"/>
              <w:rPr>
                <w:rFonts w:cs="Arial"/>
                <w:sz w:val="18"/>
                <w:szCs w:val="18"/>
              </w:rPr>
            </w:pPr>
            <w:r>
              <w:rPr>
                <w:rFonts w:cs="Arial"/>
                <w:sz w:val="16"/>
                <w:szCs w:val="16"/>
              </w:rPr>
              <w:t>502</w:t>
            </w:r>
          </w:p>
        </w:tc>
      </w:tr>
      <w:tr w:rsidR="002E7D7C" w:rsidRPr="002E7D7C" w14:paraId="1FBDE6B5" w14:textId="77777777" w:rsidTr="00921851">
        <w:trPr>
          <w:trHeight w:val="432"/>
        </w:trPr>
        <w:tc>
          <w:tcPr>
            <w:tcW w:w="753" w:type="pct"/>
            <w:shd w:val="pct25" w:color="FFFFFF" w:fill="FFFFFF"/>
            <w:vAlign w:val="center"/>
            <w:hideMark/>
          </w:tcPr>
          <w:p w14:paraId="7CDDFC28"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Nepridobitne institucije, ki opravljajo storitve za gospodinjstva</w:t>
            </w:r>
          </w:p>
        </w:tc>
        <w:tc>
          <w:tcPr>
            <w:tcW w:w="386" w:type="pct"/>
            <w:shd w:val="pct25" w:color="FFFFFF" w:fill="FFFFFF"/>
            <w:noWrap/>
            <w:vAlign w:val="center"/>
            <w:hideMark/>
          </w:tcPr>
          <w:p w14:paraId="6B1F7347" w14:textId="5B9B0BA7"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0</w:t>
            </w:r>
          </w:p>
        </w:tc>
        <w:tc>
          <w:tcPr>
            <w:tcW w:w="387" w:type="pct"/>
            <w:shd w:val="pct25" w:color="FFFFFF" w:fill="FFFFFF"/>
            <w:noWrap/>
            <w:vAlign w:val="center"/>
            <w:hideMark/>
          </w:tcPr>
          <w:p w14:paraId="30966899" w14:textId="32F70DA1"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0</w:t>
            </w:r>
          </w:p>
        </w:tc>
        <w:tc>
          <w:tcPr>
            <w:tcW w:w="386" w:type="pct"/>
            <w:shd w:val="pct25" w:color="FFFFFF" w:fill="FFFFFF"/>
            <w:noWrap/>
            <w:vAlign w:val="center"/>
            <w:hideMark/>
          </w:tcPr>
          <w:p w14:paraId="15378E86" w14:textId="0D762EE0"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0</w:t>
            </w:r>
          </w:p>
        </w:tc>
        <w:tc>
          <w:tcPr>
            <w:tcW w:w="387" w:type="pct"/>
            <w:shd w:val="pct25" w:color="FFFFFF" w:fill="FFFFFF"/>
            <w:noWrap/>
            <w:vAlign w:val="center"/>
            <w:hideMark/>
          </w:tcPr>
          <w:p w14:paraId="0F637576" w14:textId="7E979A8F"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0</w:t>
            </w:r>
          </w:p>
        </w:tc>
        <w:tc>
          <w:tcPr>
            <w:tcW w:w="387" w:type="pct"/>
            <w:shd w:val="pct25" w:color="FFFFFF" w:fill="FFFFFF"/>
            <w:noWrap/>
            <w:vAlign w:val="center"/>
            <w:hideMark/>
          </w:tcPr>
          <w:p w14:paraId="759DEDFB" w14:textId="4B57A1D7"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0</w:t>
            </w:r>
          </w:p>
        </w:tc>
        <w:tc>
          <w:tcPr>
            <w:tcW w:w="386" w:type="pct"/>
            <w:shd w:val="pct25" w:color="FFFFFF" w:fill="FFFFFF"/>
            <w:noWrap/>
            <w:vAlign w:val="center"/>
            <w:hideMark/>
          </w:tcPr>
          <w:p w14:paraId="46BFA647" w14:textId="271C24EB"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0</w:t>
            </w:r>
          </w:p>
        </w:tc>
        <w:tc>
          <w:tcPr>
            <w:tcW w:w="387" w:type="pct"/>
            <w:shd w:val="pct25" w:color="FFFFFF" w:fill="FFFFFF"/>
            <w:noWrap/>
            <w:vAlign w:val="center"/>
            <w:hideMark/>
          </w:tcPr>
          <w:p w14:paraId="415AC171" w14:textId="74FFA2D2"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0</w:t>
            </w:r>
          </w:p>
        </w:tc>
        <w:tc>
          <w:tcPr>
            <w:tcW w:w="387" w:type="pct"/>
            <w:shd w:val="pct25" w:color="FFFFFF" w:fill="FFFFFF"/>
            <w:vAlign w:val="center"/>
          </w:tcPr>
          <w:p w14:paraId="51BBE91C" w14:textId="09DA785A" w:rsidR="002E7D7C" w:rsidRPr="002E7D7C" w:rsidRDefault="002E7D7C" w:rsidP="002E7D7C">
            <w:pPr>
              <w:spacing w:line="240" w:lineRule="auto"/>
              <w:jc w:val="right"/>
              <w:rPr>
                <w:rFonts w:cs="Arial"/>
                <w:sz w:val="18"/>
                <w:szCs w:val="18"/>
              </w:rPr>
            </w:pPr>
            <w:r w:rsidRPr="002E7D7C">
              <w:rPr>
                <w:rFonts w:cs="Arial"/>
                <w:sz w:val="18"/>
                <w:szCs w:val="18"/>
              </w:rPr>
              <w:t>0</w:t>
            </w:r>
          </w:p>
        </w:tc>
        <w:tc>
          <w:tcPr>
            <w:tcW w:w="386" w:type="pct"/>
            <w:shd w:val="pct25" w:color="FFFFFF" w:fill="FFFFFF"/>
            <w:noWrap/>
            <w:vAlign w:val="center"/>
          </w:tcPr>
          <w:p w14:paraId="30EAC7F1" w14:textId="651C3A0F" w:rsidR="002E7D7C" w:rsidRPr="002E7D7C" w:rsidRDefault="002E7D7C" w:rsidP="002E7D7C">
            <w:pPr>
              <w:spacing w:line="240" w:lineRule="auto"/>
              <w:jc w:val="right"/>
              <w:rPr>
                <w:rFonts w:eastAsia="Times New Roman" w:cs="Arial"/>
                <w:sz w:val="18"/>
                <w:szCs w:val="18"/>
                <w:lang w:eastAsia="sl-SI"/>
              </w:rPr>
            </w:pPr>
            <w:r w:rsidRPr="002E7D7C">
              <w:rPr>
                <w:sz w:val="18"/>
                <w:szCs w:val="18"/>
              </w:rPr>
              <w:t>7</w:t>
            </w:r>
          </w:p>
        </w:tc>
        <w:tc>
          <w:tcPr>
            <w:tcW w:w="387" w:type="pct"/>
            <w:shd w:val="pct25" w:color="FFFFFF" w:fill="FFFFFF"/>
            <w:vAlign w:val="center"/>
          </w:tcPr>
          <w:p w14:paraId="3A052A30" w14:textId="32DA2748" w:rsidR="002E7D7C" w:rsidRPr="002E7D7C" w:rsidRDefault="002E7D7C" w:rsidP="002E7D7C">
            <w:pPr>
              <w:spacing w:line="240" w:lineRule="auto"/>
              <w:jc w:val="right"/>
              <w:rPr>
                <w:rFonts w:cs="Arial"/>
                <w:sz w:val="18"/>
                <w:szCs w:val="18"/>
              </w:rPr>
            </w:pPr>
            <w:r w:rsidRPr="002E7D7C">
              <w:rPr>
                <w:rFonts w:cs="Arial"/>
                <w:sz w:val="16"/>
                <w:szCs w:val="16"/>
              </w:rPr>
              <w:t>13</w:t>
            </w:r>
          </w:p>
        </w:tc>
        <w:tc>
          <w:tcPr>
            <w:tcW w:w="381" w:type="pct"/>
            <w:shd w:val="pct25" w:color="FFFFFF" w:fill="FFFFFF"/>
            <w:vAlign w:val="center"/>
          </w:tcPr>
          <w:p w14:paraId="733051C5" w14:textId="2DA87635" w:rsidR="002E7D7C" w:rsidRPr="002E7D7C" w:rsidRDefault="002E7D7C" w:rsidP="002E7D7C">
            <w:pPr>
              <w:spacing w:line="240" w:lineRule="auto"/>
              <w:jc w:val="right"/>
              <w:rPr>
                <w:rFonts w:cs="Arial"/>
                <w:sz w:val="18"/>
                <w:szCs w:val="18"/>
              </w:rPr>
            </w:pPr>
            <w:r>
              <w:rPr>
                <w:rFonts w:cs="Arial"/>
                <w:sz w:val="16"/>
                <w:szCs w:val="16"/>
              </w:rPr>
              <w:t>12</w:t>
            </w:r>
          </w:p>
        </w:tc>
      </w:tr>
      <w:tr w:rsidR="002E7D7C" w:rsidRPr="002E7D7C" w14:paraId="273D439F" w14:textId="77777777" w:rsidTr="00921851">
        <w:trPr>
          <w:trHeight w:val="276"/>
        </w:trPr>
        <w:tc>
          <w:tcPr>
            <w:tcW w:w="753" w:type="pct"/>
            <w:shd w:val="pct25" w:color="FFFFFF" w:fill="FFFFFF"/>
            <w:vAlign w:val="center"/>
            <w:hideMark/>
          </w:tcPr>
          <w:p w14:paraId="53487635" w14:textId="77777777" w:rsidR="002E7D7C" w:rsidRPr="002E7D7C" w:rsidRDefault="002E7D7C" w:rsidP="002E7D7C">
            <w:pPr>
              <w:spacing w:line="240" w:lineRule="auto"/>
              <w:jc w:val="left"/>
              <w:rPr>
                <w:rFonts w:eastAsia="Times New Roman" w:cs="Arial"/>
                <w:b/>
                <w:bCs/>
                <w:sz w:val="18"/>
                <w:szCs w:val="18"/>
                <w:lang w:eastAsia="sl-SI"/>
              </w:rPr>
            </w:pPr>
            <w:r w:rsidRPr="002E7D7C">
              <w:rPr>
                <w:rFonts w:eastAsia="Times New Roman" w:cs="Arial"/>
                <w:b/>
                <w:bCs/>
                <w:sz w:val="18"/>
                <w:szCs w:val="18"/>
                <w:lang w:eastAsia="sl-SI"/>
              </w:rPr>
              <w:t>Nerezidenti</w:t>
            </w:r>
          </w:p>
        </w:tc>
        <w:tc>
          <w:tcPr>
            <w:tcW w:w="386" w:type="pct"/>
            <w:shd w:val="pct25" w:color="FFFFFF" w:fill="FFFFFF"/>
            <w:noWrap/>
            <w:vAlign w:val="center"/>
            <w:hideMark/>
          </w:tcPr>
          <w:p w14:paraId="1DEBC1E6" w14:textId="07C198D3"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21.823</w:t>
            </w:r>
          </w:p>
        </w:tc>
        <w:tc>
          <w:tcPr>
            <w:tcW w:w="387" w:type="pct"/>
            <w:shd w:val="pct25" w:color="FFFFFF" w:fill="FFFFFF"/>
            <w:noWrap/>
            <w:vAlign w:val="center"/>
            <w:hideMark/>
          </w:tcPr>
          <w:p w14:paraId="787A4495" w14:textId="7AA124E2"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22.895</w:t>
            </w:r>
          </w:p>
        </w:tc>
        <w:tc>
          <w:tcPr>
            <w:tcW w:w="386" w:type="pct"/>
            <w:shd w:val="pct25" w:color="FFFFFF" w:fill="FFFFFF"/>
            <w:noWrap/>
            <w:vAlign w:val="center"/>
            <w:hideMark/>
          </w:tcPr>
          <w:p w14:paraId="05A5F288" w14:textId="0866978A"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25.213</w:t>
            </w:r>
          </w:p>
        </w:tc>
        <w:tc>
          <w:tcPr>
            <w:tcW w:w="387" w:type="pct"/>
            <w:shd w:val="pct25" w:color="FFFFFF" w:fill="FFFFFF"/>
            <w:noWrap/>
            <w:vAlign w:val="center"/>
            <w:hideMark/>
          </w:tcPr>
          <w:p w14:paraId="4A55FC2F" w14:textId="6B360CE2"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25.714</w:t>
            </w:r>
          </w:p>
        </w:tc>
        <w:tc>
          <w:tcPr>
            <w:tcW w:w="387" w:type="pct"/>
            <w:shd w:val="pct25" w:color="FFFFFF" w:fill="FFFFFF"/>
            <w:noWrap/>
            <w:vAlign w:val="center"/>
            <w:hideMark/>
          </w:tcPr>
          <w:p w14:paraId="5FB87A6D" w14:textId="756A9604"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25.349</w:t>
            </w:r>
          </w:p>
        </w:tc>
        <w:tc>
          <w:tcPr>
            <w:tcW w:w="386" w:type="pct"/>
            <w:shd w:val="pct25" w:color="FFFFFF" w:fill="FFFFFF"/>
            <w:noWrap/>
            <w:vAlign w:val="center"/>
            <w:hideMark/>
          </w:tcPr>
          <w:p w14:paraId="433DA241" w14:textId="409BE9F2"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30.754</w:t>
            </w:r>
          </w:p>
        </w:tc>
        <w:tc>
          <w:tcPr>
            <w:tcW w:w="387" w:type="pct"/>
            <w:shd w:val="pct25" w:color="FFFFFF" w:fill="FFFFFF"/>
            <w:noWrap/>
            <w:vAlign w:val="center"/>
            <w:hideMark/>
          </w:tcPr>
          <w:p w14:paraId="2E867EB7" w14:textId="738A4E9A" w:rsidR="002E7D7C" w:rsidRPr="002E7D7C" w:rsidRDefault="002E7D7C" w:rsidP="002E7D7C">
            <w:pPr>
              <w:spacing w:line="240" w:lineRule="auto"/>
              <w:jc w:val="right"/>
              <w:rPr>
                <w:rFonts w:eastAsia="Times New Roman" w:cs="Arial"/>
                <w:b/>
                <w:bCs/>
                <w:sz w:val="18"/>
                <w:szCs w:val="18"/>
                <w:lang w:eastAsia="sl-SI"/>
              </w:rPr>
            </w:pPr>
            <w:r w:rsidRPr="002E7D7C">
              <w:rPr>
                <w:rFonts w:cs="Arial"/>
                <w:b/>
                <w:bCs/>
                <w:sz w:val="18"/>
                <w:szCs w:val="18"/>
              </w:rPr>
              <w:t>32.676</w:t>
            </w:r>
          </w:p>
        </w:tc>
        <w:tc>
          <w:tcPr>
            <w:tcW w:w="387" w:type="pct"/>
            <w:shd w:val="pct25" w:color="FFFFFF" w:fill="FFFFFF"/>
            <w:vAlign w:val="center"/>
          </w:tcPr>
          <w:p w14:paraId="78B809EB" w14:textId="53A70FC4" w:rsidR="002E7D7C" w:rsidRPr="002E7D7C" w:rsidRDefault="002E7D7C" w:rsidP="002E7D7C">
            <w:pPr>
              <w:spacing w:line="240" w:lineRule="auto"/>
              <w:jc w:val="right"/>
              <w:rPr>
                <w:rFonts w:cs="Arial"/>
                <w:b/>
                <w:bCs/>
                <w:sz w:val="18"/>
                <w:szCs w:val="18"/>
              </w:rPr>
            </w:pPr>
            <w:r w:rsidRPr="002E7D7C">
              <w:rPr>
                <w:rFonts w:cs="Arial"/>
                <w:b/>
                <w:bCs/>
                <w:sz w:val="18"/>
                <w:szCs w:val="18"/>
              </w:rPr>
              <w:t>34.569</w:t>
            </w:r>
          </w:p>
        </w:tc>
        <w:tc>
          <w:tcPr>
            <w:tcW w:w="386" w:type="pct"/>
            <w:shd w:val="pct25" w:color="FFFFFF" w:fill="FFFFFF"/>
            <w:noWrap/>
            <w:vAlign w:val="center"/>
          </w:tcPr>
          <w:p w14:paraId="47617B99" w14:textId="73C28C09" w:rsidR="002E7D7C" w:rsidRPr="002E7D7C" w:rsidRDefault="002E7D7C" w:rsidP="002E7D7C">
            <w:pPr>
              <w:spacing w:line="240" w:lineRule="auto"/>
              <w:jc w:val="right"/>
              <w:rPr>
                <w:rFonts w:eastAsia="Times New Roman" w:cs="Arial"/>
                <w:b/>
                <w:bCs/>
                <w:sz w:val="18"/>
                <w:szCs w:val="18"/>
                <w:lang w:eastAsia="sl-SI"/>
              </w:rPr>
            </w:pPr>
            <w:r w:rsidRPr="002E7D7C">
              <w:rPr>
                <w:b/>
                <w:bCs/>
                <w:sz w:val="18"/>
                <w:szCs w:val="18"/>
              </w:rPr>
              <w:t>36.351</w:t>
            </w:r>
          </w:p>
        </w:tc>
        <w:tc>
          <w:tcPr>
            <w:tcW w:w="387" w:type="pct"/>
            <w:shd w:val="pct25" w:color="FFFFFF" w:fill="FFFFFF"/>
            <w:vAlign w:val="center"/>
          </w:tcPr>
          <w:p w14:paraId="01CF86E9" w14:textId="07A4ABC8" w:rsidR="002E7D7C" w:rsidRPr="002E7D7C" w:rsidRDefault="002E7D7C" w:rsidP="002E7D7C">
            <w:pPr>
              <w:spacing w:line="240" w:lineRule="auto"/>
              <w:jc w:val="right"/>
              <w:rPr>
                <w:rFonts w:cs="Arial"/>
                <w:b/>
                <w:bCs/>
                <w:sz w:val="18"/>
                <w:szCs w:val="18"/>
              </w:rPr>
            </w:pPr>
            <w:r w:rsidRPr="002E7D7C">
              <w:rPr>
                <w:rFonts w:cs="Arial"/>
                <w:b/>
                <w:bCs/>
                <w:sz w:val="16"/>
                <w:szCs w:val="16"/>
              </w:rPr>
              <w:t>37.455</w:t>
            </w:r>
          </w:p>
        </w:tc>
        <w:tc>
          <w:tcPr>
            <w:tcW w:w="381" w:type="pct"/>
            <w:shd w:val="pct25" w:color="FFFFFF" w:fill="FFFFFF"/>
            <w:vAlign w:val="center"/>
          </w:tcPr>
          <w:p w14:paraId="11774275" w14:textId="494E18F6" w:rsidR="002E7D7C" w:rsidRPr="002E7D7C" w:rsidRDefault="002E7D7C" w:rsidP="002E7D7C">
            <w:pPr>
              <w:spacing w:line="240" w:lineRule="auto"/>
              <w:jc w:val="right"/>
              <w:rPr>
                <w:rFonts w:cs="Arial"/>
                <w:b/>
                <w:bCs/>
                <w:sz w:val="18"/>
                <w:szCs w:val="18"/>
              </w:rPr>
            </w:pPr>
            <w:r>
              <w:rPr>
                <w:rFonts w:cs="Arial"/>
                <w:b/>
                <w:bCs/>
                <w:sz w:val="16"/>
                <w:szCs w:val="16"/>
              </w:rPr>
              <w:t>37.101</w:t>
            </w:r>
          </w:p>
        </w:tc>
      </w:tr>
      <w:tr w:rsidR="002E7D7C" w:rsidRPr="002E7D7C" w14:paraId="2EF051DD" w14:textId="77777777" w:rsidTr="00921851">
        <w:trPr>
          <w:trHeight w:val="264"/>
        </w:trPr>
        <w:tc>
          <w:tcPr>
            <w:tcW w:w="753" w:type="pct"/>
            <w:shd w:val="pct25" w:color="FFFFFF" w:fill="FFFFFF"/>
            <w:vAlign w:val="center"/>
            <w:hideMark/>
          </w:tcPr>
          <w:p w14:paraId="7457EF51"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Evropska unija</w:t>
            </w:r>
          </w:p>
        </w:tc>
        <w:tc>
          <w:tcPr>
            <w:tcW w:w="386" w:type="pct"/>
            <w:shd w:val="pct25" w:color="FFFFFF" w:fill="FFFFFF"/>
            <w:noWrap/>
            <w:vAlign w:val="center"/>
            <w:hideMark/>
          </w:tcPr>
          <w:p w14:paraId="6C84FE58" w14:textId="77E2BAAA"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14.350</w:t>
            </w:r>
          </w:p>
        </w:tc>
        <w:tc>
          <w:tcPr>
            <w:tcW w:w="387" w:type="pct"/>
            <w:shd w:val="pct25" w:color="FFFFFF" w:fill="FFFFFF"/>
            <w:noWrap/>
            <w:vAlign w:val="center"/>
            <w:hideMark/>
          </w:tcPr>
          <w:p w14:paraId="451E62FD" w14:textId="78D689C5"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18.175</w:t>
            </w:r>
          </w:p>
        </w:tc>
        <w:tc>
          <w:tcPr>
            <w:tcW w:w="386" w:type="pct"/>
            <w:shd w:val="pct25" w:color="FFFFFF" w:fill="FFFFFF"/>
            <w:noWrap/>
            <w:vAlign w:val="center"/>
            <w:hideMark/>
          </w:tcPr>
          <w:p w14:paraId="39C868D7" w14:textId="40BDFE3F"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21.024</w:t>
            </w:r>
          </w:p>
        </w:tc>
        <w:tc>
          <w:tcPr>
            <w:tcW w:w="387" w:type="pct"/>
            <w:shd w:val="pct25" w:color="FFFFFF" w:fill="FFFFFF"/>
            <w:noWrap/>
            <w:vAlign w:val="center"/>
            <w:hideMark/>
          </w:tcPr>
          <w:p w14:paraId="586ACD48" w14:textId="5CBF2370"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21.477</w:t>
            </w:r>
          </w:p>
        </w:tc>
        <w:tc>
          <w:tcPr>
            <w:tcW w:w="387" w:type="pct"/>
            <w:shd w:val="pct25" w:color="FFFFFF" w:fill="FFFFFF"/>
            <w:noWrap/>
            <w:vAlign w:val="center"/>
            <w:hideMark/>
          </w:tcPr>
          <w:p w14:paraId="14522072" w14:textId="6B890BC9"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21.682</w:t>
            </w:r>
          </w:p>
        </w:tc>
        <w:tc>
          <w:tcPr>
            <w:tcW w:w="386" w:type="pct"/>
            <w:shd w:val="pct25" w:color="FFFFFF" w:fill="FFFFFF"/>
            <w:noWrap/>
            <w:vAlign w:val="center"/>
            <w:hideMark/>
          </w:tcPr>
          <w:p w14:paraId="2DB36E5C" w14:textId="2C6F17F1"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26.197</w:t>
            </w:r>
          </w:p>
        </w:tc>
        <w:tc>
          <w:tcPr>
            <w:tcW w:w="387" w:type="pct"/>
            <w:shd w:val="pct25" w:color="FFFFFF" w:fill="FFFFFF"/>
            <w:noWrap/>
            <w:vAlign w:val="center"/>
            <w:hideMark/>
          </w:tcPr>
          <w:p w14:paraId="579D9B0F" w14:textId="4F22CAC0"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27.179</w:t>
            </w:r>
          </w:p>
        </w:tc>
        <w:tc>
          <w:tcPr>
            <w:tcW w:w="387" w:type="pct"/>
            <w:shd w:val="pct25" w:color="FFFFFF" w:fill="FFFFFF"/>
            <w:vAlign w:val="center"/>
          </w:tcPr>
          <w:p w14:paraId="54526DE8" w14:textId="318D8A27" w:rsidR="002E7D7C" w:rsidRPr="002E7D7C" w:rsidRDefault="002E7D7C" w:rsidP="002E7D7C">
            <w:pPr>
              <w:spacing w:line="240" w:lineRule="auto"/>
              <w:jc w:val="right"/>
              <w:rPr>
                <w:rFonts w:cs="Arial"/>
                <w:sz w:val="18"/>
                <w:szCs w:val="18"/>
              </w:rPr>
            </w:pPr>
            <w:r w:rsidRPr="002E7D7C">
              <w:rPr>
                <w:rFonts w:cs="Arial"/>
                <w:sz w:val="18"/>
                <w:szCs w:val="18"/>
              </w:rPr>
              <w:t>28.596</w:t>
            </w:r>
          </w:p>
        </w:tc>
        <w:tc>
          <w:tcPr>
            <w:tcW w:w="386" w:type="pct"/>
            <w:shd w:val="pct25" w:color="FFFFFF" w:fill="FFFFFF"/>
            <w:noWrap/>
            <w:vAlign w:val="center"/>
          </w:tcPr>
          <w:p w14:paraId="794F46DA" w14:textId="13F3C627" w:rsidR="002E7D7C" w:rsidRPr="002E7D7C" w:rsidRDefault="002E7D7C" w:rsidP="002E7D7C">
            <w:pPr>
              <w:spacing w:line="240" w:lineRule="auto"/>
              <w:jc w:val="right"/>
              <w:rPr>
                <w:rFonts w:eastAsia="Times New Roman" w:cs="Arial"/>
                <w:sz w:val="18"/>
                <w:szCs w:val="18"/>
                <w:lang w:eastAsia="sl-SI"/>
              </w:rPr>
            </w:pPr>
            <w:r w:rsidRPr="002E7D7C">
              <w:rPr>
                <w:sz w:val="18"/>
                <w:szCs w:val="18"/>
              </w:rPr>
              <w:t>29.521</w:t>
            </w:r>
          </w:p>
        </w:tc>
        <w:tc>
          <w:tcPr>
            <w:tcW w:w="387" w:type="pct"/>
            <w:shd w:val="pct25" w:color="FFFFFF" w:fill="FFFFFF"/>
            <w:vAlign w:val="center"/>
          </w:tcPr>
          <w:p w14:paraId="715E16C6" w14:textId="0FB0D9C3" w:rsidR="002E7D7C" w:rsidRPr="002E7D7C" w:rsidRDefault="002E7D7C" w:rsidP="002E7D7C">
            <w:pPr>
              <w:spacing w:line="240" w:lineRule="auto"/>
              <w:jc w:val="right"/>
              <w:rPr>
                <w:rFonts w:cs="Arial"/>
                <w:sz w:val="18"/>
                <w:szCs w:val="18"/>
              </w:rPr>
            </w:pPr>
            <w:r w:rsidRPr="002E7D7C">
              <w:rPr>
                <w:rFonts w:cs="Arial"/>
                <w:sz w:val="16"/>
                <w:szCs w:val="16"/>
              </w:rPr>
              <w:t>29.716</w:t>
            </w:r>
          </w:p>
        </w:tc>
        <w:tc>
          <w:tcPr>
            <w:tcW w:w="381" w:type="pct"/>
            <w:shd w:val="pct25" w:color="FFFFFF" w:fill="FFFFFF"/>
            <w:vAlign w:val="center"/>
          </w:tcPr>
          <w:p w14:paraId="419C9441" w14:textId="7AFB1A10" w:rsidR="002E7D7C" w:rsidRPr="002E7D7C" w:rsidRDefault="002E7D7C" w:rsidP="002E7D7C">
            <w:pPr>
              <w:spacing w:line="240" w:lineRule="auto"/>
              <w:jc w:val="right"/>
              <w:rPr>
                <w:rFonts w:cs="Arial"/>
                <w:sz w:val="18"/>
                <w:szCs w:val="18"/>
              </w:rPr>
            </w:pPr>
            <w:r>
              <w:rPr>
                <w:rFonts w:cs="Arial"/>
                <w:sz w:val="16"/>
                <w:szCs w:val="16"/>
              </w:rPr>
              <w:t>28.577</w:t>
            </w:r>
          </w:p>
        </w:tc>
      </w:tr>
      <w:tr w:rsidR="002E7D7C" w:rsidRPr="0042118A" w14:paraId="3A676596" w14:textId="77777777" w:rsidTr="00921851">
        <w:trPr>
          <w:trHeight w:val="444"/>
        </w:trPr>
        <w:tc>
          <w:tcPr>
            <w:tcW w:w="753" w:type="pct"/>
            <w:shd w:val="pct25" w:color="FFFFFF" w:fill="FFFFFF"/>
            <w:vAlign w:val="center"/>
            <w:hideMark/>
          </w:tcPr>
          <w:p w14:paraId="5481535E" w14:textId="77777777" w:rsidR="002E7D7C" w:rsidRPr="002E7D7C" w:rsidRDefault="002E7D7C" w:rsidP="002E7D7C">
            <w:pPr>
              <w:spacing w:line="240" w:lineRule="auto"/>
              <w:jc w:val="left"/>
              <w:rPr>
                <w:rFonts w:eastAsia="Times New Roman" w:cs="Arial"/>
                <w:sz w:val="18"/>
                <w:szCs w:val="18"/>
                <w:lang w:eastAsia="sl-SI"/>
              </w:rPr>
            </w:pPr>
            <w:r w:rsidRPr="002E7D7C">
              <w:rPr>
                <w:rFonts w:eastAsia="Times New Roman" w:cs="Arial"/>
                <w:sz w:val="18"/>
                <w:szCs w:val="18"/>
                <w:lang w:eastAsia="sl-SI"/>
              </w:rPr>
              <w:t>Tretje države in mednarodne organizacije</w:t>
            </w:r>
          </w:p>
        </w:tc>
        <w:tc>
          <w:tcPr>
            <w:tcW w:w="386" w:type="pct"/>
            <w:shd w:val="pct25" w:color="FFFFFF" w:fill="FFFFFF"/>
            <w:noWrap/>
            <w:vAlign w:val="center"/>
            <w:hideMark/>
          </w:tcPr>
          <w:p w14:paraId="00680CF4" w14:textId="7D1D1E91"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7.473</w:t>
            </w:r>
          </w:p>
        </w:tc>
        <w:tc>
          <w:tcPr>
            <w:tcW w:w="387" w:type="pct"/>
            <w:shd w:val="pct25" w:color="FFFFFF" w:fill="FFFFFF"/>
            <w:noWrap/>
            <w:vAlign w:val="center"/>
            <w:hideMark/>
          </w:tcPr>
          <w:p w14:paraId="32C58AEA" w14:textId="3A1498CD"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4.720</w:t>
            </w:r>
          </w:p>
        </w:tc>
        <w:tc>
          <w:tcPr>
            <w:tcW w:w="386" w:type="pct"/>
            <w:shd w:val="pct25" w:color="FFFFFF" w:fill="FFFFFF"/>
            <w:noWrap/>
            <w:vAlign w:val="center"/>
            <w:hideMark/>
          </w:tcPr>
          <w:p w14:paraId="5F6EF52B" w14:textId="26ABDFDE"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4.189</w:t>
            </w:r>
          </w:p>
        </w:tc>
        <w:tc>
          <w:tcPr>
            <w:tcW w:w="387" w:type="pct"/>
            <w:shd w:val="pct25" w:color="FFFFFF" w:fill="FFFFFF"/>
            <w:noWrap/>
            <w:vAlign w:val="center"/>
            <w:hideMark/>
          </w:tcPr>
          <w:p w14:paraId="3EC069C2" w14:textId="725D0770"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4.237</w:t>
            </w:r>
          </w:p>
        </w:tc>
        <w:tc>
          <w:tcPr>
            <w:tcW w:w="387" w:type="pct"/>
            <w:shd w:val="pct25" w:color="FFFFFF" w:fill="FFFFFF"/>
            <w:noWrap/>
            <w:vAlign w:val="center"/>
            <w:hideMark/>
          </w:tcPr>
          <w:p w14:paraId="76A609F8" w14:textId="0F4B6D2B"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3.668</w:t>
            </w:r>
          </w:p>
        </w:tc>
        <w:tc>
          <w:tcPr>
            <w:tcW w:w="386" w:type="pct"/>
            <w:shd w:val="pct25" w:color="FFFFFF" w:fill="FFFFFF"/>
            <w:noWrap/>
            <w:vAlign w:val="center"/>
            <w:hideMark/>
          </w:tcPr>
          <w:p w14:paraId="5AD96EC5" w14:textId="4C43219E"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4.556</w:t>
            </w:r>
          </w:p>
        </w:tc>
        <w:tc>
          <w:tcPr>
            <w:tcW w:w="387" w:type="pct"/>
            <w:shd w:val="pct25" w:color="FFFFFF" w:fill="FFFFFF"/>
            <w:noWrap/>
            <w:vAlign w:val="center"/>
            <w:hideMark/>
          </w:tcPr>
          <w:p w14:paraId="627B692F" w14:textId="7288290E" w:rsidR="002E7D7C" w:rsidRPr="002E7D7C" w:rsidRDefault="002E7D7C" w:rsidP="002E7D7C">
            <w:pPr>
              <w:spacing w:line="240" w:lineRule="auto"/>
              <w:jc w:val="right"/>
              <w:rPr>
                <w:rFonts w:eastAsia="Times New Roman" w:cs="Arial"/>
                <w:sz w:val="18"/>
                <w:szCs w:val="18"/>
                <w:lang w:eastAsia="sl-SI"/>
              </w:rPr>
            </w:pPr>
            <w:r w:rsidRPr="002E7D7C">
              <w:rPr>
                <w:rFonts w:cs="Arial"/>
                <w:sz w:val="18"/>
                <w:szCs w:val="18"/>
              </w:rPr>
              <w:t>5.497</w:t>
            </w:r>
          </w:p>
        </w:tc>
        <w:tc>
          <w:tcPr>
            <w:tcW w:w="387" w:type="pct"/>
            <w:shd w:val="pct25" w:color="FFFFFF" w:fill="FFFFFF"/>
            <w:vAlign w:val="center"/>
          </w:tcPr>
          <w:p w14:paraId="337F2650" w14:textId="33B15A16" w:rsidR="002E7D7C" w:rsidRPr="002E7D7C" w:rsidRDefault="002E7D7C" w:rsidP="002E7D7C">
            <w:pPr>
              <w:spacing w:line="240" w:lineRule="auto"/>
              <w:jc w:val="right"/>
              <w:rPr>
                <w:rFonts w:cs="Arial"/>
                <w:sz w:val="18"/>
                <w:szCs w:val="18"/>
              </w:rPr>
            </w:pPr>
            <w:r w:rsidRPr="002E7D7C">
              <w:rPr>
                <w:rFonts w:cs="Arial"/>
                <w:sz w:val="18"/>
                <w:szCs w:val="18"/>
              </w:rPr>
              <w:t>5.973</w:t>
            </w:r>
          </w:p>
        </w:tc>
        <w:tc>
          <w:tcPr>
            <w:tcW w:w="386" w:type="pct"/>
            <w:shd w:val="pct25" w:color="FFFFFF" w:fill="FFFFFF"/>
            <w:noWrap/>
            <w:vAlign w:val="center"/>
          </w:tcPr>
          <w:p w14:paraId="2FED96AB" w14:textId="7D0108AD" w:rsidR="002E7D7C" w:rsidRPr="002E7D7C" w:rsidRDefault="002E7D7C" w:rsidP="002E7D7C">
            <w:pPr>
              <w:spacing w:line="240" w:lineRule="auto"/>
              <w:jc w:val="right"/>
              <w:rPr>
                <w:rFonts w:eastAsia="Times New Roman" w:cs="Arial"/>
                <w:sz w:val="18"/>
                <w:szCs w:val="18"/>
                <w:lang w:eastAsia="sl-SI"/>
              </w:rPr>
            </w:pPr>
            <w:r w:rsidRPr="002E7D7C">
              <w:rPr>
                <w:sz w:val="18"/>
                <w:szCs w:val="18"/>
              </w:rPr>
              <w:t>6.830</w:t>
            </w:r>
          </w:p>
        </w:tc>
        <w:tc>
          <w:tcPr>
            <w:tcW w:w="387" w:type="pct"/>
            <w:shd w:val="pct25" w:color="FFFFFF" w:fill="FFFFFF"/>
            <w:vAlign w:val="center"/>
          </w:tcPr>
          <w:p w14:paraId="48B9DC29" w14:textId="1C860E99" w:rsidR="002E7D7C" w:rsidRPr="002E7D7C" w:rsidRDefault="002E7D7C" w:rsidP="002E7D7C">
            <w:pPr>
              <w:spacing w:line="240" w:lineRule="auto"/>
              <w:jc w:val="right"/>
              <w:rPr>
                <w:rFonts w:cs="Arial"/>
                <w:sz w:val="18"/>
                <w:szCs w:val="18"/>
              </w:rPr>
            </w:pPr>
            <w:r w:rsidRPr="002E7D7C">
              <w:rPr>
                <w:rFonts w:cs="Arial"/>
                <w:sz w:val="16"/>
                <w:szCs w:val="16"/>
              </w:rPr>
              <w:t>7.739</w:t>
            </w:r>
          </w:p>
        </w:tc>
        <w:tc>
          <w:tcPr>
            <w:tcW w:w="381" w:type="pct"/>
            <w:shd w:val="pct25" w:color="FFFFFF" w:fill="FFFFFF"/>
            <w:vAlign w:val="center"/>
          </w:tcPr>
          <w:p w14:paraId="1D3FFA05" w14:textId="0CD5C93A" w:rsidR="002E7D7C" w:rsidRPr="002E7D7C" w:rsidRDefault="002E7D7C" w:rsidP="002E7D7C">
            <w:pPr>
              <w:spacing w:line="240" w:lineRule="auto"/>
              <w:jc w:val="right"/>
              <w:rPr>
                <w:rFonts w:cs="Arial"/>
                <w:sz w:val="18"/>
                <w:szCs w:val="18"/>
              </w:rPr>
            </w:pPr>
            <w:r>
              <w:rPr>
                <w:rFonts w:cs="Arial"/>
                <w:sz w:val="16"/>
                <w:szCs w:val="16"/>
              </w:rPr>
              <w:t>8.524</w:t>
            </w:r>
          </w:p>
        </w:tc>
      </w:tr>
    </w:tbl>
    <w:p w14:paraId="2BB1082E" w14:textId="1FEC6813" w:rsidR="00E860EA" w:rsidRPr="002E7D7C" w:rsidRDefault="00E860EA" w:rsidP="00E860EA">
      <w:pPr>
        <w:rPr>
          <w:i/>
          <w:iCs/>
          <w:sz w:val="20"/>
          <w:szCs w:val="20"/>
        </w:rPr>
      </w:pPr>
      <w:r w:rsidRPr="002E7D7C">
        <w:rPr>
          <w:bCs/>
          <w:i/>
          <w:iCs/>
          <w:sz w:val="20"/>
          <w:szCs w:val="20"/>
        </w:rPr>
        <w:t>Vir:</w:t>
      </w:r>
      <w:r w:rsidRPr="002E7D7C">
        <w:rPr>
          <w:i/>
          <w:iCs/>
          <w:sz w:val="20"/>
          <w:szCs w:val="20"/>
        </w:rPr>
        <w:t xml:space="preserve"> MF</w:t>
      </w:r>
      <w:r w:rsidR="005E0785" w:rsidRPr="002E7D7C">
        <w:rPr>
          <w:i/>
          <w:iCs/>
          <w:sz w:val="20"/>
          <w:szCs w:val="20"/>
        </w:rPr>
        <w:t>, primarni trg</w:t>
      </w:r>
    </w:p>
    <w:p w14:paraId="41939AA3" w14:textId="77777777" w:rsidR="00E860EA" w:rsidRPr="00117B61" w:rsidRDefault="00E860EA" w:rsidP="00E860EA"/>
    <w:p w14:paraId="56A03575" w14:textId="15C13379" w:rsidR="00B67AE6" w:rsidRPr="001459DF" w:rsidRDefault="00A863DE" w:rsidP="00B67AE6">
      <w:r w:rsidRPr="00117B61">
        <w:t xml:space="preserve">Republika Slovenija se </w:t>
      </w:r>
      <w:r w:rsidR="005B723D" w:rsidRPr="00117B61">
        <w:t xml:space="preserve">na </w:t>
      </w:r>
      <w:r w:rsidR="00FA6BB7" w:rsidRPr="00117B61">
        <w:t>dolžniških kapitalskih</w:t>
      </w:r>
      <w:r w:rsidR="005B723D" w:rsidRPr="00117B61">
        <w:t xml:space="preserve"> trg</w:t>
      </w:r>
      <w:r w:rsidR="00DD24EF" w:rsidRPr="00117B61">
        <w:t>ih</w:t>
      </w:r>
      <w:r w:rsidR="005B723D" w:rsidRPr="00117B61">
        <w:t xml:space="preserve"> </w:t>
      </w:r>
      <w:r w:rsidRPr="00117B61">
        <w:t xml:space="preserve">večinoma zadolžuje z izdajo </w:t>
      </w:r>
      <w:r w:rsidR="00FA6BB7" w:rsidRPr="00117B61">
        <w:t xml:space="preserve">dolžniških </w:t>
      </w:r>
      <w:r w:rsidRPr="00117B61">
        <w:t>vrednostnih papirjev.</w:t>
      </w:r>
      <w:r w:rsidR="00FA6BB7" w:rsidRPr="00117B61">
        <w:t xml:space="preserve"> Delež obveznic v strukturi dolga državnega </w:t>
      </w:r>
      <w:r w:rsidR="00FA6BB7" w:rsidRPr="001459DF">
        <w:t>proračuna se od leta 2016 giblje med 94 % in 95 % (</w:t>
      </w:r>
      <w:r w:rsidR="00FA6BB7" w:rsidRPr="001459DF">
        <w:fldChar w:fldCharType="begin"/>
      </w:r>
      <w:r w:rsidR="00FA6BB7" w:rsidRPr="001459DF">
        <w:instrText xml:space="preserve"> REF _Ref510079937 \h  \* MERGEFORMAT </w:instrText>
      </w:r>
      <w:r w:rsidR="00FA6BB7" w:rsidRPr="001459DF">
        <w:fldChar w:fldCharType="separate"/>
      </w:r>
      <w:r w:rsidR="00EC21AA" w:rsidRPr="00117B61">
        <w:rPr>
          <w:b/>
        </w:rPr>
        <w:t xml:space="preserve">Tabela </w:t>
      </w:r>
      <w:r w:rsidR="00EC21AA">
        <w:rPr>
          <w:b/>
          <w:noProof/>
        </w:rPr>
        <w:t>5</w:t>
      </w:r>
      <w:r w:rsidR="00EC21AA" w:rsidRPr="00117B61">
        <w:rPr>
          <w:b/>
          <w:noProof/>
        </w:rPr>
        <w:noBreakHyphen/>
      </w:r>
      <w:r w:rsidR="00EC21AA">
        <w:rPr>
          <w:b/>
          <w:noProof/>
        </w:rPr>
        <w:t>4</w:t>
      </w:r>
      <w:r w:rsidR="00FA6BB7" w:rsidRPr="001459DF">
        <w:fldChar w:fldCharType="end"/>
      </w:r>
      <w:r w:rsidR="00FA6BB7" w:rsidRPr="001459DF">
        <w:t>). Konec leta 202</w:t>
      </w:r>
      <w:r w:rsidR="00D6719A">
        <w:t>5</w:t>
      </w:r>
      <w:r w:rsidR="00FA6BB7" w:rsidRPr="001459DF">
        <w:t xml:space="preserve"> je znašal 93,</w:t>
      </w:r>
      <w:r w:rsidR="00117B61" w:rsidRPr="001459DF">
        <w:t>9</w:t>
      </w:r>
      <w:r w:rsidR="0025541B" w:rsidRPr="001459DF">
        <w:t> </w:t>
      </w:r>
      <w:r w:rsidR="00FA6BB7" w:rsidRPr="001459DF">
        <w:t>%.</w:t>
      </w:r>
      <w:r w:rsidRPr="001459DF">
        <w:t xml:space="preserve"> </w:t>
      </w:r>
      <w:bookmarkStart w:id="1784" w:name="_Ref295387561"/>
      <w:bookmarkStart w:id="1785" w:name="_Toc264622934"/>
      <w:r w:rsidR="00B67AE6" w:rsidRPr="001459DF">
        <w:t xml:space="preserve">V </w:t>
      </w:r>
      <w:r w:rsidR="00FA6BB7" w:rsidRPr="001459DF">
        <w:t xml:space="preserve">zadnjih </w:t>
      </w:r>
      <w:r w:rsidR="00B67AE6" w:rsidRPr="001459DF">
        <w:t>let</w:t>
      </w:r>
      <w:r w:rsidR="00FA6BB7" w:rsidRPr="001459DF">
        <w:t>ih se</w:t>
      </w:r>
      <w:r w:rsidR="0025541B" w:rsidRPr="001459DF">
        <w:t xml:space="preserve"> je</w:t>
      </w:r>
      <w:r w:rsidR="00FA6BB7" w:rsidRPr="001459DF">
        <w:t xml:space="preserve"> </w:t>
      </w:r>
      <w:r w:rsidR="005B723D" w:rsidRPr="001459DF">
        <w:t xml:space="preserve"> </w:t>
      </w:r>
      <w:r w:rsidR="00FA6BB7" w:rsidRPr="001459DF">
        <w:t>poveča</w:t>
      </w:r>
      <w:r w:rsidR="0025541B" w:rsidRPr="001459DF">
        <w:t>l</w:t>
      </w:r>
      <w:r w:rsidR="00FA6BB7" w:rsidRPr="001459DF">
        <w:t xml:space="preserve"> </w:t>
      </w:r>
      <w:r w:rsidR="00B67AE6" w:rsidRPr="001459DF">
        <w:t xml:space="preserve">delež </w:t>
      </w:r>
      <w:r w:rsidR="00F7379B" w:rsidRPr="001459DF">
        <w:t>posojil</w:t>
      </w:r>
      <w:r w:rsidR="005B723D" w:rsidRPr="001459DF">
        <w:t xml:space="preserve">, </w:t>
      </w:r>
      <w:r w:rsidR="00DD24EF" w:rsidRPr="001459DF">
        <w:t>kar je</w:t>
      </w:r>
      <w:r w:rsidR="00FA6BB7" w:rsidRPr="001459DF">
        <w:t xml:space="preserve"> v letu 2021</w:t>
      </w:r>
      <w:r w:rsidR="00DD24EF" w:rsidRPr="001459DF">
        <w:t xml:space="preserve"> posledica </w:t>
      </w:r>
      <w:r w:rsidR="00DD24EF" w:rsidRPr="005664CD">
        <w:t>zadolžitve</w:t>
      </w:r>
      <w:r w:rsidR="00125C57" w:rsidRPr="005664CD">
        <w:t xml:space="preserve"> </w:t>
      </w:r>
      <w:r w:rsidR="005B723D" w:rsidRPr="005664CD">
        <w:t>v okviru</w:t>
      </w:r>
      <w:r w:rsidR="003300A9" w:rsidRPr="005664CD">
        <w:t xml:space="preserve"> evropskega</w:t>
      </w:r>
      <w:r w:rsidR="00DD24EF" w:rsidRPr="005664CD">
        <w:t xml:space="preserve"> finančnega instrumenta</w:t>
      </w:r>
      <w:r w:rsidR="005B723D" w:rsidRPr="005664CD">
        <w:t xml:space="preserve"> SURE</w:t>
      </w:r>
      <w:r w:rsidR="00DD24EF" w:rsidRPr="005664CD">
        <w:t xml:space="preserve"> med pandemijo </w:t>
      </w:r>
      <w:r w:rsidR="00CD37A1" w:rsidRPr="005664CD">
        <w:t>COVID</w:t>
      </w:r>
      <w:r w:rsidR="00DD24EF" w:rsidRPr="005664CD">
        <w:t>-19</w:t>
      </w:r>
      <w:r w:rsidR="00FA6BB7" w:rsidRPr="005664CD">
        <w:t xml:space="preserve"> </w:t>
      </w:r>
      <w:r w:rsidR="00BD2ACB" w:rsidRPr="005664CD">
        <w:t>ter</w:t>
      </w:r>
      <w:r w:rsidR="00FA6BB7" w:rsidRPr="005664CD">
        <w:t xml:space="preserve"> v</w:t>
      </w:r>
      <w:r w:rsidR="00C810E2" w:rsidRPr="005664CD">
        <w:t xml:space="preserve"> let</w:t>
      </w:r>
      <w:r w:rsidR="0025541B" w:rsidRPr="005664CD">
        <w:t>ih</w:t>
      </w:r>
      <w:r w:rsidR="00C810E2" w:rsidRPr="005664CD">
        <w:t xml:space="preserve"> 2023</w:t>
      </w:r>
      <w:r w:rsidR="005664CD" w:rsidRPr="005664CD">
        <w:t> </w:t>
      </w:r>
      <w:r w:rsidR="001459DF" w:rsidRPr="005664CD">
        <w:t>-</w:t>
      </w:r>
      <w:r w:rsidR="005664CD" w:rsidRPr="005664CD">
        <w:t> </w:t>
      </w:r>
      <w:r w:rsidR="0025541B" w:rsidRPr="005664CD">
        <w:t>202</w:t>
      </w:r>
      <w:r w:rsidR="00D6719A">
        <w:t>5</w:t>
      </w:r>
      <w:r w:rsidR="00C810E2" w:rsidRPr="005664CD">
        <w:t xml:space="preserve"> črpanje</w:t>
      </w:r>
      <w:r w:rsidR="00FA6BB7" w:rsidRPr="001459DF">
        <w:t xml:space="preserve"> finančnih</w:t>
      </w:r>
      <w:r w:rsidR="00C810E2" w:rsidRPr="001459DF">
        <w:t xml:space="preserve"> </w:t>
      </w:r>
      <w:r w:rsidR="002B22FE" w:rsidRPr="001459DF">
        <w:t>povratn</w:t>
      </w:r>
      <w:r w:rsidR="00FA6BB7" w:rsidRPr="001459DF">
        <w:t>ih</w:t>
      </w:r>
      <w:r w:rsidR="002B22FE" w:rsidRPr="001459DF">
        <w:t xml:space="preserve"> sredst</w:t>
      </w:r>
      <w:r w:rsidR="00FA6BB7" w:rsidRPr="001459DF">
        <w:t>ev NOO</w:t>
      </w:r>
      <w:r w:rsidR="004625C4" w:rsidRPr="001459DF">
        <w:t xml:space="preserve"> (Načrt za okrevanje in odpornost)</w:t>
      </w:r>
      <w:r w:rsidR="00FA6BB7" w:rsidRPr="001459DF">
        <w:t xml:space="preserve"> iz evropskega Sklada za okrevanje in odpornost</w:t>
      </w:r>
      <w:r w:rsidR="00156E2D" w:rsidRPr="001459DF">
        <w:t>.</w:t>
      </w:r>
    </w:p>
    <w:p w14:paraId="3EDA872D" w14:textId="77777777" w:rsidR="00642ED8" w:rsidRPr="00117B61" w:rsidRDefault="00642ED8" w:rsidP="008F07F2">
      <w:pPr>
        <w:rPr>
          <w:b/>
        </w:rPr>
      </w:pPr>
    </w:p>
    <w:p w14:paraId="4DFED41D" w14:textId="2E41982E" w:rsidR="00E860EA" w:rsidRPr="00117B61" w:rsidRDefault="00E860EA" w:rsidP="00FB4274">
      <w:pPr>
        <w:pStyle w:val="Napis"/>
        <w:jc w:val="both"/>
      </w:pPr>
      <w:bookmarkStart w:id="1786" w:name="_Ref510079937"/>
      <w:bookmarkStart w:id="1787" w:name="_Toc241046876"/>
      <w:r w:rsidRPr="00117B61">
        <w:rPr>
          <w:b/>
        </w:rPr>
        <w:t xml:space="preserve">Tabela </w:t>
      </w:r>
      <w:r w:rsidR="00C367DE" w:rsidRPr="00117B61">
        <w:rPr>
          <w:b/>
        </w:rPr>
        <w:fldChar w:fldCharType="begin"/>
      </w:r>
      <w:r w:rsidR="00C367DE" w:rsidRPr="00117B61">
        <w:rPr>
          <w:b/>
        </w:rPr>
        <w:instrText xml:space="preserve"> STYLEREF 1 \s </w:instrText>
      </w:r>
      <w:r w:rsidR="00C367DE" w:rsidRPr="00117B61">
        <w:rPr>
          <w:b/>
        </w:rPr>
        <w:fldChar w:fldCharType="separate"/>
      </w:r>
      <w:r w:rsidR="00EC21AA">
        <w:rPr>
          <w:b/>
          <w:noProof/>
        </w:rPr>
        <w:t>5</w:t>
      </w:r>
      <w:r w:rsidR="00C367DE" w:rsidRPr="00117B61">
        <w:rPr>
          <w:b/>
        </w:rPr>
        <w:fldChar w:fldCharType="end"/>
      </w:r>
      <w:r w:rsidR="00C367DE" w:rsidRPr="00117B61">
        <w:rPr>
          <w:b/>
        </w:rPr>
        <w:noBreakHyphen/>
      </w:r>
      <w:r w:rsidR="00C367DE" w:rsidRPr="00117B61">
        <w:rPr>
          <w:b/>
        </w:rPr>
        <w:fldChar w:fldCharType="begin"/>
      </w:r>
      <w:r w:rsidR="00C367DE" w:rsidRPr="00117B61">
        <w:rPr>
          <w:b/>
        </w:rPr>
        <w:instrText xml:space="preserve"> SEQ Tabela \* ARABIC \s 1 </w:instrText>
      </w:r>
      <w:r w:rsidR="00C367DE" w:rsidRPr="00117B61">
        <w:rPr>
          <w:b/>
        </w:rPr>
        <w:fldChar w:fldCharType="separate"/>
      </w:r>
      <w:r w:rsidR="00EC21AA">
        <w:rPr>
          <w:b/>
          <w:noProof/>
        </w:rPr>
        <w:t>4</w:t>
      </w:r>
      <w:r w:rsidR="00C367DE" w:rsidRPr="00117B61">
        <w:rPr>
          <w:b/>
        </w:rPr>
        <w:fldChar w:fldCharType="end"/>
      </w:r>
      <w:bookmarkEnd w:id="1784"/>
      <w:bookmarkEnd w:id="1786"/>
      <w:r w:rsidRPr="00117B61">
        <w:rPr>
          <w:b/>
        </w:rPr>
        <w:t>:</w:t>
      </w:r>
      <w:r w:rsidRPr="00117B61">
        <w:t xml:space="preserve"> Struktura dolga državnega proračuna R</w:t>
      </w:r>
      <w:r w:rsidR="008A6194" w:rsidRPr="00117B61">
        <w:t xml:space="preserve">epublike </w:t>
      </w:r>
      <w:r w:rsidRPr="00117B61">
        <w:t>S</w:t>
      </w:r>
      <w:r w:rsidR="008A6194" w:rsidRPr="00117B61">
        <w:t>lovenije</w:t>
      </w:r>
      <w:r w:rsidRPr="00117B61">
        <w:t xml:space="preserve"> glede na instrument zadolžitve</w:t>
      </w:r>
      <w:bookmarkEnd w:id="1785"/>
      <w:r w:rsidR="00950AF8" w:rsidRPr="00117B61">
        <w:t xml:space="preserve"> v obdobju 20</w:t>
      </w:r>
      <w:r w:rsidR="00B51811" w:rsidRPr="00117B61">
        <w:t>1</w:t>
      </w:r>
      <w:r w:rsidR="00117B61" w:rsidRPr="00117B61">
        <w:t>5</w:t>
      </w:r>
      <w:r w:rsidR="00950AF8" w:rsidRPr="00117B61">
        <w:t xml:space="preserve"> </w:t>
      </w:r>
      <w:r w:rsidR="00460F4F" w:rsidRPr="00117B61">
        <w:t>–</w:t>
      </w:r>
      <w:r w:rsidR="00950AF8" w:rsidRPr="00117B61">
        <w:t xml:space="preserve"> 20</w:t>
      </w:r>
      <w:r w:rsidR="00B51811" w:rsidRPr="00117B61">
        <w:t>2</w:t>
      </w:r>
      <w:r w:rsidR="00117B61" w:rsidRPr="00117B61">
        <w:t>5</w:t>
      </w:r>
      <w:r w:rsidR="00460F4F" w:rsidRPr="00117B61">
        <w:t>, v %</w:t>
      </w:r>
      <w:bookmarkEnd w:id="17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864"/>
        <w:gridCol w:w="649"/>
        <w:gridCol w:w="651"/>
        <w:gridCol w:w="651"/>
        <w:gridCol w:w="651"/>
        <w:gridCol w:w="651"/>
        <w:gridCol w:w="651"/>
        <w:gridCol w:w="651"/>
        <w:gridCol w:w="651"/>
        <w:gridCol w:w="649"/>
        <w:gridCol w:w="672"/>
        <w:gridCol w:w="669"/>
      </w:tblGrid>
      <w:tr w:rsidR="00117B61" w:rsidRPr="00117B61" w14:paraId="001E61FB" w14:textId="5090A311" w:rsidTr="00460F4F">
        <w:trPr>
          <w:trHeight w:val="298"/>
          <w:tblHeader/>
        </w:trPr>
        <w:tc>
          <w:tcPr>
            <w:tcW w:w="1029" w:type="pct"/>
            <w:shd w:val="clear" w:color="auto" w:fill="2D5195"/>
            <w:noWrap/>
            <w:vAlign w:val="center"/>
          </w:tcPr>
          <w:p w14:paraId="0AAF236B" w14:textId="77777777" w:rsidR="00117B61" w:rsidRPr="00117B61" w:rsidRDefault="00117B61" w:rsidP="00117B61">
            <w:pPr>
              <w:spacing w:line="240" w:lineRule="auto"/>
              <w:jc w:val="center"/>
              <w:rPr>
                <w:rFonts w:cs="Arial"/>
                <w:b/>
                <w:color w:val="FFFFFF"/>
                <w:sz w:val="20"/>
                <w:szCs w:val="20"/>
                <w:lang w:eastAsia="sl-SI"/>
              </w:rPr>
            </w:pPr>
          </w:p>
        </w:tc>
        <w:tc>
          <w:tcPr>
            <w:tcW w:w="358" w:type="pct"/>
            <w:shd w:val="clear" w:color="auto" w:fill="2D5195"/>
            <w:noWrap/>
            <w:vAlign w:val="center"/>
          </w:tcPr>
          <w:p w14:paraId="0835F334" w14:textId="7EC5F72D"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2015</w:t>
            </w:r>
          </w:p>
        </w:tc>
        <w:tc>
          <w:tcPr>
            <w:tcW w:w="359" w:type="pct"/>
            <w:shd w:val="clear" w:color="auto" w:fill="2D5195"/>
            <w:vAlign w:val="center"/>
          </w:tcPr>
          <w:p w14:paraId="18BFC153" w14:textId="58A52F78"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2016</w:t>
            </w:r>
          </w:p>
        </w:tc>
        <w:tc>
          <w:tcPr>
            <w:tcW w:w="359" w:type="pct"/>
            <w:shd w:val="clear" w:color="auto" w:fill="2D5195"/>
            <w:vAlign w:val="center"/>
          </w:tcPr>
          <w:p w14:paraId="0F683FCF" w14:textId="29A1017C"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2017</w:t>
            </w:r>
          </w:p>
        </w:tc>
        <w:tc>
          <w:tcPr>
            <w:tcW w:w="359" w:type="pct"/>
            <w:shd w:val="clear" w:color="auto" w:fill="2D5195"/>
            <w:vAlign w:val="center"/>
          </w:tcPr>
          <w:p w14:paraId="2D649396" w14:textId="6BE3B755"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2018</w:t>
            </w:r>
          </w:p>
        </w:tc>
        <w:tc>
          <w:tcPr>
            <w:tcW w:w="359" w:type="pct"/>
            <w:shd w:val="clear" w:color="auto" w:fill="2D5195"/>
            <w:vAlign w:val="center"/>
          </w:tcPr>
          <w:p w14:paraId="067E9B7E" w14:textId="214C3B97"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2019</w:t>
            </w:r>
          </w:p>
        </w:tc>
        <w:tc>
          <w:tcPr>
            <w:tcW w:w="359" w:type="pct"/>
            <w:shd w:val="clear" w:color="auto" w:fill="2D5195"/>
            <w:vAlign w:val="center"/>
          </w:tcPr>
          <w:p w14:paraId="421FD484" w14:textId="27ECF8C0"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2020</w:t>
            </w:r>
          </w:p>
        </w:tc>
        <w:tc>
          <w:tcPr>
            <w:tcW w:w="359" w:type="pct"/>
            <w:shd w:val="clear" w:color="auto" w:fill="2D5195"/>
            <w:vAlign w:val="center"/>
          </w:tcPr>
          <w:p w14:paraId="5A289814" w14:textId="774B7855"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2021</w:t>
            </w:r>
          </w:p>
        </w:tc>
        <w:tc>
          <w:tcPr>
            <w:tcW w:w="359" w:type="pct"/>
            <w:shd w:val="clear" w:color="auto" w:fill="2D5195"/>
            <w:vAlign w:val="center"/>
          </w:tcPr>
          <w:p w14:paraId="625F2615" w14:textId="2CB31696"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2022</w:t>
            </w:r>
          </w:p>
        </w:tc>
        <w:tc>
          <w:tcPr>
            <w:tcW w:w="358" w:type="pct"/>
            <w:shd w:val="clear" w:color="auto" w:fill="2D5195"/>
            <w:vAlign w:val="center"/>
          </w:tcPr>
          <w:p w14:paraId="7744E644" w14:textId="6BB2218B"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2023</w:t>
            </w:r>
          </w:p>
        </w:tc>
        <w:tc>
          <w:tcPr>
            <w:tcW w:w="371" w:type="pct"/>
            <w:shd w:val="clear" w:color="auto" w:fill="2D5195"/>
            <w:vAlign w:val="center"/>
          </w:tcPr>
          <w:p w14:paraId="2942BB76" w14:textId="2C61CEEE"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2024</w:t>
            </w:r>
          </w:p>
        </w:tc>
        <w:tc>
          <w:tcPr>
            <w:tcW w:w="369" w:type="pct"/>
            <w:shd w:val="clear" w:color="auto" w:fill="2D5195"/>
            <w:vAlign w:val="center"/>
          </w:tcPr>
          <w:p w14:paraId="1A45FBE6" w14:textId="75F4FB1A"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w:t>
            </w:r>
            <w:r>
              <w:rPr>
                <w:rFonts w:cs="Arial"/>
                <w:b/>
                <w:color w:val="FFFFFF"/>
                <w:sz w:val="20"/>
                <w:szCs w:val="20"/>
                <w:lang w:eastAsia="sl-SI"/>
              </w:rPr>
              <w:t>5</w:t>
            </w:r>
          </w:p>
        </w:tc>
      </w:tr>
      <w:tr w:rsidR="00117B61" w:rsidRPr="00117B61" w14:paraId="1E7B7A81" w14:textId="62FAAE3B" w:rsidTr="00F7379B">
        <w:trPr>
          <w:trHeight w:val="339"/>
        </w:trPr>
        <w:tc>
          <w:tcPr>
            <w:tcW w:w="1029" w:type="pct"/>
            <w:noWrap/>
            <w:vAlign w:val="bottom"/>
          </w:tcPr>
          <w:p w14:paraId="28A191EF" w14:textId="21ECF09B" w:rsidR="00117B61" w:rsidRPr="00117B61" w:rsidRDefault="00117B61" w:rsidP="00117B61">
            <w:pPr>
              <w:spacing w:line="240" w:lineRule="auto"/>
              <w:jc w:val="left"/>
              <w:rPr>
                <w:rFonts w:cs="Arial"/>
                <w:sz w:val="20"/>
                <w:szCs w:val="20"/>
                <w:lang w:eastAsia="sl-SI"/>
              </w:rPr>
            </w:pPr>
            <w:r w:rsidRPr="00117B61">
              <w:rPr>
                <w:rFonts w:cs="Arial"/>
                <w:sz w:val="20"/>
                <w:szCs w:val="20"/>
                <w:lang w:eastAsia="sl-SI"/>
              </w:rPr>
              <w:t>Obveznice</w:t>
            </w:r>
          </w:p>
        </w:tc>
        <w:tc>
          <w:tcPr>
            <w:tcW w:w="358" w:type="pct"/>
            <w:noWrap/>
            <w:vAlign w:val="bottom"/>
          </w:tcPr>
          <w:p w14:paraId="0E072DB9" w14:textId="6E147A72" w:rsidR="00117B61" w:rsidRPr="00117B61" w:rsidRDefault="00117B61" w:rsidP="00117B61">
            <w:pPr>
              <w:spacing w:line="240" w:lineRule="auto"/>
              <w:jc w:val="right"/>
              <w:rPr>
                <w:rFonts w:cs="Arial"/>
                <w:sz w:val="20"/>
                <w:szCs w:val="20"/>
                <w:lang w:eastAsia="sl-SI"/>
              </w:rPr>
            </w:pPr>
            <w:r w:rsidRPr="00117B61">
              <w:rPr>
                <w:sz w:val="20"/>
                <w:szCs w:val="20"/>
              </w:rPr>
              <w:t>92,4</w:t>
            </w:r>
          </w:p>
        </w:tc>
        <w:tc>
          <w:tcPr>
            <w:tcW w:w="359" w:type="pct"/>
            <w:vAlign w:val="bottom"/>
          </w:tcPr>
          <w:p w14:paraId="4471CAA1" w14:textId="7C2B232D" w:rsidR="00117B61" w:rsidRPr="00117B61" w:rsidRDefault="00117B61" w:rsidP="00117B61">
            <w:pPr>
              <w:spacing w:line="240" w:lineRule="auto"/>
              <w:jc w:val="right"/>
              <w:rPr>
                <w:rFonts w:cs="Arial"/>
                <w:sz w:val="20"/>
                <w:szCs w:val="20"/>
                <w:lang w:eastAsia="sl-SI"/>
              </w:rPr>
            </w:pPr>
            <w:r w:rsidRPr="00117B61">
              <w:rPr>
                <w:sz w:val="20"/>
                <w:szCs w:val="20"/>
              </w:rPr>
              <w:t>94,5</w:t>
            </w:r>
          </w:p>
        </w:tc>
        <w:tc>
          <w:tcPr>
            <w:tcW w:w="359" w:type="pct"/>
            <w:vAlign w:val="bottom"/>
          </w:tcPr>
          <w:p w14:paraId="5C7753B6" w14:textId="53B30E7C" w:rsidR="00117B61" w:rsidRPr="00117B61" w:rsidRDefault="00117B61" w:rsidP="00117B61">
            <w:pPr>
              <w:spacing w:line="240" w:lineRule="auto"/>
              <w:jc w:val="right"/>
              <w:rPr>
                <w:rFonts w:cs="Arial"/>
                <w:sz w:val="20"/>
                <w:szCs w:val="20"/>
                <w:lang w:eastAsia="sl-SI"/>
              </w:rPr>
            </w:pPr>
            <w:r w:rsidRPr="00117B61">
              <w:rPr>
                <w:sz w:val="20"/>
                <w:szCs w:val="20"/>
              </w:rPr>
              <w:t>94,5</w:t>
            </w:r>
          </w:p>
        </w:tc>
        <w:tc>
          <w:tcPr>
            <w:tcW w:w="359" w:type="pct"/>
            <w:vAlign w:val="bottom"/>
          </w:tcPr>
          <w:p w14:paraId="68D3430F" w14:textId="794FFBDA" w:rsidR="00117B61" w:rsidRPr="00117B61" w:rsidRDefault="00117B61" w:rsidP="00117B61">
            <w:pPr>
              <w:spacing w:line="240" w:lineRule="auto"/>
              <w:jc w:val="right"/>
              <w:rPr>
                <w:rFonts w:cs="Arial"/>
                <w:sz w:val="20"/>
                <w:szCs w:val="20"/>
                <w:lang w:eastAsia="sl-SI"/>
              </w:rPr>
            </w:pPr>
            <w:r w:rsidRPr="00117B61">
              <w:rPr>
                <w:sz w:val="20"/>
                <w:szCs w:val="20"/>
              </w:rPr>
              <w:t>95,1</w:t>
            </w:r>
          </w:p>
        </w:tc>
        <w:tc>
          <w:tcPr>
            <w:tcW w:w="359" w:type="pct"/>
            <w:vAlign w:val="bottom"/>
          </w:tcPr>
          <w:p w14:paraId="0BC07D67" w14:textId="517E4041" w:rsidR="00117B61" w:rsidRPr="00117B61" w:rsidRDefault="00117B61" w:rsidP="00117B61">
            <w:pPr>
              <w:spacing w:line="240" w:lineRule="auto"/>
              <w:jc w:val="right"/>
              <w:rPr>
                <w:rFonts w:cs="Arial"/>
                <w:sz w:val="20"/>
                <w:szCs w:val="20"/>
                <w:lang w:eastAsia="sl-SI"/>
              </w:rPr>
            </w:pPr>
            <w:r w:rsidRPr="00117B61">
              <w:rPr>
                <w:sz w:val="20"/>
                <w:szCs w:val="20"/>
              </w:rPr>
              <w:t>95,5</w:t>
            </w:r>
          </w:p>
        </w:tc>
        <w:tc>
          <w:tcPr>
            <w:tcW w:w="359" w:type="pct"/>
            <w:vAlign w:val="bottom"/>
          </w:tcPr>
          <w:p w14:paraId="7297A1EB" w14:textId="3F50E0FA" w:rsidR="00117B61" w:rsidRPr="00117B61" w:rsidRDefault="00117B61" w:rsidP="00117B61">
            <w:pPr>
              <w:spacing w:line="240" w:lineRule="auto"/>
              <w:jc w:val="right"/>
              <w:rPr>
                <w:rFonts w:cs="Arial"/>
                <w:sz w:val="20"/>
                <w:szCs w:val="20"/>
                <w:lang w:eastAsia="sl-SI"/>
              </w:rPr>
            </w:pPr>
            <w:r w:rsidRPr="00117B61">
              <w:rPr>
                <w:sz w:val="20"/>
                <w:szCs w:val="20"/>
              </w:rPr>
              <w:t>94,3</w:t>
            </w:r>
          </w:p>
        </w:tc>
        <w:tc>
          <w:tcPr>
            <w:tcW w:w="359" w:type="pct"/>
            <w:vAlign w:val="bottom"/>
          </w:tcPr>
          <w:p w14:paraId="3E2BBBD8" w14:textId="7D47766E" w:rsidR="00117B61" w:rsidRPr="00117B61" w:rsidRDefault="00117B61" w:rsidP="00117B61">
            <w:pPr>
              <w:spacing w:line="240" w:lineRule="auto"/>
              <w:jc w:val="right"/>
              <w:rPr>
                <w:rFonts w:cs="Arial"/>
                <w:sz w:val="20"/>
                <w:szCs w:val="20"/>
              </w:rPr>
            </w:pPr>
            <w:r w:rsidRPr="00117B61">
              <w:rPr>
                <w:sz w:val="20"/>
                <w:szCs w:val="20"/>
              </w:rPr>
              <w:t>94,2</w:t>
            </w:r>
          </w:p>
        </w:tc>
        <w:tc>
          <w:tcPr>
            <w:tcW w:w="359" w:type="pct"/>
            <w:vAlign w:val="bottom"/>
          </w:tcPr>
          <w:p w14:paraId="2ED21088" w14:textId="7CB5E2A9" w:rsidR="00117B61" w:rsidRPr="00117B61" w:rsidRDefault="00117B61" w:rsidP="00117B61">
            <w:pPr>
              <w:spacing w:line="240" w:lineRule="auto"/>
              <w:jc w:val="right"/>
              <w:rPr>
                <w:rFonts w:cs="Arial"/>
                <w:sz w:val="20"/>
                <w:szCs w:val="20"/>
                <w:lang w:eastAsia="sl-SI"/>
              </w:rPr>
            </w:pPr>
            <w:r w:rsidRPr="00117B61">
              <w:rPr>
                <w:sz w:val="20"/>
                <w:szCs w:val="20"/>
              </w:rPr>
              <w:t>94,4</w:t>
            </w:r>
          </w:p>
        </w:tc>
        <w:tc>
          <w:tcPr>
            <w:tcW w:w="358" w:type="pct"/>
            <w:vAlign w:val="bottom"/>
          </w:tcPr>
          <w:p w14:paraId="4BD0FAB0" w14:textId="762799A3" w:rsidR="00117B61" w:rsidRPr="00117B61" w:rsidRDefault="00117B61" w:rsidP="00117B61">
            <w:pPr>
              <w:spacing w:line="240" w:lineRule="auto"/>
              <w:jc w:val="right"/>
              <w:rPr>
                <w:rFonts w:cs="Arial"/>
                <w:sz w:val="20"/>
                <w:szCs w:val="20"/>
              </w:rPr>
            </w:pPr>
            <w:r w:rsidRPr="00117B61">
              <w:rPr>
                <w:rFonts w:cs="Arial"/>
                <w:sz w:val="20"/>
                <w:szCs w:val="20"/>
              </w:rPr>
              <w:t>93,3</w:t>
            </w:r>
          </w:p>
        </w:tc>
        <w:tc>
          <w:tcPr>
            <w:tcW w:w="371" w:type="pct"/>
            <w:vAlign w:val="bottom"/>
          </w:tcPr>
          <w:p w14:paraId="2B2DFE24" w14:textId="2DB33769" w:rsidR="00117B61" w:rsidRPr="00117B61" w:rsidRDefault="00117B61" w:rsidP="00117B61">
            <w:pPr>
              <w:spacing w:line="240" w:lineRule="auto"/>
              <w:jc w:val="right"/>
              <w:rPr>
                <w:rFonts w:cs="Arial"/>
                <w:sz w:val="20"/>
                <w:szCs w:val="20"/>
              </w:rPr>
            </w:pPr>
            <w:r w:rsidRPr="00117B61">
              <w:rPr>
                <w:rFonts w:cs="Arial"/>
                <w:sz w:val="20"/>
                <w:szCs w:val="20"/>
              </w:rPr>
              <w:t>93,4</w:t>
            </w:r>
          </w:p>
        </w:tc>
        <w:tc>
          <w:tcPr>
            <w:tcW w:w="369" w:type="pct"/>
            <w:vAlign w:val="bottom"/>
          </w:tcPr>
          <w:p w14:paraId="0E1B3C54" w14:textId="3302E9A3" w:rsidR="00117B61" w:rsidRPr="00117B61" w:rsidRDefault="00117B61" w:rsidP="00117B61">
            <w:pPr>
              <w:spacing w:line="240" w:lineRule="auto"/>
              <w:jc w:val="right"/>
              <w:rPr>
                <w:rFonts w:cs="Arial"/>
                <w:sz w:val="20"/>
                <w:szCs w:val="20"/>
              </w:rPr>
            </w:pPr>
            <w:r w:rsidRPr="00117B61">
              <w:rPr>
                <w:rFonts w:cs="Arial"/>
                <w:sz w:val="20"/>
                <w:szCs w:val="20"/>
              </w:rPr>
              <w:t>93,</w:t>
            </w:r>
            <w:r>
              <w:rPr>
                <w:rFonts w:cs="Arial"/>
                <w:sz w:val="20"/>
                <w:szCs w:val="20"/>
              </w:rPr>
              <w:t>9</w:t>
            </w:r>
          </w:p>
        </w:tc>
      </w:tr>
      <w:tr w:rsidR="00117B61" w:rsidRPr="00117B61" w14:paraId="2F44EBD4" w14:textId="77777777" w:rsidTr="00F7379B">
        <w:trPr>
          <w:trHeight w:val="339"/>
        </w:trPr>
        <w:tc>
          <w:tcPr>
            <w:tcW w:w="1029" w:type="pct"/>
            <w:noWrap/>
            <w:vAlign w:val="bottom"/>
          </w:tcPr>
          <w:p w14:paraId="4E104E30" w14:textId="25C77278" w:rsidR="00117B61" w:rsidRPr="00117B61" w:rsidRDefault="00117B61" w:rsidP="00117B61">
            <w:pPr>
              <w:spacing w:line="240" w:lineRule="auto"/>
              <w:jc w:val="left"/>
              <w:rPr>
                <w:rFonts w:cs="Arial"/>
                <w:sz w:val="20"/>
                <w:szCs w:val="20"/>
                <w:lang w:eastAsia="sl-SI"/>
              </w:rPr>
            </w:pPr>
            <w:r w:rsidRPr="00117B61">
              <w:rPr>
                <w:rFonts w:cs="Arial"/>
                <w:sz w:val="20"/>
                <w:szCs w:val="20"/>
                <w:lang w:eastAsia="sl-SI"/>
              </w:rPr>
              <w:t>Zakladne menice</w:t>
            </w:r>
          </w:p>
        </w:tc>
        <w:tc>
          <w:tcPr>
            <w:tcW w:w="358" w:type="pct"/>
            <w:noWrap/>
            <w:vAlign w:val="bottom"/>
          </w:tcPr>
          <w:p w14:paraId="6294695E" w14:textId="6AC21F36" w:rsidR="00117B61" w:rsidRPr="00117B61" w:rsidRDefault="00117B61" w:rsidP="00117B61">
            <w:pPr>
              <w:spacing w:line="240" w:lineRule="auto"/>
              <w:jc w:val="right"/>
              <w:rPr>
                <w:rFonts w:cs="Arial"/>
                <w:sz w:val="20"/>
                <w:szCs w:val="20"/>
              </w:rPr>
            </w:pPr>
            <w:r w:rsidRPr="00117B61">
              <w:rPr>
                <w:sz w:val="20"/>
                <w:szCs w:val="20"/>
              </w:rPr>
              <w:t>3,8</w:t>
            </w:r>
          </w:p>
        </w:tc>
        <w:tc>
          <w:tcPr>
            <w:tcW w:w="359" w:type="pct"/>
            <w:vAlign w:val="bottom"/>
          </w:tcPr>
          <w:p w14:paraId="729B247F" w14:textId="5522F7C4" w:rsidR="00117B61" w:rsidRPr="00117B61" w:rsidRDefault="00117B61" w:rsidP="00117B61">
            <w:pPr>
              <w:spacing w:line="240" w:lineRule="auto"/>
              <w:jc w:val="right"/>
              <w:rPr>
                <w:rFonts w:cs="Arial"/>
                <w:sz w:val="20"/>
                <w:szCs w:val="20"/>
              </w:rPr>
            </w:pPr>
            <w:r w:rsidRPr="00117B61">
              <w:rPr>
                <w:sz w:val="20"/>
                <w:szCs w:val="20"/>
              </w:rPr>
              <w:t>1,8</w:t>
            </w:r>
          </w:p>
        </w:tc>
        <w:tc>
          <w:tcPr>
            <w:tcW w:w="359" w:type="pct"/>
            <w:vAlign w:val="bottom"/>
          </w:tcPr>
          <w:p w14:paraId="44D404D0" w14:textId="3025B61C" w:rsidR="00117B61" w:rsidRPr="00117B61" w:rsidRDefault="00117B61" w:rsidP="00117B61">
            <w:pPr>
              <w:spacing w:line="240" w:lineRule="auto"/>
              <w:jc w:val="right"/>
              <w:rPr>
                <w:rFonts w:cs="Arial"/>
                <w:sz w:val="20"/>
                <w:szCs w:val="20"/>
              </w:rPr>
            </w:pPr>
            <w:r w:rsidRPr="00117B61">
              <w:rPr>
                <w:sz w:val="20"/>
                <w:szCs w:val="20"/>
              </w:rPr>
              <w:t>1,8</w:t>
            </w:r>
          </w:p>
        </w:tc>
        <w:tc>
          <w:tcPr>
            <w:tcW w:w="359" w:type="pct"/>
            <w:vAlign w:val="bottom"/>
          </w:tcPr>
          <w:p w14:paraId="14C96FF7" w14:textId="63601088" w:rsidR="00117B61" w:rsidRPr="00117B61" w:rsidRDefault="00117B61" w:rsidP="00117B61">
            <w:pPr>
              <w:spacing w:line="240" w:lineRule="auto"/>
              <w:jc w:val="right"/>
              <w:rPr>
                <w:rFonts w:cs="Arial"/>
                <w:sz w:val="20"/>
                <w:szCs w:val="20"/>
              </w:rPr>
            </w:pPr>
            <w:r w:rsidRPr="00117B61">
              <w:rPr>
                <w:sz w:val="20"/>
                <w:szCs w:val="20"/>
              </w:rPr>
              <w:t>1,8</w:t>
            </w:r>
          </w:p>
        </w:tc>
        <w:tc>
          <w:tcPr>
            <w:tcW w:w="359" w:type="pct"/>
            <w:vAlign w:val="bottom"/>
          </w:tcPr>
          <w:p w14:paraId="0ED90663" w14:textId="4B18342A" w:rsidR="00117B61" w:rsidRPr="00117B61" w:rsidRDefault="00117B61" w:rsidP="00117B61">
            <w:pPr>
              <w:spacing w:line="240" w:lineRule="auto"/>
              <w:jc w:val="right"/>
              <w:rPr>
                <w:rFonts w:cs="Arial"/>
                <w:sz w:val="20"/>
                <w:szCs w:val="20"/>
              </w:rPr>
            </w:pPr>
            <w:r w:rsidRPr="00117B61">
              <w:rPr>
                <w:sz w:val="20"/>
                <w:szCs w:val="20"/>
              </w:rPr>
              <w:t>1,4</w:t>
            </w:r>
          </w:p>
        </w:tc>
        <w:tc>
          <w:tcPr>
            <w:tcW w:w="359" w:type="pct"/>
            <w:vAlign w:val="bottom"/>
          </w:tcPr>
          <w:p w14:paraId="36D6CB86" w14:textId="6A8B82DF" w:rsidR="00117B61" w:rsidRPr="00117B61" w:rsidRDefault="00117B61" w:rsidP="00117B61">
            <w:pPr>
              <w:spacing w:line="240" w:lineRule="auto"/>
              <w:jc w:val="right"/>
              <w:rPr>
                <w:rFonts w:cs="Arial"/>
                <w:sz w:val="20"/>
                <w:szCs w:val="20"/>
              </w:rPr>
            </w:pPr>
            <w:r w:rsidRPr="00117B61">
              <w:rPr>
                <w:sz w:val="20"/>
                <w:szCs w:val="20"/>
              </w:rPr>
              <w:t>2,7</w:t>
            </w:r>
          </w:p>
        </w:tc>
        <w:tc>
          <w:tcPr>
            <w:tcW w:w="359" w:type="pct"/>
            <w:vAlign w:val="bottom"/>
          </w:tcPr>
          <w:p w14:paraId="694A9910" w14:textId="7F57AEB0" w:rsidR="00117B61" w:rsidRPr="00117B61" w:rsidRDefault="00117B61" w:rsidP="00117B61">
            <w:pPr>
              <w:spacing w:line="240" w:lineRule="auto"/>
              <w:jc w:val="right"/>
              <w:rPr>
                <w:rFonts w:cs="Arial"/>
                <w:sz w:val="20"/>
                <w:szCs w:val="20"/>
              </w:rPr>
            </w:pPr>
            <w:r w:rsidRPr="00117B61">
              <w:rPr>
                <w:sz w:val="20"/>
                <w:szCs w:val="20"/>
              </w:rPr>
              <w:t>0,5</w:t>
            </w:r>
          </w:p>
        </w:tc>
        <w:tc>
          <w:tcPr>
            <w:tcW w:w="359" w:type="pct"/>
            <w:vAlign w:val="bottom"/>
          </w:tcPr>
          <w:p w14:paraId="6DDEDC4B" w14:textId="5B40E590" w:rsidR="00117B61" w:rsidRPr="00117B61" w:rsidRDefault="00117B61" w:rsidP="00117B61">
            <w:pPr>
              <w:spacing w:line="240" w:lineRule="auto"/>
              <w:jc w:val="right"/>
              <w:rPr>
                <w:rFonts w:cs="Arial"/>
                <w:sz w:val="20"/>
                <w:szCs w:val="20"/>
              </w:rPr>
            </w:pPr>
            <w:r w:rsidRPr="00117B61">
              <w:rPr>
                <w:sz w:val="20"/>
                <w:szCs w:val="20"/>
              </w:rPr>
              <w:t>0,7</w:t>
            </w:r>
          </w:p>
        </w:tc>
        <w:tc>
          <w:tcPr>
            <w:tcW w:w="358" w:type="pct"/>
            <w:vAlign w:val="bottom"/>
          </w:tcPr>
          <w:p w14:paraId="19B60F27" w14:textId="7FC4AC1E" w:rsidR="00117B61" w:rsidRPr="00117B61" w:rsidRDefault="00117B61" w:rsidP="00117B61">
            <w:pPr>
              <w:spacing w:line="240" w:lineRule="auto"/>
              <w:jc w:val="right"/>
              <w:rPr>
                <w:rFonts w:cs="Arial"/>
                <w:sz w:val="20"/>
                <w:szCs w:val="20"/>
              </w:rPr>
            </w:pPr>
            <w:r w:rsidRPr="00117B61">
              <w:rPr>
                <w:rFonts w:cs="Arial"/>
                <w:sz w:val="20"/>
                <w:szCs w:val="20"/>
              </w:rPr>
              <w:t>1,3</w:t>
            </w:r>
          </w:p>
        </w:tc>
        <w:tc>
          <w:tcPr>
            <w:tcW w:w="371" w:type="pct"/>
            <w:vAlign w:val="bottom"/>
          </w:tcPr>
          <w:p w14:paraId="786FFFD7" w14:textId="609612CF" w:rsidR="00117B61" w:rsidRPr="00117B61" w:rsidRDefault="00117B61" w:rsidP="00117B61">
            <w:pPr>
              <w:spacing w:line="240" w:lineRule="auto"/>
              <w:jc w:val="right"/>
              <w:rPr>
                <w:rFonts w:cs="Arial"/>
                <w:sz w:val="20"/>
                <w:szCs w:val="20"/>
              </w:rPr>
            </w:pPr>
            <w:r w:rsidRPr="00117B61">
              <w:rPr>
                <w:rFonts w:cs="Arial"/>
                <w:sz w:val="20"/>
                <w:szCs w:val="20"/>
              </w:rPr>
              <w:t>1,1</w:t>
            </w:r>
          </w:p>
        </w:tc>
        <w:tc>
          <w:tcPr>
            <w:tcW w:w="369" w:type="pct"/>
            <w:vAlign w:val="bottom"/>
          </w:tcPr>
          <w:p w14:paraId="7BB6CF8A" w14:textId="099FD034" w:rsidR="00117B61" w:rsidRPr="00117B61" w:rsidRDefault="00117B61" w:rsidP="00117B61">
            <w:pPr>
              <w:spacing w:line="240" w:lineRule="auto"/>
              <w:jc w:val="right"/>
              <w:rPr>
                <w:rFonts w:cs="Arial"/>
                <w:sz w:val="20"/>
                <w:szCs w:val="20"/>
              </w:rPr>
            </w:pPr>
            <w:r w:rsidRPr="00117B61">
              <w:rPr>
                <w:rFonts w:cs="Arial"/>
                <w:sz w:val="20"/>
                <w:szCs w:val="20"/>
              </w:rPr>
              <w:t>1,</w:t>
            </w:r>
            <w:r>
              <w:rPr>
                <w:rFonts w:cs="Arial"/>
                <w:sz w:val="20"/>
                <w:szCs w:val="20"/>
              </w:rPr>
              <w:t>0</w:t>
            </w:r>
          </w:p>
        </w:tc>
      </w:tr>
      <w:tr w:rsidR="00117B61" w:rsidRPr="00117B61" w14:paraId="4A612C00" w14:textId="487B3817" w:rsidTr="00F7379B">
        <w:trPr>
          <w:trHeight w:val="339"/>
        </w:trPr>
        <w:tc>
          <w:tcPr>
            <w:tcW w:w="1029" w:type="pct"/>
            <w:noWrap/>
            <w:vAlign w:val="bottom"/>
          </w:tcPr>
          <w:p w14:paraId="02176F06" w14:textId="20EBCA56" w:rsidR="00117B61" w:rsidRPr="00117B61" w:rsidRDefault="00117B61" w:rsidP="00117B61">
            <w:pPr>
              <w:spacing w:line="240" w:lineRule="auto"/>
              <w:jc w:val="left"/>
              <w:rPr>
                <w:rFonts w:cs="Arial"/>
                <w:sz w:val="20"/>
                <w:szCs w:val="20"/>
                <w:lang w:eastAsia="sl-SI"/>
              </w:rPr>
            </w:pPr>
            <w:r w:rsidRPr="00117B61">
              <w:rPr>
                <w:rFonts w:cs="Arial"/>
                <w:sz w:val="20"/>
                <w:szCs w:val="20"/>
                <w:lang w:eastAsia="sl-SI"/>
              </w:rPr>
              <w:t>Posojila</w:t>
            </w:r>
          </w:p>
        </w:tc>
        <w:tc>
          <w:tcPr>
            <w:tcW w:w="358" w:type="pct"/>
            <w:noWrap/>
            <w:vAlign w:val="bottom"/>
          </w:tcPr>
          <w:p w14:paraId="35AFE002" w14:textId="10A5E339" w:rsidR="00117B61" w:rsidRPr="00117B61" w:rsidRDefault="00117B61" w:rsidP="00117B61">
            <w:pPr>
              <w:spacing w:line="240" w:lineRule="auto"/>
              <w:jc w:val="right"/>
              <w:rPr>
                <w:rFonts w:cs="Arial"/>
                <w:sz w:val="20"/>
                <w:szCs w:val="20"/>
                <w:lang w:eastAsia="sl-SI"/>
              </w:rPr>
            </w:pPr>
            <w:r w:rsidRPr="00117B61">
              <w:rPr>
                <w:sz w:val="20"/>
                <w:szCs w:val="20"/>
              </w:rPr>
              <w:t>3,8</w:t>
            </w:r>
          </w:p>
        </w:tc>
        <w:tc>
          <w:tcPr>
            <w:tcW w:w="359" w:type="pct"/>
            <w:vAlign w:val="bottom"/>
          </w:tcPr>
          <w:p w14:paraId="37318644" w14:textId="040BB8C3" w:rsidR="00117B61" w:rsidRPr="00117B61" w:rsidRDefault="00117B61" w:rsidP="00117B61">
            <w:pPr>
              <w:spacing w:line="240" w:lineRule="auto"/>
              <w:jc w:val="right"/>
              <w:rPr>
                <w:rFonts w:cs="Arial"/>
                <w:sz w:val="20"/>
                <w:szCs w:val="20"/>
                <w:lang w:eastAsia="sl-SI"/>
              </w:rPr>
            </w:pPr>
            <w:r w:rsidRPr="00117B61">
              <w:rPr>
                <w:sz w:val="20"/>
                <w:szCs w:val="20"/>
              </w:rPr>
              <w:t>3,7</w:t>
            </w:r>
          </w:p>
        </w:tc>
        <w:tc>
          <w:tcPr>
            <w:tcW w:w="359" w:type="pct"/>
            <w:vAlign w:val="bottom"/>
          </w:tcPr>
          <w:p w14:paraId="01F8BADE" w14:textId="4FEE1782" w:rsidR="00117B61" w:rsidRPr="00117B61" w:rsidRDefault="00117B61" w:rsidP="00117B61">
            <w:pPr>
              <w:spacing w:line="240" w:lineRule="auto"/>
              <w:jc w:val="right"/>
              <w:rPr>
                <w:rFonts w:cs="Arial"/>
                <w:sz w:val="20"/>
                <w:szCs w:val="20"/>
                <w:lang w:eastAsia="sl-SI"/>
              </w:rPr>
            </w:pPr>
            <w:r w:rsidRPr="00117B61">
              <w:rPr>
                <w:sz w:val="20"/>
                <w:szCs w:val="20"/>
              </w:rPr>
              <w:t>3,7</w:t>
            </w:r>
          </w:p>
        </w:tc>
        <w:tc>
          <w:tcPr>
            <w:tcW w:w="359" w:type="pct"/>
            <w:vAlign w:val="bottom"/>
          </w:tcPr>
          <w:p w14:paraId="3E259A29" w14:textId="7684F4C1" w:rsidR="00117B61" w:rsidRPr="00117B61" w:rsidRDefault="00117B61" w:rsidP="00117B61">
            <w:pPr>
              <w:spacing w:line="240" w:lineRule="auto"/>
              <w:jc w:val="right"/>
              <w:rPr>
                <w:rFonts w:cs="Arial"/>
                <w:sz w:val="20"/>
                <w:szCs w:val="20"/>
                <w:lang w:eastAsia="sl-SI"/>
              </w:rPr>
            </w:pPr>
            <w:r w:rsidRPr="00117B61">
              <w:rPr>
                <w:sz w:val="20"/>
                <w:szCs w:val="20"/>
              </w:rPr>
              <w:t>3,2</w:t>
            </w:r>
          </w:p>
        </w:tc>
        <w:tc>
          <w:tcPr>
            <w:tcW w:w="359" w:type="pct"/>
            <w:vAlign w:val="bottom"/>
          </w:tcPr>
          <w:p w14:paraId="4397E3A0" w14:textId="75BDBB57" w:rsidR="00117B61" w:rsidRPr="00117B61" w:rsidRDefault="00117B61" w:rsidP="00117B61">
            <w:pPr>
              <w:spacing w:line="240" w:lineRule="auto"/>
              <w:jc w:val="right"/>
              <w:rPr>
                <w:rFonts w:cs="Arial"/>
                <w:sz w:val="20"/>
                <w:szCs w:val="20"/>
                <w:lang w:eastAsia="sl-SI"/>
              </w:rPr>
            </w:pPr>
            <w:r w:rsidRPr="00117B61">
              <w:rPr>
                <w:sz w:val="20"/>
                <w:szCs w:val="20"/>
              </w:rPr>
              <w:t>3,0</w:t>
            </w:r>
          </w:p>
        </w:tc>
        <w:tc>
          <w:tcPr>
            <w:tcW w:w="359" w:type="pct"/>
            <w:vAlign w:val="bottom"/>
          </w:tcPr>
          <w:p w14:paraId="35043B9B" w14:textId="5B068EA2" w:rsidR="00117B61" w:rsidRPr="00117B61" w:rsidRDefault="00117B61" w:rsidP="00117B61">
            <w:pPr>
              <w:spacing w:line="240" w:lineRule="auto"/>
              <w:jc w:val="right"/>
              <w:rPr>
                <w:rFonts w:cs="Arial"/>
                <w:sz w:val="20"/>
                <w:szCs w:val="20"/>
                <w:lang w:eastAsia="sl-SI"/>
              </w:rPr>
            </w:pPr>
            <w:r w:rsidRPr="00117B61">
              <w:rPr>
                <w:sz w:val="20"/>
                <w:szCs w:val="20"/>
              </w:rPr>
              <w:t>3,0</w:t>
            </w:r>
          </w:p>
        </w:tc>
        <w:tc>
          <w:tcPr>
            <w:tcW w:w="359" w:type="pct"/>
            <w:vAlign w:val="bottom"/>
          </w:tcPr>
          <w:p w14:paraId="7E6F71E9" w14:textId="3B8A9409" w:rsidR="00117B61" w:rsidRPr="00117B61" w:rsidRDefault="00117B61" w:rsidP="00117B61">
            <w:pPr>
              <w:spacing w:line="240" w:lineRule="auto"/>
              <w:jc w:val="right"/>
              <w:rPr>
                <w:rFonts w:cs="Arial"/>
                <w:sz w:val="20"/>
                <w:szCs w:val="20"/>
              </w:rPr>
            </w:pPr>
            <w:r w:rsidRPr="00117B61">
              <w:rPr>
                <w:sz w:val="20"/>
                <w:szCs w:val="20"/>
              </w:rPr>
              <w:t>5,3</w:t>
            </w:r>
          </w:p>
        </w:tc>
        <w:tc>
          <w:tcPr>
            <w:tcW w:w="359" w:type="pct"/>
            <w:vAlign w:val="bottom"/>
          </w:tcPr>
          <w:p w14:paraId="1471F839" w14:textId="0248C81A" w:rsidR="00117B61" w:rsidRPr="00117B61" w:rsidRDefault="00117B61" w:rsidP="00117B61">
            <w:pPr>
              <w:spacing w:line="240" w:lineRule="auto"/>
              <w:jc w:val="right"/>
              <w:rPr>
                <w:rFonts w:cs="Arial"/>
                <w:sz w:val="20"/>
                <w:szCs w:val="20"/>
                <w:lang w:eastAsia="sl-SI"/>
              </w:rPr>
            </w:pPr>
            <w:r w:rsidRPr="00117B61">
              <w:rPr>
                <w:sz w:val="20"/>
                <w:szCs w:val="20"/>
              </w:rPr>
              <w:t>4,9</w:t>
            </w:r>
          </w:p>
        </w:tc>
        <w:tc>
          <w:tcPr>
            <w:tcW w:w="358" w:type="pct"/>
            <w:vAlign w:val="bottom"/>
          </w:tcPr>
          <w:p w14:paraId="734C70DB" w14:textId="270CFE78" w:rsidR="00117B61" w:rsidRPr="00117B61" w:rsidRDefault="00117B61" w:rsidP="00117B61">
            <w:pPr>
              <w:spacing w:line="240" w:lineRule="auto"/>
              <w:jc w:val="right"/>
              <w:rPr>
                <w:rFonts w:cs="Arial"/>
                <w:sz w:val="20"/>
                <w:szCs w:val="20"/>
              </w:rPr>
            </w:pPr>
            <w:r w:rsidRPr="00117B61">
              <w:rPr>
                <w:rFonts w:cs="Arial"/>
                <w:sz w:val="20"/>
                <w:szCs w:val="20"/>
              </w:rPr>
              <w:t>5,4</w:t>
            </w:r>
          </w:p>
        </w:tc>
        <w:tc>
          <w:tcPr>
            <w:tcW w:w="371" w:type="pct"/>
            <w:vAlign w:val="bottom"/>
          </w:tcPr>
          <w:p w14:paraId="56926CB4" w14:textId="48DF6312" w:rsidR="00117B61" w:rsidRPr="00117B61" w:rsidRDefault="00117B61" w:rsidP="00117B61">
            <w:pPr>
              <w:spacing w:line="240" w:lineRule="auto"/>
              <w:jc w:val="right"/>
              <w:rPr>
                <w:rFonts w:cs="Arial"/>
                <w:sz w:val="20"/>
                <w:szCs w:val="20"/>
              </w:rPr>
            </w:pPr>
            <w:r w:rsidRPr="00117B61">
              <w:rPr>
                <w:rFonts w:cs="Arial"/>
                <w:sz w:val="20"/>
                <w:szCs w:val="20"/>
              </w:rPr>
              <w:t>5,5</w:t>
            </w:r>
          </w:p>
        </w:tc>
        <w:tc>
          <w:tcPr>
            <w:tcW w:w="369" w:type="pct"/>
            <w:vAlign w:val="bottom"/>
          </w:tcPr>
          <w:p w14:paraId="27F1D6EB" w14:textId="3650E913" w:rsidR="00117B61" w:rsidRPr="00117B61" w:rsidRDefault="00117B61" w:rsidP="00117B61">
            <w:pPr>
              <w:spacing w:line="240" w:lineRule="auto"/>
              <w:jc w:val="right"/>
              <w:rPr>
                <w:rFonts w:cs="Arial"/>
                <w:sz w:val="20"/>
                <w:szCs w:val="20"/>
              </w:rPr>
            </w:pPr>
            <w:r w:rsidRPr="00117B61">
              <w:rPr>
                <w:rFonts w:cs="Arial"/>
                <w:sz w:val="20"/>
                <w:szCs w:val="20"/>
              </w:rPr>
              <w:t>5,</w:t>
            </w:r>
            <w:r>
              <w:rPr>
                <w:rFonts w:cs="Arial"/>
                <w:sz w:val="20"/>
                <w:szCs w:val="20"/>
              </w:rPr>
              <w:t>1</w:t>
            </w:r>
          </w:p>
        </w:tc>
      </w:tr>
      <w:tr w:rsidR="00117B61" w:rsidRPr="00117B61" w14:paraId="1EB52463" w14:textId="02DAD54D" w:rsidTr="00F7379B">
        <w:trPr>
          <w:trHeight w:val="339"/>
        </w:trPr>
        <w:tc>
          <w:tcPr>
            <w:tcW w:w="1029" w:type="pct"/>
            <w:noWrap/>
            <w:vAlign w:val="bottom"/>
          </w:tcPr>
          <w:p w14:paraId="0CE1EA73" w14:textId="77777777" w:rsidR="00117B61" w:rsidRPr="00117B61" w:rsidRDefault="00117B61" w:rsidP="00117B61">
            <w:pPr>
              <w:spacing w:line="240" w:lineRule="auto"/>
              <w:jc w:val="left"/>
              <w:rPr>
                <w:rFonts w:cs="Arial"/>
                <w:b/>
                <w:sz w:val="20"/>
                <w:szCs w:val="20"/>
                <w:lang w:eastAsia="sl-SI"/>
              </w:rPr>
            </w:pPr>
            <w:r w:rsidRPr="00117B61">
              <w:rPr>
                <w:rFonts w:cs="Arial"/>
                <w:b/>
                <w:sz w:val="20"/>
                <w:szCs w:val="20"/>
                <w:lang w:eastAsia="sl-SI"/>
              </w:rPr>
              <w:t>Skupaj</w:t>
            </w:r>
          </w:p>
        </w:tc>
        <w:tc>
          <w:tcPr>
            <w:tcW w:w="358" w:type="pct"/>
            <w:noWrap/>
            <w:vAlign w:val="bottom"/>
          </w:tcPr>
          <w:p w14:paraId="6211ED9D" w14:textId="3CE2CA7C"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59" w:type="pct"/>
            <w:vAlign w:val="bottom"/>
          </w:tcPr>
          <w:p w14:paraId="64D5888F" w14:textId="0FAB0DF9"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59" w:type="pct"/>
            <w:vAlign w:val="bottom"/>
          </w:tcPr>
          <w:p w14:paraId="6EE4BEB2" w14:textId="32212995"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59" w:type="pct"/>
            <w:vAlign w:val="bottom"/>
          </w:tcPr>
          <w:p w14:paraId="5874B051" w14:textId="1D6B8BFA"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59" w:type="pct"/>
            <w:vAlign w:val="bottom"/>
          </w:tcPr>
          <w:p w14:paraId="0F9D04CC" w14:textId="237150B7"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59" w:type="pct"/>
            <w:vAlign w:val="bottom"/>
          </w:tcPr>
          <w:p w14:paraId="15CDB2C5" w14:textId="19A01918"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59" w:type="pct"/>
            <w:vAlign w:val="bottom"/>
          </w:tcPr>
          <w:p w14:paraId="0F4FECF0" w14:textId="5284D771"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59" w:type="pct"/>
            <w:vAlign w:val="bottom"/>
          </w:tcPr>
          <w:p w14:paraId="08415D9A" w14:textId="258D80F4"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58" w:type="pct"/>
            <w:vAlign w:val="bottom"/>
          </w:tcPr>
          <w:p w14:paraId="4EB08914" w14:textId="409439F7"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71" w:type="pct"/>
            <w:vAlign w:val="bottom"/>
          </w:tcPr>
          <w:p w14:paraId="65879D94" w14:textId="0D8C30D1"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69" w:type="pct"/>
            <w:vAlign w:val="bottom"/>
          </w:tcPr>
          <w:p w14:paraId="2FED3C6B" w14:textId="10ACB3E3"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r>
    </w:tbl>
    <w:p w14:paraId="2641B9D7" w14:textId="77777777" w:rsidR="00E860EA" w:rsidRPr="00117B61" w:rsidRDefault="00E860EA" w:rsidP="00E860EA">
      <w:pPr>
        <w:rPr>
          <w:i/>
          <w:iCs/>
          <w:sz w:val="20"/>
          <w:szCs w:val="20"/>
        </w:rPr>
      </w:pPr>
      <w:r w:rsidRPr="00117B61">
        <w:rPr>
          <w:bCs/>
          <w:i/>
          <w:iCs/>
          <w:sz w:val="20"/>
          <w:szCs w:val="20"/>
        </w:rPr>
        <w:t>Vir:</w:t>
      </w:r>
      <w:r w:rsidRPr="00117B61">
        <w:rPr>
          <w:i/>
          <w:iCs/>
          <w:sz w:val="20"/>
          <w:szCs w:val="20"/>
        </w:rPr>
        <w:t xml:space="preserve"> MF</w:t>
      </w:r>
    </w:p>
    <w:p w14:paraId="428338B5" w14:textId="77777777" w:rsidR="00E860EA" w:rsidRPr="00117B61" w:rsidRDefault="00E860EA" w:rsidP="00E860EA"/>
    <w:p w14:paraId="3F235C28" w14:textId="2EDB734D" w:rsidR="00C90D14" w:rsidRPr="00117B61" w:rsidRDefault="00DD7696" w:rsidP="00C90D14">
      <w:r w:rsidRPr="005664CD">
        <w:t xml:space="preserve">Ročnostni profil zapadanja odplačil glavnic dolga državnega proračuna </w:t>
      </w:r>
      <w:r w:rsidR="00411A9D" w:rsidRPr="005664CD">
        <w:t xml:space="preserve">je prikazan v </w:t>
      </w:r>
      <w:r w:rsidR="00E278A5" w:rsidRPr="005664CD">
        <w:fldChar w:fldCharType="begin"/>
      </w:r>
      <w:r w:rsidR="00E278A5" w:rsidRPr="005664CD">
        <w:instrText xml:space="preserve"> REF _Ref99897082 \h </w:instrText>
      </w:r>
      <w:r w:rsidR="00411A9D" w:rsidRPr="005664CD">
        <w:instrText xml:space="preserve"> \* MERGEFORMAT </w:instrText>
      </w:r>
      <w:r w:rsidR="00E278A5" w:rsidRPr="005664CD">
        <w:fldChar w:fldCharType="separate"/>
      </w:r>
      <w:r w:rsidR="00EC21AA" w:rsidRPr="00117B61">
        <w:rPr>
          <w:b/>
        </w:rPr>
        <w:t xml:space="preserve">Tabela </w:t>
      </w:r>
      <w:r w:rsidR="00EC21AA">
        <w:rPr>
          <w:b/>
          <w:noProof/>
        </w:rPr>
        <w:t>5</w:t>
      </w:r>
      <w:r w:rsidR="00EC21AA" w:rsidRPr="00117B61">
        <w:rPr>
          <w:b/>
          <w:noProof/>
        </w:rPr>
        <w:noBreakHyphen/>
      </w:r>
      <w:r w:rsidR="00EC21AA">
        <w:rPr>
          <w:b/>
          <w:noProof/>
        </w:rPr>
        <w:t>5</w:t>
      </w:r>
      <w:r w:rsidR="00E278A5" w:rsidRPr="005664CD">
        <w:fldChar w:fldCharType="end"/>
      </w:r>
      <w:r w:rsidRPr="005664CD">
        <w:t>.</w:t>
      </w:r>
      <w:r w:rsidR="00C90D14" w:rsidRPr="005664CD">
        <w:t xml:space="preserve"> </w:t>
      </w:r>
      <w:r w:rsidR="00695917">
        <w:t>Ob koncu leta 2025 ima p</w:t>
      </w:r>
      <w:r w:rsidR="00117B61" w:rsidRPr="005664CD">
        <w:t>ribližno</w:t>
      </w:r>
      <w:r w:rsidR="009E6100" w:rsidRPr="005664CD">
        <w:t xml:space="preserve"> </w:t>
      </w:r>
      <w:r w:rsidR="00651730" w:rsidRPr="005664CD">
        <w:t>četrt</w:t>
      </w:r>
      <w:r w:rsidR="009E6100" w:rsidRPr="005664CD">
        <w:t>ina dolga državnega proračuna zapadlost glavnic daljšo od deset let</w:t>
      </w:r>
      <w:r w:rsidR="00C90D14" w:rsidRPr="005664CD">
        <w:t>.</w:t>
      </w:r>
    </w:p>
    <w:p w14:paraId="69A60508" w14:textId="77777777" w:rsidR="00C842EA" w:rsidRPr="00117B61" w:rsidRDefault="00C842EA" w:rsidP="00E860EA"/>
    <w:p w14:paraId="46670AED" w14:textId="146043DA" w:rsidR="00E860EA" w:rsidRPr="00117B61" w:rsidRDefault="00E860EA" w:rsidP="00460F4F">
      <w:pPr>
        <w:pStyle w:val="Napis"/>
        <w:jc w:val="both"/>
        <w:rPr>
          <w:i/>
          <w:iCs/>
          <w:sz w:val="20"/>
        </w:rPr>
      </w:pPr>
      <w:bookmarkStart w:id="1788" w:name="_Ref99897082"/>
      <w:bookmarkStart w:id="1789" w:name="_Toc264622935"/>
      <w:bookmarkStart w:id="1790" w:name="_Toc241046877"/>
      <w:r w:rsidRPr="00117B61">
        <w:rPr>
          <w:b/>
        </w:rPr>
        <w:t xml:space="preserve">Tabela </w:t>
      </w:r>
      <w:r w:rsidR="00C367DE" w:rsidRPr="00117B61">
        <w:rPr>
          <w:b/>
        </w:rPr>
        <w:fldChar w:fldCharType="begin"/>
      </w:r>
      <w:r w:rsidR="00C367DE" w:rsidRPr="00117B61">
        <w:rPr>
          <w:b/>
        </w:rPr>
        <w:instrText xml:space="preserve"> STYLEREF 1 \s </w:instrText>
      </w:r>
      <w:r w:rsidR="00C367DE" w:rsidRPr="00117B61">
        <w:rPr>
          <w:b/>
        </w:rPr>
        <w:fldChar w:fldCharType="separate"/>
      </w:r>
      <w:r w:rsidR="00EC21AA">
        <w:rPr>
          <w:b/>
          <w:noProof/>
        </w:rPr>
        <w:t>5</w:t>
      </w:r>
      <w:r w:rsidR="00C367DE" w:rsidRPr="00117B61">
        <w:rPr>
          <w:b/>
        </w:rPr>
        <w:fldChar w:fldCharType="end"/>
      </w:r>
      <w:r w:rsidR="00C367DE" w:rsidRPr="00117B61">
        <w:rPr>
          <w:b/>
        </w:rPr>
        <w:noBreakHyphen/>
      </w:r>
      <w:r w:rsidR="00C367DE" w:rsidRPr="00117B61">
        <w:rPr>
          <w:b/>
        </w:rPr>
        <w:fldChar w:fldCharType="begin"/>
      </w:r>
      <w:r w:rsidR="00C367DE" w:rsidRPr="00117B61">
        <w:rPr>
          <w:b/>
        </w:rPr>
        <w:instrText xml:space="preserve"> SEQ Tabela \* ARABIC \s 1 </w:instrText>
      </w:r>
      <w:r w:rsidR="00C367DE" w:rsidRPr="00117B61">
        <w:rPr>
          <w:b/>
        </w:rPr>
        <w:fldChar w:fldCharType="separate"/>
      </w:r>
      <w:r w:rsidR="00EC21AA">
        <w:rPr>
          <w:b/>
          <w:noProof/>
        </w:rPr>
        <w:t>5</w:t>
      </w:r>
      <w:r w:rsidR="00C367DE" w:rsidRPr="00117B61">
        <w:rPr>
          <w:b/>
        </w:rPr>
        <w:fldChar w:fldCharType="end"/>
      </w:r>
      <w:bookmarkEnd w:id="1788"/>
      <w:r w:rsidRPr="00117B61">
        <w:rPr>
          <w:b/>
        </w:rPr>
        <w:t>:</w:t>
      </w:r>
      <w:r w:rsidRPr="00117B61">
        <w:t xml:space="preserve"> Struktura dolga državnega proračuna R</w:t>
      </w:r>
      <w:r w:rsidR="008A6194" w:rsidRPr="00117B61">
        <w:t xml:space="preserve">epublike </w:t>
      </w:r>
      <w:r w:rsidRPr="00117B61">
        <w:t>S</w:t>
      </w:r>
      <w:r w:rsidR="008A6194" w:rsidRPr="00117B61">
        <w:t>lovenije</w:t>
      </w:r>
      <w:r w:rsidRPr="00117B61">
        <w:t xml:space="preserve"> glede na </w:t>
      </w:r>
      <w:bookmarkEnd w:id="1789"/>
      <w:r w:rsidR="000A260A" w:rsidRPr="00117B61">
        <w:t>čas do dospetja</w:t>
      </w:r>
      <w:r w:rsidR="00950AF8" w:rsidRPr="00117B61">
        <w:t xml:space="preserve"> v obdobju 20</w:t>
      </w:r>
      <w:r w:rsidR="00B51811" w:rsidRPr="00117B61">
        <w:t>1</w:t>
      </w:r>
      <w:r w:rsidR="00117B61">
        <w:t>5</w:t>
      </w:r>
      <w:r w:rsidR="00254BC3" w:rsidRPr="00117B61">
        <w:t> </w:t>
      </w:r>
      <w:r w:rsidR="00460F4F" w:rsidRPr="00117B61">
        <w:t>–</w:t>
      </w:r>
      <w:r w:rsidR="00254BC3" w:rsidRPr="00117B61">
        <w:t> </w:t>
      </w:r>
      <w:r w:rsidR="00950AF8" w:rsidRPr="00117B61">
        <w:t>20</w:t>
      </w:r>
      <w:r w:rsidR="00B51811" w:rsidRPr="00117B61">
        <w:t>2</w:t>
      </w:r>
      <w:r w:rsidR="00117B61">
        <w:t>5</w:t>
      </w:r>
      <w:r w:rsidR="00460F4F" w:rsidRPr="00117B61">
        <w:t>, v %</w:t>
      </w:r>
      <w:bookmarkEnd w:id="17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461"/>
        <w:gridCol w:w="696"/>
        <w:gridCol w:w="692"/>
        <w:gridCol w:w="694"/>
        <w:gridCol w:w="692"/>
        <w:gridCol w:w="694"/>
        <w:gridCol w:w="692"/>
        <w:gridCol w:w="694"/>
        <w:gridCol w:w="692"/>
        <w:gridCol w:w="694"/>
        <w:gridCol w:w="689"/>
        <w:gridCol w:w="670"/>
      </w:tblGrid>
      <w:tr w:rsidR="00117B61" w:rsidRPr="00117B61" w14:paraId="282A1B30" w14:textId="77777777" w:rsidTr="007E7A4F">
        <w:trPr>
          <w:trHeight w:val="302"/>
          <w:tblHeader/>
        </w:trPr>
        <w:tc>
          <w:tcPr>
            <w:tcW w:w="806" w:type="pct"/>
            <w:shd w:val="clear" w:color="auto" w:fill="2D5195"/>
            <w:noWrap/>
            <w:vAlign w:val="center"/>
          </w:tcPr>
          <w:p w14:paraId="7A1B100B" w14:textId="77777777" w:rsidR="00117B61" w:rsidRPr="00117B61" w:rsidRDefault="00117B61" w:rsidP="00117B61">
            <w:pPr>
              <w:spacing w:line="240" w:lineRule="auto"/>
              <w:jc w:val="center"/>
              <w:rPr>
                <w:rFonts w:cs="Arial"/>
                <w:b/>
                <w:color w:val="FFFFFF"/>
                <w:sz w:val="20"/>
                <w:szCs w:val="20"/>
                <w:lang w:eastAsia="sl-SI"/>
              </w:rPr>
            </w:pPr>
          </w:p>
        </w:tc>
        <w:tc>
          <w:tcPr>
            <w:tcW w:w="384" w:type="pct"/>
            <w:shd w:val="clear" w:color="auto" w:fill="2D5195"/>
            <w:noWrap/>
            <w:vAlign w:val="center"/>
          </w:tcPr>
          <w:p w14:paraId="652E9EE0" w14:textId="71600E74"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2015</w:t>
            </w:r>
          </w:p>
        </w:tc>
        <w:tc>
          <w:tcPr>
            <w:tcW w:w="382" w:type="pct"/>
            <w:shd w:val="clear" w:color="auto" w:fill="2D5195"/>
            <w:noWrap/>
            <w:vAlign w:val="center"/>
          </w:tcPr>
          <w:p w14:paraId="4891F6D4" w14:textId="58EF1406"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2016</w:t>
            </w:r>
          </w:p>
        </w:tc>
        <w:tc>
          <w:tcPr>
            <w:tcW w:w="383" w:type="pct"/>
            <w:shd w:val="clear" w:color="auto" w:fill="2D5195"/>
            <w:noWrap/>
            <w:vAlign w:val="center"/>
          </w:tcPr>
          <w:p w14:paraId="22B6FBBC" w14:textId="3D938822"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2017</w:t>
            </w:r>
          </w:p>
        </w:tc>
        <w:tc>
          <w:tcPr>
            <w:tcW w:w="382" w:type="pct"/>
            <w:shd w:val="clear" w:color="auto" w:fill="2D5195"/>
            <w:noWrap/>
            <w:vAlign w:val="center"/>
          </w:tcPr>
          <w:p w14:paraId="60E4112B" w14:textId="547B55BA"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2018</w:t>
            </w:r>
          </w:p>
        </w:tc>
        <w:tc>
          <w:tcPr>
            <w:tcW w:w="383" w:type="pct"/>
            <w:shd w:val="clear" w:color="auto" w:fill="2D5195"/>
            <w:noWrap/>
            <w:vAlign w:val="center"/>
          </w:tcPr>
          <w:p w14:paraId="28738F77" w14:textId="50C6AD65"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2019</w:t>
            </w:r>
          </w:p>
        </w:tc>
        <w:tc>
          <w:tcPr>
            <w:tcW w:w="382" w:type="pct"/>
            <w:shd w:val="clear" w:color="auto" w:fill="2D5195"/>
            <w:noWrap/>
            <w:vAlign w:val="center"/>
          </w:tcPr>
          <w:p w14:paraId="745390D5" w14:textId="49F4625C"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2020</w:t>
            </w:r>
          </w:p>
        </w:tc>
        <w:tc>
          <w:tcPr>
            <w:tcW w:w="383" w:type="pct"/>
            <w:shd w:val="clear" w:color="auto" w:fill="2D5195"/>
            <w:vAlign w:val="center"/>
          </w:tcPr>
          <w:p w14:paraId="44E83BF5" w14:textId="04C372E9"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2021</w:t>
            </w:r>
          </w:p>
        </w:tc>
        <w:tc>
          <w:tcPr>
            <w:tcW w:w="382" w:type="pct"/>
            <w:shd w:val="clear" w:color="auto" w:fill="2D5195"/>
            <w:noWrap/>
            <w:vAlign w:val="center"/>
          </w:tcPr>
          <w:p w14:paraId="1C50F428" w14:textId="2325A24C"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2022</w:t>
            </w:r>
          </w:p>
        </w:tc>
        <w:tc>
          <w:tcPr>
            <w:tcW w:w="383" w:type="pct"/>
            <w:shd w:val="clear" w:color="auto" w:fill="2D5195"/>
            <w:vAlign w:val="center"/>
          </w:tcPr>
          <w:p w14:paraId="68B36750" w14:textId="49DE76EF"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2023</w:t>
            </w:r>
          </w:p>
        </w:tc>
        <w:tc>
          <w:tcPr>
            <w:tcW w:w="380" w:type="pct"/>
            <w:shd w:val="clear" w:color="auto" w:fill="2D5195"/>
            <w:vAlign w:val="center"/>
          </w:tcPr>
          <w:p w14:paraId="342A188E" w14:textId="7BFB31E0"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2024</w:t>
            </w:r>
          </w:p>
        </w:tc>
        <w:tc>
          <w:tcPr>
            <w:tcW w:w="370" w:type="pct"/>
            <w:shd w:val="clear" w:color="auto" w:fill="2D5195"/>
            <w:vAlign w:val="center"/>
          </w:tcPr>
          <w:p w14:paraId="458F5E86" w14:textId="5B36DD9F" w:rsidR="00117B61" w:rsidRPr="00117B61" w:rsidRDefault="00117B61" w:rsidP="00117B61">
            <w:pPr>
              <w:spacing w:line="240" w:lineRule="auto"/>
              <w:jc w:val="center"/>
              <w:rPr>
                <w:rFonts w:cs="Arial"/>
                <w:b/>
                <w:color w:val="FFFFFF"/>
                <w:sz w:val="20"/>
                <w:szCs w:val="20"/>
                <w:lang w:eastAsia="sl-SI"/>
              </w:rPr>
            </w:pPr>
            <w:r w:rsidRPr="00117B61">
              <w:rPr>
                <w:rFonts w:cs="Arial"/>
                <w:b/>
                <w:color w:val="FFFFFF"/>
                <w:sz w:val="20"/>
                <w:szCs w:val="20"/>
                <w:lang w:eastAsia="sl-SI"/>
              </w:rPr>
              <w:t>202</w:t>
            </w:r>
            <w:r>
              <w:rPr>
                <w:rFonts w:cs="Arial"/>
                <w:b/>
                <w:color w:val="FFFFFF"/>
                <w:sz w:val="20"/>
                <w:szCs w:val="20"/>
                <w:lang w:eastAsia="sl-SI"/>
              </w:rPr>
              <w:t>5</w:t>
            </w:r>
          </w:p>
        </w:tc>
      </w:tr>
      <w:tr w:rsidR="00117B61" w:rsidRPr="00117B61" w14:paraId="01C545B3" w14:textId="77777777" w:rsidTr="006D6959">
        <w:trPr>
          <w:trHeight w:val="302"/>
        </w:trPr>
        <w:tc>
          <w:tcPr>
            <w:tcW w:w="806" w:type="pct"/>
            <w:noWrap/>
            <w:vAlign w:val="bottom"/>
          </w:tcPr>
          <w:p w14:paraId="7261D87A" w14:textId="0F0533FD" w:rsidR="00117B61" w:rsidRPr="00117B61" w:rsidRDefault="00117B61" w:rsidP="00117B61">
            <w:pPr>
              <w:spacing w:line="240" w:lineRule="auto"/>
              <w:jc w:val="left"/>
              <w:rPr>
                <w:rFonts w:cs="Arial"/>
                <w:sz w:val="20"/>
                <w:szCs w:val="20"/>
                <w:lang w:eastAsia="sl-SI"/>
              </w:rPr>
            </w:pPr>
            <w:r w:rsidRPr="00117B61">
              <w:rPr>
                <w:sz w:val="20"/>
                <w:szCs w:val="20"/>
              </w:rPr>
              <w:t>Do 1 leta</w:t>
            </w:r>
          </w:p>
        </w:tc>
        <w:tc>
          <w:tcPr>
            <w:tcW w:w="384" w:type="pct"/>
            <w:noWrap/>
            <w:vAlign w:val="bottom"/>
          </w:tcPr>
          <w:p w14:paraId="4A2E6C65" w14:textId="3D45392C" w:rsidR="00117B61" w:rsidRPr="00117B61" w:rsidRDefault="00117B61" w:rsidP="00117B61">
            <w:pPr>
              <w:spacing w:line="240" w:lineRule="auto"/>
              <w:jc w:val="right"/>
              <w:rPr>
                <w:rFonts w:cs="Arial"/>
                <w:sz w:val="20"/>
                <w:szCs w:val="20"/>
                <w:lang w:eastAsia="sl-SI"/>
              </w:rPr>
            </w:pPr>
            <w:r w:rsidRPr="00117B61">
              <w:rPr>
                <w:sz w:val="20"/>
                <w:szCs w:val="20"/>
              </w:rPr>
              <w:t>13,0</w:t>
            </w:r>
          </w:p>
        </w:tc>
        <w:tc>
          <w:tcPr>
            <w:tcW w:w="382" w:type="pct"/>
            <w:noWrap/>
            <w:vAlign w:val="bottom"/>
          </w:tcPr>
          <w:p w14:paraId="720131DC" w14:textId="0E915F6F" w:rsidR="00117B61" w:rsidRPr="00117B61" w:rsidRDefault="00117B61" w:rsidP="00117B61">
            <w:pPr>
              <w:spacing w:line="240" w:lineRule="auto"/>
              <w:jc w:val="right"/>
              <w:rPr>
                <w:rFonts w:cs="Arial"/>
                <w:sz w:val="20"/>
                <w:szCs w:val="20"/>
                <w:lang w:eastAsia="sl-SI"/>
              </w:rPr>
            </w:pPr>
            <w:r w:rsidRPr="00117B61">
              <w:rPr>
                <w:sz w:val="20"/>
                <w:szCs w:val="20"/>
              </w:rPr>
              <w:t>10,0</w:t>
            </w:r>
          </w:p>
        </w:tc>
        <w:tc>
          <w:tcPr>
            <w:tcW w:w="383" w:type="pct"/>
            <w:noWrap/>
            <w:vAlign w:val="bottom"/>
          </w:tcPr>
          <w:p w14:paraId="32E2B697" w14:textId="7686A1CF" w:rsidR="00117B61" w:rsidRPr="00117B61" w:rsidRDefault="00117B61" w:rsidP="00117B61">
            <w:pPr>
              <w:spacing w:line="240" w:lineRule="auto"/>
              <w:jc w:val="right"/>
              <w:rPr>
                <w:rFonts w:cs="Arial"/>
                <w:sz w:val="20"/>
                <w:szCs w:val="20"/>
                <w:lang w:eastAsia="sl-SI"/>
              </w:rPr>
            </w:pPr>
            <w:r w:rsidRPr="00117B61">
              <w:rPr>
                <w:sz w:val="20"/>
                <w:szCs w:val="20"/>
              </w:rPr>
              <w:t>8,3</w:t>
            </w:r>
          </w:p>
        </w:tc>
        <w:tc>
          <w:tcPr>
            <w:tcW w:w="382" w:type="pct"/>
            <w:noWrap/>
            <w:vAlign w:val="bottom"/>
          </w:tcPr>
          <w:p w14:paraId="3E838776" w14:textId="172CF260" w:rsidR="00117B61" w:rsidRPr="00117B61" w:rsidRDefault="00117B61" w:rsidP="00117B61">
            <w:pPr>
              <w:spacing w:line="240" w:lineRule="auto"/>
              <w:jc w:val="right"/>
              <w:rPr>
                <w:rFonts w:cs="Arial"/>
                <w:sz w:val="20"/>
                <w:szCs w:val="20"/>
                <w:lang w:eastAsia="sl-SI"/>
              </w:rPr>
            </w:pPr>
            <w:r w:rsidRPr="00117B61">
              <w:rPr>
                <w:sz w:val="20"/>
                <w:szCs w:val="20"/>
              </w:rPr>
              <w:t>9,7</w:t>
            </w:r>
          </w:p>
        </w:tc>
        <w:tc>
          <w:tcPr>
            <w:tcW w:w="383" w:type="pct"/>
            <w:noWrap/>
            <w:vAlign w:val="bottom"/>
          </w:tcPr>
          <w:p w14:paraId="56F09414" w14:textId="6762F74A" w:rsidR="00117B61" w:rsidRPr="00117B61" w:rsidRDefault="00117B61" w:rsidP="00117B61">
            <w:pPr>
              <w:spacing w:line="240" w:lineRule="auto"/>
              <w:jc w:val="right"/>
              <w:rPr>
                <w:rFonts w:cs="Arial"/>
                <w:sz w:val="20"/>
                <w:szCs w:val="20"/>
                <w:lang w:eastAsia="sl-SI"/>
              </w:rPr>
            </w:pPr>
            <w:r w:rsidRPr="00117B61">
              <w:rPr>
                <w:sz w:val="20"/>
                <w:szCs w:val="20"/>
              </w:rPr>
              <w:t>7,0</w:t>
            </w:r>
          </w:p>
        </w:tc>
        <w:tc>
          <w:tcPr>
            <w:tcW w:w="382" w:type="pct"/>
            <w:noWrap/>
            <w:vAlign w:val="bottom"/>
          </w:tcPr>
          <w:p w14:paraId="666DB7C7" w14:textId="08D6EF5F" w:rsidR="00117B61" w:rsidRPr="00117B61" w:rsidRDefault="00117B61" w:rsidP="00117B61">
            <w:pPr>
              <w:spacing w:line="240" w:lineRule="auto"/>
              <w:jc w:val="right"/>
              <w:rPr>
                <w:rFonts w:cs="Arial"/>
                <w:sz w:val="20"/>
                <w:szCs w:val="20"/>
                <w:lang w:eastAsia="sl-SI"/>
              </w:rPr>
            </w:pPr>
            <w:r w:rsidRPr="00117B61">
              <w:rPr>
                <w:sz w:val="20"/>
                <w:szCs w:val="20"/>
              </w:rPr>
              <w:t>9,9</w:t>
            </w:r>
          </w:p>
        </w:tc>
        <w:tc>
          <w:tcPr>
            <w:tcW w:w="383" w:type="pct"/>
            <w:vAlign w:val="bottom"/>
          </w:tcPr>
          <w:p w14:paraId="1A303871" w14:textId="637957C7" w:rsidR="00117B61" w:rsidRPr="00117B61" w:rsidRDefault="00117B61" w:rsidP="00117B61">
            <w:pPr>
              <w:spacing w:line="240" w:lineRule="auto"/>
              <w:jc w:val="right"/>
              <w:rPr>
                <w:rFonts w:cs="Arial"/>
                <w:sz w:val="20"/>
                <w:szCs w:val="20"/>
              </w:rPr>
            </w:pPr>
            <w:r w:rsidRPr="00117B61">
              <w:rPr>
                <w:sz w:val="20"/>
                <w:szCs w:val="20"/>
              </w:rPr>
              <w:t>4,0</w:t>
            </w:r>
          </w:p>
        </w:tc>
        <w:tc>
          <w:tcPr>
            <w:tcW w:w="382" w:type="pct"/>
            <w:noWrap/>
            <w:vAlign w:val="bottom"/>
          </w:tcPr>
          <w:p w14:paraId="46F21726" w14:textId="6C495F18" w:rsidR="00117B61" w:rsidRPr="00117B61" w:rsidRDefault="00117B61" w:rsidP="00117B61">
            <w:pPr>
              <w:spacing w:line="240" w:lineRule="auto"/>
              <w:jc w:val="right"/>
              <w:rPr>
                <w:rFonts w:cs="Arial"/>
                <w:sz w:val="20"/>
                <w:szCs w:val="20"/>
                <w:lang w:eastAsia="sl-SI"/>
              </w:rPr>
            </w:pPr>
            <w:r w:rsidRPr="00117B61">
              <w:rPr>
                <w:rFonts w:cs="Arial"/>
                <w:sz w:val="20"/>
                <w:szCs w:val="20"/>
              </w:rPr>
              <w:t>3,9</w:t>
            </w:r>
          </w:p>
        </w:tc>
        <w:tc>
          <w:tcPr>
            <w:tcW w:w="383" w:type="pct"/>
            <w:vAlign w:val="bottom"/>
          </w:tcPr>
          <w:p w14:paraId="506EED50" w14:textId="73E2D3F7" w:rsidR="00117B61" w:rsidRPr="00117B61" w:rsidRDefault="00117B61" w:rsidP="00117B61">
            <w:pPr>
              <w:spacing w:line="240" w:lineRule="auto"/>
              <w:jc w:val="right"/>
              <w:rPr>
                <w:rFonts w:cs="Arial"/>
                <w:sz w:val="20"/>
                <w:szCs w:val="20"/>
              </w:rPr>
            </w:pPr>
            <w:r w:rsidRPr="00117B61">
              <w:rPr>
                <w:sz w:val="20"/>
                <w:szCs w:val="20"/>
              </w:rPr>
              <w:t>6,2</w:t>
            </w:r>
          </w:p>
        </w:tc>
        <w:tc>
          <w:tcPr>
            <w:tcW w:w="380" w:type="pct"/>
            <w:vAlign w:val="bottom"/>
          </w:tcPr>
          <w:p w14:paraId="78E5F3FD" w14:textId="470B9766" w:rsidR="00117B61" w:rsidRPr="00117B61" w:rsidRDefault="00117B61" w:rsidP="00117B61">
            <w:pPr>
              <w:spacing w:line="240" w:lineRule="auto"/>
              <w:jc w:val="right"/>
              <w:rPr>
                <w:rFonts w:cs="Arial"/>
                <w:sz w:val="20"/>
                <w:szCs w:val="20"/>
              </w:rPr>
            </w:pPr>
            <w:r w:rsidRPr="00117B61">
              <w:rPr>
                <w:rFonts w:cs="Arial"/>
                <w:sz w:val="20"/>
                <w:szCs w:val="20"/>
              </w:rPr>
              <w:t>6,5</w:t>
            </w:r>
          </w:p>
        </w:tc>
        <w:tc>
          <w:tcPr>
            <w:tcW w:w="370" w:type="pct"/>
            <w:vAlign w:val="bottom"/>
          </w:tcPr>
          <w:p w14:paraId="4A92EE1A" w14:textId="55F4626A" w:rsidR="00117B61" w:rsidRPr="00117B61" w:rsidRDefault="00117B61" w:rsidP="00117B61">
            <w:pPr>
              <w:spacing w:line="240" w:lineRule="auto"/>
              <w:jc w:val="right"/>
              <w:rPr>
                <w:rFonts w:cs="Arial"/>
                <w:sz w:val="20"/>
                <w:szCs w:val="20"/>
              </w:rPr>
            </w:pPr>
            <w:r>
              <w:rPr>
                <w:rFonts w:cs="Arial"/>
                <w:sz w:val="20"/>
                <w:szCs w:val="20"/>
              </w:rPr>
              <w:t>7</w:t>
            </w:r>
            <w:r w:rsidRPr="00117B61">
              <w:rPr>
                <w:rFonts w:cs="Arial"/>
                <w:sz w:val="20"/>
                <w:szCs w:val="20"/>
              </w:rPr>
              <w:t>,</w:t>
            </w:r>
            <w:r>
              <w:rPr>
                <w:rFonts w:cs="Arial"/>
                <w:sz w:val="20"/>
                <w:szCs w:val="20"/>
              </w:rPr>
              <w:t>1</w:t>
            </w:r>
          </w:p>
        </w:tc>
      </w:tr>
      <w:tr w:rsidR="00117B61" w:rsidRPr="00117B61" w14:paraId="1F6B45B2" w14:textId="77777777" w:rsidTr="006D6959">
        <w:trPr>
          <w:trHeight w:val="302"/>
        </w:trPr>
        <w:tc>
          <w:tcPr>
            <w:tcW w:w="806" w:type="pct"/>
            <w:noWrap/>
            <w:vAlign w:val="bottom"/>
          </w:tcPr>
          <w:p w14:paraId="080F86DF" w14:textId="408B212C" w:rsidR="00117B61" w:rsidRPr="00117B61" w:rsidRDefault="00117B61" w:rsidP="00117B61">
            <w:pPr>
              <w:spacing w:line="240" w:lineRule="auto"/>
              <w:jc w:val="left"/>
              <w:rPr>
                <w:rFonts w:cs="Arial"/>
                <w:sz w:val="20"/>
                <w:szCs w:val="20"/>
                <w:lang w:eastAsia="sl-SI"/>
              </w:rPr>
            </w:pPr>
            <w:r w:rsidRPr="00117B61">
              <w:rPr>
                <w:sz w:val="20"/>
                <w:szCs w:val="20"/>
              </w:rPr>
              <w:t>1 do 5 let</w:t>
            </w:r>
          </w:p>
        </w:tc>
        <w:tc>
          <w:tcPr>
            <w:tcW w:w="384" w:type="pct"/>
            <w:noWrap/>
            <w:vAlign w:val="bottom"/>
          </w:tcPr>
          <w:p w14:paraId="1A1C016E" w14:textId="209DB0A7" w:rsidR="00117B61" w:rsidRPr="00117B61" w:rsidRDefault="00117B61" w:rsidP="00117B61">
            <w:pPr>
              <w:spacing w:line="240" w:lineRule="auto"/>
              <w:jc w:val="right"/>
              <w:rPr>
                <w:rFonts w:cs="Arial"/>
                <w:sz w:val="20"/>
                <w:szCs w:val="20"/>
                <w:lang w:eastAsia="sl-SI"/>
              </w:rPr>
            </w:pPr>
            <w:r w:rsidRPr="00117B61">
              <w:rPr>
                <w:sz w:val="20"/>
                <w:szCs w:val="20"/>
              </w:rPr>
              <w:t>30,8</w:t>
            </w:r>
          </w:p>
        </w:tc>
        <w:tc>
          <w:tcPr>
            <w:tcW w:w="382" w:type="pct"/>
            <w:noWrap/>
            <w:vAlign w:val="bottom"/>
          </w:tcPr>
          <w:p w14:paraId="3F6F8864" w14:textId="67EB8191" w:rsidR="00117B61" w:rsidRPr="00117B61" w:rsidRDefault="00117B61" w:rsidP="00117B61">
            <w:pPr>
              <w:spacing w:line="240" w:lineRule="auto"/>
              <w:jc w:val="right"/>
              <w:rPr>
                <w:rFonts w:cs="Arial"/>
                <w:sz w:val="20"/>
                <w:szCs w:val="20"/>
                <w:lang w:eastAsia="sl-SI"/>
              </w:rPr>
            </w:pPr>
            <w:r w:rsidRPr="00117B61">
              <w:rPr>
                <w:sz w:val="20"/>
                <w:szCs w:val="20"/>
              </w:rPr>
              <w:t>32,1</w:t>
            </w:r>
          </w:p>
        </w:tc>
        <w:tc>
          <w:tcPr>
            <w:tcW w:w="383" w:type="pct"/>
            <w:noWrap/>
            <w:vAlign w:val="bottom"/>
          </w:tcPr>
          <w:p w14:paraId="34D03D58" w14:textId="53B88278" w:rsidR="00117B61" w:rsidRPr="00117B61" w:rsidRDefault="00117B61" w:rsidP="00117B61">
            <w:pPr>
              <w:spacing w:line="240" w:lineRule="auto"/>
              <w:jc w:val="right"/>
              <w:rPr>
                <w:rFonts w:cs="Arial"/>
                <w:sz w:val="20"/>
                <w:szCs w:val="20"/>
                <w:lang w:eastAsia="sl-SI"/>
              </w:rPr>
            </w:pPr>
            <w:r w:rsidRPr="00117B61">
              <w:rPr>
                <w:sz w:val="20"/>
                <w:szCs w:val="20"/>
              </w:rPr>
              <w:t>28,3</w:t>
            </w:r>
          </w:p>
        </w:tc>
        <w:tc>
          <w:tcPr>
            <w:tcW w:w="382" w:type="pct"/>
            <w:noWrap/>
            <w:vAlign w:val="bottom"/>
          </w:tcPr>
          <w:p w14:paraId="33CE2AB7" w14:textId="7CF1AE08" w:rsidR="00117B61" w:rsidRPr="00117B61" w:rsidRDefault="00117B61" w:rsidP="00117B61">
            <w:pPr>
              <w:spacing w:line="240" w:lineRule="auto"/>
              <w:jc w:val="right"/>
              <w:rPr>
                <w:rFonts w:cs="Arial"/>
                <w:sz w:val="20"/>
                <w:szCs w:val="20"/>
                <w:lang w:eastAsia="sl-SI"/>
              </w:rPr>
            </w:pPr>
            <w:r w:rsidRPr="00117B61">
              <w:rPr>
                <w:sz w:val="20"/>
                <w:szCs w:val="20"/>
              </w:rPr>
              <w:t>19,8</w:t>
            </w:r>
          </w:p>
        </w:tc>
        <w:tc>
          <w:tcPr>
            <w:tcW w:w="383" w:type="pct"/>
            <w:noWrap/>
            <w:vAlign w:val="bottom"/>
          </w:tcPr>
          <w:p w14:paraId="07498ED8" w14:textId="657BB80D" w:rsidR="00117B61" w:rsidRPr="00117B61" w:rsidRDefault="00117B61" w:rsidP="00117B61">
            <w:pPr>
              <w:spacing w:line="240" w:lineRule="auto"/>
              <w:jc w:val="right"/>
              <w:rPr>
                <w:rFonts w:cs="Arial"/>
                <w:sz w:val="20"/>
                <w:szCs w:val="20"/>
                <w:lang w:eastAsia="sl-SI"/>
              </w:rPr>
            </w:pPr>
            <w:r w:rsidRPr="00117B61">
              <w:rPr>
                <w:sz w:val="20"/>
                <w:szCs w:val="20"/>
              </w:rPr>
              <w:t>23,5</w:t>
            </w:r>
          </w:p>
        </w:tc>
        <w:tc>
          <w:tcPr>
            <w:tcW w:w="382" w:type="pct"/>
            <w:noWrap/>
            <w:vAlign w:val="bottom"/>
          </w:tcPr>
          <w:p w14:paraId="2BF99836" w14:textId="7061077D" w:rsidR="00117B61" w:rsidRPr="00117B61" w:rsidRDefault="00117B61" w:rsidP="00117B61">
            <w:pPr>
              <w:spacing w:line="240" w:lineRule="auto"/>
              <w:jc w:val="right"/>
              <w:rPr>
                <w:rFonts w:cs="Arial"/>
                <w:sz w:val="20"/>
                <w:szCs w:val="20"/>
                <w:lang w:eastAsia="sl-SI"/>
              </w:rPr>
            </w:pPr>
            <w:r w:rsidRPr="00117B61">
              <w:rPr>
                <w:sz w:val="20"/>
                <w:szCs w:val="20"/>
              </w:rPr>
              <w:t>25,0</w:t>
            </w:r>
          </w:p>
        </w:tc>
        <w:tc>
          <w:tcPr>
            <w:tcW w:w="383" w:type="pct"/>
            <w:vAlign w:val="bottom"/>
          </w:tcPr>
          <w:p w14:paraId="21511BBF" w14:textId="40A1BF69" w:rsidR="00117B61" w:rsidRPr="00117B61" w:rsidRDefault="00117B61" w:rsidP="00117B61">
            <w:pPr>
              <w:spacing w:line="240" w:lineRule="auto"/>
              <w:jc w:val="right"/>
              <w:rPr>
                <w:rFonts w:cs="Arial"/>
                <w:sz w:val="20"/>
                <w:szCs w:val="20"/>
              </w:rPr>
            </w:pPr>
            <w:r w:rsidRPr="00117B61">
              <w:rPr>
                <w:sz w:val="20"/>
                <w:szCs w:val="20"/>
              </w:rPr>
              <w:t>23,5</w:t>
            </w:r>
          </w:p>
        </w:tc>
        <w:tc>
          <w:tcPr>
            <w:tcW w:w="382" w:type="pct"/>
            <w:noWrap/>
            <w:vAlign w:val="bottom"/>
          </w:tcPr>
          <w:p w14:paraId="3FA236D8" w14:textId="59DD6DF0" w:rsidR="00117B61" w:rsidRPr="00117B61" w:rsidRDefault="00117B61" w:rsidP="00117B61">
            <w:pPr>
              <w:spacing w:line="240" w:lineRule="auto"/>
              <w:jc w:val="right"/>
              <w:rPr>
                <w:rFonts w:cs="Arial"/>
                <w:sz w:val="20"/>
                <w:szCs w:val="20"/>
                <w:lang w:eastAsia="sl-SI"/>
              </w:rPr>
            </w:pPr>
            <w:r w:rsidRPr="00117B61">
              <w:rPr>
                <w:rFonts w:cs="Arial"/>
                <w:sz w:val="20"/>
                <w:szCs w:val="20"/>
              </w:rPr>
              <w:t>26,7</w:t>
            </w:r>
          </w:p>
        </w:tc>
        <w:tc>
          <w:tcPr>
            <w:tcW w:w="383" w:type="pct"/>
            <w:vAlign w:val="bottom"/>
          </w:tcPr>
          <w:p w14:paraId="4D1EC8BF" w14:textId="1717B53A" w:rsidR="00117B61" w:rsidRPr="00117B61" w:rsidRDefault="00117B61" w:rsidP="00117B61">
            <w:pPr>
              <w:spacing w:line="240" w:lineRule="auto"/>
              <w:jc w:val="right"/>
              <w:rPr>
                <w:rFonts w:cs="Arial"/>
                <w:sz w:val="20"/>
                <w:szCs w:val="20"/>
              </w:rPr>
            </w:pPr>
            <w:r w:rsidRPr="00117B61">
              <w:rPr>
                <w:sz w:val="20"/>
                <w:szCs w:val="20"/>
              </w:rPr>
              <w:t>27,5</w:t>
            </w:r>
          </w:p>
        </w:tc>
        <w:tc>
          <w:tcPr>
            <w:tcW w:w="380" w:type="pct"/>
            <w:vAlign w:val="bottom"/>
          </w:tcPr>
          <w:p w14:paraId="09E5AFC9" w14:textId="4B2B66F9" w:rsidR="00117B61" w:rsidRPr="00117B61" w:rsidRDefault="00117B61" w:rsidP="00117B61">
            <w:pPr>
              <w:spacing w:line="240" w:lineRule="auto"/>
              <w:jc w:val="right"/>
              <w:rPr>
                <w:rFonts w:cs="Arial"/>
                <w:sz w:val="20"/>
                <w:szCs w:val="20"/>
              </w:rPr>
            </w:pPr>
            <w:r w:rsidRPr="00117B61">
              <w:rPr>
                <w:rFonts w:cs="Arial"/>
                <w:sz w:val="20"/>
                <w:szCs w:val="20"/>
              </w:rPr>
              <w:t>28,3</w:t>
            </w:r>
          </w:p>
        </w:tc>
        <w:tc>
          <w:tcPr>
            <w:tcW w:w="370" w:type="pct"/>
            <w:vAlign w:val="bottom"/>
          </w:tcPr>
          <w:p w14:paraId="31081DC8" w14:textId="72A029B2" w:rsidR="00117B61" w:rsidRPr="00117B61" w:rsidRDefault="00117B61" w:rsidP="00117B61">
            <w:pPr>
              <w:spacing w:line="240" w:lineRule="auto"/>
              <w:jc w:val="right"/>
              <w:rPr>
                <w:rFonts w:cs="Arial"/>
                <w:sz w:val="20"/>
                <w:szCs w:val="20"/>
              </w:rPr>
            </w:pPr>
            <w:r w:rsidRPr="00117B61">
              <w:rPr>
                <w:rFonts w:cs="Arial"/>
                <w:sz w:val="20"/>
                <w:szCs w:val="20"/>
              </w:rPr>
              <w:t>2</w:t>
            </w:r>
            <w:r>
              <w:rPr>
                <w:rFonts w:cs="Arial"/>
                <w:sz w:val="20"/>
                <w:szCs w:val="20"/>
              </w:rPr>
              <w:t>9</w:t>
            </w:r>
            <w:r w:rsidRPr="00117B61">
              <w:rPr>
                <w:rFonts w:cs="Arial"/>
                <w:sz w:val="20"/>
                <w:szCs w:val="20"/>
              </w:rPr>
              <w:t>,</w:t>
            </w:r>
            <w:r>
              <w:rPr>
                <w:rFonts w:cs="Arial"/>
                <w:sz w:val="20"/>
                <w:szCs w:val="20"/>
              </w:rPr>
              <w:t>8</w:t>
            </w:r>
          </w:p>
        </w:tc>
      </w:tr>
      <w:tr w:rsidR="00117B61" w:rsidRPr="00117B61" w14:paraId="04020D78" w14:textId="77777777" w:rsidTr="006D6959">
        <w:trPr>
          <w:trHeight w:val="302"/>
        </w:trPr>
        <w:tc>
          <w:tcPr>
            <w:tcW w:w="806" w:type="pct"/>
            <w:noWrap/>
            <w:vAlign w:val="bottom"/>
          </w:tcPr>
          <w:p w14:paraId="7A09F4B3" w14:textId="677E3E00" w:rsidR="00117B61" w:rsidRPr="00117B61" w:rsidRDefault="00117B61" w:rsidP="00117B61">
            <w:pPr>
              <w:spacing w:line="240" w:lineRule="auto"/>
              <w:jc w:val="left"/>
              <w:rPr>
                <w:rFonts w:cs="Arial"/>
                <w:sz w:val="20"/>
                <w:szCs w:val="20"/>
                <w:lang w:eastAsia="sl-SI"/>
              </w:rPr>
            </w:pPr>
            <w:r w:rsidRPr="00117B61">
              <w:rPr>
                <w:sz w:val="20"/>
                <w:szCs w:val="20"/>
              </w:rPr>
              <w:t>5 do 10 let</w:t>
            </w:r>
          </w:p>
        </w:tc>
        <w:tc>
          <w:tcPr>
            <w:tcW w:w="384" w:type="pct"/>
            <w:noWrap/>
            <w:vAlign w:val="bottom"/>
          </w:tcPr>
          <w:p w14:paraId="6AFD7B20" w14:textId="16F47889" w:rsidR="00117B61" w:rsidRPr="00117B61" w:rsidRDefault="00117B61" w:rsidP="00117B61">
            <w:pPr>
              <w:spacing w:line="240" w:lineRule="auto"/>
              <w:jc w:val="right"/>
              <w:rPr>
                <w:rFonts w:cs="Arial"/>
                <w:sz w:val="20"/>
                <w:szCs w:val="20"/>
              </w:rPr>
            </w:pPr>
            <w:r w:rsidRPr="00117B61">
              <w:rPr>
                <w:sz w:val="20"/>
                <w:szCs w:val="20"/>
              </w:rPr>
              <w:t>42,9</w:t>
            </w:r>
          </w:p>
        </w:tc>
        <w:tc>
          <w:tcPr>
            <w:tcW w:w="382" w:type="pct"/>
            <w:noWrap/>
            <w:vAlign w:val="bottom"/>
          </w:tcPr>
          <w:p w14:paraId="19695D75" w14:textId="71607371" w:rsidR="00117B61" w:rsidRPr="00117B61" w:rsidRDefault="00117B61" w:rsidP="00117B61">
            <w:pPr>
              <w:spacing w:line="240" w:lineRule="auto"/>
              <w:jc w:val="right"/>
              <w:rPr>
                <w:rFonts w:cs="Arial"/>
                <w:sz w:val="20"/>
                <w:szCs w:val="20"/>
              </w:rPr>
            </w:pPr>
            <w:r w:rsidRPr="00117B61">
              <w:rPr>
                <w:sz w:val="20"/>
                <w:szCs w:val="20"/>
              </w:rPr>
              <w:t>34,5</w:t>
            </w:r>
          </w:p>
        </w:tc>
        <w:tc>
          <w:tcPr>
            <w:tcW w:w="383" w:type="pct"/>
            <w:noWrap/>
            <w:vAlign w:val="bottom"/>
          </w:tcPr>
          <w:p w14:paraId="7A331B74" w14:textId="6AE12680" w:rsidR="00117B61" w:rsidRPr="00117B61" w:rsidRDefault="00117B61" w:rsidP="00117B61">
            <w:pPr>
              <w:spacing w:line="240" w:lineRule="auto"/>
              <w:jc w:val="right"/>
              <w:rPr>
                <w:rFonts w:cs="Arial"/>
                <w:sz w:val="20"/>
                <w:szCs w:val="20"/>
              </w:rPr>
            </w:pPr>
            <w:r w:rsidRPr="00117B61">
              <w:rPr>
                <w:sz w:val="20"/>
                <w:szCs w:val="20"/>
              </w:rPr>
              <w:t>33,4</w:t>
            </w:r>
          </w:p>
        </w:tc>
        <w:tc>
          <w:tcPr>
            <w:tcW w:w="382" w:type="pct"/>
            <w:noWrap/>
            <w:vAlign w:val="bottom"/>
          </w:tcPr>
          <w:p w14:paraId="15B13C10" w14:textId="3A227B7B" w:rsidR="00117B61" w:rsidRPr="00117B61" w:rsidRDefault="00117B61" w:rsidP="00117B61">
            <w:pPr>
              <w:spacing w:line="240" w:lineRule="auto"/>
              <w:jc w:val="right"/>
              <w:rPr>
                <w:rFonts w:cs="Arial"/>
                <w:sz w:val="20"/>
                <w:szCs w:val="20"/>
              </w:rPr>
            </w:pPr>
            <w:r w:rsidRPr="00117B61">
              <w:rPr>
                <w:sz w:val="20"/>
                <w:szCs w:val="20"/>
              </w:rPr>
              <w:t>39,6</w:t>
            </w:r>
          </w:p>
        </w:tc>
        <w:tc>
          <w:tcPr>
            <w:tcW w:w="383" w:type="pct"/>
            <w:noWrap/>
            <w:vAlign w:val="bottom"/>
          </w:tcPr>
          <w:p w14:paraId="4B59DC4C" w14:textId="78774834" w:rsidR="00117B61" w:rsidRPr="00117B61" w:rsidRDefault="00117B61" w:rsidP="00117B61">
            <w:pPr>
              <w:spacing w:line="240" w:lineRule="auto"/>
              <w:jc w:val="right"/>
              <w:rPr>
                <w:rFonts w:cs="Arial"/>
                <w:sz w:val="20"/>
                <w:szCs w:val="20"/>
              </w:rPr>
            </w:pPr>
            <w:r w:rsidRPr="00117B61">
              <w:rPr>
                <w:sz w:val="20"/>
                <w:szCs w:val="20"/>
              </w:rPr>
              <w:t>39,2</w:t>
            </w:r>
          </w:p>
        </w:tc>
        <w:tc>
          <w:tcPr>
            <w:tcW w:w="382" w:type="pct"/>
            <w:noWrap/>
            <w:vAlign w:val="bottom"/>
          </w:tcPr>
          <w:p w14:paraId="51652913" w14:textId="63BB2678" w:rsidR="00117B61" w:rsidRPr="00117B61" w:rsidRDefault="00117B61" w:rsidP="00117B61">
            <w:pPr>
              <w:spacing w:line="240" w:lineRule="auto"/>
              <w:jc w:val="right"/>
              <w:rPr>
                <w:rFonts w:cs="Arial"/>
                <w:sz w:val="20"/>
                <w:szCs w:val="20"/>
              </w:rPr>
            </w:pPr>
            <w:r w:rsidRPr="00117B61">
              <w:rPr>
                <w:sz w:val="20"/>
                <w:szCs w:val="20"/>
              </w:rPr>
              <w:t>34,9</w:t>
            </w:r>
          </w:p>
        </w:tc>
        <w:tc>
          <w:tcPr>
            <w:tcW w:w="383" w:type="pct"/>
            <w:vAlign w:val="bottom"/>
          </w:tcPr>
          <w:p w14:paraId="30E59319" w14:textId="5ECAAA04" w:rsidR="00117B61" w:rsidRPr="00117B61" w:rsidRDefault="00117B61" w:rsidP="00117B61">
            <w:pPr>
              <w:spacing w:line="240" w:lineRule="auto"/>
              <w:jc w:val="right"/>
              <w:rPr>
                <w:rFonts w:cs="Arial"/>
                <w:sz w:val="20"/>
                <w:szCs w:val="20"/>
              </w:rPr>
            </w:pPr>
            <w:r w:rsidRPr="00117B61">
              <w:rPr>
                <w:sz w:val="20"/>
                <w:szCs w:val="20"/>
              </w:rPr>
              <w:t>40,2</w:t>
            </w:r>
          </w:p>
        </w:tc>
        <w:tc>
          <w:tcPr>
            <w:tcW w:w="382" w:type="pct"/>
            <w:noWrap/>
            <w:vAlign w:val="bottom"/>
          </w:tcPr>
          <w:p w14:paraId="7248EDB6" w14:textId="541B0879" w:rsidR="00117B61" w:rsidRPr="00117B61" w:rsidRDefault="00117B61" w:rsidP="00117B61">
            <w:pPr>
              <w:spacing w:line="240" w:lineRule="auto"/>
              <w:jc w:val="right"/>
              <w:rPr>
                <w:rFonts w:cs="Arial"/>
                <w:sz w:val="20"/>
                <w:szCs w:val="20"/>
              </w:rPr>
            </w:pPr>
            <w:r w:rsidRPr="00117B61">
              <w:rPr>
                <w:rFonts w:cs="Arial"/>
                <w:sz w:val="20"/>
                <w:szCs w:val="20"/>
              </w:rPr>
              <w:t>41,1</w:t>
            </w:r>
          </w:p>
        </w:tc>
        <w:tc>
          <w:tcPr>
            <w:tcW w:w="383" w:type="pct"/>
            <w:vAlign w:val="bottom"/>
          </w:tcPr>
          <w:p w14:paraId="72D451D4" w14:textId="061A6BEA" w:rsidR="00117B61" w:rsidRPr="00117B61" w:rsidRDefault="00117B61" w:rsidP="00117B61">
            <w:pPr>
              <w:spacing w:line="240" w:lineRule="auto"/>
              <w:jc w:val="right"/>
              <w:rPr>
                <w:rFonts w:cs="Arial"/>
                <w:sz w:val="20"/>
                <w:szCs w:val="20"/>
              </w:rPr>
            </w:pPr>
            <w:r w:rsidRPr="00117B61">
              <w:rPr>
                <w:sz w:val="20"/>
                <w:szCs w:val="20"/>
              </w:rPr>
              <w:t>37,6</w:t>
            </w:r>
          </w:p>
        </w:tc>
        <w:tc>
          <w:tcPr>
            <w:tcW w:w="380" w:type="pct"/>
            <w:vAlign w:val="bottom"/>
          </w:tcPr>
          <w:p w14:paraId="565435D0" w14:textId="313515E7" w:rsidR="00117B61" w:rsidRPr="00117B61" w:rsidRDefault="00117B61" w:rsidP="00117B61">
            <w:pPr>
              <w:spacing w:line="240" w:lineRule="auto"/>
              <w:jc w:val="right"/>
              <w:rPr>
                <w:rFonts w:cs="Arial"/>
                <w:sz w:val="20"/>
                <w:szCs w:val="20"/>
              </w:rPr>
            </w:pPr>
            <w:r w:rsidRPr="00117B61">
              <w:rPr>
                <w:rFonts w:cs="Arial"/>
                <w:sz w:val="20"/>
                <w:szCs w:val="20"/>
              </w:rPr>
              <w:t>37,1</w:t>
            </w:r>
          </w:p>
        </w:tc>
        <w:tc>
          <w:tcPr>
            <w:tcW w:w="370" w:type="pct"/>
            <w:vAlign w:val="bottom"/>
          </w:tcPr>
          <w:p w14:paraId="77A159E1" w14:textId="621ED81D" w:rsidR="00117B61" w:rsidRPr="00117B61" w:rsidRDefault="00117B61" w:rsidP="00117B61">
            <w:pPr>
              <w:spacing w:line="240" w:lineRule="auto"/>
              <w:jc w:val="right"/>
              <w:rPr>
                <w:rFonts w:cs="Arial"/>
                <w:sz w:val="20"/>
                <w:szCs w:val="20"/>
              </w:rPr>
            </w:pPr>
            <w:r w:rsidRPr="00117B61">
              <w:rPr>
                <w:rFonts w:cs="Arial"/>
                <w:sz w:val="20"/>
                <w:szCs w:val="20"/>
              </w:rPr>
              <w:t>3</w:t>
            </w:r>
            <w:r>
              <w:rPr>
                <w:rFonts w:cs="Arial"/>
                <w:sz w:val="20"/>
                <w:szCs w:val="20"/>
              </w:rPr>
              <w:t>8</w:t>
            </w:r>
            <w:r w:rsidRPr="00117B61">
              <w:rPr>
                <w:rFonts w:cs="Arial"/>
                <w:sz w:val="20"/>
                <w:szCs w:val="20"/>
              </w:rPr>
              <w:t>,</w:t>
            </w:r>
            <w:r>
              <w:rPr>
                <w:rFonts w:cs="Arial"/>
                <w:sz w:val="20"/>
                <w:szCs w:val="20"/>
              </w:rPr>
              <w:t>7</w:t>
            </w:r>
          </w:p>
        </w:tc>
      </w:tr>
      <w:tr w:rsidR="00117B61" w:rsidRPr="00117B61" w14:paraId="72348EFF" w14:textId="77777777" w:rsidTr="006D6959">
        <w:trPr>
          <w:trHeight w:val="302"/>
        </w:trPr>
        <w:tc>
          <w:tcPr>
            <w:tcW w:w="806" w:type="pct"/>
            <w:noWrap/>
            <w:vAlign w:val="bottom"/>
          </w:tcPr>
          <w:p w14:paraId="3B95CD6A" w14:textId="33184310" w:rsidR="00117B61" w:rsidRPr="00117B61" w:rsidRDefault="00117B61" w:rsidP="00117B61">
            <w:pPr>
              <w:spacing w:line="240" w:lineRule="auto"/>
              <w:jc w:val="left"/>
              <w:rPr>
                <w:rFonts w:cs="Arial"/>
                <w:sz w:val="20"/>
                <w:szCs w:val="20"/>
                <w:lang w:eastAsia="sl-SI"/>
              </w:rPr>
            </w:pPr>
            <w:r w:rsidRPr="00117B61">
              <w:rPr>
                <w:sz w:val="20"/>
                <w:szCs w:val="20"/>
              </w:rPr>
              <w:t>10 do 15 let</w:t>
            </w:r>
          </w:p>
        </w:tc>
        <w:tc>
          <w:tcPr>
            <w:tcW w:w="384" w:type="pct"/>
            <w:noWrap/>
            <w:vAlign w:val="bottom"/>
          </w:tcPr>
          <w:p w14:paraId="7CF63F75" w14:textId="05B0B71C" w:rsidR="00117B61" w:rsidRPr="00117B61" w:rsidRDefault="00117B61" w:rsidP="00117B61">
            <w:pPr>
              <w:spacing w:line="240" w:lineRule="auto"/>
              <w:jc w:val="right"/>
              <w:rPr>
                <w:rFonts w:cs="Arial"/>
                <w:sz w:val="20"/>
                <w:szCs w:val="20"/>
              </w:rPr>
            </w:pPr>
            <w:r w:rsidRPr="00117B61">
              <w:rPr>
                <w:sz w:val="20"/>
                <w:szCs w:val="20"/>
              </w:rPr>
              <w:t>5,5</w:t>
            </w:r>
          </w:p>
        </w:tc>
        <w:tc>
          <w:tcPr>
            <w:tcW w:w="382" w:type="pct"/>
            <w:noWrap/>
            <w:vAlign w:val="bottom"/>
          </w:tcPr>
          <w:p w14:paraId="0DED778C" w14:textId="68F97F4B" w:rsidR="00117B61" w:rsidRPr="00117B61" w:rsidRDefault="00117B61" w:rsidP="00117B61">
            <w:pPr>
              <w:spacing w:line="240" w:lineRule="auto"/>
              <w:jc w:val="right"/>
              <w:rPr>
                <w:rFonts w:cs="Arial"/>
                <w:sz w:val="20"/>
                <w:szCs w:val="20"/>
              </w:rPr>
            </w:pPr>
            <w:r w:rsidRPr="00117B61">
              <w:rPr>
                <w:sz w:val="20"/>
                <w:szCs w:val="20"/>
              </w:rPr>
              <w:t>0,6</w:t>
            </w:r>
          </w:p>
        </w:tc>
        <w:tc>
          <w:tcPr>
            <w:tcW w:w="383" w:type="pct"/>
            <w:noWrap/>
            <w:vAlign w:val="bottom"/>
          </w:tcPr>
          <w:p w14:paraId="6A0FFC11" w14:textId="6BEF89F4" w:rsidR="00117B61" w:rsidRPr="00117B61" w:rsidRDefault="00117B61" w:rsidP="00117B61">
            <w:pPr>
              <w:spacing w:line="240" w:lineRule="auto"/>
              <w:jc w:val="right"/>
              <w:rPr>
                <w:rFonts w:cs="Arial"/>
                <w:sz w:val="20"/>
                <w:szCs w:val="20"/>
              </w:rPr>
            </w:pPr>
            <w:r w:rsidRPr="00117B61">
              <w:rPr>
                <w:sz w:val="20"/>
                <w:szCs w:val="20"/>
              </w:rPr>
              <w:t>7,5</w:t>
            </w:r>
          </w:p>
        </w:tc>
        <w:tc>
          <w:tcPr>
            <w:tcW w:w="382" w:type="pct"/>
            <w:noWrap/>
            <w:vAlign w:val="bottom"/>
          </w:tcPr>
          <w:p w14:paraId="0245F996" w14:textId="26476B53" w:rsidR="00117B61" w:rsidRPr="00117B61" w:rsidRDefault="00117B61" w:rsidP="00117B61">
            <w:pPr>
              <w:spacing w:line="240" w:lineRule="auto"/>
              <w:jc w:val="right"/>
              <w:rPr>
                <w:rFonts w:cs="Arial"/>
                <w:sz w:val="20"/>
                <w:szCs w:val="20"/>
              </w:rPr>
            </w:pPr>
            <w:r w:rsidRPr="00117B61">
              <w:rPr>
                <w:sz w:val="20"/>
                <w:szCs w:val="20"/>
              </w:rPr>
              <w:t>7,7</w:t>
            </w:r>
          </w:p>
        </w:tc>
        <w:tc>
          <w:tcPr>
            <w:tcW w:w="383" w:type="pct"/>
            <w:noWrap/>
            <w:vAlign w:val="bottom"/>
          </w:tcPr>
          <w:p w14:paraId="5184A810" w14:textId="4C6DC1F1" w:rsidR="00117B61" w:rsidRPr="00117B61" w:rsidRDefault="00117B61" w:rsidP="00117B61">
            <w:pPr>
              <w:spacing w:line="240" w:lineRule="auto"/>
              <w:jc w:val="right"/>
              <w:rPr>
                <w:rFonts w:cs="Arial"/>
                <w:sz w:val="20"/>
                <w:szCs w:val="20"/>
              </w:rPr>
            </w:pPr>
            <w:r w:rsidRPr="00117B61">
              <w:rPr>
                <w:sz w:val="20"/>
                <w:szCs w:val="20"/>
              </w:rPr>
              <w:t>7,4</w:t>
            </w:r>
          </w:p>
        </w:tc>
        <w:tc>
          <w:tcPr>
            <w:tcW w:w="382" w:type="pct"/>
            <w:noWrap/>
            <w:vAlign w:val="bottom"/>
          </w:tcPr>
          <w:p w14:paraId="69304CF9" w14:textId="4C1BD0C3" w:rsidR="00117B61" w:rsidRPr="00117B61" w:rsidRDefault="00117B61" w:rsidP="00117B61">
            <w:pPr>
              <w:spacing w:line="240" w:lineRule="auto"/>
              <w:jc w:val="right"/>
              <w:rPr>
                <w:rFonts w:cs="Arial"/>
                <w:sz w:val="20"/>
                <w:szCs w:val="20"/>
              </w:rPr>
            </w:pPr>
            <w:r w:rsidRPr="00117B61">
              <w:rPr>
                <w:sz w:val="20"/>
                <w:szCs w:val="20"/>
              </w:rPr>
              <w:t>13,6</w:t>
            </w:r>
          </w:p>
        </w:tc>
        <w:tc>
          <w:tcPr>
            <w:tcW w:w="383" w:type="pct"/>
            <w:vAlign w:val="bottom"/>
          </w:tcPr>
          <w:p w14:paraId="7D05D128" w14:textId="34B245AA" w:rsidR="00117B61" w:rsidRPr="00117B61" w:rsidRDefault="00117B61" w:rsidP="00117B61">
            <w:pPr>
              <w:spacing w:line="240" w:lineRule="auto"/>
              <w:jc w:val="right"/>
              <w:rPr>
                <w:rFonts w:cs="Arial"/>
                <w:sz w:val="20"/>
                <w:szCs w:val="20"/>
              </w:rPr>
            </w:pPr>
            <w:r w:rsidRPr="00117B61">
              <w:rPr>
                <w:sz w:val="20"/>
                <w:szCs w:val="20"/>
              </w:rPr>
              <w:t>13,0</w:t>
            </w:r>
          </w:p>
        </w:tc>
        <w:tc>
          <w:tcPr>
            <w:tcW w:w="382" w:type="pct"/>
            <w:noWrap/>
            <w:vAlign w:val="bottom"/>
          </w:tcPr>
          <w:p w14:paraId="6335F087" w14:textId="2087708A" w:rsidR="00117B61" w:rsidRPr="00117B61" w:rsidRDefault="00117B61" w:rsidP="00117B61">
            <w:pPr>
              <w:spacing w:line="240" w:lineRule="auto"/>
              <w:jc w:val="right"/>
              <w:rPr>
                <w:rFonts w:cs="Arial"/>
                <w:sz w:val="20"/>
                <w:szCs w:val="20"/>
              </w:rPr>
            </w:pPr>
            <w:r w:rsidRPr="00117B61">
              <w:rPr>
                <w:rFonts w:cs="Arial"/>
                <w:sz w:val="20"/>
                <w:szCs w:val="20"/>
              </w:rPr>
              <w:t>6,8</w:t>
            </w:r>
          </w:p>
        </w:tc>
        <w:tc>
          <w:tcPr>
            <w:tcW w:w="383" w:type="pct"/>
            <w:vAlign w:val="bottom"/>
          </w:tcPr>
          <w:p w14:paraId="275954C5" w14:textId="06E74EDA" w:rsidR="00117B61" w:rsidRPr="00117B61" w:rsidRDefault="00117B61" w:rsidP="00117B61">
            <w:pPr>
              <w:spacing w:line="240" w:lineRule="auto"/>
              <w:jc w:val="right"/>
              <w:rPr>
                <w:rFonts w:cs="Arial"/>
                <w:sz w:val="20"/>
                <w:szCs w:val="20"/>
              </w:rPr>
            </w:pPr>
            <w:r w:rsidRPr="00117B61">
              <w:rPr>
                <w:sz w:val="20"/>
                <w:szCs w:val="20"/>
              </w:rPr>
              <w:t>6,7</w:t>
            </w:r>
          </w:p>
        </w:tc>
        <w:tc>
          <w:tcPr>
            <w:tcW w:w="380" w:type="pct"/>
            <w:vAlign w:val="bottom"/>
          </w:tcPr>
          <w:p w14:paraId="2915C85C" w14:textId="1715EFB0" w:rsidR="00117B61" w:rsidRPr="00117B61" w:rsidRDefault="00117B61" w:rsidP="00117B61">
            <w:pPr>
              <w:spacing w:line="240" w:lineRule="auto"/>
              <w:jc w:val="right"/>
              <w:rPr>
                <w:rFonts w:cs="Arial"/>
                <w:sz w:val="20"/>
                <w:szCs w:val="20"/>
              </w:rPr>
            </w:pPr>
            <w:r w:rsidRPr="00117B61">
              <w:rPr>
                <w:rFonts w:cs="Arial"/>
                <w:sz w:val="20"/>
                <w:szCs w:val="20"/>
              </w:rPr>
              <w:t>6,9</w:t>
            </w:r>
          </w:p>
        </w:tc>
        <w:tc>
          <w:tcPr>
            <w:tcW w:w="370" w:type="pct"/>
            <w:vAlign w:val="bottom"/>
          </w:tcPr>
          <w:p w14:paraId="43B42D24" w14:textId="6E14BF88" w:rsidR="00117B61" w:rsidRPr="00117B61" w:rsidRDefault="00117B61" w:rsidP="00117B61">
            <w:pPr>
              <w:spacing w:line="240" w:lineRule="auto"/>
              <w:jc w:val="right"/>
              <w:rPr>
                <w:rFonts w:cs="Arial"/>
                <w:sz w:val="20"/>
                <w:szCs w:val="20"/>
              </w:rPr>
            </w:pPr>
            <w:r>
              <w:rPr>
                <w:rFonts w:cs="Arial"/>
                <w:sz w:val="20"/>
                <w:szCs w:val="20"/>
              </w:rPr>
              <w:t>7</w:t>
            </w:r>
            <w:r w:rsidRPr="00117B61">
              <w:rPr>
                <w:rFonts w:cs="Arial"/>
                <w:sz w:val="20"/>
                <w:szCs w:val="20"/>
              </w:rPr>
              <w:t>,</w:t>
            </w:r>
            <w:r>
              <w:rPr>
                <w:rFonts w:cs="Arial"/>
                <w:sz w:val="20"/>
                <w:szCs w:val="20"/>
              </w:rPr>
              <w:t>8</w:t>
            </w:r>
          </w:p>
        </w:tc>
      </w:tr>
      <w:tr w:rsidR="00117B61" w:rsidRPr="00117B61" w14:paraId="2190AB35" w14:textId="77777777" w:rsidTr="006D6959">
        <w:trPr>
          <w:trHeight w:val="302"/>
        </w:trPr>
        <w:tc>
          <w:tcPr>
            <w:tcW w:w="806" w:type="pct"/>
            <w:noWrap/>
            <w:vAlign w:val="bottom"/>
          </w:tcPr>
          <w:p w14:paraId="715D6E71" w14:textId="7C77CC49" w:rsidR="00117B61" w:rsidRPr="00117B61" w:rsidRDefault="00117B61" w:rsidP="00117B61">
            <w:pPr>
              <w:spacing w:line="240" w:lineRule="auto"/>
              <w:jc w:val="left"/>
              <w:rPr>
                <w:rFonts w:cs="Arial"/>
                <w:sz w:val="20"/>
                <w:szCs w:val="20"/>
                <w:lang w:eastAsia="sl-SI"/>
              </w:rPr>
            </w:pPr>
            <w:r w:rsidRPr="00117B61">
              <w:rPr>
                <w:sz w:val="20"/>
                <w:szCs w:val="20"/>
              </w:rPr>
              <w:t>Nad 15 let</w:t>
            </w:r>
          </w:p>
        </w:tc>
        <w:tc>
          <w:tcPr>
            <w:tcW w:w="384" w:type="pct"/>
            <w:noWrap/>
            <w:vAlign w:val="bottom"/>
          </w:tcPr>
          <w:p w14:paraId="70AF1239" w14:textId="6902B436" w:rsidR="00117B61" w:rsidRPr="00117B61" w:rsidRDefault="00117B61" w:rsidP="00117B61">
            <w:pPr>
              <w:spacing w:line="240" w:lineRule="auto"/>
              <w:jc w:val="right"/>
              <w:rPr>
                <w:rFonts w:cs="Arial"/>
                <w:sz w:val="20"/>
                <w:szCs w:val="20"/>
                <w:lang w:eastAsia="sl-SI"/>
              </w:rPr>
            </w:pPr>
            <w:r w:rsidRPr="00117B61">
              <w:rPr>
                <w:sz w:val="20"/>
                <w:szCs w:val="20"/>
              </w:rPr>
              <w:t>7,8</w:t>
            </w:r>
          </w:p>
        </w:tc>
        <w:tc>
          <w:tcPr>
            <w:tcW w:w="382" w:type="pct"/>
            <w:noWrap/>
            <w:vAlign w:val="bottom"/>
          </w:tcPr>
          <w:p w14:paraId="075B09C0" w14:textId="4DBC6192" w:rsidR="00117B61" w:rsidRPr="00117B61" w:rsidRDefault="00117B61" w:rsidP="00117B61">
            <w:pPr>
              <w:spacing w:line="240" w:lineRule="auto"/>
              <w:jc w:val="right"/>
              <w:rPr>
                <w:rFonts w:cs="Arial"/>
                <w:sz w:val="20"/>
                <w:szCs w:val="20"/>
                <w:lang w:eastAsia="sl-SI"/>
              </w:rPr>
            </w:pPr>
            <w:r w:rsidRPr="00117B61">
              <w:rPr>
                <w:sz w:val="20"/>
                <w:szCs w:val="20"/>
              </w:rPr>
              <w:t>22,9</w:t>
            </w:r>
          </w:p>
        </w:tc>
        <w:tc>
          <w:tcPr>
            <w:tcW w:w="383" w:type="pct"/>
            <w:noWrap/>
            <w:vAlign w:val="bottom"/>
          </w:tcPr>
          <w:p w14:paraId="4A91B3BC" w14:textId="184F5709" w:rsidR="00117B61" w:rsidRPr="00117B61" w:rsidRDefault="00117B61" w:rsidP="00117B61">
            <w:pPr>
              <w:spacing w:line="240" w:lineRule="auto"/>
              <w:jc w:val="right"/>
              <w:rPr>
                <w:rFonts w:cs="Arial"/>
                <w:sz w:val="20"/>
                <w:szCs w:val="20"/>
                <w:lang w:eastAsia="sl-SI"/>
              </w:rPr>
            </w:pPr>
            <w:r w:rsidRPr="00117B61">
              <w:rPr>
                <w:sz w:val="20"/>
                <w:szCs w:val="20"/>
              </w:rPr>
              <w:t>22,6</w:t>
            </w:r>
          </w:p>
        </w:tc>
        <w:tc>
          <w:tcPr>
            <w:tcW w:w="382" w:type="pct"/>
            <w:noWrap/>
            <w:vAlign w:val="bottom"/>
          </w:tcPr>
          <w:p w14:paraId="52A91AD9" w14:textId="1A32BDCD" w:rsidR="00117B61" w:rsidRPr="00117B61" w:rsidRDefault="00117B61" w:rsidP="00117B61">
            <w:pPr>
              <w:spacing w:line="240" w:lineRule="auto"/>
              <w:jc w:val="right"/>
              <w:rPr>
                <w:rFonts w:cs="Arial"/>
                <w:sz w:val="20"/>
                <w:szCs w:val="20"/>
                <w:lang w:eastAsia="sl-SI"/>
              </w:rPr>
            </w:pPr>
            <w:r w:rsidRPr="00117B61">
              <w:rPr>
                <w:sz w:val="20"/>
                <w:szCs w:val="20"/>
              </w:rPr>
              <w:t>23,2</w:t>
            </w:r>
          </w:p>
        </w:tc>
        <w:tc>
          <w:tcPr>
            <w:tcW w:w="383" w:type="pct"/>
            <w:noWrap/>
            <w:vAlign w:val="bottom"/>
          </w:tcPr>
          <w:p w14:paraId="3C77D1B8" w14:textId="755E09C6" w:rsidR="00117B61" w:rsidRPr="00117B61" w:rsidRDefault="00117B61" w:rsidP="00117B61">
            <w:pPr>
              <w:spacing w:line="240" w:lineRule="auto"/>
              <w:jc w:val="right"/>
              <w:rPr>
                <w:rFonts w:cs="Arial"/>
                <w:sz w:val="20"/>
                <w:szCs w:val="20"/>
                <w:lang w:eastAsia="sl-SI"/>
              </w:rPr>
            </w:pPr>
            <w:r w:rsidRPr="00117B61">
              <w:rPr>
                <w:sz w:val="20"/>
                <w:szCs w:val="20"/>
              </w:rPr>
              <w:t>22,9</w:t>
            </w:r>
          </w:p>
        </w:tc>
        <w:tc>
          <w:tcPr>
            <w:tcW w:w="382" w:type="pct"/>
            <w:noWrap/>
            <w:vAlign w:val="bottom"/>
          </w:tcPr>
          <w:p w14:paraId="5BB56658" w14:textId="1A74AD03" w:rsidR="00117B61" w:rsidRPr="00117B61" w:rsidRDefault="00117B61" w:rsidP="00117B61">
            <w:pPr>
              <w:spacing w:line="240" w:lineRule="auto"/>
              <w:jc w:val="right"/>
              <w:rPr>
                <w:rFonts w:cs="Arial"/>
                <w:sz w:val="20"/>
                <w:szCs w:val="20"/>
                <w:lang w:eastAsia="sl-SI"/>
              </w:rPr>
            </w:pPr>
            <w:r w:rsidRPr="00117B61">
              <w:rPr>
                <w:sz w:val="20"/>
                <w:szCs w:val="20"/>
              </w:rPr>
              <w:t>16,6</w:t>
            </w:r>
          </w:p>
        </w:tc>
        <w:tc>
          <w:tcPr>
            <w:tcW w:w="383" w:type="pct"/>
            <w:vAlign w:val="bottom"/>
          </w:tcPr>
          <w:p w14:paraId="59242A64" w14:textId="636E5AF8" w:rsidR="00117B61" w:rsidRPr="00117B61" w:rsidRDefault="00117B61" w:rsidP="00117B61">
            <w:pPr>
              <w:spacing w:line="240" w:lineRule="auto"/>
              <w:jc w:val="right"/>
              <w:rPr>
                <w:rFonts w:cs="Arial"/>
                <w:sz w:val="20"/>
                <w:szCs w:val="20"/>
              </w:rPr>
            </w:pPr>
            <w:r w:rsidRPr="00117B61">
              <w:rPr>
                <w:sz w:val="20"/>
                <w:szCs w:val="20"/>
              </w:rPr>
              <w:t>19,3</w:t>
            </w:r>
          </w:p>
        </w:tc>
        <w:tc>
          <w:tcPr>
            <w:tcW w:w="382" w:type="pct"/>
            <w:noWrap/>
            <w:vAlign w:val="bottom"/>
          </w:tcPr>
          <w:p w14:paraId="5B7B11CC" w14:textId="1BAA638E" w:rsidR="00117B61" w:rsidRPr="00117B61" w:rsidRDefault="00117B61" w:rsidP="00117B61">
            <w:pPr>
              <w:spacing w:line="240" w:lineRule="auto"/>
              <w:jc w:val="right"/>
              <w:rPr>
                <w:rFonts w:cs="Arial"/>
                <w:sz w:val="20"/>
                <w:szCs w:val="20"/>
                <w:lang w:eastAsia="sl-SI"/>
              </w:rPr>
            </w:pPr>
            <w:r w:rsidRPr="00117B61">
              <w:rPr>
                <w:rFonts w:cs="Arial"/>
                <w:sz w:val="20"/>
                <w:szCs w:val="20"/>
              </w:rPr>
              <w:t>21,5</w:t>
            </w:r>
          </w:p>
        </w:tc>
        <w:tc>
          <w:tcPr>
            <w:tcW w:w="383" w:type="pct"/>
            <w:vAlign w:val="bottom"/>
          </w:tcPr>
          <w:p w14:paraId="1B66A64A" w14:textId="6525E359" w:rsidR="00117B61" w:rsidRPr="00117B61" w:rsidRDefault="00117B61" w:rsidP="00117B61">
            <w:pPr>
              <w:spacing w:line="240" w:lineRule="auto"/>
              <w:jc w:val="right"/>
              <w:rPr>
                <w:rFonts w:cs="Arial"/>
                <w:sz w:val="20"/>
                <w:szCs w:val="20"/>
              </w:rPr>
            </w:pPr>
            <w:r w:rsidRPr="00117B61">
              <w:rPr>
                <w:sz w:val="20"/>
                <w:szCs w:val="20"/>
              </w:rPr>
              <w:t>22,0</w:t>
            </w:r>
          </w:p>
        </w:tc>
        <w:tc>
          <w:tcPr>
            <w:tcW w:w="380" w:type="pct"/>
            <w:vAlign w:val="bottom"/>
          </w:tcPr>
          <w:p w14:paraId="3D0A6ED1" w14:textId="1C935508" w:rsidR="00117B61" w:rsidRPr="00117B61" w:rsidRDefault="00117B61" w:rsidP="00117B61">
            <w:pPr>
              <w:spacing w:line="240" w:lineRule="auto"/>
              <w:jc w:val="right"/>
              <w:rPr>
                <w:rFonts w:cs="Arial"/>
                <w:sz w:val="20"/>
                <w:szCs w:val="20"/>
              </w:rPr>
            </w:pPr>
            <w:r w:rsidRPr="00117B61">
              <w:rPr>
                <w:rFonts w:cs="Arial"/>
                <w:sz w:val="20"/>
                <w:szCs w:val="20"/>
              </w:rPr>
              <w:t>21,3</w:t>
            </w:r>
          </w:p>
        </w:tc>
        <w:tc>
          <w:tcPr>
            <w:tcW w:w="370" w:type="pct"/>
            <w:vAlign w:val="bottom"/>
          </w:tcPr>
          <w:p w14:paraId="4C061CEE" w14:textId="109109AB" w:rsidR="00117B61" w:rsidRPr="00117B61" w:rsidRDefault="00117B61" w:rsidP="00117B61">
            <w:pPr>
              <w:spacing w:line="240" w:lineRule="auto"/>
              <w:jc w:val="right"/>
              <w:rPr>
                <w:rFonts w:cs="Arial"/>
                <w:sz w:val="20"/>
                <w:szCs w:val="20"/>
              </w:rPr>
            </w:pPr>
            <w:r>
              <w:rPr>
                <w:rFonts w:cs="Arial"/>
                <w:sz w:val="20"/>
                <w:szCs w:val="20"/>
              </w:rPr>
              <w:t>16</w:t>
            </w:r>
            <w:r w:rsidRPr="00117B61">
              <w:rPr>
                <w:rFonts w:cs="Arial"/>
                <w:sz w:val="20"/>
                <w:szCs w:val="20"/>
              </w:rPr>
              <w:t>,</w:t>
            </w:r>
            <w:r>
              <w:rPr>
                <w:rFonts w:cs="Arial"/>
                <w:sz w:val="20"/>
                <w:szCs w:val="20"/>
              </w:rPr>
              <w:t>6</w:t>
            </w:r>
          </w:p>
        </w:tc>
      </w:tr>
      <w:tr w:rsidR="00117B61" w:rsidRPr="00117B61" w14:paraId="17A59F75" w14:textId="77777777" w:rsidTr="007E7A4F">
        <w:trPr>
          <w:trHeight w:val="302"/>
        </w:trPr>
        <w:tc>
          <w:tcPr>
            <w:tcW w:w="806" w:type="pct"/>
            <w:noWrap/>
            <w:vAlign w:val="center"/>
          </w:tcPr>
          <w:p w14:paraId="4604D470" w14:textId="77777777" w:rsidR="00117B61" w:rsidRPr="00117B61" w:rsidRDefault="00117B61" w:rsidP="00117B61">
            <w:pPr>
              <w:spacing w:line="240" w:lineRule="auto"/>
              <w:jc w:val="left"/>
              <w:rPr>
                <w:rFonts w:cs="Arial"/>
                <w:b/>
                <w:sz w:val="20"/>
                <w:szCs w:val="20"/>
                <w:lang w:eastAsia="sl-SI"/>
              </w:rPr>
            </w:pPr>
            <w:r w:rsidRPr="00117B61">
              <w:rPr>
                <w:rFonts w:cs="Arial"/>
                <w:b/>
                <w:sz w:val="20"/>
                <w:szCs w:val="20"/>
                <w:lang w:eastAsia="sl-SI"/>
              </w:rPr>
              <w:t>Skupaj</w:t>
            </w:r>
          </w:p>
        </w:tc>
        <w:tc>
          <w:tcPr>
            <w:tcW w:w="384" w:type="pct"/>
            <w:noWrap/>
            <w:vAlign w:val="center"/>
          </w:tcPr>
          <w:p w14:paraId="12EE8752" w14:textId="2089C2F7"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82" w:type="pct"/>
            <w:noWrap/>
            <w:vAlign w:val="center"/>
          </w:tcPr>
          <w:p w14:paraId="63CA0378" w14:textId="5D273F1D"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83" w:type="pct"/>
            <w:noWrap/>
            <w:vAlign w:val="center"/>
          </w:tcPr>
          <w:p w14:paraId="57F3F2A7" w14:textId="1C3C53FF"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82" w:type="pct"/>
            <w:noWrap/>
            <w:vAlign w:val="center"/>
          </w:tcPr>
          <w:p w14:paraId="44B0C543" w14:textId="30F568E9"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83" w:type="pct"/>
            <w:noWrap/>
            <w:vAlign w:val="center"/>
          </w:tcPr>
          <w:p w14:paraId="4C8C77F3" w14:textId="465661C2"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82" w:type="pct"/>
            <w:noWrap/>
            <w:vAlign w:val="center"/>
          </w:tcPr>
          <w:p w14:paraId="43E29299" w14:textId="0F77A95D"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83" w:type="pct"/>
            <w:vAlign w:val="center"/>
          </w:tcPr>
          <w:p w14:paraId="661ED1F2" w14:textId="79C05A41"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82" w:type="pct"/>
            <w:noWrap/>
            <w:vAlign w:val="center"/>
          </w:tcPr>
          <w:p w14:paraId="47690D00" w14:textId="0FE799DA"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83" w:type="pct"/>
            <w:vAlign w:val="center"/>
          </w:tcPr>
          <w:p w14:paraId="24249BE8" w14:textId="589DE56B"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80" w:type="pct"/>
            <w:vAlign w:val="center"/>
          </w:tcPr>
          <w:p w14:paraId="3CD2B8CC" w14:textId="42BFB64F"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c>
          <w:tcPr>
            <w:tcW w:w="370" w:type="pct"/>
            <w:vAlign w:val="center"/>
          </w:tcPr>
          <w:p w14:paraId="2B7DE421" w14:textId="448A8996" w:rsidR="00117B61" w:rsidRPr="00117B61" w:rsidRDefault="00117B61" w:rsidP="00117B61">
            <w:pPr>
              <w:spacing w:line="240" w:lineRule="auto"/>
              <w:jc w:val="right"/>
              <w:rPr>
                <w:rFonts w:cs="Arial"/>
                <w:b/>
                <w:sz w:val="20"/>
                <w:szCs w:val="20"/>
                <w:lang w:eastAsia="sl-SI"/>
              </w:rPr>
            </w:pPr>
            <w:r w:rsidRPr="00117B61">
              <w:rPr>
                <w:rFonts w:cs="Arial"/>
                <w:b/>
                <w:sz w:val="20"/>
                <w:szCs w:val="20"/>
                <w:lang w:eastAsia="sl-SI"/>
              </w:rPr>
              <w:t>100</w:t>
            </w:r>
          </w:p>
        </w:tc>
      </w:tr>
    </w:tbl>
    <w:p w14:paraId="47E2FA55" w14:textId="77777777" w:rsidR="00E860EA" w:rsidRPr="00117B61" w:rsidRDefault="00E860EA" w:rsidP="00E860EA">
      <w:pPr>
        <w:rPr>
          <w:i/>
          <w:iCs/>
          <w:sz w:val="20"/>
          <w:szCs w:val="20"/>
        </w:rPr>
      </w:pPr>
      <w:r w:rsidRPr="00117B61">
        <w:rPr>
          <w:bCs/>
          <w:i/>
          <w:iCs/>
          <w:sz w:val="20"/>
          <w:szCs w:val="20"/>
        </w:rPr>
        <w:t>Vir:</w:t>
      </w:r>
      <w:r w:rsidRPr="00117B61">
        <w:rPr>
          <w:i/>
          <w:iCs/>
          <w:sz w:val="20"/>
          <w:szCs w:val="20"/>
        </w:rPr>
        <w:t xml:space="preserve"> MF</w:t>
      </w:r>
    </w:p>
    <w:p w14:paraId="2599A563" w14:textId="77777777" w:rsidR="00411A9D" w:rsidRPr="0042118A" w:rsidRDefault="00411A9D" w:rsidP="00A8261F">
      <w:pPr>
        <w:rPr>
          <w:highlight w:val="yellow"/>
        </w:rPr>
      </w:pPr>
    </w:p>
    <w:p w14:paraId="2A43A6D9" w14:textId="77777777" w:rsidR="00B35776" w:rsidRPr="0042118A" w:rsidRDefault="00B35776" w:rsidP="00A8261F">
      <w:pPr>
        <w:rPr>
          <w:highlight w:val="yellow"/>
        </w:rPr>
      </w:pPr>
    </w:p>
    <w:p w14:paraId="4C8569BA" w14:textId="68F581C3" w:rsidR="00A8261F" w:rsidRPr="004613F7" w:rsidRDefault="00E92266" w:rsidP="00A8261F">
      <w:r w:rsidRPr="004613F7">
        <w:t xml:space="preserve">V obdobju </w:t>
      </w:r>
      <w:r w:rsidR="00DD1023" w:rsidRPr="004613F7">
        <w:t>20</w:t>
      </w:r>
      <w:r w:rsidR="00B51811" w:rsidRPr="004613F7">
        <w:t>1</w:t>
      </w:r>
      <w:r w:rsidR="004613F7" w:rsidRPr="004613F7">
        <w:t>5</w:t>
      </w:r>
      <w:r w:rsidR="00DD1023" w:rsidRPr="004613F7">
        <w:t xml:space="preserve"> </w:t>
      </w:r>
      <w:r w:rsidR="00174DC6" w:rsidRPr="004613F7">
        <w:t>-</w:t>
      </w:r>
      <w:r w:rsidRPr="004613F7">
        <w:t xml:space="preserve"> </w:t>
      </w:r>
      <w:r w:rsidR="00DD1023" w:rsidRPr="004613F7">
        <w:t>20</w:t>
      </w:r>
      <w:r w:rsidR="00B51811" w:rsidRPr="004613F7">
        <w:t>2</w:t>
      </w:r>
      <w:r w:rsidR="004613F7" w:rsidRPr="004613F7">
        <w:t>5</w:t>
      </w:r>
      <w:r w:rsidR="00DD1023" w:rsidRPr="004613F7">
        <w:t xml:space="preserve"> </w:t>
      </w:r>
      <w:r w:rsidR="00977A86" w:rsidRPr="004613F7">
        <w:t>povprečni tehtani čas do dospetja dolga državnega proračuna Republike Slovenije večinoma narašča, kar je posledica zadolževanja</w:t>
      </w:r>
      <w:r w:rsidR="00C50212" w:rsidRPr="004613F7">
        <w:t xml:space="preserve"> in upravljanja z dolgom</w:t>
      </w:r>
      <w:r w:rsidR="00977A86" w:rsidRPr="004613F7">
        <w:t xml:space="preserve"> z vrednostnimi papirji daljših ročnosti</w:t>
      </w:r>
      <w:r w:rsidR="00695917">
        <w:t>. Ta</w:t>
      </w:r>
      <w:r w:rsidR="004613F7" w:rsidRPr="004613F7">
        <w:t xml:space="preserve"> v zadnjih letih ostaja na ravni 9 – 10 let</w:t>
      </w:r>
      <w:r w:rsidR="00977A86" w:rsidRPr="004613F7">
        <w:t>. Povprečni tehtani čas do dospetja</w:t>
      </w:r>
      <w:r w:rsidR="0042488D" w:rsidRPr="004613F7">
        <w:t xml:space="preserve"> celotnega dolga</w:t>
      </w:r>
      <w:r w:rsidR="00977A86" w:rsidRPr="004613F7">
        <w:t xml:space="preserve"> v letu </w:t>
      </w:r>
      <w:r w:rsidR="00DD1023" w:rsidRPr="004613F7">
        <w:t>20</w:t>
      </w:r>
      <w:r w:rsidR="00B51811" w:rsidRPr="004613F7">
        <w:t>2</w:t>
      </w:r>
      <w:r w:rsidR="004613F7" w:rsidRPr="004613F7">
        <w:t>5</w:t>
      </w:r>
      <w:r w:rsidR="00DD1023" w:rsidRPr="004613F7">
        <w:t xml:space="preserve"> </w:t>
      </w:r>
      <w:r w:rsidR="00977A86" w:rsidRPr="004613F7">
        <w:t>znaša</w:t>
      </w:r>
      <w:r w:rsidR="00F52EBA" w:rsidRPr="004613F7">
        <w:t xml:space="preserve"> </w:t>
      </w:r>
      <w:r w:rsidR="00F158B5" w:rsidRPr="004613F7">
        <w:t>9,</w:t>
      </w:r>
      <w:r w:rsidR="004613F7" w:rsidRPr="004613F7">
        <w:t>2</w:t>
      </w:r>
      <w:r w:rsidR="00C9436B" w:rsidRPr="004613F7">
        <w:t xml:space="preserve"> </w:t>
      </w:r>
      <w:r w:rsidR="00977A86" w:rsidRPr="004613F7">
        <w:t>let</w:t>
      </w:r>
      <w:r w:rsidR="00C87AB4" w:rsidRPr="004613F7">
        <w:t>a</w:t>
      </w:r>
      <w:r w:rsidR="00A8261F" w:rsidRPr="004613F7">
        <w:t>.</w:t>
      </w:r>
    </w:p>
    <w:p w14:paraId="4425C575" w14:textId="7814EE65" w:rsidR="00411A9D" w:rsidRPr="004613F7" w:rsidRDefault="00411A9D" w:rsidP="00A8261F"/>
    <w:p w14:paraId="1E98232E" w14:textId="7ADD9F7B" w:rsidR="00E860EA" w:rsidRPr="004613F7" w:rsidRDefault="00E860EA" w:rsidP="00E860EA">
      <w:pPr>
        <w:pStyle w:val="Napis"/>
        <w:rPr>
          <w:sz w:val="20"/>
        </w:rPr>
      </w:pPr>
      <w:bookmarkStart w:id="1791" w:name="_Toc264622938"/>
      <w:bookmarkStart w:id="1792" w:name="_Toc241046878"/>
      <w:r w:rsidRPr="004613F7">
        <w:rPr>
          <w:b/>
        </w:rPr>
        <w:t xml:space="preserve">Tabela </w:t>
      </w:r>
      <w:r w:rsidR="00C367DE" w:rsidRPr="004613F7">
        <w:rPr>
          <w:b/>
        </w:rPr>
        <w:fldChar w:fldCharType="begin"/>
      </w:r>
      <w:r w:rsidR="00C367DE" w:rsidRPr="004613F7">
        <w:rPr>
          <w:b/>
        </w:rPr>
        <w:instrText xml:space="preserve"> STYLEREF 1 \s </w:instrText>
      </w:r>
      <w:r w:rsidR="00C367DE" w:rsidRPr="004613F7">
        <w:rPr>
          <w:b/>
        </w:rPr>
        <w:fldChar w:fldCharType="separate"/>
      </w:r>
      <w:r w:rsidR="00EC21AA">
        <w:rPr>
          <w:b/>
          <w:noProof/>
        </w:rPr>
        <w:t>5</w:t>
      </w:r>
      <w:r w:rsidR="00C367DE" w:rsidRPr="004613F7">
        <w:rPr>
          <w:b/>
        </w:rPr>
        <w:fldChar w:fldCharType="end"/>
      </w:r>
      <w:r w:rsidR="00C367DE" w:rsidRPr="004613F7">
        <w:rPr>
          <w:b/>
        </w:rPr>
        <w:noBreakHyphen/>
      </w:r>
      <w:r w:rsidR="00C367DE" w:rsidRPr="004613F7">
        <w:rPr>
          <w:b/>
        </w:rPr>
        <w:fldChar w:fldCharType="begin"/>
      </w:r>
      <w:r w:rsidR="00C367DE" w:rsidRPr="004613F7">
        <w:rPr>
          <w:b/>
        </w:rPr>
        <w:instrText xml:space="preserve"> SEQ Tabela \* ARABIC \s 1 </w:instrText>
      </w:r>
      <w:r w:rsidR="00C367DE" w:rsidRPr="004613F7">
        <w:rPr>
          <w:b/>
        </w:rPr>
        <w:fldChar w:fldCharType="separate"/>
      </w:r>
      <w:r w:rsidR="00EC21AA">
        <w:rPr>
          <w:b/>
          <w:noProof/>
        </w:rPr>
        <w:t>6</w:t>
      </w:r>
      <w:r w:rsidR="00C367DE" w:rsidRPr="004613F7">
        <w:rPr>
          <w:b/>
        </w:rPr>
        <w:fldChar w:fldCharType="end"/>
      </w:r>
      <w:r w:rsidRPr="004613F7">
        <w:rPr>
          <w:b/>
        </w:rPr>
        <w:t>:</w:t>
      </w:r>
      <w:r w:rsidRPr="004613F7">
        <w:t xml:space="preserve"> </w:t>
      </w:r>
      <w:r w:rsidR="000A260A" w:rsidRPr="004613F7">
        <w:t>Povprečni čas vezave</w:t>
      </w:r>
      <w:r w:rsidRPr="004613F7">
        <w:t xml:space="preserve"> dolga državnega pro</w:t>
      </w:r>
      <w:bookmarkEnd w:id="1791"/>
      <w:r w:rsidRPr="004613F7">
        <w:t>računa R</w:t>
      </w:r>
      <w:r w:rsidR="008A6194" w:rsidRPr="004613F7">
        <w:t xml:space="preserve">epublike </w:t>
      </w:r>
      <w:r w:rsidRPr="004613F7">
        <w:t>S</w:t>
      </w:r>
      <w:r w:rsidR="008A6194" w:rsidRPr="004613F7">
        <w:t>lovenije</w:t>
      </w:r>
      <w:r w:rsidR="00950AF8" w:rsidRPr="004613F7">
        <w:t xml:space="preserve"> v obdobju 20</w:t>
      </w:r>
      <w:r w:rsidR="00A42047" w:rsidRPr="004613F7">
        <w:t>1</w:t>
      </w:r>
      <w:r w:rsidR="004613F7" w:rsidRPr="004613F7">
        <w:t>5</w:t>
      </w:r>
      <w:r w:rsidR="00950AF8" w:rsidRPr="004613F7">
        <w:t xml:space="preserve"> </w:t>
      </w:r>
      <w:r w:rsidR="00460F4F" w:rsidRPr="004613F7">
        <w:t>–</w:t>
      </w:r>
      <w:r w:rsidR="00950AF8" w:rsidRPr="004613F7">
        <w:t xml:space="preserve"> 20</w:t>
      </w:r>
      <w:r w:rsidR="00A42047" w:rsidRPr="004613F7">
        <w:t>2</w:t>
      </w:r>
      <w:r w:rsidR="004613F7" w:rsidRPr="004613F7">
        <w:t>5</w:t>
      </w:r>
      <w:r w:rsidR="00460F4F" w:rsidRPr="004613F7">
        <w:t>, v letih</w:t>
      </w:r>
      <w:bookmarkEnd w:id="17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6"/>
        <w:gridCol w:w="553"/>
        <w:gridCol w:w="553"/>
        <w:gridCol w:w="553"/>
        <w:gridCol w:w="554"/>
        <w:gridCol w:w="554"/>
        <w:gridCol w:w="554"/>
        <w:gridCol w:w="556"/>
        <w:gridCol w:w="556"/>
        <w:gridCol w:w="591"/>
        <w:gridCol w:w="591"/>
        <w:gridCol w:w="589"/>
      </w:tblGrid>
      <w:tr w:rsidR="004613F7" w:rsidRPr="004613F7" w14:paraId="513894BC" w14:textId="77777777" w:rsidTr="00A16459">
        <w:trPr>
          <w:trHeight w:val="288"/>
          <w:tblHeader/>
        </w:trPr>
        <w:tc>
          <w:tcPr>
            <w:tcW w:w="1576" w:type="pct"/>
            <w:shd w:val="clear" w:color="auto" w:fill="2D5195"/>
            <w:noWrap/>
            <w:vAlign w:val="center"/>
            <w:hideMark/>
          </w:tcPr>
          <w:p w14:paraId="4D8A552E" w14:textId="77777777" w:rsidR="004613F7" w:rsidRPr="004613F7" w:rsidRDefault="004613F7" w:rsidP="004613F7">
            <w:pPr>
              <w:spacing w:line="240" w:lineRule="auto"/>
              <w:jc w:val="center"/>
              <w:rPr>
                <w:rFonts w:eastAsia="Times New Roman" w:cs="Arial"/>
                <w:b/>
                <w:bCs/>
                <w:color w:val="FF0000"/>
                <w:sz w:val="20"/>
                <w:szCs w:val="20"/>
                <w:lang w:eastAsia="sl-SI"/>
              </w:rPr>
            </w:pPr>
          </w:p>
        </w:tc>
        <w:tc>
          <w:tcPr>
            <w:tcW w:w="305" w:type="pct"/>
            <w:shd w:val="clear" w:color="auto" w:fill="2D5195"/>
            <w:noWrap/>
            <w:vAlign w:val="center"/>
            <w:hideMark/>
          </w:tcPr>
          <w:p w14:paraId="4EF2ABC3" w14:textId="4043A865"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2015</w:t>
            </w:r>
          </w:p>
        </w:tc>
        <w:tc>
          <w:tcPr>
            <w:tcW w:w="305" w:type="pct"/>
            <w:shd w:val="clear" w:color="auto" w:fill="2D5195"/>
            <w:noWrap/>
            <w:vAlign w:val="center"/>
            <w:hideMark/>
          </w:tcPr>
          <w:p w14:paraId="4EB440D0" w14:textId="5D0599A0"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2016</w:t>
            </w:r>
          </w:p>
        </w:tc>
        <w:tc>
          <w:tcPr>
            <w:tcW w:w="305" w:type="pct"/>
            <w:shd w:val="clear" w:color="auto" w:fill="2D5195"/>
            <w:noWrap/>
            <w:vAlign w:val="center"/>
            <w:hideMark/>
          </w:tcPr>
          <w:p w14:paraId="742757C2" w14:textId="45F5E716"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2017</w:t>
            </w:r>
          </w:p>
        </w:tc>
        <w:tc>
          <w:tcPr>
            <w:tcW w:w="306" w:type="pct"/>
            <w:shd w:val="clear" w:color="auto" w:fill="2D5195"/>
            <w:noWrap/>
            <w:vAlign w:val="center"/>
            <w:hideMark/>
          </w:tcPr>
          <w:p w14:paraId="245E9268" w14:textId="2767D597"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2018</w:t>
            </w:r>
          </w:p>
        </w:tc>
        <w:tc>
          <w:tcPr>
            <w:tcW w:w="306" w:type="pct"/>
            <w:shd w:val="clear" w:color="auto" w:fill="2D5195"/>
            <w:noWrap/>
            <w:vAlign w:val="center"/>
            <w:hideMark/>
          </w:tcPr>
          <w:p w14:paraId="5B236D08" w14:textId="39A14A61"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2019</w:t>
            </w:r>
          </w:p>
        </w:tc>
        <w:tc>
          <w:tcPr>
            <w:tcW w:w="306" w:type="pct"/>
            <w:shd w:val="clear" w:color="auto" w:fill="2D5195"/>
            <w:noWrap/>
            <w:vAlign w:val="center"/>
            <w:hideMark/>
          </w:tcPr>
          <w:p w14:paraId="791AB028" w14:textId="0C33B660"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2020</w:t>
            </w:r>
          </w:p>
        </w:tc>
        <w:tc>
          <w:tcPr>
            <w:tcW w:w="307" w:type="pct"/>
            <w:shd w:val="clear" w:color="auto" w:fill="2D5195"/>
            <w:noWrap/>
            <w:vAlign w:val="center"/>
            <w:hideMark/>
          </w:tcPr>
          <w:p w14:paraId="0FE4F016" w14:textId="04F3B4F5"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2021</w:t>
            </w:r>
          </w:p>
        </w:tc>
        <w:tc>
          <w:tcPr>
            <w:tcW w:w="307" w:type="pct"/>
            <w:shd w:val="clear" w:color="auto" w:fill="2D5195"/>
            <w:vAlign w:val="center"/>
          </w:tcPr>
          <w:p w14:paraId="5CDB31B7" w14:textId="6DD44D4D"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2022</w:t>
            </w:r>
          </w:p>
        </w:tc>
        <w:tc>
          <w:tcPr>
            <w:tcW w:w="326" w:type="pct"/>
            <w:shd w:val="clear" w:color="auto" w:fill="2D5195"/>
            <w:noWrap/>
            <w:vAlign w:val="center"/>
            <w:hideMark/>
          </w:tcPr>
          <w:p w14:paraId="600F1C62" w14:textId="7FF54A44"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2023</w:t>
            </w:r>
          </w:p>
        </w:tc>
        <w:tc>
          <w:tcPr>
            <w:tcW w:w="326" w:type="pct"/>
            <w:shd w:val="clear" w:color="auto" w:fill="2D5195"/>
            <w:vAlign w:val="center"/>
          </w:tcPr>
          <w:p w14:paraId="3EC0D2D0" w14:textId="2B31265E"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2024</w:t>
            </w:r>
          </w:p>
        </w:tc>
        <w:tc>
          <w:tcPr>
            <w:tcW w:w="325" w:type="pct"/>
            <w:shd w:val="clear" w:color="auto" w:fill="2D5195"/>
            <w:vAlign w:val="center"/>
          </w:tcPr>
          <w:p w14:paraId="06644F08" w14:textId="20050565" w:rsidR="004613F7" w:rsidRPr="004613F7" w:rsidRDefault="004613F7" w:rsidP="004613F7">
            <w:pPr>
              <w:spacing w:line="240" w:lineRule="auto"/>
              <w:jc w:val="center"/>
              <w:rPr>
                <w:rFonts w:eastAsia="Times New Roman" w:cs="Arial"/>
                <w:b/>
                <w:bCs/>
                <w:color w:val="FFFFFF"/>
                <w:sz w:val="20"/>
                <w:szCs w:val="20"/>
                <w:lang w:eastAsia="sl-SI"/>
              </w:rPr>
            </w:pPr>
            <w:r w:rsidRPr="004613F7">
              <w:rPr>
                <w:rFonts w:eastAsia="Times New Roman" w:cs="Arial"/>
                <w:b/>
                <w:bCs/>
                <w:color w:val="FFFFFF"/>
                <w:sz w:val="20"/>
                <w:szCs w:val="20"/>
                <w:lang w:eastAsia="sl-SI"/>
              </w:rPr>
              <w:t>202</w:t>
            </w:r>
            <w:r>
              <w:rPr>
                <w:rFonts w:eastAsia="Times New Roman" w:cs="Arial"/>
                <w:b/>
                <w:bCs/>
                <w:color w:val="FFFFFF"/>
                <w:sz w:val="20"/>
                <w:szCs w:val="20"/>
                <w:lang w:eastAsia="sl-SI"/>
              </w:rPr>
              <w:t>5</w:t>
            </w:r>
          </w:p>
        </w:tc>
      </w:tr>
      <w:tr w:rsidR="004613F7" w:rsidRPr="004613F7" w14:paraId="2E6122A4" w14:textId="77777777" w:rsidTr="007366A9">
        <w:trPr>
          <w:trHeight w:val="352"/>
        </w:trPr>
        <w:tc>
          <w:tcPr>
            <w:tcW w:w="1576" w:type="pct"/>
            <w:noWrap/>
            <w:vAlign w:val="bottom"/>
            <w:hideMark/>
          </w:tcPr>
          <w:p w14:paraId="02AEDE4C" w14:textId="77777777" w:rsidR="004613F7" w:rsidRPr="004613F7" w:rsidRDefault="004613F7" w:rsidP="004613F7">
            <w:pPr>
              <w:spacing w:line="240" w:lineRule="auto"/>
              <w:jc w:val="left"/>
              <w:rPr>
                <w:rFonts w:eastAsia="Times New Roman" w:cs="Arial"/>
                <w:sz w:val="20"/>
                <w:szCs w:val="20"/>
                <w:lang w:eastAsia="sl-SI"/>
              </w:rPr>
            </w:pPr>
            <w:r w:rsidRPr="004613F7">
              <w:rPr>
                <w:rFonts w:eastAsia="Times New Roman" w:cs="Arial"/>
                <w:sz w:val="20"/>
                <w:szCs w:val="20"/>
                <w:lang w:eastAsia="sl-SI"/>
              </w:rPr>
              <w:t>Dolg državnega proračuna RS</w:t>
            </w:r>
          </w:p>
        </w:tc>
        <w:tc>
          <w:tcPr>
            <w:tcW w:w="305" w:type="pct"/>
            <w:noWrap/>
            <w:vAlign w:val="bottom"/>
            <w:hideMark/>
          </w:tcPr>
          <w:p w14:paraId="0992AF9A" w14:textId="7FF514A5" w:rsidR="004613F7" w:rsidRPr="004613F7" w:rsidRDefault="004613F7" w:rsidP="004613F7">
            <w:pPr>
              <w:spacing w:line="240" w:lineRule="auto"/>
              <w:jc w:val="right"/>
              <w:rPr>
                <w:rFonts w:eastAsia="Times New Roman" w:cs="Arial"/>
                <w:sz w:val="20"/>
                <w:szCs w:val="20"/>
                <w:lang w:eastAsia="sl-SI"/>
              </w:rPr>
            </w:pPr>
            <w:r w:rsidRPr="004613F7">
              <w:rPr>
                <w:sz w:val="20"/>
                <w:szCs w:val="20"/>
              </w:rPr>
              <w:t>6,4</w:t>
            </w:r>
          </w:p>
        </w:tc>
        <w:tc>
          <w:tcPr>
            <w:tcW w:w="305" w:type="pct"/>
            <w:noWrap/>
            <w:vAlign w:val="bottom"/>
            <w:hideMark/>
          </w:tcPr>
          <w:p w14:paraId="5B675DF2" w14:textId="6611F1E9" w:rsidR="004613F7" w:rsidRPr="004613F7" w:rsidRDefault="004613F7" w:rsidP="004613F7">
            <w:pPr>
              <w:spacing w:line="240" w:lineRule="auto"/>
              <w:jc w:val="right"/>
              <w:rPr>
                <w:rFonts w:eastAsia="Times New Roman" w:cs="Arial"/>
                <w:sz w:val="20"/>
                <w:szCs w:val="20"/>
                <w:lang w:eastAsia="sl-SI"/>
              </w:rPr>
            </w:pPr>
            <w:r w:rsidRPr="004613F7">
              <w:rPr>
                <w:sz w:val="20"/>
                <w:szCs w:val="20"/>
              </w:rPr>
              <w:t>8,0</w:t>
            </w:r>
          </w:p>
        </w:tc>
        <w:tc>
          <w:tcPr>
            <w:tcW w:w="305" w:type="pct"/>
            <w:noWrap/>
            <w:vAlign w:val="bottom"/>
            <w:hideMark/>
          </w:tcPr>
          <w:p w14:paraId="278BE3D3" w14:textId="489FA529" w:rsidR="004613F7" w:rsidRPr="004613F7" w:rsidRDefault="004613F7" w:rsidP="004613F7">
            <w:pPr>
              <w:spacing w:line="240" w:lineRule="auto"/>
              <w:jc w:val="right"/>
              <w:rPr>
                <w:rFonts w:eastAsia="Times New Roman" w:cs="Arial"/>
                <w:sz w:val="20"/>
                <w:szCs w:val="20"/>
                <w:lang w:eastAsia="sl-SI"/>
              </w:rPr>
            </w:pPr>
            <w:r w:rsidRPr="004613F7">
              <w:rPr>
                <w:sz w:val="20"/>
                <w:szCs w:val="20"/>
              </w:rPr>
              <w:t>9,3</w:t>
            </w:r>
          </w:p>
        </w:tc>
        <w:tc>
          <w:tcPr>
            <w:tcW w:w="306" w:type="pct"/>
            <w:noWrap/>
            <w:vAlign w:val="bottom"/>
            <w:hideMark/>
          </w:tcPr>
          <w:p w14:paraId="3CAFD4D1" w14:textId="41BE7C05" w:rsidR="004613F7" w:rsidRPr="004613F7" w:rsidRDefault="004613F7" w:rsidP="004613F7">
            <w:pPr>
              <w:spacing w:line="240" w:lineRule="auto"/>
              <w:jc w:val="right"/>
              <w:rPr>
                <w:rFonts w:eastAsia="Times New Roman" w:cs="Arial"/>
                <w:sz w:val="20"/>
                <w:szCs w:val="20"/>
                <w:lang w:eastAsia="sl-SI"/>
              </w:rPr>
            </w:pPr>
            <w:r w:rsidRPr="004613F7">
              <w:rPr>
                <w:sz w:val="20"/>
                <w:szCs w:val="20"/>
              </w:rPr>
              <w:t>9,2</w:t>
            </w:r>
          </w:p>
        </w:tc>
        <w:tc>
          <w:tcPr>
            <w:tcW w:w="306" w:type="pct"/>
            <w:noWrap/>
            <w:vAlign w:val="bottom"/>
            <w:hideMark/>
          </w:tcPr>
          <w:p w14:paraId="4084347C" w14:textId="35868B1F" w:rsidR="004613F7" w:rsidRPr="004613F7" w:rsidRDefault="004613F7" w:rsidP="004613F7">
            <w:pPr>
              <w:spacing w:line="240" w:lineRule="auto"/>
              <w:jc w:val="right"/>
              <w:rPr>
                <w:rFonts w:eastAsia="Times New Roman" w:cs="Arial"/>
                <w:sz w:val="20"/>
                <w:szCs w:val="20"/>
                <w:lang w:eastAsia="sl-SI"/>
              </w:rPr>
            </w:pPr>
            <w:r w:rsidRPr="004613F7">
              <w:rPr>
                <w:sz w:val="20"/>
                <w:szCs w:val="20"/>
              </w:rPr>
              <w:t>9,0</w:t>
            </w:r>
          </w:p>
        </w:tc>
        <w:tc>
          <w:tcPr>
            <w:tcW w:w="306" w:type="pct"/>
            <w:noWrap/>
            <w:vAlign w:val="bottom"/>
            <w:hideMark/>
          </w:tcPr>
          <w:p w14:paraId="2ADE5BBB" w14:textId="18294CE6" w:rsidR="004613F7" w:rsidRPr="004613F7" w:rsidRDefault="004613F7" w:rsidP="004613F7">
            <w:pPr>
              <w:spacing w:line="240" w:lineRule="auto"/>
              <w:jc w:val="right"/>
              <w:rPr>
                <w:rFonts w:eastAsia="Times New Roman" w:cs="Arial"/>
                <w:sz w:val="20"/>
                <w:szCs w:val="20"/>
                <w:lang w:eastAsia="sl-SI"/>
              </w:rPr>
            </w:pPr>
            <w:r w:rsidRPr="004613F7">
              <w:rPr>
                <w:sz w:val="20"/>
                <w:szCs w:val="20"/>
              </w:rPr>
              <w:t>9,0</w:t>
            </w:r>
          </w:p>
        </w:tc>
        <w:tc>
          <w:tcPr>
            <w:tcW w:w="307" w:type="pct"/>
            <w:noWrap/>
            <w:vAlign w:val="bottom"/>
            <w:hideMark/>
          </w:tcPr>
          <w:p w14:paraId="2F71D0E1" w14:textId="25A5495F" w:rsidR="004613F7" w:rsidRPr="004613F7" w:rsidRDefault="004613F7" w:rsidP="004613F7">
            <w:pPr>
              <w:spacing w:line="240" w:lineRule="auto"/>
              <w:jc w:val="right"/>
              <w:rPr>
                <w:rFonts w:eastAsia="Times New Roman" w:cs="Arial"/>
                <w:sz w:val="20"/>
                <w:szCs w:val="20"/>
                <w:lang w:eastAsia="sl-SI"/>
              </w:rPr>
            </w:pPr>
            <w:r w:rsidRPr="004613F7">
              <w:rPr>
                <w:sz w:val="20"/>
                <w:szCs w:val="20"/>
              </w:rPr>
              <w:t>10,0</w:t>
            </w:r>
          </w:p>
        </w:tc>
        <w:tc>
          <w:tcPr>
            <w:tcW w:w="307" w:type="pct"/>
            <w:vAlign w:val="bottom"/>
          </w:tcPr>
          <w:p w14:paraId="3C670734" w14:textId="04E9687E" w:rsidR="004613F7" w:rsidRPr="004613F7" w:rsidRDefault="004613F7" w:rsidP="004613F7">
            <w:pPr>
              <w:spacing w:line="240" w:lineRule="auto"/>
              <w:jc w:val="right"/>
              <w:rPr>
                <w:rFonts w:cs="Arial"/>
                <w:sz w:val="20"/>
                <w:szCs w:val="20"/>
              </w:rPr>
            </w:pPr>
            <w:r w:rsidRPr="004613F7">
              <w:rPr>
                <w:sz w:val="20"/>
                <w:szCs w:val="20"/>
              </w:rPr>
              <w:t>10,1</w:t>
            </w:r>
          </w:p>
        </w:tc>
        <w:tc>
          <w:tcPr>
            <w:tcW w:w="326" w:type="pct"/>
            <w:noWrap/>
            <w:vAlign w:val="bottom"/>
            <w:hideMark/>
          </w:tcPr>
          <w:p w14:paraId="578C29F6" w14:textId="6C05A2EB" w:rsidR="004613F7" w:rsidRPr="004613F7" w:rsidRDefault="004613F7" w:rsidP="004613F7">
            <w:pPr>
              <w:spacing w:line="240" w:lineRule="auto"/>
              <w:jc w:val="right"/>
              <w:rPr>
                <w:rFonts w:eastAsia="Times New Roman" w:cs="Arial"/>
                <w:sz w:val="20"/>
                <w:szCs w:val="20"/>
                <w:lang w:eastAsia="sl-SI"/>
              </w:rPr>
            </w:pPr>
            <w:r w:rsidRPr="004613F7">
              <w:rPr>
                <w:sz w:val="20"/>
                <w:szCs w:val="20"/>
              </w:rPr>
              <w:t>9,7</w:t>
            </w:r>
          </w:p>
        </w:tc>
        <w:tc>
          <w:tcPr>
            <w:tcW w:w="326" w:type="pct"/>
            <w:vAlign w:val="bottom"/>
          </w:tcPr>
          <w:p w14:paraId="37329490" w14:textId="781F6571" w:rsidR="004613F7" w:rsidRPr="004613F7" w:rsidRDefault="004613F7" w:rsidP="004613F7">
            <w:pPr>
              <w:spacing w:line="240" w:lineRule="auto"/>
              <w:jc w:val="right"/>
              <w:rPr>
                <w:rFonts w:cs="Arial"/>
                <w:sz w:val="20"/>
                <w:szCs w:val="20"/>
              </w:rPr>
            </w:pPr>
            <w:r w:rsidRPr="004613F7">
              <w:rPr>
                <w:rFonts w:cs="Arial"/>
                <w:sz w:val="20"/>
                <w:szCs w:val="20"/>
              </w:rPr>
              <w:t>9,1</w:t>
            </w:r>
          </w:p>
        </w:tc>
        <w:tc>
          <w:tcPr>
            <w:tcW w:w="325" w:type="pct"/>
            <w:vAlign w:val="bottom"/>
          </w:tcPr>
          <w:p w14:paraId="2A7A3C1E" w14:textId="2AB2817E" w:rsidR="004613F7" w:rsidRPr="004613F7" w:rsidRDefault="004613F7" w:rsidP="004613F7">
            <w:pPr>
              <w:spacing w:line="240" w:lineRule="auto"/>
              <w:jc w:val="right"/>
              <w:rPr>
                <w:rFonts w:cs="Arial"/>
                <w:sz w:val="20"/>
                <w:szCs w:val="20"/>
              </w:rPr>
            </w:pPr>
            <w:r w:rsidRPr="004613F7">
              <w:rPr>
                <w:rFonts w:cs="Arial"/>
                <w:sz w:val="20"/>
                <w:szCs w:val="20"/>
              </w:rPr>
              <w:t>9,</w:t>
            </w:r>
            <w:r>
              <w:rPr>
                <w:rFonts w:cs="Arial"/>
                <w:sz w:val="20"/>
                <w:szCs w:val="20"/>
              </w:rPr>
              <w:t>2</w:t>
            </w:r>
          </w:p>
        </w:tc>
      </w:tr>
      <w:tr w:rsidR="004613F7" w:rsidRPr="004613F7" w14:paraId="6F04A0DC" w14:textId="77777777" w:rsidTr="007366A9">
        <w:trPr>
          <w:trHeight w:val="352"/>
        </w:trPr>
        <w:tc>
          <w:tcPr>
            <w:tcW w:w="1576" w:type="pct"/>
            <w:noWrap/>
            <w:vAlign w:val="bottom"/>
            <w:hideMark/>
          </w:tcPr>
          <w:p w14:paraId="5F7ABBF4" w14:textId="77777777" w:rsidR="004613F7" w:rsidRPr="004613F7" w:rsidRDefault="004613F7" w:rsidP="004613F7">
            <w:pPr>
              <w:spacing w:line="240" w:lineRule="auto"/>
              <w:jc w:val="left"/>
              <w:rPr>
                <w:rFonts w:eastAsia="Times New Roman" w:cs="Arial"/>
                <w:sz w:val="20"/>
                <w:szCs w:val="20"/>
                <w:lang w:eastAsia="sl-SI"/>
              </w:rPr>
            </w:pPr>
            <w:r w:rsidRPr="004613F7">
              <w:rPr>
                <w:rFonts w:eastAsia="Times New Roman" w:cs="Arial"/>
                <w:sz w:val="20"/>
                <w:szCs w:val="20"/>
                <w:lang w:eastAsia="sl-SI"/>
              </w:rPr>
              <w:t>Kratkoročni dolg</w:t>
            </w:r>
          </w:p>
        </w:tc>
        <w:tc>
          <w:tcPr>
            <w:tcW w:w="305" w:type="pct"/>
            <w:noWrap/>
            <w:vAlign w:val="bottom"/>
            <w:hideMark/>
          </w:tcPr>
          <w:p w14:paraId="02895955" w14:textId="409C044B" w:rsidR="004613F7" w:rsidRPr="004613F7" w:rsidRDefault="004613F7" w:rsidP="004613F7">
            <w:pPr>
              <w:spacing w:line="240" w:lineRule="auto"/>
              <w:jc w:val="right"/>
              <w:rPr>
                <w:rFonts w:eastAsia="Times New Roman" w:cs="Arial"/>
                <w:sz w:val="20"/>
                <w:szCs w:val="20"/>
                <w:lang w:eastAsia="sl-SI"/>
              </w:rPr>
            </w:pPr>
            <w:r w:rsidRPr="004613F7">
              <w:rPr>
                <w:sz w:val="20"/>
                <w:szCs w:val="20"/>
              </w:rPr>
              <w:t>0,4</w:t>
            </w:r>
          </w:p>
        </w:tc>
        <w:tc>
          <w:tcPr>
            <w:tcW w:w="305" w:type="pct"/>
            <w:noWrap/>
            <w:vAlign w:val="bottom"/>
            <w:hideMark/>
          </w:tcPr>
          <w:p w14:paraId="6A34D59D" w14:textId="6ADBC61A" w:rsidR="004613F7" w:rsidRPr="004613F7" w:rsidRDefault="004613F7" w:rsidP="004613F7">
            <w:pPr>
              <w:spacing w:line="240" w:lineRule="auto"/>
              <w:jc w:val="right"/>
              <w:rPr>
                <w:rFonts w:eastAsia="Times New Roman" w:cs="Arial"/>
                <w:sz w:val="20"/>
                <w:szCs w:val="20"/>
                <w:lang w:eastAsia="sl-SI"/>
              </w:rPr>
            </w:pPr>
            <w:r w:rsidRPr="004613F7">
              <w:rPr>
                <w:sz w:val="20"/>
                <w:szCs w:val="20"/>
              </w:rPr>
              <w:t>0,4</w:t>
            </w:r>
          </w:p>
        </w:tc>
        <w:tc>
          <w:tcPr>
            <w:tcW w:w="305" w:type="pct"/>
            <w:noWrap/>
            <w:vAlign w:val="bottom"/>
            <w:hideMark/>
          </w:tcPr>
          <w:p w14:paraId="07F3C9AC" w14:textId="5309443A" w:rsidR="004613F7" w:rsidRPr="004613F7" w:rsidRDefault="004613F7" w:rsidP="004613F7">
            <w:pPr>
              <w:spacing w:line="240" w:lineRule="auto"/>
              <w:jc w:val="right"/>
              <w:rPr>
                <w:rFonts w:eastAsia="Times New Roman" w:cs="Arial"/>
                <w:sz w:val="20"/>
                <w:szCs w:val="20"/>
                <w:lang w:eastAsia="sl-SI"/>
              </w:rPr>
            </w:pPr>
            <w:r w:rsidRPr="004613F7">
              <w:rPr>
                <w:sz w:val="20"/>
                <w:szCs w:val="20"/>
              </w:rPr>
              <w:t>0,3</w:t>
            </w:r>
          </w:p>
        </w:tc>
        <w:tc>
          <w:tcPr>
            <w:tcW w:w="306" w:type="pct"/>
            <w:noWrap/>
            <w:vAlign w:val="bottom"/>
            <w:hideMark/>
          </w:tcPr>
          <w:p w14:paraId="2E8C899A" w14:textId="6BE4CC33" w:rsidR="004613F7" w:rsidRPr="004613F7" w:rsidRDefault="004613F7" w:rsidP="004613F7">
            <w:pPr>
              <w:spacing w:line="240" w:lineRule="auto"/>
              <w:jc w:val="right"/>
              <w:rPr>
                <w:rFonts w:eastAsia="Times New Roman" w:cs="Arial"/>
                <w:sz w:val="20"/>
                <w:szCs w:val="20"/>
                <w:lang w:eastAsia="sl-SI"/>
              </w:rPr>
            </w:pPr>
            <w:r w:rsidRPr="004613F7">
              <w:rPr>
                <w:sz w:val="20"/>
                <w:szCs w:val="20"/>
              </w:rPr>
              <w:t>0,4</w:t>
            </w:r>
          </w:p>
        </w:tc>
        <w:tc>
          <w:tcPr>
            <w:tcW w:w="306" w:type="pct"/>
            <w:noWrap/>
            <w:vAlign w:val="bottom"/>
            <w:hideMark/>
          </w:tcPr>
          <w:p w14:paraId="6087A2AC" w14:textId="551010D3" w:rsidR="004613F7" w:rsidRPr="004613F7" w:rsidRDefault="004613F7" w:rsidP="004613F7">
            <w:pPr>
              <w:spacing w:line="240" w:lineRule="auto"/>
              <w:jc w:val="right"/>
              <w:rPr>
                <w:rFonts w:eastAsia="Times New Roman" w:cs="Arial"/>
                <w:sz w:val="20"/>
                <w:szCs w:val="20"/>
                <w:lang w:eastAsia="sl-SI"/>
              </w:rPr>
            </w:pPr>
            <w:r w:rsidRPr="004613F7">
              <w:rPr>
                <w:sz w:val="20"/>
                <w:szCs w:val="20"/>
              </w:rPr>
              <w:t>0,4</w:t>
            </w:r>
          </w:p>
        </w:tc>
        <w:tc>
          <w:tcPr>
            <w:tcW w:w="306" w:type="pct"/>
            <w:noWrap/>
            <w:vAlign w:val="bottom"/>
            <w:hideMark/>
          </w:tcPr>
          <w:p w14:paraId="4E78967F" w14:textId="2924FFB7" w:rsidR="004613F7" w:rsidRPr="004613F7" w:rsidRDefault="004613F7" w:rsidP="004613F7">
            <w:pPr>
              <w:spacing w:line="240" w:lineRule="auto"/>
              <w:jc w:val="right"/>
              <w:rPr>
                <w:rFonts w:eastAsia="Times New Roman" w:cs="Arial"/>
                <w:sz w:val="20"/>
                <w:szCs w:val="20"/>
                <w:lang w:eastAsia="sl-SI"/>
              </w:rPr>
            </w:pPr>
            <w:r w:rsidRPr="004613F7">
              <w:rPr>
                <w:sz w:val="20"/>
                <w:szCs w:val="20"/>
              </w:rPr>
              <w:t>0,1</w:t>
            </w:r>
          </w:p>
        </w:tc>
        <w:tc>
          <w:tcPr>
            <w:tcW w:w="307" w:type="pct"/>
            <w:noWrap/>
            <w:vAlign w:val="bottom"/>
            <w:hideMark/>
          </w:tcPr>
          <w:p w14:paraId="03326334" w14:textId="4FBEBF5F" w:rsidR="004613F7" w:rsidRPr="004613F7" w:rsidRDefault="004613F7" w:rsidP="004613F7">
            <w:pPr>
              <w:spacing w:line="240" w:lineRule="auto"/>
              <w:jc w:val="right"/>
              <w:rPr>
                <w:rFonts w:eastAsia="Times New Roman" w:cs="Arial"/>
                <w:sz w:val="20"/>
                <w:szCs w:val="20"/>
                <w:lang w:eastAsia="sl-SI"/>
              </w:rPr>
            </w:pPr>
            <w:r w:rsidRPr="004613F7">
              <w:rPr>
                <w:sz w:val="20"/>
                <w:szCs w:val="20"/>
              </w:rPr>
              <w:t>0,1</w:t>
            </w:r>
          </w:p>
        </w:tc>
        <w:tc>
          <w:tcPr>
            <w:tcW w:w="307" w:type="pct"/>
            <w:vAlign w:val="bottom"/>
          </w:tcPr>
          <w:p w14:paraId="3F1465EE" w14:textId="680AF9BD" w:rsidR="004613F7" w:rsidRPr="004613F7" w:rsidRDefault="004613F7" w:rsidP="004613F7">
            <w:pPr>
              <w:spacing w:line="240" w:lineRule="auto"/>
              <w:jc w:val="right"/>
              <w:rPr>
                <w:rFonts w:cs="Arial"/>
                <w:sz w:val="20"/>
                <w:szCs w:val="20"/>
              </w:rPr>
            </w:pPr>
            <w:r w:rsidRPr="004613F7">
              <w:rPr>
                <w:sz w:val="20"/>
                <w:szCs w:val="20"/>
              </w:rPr>
              <w:t>0,3</w:t>
            </w:r>
          </w:p>
        </w:tc>
        <w:tc>
          <w:tcPr>
            <w:tcW w:w="326" w:type="pct"/>
            <w:noWrap/>
            <w:vAlign w:val="bottom"/>
            <w:hideMark/>
          </w:tcPr>
          <w:p w14:paraId="0C974378" w14:textId="2A59B748" w:rsidR="004613F7" w:rsidRPr="004613F7" w:rsidRDefault="004613F7" w:rsidP="004613F7">
            <w:pPr>
              <w:spacing w:line="240" w:lineRule="auto"/>
              <w:jc w:val="right"/>
              <w:rPr>
                <w:rFonts w:eastAsia="Times New Roman" w:cs="Arial"/>
                <w:sz w:val="20"/>
                <w:szCs w:val="20"/>
                <w:lang w:eastAsia="sl-SI"/>
              </w:rPr>
            </w:pPr>
            <w:r w:rsidRPr="004613F7">
              <w:rPr>
                <w:sz w:val="20"/>
                <w:szCs w:val="20"/>
              </w:rPr>
              <w:t>0,3</w:t>
            </w:r>
          </w:p>
        </w:tc>
        <w:tc>
          <w:tcPr>
            <w:tcW w:w="326" w:type="pct"/>
            <w:vAlign w:val="bottom"/>
          </w:tcPr>
          <w:p w14:paraId="2203FB35" w14:textId="77BB2E82" w:rsidR="004613F7" w:rsidRPr="004613F7" w:rsidRDefault="004613F7" w:rsidP="004613F7">
            <w:pPr>
              <w:spacing w:line="240" w:lineRule="auto"/>
              <w:jc w:val="right"/>
              <w:rPr>
                <w:rFonts w:cs="Arial"/>
                <w:sz w:val="20"/>
                <w:szCs w:val="20"/>
              </w:rPr>
            </w:pPr>
            <w:r w:rsidRPr="004613F7">
              <w:rPr>
                <w:rFonts w:cs="Arial"/>
                <w:sz w:val="20"/>
                <w:szCs w:val="20"/>
              </w:rPr>
              <w:t>0,3</w:t>
            </w:r>
          </w:p>
        </w:tc>
        <w:tc>
          <w:tcPr>
            <w:tcW w:w="325" w:type="pct"/>
            <w:vAlign w:val="bottom"/>
          </w:tcPr>
          <w:p w14:paraId="0DC8E4F7" w14:textId="2124C9BA" w:rsidR="004613F7" w:rsidRPr="004613F7" w:rsidRDefault="004613F7" w:rsidP="004613F7">
            <w:pPr>
              <w:spacing w:line="240" w:lineRule="auto"/>
              <w:jc w:val="right"/>
              <w:rPr>
                <w:rFonts w:cs="Arial"/>
                <w:sz w:val="20"/>
                <w:szCs w:val="20"/>
              </w:rPr>
            </w:pPr>
            <w:r w:rsidRPr="004613F7">
              <w:rPr>
                <w:rFonts w:cs="Arial"/>
                <w:sz w:val="20"/>
                <w:szCs w:val="20"/>
              </w:rPr>
              <w:t>0,3</w:t>
            </w:r>
          </w:p>
        </w:tc>
      </w:tr>
      <w:tr w:rsidR="004613F7" w:rsidRPr="004613F7" w14:paraId="1EF83681" w14:textId="77777777" w:rsidTr="007366A9">
        <w:trPr>
          <w:trHeight w:val="352"/>
        </w:trPr>
        <w:tc>
          <w:tcPr>
            <w:tcW w:w="1576" w:type="pct"/>
            <w:noWrap/>
            <w:vAlign w:val="bottom"/>
            <w:hideMark/>
          </w:tcPr>
          <w:p w14:paraId="1F9BFC8E" w14:textId="77777777" w:rsidR="004613F7" w:rsidRPr="004613F7" w:rsidRDefault="004613F7" w:rsidP="004613F7">
            <w:pPr>
              <w:spacing w:line="240" w:lineRule="auto"/>
              <w:jc w:val="left"/>
              <w:rPr>
                <w:rFonts w:eastAsia="Times New Roman" w:cs="Arial"/>
                <w:sz w:val="20"/>
                <w:szCs w:val="20"/>
                <w:lang w:eastAsia="sl-SI"/>
              </w:rPr>
            </w:pPr>
            <w:r w:rsidRPr="004613F7">
              <w:rPr>
                <w:rFonts w:eastAsia="Times New Roman" w:cs="Arial"/>
                <w:sz w:val="20"/>
                <w:szCs w:val="20"/>
                <w:lang w:eastAsia="sl-SI"/>
              </w:rPr>
              <w:t>Dolgoročni dolg</w:t>
            </w:r>
          </w:p>
        </w:tc>
        <w:tc>
          <w:tcPr>
            <w:tcW w:w="305" w:type="pct"/>
            <w:noWrap/>
            <w:vAlign w:val="bottom"/>
            <w:hideMark/>
          </w:tcPr>
          <w:p w14:paraId="3E3484F7" w14:textId="4B950C17" w:rsidR="004613F7" w:rsidRPr="004613F7" w:rsidRDefault="004613F7" w:rsidP="004613F7">
            <w:pPr>
              <w:spacing w:line="240" w:lineRule="auto"/>
              <w:jc w:val="right"/>
              <w:rPr>
                <w:rFonts w:eastAsia="Times New Roman" w:cs="Arial"/>
                <w:sz w:val="20"/>
                <w:szCs w:val="20"/>
                <w:lang w:eastAsia="sl-SI"/>
              </w:rPr>
            </w:pPr>
            <w:r w:rsidRPr="004613F7">
              <w:rPr>
                <w:sz w:val="20"/>
                <w:szCs w:val="20"/>
              </w:rPr>
              <w:t>6,4</w:t>
            </w:r>
          </w:p>
        </w:tc>
        <w:tc>
          <w:tcPr>
            <w:tcW w:w="305" w:type="pct"/>
            <w:noWrap/>
            <w:vAlign w:val="bottom"/>
            <w:hideMark/>
          </w:tcPr>
          <w:p w14:paraId="7FDDC61A" w14:textId="33FBD760" w:rsidR="004613F7" w:rsidRPr="004613F7" w:rsidRDefault="004613F7" w:rsidP="004613F7">
            <w:pPr>
              <w:spacing w:line="240" w:lineRule="auto"/>
              <w:jc w:val="right"/>
              <w:rPr>
                <w:rFonts w:eastAsia="Times New Roman" w:cs="Arial"/>
                <w:sz w:val="20"/>
                <w:szCs w:val="20"/>
                <w:lang w:eastAsia="sl-SI"/>
              </w:rPr>
            </w:pPr>
            <w:r w:rsidRPr="004613F7">
              <w:rPr>
                <w:sz w:val="20"/>
                <w:szCs w:val="20"/>
              </w:rPr>
              <w:t>8,1</w:t>
            </w:r>
          </w:p>
        </w:tc>
        <w:tc>
          <w:tcPr>
            <w:tcW w:w="305" w:type="pct"/>
            <w:noWrap/>
            <w:vAlign w:val="bottom"/>
            <w:hideMark/>
          </w:tcPr>
          <w:p w14:paraId="7A05D37F" w14:textId="26913779" w:rsidR="004613F7" w:rsidRPr="004613F7" w:rsidRDefault="004613F7" w:rsidP="004613F7">
            <w:pPr>
              <w:spacing w:line="240" w:lineRule="auto"/>
              <w:jc w:val="right"/>
              <w:rPr>
                <w:rFonts w:eastAsia="Times New Roman" w:cs="Arial"/>
                <w:sz w:val="20"/>
                <w:szCs w:val="20"/>
                <w:lang w:eastAsia="sl-SI"/>
              </w:rPr>
            </w:pPr>
            <w:r w:rsidRPr="004613F7">
              <w:rPr>
                <w:sz w:val="20"/>
                <w:szCs w:val="20"/>
              </w:rPr>
              <w:t>9,4</w:t>
            </w:r>
          </w:p>
        </w:tc>
        <w:tc>
          <w:tcPr>
            <w:tcW w:w="306" w:type="pct"/>
            <w:noWrap/>
            <w:vAlign w:val="bottom"/>
            <w:hideMark/>
          </w:tcPr>
          <w:p w14:paraId="4C8F994F" w14:textId="12F4FCD0" w:rsidR="004613F7" w:rsidRPr="004613F7" w:rsidRDefault="004613F7" w:rsidP="004613F7">
            <w:pPr>
              <w:spacing w:line="240" w:lineRule="auto"/>
              <w:jc w:val="right"/>
              <w:rPr>
                <w:rFonts w:eastAsia="Times New Roman" w:cs="Arial"/>
                <w:sz w:val="20"/>
                <w:szCs w:val="20"/>
                <w:lang w:eastAsia="sl-SI"/>
              </w:rPr>
            </w:pPr>
            <w:r w:rsidRPr="004613F7">
              <w:rPr>
                <w:sz w:val="20"/>
                <w:szCs w:val="20"/>
              </w:rPr>
              <w:t>9,3</w:t>
            </w:r>
          </w:p>
        </w:tc>
        <w:tc>
          <w:tcPr>
            <w:tcW w:w="306" w:type="pct"/>
            <w:noWrap/>
            <w:vAlign w:val="bottom"/>
            <w:hideMark/>
          </w:tcPr>
          <w:p w14:paraId="3BF95460" w14:textId="4404F335" w:rsidR="004613F7" w:rsidRPr="004613F7" w:rsidRDefault="004613F7" w:rsidP="004613F7">
            <w:pPr>
              <w:spacing w:line="240" w:lineRule="auto"/>
              <w:jc w:val="right"/>
              <w:rPr>
                <w:rFonts w:eastAsia="Times New Roman" w:cs="Arial"/>
                <w:sz w:val="20"/>
                <w:szCs w:val="20"/>
                <w:lang w:eastAsia="sl-SI"/>
              </w:rPr>
            </w:pPr>
            <w:r w:rsidRPr="004613F7">
              <w:rPr>
                <w:sz w:val="20"/>
                <w:szCs w:val="20"/>
              </w:rPr>
              <w:t>9,0</w:t>
            </w:r>
          </w:p>
        </w:tc>
        <w:tc>
          <w:tcPr>
            <w:tcW w:w="306" w:type="pct"/>
            <w:noWrap/>
            <w:vAlign w:val="bottom"/>
            <w:hideMark/>
          </w:tcPr>
          <w:p w14:paraId="6726B732" w14:textId="62FEA06B" w:rsidR="004613F7" w:rsidRPr="004613F7" w:rsidRDefault="004613F7" w:rsidP="004613F7">
            <w:pPr>
              <w:spacing w:line="240" w:lineRule="auto"/>
              <w:jc w:val="right"/>
              <w:rPr>
                <w:rFonts w:eastAsia="Times New Roman" w:cs="Arial"/>
                <w:sz w:val="20"/>
                <w:szCs w:val="20"/>
                <w:lang w:eastAsia="sl-SI"/>
              </w:rPr>
            </w:pPr>
            <w:r w:rsidRPr="004613F7">
              <w:rPr>
                <w:sz w:val="20"/>
                <w:szCs w:val="20"/>
              </w:rPr>
              <w:t>9,0</w:t>
            </w:r>
          </w:p>
        </w:tc>
        <w:tc>
          <w:tcPr>
            <w:tcW w:w="307" w:type="pct"/>
            <w:noWrap/>
            <w:vAlign w:val="bottom"/>
            <w:hideMark/>
          </w:tcPr>
          <w:p w14:paraId="534EEE93" w14:textId="541E3336" w:rsidR="004613F7" w:rsidRPr="004613F7" w:rsidRDefault="004613F7" w:rsidP="004613F7">
            <w:pPr>
              <w:spacing w:line="240" w:lineRule="auto"/>
              <w:jc w:val="right"/>
              <w:rPr>
                <w:rFonts w:eastAsia="Times New Roman" w:cs="Arial"/>
                <w:sz w:val="20"/>
                <w:szCs w:val="20"/>
                <w:lang w:eastAsia="sl-SI"/>
              </w:rPr>
            </w:pPr>
            <w:r w:rsidRPr="004613F7">
              <w:rPr>
                <w:sz w:val="20"/>
                <w:szCs w:val="20"/>
              </w:rPr>
              <w:t>10,0</w:t>
            </w:r>
          </w:p>
        </w:tc>
        <w:tc>
          <w:tcPr>
            <w:tcW w:w="307" w:type="pct"/>
            <w:vAlign w:val="bottom"/>
          </w:tcPr>
          <w:p w14:paraId="16236F72" w14:textId="72D706EC" w:rsidR="004613F7" w:rsidRPr="004613F7" w:rsidRDefault="004613F7" w:rsidP="004613F7">
            <w:pPr>
              <w:spacing w:line="240" w:lineRule="auto"/>
              <w:jc w:val="right"/>
              <w:rPr>
                <w:rFonts w:cs="Arial"/>
                <w:sz w:val="20"/>
                <w:szCs w:val="20"/>
              </w:rPr>
            </w:pPr>
            <w:r w:rsidRPr="004613F7">
              <w:rPr>
                <w:sz w:val="20"/>
                <w:szCs w:val="20"/>
              </w:rPr>
              <w:t>10,2</w:t>
            </w:r>
          </w:p>
        </w:tc>
        <w:tc>
          <w:tcPr>
            <w:tcW w:w="326" w:type="pct"/>
            <w:noWrap/>
            <w:vAlign w:val="bottom"/>
            <w:hideMark/>
          </w:tcPr>
          <w:p w14:paraId="68772D6C" w14:textId="0BC43F88" w:rsidR="004613F7" w:rsidRPr="004613F7" w:rsidRDefault="004613F7" w:rsidP="004613F7">
            <w:pPr>
              <w:spacing w:line="240" w:lineRule="auto"/>
              <w:jc w:val="right"/>
              <w:rPr>
                <w:rFonts w:eastAsia="Times New Roman" w:cs="Arial"/>
                <w:sz w:val="20"/>
                <w:szCs w:val="20"/>
                <w:lang w:eastAsia="sl-SI"/>
              </w:rPr>
            </w:pPr>
            <w:r w:rsidRPr="004613F7">
              <w:rPr>
                <w:sz w:val="20"/>
                <w:szCs w:val="20"/>
              </w:rPr>
              <w:t>9,8</w:t>
            </w:r>
          </w:p>
        </w:tc>
        <w:tc>
          <w:tcPr>
            <w:tcW w:w="326" w:type="pct"/>
            <w:vAlign w:val="bottom"/>
          </w:tcPr>
          <w:p w14:paraId="3F166D3D" w14:textId="7DBB222E" w:rsidR="004613F7" w:rsidRPr="004613F7" w:rsidRDefault="004613F7" w:rsidP="004613F7">
            <w:pPr>
              <w:spacing w:line="240" w:lineRule="auto"/>
              <w:jc w:val="right"/>
              <w:rPr>
                <w:rFonts w:cs="Arial"/>
                <w:sz w:val="20"/>
                <w:szCs w:val="20"/>
              </w:rPr>
            </w:pPr>
            <w:r w:rsidRPr="004613F7">
              <w:rPr>
                <w:rFonts w:cs="Arial"/>
                <w:sz w:val="20"/>
                <w:szCs w:val="20"/>
              </w:rPr>
              <w:t>9,2</w:t>
            </w:r>
          </w:p>
        </w:tc>
        <w:tc>
          <w:tcPr>
            <w:tcW w:w="325" w:type="pct"/>
            <w:vAlign w:val="bottom"/>
          </w:tcPr>
          <w:p w14:paraId="5A69914E" w14:textId="23F05584" w:rsidR="004613F7" w:rsidRPr="004613F7" w:rsidRDefault="004613F7" w:rsidP="004613F7">
            <w:pPr>
              <w:spacing w:line="240" w:lineRule="auto"/>
              <w:jc w:val="right"/>
              <w:rPr>
                <w:rFonts w:cs="Arial"/>
                <w:sz w:val="20"/>
                <w:szCs w:val="20"/>
              </w:rPr>
            </w:pPr>
            <w:r w:rsidRPr="004613F7">
              <w:rPr>
                <w:rFonts w:cs="Arial"/>
                <w:sz w:val="20"/>
                <w:szCs w:val="20"/>
              </w:rPr>
              <w:t>9,2</w:t>
            </w:r>
          </w:p>
        </w:tc>
      </w:tr>
    </w:tbl>
    <w:p w14:paraId="334FAC2F" w14:textId="77777777" w:rsidR="00E860EA" w:rsidRPr="004613F7" w:rsidRDefault="00E860EA" w:rsidP="00E860EA">
      <w:pPr>
        <w:rPr>
          <w:rFonts w:cs="Arial"/>
          <w:i/>
          <w:iCs/>
          <w:sz w:val="20"/>
        </w:rPr>
      </w:pPr>
      <w:r w:rsidRPr="004613F7">
        <w:rPr>
          <w:rFonts w:cs="Arial"/>
          <w:bCs/>
          <w:i/>
          <w:iCs/>
          <w:sz w:val="20"/>
          <w:szCs w:val="20"/>
        </w:rPr>
        <w:t>Vir: MF</w:t>
      </w:r>
    </w:p>
    <w:p w14:paraId="128D5F31" w14:textId="77777777" w:rsidR="00E860EA" w:rsidRPr="004613F7" w:rsidRDefault="00E860EA" w:rsidP="00E860EA"/>
    <w:p w14:paraId="5489A5A7" w14:textId="7E133109" w:rsidR="00C83214" w:rsidRPr="004613F7" w:rsidRDefault="00115CDD" w:rsidP="00571004">
      <w:r w:rsidRPr="004613F7">
        <w:t>V portfelju dolga</w:t>
      </w:r>
      <w:r w:rsidR="00FD6751" w:rsidRPr="004613F7">
        <w:t xml:space="preserve"> državnega proračuna Republike Slovenije</w:t>
      </w:r>
      <w:r w:rsidRPr="004613F7">
        <w:t xml:space="preserve"> prevladujejo posli z nespremenljivo obrestno mero</w:t>
      </w:r>
      <w:r w:rsidR="00FD6751" w:rsidRPr="004613F7">
        <w:t xml:space="preserve"> (</w:t>
      </w:r>
      <w:r w:rsidR="00736D08" w:rsidRPr="004613F7">
        <w:fldChar w:fldCharType="begin"/>
      </w:r>
      <w:r w:rsidR="00736D08" w:rsidRPr="004613F7">
        <w:instrText xml:space="preserve"> REF _Ref508017211 \h </w:instrText>
      </w:r>
      <w:r w:rsidR="00E75222" w:rsidRPr="004613F7">
        <w:instrText xml:space="preserve"> \* MERGEFORMAT </w:instrText>
      </w:r>
      <w:r w:rsidR="00736D08" w:rsidRPr="004613F7">
        <w:fldChar w:fldCharType="separate"/>
      </w:r>
      <w:r w:rsidR="00EC21AA" w:rsidRPr="004613F7">
        <w:rPr>
          <w:b/>
        </w:rPr>
        <w:t xml:space="preserve">Tabela </w:t>
      </w:r>
      <w:r w:rsidR="00EC21AA">
        <w:rPr>
          <w:b/>
          <w:noProof/>
        </w:rPr>
        <w:t>5</w:t>
      </w:r>
      <w:r w:rsidR="00EC21AA" w:rsidRPr="004613F7">
        <w:rPr>
          <w:b/>
          <w:noProof/>
        </w:rPr>
        <w:noBreakHyphen/>
      </w:r>
      <w:r w:rsidR="00EC21AA">
        <w:rPr>
          <w:b/>
          <w:noProof/>
        </w:rPr>
        <w:t>7</w:t>
      </w:r>
      <w:r w:rsidR="00736D08" w:rsidRPr="004613F7">
        <w:fldChar w:fldCharType="end"/>
      </w:r>
      <w:r w:rsidR="00FD6751" w:rsidRPr="004613F7">
        <w:t>)</w:t>
      </w:r>
      <w:r w:rsidRPr="004613F7">
        <w:t>. V letu 20</w:t>
      </w:r>
      <w:r w:rsidR="00A42047" w:rsidRPr="004613F7">
        <w:t>2</w:t>
      </w:r>
      <w:r w:rsidR="004613F7" w:rsidRPr="004613F7">
        <w:t>5 ti</w:t>
      </w:r>
      <w:r w:rsidRPr="004613F7">
        <w:t xml:space="preserve"> predstavljajo 9</w:t>
      </w:r>
      <w:r w:rsidR="00F158B5" w:rsidRPr="004613F7">
        <w:t>8</w:t>
      </w:r>
      <w:r w:rsidRPr="004613F7">
        <w:t>,</w:t>
      </w:r>
      <w:r w:rsidR="004613F7" w:rsidRPr="004613F7">
        <w:t>2</w:t>
      </w:r>
      <w:r w:rsidR="00862E44" w:rsidRPr="004613F7">
        <w:t> </w:t>
      </w:r>
      <w:r w:rsidRPr="004613F7">
        <w:t>% celotnega dolga.</w:t>
      </w:r>
      <w:r w:rsidR="00F158B5" w:rsidRPr="004613F7">
        <w:t xml:space="preserve"> Z </w:t>
      </w:r>
      <w:r w:rsidR="00E75222" w:rsidRPr="004613F7">
        <w:t>izdajo</w:t>
      </w:r>
      <w:r w:rsidR="00F158B5" w:rsidRPr="004613F7">
        <w:t xml:space="preserve"> </w:t>
      </w:r>
      <w:r w:rsidR="00E75222" w:rsidRPr="004613F7">
        <w:t>inflacijske</w:t>
      </w:r>
      <w:r w:rsidR="00F158B5" w:rsidRPr="004613F7">
        <w:t xml:space="preserve"> obveznic</w:t>
      </w:r>
      <w:r w:rsidR="00E75222" w:rsidRPr="004613F7">
        <w:t>e</w:t>
      </w:r>
      <w:r w:rsidR="00F158B5" w:rsidRPr="004613F7">
        <w:t xml:space="preserve"> RS93</w:t>
      </w:r>
      <w:r w:rsidR="00E75222" w:rsidRPr="004613F7">
        <w:t xml:space="preserve"> (indeks CPI) v letu 2023</w:t>
      </w:r>
      <w:r w:rsidR="00F158B5" w:rsidRPr="004613F7">
        <w:t xml:space="preserve"> se v strukturi</w:t>
      </w:r>
      <w:r w:rsidR="00E75222" w:rsidRPr="004613F7">
        <w:t xml:space="preserve"> portfelja</w:t>
      </w:r>
      <w:r w:rsidR="00F158B5" w:rsidRPr="004613F7">
        <w:t xml:space="preserve"> pojavi delež indeksirane obrestne mere. </w:t>
      </w:r>
    </w:p>
    <w:p w14:paraId="28BFC215" w14:textId="77777777" w:rsidR="00E75222" w:rsidRPr="004613F7" w:rsidRDefault="00E75222" w:rsidP="00E860EA">
      <w:bookmarkStart w:id="1793" w:name="_Ref295387985"/>
      <w:bookmarkStart w:id="1794" w:name="_Toc264622936"/>
    </w:p>
    <w:p w14:paraId="33A9BB82" w14:textId="10B96BB7" w:rsidR="009B261A" w:rsidRPr="004613F7" w:rsidRDefault="00E860EA" w:rsidP="00E860EA">
      <w:pPr>
        <w:pStyle w:val="Napis"/>
        <w:jc w:val="both"/>
      </w:pPr>
      <w:bookmarkStart w:id="1795" w:name="_Ref508017211"/>
      <w:bookmarkStart w:id="1796" w:name="_Toc241046879"/>
      <w:r w:rsidRPr="004613F7">
        <w:rPr>
          <w:b/>
        </w:rPr>
        <w:t xml:space="preserve">Tabela </w:t>
      </w:r>
      <w:r w:rsidR="00C367DE" w:rsidRPr="004613F7">
        <w:rPr>
          <w:b/>
        </w:rPr>
        <w:fldChar w:fldCharType="begin"/>
      </w:r>
      <w:r w:rsidR="00C367DE" w:rsidRPr="004613F7">
        <w:rPr>
          <w:b/>
        </w:rPr>
        <w:instrText xml:space="preserve"> STYLEREF 1 \s </w:instrText>
      </w:r>
      <w:r w:rsidR="00C367DE" w:rsidRPr="004613F7">
        <w:rPr>
          <w:b/>
        </w:rPr>
        <w:fldChar w:fldCharType="separate"/>
      </w:r>
      <w:r w:rsidR="00EC21AA">
        <w:rPr>
          <w:b/>
          <w:noProof/>
        </w:rPr>
        <w:t>5</w:t>
      </w:r>
      <w:r w:rsidR="00C367DE" w:rsidRPr="004613F7">
        <w:rPr>
          <w:b/>
        </w:rPr>
        <w:fldChar w:fldCharType="end"/>
      </w:r>
      <w:r w:rsidR="00C367DE" w:rsidRPr="004613F7">
        <w:rPr>
          <w:b/>
        </w:rPr>
        <w:noBreakHyphen/>
      </w:r>
      <w:r w:rsidR="00C367DE" w:rsidRPr="004613F7">
        <w:rPr>
          <w:b/>
        </w:rPr>
        <w:fldChar w:fldCharType="begin"/>
      </w:r>
      <w:r w:rsidR="00C367DE" w:rsidRPr="004613F7">
        <w:rPr>
          <w:b/>
        </w:rPr>
        <w:instrText xml:space="preserve"> SEQ Tabela \* ARABIC \s 1 </w:instrText>
      </w:r>
      <w:r w:rsidR="00C367DE" w:rsidRPr="004613F7">
        <w:rPr>
          <w:b/>
        </w:rPr>
        <w:fldChar w:fldCharType="separate"/>
      </w:r>
      <w:r w:rsidR="00EC21AA">
        <w:rPr>
          <w:b/>
          <w:noProof/>
        </w:rPr>
        <w:t>7</w:t>
      </w:r>
      <w:r w:rsidR="00C367DE" w:rsidRPr="004613F7">
        <w:rPr>
          <w:b/>
        </w:rPr>
        <w:fldChar w:fldCharType="end"/>
      </w:r>
      <w:bookmarkEnd w:id="1793"/>
      <w:bookmarkEnd w:id="1795"/>
      <w:r w:rsidRPr="004613F7">
        <w:rPr>
          <w:b/>
        </w:rPr>
        <w:t>:</w:t>
      </w:r>
      <w:r w:rsidRPr="004613F7">
        <w:t xml:space="preserve"> Struktura dolga državnega proračuna R</w:t>
      </w:r>
      <w:r w:rsidR="008A6194" w:rsidRPr="004613F7">
        <w:t xml:space="preserve">epublike </w:t>
      </w:r>
      <w:r w:rsidRPr="004613F7">
        <w:t>S</w:t>
      </w:r>
      <w:r w:rsidR="008A6194" w:rsidRPr="004613F7">
        <w:t>lovenije</w:t>
      </w:r>
      <w:r w:rsidRPr="004613F7">
        <w:t xml:space="preserve"> glede na vrsto instrumenta oziroma obrestno mero</w:t>
      </w:r>
      <w:bookmarkEnd w:id="1794"/>
      <w:r w:rsidR="00950AF8" w:rsidRPr="004613F7">
        <w:t xml:space="preserve"> v obdobju 20</w:t>
      </w:r>
      <w:r w:rsidR="00A42047" w:rsidRPr="004613F7">
        <w:t>1</w:t>
      </w:r>
      <w:r w:rsidR="004613F7" w:rsidRPr="004613F7">
        <w:t>5</w:t>
      </w:r>
      <w:r w:rsidR="00950AF8" w:rsidRPr="004613F7">
        <w:t xml:space="preserve"> </w:t>
      </w:r>
      <w:r w:rsidR="00460F4F" w:rsidRPr="004613F7">
        <w:t>–</w:t>
      </w:r>
      <w:r w:rsidR="00950AF8" w:rsidRPr="004613F7">
        <w:t xml:space="preserve"> 20</w:t>
      </w:r>
      <w:r w:rsidR="00A42047" w:rsidRPr="004613F7">
        <w:t>2</w:t>
      </w:r>
      <w:r w:rsidR="004613F7" w:rsidRPr="004613F7">
        <w:t>5</w:t>
      </w:r>
      <w:r w:rsidR="00460F4F" w:rsidRPr="004613F7">
        <w:t>, v %</w:t>
      </w:r>
      <w:bookmarkEnd w:id="17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708"/>
        <w:gridCol w:w="582"/>
        <w:gridCol w:w="580"/>
        <w:gridCol w:w="580"/>
        <w:gridCol w:w="580"/>
        <w:gridCol w:w="580"/>
        <w:gridCol w:w="580"/>
        <w:gridCol w:w="580"/>
        <w:gridCol w:w="578"/>
        <w:gridCol w:w="578"/>
        <w:gridCol w:w="569"/>
        <w:gridCol w:w="565"/>
      </w:tblGrid>
      <w:tr w:rsidR="004613F7" w:rsidRPr="004613F7" w14:paraId="37543F55" w14:textId="5F5FE307" w:rsidTr="00A42047">
        <w:trPr>
          <w:trHeight w:val="289"/>
          <w:tblHeader/>
        </w:trPr>
        <w:tc>
          <w:tcPr>
            <w:tcW w:w="1494" w:type="pct"/>
            <w:shd w:val="clear" w:color="auto" w:fill="2D5195"/>
            <w:noWrap/>
            <w:vAlign w:val="center"/>
          </w:tcPr>
          <w:p w14:paraId="254682CB" w14:textId="77777777" w:rsidR="004613F7" w:rsidRPr="004613F7" w:rsidRDefault="004613F7" w:rsidP="004613F7">
            <w:pPr>
              <w:spacing w:line="240" w:lineRule="auto"/>
              <w:jc w:val="center"/>
              <w:rPr>
                <w:rFonts w:cs="Arial"/>
                <w:b/>
                <w:color w:val="FFFFFF"/>
                <w:sz w:val="20"/>
                <w:szCs w:val="20"/>
                <w:lang w:eastAsia="sl-SI"/>
              </w:rPr>
            </w:pPr>
          </w:p>
        </w:tc>
        <w:tc>
          <w:tcPr>
            <w:tcW w:w="321" w:type="pct"/>
            <w:shd w:val="clear" w:color="auto" w:fill="2D5195"/>
            <w:vAlign w:val="center"/>
          </w:tcPr>
          <w:p w14:paraId="3108CD5F" w14:textId="4DA278C4" w:rsidR="004613F7" w:rsidRPr="004613F7" w:rsidRDefault="004613F7" w:rsidP="004613F7">
            <w:pPr>
              <w:spacing w:line="240" w:lineRule="auto"/>
              <w:jc w:val="center"/>
              <w:rPr>
                <w:rFonts w:cs="Arial"/>
                <w:b/>
                <w:color w:val="FFFFFF"/>
                <w:sz w:val="20"/>
                <w:szCs w:val="20"/>
                <w:lang w:eastAsia="sl-SI"/>
              </w:rPr>
            </w:pPr>
            <w:r w:rsidRPr="004613F7">
              <w:rPr>
                <w:rFonts w:cs="Arial"/>
                <w:b/>
                <w:color w:val="FFFFFF"/>
                <w:sz w:val="20"/>
                <w:szCs w:val="20"/>
                <w:lang w:eastAsia="sl-SI"/>
              </w:rPr>
              <w:t>2015</w:t>
            </w:r>
          </w:p>
        </w:tc>
        <w:tc>
          <w:tcPr>
            <w:tcW w:w="320" w:type="pct"/>
            <w:shd w:val="clear" w:color="auto" w:fill="2D5195"/>
            <w:vAlign w:val="center"/>
          </w:tcPr>
          <w:p w14:paraId="39BB823D" w14:textId="2B59F7CF" w:rsidR="004613F7" w:rsidRPr="004613F7" w:rsidRDefault="004613F7" w:rsidP="004613F7">
            <w:pPr>
              <w:spacing w:line="240" w:lineRule="auto"/>
              <w:jc w:val="center"/>
              <w:rPr>
                <w:rFonts w:cs="Arial"/>
                <w:b/>
                <w:color w:val="FFFFFF"/>
                <w:sz w:val="20"/>
                <w:szCs w:val="20"/>
                <w:lang w:eastAsia="sl-SI"/>
              </w:rPr>
            </w:pPr>
            <w:r w:rsidRPr="004613F7">
              <w:rPr>
                <w:rFonts w:cs="Arial"/>
                <w:b/>
                <w:color w:val="FFFFFF"/>
                <w:sz w:val="20"/>
                <w:szCs w:val="20"/>
                <w:lang w:eastAsia="sl-SI"/>
              </w:rPr>
              <w:t>2016</w:t>
            </w:r>
          </w:p>
        </w:tc>
        <w:tc>
          <w:tcPr>
            <w:tcW w:w="320" w:type="pct"/>
            <w:shd w:val="clear" w:color="auto" w:fill="2D5195"/>
            <w:vAlign w:val="center"/>
          </w:tcPr>
          <w:p w14:paraId="698037FF" w14:textId="3A754A8C" w:rsidR="004613F7" w:rsidRPr="004613F7" w:rsidRDefault="004613F7" w:rsidP="004613F7">
            <w:pPr>
              <w:spacing w:line="240" w:lineRule="auto"/>
              <w:jc w:val="center"/>
              <w:rPr>
                <w:rFonts w:cs="Arial"/>
                <w:b/>
                <w:color w:val="FFFFFF"/>
                <w:sz w:val="20"/>
                <w:szCs w:val="20"/>
                <w:lang w:eastAsia="sl-SI"/>
              </w:rPr>
            </w:pPr>
            <w:r w:rsidRPr="004613F7">
              <w:rPr>
                <w:rFonts w:cs="Arial"/>
                <w:b/>
                <w:color w:val="FFFFFF"/>
                <w:sz w:val="20"/>
                <w:szCs w:val="20"/>
                <w:lang w:eastAsia="sl-SI"/>
              </w:rPr>
              <w:t>2017</w:t>
            </w:r>
          </w:p>
        </w:tc>
        <w:tc>
          <w:tcPr>
            <w:tcW w:w="320" w:type="pct"/>
            <w:shd w:val="clear" w:color="auto" w:fill="2D5195"/>
            <w:vAlign w:val="center"/>
          </w:tcPr>
          <w:p w14:paraId="76F129AB" w14:textId="2FA88271" w:rsidR="004613F7" w:rsidRPr="004613F7" w:rsidRDefault="004613F7" w:rsidP="004613F7">
            <w:pPr>
              <w:spacing w:line="240" w:lineRule="auto"/>
              <w:jc w:val="center"/>
              <w:rPr>
                <w:rFonts w:cs="Arial"/>
                <w:b/>
                <w:color w:val="FFFFFF"/>
                <w:sz w:val="20"/>
                <w:szCs w:val="20"/>
                <w:lang w:eastAsia="sl-SI"/>
              </w:rPr>
            </w:pPr>
            <w:r w:rsidRPr="004613F7">
              <w:rPr>
                <w:rFonts w:cs="Arial"/>
                <w:b/>
                <w:color w:val="FFFFFF"/>
                <w:sz w:val="20"/>
                <w:szCs w:val="20"/>
                <w:lang w:eastAsia="sl-SI"/>
              </w:rPr>
              <w:t>2018</w:t>
            </w:r>
          </w:p>
        </w:tc>
        <w:tc>
          <w:tcPr>
            <w:tcW w:w="320" w:type="pct"/>
            <w:shd w:val="clear" w:color="auto" w:fill="2D5195"/>
            <w:vAlign w:val="center"/>
          </w:tcPr>
          <w:p w14:paraId="1CD884E0" w14:textId="30AB4581" w:rsidR="004613F7" w:rsidRPr="004613F7" w:rsidRDefault="004613F7" w:rsidP="004613F7">
            <w:pPr>
              <w:spacing w:line="240" w:lineRule="auto"/>
              <w:jc w:val="center"/>
              <w:rPr>
                <w:rFonts w:cs="Arial"/>
                <w:b/>
                <w:color w:val="FFFFFF"/>
                <w:sz w:val="20"/>
                <w:szCs w:val="20"/>
                <w:lang w:eastAsia="sl-SI"/>
              </w:rPr>
            </w:pPr>
            <w:r w:rsidRPr="004613F7">
              <w:rPr>
                <w:rFonts w:cs="Arial"/>
                <w:b/>
                <w:color w:val="FFFFFF"/>
                <w:sz w:val="20"/>
                <w:szCs w:val="20"/>
                <w:lang w:eastAsia="sl-SI"/>
              </w:rPr>
              <w:t>2019</w:t>
            </w:r>
          </w:p>
        </w:tc>
        <w:tc>
          <w:tcPr>
            <w:tcW w:w="320" w:type="pct"/>
            <w:shd w:val="clear" w:color="auto" w:fill="2D5195"/>
            <w:vAlign w:val="center"/>
          </w:tcPr>
          <w:p w14:paraId="396E53AD" w14:textId="5CF1D246" w:rsidR="004613F7" w:rsidRPr="004613F7" w:rsidRDefault="004613F7" w:rsidP="004613F7">
            <w:pPr>
              <w:spacing w:line="240" w:lineRule="auto"/>
              <w:jc w:val="center"/>
              <w:rPr>
                <w:rFonts w:cs="Arial"/>
                <w:b/>
                <w:color w:val="FFFFFF"/>
                <w:sz w:val="20"/>
                <w:szCs w:val="20"/>
                <w:lang w:eastAsia="sl-SI"/>
              </w:rPr>
            </w:pPr>
            <w:r w:rsidRPr="004613F7">
              <w:rPr>
                <w:rFonts w:cs="Arial"/>
                <w:b/>
                <w:color w:val="FFFFFF"/>
                <w:sz w:val="20"/>
                <w:szCs w:val="20"/>
                <w:lang w:eastAsia="sl-SI"/>
              </w:rPr>
              <w:t>2020</w:t>
            </w:r>
          </w:p>
        </w:tc>
        <w:tc>
          <w:tcPr>
            <w:tcW w:w="320" w:type="pct"/>
            <w:shd w:val="clear" w:color="auto" w:fill="2D5195"/>
            <w:vAlign w:val="center"/>
          </w:tcPr>
          <w:p w14:paraId="588CE691" w14:textId="19C56158" w:rsidR="004613F7" w:rsidRPr="004613F7" w:rsidRDefault="004613F7" w:rsidP="004613F7">
            <w:pPr>
              <w:spacing w:line="240" w:lineRule="auto"/>
              <w:jc w:val="center"/>
              <w:rPr>
                <w:rFonts w:cs="Arial"/>
                <w:b/>
                <w:color w:val="FFFFFF"/>
                <w:sz w:val="20"/>
                <w:szCs w:val="20"/>
                <w:lang w:eastAsia="sl-SI"/>
              </w:rPr>
            </w:pPr>
            <w:r w:rsidRPr="004613F7">
              <w:rPr>
                <w:rFonts w:cs="Arial"/>
                <w:b/>
                <w:color w:val="FFFFFF"/>
                <w:sz w:val="20"/>
                <w:szCs w:val="20"/>
                <w:lang w:eastAsia="sl-SI"/>
              </w:rPr>
              <w:t>2021</w:t>
            </w:r>
          </w:p>
        </w:tc>
        <w:tc>
          <w:tcPr>
            <w:tcW w:w="319" w:type="pct"/>
            <w:shd w:val="clear" w:color="auto" w:fill="2D5195"/>
            <w:vAlign w:val="center"/>
          </w:tcPr>
          <w:p w14:paraId="307636E6" w14:textId="20BBF0D8" w:rsidR="004613F7" w:rsidRPr="004613F7" w:rsidRDefault="004613F7" w:rsidP="004613F7">
            <w:pPr>
              <w:spacing w:line="240" w:lineRule="auto"/>
              <w:jc w:val="center"/>
              <w:rPr>
                <w:rFonts w:cs="Arial"/>
                <w:b/>
                <w:color w:val="FFFFFF"/>
                <w:sz w:val="20"/>
                <w:szCs w:val="20"/>
                <w:lang w:eastAsia="sl-SI"/>
              </w:rPr>
            </w:pPr>
            <w:r w:rsidRPr="004613F7">
              <w:rPr>
                <w:rFonts w:cs="Arial"/>
                <w:b/>
                <w:color w:val="FFFFFF"/>
                <w:sz w:val="20"/>
                <w:szCs w:val="20"/>
                <w:lang w:eastAsia="sl-SI"/>
              </w:rPr>
              <w:t>2022</w:t>
            </w:r>
          </w:p>
        </w:tc>
        <w:tc>
          <w:tcPr>
            <w:tcW w:w="319" w:type="pct"/>
            <w:shd w:val="clear" w:color="auto" w:fill="2D5195"/>
            <w:vAlign w:val="center"/>
          </w:tcPr>
          <w:p w14:paraId="4224D073" w14:textId="31C6D0B4" w:rsidR="004613F7" w:rsidRPr="004613F7" w:rsidRDefault="004613F7" w:rsidP="004613F7">
            <w:pPr>
              <w:spacing w:line="240" w:lineRule="auto"/>
              <w:jc w:val="center"/>
              <w:rPr>
                <w:rFonts w:cs="Arial"/>
                <w:b/>
                <w:color w:val="FFFFFF"/>
                <w:sz w:val="20"/>
                <w:szCs w:val="20"/>
                <w:lang w:eastAsia="sl-SI"/>
              </w:rPr>
            </w:pPr>
            <w:r w:rsidRPr="004613F7">
              <w:rPr>
                <w:rFonts w:cs="Arial"/>
                <w:b/>
                <w:color w:val="FFFFFF"/>
                <w:sz w:val="20"/>
                <w:szCs w:val="20"/>
                <w:lang w:eastAsia="sl-SI"/>
              </w:rPr>
              <w:t>2023</w:t>
            </w:r>
          </w:p>
        </w:tc>
        <w:tc>
          <w:tcPr>
            <w:tcW w:w="314" w:type="pct"/>
            <w:shd w:val="clear" w:color="auto" w:fill="2D5195"/>
            <w:vAlign w:val="center"/>
          </w:tcPr>
          <w:p w14:paraId="195D9CC7" w14:textId="6DA2AA73" w:rsidR="004613F7" w:rsidRPr="004613F7" w:rsidRDefault="004613F7" w:rsidP="004613F7">
            <w:pPr>
              <w:spacing w:line="240" w:lineRule="auto"/>
              <w:jc w:val="center"/>
              <w:rPr>
                <w:rFonts w:cs="Arial"/>
                <w:b/>
                <w:color w:val="FFFFFF"/>
                <w:sz w:val="20"/>
                <w:szCs w:val="20"/>
                <w:lang w:eastAsia="sl-SI"/>
              </w:rPr>
            </w:pPr>
            <w:r w:rsidRPr="004613F7">
              <w:rPr>
                <w:rFonts w:cs="Arial"/>
                <w:b/>
                <w:color w:val="FFFFFF"/>
                <w:sz w:val="20"/>
                <w:szCs w:val="20"/>
                <w:lang w:eastAsia="sl-SI"/>
              </w:rPr>
              <w:t>2024</w:t>
            </w:r>
          </w:p>
        </w:tc>
        <w:tc>
          <w:tcPr>
            <w:tcW w:w="312" w:type="pct"/>
            <w:shd w:val="clear" w:color="auto" w:fill="2D5195"/>
            <w:vAlign w:val="center"/>
          </w:tcPr>
          <w:p w14:paraId="7C95750E" w14:textId="3B622D78" w:rsidR="004613F7" w:rsidRPr="004613F7" w:rsidRDefault="004613F7" w:rsidP="004613F7">
            <w:pPr>
              <w:spacing w:line="240" w:lineRule="auto"/>
              <w:jc w:val="right"/>
              <w:rPr>
                <w:rFonts w:cs="Arial"/>
                <w:b/>
                <w:color w:val="FFFFFF"/>
                <w:sz w:val="20"/>
                <w:szCs w:val="20"/>
                <w:lang w:eastAsia="sl-SI"/>
              </w:rPr>
            </w:pPr>
            <w:r w:rsidRPr="004613F7">
              <w:rPr>
                <w:rFonts w:cs="Arial"/>
                <w:b/>
                <w:color w:val="FFFFFF"/>
                <w:sz w:val="20"/>
                <w:szCs w:val="20"/>
                <w:lang w:eastAsia="sl-SI"/>
              </w:rPr>
              <w:t>202</w:t>
            </w:r>
            <w:r>
              <w:rPr>
                <w:rFonts w:cs="Arial"/>
                <w:b/>
                <w:color w:val="FFFFFF"/>
                <w:sz w:val="20"/>
                <w:szCs w:val="20"/>
                <w:lang w:eastAsia="sl-SI"/>
              </w:rPr>
              <w:t>5</w:t>
            </w:r>
          </w:p>
        </w:tc>
      </w:tr>
      <w:tr w:rsidR="004613F7" w:rsidRPr="004613F7" w14:paraId="0C79618C" w14:textId="1D0DF72B" w:rsidTr="00A42047">
        <w:trPr>
          <w:trHeight w:val="289"/>
        </w:trPr>
        <w:tc>
          <w:tcPr>
            <w:tcW w:w="1494" w:type="pct"/>
            <w:noWrap/>
            <w:vAlign w:val="center"/>
          </w:tcPr>
          <w:p w14:paraId="37911F30" w14:textId="1E329985" w:rsidR="004613F7" w:rsidRPr="004613F7" w:rsidRDefault="004613F7" w:rsidP="004613F7">
            <w:pPr>
              <w:spacing w:line="240" w:lineRule="auto"/>
              <w:jc w:val="left"/>
              <w:rPr>
                <w:rFonts w:cs="Arial"/>
                <w:sz w:val="20"/>
                <w:szCs w:val="20"/>
                <w:lang w:eastAsia="sl-SI"/>
              </w:rPr>
            </w:pPr>
            <w:r w:rsidRPr="004613F7">
              <w:rPr>
                <w:rFonts w:cs="Arial"/>
                <w:sz w:val="20"/>
                <w:szCs w:val="20"/>
                <w:lang w:eastAsia="sl-SI"/>
              </w:rPr>
              <w:t>1. Indeksiran (tečaj, inflacija)</w:t>
            </w:r>
          </w:p>
        </w:tc>
        <w:tc>
          <w:tcPr>
            <w:tcW w:w="321" w:type="pct"/>
            <w:vAlign w:val="center"/>
          </w:tcPr>
          <w:p w14:paraId="5173E45A" w14:textId="71C2339A" w:rsidR="004613F7" w:rsidRPr="004613F7" w:rsidRDefault="004613F7" w:rsidP="004613F7">
            <w:pPr>
              <w:spacing w:line="240" w:lineRule="auto"/>
              <w:jc w:val="right"/>
              <w:rPr>
                <w:rFonts w:cs="Arial"/>
                <w:sz w:val="20"/>
                <w:szCs w:val="20"/>
                <w:lang w:eastAsia="sl-SI"/>
              </w:rPr>
            </w:pPr>
            <w:r w:rsidRPr="004613F7">
              <w:rPr>
                <w:rFonts w:cs="Arial"/>
                <w:sz w:val="20"/>
                <w:szCs w:val="20"/>
              </w:rPr>
              <w:t>0,1</w:t>
            </w:r>
          </w:p>
        </w:tc>
        <w:tc>
          <w:tcPr>
            <w:tcW w:w="320" w:type="pct"/>
            <w:vAlign w:val="center"/>
          </w:tcPr>
          <w:p w14:paraId="660C2D9B" w14:textId="112FA801" w:rsidR="004613F7" w:rsidRPr="004613F7" w:rsidRDefault="004613F7" w:rsidP="004613F7">
            <w:pPr>
              <w:spacing w:line="240" w:lineRule="auto"/>
              <w:jc w:val="right"/>
              <w:rPr>
                <w:rFonts w:cs="Arial"/>
                <w:sz w:val="20"/>
                <w:szCs w:val="20"/>
                <w:lang w:eastAsia="sl-SI"/>
              </w:rPr>
            </w:pPr>
            <w:r w:rsidRPr="004613F7">
              <w:rPr>
                <w:rFonts w:cs="Arial"/>
                <w:sz w:val="20"/>
                <w:szCs w:val="20"/>
              </w:rPr>
              <w:t>0,0</w:t>
            </w:r>
          </w:p>
        </w:tc>
        <w:tc>
          <w:tcPr>
            <w:tcW w:w="320" w:type="pct"/>
            <w:vAlign w:val="center"/>
          </w:tcPr>
          <w:p w14:paraId="7C3E7623" w14:textId="5E2753C4" w:rsidR="004613F7" w:rsidRPr="004613F7" w:rsidRDefault="004613F7" w:rsidP="004613F7">
            <w:pPr>
              <w:spacing w:line="240" w:lineRule="auto"/>
              <w:jc w:val="right"/>
              <w:rPr>
                <w:rFonts w:cs="Arial"/>
                <w:sz w:val="20"/>
                <w:szCs w:val="20"/>
                <w:lang w:eastAsia="sl-SI"/>
              </w:rPr>
            </w:pPr>
            <w:r w:rsidRPr="004613F7">
              <w:rPr>
                <w:rFonts w:cs="Arial"/>
                <w:sz w:val="20"/>
                <w:szCs w:val="20"/>
              </w:rPr>
              <w:t>0,0</w:t>
            </w:r>
          </w:p>
        </w:tc>
        <w:tc>
          <w:tcPr>
            <w:tcW w:w="320" w:type="pct"/>
            <w:vAlign w:val="center"/>
          </w:tcPr>
          <w:p w14:paraId="03470CF6" w14:textId="21278A7B" w:rsidR="004613F7" w:rsidRPr="004613F7" w:rsidRDefault="004613F7" w:rsidP="004613F7">
            <w:pPr>
              <w:spacing w:line="240" w:lineRule="auto"/>
              <w:jc w:val="right"/>
              <w:rPr>
                <w:rFonts w:cs="Arial"/>
                <w:sz w:val="20"/>
                <w:szCs w:val="20"/>
                <w:lang w:eastAsia="sl-SI"/>
              </w:rPr>
            </w:pPr>
            <w:r w:rsidRPr="004613F7">
              <w:rPr>
                <w:rFonts w:cs="Arial"/>
                <w:sz w:val="20"/>
                <w:szCs w:val="20"/>
              </w:rPr>
              <w:t>0,0</w:t>
            </w:r>
          </w:p>
        </w:tc>
        <w:tc>
          <w:tcPr>
            <w:tcW w:w="320" w:type="pct"/>
            <w:vAlign w:val="center"/>
          </w:tcPr>
          <w:p w14:paraId="57C8F0BD" w14:textId="4389A87F" w:rsidR="004613F7" w:rsidRPr="004613F7" w:rsidRDefault="004613F7" w:rsidP="004613F7">
            <w:pPr>
              <w:spacing w:line="240" w:lineRule="auto"/>
              <w:jc w:val="right"/>
              <w:rPr>
                <w:rFonts w:cs="Arial"/>
                <w:sz w:val="20"/>
                <w:szCs w:val="20"/>
                <w:lang w:eastAsia="sl-SI"/>
              </w:rPr>
            </w:pPr>
            <w:r w:rsidRPr="004613F7">
              <w:rPr>
                <w:rFonts w:cs="Arial"/>
                <w:sz w:val="20"/>
                <w:szCs w:val="20"/>
              </w:rPr>
              <w:t>0,0</w:t>
            </w:r>
          </w:p>
        </w:tc>
        <w:tc>
          <w:tcPr>
            <w:tcW w:w="320" w:type="pct"/>
            <w:vAlign w:val="center"/>
          </w:tcPr>
          <w:p w14:paraId="52C8656B" w14:textId="32D69BA5" w:rsidR="004613F7" w:rsidRPr="004613F7" w:rsidRDefault="004613F7" w:rsidP="004613F7">
            <w:pPr>
              <w:spacing w:line="240" w:lineRule="auto"/>
              <w:jc w:val="right"/>
              <w:rPr>
                <w:rFonts w:cs="Arial"/>
                <w:sz w:val="20"/>
                <w:szCs w:val="20"/>
                <w:lang w:eastAsia="sl-SI"/>
              </w:rPr>
            </w:pPr>
            <w:r w:rsidRPr="004613F7">
              <w:rPr>
                <w:rFonts w:cs="Arial"/>
                <w:sz w:val="20"/>
                <w:szCs w:val="20"/>
              </w:rPr>
              <w:t>0,0</w:t>
            </w:r>
          </w:p>
        </w:tc>
        <w:tc>
          <w:tcPr>
            <w:tcW w:w="320" w:type="pct"/>
            <w:vAlign w:val="center"/>
          </w:tcPr>
          <w:p w14:paraId="6CE793C8" w14:textId="0C835978" w:rsidR="004613F7" w:rsidRPr="004613F7" w:rsidRDefault="004613F7" w:rsidP="004613F7">
            <w:pPr>
              <w:spacing w:line="240" w:lineRule="auto"/>
              <w:jc w:val="right"/>
              <w:rPr>
                <w:rFonts w:cs="Arial"/>
                <w:sz w:val="20"/>
                <w:szCs w:val="20"/>
              </w:rPr>
            </w:pPr>
            <w:r w:rsidRPr="004613F7">
              <w:rPr>
                <w:rFonts w:cs="Arial"/>
                <w:sz w:val="20"/>
                <w:szCs w:val="20"/>
              </w:rPr>
              <w:t>0,0</w:t>
            </w:r>
          </w:p>
        </w:tc>
        <w:tc>
          <w:tcPr>
            <w:tcW w:w="319" w:type="pct"/>
            <w:vAlign w:val="center"/>
          </w:tcPr>
          <w:p w14:paraId="0B1D5EAA" w14:textId="35D6FA48" w:rsidR="004613F7" w:rsidRPr="004613F7" w:rsidRDefault="004613F7" w:rsidP="004613F7">
            <w:pPr>
              <w:spacing w:line="240" w:lineRule="auto"/>
              <w:jc w:val="right"/>
              <w:rPr>
                <w:rFonts w:cs="Arial"/>
                <w:sz w:val="20"/>
                <w:szCs w:val="20"/>
                <w:lang w:eastAsia="sl-SI"/>
              </w:rPr>
            </w:pPr>
            <w:r w:rsidRPr="004613F7">
              <w:rPr>
                <w:rFonts w:cs="Arial"/>
                <w:sz w:val="20"/>
                <w:szCs w:val="20"/>
              </w:rPr>
              <w:t>0,0</w:t>
            </w:r>
          </w:p>
        </w:tc>
        <w:tc>
          <w:tcPr>
            <w:tcW w:w="319" w:type="pct"/>
            <w:vAlign w:val="center"/>
          </w:tcPr>
          <w:p w14:paraId="00C54EBE" w14:textId="75A85CB4" w:rsidR="004613F7" w:rsidRPr="004613F7" w:rsidRDefault="004613F7" w:rsidP="004613F7">
            <w:pPr>
              <w:spacing w:line="240" w:lineRule="auto"/>
              <w:jc w:val="right"/>
              <w:rPr>
                <w:rFonts w:cs="Arial"/>
                <w:sz w:val="20"/>
                <w:szCs w:val="20"/>
              </w:rPr>
            </w:pPr>
            <w:r w:rsidRPr="004613F7">
              <w:rPr>
                <w:rFonts w:cs="Arial"/>
                <w:sz w:val="20"/>
                <w:szCs w:val="20"/>
              </w:rPr>
              <w:t>0,3</w:t>
            </w:r>
          </w:p>
        </w:tc>
        <w:tc>
          <w:tcPr>
            <w:tcW w:w="314" w:type="pct"/>
            <w:vAlign w:val="center"/>
          </w:tcPr>
          <w:p w14:paraId="2C6A7E3B" w14:textId="3950C33E" w:rsidR="004613F7" w:rsidRPr="004613F7" w:rsidRDefault="004613F7" w:rsidP="004613F7">
            <w:pPr>
              <w:spacing w:line="240" w:lineRule="auto"/>
              <w:jc w:val="right"/>
              <w:rPr>
                <w:rFonts w:cs="Arial"/>
                <w:sz w:val="20"/>
                <w:szCs w:val="20"/>
              </w:rPr>
            </w:pPr>
            <w:r w:rsidRPr="004613F7">
              <w:rPr>
                <w:rFonts w:cs="Arial"/>
                <w:sz w:val="20"/>
                <w:szCs w:val="20"/>
              </w:rPr>
              <w:t>0,2</w:t>
            </w:r>
          </w:p>
        </w:tc>
        <w:tc>
          <w:tcPr>
            <w:tcW w:w="312" w:type="pct"/>
            <w:vAlign w:val="center"/>
          </w:tcPr>
          <w:p w14:paraId="3BCFF7A0" w14:textId="79D0A142" w:rsidR="004613F7" w:rsidRPr="004613F7" w:rsidRDefault="004613F7" w:rsidP="004613F7">
            <w:pPr>
              <w:spacing w:line="240" w:lineRule="auto"/>
              <w:jc w:val="right"/>
              <w:rPr>
                <w:rFonts w:cs="Arial"/>
                <w:sz w:val="20"/>
                <w:szCs w:val="20"/>
              </w:rPr>
            </w:pPr>
            <w:r w:rsidRPr="004613F7">
              <w:rPr>
                <w:rFonts w:cs="Arial"/>
                <w:sz w:val="20"/>
                <w:szCs w:val="20"/>
              </w:rPr>
              <w:t>0,2</w:t>
            </w:r>
          </w:p>
        </w:tc>
      </w:tr>
      <w:tr w:rsidR="004613F7" w:rsidRPr="004613F7" w14:paraId="0EF6A2E5" w14:textId="345B8826" w:rsidTr="00A42047">
        <w:trPr>
          <w:trHeight w:val="289"/>
        </w:trPr>
        <w:tc>
          <w:tcPr>
            <w:tcW w:w="1494" w:type="pct"/>
            <w:noWrap/>
            <w:vAlign w:val="center"/>
          </w:tcPr>
          <w:p w14:paraId="279FFB1C" w14:textId="77777777" w:rsidR="004613F7" w:rsidRPr="004613F7" w:rsidRDefault="004613F7" w:rsidP="004613F7">
            <w:pPr>
              <w:spacing w:line="240" w:lineRule="auto"/>
              <w:jc w:val="left"/>
              <w:rPr>
                <w:rFonts w:cs="Arial"/>
                <w:sz w:val="20"/>
                <w:szCs w:val="20"/>
                <w:lang w:eastAsia="sl-SI"/>
              </w:rPr>
            </w:pPr>
            <w:r w:rsidRPr="004613F7">
              <w:rPr>
                <w:rFonts w:cs="Arial"/>
                <w:sz w:val="20"/>
                <w:szCs w:val="20"/>
                <w:lang w:eastAsia="sl-SI"/>
              </w:rPr>
              <w:t>2. Nespremenljiv</w:t>
            </w:r>
          </w:p>
        </w:tc>
        <w:tc>
          <w:tcPr>
            <w:tcW w:w="321" w:type="pct"/>
            <w:vAlign w:val="center"/>
          </w:tcPr>
          <w:p w14:paraId="7332E361" w14:textId="5679AC01" w:rsidR="004613F7" w:rsidRPr="004613F7" w:rsidRDefault="004613F7" w:rsidP="004613F7">
            <w:pPr>
              <w:spacing w:line="240" w:lineRule="auto"/>
              <w:jc w:val="right"/>
              <w:rPr>
                <w:rFonts w:cs="Arial"/>
                <w:sz w:val="20"/>
                <w:szCs w:val="20"/>
                <w:lang w:eastAsia="sl-SI"/>
              </w:rPr>
            </w:pPr>
            <w:r w:rsidRPr="004613F7">
              <w:rPr>
                <w:rFonts w:cs="Arial"/>
                <w:sz w:val="20"/>
                <w:szCs w:val="20"/>
              </w:rPr>
              <w:t>98,1</w:t>
            </w:r>
          </w:p>
        </w:tc>
        <w:tc>
          <w:tcPr>
            <w:tcW w:w="320" w:type="pct"/>
            <w:vAlign w:val="center"/>
          </w:tcPr>
          <w:p w14:paraId="0249F6EE" w14:textId="6991113A" w:rsidR="004613F7" w:rsidRPr="004613F7" w:rsidRDefault="004613F7" w:rsidP="004613F7">
            <w:pPr>
              <w:spacing w:line="240" w:lineRule="auto"/>
              <w:jc w:val="right"/>
              <w:rPr>
                <w:rFonts w:cs="Arial"/>
                <w:sz w:val="20"/>
                <w:szCs w:val="20"/>
                <w:lang w:eastAsia="sl-SI"/>
              </w:rPr>
            </w:pPr>
            <w:r w:rsidRPr="004613F7">
              <w:rPr>
                <w:rFonts w:cs="Arial"/>
                <w:sz w:val="20"/>
                <w:szCs w:val="20"/>
              </w:rPr>
              <w:t>98,7</w:t>
            </w:r>
          </w:p>
        </w:tc>
        <w:tc>
          <w:tcPr>
            <w:tcW w:w="320" w:type="pct"/>
            <w:vAlign w:val="center"/>
          </w:tcPr>
          <w:p w14:paraId="6A92B125" w14:textId="51034B08" w:rsidR="004613F7" w:rsidRPr="004613F7" w:rsidRDefault="004613F7" w:rsidP="004613F7">
            <w:pPr>
              <w:spacing w:line="240" w:lineRule="auto"/>
              <w:jc w:val="right"/>
              <w:rPr>
                <w:rFonts w:cs="Arial"/>
                <w:sz w:val="20"/>
                <w:szCs w:val="20"/>
                <w:lang w:eastAsia="sl-SI"/>
              </w:rPr>
            </w:pPr>
            <w:r w:rsidRPr="004613F7">
              <w:rPr>
                <w:rFonts w:cs="Arial"/>
                <w:sz w:val="20"/>
                <w:szCs w:val="20"/>
              </w:rPr>
              <w:t>98,6</w:t>
            </w:r>
          </w:p>
        </w:tc>
        <w:tc>
          <w:tcPr>
            <w:tcW w:w="320" w:type="pct"/>
            <w:vAlign w:val="center"/>
          </w:tcPr>
          <w:p w14:paraId="18A2CA7D" w14:textId="02C47E4A" w:rsidR="004613F7" w:rsidRPr="004613F7" w:rsidRDefault="004613F7" w:rsidP="004613F7">
            <w:pPr>
              <w:spacing w:line="240" w:lineRule="auto"/>
              <w:jc w:val="right"/>
              <w:rPr>
                <w:rFonts w:cs="Arial"/>
                <w:sz w:val="20"/>
                <w:szCs w:val="20"/>
                <w:lang w:eastAsia="sl-SI"/>
              </w:rPr>
            </w:pPr>
            <w:r w:rsidRPr="004613F7">
              <w:rPr>
                <w:rFonts w:cs="Arial"/>
                <w:sz w:val="20"/>
                <w:szCs w:val="20"/>
              </w:rPr>
              <w:t>99,0</w:t>
            </w:r>
          </w:p>
        </w:tc>
        <w:tc>
          <w:tcPr>
            <w:tcW w:w="320" w:type="pct"/>
            <w:vAlign w:val="center"/>
          </w:tcPr>
          <w:p w14:paraId="383ED30F" w14:textId="38E87808" w:rsidR="004613F7" w:rsidRPr="004613F7" w:rsidRDefault="004613F7" w:rsidP="004613F7">
            <w:pPr>
              <w:spacing w:line="240" w:lineRule="auto"/>
              <w:jc w:val="right"/>
              <w:rPr>
                <w:rFonts w:cs="Arial"/>
                <w:sz w:val="20"/>
                <w:szCs w:val="20"/>
                <w:lang w:eastAsia="sl-SI"/>
              </w:rPr>
            </w:pPr>
            <w:r w:rsidRPr="004613F7">
              <w:rPr>
                <w:rFonts w:cs="Arial"/>
                <w:sz w:val="20"/>
                <w:szCs w:val="20"/>
              </w:rPr>
              <w:t>99,1</w:t>
            </w:r>
          </w:p>
        </w:tc>
        <w:tc>
          <w:tcPr>
            <w:tcW w:w="320" w:type="pct"/>
            <w:vAlign w:val="center"/>
          </w:tcPr>
          <w:p w14:paraId="5D33C263" w14:textId="5850116B" w:rsidR="004613F7" w:rsidRPr="004613F7" w:rsidRDefault="004613F7" w:rsidP="004613F7">
            <w:pPr>
              <w:spacing w:line="240" w:lineRule="auto"/>
              <w:jc w:val="right"/>
              <w:rPr>
                <w:rFonts w:cs="Arial"/>
                <w:sz w:val="20"/>
                <w:szCs w:val="20"/>
                <w:lang w:eastAsia="sl-SI"/>
              </w:rPr>
            </w:pPr>
            <w:r w:rsidRPr="004613F7">
              <w:rPr>
                <w:rFonts w:cs="Arial"/>
                <w:sz w:val="20"/>
                <w:szCs w:val="20"/>
              </w:rPr>
              <w:t>99,3</w:t>
            </w:r>
          </w:p>
        </w:tc>
        <w:tc>
          <w:tcPr>
            <w:tcW w:w="320" w:type="pct"/>
            <w:vAlign w:val="center"/>
          </w:tcPr>
          <w:p w14:paraId="25B524EF" w14:textId="5FA835C8" w:rsidR="004613F7" w:rsidRPr="004613F7" w:rsidRDefault="004613F7" w:rsidP="004613F7">
            <w:pPr>
              <w:spacing w:line="240" w:lineRule="auto"/>
              <w:jc w:val="right"/>
              <w:rPr>
                <w:rFonts w:cs="Arial"/>
                <w:sz w:val="20"/>
                <w:szCs w:val="20"/>
              </w:rPr>
            </w:pPr>
            <w:r w:rsidRPr="004613F7">
              <w:rPr>
                <w:rFonts w:cs="Arial"/>
                <w:sz w:val="20"/>
                <w:szCs w:val="20"/>
              </w:rPr>
              <w:t>99,3</w:t>
            </w:r>
          </w:p>
        </w:tc>
        <w:tc>
          <w:tcPr>
            <w:tcW w:w="319" w:type="pct"/>
            <w:vAlign w:val="center"/>
          </w:tcPr>
          <w:p w14:paraId="3156BDEA" w14:textId="2ABC18EC" w:rsidR="004613F7" w:rsidRPr="004613F7" w:rsidRDefault="004613F7" w:rsidP="004613F7">
            <w:pPr>
              <w:spacing w:line="240" w:lineRule="auto"/>
              <w:jc w:val="right"/>
              <w:rPr>
                <w:rFonts w:cs="Arial"/>
                <w:sz w:val="20"/>
                <w:szCs w:val="20"/>
                <w:lang w:eastAsia="sl-SI"/>
              </w:rPr>
            </w:pPr>
            <w:r w:rsidRPr="004613F7">
              <w:rPr>
                <w:rFonts w:cs="Arial"/>
                <w:sz w:val="20"/>
                <w:szCs w:val="20"/>
              </w:rPr>
              <w:t>99,3</w:t>
            </w:r>
          </w:p>
        </w:tc>
        <w:tc>
          <w:tcPr>
            <w:tcW w:w="319" w:type="pct"/>
            <w:vAlign w:val="center"/>
          </w:tcPr>
          <w:p w14:paraId="67C092B9" w14:textId="73F8F172" w:rsidR="004613F7" w:rsidRPr="004613F7" w:rsidRDefault="004613F7" w:rsidP="004613F7">
            <w:pPr>
              <w:spacing w:line="240" w:lineRule="auto"/>
              <w:jc w:val="right"/>
              <w:rPr>
                <w:rFonts w:cs="Arial"/>
                <w:sz w:val="20"/>
                <w:szCs w:val="20"/>
              </w:rPr>
            </w:pPr>
            <w:r w:rsidRPr="004613F7">
              <w:rPr>
                <w:rFonts w:cs="Arial"/>
                <w:sz w:val="20"/>
                <w:szCs w:val="20"/>
              </w:rPr>
              <w:t>98,4</w:t>
            </w:r>
          </w:p>
        </w:tc>
        <w:tc>
          <w:tcPr>
            <w:tcW w:w="314" w:type="pct"/>
            <w:vAlign w:val="center"/>
          </w:tcPr>
          <w:p w14:paraId="61C99F71" w14:textId="13C336E0" w:rsidR="004613F7" w:rsidRPr="004613F7" w:rsidRDefault="004613F7" w:rsidP="004613F7">
            <w:pPr>
              <w:spacing w:line="240" w:lineRule="auto"/>
              <w:jc w:val="right"/>
              <w:rPr>
                <w:rFonts w:cs="Arial"/>
                <w:sz w:val="20"/>
                <w:szCs w:val="20"/>
              </w:rPr>
            </w:pPr>
            <w:r w:rsidRPr="004613F7">
              <w:rPr>
                <w:rFonts w:cs="Arial"/>
                <w:sz w:val="20"/>
                <w:szCs w:val="20"/>
              </w:rPr>
              <w:t>98,1</w:t>
            </w:r>
          </w:p>
        </w:tc>
        <w:tc>
          <w:tcPr>
            <w:tcW w:w="312" w:type="pct"/>
            <w:vAlign w:val="center"/>
          </w:tcPr>
          <w:p w14:paraId="3682D72C" w14:textId="35D5DA2A" w:rsidR="004613F7" w:rsidRPr="004613F7" w:rsidRDefault="004613F7" w:rsidP="004613F7">
            <w:pPr>
              <w:spacing w:line="240" w:lineRule="auto"/>
              <w:jc w:val="right"/>
              <w:rPr>
                <w:rFonts w:cs="Arial"/>
                <w:sz w:val="20"/>
                <w:szCs w:val="20"/>
              </w:rPr>
            </w:pPr>
            <w:r w:rsidRPr="004613F7">
              <w:rPr>
                <w:rFonts w:cs="Arial"/>
                <w:sz w:val="20"/>
                <w:szCs w:val="20"/>
              </w:rPr>
              <w:t>98,</w:t>
            </w:r>
            <w:r>
              <w:rPr>
                <w:rFonts w:cs="Arial"/>
                <w:sz w:val="20"/>
                <w:szCs w:val="20"/>
              </w:rPr>
              <w:t>2</w:t>
            </w:r>
          </w:p>
        </w:tc>
      </w:tr>
      <w:tr w:rsidR="004613F7" w:rsidRPr="004613F7" w14:paraId="7209B9F5" w14:textId="548583C2" w:rsidTr="00A42047">
        <w:trPr>
          <w:trHeight w:val="289"/>
        </w:trPr>
        <w:tc>
          <w:tcPr>
            <w:tcW w:w="1494" w:type="pct"/>
            <w:noWrap/>
            <w:vAlign w:val="center"/>
          </w:tcPr>
          <w:p w14:paraId="26D3F3CC" w14:textId="77777777" w:rsidR="004613F7" w:rsidRPr="004613F7" w:rsidRDefault="004613F7" w:rsidP="004613F7">
            <w:pPr>
              <w:spacing w:line="240" w:lineRule="auto"/>
              <w:jc w:val="left"/>
              <w:rPr>
                <w:rFonts w:cs="Arial"/>
                <w:sz w:val="20"/>
                <w:szCs w:val="20"/>
                <w:lang w:eastAsia="sl-SI"/>
              </w:rPr>
            </w:pPr>
            <w:r w:rsidRPr="004613F7">
              <w:rPr>
                <w:rFonts w:cs="Arial"/>
                <w:sz w:val="20"/>
                <w:szCs w:val="20"/>
                <w:lang w:eastAsia="sl-SI"/>
              </w:rPr>
              <w:t>3. Spremenljiv</w:t>
            </w:r>
          </w:p>
        </w:tc>
        <w:tc>
          <w:tcPr>
            <w:tcW w:w="321" w:type="pct"/>
            <w:vAlign w:val="center"/>
          </w:tcPr>
          <w:p w14:paraId="2FB8454E" w14:textId="47262C22" w:rsidR="004613F7" w:rsidRPr="004613F7" w:rsidRDefault="004613F7" w:rsidP="004613F7">
            <w:pPr>
              <w:spacing w:line="240" w:lineRule="auto"/>
              <w:jc w:val="right"/>
              <w:rPr>
                <w:rFonts w:cs="Arial"/>
                <w:sz w:val="20"/>
                <w:szCs w:val="20"/>
                <w:lang w:eastAsia="sl-SI"/>
              </w:rPr>
            </w:pPr>
            <w:r w:rsidRPr="004613F7">
              <w:rPr>
                <w:rFonts w:cs="Arial"/>
                <w:sz w:val="20"/>
                <w:szCs w:val="20"/>
              </w:rPr>
              <w:t>1,8</w:t>
            </w:r>
          </w:p>
        </w:tc>
        <w:tc>
          <w:tcPr>
            <w:tcW w:w="320" w:type="pct"/>
            <w:vAlign w:val="center"/>
          </w:tcPr>
          <w:p w14:paraId="4B47861F" w14:textId="7A63FAAF" w:rsidR="004613F7" w:rsidRPr="004613F7" w:rsidRDefault="004613F7" w:rsidP="004613F7">
            <w:pPr>
              <w:spacing w:line="240" w:lineRule="auto"/>
              <w:jc w:val="right"/>
              <w:rPr>
                <w:rFonts w:cs="Arial"/>
                <w:sz w:val="20"/>
                <w:szCs w:val="20"/>
                <w:lang w:eastAsia="sl-SI"/>
              </w:rPr>
            </w:pPr>
            <w:r w:rsidRPr="004613F7">
              <w:rPr>
                <w:rFonts w:cs="Arial"/>
                <w:sz w:val="20"/>
                <w:szCs w:val="20"/>
              </w:rPr>
              <w:t>1,3</w:t>
            </w:r>
          </w:p>
        </w:tc>
        <w:tc>
          <w:tcPr>
            <w:tcW w:w="320" w:type="pct"/>
            <w:vAlign w:val="center"/>
          </w:tcPr>
          <w:p w14:paraId="11F1235D" w14:textId="3905C236" w:rsidR="004613F7" w:rsidRPr="004613F7" w:rsidRDefault="004613F7" w:rsidP="004613F7">
            <w:pPr>
              <w:spacing w:line="240" w:lineRule="auto"/>
              <w:jc w:val="right"/>
              <w:rPr>
                <w:rFonts w:cs="Arial"/>
                <w:sz w:val="20"/>
                <w:szCs w:val="20"/>
                <w:lang w:eastAsia="sl-SI"/>
              </w:rPr>
            </w:pPr>
            <w:r w:rsidRPr="004613F7">
              <w:rPr>
                <w:rFonts w:cs="Arial"/>
                <w:sz w:val="20"/>
                <w:szCs w:val="20"/>
              </w:rPr>
              <w:t>1,4</w:t>
            </w:r>
          </w:p>
        </w:tc>
        <w:tc>
          <w:tcPr>
            <w:tcW w:w="320" w:type="pct"/>
            <w:vAlign w:val="center"/>
          </w:tcPr>
          <w:p w14:paraId="6AE660ED" w14:textId="4EF1F3B0" w:rsidR="004613F7" w:rsidRPr="004613F7" w:rsidRDefault="004613F7" w:rsidP="004613F7">
            <w:pPr>
              <w:spacing w:line="240" w:lineRule="auto"/>
              <w:jc w:val="right"/>
              <w:rPr>
                <w:rFonts w:cs="Arial"/>
                <w:sz w:val="20"/>
                <w:szCs w:val="20"/>
                <w:lang w:eastAsia="sl-SI"/>
              </w:rPr>
            </w:pPr>
            <w:r w:rsidRPr="004613F7">
              <w:rPr>
                <w:rFonts w:cs="Arial"/>
                <w:sz w:val="20"/>
                <w:szCs w:val="20"/>
              </w:rPr>
              <w:t>1,0</w:t>
            </w:r>
          </w:p>
        </w:tc>
        <w:tc>
          <w:tcPr>
            <w:tcW w:w="320" w:type="pct"/>
            <w:vAlign w:val="center"/>
          </w:tcPr>
          <w:p w14:paraId="23216281" w14:textId="344D8352" w:rsidR="004613F7" w:rsidRPr="004613F7" w:rsidRDefault="004613F7" w:rsidP="004613F7">
            <w:pPr>
              <w:spacing w:line="240" w:lineRule="auto"/>
              <w:jc w:val="right"/>
              <w:rPr>
                <w:rFonts w:cs="Arial"/>
                <w:sz w:val="20"/>
                <w:szCs w:val="20"/>
                <w:lang w:eastAsia="sl-SI"/>
              </w:rPr>
            </w:pPr>
            <w:r w:rsidRPr="004613F7">
              <w:rPr>
                <w:rFonts w:cs="Arial"/>
                <w:sz w:val="20"/>
                <w:szCs w:val="20"/>
              </w:rPr>
              <w:t>0,9</w:t>
            </w:r>
          </w:p>
        </w:tc>
        <w:tc>
          <w:tcPr>
            <w:tcW w:w="320" w:type="pct"/>
            <w:vAlign w:val="center"/>
          </w:tcPr>
          <w:p w14:paraId="52CCB2D3" w14:textId="32E3C880" w:rsidR="004613F7" w:rsidRPr="004613F7" w:rsidRDefault="004613F7" w:rsidP="004613F7">
            <w:pPr>
              <w:spacing w:line="240" w:lineRule="auto"/>
              <w:jc w:val="right"/>
              <w:rPr>
                <w:rFonts w:cs="Arial"/>
                <w:sz w:val="20"/>
                <w:szCs w:val="20"/>
                <w:lang w:eastAsia="sl-SI"/>
              </w:rPr>
            </w:pPr>
            <w:r w:rsidRPr="004613F7">
              <w:rPr>
                <w:rFonts w:cs="Arial"/>
                <w:sz w:val="20"/>
                <w:szCs w:val="20"/>
              </w:rPr>
              <w:t>0,7</w:t>
            </w:r>
          </w:p>
        </w:tc>
        <w:tc>
          <w:tcPr>
            <w:tcW w:w="320" w:type="pct"/>
            <w:vAlign w:val="center"/>
          </w:tcPr>
          <w:p w14:paraId="11F518D4" w14:textId="0F6C9FC5" w:rsidR="004613F7" w:rsidRPr="004613F7" w:rsidRDefault="004613F7" w:rsidP="004613F7">
            <w:pPr>
              <w:spacing w:line="240" w:lineRule="auto"/>
              <w:jc w:val="right"/>
              <w:rPr>
                <w:rFonts w:cs="Arial"/>
                <w:sz w:val="20"/>
                <w:szCs w:val="20"/>
              </w:rPr>
            </w:pPr>
            <w:r w:rsidRPr="004613F7">
              <w:rPr>
                <w:rFonts w:cs="Arial"/>
                <w:sz w:val="20"/>
                <w:szCs w:val="20"/>
              </w:rPr>
              <w:t>0,7</w:t>
            </w:r>
          </w:p>
        </w:tc>
        <w:tc>
          <w:tcPr>
            <w:tcW w:w="319" w:type="pct"/>
            <w:vAlign w:val="center"/>
          </w:tcPr>
          <w:p w14:paraId="02C63E22" w14:textId="2EFC8759" w:rsidR="004613F7" w:rsidRPr="004613F7" w:rsidRDefault="004613F7" w:rsidP="004613F7">
            <w:pPr>
              <w:spacing w:line="240" w:lineRule="auto"/>
              <w:jc w:val="right"/>
              <w:rPr>
                <w:rFonts w:cs="Arial"/>
                <w:sz w:val="20"/>
                <w:szCs w:val="20"/>
                <w:lang w:eastAsia="sl-SI"/>
              </w:rPr>
            </w:pPr>
            <w:r w:rsidRPr="004613F7">
              <w:rPr>
                <w:rFonts w:cs="Arial"/>
                <w:sz w:val="20"/>
                <w:szCs w:val="20"/>
              </w:rPr>
              <w:t>0,7</w:t>
            </w:r>
          </w:p>
        </w:tc>
        <w:tc>
          <w:tcPr>
            <w:tcW w:w="319" w:type="pct"/>
            <w:vAlign w:val="center"/>
          </w:tcPr>
          <w:p w14:paraId="0A4A4BE9" w14:textId="60915C38" w:rsidR="004613F7" w:rsidRPr="004613F7" w:rsidRDefault="004613F7" w:rsidP="004613F7">
            <w:pPr>
              <w:spacing w:line="240" w:lineRule="auto"/>
              <w:jc w:val="right"/>
              <w:rPr>
                <w:rFonts w:cs="Arial"/>
                <w:sz w:val="20"/>
                <w:szCs w:val="20"/>
              </w:rPr>
            </w:pPr>
            <w:r w:rsidRPr="004613F7">
              <w:rPr>
                <w:rFonts w:cs="Arial"/>
                <w:sz w:val="20"/>
                <w:szCs w:val="20"/>
              </w:rPr>
              <w:t>1,3</w:t>
            </w:r>
          </w:p>
        </w:tc>
        <w:tc>
          <w:tcPr>
            <w:tcW w:w="314" w:type="pct"/>
            <w:vAlign w:val="center"/>
          </w:tcPr>
          <w:p w14:paraId="5F4EEDE8" w14:textId="63179BB2" w:rsidR="004613F7" w:rsidRPr="004613F7" w:rsidRDefault="004613F7" w:rsidP="004613F7">
            <w:pPr>
              <w:spacing w:line="240" w:lineRule="auto"/>
              <w:jc w:val="right"/>
              <w:rPr>
                <w:rFonts w:cs="Arial"/>
                <w:sz w:val="20"/>
                <w:szCs w:val="20"/>
              </w:rPr>
            </w:pPr>
            <w:r w:rsidRPr="004613F7">
              <w:rPr>
                <w:rFonts w:cs="Arial"/>
                <w:sz w:val="20"/>
                <w:szCs w:val="20"/>
              </w:rPr>
              <w:t>1,7</w:t>
            </w:r>
          </w:p>
        </w:tc>
        <w:tc>
          <w:tcPr>
            <w:tcW w:w="312" w:type="pct"/>
            <w:vAlign w:val="center"/>
          </w:tcPr>
          <w:p w14:paraId="211C7BFA" w14:textId="1201B26D" w:rsidR="004613F7" w:rsidRPr="004613F7" w:rsidRDefault="004613F7" w:rsidP="004613F7">
            <w:pPr>
              <w:spacing w:line="240" w:lineRule="auto"/>
              <w:jc w:val="right"/>
              <w:rPr>
                <w:rFonts w:cs="Arial"/>
                <w:sz w:val="20"/>
                <w:szCs w:val="20"/>
              </w:rPr>
            </w:pPr>
            <w:r w:rsidRPr="004613F7">
              <w:rPr>
                <w:rFonts w:cs="Arial"/>
                <w:sz w:val="20"/>
                <w:szCs w:val="20"/>
              </w:rPr>
              <w:t>1,</w:t>
            </w:r>
            <w:r>
              <w:rPr>
                <w:rFonts w:cs="Arial"/>
                <w:sz w:val="20"/>
                <w:szCs w:val="20"/>
              </w:rPr>
              <w:t>6</w:t>
            </w:r>
          </w:p>
        </w:tc>
      </w:tr>
    </w:tbl>
    <w:p w14:paraId="7A2FD101" w14:textId="77777777" w:rsidR="00E860EA" w:rsidRPr="004613F7" w:rsidRDefault="00E860EA" w:rsidP="00E860EA">
      <w:r w:rsidRPr="004613F7">
        <w:rPr>
          <w:rFonts w:cs="Arial"/>
          <w:bCs/>
          <w:i/>
          <w:iCs/>
          <w:sz w:val="20"/>
          <w:szCs w:val="20"/>
        </w:rPr>
        <w:t>Vir:</w:t>
      </w:r>
      <w:r w:rsidRPr="004613F7">
        <w:rPr>
          <w:rFonts w:cs="Arial"/>
          <w:i/>
          <w:iCs/>
          <w:sz w:val="20"/>
          <w:szCs w:val="20"/>
        </w:rPr>
        <w:t xml:space="preserve"> MF</w:t>
      </w:r>
    </w:p>
    <w:p w14:paraId="17720DE0" w14:textId="77777777" w:rsidR="00EF697C" w:rsidRPr="004613F7" w:rsidRDefault="00EF697C" w:rsidP="00E860EA"/>
    <w:p w14:paraId="2E05CD55" w14:textId="42E3CE20" w:rsidR="003B0458" w:rsidRPr="004613F7" w:rsidRDefault="003B0458" w:rsidP="00570DA8">
      <w:r w:rsidRPr="004613F7">
        <w:t>V v</w:t>
      </w:r>
      <w:r w:rsidR="00C50212" w:rsidRPr="004613F7">
        <w:t>alutn</w:t>
      </w:r>
      <w:r w:rsidR="007E3400" w:rsidRPr="004613F7">
        <w:t>i</w:t>
      </w:r>
      <w:r w:rsidR="00C50212" w:rsidRPr="004613F7">
        <w:t xml:space="preserve"> </w:t>
      </w:r>
      <w:r w:rsidRPr="004613F7">
        <w:t>struktur</w:t>
      </w:r>
      <w:r w:rsidR="007E3400" w:rsidRPr="004613F7">
        <w:t>i</w:t>
      </w:r>
      <w:r w:rsidRPr="004613F7">
        <w:t xml:space="preserve"> </w:t>
      </w:r>
      <w:r w:rsidR="00C50212" w:rsidRPr="004613F7">
        <w:t xml:space="preserve">dolga državnega proračuna Republike Slovenije </w:t>
      </w:r>
      <w:r w:rsidR="00DA3F0C" w:rsidRPr="004613F7">
        <w:t xml:space="preserve">predstavlja </w:t>
      </w:r>
      <w:r w:rsidRPr="004613F7">
        <w:t xml:space="preserve">največji delež </w:t>
      </w:r>
      <w:r w:rsidR="006E41CF" w:rsidRPr="004613F7">
        <w:t>valut</w:t>
      </w:r>
      <w:r w:rsidR="007E3400" w:rsidRPr="004613F7">
        <w:t>a</w:t>
      </w:r>
      <w:r w:rsidRPr="004613F7">
        <w:t xml:space="preserve"> EUR</w:t>
      </w:r>
      <w:r w:rsidR="006E41CF" w:rsidRPr="004613F7">
        <w:t xml:space="preserve"> in sicer</w:t>
      </w:r>
      <w:r w:rsidRPr="004613F7">
        <w:t xml:space="preserve"> </w:t>
      </w:r>
      <w:r w:rsidR="00FD6751" w:rsidRPr="004613F7">
        <w:t>9</w:t>
      </w:r>
      <w:r w:rsidR="00140449" w:rsidRPr="004613F7">
        <w:t>6</w:t>
      </w:r>
      <w:r w:rsidR="00FD6751" w:rsidRPr="004613F7">
        <w:t>,</w:t>
      </w:r>
      <w:r w:rsidR="004613F7" w:rsidRPr="004613F7">
        <w:t>5</w:t>
      </w:r>
      <w:r w:rsidR="00862E44" w:rsidRPr="004613F7">
        <w:t> </w:t>
      </w:r>
      <w:r w:rsidR="00FD6751" w:rsidRPr="004613F7">
        <w:t xml:space="preserve">% </w:t>
      </w:r>
      <w:r w:rsidR="006E41CF" w:rsidRPr="004613F7">
        <w:t>v letu 202</w:t>
      </w:r>
      <w:r w:rsidR="004613F7" w:rsidRPr="004613F7">
        <w:t>5</w:t>
      </w:r>
      <w:r w:rsidR="00FD6751" w:rsidRPr="004613F7">
        <w:t>.</w:t>
      </w:r>
    </w:p>
    <w:p w14:paraId="0E5023C2" w14:textId="43554574" w:rsidR="00436FFB" w:rsidRPr="004613F7" w:rsidRDefault="00436FFB" w:rsidP="00570DA8"/>
    <w:p w14:paraId="381185F6" w14:textId="2B85ACF9" w:rsidR="00436FFB" w:rsidRPr="00810822" w:rsidRDefault="00436FFB" w:rsidP="00436FFB">
      <w:r w:rsidRPr="00810822">
        <w:t>Z izdajo USD obveznic na ameriškem trgu v letih 2012, 2013 in 2014 se je delež izdanega dolga v USD povečal. Ob vsakokratni izvršitvi transakcije v USD je bila, z namenom ščitenja pred valutnimi tveganji, hkrati izvedena tudi transakcija valutne zamenjave s popolnim ujemanjem vseh obveznosti v USD z denarnimi tokovi v EUR. Ob upoštevanju le-tega</w:t>
      </w:r>
      <w:r w:rsidR="00F66EF1" w:rsidRPr="00810822">
        <w:t xml:space="preserve"> je</w:t>
      </w:r>
      <w:r w:rsidRPr="00810822">
        <w:t xml:space="preserve"> delež dolga v EUR 99,9</w:t>
      </w:r>
      <w:r w:rsidR="00862E44" w:rsidRPr="00810822">
        <w:t> </w:t>
      </w:r>
      <w:r w:rsidRPr="00810822">
        <w:t>% celotnega dolga.</w:t>
      </w:r>
      <w:r w:rsidR="007E3400" w:rsidRPr="00810822">
        <w:t xml:space="preserve"> </w:t>
      </w:r>
      <w:r w:rsidRPr="00810822">
        <w:t xml:space="preserve">V obdobju 2016 </w:t>
      </w:r>
      <w:r w:rsidR="00DA1873" w:rsidRPr="00810822">
        <w:t>-</w:t>
      </w:r>
      <w:r w:rsidRPr="00810822">
        <w:t xml:space="preserve"> 2018 </w:t>
      </w:r>
      <w:r w:rsidR="00B933E3" w:rsidRPr="00810822">
        <w:t xml:space="preserve">ter v letu 2022 </w:t>
      </w:r>
      <w:r w:rsidRPr="00810822">
        <w:t xml:space="preserve">je Republika Slovenija s transakcijami medvalutnega EUR-USD upravljanja z dolgom zamenjala del dražjih dolarskih obveznic s cenejšimi evrskimi obveznicami daljših ročnosti. Tako je bil predčasno z evrskim refinanciran dolarski portfelj dolga državnega proračuna, </w:t>
      </w:r>
      <w:r w:rsidR="006E41CF" w:rsidRPr="00810822">
        <w:t>kar se je posledično izrazilo</w:t>
      </w:r>
      <w:r w:rsidRPr="00810822">
        <w:t xml:space="preserve"> </w:t>
      </w:r>
      <w:r w:rsidR="006E41CF" w:rsidRPr="00810822">
        <w:t>v nižjem</w:t>
      </w:r>
      <w:r w:rsidRPr="00810822">
        <w:t xml:space="preserve"> delež</w:t>
      </w:r>
      <w:r w:rsidR="006E41CF" w:rsidRPr="00810822">
        <w:t>u</w:t>
      </w:r>
      <w:r w:rsidRPr="00810822">
        <w:t xml:space="preserve"> </w:t>
      </w:r>
      <w:r w:rsidR="00F66EF1" w:rsidRPr="00810822">
        <w:t xml:space="preserve">USD dolga </w:t>
      </w:r>
      <w:r w:rsidRPr="00810822">
        <w:t>(</w:t>
      </w:r>
      <w:r w:rsidRPr="00810822">
        <w:fldChar w:fldCharType="begin"/>
      </w:r>
      <w:r w:rsidRPr="00810822">
        <w:instrText xml:space="preserve"> REF _Ref508017246 \h  \* MERGEFORMAT </w:instrText>
      </w:r>
      <w:r w:rsidRPr="00810822">
        <w:fldChar w:fldCharType="separate"/>
      </w:r>
      <w:r w:rsidR="00EC21AA" w:rsidRPr="00810822">
        <w:rPr>
          <w:b/>
        </w:rPr>
        <w:t xml:space="preserve">Tabela </w:t>
      </w:r>
      <w:r w:rsidR="00EC21AA">
        <w:rPr>
          <w:b/>
          <w:noProof/>
        </w:rPr>
        <w:t>5</w:t>
      </w:r>
      <w:r w:rsidR="00EC21AA" w:rsidRPr="00810822">
        <w:rPr>
          <w:b/>
          <w:noProof/>
        </w:rPr>
        <w:noBreakHyphen/>
      </w:r>
      <w:r w:rsidR="00EC21AA">
        <w:rPr>
          <w:b/>
          <w:noProof/>
        </w:rPr>
        <w:t>8</w:t>
      </w:r>
      <w:r w:rsidRPr="00810822">
        <w:fldChar w:fldCharType="end"/>
      </w:r>
      <w:r w:rsidRPr="00810822">
        <w:t>).</w:t>
      </w:r>
      <w:r w:rsidR="00816A4F" w:rsidRPr="00810822">
        <w:t xml:space="preserve"> S ponovno izdajo USD obveznic na ameriškem trgu v letu 2023, se delež izdanega dolga v USD poveča</w:t>
      </w:r>
      <w:r w:rsidR="00854085" w:rsidRPr="00810822">
        <w:t>. V letu 202</w:t>
      </w:r>
      <w:r w:rsidR="004613F7" w:rsidRPr="00810822">
        <w:t>5</w:t>
      </w:r>
      <w:r w:rsidR="00854085" w:rsidRPr="00810822">
        <w:t xml:space="preserve"> </w:t>
      </w:r>
      <w:r w:rsidR="008309C8">
        <w:t xml:space="preserve">ta </w:t>
      </w:r>
      <w:r w:rsidR="00854085" w:rsidRPr="00810822">
        <w:t>znaša</w:t>
      </w:r>
      <w:r w:rsidR="00816A4F" w:rsidRPr="00810822">
        <w:t xml:space="preserve"> </w:t>
      </w:r>
      <w:r w:rsidR="00854085" w:rsidRPr="00810822">
        <w:t>2,</w:t>
      </w:r>
      <w:r w:rsidR="004613F7" w:rsidRPr="00810822">
        <w:t>2</w:t>
      </w:r>
      <w:r w:rsidR="00816A4F" w:rsidRPr="00810822">
        <w:t> %.</w:t>
      </w:r>
      <w:r w:rsidR="00B20EB0" w:rsidRPr="00810822">
        <w:t xml:space="preserve"> </w:t>
      </w:r>
    </w:p>
    <w:p w14:paraId="16B9663C" w14:textId="77777777" w:rsidR="00B20EB0" w:rsidRPr="00810822" w:rsidRDefault="00B20EB0" w:rsidP="00436FFB"/>
    <w:p w14:paraId="7C938CCC" w14:textId="11CF49CA" w:rsidR="00B20EB0" w:rsidRPr="00810822" w:rsidRDefault="00B20EB0" w:rsidP="00436FFB">
      <w:r w:rsidRPr="00810822">
        <w:t>V let</w:t>
      </w:r>
      <w:r w:rsidR="004613F7" w:rsidRPr="00810822">
        <w:t>ih</w:t>
      </w:r>
      <w:r w:rsidRPr="00810822">
        <w:t xml:space="preserve"> 2024</w:t>
      </w:r>
      <w:r w:rsidR="004613F7" w:rsidRPr="00810822">
        <w:t xml:space="preserve"> in 2025</w:t>
      </w:r>
      <w:r w:rsidRPr="00810822">
        <w:t xml:space="preserve"> je Republika Slovenija izdala obveznic</w:t>
      </w:r>
      <w:r w:rsidR="004613F7" w:rsidRPr="00810822">
        <w:t>e</w:t>
      </w:r>
      <w:r w:rsidRPr="00810822">
        <w:t xml:space="preserve"> na japonskem trgu. Tudi ob teh transakcijah je Republika Slovenija z namenom ščitenja pred valutnim tveganjem hkrati izvedla tudi transakcijo valutne zamenjave s popolnim ujemanjem vseh obveznosti v JPY z denarnimi tokovi v EUR. Delež izdanega dolga v JPY v valutni strukturi v letu 202</w:t>
      </w:r>
      <w:r w:rsidR="004613F7" w:rsidRPr="00810822">
        <w:t>5</w:t>
      </w:r>
      <w:r w:rsidRPr="00810822">
        <w:t xml:space="preserve"> znaša </w:t>
      </w:r>
      <w:r w:rsidR="00810822" w:rsidRPr="00810822">
        <w:t>1,2</w:t>
      </w:r>
      <w:r w:rsidRPr="00810822">
        <w:t> %.</w:t>
      </w:r>
    </w:p>
    <w:p w14:paraId="30128FFA" w14:textId="77777777" w:rsidR="00B35776" w:rsidRPr="00810822" w:rsidRDefault="00B35776" w:rsidP="001E41BB"/>
    <w:p w14:paraId="7E2988B8" w14:textId="0A11FC19" w:rsidR="009B261A" w:rsidRPr="00810822" w:rsidRDefault="00E860EA" w:rsidP="00E860EA">
      <w:pPr>
        <w:pStyle w:val="Napis"/>
        <w:jc w:val="both"/>
      </w:pPr>
      <w:bookmarkStart w:id="1797" w:name="_Ref295388234"/>
      <w:bookmarkStart w:id="1798" w:name="_Ref508017246"/>
      <w:bookmarkStart w:id="1799" w:name="_Toc264622937"/>
      <w:bookmarkStart w:id="1800" w:name="_Toc241046880"/>
      <w:r w:rsidRPr="00810822">
        <w:rPr>
          <w:b/>
        </w:rPr>
        <w:t xml:space="preserve">Tabela </w:t>
      </w:r>
      <w:r w:rsidR="00C367DE" w:rsidRPr="00810822">
        <w:rPr>
          <w:b/>
        </w:rPr>
        <w:fldChar w:fldCharType="begin"/>
      </w:r>
      <w:r w:rsidR="00C367DE" w:rsidRPr="00810822">
        <w:rPr>
          <w:b/>
        </w:rPr>
        <w:instrText xml:space="preserve"> STYLEREF 1 \s </w:instrText>
      </w:r>
      <w:r w:rsidR="00C367DE" w:rsidRPr="00810822">
        <w:rPr>
          <w:b/>
        </w:rPr>
        <w:fldChar w:fldCharType="separate"/>
      </w:r>
      <w:r w:rsidR="00EC21AA">
        <w:rPr>
          <w:b/>
          <w:noProof/>
        </w:rPr>
        <w:t>5</w:t>
      </w:r>
      <w:r w:rsidR="00C367DE" w:rsidRPr="00810822">
        <w:rPr>
          <w:b/>
        </w:rPr>
        <w:fldChar w:fldCharType="end"/>
      </w:r>
      <w:r w:rsidR="00C367DE" w:rsidRPr="00810822">
        <w:rPr>
          <w:b/>
        </w:rPr>
        <w:noBreakHyphen/>
      </w:r>
      <w:r w:rsidR="00C367DE" w:rsidRPr="00810822">
        <w:rPr>
          <w:b/>
        </w:rPr>
        <w:fldChar w:fldCharType="begin"/>
      </w:r>
      <w:r w:rsidR="00C367DE" w:rsidRPr="00810822">
        <w:rPr>
          <w:b/>
        </w:rPr>
        <w:instrText xml:space="preserve"> SEQ Tabela \* ARABIC \s 1 </w:instrText>
      </w:r>
      <w:r w:rsidR="00C367DE" w:rsidRPr="00810822">
        <w:rPr>
          <w:b/>
        </w:rPr>
        <w:fldChar w:fldCharType="separate"/>
      </w:r>
      <w:r w:rsidR="00EC21AA">
        <w:rPr>
          <w:b/>
          <w:noProof/>
        </w:rPr>
        <w:t>8</w:t>
      </w:r>
      <w:r w:rsidR="00C367DE" w:rsidRPr="00810822">
        <w:rPr>
          <w:b/>
        </w:rPr>
        <w:fldChar w:fldCharType="end"/>
      </w:r>
      <w:bookmarkEnd w:id="1797"/>
      <w:bookmarkEnd w:id="1798"/>
      <w:r w:rsidRPr="00810822">
        <w:fldChar w:fldCharType="begin"/>
      </w:r>
      <w:r w:rsidRPr="00810822">
        <w:instrText xml:space="preserve"> HYPERLINK "file:///C:\\Documents%20and%20Settings\\mf32026\\Desktop\\poročilo%20o%20upravljanju%20z%20dolgom%20državnega%20proračuna.xls" \l "RANGE!_ftn1#RANGE!_ftn1" </w:instrText>
      </w:r>
      <w:r w:rsidRPr="00810822">
        <w:fldChar w:fldCharType="separate"/>
      </w:r>
      <w:r w:rsidRPr="00810822">
        <w:rPr>
          <w:b/>
        </w:rPr>
        <w:t>:</w:t>
      </w:r>
      <w:r w:rsidRPr="00810822">
        <w:t xml:space="preserve"> Valutna struktura dolga državnega proračuna Republike Slovenije glede na valuto zadolžitve</w:t>
      </w:r>
      <w:bookmarkEnd w:id="1799"/>
      <w:r w:rsidRPr="00810822">
        <w:fldChar w:fldCharType="end"/>
      </w:r>
      <w:r w:rsidR="00950AF8" w:rsidRPr="00810822">
        <w:t xml:space="preserve"> v obdobju 20</w:t>
      </w:r>
      <w:r w:rsidR="00BB7382" w:rsidRPr="00810822">
        <w:t>1</w:t>
      </w:r>
      <w:r w:rsidR="00810822" w:rsidRPr="00810822">
        <w:t>5</w:t>
      </w:r>
      <w:r w:rsidR="00950AF8" w:rsidRPr="00810822">
        <w:t xml:space="preserve"> </w:t>
      </w:r>
      <w:r w:rsidR="00460F4F" w:rsidRPr="00810822">
        <w:t>–</w:t>
      </w:r>
      <w:r w:rsidR="00950AF8" w:rsidRPr="00810822">
        <w:t xml:space="preserve"> 20</w:t>
      </w:r>
      <w:r w:rsidR="00BB7382" w:rsidRPr="00810822">
        <w:t>2</w:t>
      </w:r>
      <w:r w:rsidR="00810822" w:rsidRPr="00810822">
        <w:t>5</w:t>
      </w:r>
      <w:r w:rsidR="00460F4F" w:rsidRPr="00810822">
        <w:t>, v %</w:t>
      </w:r>
      <w:bookmarkEnd w:id="18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66"/>
        <w:gridCol w:w="731"/>
        <w:gridCol w:w="731"/>
        <w:gridCol w:w="731"/>
        <w:gridCol w:w="728"/>
        <w:gridCol w:w="728"/>
        <w:gridCol w:w="728"/>
        <w:gridCol w:w="728"/>
        <w:gridCol w:w="728"/>
        <w:gridCol w:w="728"/>
        <w:gridCol w:w="719"/>
        <w:gridCol w:w="714"/>
      </w:tblGrid>
      <w:tr w:rsidR="00810822" w:rsidRPr="00810822" w14:paraId="5120185F" w14:textId="2B92A09C" w:rsidTr="00007ED0">
        <w:trPr>
          <w:trHeight w:val="288"/>
          <w:tblHeader/>
        </w:trPr>
        <w:tc>
          <w:tcPr>
            <w:tcW w:w="588" w:type="pct"/>
            <w:shd w:val="clear" w:color="auto" w:fill="2D5195"/>
            <w:noWrap/>
            <w:vAlign w:val="center"/>
            <w:hideMark/>
          </w:tcPr>
          <w:p w14:paraId="2E42F173" w14:textId="77777777" w:rsidR="00810822" w:rsidRPr="00810822" w:rsidRDefault="00810822" w:rsidP="00810822">
            <w:pPr>
              <w:spacing w:line="240" w:lineRule="auto"/>
              <w:jc w:val="center"/>
              <w:rPr>
                <w:rFonts w:eastAsia="Times New Roman" w:cs="Arial"/>
                <w:color w:val="FFFFFF"/>
                <w:sz w:val="20"/>
                <w:szCs w:val="20"/>
                <w:lang w:eastAsia="sl-SI"/>
              </w:rPr>
            </w:pPr>
          </w:p>
        </w:tc>
        <w:tc>
          <w:tcPr>
            <w:tcW w:w="403" w:type="pct"/>
            <w:shd w:val="clear" w:color="auto" w:fill="2D5195"/>
            <w:noWrap/>
            <w:vAlign w:val="center"/>
            <w:hideMark/>
          </w:tcPr>
          <w:p w14:paraId="7913FFEC" w14:textId="1C7CD8C0" w:rsidR="00810822" w:rsidRPr="00810822" w:rsidRDefault="00810822" w:rsidP="00810822">
            <w:pPr>
              <w:spacing w:line="240" w:lineRule="auto"/>
              <w:jc w:val="center"/>
              <w:rPr>
                <w:rFonts w:eastAsia="Times New Roman" w:cs="Arial"/>
                <w:b/>
                <w:bCs/>
                <w:color w:val="FFFFFF"/>
                <w:sz w:val="20"/>
                <w:szCs w:val="20"/>
                <w:lang w:eastAsia="sl-SI"/>
              </w:rPr>
            </w:pPr>
            <w:r w:rsidRPr="00810822">
              <w:rPr>
                <w:rFonts w:eastAsia="Times New Roman" w:cs="Arial"/>
                <w:b/>
                <w:bCs/>
                <w:color w:val="FFFFFF"/>
                <w:sz w:val="20"/>
                <w:szCs w:val="20"/>
                <w:lang w:eastAsia="sl-SI"/>
              </w:rPr>
              <w:t>2015</w:t>
            </w:r>
          </w:p>
        </w:tc>
        <w:tc>
          <w:tcPr>
            <w:tcW w:w="403" w:type="pct"/>
            <w:shd w:val="clear" w:color="auto" w:fill="2D5195"/>
            <w:vAlign w:val="center"/>
            <w:hideMark/>
          </w:tcPr>
          <w:p w14:paraId="0F4DF4BA" w14:textId="538B84E1" w:rsidR="00810822" w:rsidRPr="00810822" w:rsidRDefault="00810822" w:rsidP="00810822">
            <w:pPr>
              <w:spacing w:line="240" w:lineRule="auto"/>
              <w:jc w:val="center"/>
              <w:rPr>
                <w:rFonts w:eastAsia="Times New Roman" w:cs="Arial"/>
                <w:b/>
                <w:bCs/>
                <w:color w:val="FFFFFF"/>
                <w:sz w:val="20"/>
                <w:szCs w:val="20"/>
                <w:lang w:eastAsia="sl-SI"/>
              </w:rPr>
            </w:pPr>
            <w:r w:rsidRPr="00810822">
              <w:rPr>
                <w:rFonts w:eastAsia="Times New Roman" w:cs="Arial"/>
                <w:b/>
                <w:bCs/>
                <w:color w:val="FFFFFF"/>
                <w:sz w:val="20"/>
                <w:szCs w:val="20"/>
                <w:lang w:eastAsia="sl-SI"/>
              </w:rPr>
              <w:t>2016</w:t>
            </w:r>
          </w:p>
        </w:tc>
        <w:tc>
          <w:tcPr>
            <w:tcW w:w="403" w:type="pct"/>
            <w:shd w:val="clear" w:color="auto" w:fill="2D5195"/>
            <w:vAlign w:val="center"/>
            <w:hideMark/>
          </w:tcPr>
          <w:p w14:paraId="3CB23DF1" w14:textId="79645281" w:rsidR="00810822" w:rsidRPr="00810822" w:rsidRDefault="00810822" w:rsidP="00810822">
            <w:pPr>
              <w:spacing w:line="240" w:lineRule="auto"/>
              <w:jc w:val="center"/>
              <w:rPr>
                <w:rFonts w:eastAsia="Times New Roman" w:cs="Arial"/>
                <w:b/>
                <w:bCs/>
                <w:color w:val="FFFFFF"/>
                <w:sz w:val="20"/>
                <w:szCs w:val="20"/>
                <w:lang w:eastAsia="sl-SI"/>
              </w:rPr>
            </w:pPr>
            <w:r w:rsidRPr="00810822">
              <w:rPr>
                <w:rFonts w:eastAsia="Times New Roman" w:cs="Arial"/>
                <w:b/>
                <w:bCs/>
                <w:color w:val="FFFFFF"/>
                <w:sz w:val="20"/>
                <w:szCs w:val="20"/>
                <w:lang w:eastAsia="sl-SI"/>
              </w:rPr>
              <w:t>2017</w:t>
            </w:r>
          </w:p>
        </w:tc>
        <w:tc>
          <w:tcPr>
            <w:tcW w:w="402" w:type="pct"/>
            <w:shd w:val="clear" w:color="auto" w:fill="2D5195"/>
            <w:vAlign w:val="center"/>
            <w:hideMark/>
          </w:tcPr>
          <w:p w14:paraId="1CFF0D23" w14:textId="4F0B7452" w:rsidR="00810822" w:rsidRPr="00810822" w:rsidRDefault="00810822" w:rsidP="00810822">
            <w:pPr>
              <w:spacing w:line="240" w:lineRule="auto"/>
              <w:jc w:val="center"/>
              <w:rPr>
                <w:rFonts w:eastAsia="Times New Roman" w:cs="Arial"/>
                <w:b/>
                <w:bCs/>
                <w:color w:val="FFFFFF"/>
                <w:sz w:val="20"/>
                <w:szCs w:val="20"/>
                <w:lang w:eastAsia="sl-SI"/>
              </w:rPr>
            </w:pPr>
            <w:r w:rsidRPr="00810822">
              <w:rPr>
                <w:rFonts w:eastAsia="Times New Roman" w:cs="Arial"/>
                <w:b/>
                <w:bCs/>
                <w:color w:val="FFFFFF"/>
                <w:sz w:val="20"/>
                <w:szCs w:val="20"/>
                <w:lang w:eastAsia="sl-SI"/>
              </w:rPr>
              <w:t>2018</w:t>
            </w:r>
          </w:p>
        </w:tc>
        <w:tc>
          <w:tcPr>
            <w:tcW w:w="402" w:type="pct"/>
            <w:shd w:val="clear" w:color="auto" w:fill="2D5195"/>
            <w:vAlign w:val="center"/>
            <w:hideMark/>
          </w:tcPr>
          <w:p w14:paraId="7FA7AF3C" w14:textId="40BB8A68" w:rsidR="00810822" w:rsidRPr="00810822" w:rsidRDefault="00810822" w:rsidP="00810822">
            <w:pPr>
              <w:spacing w:line="240" w:lineRule="auto"/>
              <w:jc w:val="center"/>
              <w:rPr>
                <w:rFonts w:eastAsia="Times New Roman" w:cs="Arial"/>
                <w:b/>
                <w:bCs/>
                <w:color w:val="FFFFFF"/>
                <w:sz w:val="20"/>
                <w:szCs w:val="20"/>
                <w:lang w:eastAsia="sl-SI"/>
              </w:rPr>
            </w:pPr>
            <w:r w:rsidRPr="00810822">
              <w:rPr>
                <w:rFonts w:eastAsia="Times New Roman" w:cs="Arial"/>
                <w:b/>
                <w:bCs/>
                <w:color w:val="FFFFFF"/>
                <w:sz w:val="20"/>
                <w:szCs w:val="20"/>
                <w:lang w:eastAsia="sl-SI"/>
              </w:rPr>
              <w:t>2019</w:t>
            </w:r>
          </w:p>
        </w:tc>
        <w:tc>
          <w:tcPr>
            <w:tcW w:w="402" w:type="pct"/>
            <w:shd w:val="clear" w:color="auto" w:fill="2D5195"/>
            <w:vAlign w:val="center"/>
            <w:hideMark/>
          </w:tcPr>
          <w:p w14:paraId="5EFA817D" w14:textId="6D72D725" w:rsidR="00810822" w:rsidRPr="00810822" w:rsidRDefault="00810822" w:rsidP="00810822">
            <w:pPr>
              <w:spacing w:line="240" w:lineRule="auto"/>
              <w:jc w:val="center"/>
              <w:rPr>
                <w:rFonts w:eastAsia="Times New Roman" w:cs="Arial"/>
                <w:b/>
                <w:bCs/>
                <w:color w:val="FFFFFF"/>
                <w:sz w:val="20"/>
                <w:szCs w:val="20"/>
                <w:lang w:eastAsia="sl-SI"/>
              </w:rPr>
            </w:pPr>
            <w:r w:rsidRPr="00810822">
              <w:rPr>
                <w:rFonts w:eastAsia="Times New Roman" w:cs="Arial"/>
                <w:b/>
                <w:bCs/>
                <w:color w:val="FFFFFF"/>
                <w:sz w:val="20"/>
                <w:szCs w:val="20"/>
                <w:lang w:eastAsia="sl-SI"/>
              </w:rPr>
              <w:t>2020</w:t>
            </w:r>
          </w:p>
        </w:tc>
        <w:tc>
          <w:tcPr>
            <w:tcW w:w="402" w:type="pct"/>
            <w:shd w:val="clear" w:color="auto" w:fill="2D5195"/>
            <w:vAlign w:val="center"/>
          </w:tcPr>
          <w:p w14:paraId="4B467971" w14:textId="4E87466F" w:rsidR="00810822" w:rsidRPr="00810822" w:rsidRDefault="00810822" w:rsidP="00810822">
            <w:pPr>
              <w:spacing w:line="240" w:lineRule="auto"/>
              <w:jc w:val="center"/>
              <w:rPr>
                <w:rFonts w:eastAsia="Times New Roman" w:cs="Arial"/>
                <w:b/>
                <w:bCs/>
                <w:color w:val="FFFFFF"/>
                <w:sz w:val="20"/>
                <w:szCs w:val="20"/>
                <w:lang w:eastAsia="sl-SI"/>
              </w:rPr>
            </w:pPr>
            <w:r w:rsidRPr="00810822">
              <w:rPr>
                <w:rFonts w:eastAsia="Times New Roman" w:cs="Arial"/>
                <w:b/>
                <w:bCs/>
                <w:color w:val="FFFFFF"/>
                <w:sz w:val="20"/>
                <w:szCs w:val="20"/>
                <w:lang w:eastAsia="sl-SI"/>
              </w:rPr>
              <w:t>2021</w:t>
            </w:r>
          </w:p>
        </w:tc>
        <w:tc>
          <w:tcPr>
            <w:tcW w:w="402" w:type="pct"/>
            <w:shd w:val="clear" w:color="auto" w:fill="2D5195"/>
            <w:vAlign w:val="center"/>
          </w:tcPr>
          <w:p w14:paraId="69ADC681" w14:textId="1806688F" w:rsidR="00810822" w:rsidRPr="00810822" w:rsidRDefault="00810822" w:rsidP="00810822">
            <w:pPr>
              <w:spacing w:line="240" w:lineRule="auto"/>
              <w:jc w:val="center"/>
              <w:rPr>
                <w:rFonts w:eastAsia="Times New Roman" w:cs="Arial"/>
                <w:b/>
                <w:bCs/>
                <w:color w:val="FFFFFF"/>
                <w:sz w:val="20"/>
                <w:szCs w:val="20"/>
                <w:lang w:eastAsia="sl-SI"/>
              </w:rPr>
            </w:pPr>
            <w:r w:rsidRPr="00810822">
              <w:rPr>
                <w:rFonts w:eastAsia="Times New Roman" w:cs="Arial"/>
                <w:b/>
                <w:bCs/>
                <w:color w:val="FFFFFF"/>
                <w:sz w:val="20"/>
                <w:szCs w:val="20"/>
                <w:lang w:eastAsia="sl-SI"/>
              </w:rPr>
              <w:t>2022</w:t>
            </w:r>
          </w:p>
        </w:tc>
        <w:tc>
          <w:tcPr>
            <w:tcW w:w="402" w:type="pct"/>
            <w:shd w:val="clear" w:color="auto" w:fill="2D5195"/>
            <w:vAlign w:val="center"/>
          </w:tcPr>
          <w:p w14:paraId="4AA536A1" w14:textId="398BD180" w:rsidR="00810822" w:rsidRPr="00810822" w:rsidRDefault="00810822" w:rsidP="00810822">
            <w:pPr>
              <w:spacing w:line="240" w:lineRule="auto"/>
              <w:jc w:val="center"/>
              <w:rPr>
                <w:rFonts w:eastAsia="Times New Roman" w:cs="Arial"/>
                <w:b/>
                <w:bCs/>
                <w:color w:val="FFFFFF"/>
                <w:sz w:val="20"/>
                <w:szCs w:val="20"/>
                <w:lang w:eastAsia="sl-SI"/>
              </w:rPr>
            </w:pPr>
            <w:r w:rsidRPr="00810822">
              <w:rPr>
                <w:rFonts w:eastAsia="Times New Roman" w:cs="Arial"/>
                <w:b/>
                <w:bCs/>
                <w:color w:val="FFFFFF"/>
                <w:sz w:val="20"/>
                <w:szCs w:val="20"/>
                <w:lang w:eastAsia="sl-SI"/>
              </w:rPr>
              <w:t>2023</w:t>
            </w:r>
          </w:p>
        </w:tc>
        <w:tc>
          <w:tcPr>
            <w:tcW w:w="397" w:type="pct"/>
            <w:shd w:val="clear" w:color="auto" w:fill="2D5195"/>
            <w:vAlign w:val="center"/>
          </w:tcPr>
          <w:p w14:paraId="3F2D8A51" w14:textId="0C93CCB5" w:rsidR="00810822" w:rsidRPr="00810822" w:rsidRDefault="00810822" w:rsidP="00810822">
            <w:pPr>
              <w:spacing w:line="240" w:lineRule="auto"/>
              <w:jc w:val="center"/>
              <w:rPr>
                <w:rFonts w:eastAsia="Times New Roman" w:cs="Arial"/>
                <w:b/>
                <w:bCs/>
                <w:color w:val="FFFFFF"/>
                <w:sz w:val="20"/>
                <w:szCs w:val="20"/>
                <w:lang w:eastAsia="sl-SI"/>
              </w:rPr>
            </w:pPr>
            <w:r w:rsidRPr="00810822">
              <w:rPr>
                <w:rFonts w:eastAsia="Times New Roman" w:cs="Arial"/>
                <w:b/>
                <w:bCs/>
                <w:color w:val="FFFFFF"/>
                <w:sz w:val="20"/>
                <w:szCs w:val="20"/>
                <w:lang w:eastAsia="sl-SI"/>
              </w:rPr>
              <w:t>2024</w:t>
            </w:r>
          </w:p>
        </w:tc>
        <w:tc>
          <w:tcPr>
            <w:tcW w:w="394" w:type="pct"/>
            <w:shd w:val="clear" w:color="auto" w:fill="2D5195"/>
            <w:vAlign w:val="center"/>
          </w:tcPr>
          <w:p w14:paraId="33285A23" w14:textId="3EFC45CC" w:rsidR="00810822" w:rsidRPr="00810822" w:rsidRDefault="00810822" w:rsidP="00810822">
            <w:pPr>
              <w:spacing w:line="240" w:lineRule="auto"/>
              <w:jc w:val="right"/>
              <w:rPr>
                <w:rFonts w:eastAsia="Times New Roman" w:cs="Arial"/>
                <w:b/>
                <w:bCs/>
                <w:color w:val="FFFFFF"/>
                <w:sz w:val="20"/>
                <w:szCs w:val="20"/>
                <w:lang w:eastAsia="sl-SI"/>
              </w:rPr>
            </w:pPr>
            <w:r w:rsidRPr="00810822">
              <w:rPr>
                <w:rFonts w:eastAsia="Times New Roman" w:cs="Arial"/>
                <w:b/>
                <w:bCs/>
                <w:color w:val="FFFFFF"/>
                <w:sz w:val="20"/>
                <w:szCs w:val="20"/>
                <w:lang w:eastAsia="sl-SI"/>
              </w:rPr>
              <w:t>202</w:t>
            </w:r>
            <w:r>
              <w:rPr>
                <w:rFonts w:eastAsia="Times New Roman" w:cs="Arial"/>
                <w:b/>
                <w:bCs/>
                <w:color w:val="FFFFFF"/>
                <w:sz w:val="20"/>
                <w:szCs w:val="20"/>
                <w:lang w:eastAsia="sl-SI"/>
              </w:rPr>
              <w:t>5</w:t>
            </w:r>
          </w:p>
        </w:tc>
      </w:tr>
      <w:tr w:rsidR="00810822" w:rsidRPr="00810822" w14:paraId="3977CE20" w14:textId="0A28C726" w:rsidTr="00007ED0">
        <w:trPr>
          <w:trHeight w:val="276"/>
        </w:trPr>
        <w:tc>
          <w:tcPr>
            <w:tcW w:w="588" w:type="pct"/>
            <w:vAlign w:val="center"/>
            <w:hideMark/>
          </w:tcPr>
          <w:p w14:paraId="2267194B" w14:textId="77777777" w:rsidR="00810822" w:rsidRPr="00810822" w:rsidRDefault="00810822" w:rsidP="00810822">
            <w:pPr>
              <w:spacing w:line="240" w:lineRule="auto"/>
              <w:jc w:val="left"/>
              <w:rPr>
                <w:rFonts w:eastAsia="Times New Roman" w:cs="Arial"/>
                <w:sz w:val="20"/>
                <w:szCs w:val="20"/>
                <w:lang w:eastAsia="sl-SI"/>
              </w:rPr>
            </w:pPr>
            <w:r w:rsidRPr="00810822">
              <w:rPr>
                <w:rFonts w:eastAsia="Times New Roman" w:cs="Arial"/>
                <w:sz w:val="20"/>
                <w:szCs w:val="20"/>
                <w:lang w:eastAsia="sl-SI"/>
              </w:rPr>
              <w:t>USD</w:t>
            </w:r>
          </w:p>
        </w:tc>
        <w:tc>
          <w:tcPr>
            <w:tcW w:w="403" w:type="pct"/>
            <w:vAlign w:val="center"/>
          </w:tcPr>
          <w:p w14:paraId="486695EE" w14:textId="1167348D"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25,6</w:t>
            </w:r>
          </w:p>
        </w:tc>
        <w:tc>
          <w:tcPr>
            <w:tcW w:w="403" w:type="pct"/>
            <w:vAlign w:val="center"/>
          </w:tcPr>
          <w:p w14:paraId="2292A71A" w14:textId="2501C96E"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18,4</w:t>
            </w:r>
          </w:p>
        </w:tc>
        <w:tc>
          <w:tcPr>
            <w:tcW w:w="403" w:type="pct"/>
            <w:vAlign w:val="center"/>
          </w:tcPr>
          <w:p w14:paraId="6F21498A" w14:textId="26235D4F"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12,2</w:t>
            </w:r>
          </w:p>
        </w:tc>
        <w:tc>
          <w:tcPr>
            <w:tcW w:w="402" w:type="pct"/>
            <w:vAlign w:val="center"/>
          </w:tcPr>
          <w:p w14:paraId="6B0F1CB4" w14:textId="0D6457C8"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8,2</w:t>
            </w:r>
          </w:p>
        </w:tc>
        <w:tc>
          <w:tcPr>
            <w:tcW w:w="402" w:type="pct"/>
            <w:vAlign w:val="center"/>
          </w:tcPr>
          <w:p w14:paraId="3DCD230C" w14:textId="52C136A2"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4,5</w:t>
            </w:r>
          </w:p>
        </w:tc>
        <w:tc>
          <w:tcPr>
            <w:tcW w:w="402" w:type="pct"/>
            <w:vAlign w:val="center"/>
          </w:tcPr>
          <w:p w14:paraId="01C64E5E" w14:textId="617CCEEA" w:rsidR="00810822" w:rsidRPr="00810822" w:rsidRDefault="00810822" w:rsidP="00810822">
            <w:pPr>
              <w:spacing w:line="240" w:lineRule="auto"/>
              <w:jc w:val="right"/>
              <w:rPr>
                <w:rFonts w:eastAsia="Times New Roman" w:cs="Arial"/>
                <w:b/>
                <w:bCs/>
                <w:color w:val="FFFFFF"/>
                <w:sz w:val="20"/>
                <w:szCs w:val="20"/>
                <w:lang w:eastAsia="sl-SI"/>
              </w:rPr>
            </w:pPr>
            <w:r w:rsidRPr="00810822">
              <w:rPr>
                <w:rFonts w:cs="Arial"/>
                <w:sz w:val="20"/>
                <w:szCs w:val="20"/>
              </w:rPr>
              <w:t>3,8</w:t>
            </w:r>
          </w:p>
        </w:tc>
        <w:tc>
          <w:tcPr>
            <w:tcW w:w="402" w:type="pct"/>
            <w:vAlign w:val="center"/>
          </w:tcPr>
          <w:p w14:paraId="2FB918CF" w14:textId="79BE327E" w:rsidR="00810822" w:rsidRPr="00810822" w:rsidRDefault="00810822" w:rsidP="00810822">
            <w:pPr>
              <w:spacing w:line="240" w:lineRule="auto"/>
              <w:jc w:val="right"/>
              <w:rPr>
                <w:rFonts w:cs="Arial"/>
                <w:sz w:val="20"/>
                <w:szCs w:val="20"/>
              </w:rPr>
            </w:pPr>
            <w:r w:rsidRPr="00810822">
              <w:rPr>
                <w:rFonts w:cs="Arial"/>
                <w:sz w:val="20"/>
                <w:szCs w:val="20"/>
              </w:rPr>
              <w:t>3,6</w:t>
            </w:r>
          </w:p>
        </w:tc>
        <w:tc>
          <w:tcPr>
            <w:tcW w:w="402" w:type="pct"/>
            <w:vAlign w:val="center"/>
          </w:tcPr>
          <w:p w14:paraId="6AF97A91" w14:textId="7E753E1F" w:rsidR="00810822" w:rsidRPr="00810822" w:rsidRDefault="00810822" w:rsidP="00810822">
            <w:pPr>
              <w:spacing w:line="240" w:lineRule="auto"/>
              <w:jc w:val="right"/>
              <w:rPr>
                <w:rFonts w:eastAsia="Times New Roman" w:cs="Arial"/>
                <w:b/>
                <w:bCs/>
                <w:color w:val="FFFFFF"/>
                <w:sz w:val="20"/>
                <w:szCs w:val="20"/>
                <w:lang w:eastAsia="sl-SI"/>
              </w:rPr>
            </w:pPr>
            <w:r w:rsidRPr="00810822">
              <w:rPr>
                <w:rFonts w:cs="Arial"/>
                <w:sz w:val="20"/>
                <w:szCs w:val="20"/>
              </w:rPr>
              <w:t>1,7</w:t>
            </w:r>
          </w:p>
        </w:tc>
        <w:tc>
          <w:tcPr>
            <w:tcW w:w="402" w:type="pct"/>
            <w:vAlign w:val="center"/>
          </w:tcPr>
          <w:p w14:paraId="7FDFF473" w14:textId="289FF427" w:rsidR="00810822" w:rsidRPr="00810822" w:rsidRDefault="00810822" w:rsidP="00810822">
            <w:pPr>
              <w:spacing w:line="240" w:lineRule="auto"/>
              <w:jc w:val="right"/>
              <w:rPr>
                <w:rFonts w:cs="Arial"/>
                <w:sz w:val="20"/>
                <w:szCs w:val="20"/>
              </w:rPr>
            </w:pPr>
            <w:r w:rsidRPr="00810822">
              <w:rPr>
                <w:rFonts w:cs="Arial"/>
                <w:sz w:val="20"/>
                <w:szCs w:val="20"/>
              </w:rPr>
              <w:t>3,7</w:t>
            </w:r>
          </w:p>
        </w:tc>
        <w:tc>
          <w:tcPr>
            <w:tcW w:w="397" w:type="pct"/>
            <w:vAlign w:val="center"/>
          </w:tcPr>
          <w:p w14:paraId="4DB1CFA5" w14:textId="3A9A9A7A" w:rsidR="00810822" w:rsidRPr="00810822" w:rsidRDefault="00810822" w:rsidP="00810822">
            <w:pPr>
              <w:spacing w:line="240" w:lineRule="auto"/>
              <w:jc w:val="right"/>
              <w:rPr>
                <w:rFonts w:cs="Arial"/>
                <w:sz w:val="20"/>
                <w:szCs w:val="20"/>
              </w:rPr>
            </w:pPr>
            <w:r w:rsidRPr="00810822">
              <w:rPr>
                <w:rFonts w:cs="Arial"/>
                <w:sz w:val="20"/>
                <w:szCs w:val="20"/>
              </w:rPr>
              <w:t>2,3</w:t>
            </w:r>
          </w:p>
        </w:tc>
        <w:tc>
          <w:tcPr>
            <w:tcW w:w="394" w:type="pct"/>
            <w:vAlign w:val="center"/>
          </w:tcPr>
          <w:p w14:paraId="596CB3CD" w14:textId="16E56A18" w:rsidR="00810822" w:rsidRPr="00810822" w:rsidRDefault="00810822" w:rsidP="00810822">
            <w:pPr>
              <w:spacing w:line="240" w:lineRule="auto"/>
              <w:jc w:val="right"/>
              <w:rPr>
                <w:rFonts w:cs="Arial"/>
                <w:sz w:val="20"/>
                <w:szCs w:val="20"/>
              </w:rPr>
            </w:pPr>
            <w:r w:rsidRPr="00810822">
              <w:rPr>
                <w:rFonts w:cs="Arial"/>
                <w:sz w:val="20"/>
                <w:szCs w:val="20"/>
              </w:rPr>
              <w:t>2,</w:t>
            </w:r>
            <w:r>
              <w:rPr>
                <w:rFonts w:cs="Arial"/>
                <w:sz w:val="20"/>
                <w:szCs w:val="20"/>
              </w:rPr>
              <w:t>2</w:t>
            </w:r>
          </w:p>
        </w:tc>
      </w:tr>
      <w:tr w:rsidR="00810822" w:rsidRPr="00810822" w14:paraId="2AE85D69" w14:textId="3A3AA5C0" w:rsidTr="00007ED0">
        <w:trPr>
          <w:trHeight w:val="276"/>
        </w:trPr>
        <w:tc>
          <w:tcPr>
            <w:tcW w:w="588" w:type="pct"/>
            <w:vAlign w:val="center"/>
            <w:hideMark/>
          </w:tcPr>
          <w:p w14:paraId="442B6BA7" w14:textId="77777777" w:rsidR="00810822" w:rsidRPr="00810822" w:rsidRDefault="00810822" w:rsidP="00810822">
            <w:pPr>
              <w:spacing w:line="240" w:lineRule="auto"/>
              <w:jc w:val="left"/>
              <w:rPr>
                <w:rFonts w:eastAsia="Times New Roman" w:cs="Arial"/>
                <w:sz w:val="20"/>
                <w:szCs w:val="20"/>
                <w:lang w:eastAsia="sl-SI"/>
              </w:rPr>
            </w:pPr>
            <w:r w:rsidRPr="00810822">
              <w:rPr>
                <w:rFonts w:eastAsia="Times New Roman" w:cs="Arial"/>
                <w:sz w:val="20"/>
                <w:szCs w:val="20"/>
                <w:lang w:eastAsia="sl-SI"/>
              </w:rPr>
              <w:t>EUR</w:t>
            </w:r>
          </w:p>
        </w:tc>
        <w:tc>
          <w:tcPr>
            <w:tcW w:w="403" w:type="pct"/>
            <w:vAlign w:val="center"/>
          </w:tcPr>
          <w:p w14:paraId="02DF1162" w14:textId="1EEE1850"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74,3</w:t>
            </w:r>
          </w:p>
        </w:tc>
        <w:tc>
          <w:tcPr>
            <w:tcW w:w="403" w:type="pct"/>
            <w:vAlign w:val="center"/>
          </w:tcPr>
          <w:p w14:paraId="42AA8224" w14:textId="19E199C4"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81,5</w:t>
            </w:r>
          </w:p>
        </w:tc>
        <w:tc>
          <w:tcPr>
            <w:tcW w:w="403" w:type="pct"/>
            <w:vAlign w:val="center"/>
          </w:tcPr>
          <w:p w14:paraId="224F78FF" w14:textId="437B9E7B"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87,7</w:t>
            </w:r>
          </w:p>
        </w:tc>
        <w:tc>
          <w:tcPr>
            <w:tcW w:w="402" w:type="pct"/>
            <w:vAlign w:val="center"/>
          </w:tcPr>
          <w:p w14:paraId="5DE197EA" w14:textId="3B9E1F75"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91,7</w:t>
            </w:r>
          </w:p>
        </w:tc>
        <w:tc>
          <w:tcPr>
            <w:tcW w:w="402" w:type="pct"/>
            <w:vAlign w:val="center"/>
          </w:tcPr>
          <w:p w14:paraId="328DDE93" w14:textId="22408F18"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95,4</w:t>
            </w:r>
          </w:p>
        </w:tc>
        <w:tc>
          <w:tcPr>
            <w:tcW w:w="402" w:type="pct"/>
            <w:vAlign w:val="center"/>
          </w:tcPr>
          <w:p w14:paraId="07A07CD5" w14:textId="1E1D49B6" w:rsidR="00810822" w:rsidRPr="00810822" w:rsidRDefault="00810822" w:rsidP="00810822">
            <w:pPr>
              <w:spacing w:line="240" w:lineRule="auto"/>
              <w:jc w:val="right"/>
              <w:rPr>
                <w:rFonts w:eastAsia="Times New Roman" w:cs="Arial"/>
                <w:b/>
                <w:bCs/>
                <w:color w:val="FFFFFF"/>
                <w:sz w:val="20"/>
                <w:szCs w:val="20"/>
                <w:lang w:eastAsia="sl-SI"/>
              </w:rPr>
            </w:pPr>
            <w:r w:rsidRPr="00810822">
              <w:rPr>
                <w:rFonts w:cs="Arial"/>
                <w:sz w:val="20"/>
                <w:szCs w:val="20"/>
              </w:rPr>
              <w:t>96,1</w:t>
            </w:r>
          </w:p>
        </w:tc>
        <w:tc>
          <w:tcPr>
            <w:tcW w:w="402" w:type="pct"/>
            <w:vAlign w:val="center"/>
          </w:tcPr>
          <w:p w14:paraId="32E1992C" w14:textId="2745280F" w:rsidR="00810822" w:rsidRPr="00810822" w:rsidRDefault="00810822" w:rsidP="00810822">
            <w:pPr>
              <w:spacing w:line="240" w:lineRule="auto"/>
              <w:jc w:val="right"/>
              <w:rPr>
                <w:rFonts w:cs="Arial"/>
                <w:sz w:val="20"/>
                <w:szCs w:val="20"/>
              </w:rPr>
            </w:pPr>
            <w:r w:rsidRPr="00810822">
              <w:rPr>
                <w:rFonts w:cs="Arial"/>
                <w:sz w:val="20"/>
                <w:szCs w:val="20"/>
              </w:rPr>
              <w:t>96,3</w:t>
            </w:r>
          </w:p>
        </w:tc>
        <w:tc>
          <w:tcPr>
            <w:tcW w:w="402" w:type="pct"/>
            <w:vAlign w:val="center"/>
          </w:tcPr>
          <w:p w14:paraId="13BE03C1" w14:textId="65E84A8A" w:rsidR="00810822" w:rsidRPr="00810822" w:rsidRDefault="00810822" w:rsidP="00810822">
            <w:pPr>
              <w:spacing w:line="240" w:lineRule="auto"/>
              <w:jc w:val="right"/>
              <w:rPr>
                <w:rFonts w:eastAsia="Times New Roman" w:cs="Arial"/>
                <w:b/>
                <w:bCs/>
                <w:color w:val="FFFFFF"/>
                <w:sz w:val="20"/>
                <w:szCs w:val="20"/>
                <w:lang w:eastAsia="sl-SI"/>
              </w:rPr>
            </w:pPr>
            <w:r w:rsidRPr="00810822">
              <w:rPr>
                <w:rFonts w:cs="Arial"/>
                <w:sz w:val="20"/>
                <w:szCs w:val="20"/>
              </w:rPr>
              <w:t>98,2</w:t>
            </w:r>
          </w:p>
        </w:tc>
        <w:tc>
          <w:tcPr>
            <w:tcW w:w="402" w:type="pct"/>
            <w:vAlign w:val="center"/>
          </w:tcPr>
          <w:p w14:paraId="7BA2C3A0" w14:textId="2C84980E" w:rsidR="00810822" w:rsidRPr="00810822" w:rsidRDefault="00810822" w:rsidP="00810822">
            <w:pPr>
              <w:spacing w:line="240" w:lineRule="auto"/>
              <w:jc w:val="right"/>
              <w:rPr>
                <w:rFonts w:cs="Arial"/>
                <w:sz w:val="20"/>
                <w:szCs w:val="20"/>
              </w:rPr>
            </w:pPr>
            <w:r w:rsidRPr="00810822">
              <w:rPr>
                <w:rFonts w:cs="Arial"/>
                <w:sz w:val="20"/>
                <w:szCs w:val="20"/>
              </w:rPr>
              <w:t>96,2</w:t>
            </w:r>
          </w:p>
        </w:tc>
        <w:tc>
          <w:tcPr>
            <w:tcW w:w="397" w:type="pct"/>
            <w:vAlign w:val="center"/>
          </w:tcPr>
          <w:p w14:paraId="2E37BA07" w14:textId="6736DF45" w:rsidR="00810822" w:rsidRPr="00810822" w:rsidRDefault="00810822" w:rsidP="00810822">
            <w:pPr>
              <w:spacing w:line="240" w:lineRule="auto"/>
              <w:jc w:val="right"/>
              <w:rPr>
                <w:rFonts w:cs="Arial"/>
                <w:sz w:val="20"/>
                <w:szCs w:val="20"/>
              </w:rPr>
            </w:pPr>
            <w:r w:rsidRPr="00810822">
              <w:rPr>
                <w:rFonts w:cs="Arial"/>
                <w:sz w:val="20"/>
                <w:szCs w:val="20"/>
              </w:rPr>
              <w:t>96,9</w:t>
            </w:r>
          </w:p>
        </w:tc>
        <w:tc>
          <w:tcPr>
            <w:tcW w:w="394" w:type="pct"/>
            <w:vAlign w:val="center"/>
          </w:tcPr>
          <w:p w14:paraId="76F58E43" w14:textId="4CAF8E8F" w:rsidR="00810822" w:rsidRPr="00810822" w:rsidRDefault="00810822" w:rsidP="00810822">
            <w:pPr>
              <w:spacing w:line="240" w:lineRule="auto"/>
              <w:jc w:val="right"/>
              <w:rPr>
                <w:rFonts w:cs="Arial"/>
                <w:sz w:val="20"/>
                <w:szCs w:val="20"/>
              </w:rPr>
            </w:pPr>
            <w:r w:rsidRPr="00810822">
              <w:rPr>
                <w:rFonts w:cs="Arial"/>
                <w:sz w:val="20"/>
                <w:szCs w:val="20"/>
              </w:rPr>
              <w:t>96,</w:t>
            </w:r>
            <w:r>
              <w:rPr>
                <w:rFonts w:cs="Arial"/>
                <w:sz w:val="20"/>
                <w:szCs w:val="20"/>
              </w:rPr>
              <w:t>5</w:t>
            </w:r>
          </w:p>
        </w:tc>
      </w:tr>
      <w:tr w:rsidR="00810822" w:rsidRPr="00810822" w14:paraId="1055658C" w14:textId="77777777" w:rsidTr="00007ED0">
        <w:trPr>
          <w:trHeight w:val="276"/>
        </w:trPr>
        <w:tc>
          <w:tcPr>
            <w:tcW w:w="588" w:type="pct"/>
            <w:vAlign w:val="center"/>
          </w:tcPr>
          <w:p w14:paraId="385C9762" w14:textId="4BD175B5" w:rsidR="00810822" w:rsidRPr="00810822" w:rsidRDefault="00810822" w:rsidP="00810822">
            <w:pPr>
              <w:spacing w:line="240" w:lineRule="auto"/>
              <w:jc w:val="left"/>
              <w:rPr>
                <w:rFonts w:eastAsia="Times New Roman" w:cs="Arial"/>
                <w:sz w:val="20"/>
                <w:szCs w:val="20"/>
                <w:lang w:eastAsia="sl-SI"/>
              </w:rPr>
            </w:pPr>
            <w:r w:rsidRPr="00810822">
              <w:rPr>
                <w:rFonts w:eastAsia="Times New Roman" w:cs="Arial"/>
                <w:sz w:val="20"/>
                <w:szCs w:val="20"/>
                <w:lang w:eastAsia="sl-SI"/>
              </w:rPr>
              <w:t>JPY</w:t>
            </w:r>
          </w:p>
        </w:tc>
        <w:tc>
          <w:tcPr>
            <w:tcW w:w="403" w:type="pct"/>
            <w:vAlign w:val="center"/>
          </w:tcPr>
          <w:p w14:paraId="53284AAA" w14:textId="52B60E78" w:rsidR="00810822" w:rsidRPr="00810822" w:rsidRDefault="00810822" w:rsidP="00810822">
            <w:pPr>
              <w:spacing w:line="240" w:lineRule="auto"/>
              <w:jc w:val="right"/>
              <w:rPr>
                <w:rFonts w:cs="Arial"/>
                <w:sz w:val="20"/>
                <w:szCs w:val="20"/>
              </w:rPr>
            </w:pPr>
            <w:r w:rsidRPr="00810822">
              <w:rPr>
                <w:rFonts w:cs="Arial"/>
                <w:sz w:val="20"/>
                <w:szCs w:val="20"/>
              </w:rPr>
              <w:t>-</w:t>
            </w:r>
          </w:p>
        </w:tc>
        <w:tc>
          <w:tcPr>
            <w:tcW w:w="403" w:type="pct"/>
            <w:vAlign w:val="center"/>
          </w:tcPr>
          <w:p w14:paraId="4BC54136" w14:textId="53F695D7" w:rsidR="00810822" w:rsidRPr="00810822" w:rsidRDefault="00810822" w:rsidP="00810822">
            <w:pPr>
              <w:spacing w:line="240" w:lineRule="auto"/>
              <w:jc w:val="right"/>
              <w:rPr>
                <w:rFonts w:cs="Arial"/>
                <w:sz w:val="20"/>
                <w:szCs w:val="20"/>
              </w:rPr>
            </w:pPr>
            <w:r w:rsidRPr="00810822">
              <w:rPr>
                <w:rFonts w:cs="Arial"/>
                <w:sz w:val="20"/>
                <w:szCs w:val="20"/>
              </w:rPr>
              <w:t>-</w:t>
            </w:r>
          </w:p>
        </w:tc>
        <w:tc>
          <w:tcPr>
            <w:tcW w:w="403" w:type="pct"/>
            <w:vAlign w:val="center"/>
          </w:tcPr>
          <w:p w14:paraId="69638C35" w14:textId="50B7A84E" w:rsidR="00810822" w:rsidRPr="00810822" w:rsidRDefault="00810822" w:rsidP="00810822">
            <w:pPr>
              <w:spacing w:line="240" w:lineRule="auto"/>
              <w:jc w:val="right"/>
              <w:rPr>
                <w:rFonts w:cs="Arial"/>
                <w:sz w:val="20"/>
                <w:szCs w:val="20"/>
              </w:rPr>
            </w:pPr>
            <w:r w:rsidRPr="00810822">
              <w:rPr>
                <w:rFonts w:cs="Arial"/>
                <w:sz w:val="20"/>
                <w:szCs w:val="20"/>
              </w:rPr>
              <w:t>-</w:t>
            </w:r>
          </w:p>
        </w:tc>
        <w:tc>
          <w:tcPr>
            <w:tcW w:w="402" w:type="pct"/>
            <w:vAlign w:val="center"/>
          </w:tcPr>
          <w:p w14:paraId="2B06B40F" w14:textId="6A74AED3" w:rsidR="00810822" w:rsidRPr="00810822" w:rsidRDefault="00810822" w:rsidP="00810822">
            <w:pPr>
              <w:spacing w:line="240" w:lineRule="auto"/>
              <w:jc w:val="right"/>
              <w:rPr>
                <w:rFonts w:cs="Arial"/>
                <w:sz w:val="20"/>
                <w:szCs w:val="20"/>
              </w:rPr>
            </w:pPr>
            <w:r w:rsidRPr="00810822">
              <w:rPr>
                <w:rFonts w:cs="Arial"/>
                <w:sz w:val="20"/>
                <w:szCs w:val="20"/>
              </w:rPr>
              <w:t>-</w:t>
            </w:r>
          </w:p>
        </w:tc>
        <w:tc>
          <w:tcPr>
            <w:tcW w:w="402" w:type="pct"/>
            <w:vAlign w:val="center"/>
          </w:tcPr>
          <w:p w14:paraId="3B365F05" w14:textId="20CAE235" w:rsidR="00810822" w:rsidRPr="00810822" w:rsidRDefault="00810822" w:rsidP="00810822">
            <w:pPr>
              <w:spacing w:line="240" w:lineRule="auto"/>
              <w:jc w:val="right"/>
              <w:rPr>
                <w:rFonts w:cs="Arial"/>
                <w:sz w:val="20"/>
                <w:szCs w:val="20"/>
              </w:rPr>
            </w:pPr>
            <w:r w:rsidRPr="00810822">
              <w:rPr>
                <w:rFonts w:cs="Arial"/>
                <w:sz w:val="20"/>
                <w:szCs w:val="20"/>
              </w:rPr>
              <w:t>-</w:t>
            </w:r>
          </w:p>
        </w:tc>
        <w:tc>
          <w:tcPr>
            <w:tcW w:w="402" w:type="pct"/>
            <w:vAlign w:val="center"/>
          </w:tcPr>
          <w:p w14:paraId="2FE805CE" w14:textId="27FD9F6B" w:rsidR="00810822" w:rsidRPr="00810822" w:rsidRDefault="00810822" w:rsidP="00810822">
            <w:pPr>
              <w:spacing w:line="240" w:lineRule="auto"/>
              <w:jc w:val="right"/>
              <w:rPr>
                <w:rFonts w:cs="Arial"/>
                <w:sz w:val="20"/>
                <w:szCs w:val="20"/>
              </w:rPr>
            </w:pPr>
            <w:r w:rsidRPr="00810822">
              <w:rPr>
                <w:rFonts w:cs="Arial"/>
                <w:sz w:val="20"/>
                <w:szCs w:val="20"/>
              </w:rPr>
              <w:t>-</w:t>
            </w:r>
          </w:p>
        </w:tc>
        <w:tc>
          <w:tcPr>
            <w:tcW w:w="402" w:type="pct"/>
            <w:vAlign w:val="center"/>
          </w:tcPr>
          <w:p w14:paraId="73337225" w14:textId="00CBAA6B" w:rsidR="00810822" w:rsidRPr="00810822" w:rsidRDefault="00810822" w:rsidP="00810822">
            <w:pPr>
              <w:spacing w:line="240" w:lineRule="auto"/>
              <w:jc w:val="right"/>
              <w:rPr>
                <w:rFonts w:cs="Arial"/>
                <w:sz w:val="20"/>
                <w:szCs w:val="20"/>
              </w:rPr>
            </w:pPr>
            <w:r w:rsidRPr="00810822">
              <w:rPr>
                <w:rFonts w:cs="Arial"/>
                <w:sz w:val="20"/>
                <w:szCs w:val="20"/>
              </w:rPr>
              <w:t>-</w:t>
            </w:r>
          </w:p>
        </w:tc>
        <w:tc>
          <w:tcPr>
            <w:tcW w:w="402" w:type="pct"/>
            <w:vAlign w:val="center"/>
          </w:tcPr>
          <w:p w14:paraId="17AEEC21" w14:textId="0A643371" w:rsidR="00810822" w:rsidRPr="00810822" w:rsidRDefault="00810822" w:rsidP="00810822">
            <w:pPr>
              <w:spacing w:line="240" w:lineRule="auto"/>
              <w:jc w:val="right"/>
              <w:rPr>
                <w:rFonts w:cs="Arial"/>
                <w:sz w:val="20"/>
                <w:szCs w:val="20"/>
              </w:rPr>
            </w:pPr>
            <w:r w:rsidRPr="00810822">
              <w:rPr>
                <w:rFonts w:cs="Arial"/>
                <w:sz w:val="20"/>
                <w:szCs w:val="20"/>
              </w:rPr>
              <w:t>-</w:t>
            </w:r>
          </w:p>
        </w:tc>
        <w:tc>
          <w:tcPr>
            <w:tcW w:w="402" w:type="pct"/>
            <w:vAlign w:val="center"/>
          </w:tcPr>
          <w:p w14:paraId="2CA57D0A" w14:textId="091D4EF9" w:rsidR="00810822" w:rsidRPr="00810822" w:rsidRDefault="00810822" w:rsidP="00810822">
            <w:pPr>
              <w:spacing w:line="240" w:lineRule="auto"/>
              <w:jc w:val="right"/>
              <w:rPr>
                <w:rFonts w:cs="Arial"/>
                <w:sz w:val="20"/>
                <w:szCs w:val="20"/>
              </w:rPr>
            </w:pPr>
            <w:r w:rsidRPr="00810822">
              <w:rPr>
                <w:rFonts w:cs="Arial"/>
                <w:sz w:val="20"/>
                <w:szCs w:val="20"/>
              </w:rPr>
              <w:t>-</w:t>
            </w:r>
          </w:p>
        </w:tc>
        <w:tc>
          <w:tcPr>
            <w:tcW w:w="397" w:type="pct"/>
            <w:vAlign w:val="center"/>
          </w:tcPr>
          <w:p w14:paraId="63BAB44F" w14:textId="6842F684" w:rsidR="00810822" w:rsidRPr="00810822" w:rsidRDefault="00810822" w:rsidP="00810822">
            <w:pPr>
              <w:spacing w:line="240" w:lineRule="auto"/>
              <w:jc w:val="right"/>
              <w:rPr>
                <w:rFonts w:cs="Arial"/>
                <w:sz w:val="20"/>
                <w:szCs w:val="20"/>
              </w:rPr>
            </w:pPr>
            <w:r w:rsidRPr="00810822">
              <w:rPr>
                <w:rFonts w:cs="Arial"/>
                <w:sz w:val="20"/>
                <w:szCs w:val="20"/>
              </w:rPr>
              <w:t>0,7</w:t>
            </w:r>
          </w:p>
        </w:tc>
        <w:tc>
          <w:tcPr>
            <w:tcW w:w="394" w:type="pct"/>
            <w:vAlign w:val="center"/>
          </w:tcPr>
          <w:p w14:paraId="0CA42613" w14:textId="026A3CDD" w:rsidR="00810822" w:rsidRPr="00810822" w:rsidRDefault="00810822" w:rsidP="00810822">
            <w:pPr>
              <w:spacing w:line="240" w:lineRule="auto"/>
              <w:jc w:val="right"/>
              <w:rPr>
                <w:rFonts w:cs="Arial"/>
                <w:sz w:val="20"/>
                <w:szCs w:val="20"/>
              </w:rPr>
            </w:pPr>
            <w:r>
              <w:rPr>
                <w:rFonts w:cs="Arial"/>
                <w:sz w:val="20"/>
                <w:szCs w:val="20"/>
              </w:rPr>
              <w:t>1,2</w:t>
            </w:r>
          </w:p>
        </w:tc>
      </w:tr>
      <w:tr w:rsidR="00810822" w:rsidRPr="00810822" w14:paraId="13C56D92" w14:textId="77C93E5A" w:rsidTr="00007ED0">
        <w:trPr>
          <w:trHeight w:val="276"/>
        </w:trPr>
        <w:tc>
          <w:tcPr>
            <w:tcW w:w="588" w:type="pct"/>
            <w:vAlign w:val="center"/>
            <w:hideMark/>
          </w:tcPr>
          <w:p w14:paraId="13B5CFED" w14:textId="77777777" w:rsidR="00810822" w:rsidRPr="00810822" w:rsidRDefault="00810822" w:rsidP="00810822">
            <w:pPr>
              <w:spacing w:line="240" w:lineRule="auto"/>
              <w:jc w:val="left"/>
              <w:rPr>
                <w:rFonts w:eastAsia="Times New Roman" w:cs="Arial"/>
                <w:sz w:val="20"/>
                <w:szCs w:val="20"/>
                <w:lang w:eastAsia="sl-SI"/>
              </w:rPr>
            </w:pPr>
            <w:r w:rsidRPr="00810822">
              <w:rPr>
                <w:rFonts w:eastAsia="Times New Roman" w:cs="Arial"/>
                <w:sz w:val="20"/>
                <w:szCs w:val="20"/>
                <w:lang w:eastAsia="sl-SI"/>
              </w:rPr>
              <w:t>Ostalo</w:t>
            </w:r>
          </w:p>
        </w:tc>
        <w:tc>
          <w:tcPr>
            <w:tcW w:w="403" w:type="pct"/>
            <w:vAlign w:val="center"/>
          </w:tcPr>
          <w:p w14:paraId="4ACA7F66" w14:textId="278998FA"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0,1</w:t>
            </w:r>
          </w:p>
        </w:tc>
        <w:tc>
          <w:tcPr>
            <w:tcW w:w="403" w:type="pct"/>
            <w:vAlign w:val="center"/>
          </w:tcPr>
          <w:p w14:paraId="558645E5" w14:textId="781B4047"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0,1</w:t>
            </w:r>
          </w:p>
        </w:tc>
        <w:tc>
          <w:tcPr>
            <w:tcW w:w="403" w:type="pct"/>
            <w:vAlign w:val="center"/>
          </w:tcPr>
          <w:p w14:paraId="1B3433DE" w14:textId="1DE8DEAF"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0,1</w:t>
            </w:r>
          </w:p>
        </w:tc>
        <w:tc>
          <w:tcPr>
            <w:tcW w:w="402" w:type="pct"/>
            <w:vAlign w:val="center"/>
          </w:tcPr>
          <w:p w14:paraId="3CB67EAD" w14:textId="4A118067"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0,1</w:t>
            </w:r>
          </w:p>
        </w:tc>
        <w:tc>
          <w:tcPr>
            <w:tcW w:w="402" w:type="pct"/>
            <w:vAlign w:val="center"/>
          </w:tcPr>
          <w:p w14:paraId="40268113" w14:textId="399EE417" w:rsidR="00810822" w:rsidRPr="00810822" w:rsidRDefault="00810822" w:rsidP="00810822">
            <w:pPr>
              <w:spacing w:line="240" w:lineRule="auto"/>
              <w:jc w:val="right"/>
              <w:rPr>
                <w:rFonts w:eastAsia="Times New Roman" w:cs="Arial"/>
                <w:sz w:val="20"/>
                <w:szCs w:val="20"/>
                <w:lang w:eastAsia="sl-SI"/>
              </w:rPr>
            </w:pPr>
            <w:r w:rsidRPr="00810822">
              <w:rPr>
                <w:rFonts w:cs="Arial"/>
                <w:sz w:val="20"/>
                <w:szCs w:val="20"/>
              </w:rPr>
              <w:t>0,1</w:t>
            </w:r>
          </w:p>
        </w:tc>
        <w:tc>
          <w:tcPr>
            <w:tcW w:w="402" w:type="pct"/>
            <w:vAlign w:val="center"/>
          </w:tcPr>
          <w:p w14:paraId="203281A8" w14:textId="0262DB17" w:rsidR="00810822" w:rsidRPr="00810822" w:rsidRDefault="00810822" w:rsidP="00810822">
            <w:pPr>
              <w:spacing w:line="240" w:lineRule="auto"/>
              <w:jc w:val="right"/>
              <w:rPr>
                <w:rFonts w:eastAsia="Times New Roman" w:cs="Arial"/>
                <w:b/>
                <w:bCs/>
                <w:color w:val="FFFFFF"/>
                <w:sz w:val="20"/>
                <w:szCs w:val="20"/>
                <w:lang w:eastAsia="sl-SI"/>
              </w:rPr>
            </w:pPr>
            <w:r w:rsidRPr="00810822">
              <w:rPr>
                <w:rFonts w:cs="Arial"/>
                <w:sz w:val="20"/>
                <w:szCs w:val="20"/>
              </w:rPr>
              <w:t>0,1</w:t>
            </w:r>
          </w:p>
        </w:tc>
        <w:tc>
          <w:tcPr>
            <w:tcW w:w="402" w:type="pct"/>
            <w:vAlign w:val="center"/>
          </w:tcPr>
          <w:p w14:paraId="4CA4D602" w14:textId="17C0AAF1" w:rsidR="00810822" w:rsidRPr="00810822" w:rsidRDefault="00810822" w:rsidP="00810822">
            <w:pPr>
              <w:spacing w:line="240" w:lineRule="auto"/>
              <w:jc w:val="right"/>
              <w:rPr>
                <w:rFonts w:cs="Arial"/>
                <w:sz w:val="20"/>
                <w:szCs w:val="20"/>
              </w:rPr>
            </w:pPr>
            <w:r w:rsidRPr="00810822">
              <w:rPr>
                <w:rFonts w:cs="Arial"/>
                <w:sz w:val="20"/>
                <w:szCs w:val="20"/>
              </w:rPr>
              <w:t>0,1</w:t>
            </w:r>
          </w:p>
        </w:tc>
        <w:tc>
          <w:tcPr>
            <w:tcW w:w="402" w:type="pct"/>
            <w:vAlign w:val="center"/>
          </w:tcPr>
          <w:p w14:paraId="6AB2EB9B" w14:textId="75D936BA" w:rsidR="00810822" w:rsidRPr="00810822" w:rsidRDefault="00810822" w:rsidP="00810822">
            <w:pPr>
              <w:spacing w:line="240" w:lineRule="auto"/>
              <w:jc w:val="right"/>
              <w:rPr>
                <w:rFonts w:eastAsia="Times New Roman" w:cs="Arial"/>
                <w:b/>
                <w:bCs/>
                <w:color w:val="FFFFFF"/>
                <w:sz w:val="20"/>
                <w:szCs w:val="20"/>
                <w:lang w:eastAsia="sl-SI"/>
              </w:rPr>
            </w:pPr>
            <w:r w:rsidRPr="00810822">
              <w:rPr>
                <w:rFonts w:cs="Arial"/>
                <w:sz w:val="20"/>
                <w:szCs w:val="20"/>
              </w:rPr>
              <w:t>0,1</w:t>
            </w:r>
          </w:p>
        </w:tc>
        <w:tc>
          <w:tcPr>
            <w:tcW w:w="402" w:type="pct"/>
            <w:vAlign w:val="center"/>
          </w:tcPr>
          <w:p w14:paraId="6D059430" w14:textId="3847A986" w:rsidR="00810822" w:rsidRPr="00810822" w:rsidRDefault="00810822" w:rsidP="00810822">
            <w:pPr>
              <w:spacing w:line="240" w:lineRule="auto"/>
              <w:jc w:val="right"/>
              <w:rPr>
                <w:rFonts w:cs="Arial"/>
                <w:sz w:val="20"/>
                <w:szCs w:val="20"/>
              </w:rPr>
            </w:pPr>
            <w:r w:rsidRPr="00810822">
              <w:rPr>
                <w:rFonts w:cs="Arial"/>
                <w:sz w:val="20"/>
                <w:szCs w:val="20"/>
              </w:rPr>
              <w:t>0,1</w:t>
            </w:r>
          </w:p>
        </w:tc>
        <w:tc>
          <w:tcPr>
            <w:tcW w:w="397" w:type="pct"/>
            <w:vAlign w:val="center"/>
          </w:tcPr>
          <w:p w14:paraId="0A12F173" w14:textId="05C4E5E7" w:rsidR="00810822" w:rsidRPr="00810822" w:rsidRDefault="00810822" w:rsidP="00810822">
            <w:pPr>
              <w:spacing w:line="240" w:lineRule="auto"/>
              <w:jc w:val="right"/>
              <w:rPr>
                <w:rFonts w:cs="Arial"/>
                <w:sz w:val="20"/>
                <w:szCs w:val="20"/>
              </w:rPr>
            </w:pPr>
            <w:r w:rsidRPr="00810822">
              <w:rPr>
                <w:rFonts w:cs="Arial"/>
                <w:sz w:val="20"/>
                <w:szCs w:val="20"/>
              </w:rPr>
              <w:t>0,1</w:t>
            </w:r>
          </w:p>
        </w:tc>
        <w:tc>
          <w:tcPr>
            <w:tcW w:w="394" w:type="pct"/>
            <w:vAlign w:val="center"/>
          </w:tcPr>
          <w:p w14:paraId="7E69F6D5" w14:textId="0255F25D" w:rsidR="00810822" w:rsidRPr="00810822" w:rsidRDefault="00810822" w:rsidP="00810822">
            <w:pPr>
              <w:spacing w:line="240" w:lineRule="auto"/>
              <w:jc w:val="right"/>
              <w:rPr>
                <w:rFonts w:cs="Arial"/>
                <w:sz w:val="20"/>
                <w:szCs w:val="20"/>
              </w:rPr>
            </w:pPr>
            <w:r w:rsidRPr="00810822">
              <w:rPr>
                <w:rFonts w:cs="Arial"/>
                <w:sz w:val="20"/>
                <w:szCs w:val="20"/>
              </w:rPr>
              <w:t>0,1</w:t>
            </w:r>
          </w:p>
        </w:tc>
      </w:tr>
      <w:tr w:rsidR="00810822" w:rsidRPr="00810822" w14:paraId="09FE06A8" w14:textId="422F380C" w:rsidTr="00007ED0">
        <w:trPr>
          <w:trHeight w:val="288"/>
        </w:trPr>
        <w:tc>
          <w:tcPr>
            <w:tcW w:w="588" w:type="pct"/>
            <w:vAlign w:val="center"/>
            <w:hideMark/>
          </w:tcPr>
          <w:p w14:paraId="180934A3" w14:textId="77777777" w:rsidR="00810822" w:rsidRPr="00810822" w:rsidRDefault="00810822" w:rsidP="00810822">
            <w:pPr>
              <w:spacing w:line="240" w:lineRule="auto"/>
              <w:jc w:val="left"/>
              <w:rPr>
                <w:rFonts w:eastAsia="Times New Roman" w:cs="Arial"/>
                <w:b/>
                <w:bCs/>
                <w:sz w:val="20"/>
                <w:szCs w:val="20"/>
                <w:lang w:eastAsia="sl-SI"/>
              </w:rPr>
            </w:pPr>
            <w:r w:rsidRPr="00810822">
              <w:rPr>
                <w:rFonts w:eastAsia="Times New Roman" w:cs="Arial"/>
                <w:b/>
                <w:bCs/>
                <w:sz w:val="20"/>
                <w:szCs w:val="20"/>
                <w:lang w:eastAsia="sl-SI"/>
              </w:rPr>
              <w:t>SKUPAJ</w:t>
            </w:r>
          </w:p>
        </w:tc>
        <w:tc>
          <w:tcPr>
            <w:tcW w:w="403" w:type="pct"/>
            <w:vAlign w:val="center"/>
          </w:tcPr>
          <w:p w14:paraId="71410920" w14:textId="3F09E4BD" w:rsidR="00810822" w:rsidRPr="00810822" w:rsidRDefault="00810822" w:rsidP="00810822">
            <w:pPr>
              <w:spacing w:line="240" w:lineRule="auto"/>
              <w:jc w:val="right"/>
              <w:rPr>
                <w:rFonts w:eastAsia="Times New Roman" w:cs="Arial"/>
                <w:b/>
                <w:bCs/>
                <w:sz w:val="20"/>
                <w:szCs w:val="20"/>
                <w:lang w:eastAsia="sl-SI"/>
              </w:rPr>
            </w:pPr>
            <w:r w:rsidRPr="00810822">
              <w:rPr>
                <w:rFonts w:cs="Arial"/>
                <w:b/>
                <w:bCs/>
                <w:sz w:val="20"/>
                <w:szCs w:val="20"/>
              </w:rPr>
              <w:t>100,0</w:t>
            </w:r>
          </w:p>
        </w:tc>
        <w:tc>
          <w:tcPr>
            <w:tcW w:w="403" w:type="pct"/>
            <w:vAlign w:val="center"/>
          </w:tcPr>
          <w:p w14:paraId="67080270" w14:textId="7B425C5D" w:rsidR="00810822" w:rsidRPr="00810822" w:rsidRDefault="00810822" w:rsidP="00810822">
            <w:pPr>
              <w:spacing w:line="240" w:lineRule="auto"/>
              <w:jc w:val="right"/>
              <w:rPr>
                <w:rFonts w:eastAsia="Times New Roman" w:cs="Arial"/>
                <w:b/>
                <w:bCs/>
                <w:sz w:val="20"/>
                <w:szCs w:val="20"/>
                <w:lang w:eastAsia="sl-SI"/>
              </w:rPr>
            </w:pPr>
            <w:r w:rsidRPr="00810822">
              <w:rPr>
                <w:rFonts w:cs="Arial"/>
                <w:b/>
                <w:bCs/>
                <w:sz w:val="20"/>
                <w:szCs w:val="20"/>
              </w:rPr>
              <w:t>100,0</w:t>
            </w:r>
          </w:p>
        </w:tc>
        <w:tc>
          <w:tcPr>
            <w:tcW w:w="403" w:type="pct"/>
            <w:vAlign w:val="center"/>
          </w:tcPr>
          <w:p w14:paraId="39527F98" w14:textId="5911F1F9" w:rsidR="00810822" w:rsidRPr="00810822" w:rsidRDefault="00810822" w:rsidP="00810822">
            <w:pPr>
              <w:spacing w:line="240" w:lineRule="auto"/>
              <w:jc w:val="right"/>
              <w:rPr>
                <w:rFonts w:eastAsia="Times New Roman" w:cs="Arial"/>
                <w:b/>
                <w:bCs/>
                <w:sz w:val="20"/>
                <w:szCs w:val="20"/>
                <w:lang w:eastAsia="sl-SI"/>
              </w:rPr>
            </w:pPr>
            <w:r w:rsidRPr="00810822">
              <w:rPr>
                <w:rFonts w:cs="Arial"/>
                <w:b/>
                <w:bCs/>
                <w:sz w:val="20"/>
                <w:szCs w:val="20"/>
              </w:rPr>
              <w:t>100,0</w:t>
            </w:r>
          </w:p>
        </w:tc>
        <w:tc>
          <w:tcPr>
            <w:tcW w:w="402" w:type="pct"/>
            <w:vAlign w:val="center"/>
          </w:tcPr>
          <w:p w14:paraId="2CF5BC31" w14:textId="6A90DBCA" w:rsidR="00810822" w:rsidRPr="00810822" w:rsidRDefault="00810822" w:rsidP="00810822">
            <w:pPr>
              <w:spacing w:line="240" w:lineRule="auto"/>
              <w:jc w:val="right"/>
              <w:rPr>
                <w:rFonts w:eastAsia="Times New Roman" w:cs="Arial"/>
                <w:b/>
                <w:bCs/>
                <w:sz w:val="20"/>
                <w:szCs w:val="20"/>
                <w:lang w:eastAsia="sl-SI"/>
              </w:rPr>
            </w:pPr>
            <w:r w:rsidRPr="00810822">
              <w:rPr>
                <w:rFonts w:cs="Arial"/>
                <w:b/>
                <w:bCs/>
                <w:sz w:val="20"/>
                <w:szCs w:val="20"/>
              </w:rPr>
              <w:t>100,0</w:t>
            </w:r>
          </w:p>
        </w:tc>
        <w:tc>
          <w:tcPr>
            <w:tcW w:w="402" w:type="pct"/>
            <w:vAlign w:val="center"/>
          </w:tcPr>
          <w:p w14:paraId="6A4172B3" w14:textId="65EC4E09" w:rsidR="00810822" w:rsidRPr="00810822" w:rsidRDefault="00810822" w:rsidP="00810822">
            <w:pPr>
              <w:spacing w:line="240" w:lineRule="auto"/>
              <w:jc w:val="right"/>
              <w:rPr>
                <w:rFonts w:eastAsia="Times New Roman" w:cs="Arial"/>
                <w:b/>
                <w:bCs/>
                <w:sz w:val="20"/>
                <w:szCs w:val="20"/>
                <w:lang w:eastAsia="sl-SI"/>
              </w:rPr>
            </w:pPr>
            <w:r w:rsidRPr="00810822">
              <w:rPr>
                <w:rFonts w:cs="Arial"/>
                <w:b/>
                <w:bCs/>
                <w:sz w:val="20"/>
                <w:szCs w:val="20"/>
              </w:rPr>
              <w:t>100,0</w:t>
            </w:r>
          </w:p>
        </w:tc>
        <w:tc>
          <w:tcPr>
            <w:tcW w:w="402" w:type="pct"/>
            <w:vAlign w:val="center"/>
          </w:tcPr>
          <w:p w14:paraId="6BDA2121" w14:textId="3D8833B1" w:rsidR="00810822" w:rsidRPr="00810822" w:rsidRDefault="00810822" w:rsidP="00810822">
            <w:pPr>
              <w:spacing w:line="240" w:lineRule="auto"/>
              <w:jc w:val="right"/>
              <w:rPr>
                <w:rFonts w:eastAsia="Times New Roman" w:cs="Arial"/>
                <w:b/>
                <w:bCs/>
                <w:color w:val="FFFFFF"/>
                <w:sz w:val="20"/>
                <w:szCs w:val="20"/>
                <w:lang w:eastAsia="sl-SI"/>
              </w:rPr>
            </w:pPr>
            <w:r w:rsidRPr="00810822">
              <w:rPr>
                <w:rFonts w:cs="Arial"/>
                <w:b/>
                <w:bCs/>
                <w:sz w:val="20"/>
                <w:szCs w:val="20"/>
              </w:rPr>
              <w:t>100,0</w:t>
            </w:r>
          </w:p>
        </w:tc>
        <w:tc>
          <w:tcPr>
            <w:tcW w:w="402" w:type="pct"/>
            <w:vAlign w:val="center"/>
          </w:tcPr>
          <w:p w14:paraId="2A35E29B" w14:textId="3A488C7C" w:rsidR="00810822" w:rsidRPr="00810822" w:rsidRDefault="00810822" w:rsidP="00810822">
            <w:pPr>
              <w:spacing w:line="240" w:lineRule="auto"/>
              <w:jc w:val="right"/>
              <w:rPr>
                <w:rFonts w:cs="Arial"/>
                <w:b/>
                <w:bCs/>
                <w:sz w:val="20"/>
                <w:szCs w:val="20"/>
              </w:rPr>
            </w:pPr>
            <w:r w:rsidRPr="00810822">
              <w:rPr>
                <w:rFonts w:cs="Arial"/>
                <w:b/>
                <w:bCs/>
                <w:sz w:val="20"/>
                <w:szCs w:val="20"/>
              </w:rPr>
              <w:t>100,0</w:t>
            </w:r>
          </w:p>
        </w:tc>
        <w:tc>
          <w:tcPr>
            <w:tcW w:w="402" w:type="pct"/>
            <w:vAlign w:val="center"/>
          </w:tcPr>
          <w:p w14:paraId="70431246" w14:textId="65B2DE79" w:rsidR="00810822" w:rsidRPr="00810822" w:rsidRDefault="00810822" w:rsidP="00810822">
            <w:pPr>
              <w:spacing w:line="240" w:lineRule="auto"/>
              <w:jc w:val="right"/>
              <w:rPr>
                <w:rFonts w:eastAsia="Times New Roman" w:cs="Arial"/>
                <w:b/>
                <w:bCs/>
                <w:color w:val="FFFFFF"/>
                <w:sz w:val="20"/>
                <w:szCs w:val="20"/>
                <w:lang w:eastAsia="sl-SI"/>
              </w:rPr>
            </w:pPr>
            <w:r w:rsidRPr="00810822">
              <w:rPr>
                <w:rFonts w:cs="Arial"/>
                <w:b/>
                <w:bCs/>
                <w:sz w:val="20"/>
                <w:szCs w:val="20"/>
              </w:rPr>
              <w:t>100,0</w:t>
            </w:r>
          </w:p>
        </w:tc>
        <w:tc>
          <w:tcPr>
            <w:tcW w:w="402" w:type="pct"/>
            <w:vAlign w:val="center"/>
          </w:tcPr>
          <w:p w14:paraId="5820E996" w14:textId="1977B01A" w:rsidR="00810822" w:rsidRPr="00810822" w:rsidRDefault="00810822" w:rsidP="00810822">
            <w:pPr>
              <w:spacing w:line="240" w:lineRule="auto"/>
              <w:jc w:val="right"/>
              <w:rPr>
                <w:rFonts w:cs="Arial"/>
                <w:b/>
                <w:bCs/>
                <w:sz w:val="20"/>
                <w:szCs w:val="20"/>
              </w:rPr>
            </w:pPr>
            <w:r w:rsidRPr="00810822">
              <w:rPr>
                <w:rFonts w:cs="Arial"/>
                <w:b/>
                <w:bCs/>
                <w:sz w:val="20"/>
                <w:szCs w:val="20"/>
              </w:rPr>
              <w:t>100,0</w:t>
            </w:r>
          </w:p>
        </w:tc>
        <w:tc>
          <w:tcPr>
            <w:tcW w:w="397" w:type="pct"/>
            <w:vAlign w:val="center"/>
          </w:tcPr>
          <w:p w14:paraId="01ADF789" w14:textId="13712EBF" w:rsidR="00810822" w:rsidRPr="00810822" w:rsidRDefault="00810822" w:rsidP="00810822">
            <w:pPr>
              <w:spacing w:line="240" w:lineRule="auto"/>
              <w:jc w:val="right"/>
              <w:rPr>
                <w:rFonts w:cs="Arial"/>
                <w:b/>
                <w:bCs/>
                <w:sz w:val="20"/>
                <w:szCs w:val="20"/>
              </w:rPr>
            </w:pPr>
            <w:r w:rsidRPr="00810822">
              <w:rPr>
                <w:rFonts w:cs="Arial"/>
                <w:b/>
                <w:bCs/>
                <w:sz w:val="20"/>
                <w:szCs w:val="20"/>
              </w:rPr>
              <w:t>100,0</w:t>
            </w:r>
          </w:p>
        </w:tc>
        <w:tc>
          <w:tcPr>
            <w:tcW w:w="394" w:type="pct"/>
            <w:vAlign w:val="center"/>
          </w:tcPr>
          <w:p w14:paraId="28860924" w14:textId="74A60A0A" w:rsidR="00810822" w:rsidRPr="00810822" w:rsidRDefault="00810822" w:rsidP="00810822">
            <w:pPr>
              <w:spacing w:line="240" w:lineRule="auto"/>
              <w:jc w:val="right"/>
              <w:rPr>
                <w:rFonts w:cs="Arial"/>
                <w:b/>
                <w:bCs/>
                <w:sz w:val="20"/>
                <w:szCs w:val="20"/>
              </w:rPr>
            </w:pPr>
            <w:r w:rsidRPr="00810822">
              <w:rPr>
                <w:rFonts w:cs="Arial"/>
                <w:b/>
                <w:bCs/>
                <w:sz w:val="20"/>
                <w:szCs w:val="20"/>
              </w:rPr>
              <w:t>100,0</w:t>
            </w:r>
          </w:p>
        </w:tc>
      </w:tr>
    </w:tbl>
    <w:p w14:paraId="7152243C" w14:textId="77777777" w:rsidR="00E860EA" w:rsidRPr="00810822" w:rsidRDefault="00E860EA" w:rsidP="00E860EA">
      <w:pPr>
        <w:rPr>
          <w:rFonts w:cs="Arial"/>
          <w:i/>
          <w:iCs/>
          <w:sz w:val="20"/>
          <w:szCs w:val="20"/>
        </w:rPr>
      </w:pPr>
      <w:r w:rsidRPr="00810822">
        <w:rPr>
          <w:rFonts w:cs="Arial"/>
          <w:bCs/>
          <w:i/>
          <w:iCs/>
          <w:sz w:val="20"/>
          <w:szCs w:val="20"/>
        </w:rPr>
        <w:t>Vir:</w:t>
      </w:r>
      <w:r w:rsidRPr="00810822">
        <w:rPr>
          <w:rFonts w:cs="Arial"/>
          <w:i/>
          <w:iCs/>
          <w:sz w:val="20"/>
          <w:szCs w:val="20"/>
        </w:rPr>
        <w:t xml:space="preserve"> MF</w:t>
      </w:r>
    </w:p>
    <w:p w14:paraId="77451462" w14:textId="77777777" w:rsidR="00EF697C" w:rsidRPr="00810822" w:rsidRDefault="00EF697C" w:rsidP="00E860EA">
      <w:pPr>
        <w:rPr>
          <w:rFonts w:cs="Arial"/>
          <w:sz w:val="20"/>
          <w:szCs w:val="20"/>
        </w:rPr>
      </w:pPr>
    </w:p>
    <w:p w14:paraId="54A5F41D" w14:textId="77777777" w:rsidR="00634D87" w:rsidRPr="00966FED" w:rsidRDefault="00634D87" w:rsidP="00716A19">
      <w:pPr>
        <w:pStyle w:val="Naslov1"/>
      </w:pPr>
      <w:bookmarkStart w:id="1801" w:name="_Toc241046835"/>
      <w:r w:rsidRPr="00966FED">
        <w:t xml:space="preserve">DOLG PRAVNIH OSEB JAVNEGA SEKTORJA IZ 87. ČLENA </w:t>
      </w:r>
      <w:r w:rsidR="00D344D0" w:rsidRPr="00966FED">
        <w:t>ZJF</w:t>
      </w:r>
      <w:bookmarkEnd w:id="1801"/>
    </w:p>
    <w:p w14:paraId="7D92ED99" w14:textId="77777777" w:rsidR="008626AC" w:rsidRPr="00966FED" w:rsidRDefault="008626AC" w:rsidP="00BB01D6"/>
    <w:p w14:paraId="08B20A76" w14:textId="77777777" w:rsidR="008626AC" w:rsidRPr="00966FED" w:rsidRDefault="008626AC" w:rsidP="00285EA8">
      <w:pPr>
        <w:pStyle w:val="Naslov2"/>
      </w:pPr>
      <w:bookmarkStart w:id="1802" w:name="_Toc326587594"/>
      <w:bookmarkStart w:id="1803" w:name="_Toc327513330"/>
      <w:bookmarkStart w:id="1804" w:name="_Toc327513526"/>
      <w:bookmarkStart w:id="1805" w:name="_Toc327514659"/>
      <w:bookmarkStart w:id="1806" w:name="_Toc327514788"/>
      <w:bookmarkStart w:id="1807" w:name="_Toc327514923"/>
      <w:bookmarkStart w:id="1808" w:name="_Toc327515025"/>
      <w:bookmarkStart w:id="1809" w:name="_Toc327515183"/>
      <w:bookmarkStart w:id="1810" w:name="_Toc326587595"/>
      <w:bookmarkStart w:id="1811" w:name="_Toc327513331"/>
      <w:bookmarkStart w:id="1812" w:name="_Toc327513527"/>
      <w:bookmarkStart w:id="1813" w:name="_Toc327514660"/>
      <w:bookmarkStart w:id="1814" w:name="_Toc327514789"/>
      <w:bookmarkStart w:id="1815" w:name="_Toc327514924"/>
      <w:bookmarkStart w:id="1816" w:name="_Toc327515026"/>
      <w:bookmarkStart w:id="1817" w:name="_Toc327515184"/>
      <w:bookmarkStart w:id="1818" w:name="_Toc241046836"/>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sidRPr="00966FED">
        <w:t>Pojem pravnih oseb javnega sektorja iz 87. člena ZJF</w:t>
      </w:r>
      <w:bookmarkEnd w:id="1818"/>
    </w:p>
    <w:p w14:paraId="3147F85B" w14:textId="77777777" w:rsidR="008626AC" w:rsidRPr="00966FED" w:rsidRDefault="008626AC" w:rsidP="00285EA8"/>
    <w:p w14:paraId="0E344155" w14:textId="77777777" w:rsidR="00966FED" w:rsidRPr="00966FED" w:rsidRDefault="00966FED" w:rsidP="00966FED">
      <w:pPr>
        <w:rPr>
          <w:rFonts w:cs="Arial"/>
        </w:rPr>
      </w:pPr>
      <w:r w:rsidRPr="00966FED">
        <w:rPr>
          <w:rFonts w:cs="Arial"/>
        </w:rPr>
        <w:t>Pravne osebe iz 87. člena ZJF zajemajo:</w:t>
      </w:r>
    </w:p>
    <w:p w14:paraId="05BB23E9" w14:textId="77777777" w:rsidR="00966FED" w:rsidRPr="00966FED" w:rsidRDefault="00966FED" w:rsidP="00966FED">
      <w:pPr>
        <w:rPr>
          <w:rFonts w:cs="Arial"/>
        </w:rPr>
      </w:pPr>
    </w:p>
    <w:p w14:paraId="775D66CD" w14:textId="77777777" w:rsidR="00966FED" w:rsidRPr="00966FED" w:rsidRDefault="00966FED" w:rsidP="00966FED">
      <w:pPr>
        <w:numPr>
          <w:ilvl w:val="0"/>
          <w:numId w:val="7"/>
        </w:numPr>
        <w:rPr>
          <w:rFonts w:cs="Arial"/>
        </w:rPr>
      </w:pPr>
      <w:r w:rsidRPr="00966FED">
        <w:rPr>
          <w:rFonts w:cs="Arial"/>
        </w:rPr>
        <w:t>posredne proračunske uporabnike (javni zavodi in drugi izvajalci javnih služb, agencije, skladi socialnega zavarovanja, javni skladi na ravni države), katerih ustanoviteljica je država ali posredni uporabniki državnega proračuna;</w:t>
      </w:r>
    </w:p>
    <w:p w14:paraId="553DB969" w14:textId="77777777" w:rsidR="00966FED" w:rsidRPr="00966FED" w:rsidRDefault="00966FED" w:rsidP="00966FED">
      <w:pPr>
        <w:numPr>
          <w:ilvl w:val="0"/>
          <w:numId w:val="7"/>
        </w:numPr>
        <w:rPr>
          <w:rFonts w:cs="Arial"/>
        </w:rPr>
      </w:pPr>
      <w:r w:rsidRPr="00966FED">
        <w:rPr>
          <w:rFonts w:cs="Arial"/>
        </w:rPr>
        <w:t>javne gospodarske zavode, javna podjetja in druge pravne osebe, v katerih ima država odločujoč vpliv na upravljanje (lastniški delež Republike Slovenije v pravni osebi je 50 ali več odstoten).</w:t>
      </w:r>
    </w:p>
    <w:p w14:paraId="3BFEE390" w14:textId="77777777" w:rsidR="00966FED" w:rsidRPr="00966FED" w:rsidRDefault="00966FED" w:rsidP="00966FED">
      <w:pPr>
        <w:rPr>
          <w:rFonts w:cs="Arial"/>
        </w:rPr>
      </w:pPr>
    </w:p>
    <w:p w14:paraId="129B2D6C" w14:textId="3C6CCCCD" w:rsidR="00FD7146" w:rsidRPr="00966FED" w:rsidRDefault="00966FED" w:rsidP="00966FED">
      <w:r w:rsidRPr="00966FED">
        <w:rPr>
          <w:rFonts w:cs="Arial"/>
        </w:rPr>
        <w:t>87. člen ZJF določa, da se pravne osebe iz tega člena, ki jih s sklepom potrdi Vlada Republike Slovenije, lahko zadolžujejo in izdajajo poroštva drugim pravnim osebam le po postopku in pod pogoji, ki jih določi Vlada Republike Slovenije na predlog ministrstva, pristojnega za finance.</w:t>
      </w:r>
      <w:r w:rsidR="00FD7146" w:rsidRPr="00966FED">
        <w:rPr>
          <w:rFonts w:cs="Arial"/>
        </w:rPr>
        <w:t xml:space="preserve"> </w:t>
      </w:r>
      <w:r w:rsidR="00FD7146" w:rsidRPr="00966FED">
        <w:t xml:space="preserve">                                                                        </w:t>
      </w:r>
    </w:p>
    <w:p w14:paraId="78639D00" w14:textId="77777777" w:rsidR="00261CD2" w:rsidRPr="00966FED" w:rsidRDefault="00261CD2" w:rsidP="00261CD2"/>
    <w:p w14:paraId="208B0010" w14:textId="77777777" w:rsidR="00261CD2" w:rsidRPr="00966FED" w:rsidRDefault="00261CD2" w:rsidP="00261CD2">
      <w:pPr>
        <w:pStyle w:val="Naslov2"/>
      </w:pPr>
      <w:bookmarkStart w:id="1819" w:name="_Toc241046837"/>
      <w:r w:rsidRPr="00966FED">
        <w:t>Pravne podlage nadzora in spremljanja zadolževanja pravnih oseb iz 87. člena ZJF</w:t>
      </w:r>
      <w:bookmarkEnd w:id="1819"/>
    </w:p>
    <w:p w14:paraId="0F8E316B" w14:textId="77777777" w:rsidR="00261CD2" w:rsidRPr="00966FED" w:rsidRDefault="00261CD2" w:rsidP="00261CD2"/>
    <w:p w14:paraId="30762D9C" w14:textId="77777777" w:rsidR="00966FED" w:rsidRPr="00966FED" w:rsidRDefault="00966FED" w:rsidP="00966FED">
      <w:pPr>
        <w:rPr>
          <w:rFonts w:cs="Arial"/>
        </w:rPr>
      </w:pPr>
      <w:r w:rsidRPr="00966FED">
        <w:rPr>
          <w:rFonts w:cs="Arial"/>
        </w:rPr>
        <w:t>Pravne podlage nadzora in spremljanja zadolževanja pravnih oseb iz 87. člena ZJF so bile v letu 2025 naslednje:</w:t>
      </w:r>
    </w:p>
    <w:p w14:paraId="40C073BE" w14:textId="77777777" w:rsidR="00966FED" w:rsidRPr="00966FED" w:rsidRDefault="00966FED" w:rsidP="00966FED">
      <w:pPr>
        <w:rPr>
          <w:rFonts w:cs="Arial"/>
        </w:rPr>
      </w:pPr>
    </w:p>
    <w:p w14:paraId="32251119" w14:textId="77777777" w:rsidR="00966FED" w:rsidRPr="00966FED" w:rsidRDefault="00966FED" w:rsidP="00966FED">
      <w:pPr>
        <w:numPr>
          <w:ilvl w:val="0"/>
          <w:numId w:val="8"/>
        </w:numPr>
        <w:rPr>
          <w:rFonts w:cs="Arial"/>
        </w:rPr>
      </w:pPr>
      <w:r w:rsidRPr="00966FED">
        <w:rPr>
          <w:rFonts w:cs="Arial"/>
        </w:rPr>
        <w:t>ZJF;</w:t>
      </w:r>
    </w:p>
    <w:p w14:paraId="530DB416" w14:textId="77777777" w:rsidR="00966FED" w:rsidRPr="00966FED" w:rsidRDefault="00966FED" w:rsidP="00966FED">
      <w:pPr>
        <w:numPr>
          <w:ilvl w:val="0"/>
          <w:numId w:val="8"/>
        </w:numPr>
        <w:rPr>
          <w:rFonts w:cs="Arial"/>
        </w:rPr>
      </w:pPr>
      <w:r w:rsidRPr="00966FED">
        <w:rPr>
          <w:rFonts w:cs="Arial"/>
          <w:bCs/>
        </w:rPr>
        <w:t>ZIPRS2526</w:t>
      </w:r>
      <w:r w:rsidRPr="00966FED">
        <w:rPr>
          <w:rFonts w:cs="Arial"/>
        </w:rPr>
        <w:t>;</w:t>
      </w:r>
    </w:p>
    <w:p w14:paraId="4FC29F2F" w14:textId="77777777" w:rsidR="00966FED" w:rsidRPr="00966FED" w:rsidRDefault="00966FED" w:rsidP="00966FED">
      <w:pPr>
        <w:numPr>
          <w:ilvl w:val="0"/>
          <w:numId w:val="8"/>
        </w:numPr>
        <w:rPr>
          <w:rFonts w:cs="Arial"/>
        </w:rPr>
      </w:pPr>
      <w:r w:rsidRPr="00966FED">
        <w:rPr>
          <w:rFonts w:cs="Arial"/>
        </w:rPr>
        <w:t>Uredba o postopkih in pogojih pri zadolževanju in izdajanju poroštev pravnih oseb iz 87. člena Zakona o javnih financah (Uradni list RS, št. 2/25, v nadaljevanju: uredba);</w:t>
      </w:r>
    </w:p>
    <w:p w14:paraId="7861BD31" w14:textId="77777777" w:rsidR="00966FED" w:rsidRPr="00966FED" w:rsidRDefault="00966FED" w:rsidP="00966FED">
      <w:pPr>
        <w:numPr>
          <w:ilvl w:val="0"/>
          <w:numId w:val="8"/>
        </w:numPr>
        <w:rPr>
          <w:rFonts w:cs="Arial"/>
        </w:rPr>
      </w:pPr>
      <w:r w:rsidRPr="00966FED">
        <w:rPr>
          <w:rFonts w:cs="Arial"/>
        </w:rPr>
        <w:t>Pravilnik o pošiljanju podatkov o stanju in spremembah zadolžitve pravnih oseb javnega sektorja in občin (Uradni list RS, št. 3/13 in 2/25, v nadaljevanju: pravilnik).</w:t>
      </w:r>
    </w:p>
    <w:p w14:paraId="58A3E8F3" w14:textId="77777777" w:rsidR="00966FED" w:rsidRPr="00966FED" w:rsidRDefault="00966FED" w:rsidP="00966FED">
      <w:pPr>
        <w:rPr>
          <w:rFonts w:cs="Arial"/>
        </w:rPr>
      </w:pPr>
    </w:p>
    <w:p w14:paraId="232C9EB3" w14:textId="77777777" w:rsidR="00966FED" w:rsidRPr="00966FED" w:rsidRDefault="00966FED" w:rsidP="0096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000000"/>
        </w:rPr>
      </w:pPr>
      <w:r w:rsidRPr="00966FED">
        <w:rPr>
          <w:rFonts w:cs="Arial"/>
        </w:rPr>
        <w:t xml:space="preserve">ZIPRS2526 je v prvem odstavku 52. člena določil, da se </w:t>
      </w:r>
      <w:r w:rsidRPr="00966FED">
        <w:rPr>
          <w:rFonts w:cs="Arial"/>
          <w:color w:val="000000"/>
        </w:rPr>
        <w:t>lahko</w:t>
      </w:r>
      <w:r w:rsidRPr="00966FED" w:rsidDel="00B40F12">
        <w:rPr>
          <w:rFonts w:cs="Arial"/>
          <w:color w:val="000000"/>
        </w:rPr>
        <w:t xml:space="preserve"> </w:t>
      </w:r>
      <w:r w:rsidRPr="00966FED">
        <w:rPr>
          <w:rFonts w:cs="Arial"/>
          <w:color w:val="000000"/>
        </w:rPr>
        <w:t>posredni uporabniki proračuna in nefinančne družbe v pretežni lasti države v letu 2025 zadolžijo in izdajo poroštva drugim fizičnim in pravnim osebam do skupne višine 700.000.000 EUR. Zadolžitev v posameznem letu pomeni razliko med vsemi črpanji in odplačili glavnic zadolžitev v posameznem koledarskem letu.</w:t>
      </w:r>
    </w:p>
    <w:p w14:paraId="01D10C80" w14:textId="77777777" w:rsidR="00966FED" w:rsidRPr="00966FED" w:rsidRDefault="00966FED" w:rsidP="0096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000000"/>
        </w:rPr>
      </w:pPr>
    </w:p>
    <w:p w14:paraId="4BD94B50" w14:textId="77777777" w:rsidR="00966FED" w:rsidRPr="00966FED" w:rsidRDefault="00966FED" w:rsidP="0096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rPr>
      </w:pPr>
      <w:r w:rsidRPr="00966FED">
        <w:rPr>
          <w:rFonts w:cs="Arial"/>
        </w:rPr>
        <w:t>Uredba določa postopke zadolževanja pravnih oseb iz 87. člena ZJF pred sklenitvijo pogodbe o zadolžitvi. V skladu s predpisanim postopkom morajo pravne osebe pridobiti ustrezna soglasja Ministrstva za finance k zadolževanju. Namen uredbe je spoštovanje načela konkurenčnosti pri zbiranju ponudb o zadolžitvi in posledična zadolžitev pravne osebe po najnižjih možnih stroških. Obenem je namen uredbe tudi kontrola višine zadolžitve posamezne pravne osebe in skupne višine zadolžitve pravnih oseb iz 87. člena ZJF, saj skupno povečanje zadolžitve pravnih oseb iz 87. člena ZJF v posameznem letu ne sme preseči kvote zadolžitve, ki jo določa ZIPRS za posamezno leto.</w:t>
      </w:r>
    </w:p>
    <w:p w14:paraId="6A2B1A79" w14:textId="77777777" w:rsidR="00966FED" w:rsidRPr="00966FED" w:rsidRDefault="00966FED" w:rsidP="0096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rPr>
      </w:pPr>
    </w:p>
    <w:p w14:paraId="13DFF5F3" w14:textId="12A37FB5" w:rsidR="00261CD2" w:rsidRPr="00966FED" w:rsidRDefault="00966FED" w:rsidP="00966FED">
      <w:pPr>
        <w:rPr>
          <w:rFonts w:cs="Arial"/>
        </w:rPr>
      </w:pPr>
      <w:r w:rsidRPr="00966FED">
        <w:rPr>
          <w:rFonts w:cs="Arial"/>
        </w:rPr>
        <w:t>Pravilnik določa način poročanja pravnih oseb iz 87. člena ZJF o stanju in spremembah njihovih obstoječih – že sklenjenih pogodb o zadolžitvah. Obenem določa tudi oddajo napovedi zadolževanja za naslednja tri koledarska leta. Pravne osebe iz 87. člena ZJF izvajajo poročanje elektronsko, preko posebne spletne aplikacije »eDolg - državni nivo«.</w:t>
      </w:r>
    </w:p>
    <w:p w14:paraId="3CA6A302" w14:textId="77777777" w:rsidR="00C17227" w:rsidRPr="00966FED" w:rsidRDefault="00C17227" w:rsidP="00C17227"/>
    <w:p w14:paraId="11EB26B3" w14:textId="77777777" w:rsidR="00261CD2" w:rsidRPr="00966FED" w:rsidRDefault="00261CD2" w:rsidP="00261CD2">
      <w:pPr>
        <w:pStyle w:val="Naslov2"/>
        <w:tabs>
          <w:tab w:val="num" w:pos="1080"/>
        </w:tabs>
      </w:pPr>
      <w:bookmarkStart w:id="1820" w:name="_Toc241046838"/>
      <w:r w:rsidRPr="00966FED">
        <w:t>Definicija zadolžitve</w:t>
      </w:r>
      <w:bookmarkEnd w:id="1820"/>
    </w:p>
    <w:p w14:paraId="05385615" w14:textId="77777777" w:rsidR="00261CD2" w:rsidRPr="00966FED" w:rsidRDefault="00261CD2" w:rsidP="00261CD2"/>
    <w:p w14:paraId="36C5F423" w14:textId="77777777" w:rsidR="00966FED" w:rsidRPr="009C6598" w:rsidRDefault="00966FED" w:rsidP="00966FED">
      <w:pPr>
        <w:pStyle w:val="HTML-oblikovan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Book Antiqua" w:hAnsi="Book Antiqua" w:cs="Arial"/>
          <w:sz w:val="22"/>
          <w:szCs w:val="22"/>
        </w:rPr>
      </w:pPr>
      <w:r w:rsidRPr="009C6598">
        <w:rPr>
          <w:rFonts w:ascii="Book Antiqua" w:hAnsi="Book Antiqua" w:cs="Arial"/>
          <w:sz w:val="22"/>
          <w:szCs w:val="22"/>
        </w:rPr>
        <w:t>Zadolžitev po uredbi pomeni:</w:t>
      </w:r>
    </w:p>
    <w:p w14:paraId="6333C6E5" w14:textId="77777777" w:rsidR="00966FED" w:rsidRPr="009C6598" w:rsidRDefault="00966FED" w:rsidP="00966FED">
      <w:pPr>
        <w:pStyle w:val="HTML-oblikovan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Book Antiqua" w:hAnsi="Book Antiqua" w:cs="Arial"/>
          <w:sz w:val="22"/>
          <w:szCs w:val="22"/>
        </w:rPr>
      </w:pPr>
    </w:p>
    <w:p w14:paraId="54622A6A" w14:textId="77777777" w:rsidR="00966FED" w:rsidRDefault="00966FED" w:rsidP="00966FED">
      <w:pPr>
        <w:pStyle w:val="HTML-oblikovano"/>
        <w:numPr>
          <w:ilvl w:val="0"/>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Book Antiqua" w:hAnsi="Book Antiqua" w:cs="Arial"/>
          <w:sz w:val="22"/>
          <w:szCs w:val="22"/>
        </w:rPr>
      </w:pPr>
      <w:r w:rsidRPr="009C6598">
        <w:rPr>
          <w:rFonts w:ascii="Book Antiqua" w:hAnsi="Book Antiqua" w:cs="Arial"/>
          <w:sz w:val="22"/>
          <w:szCs w:val="22"/>
        </w:rPr>
        <w:t>najem posojila ali kredita;</w:t>
      </w:r>
      <w:r w:rsidRPr="00B40F12">
        <w:rPr>
          <w:rFonts w:ascii="Book Antiqua" w:hAnsi="Book Antiqua" w:cs="Arial"/>
          <w:sz w:val="22"/>
          <w:szCs w:val="22"/>
        </w:rPr>
        <w:t xml:space="preserve"> </w:t>
      </w:r>
    </w:p>
    <w:p w14:paraId="5501FB93" w14:textId="77777777" w:rsidR="00966FED" w:rsidRPr="00B40F12" w:rsidRDefault="00966FED" w:rsidP="00966FED">
      <w:pPr>
        <w:pStyle w:val="HTML-oblikovano"/>
        <w:numPr>
          <w:ilvl w:val="0"/>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Book Antiqua" w:hAnsi="Book Antiqua" w:cs="Arial"/>
          <w:sz w:val="22"/>
          <w:szCs w:val="22"/>
        </w:rPr>
      </w:pPr>
      <w:r w:rsidRPr="009C6598">
        <w:rPr>
          <w:rFonts w:ascii="Book Antiqua" w:hAnsi="Book Antiqua" w:cs="Arial"/>
          <w:sz w:val="22"/>
          <w:szCs w:val="22"/>
        </w:rPr>
        <w:t>izdajo dolžniških</w:t>
      </w:r>
      <w:r w:rsidRPr="00594024">
        <w:rPr>
          <w:rFonts w:ascii="Book Antiqua" w:hAnsi="Book Antiqua" w:cs="Arial"/>
          <w:sz w:val="22"/>
          <w:szCs w:val="22"/>
        </w:rPr>
        <w:t xml:space="preserve"> vrednostnih papirjev;</w:t>
      </w:r>
    </w:p>
    <w:p w14:paraId="481D12CA" w14:textId="77777777" w:rsidR="00966FED" w:rsidRPr="009C6598" w:rsidRDefault="00966FED" w:rsidP="00966FED">
      <w:pPr>
        <w:pStyle w:val="HTML-oblikovano"/>
        <w:numPr>
          <w:ilvl w:val="0"/>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Book Antiqua" w:hAnsi="Book Antiqua" w:cs="Arial"/>
          <w:sz w:val="22"/>
          <w:szCs w:val="22"/>
        </w:rPr>
      </w:pPr>
      <w:r w:rsidRPr="009C6598">
        <w:rPr>
          <w:rFonts w:ascii="Book Antiqua" w:hAnsi="Book Antiqua" w:cs="Arial"/>
          <w:sz w:val="22"/>
          <w:szCs w:val="22"/>
        </w:rPr>
        <w:t xml:space="preserve">izdajo poroštva </w:t>
      </w:r>
      <w:r>
        <w:rPr>
          <w:rFonts w:ascii="Book Antiqua" w:hAnsi="Book Antiqua" w:cs="Arial"/>
          <w:sz w:val="22"/>
          <w:szCs w:val="22"/>
        </w:rPr>
        <w:t xml:space="preserve">pravnih oseb </w:t>
      </w:r>
      <w:r w:rsidRPr="009C6598">
        <w:rPr>
          <w:rFonts w:ascii="Book Antiqua" w:hAnsi="Book Antiqua" w:cs="Arial"/>
          <w:sz w:val="22"/>
          <w:szCs w:val="22"/>
        </w:rPr>
        <w:t>za obveznosti iz naslova kreditov, posojil ali dolžniških vrednostnih papirjev;</w:t>
      </w:r>
    </w:p>
    <w:p w14:paraId="1E66A7CD" w14:textId="77777777" w:rsidR="00966FED" w:rsidRDefault="00966FED" w:rsidP="00966FED">
      <w:pPr>
        <w:pStyle w:val="HTML-oblikovano"/>
        <w:numPr>
          <w:ilvl w:val="0"/>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Book Antiqua" w:hAnsi="Book Antiqua" w:cs="Arial"/>
          <w:sz w:val="22"/>
          <w:szCs w:val="22"/>
        </w:rPr>
      </w:pPr>
      <w:r w:rsidRPr="00594024">
        <w:rPr>
          <w:rFonts w:ascii="Book Antiqua" w:hAnsi="Book Antiqua" w:cs="Arial"/>
          <w:sz w:val="22"/>
          <w:szCs w:val="22"/>
        </w:rPr>
        <w:t xml:space="preserve">finančni najem (lizing) </w:t>
      </w:r>
      <w:r w:rsidRPr="00594024">
        <w:rPr>
          <w:rFonts w:ascii="Book Antiqua" w:hAnsi="Book Antiqua" w:cs="Arial"/>
          <w:color w:val="auto"/>
          <w:sz w:val="22"/>
          <w:szCs w:val="22"/>
        </w:rPr>
        <w:t xml:space="preserve">pravnih oseb iz 87. člena ZJF, ki so </w:t>
      </w:r>
      <w:r w:rsidRPr="00594024">
        <w:rPr>
          <w:rFonts w:ascii="Book Antiqua" w:hAnsi="Book Antiqua" w:cs="Arial"/>
          <w:sz w:val="22"/>
          <w:szCs w:val="22"/>
        </w:rPr>
        <w:t>v skladu s standardno klasifikacijo institucionalnih sektorjev razvrščene v sektor S 13. DRŽAVA;</w:t>
      </w:r>
    </w:p>
    <w:p w14:paraId="634023D6" w14:textId="77777777" w:rsidR="00966FED" w:rsidRPr="00594024" w:rsidRDefault="00966FED" w:rsidP="00966FED">
      <w:pPr>
        <w:pStyle w:val="HTML-oblikovano"/>
        <w:numPr>
          <w:ilvl w:val="0"/>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Book Antiqua" w:hAnsi="Book Antiqua" w:cs="Arial"/>
          <w:sz w:val="22"/>
          <w:szCs w:val="22"/>
        </w:rPr>
      </w:pPr>
      <w:r>
        <w:rPr>
          <w:rFonts w:ascii="Book Antiqua" w:hAnsi="Book Antiqua" w:cs="Arial"/>
          <w:sz w:val="22"/>
          <w:szCs w:val="22"/>
        </w:rPr>
        <w:t xml:space="preserve">dolgoročni kredit, ki ga odobri dobavitelj blaga ali storitev (dolgoročni blagovni kredit) </w:t>
      </w:r>
      <w:r w:rsidRPr="00594024">
        <w:rPr>
          <w:rFonts w:ascii="Book Antiqua" w:hAnsi="Book Antiqua" w:cs="Arial"/>
          <w:color w:val="auto"/>
          <w:sz w:val="22"/>
          <w:szCs w:val="22"/>
        </w:rPr>
        <w:t xml:space="preserve">pravnih oseb iz 87. člena ZJF, ki so </w:t>
      </w:r>
      <w:r w:rsidRPr="00594024">
        <w:rPr>
          <w:rFonts w:ascii="Book Antiqua" w:hAnsi="Book Antiqua" w:cs="Arial"/>
          <w:sz w:val="22"/>
          <w:szCs w:val="22"/>
        </w:rPr>
        <w:t>v skladu s standardno klasifikacijo institucionalnih sektorjev razvrščene v sektor S 13. DRŽAVA;</w:t>
      </w:r>
    </w:p>
    <w:p w14:paraId="2EABA3B5" w14:textId="77777777" w:rsidR="00966FED" w:rsidRPr="00B87832" w:rsidRDefault="00966FED" w:rsidP="00966FED">
      <w:pPr>
        <w:pStyle w:val="HTML-oblikovano"/>
        <w:numPr>
          <w:ilvl w:val="0"/>
          <w:numId w:val="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Book Antiqua" w:hAnsi="Book Antiqua" w:cs="Arial"/>
          <w:color w:val="auto"/>
          <w:sz w:val="22"/>
          <w:szCs w:val="22"/>
        </w:rPr>
      </w:pPr>
      <w:r>
        <w:rPr>
          <w:rFonts w:ascii="Book Antiqua" w:hAnsi="Book Antiqua" w:cs="Arial"/>
          <w:sz w:val="22"/>
          <w:szCs w:val="22"/>
        </w:rPr>
        <w:t>izposoja</w:t>
      </w:r>
      <w:r w:rsidRPr="00594024">
        <w:rPr>
          <w:rFonts w:ascii="Book Antiqua" w:hAnsi="Book Antiqua" w:cs="Arial"/>
          <w:sz w:val="22"/>
          <w:szCs w:val="22"/>
        </w:rPr>
        <w:t xml:space="preserve"> prostih denarnih sredstev (zadolžitve) med povezanimi družbami.</w:t>
      </w:r>
    </w:p>
    <w:p w14:paraId="09B41DDD" w14:textId="77777777" w:rsidR="00966FED" w:rsidRPr="00594024" w:rsidRDefault="00966FED" w:rsidP="00966FED">
      <w:pPr>
        <w:pStyle w:val="HTML-oblikovan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Book Antiqua" w:hAnsi="Book Antiqua" w:cs="Arial"/>
          <w:color w:val="auto"/>
          <w:sz w:val="22"/>
          <w:szCs w:val="22"/>
        </w:rPr>
      </w:pPr>
    </w:p>
    <w:p w14:paraId="5F7F0BA0" w14:textId="5DEA6938" w:rsidR="007B47C4" w:rsidRPr="0042118A" w:rsidRDefault="00966FED" w:rsidP="00966FED">
      <w:pPr>
        <w:pStyle w:val="HTML-oblikovan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Book Antiqua" w:hAnsi="Book Antiqua" w:cs="Arial"/>
          <w:sz w:val="22"/>
          <w:szCs w:val="22"/>
          <w:highlight w:val="yellow"/>
        </w:rPr>
      </w:pPr>
      <w:r>
        <w:rPr>
          <w:rFonts w:ascii="Book Antiqua" w:hAnsi="Book Antiqua" w:cs="Arial"/>
          <w:sz w:val="22"/>
          <w:szCs w:val="22"/>
        </w:rPr>
        <w:t>Zadolžitve</w:t>
      </w:r>
      <w:r w:rsidRPr="00594024">
        <w:rPr>
          <w:rFonts w:ascii="Book Antiqua" w:hAnsi="Book Antiqua" w:cs="Arial"/>
          <w:sz w:val="22"/>
          <w:szCs w:val="22"/>
        </w:rPr>
        <w:t xml:space="preserve"> po uredbi so tudi okvirn</w:t>
      </w:r>
      <w:r>
        <w:rPr>
          <w:rFonts w:ascii="Book Antiqua" w:hAnsi="Book Antiqua" w:cs="Arial"/>
          <w:sz w:val="22"/>
          <w:szCs w:val="22"/>
        </w:rPr>
        <w:t>a posojila ali</w:t>
      </w:r>
      <w:r w:rsidRPr="00594024">
        <w:rPr>
          <w:rFonts w:ascii="Book Antiqua" w:hAnsi="Book Antiqua" w:cs="Arial"/>
          <w:sz w:val="22"/>
          <w:szCs w:val="22"/>
        </w:rPr>
        <w:t xml:space="preserve"> krediti, </w:t>
      </w:r>
      <w:r>
        <w:rPr>
          <w:rFonts w:ascii="Book Antiqua" w:hAnsi="Book Antiqua" w:cs="Arial"/>
          <w:sz w:val="22"/>
          <w:szCs w:val="22"/>
        </w:rPr>
        <w:t>zadolžitve v obliki limita na transakcijskem računu</w:t>
      </w:r>
      <w:r w:rsidRPr="00594024">
        <w:rPr>
          <w:rFonts w:ascii="Book Antiqua" w:hAnsi="Book Antiqua" w:cs="Arial"/>
          <w:sz w:val="22"/>
          <w:szCs w:val="22"/>
        </w:rPr>
        <w:t xml:space="preserve"> in revolving krediti. Pri izvedbi postopka zadolžitve se za višino zadolžitve pri teh kreditih šteje zgornji limit odobrenega kredita, v stanje dolga pa se všteva dejansko stanje zadolžitve na določen </w:t>
      </w:r>
      <w:r w:rsidRPr="009C6598">
        <w:rPr>
          <w:rFonts w:ascii="Book Antiqua" w:hAnsi="Book Antiqua" w:cs="Arial"/>
          <w:sz w:val="22"/>
          <w:szCs w:val="22"/>
        </w:rPr>
        <w:t>dan.</w:t>
      </w:r>
    </w:p>
    <w:p w14:paraId="26277350" w14:textId="77777777" w:rsidR="0061087D" w:rsidRPr="0042118A" w:rsidRDefault="0061087D" w:rsidP="00261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highlight w:val="yellow"/>
        </w:rPr>
      </w:pPr>
    </w:p>
    <w:p w14:paraId="26501608" w14:textId="2AB037B3" w:rsidR="00261CD2" w:rsidRPr="00966FED" w:rsidRDefault="00966FED" w:rsidP="00261CD2">
      <w:pPr>
        <w:pStyle w:val="Naslov2"/>
      </w:pPr>
      <w:bookmarkStart w:id="1821" w:name="_Toc42075200"/>
      <w:bookmarkStart w:id="1822" w:name="_Toc42079498"/>
      <w:bookmarkStart w:id="1823" w:name="_Toc42075201"/>
      <w:bookmarkStart w:id="1824" w:name="_Toc42079499"/>
      <w:bookmarkStart w:id="1825" w:name="_Toc42075202"/>
      <w:bookmarkStart w:id="1826" w:name="_Toc42079500"/>
      <w:bookmarkStart w:id="1827" w:name="_Toc511978289"/>
      <w:bookmarkStart w:id="1828" w:name="_Toc511978823"/>
      <w:bookmarkStart w:id="1829" w:name="_Toc208832236"/>
      <w:bookmarkStart w:id="1830" w:name="_Toc241046839"/>
      <w:bookmarkEnd w:id="1821"/>
      <w:bookmarkEnd w:id="1822"/>
      <w:bookmarkEnd w:id="1823"/>
      <w:bookmarkEnd w:id="1824"/>
      <w:bookmarkEnd w:id="1825"/>
      <w:bookmarkEnd w:id="1826"/>
      <w:bookmarkEnd w:id="1827"/>
      <w:bookmarkEnd w:id="1828"/>
      <w:r w:rsidRPr="00966FED">
        <w:t xml:space="preserve">Gibanje zadolženosti pravnih oseb iz 87. člena ZJF v preteklih letih, stanje in struktura zadolžitve v letu </w:t>
      </w:r>
      <w:bookmarkEnd w:id="1829"/>
      <w:r w:rsidRPr="00966FED">
        <w:t>2025</w:t>
      </w:r>
      <w:bookmarkEnd w:id="1830"/>
    </w:p>
    <w:p w14:paraId="6969F2FE" w14:textId="77777777" w:rsidR="00261CD2" w:rsidRPr="00966FED" w:rsidRDefault="00261CD2" w:rsidP="00261CD2">
      <w:pPr>
        <w:rPr>
          <w:rFonts w:cs="Arial"/>
        </w:rPr>
      </w:pPr>
    </w:p>
    <w:p w14:paraId="4BD7F173" w14:textId="5D855ABF" w:rsidR="00FD7146" w:rsidRPr="00966FED" w:rsidRDefault="00FD7146" w:rsidP="00FD7146">
      <w:pPr>
        <w:pStyle w:val="Napis"/>
        <w:rPr>
          <w:rFonts w:cs="Arial"/>
          <w:bCs w:val="0"/>
          <w:szCs w:val="22"/>
        </w:rPr>
      </w:pPr>
      <w:bookmarkStart w:id="1831" w:name="_Toc7006603"/>
      <w:bookmarkStart w:id="1832" w:name="_Toc7006900"/>
      <w:bookmarkStart w:id="1833" w:name="_Toc7090796"/>
      <w:bookmarkStart w:id="1834" w:name="_Toc7168147"/>
      <w:bookmarkStart w:id="1835" w:name="_Toc7168602"/>
      <w:bookmarkStart w:id="1836" w:name="_Toc7172572"/>
      <w:bookmarkStart w:id="1837" w:name="_Toc7006604"/>
      <w:bookmarkStart w:id="1838" w:name="_Toc7006901"/>
      <w:bookmarkStart w:id="1839" w:name="_Toc7090797"/>
      <w:bookmarkStart w:id="1840" w:name="_Toc7168148"/>
      <w:bookmarkStart w:id="1841" w:name="_Toc7168603"/>
      <w:bookmarkStart w:id="1842" w:name="_Toc7172573"/>
      <w:bookmarkStart w:id="1843" w:name="_Toc7006605"/>
      <w:bookmarkStart w:id="1844" w:name="_Toc7006902"/>
      <w:bookmarkStart w:id="1845" w:name="_Toc7090798"/>
      <w:bookmarkStart w:id="1846" w:name="_Toc7168149"/>
      <w:bookmarkStart w:id="1847" w:name="_Toc7168604"/>
      <w:bookmarkStart w:id="1848" w:name="_Toc7172574"/>
      <w:bookmarkStart w:id="1849" w:name="_Toc7006606"/>
      <w:bookmarkStart w:id="1850" w:name="_Toc7006903"/>
      <w:bookmarkStart w:id="1851" w:name="_Toc7090799"/>
      <w:bookmarkStart w:id="1852" w:name="_Toc7168150"/>
      <w:bookmarkStart w:id="1853" w:name="_Toc7168605"/>
      <w:bookmarkStart w:id="1854" w:name="_Toc7172575"/>
      <w:bookmarkStart w:id="1855" w:name="_Toc7006607"/>
      <w:bookmarkStart w:id="1856" w:name="_Toc7006904"/>
      <w:bookmarkStart w:id="1857" w:name="_Toc7090800"/>
      <w:bookmarkStart w:id="1858" w:name="_Toc7168151"/>
      <w:bookmarkStart w:id="1859" w:name="_Toc7168606"/>
      <w:bookmarkStart w:id="1860" w:name="_Toc7172576"/>
      <w:bookmarkStart w:id="1861" w:name="_Toc7006608"/>
      <w:bookmarkStart w:id="1862" w:name="_Toc7006905"/>
      <w:bookmarkStart w:id="1863" w:name="_Toc7090801"/>
      <w:bookmarkStart w:id="1864" w:name="_Toc7168152"/>
      <w:bookmarkStart w:id="1865" w:name="_Toc7168607"/>
      <w:bookmarkStart w:id="1866" w:name="_Toc7172577"/>
      <w:bookmarkStart w:id="1867" w:name="_Toc7006609"/>
      <w:bookmarkStart w:id="1868" w:name="_Toc7006906"/>
      <w:bookmarkStart w:id="1869" w:name="_Toc7090802"/>
      <w:bookmarkStart w:id="1870" w:name="_Toc7168153"/>
      <w:bookmarkStart w:id="1871" w:name="_Toc7168608"/>
      <w:bookmarkStart w:id="1872" w:name="_Toc7172578"/>
      <w:bookmarkStart w:id="1873" w:name="_Toc7006610"/>
      <w:bookmarkStart w:id="1874" w:name="_Toc7006907"/>
      <w:bookmarkStart w:id="1875" w:name="_Toc7090803"/>
      <w:bookmarkStart w:id="1876" w:name="_Toc7168154"/>
      <w:bookmarkStart w:id="1877" w:name="_Toc7168609"/>
      <w:bookmarkStart w:id="1878" w:name="_Toc7172579"/>
      <w:bookmarkStart w:id="1879" w:name="_Toc7006611"/>
      <w:bookmarkStart w:id="1880" w:name="_Toc7006908"/>
      <w:bookmarkStart w:id="1881" w:name="_Toc7090804"/>
      <w:bookmarkStart w:id="1882" w:name="_Toc7168155"/>
      <w:bookmarkStart w:id="1883" w:name="_Toc7168610"/>
      <w:bookmarkStart w:id="1884" w:name="_Toc7172580"/>
      <w:bookmarkStart w:id="1885" w:name="_Toc7006612"/>
      <w:bookmarkStart w:id="1886" w:name="_Toc7006909"/>
      <w:bookmarkStart w:id="1887" w:name="_Toc7090805"/>
      <w:bookmarkStart w:id="1888" w:name="_Toc7168156"/>
      <w:bookmarkStart w:id="1889" w:name="_Toc7168611"/>
      <w:bookmarkStart w:id="1890" w:name="_Toc7172581"/>
      <w:bookmarkStart w:id="1891" w:name="_Toc7006613"/>
      <w:bookmarkStart w:id="1892" w:name="_Toc7006910"/>
      <w:bookmarkStart w:id="1893" w:name="_Toc7090806"/>
      <w:bookmarkStart w:id="1894" w:name="_Toc7168157"/>
      <w:bookmarkStart w:id="1895" w:name="_Toc7168612"/>
      <w:bookmarkStart w:id="1896" w:name="_Toc7172582"/>
      <w:bookmarkStart w:id="1897" w:name="_Toc511977632"/>
      <w:bookmarkStart w:id="1898" w:name="_Toc511977956"/>
      <w:bookmarkStart w:id="1899" w:name="_Toc511978131"/>
      <w:bookmarkStart w:id="1900" w:name="_Toc511978304"/>
      <w:bookmarkStart w:id="1901" w:name="_Toc511978838"/>
      <w:bookmarkStart w:id="1902" w:name="_Toc511977633"/>
      <w:bookmarkStart w:id="1903" w:name="_Toc511977957"/>
      <w:bookmarkStart w:id="1904" w:name="_Toc511978132"/>
      <w:bookmarkStart w:id="1905" w:name="_Toc511978305"/>
      <w:bookmarkStart w:id="1906" w:name="_Toc511978839"/>
      <w:bookmarkStart w:id="1907" w:name="_Toc511977634"/>
      <w:bookmarkStart w:id="1908" w:name="_Toc511977958"/>
      <w:bookmarkStart w:id="1909" w:name="_Toc511978133"/>
      <w:bookmarkStart w:id="1910" w:name="_Toc511978306"/>
      <w:bookmarkStart w:id="1911" w:name="_Toc511978840"/>
      <w:bookmarkStart w:id="1912" w:name="_Toc511977635"/>
      <w:bookmarkStart w:id="1913" w:name="_Toc511977959"/>
      <w:bookmarkStart w:id="1914" w:name="_Toc511978134"/>
      <w:bookmarkStart w:id="1915" w:name="_Toc511978307"/>
      <w:bookmarkStart w:id="1916" w:name="_Toc511978841"/>
      <w:bookmarkStart w:id="1917" w:name="_Toc511977636"/>
      <w:bookmarkStart w:id="1918" w:name="_Toc511977960"/>
      <w:bookmarkStart w:id="1919" w:name="_Toc511978135"/>
      <w:bookmarkStart w:id="1920" w:name="_Toc511978308"/>
      <w:bookmarkStart w:id="1921" w:name="_Toc511978842"/>
      <w:bookmarkStart w:id="1922" w:name="_Toc511977637"/>
      <w:bookmarkStart w:id="1923" w:name="_Toc511977961"/>
      <w:bookmarkStart w:id="1924" w:name="_Toc511978136"/>
      <w:bookmarkStart w:id="1925" w:name="_Toc511978309"/>
      <w:bookmarkStart w:id="1926" w:name="_Toc511978843"/>
      <w:bookmarkStart w:id="1927" w:name="_Toc511977638"/>
      <w:bookmarkStart w:id="1928" w:name="_Toc511977962"/>
      <w:bookmarkStart w:id="1929" w:name="_Toc511978137"/>
      <w:bookmarkStart w:id="1930" w:name="_Toc511978310"/>
      <w:bookmarkStart w:id="1931" w:name="_Toc511978844"/>
      <w:bookmarkStart w:id="1932" w:name="_Toc511977639"/>
      <w:bookmarkStart w:id="1933" w:name="_Toc511977963"/>
      <w:bookmarkStart w:id="1934" w:name="_Toc511978138"/>
      <w:bookmarkStart w:id="1935" w:name="_Toc511978311"/>
      <w:bookmarkStart w:id="1936" w:name="_Toc511978845"/>
      <w:bookmarkStart w:id="1937" w:name="_Toc511977640"/>
      <w:bookmarkStart w:id="1938" w:name="_Toc511977964"/>
      <w:bookmarkStart w:id="1939" w:name="_Toc511978139"/>
      <w:bookmarkStart w:id="1940" w:name="_Toc511978312"/>
      <w:bookmarkStart w:id="1941" w:name="_Toc511978846"/>
      <w:bookmarkStart w:id="1942" w:name="_Toc511977641"/>
      <w:bookmarkStart w:id="1943" w:name="_Toc511977965"/>
      <w:bookmarkStart w:id="1944" w:name="_Toc511978140"/>
      <w:bookmarkStart w:id="1945" w:name="_Toc511978313"/>
      <w:bookmarkStart w:id="1946" w:name="_Toc511978847"/>
      <w:bookmarkStart w:id="1947" w:name="_Toc511977642"/>
      <w:bookmarkStart w:id="1948" w:name="_Toc511977966"/>
      <w:bookmarkStart w:id="1949" w:name="_Toc511978141"/>
      <w:bookmarkStart w:id="1950" w:name="_Toc511978314"/>
      <w:bookmarkStart w:id="1951" w:name="_Toc511978848"/>
      <w:bookmarkStart w:id="1952" w:name="_Toc485028881"/>
      <w:bookmarkStart w:id="1953" w:name="_Toc485978539"/>
      <w:bookmarkStart w:id="1954" w:name="_Toc485979949"/>
      <w:bookmarkStart w:id="1955" w:name="_Toc485028882"/>
      <w:bookmarkStart w:id="1956" w:name="_Toc485978540"/>
      <w:bookmarkStart w:id="1957" w:name="_Toc485979950"/>
      <w:bookmarkStart w:id="1958" w:name="_Toc485028883"/>
      <w:bookmarkStart w:id="1959" w:name="_Toc485978541"/>
      <w:bookmarkStart w:id="1960" w:name="_Toc485979951"/>
      <w:bookmarkStart w:id="1961" w:name="_Toc485028884"/>
      <w:bookmarkStart w:id="1962" w:name="_Toc485978542"/>
      <w:bookmarkStart w:id="1963" w:name="_Toc485979952"/>
      <w:bookmarkStart w:id="1964" w:name="_Toc485028885"/>
      <w:bookmarkStart w:id="1965" w:name="_Toc485978543"/>
      <w:bookmarkStart w:id="1966" w:name="_Toc485979953"/>
      <w:bookmarkStart w:id="1967" w:name="_Toc485028886"/>
      <w:bookmarkStart w:id="1968" w:name="_Toc485978544"/>
      <w:bookmarkStart w:id="1969" w:name="_Toc485979954"/>
      <w:bookmarkStart w:id="1970" w:name="_Toc485028887"/>
      <w:bookmarkStart w:id="1971" w:name="_Toc485978545"/>
      <w:bookmarkStart w:id="1972" w:name="_Toc485979955"/>
      <w:bookmarkStart w:id="1973" w:name="_Toc485028888"/>
      <w:bookmarkStart w:id="1974" w:name="_Toc485978546"/>
      <w:bookmarkStart w:id="1975" w:name="_Toc485979956"/>
      <w:bookmarkStart w:id="1976" w:name="_Toc485028889"/>
      <w:bookmarkStart w:id="1977" w:name="_Toc485978547"/>
      <w:bookmarkStart w:id="1978" w:name="_Toc485979957"/>
      <w:bookmarkStart w:id="1979" w:name="_Toc485028890"/>
      <w:bookmarkStart w:id="1980" w:name="_Toc485978548"/>
      <w:bookmarkStart w:id="1981" w:name="_Toc485979958"/>
      <w:bookmarkStart w:id="1982" w:name="_Toc485028891"/>
      <w:bookmarkStart w:id="1983" w:name="_Toc485978549"/>
      <w:bookmarkStart w:id="1984" w:name="_Toc485979959"/>
      <w:bookmarkStart w:id="1985" w:name="_Toc485028892"/>
      <w:bookmarkStart w:id="1986" w:name="_Toc485978550"/>
      <w:bookmarkStart w:id="1987" w:name="_Toc485979960"/>
      <w:bookmarkStart w:id="1988" w:name="_Toc326053330"/>
      <w:bookmarkStart w:id="1989" w:name="_Toc326067843"/>
      <w:bookmarkStart w:id="1990" w:name="_Toc326067974"/>
      <w:bookmarkStart w:id="1991" w:name="_Toc326587468"/>
      <w:bookmarkStart w:id="1992" w:name="_Toc326587599"/>
      <w:bookmarkStart w:id="1993" w:name="_Toc327513335"/>
      <w:bookmarkStart w:id="1994" w:name="_Toc327513531"/>
      <w:bookmarkStart w:id="1995" w:name="_Toc327514664"/>
      <w:bookmarkStart w:id="1996" w:name="_Toc327514793"/>
      <w:bookmarkStart w:id="1997" w:name="_Toc327514928"/>
      <w:bookmarkStart w:id="1998" w:name="_Toc327515030"/>
      <w:bookmarkStart w:id="1999" w:name="_Toc327515188"/>
      <w:bookmarkStart w:id="2000" w:name="_Toc326053331"/>
      <w:bookmarkStart w:id="2001" w:name="_Toc326067844"/>
      <w:bookmarkStart w:id="2002" w:name="_Toc326067975"/>
      <w:bookmarkStart w:id="2003" w:name="_Toc326587469"/>
      <w:bookmarkStart w:id="2004" w:name="_Toc326587600"/>
      <w:bookmarkStart w:id="2005" w:name="_Toc327513336"/>
      <w:bookmarkStart w:id="2006" w:name="_Toc327513532"/>
      <w:bookmarkStart w:id="2007" w:name="_Toc327514665"/>
      <w:bookmarkStart w:id="2008" w:name="_Toc327514794"/>
      <w:bookmarkStart w:id="2009" w:name="_Toc327514929"/>
      <w:bookmarkStart w:id="2010" w:name="_Toc327515031"/>
      <w:bookmarkStart w:id="2011" w:name="_Toc327515189"/>
      <w:bookmarkStart w:id="2012" w:name="_Toc326053332"/>
      <w:bookmarkStart w:id="2013" w:name="_Toc326067845"/>
      <w:bookmarkStart w:id="2014" w:name="_Toc326067976"/>
      <w:bookmarkStart w:id="2015" w:name="_Toc326587470"/>
      <w:bookmarkStart w:id="2016" w:name="_Toc326587601"/>
      <w:bookmarkStart w:id="2017" w:name="_Toc327513337"/>
      <w:bookmarkStart w:id="2018" w:name="_Toc327513533"/>
      <w:bookmarkStart w:id="2019" w:name="_Toc327514666"/>
      <w:bookmarkStart w:id="2020" w:name="_Toc327514795"/>
      <w:bookmarkStart w:id="2021" w:name="_Toc327514930"/>
      <w:bookmarkStart w:id="2022" w:name="_Toc327515032"/>
      <w:bookmarkStart w:id="2023" w:name="_Toc327515190"/>
      <w:bookmarkStart w:id="2024" w:name="_Toc326053333"/>
      <w:bookmarkStart w:id="2025" w:name="_Toc326067846"/>
      <w:bookmarkStart w:id="2026" w:name="_Toc326067977"/>
      <w:bookmarkStart w:id="2027" w:name="_Toc326587471"/>
      <w:bookmarkStart w:id="2028" w:name="_Toc326587602"/>
      <w:bookmarkStart w:id="2029" w:name="_Toc327513338"/>
      <w:bookmarkStart w:id="2030" w:name="_Toc327513534"/>
      <w:bookmarkStart w:id="2031" w:name="_Toc327514667"/>
      <w:bookmarkStart w:id="2032" w:name="_Toc327514796"/>
      <w:bookmarkStart w:id="2033" w:name="_Toc327514931"/>
      <w:bookmarkStart w:id="2034" w:name="_Toc327515033"/>
      <w:bookmarkStart w:id="2035" w:name="_Toc327515191"/>
      <w:bookmarkStart w:id="2036" w:name="_Toc326053334"/>
      <w:bookmarkStart w:id="2037" w:name="_Toc326067847"/>
      <w:bookmarkStart w:id="2038" w:name="_Toc326067978"/>
      <w:bookmarkStart w:id="2039" w:name="_Toc326587472"/>
      <w:bookmarkStart w:id="2040" w:name="_Toc326587603"/>
      <w:bookmarkStart w:id="2041" w:name="_Toc327513339"/>
      <w:bookmarkStart w:id="2042" w:name="_Toc327513535"/>
      <w:bookmarkStart w:id="2043" w:name="_Toc327514668"/>
      <w:bookmarkStart w:id="2044" w:name="_Toc327514797"/>
      <w:bookmarkStart w:id="2045" w:name="_Toc327514932"/>
      <w:bookmarkStart w:id="2046" w:name="_Toc327515034"/>
      <w:bookmarkStart w:id="2047" w:name="_Toc327515192"/>
      <w:bookmarkStart w:id="2048" w:name="_Toc326053335"/>
      <w:bookmarkStart w:id="2049" w:name="_Toc326067848"/>
      <w:bookmarkStart w:id="2050" w:name="_Toc326067979"/>
      <w:bookmarkStart w:id="2051" w:name="_Toc326587473"/>
      <w:bookmarkStart w:id="2052" w:name="_Toc326587604"/>
      <w:bookmarkStart w:id="2053" w:name="_Toc327513340"/>
      <w:bookmarkStart w:id="2054" w:name="_Toc327513536"/>
      <w:bookmarkStart w:id="2055" w:name="_Toc327514669"/>
      <w:bookmarkStart w:id="2056" w:name="_Toc327514798"/>
      <w:bookmarkStart w:id="2057" w:name="_Toc327514933"/>
      <w:bookmarkStart w:id="2058" w:name="_Toc327515035"/>
      <w:bookmarkStart w:id="2059" w:name="_Toc327515193"/>
      <w:bookmarkStart w:id="2060" w:name="_Toc326053336"/>
      <w:bookmarkStart w:id="2061" w:name="_Toc326067849"/>
      <w:bookmarkStart w:id="2062" w:name="_Toc326067980"/>
      <w:bookmarkStart w:id="2063" w:name="_Toc326587474"/>
      <w:bookmarkStart w:id="2064" w:name="_Toc326587605"/>
      <w:bookmarkStart w:id="2065" w:name="_Toc327513341"/>
      <w:bookmarkStart w:id="2066" w:name="_Toc327513537"/>
      <w:bookmarkStart w:id="2067" w:name="_Toc327514670"/>
      <w:bookmarkStart w:id="2068" w:name="_Toc327514799"/>
      <w:bookmarkStart w:id="2069" w:name="_Toc327514934"/>
      <w:bookmarkStart w:id="2070" w:name="_Toc327515036"/>
      <w:bookmarkStart w:id="2071" w:name="_Toc327515194"/>
      <w:bookmarkStart w:id="2072" w:name="_Toc326053337"/>
      <w:bookmarkStart w:id="2073" w:name="_Toc326067850"/>
      <w:bookmarkStart w:id="2074" w:name="_Toc326067981"/>
      <w:bookmarkStart w:id="2075" w:name="_Toc326587475"/>
      <w:bookmarkStart w:id="2076" w:name="_Toc326587606"/>
      <w:bookmarkStart w:id="2077" w:name="_Toc327513342"/>
      <w:bookmarkStart w:id="2078" w:name="_Toc327513538"/>
      <w:bookmarkStart w:id="2079" w:name="_Toc327514671"/>
      <w:bookmarkStart w:id="2080" w:name="_Toc327514800"/>
      <w:bookmarkStart w:id="2081" w:name="_Toc327514935"/>
      <w:bookmarkStart w:id="2082" w:name="_Toc327515037"/>
      <w:bookmarkStart w:id="2083" w:name="_Toc327515195"/>
      <w:bookmarkStart w:id="2084" w:name="_Toc326053338"/>
      <w:bookmarkStart w:id="2085" w:name="_Toc326067851"/>
      <w:bookmarkStart w:id="2086" w:name="_Toc326067982"/>
      <w:bookmarkStart w:id="2087" w:name="_Toc326587476"/>
      <w:bookmarkStart w:id="2088" w:name="_Toc326587607"/>
      <w:bookmarkStart w:id="2089" w:name="_Toc327513343"/>
      <w:bookmarkStart w:id="2090" w:name="_Toc327513539"/>
      <w:bookmarkStart w:id="2091" w:name="_Toc327514672"/>
      <w:bookmarkStart w:id="2092" w:name="_Toc327514801"/>
      <w:bookmarkStart w:id="2093" w:name="_Toc327514936"/>
      <w:bookmarkStart w:id="2094" w:name="_Toc327515038"/>
      <w:bookmarkStart w:id="2095" w:name="_Toc327515196"/>
      <w:bookmarkStart w:id="2096" w:name="_Toc326053339"/>
      <w:bookmarkStart w:id="2097" w:name="_Toc326067852"/>
      <w:bookmarkStart w:id="2098" w:name="_Toc326067983"/>
      <w:bookmarkStart w:id="2099" w:name="_Toc326587477"/>
      <w:bookmarkStart w:id="2100" w:name="_Toc326587608"/>
      <w:bookmarkStart w:id="2101" w:name="_Toc327513344"/>
      <w:bookmarkStart w:id="2102" w:name="_Toc327513540"/>
      <w:bookmarkStart w:id="2103" w:name="_Toc327514673"/>
      <w:bookmarkStart w:id="2104" w:name="_Toc327514802"/>
      <w:bookmarkStart w:id="2105" w:name="_Toc327514937"/>
      <w:bookmarkStart w:id="2106" w:name="_Toc327515039"/>
      <w:bookmarkStart w:id="2107" w:name="_Toc327515197"/>
      <w:bookmarkStart w:id="2108" w:name="_Toc326049198"/>
      <w:bookmarkStart w:id="2109" w:name="_Toc326053340"/>
      <w:bookmarkStart w:id="2110" w:name="_Toc326067853"/>
      <w:bookmarkStart w:id="2111" w:name="_Toc326067984"/>
      <w:bookmarkStart w:id="2112" w:name="_Toc326587478"/>
      <w:bookmarkStart w:id="2113" w:name="_Toc326587609"/>
      <w:bookmarkStart w:id="2114" w:name="_Toc327513345"/>
      <w:bookmarkStart w:id="2115" w:name="_Toc327513541"/>
      <w:bookmarkStart w:id="2116" w:name="_Toc327514674"/>
      <w:bookmarkStart w:id="2117" w:name="_Toc327514803"/>
      <w:bookmarkStart w:id="2118" w:name="_Toc327514938"/>
      <w:bookmarkStart w:id="2119" w:name="_Toc327515040"/>
      <w:bookmarkStart w:id="2120" w:name="_Toc327515198"/>
      <w:bookmarkStart w:id="2121" w:name="_Toc326049199"/>
      <w:bookmarkStart w:id="2122" w:name="_Toc326053341"/>
      <w:bookmarkStart w:id="2123" w:name="_Toc326067854"/>
      <w:bookmarkStart w:id="2124" w:name="_Toc326067985"/>
      <w:bookmarkStart w:id="2125" w:name="_Toc326587479"/>
      <w:bookmarkStart w:id="2126" w:name="_Toc326587610"/>
      <w:bookmarkStart w:id="2127" w:name="_Toc327513346"/>
      <w:bookmarkStart w:id="2128" w:name="_Toc327513542"/>
      <w:bookmarkStart w:id="2129" w:name="_Toc327514675"/>
      <w:bookmarkStart w:id="2130" w:name="_Toc327514804"/>
      <w:bookmarkStart w:id="2131" w:name="_Toc327514939"/>
      <w:bookmarkStart w:id="2132" w:name="_Toc327515041"/>
      <w:bookmarkStart w:id="2133" w:name="_Toc327515199"/>
      <w:bookmarkStart w:id="2134" w:name="_Toc326049200"/>
      <w:bookmarkStart w:id="2135" w:name="_Toc326053342"/>
      <w:bookmarkStart w:id="2136" w:name="_Toc326067855"/>
      <w:bookmarkStart w:id="2137" w:name="_Toc326067986"/>
      <w:bookmarkStart w:id="2138" w:name="_Toc326587480"/>
      <w:bookmarkStart w:id="2139" w:name="_Toc326587611"/>
      <w:bookmarkStart w:id="2140" w:name="_Toc327513347"/>
      <w:bookmarkStart w:id="2141" w:name="_Toc327513543"/>
      <w:bookmarkStart w:id="2142" w:name="_Toc327514676"/>
      <w:bookmarkStart w:id="2143" w:name="_Toc327514805"/>
      <w:bookmarkStart w:id="2144" w:name="_Toc327514940"/>
      <w:bookmarkStart w:id="2145" w:name="_Toc327515042"/>
      <w:bookmarkStart w:id="2146" w:name="_Toc327515200"/>
      <w:bookmarkStart w:id="2147" w:name="_Toc326049201"/>
      <w:bookmarkStart w:id="2148" w:name="_Toc326053343"/>
      <w:bookmarkStart w:id="2149" w:name="_Toc326067856"/>
      <w:bookmarkStart w:id="2150" w:name="_Toc326067987"/>
      <w:bookmarkStart w:id="2151" w:name="_Toc326587481"/>
      <w:bookmarkStart w:id="2152" w:name="_Toc326587612"/>
      <w:bookmarkStart w:id="2153" w:name="_Toc327513348"/>
      <w:bookmarkStart w:id="2154" w:name="_Toc327513544"/>
      <w:bookmarkStart w:id="2155" w:name="_Toc327514677"/>
      <w:bookmarkStart w:id="2156" w:name="_Toc327514806"/>
      <w:bookmarkStart w:id="2157" w:name="_Toc327514941"/>
      <w:bookmarkStart w:id="2158" w:name="_Toc327515043"/>
      <w:bookmarkStart w:id="2159" w:name="_Toc327515201"/>
      <w:bookmarkStart w:id="2160" w:name="_Toc326049202"/>
      <w:bookmarkStart w:id="2161" w:name="_Toc326053344"/>
      <w:bookmarkStart w:id="2162" w:name="_Toc326067857"/>
      <w:bookmarkStart w:id="2163" w:name="_Toc326067988"/>
      <w:bookmarkStart w:id="2164" w:name="_Toc326587482"/>
      <w:bookmarkStart w:id="2165" w:name="_Toc326587613"/>
      <w:bookmarkStart w:id="2166" w:name="_Toc327513349"/>
      <w:bookmarkStart w:id="2167" w:name="_Toc327513545"/>
      <w:bookmarkStart w:id="2168" w:name="_Toc327514678"/>
      <w:bookmarkStart w:id="2169" w:name="_Toc327514807"/>
      <w:bookmarkStart w:id="2170" w:name="_Toc327514942"/>
      <w:bookmarkStart w:id="2171" w:name="_Toc327515044"/>
      <w:bookmarkStart w:id="2172" w:name="_Toc327515202"/>
      <w:bookmarkStart w:id="2173" w:name="_Toc326049203"/>
      <w:bookmarkStart w:id="2174" w:name="_Toc326053345"/>
      <w:bookmarkStart w:id="2175" w:name="_Toc326067858"/>
      <w:bookmarkStart w:id="2176" w:name="_Toc326067989"/>
      <w:bookmarkStart w:id="2177" w:name="_Toc326587483"/>
      <w:bookmarkStart w:id="2178" w:name="_Toc326587614"/>
      <w:bookmarkStart w:id="2179" w:name="_Toc327513350"/>
      <w:bookmarkStart w:id="2180" w:name="_Toc327513546"/>
      <w:bookmarkStart w:id="2181" w:name="_Toc327514679"/>
      <w:bookmarkStart w:id="2182" w:name="_Toc327514808"/>
      <w:bookmarkStart w:id="2183" w:name="_Toc327514943"/>
      <w:bookmarkStart w:id="2184" w:name="_Toc327515045"/>
      <w:bookmarkStart w:id="2185" w:name="_Toc327515203"/>
      <w:bookmarkStart w:id="2186" w:name="_Toc326049204"/>
      <w:bookmarkStart w:id="2187" w:name="_Toc326053346"/>
      <w:bookmarkStart w:id="2188" w:name="_Toc326067859"/>
      <w:bookmarkStart w:id="2189" w:name="_Toc326067990"/>
      <w:bookmarkStart w:id="2190" w:name="_Toc326587484"/>
      <w:bookmarkStart w:id="2191" w:name="_Toc326587615"/>
      <w:bookmarkStart w:id="2192" w:name="_Toc327513351"/>
      <w:bookmarkStart w:id="2193" w:name="_Toc327513547"/>
      <w:bookmarkStart w:id="2194" w:name="_Toc327514680"/>
      <w:bookmarkStart w:id="2195" w:name="_Toc327514809"/>
      <w:bookmarkStart w:id="2196" w:name="_Toc327514944"/>
      <w:bookmarkStart w:id="2197" w:name="_Toc327515046"/>
      <w:bookmarkStart w:id="2198" w:name="_Toc327515204"/>
      <w:bookmarkStart w:id="2199" w:name="_Toc373849301"/>
      <w:bookmarkStart w:id="2200" w:name="_Toc241046881"/>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r w:rsidRPr="00966FED">
        <w:rPr>
          <w:b/>
        </w:rPr>
        <w:t xml:space="preserve">Tabela </w:t>
      </w:r>
      <w:r w:rsidR="00C367DE" w:rsidRPr="00966FED">
        <w:rPr>
          <w:b/>
        </w:rPr>
        <w:fldChar w:fldCharType="begin"/>
      </w:r>
      <w:r w:rsidR="00C367DE" w:rsidRPr="00966FED">
        <w:rPr>
          <w:b/>
        </w:rPr>
        <w:instrText xml:space="preserve"> STYLEREF 1 \s </w:instrText>
      </w:r>
      <w:r w:rsidR="00C367DE" w:rsidRPr="00966FED">
        <w:rPr>
          <w:b/>
        </w:rPr>
        <w:fldChar w:fldCharType="separate"/>
      </w:r>
      <w:r w:rsidR="00EC21AA">
        <w:rPr>
          <w:b/>
          <w:noProof/>
        </w:rPr>
        <w:t>6</w:t>
      </w:r>
      <w:r w:rsidR="00C367DE" w:rsidRPr="00966FED">
        <w:rPr>
          <w:b/>
        </w:rPr>
        <w:fldChar w:fldCharType="end"/>
      </w:r>
      <w:r w:rsidR="00C367DE" w:rsidRPr="00966FED">
        <w:rPr>
          <w:b/>
        </w:rPr>
        <w:noBreakHyphen/>
      </w:r>
      <w:r w:rsidR="00C367DE" w:rsidRPr="00966FED">
        <w:rPr>
          <w:b/>
        </w:rPr>
        <w:fldChar w:fldCharType="begin"/>
      </w:r>
      <w:r w:rsidR="00C367DE" w:rsidRPr="00966FED">
        <w:rPr>
          <w:b/>
        </w:rPr>
        <w:instrText xml:space="preserve"> SEQ Tabela \* ARABIC \s 1 </w:instrText>
      </w:r>
      <w:r w:rsidR="00C367DE" w:rsidRPr="00966FED">
        <w:rPr>
          <w:b/>
        </w:rPr>
        <w:fldChar w:fldCharType="separate"/>
      </w:r>
      <w:r w:rsidR="00EC21AA">
        <w:rPr>
          <w:b/>
          <w:noProof/>
        </w:rPr>
        <w:t>1</w:t>
      </w:r>
      <w:r w:rsidR="00C367DE" w:rsidRPr="00966FED">
        <w:rPr>
          <w:b/>
        </w:rPr>
        <w:fldChar w:fldCharType="end"/>
      </w:r>
      <w:r w:rsidRPr="00966FED">
        <w:rPr>
          <w:rFonts w:cs="Arial"/>
          <w:b/>
          <w:bCs w:val="0"/>
          <w:szCs w:val="22"/>
        </w:rPr>
        <w:t>:</w:t>
      </w:r>
      <w:r w:rsidRPr="00966FED">
        <w:rPr>
          <w:rFonts w:cs="Arial"/>
          <w:bCs w:val="0"/>
          <w:szCs w:val="22"/>
        </w:rPr>
        <w:t xml:space="preserve"> Stanje </w:t>
      </w:r>
      <w:r w:rsidRPr="00966FED">
        <w:t>dolga</w:t>
      </w:r>
      <w:r w:rsidRPr="00966FED">
        <w:rPr>
          <w:rFonts w:cs="Arial"/>
          <w:bCs w:val="0"/>
          <w:szCs w:val="22"/>
        </w:rPr>
        <w:t xml:space="preserve"> pravnih oseb iz 87. člena ZJF 201</w:t>
      </w:r>
      <w:r w:rsidR="00966FED">
        <w:rPr>
          <w:rFonts w:cs="Arial"/>
          <w:bCs w:val="0"/>
          <w:szCs w:val="22"/>
        </w:rPr>
        <w:t>6</w:t>
      </w:r>
      <w:r w:rsidRPr="00966FED">
        <w:rPr>
          <w:rFonts w:cs="Arial"/>
          <w:bCs w:val="0"/>
          <w:szCs w:val="22"/>
        </w:rPr>
        <w:t xml:space="preserve"> – 202</w:t>
      </w:r>
      <w:r w:rsidR="005252E4">
        <w:rPr>
          <w:rFonts w:cs="Arial"/>
          <w:bCs w:val="0"/>
          <w:szCs w:val="22"/>
        </w:rPr>
        <w:t>5</w:t>
      </w:r>
      <w:bookmarkEnd w:id="2200"/>
    </w:p>
    <w:tbl>
      <w:tblPr>
        <w:tblW w:w="5000" w:type="pct"/>
        <w:jc w:val="center"/>
        <w:tblCellMar>
          <w:left w:w="70" w:type="dxa"/>
          <w:right w:w="70" w:type="dxa"/>
        </w:tblCellMar>
        <w:tblLook w:val="04A0" w:firstRow="1" w:lastRow="0" w:firstColumn="1" w:lastColumn="0" w:noHBand="0" w:noVBand="1"/>
      </w:tblPr>
      <w:tblGrid>
        <w:gridCol w:w="2196"/>
        <w:gridCol w:w="2810"/>
        <w:gridCol w:w="2113"/>
        <w:gridCol w:w="1941"/>
      </w:tblGrid>
      <w:tr w:rsidR="00FD7146" w:rsidRPr="00966FED" w14:paraId="3FBE22B6" w14:textId="77777777" w:rsidTr="00C1398A">
        <w:trPr>
          <w:trHeight w:val="394"/>
          <w:tblHeader/>
          <w:jc w:val="center"/>
        </w:trPr>
        <w:tc>
          <w:tcPr>
            <w:tcW w:w="1212" w:type="pct"/>
            <w:tcBorders>
              <w:top w:val="single" w:sz="4" w:space="0" w:color="auto"/>
              <w:left w:val="single" w:sz="4" w:space="0" w:color="auto"/>
              <w:bottom w:val="single" w:sz="4" w:space="0" w:color="auto"/>
              <w:right w:val="single" w:sz="4" w:space="0" w:color="auto"/>
            </w:tcBorders>
            <w:shd w:val="clear" w:color="auto" w:fill="2D5195"/>
            <w:noWrap/>
            <w:vAlign w:val="center"/>
            <w:hideMark/>
          </w:tcPr>
          <w:p w14:paraId="3656B3DA" w14:textId="77777777" w:rsidR="00FD7146" w:rsidRPr="00966FED" w:rsidRDefault="00FD7146" w:rsidP="00FD7146">
            <w:pPr>
              <w:spacing w:line="240" w:lineRule="auto"/>
              <w:jc w:val="center"/>
              <w:rPr>
                <w:rFonts w:eastAsia="Times New Roman" w:cs="Arial"/>
                <w:b/>
                <w:bCs/>
                <w:color w:val="FFFFFF"/>
                <w:sz w:val="20"/>
                <w:szCs w:val="20"/>
                <w:lang w:eastAsia="sl-SI"/>
              </w:rPr>
            </w:pPr>
            <w:r w:rsidRPr="00966FED">
              <w:rPr>
                <w:rFonts w:eastAsia="Times New Roman" w:cs="Arial"/>
                <w:b/>
                <w:bCs/>
                <w:color w:val="FFFFFF"/>
                <w:sz w:val="20"/>
                <w:szCs w:val="20"/>
                <w:lang w:eastAsia="sl-SI"/>
              </w:rPr>
              <w:t>Leto</w:t>
            </w:r>
          </w:p>
        </w:tc>
        <w:tc>
          <w:tcPr>
            <w:tcW w:w="1551" w:type="pct"/>
            <w:tcBorders>
              <w:top w:val="single" w:sz="4" w:space="0" w:color="auto"/>
              <w:left w:val="single" w:sz="4" w:space="0" w:color="auto"/>
              <w:bottom w:val="single" w:sz="4" w:space="0" w:color="auto"/>
              <w:right w:val="single" w:sz="4" w:space="0" w:color="auto"/>
            </w:tcBorders>
            <w:shd w:val="clear" w:color="auto" w:fill="2D5195"/>
            <w:noWrap/>
            <w:vAlign w:val="center"/>
            <w:hideMark/>
          </w:tcPr>
          <w:p w14:paraId="373E7B54" w14:textId="4D5F3594" w:rsidR="00FD7146" w:rsidRPr="00966FED" w:rsidRDefault="00F05CF6" w:rsidP="00FD7146">
            <w:pPr>
              <w:spacing w:line="240" w:lineRule="auto"/>
              <w:jc w:val="center"/>
              <w:rPr>
                <w:rFonts w:eastAsia="Times New Roman" w:cs="Arial"/>
                <w:b/>
                <w:bCs/>
                <w:color w:val="FFFFFF"/>
                <w:sz w:val="20"/>
                <w:szCs w:val="20"/>
                <w:lang w:eastAsia="sl-SI"/>
              </w:rPr>
            </w:pPr>
            <w:r w:rsidRPr="00966FED">
              <w:rPr>
                <w:rFonts w:eastAsia="Times New Roman" w:cs="Arial"/>
                <w:b/>
                <w:bCs/>
                <w:color w:val="FFFFFF"/>
                <w:sz w:val="20"/>
                <w:szCs w:val="20"/>
                <w:lang w:eastAsia="sl-SI"/>
              </w:rPr>
              <w:t xml:space="preserve">Stanje dolga </w:t>
            </w:r>
            <w:r w:rsidR="00555AC6" w:rsidRPr="00966FED">
              <w:rPr>
                <w:rFonts w:eastAsia="Times New Roman" w:cs="Arial"/>
                <w:b/>
                <w:bCs/>
                <w:color w:val="FFFFFF"/>
                <w:sz w:val="20"/>
                <w:szCs w:val="20"/>
                <w:lang w:eastAsia="sl-SI"/>
              </w:rPr>
              <w:t>(</w:t>
            </w:r>
            <w:r w:rsidR="00FD7146" w:rsidRPr="00966FED">
              <w:rPr>
                <w:rFonts w:eastAsia="Times New Roman" w:cs="Arial"/>
                <w:b/>
                <w:bCs/>
                <w:color w:val="FFFFFF"/>
                <w:sz w:val="20"/>
                <w:szCs w:val="20"/>
                <w:lang w:eastAsia="sl-SI"/>
              </w:rPr>
              <w:t>EUR</w:t>
            </w:r>
            <w:r w:rsidR="00555AC6" w:rsidRPr="00966FED">
              <w:rPr>
                <w:rFonts w:eastAsia="Times New Roman" w:cs="Arial"/>
                <w:b/>
                <w:bCs/>
                <w:color w:val="FFFFFF"/>
                <w:sz w:val="20"/>
                <w:szCs w:val="20"/>
                <w:lang w:eastAsia="sl-SI"/>
              </w:rPr>
              <w:t>)</w:t>
            </w:r>
          </w:p>
        </w:tc>
        <w:tc>
          <w:tcPr>
            <w:tcW w:w="1166" w:type="pct"/>
            <w:tcBorders>
              <w:top w:val="single" w:sz="4" w:space="0" w:color="auto"/>
              <w:left w:val="single" w:sz="4" w:space="0" w:color="auto"/>
              <w:bottom w:val="single" w:sz="4" w:space="0" w:color="auto"/>
              <w:right w:val="single" w:sz="4" w:space="0" w:color="auto"/>
            </w:tcBorders>
            <w:shd w:val="clear" w:color="auto" w:fill="2D5195"/>
            <w:noWrap/>
            <w:vAlign w:val="center"/>
            <w:hideMark/>
          </w:tcPr>
          <w:p w14:paraId="730E03C7" w14:textId="4614369E" w:rsidR="00FD7146" w:rsidRPr="00966FED" w:rsidRDefault="00F05CF6" w:rsidP="00FD7146">
            <w:pPr>
              <w:spacing w:line="240" w:lineRule="auto"/>
              <w:jc w:val="center"/>
              <w:rPr>
                <w:rFonts w:eastAsia="Times New Roman" w:cs="Arial"/>
                <w:b/>
                <w:bCs/>
                <w:color w:val="FFFFFF"/>
                <w:sz w:val="20"/>
                <w:szCs w:val="20"/>
                <w:lang w:eastAsia="sl-SI"/>
              </w:rPr>
            </w:pPr>
            <w:r w:rsidRPr="00966FED">
              <w:rPr>
                <w:rFonts w:eastAsia="Times New Roman" w:cs="Arial"/>
                <w:b/>
                <w:bCs/>
                <w:color w:val="FFFFFF"/>
                <w:sz w:val="20"/>
                <w:szCs w:val="20"/>
                <w:lang w:eastAsia="sl-SI"/>
              </w:rPr>
              <w:t xml:space="preserve">Stanje dolga </w:t>
            </w:r>
            <w:r w:rsidR="00555AC6" w:rsidRPr="00966FED">
              <w:rPr>
                <w:rFonts w:eastAsia="Times New Roman" w:cs="Arial"/>
                <w:b/>
                <w:bCs/>
                <w:color w:val="FFFFFF"/>
                <w:sz w:val="20"/>
                <w:szCs w:val="20"/>
                <w:lang w:eastAsia="sl-SI"/>
              </w:rPr>
              <w:t>(</w:t>
            </w:r>
            <w:r w:rsidR="00C32ED0" w:rsidRPr="00966FED">
              <w:rPr>
                <w:rFonts w:eastAsia="Times New Roman" w:cs="Arial"/>
                <w:b/>
                <w:bCs/>
                <w:color w:val="FFFFFF"/>
                <w:sz w:val="20"/>
                <w:szCs w:val="20"/>
                <w:lang w:eastAsia="sl-SI"/>
              </w:rPr>
              <w:t xml:space="preserve">% </w:t>
            </w:r>
            <w:r w:rsidR="00FD7146" w:rsidRPr="00966FED">
              <w:rPr>
                <w:rFonts w:eastAsia="Times New Roman" w:cs="Arial"/>
                <w:b/>
                <w:bCs/>
                <w:color w:val="FFFFFF"/>
                <w:sz w:val="20"/>
                <w:szCs w:val="20"/>
                <w:lang w:eastAsia="sl-SI"/>
              </w:rPr>
              <w:t>BDP</w:t>
            </w:r>
            <w:r w:rsidR="00555AC6" w:rsidRPr="00966FED">
              <w:rPr>
                <w:rFonts w:eastAsia="Times New Roman" w:cs="Arial"/>
                <w:b/>
                <w:bCs/>
                <w:color w:val="FFFFFF"/>
                <w:sz w:val="20"/>
                <w:szCs w:val="20"/>
                <w:lang w:eastAsia="sl-SI"/>
              </w:rPr>
              <w:t>)</w:t>
            </w:r>
          </w:p>
        </w:tc>
        <w:tc>
          <w:tcPr>
            <w:tcW w:w="1071" w:type="pct"/>
            <w:tcBorders>
              <w:top w:val="single" w:sz="4" w:space="0" w:color="auto"/>
              <w:left w:val="single" w:sz="4" w:space="0" w:color="auto"/>
              <w:bottom w:val="single" w:sz="4" w:space="0" w:color="auto"/>
              <w:right w:val="single" w:sz="4" w:space="0" w:color="auto"/>
            </w:tcBorders>
            <w:shd w:val="clear" w:color="auto" w:fill="2D5195"/>
            <w:vAlign w:val="center"/>
            <w:hideMark/>
          </w:tcPr>
          <w:p w14:paraId="7BB3E752" w14:textId="6CF80157" w:rsidR="00FD7146" w:rsidRPr="00966FED" w:rsidRDefault="00FD7146" w:rsidP="00FD7146">
            <w:pPr>
              <w:spacing w:line="240" w:lineRule="auto"/>
              <w:jc w:val="center"/>
              <w:rPr>
                <w:rFonts w:eastAsia="Times New Roman" w:cs="Arial"/>
                <w:b/>
                <w:bCs/>
                <w:color w:val="FFFFFF"/>
                <w:sz w:val="20"/>
                <w:szCs w:val="20"/>
                <w:lang w:eastAsia="sl-SI"/>
              </w:rPr>
            </w:pPr>
            <w:r w:rsidRPr="00966FED">
              <w:rPr>
                <w:rFonts w:eastAsia="Times New Roman" w:cs="Arial"/>
                <w:b/>
                <w:bCs/>
                <w:color w:val="FFFFFF"/>
                <w:sz w:val="20"/>
                <w:szCs w:val="20"/>
                <w:lang w:eastAsia="sl-SI"/>
              </w:rPr>
              <w:t xml:space="preserve">Indeks </w:t>
            </w:r>
            <w:r w:rsidR="00C32ED0" w:rsidRPr="00966FED">
              <w:rPr>
                <w:rFonts w:eastAsia="Times New Roman" w:cs="Arial"/>
                <w:b/>
                <w:bCs/>
                <w:color w:val="FFFFFF"/>
                <w:sz w:val="20"/>
                <w:szCs w:val="20"/>
                <w:lang w:eastAsia="sl-SI"/>
              </w:rPr>
              <w:t>(</w:t>
            </w:r>
            <w:r w:rsidRPr="00966FED">
              <w:rPr>
                <w:rFonts w:eastAsia="Times New Roman" w:cs="Arial"/>
                <w:b/>
                <w:bCs/>
                <w:color w:val="FFFFFF"/>
                <w:sz w:val="20"/>
                <w:szCs w:val="20"/>
                <w:lang w:eastAsia="sl-SI"/>
              </w:rPr>
              <w:t>tn+1/tn</w:t>
            </w:r>
            <w:r w:rsidR="00C32ED0" w:rsidRPr="00966FED">
              <w:rPr>
                <w:rFonts w:eastAsia="Times New Roman" w:cs="Arial"/>
                <w:b/>
                <w:bCs/>
                <w:color w:val="FFFFFF"/>
                <w:sz w:val="20"/>
                <w:szCs w:val="20"/>
                <w:lang w:eastAsia="sl-SI"/>
              </w:rPr>
              <w:t>)</w:t>
            </w:r>
          </w:p>
        </w:tc>
      </w:tr>
      <w:tr w:rsidR="00966FED" w:rsidRPr="00966FED" w14:paraId="1D027416" w14:textId="77777777" w:rsidTr="00B96F5E">
        <w:trPr>
          <w:trHeight w:val="315"/>
          <w:jc w:val="center"/>
        </w:trPr>
        <w:tc>
          <w:tcPr>
            <w:tcW w:w="1212" w:type="pct"/>
            <w:tcBorders>
              <w:top w:val="single" w:sz="4" w:space="0" w:color="auto"/>
              <w:left w:val="single" w:sz="4" w:space="0" w:color="auto"/>
              <w:bottom w:val="single" w:sz="4" w:space="0" w:color="auto"/>
              <w:right w:val="single" w:sz="4" w:space="0" w:color="auto"/>
            </w:tcBorders>
            <w:noWrap/>
            <w:vAlign w:val="bottom"/>
            <w:hideMark/>
          </w:tcPr>
          <w:p w14:paraId="221CA785" w14:textId="4583715E" w:rsidR="00966FED" w:rsidRPr="00966FED" w:rsidRDefault="00966FED" w:rsidP="00966FED">
            <w:pPr>
              <w:spacing w:line="240" w:lineRule="auto"/>
              <w:jc w:val="center"/>
              <w:rPr>
                <w:rFonts w:eastAsia="Times New Roman" w:cs="Arial"/>
                <w:sz w:val="20"/>
                <w:szCs w:val="20"/>
                <w:lang w:eastAsia="sl-SI"/>
              </w:rPr>
            </w:pPr>
            <w:r w:rsidRPr="00C1398A">
              <w:rPr>
                <w:sz w:val="20"/>
                <w:szCs w:val="20"/>
              </w:rPr>
              <w:t>201</w:t>
            </w:r>
            <w:r>
              <w:rPr>
                <w:sz w:val="20"/>
                <w:szCs w:val="20"/>
              </w:rPr>
              <w:t>6</w:t>
            </w:r>
          </w:p>
        </w:tc>
        <w:tc>
          <w:tcPr>
            <w:tcW w:w="1551" w:type="pct"/>
            <w:tcBorders>
              <w:top w:val="single" w:sz="4" w:space="0" w:color="auto"/>
              <w:left w:val="single" w:sz="4" w:space="0" w:color="auto"/>
              <w:bottom w:val="single" w:sz="4" w:space="0" w:color="auto"/>
              <w:right w:val="single" w:sz="4" w:space="0" w:color="auto"/>
            </w:tcBorders>
            <w:noWrap/>
            <w:vAlign w:val="bottom"/>
            <w:hideMark/>
          </w:tcPr>
          <w:p w14:paraId="40537075" w14:textId="626C5831" w:rsidR="00966FED" w:rsidRPr="00966FED" w:rsidRDefault="00966FED" w:rsidP="00966FED">
            <w:pPr>
              <w:spacing w:line="240" w:lineRule="auto"/>
              <w:jc w:val="right"/>
              <w:rPr>
                <w:rFonts w:eastAsia="Times New Roman" w:cs="Arial"/>
                <w:sz w:val="20"/>
                <w:szCs w:val="20"/>
                <w:lang w:eastAsia="sl-SI"/>
              </w:rPr>
            </w:pPr>
            <w:r w:rsidRPr="00C1398A">
              <w:rPr>
                <w:sz w:val="20"/>
                <w:szCs w:val="20"/>
              </w:rPr>
              <w:t>6.661.684.461*</w:t>
            </w:r>
          </w:p>
        </w:tc>
        <w:tc>
          <w:tcPr>
            <w:tcW w:w="1166" w:type="pct"/>
            <w:tcBorders>
              <w:top w:val="single" w:sz="4" w:space="0" w:color="auto"/>
              <w:left w:val="single" w:sz="4" w:space="0" w:color="auto"/>
              <w:bottom w:val="single" w:sz="4" w:space="0" w:color="auto"/>
              <w:right w:val="single" w:sz="4" w:space="0" w:color="auto"/>
            </w:tcBorders>
            <w:noWrap/>
            <w:vAlign w:val="center"/>
            <w:hideMark/>
          </w:tcPr>
          <w:p w14:paraId="5C0E1BDC" w14:textId="5DF81CAB" w:rsidR="00966FED" w:rsidRPr="00966FED" w:rsidRDefault="00966FED" w:rsidP="00966FED">
            <w:pPr>
              <w:spacing w:line="240" w:lineRule="auto"/>
              <w:jc w:val="right"/>
              <w:rPr>
                <w:rFonts w:eastAsia="Times New Roman" w:cs="Arial"/>
                <w:sz w:val="20"/>
                <w:szCs w:val="20"/>
                <w:lang w:eastAsia="sl-SI"/>
              </w:rPr>
            </w:pPr>
            <w:r w:rsidRPr="003815B6">
              <w:rPr>
                <w:rFonts w:cs="Arial"/>
                <w:sz w:val="20"/>
                <w:szCs w:val="20"/>
              </w:rPr>
              <w:t>16,65</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244F9B38" w14:textId="0AB1F0F8" w:rsidR="00966FED" w:rsidRPr="00966FED" w:rsidRDefault="00966FED" w:rsidP="00966FED">
            <w:pPr>
              <w:spacing w:line="240" w:lineRule="auto"/>
              <w:jc w:val="right"/>
              <w:rPr>
                <w:rFonts w:eastAsia="Times New Roman" w:cs="Arial"/>
                <w:sz w:val="20"/>
                <w:szCs w:val="20"/>
                <w:lang w:eastAsia="sl-SI"/>
              </w:rPr>
            </w:pPr>
            <w:r>
              <w:rPr>
                <w:rFonts w:cs="Arial"/>
                <w:sz w:val="20"/>
                <w:szCs w:val="20"/>
              </w:rPr>
              <w:t>97</w:t>
            </w:r>
          </w:p>
        </w:tc>
      </w:tr>
      <w:tr w:rsidR="00966FED" w:rsidRPr="00966FED" w14:paraId="42FA1828" w14:textId="77777777" w:rsidTr="00B96F5E">
        <w:trPr>
          <w:trHeight w:val="315"/>
          <w:jc w:val="center"/>
        </w:trPr>
        <w:tc>
          <w:tcPr>
            <w:tcW w:w="1212" w:type="pct"/>
            <w:tcBorders>
              <w:top w:val="single" w:sz="4" w:space="0" w:color="auto"/>
              <w:left w:val="single" w:sz="4" w:space="0" w:color="auto"/>
              <w:bottom w:val="single" w:sz="4" w:space="0" w:color="auto"/>
              <w:right w:val="single" w:sz="4" w:space="0" w:color="auto"/>
            </w:tcBorders>
            <w:noWrap/>
            <w:vAlign w:val="bottom"/>
            <w:hideMark/>
          </w:tcPr>
          <w:p w14:paraId="022C2113" w14:textId="364CB336" w:rsidR="00966FED" w:rsidRPr="00966FED" w:rsidRDefault="00966FED" w:rsidP="00966FED">
            <w:pPr>
              <w:spacing w:line="240" w:lineRule="auto"/>
              <w:jc w:val="center"/>
              <w:rPr>
                <w:rFonts w:eastAsia="Times New Roman" w:cs="Arial"/>
                <w:sz w:val="20"/>
                <w:szCs w:val="20"/>
                <w:lang w:eastAsia="sl-SI"/>
              </w:rPr>
            </w:pPr>
            <w:r w:rsidRPr="00C1398A">
              <w:rPr>
                <w:sz w:val="20"/>
                <w:szCs w:val="20"/>
              </w:rPr>
              <w:t>201</w:t>
            </w:r>
            <w:r>
              <w:rPr>
                <w:sz w:val="20"/>
                <w:szCs w:val="20"/>
              </w:rPr>
              <w:t>7</w:t>
            </w:r>
          </w:p>
        </w:tc>
        <w:tc>
          <w:tcPr>
            <w:tcW w:w="1551" w:type="pct"/>
            <w:tcBorders>
              <w:top w:val="single" w:sz="4" w:space="0" w:color="auto"/>
              <w:left w:val="single" w:sz="4" w:space="0" w:color="auto"/>
              <w:bottom w:val="single" w:sz="4" w:space="0" w:color="auto"/>
              <w:right w:val="single" w:sz="4" w:space="0" w:color="auto"/>
            </w:tcBorders>
            <w:noWrap/>
            <w:vAlign w:val="bottom"/>
            <w:hideMark/>
          </w:tcPr>
          <w:p w14:paraId="71FD8867" w14:textId="5E2163B1" w:rsidR="00966FED" w:rsidRPr="00966FED" w:rsidRDefault="00966FED" w:rsidP="00966FED">
            <w:pPr>
              <w:spacing w:line="240" w:lineRule="auto"/>
              <w:jc w:val="right"/>
              <w:rPr>
                <w:rFonts w:eastAsia="Times New Roman" w:cs="Arial"/>
                <w:sz w:val="20"/>
                <w:szCs w:val="20"/>
                <w:lang w:eastAsia="sl-SI"/>
              </w:rPr>
            </w:pPr>
            <w:r w:rsidRPr="00C1398A">
              <w:rPr>
                <w:sz w:val="20"/>
                <w:szCs w:val="20"/>
              </w:rPr>
              <w:t>5.834.244.647</w:t>
            </w:r>
          </w:p>
        </w:tc>
        <w:tc>
          <w:tcPr>
            <w:tcW w:w="1166" w:type="pct"/>
            <w:tcBorders>
              <w:top w:val="single" w:sz="4" w:space="0" w:color="auto"/>
              <w:left w:val="single" w:sz="4" w:space="0" w:color="auto"/>
              <w:bottom w:val="single" w:sz="4" w:space="0" w:color="auto"/>
              <w:right w:val="single" w:sz="4" w:space="0" w:color="auto"/>
            </w:tcBorders>
            <w:noWrap/>
            <w:vAlign w:val="center"/>
            <w:hideMark/>
          </w:tcPr>
          <w:p w14:paraId="2666C198" w14:textId="3BAE9499" w:rsidR="00966FED" w:rsidRPr="00966FED" w:rsidRDefault="00966FED" w:rsidP="00966FED">
            <w:pPr>
              <w:spacing w:line="240" w:lineRule="auto"/>
              <w:jc w:val="right"/>
              <w:rPr>
                <w:rFonts w:eastAsia="Times New Roman" w:cs="Arial"/>
                <w:sz w:val="20"/>
                <w:szCs w:val="20"/>
                <w:lang w:eastAsia="sl-SI"/>
              </w:rPr>
            </w:pPr>
            <w:r>
              <w:rPr>
                <w:rFonts w:cs="Arial"/>
                <w:sz w:val="20"/>
                <w:szCs w:val="20"/>
              </w:rPr>
              <w:t>13,69</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4F1DBD75" w14:textId="6E422AD7" w:rsidR="00966FED" w:rsidRPr="00966FED" w:rsidRDefault="00966FED" w:rsidP="00966FED">
            <w:pPr>
              <w:spacing w:line="240" w:lineRule="auto"/>
              <w:jc w:val="right"/>
              <w:rPr>
                <w:rFonts w:eastAsia="Times New Roman" w:cs="Arial"/>
                <w:sz w:val="20"/>
                <w:szCs w:val="20"/>
                <w:lang w:eastAsia="sl-SI"/>
              </w:rPr>
            </w:pPr>
            <w:r>
              <w:rPr>
                <w:rFonts w:cs="Arial"/>
                <w:sz w:val="20"/>
                <w:szCs w:val="20"/>
              </w:rPr>
              <w:t>88</w:t>
            </w:r>
          </w:p>
        </w:tc>
      </w:tr>
      <w:tr w:rsidR="00966FED" w:rsidRPr="00966FED" w14:paraId="694BC679" w14:textId="77777777" w:rsidTr="00B96F5E">
        <w:trPr>
          <w:trHeight w:val="315"/>
          <w:jc w:val="center"/>
        </w:trPr>
        <w:tc>
          <w:tcPr>
            <w:tcW w:w="1212" w:type="pct"/>
            <w:tcBorders>
              <w:top w:val="single" w:sz="4" w:space="0" w:color="auto"/>
              <w:left w:val="single" w:sz="4" w:space="0" w:color="auto"/>
              <w:bottom w:val="single" w:sz="4" w:space="0" w:color="auto"/>
              <w:right w:val="single" w:sz="4" w:space="0" w:color="auto"/>
            </w:tcBorders>
            <w:noWrap/>
            <w:vAlign w:val="bottom"/>
            <w:hideMark/>
          </w:tcPr>
          <w:p w14:paraId="0F7D8A87" w14:textId="6FCB5177" w:rsidR="00966FED" w:rsidRPr="00966FED" w:rsidRDefault="00966FED" w:rsidP="00966FED">
            <w:pPr>
              <w:spacing w:line="240" w:lineRule="auto"/>
              <w:jc w:val="center"/>
              <w:rPr>
                <w:rFonts w:eastAsia="Times New Roman" w:cs="Arial"/>
                <w:sz w:val="20"/>
                <w:szCs w:val="20"/>
                <w:lang w:eastAsia="sl-SI"/>
              </w:rPr>
            </w:pPr>
            <w:r w:rsidRPr="00C1398A">
              <w:rPr>
                <w:sz w:val="20"/>
                <w:szCs w:val="20"/>
              </w:rPr>
              <w:t>201</w:t>
            </w:r>
            <w:r>
              <w:rPr>
                <w:sz w:val="20"/>
                <w:szCs w:val="20"/>
              </w:rPr>
              <w:t>8</w:t>
            </w:r>
          </w:p>
        </w:tc>
        <w:tc>
          <w:tcPr>
            <w:tcW w:w="1551" w:type="pct"/>
            <w:tcBorders>
              <w:top w:val="single" w:sz="4" w:space="0" w:color="auto"/>
              <w:left w:val="single" w:sz="4" w:space="0" w:color="auto"/>
              <w:bottom w:val="single" w:sz="4" w:space="0" w:color="auto"/>
              <w:right w:val="single" w:sz="4" w:space="0" w:color="auto"/>
            </w:tcBorders>
            <w:noWrap/>
            <w:vAlign w:val="bottom"/>
            <w:hideMark/>
          </w:tcPr>
          <w:p w14:paraId="5E382845" w14:textId="554DDCE3" w:rsidR="00966FED" w:rsidRPr="00966FED" w:rsidRDefault="00966FED" w:rsidP="00966FED">
            <w:pPr>
              <w:spacing w:line="240" w:lineRule="auto"/>
              <w:jc w:val="right"/>
              <w:rPr>
                <w:rFonts w:eastAsia="Times New Roman" w:cs="Arial"/>
                <w:sz w:val="20"/>
                <w:szCs w:val="20"/>
                <w:lang w:eastAsia="sl-SI"/>
              </w:rPr>
            </w:pPr>
            <w:r w:rsidRPr="00BC3D68">
              <w:rPr>
                <w:sz w:val="20"/>
                <w:szCs w:val="20"/>
              </w:rPr>
              <w:t>5.462.904.425</w:t>
            </w:r>
          </w:p>
        </w:tc>
        <w:tc>
          <w:tcPr>
            <w:tcW w:w="1166" w:type="pct"/>
            <w:tcBorders>
              <w:top w:val="single" w:sz="4" w:space="0" w:color="auto"/>
              <w:left w:val="single" w:sz="4" w:space="0" w:color="auto"/>
              <w:bottom w:val="single" w:sz="4" w:space="0" w:color="auto"/>
              <w:right w:val="single" w:sz="4" w:space="0" w:color="auto"/>
            </w:tcBorders>
            <w:noWrap/>
            <w:vAlign w:val="center"/>
            <w:hideMark/>
          </w:tcPr>
          <w:p w14:paraId="2B6DC6FE" w14:textId="09F44043" w:rsidR="00966FED" w:rsidRPr="00966FED" w:rsidRDefault="00966FED" w:rsidP="00966FED">
            <w:pPr>
              <w:spacing w:line="240" w:lineRule="auto"/>
              <w:jc w:val="right"/>
              <w:rPr>
                <w:rFonts w:eastAsia="Times New Roman" w:cs="Arial"/>
                <w:sz w:val="20"/>
                <w:szCs w:val="20"/>
                <w:lang w:eastAsia="sl-SI"/>
              </w:rPr>
            </w:pPr>
            <w:r>
              <w:rPr>
                <w:rFonts w:cs="Arial"/>
                <w:sz w:val="20"/>
                <w:szCs w:val="20"/>
              </w:rPr>
              <w:t>12,02</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2D77D5A4" w14:textId="35C83501" w:rsidR="00966FED" w:rsidRPr="00966FED" w:rsidRDefault="00966FED" w:rsidP="00966FED">
            <w:pPr>
              <w:spacing w:line="240" w:lineRule="auto"/>
              <w:jc w:val="right"/>
              <w:rPr>
                <w:rFonts w:eastAsia="Times New Roman" w:cs="Arial"/>
                <w:sz w:val="20"/>
                <w:szCs w:val="20"/>
                <w:lang w:eastAsia="sl-SI"/>
              </w:rPr>
            </w:pPr>
            <w:r>
              <w:rPr>
                <w:rFonts w:cs="Arial"/>
                <w:sz w:val="20"/>
                <w:szCs w:val="20"/>
              </w:rPr>
              <w:t>94</w:t>
            </w:r>
          </w:p>
        </w:tc>
      </w:tr>
      <w:tr w:rsidR="00966FED" w:rsidRPr="00966FED" w14:paraId="0182EDFC" w14:textId="77777777" w:rsidTr="00B96F5E">
        <w:trPr>
          <w:trHeight w:val="315"/>
          <w:jc w:val="center"/>
        </w:trPr>
        <w:tc>
          <w:tcPr>
            <w:tcW w:w="1212" w:type="pct"/>
            <w:tcBorders>
              <w:top w:val="single" w:sz="4" w:space="0" w:color="auto"/>
              <w:left w:val="single" w:sz="4" w:space="0" w:color="auto"/>
              <w:bottom w:val="single" w:sz="4" w:space="0" w:color="auto"/>
              <w:right w:val="single" w:sz="4" w:space="0" w:color="auto"/>
            </w:tcBorders>
            <w:noWrap/>
            <w:vAlign w:val="bottom"/>
            <w:hideMark/>
          </w:tcPr>
          <w:p w14:paraId="1B09FE41" w14:textId="70F7FB5F" w:rsidR="00966FED" w:rsidRPr="00966FED" w:rsidRDefault="00966FED" w:rsidP="00966FED">
            <w:pPr>
              <w:spacing w:line="240" w:lineRule="auto"/>
              <w:jc w:val="center"/>
              <w:rPr>
                <w:rFonts w:eastAsia="Times New Roman" w:cs="Arial"/>
                <w:sz w:val="20"/>
                <w:szCs w:val="20"/>
                <w:lang w:eastAsia="sl-SI"/>
              </w:rPr>
            </w:pPr>
            <w:r w:rsidRPr="00BC3D68">
              <w:rPr>
                <w:sz w:val="20"/>
                <w:szCs w:val="20"/>
              </w:rPr>
              <w:t>201</w:t>
            </w:r>
            <w:r>
              <w:rPr>
                <w:sz w:val="20"/>
                <w:szCs w:val="20"/>
              </w:rPr>
              <w:t>9</w:t>
            </w:r>
          </w:p>
        </w:tc>
        <w:tc>
          <w:tcPr>
            <w:tcW w:w="1551" w:type="pct"/>
            <w:tcBorders>
              <w:top w:val="single" w:sz="4" w:space="0" w:color="auto"/>
              <w:left w:val="single" w:sz="4" w:space="0" w:color="auto"/>
              <w:bottom w:val="single" w:sz="4" w:space="0" w:color="auto"/>
              <w:right w:val="single" w:sz="4" w:space="0" w:color="auto"/>
            </w:tcBorders>
            <w:noWrap/>
            <w:vAlign w:val="bottom"/>
            <w:hideMark/>
          </w:tcPr>
          <w:p w14:paraId="696BC579" w14:textId="080CBEDB" w:rsidR="00966FED" w:rsidRPr="00966FED" w:rsidRDefault="00966FED" w:rsidP="00966FED">
            <w:pPr>
              <w:spacing w:line="240" w:lineRule="auto"/>
              <w:jc w:val="right"/>
              <w:rPr>
                <w:rFonts w:eastAsia="Times New Roman" w:cs="Arial"/>
                <w:sz w:val="20"/>
                <w:szCs w:val="20"/>
                <w:lang w:eastAsia="sl-SI"/>
              </w:rPr>
            </w:pPr>
            <w:r w:rsidRPr="00BC3D68">
              <w:rPr>
                <w:sz w:val="20"/>
                <w:szCs w:val="20"/>
              </w:rPr>
              <w:t>5.062.020.197</w:t>
            </w:r>
          </w:p>
        </w:tc>
        <w:tc>
          <w:tcPr>
            <w:tcW w:w="1166" w:type="pct"/>
            <w:tcBorders>
              <w:top w:val="single" w:sz="4" w:space="0" w:color="auto"/>
              <w:left w:val="single" w:sz="4" w:space="0" w:color="auto"/>
              <w:bottom w:val="single" w:sz="4" w:space="0" w:color="auto"/>
              <w:right w:val="single" w:sz="4" w:space="0" w:color="auto"/>
            </w:tcBorders>
            <w:noWrap/>
            <w:vAlign w:val="center"/>
            <w:hideMark/>
          </w:tcPr>
          <w:p w14:paraId="6683A632" w14:textId="39322338" w:rsidR="00966FED" w:rsidRPr="00966FED" w:rsidRDefault="00966FED" w:rsidP="00966FED">
            <w:pPr>
              <w:spacing w:line="240" w:lineRule="auto"/>
              <w:jc w:val="right"/>
              <w:rPr>
                <w:rFonts w:eastAsia="Times New Roman" w:cs="Arial"/>
                <w:sz w:val="20"/>
                <w:szCs w:val="20"/>
                <w:lang w:eastAsia="sl-SI"/>
              </w:rPr>
            </w:pPr>
            <w:r>
              <w:rPr>
                <w:rFonts w:cs="Arial"/>
                <w:sz w:val="20"/>
                <w:szCs w:val="20"/>
              </w:rPr>
              <w:t>10,51</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638BB3F0" w14:textId="1ECA0510" w:rsidR="00966FED" w:rsidRPr="00966FED" w:rsidRDefault="00966FED" w:rsidP="00966FED">
            <w:pPr>
              <w:spacing w:line="240" w:lineRule="auto"/>
              <w:jc w:val="right"/>
              <w:rPr>
                <w:rFonts w:eastAsia="Times New Roman" w:cs="Arial"/>
                <w:sz w:val="20"/>
                <w:szCs w:val="20"/>
                <w:lang w:eastAsia="sl-SI"/>
              </w:rPr>
            </w:pPr>
            <w:r>
              <w:rPr>
                <w:rFonts w:cs="Arial"/>
                <w:sz w:val="20"/>
                <w:szCs w:val="20"/>
              </w:rPr>
              <w:t>93</w:t>
            </w:r>
          </w:p>
        </w:tc>
      </w:tr>
      <w:tr w:rsidR="00966FED" w:rsidRPr="00966FED" w14:paraId="72282940" w14:textId="77777777" w:rsidTr="00B96F5E">
        <w:trPr>
          <w:trHeight w:val="315"/>
          <w:jc w:val="center"/>
        </w:trPr>
        <w:tc>
          <w:tcPr>
            <w:tcW w:w="1212" w:type="pct"/>
            <w:tcBorders>
              <w:top w:val="single" w:sz="4" w:space="0" w:color="auto"/>
              <w:left w:val="single" w:sz="4" w:space="0" w:color="auto"/>
              <w:bottom w:val="single" w:sz="4" w:space="0" w:color="auto"/>
              <w:right w:val="single" w:sz="4" w:space="0" w:color="auto"/>
            </w:tcBorders>
            <w:noWrap/>
            <w:vAlign w:val="bottom"/>
            <w:hideMark/>
          </w:tcPr>
          <w:p w14:paraId="16F09053" w14:textId="3E4D7FE1" w:rsidR="00966FED" w:rsidRPr="00966FED" w:rsidRDefault="00966FED" w:rsidP="00966FED">
            <w:pPr>
              <w:spacing w:line="240" w:lineRule="auto"/>
              <w:jc w:val="center"/>
              <w:rPr>
                <w:rFonts w:eastAsia="Times New Roman" w:cs="Arial"/>
                <w:sz w:val="20"/>
                <w:szCs w:val="20"/>
                <w:lang w:eastAsia="sl-SI"/>
              </w:rPr>
            </w:pPr>
            <w:r w:rsidRPr="00BC3D68">
              <w:rPr>
                <w:sz w:val="20"/>
                <w:szCs w:val="20"/>
              </w:rPr>
              <w:t>20</w:t>
            </w:r>
            <w:r>
              <w:rPr>
                <w:sz w:val="20"/>
                <w:szCs w:val="20"/>
              </w:rPr>
              <w:t>20</w:t>
            </w:r>
          </w:p>
        </w:tc>
        <w:tc>
          <w:tcPr>
            <w:tcW w:w="1551" w:type="pct"/>
            <w:tcBorders>
              <w:top w:val="single" w:sz="4" w:space="0" w:color="auto"/>
              <w:left w:val="single" w:sz="4" w:space="0" w:color="auto"/>
              <w:bottom w:val="single" w:sz="4" w:space="0" w:color="auto"/>
              <w:right w:val="single" w:sz="4" w:space="0" w:color="auto"/>
            </w:tcBorders>
            <w:noWrap/>
            <w:vAlign w:val="bottom"/>
            <w:hideMark/>
          </w:tcPr>
          <w:p w14:paraId="25DD8756" w14:textId="448901F5" w:rsidR="00966FED" w:rsidRPr="00966FED" w:rsidRDefault="00966FED" w:rsidP="00966FED">
            <w:pPr>
              <w:spacing w:line="240" w:lineRule="auto"/>
              <w:jc w:val="right"/>
              <w:rPr>
                <w:rFonts w:eastAsia="Times New Roman" w:cs="Arial"/>
                <w:sz w:val="20"/>
                <w:szCs w:val="20"/>
                <w:lang w:eastAsia="sl-SI"/>
              </w:rPr>
            </w:pPr>
            <w:r w:rsidRPr="00BC3D68">
              <w:rPr>
                <w:sz w:val="20"/>
                <w:szCs w:val="20"/>
              </w:rPr>
              <w:t>4.570.304.567</w:t>
            </w:r>
          </w:p>
        </w:tc>
        <w:tc>
          <w:tcPr>
            <w:tcW w:w="1166" w:type="pct"/>
            <w:tcBorders>
              <w:top w:val="single" w:sz="4" w:space="0" w:color="auto"/>
              <w:left w:val="single" w:sz="4" w:space="0" w:color="auto"/>
              <w:bottom w:val="single" w:sz="4" w:space="0" w:color="auto"/>
              <w:right w:val="single" w:sz="4" w:space="0" w:color="auto"/>
            </w:tcBorders>
            <w:noWrap/>
            <w:vAlign w:val="center"/>
            <w:hideMark/>
          </w:tcPr>
          <w:p w14:paraId="3E9DC2A6" w14:textId="0DD172A4" w:rsidR="00966FED" w:rsidRPr="00966FED" w:rsidRDefault="00966FED" w:rsidP="00966FED">
            <w:pPr>
              <w:spacing w:line="240" w:lineRule="auto"/>
              <w:jc w:val="right"/>
              <w:rPr>
                <w:rFonts w:eastAsia="Times New Roman" w:cs="Arial"/>
                <w:sz w:val="20"/>
                <w:szCs w:val="20"/>
                <w:lang w:eastAsia="sl-SI"/>
              </w:rPr>
            </w:pPr>
            <w:r w:rsidRPr="003815B6">
              <w:rPr>
                <w:rFonts w:cs="Arial"/>
                <w:sz w:val="20"/>
                <w:szCs w:val="20"/>
              </w:rPr>
              <w:t>9,78</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454138AD" w14:textId="0A75241B" w:rsidR="00966FED" w:rsidRPr="00966FED" w:rsidRDefault="00966FED" w:rsidP="00966FED">
            <w:pPr>
              <w:spacing w:line="240" w:lineRule="auto"/>
              <w:jc w:val="right"/>
              <w:rPr>
                <w:rFonts w:eastAsia="Times New Roman" w:cs="Arial"/>
                <w:sz w:val="20"/>
                <w:szCs w:val="20"/>
                <w:lang w:eastAsia="sl-SI"/>
              </w:rPr>
            </w:pPr>
            <w:r>
              <w:rPr>
                <w:rFonts w:cs="Arial"/>
                <w:sz w:val="20"/>
                <w:szCs w:val="20"/>
              </w:rPr>
              <w:t>90</w:t>
            </w:r>
          </w:p>
        </w:tc>
      </w:tr>
      <w:tr w:rsidR="00966FED" w:rsidRPr="00966FED" w14:paraId="7248C7F3" w14:textId="77777777" w:rsidTr="00B96F5E">
        <w:trPr>
          <w:trHeight w:val="315"/>
          <w:jc w:val="center"/>
        </w:trPr>
        <w:tc>
          <w:tcPr>
            <w:tcW w:w="1212" w:type="pct"/>
            <w:tcBorders>
              <w:top w:val="single" w:sz="4" w:space="0" w:color="auto"/>
              <w:left w:val="single" w:sz="4" w:space="0" w:color="auto"/>
              <w:bottom w:val="single" w:sz="4" w:space="0" w:color="auto"/>
              <w:right w:val="single" w:sz="4" w:space="0" w:color="auto"/>
            </w:tcBorders>
            <w:noWrap/>
            <w:vAlign w:val="bottom"/>
            <w:hideMark/>
          </w:tcPr>
          <w:p w14:paraId="09C36561" w14:textId="78203FB1" w:rsidR="00966FED" w:rsidRPr="00966FED" w:rsidRDefault="00966FED" w:rsidP="00966FED">
            <w:pPr>
              <w:spacing w:line="240" w:lineRule="auto"/>
              <w:jc w:val="center"/>
              <w:rPr>
                <w:rFonts w:eastAsia="Times New Roman" w:cs="Arial"/>
                <w:sz w:val="20"/>
                <w:szCs w:val="20"/>
                <w:lang w:eastAsia="sl-SI"/>
              </w:rPr>
            </w:pPr>
            <w:r w:rsidRPr="00BC3D68">
              <w:rPr>
                <w:sz w:val="20"/>
                <w:szCs w:val="20"/>
              </w:rPr>
              <w:t>202</w:t>
            </w:r>
            <w:r>
              <w:rPr>
                <w:sz w:val="20"/>
                <w:szCs w:val="20"/>
              </w:rPr>
              <w:t>1</w:t>
            </w:r>
          </w:p>
        </w:tc>
        <w:tc>
          <w:tcPr>
            <w:tcW w:w="1551" w:type="pct"/>
            <w:tcBorders>
              <w:top w:val="single" w:sz="4" w:space="0" w:color="auto"/>
              <w:left w:val="single" w:sz="4" w:space="0" w:color="auto"/>
              <w:bottom w:val="single" w:sz="4" w:space="0" w:color="auto"/>
              <w:right w:val="single" w:sz="4" w:space="0" w:color="auto"/>
            </w:tcBorders>
            <w:noWrap/>
            <w:vAlign w:val="bottom"/>
            <w:hideMark/>
          </w:tcPr>
          <w:p w14:paraId="2814E7B9" w14:textId="755CE0D1" w:rsidR="00966FED" w:rsidRPr="00966FED" w:rsidRDefault="00966FED" w:rsidP="00966FED">
            <w:pPr>
              <w:spacing w:line="240" w:lineRule="auto"/>
              <w:jc w:val="right"/>
              <w:rPr>
                <w:rFonts w:eastAsia="Times New Roman" w:cs="Arial"/>
                <w:sz w:val="20"/>
                <w:szCs w:val="20"/>
                <w:lang w:eastAsia="sl-SI"/>
              </w:rPr>
            </w:pPr>
            <w:r w:rsidRPr="00BC3D68">
              <w:rPr>
                <w:sz w:val="20"/>
                <w:szCs w:val="20"/>
              </w:rPr>
              <w:t>4.317.246.107</w:t>
            </w:r>
          </w:p>
        </w:tc>
        <w:tc>
          <w:tcPr>
            <w:tcW w:w="1166" w:type="pct"/>
            <w:tcBorders>
              <w:top w:val="single" w:sz="4" w:space="0" w:color="auto"/>
              <w:left w:val="single" w:sz="4" w:space="0" w:color="auto"/>
              <w:bottom w:val="single" w:sz="4" w:space="0" w:color="auto"/>
              <w:right w:val="single" w:sz="4" w:space="0" w:color="auto"/>
            </w:tcBorders>
            <w:noWrap/>
            <w:vAlign w:val="center"/>
            <w:hideMark/>
          </w:tcPr>
          <w:p w14:paraId="450A6180" w14:textId="646A1BE8" w:rsidR="00966FED" w:rsidRPr="00966FED" w:rsidRDefault="00966FED" w:rsidP="00966FED">
            <w:pPr>
              <w:spacing w:line="240" w:lineRule="auto"/>
              <w:jc w:val="right"/>
              <w:rPr>
                <w:rFonts w:eastAsia="Times New Roman" w:cs="Arial"/>
                <w:sz w:val="20"/>
                <w:szCs w:val="20"/>
                <w:lang w:eastAsia="sl-SI"/>
              </w:rPr>
            </w:pPr>
            <w:r>
              <w:rPr>
                <w:rFonts w:cs="Arial"/>
                <w:sz w:val="20"/>
                <w:szCs w:val="20"/>
              </w:rPr>
              <w:t>8,30</w:t>
            </w:r>
          </w:p>
        </w:tc>
        <w:tc>
          <w:tcPr>
            <w:tcW w:w="1071" w:type="pct"/>
            <w:tcBorders>
              <w:top w:val="single" w:sz="4" w:space="0" w:color="auto"/>
              <w:left w:val="single" w:sz="4" w:space="0" w:color="auto"/>
              <w:bottom w:val="single" w:sz="4" w:space="0" w:color="auto"/>
              <w:right w:val="single" w:sz="4" w:space="0" w:color="auto"/>
            </w:tcBorders>
            <w:noWrap/>
            <w:vAlign w:val="center"/>
            <w:hideMark/>
          </w:tcPr>
          <w:p w14:paraId="3A4B354E" w14:textId="5F692BEC" w:rsidR="00966FED" w:rsidRPr="00966FED" w:rsidRDefault="00966FED" w:rsidP="00966FED">
            <w:pPr>
              <w:spacing w:line="240" w:lineRule="auto"/>
              <w:jc w:val="right"/>
              <w:rPr>
                <w:rFonts w:eastAsia="Times New Roman" w:cs="Arial"/>
                <w:sz w:val="20"/>
                <w:szCs w:val="20"/>
                <w:lang w:eastAsia="sl-SI"/>
              </w:rPr>
            </w:pPr>
            <w:r>
              <w:rPr>
                <w:rFonts w:cs="Arial"/>
                <w:sz w:val="20"/>
                <w:szCs w:val="20"/>
              </w:rPr>
              <w:t>94</w:t>
            </w:r>
          </w:p>
        </w:tc>
      </w:tr>
      <w:tr w:rsidR="00966FED" w:rsidRPr="00966FED" w14:paraId="6DF096EE" w14:textId="77777777" w:rsidTr="00B96F5E">
        <w:trPr>
          <w:trHeight w:val="315"/>
          <w:jc w:val="center"/>
        </w:trPr>
        <w:tc>
          <w:tcPr>
            <w:tcW w:w="1212" w:type="pct"/>
            <w:tcBorders>
              <w:top w:val="single" w:sz="4" w:space="0" w:color="auto"/>
              <w:left w:val="single" w:sz="4" w:space="0" w:color="auto"/>
              <w:bottom w:val="single" w:sz="4" w:space="0" w:color="auto"/>
              <w:right w:val="single" w:sz="4" w:space="0" w:color="auto"/>
            </w:tcBorders>
            <w:noWrap/>
            <w:vAlign w:val="bottom"/>
          </w:tcPr>
          <w:p w14:paraId="6D2BB494" w14:textId="4AEB4B7E" w:rsidR="00966FED" w:rsidRPr="00966FED" w:rsidRDefault="00966FED" w:rsidP="00966FED">
            <w:pPr>
              <w:spacing w:line="240" w:lineRule="auto"/>
              <w:jc w:val="center"/>
              <w:rPr>
                <w:rFonts w:eastAsia="Times New Roman" w:cs="Arial"/>
                <w:sz w:val="20"/>
                <w:szCs w:val="20"/>
                <w:lang w:eastAsia="sl-SI"/>
              </w:rPr>
            </w:pPr>
            <w:r w:rsidRPr="00BC3D68">
              <w:rPr>
                <w:sz w:val="20"/>
                <w:szCs w:val="20"/>
              </w:rPr>
              <w:t>202</w:t>
            </w:r>
            <w:r>
              <w:rPr>
                <w:sz w:val="20"/>
                <w:szCs w:val="20"/>
              </w:rPr>
              <w:t>2</w:t>
            </w:r>
          </w:p>
        </w:tc>
        <w:tc>
          <w:tcPr>
            <w:tcW w:w="1551" w:type="pct"/>
            <w:tcBorders>
              <w:top w:val="single" w:sz="4" w:space="0" w:color="auto"/>
              <w:left w:val="single" w:sz="4" w:space="0" w:color="auto"/>
              <w:bottom w:val="single" w:sz="4" w:space="0" w:color="auto"/>
              <w:right w:val="single" w:sz="4" w:space="0" w:color="auto"/>
            </w:tcBorders>
            <w:noWrap/>
            <w:vAlign w:val="bottom"/>
          </w:tcPr>
          <w:p w14:paraId="40BB82FC" w14:textId="2850D8CE" w:rsidR="00966FED" w:rsidRPr="00966FED" w:rsidRDefault="00966FED" w:rsidP="00966FED">
            <w:pPr>
              <w:spacing w:line="240" w:lineRule="auto"/>
              <w:jc w:val="right"/>
              <w:rPr>
                <w:rFonts w:eastAsia="Times New Roman" w:cs="Arial"/>
                <w:sz w:val="20"/>
                <w:szCs w:val="20"/>
                <w:lang w:eastAsia="sl-SI"/>
              </w:rPr>
            </w:pPr>
            <w:r w:rsidRPr="00BC3D68">
              <w:rPr>
                <w:sz w:val="20"/>
                <w:szCs w:val="20"/>
              </w:rPr>
              <w:t>4.316.406.854</w:t>
            </w:r>
          </w:p>
        </w:tc>
        <w:tc>
          <w:tcPr>
            <w:tcW w:w="1166" w:type="pct"/>
            <w:tcBorders>
              <w:top w:val="single" w:sz="4" w:space="0" w:color="auto"/>
              <w:left w:val="single" w:sz="4" w:space="0" w:color="auto"/>
              <w:bottom w:val="single" w:sz="4" w:space="0" w:color="auto"/>
              <w:right w:val="single" w:sz="4" w:space="0" w:color="auto"/>
            </w:tcBorders>
            <w:noWrap/>
            <w:vAlign w:val="center"/>
          </w:tcPr>
          <w:p w14:paraId="749CC2B4" w14:textId="748CA290" w:rsidR="00966FED" w:rsidRPr="00966FED" w:rsidRDefault="00966FED" w:rsidP="00966FED">
            <w:pPr>
              <w:spacing w:line="240" w:lineRule="auto"/>
              <w:jc w:val="right"/>
              <w:rPr>
                <w:rFonts w:eastAsia="Times New Roman" w:cs="Arial"/>
                <w:sz w:val="20"/>
                <w:szCs w:val="20"/>
                <w:lang w:eastAsia="sl-SI"/>
              </w:rPr>
            </w:pPr>
            <w:r>
              <w:rPr>
                <w:rFonts w:cs="Arial"/>
                <w:sz w:val="20"/>
                <w:szCs w:val="20"/>
              </w:rPr>
              <w:t>7,59</w:t>
            </w:r>
          </w:p>
        </w:tc>
        <w:tc>
          <w:tcPr>
            <w:tcW w:w="1071" w:type="pct"/>
            <w:tcBorders>
              <w:top w:val="single" w:sz="4" w:space="0" w:color="auto"/>
              <w:left w:val="single" w:sz="4" w:space="0" w:color="auto"/>
              <w:bottom w:val="single" w:sz="4" w:space="0" w:color="auto"/>
              <w:right w:val="single" w:sz="4" w:space="0" w:color="auto"/>
            </w:tcBorders>
            <w:noWrap/>
            <w:vAlign w:val="center"/>
          </w:tcPr>
          <w:p w14:paraId="3CE66655" w14:textId="4A99C7B3" w:rsidR="00966FED" w:rsidRPr="00966FED" w:rsidRDefault="00966FED" w:rsidP="00966FED">
            <w:pPr>
              <w:spacing w:line="240" w:lineRule="auto"/>
              <w:jc w:val="right"/>
              <w:rPr>
                <w:rFonts w:eastAsia="Times New Roman" w:cs="Arial"/>
                <w:sz w:val="20"/>
                <w:szCs w:val="20"/>
                <w:lang w:eastAsia="sl-SI"/>
              </w:rPr>
            </w:pPr>
            <w:r>
              <w:rPr>
                <w:rFonts w:cs="Arial"/>
                <w:sz w:val="20"/>
                <w:szCs w:val="20"/>
              </w:rPr>
              <w:t>100</w:t>
            </w:r>
          </w:p>
        </w:tc>
      </w:tr>
      <w:tr w:rsidR="00966FED" w:rsidRPr="00966FED" w14:paraId="08441CF9" w14:textId="77777777" w:rsidTr="00B96F5E">
        <w:trPr>
          <w:trHeight w:val="315"/>
          <w:jc w:val="center"/>
        </w:trPr>
        <w:tc>
          <w:tcPr>
            <w:tcW w:w="1212" w:type="pct"/>
            <w:tcBorders>
              <w:top w:val="single" w:sz="4" w:space="0" w:color="auto"/>
              <w:left w:val="single" w:sz="4" w:space="0" w:color="auto"/>
              <w:bottom w:val="single" w:sz="4" w:space="0" w:color="auto"/>
              <w:right w:val="single" w:sz="4" w:space="0" w:color="auto"/>
            </w:tcBorders>
            <w:noWrap/>
            <w:vAlign w:val="bottom"/>
          </w:tcPr>
          <w:p w14:paraId="41DB1050" w14:textId="71126272" w:rsidR="00966FED" w:rsidRPr="00966FED" w:rsidRDefault="00966FED" w:rsidP="00966FED">
            <w:pPr>
              <w:spacing w:line="240" w:lineRule="auto"/>
              <w:jc w:val="center"/>
              <w:rPr>
                <w:rFonts w:eastAsia="Times New Roman" w:cs="Arial"/>
                <w:sz w:val="20"/>
                <w:szCs w:val="20"/>
                <w:lang w:eastAsia="sl-SI"/>
              </w:rPr>
            </w:pPr>
            <w:r w:rsidRPr="00BC3D68">
              <w:rPr>
                <w:sz w:val="20"/>
                <w:szCs w:val="20"/>
              </w:rPr>
              <w:t>202</w:t>
            </w:r>
            <w:r>
              <w:rPr>
                <w:sz w:val="20"/>
                <w:szCs w:val="20"/>
              </w:rPr>
              <w:t>3</w:t>
            </w:r>
          </w:p>
        </w:tc>
        <w:tc>
          <w:tcPr>
            <w:tcW w:w="1551" w:type="pct"/>
            <w:tcBorders>
              <w:top w:val="single" w:sz="4" w:space="0" w:color="auto"/>
              <w:left w:val="single" w:sz="4" w:space="0" w:color="auto"/>
              <w:bottom w:val="single" w:sz="4" w:space="0" w:color="auto"/>
              <w:right w:val="single" w:sz="4" w:space="0" w:color="auto"/>
            </w:tcBorders>
            <w:noWrap/>
            <w:vAlign w:val="bottom"/>
          </w:tcPr>
          <w:p w14:paraId="0C0D9D9D" w14:textId="61DF8A41" w:rsidR="00966FED" w:rsidRPr="00966FED" w:rsidRDefault="00966FED" w:rsidP="00966FED">
            <w:pPr>
              <w:spacing w:line="240" w:lineRule="auto"/>
              <w:jc w:val="right"/>
              <w:rPr>
                <w:rFonts w:eastAsia="Times New Roman" w:cs="Arial"/>
                <w:sz w:val="20"/>
                <w:szCs w:val="20"/>
                <w:lang w:eastAsia="sl-SI"/>
              </w:rPr>
            </w:pPr>
            <w:r w:rsidRPr="00BC3D68">
              <w:rPr>
                <w:sz w:val="20"/>
                <w:szCs w:val="20"/>
              </w:rPr>
              <w:t>3.835.554.457</w:t>
            </w:r>
          </w:p>
        </w:tc>
        <w:tc>
          <w:tcPr>
            <w:tcW w:w="1166" w:type="pct"/>
            <w:tcBorders>
              <w:top w:val="single" w:sz="4" w:space="0" w:color="auto"/>
              <w:left w:val="single" w:sz="4" w:space="0" w:color="auto"/>
              <w:bottom w:val="single" w:sz="4" w:space="0" w:color="auto"/>
              <w:right w:val="single" w:sz="4" w:space="0" w:color="auto"/>
            </w:tcBorders>
            <w:noWrap/>
            <w:vAlign w:val="center"/>
          </w:tcPr>
          <w:p w14:paraId="01644DA1" w14:textId="76C9D5C5" w:rsidR="00966FED" w:rsidRPr="00966FED" w:rsidRDefault="00966FED" w:rsidP="00966FED">
            <w:pPr>
              <w:spacing w:line="240" w:lineRule="auto"/>
              <w:jc w:val="right"/>
              <w:rPr>
                <w:rFonts w:eastAsia="Times New Roman" w:cs="Arial"/>
                <w:sz w:val="20"/>
                <w:szCs w:val="20"/>
                <w:lang w:eastAsia="sl-SI"/>
              </w:rPr>
            </w:pPr>
            <w:r>
              <w:rPr>
                <w:rFonts w:cs="Arial"/>
                <w:sz w:val="20"/>
                <w:szCs w:val="20"/>
              </w:rPr>
              <w:t>5,9</w:t>
            </w:r>
            <w:r w:rsidR="00AD1F4B">
              <w:rPr>
                <w:rFonts w:cs="Arial"/>
                <w:sz w:val="20"/>
                <w:szCs w:val="20"/>
              </w:rPr>
              <w:t>8</w:t>
            </w:r>
          </w:p>
        </w:tc>
        <w:tc>
          <w:tcPr>
            <w:tcW w:w="1071" w:type="pct"/>
            <w:tcBorders>
              <w:top w:val="single" w:sz="4" w:space="0" w:color="auto"/>
              <w:left w:val="single" w:sz="4" w:space="0" w:color="auto"/>
              <w:bottom w:val="single" w:sz="4" w:space="0" w:color="auto"/>
              <w:right w:val="single" w:sz="4" w:space="0" w:color="auto"/>
            </w:tcBorders>
            <w:noWrap/>
            <w:vAlign w:val="center"/>
          </w:tcPr>
          <w:p w14:paraId="0002D8CF" w14:textId="6132B2C6" w:rsidR="00966FED" w:rsidRPr="00966FED" w:rsidRDefault="00966FED" w:rsidP="00966FED">
            <w:pPr>
              <w:spacing w:line="240" w:lineRule="auto"/>
              <w:jc w:val="right"/>
              <w:rPr>
                <w:rFonts w:eastAsia="Times New Roman" w:cs="Arial"/>
                <w:sz w:val="20"/>
                <w:szCs w:val="20"/>
                <w:lang w:eastAsia="sl-SI"/>
              </w:rPr>
            </w:pPr>
            <w:r>
              <w:rPr>
                <w:rFonts w:cs="Arial"/>
                <w:sz w:val="20"/>
                <w:szCs w:val="20"/>
              </w:rPr>
              <w:t>89</w:t>
            </w:r>
          </w:p>
        </w:tc>
      </w:tr>
      <w:tr w:rsidR="00966FED" w:rsidRPr="00966FED" w14:paraId="3D3F7BED" w14:textId="77777777" w:rsidTr="00D3459C">
        <w:trPr>
          <w:trHeight w:val="315"/>
          <w:jc w:val="center"/>
        </w:trPr>
        <w:tc>
          <w:tcPr>
            <w:tcW w:w="1212" w:type="pct"/>
            <w:tcBorders>
              <w:top w:val="single" w:sz="4" w:space="0" w:color="auto"/>
              <w:left w:val="single" w:sz="4" w:space="0" w:color="auto"/>
              <w:bottom w:val="single" w:sz="4" w:space="0" w:color="auto"/>
              <w:right w:val="single" w:sz="4" w:space="0" w:color="auto"/>
            </w:tcBorders>
            <w:noWrap/>
            <w:vAlign w:val="bottom"/>
          </w:tcPr>
          <w:p w14:paraId="1E7C96CC" w14:textId="55E006BF" w:rsidR="00966FED" w:rsidRPr="00966FED" w:rsidRDefault="00966FED" w:rsidP="00966FED">
            <w:pPr>
              <w:spacing w:line="240" w:lineRule="auto"/>
              <w:jc w:val="center"/>
              <w:rPr>
                <w:sz w:val="20"/>
                <w:szCs w:val="20"/>
              </w:rPr>
            </w:pPr>
            <w:r w:rsidRPr="009C6598">
              <w:rPr>
                <w:sz w:val="20"/>
                <w:szCs w:val="20"/>
              </w:rPr>
              <w:t>2024</w:t>
            </w:r>
          </w:p>
        </w:tc>
        <w:tc>
          <w:tcPr>
            <w:tcW w:w="1551" w:type="pct"/>
            <w:tcBorders>
              <w:top w:val="single" w:sz="4" w:space="0" w:color="auto"/>
              <w:left w:val="single" w:sz="4" w:space="0" w:color="auto"/>
              <w:bottom w:val="single" w:sz="4" w:space="0" w:color="auto"/>
              <w:right w:val="single" w:sz="4" w:space="0" w:color="auto"/>
            </w:tcBorders>
            <w:noWrap/>
            <w:vAlign w:val="bottom"/>
          </w:tcPr>
          <w:p w14:paraId="2CB1C8E8" w14:textId="6CF367CA" w:rsidR="00966FED" w:rsidRPr="00966FED" w:rsidRDefault="00966FED" w:rsidP="00966FED">
            <w:pPr>
              <w:spacing w:line="240" w:lineRule="auto"/>
              <w:jc w:val="right"/>
              <w:rPr>
                <w:sz w:val="20"/>
                <w:szCs w:val="20"/>
              </w:rPr>
            </w:pPr>
            <w:r w:rsidRPr="009C6598">
              <w:rPr>
                <w:sz w:val="20"/>
                <w:szCs w:val="20"/>
              </w:rPr>
              <w:t>3.491.310.392</w:t>
            </w:r>
          </w:p>
        </w:tc>
        <w:tc>
          <w:tcPr>
            <w:tcW w:w="1166" w:type="pct"/>
            <w:tcBorders>
              <w:top w:val="single" w:sz="4" w:space="0" w:color="auto"/>
              <w:left w:val="single" w:sz="4" w:space="0" w:color="auto"/>
              <w:bottom w:val="single" w:sz="4" w:space="0" w:color="auto"/>
              <w:right w:val="single" w:sz="4" w:space="0" w:color="auto"/>
            </w:tcBorders>
            <w:noWrap/>
            <w:vAlign w:val="center"/>
          </w:tcPr>
          <w:p w14:paraId="3B7539FC" w14:textId="7B5EA1F3" w:rsidR="00966FED" w:rsidRPr="00966FED" w:rsidRDefault="00966FED" w:rsidP="00966FED">
            <w:pPr>
              <w:spacing w:line="240" w:lineRule="auto"/>
              <w:jc w:val="right"/>
              <w:rPr>
                <w:sz w:val="20"/>
                <w:szCs w:val="20"/>
              </w:rPr>
            </w:pPr>
            <w:r w:rsidRPr="0029359A">
              <w:rPr>
                <w:rFonts w:cs="Arial"/>
                <w:sz w:val="20"/>
                <w:szCs w:val="20"/>
              </w:rPr>
              <w:t>5,1</w:t>
            </w:r>
            <w:r w:rsidR="00AD1F4B">
              <w:rPr>
                <w:rFonts w:cs="Arial"/>
                <w:sz w:val="20"/>
                <w:szCs w:val="20"/>
              </w:rPr>
              <w:t>7</w:t>
            </w:r>
          </w:p>
        </w:tc>
        <w:tc>
          <w:tcPr>
            <w:tcW w:w="1071" w:type="pct"/>
            <w:tcBorders>
              <w:top w:val="single" w:sz="4" w:space="0" w:color="auto"/>
              <w:left w:val="single" w:sz="4" w:space="0" w:color="auto"/>
              <w:bottom w:val="single" w:sz="4" w:space="0" w:color="auto"/>
              <w:right w:val="single" w:sz="4" w:space="0" w:color="auto"/>
            </w:tcBorders>
            <w:noWrap/>
            <w:vAlign w:val="center"/>
          </w:tcPr>
          <w:p w14:paraId="1B3E39E3" w14:textId="0D9ACD71" w:rsidR="00966FED" w:rsidRPr="00966FED" w:rsidRDefault="00966FED" w:rsidP="00966FED">
            <w:pPr>
              <w:spacing w:line="240" w:lineRule="auto"/>
              <w:jc w:val="right"/>
              <w:rPr>
                <w:sz w:val="20"/>
                <w:szCs w:val="20"/>
              </w:rPr>
            </w:pPr>
            <w:r w:rsidRPr="0029359A">
              <w:rPr>
                <w:rFonts w:cs="Arial"/>
                <w:sz w:val="20"/>
                <w:szCs w:val="20"/>
              </w:rPr>
              <w:t>91</w:t>
            </w:r>
          </w:p>
        </w:tc>
      </w:tr>
      <w:tr w:rsidR="00966FED" w:rsidRPr="00966FED" w14:paraId="71E9BDBA" w14:textId="77777777" w:rsidTr="00D3459C">
        <w:trPr>
          <w:trHeight w:val="315"/>
          <w:jc w:val="center"/>
        </w:trPr>
        <w:tc>
          <w:tcPr>
            <w:tcW w:w="1212" w:type="pct"/>
            <w:tcBorders>
              <w:top w:val="single" w:sz="4" w:space="0" w:color="auto"/>
              <w:left w:val="single" w:sz="4" w:space="0" w:color="auto"/>
              <w:bottom w:val="single" w:sz="4" w:space="0" w:color="auto"/>
              <w:right w:val="single" w:sz="4" w:space="0" w:color="auto"/>
            </w:tcBorders>
            <w:noWrap/>
            <w:vAlign w:val="bottom"/>
          </w:tcPr>
          <w:p w14:paraId="1E2DB2B8" w14:textId="44B568A6" w:rsidR="00966FED" w:rsidRPr="00966FED" w:rsidRDefault="00966FED" w:rsidP="00966FED">
            <w:pPr>
              <w:spacing w:line="240" w:lineRule="auto"/>
              <w:jc w:val="center"/>
              <w:rPr>
                <w:sz w:val="20"/>
                <w:szCs w:val="20"/>
              </w:rPr>
            </w:pPr>
            <w:r>
              <w:rPr>
                <w:sz w:val="20"/>
                <w:szCs w:val="20"/>
              </w:rPr>
              <w:t>2025</w:t>
            </w:r>
          </w:p>
        </w:tc>
        <w:tc>
          <w:tcPr>
            <w:tcW w:w="1551" w:type="pct"/>
            <w:tcBorders>
              <w:top w:val="single" w:sz="4" w:space="0" w:color="auto"/>
              <w:left w:val="single" w:sz="4" w:space="0" w:color="auto"/>
              <w:bottom w:val="single" w:sz="4" w:space="0" w:color="auto"/>
              <w:right w:val="single" w:sz="4" w:space="0" w:color="auto"/>
            </w:tcBorders>
            <w:noWrap/>
            <w:vAlign w:val="bottom"/>
          </w:tcPr>
          <w:p w14:paraId="5A2DFDA8" w14:textId="53727276" w:rsidR="00966FED" w:rsidRPr="00966FED" w:rsidRDefault="00966FED" w:rsidP="00966FED">
            <w:pPr>
              <w:spacing w:line="240" w:lineRule="auto"/>
              <w:jc w:val="right"/>
              <w:rPr>
                <w:rFonts w:eastAsia="Times New Roman" w:cs="Arial"/>
                <w:sz w:val="20"/>
                <w:szCs w:val="20"/>
                <w:lang w:eastAsia="sl-SI"/>
              </w:rPr>
            </w:pPr>
            <w:r>
              <w:rPr>
                <w:sz w:val="20"/>
                <w:szCs w:val="20"/>
              </w:rPr>
              <w:t>3.</w:t>
            </w:r>
            <w:r w:rsidR="005252E4">
              <w:rPr>
                <w:sz w:val="20"/>
                <w:szCs w:val="20"/>
              </w:rPr>
              <w:t>453.079.389</w:t>
            </w:r>
          </w:p>
        </w:tc>
        <w:tc>
          <w:tcPr>
            <w:tcW w:w="1166" w:type="pct"/>
            <w:tcBorders>
              <w:top w:val="single" w:sz="4" w:space="0" w:color="auto"/>
              <w:left w:val="single" w:sz="4" w:space="0" w:color="auto"/>
              <w:bottom w:val="single" w:sz="4" w:space="0" w:color="auto"/>
              <w:right w:val="single" w:sz="4" w:space="0" w:color="auto"/>
            </w:tcBorders>
            <w:noWrap/>
            <w:vAlign w:val="center"/>
          </w:tcPr>
          <w:p w14:paraId="31690B72" w14:textId="23E62867" w:rsidR="00966FED" w:rsidRPr="00966FED" w:rsidRDefault="00966FED" w:rsidP="00966FED">
            <w:pPr>
              <w:spacing w:line="240" w:lineRule="auto"/>
              <w:jc w:val="right"/>
              <w:rPr>
                <w:rFonts w:eastAsia="Times New Roman" w:cs="Arial"/>
                <w:sz w:val="20"/>
                <w:szCs w:val="20"/>
                <w:lang w:eastAsia="sl-SI"/>
              </w:rPr>
            </w:pPr>
            <w:r>
              <w:rPr>
                <w:rFonts w:cs="Arial"/>
                <w:sz w:val="20"/>
                <w:szCs w:val="20"/>
              </w:rPr>
              <w:t>4,</w:t>
            </w:r>
            <w:r w:rsidR="00AD1F4B">
              <w:rPr>
                <w:rFonts w:cs="Arial"/>
                <w:sz w:val="20"/>
                <w:szCs w:val="20"/>
              </w:rPr>
              <w:t>85</w:t>
            </w:r>
          </w:p>
        </w:tc>
        <w:tc>
          <w:tcPr>
            <w:tcW w:w="1071" w:type="pct"/>
            <w:tcBorders>
              <w:top w:val="single" w:sz="4" w:space="0" w:color="auto"/>
              <w:left w:val="single" w:sz="4" w:space="0" w:color="auto"/>
              <w:bottom w:val="single" w:sz="4" w:space="0" w:color="auto"/>
              <w:right w:val="single" w:sz="4" w:space="0" w:color="auto"/>
            </w:tcBorders>
            <w:noWrap/>
            <w:vAlign w:val="center"/>
          </w:tcPr>
          <w:p w14:paraId="25E8E018" w14:textId="393F4BE9" w:rsidR="00966FED" w:rsidRPr="00966FED" w:rsidRDefault="00966FED" w:rsidP="00966FED">
            <w:pPr>
              <w:spacing w:line="240" w:lineRule="auto"/>
              <w:jc w:val="right"/>
              <w:rPr>
                <w:sz w:val="20"/>
                <w:szCs w:val="20"/>
              </w:rPr>
            </w:pPr>
            <w:r>
              <w:rPr>
                <w:rFonts w:cs="Arial"/>
                <w:sz w:val="20"/>
                <w:szCs w:val="20"/>
              </w:rPr>
              <w:t>99</w:t>
            </w:r>
          </w:p>
        </w:tc>
      </w:tr>
    </w:tbl>
    <w:p w14:paraId="515FDC03" w14:textId="61931CF2" w:rsidR="004F0C11" w:rsidRPr="00966FED" w:rsidRDefault="004F0C11" w:rsidP="004F0C11">
      <w:pPr>
        <w:pStyle w:val="Napis"/>
        <w:rPr>
          <w:rFonts w:cs="Arial CE"/>
          <w:sz w:val="20"/>
          <w:lang w:eastAsia="sl-SI"/>
        </w:rPr>
      </w:pPr>
      <w:r w:rsidRPr="00966FED">
        <w:rPr>
          <w:rFonts w:cs="Arial"/>
          <w:sz w:val="20"/>
        </w:rPr>
        <w:t>*</w:t>
      </w:r>
      <w:r w:rsidRPr="00966FED">
        <w:rPr>
          <w:rFonts w:cs="Arial"/>
          <w:sz w:val="20"/>
          <w:lang w:eastAsia="sl-SI"/>
        </w:rPr>
        <w:t xml:space="preserve"> </w:t>
      </w:r>
      <w:r w:rsidR="00966FED" w:rsidRPr="009C6598">
        <w:rPr>
          <w:rFonts w:cs="Arial CE"/>
          <w:sz w:val="20"/>
          <w:lang w:eastAsia="sl-SI"/>
        </w:rPr>
        <w:t xml:space="preserve">dolg obveznic DUTB konsolidiran za višino vrnjenih izdanih obveznic DUTB (v letu 2016 v višini 2,9 </w:t>
      </w:r>
      <w:r w:rsidR="004412CE">
        <w:rPr>
          <w:rFonts w:cs="Arial CE"/>
          <w:sz w:val="20"/>
          <w:lang w:eastAsia="sl-SI"/>
        </w:rPr>
        <w:t>mio.</w:t>
      </w:r>
      <w:r w:rsidR="00966FED" w:rsidRPr="009C6598">
        <w:rPr>
          <w:rFonts w:cs="Arial CE"/>
          <w:sz w:val="20"/>
          <w:lang w:eastAsia="sl-SI"/>
        </w:rPr>
        <w:t xml:space="preserve"> EUR)</w:t>
      </w:r>
    </w:p>
    <w:p w14:paraId="14C3DBF4" w14:textId="65882D76" w:rsidR="00FD7146" w:rsidRPr="00966FED" w:rsidRDefault="004F0C11" w:rsidP="004F0C11">
      <w:pPr>
        <w:pStyle w:val="Napis"/>
        <w:rPr>
          <w:i/>
          <w:sz w:val="20"/>
        </w:rPr>
      </w:pPr>
      <w:r w:rsidRPr="00966FED">
        <w:rPr>
          <w:i/>
          <w:sz w:val="20"/>
        </w:rPr>
        <w:t>Vir: MF</w:t>
      </w:r>
    </w:p>
    <w:p w14:paraId="38D9CB8D" w14:textId="77777777" w:rsidR="00FD7146" w:rsidRPr="0042118A" w:rsidRDefault="00FD7146" w:rsidP="00FD7146">
      <w:pPr>
        <w:rPr>
          <w:sz w:val="20"/>
          <w:szCs w:val="20"/>
          <w:highlight w:val="yellow"/>
        </w:rPr>
      </w:pPr>
    </w:p>
    <w:p w14:paraId="6A85107F" w14:textId="1B096CEA" w:rsidR="00966FED" w:rsidRPr="00A279F4" w:rsidRDefault="00966FED" w:rsidP="00966FED">
      <w:pPr>
        <w:pStyle w:val="Napis"/>
      </w:pPr>
      <w:bookmarkStart w:id="2201" w:name="_Toc208832326"/>
      <w:bookmarkStart w:id="2202" w:name="_Toc241046930"/>
      <w:r w:rsidRPr="00A279F4">
        <w:rPr>
          <w:rFonts w:eastAsia="Calibri"/>
          <w:b/>
          <w:bCs w:val="0"/>
          <w:szCs w:val="22"/>
        </w:rPr>
        <w:t xml:space="preserve">Graf </w:t>
      </w:r>
      <w:r w:rsidRPr="00A279F4">
        <w:rPr>
          <w:rFonts w:eastAsia="Calibri"/>
          <w:b/>
          <w:bCs w:val="0"/>
          <w:szCs w:val="22"/>
        </w:rPr>
        <w:fldChar w:fldCharType="begin"/>
      </w:r>
      <w:r w:rsidRPr="00A279F4">
        <w:rPr>
          <w:rFonts w:eastAsia="Calibri"/>
          <w:b/>
          <w:bCs w:val="0"/>
          <w:szCs w:val="22"/>
        </w:rPr>
        <w:instrText xml:space="preserve"> STYLEREF 1 \s </w:instrText>
      </w:r>
      <w:r w:rsidRPr="00A279F4">
        <w:rPr>
          <w:rFonts w:eastAsia="Calibri"/>
          <w:b/>
          <w:bCs w:val="0"/>
          <w:szCs w:val="22"/>
        </w:rPr>
        <w:fldChar w:fldCharType="separate"/>
      </w:r>
      <w:r w:rsidR="00EC21AA">
        <w:rPr>
          <w:rFonts w:eastAsia="Calibri"/>
          <w:b/>
          <w:bCs w:val="0"/>
          <w:noProof/>
          <w:szCs w:val="22"/>
        </w:rPr>
        <w:t>6</w:t>
      </w:r>
      <w:r w:rsidRPr="00A279F4">
        <w:rPr>
          <w:rFonts w:eastAsia="Calibri"/>
          <w:b/>
          <w:bCs w:val="0"/>
          <w:szCs w:val="22"/>
        </w:rPr>
        <w:fldChar w:fldCharType="end"/>
      </w:r>
      <w:r w:rsidRPr="00A279F4">
        <w:rPr>
          <w:rFonts w:eastAsia="Calibri"/>
          <w:b/>
          <w:bCs w:val="0"/>
          <w:szCs w:val="22"/>
        </w:rPr>
        <w:noBreakHyphen/>
      </w:r>
      <w:r w:rsidRPr="00A279F4">
        <w:rPr>
          <w:rFonts w:eastAsia="Calibri"/>
          <w:b/>
          <w:bCs w:val="0"/>
          <w:szCs w:val="22"/>
        </w:rPr>
        <w:fldChar w:fldCharType="begin"/>
      </w:r>
      <w:r w:rsidRPr="00A279F4">
        <w:rPr>
          <w:rFonts w:eastAsia="Calibri"/>
          <w:b/>
          <w:bCs w:val="0"/>
          <w:szCs w:val="22"/>
        </w:rPr>
        <w:instrText xml:space="preserve"> SEQ Graf \* ARABIC \s 1 </w:instrText>
      </w:r>
      <w:r w:rsidRPr="00A279F4">
        <w:rPr>
          <w:rFonts w:eastAsia="Calibri"/>
          <w:b/>
          <w:bCs w:val="0"/>
          <w:szCs w:val="22"/>
        </w:rPr>
        <w:fldChar w:fldCharType="separate"/>
      </w:r>
      <w:r w:rsidR="00EC21AA">
        <w:rPr>
          <w:rFonts w:eastAsia="Calibri"/>
          <w:b/>
          <w:bCs w:val="0"/>
          <w:noProof/>
          <w:szCs w:val="22"/>
        </w:rPr>
        <w:t>1</w:t>
      </w:r>
      <w:r w:rsidRPr="00A279F4">
        <w:rPr>
          <w:rFonts w:eastAsia="Calibri"/>
          <w:b/>
          <w:bCs w:val="0"/>
          <w:szCs w:val="22"/>
        </w:rPr>
        <w:fldChar w:fldCharType="end"/>
      </w:r>
      <w:r w:rsidRPr="00A279F4">
        <w:rPr>
          <w:rFonts w:eastAsia="Calibri"/>
          <w:b/>
          <w:bCs w:val="0"/>
          <w:szCs w:val="22"/>
        </w:rPr>
        <w:t>:</w:t>
      </w:r>
      <w:r w:rsidRPr="00A279F4">
        <w:t xml:space="preserve"> Gibanje dolga pravnih oseb iz 87. člena ZJF in deleža dolga v BDP</w:t>
      </w:r>
      <w:bookmarkEnd w:id="2201"/>
      <w:bookmarkEnd w:id="2202"/>
    </w:p>
    <w:p w14:paraId="0DD6D964" w14:textId="77777777" w:rsidR="00966FED" w:rsidRPr="00A279F4" w:rsidRDefault="00966FED" w:rsidP="00966FED"/>
    <w:p w14:paraId="065E9178" w14:textId="77777777" w:rsidR="00966FED" w:rsidRPr="00A279F4" w:rsidRDefault="00966FED" w:rsidP="00966FED">
      <w:r w:rsidRPr="00A279F4">
        <w:rPr>
          <w:noProof/>
          <w:lang w:eastAsia="sl-SI"/>
        </w:rPr>
        <w:drawing>
          <wp:inline distT="0" distB="0" distL="0" distR="0" wp14:anchorId="44CC694A" wp14:editId="78565E9D">
            <wp:extent cx="5624624" cy="2785730"/>
            <wp:effectExtent l="0" t="0" r="0" b="0"/>
            <wp:docPr id="22"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74FF6EA6" w14:textId="77777777" w:rsidR="00966FED" w:rsidRPr="00A279F4" w:rsidRDefault="00966FED" w:rsidP="00966FED">
      <w:pPr>
        <w:rPr>
          <w:i/>
          <w:sz w:val="20"/>
          <w:szCs w:val="20"/>
        </w:rPr>
      </w:pPr>
      <w:r w:rsidRPr="00A279F4">
        <w:rPr>
          <w:i/>
          <w:sz w:val="20"/>
          <w:szCs w:val="20"/>
        </w:rPr>
        <w:t>Vir: MF</w:t>
      </w:r>
    </w:p>
    <w:p w14:paraId="0644D024" w14:textId="77777777" w:rsidR="00966FED" w:rsidRPr="00A279F4" w:rsidRDefault="00966FED" w:rsidP="00966FED">
      <w:pPr>
        <w:rPr>
          <w:rFonts w:cs="Arial"/>
        </w:rPr>
      </w:pPr>
    </w:p>
    <w:p w14:paraId="18F1B60B" w14:textId="742F2987" w:rsidR="00966FED" w:rsidRPr="0052534F" w:rsidRDefault="00966FED" w:rsidP="00966FED">
      <w:pPr>
        <w:rPr>
          <w:rFonts w:cs="Arial"/>
        </w:rPr>
      </w:pPr>
      <w:r w:rsidRPr="0052534F">
        <w:rPr>
          <w:rFonts w:cs="Arial"/>
        </w:rPr>
        <w:t xml:space="preserve">Od leta 2000 do leta 2014 (z izjemo leta 2001 in 2007) </w:t>
      </w:r>
      <w:r>
        <w:rPr>
          <w:rFonts w:cs="Arial"/>
        </w:rPr>
        <w:t>je bil za</w:t>
      </w:r>
      <w:r w:rsidRPr="0052534F">
        <w:rPr>
          <w:rFonts w:cs="Arial"/>
        </w:rPr>
        <w:t>belež</w:t>
      </w:r>
      <w:r>
        <w:rPr>
          <w:rFonts w:cs="Arial"/>
        </w:rPr>
        <w:t>en</w:t>
      </w:r>
      <w:r w:rsidRPr="0052534F">
        <w:rPr>
          <w:rFonts w:cs="Arial"/>
        </w:rPr>
        <w:t xml:space="preserve"> vsakoletni porast stanja zadolženosti pravnih oseb iz 87. člena ZJF. Od leta 2015 do leta </w:t>
      </w:r>
      <w:r>
        <w:rPr>
          <w:rFonts w:cs="Arial"/>
        </w:rPr>
        <w:t>2025</w:t>
      </w:r>
      <w:r w:rsidRPr="0052534F">
        <w:rPr>
          <w:rFonts w:cs="Arial"/>
        </w:rPr>
        <w:t xml:space="preserve"> je dolg pravnih oseb iz 87. člena ZJF v absolutnem znesku padal – v </w:t>
      </w:r>
      <w:r>
        <w:rPr>
          <w:rFonts w:cs="Arial"/>
        </w:rPr>
        <w:t>navedenih</w:t>
      </w:r>
      <w:r w:rsidRPr="0052534F">
        <w:rPr>
          <w:rFonts w:cs="Arial"/>
        </w:rPr>
        <w:t xml:space="preserve"> letih skupaj je padel za </w:t>
      </w:r>
      <w:r>
        <w:rPr>
          <w:rFonts w:cs="Arial"/>
        </w:rPr>
        <w:t>3,97</w:t>
      </w:r>
      <w:r w:rsidR="00170D2E">
        <w:rPr>
          <w:rFonts w:cs="Arial"/>
        </w:rPr>
        <w:t> </w:t>
      </w:r>
      <w:r w:rsidR="004412CE">
        <w:rPr>
          <w:rFonts w:cs="Arial"/>
        </w:rPr>
        <w:t>mrd.</w:t>
      </w:r>
      <w:r w:rsidR="00170D2E">
        <w:rPr>
          <w:rFonts w:cs="Arial"/>
        </w:rPr>
        <w:t> </w:t>
      </w:r>
      <w:r w:rsidRPr="0052534F">
        <w:rPr>
          <w:rFonts w:cs="Arial"/>
        </w:rPr>
        <w:t xml:space="preserve">EUR, to je (v primerjavi s stanjem dolga na dan 31. 12. </w:t>
      </w:r>
      <w:r>
        <w:rPr>
          <w:rFonts w:cs="Arial"/>
        </w:rPr>
        <w:t>2015</w:t>
      </w:r>
      <w:r w:rsidRPr="0052534F">
        <w:rPr>
          <w:rFonts w:cs="Arial"/>
        </w:rPr>
        <w:t xml:space="preserve">) kar za </w:t>
      </w:r>
      <w:r>
        <w:rPr>
          <w:rFonts w:cs="Arial"/>
        </w:rPr>
        <w:t xml:space="preserve">50,0 </w:t>
      </w:r>
      <w:r w:rsidRPr="0052534F">
        <w:rPr>
          <w:rFonts w:cs="Arial"/>
        </w:rPr>
        <w:t xml:space="preserve">%. </w:t>
      </w:r>
    </w:p>
    <w:p w14:paraId="0BE189FC" w14:textId="77777777" w:rsidR="00966FED" w:rsidRPr="0052534F" w:rsidRDefault="00966FED" w:rsidP="00966FED">
      <w:pPr>
        <w:rPr>
          <w:rFonts w:cs="Arial"/>
        </w:rPr>
      </w:pPr>
    </w:p>
    <w:p w14:paraId="66772EAF" w14:textId="47C87E42" w:rsidR="00966FED" w:rsidRDefault="00966FED" w:rsidP="00966FED">
      <w:pPr>
        <w:pStyle w:val="Napis"/>
        <w:jc w:val="both"/>
        <w:rPr>
          <w:rFonts w:cs="Arial"/>
          <w:szCs w:val="22"/>
        </w:rPr>
      </w:pPr>
      <w:r w:rsidRPr="00230342">
        <w:rPr>
          <w:rFonts w:cs="Arial"/>
          <w:szCs w:val="22"/>
        </w:rPr>
        <w:t xml:space="preserve">V letih 2009 - 2016 je bil delež zadolžitve pravnih oseb iz 87. člena ZJF v BDP (v primerjavi s predhodnim obdobjem od leta 2000 do 2008 in naslednjim obdobjem od leta 2017 do </w:t>
      </w:r>
      <w:r>
        <w:rPr>
          <w:rFonts w:cs="Arial"/>
          <w:szCs w:val="22"/>
        </w:rPr>
        <w:t>2025</w:t>
      </w:r>
      <w:r w:rsidRPr="00230342">
        <w:rPr>
          <w:rFonts w:cs="Arial"/>
          <w:szCs w:val="22"/>
        </w:rPr>
        <w:t>) nadpovprečno visok (gibal se je od 16,</w:t>
      </w:r>
      <w:r>
        <w:rPr>
          <w:rFonts w:cs="Arial"/>
          <w:szCs w:val="22"/>
        </w:rPr>
        <w:t>5</w:t>
      </w:r>
      <w:r w:rsidRPr="00230342">
        <w:rPr>
          <w:rFonts w:cs="Arial"/>
          <w:szCs w:val="22"/>
        </w:rPr>
        <w:t xml:space="preserve"> % do 20,5 % BDP), kar je delno tudi posledica zelo nizke rasti oziroma celo negativne rasti BDP v letih 2009 </w:t>
      </w:r>
      <w:r>
        <w:rPr>
          <w:rFonts w:cs="Arial"/>
          <w:szCs w:val="22"/>
        </w:rPr>
        <w:t>in</w:t>
      </w:r>
      <w:r w:rsidRPr="00230342">
        <w:rPr>
          <w:rFonts w:cs="Arial"/>
          <w:szCs w:val="22"/>
        </w:rPr>
        <w:t xml:space="preserve"> 201</w:t>
      </w:r>
      <w:r w:rsidR="005252E4">
        <w:rPr>
          <w:rFonts w:cs="Arial"/>
          <w:szCs w:val="22"/>
        </w:rPr>
        <w:t>3</w:t>
      </w:r>
      <w:r w:rsidRPr="00230342">
        <w:rPr>
          <w:rFonts w:cs="Arial"/>
          <w:szCs w:val="22"/>
        </w:rPr>
        <w:t xml:space="preserve">. Od leta 2013, ko je bil dosežen najvišji odstotek zadolženosti v BDP, se delež zadolžitve teh pravnih oseb v </w:t>
      </w:r>
      <w:r>
        <w:rPr>
          <w:rFonts w:cs="Arial"/>
          <w:szCs w:val="22"/>
        </w:rPr>
        <w:t>deležu</w:t>
      </w:r>
      <w:r w:rsidRPr="00230342">
        <w:rPr>
          <w:rFonts w:cs="Arial"/>
          <w:szCs w:val="22"/>
        </w:rPr>
        <w:t xml:space="preserve"> BDP znižuje (iz 20,5 % v letu 2013 je v letu 2016 padel na 16,7 % in v letu 2019 na 10,5 %).  Razlog je v rasti BDP (več kot 3 % na letni ravni) v letih 2014 - 2019 ter na drugi strani znižanju zadolženosti (v absolutnem znesku) pravnih oseb iz 87. člena ZJF. Nekoliko izjemno je bilo leto 2020, ko zaznamo sorazmerno visok padec zadolženosti v absolutnem znesku, ki pa (zaradi istočasnega </w:t>
      </w:r>
      <w:r>
        <w:rPr>
          <w:rFonts w:cs="Arial"/>
          <w:szCs w:val="22"/>
        </w:rPr>
        <w:t>znižanja</w:t>
      </w:r>
      <w:r w:rsidRPr="00230342">
        <w:rPr>
          <w:rFonts w:cs="Arial"/>
          <w:szCs w:val="22"/>
        </w:rPr>
        <w:t xml:space="preserve"> BDP</w:t>
      </w:r>
      <w:r>
        <w:rPr>
          <w:rFonts w:cs="Arial"/>
          <w:szCs w:val="22"/>
        </w:rPr>
        <w:t xml:space="preserve"> v primerjavi s predhodnim letom</w:t>
      </w:r>
      <w:r w:rsidRPr="00230342">
        <w:rPr>
          <w:rFonts w:cs="Arial"/>
          <w:szCs w:val="22"/>
        </w:rPr>
        <w:t xml:space="preserve">) v deležu BDP ni toliko izrazit (9,8 %). Trend padanja zadolženosti (tako v absolutnem znesku, kot tudi v deležu BDP) se je nadaljeval tudi v nadaljnjem obdobju 2021 - </w:t>
      </w:r>
      <w:r>
        <w:rPr>
          <w:rFonts w:cs="Arial"/>
          <w:szCs w:val="22"/>
        </w:rPr>
        <w:t>2025</w:t>
      </w:r>
      <w:r w:rsidRPr="00230342">
        <w:rPr>
          <w:rFonts w:cs="Arial"/>
          <w:szCs w:val="22"/>
        </w:rPr>
        <w:t xml:space="preserve">. V letu </w:t>
      </w:r>
      <w:r>
        <w:rPr>
          <w:rFonts w:cs="Arial"/>
          <w:szCs w:val="22"/>
        </w:rPr>
        <w:t>2025</w:t>
      </w:r>
      <w:r w:rsidRPr="00230342">
        <w:rPr>
          <w:rFonts w:cs="Arial"/>
          <w:szCs w:val="22"/>
        </w:rPr>
        <w:t xml:space="preserve"> se je zadolženost v primerjavi s predhodnim letom znižala za </w:t>
      </w:r>
      <w:r>
        <w:rPr>
          <w:rFonts w:cs="Arial"/>
          <w:szCs w:val="22"/>
        </w:rPr>
        <w:t>1,</w:t>
      </w:r>
      <w:r w:rsidR="005252E4">
        <w:rPr>
          <w:rFonts w:cs="Arial"/>
          <w:szCs w:val="22"/>
        </w:rPr>
        <w:t>1</w:t>
      </w:r>
      <w:r>
        <w:rPr>
          <w:rFonts w:cs="Arial"/>
          <w:szCs w:val="22"/>
        </w:rPr>
        <w:t> </w:t>
      </w:r>
      <w:r w:rsidRPr="00230342">
        <w:rPr>
          <w:rFonts w:cs="Arial"/>
          <w:szCs w:val="22"/>
        </w:rPr>
        <w:t>%.</w:t>
      </w:r>
    </w:p>
    <w:p w14:paraId="0A477B0D" w14:textId="172C3676" w:rsidR="00966FED" w:rsidRPr="00C608CC" w:rsidRDefault="00E6619D" w:rsidP="00966FED">
      <w:r w:rsidRPr="00C608CC">
        <w:t xml:space="preserve">V letih 2015 - </w:t>
      </w:r>
      <w:r>
        <w:t>2025</w:t>
      </w:r>
      <w:r w:rsidRPr="00C608CC">
        <w:t>, ko se</w:t>
      </w:r>
      <w:r>
        <w:t xml:space="preserve"> je</w:t>
      </w:r>
      <w:r w:rsidRPr="00C608CC">
        <w:t xml:space="preserve"> stanje dolga v absolutnem znesku zniž</w:t>
      </w:r>
      <w:r>
        <w:t>evalo</w:t>
      </w:r>
      <w:r w:rsidRPr="00C608CC">
        <w:t xml:space="preserve">, lahko govorimo o razdolževanju, torej višjemu odplačilu glavnic zadolžitev v primerjavi s črpanji (koriščenji) obstoječih in novih zadolžitev v </w:t>
      </w:r>
      <w:r>
        <w:t>navedenih</w:t>
      </w:r>
      <w:r w:rsidRPr="00C608CC">
        <w:t xml:space="preserve"> letih.</w:t>
      </w:r>
      <w:r>
        <w:t xml:space="preserve"> V letu 2025 je bilo razdolževanje nižje kot v preteklih letih zaradi črpanja zadolžitev za financiranje investicij naslednjih družb: 2TDK, d. o. o., Telekom Slovenije, d. d., Slovenske železnice, d. o. o., Terme Olimia d. d. ter podjetja za distribucijo električne energije.</w:t>
      </w:r>
    </w:p>
    <w:p w14:paraId="7348539F" w14:textId="77777777" w:rsidR="00966FED" w:rsidRPr="00AD3F30" w:rsidRDefault="00966FED" w:rsidP="00966FED"/>
    <w:p w14:paraId="2E6B2F6E" w14:textId="6FD0BD86" w:rsidR="00FD7146" w:rsidRPr="0042118A" w:rsidRDefault="00966FED" w:rsidP="00966FED">
      <w:pPr>
        <w:rPr>
          <w:highlight w:val="yellow"/>
        </w:rPr>
      </w:pPr>
      <w:r w:rsidRPr="0009420B">
        <w:t>V letih</w:t>
      </w:r>
      <w:r w:rsidRPr="00DE1044">
        <w:t xml:space="preserve"> 2015 - 20</w:t>
      </w:r>
      <w:r>
        <w:t>24</w:t>
      </w:r>
      <w:r w:rsidRPr="00DE1044">
        <w:t xml:space="preserve"> lahko opazimo previdnost pri izvedbi in financiranju večjih investicijskih projektov v javnem sektorju. Večji projekti</w:t>
      </w:r>
      <w:r>
        <w:t>, kot so</w:t>
      </w:r>
      <w:r w:rsidRPr="00DE1044">
        <w:t xml:space="preserve"> na primer infrastrukturni projekti DARS d.</w:t>
      </w:r>
      <w:r>
        <w:t> </w:t>
      </w:r>
      <w:r w:rsidRPr="00DE1044">
        <w:t>d., in 2TDK, d. o. o.</w:t>
      </w:r>
      <w:r>
        <w:t>,</w:t>
      </w:r>
      <w:r w:rsidRPr="00DE1044">
        <w:t xml:space="preserve"> še niso</w:t>
      </w:r>
      <w:r>
        <w:t xml:space="preserve"> bili</w:t>
      </w:r>
      <w:r w:rsidRPr="00DE1044">
        <w:t xml:space="preserve"> v fazi izvedbe, ki bi zahtevala črpanje zadol</w:t>
      </w:r>
      <w:r w:rsidRPr="00EA3DEE">
        <w:t>žitev</w:t>
      </w:r>
      <w:r>
        <w:t xml:space="preserve"> v večjem obsegu.</w:t>
      </w:r>
      <w:r w:rsidRPr="00EA3DEE">
        <w:t xml:space="preserve"> </w:t>
      </w:r>
      <w:r>
        <w:t xml:space="preserve">V letu 2025 pa je družba </w:t>
      </w:r>
      <w:r w:rsidRPr="00DE1044">
        <w:t>2TDK, d. o. o.</w:t>
      </w:r>
      <w:r>
        <w:t xml:space="preserve"> že počrpala pretežni del že sklenjenih zadolžitev za financiranje investicije v drugi tir Divača-Koper (212,5 mio EUR). DARS d. d. pa je v tem letu sicer sklenil novo kreditno pogodbo za financiranje gradnje odsekov 3. razvojne osi jug, vendar zadolžitev v višini 120 mio EUR še ni bila črpana.</w:t>
      </w:r>
    </w:p>
    <w:p w14:paraId="61ADCE61" w14:textId="77777777" w:rsidR="000107AB" w:rsidRPr="0042118A" w:rsidRDefault="000107AB" w:rsidP="00FD7146">
      <w:pPr>
        <w:rPr>
          <w:rFonts w:cs="Arial"/>
          <w:highlight w:val="yellow"/>
        </w:rPr>
      </w:pPr>
    </w:p>
    <w:p w14:paraId="714714EE" w14:textId="2EE4C521" w:rsidR="00FD7146" w:rsidRPr="00966FED" w:rsidRDefault="00FD7146" w:rsidP="00FD7146">
      <w:pPr>
        <w:pStyle w:val="Napis"/>
        <w:jc w:val="both"/>
      </w:pPr>
      <w:bookmarkStart w:id="2203" w:name="_Toc241046882"/>
      <w:r w:rsidRPr="00966FED">
        <w:rPr>
          <w:b/>
        </w:rPr>
        <w:t xml:space="preserve">Tabela </w:t>
      </w:r>
      <w:r w:rsidR="00C367DE" w:rsidRPr="00966FED">
        <w:rPr>
          <w:b/>
        </w:rPr>
        <w:fldChar w:fldCharType="begin"/>
      </w:r>
      <w:r w:rsidR="00C367DE" w:rsidRPr="00966FED">
        <w:rPr>
          <w:b/>
        </w:rPr>
        <w:instrText xml:space="preserve"> STYLEREF 1 \s </w:instrText>
      </w:r>
      <w:r w:rsidR="00C367DE" w:rsidRPr="00966FED">
        <w:rPr>
          <w:b/>
        </w:rPr>
        <w:fldChar w:fldCharType="separate"/>
      </w:r>
      <w:r w:rsidR="00EC21AA">
        <w:rPr>
          <w:b/>
          <w:noProof/>
        </w:rPr>
        <w:t>6</w:t>
      </w:r>
      <w:r w:rsidR="00C367DE" w:rsidRPr="00966FED">
        <w:rPr>
          <w:b/>
        </w:rPr>
        <w:fldChar w:fldCharType="end"/>
      </w:r>
      <w:r w:rsidR="00C367DE" w:rsidRPr="00966FED">
        <w:rPr>
          <w:b/>
        </w:rPr>
        <w:noBreakHyphen/>
      </w:r>
      <w:r w:rsidR="00C367DE" w:rsidRPr="00966FED">
        <w:rPr>
          <w:b/>
        </w:rPr>
        <w:fldChar w:fldCharType="begin"/>
      </w:r>
      <w:r w:rsidR="00C367DE" w:rsidRPr="00966FED">
        <w:rPr>
          <w:b/>
        </w:rPr>
        <w:instrText xml:space="preserve"> SEQ Tabela \* ARABIC \s 1 </w:instrText>
      </w:r>
      <w:r w:rsidR="00C367DE" w:rsidRPr="00966FED">
        <w:rPr>
          <w:b/>
        </w:rPr>
        <w:fldChar w:fldCharType="separate"/>
      </w:r>
      <w:r w:rsidR="00EC21AA">
        <w:rPr>
          <w:b/>
          <w:noProof/>
        </w:rPr>
        <w:t>2</w:t>
      </w:r>
      <w:r w:rsidR="00C367DE" w:rsidRPr="00966FED">
        <w:rPr>
          <w:b/>
        </w:rPr>
        <w:fldChar w:fldCharType="end"/>
      </w:r>
      <w:r w:rsidRPr="00966FED">
        <w:rPr>
          <w:b/>
        </w:rPr>
        <w:t>:</w:t>
      </w:r>
      <w:r w:rsidRPr="00966FED">
        <w:t xml:space="preserve"> </w:t>
      </w:r>
      <w:r w:rsidR="004F0C11" w:rsidRPr="00966FED">
        <w:t xml:space="preserve">Stanje dolga pravnih oseb iz 87. člena ZJF </w:t>
      </w:r>
      <w:r w:rsidR="007D07C4" w:rsidRPr="00966FED">
        <w:t xml:space="preserve">po ročnosti, </w:t>
      </w:r>
      <w:r w:rsidR="004F0C11" w:rsidRPr="00966FED">
        <w:t>na dan 31. 12. 202</w:t>
      </w:r>
      <w:r w:rsidR="00966FED" w:rsidRPr="00966FED">
        <w:t>5</w:t>
      </w:r>
      <w:bookmarkEnd w:id="22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68"/>
        <w:gridCol w:w="1952"/>
        <w:gridCol w:w="1640"/>
      </w:tblGrid>
      <w:tr w:rsidR="00FD7146" w:rsidRPr="00966FED" w14:paraId="571038F5" w14:textId="77777777" w:rsidTr="004F0C11">
        <w:trPr>
          <w:trHeight w:val="300"/>
          <w:tblHeader/>
        </w:trPr>
        <w:tc>
          <w:tcPr>
            <w:tcW w:w="3018" w:type="pct"/>
            <w:shd w:val="clear" w:color="auto" w:fill="2D5195"/>
            <w:noWrap/>
            <w:vAlign w:val="center"/>
            <w:hideMark/>
          </w:tcPr>
          <w:p w14:paraId="4EFAEA3E" w14:textId="53B8E9D9" w:rsidR="00FD7146" w:rsidRPr="00966FED" w:rsidRDefault="00FD7146" w:rsidP="00FD7146">
            <w:pPr>
              <w:spacing w:line="240" w:lineRule="auto"/>
              <w:jc w:val="left"/>
              <w:rPr>
                <w:rFonts w:eastAsia="Times New Roman" w:cs="Arial"/>
                <w:b/>
                <w:bCs/>
                <w:color w:val="FFFFFF"/>
                <w:sz w:val="20"/>
                <w:szCs w:val="20"/>
                <w:lang w:eastAsia="sl-SI"/>
              </w:rPr>
            </w:pPr>
          </w:p>
        </w:tc>
        <w:tc>
          <w:tcPr>
            <w:tcW w:w="1077" w:type="pct"/>
            <w:shd w:val="clear" w:color="auto" w:fill="2D5195"/>
            <w:noWrap/>
            <w:vAlign w:val="center"/>
            <w:hideMark/>
          </w:tcPr>
          <w:p w14:paraId="0AF92910" w14:textId="103F5D38" w:rsidR="00FD7146" w:rsidRPr="00966FED" w:rsidRDefault="00012EDA" w:rsidP="00FD7146">
            <w:pPr>
              <w:spacing w:line="240" w:lineRule="auto"/>
              <w:jc w:val="center"/>
              <w:rPr>
                <w:rFonts w:eastAsia="Times New Roman" w:cs="Arial"/>
                <w:b/>
                <w:bCs/>
                <w:color w:val="FFFFFF"/>
                <w:sz w:val="20"/>
                <w:szCs w:val="20"/>
                <w:lang w:eastAsia="sl-SI"/>
              </w:rPr>
            </w:pPr>
            <w:r w:rsidRPr="00966FED">
              <w:rPr>
                <w:rFonts w:eastAsia="Times New Roman" w:cs="Arial"/>
                <w:b/>
                <w:bCs/>
                <w:color w:val="FFFFFF"/>
                <w:sz w:val="20"/>
                <w:szCs w:val="20"/>
                <w:lang w:eastAsia="sl-SI"/>
              </w:rPr>
              <w:t xml:space="preserve">Stanje dolga </w:t>
            </w:r>
            <w:r w:rsidR="00555AC6" w:rsidRPr="00966FED">
              <w:rPr>
                <w:rFonts w:eastAsia="Times New Roman" w:cs="Arial"/>
                <w:b/>
                <w:bCs/>
                <w:color w:val="FFFFFF"/>
                <w:sz w:val="20"/>
                <w:szCs w:val="20"/>
                <w:lang w:eastAsia="sl-SI"/>
              </w:rPr>
              <w:t>(</w:t>
            </w:r>
            <w:r w:rsidR="00FD7146" w:rsidRPr="00966FED">
              <w:rPr>
                <w:rFonts w:eastAsia="Times New Roman" w:cs="Arial"/>
                <w:b/>
                <w:bCs/>
                <w:color w:val="FFFFFF"/>
                <w:sz w:val="20"/>
                <w:szCs w:val="20"/>
                <w:lang w:eastAsia="sl-SI"/>
              </w:rPr>
              <w:t>EUR</w:t>
            </w:r>
            <w:r w:rsidR="00555AC6" w:rsidRPr="00966FED">
              <w:rPr>
                <w:rFonts w:eastAsia="Times New Roman" w:cs="Arial"/>
                <w:b/>
                <w:bCs/>
                <w:color w:val="FFFFFF"/>
                <w:sz w:val="20"/>
                <w:szCs w:val="20"/>
                <w:lang w:eastAsia="sl-SI"/>
              </w:rPr>
              <w:t>)</w:t>
            </w:r>
          </w:p>
        </w:tc>
        <w:tc>
          <w:tcPr>
            <w:tcW w:w="905" w:type="pct"/>
            <w:shd w:val="clear" w:color="auto" w:fill="2D5195"/>
            <w:noWrap/>
            <w:vAlign w:val="center"/>
            <w:hideMark/>
          </w:tcPr>
          <w:p w14:paraId="13A90ACE" w14:textId="2783D38D" w:rsidR="00FD7146" w:rsidRPr="00966FED" w:rsidRDefault="00012EDA" w:rsidP="00FD7146">
            <w:pPr>
              <w:spacing w:line="240" w:lineRule="auto"/>
              <w:jc w:val="center"/>
              <w:rPr>
                <w:rFonts w:eastAsia="Times New Roman" w:cs="Arial"/>
                <w:b/>
                <w:bCs/>
                <w:color w:val="FFFFFF"/>
                <w:sz w:val="20"/>
                <w:szCs w:val="20"/>
                <w:lang w:eastAsia="sl-SI"/>
              </w:rPr>
            </w:pPr>
            <w:r w:rsidRPr="00966FED">
              <w:rPr>
                <w:rFonts w:eastAsia="Times New Roman" w:cs="Arial"/>
                <w:b/>
                <w:bCs/>
                <w:color w:val="FFFFFF"/>
                <w:sz w:val="20"/>
                <w:szCs w:val="20"/>
                <w:lang w:eastAsia="sl-SI"/>
              </w:rPr>
              <w:t xml:space="preserve">Stanje dolga </w:t>
            </w:r>
            <w:r w:rsidR="00555AC6" w:rsidRPr="00966FED">
              <w:rPr>
                <w:rFonts w:eastAsia="Times New Roman" w:cs="Arial"/>
                <w:b/>
                <w:bCs/>
                <w:color w:val="FFFFFF"/>
                <w:sz w:val="20"/>
                <w:szCs w:val="20"/>
                <w:lang w:eastAsia="sl-SI"/>
              </w:rPr>
              <w:t>(</w:t>
            </w:r>
            <w:r w:rsidR="00FD7146" w:rsidRPr="00966FED">
              <w:rPr>
                <w:rFonts w:eastAsia="Times New Roman" w:cs="Arial"/>
                <w:b/>
                <w:bCs/>
                <w:color w:val="FFFFFF"/>
                <w:sz w:val="20"/>
                <w:szCs w:val="20"/>
                <w:lang w:eastAsia="sl-SI"/>
              </w:rPr>
              <w:t>%</w:t>
            </w:r>
            <w:r w:rsidR="00555AC6" w:rsidRPr="00966FED">
              <w:rPr>
                <w:rFonts w:eastAsia="Times New Roman" w:cs="Arial"/>
                <w:b/>
                <w:bCs/>
                <w:color w:val="FFFFFF"/>
                <w:sz w:val="20"/>
                <w:szCs w:val="20"/>
                <w:lang w:eastAsia="sl-SI"/>
              </w:rPr>
              <w:t>)</w:t>
            </w:r>
          </w:p>
        </w:tc>
      </w:tr>
      <w:tr w:rsidR="000B4B04" w:rsidRPr="00966FED" w14:paraId="068F5D0B" w14:textId="77777777" w:rsidTr="004F0C11">
        <w:trPr>
          <w:trHeight w:val="270"/>
        </w:trPr>
        <w:tc>
          <w:tcPr>
            <w:tcW w:w="3018" w:type="pct"/>
            <w:noWrap/>
            <w:vAlign w:val="bottom"/>
            <w:hideMark/>
          </w:tcPr>
          <w:p w14:paraId="2465EAB8" w14:textId="74B81388" w:rsidR="000B4B04" w:rsidRPr="00966FED" w:rsidRDefault="000B4B04" w:rsidP="000B4B04">
            <w:pPr>
              <w:spacing w:line="240" w:lineRule="auto"/>
              <w:jc w:val="left"/>
              <w:rPr>
                <w:rFonts w:eastAsia="Times New Roman" w:cs="Arial"/>
                <w:sz w:val="20"/>
                <w:szCs w:val="20"/>
                <w:lang w:eastAsia="sl-SI"/>
              </w:rPr>
            </w:pPr>
            <w:r w:rsidRPr="00966FED">
              <w:rPr>
                <w:rFonts w:eastAsia="Times New Roman" w:cs="Arial"/>
                <w:sz w:val="20"/>
                <w:szCs w:val="20"/>
                <w:lang w:eastAsia="sl-SI"/>
              </w:rPr>
              <w:t>Dolgoročni dolg</w:t>
            </w:r>
          </w:p>
        </w:tc>
        <w:tc>
          <w:tcPr>
            <w:tcW w:w="1077" w:type="pct"/>
            <w:noWrap/>
            <w:hideMark/>
          </w:tcPr>
          <w:p w14:paraId="74EA54E8" w14:textId="75DC97AF" w:rsidR="000B4B04" w:rsidRPr="00966FED" w:rsidRDefault="000B4B04" w:rsidP="000B4B04">
            <w:pPr>
              <w:spacing w:line="240" w:lineRule="auto"/>
              <w:jc w:val="right"/>
              <w:rPr>
                <w:rFonts w:eastAsia="Times New Roman" w:cs="Arial"/>
                <w:sz w:val="20"/>
                <w:szCs w:val="20"/>
                <w:lang w:eastAsia="sl-SI"/>
              </w:rPr>
            </w:pPr>
            <w:r>
              <w:rPr>
                <w:sz w:val="20"/>
                <w:szCs w:val="20"/>
              </w:rPr>
              <w:t>3.436.092.722</w:t>
            </w:r>
          </w:p>
        </w:tc>
        <w:tc>
          <w:tcPr>
            <w:tcW w:w="905" w:type="pct"/>
            <w:noWrap/>
            <w:hideMark/>
          </w:tcPr>
          <w:p w14:paraId="5CC82DBC" w14:textId="584ED652" w:rsidR="000B4B04" w:rsidRPr="00966FED" w:rsidRDefault="000B4B04" w:rsidP="000B4B04">
            <w:pPr>
              <w:spacing w:line="240" w:lineRule="auto"/>
              <w:jc w:val="right"/>
              <w:rPr>
                <w:rFonts w:eastAsia="Times New Roman" w:cs="Arial"/>
                <w:sz w:val="20"/>
                <w:szCs w:val="20"/>
                <w:lang w:eastAsia="sl-SI"/>
              </w:rPr>
            </w:pPr>
            <w:r>
              <w:rPr>
                <w:sz w:val="20"/>
                <w:szCs w:val="20"/>
              </w:rPr>
              <w:t>99,51</w:t>
            </w:r>
          </w:p>
        </w:tc>
      </w:tr>
      <w:tr w:rsidR="000B4B04" w:rsidRPr="00966FED" w14:paraId="2EF080F1" w14:textId="77777777" w:rsidTr="004F0C11">
        <w:trPr>
          <w:trHeight w:val="285"/>
        </w:trPr>
        <w:tc>
          <w:tcPr>
            <w:tcW w:w="3018" w:type="pct"/>
            <w:noWrap/>
            <w:vAlign w:val="bottom"/>
            <w:hideMark/>
          </w:tcPr>
          <w:p w14:paraId="44F11702" w14:textId="57B10985" w:rsidR="000B4B04" w:rsidRPr="00966FED" w:rsidRDefault="000B4B04" w:rsidP="000B4B04">
            <w:pPr>
              <w:spacing w:line="240" w:lineRule="auto"/>
              <w:jc w:val="left"/>
              <w:rPr>
                <w:rFonts w:eastAsia="Times New Roman" w:cs="Arial"/>
                <w:sz w:val="20"/>
                <w:szCs w:val="20"/>
                <w:lang w:eastAsia="sl-SI"/>
              </w:rPr>
            </w:pPr>
            <w:r w:rsidRPr="00966FED">
              <w:rPr>
                <w:rFonts w:eastAsia="Times New Roman" w:cs="Arial"/>
                <w:sz w:val="20"/>
                <w:szCs w:val="20"/>
                <w:lang w:eastAsia="sl-SI"/>
              </w:rPr>
              <w:t>Kratkoročni dolg</w:t>
            </w:r>
          </w:p>
        </w:tc>
        <w:tc>
          <w:tcPr>
            <w:tcW w:w="1077" w:type="pct"/>
            <w:noWrap/>
            <w:hideMark/>
          </w:tcPr>
          <w:p w14:paraId="700C816A" w14:textId="61DB54FA" w:rsidR="000B4B04" w:rsidRPr="00966FED" w:rsidRDefault="000B4B04" w:rsidP="000B4B04">
            <w:pPr>
              <w:spacing w:line="240" w:lineRule="auto"/>
              <w:jc w:val="right"/>
              <w:rPr>
                <w:rFonts w:eastAsia="Times New Roman" w:cs="Arial"/>
                <w:sz w:val="20"/>
                <w:szCs w:val="20"/>
                <w:lang w:eastAsia="sl-SI"/>
              </w:rPr>
            </w:pPr>
            <w:r>
              <w:rPr>
                <w:sz w:val="20"/>
                <w:szCs w:val="20"/>
              </w:rPr>
              <w:t>16.986.667</w:t>
            </w:r>
          </w:p>
        </w:tc>
        <w:tc>
          <w:tcPr>
            <w:tcW w:w="905" w:type="pct"/>
            <w:noWrap/>
            <w:hideMark/>
          </w:tcPr>
          <w:p w14:paraId="2ACDA99C" w14:textId="6740529E" w:rsidR="000B4B04" w:rsidRPr="00966FED" w:rsidRDefault="000B4B04" w:rsidP="000B4B04">
            <w:pPr>
              <w:spacing w:line="240" w:lineRule="auto"/>
              <w:jc w:val="right"/>
              <w:rPr>
                <w:rFonts w:eastAsia="Times New Roman" w:cs="Arial"/>
                <w:sz w:val="20"/>
                <w:szCs w:val="20"/>
                <w:lang w:eastAsia="sl-SI"/>
              </w:rPr>
            </w:pPr>
            <w:r>
              <w:rPr>
                <w:sz w:val="20"/>
                <w:szCs w:val="20"/>
              </w:rPr>
              <w:t>0,49</w:t>
            </w:r>
          </w:p>
        </w:tc>
      </w:tr>
      <w:tr w:rsidR="000B4B04" w:rsidRPr="00966FED" w14:paraId="2C7CFF19" w14:textId="77777777" w:rsidTr="004F0C11">
        <w:trPr>
          <w:trHeight w:val="300"/>
        </w:trPr>
        <w:tc>
          <w:tcPr>
            <w:tcW w:w="3018" w:type="pct"/>
            <w:noWrap/>
            <w:vAlign w:val="bottom"/>
            <w:hideMark/>
          </w:tcPr>
          <w:p w14:paraId="5B8F6B06" w14:textId="77158EA9" w:rsidR="000B4B04" w:rsidRPr="00966FED" w:rsidRDefault="000B4B04" w:rsidP="000B4B04">
            <w:pPr>
              <w:spacing w:line="240" w:lineRule="auto"/>
              <w:jc w:val="left"/>
              <w:rPr>
                <w:rFonts w:eastAsia="Times New Roman" w:cs="Arial"/>
                <w:b/>
                <w:bCs/>
                <w:sz w:val="20"/>
                <w:szCs w:val="20"/>
                <w:lang w:eastAsia="sl-SI"/>
              </w:rPr>
            </w:pPr>
            <w:r w:rsidRPr="00966FED">
              <w:rPr>
                <w:rFonts w:eastAsia="Times New Roman" w:cs="Arial"/>
                <w:b/>
                <w:bCs/>
                <w:sz w:val="20"/>
                <w:szCs w:val="20"/>
                <w:lang w:eastAsia="sl-SI"/>
              </w:rPr>
              <w:t>Skupaj</w:t>
            </w:r>
          </w:p>
        </w:tc>
        <w:tc>
          <w:tcPr>
            <w:tcW w:w="1077" w:type="pct"/>
            <w:noWrap/>
            <w:hideMark/>
          </w:tcPr>
          <w:p w14:paraId="2809BE57" w14:textId="23D35045" w:rsidR="000B4B04" w:rsidRPr="00966FED" w:rsidRDefault="000B4B04" w:rsidP="000B4B04">
            <w:pPr>
              <w:spacing w:line="240" w:lineRule="auto"/>
              <w:jc w:val="right"/>
              <w:rPr>
                <w:rFonts w:eastAsia="Times New Roman" w:cs="Arial"/>
                <w:b/>
                <w:bCs/>
                <w:sz w:val="20"/>
                <w:szCs w:val="20"/>
                <w:lang w:eastAsia="sl-SI"/>
              </w:rPr>
            </w:pPr>
            <w:r>
              <w:rPr>
                <w:b/>
                <w:bCs/>
                <w:sz w:val="20"/>
                <w:szCs w:val="20"/>
              </w:rPr>
              <w:t>3.453.079.389</w:t>
            </w:r>
          </w:p>
        </w:tc>
        <w:tc>
          <w:tcPr>
            <w:tcW w:w="905" w:type="pct"/>
            <w:noWrap/>
            <w:hideMark/>
          </w:tcPr>
          <w:p w14:paraId="18D7DE6F" w14:textId="30E1F913" w:rsidR="000B4B04" w:rsidRPr="00966FED" w:rsidRDefault="000B4B04" w:rsidP="000B4B04">
            <w:pPr>
              <w:spacing w:line="240" w:lineRule="auto"/>
              <w:jc w:val="right"/>
              <w:rPr>
                <w:rFonts w:eastAsia="Times New Roman" w:cs="Arial"/>
                <w:b/>
                <w:bCs/>
                <w:sz w:val="20"/>
                <w:szCs w:val="20"/>
                <w:lang w:eastAsia="sl-SI"/>
              </w:rPr>
            </w:pPr>
            <w:r w:rsidRPr="007D07C4">
              <w:rPr>
                <w:b/>
                <w:bCs/>
                <w:sz w:val="20"/>
                <w:szCs w:val="20"/>
              </w:rPr>
              <w:t>100,00</w:t>
            </w:r>
          </w:p>
        </w:tc>
      </w:tr>
    </w:tbl>
    <w:p w14:paraId="52533374" w14:textId="77777777" w:rsidR="00FD7146" w:rsidRPr="00966FED" w:rsidRDefault="00FD7146" w:rsidP="00FD7146">
      <w:pPr>
        <w:rPr>
          <w:i/>
          <w:sz w:val="20"/>
          <w:szCs w:val="20"/>
        </w:rPr>
      </w:pPr>
      <w:r w:rsidRPr="00966FED">
        <w:rPr>
          <w:i/>
          <w:sz w:val="20"/>
          <w:szCs w:val="20"/>
        </w:rPr>
        <w:t>Vir: MF</w:t>
      </w:r>
    </w:p>
    <w:p w14:paraId="5CE9CD05" w14:textId="77777777" w:rsidR="00FD7146" w:rsidRPr="0042118A" w:rsidRDefault="00FD7146" w:rsidP="00FD7146">
      <w:pPr>
        <w:pStyle w:val="Napis"/>
        <w:jc w:val="both"/>
        <w:rPr>
          <w:rFonts w:cs="Arial"/>
          <w:sz w:val="20"/>
          <w:highlight w:val="yellow"/>
        </w:rPr>
      </w:pPr>
    </w:p>
    <w:p w14:paraId="4B1DF906" w14:textId="1E789EF3" w:rsidR="002C2BE7" w:rsidRPr="0042118A" w:rsidRDefault="00966FED" w:rsidP="00FD7146">
      <w:pPr>
        <w:rPr>
          <w:rFonts w:cs="Arial"/>
          <w:highlight w:val="yellow"/>
        </w:rPr>
      </w:pPr>
      <w:r w:rsidRPr="00B85C79">
        <w:rPr>
          <w:rFonts w:cs="Arial"/>
        </w:rPr>
        <w:t xml:space="preserve">Večji del dolga predstavlja dolgoročni dolg. V letih 2005 do 2011 se struktura dolga po ročnosti ni bistveno spremenila, dolgoročni dolg se je gibal med 96 % in 97 % celotnega dolga. V letu 2011 ter še posebej v letu 2012 </w:t>
      </w:r>
      <w:r>
        <w:rPr>
          <w:rFonts w:cs="Arial"/>
        </w:rPr>
        <w:t>se je</w:t>
      </w:r>
      <w:r w:rsidRPr="00B85C79">
        <w:rPr>
          <w:rFonts w:cs="Arial"/>
        </w:rPr>
        <w:t xml:space="preserve"> poveča</w:t>
      </w:r>
      <w:r>
        <w:rPr>
          <w:rFonts w:cs="Arial"/>
        </w:rPr>
        <w:t>l</w:t>
      </w:r>
      <w:r w:rsidRPr="00B85C79">
        <w:rPr>
          <w:rFonts w:cs="Arial"/>
        </w:rPr>
        <w:t xml:space="preserve"> delež kratkoročne zadolžitve (do 10 %), kar </w:t>
      </w:r>
      <w:r>
        <w:rPr>
          <w:rFonts w:cs="Arial"/>
        </w:rPr>
        <w:t>je bilo posledica</w:t>
      </w:r>
      <w:r w:rsidRPr="00B85C79">
        <w:rPr>
          <w:rFonts w:cs="Arial"/>
        </w:rPr>
        <w:t xml:space="preserve"> finančn</w:t>
      </w:r>
      <w:r>
        <w:rPr>
          <w:rFonts w:cs="Arial"/>
        </w:rPr>
        <w:t>e</w:t>
      </w:r>
      <w:r w:rsidRPr="00B85C79">
        <w:rPr>
          <w:rFonts w:cs="Arial"/>
        </w:rPr>
        <w:t xml:space="preserve"> kriz</w:t>
      </w:r>
      <w:r>
        <w:rPr>
          <w:rFonts w:cs="Arial"/>
        </w:rPr>
        <w:t>e</w:t>
      </w:r>
      <w:r w:rsidRPr="00B85C79">
        <w:rPr>
          <w:rFonts w:cs="Arial"/>
        </w:rPr>
        <w:t xml:space="preserve"> </w:t>
      </w:r>
      <w:r>
        <w:rPr>
          <w:rFonts w:cs="Arial"/>
        </w:rPr>
        <w:t>ter</w:t>
      </w:r>
      <w:r w:rsidRPr="00B85C79">
        <w:rPr>
          <w:rFonts w:cs="Arial"/>
        </w:rPr>
        <w:t xml:space="preserve"> likvidnostni</w:t>
      </w:r>
      <w:r>
        <w:rPr>
          <w:rFonts w:cs="Arial"/>
        </w:rPr>
        <w:t>h</w:t>
      </w:r>
      <w:r w:rsidRPr="00B85C79">
        <w:rPr>
          <w:rFonts w:cs="Arial"/>
        </w:rPr>
        <w:t xml:space="preserve"> težav pravnih oseb, ki so jih reševale s kratkoročnim likvidnostnim zadolževanjem. </w:t>
      </w:r>
      <w:r>
        <w:rPr>
          <w:rFonts w:cs="Arial"/>
        </w:rPr>
        <w:t>Delež kratkoročne zadolženosti se je v</w:t>
      </w:r>
      <w:r w:rsidRPr="00B85C79">
        <w:rPr>
          <w:rFonts w:cs="Arial"/>
        </w:rPr>
        <w:t xml:space="preserve"> let</w:t>
      </w:r>
      <w:r>
        <w:rPr>
          <w:rFonts w:cs="Arial"/>
        </w:rPr>
        <w:t>ih</w:t>
      </w:r>
      <w:r w:rsidRPr="00B85C79">
        <w:rPr>
          <w:rFonts w:cs="Arial"/>
        </w:rPr>
        <w:t xml:space="preserve"> 2013 in 2014 </w:t>
      </w:r>
      <w:r>
        <w:rPr>
          <w:rFonts w:cs="Arial"/>
        </w:rPr>
        <w:t xml:space="preserve">začel </w:t>
      </w:r>
      <w:r w:rsidRPr="00B85C79">
        <w:rPr>
          <w:rFonts w:cs="Arial"/>
        </w:rPr>
        <w:t>ponovno zniž</w:t>
      </w:r>
      <w:r>
        <w:rPr>
          <w:rFonts w:cs="Arial"/>
        </w:rPr>
        <w:t>evati,</w:t>
      </w:r>
      <w:r w:rsidRPr="00B85C79">
        <w:rPr>
          <w:rFonts w:cs="Arial"/>
        </w:rPr>
        <w:t xml:space="preserve"> </w:t>
      </w:r>
      <w:r>
        <w:rPr>
          <w:rFonts w:cs="Arial"/>
        </w:rPr>
        <w:t>d</w:t>
      </w:r>
      <w:r w:rsidRPr="00B85C79">
        <w:rPr>
          <w:rFonts w:cs="Arial"/>
        </w:rPr>
        <w:t xml:space="preserve">elež dolgoročnega dolga </w:t>
      </w:r>
      <w:r>
        <w:rPr>
          <w:rFonts w:cs="Arial"/>
        </w:rPr>
        <w:t xml:space="preserve">pa </w:t>
      </w:r>
      <w:r w:rsidRPr="00B85C79">
        <w:rPr>
          <w:rFonts w:cs="Arial"/>
        </w:rPr>
        <w:t xml:space="preserve">v </w:t>
      </w:r>
      <w:r>
        <w:rPr>
          <w:rFonts w:cs="Arial"/>
        </w:rPr>
        <w:t>letu</w:t>
      </w:r>
      <w:r w:rsidRPr="00B85C79">
        <w:rPr>
          <w:rFonts w:cs="Arial"/>
        </w:rPr>
        <w:t xml:space="preserve"> </w:t>
      </w:r>
      <w:r>
        <w:rPr>
          <w:rFonts w:cs="Arial"/>
        </w:rPr>
        <w:t xml:space="preserve">2020 </w:t>
      </w:r>
      <w:r w:rsidRPr="00B85C79">
        <w:rPr>
          <w:rFonts w:cs="Arial"/>
        </w:rPr>
        <w:t>naraste</w:t>
      </w:r>
      <w:r w:rsidR="000B4B04">
        <w:rPr>
          <w:rFonts w:cs="Arial"/>
        </w:rPr>
        <w:t>l</w:t>
      </w:r>
      <w:r w:rsidRPr="00B85C79">
        <w:rPr>
          <w:rFonts w:cs="Arial"/>
        </w:rPr>
        <w:t xml:space="preserve"> </w:t>
      </w:r>
      <w:r>
        <w:rPr>
          <w:rFonts w:cs="Arial"/>
        </w:rPr>
        <w:t xml:space="preserve">celo </w:t>
      </w:r>
      <w:r w:rsidRPr="00B85C79">
        <w:rPr>
          <w:rFonts w:cs="Arial"/>
        </w:rPr>
        <w:t>na več kot 99</w:t>
      </w:r>
      <w:r>
        <w:rPr>
          <w:rFonts w:cs="Arial"/>
        </w:rPr>
        <w:t xml:space="preserve"> </w:t>
      </w:r>
      <w:r w:rsidRPr="00B85C79">
        <w:rPr>
          <w:rFonts w:cs="Arial"/>
        </w:rPr>
        <w:t>%</w:t>
      </w:r>
      <w:r>
        <w:rPr>
          <w:rFonts w:cs="Arial"/>
        </w:rPr>
        <w:t xml:space="preserve">. V letu 2022 zaradi energetske krize in posledično kratkoročnega zadolževanja </w:t>
      </w:r>
      <w:r>
        <w:t>H</w:t>
      </w:r>
      <w:r w:rsidR="000B4B04">
        <w:t>SE</w:t>
      </w:r>
      <w:r>
        <w:t xml:space="preserve"> d. o. o. in GEN energije d. o. o. zavarovanega s poroštvom države,</w:t>
      </w:r>
      <w:r>
        <w:rPr>
          <w:rFonts w:cs="Arial"/>
        </w:rPr>
        <w:t xml:space="preserve"> beležimo padec deleža dolgoročne zadolžitve na 92,8 %. V letu 2023 in 2024 se je delež dolgoročne zadolžitve ponovno povečal na 99 %, v letu 2025 pa predstavlja že 99,5 %.</w:t>
      </w:r>
    </w:p>
    <w:p w14:paraId="16318F58" w14:textId="77777777" w:rsidR="002C2BE7" w:rsidRPr="0042118A" w:rsidRDefault="002C2BE7" w:rsidP="00FD7146">
      <w:pPr>
        <w:rPr>
          <w:rFonts w:cs="Arial"/>
          <w:highlight w:val="yellow"/>
        </w:rPr>
      </w:pPr>
    </w:p>
    <w:p w14:paraId="79E51DAC" w14:textId="657FB8EC" w:rsidR="00FD7146" w:rsidRPr="00966FED" w:rsidRDefault="00FD7146" w:rsidP="00FD7146">
      <w:pPr>
        <w:pStyle w:val="Napis"/>
        <w:jc w:val="both"/>
      </w:pPr>
      <w:bookmarkStart w:id="2204" w:name="_Toc241046883"/>
      <w:r w:rsidRPr="00966FED">
        <w:rPr>
          <w:b/>
        </w:rPr>
        <w:t xml:space="preserve">Tabela </w:t>
      </w:r>
      <w:r w:rsidR="00C367DE" w:rsidRPr="00966FED">
        <w:rPr>
          <w:b/>
        </w:rPr>
        <w:fldChar w:fldCharType="begin"/>
      </w:r>
      <w:r w:rsidR="00C367DE" w:rsidRPr="00966FED">
        <w:rPr>
          <w:b/>
        </w:rPr>
        <w:instrText xml:space="preserve"> STYLEREF 1 \s </w:instrText>
      </w:r>
      <w:r w:rsidR="00C367DE" w:rsidRPr="00966FED">
        <w:rPr>
          <w:b/>
        </w:rPr>
        <w:fldChar w:fldCharType="separate"/>
      </w:r>
      <w:r w:rsidR="00EC21AA">
        <w:rPr>
          <w:b/>
          <w:noProof/>
        </w:rPr>
        <w:t>6</w:t>
      </w:r>
      <w:r w:rsidR="00C367DE" w:rsidRPr="00966FED">
        <w:rPr>
          <w:b/>
        </w:rPr>
        <w:fldChar w:fldCharType="end"/>
      </w:r>
      <w:r w:rsidR="00C367DE" w:rsidRPr="00966FED">
        <w:rPr>
          <w:b/>
        </w:rPr>
        <w:noBreakHyphen/>
      </w:r>
      <w:r w:rsidR="00C367DE" w:rsidRPr="00966FED">
        <w:rPr>
          <w:b/>
        </w:rPr>
        <w:fldChar w:fldCharType="begin"/>
      </w:r>
      <w:r w:rsidR="00C367DE" w:rsidRPr="00966FED">
        <w:rPr>
          <w:b/>
        </w:rPr>
        <w:instrText xml:space="preserve"> SEQ Tabela \* ARABIC \s 1 </w:instrText>
      </w:r>
      <w:r w:rsidR="00C367DE" w:rsidRPr="00966FED">
        <w:rPr>
          <w:b/>
        </w:rPr>
        <w:fldChar w:fldCharType="separate"/>
      </w:r>
      <w:r w:rsidR="00EC21AA">
        <w:rPr>
          <w:b/>
          <w:noProof/>
        </w:rPr>
        <w:t>3</w:t>
      </w:r>
      <w:r w:rsidR="00C367DE" w:rsidRPr="00966FED">
        <w:rPr>
          <w:b/>
        </w:rPr>
        <w:fldChar w:fldCharType="end"/>
      </w:r>
      <w:r w:rsidRPr="00966FED">
        <w:rPr>
          <w:b/>
        </w:rPr>
        <w:t>:</w:t>
      </w:r>
      <w:r w:rsidRPr="00966FED">
        <w:t xml:space="preserve"> </w:t>
      </w:r>
      <w:r w:rsidR="004F0C11" w:rsidRPr="00966FED">
        <w:t xml:space="preserve">Stanje dolga pravnih oseb iz 87. člena ZJF </w:t>
      </w:r>
      <w:r w:rsidR="007D07C4" w:rsidRPr="00966FED">
        <w:t xml:space="preserve">po vrsti dolga, </w:t>
      </w:r>
      <w:r w:rsidR="004F0C11" w:rsidRPr="00966FED">
        <w:t>na dan 31. 12. 202</w:t>
      </w:r>
      <w:r w:rsidR="00966FED" w:rsidRPr="00966FED">
        <w:t>5</w:t>
      </w:r>
      <w:bookmarkEnd w:id="2204"/>
      <w:r w:rsidR="004F0C11" w:rsidRPr="00966FED">
        <w:t xml:space="preserve"> </w:t>
      </w:r>
    </w:p>
    <w:tbl>
      <w:tblPr>
        <w:tblW w:w="5000" w:type="pct"/>
        <w:tblCellMar>
          <w:left w:w="70" w:type="dxa"/>
          <w:right w:w="70" w:type="dxa"/>
        </w:tblCellMar>
        <w:tblLook w:val="04A0" w:firstRow="1" w:lastRow="0" w:firstColumn="1" w:lastColumn="0" w:noHBand="0" w:noVBand="1"/>
      </w:tblPr>
      <w:tblGrid>
        <w:gridCol w:w="5048"/>
        <w:gridCol w:w="2343"/>
        <w:gridCol w:w="1669"/>
      </w:tblGrid>
      <w:tr w:rsidR="00FD7146" w:rsidRPr="00966FED" w14:paraId="0BDC2EFE" w14:textId="77777777" w:rsidTr="00012EDA">
        <w:trPr>
          <w:trHeight w:val="300"/>
          <w:tblHeader/>
        </w:trPr>
        <w:tc>
          <w:tcPr>
            <w:tcW w:w="2786" w:type="pct"/>
            <w:tcBorders>
              <w:top w:val="single" w:sz="4" w:space="0" w:color="auto"/>
              <w:left w:val="single" w:sz="4" w:space="0" w:color="auto"/>
              <w:bottom w:val="single" w:sz="4" w:space="0" w:color="auto"/>
              <w:right w:val="single" w:sz="4" w:space="0" w:color="auto"/>
            </w:tcBorders>
            <w:shd w:val="clear" w:color="auto" w:fill="2D5195"/>
            <w:noWrap/>
            <w:vAlign w:val="center"/>
            <w:hideMark/>
          </w:tcPr>
          <w:p w14:paraId="65B03636" w14:textId="77F01CB2" w:rsidR="00FD7146" w:rsidRPr="00966FED" w:rsidRDefault="00FD7146" w:rsidP="00FD7146">
            <w:pPr>
              <w:spacing w:line="240" w:lineRule="auto"/>
              <w:jc w:val="left"/>
              <w:rPr>
                <w:rFonts w:eastAsia="Times New Roman" w:cs="Arial"/>
                <w:b/>
                <w:bCs/>
                <w:color w:val="FFFFFF"/>
                <w:sz w:val="20"/>
                <w:szCs w:val="20"/>
                <w:lang w:eastAsia="sl-SI"/>
              </w:rPr>
            </w:pPr>
          </w:p>
        </w:tc>
        <w:tc>
          <w:tcPr>
            <w:tcW w:w="1293" w:type="pct"/>
            <w:tcBorders>
              <w:top w:val="single" w:sz="4" w:space="0" w:color="auto"/>
              <w:left w:val="single" w:sz="4" w:space="0" w:color="auto"/>
              <w:bottom w:val="single" w:sz="4" w:space="0" w:color="auto"/>
              <w:right w:val="single" w:sz="4" w:space="0" w:color="auto"/>
            </w:tcBorders>
            <w:shd w:val="clear" w:color="auto" w:fill="2D5195"/>
            <w:noWrap/>
            <w:vAlign w:val="center"/>
            <w:hideMark/>
          </w:tcPr>
          <w:p w14:paraId="341C90A8" w14:textId="40BC5477" w:rsidR="00FD7146" w:rsidRPr="00966FED" w:rsidRDefault="00012EDA" w:rsidP="00FD7146">
            <w:pPr>
              <w:spacing w:line="240" w:lineRule="auto"/>
              <w:jc w:val="center"/>
              <w:rPr>
                <w:rFonts w:eastAsia="Times New Roman" w:cs="Arial"/>
                <w:b/>
                <w:bCs/>
                <w:color w:val="FFFFFF"/>
                <w:sz w:val="20"/>
                <w:szCs w:val="20"/>
                <w:lang w:eastAsia="sl-SI"/>
              </w:rPr>
            </w:pPr>
            <w:r w:rsidRPr="00966FED">
              <w:rPr>
                <w:rFonts w:eastAsia="Times New Roman" w:cs="Arial"/>
                <w:b/>
                <w:bCs/>
                <w:color w:val="FFFFFF"/>
                <w:sz w:val="20"/>
                <w:szCs w:val="20"/>
                <w:lang w:eastAsia="sl-SI"/>
              </w:rPr>
              <w:t xml:space="preserve">Stanje dolga </w:t>
            </w:r>
            <w:r w:rsidR="00555AC6" w:rsidRPr="00966FED">
              <w:rPr>
                <w:rFonts w:eastAsia="Times New Roman" w:cs="Arial"/>
                <w:b/>
                <w:bCs/>
                <w:color w:val="FFFFFF"/>
                <w:sz w:val="20"/>
                <w:szCs w:val="20"/>
                <w:lang w:eastAsia="sl-SI"/>
              </w:rPr>
              <w:t>(</w:t>
            </w:r>
            <w:r w:rsidR="00FD7146" w:rsidRPr="00966FED">
              <w:rPr>
                <w:rFonts w:eastAsia="Times New Roman" w:cs="Arial"/>
                <w:b/>
                <w:bCs/>
                <w:color w:val="FFFFFF"/>
                <w:sz w:val="20"/>
                <w:szCs w:val="20"/>
                <w:lang w:eastAsia="sl-SI"/>
              </w:rPr>
              <w:t>EUR</w:t>
            </w:r>
            <w:r w:rsidR="00555AC6" w:rsidRPr="00966FED">
              <w:rPr>
                <w:rFonts w:eastAsia="Times New Roman" w:cs="Arial"/>
                <w:b/>
                <w:bCs/>
                <w:color w:val="FFFFFF"/>
                <w:sz w:val="20"/>
                <w:szCs w:val="20"/>
                <w:lang w:eastAsia="sl-SI"/>
              </w:rPr>
              <w:t>)</w:t>
            </w:r>
          </w:p>
        </w:tc>
        <w:tc>
          <w:tcPr>
            <w:tcW w:w="921" w:type="pct"/>
            <w:tcBorders>
              <w:top w:val="single" w:sz="4" w:space="0" w:color="auto"/>
              <w:left w:val="single" w:sz="4" w:space="0" w:color="auto"/>
              <w:bottom w:val="single" w:sz="4" w:space="0" w:color="auto"/>
              <w:right w:val="single" w:sz="4" w:space="0" w:color="auto"/>
            </w:tcBorders>
            <w:shd w:val="clear" w:color="auto" w:fill="2D5195"/>
            <w:noWrap/>
            <w:vAlign w:val="center"/>
            <w:hideMark/>
          </w:tcPr>
          <w:p w14:paraId="46E64B1B" w14:textId="75A78749" w:rsidR="00FD7146" w:rsidRPr="00966FED" w:rsidRDefault="00012EDA" w:rsidP="00FD7146">
            <w:pPr>
              <w:spacing w:line="240" w:lineRule="auto"/>
              <w:jc w:val="center"/>
              <w:rPr>
                <w:rFonts w:eastAsia="Times New Roman" w:cs="Arial"/>
                <w:b/>
                <w:bCs/>
                <w:color w:val="FFFFFF"/>
                <w:sz w:val="20"/>
                <w:szCs w:val="20"/>
                <w:lang w:eastAsia="sl-SI"/>
              </w:rPr>
            </w:pPr>
            <w:r w:rsidRPr="00966FED">
              <w:rPr>
                <w:rFonts w:eastAsia="Times New Roman" w:cs="Arial"/>
                <w:b/>
                <w:bCs/>
                <w:color w:val="FFFFFF"/>
                <w:sz w:val="20"/>
                <w:szCs w:val="20"/>
                <w:lang w:eastAsia="sl-SI"/>
              </w:rPr>
              <w:t xml:space="preserve">Stanje dolga </w:t>
            </w:r>
            <w:r w:rsidR="00555AC6" w:rsidRPr="00966FED">
              <w:rPr>
                <w:rFonts w:eastAsia="Times New Roman" w:cs="Arial"/>
                <w:b/>
                <w:bCs/>
                <w:color w:val="FFFFFF"/>
                <w:sz w:val="20"/>
                <w:szCs w:val="20"/>
                <w:lang w:eastAsia="sl-SI"/>
              </w:rPr>
              <w:t>(</w:t>
            </w:r>
            <w:r w:rsidR="00FD7146" w:rsidRPr="00966FED">
              <w:rPr>
                <w:rFonts w:eastAsia="Times New Roman" w:cs="Arial"/>
                <w:b/>
                <w:bCs/>
                <w:color w:val="FFFFFF"/>
                <w:sz w:val="20"/>
                <w:szCs w:val="20"/>
                <w:lang w:eastAsia="sl-SI"/>
              </w:rPr>
              <w:t>%</w:t>
            </w:r>
            <w:r w:rsidR="00555AC6" w:rsidRPr="00966FED">
              <w:rPr>
                <w:rFonts w:eastAsia="Times New Roman" w:cs="Arial"/>
                <w:b/>
                <w:bCs/>
                <w:color w:val="FFFFFF"/>
                <w:sz w:val="20"/>
                <w:szCs w:val="20"/>
                <w:lang w:eastAsia="sl-SI"/>
              </w:rPr>
              <w:t>)</w:t>
            </w:r>
          </w:p>
        </w:tc>
      </w:tr>
      <w:tr w:rsidR="000B4B04" w:rsidRPr="00966FED" w14:paraId="6C411D24" w14:textId="77777777" w:rsidTr="00966FED">
        <w:trPr>
          <w:trHeight w:val="270"/>
        </w:trPr>
        <w:tc>
          <w:tcPr>
            <w:tcW w:w="2786" w:type="pct"/>
            <w:tcBorders>
              <w:top w:val="single" w:sz="4" w:space="0" w:color="auto"/>
              <w:left w:val="single" w:sz="4" w:space="0" w:color="auto"/>
              <w:bottom w:val="single" w:sz="4" w:space="0" w:color="auto"/>
              <w:right w:val="single" w:sz="4" w:space="0" w:color="auto"/>
            </w:tcBorders>
            <w:noWrap/>
            <w:vAlign w:val="bottom"/>
            <w:hideMark/>
          </w:tcPr>
          <w:p w14:paraId="19037422" w14:textId="1E57A417" w:rsidR="000B4B04" w:rsidRPr="00966FED" w:rsidRDefault="000B4B04" w:rsidP="000B4B04">
            <w:pPr>
              <w:spacing w:line="240" w:lineRule="auto"/>
              <w:jc w:val="left"/>
              <w:rPr>
                <w:rFonts w:eastAsia="Times New Roman" w:cs="Arial"/>
                <w:sz w:val="20"/>
                <w:szCs w:val="20"/>
                <w:lang w:eastAsia="sl-SI"/>
              </w:rPr>
            </w:pPr>
            <w:r w:rsidRPr="007D07C4">
              <w:rPr>
                <w:rFonts w:eastAsia="Times New Roman" w:cs="Arial"/>
                <w:sz w:val="20"/>
                <w:szCs w:val="20"/>
                <w:lang w:eastAsia="sl-SI"/>
              </w:rPr>
              <w:t>Zadolžitve*</w:t>
            </w:r>
          </w:p>
        </w:tc>
        <w:tc>
          <w:tcPr>
            <w:tcW w:w="1293" w:type="pct"/>
            <w:tcBorders>
              <w:top w:val="single" w:sz="4" w:space="0" w:color="auto"/>
              <w:left w:val="single" w:sz="4" w:space="0" w:color="auto"/>
              <w:bottom w:val="single" w:sz="4" w:space="0" w:color="auto"/>
              <w:right w:val="single" w:sz="4" w:space="0" w:color="auto"/>
            </w:tcBorders>
            <w:noWrap/>
            <w:vAlign w:val="bottom"/>
            <w:hideMark/>
          </w:tcPr>
          <w:p w14:paraId="348AF61F" w14:textId="14120819" w:rsidR="000B4B04" w:rsidRPr="00966FED" w:rsidRDefault="000B4B04" w:rsidP="000B4B04">
            <w:pPr>
              <w:spacing w:line="240" w:lineRule="auto"/>
              <w:jc w:val="right"/>
              <w:rPr>
                <w:rFonts w:eastAsia="Times New Roman" w:cs="Arial"/>
                <w:sz w:val="20"/>
                <w:szCs w:val="20"/>
                <w:lang w:eastAsia="sl-SI"/>
              </w:rPr>
            </w:pPr>
            <w:r>
              <w:rPr>
                <w:sz w:val="20"/>
                <w:szCs w:val="20"/>
              </w:rPr>
              <w:t>3.197.074.530</w:t>
            </w:r>
          </w:p>
        </w:tc>
        <w:tc>
          <w:tcPr>
            <w:tcW w:w="921" w:type="pct"/>
            <w:tcBorders>
              <w:top w:val="single" w:sz="4" w:space="0" w:color="auto"/>
              <w:left w:val="single" w:sz="4" w:space="0" w:color="auto"/>
              <w:bottom w:val="single" w:sz="4" w:space="0" w:color="auto"/>
              <w:right w:val="single" w:sz="4" w:space="0" w:color="auto"/>
            </w:tcBorders>
            <w:noWrap/>
            <w:vAlign w:val="bottom"/>
            <w:hideMark/>
          </w:tcPr>
          <w:p w14:paraId="5210DED3" w14:textId="6F1183D6" w:rsidR="000B4B04" w:rsidRPr="00966FED" w:rsidRDefault="000B4B04" w:rsidP="000B4B04">
            <w:pPr>
              <w:spacing w:line="240" w:lineRule="auto"/>
              <w:jc w:val="right"/>
              <w:rPr>
                <w:rFonts w:eastAsia="Times New Roman" w:cs="Arial"/>
                <w:sz w:val="20"/>
                <w:szCs w:val="20"/>
                <w:lang w:eastAsia="sl-SI"/>
              </w:rPr>
            </w:pPr>
            <w:r>
              <w:rPr>
                <w:rFonts w:cs="Arial"/>
                <w:sz w:val="20"/>
                <w:szCs w:val="20"/>
              </w:rPr>
              <w:t>92,59</w:t>
            </w:r>
          </w:p>
        </w:tc>
      </w:tr>
      <w:tr w:rsidR="000B4B04" w:rsidRPr="00966FED" w14:paraId="1C33C0ED" w14:textId="77777777" w:rsidTr="00966FED">
        <w:trPr>
          <w:trHeight w:val="270"/>
        </w:trPr>
        <w:tc>
          <w:tcPr>
            <w:tcW w:w="2786" w:type="pct"/>
            <w:tcBorders>
              <w:top w:val="single" w:sz="4" w:space="0" w:color="auto"/>
              <w:left w:val="single" w:sz="4" w:space="0" w:color="auto"/>
              <w:bottom w:val="single" w:sz="4" w:space="0" w:color="auto"/>
              <w:right w:val="single" w:sz="4" w:space="0" w:color="auto"/>
            </w:tcBorders>
            <w:noWrap/>
            <w:vAlign w:val="bottom"/>
            <w:hideMark/>
          </w:tcPr>
          <w:p w14:paraId="1907DBC7" w14:textId="6A2FF951" w:rsidR="000B4B04" w:rsidRPr="00966FED" w:rsidRDefault="000B4B04" w:rsidP="000B4B04">
            <w:pPr>
              <w:spacing w:line="240" w:lineRule="auto"/>
              <w:jc w:val="left"/>
              <w:rPr>
                <w:rFonts w:eastAsia="Times New Roman" w:cs="Arial"/>
                <w:sz w:val="20"/>
                <w:szCs w:val="20"/>
                <w:lang w:eastAsia="sl-SI"/>
              </w:rPr>
            </w:pPr>
            <w:r w:rsidRPr="007D07C4">
              <w:rPr>
                <w:rFonts w:eastAsia="Times New Roman" w:cs="Arial"/>
                <w:sz w:val="20"/>
                <w:szCs w:val="20"/>
                <w:lang w:eastAsia="sl-SI"/>
              </w:rPr>
              <w:t>Finančni leasingi**</w:t>
            </w:r>
          </w:p>
        </w:tc>
        <w:tc>
          <w:tcPr>
            <w:tcW w:w="1293" w:type="pct"/>
            <w:tcBorders>
              <w:top w:val="single" w:sz="4" w:space="0" w:color="auto"/>
              <w:left w:val="single" w:sz="4" w:space="0" w:color="auto"/>
              <w:bottom w:val="single" w:sz="4" w:space="0" w:color="auto"/>
              <w:right w:val="single" w:sz="4" w:space="0" w:color="auto"/>
            </w:tcBorders>
            <w:noWrap/>
            <w:vAlign w:val="bottom"/>
            <w:hideMark/>
          </w:tcPr>
          <w:p w14:paraId="5D8711C5" w14:textId="0A53A040" w:rsidR="000B4B04" w:rsidRPr="00966FED" w:rsidRDefault="000B4B04" w:rsidP="000B4B04">
            <w:pPr>
              <w:spacing w:line="240" w:lineRule="auto"/>
              <w:jc w:val="right"/>
              <w:rPr>
                <w:rFonts w:eastAsia="Times New Roman" w:cs="Arial"/>
                <w:sz w:val="20"/>
                <w:szCs w:val="20"/>
                <w:lang w:eastAsia="sl-SI"/>
              </w:rPr>
            </w:pPr>
            <w:r>
              <w:rPr>
                <w:rFonts w:cs="Arial"/>
                <w:sz w:val="20"/>
                <w:szCs w:val="20"/>
              </w:rPr>
              <w:t>103.955</w:t>
            </w:r>
          </w:p>
        </w:tc>
        <w:tc>
          <w:tcPr>
            <w:tcW w:w="921" w:type="pct"/>
            <w:tcBorders>
              <w:top w:val="single" w:sz="4" w:space="0" w:color="auto"/>
              <w:left w:val="single" w:sz="4" w:space="0" w:color="auto"/>
              <w:bottom w:val="single" w:sz="4" w:space="0" w:color="auto"/>
              <w:right w:val="single" w:sz="4" w:space="0" w:color="auto"/>
            </w:tcBorders>
            <w:noWrap/>
            <w:vAlign w:val="bottom"/>
            <w:hideMark/>
          </w:tcPr>
          <w:p w14:paraId="21C1A06A" w14:textId="7BDABE29" w:rsidR="000B4B04" w:rsidRPr="00966FED" w:rsidRDefault="000B4B04" w:rsidP="000B4B04">
            <w:pPr>
              <w:spacing w:line="240" w:lineRule="auto"/>
              <w:jc w:val="right"/>
              <w:rPr>
                <w:rFonts w:eastAsia="Times New Roman" w:cs="Arial"/>
                <w:sz w:val="20"/>
                <w:szCs w:val="20"/>
                <w:lang w:eastAsia="sl-SI"/>
              </w:rPr>
            </w:pPr>
            <w:r w:rsidRPr="007D07C4">
              <w:rPr>
                <w:sz w:val="20"/>
                <w:szCs w:val="20"/>
              </w:rPr>
              <w:t>0,00</w:t>
            </w:r>
          </w:p>
        </w:tc>
      </w:tr>
      <w:tr w:rsidR="000B4B04" w:rsidRPr="00966FED" w14:paraId="19FF194F" w14:textId="77777777" w:rsidTr="00966FED">
        <w:trPr>
          <w:trHeight w:val="285"/>
        </w:trPr>
        <w:tc>
          <w:tcPr>
            <w:tcW w:w="2786" w:type="pct"/>
            <w:tcBorders>
              <w:top w:val="single" w:sz="4" w:space="0" w:color="auto"/>
              <w:left w:val="single" w:sz="4" w:space="0" w:color="auto"/>
              <w:bottom w:val="single" w:sz="4" w:space="0" w:color="auto"/>
              <w:right w:val="single" w:sz="4" w:space="0" w:color="auto"/>
            </w:tcBorders>
            <w:noWrap/>
            <w:vAlign w:val="bottom"/>
            <w:hideMark/>
          </w:tcPr>
          <w:p w14:paraId="087D0357" w14:textId="15706F96" w:rsidR="000B4B04" w:rsidRPr="00966FED" w:rsidRDefault="000B4B04" w:rsidP="000B4B04">
            <w:pPr>
              <w:spacing w:line="240" w:lineRule="auto"/>
              <w:jc w:val="left"/>
              <w:rPr>
                <w:rFonts w:eastAsia="Times New Roman" w:cs="Arial"/>
                <w:sz w:val="20"/>
                <w:szCs w:val="20"/>
                <w:lang w:eastAsia="sl-SI"/>
              </w:rPr>
            </w:pPr>
            <w:r>
              <w:rPr>
                <w:rFonts w:eastAsia="Times New Roman" w:cs="Arial"/>
                <w:sz w:val="20"/>
                <w:szCs w:val="20"/>
                <w:lang w:eastAsia="sl-SI"/>
              </w:rPr>
              <w:t>Dolgoročni blagovni krediti**</w:t>
            </w:r>
          </w:p>
        </w:tc>
        <w:tc>
          <w:tcPr>
            <w:tcW w:w="1293" w:type="pct"/>
            <w:tcBorders>
              <w:top w:val="single" w:sz="4" w:space="0" w:color="auto"/>
              <w:left w:val="single" w:sz="4" w:space="0" w:color="auto"/>
              <w:bottom w:val="single" w:sz="4" w:space="0" w:color="auto"/>
              <w:right w:val="single" w:sz="4" w:space="0" w:color="auto"/>
            </w:tcBorders>
            <w:noWrap/>
            <w:vAlign w:val="bottom"/>
            <w:hideMark/>
          </w:tcPr>
          <w:p w14:paraId="3EF5DFC5" w14:textId="4488B249" w:rsidR="000B4B04" w:rsidRPr="00966FED" w:rsidRDefault="000B4B04" w:rsidP="000B4B04">
            <w:pPr>
              <w:spacing w:line="240" w:lineRule="auto"/>
              <w:jc w:val="right"/>
              <w:rPr>
                <w:rFonts w:eastAsia="Times New Roman" w:cs="Arial"/>
                <w:sz w:val="20"/>
                <w:szCs w:val="20"/>
                <w:lang w:eastAsia="sl-SI"/>
              </w:rPr>
            </w:pPr>
            <w:r>
              <w:rPr>
                <w:rFonts w:cs="Arial"/>
                <w:sz w:val="20"/>
                <w:szCs w:val="20"/>
              </w:rPr>
              <w:t>7.461.773</w:t>
            </w:r>
          </w:p>
        </w:tc>
        <w:tc>
          <w:tcPr>
            <w:tcW w:w="921" w:type="pct"/>
            <w:tcBorders>
              <w:top w:val="single" w:sz="4" w:space="0" w:color="auto"/>
              <w:left w:val="single" w:sz="4" w:space="0" w:color="auto"/>
              <w:bottom w:val="single" w:sz="4" w:space="0" w:color="auto"/>
              <w:right w:val="single" w:sz="4" w:space="0" w:color="auto"/>
            </w:tcBorders>
            <w:noWrap/>
            <w:vAlign w:val="bottom"/>
            <w:hideMark/>
          </w:tcPr>
          <w:p w14:paraId="7996671F" w14:textId="0192F4F4" w:rsidR="000B4B04" w:rsidRPr="00966FED" w:rsidRDefault="000B4B04" w:rsidP="000B4B04">
            <w:pPr>
              <w:spacing w:line="240" w:lineRule="auto"/>
              <w:jc w:val="right"/>
              <w:rPr>
                <w:rFonts w:eastAsia="Times New Roman" w:cs="Arial"/>
                <w:sz w:val="20"/>
                <w:szCs w:val="20"/>
                <w:lang w:eastAsia="sl-SI"/>
              </w:rPr>
            </w:pPr>
            <w:r>
              <w:rPr>
                <w:sz w:val="20"/>
                <w:szCs w:val="20"/>
              </w:rPr>
              <w:t>0,22</w:t>
            </w:r>
          </w:p>
        </w:tc>
      </w:tr>
      <w:tr w:rsidR="000B4B04" w:rsidRPr="00966FED" w14:paraId="5A2AEC6D" w14:textId="77777777" w:rsidTr="00966FED">
        <w:trPr>
          <w:trHeight w:val="285"/>
        </w:trPr>
        <w:tc>
          <w:tcPr>
            <w:tcW w:w="2786" w:type="pct"/>
            <w:tcBorders>
              <w:top w:val="single" w:sz="4" w:space="0" w:color="auto"/>
              <w:left w:val="single" w:sz="4" w:space="0" w:color="auto"/>
              <w:bottom w:val="single" w:sz="4" w:space="0" w:color="auto"/>
              <w:right w:val="single" w:sz="4" w:space="0" w:color="auto"/>
            </w:tcBorders>
            <w:noWrap/>
            <w:vAlign w:val="bottom"/>
          </w:tcPr>
          <w:p w14:paraId="203D7548" w14:textId="7DCC54B4" w:rsidR="000B4B04" w:rsidRPr="00966FED" w:rsidRDefault="000B4B04" w:rsidP="000B4B04">
            <w:pPr>
              <w:spacing w:line="240" w:lineRule="auto"/>
              <w:jc w:val="left"/>
              <w:rPr>
                <w:rFonts w:eastAsia="Times New Roman" w:cs="Arial"/>
                <w:sz w:val="20"/>
                <w:szCs w:val="20"/>
                <w:lang w:eastAsia="sl-SI"/>
              </w:rPr>
            </w:pPr>
            <w:r w:rsidRPr="007D07C4">
              <w:rPr>
                <w:rFonts w:eastAsia="Times New Roman" w:cs="Arial"/>
                <w:sz w:val="20"/>
                <w:szCs w:val="20"/>
                <w:lang w:eastAsia="sl-SI"/>
              </w:rPr>
              <w:t xml:space="preserve">Poroštva </w:t>
            </w:r>
            <w:r>
              <w:rPr>
                <w:rFonts w:eastAsia="Times New Roman" w:cs="Arial"/>
                <w:sz w:val="20"/>
                <w:szCs w:val="20"/>
                <w:lang w:eastAsia="sl-SI"/>
              </w:rPr>
              <w:t>pravnih oseb</w:t>
            </w:r>
          </w:p>
        </w:tc>
        <w:tc>
          <w:tcPr>
            <w:tcW w:w="1293" w:type="pct"/>
            <w:tcBorders>
              <w:top w:val="single" w:sz="4" w:space="0" w:color="auto"/>
              <w:left w:val="single" w:sz="4" w:space="0" w:color="auto"/>
              <w:bottom w:val="single" w:sz="4" w:space="0" w:color="auto"/>
              <w:right w:val="single" w:sz="4" w:space="0" w:color="auto"/>
            </w:tcBorders>
            <w:noWrap/>
            <w:vAlign w:val="bottom"/>
          </w:tcPr>
          <w:p w14:paraId="70C9170E" w14:textId="13666F22" w:rsidR="000B4B04" w:rsidRPr="00966FED" w:rsidRDefault="000B4B04" w:rsidP="000B4B04">
            <w:pPr>
              <w:spacing w:line="240" w:lineRule="auto"/>
              <w:jc w:val="right"/>
              <w:rPr>
                <w:sz w:val="20"/>
                <w:szCs w:val="20"/>
              </w:rPr>
            </w:pPr>
            <w:r>
              <w:rPr>
                <w:sz w:val="20"/>
                <w:szCs w:val="20"/>
              </w:rPr>
              <w:t>248.439.131</w:t>
            </w:r>
          </w:p>
        </w:tc>
        <w:tc>
          <w:tcPr>
            <w:tcW w:w="921" w:type="pct"/>
            <w:tcBorders>
              <w:top w:val="single" w:sz="4" w:space="0" w:color="auto"/>
              <w:left w:val="single" w:sz="4" w:space="0" w:color="auto"/>
              <w:bottom w:val="single" w:sz="4" w:space="0" w:color="auto"/>
              <w:right w:val="single" w:sz="4" w:space="0" w:color="auto"/>
            </w:tcBorders>
            <w:noWrap/>
            <w:vAlign w:val="bottom"/>
          </w:tcPr>
          <w:p w14:paraId="6D86745C" w14:textId="43BA9EF1" w:rsidR="000B4B04" w:rsidRPr="00966FED" w:rsidRDefault="000B4B04" w:rsidP="000B4B04">
            <w:pPr>
              <w:spacing w:line="240" w:lineRule="auto"/>
              <w:jc w:val="right"/>
              <w:rPr>
                <w:rFonts w:cs="Arial"/>
                <w:sz w:val="20"/>
                <w:szCs w:val="20"/>
              </w:rPr>
            </w:pPr>
            <w:r>
              <w:rPr>
                <w:rFonts w:cs="Arial"/>
                <w:sz w:val="20"/>
                <w:szCs w:val="20"/>
              </w:rPr>
              <w:t>7,19</w:t>
            </w:r>
          </w:p>
        </w:tc>
      </w:tr>
      <w:tr w:rsidR="000B4B04" w:rsidRPr="00966FED" w14:paraId="7D0036AA" w14:textId="77777777" w:rsidTr="00966FED">
        <w:trPr>
          <w:trHeight w:val="300"/>
        </w:trPr>
        <w:tc>
          <w:tcPr>
            <w:tcW w:w="2786" w:type="pct"/>
            <w:tcBorders>
              <w:top w:val="single" w:sz="4" w:space="0" w:color="auto"/>
              <w:left w:val="single" w:sz="4" w:space="0" w:color="auto"/>
              <w:bottom w:val="single" w:sz="4" w:space="0" w:color="auto"/>
              <w:right w:val="single" w:sz="4" w:space="0" w:color="auto"/>
            </w:tcBorders>
            <w:noWrap/>
            <w:vAlign w:val="bottom"/>
            <w:hideMark/>
          </w:tcPr>
          <w:p w14:paraId="6A7AA7B7" w14:textId="4D369A3C" w:rsidR="000B4B04" w:rsidRPr="00966FED" w:rsidRDefault="000B4B04" w:rsidP="000B4B04">
            <w:pPr>
              <w:spacing w:line="240" w:lineRule="auto"/>
              <w:jc w:val="left"/>
              <w:rPr>
                <w:rFonts w:eastAsia="Times New Roman" w:cs="Arial"/>
                <w:b/>
                <w:bCs/>
                <w:sz w:val="20"/>
                <w:szCs w:val="20"/>
                <w:lang w:eastAsia="sl-SI"/>
              </w:rPr>
            </w:pPr>
            <w:r w:rsidRPr="007D07C4">
              <w:rPr>
                <w:rFonts w:eastAsia="Times New Roman" w:cs="Arial"/>
                <w:b/>
                <w:bCs/>
                <w:sz w:val="20"/>
                <w:szCs w:val="20"/>
                <w:lang w:eastAsia="sl-SI"/>
              </w:rPr>
              <w:t>Skupaj</w:t>
            </w:r>
          </w:p>
        </w:tc>
        <w:tc>
          <w:tcPr>
            <w:tcW w:w="1293" w:type="pct"/>
            <w:tcBorders>
              <w:top w:val="single" w:sz="4" w:space="0" w:color="auto"/>
              <w:left w:val="single" w:sz="4" w:space="0" w:color="auto"/>
              <w:bottom w:val="single" w:sz="4" w:space="0" w:color="auto"/>
              <w:right w:val="single" w:sz="4" w:space="0" w:color="auto"/>
            </w:tcBorders>
            <w:noWrap/>
            <w:vAlign w:val="bottom"/>
            <w:hideMark/>
          </w:tcPr>
          <w:p w14:paraId="7E810446" w14:textId="18598461" w:rsidR="000B4B04" w:rsidRPr="00966FED" w:rsidRDefault="000B4B04" w:rsidP="000B4B04">
            <w:pPr>
              <w:spacing w:line="240" w:lineRule="auto"/>
              <w:jc w:val="right"/>
              <w:rPr>
                <w:rFonts w:eastAsia="Times New Roman" w:cs="Arial"/>
                <w:b/>
                <w:bCs/>
                <w:sz w:val="20"/>
                <w:szCs w:val="20"/>
                <w:lang w:eastAsia="sl-SI"/>
              </w:rPr>
            </w:pPr>
            <w:r>
              <w:rPr>
                <w:rFonts w:cs="Arial"/>
                <w:b/>
                <w:bCs/>
                <w:sz w:val="20"/>
                <w:szCs w:val="20"/>
              </w:rPr>
              <w:t>3.453.079.389</w:t>
            </w:r>
          </w:p>
        </w:tc>
        <w:tc>
          <w:tcPr>
            <w:tcW w:w="921" w:type="pct"/>
            <w:tcBorders>
              <w:top w:val="single" w:sz="4" w:space="0" w:color="auto"/>
              <w:left w:val="single" w:sz="4" w:space="0" w:color="auto"/>
              <w:bottom w:val="single" w:sz="4" w:space="0" w:color="auto"/>
              <w:right w:val="single" w:sz="4" w:space="0" w:color="auto"/>
            </w:tcBorders>
            <w:noWrap/>
            <w:vAlign w:val="bottom"/>
            <w:hideMark/>
          </w:tcPr>
          <w:p w14:paraId="368DE7BE" w14:textId="32AE4BC1" w:rsidR="000B4B04" w:rsidRPr="00966FED" w:rsidRDefault="000B4B04" w:rsidP="000B4B04">
            <w:pPr>
              <w:spacing w:line="240" w:lineRule="auto"/>
              <w:jc w:val="right"/>
              <w:rPr>
                <w:rFonts w:eastAsia="Times New Roman" w:cs="Arial"/>
                <w:b/>
                <w:bCs/>
                <w:sz w:val="20"/>
                <w:szCs w:val="20"/>
                <w:lang w:eastAsia="sl-SI"/>
              </w:rPr>
            </w:pPr>
            <w:r w:rsidRPr="007D07C4">
              <w:rPr>
                <w:b/>
                <w:bCs/>
                <w:sz w:val="20"/>
                <w:szCs w:val="20"/>
              </w:rPr>
              <w:t>100,00</w:t>
            </w:r>
          </w:p>
        </w:tc>
      </w:tr>
      <w:tr w:rsidR="00FD7146" w:rsidRPr="00966FED" w14:paraId="578C7821" w14:textId="77777777" w:rsidTr="00012EDA">
        <w:trPr>
          <w:trHeight w:val="270"/>
        </w:trPr>
        <w:tc>
          <w:tcPr>
            <w:tcW w:w="5000" w:type="pct"/>
            <w:gridSpan w:val="3"/>
            <w:tcBorders>
              <w:top w:val="single" w:sz="4" w:space="0" w:color="auto"/>
              <w:left w:val="nil"/>
              <w:bottom w:val="nil"/>
              <w:right w:val="nil"/>
            </w:tcBorders>
            <w:vAlign w:val="bottom"/>
          </w:tcPr>
          <w:tbl>
            <w:tblPr>
              <w:tblW w:w="8740" w:type="dxa"/>
              <w:tblCellMar>
                <w:left w:w="70" w:type="dxa"/>
                <w:right w:w="70" w:type="dxa"/>
              </w:tblCellMar>
              <w:tblLook w:val="04A0" w:firstRow="1" w:lastRow="0" w:firstColumn="1" w:lastColumn="0" w:noHBand="0" w:noVBand="1"/>
            </w:tblPr>
            <w:tblGrid>
              <w:gridCol w:w="8740"/>
            </w:tblGrid>
            <w:tr w:rsidR="004F0C11" w:rsidRPr="00966FED" w14:paraId="472C930A" w14:textId="77777777" w:rsidTr="00E557B2">
              <w:trPr>
                <w:trHeight w:val="210"/>
              </w:trPr>
              <w:tc>
                <w:tcPr>
                  <w:tcW w:w="8740" w:type="dxa"/>
                  <w:tcBorders>
                    <w:top w:val="nil"/>
                    <w:left w:val="nil"/>
                    <w:bottom w:val="nil"/>
                    <w:right w:val="nil"/>
                  </w:tcBorders>
                  <w:hideMark/>
                </w:tcPr>
                <w:p w14:paraId="0C3E2560" w14:textId="56B057B5" w:rsidR="004F0C11" w:rsidRPr="00966FED" w:rsidRDefault="004F0C11" w:rsidP="004F0C11">
                  <w:pPr>
                    <w:spacing w:line="240" w:lineRule="auto"/>
                    <w:jc w:val="left"/>
                    <w:rPr>
                      <w:rFonts w:eastAsia="Times New Roman" w:cs="Arial"/>
                      <w:sz w:val="20"/>
                      <w:szCs w:val="20"/>
                      <w:lang w:eastAsia="sl-SI"/>
                    </w:rPr>
                  </w:pPr>
                  <w:r w:rsidRPr="00966FED">
                    <w:rPr>
                      <w:sz w:val="20"/>
                      <w:szCs w:val="20"/>
                    </w:rPr>
                    <w:t xml:space="preserve">* </w:t>
                  </w:r>
                  <w:r w:rsidR="00966FED" w:rsidRPr="007D07C4">
                    <w:rPr>
                      <w:sz w:val="20"/>
                      <w:szCs w:val="20"/>
                    </w:rPr>
                    <w:t>Zadolžitve: najem posojil ali kreditov in izdaja dolžniških vrednostnih papirjev</w:t>
                  </w:r>
                </w:p>
              </w:tc>
            </w:tr>
            <w:tr w:rsidR="004F0C11" w:rsidRPr="00966FED" w14:paraId="08C6CB7C" w14:textId="77777777" w:rsidTr="00E557B2">
              <w:trPr>
                <w:trHeight w:val="210"/>
              </w:trPr>
              <w:tc>
                <w:tcPr>
                  <w:tcW w:w="8740" w:type="dxa"/>
                  <w:tcBorders>
                    <w:top w:val="nil"/>
                    <w:left w:val="nil"/>
                    <w:bottom w:val="nil"/>
                    <w:right w:val="nil"/>
                  </w:tcBorders>
                  <w:noWrap/>
                  <w:hideMark/>
                </w:tcPr>
                <w:p w14:paraId="1411C532" w14:textId="6D5D321E" w:rsidR="004F0C11" w:rsidRPr="00966FED" w:rsidRDefault="004F0C11" w:rsidP="004F0C11">
                  <w:pPr>
                    <w:spacing w:line="240" w:lineRule="auto"/>
                    <w:jc w:val="left"/>
                    <w:rPr>
                      <w:rFonts w:eastAsia="Times New Roman" w:cs="Arial"/>
                      <w:sz w:val="20"/>
                      <w:szCs w:val="20"/>
                      <w:lang w:eastAsia="sl-SI"/>
                    </w:rPr>
                  </w:pPr>
                  <w:r w:rsidRPr="00966FED">
                    <w:rPr>
                      <w:sz w:val="20"/>
                      <w:szCs w:val="20"/>
                    </w:rPr>
                    <w:t xml:space="preserve">** </w:t>
                  </w:r>
                  <w:r w:rsidR="00966FED" w:rsidRPr="007D07C4">
                    <w:rPr>
                      <w:sz w:val="20"/>
                      <w:szCs w:val="20"/>
                    </w:rPr>
                    <w:t xml:space="preserve">Finančni najemi (leasingi) </w:t>
                  </w:r>
                  <w:r w:rsidR="00966FED">
                    <w:rPr>
                      <w:sz w:val="20"/>
                      <w:szCs w:val="20"/>
                    </w:rPr>
                    <w:t xml:space="preserve">in dolgoročni blagovni krediti </w:t>
                  </w:r>
                  <w:r w:rsidR="00966FED" w:rsidRPr="007D07C4">
                    <w:rPr>
                      <w:sz w:val="20"/>
                      <w:szCs w:val="20"/>
                    </w:rPr>
                    <w:t xml:space="preserve">pravnih oseb v sektorju S.13 </w:t>
                  </w:r>
                  <w:r w:rsidR="00E16B12" w:rsidRPr="00E16B12">
                    <w:rPr>
                      <w:sz w:val="18"/>
                      <w:szCs w:val="18"/>
                    </w:rPr>
                    <w:t>D</w:t>
                  </w:r>
                  <w:r w:rsidR="00966FED" w:rsidRPr="00E16B12">
                    <w:rPr>
                      <w:sz w:val="18"/>
                      <w:szCs w:val="18"/>
                    </w:rPr>
                    <w:t>RŽAVA</w:t>
                  </w:r>
                </w:p>
              </w:tc>
            </w:tr>
            <w:tr w:rsidR="004F0C11" w:rsidRPr="00966FED" w14:paraId="386742BD" w14:textId="77777777" w:rsidTr="00E557B2">
              <w:trPr>
                <w:trHeight w:val="74"/>
              </w:trPr>
              <w:tc>
                <w:tcPr>
                  <w:tcW w:w="8740" w:type="dxa"/>
                  <w:tcBorders>
                    <w:top w:val="nil"/>
                    <w:left w:val="nil"/>
                    <w:bottom w:val="nil"/>
                    <w:right w:val="nil"/>
                  </w:tcBorders>
                  <w:hideMark/>
                </w:tcPr>
                <w:p w14:paraId="4D790FFD" w14:textId="3B401234" w:rsidR="004F0C11" w:rsidRPr="00966FED" w:rsidRDefault="004F0C11" w:rsidP="004F0C11">
                  <w:pPr>
                    <w:spacing w:line="240" w:lineRule="auto"/>
                    <w:jc w:val="left"/>
                    <w:rPr>
                      <w:rFonts w:eastAsia="Times New Roman" w:cs="Arial"/>
                      <w:sz w:val="20"/>
                      <w:szCs w:val="20"/>
                      <w:lang w:eastAsia="sl-SI"/>
                    </w:rPr>
                  </w:pPr>
                </w:p>
              </w:tc>
            </w:tr>
          </w:tbl>
          <w:p w14:paraId="6C7820BA" w14:textId="77777777" w:rsidR="00FD7146" w:rsidRPr="00966FED" w:rsidRDefault="00FD7146" w:rsidP="00FD7146">
            <w:pPr>
              <w:spacing w:line="240" w:lineRule="auto"/>
              <w:jc w:val="left"/>
              <w:rPr>
                <w:rFonts w:eastAsia="Times New Roman" w:cs="Arial"/>
                <w:sz w:val="20"/>
                <w:szCs w:val="20"/>
                <w:lang w:eastAsia="sl-SI"/>
              </w:rPr>
            </w:pPr>
          </w:p>
        </w:tc>
      </w:tr>
    </w:tbl>
    <w:p w14:paraId="42E96DDE" w14:textId="77777777" w:rsidR="00FD7146" w:rsidRPr="00966FED" w:rsidRDefault="00FD7146" w:rsidP="00FD7146">
      <w:pPr>
        <w:rPr>
          <w:i/>
          <w:sz w:val="20"/>
          <w:szCs w:val="20"/>
        </w:rPr>
      </w:pPr>
      <w:r w:rsidRPr="00966FED">
        <w:rPr>
          <w:i/>
          <w:sz w:val="20"/>
          <w:szCs w:val="20"/>
        </w:rPr>
        <w:t>Vir: MF</w:t>
      </w:r>
    </w:p>
    <w:p w14:paraId="1028BC5C" w14:textId="77777777" w:rsidR="00FD7146" w:rsidRPr="0042118A" w:rsidRDefault="00FD7146" w:rsidP="00FD7146">
      <w:pPr>
        <w:rPr>
          <w:sz w:val="20"/>
          <w:szCs w:val="20"/>
          <w:highlight w:val="yellow"/>
        </w:rPr>
      </w:pPr>
    </w:p>
    <w:p w14:paraId="4812DAA6" w14:textId="006C4DFB" w:rsidR="00AA182B" w:rsidRPr="00B85C79" w:rsidRDefault="00AA182B" w:rsidP="00AA182B">
      <w:pPr>
        <w:rPr>
          <w:rFonts w:cs="Arial"/>
          <w:bCs/>
        </w:rPr>
      </w:pPr>
      <w:r w:rsidRPr="00B85C79">
        <w:rPr>
          <w:rFonts w:cs="Arial"/>
          <w:bCs/>
        </w:rPr>
        <w:t>Poroštva pravnih oseb iz 87. člena ZJF predstavljajo potencialni dolg</w:t>
      </w:r>
      <w:r w:rsidR="000B4B04">
        <w:rPr>
          <w:rFonts w:cs="Arial"/>
          <w:bCs/>
        </w:rPr>
        <w:t xml:space="preserve"> teh</w:t>
      </w:r>
      <w:r w:rsidRPr="00B85C79">
        <w:rPr>
          <w:rFonts w:cs="Arial"/>
          <w:bCs/>
        </w:rPr>
        <w:t xml:space="preserve"> pravnih oseb. Pred letom 2009 je potencialni dolg predstavljal manj kot 1</w:t>
      </w:r>
      <w:r>
        <w:rPr>
          <w:rFonts w:cs="Arial"/>
          <w:bCs/>
        </w:rPr>
        <w:t> </w:t>
      </w:r>
      <w:r w:rsidRPr="00B85C79">
        <w:rPr>
          <w:rFonts w:cs="Arial"/>
          <w:bCs/>
        </w:rPr>
        <w:t xml:space="preserve">% celotnega dolga, po letu 2009 pa večinoma opazimo vsakoletni rahel dvig v celotnem dolgu. </w:t>
      </w:r>
      <w:r>
        <w:rPr>
          <w:rFonts w:cs="Arial"/>
          <w:bCs/>
        </w:rPr>
        <w:t>Po</w:t>
      </w:r>
      <w:r w:rsidRPr="00B85C79">
        <w:rPr>
          <w:rFonts w:cs="Arial"/>
          <w:bCs/>
        </w:rPr>
        <w:t xml:space="preserve"> letu 20</w:t>
      </w:r>
      <w:r>
        <w:rPr>
          <w:rFonts w:cs="Arial"/>
          <w:bCs/>
        </w:rPr>
        <w:t>21 pa se navedeni trend obrne,</w:t>
      </w:r>
      <w:r w:rsidRPr="00B85C79">
        <w:rPr>
          <w:rFonts w:cs="Arial"/>
          <w:bCs/>
        </w:rPr>
        <w:t xml:space="preserve"> </w:t>
      </w:r>
      <w:r>
        <w:rPr>
          <w:rFonts w:cs="Arial"/>
          <w:bCs/>
        </w:rPr>
        <w:t>zaznamo namreč padec stanja poroštev pravnih oseb iz 87. člena ZJF</w:t>
      </w:r>
      <w:r w:rsidRPr="00AE700B">
        <w:rPr>
          <w:rFonts w:cs="Arial"/>
          <w:bCs/>
        </w:rPr>
        <w:t xml:space="preserve"> </w:t>
      </w:r>
      <w:r>
        <w:rPr>
          <w:rFonts w:cs="Arial"/>
          <w:bCs/>
        </w:rPr>
        <w:t>v absolutnem znesku</w:t>
      </w:r>
      <w:r w:rsidRPr="00B85C79">
        <w:rPr>
          <w:rFonts w:cs="Arial"/>
          <w:bCs/>
        </w:rPr>
        <w:t xml:space="preserve">, </w:t>
      </w:r>
      <w:r>
        <w:rPr>
          <w:rFonts w:cs="Arial"/>
          <w:bCs/>
        </w:rPr>
        <w:t>prav tako je v letu 2022 – 2025 padel tudi delež teh poroštev v celotni zadolžitvi, in sicer iz 8,24 % v letu 2021 na 7,19 % v letu 2025.</w:t>
      </w:r>
    </w:p>
    <w:p w14:paraId="165AE27B" w14:textId="77777777" w:rsidR="00AA182B" w:rsidRPr="00B85C79" w:rsidRDefault="00AA182B" w:rsidP="00AA182B">
      <w:pPr>
        <w:rPr>
          <w:rFonts w:cs="Arial"/>
          <w:bCs/>
        </w:rPr>
      </w:pPr>
    </w:p>
    <w:p w14:paraId="37AF49CC" w14:textId="1B5AF47F" w:rsidR="00AA182B" w:rsidRDefault="00AA182B" w:rsidP="00AA182B">
      <w:pPr>
        <w:rPr>
          <w:rFonts w:cs="Arial"/>
          <w:bCs/>
        </w:rPr>
      </w:pPr>
      <w:r w:rsidRPr="00B85C79">
        <w:rPr>
          <w:rFonts w:cs="Arial"/>
          <w:bCs/>
        </w:rPr>
        <w:t xml:space="preserve">Razlog za dvig </w:t>
      </w:r>
      <w:r>
        <w:rPr>
          <w:rFonts w:cs="Arial"/>
          <w:bCs/>
        </w:rPr>
        <w:t xml:space="preserve">deleža </w:t>
      </w:r>
      <w:r w:rsidRPr="00B85C79">
        <w:rPr>
          <w:rFonts w:cs="Arial"/>
          <w:bCs/>
        </w:rPr>
        <w:t>poroštev</w:t>
      </w:r>
      <w:r>
        <w:rPr>
          <w:rFonts w:cs="Arial"/>
          <w:bCs/>
        </w:rPr>
        <w:t xml:space="preserve"> pravnih oseb</w:t>
      </w:r>
      <w:r w:rsidRPr="00B85C79">
        <w:rPr>
          <w:rFonts w:cs="Arial"/>
          <w:bCs/>
        </w:rPr>
        <w:t xml:space="preserve"> v letih 2009 - 20</w:t>
      </w:r>
      <w:r>
        <w:rPr>
          <w:rFonts w:cs="Arial"/>
          <w:bCs/>
        </w:rPr>
        <w:t>20</w:t>
      </w:r>
      <w:r w:rsidRPr="00B85C79">
        <w:rPr>
          <w:rFonts w:cs="Arial"/>
          <w:bCs/>
        </w:rPr>
        <w:t xml:space="preserve"> v skupnem dolgu pravnih oseb iz 87. člena ZJF je v dvigu izdanih poroštev Slovenskega podjetniškega sklada, </w:t>
      </w:r>
      <w:r>
        <w:rPr>
          <w:rFonts w:cs="Arial"/>
          <w:bCs/>
        </w:rPr>
        <w:t xml:space="preserve">pri katerem se je </w:t>
      </w:r>
      <w:r w:rsidRPr="00B85C79">
        <w:rPr>
          <w:rFonts w:cs="Arial"/>
          <w:bCs/>
        </w:rPr>
        <w:t xml:space="preserve">stanje izdanih poroštev v </w:t>
      </w:r>
      <w:r>
        <w:rPr>
          <w:rFonts w:cs="Arial"/>
          <w:bCs/>
        </w:rPr>
        <w:t xml:space="preserve">tem obdobju </w:t>
      </w:r>
      <w:r w:rsidRPr="00B85C79">
        <w:rPr>
          <w:rFonts w:cs="Arial"/>
          <w:bCs/>
        </w:rPr>
        <w:t>dvignil</w:t>
      </w:r>
      <w:r>
        <w:rPr>
          <w:rFonts w:cs="Arial"/>
          <w:bCs/>
        </w:rPr>
        <w:t>o</w:t>
      </w:r>
      <w:r w:rsidRPr="00B85C79">
        <w:rPr>
          <w:rFonts w:cs="Arial"/>
          <w:bCs/>
        </w:rPr>
        <w:t xml:space="preserve"> iz 19,5 </w:t>
      </w:r>
      <w:r w:rsidR="004412CE">
        <w:rPr>
          <w:rFonts w:cs="Arial"/>
          <w:bCs/>
        </w:rPr>
        <w:t>mio.</w:t>
      </w:r>
      <w:r w:rsidRPr="00B85C79">
        <w:rPr>
          <w:rFonts w:cs="Arial"/>
          <w:bCs/>
        </w:rPr>
        <w:t xml:space="preserve"> EUR (stanje na dan 31.</w:t>
      </w:r>
      <w:r>
        <w:rPr>
          <w:rFonts w:cs="Arial"/>
          <w:bCs/>
        </w:rPr>
        <w:t> </w:t>
      </w:r>
      <w:r w:rsidRPr="00B85C79">
        <w:rPr>
          <w:rFonts w:cs="Arial"/>
          <w:bCs/>
        </w:rPr>
        <w:t>12.</w:t>
      </w:r>
      <w:r>
        <w:rPr>
          <w:rFonts w:cs="Arial"/>
          <w:bCs/>
        </w:rPr>
        <w:t> </w:t>
      </w:r>
      <w:r w:rsidRPr="00B85C79">
        <w:rPr>
          <w:rFonts w:cs="Arial"/>
          <w:bCs/>
        </w:rPr>
        <w:t xml:space="preserve">2008) na </w:t>
      </w:r>
      <w:r>
        <w:rPr>
          <w:rFonts w:cs="Arial"/>
          <w:bCs/>
        </w:rPr>
        <w:t>318,8</w:t>
      </w:r>
      <w:r w:rsidRPr="00B85C79">
        <w:rPr>
          <w:rFonts w:cs="Arial"/>
          <w:bCs/>
        </w:rPr>
        <w:t xml:space="preserve"> </w:t>
      </w:r>
      <w:r w:rsidR="004412CE">
        <w:rPr>
          <w:rFonts w:cs="Arial"/>
          <w:bCs/>
        </w:rPr>
        <w:t>mio.</w:t>
      </w:r>
      <w:r w:rsidRPr="00B85C79">
        <w:rPr>
          <w:rFonts w:cs="Arial"/>
          <w:bCs/>
        </w:rPr>
        <w:t xml:space="preserve"> EUR (stanje na dan 31. 12. 20</w:t>
      </w:r>
      <w:r>
        <w:rPr>
          <w:rFonts w:cs="Arial"/>
          <w:bCs/>
        </w:rPr>
        <w:t>20</w:t>
      </w:r>
      <w:r w:rsidRPr="00B85C79">
        <w:rPr>
          <w:rFonts w:cs="Arial"/>
          <w:bCs/>
        </w:rPr>
        <w:t xml:space="preserve">), kar lahko pripišemo </w:t>
      </w:r>
      <w:r>
        <w:rPr>
          <w:rFonts w:cs="Arial"/>
          <w:bCs/>
        </w:rPr>
        <w:t xml:space="preserve">pospešenemu </w:t>
      </w:r>
      <w:r w:rsidRPr="00B85C79">
        <w:rPr>
          <w:rFonts w:cs="Arial"/>
          <w:bCs/>
        </w:rPr>
        <w:t>spodbujanju razvoja podjetništva v navedenem obdobju</w:t>
      </w:r>
      <w:r>
        <w:rPr>
          <w:rFonts w:cs="Arial"/>
          <w:bCs/>
        </w:rPr>
        <w:t xml:space="preserve">. V obdobju 2021 - 2025 je stanje izdanih poroštev Slovenskega podjetniškega sklada začelo padati in je v letu 2025 znašalo 244,2 </w:t>
      </w:r>
      <w:r w:rsidR="004412CE">
        <w:rPr>
          <w:rFonts w:cs="Arial"/>
          <w:bCs/>
        </w:rPr>
        <w:t>mio.</w:t>
      </w:r>
      <w:r>
        <w:rPr>
          <w:rFonts w:cs="Arial"/>
          <w:bCs/>
        </w:rPr>
        <w:t xml:space="preserve"> EUR. </w:t>
      </w:r>
      <w:r w:rsidRPr="00B85C79">
        <w:rPr>
          <w:rFonts w:cs="Arial"/>
          <w:bCs/>
        </w:rPr>
        <w:t xml:space="preserve">Poroštva Slovenskega podjetniškega sklada še vedno predstavljajo </w:t>
      </w:r>
      <w:r>
        <w:rPr>
          <w:rFonts w:cs="Arial"/>
          <w:bCs/>
        </w:rPr>
        <w:t>večino</w:t>
      </w:r>
      <w:r w:rsidRPr="00B85C79">
        <w:rPr>
          <w:rFonts w:cs="Arial"/>
          <w:bCs/>
        </w:rPr>
        <w:t xml:space="preserve"> </w:t>
      </w:r>
      <w:r>
        <w:rPr>
          <w:rFonts w:cs="Arial"/>
          <w:bCs/>
        </w:rPr>
        <w:t>(98,3 </w:t>
      </w:r>
      <w:r w:rsidRPr="00B85C79">
        <w:rPr>
          <w:rFonts w:cs="Arial"/>
          <w:bCs/>
        </w:rPr>
        <w:t>%</w:t>
      </w:r>
      <w:r>
        <w:rPr>
          <w:rFonts w:cs="Arial"/>
          <w:bCs/>
        </w:rPr>
        <w:t>)</w:t>
      </w:r>
      <w:r w:rsidRPr="00B85C79">
        <w:rPr>
          <w:rFonts w:cs="Arial"/>
          <w:bCs/>
        </w:rPr>
        <w:t xml:space="preserve"> vseh izdanih poroštev pravnih oseb iz 87. člena ZJF v letu </w:t>
      </w:r>
      <w:r>
        <w:rPr>
          <w:rFonts w:cs="Arial"/>
          <w:bCs/>
        </w:rPr>
        <w:t>2025.</w:t>
      </w:r>
    </w:p>
    <w:p w14:paraId="5AAEEB07" w14:textId="77777777" w:rsidR="00AA182B" w:rsidRDefault="00AA182B" w:rsidP="00AA182B">
      <w:pPr>
        <w:rPr>
          <w:rFonts w:cs="Arial"/>
          <w:bCs/>
        </w:rPr>
      </w:pPr>
    </w:p>
    <w:p w14:paraId="735EB761" w14:textId="037B562C" w:rsidR="00FD7146" w:rsidRPr="0042118A" w:rsidRDefault="00AA182B" w:rsidP="00AA182B">
      <w:pPr>
        <w:rPr>
          <w:rFonts w:cs="Arial"/>
          <w:bCs/>
          <w:highlight w:val="yellow"/>
        </w:rPr>
      </w:pPr>
      <w:r>
        <w:rPr>
          <w:rFonts w:cs="Arial"/>
          <w:bCs/>
        </w:rPr>
        <w:t>S sprejemom nove uredbe v letu 2025 so se kot zadolžitev opredelili in posledično začeli beležiti in spremljati tudi dolgoročni blagovni krediti, vendar le za pravne osebe, ki po Standardni klasifikaciji institucionalnih sektorjev sodijo v sektor S.13 Država (enako tudi finančni leasingi).</w:t>
      </w:r>
    </w:p>
    <w:p w14:paraId="28E14EAE" w14:textId="77777777" w:rsidR="00292FFB" w:rsidRPr="0042118A" w:rsidRDefault="00292FFB" w:rsidP="00292FFB">
      <w:pPr>
        <w:rPr>
          <w:rFonts w:cs="Arial"/>
          <w:bCs/>
          <w:highlight w:val="yellow"/>
        </w:rPr>
      </w:pPr>
    </w:p>
    <w:p w14:paraId="13AE05DE" w14:textId="7E57471D" w:rsidR="00FD7146" w:rsidRPr="00AA182B" w:rsidRDefault="00784F40" w:rsidP="00FD7146">
      <w:pPr>
        <w:pStyle w:val="Napis"/>
        <w:jc w:val="both"/>
      </w:pPr>
      <w:bookmarkStart w:id="2205" w:name="_Toc241046884"/>
      <w:r w:rsidRPr="00AA182B">
        <w:rPr>
          <w:b/>
        </w:rPr>
        <w:t xml:space="preserve">Tabela </w:t>
      </w:r>
      <w:r w:rsidRPr="00AA182B">
        <w:rPr>
          <w:b/>
        </w:rPr>
        <w:fldChar w:fldCharType="begin"/>
      </w:r>
      <w:r w:rsidRPr="00AA182B">
        <w:rPr>
          <w:b/>
        </w:rPr>
        <w:instrText xml:space="preserve"> STYLEREF 1 \s </w:instrText>
      </w:r>
      <w:r w:rsidRPr="00AA182B">
        <w:rPr>
          <w:b/>
        </w:rPr>
        <w:fldChar w:fldCharType="separate"/>
      </w:r>
      <w:r w:rsidR="00EC21AA">
        <w:rPr>
          <w:b/>
          <w:noProof/>
        </w:rPr>
        <w:t>6</w:t>
      </w:r>
      <w:r w:rsidRPr="00AA182B">
        <w:rPr>
          <w:b/>
        </w:rPr>
        <w:fldChar w:fldCharType="end"/>
      </w:r>
      <w:r w:rsidRPr="00AA182B">
        <w:rPr>
          <w:b/>
        </w:rPr>
        <w:noBreakHyphen/>
      </w:r>
      <w:r w:rsidRPr="00AA182B">
        <w:rPr>
          <w:b/>
        </w:rPr>
        <w:fldChar w:fldCharType="begin"/>
      </w:r>
      <w:r w:rsidRPr="00AA182B">
        <w:rPr>
          <w:b/>
        </w:rPr>
        <w:instrText xml:space="preserve"> SEQ Tabela \* ARABIC \s 1 </w:instrText>
      </w:r>
      <w:r w:rsidRPr="00AA182B">
        <w:rPr>
          <w:b/>
        </w:rPr>
        <w:fldChar w:fldCharType="separate"/>
      </w:r>
      <w:r w:rsidR="00EC21AA">
        <w:rPr>
          <w:b/>
          <w:noProof/>
        </w:rPr>
        <w:t>4</w:t>
      </w:r>
      <w:r w:rsidRPr="00AA182B">
        <w:rPr>
          <w:b/>
        </w:rPr>
        <w:fldChar w:fldCharType="end"/>
      </w:r>
      <w:r w:rsidR="00FD7146" w:rsidRPr="00AA182B">
        <w:rPr>
          <w:b/>
        </w:rPr>
        <w:t>:</w:t>
      </w:r>
      <w:r w:rsidR="00FD7146" w:rsidRPr="00AA182B">
        <w:t xml:space="preserve"> </w:t>
      </w:r>
      <w:r w:rsidR="005C2C4E" w:rsidRPr="00AA182B">
        <w:t>Stanje dolga pravnih oseb iz 87. člena ZJF na dan 31. 12. 202</w:t>
      </w:r>
      <w:r w:rsidR="00AA182B" w:rsidRPr="00AA182B">
        <w:t>5</w:t>
      </w:r>
      <w:r w:rsidR="005C2C4E" w:rsidRPr="00AA182B">
        <w:t>, razdeljeno na notranji/zunanji dolg</w:t>
      </w:r>
      <w:bookmarkEnd w:id="2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38"/>
        <w:gridCol w:w="2361"/>
        <w:gridCol w:w="2361"/>
      </w:tblGrid>
      <w:tr w:rsidR="005C2C4E" w:rsidRPr="00AA182B" w14:paraId="48292704" w14:textId="77777777" w:rsidTr="005C2C4E">
        <w:trPr>
          <w:trHeight w:val="292"/>
          <w:tblHeader/>
        </w:trPr>
        <w:tc>
          <w:tcPr>
            <w:tcW w:w="2394" w:type="pct"/>
            <w:shd w:val="clear" w:color="auto" w:fill="2D5195"/>
            <w:vAlign w:val="center"/>
            <w:hideMark/>
          </w:tcPr>
          <w:p w14:paraId="1623D26B" w14:textId="10F3AE4C" w:rsidR="005C2C4E" w:rsidRPr="00AA182B" w:rsidRDefault="005C2C4E" w:rsidP="005C2C4E">
            <w:pPr>
              <w:spacing w:line="240" w:lineRule="auto"/>
              <w:jc w:val="left"/>
              <w:rPr>
                <w:rFonts w:eastAsia="Times New Roman" w:cs="Arial"/>
                <w:b/>
                <w:bCs/>
                <w:color w:val="FFFFFF"/>
                <w:sz w:val="20"/>
                <w:szCs w:val="20"/>
                <w:lang w:eastAsia="sl-SI"/>
              </w:rPr>
            </w:pPr>
          </w:p>
        </w:tc>
        <w:tc>
          <w:tcPr>
            <w:tcW w:w="1303" w:type="pct"/>
            <w:shd w:val="clear" w:color="auto" w:fill="2D5195"/>
            <w:vAlign w:val="center"/>
            <w:hideMark/>
          </w:tcPr>
          <w:p w14:paraId="774C1242" w14:textId="58017CF8" w:rsidR="005C2C4E" w:rsidRPr="00AA182B" w:rsidRDefault="005C2C4E" w:rsidP="005C2C4E">
            <w:pPr>
              <w:spacing w:line="240" w:lineRule="auto"/>
              <w:jc w:val="center"/>
              <w:rPr>
                <w:rFonts w:eastAsia="Times New Roman" w:cs="Arial"/>
                <w:b/>
                <w:bCs/>
                <w:color w:val="FFFFFF" w:themeColor="background1"/>
                <w:sz w:val="20"/>
                <w:szCs w:val="20"/>
                <w:lang w:eastAsia="sl-SI"/>
              </w:rPr>
            </w:pPr>
            <w:r w:rsidRPr="00AA182B">
              <w:rPr>
                <w:rFonts w:eastAsia="Times New Roman" w:cs="Arial"/>
                <w:b/>
                <w:bCs/>
                <w:color w:val="FFFFFF"/>
                <w:sz w:val="20"/>
                <w:szCs w:val="20"/>
                <w:lang w:eastAsia="sl-SI"/>
              </w:rPr>
              <w:t>Stanje dolga (EUR)</w:t>
            </w:r>
          </w:p>
        </w:tc>
        <w:tc>
          <w:tcPr>
            <w:tcW w:w="1303" w:type="pct"/>
            <w:shd w:val="clear" w:color="auto" w:fill="2D5195"/>
            <w:vAlign w:val="center"/>
          </w:tcPr>
          <w:p w14:paraId="3C656171" w14:textId="22FC2207" w:rsidR="005C2C4E" w:rsidRPr="00AA182B" w:rsidRDefault="005C2C4E" w:rsidP="005C2C4E">
            <w:pPr>
              <w:spacing w:line="240" w:lineRule="auto"/>
              <w:jc w:val="center"/>
              <w:rPr>
                <w:rFonts w:eastAsia="Times New Roman" w:cs="Arial"/>
                <w:b/>
                <w:bCs/>
                <w:color w:val="FFFFFF" w:themeColor="background1"/>
                <w:sz w:val="20"/>
                <w:szCs w:val="20"/>
                <w:lang w:eastAsia="sl-SI"/>
              </w:rPr>
            </w:pPr>
            <w:r w:rsidRPr="00AA182B">
              <w:rPr>
                <w:rFonts w:eastAsia="Times New Roman" w:cs="Arial"/>
                <w:b/>
                <w:bCs/>
                <w:color w:val="FFFFFF"/>
                <w:sz w:val="20"/>
                <w:szCs w:val="20"/>
                <w:lang w:eastAsia="sl-SI"/>
              </w:rPr>
              <w:t>Stanje dolga (%)</w:t>
            </w:r>
          </w:p>
        </w:tc>
      </w:tr>
      <w:tr w:rsidR="000B4B04" w:rsidRPr="00AA182B" w14:paraId="619FE85B" w14:textId="77777777" w:rsidTr="005C2C4E">
        <w:tc>
          <w:tcPr>
            <w:tcW w:w="2394" w:type="pct"/>
            <w:noWrap/>
            <w:vAlign w:val="bottom"/>
            <w:hideMark/>
          </w:tcPr>
          <w:p w14:paraId="6DCA9320" w14:textId="75F5F3F7" w:rsidR="000B4B04" w:rsidRPr="00AA182B" w:rsidRDefault="000B4B04" w:rsidP="000B4B04">
            <w:pPr>
              <w:spacing w:line="240" w:lineRule="auto"/>
              <w:jc w:val="left"/>
              <w:rPr>
                <w:rFonts w:eastAsia="Times New Roman" w:cs="Arial"/>
                <w:sz w:val="20"/>
                <w:szCs w:val="20"/>
                <w:lang w:eastAsia="sl-SI"/>
              </w:rPr>
            </w:pPr>
            <w:r w:rsidRPr="00AA182B">
              <w:rPr>
                <w:rFonts w:eastAsia="Times New Roman" w:cs="Arial"/>
                <w:sz w:val="20"/>
                <w:szCs w:val="20"/>
                <w:lang w:eastAsia="sl-SI"/>
              </w:rPr>
              <w:t>Notranji dolg*</w:t>
            </w:r>
          </w:p>
        </w:tc>
        <w:tc>
          <w:tcPr>
            <w:tcW w:w="1303" w:type="pct"/>
            <w:noWrap/>
            <w:vAlign w:val="bottom"/>
            <w:hideMark/>
          </w:tcPr>
          <w:p w14:paraId="0F7B2831" w14:textId="6D1176FA" w:rsidR="000B4B04" w:rsidRPr="00AA182B" w:rsidRDefault="000B4B04" w:rsidP="000B4B04">
            <w:pPr>
              <w:spacing w:line="240" w:lineRule="auto"/>
              <w:jc w:val="right"/>
              <w:rPr>
                <w:rFonts w:eastAsia="Times New Roman" w:cs="Arial"/>
                <w:sz w:val="20"/>
                <w:szCs w:val="20"/>
                <w:lang w:eastAsia="sl-SI"/>
              </w:rPr>
            </w:pPr>
            <w:r>
              <w:rPr>
                <w:rFonts w:cs="Arial"/>
                <w:sz w:val="20"/>
                <w:szCs w:val="20"/>
              </w:rPr>
              <w:t>1.935.779.567</w:t>
            </w:r>
          </w:p>
        </w:tc>
        <w:tc>
          <w:tcPr>
            <w:tcW w:w="1303" w:type="pct"/>
            <w:vAlign w:val="bottom"/>
          </w:tcPr>
          <w:p w14:paraId="02C19321" w14:textId="07E9BB12" w:rsidR="000B4B04" w:rsidRPr="00AA182B" w:rsidRDefault="000B4B04" w:rsidP="000B4B04">
            <w:pPr>
              <w:spacing w:line="240" w:lineRule="auto"/>
              <w:jc w:val="right"/>
              <w:rPr>
                <w:rFonts w:eastAsia="Times New Roman" w:cs="Arial"/>
                <w:sz w:val="20"/>
                <w:szCs w:val="20"/>
                <w:lang w:eastAsia="sl-SI"/>
              </w:rPr>
            </w:pPr>
            <w:r>
              <w:rPr>
                <w:sz w:val="20"/>
                <w:szCs w:val="20"/>
              </w:rPr>
              <w:t>56,06</w:t>
            </w:r>
          </w:p>
        </w:tc>
      </w:tr>
      <w:tr w:rsidR="000B4B04" w:rsidRPr="00AA182B" w14:paraId="68AA06E3" w14:textId="77777777" w:rsidTr="005C2C4E">
        <w:tc>
          <w:tcPr>
            <w:tcW w:w="2394" w:type="pct"/>
            <w:noWrap/>
            <w:vAlign w:val="bottom"/>
            <w:hideMark/>
          </w:tcPr>
          <w:p w14:paraId="4EA1C832" w14:textId="685A1128" w:rsidR="000B4B04" w:rsidRPr="00AA182B" w:rsidRDefault="000B4B04" w:rsidP="000B4B04">
            <w:pPr>
              <w:spacing w:line="240" w:lineRule="auto"/>
              <w:jc w:val="left"/>
              <w:rPr>
                <w:rFonts w:eastAsia="Times New Roman" w:cs="Arial"/>
                <w:sz w:val="20"/>
                <w:szCs w:val="20"/>
                <w:lang w:eastAsia="sl-SI"/>
              </w:rPr>
            </w:pPr>
            <w:r w:rsidRPr="00AA182B">
              <w:rPr>
                <w:rFonts w:eastAsia="Times New Roman" w:cs="Arial"/>
                <w:sz w:val="20"/>
                <w:szCs w:val="20"/>
                <w:lang w:eastAsia="sl-SI"/>
              </w:rPr>
              <w:t>Zunanji dolg</w:t>
            </w:r>
          </w:p>
        </w:tc>
        <w:tc>
          <w:tcPr>
            <w:tcW w:w="1303" w:type="pct"/>
            <w:noWrap/>
            <w:vAlign w:val="bottom"/>
            <w:hideMark/>
          </w:tcPr>
          <w:p w14:paraId="2F89F78A" w14:textId="06674915" w:rsidR="000B4B04" w:rsidRPr="00AA182B" w:rsidRDefault="000B4B04" w:rsidP="000B4B04">
            <w:pPr>
              <w:spacing w:line="240" w:lineRule="auto"/>
              <w:jc w:val="right"/>
              <w:rPr>
                <w:rFonts w:eastAsia="Times New Roman" w:cs="Arial"/>
                <w:sz w:val="20"/>
                <w:szCs w:val="20"/>
                <w:lang w:eastAsia="sl-SI"/>
              </w:rPr>
            </w:pPr>
            <w:r>
              <w:rPr>
                <w:rFonts w:cs="Arial"/>
                <w:sz w:val="20"/>
                <w:szCs w:val="20"/>
              </w:rPr>
              <w:t>1.517.299.822</w:t>
            </w:r>
          </w:p>
        </w:tc>
        <w:tc>
          <w:tcPr>
            <w:tcW w:w="1303" w:type="pct"/>
            <w:vAlign w:val="bottom"/>
          </w:tcPr>
          <w:p w14:paraId="5AEA26A6" w14:textId="0850EBA2" w:rsidR="000B4B04" w:rsidRPr="00AA182B" w:rsidRDefault="000B4B04" w:rsidP="000B4B04">
            <w:pPr>
              <w:spacing w:line="240" w:lineRule="auto"/>
              <w:jc w:val="right"/>
              <w:rPr>
                <w:rFonts w:eastAsia="Times New Roman" w:cs="Arial"/>
                <w:sz w:val="20"/>
                <w:szCs w:val="20"/>
                <w:lang w:eastAsia="sl-SI"/>
              </w:rPr>
            </w:pPr>
            <w:r>
              <w:rPr>
                <w:sz w:val="20"/>
                <w:szCs w:val="20"/>
              </w:rPr>
              <w:t>43,94</w:t>
            </w:r>
          </w:p>
        </w:tc>
      </w:tr>
      <w:tr w:rsidR="000B4B04" w:rsidRPr="00AA182B" w14:paraId="21278933" w14:textId="77777777" w:rsidTr="005C2C4E">
        <w:trPr>
          <w:trHeight w:val="283"/>
        </w:trPr>
        <w:tc>
          <w:tcPr>
            <w:tcW w:w="2394" w:type="pct"/>
            <w:noWrap/>
            <w:vAlign w:val="bottom"/>
            <w:hideMark/>
          </w:tcPr>
          <w:p w14:paraId="5DD7282D" w14:textId="639AFC3D" w:rsidR="000B4B04" w:rsidRPr="00AA182B" w:rsidRDefault="000B4B04" w:rsidP="000B4B04">
            <w:pPr>
              <w:spacing w:line="240" w:lineRule="auto"/>
              <w:jc w:val="left"/>
              <w:rPr>
                <w:rFonts w:eastAsia="Times New Roman" w:cs="Arial"/>
                <w:b/>
                <w:bCs/>
                <w:sz w:val="20"/>
                <w:szCs w:val="20"/>
                <w:lang w:eastAsia="sl-SI"/>
              </w:rPr>
            </w:pPr>
            <w:r w:rsidRPr="00AA182B">
              <w:rPr>
                <w:rFonts w:eastAsia="Times New Roman" w:cs="Arial"/>
                <w:b/>
                <w:bCs/>
                <w:sz w:val="20"/>
                <w:szCs w:val="20"/>
                <w:lang w:eastAsia="sl-SI"/>
              </w:rPr>
              <w:t>Skupaj</w:t>
            </w:r>
          </w:p>
        </w:tc>
        <w:tc>
          <w:tcPr>
            <w:tcW w:w="1303" w:type="pct"/>
            <w:noWrap/>
            <w:vAlign w:val="bottom"/>
            <w:hideMark/>
          </w:tcPr>
          <w:p w14:paraId="222D2DE7" w14:textId="0D446D5B" w:rsidR="000B4B04" w:rsidRPr="00AA182B" w:rsidRDefault="000B4B04" w:rsidP="000B4B04">
            <w:pPr>
              <w:spacing w:line="240" w:lineRule="auto"/>
              <w:jc w:val="right"/>
              <w:rPr>
                <w:rFonts w:eastAsia="Times New Roman" w:cs="Arial"/>
                <w:b/>
                <w:bCs/>
                <w:sz w:val="20"/>
                <w:szCs w:val="20"/>
                <w:lang w:eastAsia="sl-SI"/>
              </w:rPr>
            </w:pPr>
            <w:r>
              <w:rPr>
                <w:rFonts w:cs="Arial"/>
                <w:b/>
                <w:bCs/>
                <w:sz w:val="20"/>
                <w:szCs w:val="20"/>
              </w:rPr>
              <w:t>3.453.079.389</w:t>
            </w:r>
          </w:p>
        </w:tc>
        <w:tc>
          <w:tcPr>
            <w:tcW w:w="1303" w:type="pct"/>
            <w:vAlign w:val="bottom"/>
          </w:tcPr>
          <w:p w14:paraId="3A46AB72" w14:textId="210D70E6" w:rsidR="000B4B04" w:rsidRPr="00AA182B" w:rsidRDefault="000B4B04" w:rsidP="000B4B04">
            <w:pPr>
              <w:spacing w:line="240" w:lineRule="auto"/>
              <w:jc w:val="right"/>
              <w:rPr>
                <w:rFonts w:eastAsia="Times New Roman" w:cs="Arial"/>
                <w:b/>
                <w:bCs/>
                <w:sz w:val="20"/>
                <w:szCs w:val="20"/>
                <w:lang w:eastAsia="sl-SI"/>
              </w:rPr>
            </w:pPr>
            <w:r w:rsidRPr="00305C06">
              <w:rPr>
                <w:b/>
                <w:bCs/>
                <w:sz w:val="20"/>
                <w:szCs w:val="20"/>
              </w:rPr>
              <w:t>100,00</w:t>
            </w:r>
          </w:p>
        </w:tc>
      </w:tr>
    </w:tbl>
    <w:p w14:paraId="6F583E2D" w14:textId="77777777" w:rsidR="005C2C4E" w:rsidRPr="00AA182B" w:rsidRDefault="005C2C4E" w:rsidP="005C2C4E">
      <w:pPr>
        <w:pStyle w:val="Napis"/>
        <w:jc w:val="both"/>
        <w:rPr>
          <w:rFonts w:cs="Arial"/>
          <w:bCs w:val="0"/>
          <w:sz w:val="18"/>
          <w:szCs w:val="18"/>
        </w:rPr>
      </w:pPr>
      <w:r w:rsidRPr="00AA182B">
        <w:rPr>
          <w:rFonts w:cs="Arial"/>
          <w:bCs w:val="0"/>
          <w:sz w:val="18"/>
          <w:szCs w:val="18"/>
        </w:rPr>
        <w:t>*Notranji dolg: stanje zadolžitev pravnih oseb pri finančnih organizacijah in ostalih pravnih osebah s sedežem v RS</w:t>
      </w:r>
    </w:p>
    <w:p w14:paraId="27564A65" w14:textId="77777777" w:rsidR="005C2C4E" w:rsidRPr="00AA182B" w:rsidRDefault="005C2C4E" w:rsidP="005C2C4E">
      <w:pPr>
        <w:rPr>
          <w:i/>
          <w:sz w:val="20"/>
          <w:szCs w:val="20"/>
        </w:rPr>
      </w:pPr>
      <w:r w:rsidRPr="00AA182B">
        <w:rPr>
          <w:i/>
          <w:sz w:val="20"/>
          <w:szCs w:val="20"/>
        </w:rPr>
        <w:t>Vir: MF</w:t>
      </w:r>
    </w:p>
    <w:p w14:paraId="6AACC79D" w14:textId="77777777" w:rsidR="00FD7146" w:rsidRPr="0042118A" w:rsidRDefault="00FD7146" w:rsidP="00FD7146">
      <w:pPr>
        <w:rPr>
          <w:rFonts w:cs="Arial"/>
          <w:bCs/>
          <w:highlight w:val="yellow"/>
        </w:rPr>
      </w:pPr>
    </w:p>
    <w:p w14:paraId="4D360580" w14:textId="3A9C5361" w:rsidR="0049465D" w:rsidRPr="0042118A" w:rsidRDefault="000B4B04" w:rsidP="0049465D">
      <w:pPr>
        <w:rPr>
          <w:rFonts w:cs="Arial"/>
          <w:bCs/>
          <w:highlight w:val="yellow"/>
        </w:rPr>
      </w:pPr>
      <w:r w:rsidRPr="00B85C79">
        <w:rPr>
          <w:rFonts w:cs="Arial"/>
          <w:bCs/>
        </w:rPr>
        <w:t>Notranji dolg je v primerjavi z zunanjim dolgom večino</w:t>
      </w:r>
      <w:r>
        <w:rPr>
          <w:rFonts w:cs="Arial"/>
          <w:bCs/>
        </w:rPr>
        <w:t xml:space="preserve"> let</w:t>
      </w:r>
      <w:r w:rsidRPr="00B85C79">
        <w:rPr>
          <w:rFonts w:cs="Arial"/>
          <w:bCs/>
        </w:rPr>
        <w:t xml:space="preserve"> nekoliko presegal 50 %. </w:t>
      </w:r>
      <w:r>
        <w:rPr>
          <w:rFonts w:cs="Arial"/>
          <w:bCs/>
        </w:rPr>
        <w:t>V</w:t>
      </w:r>
      <w:r w:rsidRPr="00B85C79">
        <w:rPr>
          <w:rFonts w:cs="Arial"/>
          <w:bCs/>
        </w:rPr>
        <w:t xml:space="preserve"> letih 2007 in 2008 ter ponovno v letu 2014 in 2016 se je približal  60 %. V let</w:t>
      </w:r>
      <w:r>
        <w:rPr>
          <w:rFonts w:cs="Arial"/>
          <w:bCs/>
        </w:rPr>
        <w:t>ih</w:t>
      </w:r>
      <w:r w:rsidRPr="00B85C79">
        <w:rPr>
          <w:rFonts w:cs="Arial"/>
          <w:bCs/>
        </w:rPr>
        <w:t xml:space="preserve"> 2019</w:t>
      </w:r>
      <w:r>
        <w:rPr>
          <w:rFonts w:cs="Arial"/>
          <w:bCs/>
        </w:rPr>
        <w:t xml:space="preserve"> – 2022 </w:t>
      </w:r>
      <w:r w:rsidRPr="00B85C79">
        <w:rPr>
          <w:rFonts w:cs="Arial"/>
          <w:bCs/>
        </w:rPr>
        <w:t>je</w:t>
      </w:r>
      <w:r>
        <w:rPr>
          <w:rFonts w:cs="Arial"/>
          <w:bCs/>
        </w:rPr>
        <w:t xml:space="preserve"> </w:t>
      </w:r>
      <w:r w:rsidRPr="00B85C79">
        <w:rPr>
          <w:rFonts w:cs="Arial"/>
          <w:bCs/>
        </w:rPr>
        <w:t>presegel 60 % celotnega dolga</w:t>
      </w:r>
      <w:r>
        <w:rPr>
          <w:rFonts w:cs="Arial"/>
          <w:bCs/>
        </w:rPr>
        <w:t xml:space="preserve"> in v letu 2023 - 2025 ponovno padel pod 60 %.</w:t>
      </w:r>
      <w:r w:rsidRPr="00B85C79">
        <w:rPr>
          <w:rFonts w:cs="Arial"/>
          <w:bCs/>
        </w:rPr>
        <w:t xml:space="preserve"> Celotni </w:t>
      </w:r>
      <w:r>
        <w:rPr>
          <w:rFonts w:cs="Arial"/>
          <w:bCs/>
        </w:rPr>
        <w:t>zunanji</w:t>
      </w:r>
      <w:r w:rsidRPr="00B85C79">
        <w:rPr>
          <w:rFonts w:cs="Arial"/>
          <w:bCs/>
        </w:rPr>
        <w:t xml:space="preserve"> dolg v letu </w:t>
      </w:r>
      <w:r>
        <w:rPr>
          <w:rFonts w:cs="Arial"/>
          <w:bCs/>
        </w:rPr>
        <w:t xml:space="preserve">2025 </w:t>
      </w:r>
      <w:r w:rsidRPr="00B85C79">
        <w:rPr>
          <w:rFonts w:cs="Arial"/>
          <w:bCs/>
        </w:rPr>
        <w:t>je dolgoroč</w:t>
      </w:r>
      <w:r>
        <w:rPr>
          <w:rFonts w:cs="Arial"/>
          <w:bCs/>
        </w:rPr>
        <w:t>en</w:t>
      </w:r>
      <w:r w:rsidRPr="00B85C79">
        <w:rPr>
          <w:rFonts w:cs="Arial"/>
          <w:bCs/>
        </w:rPr>
        <w:t xml:space="preserve">, od tega </w:t>
      </w:r>
      <w:r>
        <w:rPr>
          <w:rFonts w:cs="Arial"/>
          <w:bCs/>
        </w:rPr>
        <w:t>47,6</w:t>
      </w:r>
      <w:r w:rsidRPr="00B85C79">
        <w:rPr>
          <w:rFonts w:cs="Arial"/>
          <w:bCs/>
        </w:rPr>
        <w:t xml:space="preserve"> % predstavlja dolg DARS</w:t>
      </w:r>
      <w:r>
        <w:rPr>
          <w:rFonts w:cs="Arial"/>
          <w:bCs/>
        </w:rPr>
        <w:t xml:space="preserve"> d. d.</w:t>
      </w:r>
      <w:r w:rsidRPr="00B85C79">
        <w:rPr>
          <w:rFonts w:cs="Arial"/>
          <w:bCs/>
        </w:rPr>
        <w:t xml:space="preserve"> in </w:t>
      </w:r>
      <w:r>
        <w:rPr>
          <w:rFonts w:cs="Arial"/>
          <w:bCs/>
        </w:rPr>
        <w:t xml:space="preserve">16,9 </w:t>
      </w:r>
      <w:r w:rsidRPr="00B85C79">
        <w:rPr>
          <w:rFonts w:cs="Arial"/>
          <w:bCs/>
        </w:rPr>
        <w:t>% dolg TEŠ</w:t>
      </w:r>
      <w:r>
        <w:rPr>
          <w:rFonts w:cs="Arial"/>
          <w:bCs/>
        </w:rPr>
        <w:t xml:space="preserve"> d. o. o</w:t>
      </w:r>
      <w:r w:rsidRPr="00B85C79">
        <w:rPr>
          <w:rFonts w:cs="Arial"/>
          <w:bCs/>
        </w:rPr>
        <w:t xml:space="preserve">. Pravne osebe so se v tujini zadolževale v večjem delu pri mednarodnih finančnih organizacijah kot so EIB, </w:t>
      </w:r>
      <w:r>
        <w:rPr>
          <w:rFonts w:cs="Arial"/>
          <w:bCs/>
        </w:rPr>
        <w:t xml:space="preserve">CEB </w:t>
      </w:r>
      <w:r w:rsidRPr="00B85C79">
        <w:rPr>
          <w:rFonts w:cs="Arial"/>
          <w:bCs/>
        </w:rPr>
        <w:t>in EBRD (</w:t>
      </w:r>
      <w:r>
        <w:rPr>
          <w:rFonts w:cs="Arial"/>
          <w:bCs/>
        </w:rPr>
        <w:t>79,2 </w:t>
      </w:r>
      <w:r w:rsidRPr="00B85C79">
        <w:rPr>
          <w:rFonts w:cs="Arial"/>
          <w:bCs/>
        </w:rPr>
        <w:t>%)</w:t>
      </w:r>
      <w:r>
        <w:rPr>
          <w:rFonts w:cs="Arial"/>
          <w:bCs/>
        </w:rPr>
        <w:t xml:space="preserve"> in v</w:t>
      </w:r>
      <w:r w:rsidRPr="00B85C79">
        <w:rPr>
          <w:rFonts w:cs="Arial"/>
          <w:bCs/>
        </w:rPr>
        <w:t xml:space="preserve"> </w:t>
      </w:r>
      <w:r>
        <w:rPr>
          <w:rFonts w:cs="Arial"/>
          <w:bCs/>
        </w:rPr>
        <w:t>manjšem delu</w:t>
      </w:r>
      <w:r w:rsidRPr="00B85C79">
        <w:rPr>
          <w:rFonts w:cs="Arial"/>
          <w:bCs/>
        </w:rPr>
        <w:t xml:space="preserve"> pri tujih komercialnih finančnih institucijah.</w:t>
      </w:r>
    </w:p>
    <w:p w14:paraId="28E7AEA6" w14:textId="77777777" w:rsidR="00FD7146" w:rsidRDefault="00FD7146" w:rsidP="00FD7146">
      <w:pPr>
        <w:rPr>
          <w:rFonts w:cs="Arial"/>
          <w:bCs/>
          <w:highlight w:val="yellow"/>
        </w:rPr>
      </w:pPr>
    </w:p>
    <w:p w14:paraId="463311CC" w14:textId="77777777" w:rsidR="00CC7586" w:rsidRDefault="00CC7586" w:rsidP="00FD7146">
      <w:pPr>
        <w:rPr>
          <w:rFonts w:cs="Arial"/>
          <w:bCs/>
          <w:highlight w:val="yellow"/>
        </w:rPr>
      </w:pPr>
    </w:p>
    <w:p w14:paraId="6CD78FF0" w14:textId="77777777" w:rsidR="00CC7586" w:rsidRDefault="00CC7586" w:rsidP="00FD7146">
      <w:pPr>
        <w:rPr>
          <w:rFonts w:cs="Arial"/>
          <w:bCs/>
          <w:highlight w:val="yellow"/>
        </w:rPr>
      </w:pPr>
    </w:p>
    <w:p w14:paraId="22CE0E11" w14:textId="77777777" w:rsidR="00CC7586" w:rsidRDefault="00CC7586" w:rsidP="00FD7146">
      <w:pPr>
        <w:rPr>
          <w:rFonts w:cs="Arial"/>
          <w:bCs/>
          <w:highlight w:val="yellow"/>
        </w:rPr>
      </w:pPr>
    </w:p>
    <w:p w14:paraId="44BCA032" w14:textId="77777777" w:rsidR="00CC7586" w:rsidRDefault="00CC7586" w:rsidP="00FD7146">
      <w:pPr>
        <w:rPr>
          <w:rFonts w:cs="Arial"/>
          <w:bCs/>
          <w:highlight w:val="yellow"/>
        </w:rPr>
      </w:pPr>
    </w:p>
    <w:p w14:paraId="223CB2CA" w14:textId="77777777" w:rsidR="00CC7586" w:rsidRDefault="00CC7586" w:rsidP="00FD7146">
      <w:pPr>
        <w:rPr>
          <w:rFonts w:cs="Arial"/>
          <w:bCs/>
          <w:highlight w:val="yellow"/>
        </w:rPr>
      </w:pPr>
    </w:p>
    <w:p w14:paraId="11C85C4D" w14:textId="77777777" w:rsidR="00CC7586" w:rsidRPr="0042118A" w:rsidRDefault="00CC7586" w:rsidP="00FD7146">
      <w:pPr>
        <w:rPr>
          <w:rFonts w:cs="Arial"/>
          <w:bCs/>
          <w:highlight w:val="yellow"/>
        </w:rPr>
      </w:pPr>
    </w:p>
    <w:p w14:paraId="5B23EB59" w14:textId="4046769A" w:rsidR="00FD7146" w:rsidRPr="00CC7586" w:rsidRDefault="00FD7146" w:rsidP="00FD7146">
      <w:pPr>
        <w:pStyle w:val="Napis"/>
      </w:pPr>
      <w:bookmarkStart w:id="2206" w:name="_Toc241046885"/>
      <w:r w:rsidRPr="00CC7586">
        <w:rPr>
          <w:b/>
        </w:rPr>
        <w:t xml:space="preserve">Tabela </w:t>
      </w:r>
      <w:r w:rsidR="00C367DE" w:rsidRPr="00CC7586">
        <w:rPr>
          <w:b/>
        </w:rPr>
        <w:fldChar w:fldCharType="begin"/>
      </w:r>
      <w:r w:rsidR="00C367DE" w:rsidRPr="00CC7586">
        <w:rPr>
          <w:b/>
        </w:rPr>
        <w:instrText xml:space="preserve"> STYLEREF 1 \s </w:instrText>
      </w:r>
      <w:r w:rsidR="00C367DE" w:rsidRPr="00CC7586">
        <w:rPr>
          <w:b/>
        </w:rPr>
        <w:fldChar w:fldCharType="separate"/>
      </w:r>
      <w:r w:rsidR="00EC21AA">
        <w:rPr>
          <w:b/>
          <w:noProof/>
        </w:rPr>
        <w:t>6</w:t>
      </w:r>
      <w:r w:rsidR="00C367DE" w:rsidRPr="00CC7586">
        <w:rPr>
          <w:b/>
        </w:rPr>
        <w:fldChar w:fldCharType="end"/>
      </w:r>
      <w:r w:rsidR="00C367DE" w:rsidRPr="00CC7586">
        <w:rPr>
          <w:b/>
        </w:rPr>
        <w:noBreakHyphen/>
      </w:r>
      <w:r w:rsidR="00C367DE" w:rsidRPr="00CC7586">
        <w:rPr>
          <w:b/>
        </w:rPr>
        <w:fldChar w:fldCharType="begin"/>
      </w:r>
      <w:r w:rsidR="00C367DE" w:rsidRPr="00CC7586">
        <w:rPr>
          <w:b/>
        </w:rPr>
        <w:instrText xml:space="preserve"> SEQ Tabela \* ARABIC \s 1 </w:instrText>
      </w:r>
      <w:r w:rsidR="00C367DE" w:rsidRPr="00CC7586">
        <w:rPr>
          <w:b/>
        </w:rPr>
        <w:fldChar w:fldCharType="separate"/>
      </w:r>
      <w:r w:rsidR="00EC21AA">
        <w:rPr>
          <w:b/>
          <w:noProof/>
        </w:rPr>
        <w:t>5</w:t>
      </w:r>
      <w:r w:rsidR="00C367DE" w:rsidRPr="00CC7586">
        <w:rPr>
          <w:b/>
        </w:rPr>
        <w:fldChar w:fldCharType="end"/>
      </w:r>
      <w:r w:rsidRPr="00CC7586">
        <w:rPr>
          <w:b/>
        </w:rPr>
        <w:t xml:space="preserve">: </w:t>
      </w:r>
      <w:r w:rsidR="005C2C4E" w:rsidRPr="00CC7586">
        <w:t>Stanje dolga pravnih oseb iz 87. člena ZJF na dan 31. 12. 202</w:t>
      </w:r>
      <w:r w:rsidR="00CC7586">
        <w:t>5</w:t>
      </w:r>
      <w:r w:rsidR="005C2C4E" w:rsidRPr="00CC7586">
        <w:t>, razdeljeno po instrumentu zadolžitve</w:t>
      </w:r>
      <w:bookmarkEnd w:id="2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34"/>
        <w:gridCol w:w="1832"/>
        <w:gridCol w:w="1594"/>
      </w:tblGrid>
      <w:tr w:rsidR="005C2C4E" w:rsidRPr="00CC7586" w14:paraId="68534A77" w14:textId="77777777" w:rsidTr="00DA2647">
        <w:trPr>
          <w:trHeight w:val="300"/>
          <w:tblHeader/>
        </w:trPr>
        <w:tc>
          <w:tcPr>
            <w:tcW w:w="3109" w:type="pct"/>
            <w:tcBorders>
              <w:bottom w:val="single" w:sz="4" w:space="0" w:color="auto"/>
            </w:tcBorders>
            <w:shd w:val="clear" w:color="auto" w:fill="2D5195"/>
            <w:noWrap/>
            <w:vAlign w:val="center"/>
            <w:hideMark/>
          </w:tcPr>
          <w:p w14:paraId="0C08A0E5" w14:textId="7A18AEE1" w:rsidR="005C2C4E" w:rsidRPr="00CC7586" w:rsidRDefault="005C2C4E" w:rsidP="005C2C4E">
            <w:pPr>
              <w:spacing w:line="240" w:lineRule="auto"/>
              <w:jc w:val="left"/>
              <w:rPr>
                <w:rFonts w:eastAsia="Times New Roman" w:cs="Arial"/>
                <w:b/>
                <w:bCs/>
                <w:color w:val="FFFFFF"/>
                <w:sz w:val="20"/>
                <w:szCs w:val="20"/>
                <w:lang w:eastAsia="sl-SI"/>
              </w:rPr>
            </w:pPr>
          </w:p>
        </w:tc>
        <w:tc>
          <w:tcPr>
            <w:tcW w:w="1011" w:type="pct"/>
            <w:tcBorders>
              <w:bottom w:val="single" w:sz="4" w:space="0" w:color="auto"/>
            </w:tcBorders>
            <w:shd w:val="clear" w:color="auto" w:fill="2D5195"/>
            <w:noWrap/>
            <w:vAlign w:val="center"/>
            <w:hideMark/>
          </w:tcPr>
          <w:p w14:paraId="42112E09" w14:textId="7895EECE" w:rsidR="005C2C4E" w:rsidRPr="00CC7586" w:rsidRDefault="005C2C4E" w:rsidP="005C2C4E">
            <w:pPr>
              <w:spacing w:line="240" w:lineRule="auto"/>
              <w:jc w:val="center"/>
              <w:rPr>
                <w:rFonts w:eastAsia="Times New Roman" w:cs="Arial"/>
                <w:b/>
                <w:bCs/>
                <w:color w:val="FFFFFF"/>
                <w:sz w:val="20"/>
                <w:szCs w:val="20"/>
                <w:lang w:eastAsia="sl-SI"/>
              </w:rPr>
            </w:pPr>
            <w:r w:rsidRPr="00CC7586">
              <w:rPr>
                <w:rFonts w:eastAsia="Times New Roman" w:cs="Arial"/>
                <w:b/>
                <w:bCs/>
                <w:color w:val="FFFFFF"/>
                <w:sz w:val="20"/>
                <w:szCs w:val="20"/>
                <w:lang w:eastAsia="sl-SI"/>
              </w:rPr>
              <w:t>Stanje dolga (EUR)</w:t>
            </w:r>
          </w:p>
        </w:tc>
        <w:tc>
          <w:tcPr>
            <w:tcW w:w="880" w:type="pct"/>
            <w:tcBorders>
              <w:bottom w:val="single" w:sz="4" w:space="0" w:color="auto"/>
            </w:tcBorders>
            <w:shd w:val="clear" w:color="auto" w:fill="2D5195"/>
            <w:noWrap/>
            <w:vAlign w:val="center"/>
            <w:hideMark/>
          </w:tcPr>
          <w:p w14:paraId="281FD5A1" w14:textId="6EEAA257" w:rsidR="005C2C4E" w:rsidRPr="00CC7586" w:rsidRDefault="005C2C4E" w:rsidP="005C2C4E">
            <w:pPr>
              <w:spacing w:line="240" w:lineRule="auto"/>
              <w:jc w:val="center"/>
              <w:rPr>
                <w:rFonts w:eastAsia="Times New Roman" w:cs="Arial"/>
                <w:b/>
                <w:bCs/>
                <w:color w:val="FFFFFF"/>
                <w:sz w:val="20"/>
                <w:szCs w:val="20"/>
                <w:lang w:eastAsia="sl-SI"/>
              </w:rPr>
            </w:pPr>
            <w:r w:rsidRPr="00CC7586">
              <w:rPr>
                <w:rFonts w:eastAsia="Times New Roman" w:cs="Arial"/>
                <w:b/>
                <w:bCs/>
                <w:color w:val="FFFFFF"/>
                <w:sz w:val="20"/>
                <w:szCs w:val="20"/>
                <w:lang w:eastAsia="sl-SI"/>
              </w:rPr>
              <w:t>Stanje dolga (%)</w:t>
            </w:r>
          </w:p>
        </w:tc>
      </w:tr>
      <w:tr w:rsidR="00DA2647" w:rsidRPr="00CC7586" w14:paraId="77436040" w14:textId="77777777" w:rsidTr="00DA2647">
        <w:trPr>
          <w:trHeight w:val="270"/>
        </w:trPr>
        <w:tc>
          <w:tcPr>
            <w:tcW w:w="3109" w:type="pct"/>
            <w:noWrap/>
            <w:vAlign w:val="bottom"/>
            <w:hideMark/>
          </w:tcPr>
          <w:p w14:paraId="5E5CB449" w14:textId="5ABDCCC8" w:rsidR="00DA2647" w:rsidRPr="00CC7586" w:rsidRDefault="00DA2647" w:rsidP="00DA2647">
            <w:pPr>
              <w:spacing w:line="240" w:lineRule="auto"/>
              <w:jc w:val="left"/>
              <w:rPr>
                <w:rFonts w:eastAsia="Times New Roman" w:cs="Arial"/>
                <w:sz w:val="20"/>
                <w:szCs w:val="20"/>
                <w:lang w:eastAsia="sl-SI"/>
              </w:rPr>
            </w:pPr>
            <w:r w:rsidRPr="005C2C4E">
              <w:rPr>
                <w:rFonts w:eastAsia="Times New Roman" w:cs="Arial"/>
                <w:sz w:val="20"/>
                <w:szCs w:val="20"/>
                <w:lang w:eastAsia="sl-SI"/>
              </w:rPr>
              <w:t>Vrednostni papirji</w:t>
            </w:r>
          </w:p>
        </w:tc>
        <w:tc>
          <w:tcPr>
            <w:tcW w:w="1011" w:type="pct"/>
            <w:noWrap/>
            <w:vAlign w:val="center"/>
            <w:hideMark/>
          </w:tcPr>
          <w:p w14:paraId="257D346E" w14:textId="1701B31A" w:rsidR="00DA2647" w:rsidRPr="00CC7586" w:rsidRDefault="00DA2647" w:rsidP="00DA2647">
            <w:pPr>
              <w:spacing w:line="240" w:lineRule="auto"/>
              <w:jc w:val="right"/>
              <w:rPr>
                <w:rFonts w:eastAsia="Times New Roman" w:cs="Arial"/>
                <w:sz w:val="20"/>
                <w:szCs w:val="20"/>
                <w:lang w:eastAsia="sl-SI"/>
              </w:rPr>
            </w:pPr>
            <w:r>
              <w:rPr>
                <w:rFonts w:cs="Arial"/>
                <w:sz w:val="20"/>
                <w:szCs w:val="20"/>
              </w:rPr>
              <w:t>100.368.230</w:t>
            </w:r>
          </w:p>
        </w:tc>
        <w:tc>
          <w:tcPr>
            <w:tcW w:w="880" w:type="pct"/>
            <w:noWrap/>
            <w:vAlign w:val="center"/>
            <w:hideMark/>
          </w:tcPr>
          <w:p w14:paraId="4F51269E" w14:textId="441BDFBA" w:rsidR="00DA2647" w:rsidRPr="00CC7586" w:rsidRDefault="00DA2647" w:rsidP="00DA2647">
            <w:pPr>
              <w:spacing w:line="240" w:lineRule="auto"/>
              <w:jc w:val="right"/>
              <w:rPr>
                <w:rFonts w:eastAsia="Times New Roman" w:cs="Arial"/>
                <w:sz w:val="20"/>
                <w:szCs w:val="20"/>
                <w:lang w:eastAsia="sl-SI"/>
              </w:rPr>
            </w:pPr>
            <w:r>
              <w:rPr>
                <w:sz w:val="20"/>
                <w:szCs w:val="20"/>
              </w:rPr>
              <w:t>2,91</w:t>
            </w:r>
          </w:p>
        </w:tc>
      </w:tr>
      <w:tr w:rsidR="00DA2647" w:rsidRPr="00CC7586" w14:paraId="505D6580" w14:textId="77777777" w:rsidTr="00DA2647">
        <w:trPr>
          <w:trHeight w:val="285"/>
        </w:trPr>
        <w:tc>
          <w:tcPr>
            <w:tcW w:w="3109" w:type="pct"/>
            <w:tcBorders>
              <w:bottom w:val="single" w:sz="4" w:space="0" w:color="auto"/>
            </w:tcBorders>
            <w:noWrap/>
            <w:vAlign w:val="bottom"/>
            <w:hideMark/>
          </w:tcPr>
          <w:p w14:paraId="6ED063D2" w14:textId="10E989D4" w:rsidR="00DA2647" w:rsidRPr="00CC7586" w:rsidRDefault="00DA2647" w:rsidP="00DA2647">
            <w:pPr>
              <w:spacing w:line="240" w:lineRule="auto"/>
              <w:jc w:val="left"/>
              <w:rPr>
                <w:rFonts w:eastAsia="Times New Roman" w:cs="Arial"/>
                <w:sz w:val="20"/>
                <w:szCs w:val="20"/>
                <w:lang w:eastAsia="sl-SI"/>
              </w:rPr>
            </w:pPr>
            <w:r w:rsidRPr="005C2C4E">
              <w:rPr>
                <w:rFonts w:eastAsia="Times New Roman" w:cs="Arial"/>
                <w:sz w:val="20"/>
                <w:szCs w:val="20"/>
                <w:lang w:eastAsia="sl-SI"/>
              </w:rPr>
              <w:t>Krediti, posojila</w:t>
            </w:r>
            <w:r>
              <w:rPr>
                <w:rFonts w:eastAsia="Times New Roman" w:cs="Arial"/>
                <w:sz w:val="20"/>
                <w:szCs w:val="20"/>
                <w:lang w:eastAsia="sl-SI"/>
              </w:rPr>
              <w:t>,</w:t>
            </w:r>
            <w:r w:rsidRPr="005C2C4E">
              <w:rPr>
                <w:rFonts w:eastAsia="Times New Roman" w:cs="Arial"/>
                <w:sz w:val="20"/>
                <w:szCs w:val="20"/>
                <w:lang w:eastAsia="sl-SI"/>
              </w:rPr>
              <w:t xml:space="preserve"> finančni leasingi</w:t>
            </w:r>
            <w:r>
              <w:rPr>
                <w:rFonts w:eastAsia="Times New Roman" w:cs="Arial"/>
                <w:sz w:val="20"/>
                <w:szCs w:val="20"/>
                <w:lang w:eastAsia="sl-SI"/>
              </w:rPr>
              <w:t xml:space="preserve"> in dolgoročni blagovni krediti</w:t>
            </w:r>
          </w:p>
        </w:tc>
        <w:tc>
          <w:tcPr>
            <w:tcW w:w="1011" w:type="pct"/>
            <w:tcBorders>
              <w:bottom w:val="single" w:sz="4" w:space="0" w:color="auto"/>
            </w:tcBorders>
            <w:noWrap/>
            <w:vAlign w:val="center"/>
            <w:hideMark/>
          </w:tcPr>
          <w:p w14:paraId="4B9250C5" w14:textId="73307652" w:rsidR="00DA2647" w:rsidRPr="00CC7586" w:rsidRDefault="00DA2647" w:rsidP="00DA2647">
            <w:pPr>
              <w:spacing w:line="240" w:lineRule="auto"/>
              <w:jc w:val="right"/>
              <w:rPr>
                <w:rFonts w:eastAsia="Times New Roman" w:cs="Arial"/>
                <w:sz w:val="20"/>
                <w:szCs w:val="20"/>
                <w:lang w:eastAsia="sl-SI"/>
              </w:rPr>
            </w:pPr>
            <w:r>
              <w:rPr>
                <w:rFonts w:cs="Arial"/>
                <w:sz w:val="20"/>
                <w:szCs w:val="20"/>
              </w:rPr>
              <w:t>3.352.711.159</w:t>
            </w:r>
          </w:p>
        </w:tc>
        <w:tc>
          <w:tcPr>
            <w:tcW w:w="880" w:type="pct"/>
            <w:tcBorders>
              <w:bottom w:val="single" w:sz="4" w:space="0" w:color="auto"/>
            </w:tcBorders>
            <w:noWrap/>
            <w:vAlign w:val="center"/>
            <w:hideMark/>
          </w:tcPr>
          <w:p w14:paraId="47317B8B" w14:textId="76E74711" w:rsidR="00DA2647" w:rsidRPr="00CC7586" w:rsidRDefault="00DA2647" w:rsidP="00DA2647">
            <w:pPr>
              <w:spacing w:line="240" w:lineRule="auto"/>
              <w:jc w:val="right"/>
              <w:rPr>
                <w:rFonts w:eastAsia="Times New Roman" w:cs="Arial"/>
                <w:sz w:val="20"/>
                <w:szCs w:val="20"/>
                <w:lang w:eastAsia="sl-SI"/>
              </w:rPr>
            </w:pPr>
            <w:r>
              <w:rPr>
                <w:sz w:val="20"/>
                <w:szCs w:val="20"/>
              </w:rPr>
              <w:t>97,09</w:t>
            </w:r>
          </w:p>
        </w:tc>
      </w:tr>
      <w:tr w:rsidR="00DA2647" w:rsidRPr="00CC7586" w14:paraId="0556CF22" w14:textId="77777777" w:rsidTr="00DA2647">
        <w:trPr>
          <w:trHeight w:val="300"/>
        </w:trPr>
        <w:tc>
          <w:tcPr>
            <w:tcW w:w="3109" w:type="pct"/>
            <w:tcBorders>
              <w:bottom w:val="single" w:sz="4" w:space="0" w:color="auto"/>
            </w:tcBorders>
            <w:noWrap/>
            <w:vAlign w:val="bottom"/>
            <w:hideMark/>
          </w:tcPr>
          <w:p w14:paraId="2A0BCFD2" w14:textId="722FAB80" w:rsidR="00DA2647" w:rsidRPr="00CC7586" w:rsidRDefault="00DA2647" w:rsidP="00DA2647">
            <w:pPr>
              <w:spacing w:line="240" w:lineRule="auto"/>
              <w:jc w:val="left"/>
              <w:rPr>
                <w:rFonts w:eastAsia="Times New Roman" w:cs="Arial"/>
                <w:b/>
                <w:bCs/>
                <w:sz w:val="20"/>
                <w:szCs w:val="20"/>
                <w:lang w:eastAsia="sl-SI"/>
              </w:rPr>
            </w:pPr>
            <w:r w:rsidRPr="005C2C4E">
              <w:rPr>
                <w:rFonts w:eastAsia="Times New Roman" w:cs="Arial"/>
                <w:b/>
                <w:bCs/>
                <w:sz w:val="20"/>
                <w:szCs w:val="20"/>
                <w:lang w:eastAsia="sl-SI"/>
              </w:rPr>
              <w:t>Skupaj</w:t>
            </w:r>
          </w:p>
        </w:tc>
        <w:tc>
          <w:tcPr>
            <w:tcW w:w="1011" w:type="pct"/>
            <w:tcBorders>
              <w:bottom w:val="single" w:sz="4" w:space="0" w:color="auto"/>
            </w:tcBorders>
            <w:noWrap/>
            <w:vAlign w:val="center"/>
            <w:hideMark/>
          </w:tcPr>
          <w:p w14:paraId="2230697B" w14:textId="53DB46C7" w:rsidR="00DA2647" w:rsidRPr="00CC7586" w:rsidRDefault="00DA2647" w:rsidP="00DA2647">
            <w:pPr>
              <w:spacing w:line="240" w:lineRule="auto"/>
              <w:jc w:val="right"/>
              <w:rPr>
                <w:rFonts w:eastAsia="Times New Roman" w:cs="Arial"/>
                <w:b/>
                <w:bCs/>
                <w:sz w:val="20"/>
                <w:szCs w:val="20"/>
                <w:lang w:eastAsia="sl-SI"/>
              </w:rPr>
            </w:pPr>
            <w:r>
              <w:rPr>
                <w:rFonts w:cs="Arial"/>
                <w:b/>
                <w:bCs/>
                <w:sz w:val="20"/>
                <w:szCs w:val="20"/>
              </w:rPr>
              <w:t>3.453.079.389</w:t>
            </w:r>
          </w:p>
        </w:tc>
        <w:tc>
          <w:tcPr>
            <w:tcW w:w="880" w:type="pct"/>
            <w:tcBorders>
              <w:bottom w:val="single" w:sz="4" w:space="0" w:color="auto"/>
            </w:tcBorders>
            <w:noWrap/>
            <w:vAlign w:val="center"/>
            <w:hideMark/>
          </w:tcPr>
          <w:p w14:paraId="364B6462" w14:textId="455C6038" w:rsidR="00DA2647" w:rsidRPr="00CC7586" w:rsidRDefault="00DA2647" w:rsidP="00DA2647">
            <w:pPr>
              <w:spacing w:line="240" w:lineRule="auto"/>
              <w:jc w:val="right"/>
              <w:rPr>
                <w:rFonts w:eastAsia="Times New Roman" w:cs="Arial"/>
                <w:b/>
                <w:bCs/>
                <w:sz w:val="20"/>
                <w:szCs w:val="20"/>
                <w:lang w:eastAsia="sl-SI"/>
              </w:rPr>
            </w:pPr>
            <w:r w:rsidRPr="005C2C4E">
              <w:rPr>
                <w:b/>
                <w:bCs/>
                <w:sz w:val="20"/>
                <w:szCs w:val="20"/>
              </w:rPr>
              <w:t>100,00</w:t>
            </w:r>
          </w:p>
        </w:tc>
      </w:tr>
    </w:tbl>
    <w:p w14:paraId="669284C8" w14:textId="77777777" w:rsidR="0049465D" w:rsidRPr="00CC7586" w:rsidRDefault="0049465D" w:rsidP="0049465D">
      <w:pPr>
        <w:rPr>
          <w:i/>
          <w:sz w:val="20"/>
          <w:szCs w:val="20"/>
        </w:rPr>
      </w:pPr>
      <w:r w:rsidRPr="00CC7586">
        <w:rPr>
          <w:i/>
          <w:sz w:val="20"/>
          <w:szCs w:val="20"/>
        </w:rPr>
        <w:t>Vir: MF</w:t>
      </w:r>
    </w:p>
    <w:p w14:paraId="2813003B" w14:textId="77777777" w:rsidR="00FD7146" w:rsidRPr="0042118A" w:rsidRDefault="00FD7146" w:rsidP="00FD7146">
      <w:pPr>
        <w:rPr>
          <w:rFonts w:cs="Arial"/>
          <w:bCs/>
          <w:highlight w:val="yellow"/>
        </w:rPr>
      </w:pPr>
    </w:p>
    <w:p w14:paraId="56F1759A" w14:textId="10D68D73" w:rsidR="00CC7586" w:rsidRPr="00B85C79" w:rsidRDefault="00DA2647" w:rsidP="00CC7586">
      <w:pPr>
        <w:rPr>
          <w:rFonts w:cs="Arial"/>
          <w:bCs/>
        </w:rPr>
      </w:pPr>
      <w:r w:rsidRPr="00B85C79">
        <w:rPr>
          <w:rFonts w:cs="Arial"/>
          <w:bCs/>
        </w:rPr>
        <w:t>Zadolžitve z izdajo dolžniških vrednostnih papirjev (večji del so</w:t>
      </w:r>
      <w:r>
        <w:rPr>
          <w:rFonts w:cs="Arial"/>
          <w:bCs/>
        </w:rPr>
        <w:t xml:space="preserve"> to</w:t>
      </w:r>
      <w:r w:rsidRPr="00B85C79">
        <w:rPr>
          <w:rFonts w:cs="Arial"/>
          <w:bCs/>
        </w:rPr>
        <w:t xml:space="preserve"> izdaje obveznic) v letu </w:t>
      </w:r>
      <w:r>
        <w:rPr>
          <w:rFonts w:cs="Arial"/>
          <w:bCs/>
        </w:rPr>
        <w:t xml:space="preserve">2025 </w:t>
      </w:r>
      <w:r w:rsidRPr="00B85C79">
        <w:rPr>
          <w:rFonts w:cs="Arial"/>
          <w:bCs/>
        </w:rPr>
        <w:t xml:space="preserve">predstavlja </w:t>
      </w:r>
      <w:r>
        <w:rPr>
          <w:rFonts w:cs="Arial"/>
          <w:bCs/>
        </w:rPr>
        <w:t>le še 2,91</w:t>
      </w:r>
      <w:r w:rsidRPr="00B85C79">
        <w:rPr>
          <w:rFonts w:cs="Arial"/>
          <w:bCs/>
        </w:rPr>
        <w:t xml:space="preserve"> % celotne zadolžitve pravnih oseb iz 87. člena ZJF. Delež izdanih vrednostnih papirjev v celotnem dolgu je od leta 2015 (ko je predstavljal 24,34</w:t>
      </w:r>
      <w:r>
        <w:rPr>
          <w:rFonts w:cs="Arial"/>
          <w:bCs/>
        </w:rPr>
        <w:t> </w:t>
      </w:r>
      <w:r w:rsidRPr="00B85C79">
        <w:rPr>
          <w:rFonts w:cs="Arial"/>
          <w:bCs/>
        </w:rPr>
        <w:t>% celotnega dolga) bistveno padel, saj so bile v letu 2017 dokončno odplačane obveznice DUTB</w:t>
      </w:r>
      <w:r>
        <w:rPr>
          <w:rFonts w:cs="Arial"/>
          <w:bCs/>
        </w:rPr>
        <w:t>, d. d.</w:t>
      </w:r>
      <w:r w:rsidRPr="00B85C79">
        <w:rPr>
          <w:rFonts w:cs="Arial"/>
          <w:bCs/>
        </w:rPr>
        <w:t>, ki so v letih 2015 in 2016 predstavljale več kot 60 % delež izdanih vrednostnih papirjev pravnih oseb iz 87. člena ZJF.</w:t>
      </w:r>
      <w:r>
        <w:rPr>
          <w:rFonts w:cs="Arial"/>
          <w:bCs/>
        </w:rPr>
        <w:t xml:space="preserve"> Tudi v letu 2021 je prišlo do znižanja stanja dolga iz naslova dolžniških vrednostnih papirjev, saj je Telekom Slovenije, d. d., odplačal obveznico TLS1, obenem pa je prišlo tudi do znižanja stanja denacionalizacijskih obveznic SOS2E (SDH, d. d.). V</w:t>
      </w:r>
      <w:r w:rsidRPr="00B85C79">
        <w:rPr>
          <w:rFonts w:cs="Arial"/>
          <w:bCs/>
        </w:rPr>
        <w:t xml:space="preserve"> let</w:t>
      </w:r>
      <w:r>
        <w:rPr>
          <w:rFonts w:cs="Arial"/>
          <w:bCs/>
        </w:rPr>
        <w:t>ih</w:t>
      </w:r>
      <w:r w:rsidRPr="00B85C79">
        <w:rPr>
          <w:rFonts w:cs="Arial"/>
          <w:bCs/>
        </w:rPr>
        <w:t xml:space="preserve"> 20</w:t>
      </w:r>
      <w:r>
        <w:rPr>
          <w:rFonts w:cs="Arial"/>
          <w:bCs/>
        </w:rPr>
        <w:t>22 in 2023 je dolg iz naslova dolžniških vrednostnih papirjev ostal na okvirno enakem nivoju kot predhodno leto, v letu 2024 in 2025 pa se je ponovno znižal zaradi odplačila obveznic družbe DARS d. d. (obveznica DRS1 v letu 2024 in obveznice DRS2 v letu 2025). Navedeni dolg še beležijo naslednje pravne osebe</w:t>
      </w:r>
      <w:r w:rsidRPr="00B85C79">
        <w:rPr>
          <w:rFonts w:cs="Arial"/>
          <w:bCs/>
        </w:rPr>
        <w:t xml:space="preserve">: </w:t>
      </w:r>
      <w:r>
        <w:rPr>
          <w:rFonts w:cs="Arial"/>
          <w:bCs/>
        </w:rPr>
        <w:t>DARS</w:t>
      </w:r>
      <w:r w:rsidRPr="00B85C79">
        <w:rPr>
          <w:rFonts w:cs="Arial"/>
          <w:bCs/>
        </w:rPr>
        <w:t xml:space="preserve"> d. d., </w:t>
      </w:r>
      <w:r>
        <w:rPr>
          <w:rFonts w:cs="Arial"/>
          <w:bCs/>
        </w:rPr>
        <w:t>SDH</w:t>
      </w:r>
      <w:r w:rsidRPr="00B85C79">
        <w:rPr>
          <w:rFonts w:cs="Arial"/>
          <w:bCs/>
        </w:rPr>
        <w:t>, d. d. ter Sklad kmetijskih zemljišč in gozdov Republike Slovenije.</w:t>
      </w:r>
    </w:p>
    <w:p w14:paraId="08397BE7" w14:textId="77777777" w:rsidR="00CC7586" w:rsidRPr="00B85C79" w:rsidRDefault="00CC7586" w:rsidP="00CC7586">
      <w:pPr>
        <w:rPr>
          <w:rFonts w:cs="Arial"/>
          <w:bCs/>
        </w:rPr>
      </w:pPr>
    </w:p>
    <w:p w14:paraId="7BFC9F36" w14:textId="2052F010" w:rsidR="00FD7146" w:rsidRPr="0042118A" w:rsidRDefault="00CC7586" w:rsidP="00CC7586">
      <w:pPr>
        <w:rPr>
          <w:rFonts w:cs="Arial"/>
          <w:bCs/>
          <w:highlight w:val="yellow"/>
        </w:rPr>
      </w:pPr>
      <w:r w:rsidRPr="00B85C79">
        <w:rPr>
          <w:rFonts w:cs="Arial"/>
          <w:bCs/>
        </w:rPr>
        <w:t>Dolg v tuji valuti (CHF) je</w:t>
      </w:r>
      <w:r>
        <w:rPr>
          <w:rFonts w:cs="Arial"/>
          <w:bCs/>
        </w:rPr>
        <w:t xml:space="preserve"> bil do leta</w:t>
      </w:r>
      <w:r w:rsidRPr="00B85C79">
        <w:rPr>
          <w:rFonts w:cs="Arial"/>
          <w:bCs/>
        </w:rPr>
        <w:t xml:space="preserve"> 2019 neznaten</w:t>
      </w:r>
      <w:r>
        <w:t>.</w:t>
      </w:r>
      <w:r w:rsidRPr="00B85C79">
        <w:t xml:space="preserve"> </w:t>
      </w:r>
      <w:r>
        <w:t>V</w:t>
      </w:r>
      <w:r w:rsidRPr="00B85C79">
        <w:t xml:space="preserve"> letu 2020 </w:t>
      </w:r>
      <w:r>
        <w:t xml:space="preserve">je dolg v CHF </w:t>
      </w:r>
      <w:r w:rsidRPr="00B85C79">
        <w:t>v celoti zapadel v plačilo</w:t>
      </w:r>
      <w:r>
        <w:t xml:space="preserve"> in ga v obdobju 2021-2025</w:t>
      </w:r>
      <w:r w:rsidRPr="00E034DF">
        <w:t xml:space="preserve"> </w:t>
      </w:r>
      <w:r>
        <w:t>ne beležimo več.</w:t>
      </w:r>
    </w:p>
    <w:p w14:paraId="0AB34F23" w14:textId="77777777" w:rsidR="002454E8" w:rsidRPr="00CC7586" w:rsidRDefault="002454E8" w:rsidP="00FD7146">
      <w:pPr>
        <w:rPr>
          <w:rFonts w:cs="Arial"/>
          <w:bCs/>
        </w:rPr>
      </w:pPr>
    </w:p>
    <w:p w14:paraId="7AC8CC02" w14:textId="587E6E24" w:rsidR="00FD7146" w:rsidRPr="00CC7586" w:rsidRDefault="00AD33A4" w:rsidP="005B5976">
      <w:pPr>
        <w:pStyle w:val="Napis"/>
        <w:jc w:val="both"/>
      </w:pPr>
      <w:bookmarkStart w:id="2207" w:name="_Hlk198039560"/>
      <w:bookmarkStart w:id="2208" w:name="_Toc241046886"/>
      <w:r w:rsidRPr="00CC7586">
        <w:rPr>
          <w:b/>
        </w:rPr>
        <w:t xml:space="preserve">Tabela </w:t>
      </w:r>
      <w:r w:rsidRPr="00CC7586">
        <w:rPr>
          <w:b/>
        </w:rPr>
        <w:fldChar w:fldCharType="begin"/>
      </w:r>
      <w:r w:rsidRPr="00CC7586">
        <w:rPr>
          <w:b/>
        </w:rPr>
        <w:instrText xml:space="preserve"> STYLEREF 1 \s </w:instrText>
      </w:r>
      <w:r w:rsidRPr="00CC7586">
        <w:rPr>
          <w:b/>
        </w:rPr>
        <w:fldChar w:fldCharType="separate"/>
      </w:r>
      <w:r w:rsidR="00EC21AA">
        <w:rPr>
          <w:b/>
          <w:noProof/>
        </w:rPr>
        <w:t>6</w:t>
      </w:r>
      <w:r w:rsidRPr="00CC7586">
        <w:rPr>
          <w:b/>
        </w:rPr>
        <w:fldChar w:fldCharType="end"/>
      </w:r>
      <w:r w:rsidRPr="00CC7586">
        <w:rPr>
          <w:b/>
        </w:rPr>
        <w:noBreakHyphen/>
      </w:r>
      <w:r w:rsidRPr="00CC7586">
        <w:rPr>
          <w:b/>
        </w:rPr>
        <w:fldChar w:fldCharType="begin"/>
      </w:r>
      <w:r w:rsidRPr="00CC7586">
        <w:rPr>
          <w:b/>
        </w:rPr>
        <w:instrText xml:space="preserve"> SEQ Tabela \* ARABIC \s 1 </w:instrText>
      </w:r>
      <w:r w:rsidRPr="00CC7586">
        <w:rPr>
          <w:b/>
        </w:rPr>
        <w:fldChar w:fldCharType="separate"/>
      </w:r>
      <w:r w:rsidR="00EC21AA">
        <w:rPr>
          <w:b/>
          <w:noProof/>
        </w:rPr>
        <w:t>6</w:t>
      </w:r>
      <w:r w:rsidRPr="00CC7586">
        <w:rPr>
          <w:b/>
        </w:rPr>
        <w:fldChar w:fldCharType="end"/>
      </w:r>
      <w:bookmarkEnd w:id="2207"/>
      <w:r w:rsidRPr="00CC7586">
        <w:rPr>
          <w:b/>
        </w:rPr>
        <w:t xml:space="preserve">: </w:t>
      </w:r>
      <w:r w:rsidRPr="00CC7586">
        <w:t>Stanje dolga pravnih oseb iz 87. člena ZJF na dan 31. 12. 202</w:t>
      </w:r>
      <w:r w:rsidR="00CC7586">
        <w:t>5</w:t>
      </w:r>
      <w:r w:rsidRPr="00CC7586">
        <w:t xml:space="preserve"> po dejavnostih pravnih oseb</w:t>
      </w:r>
      <w:bookmarkEnd w:id="2208"/>
    </w:p>
    <w:tbl>
      <w:tblPr>
        <w:tblW w:w="5000" w:type="pct"/>
        <w:tblCellMar>
          <w:left w:w="70" w:type="dxa"/>
          <w:right w:w="70" w:type="dxa"/>
        </w:tblCellMar>
        <w:tblLook w:val="0000" w:firstRow="0" w:lastRow="0" w:firstColumn="0" w:lastColumn="0" w:noHBand="0" w:noVBand="0"/>
      </w:tblPr>
      <w:tblGrid>
        <w:gridCol w:w="5387"/>
        <w:gridCol w:w="1935"/>
        <w:gridCol w:w="1738"/>
      </w:tblGrid>
      <w:tr w:rsidR="00FD7146" w:rsidRPr="00CC7586" w14:paraId="2459D28A" w14:textId="77777777" w:rsidTr="00CC7586">
        <w:trPr>
          <w:trHeight w:val="330"/>
          <w:tblHeader/>
        </w:trPr>
        <w:tc>
          <w:tcPr>
            <w:tcW w:w="2973" w:type="pct"/>
            <w:tcBorders>
              <w:top w:val="single" w:sz="4" w:space="0" w:color="auto"/>
              <w:left w:val="single" w:sz="4" w:space="0" w:color="auto"/>
              <w:bottom w:val="single" w:sz="4" w:space="0" w:color="auto"/>
              <w:right w:val="single" w:sz="4" w:space="0" w:color="auto"/>
            </w:tcBorders>
            <w:shd w:val="clear" w:color="auto" w:fill="2D5195"/>
            <w:noWrap/>
            <w:vAlign w:val="bottom"/>
          </w:tcPr>
          <w:p w14:paraId="04477140" w14:textId="3E44F979" w:rsidR="00FD7146" w:rsidRPr="00CC7586" w:rsidRDefault="00FD7146" w:rsidP="00FD7146">
            <w:pPr>
              <w:jc w:val="left"/>
              <w:rPr>
                <w:rFonts w:cs="Arial"/>
                <w:b/>
                <w:bCs/>
                <w:color w:val="FFFFFF"/>
                <w:sz w:val="20"/>
                <w:szCs w:val="20"/>
              </w:rPr>
            </w:pPr>
          </w:p>
        </w:tc>
        <w:tc>
          <w:tcPr>
            <w:tcW w:w="1068" w:type="pct"/>
            <w:tcBorders>
              <w:top w:val="single" w:sz="4" w:space="0" w:color="auto"/>
              <w:left w:val="single" w:sz="4" w:space="0" w:color="auto"/>
              <w:bottom w:val="single" w:sz="4" w:space="0" w:color="auto"/>
              <w:right w:val="single" w:sz="4" w:space="0" w:color="auto"/>
            </w:tcBorders>
            <w:shd w:val="clear" w:color="auto" w:fill="2D5195"/>
            <w:noWrap/>
            <w:vAlign w:val="bottom"/>
          </w:tcPr>
          <w:p w14:paraId="43D055ED" w14:textId="2E8E20B7" w:rsidR="00FD7146" w:rsidRPr="00CC7586" w:rsidRDefault="00BC17C1" w:rsidP="00FD7146">
            <w:pPr>
              <w:jc w:val="center"/>
              <w:rPr>
                <w:rFonts w:cs="Arial"/>
                <w:b/>
                <w:color w:val="FFFFFF"/>
                <w:sz w:val="20"/>
                <w:szCs w:val="20"/>
              </w:rPr>
            </w:pPr>
            <w:r w:rsidRPr="00CC7586">
              <w:rPr>
                <w:rFonts w:cs="Arial"/>
                <w:b/>
                <w:color w:val="FFFFFF"/>
                <w:sz w:val="20"/>
                <w:szCs w:val="20"/>
              </w:rPr>
              <w:t xml:space="preserve">Stanje dolga </w:t>
            </w:r>
            <w:r w:rsidR="00FD7146" w:rsidRPr="00CC7586">
              <w:rPr>
                <w:rFonts w:cs="Arial"/>
                <w:b/>
                <w:color w:val="FFFFFF"/>
                <w:sz w:val="20"/>
                <w:szCs w:val="20"/>
              </w:rPr>
              <w:t xml:space="preserve"> </w:t>
            </w:r>
            <w:r w:rsidR="00E514FB" w:rsidRPr="00CC7586">
              <w:rPr>
                <w:rFonts w:cs="Arial"/>
                <w:b/>
                <w:color w:val="FFFFFF"/>
                <w:sz w:val="20"/>
                <w:szCs w:val="20"/>
              </w:rPr>
              <w:t>(</w:t>
            </w:r>
            <w:r w:rsidR="00FD7146" w:rsidRPr="00CC7586">
              <w:rPr>
                <w:rFonts w:cs="Arial"/>
                <w:b/>
                <w:color w:val="FFFFFF"/>
                <w:sz w:val="20"/>
                <w:szCs w:val="20"/>
              </w:rPr>
              <w:t>EUR</w:t>
            </w:r>
            <w:r w:rsidR="00E514FB" w:rsidRPr="00CC7586">
              <w:rPr>
                <w:rFonts w:cs="Arial"/>
                <w:b/>
                <w:color w:val="FFFFFF"/>
                <w:sz w:val="20"/>
                <w:szCs w:val="20"/>
              </w:rPr>
              <w:t>)</w:t>
            </w:r>
          </w:p>
        </w:tc>
        <w:tc>
          <w:tcPr>
            <w:tcW w:w="959" w:type="pct"/>
            <w:tcBorders>
              <w:top w:val="single" w:sz="4" w:space="0" w:color="auto"/>
              <w:left w:val="single" w:sz="4" w:space="0" w:color="auto"/>
              <w:bottom w:val="single" w:sz="4" w:space="0" w:color="auto"/>
              <w:right w:val="single" w:sz="4" w:space="0" w:color="auto"/>
            </w:tcBorders>
            <w:shd w:val="clear" w:color="auto" w:fill="2D5195"/>
            <w:noWrap/>
            <w:vAlign w:val="bottom"/>
          </w:tcPr>
          <w:p w14:paraId="2A7D4F59" w14:textId="75569676" w:rsidR="00FD7146" w:rsidRPr="00CC7586" w:rsidRDefault="00BC17C1" w:rsidP="00FD7146">
            <w:pPr>
              <w:jc w:val="center"/>
              <w:rPr>
                <w:rFonts w:cs="Arial"/>
                <w:b/>
                <w:color w:val="FFFFFF"/>
                <w:sz w:val="20"/>
                <w:szCs w:val="20"/>
              </w:rPr>
            </w:pPr>
            <w:r w:rsidRPr="00CC7586">
              <w:rPr>
                <w:rFonts w:cs="Arial"/>
                <w:b/>
                <w:color w:val="FFFFFF"/>
                <w:sz w:val="20"/>
                <w:szCs w:val="20"/>
              </w:rPr>
              <w:t>Stanje dolga</w:t>
            </w:r>
            <w:r w:rsidR="00FD7146" w:rsidRPr="00CC7586">
              <w:rPr>
                <w:rFonts w:cs="Arial"/>
                <w:b/>
                <w:color w:val="FFFFFF"/>
                <w:sz w:val="20"/>
                <w:szCs w:val="20"/>
              </w:rPr>
              <w:t xml:space="preserve"> </w:t>
            </w:r>
            <w:r w:rsidR="00E514FB" w:rsidRPr="00CC7586">
              <w:rPr>
                <w:rFonts w:cs="Arial"/>
                <w:b/>
                <w:color w:val="FFFFFF"/>
                <w:sz w:val="20"/>
                <w:szCs w:val="20"/>
              </w:rPr>
              <w:t>(</w:t>
            </w:r>
            <w:r w:rsidR="00FD7146" w:rsidRPr="00CC7586">
              <w:rPr>
                <w:rFonts w:cs="Arial"/>
                <w:b/>
                <w:color w:val="FFFFFF"/>
                <w:sz w:val="20"/>
                <w:szCs w:val="20"/>
              </w:rPr>
              <w:t>%</w:t>
            </w:r>
            <w:r w:rsidR="00E514FB" w:rsidRPr="00CC7586">
              <w:rPr>
                <w:rFonts w:cs="Arial"/>
                <w:b/>
                <w:color w:val="FFFFFF"/>
                <w:sz w:val="20"/>
                <w:szCs w:val="20"/>
              </w:rPr>
              <w:t>)</w:t>
            </w:r>
          </w:p>
        </w:tc>
      </w:tr>
      <w:tr w:rsidR="00DA2647" w:rsidRPr="00CC7586" w14:paraId="5422B5DA" w14:textId="77777777" w:rsidTr="00CC7586">
        <w:trPr>
          <w:trHeight w:val="330"/>
        </w:trPr>
        <w:tc>
          <w:tcPr>
            <w:tcW w:w="2973" w:type="pct"/>
            <w:tcBorders>
              <w:top w:val="single" w:sz="4" w:space="0" w:color="auto"/>
              <w:left w:val="single" w:sz="4" w:space="0" w:color="auto"/>
              <w:bottom w:val="single" w:sz="4" w:space="0" w:color="auto"/>
              <w:right w:val="single" w:sz="4" w:space="0" w:color="auto"/>
            </w:tcBorders>
            <w:vAlign w:val="bottom"/>
          </w:tcPr>
          <w:p w14:paraId="24EEBD5E" w14:textId="4F7B53E5" w:rsidR="00DA2647" w:rsidRPr="00CC7586" w:rsidRDefault="00DA2647" w:rsidP="00DA2647">
            <w:pPr>
              <w:jc w:val="left"/>
              <w:rPr>
                <w:rFonts w:cs="Arial"/>
                <w:sz w:val="18"/>
                <w:szCs w:val="18"/>
              </w:rPr>
            </w:pPr>
            <w:r w:rsidRPr="00AD33A4">
              <w:rPr>
                <w:rFonts w:cs="Arial"/>
                <w:sz w:val="18"/>
                <w:szCs w:val="18"/>
              </w:rPr>
              <w:t>H. PREVOZ IN SKLADIŠČENJE</w:t>
            </w:r>
          </w:p>
        </w:tc>
        <w:tc>
          <w:tcPr>
            <w:tcW w:w="1068" w:type="pct"/>
            <w:tcBorders>
              <w:top w:val="single" w:sz="4" w:space="0" w:color="auto"/>
              <w:left w:val="single" w:sz="4" w:space="0" w:color="auto"/>
              <w:bottom w:val="single" w:sz="4" w:space="0" w:color="auto"/>
              <w:right w:val="single" w:sz="4" w:space="0" w:color="auto"/>
            </w:tcBorders>
            <w:noWrap/>
            <w:vAlign w:val="center"/>
          </w:tcPr>
          <w:p w14:paraId="75E392B1" w14:textId="29C76B5F" w:rsidR="00DA2647" w:rsidRPr="00CC7586" w:rsidRDefault="00DA2647" w:rsidP="00DA2647">
            <w:pPr>
              <w:jc w:val="right"/>
              <w:rPr>
                <w:rFonts w:cs="Arial"/>
                <w:sz w:val="20"/>
                <w:szCs w:val="20"/>
              </w:rPr>
            </w:pPr>
            <w:r>
              <w:rPr>
                <w:rFonts w:cs="Arial"/>
                <w:sz w:val="20"/>
                <w:szCs w:val="20"/>
              </w:rPr>
              <w:t>1.331.742.505</w:t>
            </w:r>
          </w:p>
        </w:tc>
        <w:tc>
          <w:tcPr>
            <w:tcW w:w="959" w:type="pct"/>
            <w:tcBorders>
              <w:top w:val="nil"/>
              <w:left w:val="nil"/>
              <w:bottom w:val="single" w:sz="4" w:space="0" w:color="auto"/>
              <w:right w:val="single" w:sz="4" w:space="0" w:color="auto"/>
            </w:tcBorders>
            <w:noWrap/>
            <w:vAlign w:val="center"/>
          </w:tcPr>
          <w:p w14:paraId="367F7E72" w14:textId="537CE9C0" w:rsidR="00DA2647" w:rsidRPr="00CC7586" w:rsidRDefault="00DA2647" w:rsidP="00DA2647">
            <w:pPr>
              <w:jc w:val="right"/>
              <w:rPr>
                <w:rFonts w:cs="Arial"/>
                <w:sz w:val="20"/>
                <w:szCs w:val="20"/>
              </w:rPr>
            </w:pPr>
            <w:r>
              <w:rPr>
                <w:rFonts w:cs="Arial"/>
                <w:sz w:val="20"/>
                <w:szCs w:val="20"/>
              </w:rPr>
              <w:t>38,57</w:t>
            </w:r>
          </w:p>
        </w:tc>
      </w:tr>
      <w:tr w:rsidR="00DA2647" w:rsidRPr="00CC7586" w14:paraId="5D3E2AB7" w14:textId="77777777" w:rsidTr="00CC7586">
        <w:trPr>
          <w:trHeight w:val="184"/>
        </w:trPr>
        <w:tc>
          <w:tcPr>
            <w:tcW w:w="2973" w:type="pct"/>
            <w:tcBorders>
              <w:top w:val="single" w:sz="4" w:space="0" w:color="auto"/>
              <w:left w:val="single" w:sz="4" w:space="0" w:color="auto"/>
              <w:bottom w:val="single" w:sz="4" w:space="0" w:color="auto"/>
              <w:right w:val="single" w:sz="4" w:space="0" w:color="auto"/>
            </w:tcBorders>
            <w:vAlign w:val="bottom"/>
          </w:tcPr>
          <w:p w14:paraId="52A74F40" w14:textId="52220C2A" w:rsidR="00DA2647" w:rsidRPr="00CC7586" w:rsidRDefault="00DA2647" w:rsidP="00DA2647">
            <w:pPr>
              <w:jc w:val="left"/>
              <w:rPr>
                <w:rFonts w:cs="Arial"/>
                <w:sz w:val="18"/>
                <w:szCs w:val="18"/>
              </w:rPr>
            </w:pPr>
            <w:r w:rsidRPr="00AD33A4">
              <w:rPr>
                <w:rFonts w:cs="Arial"/>
                <w:sz w:val="18"/>
                <w:szCs w:val="18"/>
              </w:rPr>
              <w:t>D. OSKRBA Z ELEKTRIČNO ENERGIJO, PLINOM, PARO IN HLADNIM ZRAKOM</w:t>
            </w:r>
          </w:p>
        </w:tc>
        <w:tc>
          <w:tcPr>
            <w:tcW w:w="1068" w:type="pct"/>
            <w:tcBorders>
              <w:top w:val="single" w:sz="4" w:space="0" w:color="auto"/>
              <w:left w:val="single" w:sz="4" w:space="0" w:color="auto"/>
              <w:bottom w:val="single" w:sz="4" w:space="0" w:color="auto"/>
              <w:right w:val="single" w:sz="4" w:space="0" w:color="auto"/>
            </w:tcBorders>
            <w:noWrap/>
            <w:vAlign w:val="center"/>
          </w:tcPr>
          <w:p w14:paraId="77982908" w14:textId="42646CFE" w:rsidR="00DA2647" w:rsidRPr="00CC7586" w:rsidRDefault="00DA2647" w:rsidP="00DA2647">
            <w:pPr>
              <w:jc w:val="right"/>
              <w:rPr>
                <w:rFonts w:cs="Arial"/>
                <w:sz w:val="20"/>
                <w:szCs w:val="20"/>
              </w:rPr>
            </w:pPr>
            <w:r>
              <w:rPr>
                <w:rFonts w:cs="Arial"/>
                <w:sz w:val="20"/>
                <w:szCs w:val="20"/>
              </w:rPr>
              <w:t>861.962.559</w:t>
            </w:r>
          </w:p>
        </w:tc>
        <w:tc>
          <w:tcPr>
            <w:tcW w:w="959" w:type="pct"/>
            <w:tcBorders>
              <w:top w:val="nil"/>
              <w:left w:val="nil"/>
              <w:bottom w:val="single" w:sz="4" w:space="0" w:color="auto"/>
              <w:right w:val="single" w:sz="4" w:space="0" w:color="auto"/>
            </w:tcBorders>
            <w:noWrap/>
            <w:vAlign w:val="center"/>
          </w:tcPr>
          <w:p w14:paraId="236B0F7E" w14:textId="65F1E069" w:rsidR="00DA2647" w:rsidRPr="00CC7586" w:rsidRDefault="00DA2647" w:rsidP="00DA2647">
            <w:pPr>
              <w:jc w:val="right"/>
              <w:rPr>
                <w:rFonts w:cs="Arial"/>
                <w:sz w:val="20"/>
                <w:szCs w:val="20"/>
              </w:rPr>
            </w:pPr>
            <w:r>
              <w:rPr>
                <w:rFonts w:cs="Arial"/>
                <w:sz w:val="20"/>
                <w:szCs w:val="20"/>
              </w:rPr>
              <w:t>24,96</w:t>
            </w:r>
          </w:p>
        </w:tc>
      </w:tr>
      <w:tr w:rsidR="00DA2647" w:rsidRPr="00CC7586" w14:paraId="464DC8B0" w14:textId="77777777" w:rsidTr="00CC7586">
        <w:trPr>
          <w:trHeight w:val="202"/>
        </w:trPr>
        <w:tc>
          <w:tcPr>
            <w:tcW w:w="2973" w:type="pct"/>
            <w:tcBorders>
              <w:top w:val="single" w:sz="4" w:space="0" w:color="auto"/>
              <w:left w:val="single" w:sz="4" w:space="0" w:color="auto"/>
              <w:bottom w:val="single" w:sz="4" w:space="0" w:color="auto"/>
              <w:right w:val="single" w:sz="4" w:space="0" w:color="auto"/>
            </w:tcBorders>
            <w:vAlign w:val="bottom"/>
          </w:tcPr>
          <w:p w14:paraId="34F9956F" w14:textId="7118661E" w:rsidR="00DA2647" w:rsidRPr="00CC7586" w:rsidRDefault="00DA2647" w:rsidP="00DA2647">
            <w:pPr>
              <w:jc w:val="left"/>
              <w:rPr>
                <w:rFonts w:cs="Arial"/>
                <w:sz w:val="18"/>
                <w:szCs w:val="18"/>
              </w:rPr>
            </w:pPr>
            <w:r w:rsidRPr="00AD33A4">
              <w:rPr>
                <w:rFonts w:cs="Arial"/>
                <w:sz w:val="18"/>
                <w:szCs w:val="18"/>
              </w:rPr>
              <w:t>K. DEJAVNOSTI V ZVEZI S TELEKOMUNIKACIJAMI, RAČUNALNIŠKIM PROGRAMIRANJEM, SVETOVANJEM, RAČUNALNIŠKO INFRASTRUKTURO IN DRUGIMI INFORMACIJSKIMI STORITVAMI</w:t>
            </w:r>
          </w:p>
        </w:tc>
        <w:tc>
          <w:tcPr>
            <w:tcW w:w="1068" w:type="pct"/>
            <w:tcBorders>
              <w:top w:val="single" w:sz="4" w:space="0" w:color="auto"/>
              <w:left w:val="single" w:sz="4" w:space="0" w:color="auto"/>
              <w:bottom w:val="single" w:sz="4" w:space="0" w:color="auto"/>
              <w:right w:val="single" w:sz="4" w:space="0" w:color="auto"/>
            </w:tcBorders>
            <w:noWrap/>
            <w:vAlign w:val="center"/>
          </w:tcPr>
          <w:p w14:paraId="65E68CD4" w14:textId="71434779" w:rsidR="00DA2647" w:rsidRPr="00CC7586" w:rsidRDefault="00DA2647" w:rsidP="00DA2647">
            <w:pPr>
              <w:jc w:val="right"/>
              <w:rPr>
                <w:rFonts w:cs="Arial"/>
                <w:sz w:val="20"/>
                <w:szCs w:val="20"/>
              </w:rPr>
            </w:pPr>
            <w:r>
              <w:rPr>
                <w:rFonts w:cs="Arial"/>
                <w:sz w:val="20"/>
                <w:szCs w:val="20"/>
              </w:rPr>
              <w:t>350.947.619</w:t>
            </w:r>
          </w:p>
        </w:tc>
        <w:tc>
          <w:tcPr>
            <w:tcW w:w="959" w:type="pct"/>
            <w:tcBorders>
              <w:top w:val="nil"/>
              <w:left w:val="nil"/>
              <w:bottom w:val="single" w:sz="4" w:space="0" w:color="auto"/>
              <w:right w:val="single" w:sz="4" w:space="0" w:color="auto"/>
            </w:tcBorders>
            <w:noWrap/>
            <w:vAlign w:val="center"/>
          </w:tcPr>
          <w:p w14:paraId="58B5821F" w14:textId="2530A0B7" w:rsidR="00DA2647" w:rsidRPr="00CC7586" w:rsidRDefault="00DA2647" w:rsidP="00DA2647">
            <w:pPr>
              <w:jc w:val="right"/>
              <w:rPr>
                <w:rFonts w:cs="Arial"/>
                <w:sz w:val="20"/>
                <w:szCs w:val="20"/>
              </w:rPr>
            </w:pPr>
            <w:r>
              <w:rPr>
                <w:rFonts w:cs="Arial"/>
                <w:sz w:val="20"/>
                <w:szCs w:val="20"/>
              </w:rPr>
              <w:t>10,16</w:t>
            </w:r>
          </w:p>
        </w:tc>
      </w:tr>
      <w:tr w:rsidR="00DA2647" w:rsidRPr="00CC7586" w14:paraId="4E30DFAD" w14:textId="77777777" w:rsidTr="00CC7586">
        <w:trPr>
          <w:trHeight w:val="206"/>
        </w:trPr>
        <w:tc>
          <w:tcPr>
            <w:tcW w:w="2973" w:type="pct"/>
            <w:tcBorders>
              <w:top w:val="single" w:sz="4" w:space="0" w:color="auto"/>
              <w:left w:val="single" w:sz="4" w:space="0" w:color="auto"/>
              <w:bottom w:val="single" w:sz="4" w:space="0" w:color="auto"/>
              <w:right w:val="single" w:sz="4" w:space="0" w:color="auto"/>
            </w:tcBorders>
            <w:vAlign w:val="bottom"/>
          </w:tcPr>
          <w:p w14:paraId="3118D138" w14:textId="3162C1DC" w:rsidR="00DA2647" w:rsidRPr="00CC7586" w:rsidRDefault="00DA2647" w:rsidP="00DA2647">
            <w:pPr>
              <w:jc w:val="left"/>
              <w:rPr>
                <w:rFonts w:cs="Arial"/>
                <w:sz w:val="18"/>
                <w:szCs w:val="18"/>
              </w:rPr>
            </w:pPr>
            <w:r w:rsidRPr="00AD33A4">
              <w:rPr>
                <w:rFonts w:cs="Arial"/>
                <w:sz w:val="18"/>
                <w:szCs w:val="18"/>
              </w:rPr>
              <w:t>N. STROKOVNE, ZNANSTVENE IN TEHNIČNE DEJAVNOSTI</w:t>
            </w:r>
          </w:p>
        </w:tc>
        <w:tc>
          <w:tcPr>
            <w:tcW w:w="1068" w:type="pct"/>
            <w:tcBorders>
              <w:top w:val="single" w:sz="4" w:space="0" w:color="auto"/>
              <w:left w:val="single" w:sz="4" w:space="0" w:color="auto"/>
              <w:bottom w:val="single" w:sz="4" w:space="0" w:color="auto"/>
              <w:right w:val="single" w:sz="4" w:space="0" w:color="auto"/>
            </w:tcBorders>
            <w:noWrap/>
            <w:vAlign w:val="center"/>
          </w:tcPr>
          <w:p w14:paraId="201F1D8C" w14:textId="68AEF486" w:rsidR="00DA2647" w:rsidRPr="00CC7586" w:rsidRDefault="00DA2647" w:rsidP="00DA2647">
            <w:pPr>
              <w:jc w:val="right"/>
              <w:rPr>
                <w:rFonts w:cs="Arial"/>
                <w:sz w:val="20"/>
                <w:szCs w:val="20"/>
              </w:rPr>
            </w:pPr>
            <w:r>
              <w:rPr>
                <w:rFonts w:cs="Arial"/>
                <w:sz w:val="20"/>
                <w:szCs w:val="20"/>
              </w:rPr>
              <w:t>293.494.459</w:t>
            </w:r>
          </w:p>
        </w:tc>
        <w:tc>
          <w:tcPr>
            <w:tcW w:w="959" w:type="pct"/>
            <w:tcBorders>
              <w:top w:val="nil"/>
              <w:left w:val="nil"/>
              <w:bottom w:val="single" w:sz="4" w:space="0" w:color="auto"/>
              <w:right w:val="single" w:sz="4" w:space="0" w:color="auto"/>
            </w:tcBorders>
            <w:noWrap/>
            <w:vAlign w:val="center"/>
          </w:tcPr>
          <w:p w14:paraId="64BD5348" w14:textId="454AF7AE" w:rsidR="00DA2647" w:rsidRPr="00CC7586" w:rsidRDefault="00DA2647" w:rsidP="00DA2647">
            <w:pPr>
              <w:jc w:val="right"/>
              <w:rPr>
                <w:rFonts w:cs="Arial"/>
                <w:sz w:val="20"/>
                <w:szCs w:val="20"/>
              </w:rPr>
            </w:pPr>
            <w:r>
              <w:rPr>
                <w:rFonts w:cs="Arial"/>
                <w:sz w:val="20"/>
                <w:szCs w:val="20"/>
              </w:rPr>
              <w:t>8,50</w:t>
            </w:r>
          </w:p>
        </w:tc>
      </w:tr>
      <w:tr w:rsidR="00DA2647" w:rsidRPr="00CC7586" w14:paraId="049ED3BA" w14:textId="77777777" w:rsidTr="00CC7586">
        <w:trPr>
          <w:trHeight w:val="225"/>
        </w:trPr>
        <w:tc>
          <w:tcPr>
            <w:tcW w:w="2973" w:type="pct"/>
            <w:tcBorders>
              <w:top w:val="single" w:sz="4" w:space="0" w:color="auto"/>
              <w:left w:val="single" w:sz="4" w:space="0" w:color="auto"/>
              <w:bottom w:val="single" w:sz="4" w:space="0" w:color="auto"/>
              <w:right w:val="single" w:sz="4" w:space="0" w:color="auto"/>
            </w:tcBorders>
            <w:vAlign w:val="bottom"/>
          </w:tcPr>
          <w:p w14:paraId="4401C69D" w14:textId="0589CDCA" w:rsidR="00DA2647" w:rsidRPr="00CC7586" w:rsidRDefault="00DA2647" w:rsidP="00DA2647">
            <w:pPr>
              <w:jc w:val="left"/>
              <w:rPr>
                <w:rFonts w:cs="Arial"/>
                <w:sz w:val="18"/>
                <w:szCs w:val="18"/>
              </w:rPr>
            </w:pPr>
            <w:r w:rsidRPr="00AD33A4">
              <w:rPr>
                <w:rFonts w:cs="Arial"/>
                <w:sz w:val="18"/>
                <w:szCs w:val="18"/>
              </w:rPr>
              <w:t>P. DEJAVNOST JAVNE UPRAVE IN OBRAMBE; DEJAVNOST OBVEZNE SOCIALNE VARNOSTI</w:t>
            </w:r>
          </w:p>
        </w:tc>
        <w:tc>
          <w:tcPr>
            <w:tcW w:w="1068" w:type="pct"/>
            <w:tcBorders>
              <w:top w:val="single" w:sz="4" w:space="0" w:color="auto"/>
              <w:left w:val="single" w:sz="4" w:space="0" w:color="auto"/>
              <w:bottom w:val="single" w:sz="4" w:space="0" w:color="auto"/>
              <w:right w:val="single" w:sz="4" w:space="0" w:color="auto"/>
            </w:tcBorders>
            <w:noWrap/>
            <w:vAlign w:val="center"/>
          </w:tcPr>
          <w:p w14:paraId="132D5BEA" w14:textId="49BFDF13" w:rsidR="00DA2647" w:rsidRPr="00CC7586" w:rsidRDefault="00DA2647" w:rsidP="00DA2647">
            <w:pPr>
              <w:jc w:val="right"/>
              <w:rPr>
                <w:rFonts w:cs="Arial"/>
                <w:sz w:val="20"/>
                <w:szCs w:val="20"/>
              </w:rPr>
            </w:pPr>
            <w:r>
              <w:rPr>
                <w:rFonts w:cs="Arial"/>
                <w:sz w:val="20"/>
                <w:szCs w:val="20"/>
              </w:rPr>
              <w:t>293.422.166</w:t>
            </w:r>
          </w:p>
        </w:tc>
        <w:tc>
          <w:tcPr>
            <w:tcW w:w="959" w:type="pct"/>
            <w:tcBorders>
              <w:top w:val="nil"/>
              <w:left w:val="nil"/>
              <w:bottom w:val="single" w:sz="4" w:space="0" w:color="auto"/>
              <w:right w:val="single" w:sz="4" w:space="0" w:color="auto"/>
            </w:tcBorders>
            <w:noWrap/>
            <w:vAlign w:val="center"/>
          </w:tcPr>
          <w:p w14:paraId="4E2BE28B" w14:textId="3421F0BD" w:rsidR="00DA2647" w:rsidRPr="00CC7586" w:rsidRDefault="00DA2647" w:rsidP="00DA2647">
            <w:pPr>
              <w:jc w:val="right"/>
              <w:rPr>
                <w:rFonts w:cs="Arial"/>
                <w:sz w:val="20"/>
                <w:szCs w:val="20"/>
              </w:rPr>
            </w:pPr>
            <w:r>
              <w:rPr>
                <w:rFonts w:cs="Arial"/>
                <w:sz w:val="20"/>
                <w:szCs w:val="20"/>
              </w:rPr>
              <w:t>8,50</w:t>
            </w:r>
          </w:p>
        </w:tc>
      </w:tr>
      <w:tr w:rsidR="00DA2647" w:rsidRPr="00CC7586" w14:paraId="7DD056FE" w14:textId="77777777" w:rsidTr="00CC7586">
        <w:trPr>
          <w:trHeight w:val="245"/>
        </w:trPr>
        <w:tc>
          <w:tcPr>
            <w:tcW w:w="2973" w:type="pct"/>
            <w:tcBorders>
              <w:top w:val="single" w:sz="4" w:space="0" w:color="auto"/>
              <w:left w:val="single" w:sz="4" w:space="0" w:color="auto"/>
              <w:bottom w:val="single" w:sz="4" w:space="0" w:color="auto"/>
              <w:right w:val="single" w:sz="4" w:space="0" w:color="auto"/>
            </w:tcBorders>
            <w:noWrap/>
            <w:vAlign w:val="bottom"/>
          </w:tcPr>
          <w:p w14:paraId="5C2D4941" w14:textId="78222858" w:rsidR="00DA2647" w:rsidRPr="00CC7586" w:rsidRDefault="00DA2647" w:rsidP="00DA2647">
            <w:pPr>
              <w:jc w:val="left"/>
              <w:rPr>
                <w:rFonts w:cs="Arial"/>
                <w:sz w:val="18"/>
                <w:szCs w:val="18"/>
              </w:rPr>
            </w:pPr>
            <w:r w:rsidRPr="00AD33A4">
              <w:rPr>
                <w:rFonts w:cs="Arial"/>
                <w:sz w:val="18"/>
                <w:szCs w:val="18"/>
              </w:rPr>
              <w:t>L. FINANČNE IN ZAVAROVALNIŠKE DEJAVNOSTI</w:t>
            </w:r>
          </w:p>
        </w:tc>
        <w:tc>
          <w:tcPr>
            <w:tcW w:w="1068" w:type="pct"/>
            <w:tcBorders>
              <w:top w:val="single" w:sz="4" w:space="0" w:color="auto"/>
              <w:left w:val="single" w:sz="4" w:space="0" w:color="auto"/>
              <w:bottom w:val="single" w:sz="4" w:space="0" w:color="auto"/>
              <w:right w:val="single" w:sz="4" w:space="0" w:color="auto"/>
            </w:tcBorders>
            <w:noWrap/>
            <w:vAlign w:val="center"/>
          </w:tcPr>
          <w:p w14:paraId="506035C7" w14:textId="23780068" w:rsidR="00DA2647" w:rsidRPr="00CC7586" w:rsidRDefault="00DA2647" w:rsidP="00DA2647">
            <w:pPr>
              <w:jc w:val="right"/>
              <w:rPr>
                <w:rFonts w:cs="Arial"/>
                <w:sz w:val="20"/>
                <w:szCs w:val="20"/>
              </w:rPr>
            </w:pPr>
            <w:r>
              <w:rPr>
                <w:rFonts w:cs="Arial"/>
                <w:sz w:val="20"/>
                <w:szCs w:val="20"/>
              </w:rPr>
              <w:t>137.954.016</w:t>
            </w:r>
          </w:p>
        </w:tc>
        <w:tc>
          <w:tcPr>
            <w:tcW w:w="959" w:type="pct"/>
            <w:tcBorders>
              <w:top w:val="single" w:sz="4" w:space="0" w:color="auto"/>
              <w:left w:val="nil"/>
              <w:bottom w:val="single" w:sz="4" w:space="0" w:color="auto"/>
              <w:right w:val="single" w:sz="4" w:space="0" w:color="auto"/>
            </w:tcBorders>
            <w:noWrap/>
            <w:vAlign w:val="center"/>
          </w:tcPr>
          <w:p w14:paraId="15FBF41A" w14:textId="19A48C8E" w:rsidR="00DA2647" w:rsidRPr="00CC7586" w:rsidRDefault="00DA2647" w:rsidP="00DA2647">
            <w:pPr>
              <w:jc w:val="right"/>
              <w:rPr>
                <w:rFonts w:cs="Arial"/>
                <w:sz w:val="20"/>
                <w:szCs w:val="20"/>
              </w:rPr>
            </w:pPr>
            <w:r>
              <w:rPr>
                <w:rFonts w:cs="Arial"/>
                <w:sz w:val="20"/>
                <w:szCs w:val="20"/>
              </w:rPr>
              <w:t>3,99</w:t>
            </w:r>
          </w:p>
        </w:tc>
      </w:tr>
      <w:tr w:rsidR="00DA2647" w:rsidRPr="00CC7586" w14:paraId="30C31A52" w14:textId="77777777" w:rsidTr="00CC7586">
        <w:trPr>
          <w:trHeight w:val="245"/>
        </w:trPr>
        <w:tc>
          <w:tcPr>
            <w:tcW w:w="2973" w:type="pct"/>
            <w:tcBorders>
              <w:top w:val="single" w:sz="4" w:space="0" w:color="auto"/>
              <w:left w:val="single" w:sz="4" w:space="0" w:color="auto"/>
              <w:bottom w:val="single" w:sz="4" w:space="0" w:color="auto"/>
              <w:right w:val="single" w:sz="4" w:space="0" w:color="auto"/>
            </w:tcBorders>
            <w:noWrap/>
            <w:vAlign w:val="bottom"/>
          </w:tcPr>
          <w:p w14:paraId="6FB88E5D" w14:textId="6F72BD8B" w:rsidR="00DA2647" w:rsidRPr="00CC7586" w:rsidRDefault="00DA2647" w:rsidP="00DA2647">
            <w:pPr>
              <w:jc w:val="left"/>
              <w:rPr>
                <w:rFonts w:eastAsia="Times New Roman" w:cs="Arial"/>
                <w:sz w:val="18"/>
                <w:szCs w:val="18"/>
                <w:lang w:eastAsia="sl-SI"/>
              </w:rPr>
            </w:pPr>
            <w:r>
              <w:rPr>
                <w:rFonts w:cs="Arial"/>
                <w:sz w:val="18"/>
                <w:szCs w:val="18"/>
              </w:rPr>
              <w:t>C. PREDELOVALNE DEJAVNOSTI</w:t>
            </w:r>
          </w:p>
        </w:tc>
        <w:tc>
          <w:tcPr>
            <w:tcW w:w="1068" w:type="pct"/>
            <w:tcBorders>
              <w:top w:val="single" w:sz="4" w:space="0" w:color="auto"/>
              <w:left w:val="single" w:sz="4" w:space="0" w:color="auto"/>
              <w:bottom w:val="single" w:sz="4" w:space="0" w:color="auto"/>
              <w:right w:val="single" w:sz="4" w:space="0" w:color="auto"/>
            </w:tcBorders>
            <w:noWrap/>
            <w:vAlign w:val="center"/>
          </w:tcPr>
          <w:p w14:paraId="163A74E8" w14:textId="14D25FFE" w:rsidR="00DA2647" w:rsidRPr="00CC7586" w:rsidRDefault="00DA2647" w:rsidP="00DA2647">
            <w:pPr>
              <w:jc w:val="right"/>
              <w:rPr>
                <w:rFonts w:eastAsia="Times New Roman" w:cs="Arial"/>
                <w:sz w:val="20"/>
                <w:szCs w:val="20"/>
                <w:lang w:eastAsia="sl-SI"/>
              </w:rPr>
            </w:pPr>
            <w:r>
              <w:rPr>
                <w:rFonts w:cs="Arial"/>
                <w:sz w:val="20"/>
                <w:szCs w:val="20"/>
              </w:rPr>
              <w:t>60.697.027</w:t>
            </w:r>
          </w:p>
        </w:tc>
        <w:tc>
          <w:tcPr>
            <w:tcW w:w="959" w:type="pct"/>
            <w:tcBorders>
              <w:top w:val="single" w:sz="4" w:space="0" w:color="auto"/>
              <w:left w:val="nil"/>
              <w:bottom w:val="single" w:sz="4" w:space="0" w:color="auto"/>
              <w:right w:val="single" w:sz="4" w:space="0" w:color="auto"/>
            </w:tcBorders>
            <w:noWrap/>
            <w:vAlign w:val="center"/>
          </w:tcPr>
          <w:p w14:paraId="5BA3AA24" w14:textId="1376BBE9" w:rsidR="00DA2647" w:rsidRPr="00CC7586" w:rsidRDefault="00DA2647" w:rsidP="00DA2647">
            <w:pPr>
              <w:jc w:val="right"/>
              <w:rPr>
                <w:rFonts w:eastAsia="Times New Roman" w:cs="Arial"/>
                <w:sz w:val="20"/>
                <w:szCs w:val="20"/>
                <w:lang w:eastAsia="sl-SI"/>
              </w:rPr>
            </w:pPr>
            <w:r>
              <w:rPr>
                <w:rFonts w:cs="Arial"/>
                <w:sz w:val="20"/>
                <w:szCs w:val="20"/>
              </w:rPr>
              <w:t>1,76</w:t>
            </w:r>
          </w:p>
        </w:tc>
      </w:tr>
      <w:tr w:rsidR="00DA2647" w:rsidRPr="00CC7586" w14:paraId="13BD9066" w14:textId="77777777" w:rsidTr="00CC7586">
        <w:trPr>
          <w:trHeight w:val="245"/>
        </w:trPr>
        <w:tc>
          <w:tcPr>
            <w:tcW w:w="2973" w:type="pct"/>
            <w:tcBorders>
              <w:top w:val="single" w:sz="4" w:space="0" w:color="auto"/>
              <w:left w:val="single" w:sz="4" w:space="0" w:color="auto"/>
              <w:bottom w:val="single" w:sz="4" w:space="0" w:color="auto"/>
              <w:right w:val="single" w:sz="4" w:space="0" w:color="auto"/>
            </w:tcBorders>
            <w:noWrap/>
            <w:vAlign w:val="bottom"/>
          </w:tcPr>
          <w:p w14:paraId="6F139D1C" w14:textId="0512F874" w:rsidR="00DA2647" w:rsidRPr="00CC7586" w:rsidRDefault="00DA2647" w:rsidP="00DA2647">
            <w:pPr>
              <w:jc w:val="left"/>
              <w:rPr>
                <w:sz w:val="18"/>
                <w:szCs w:val="18"/>
              </w:rPr>
            </w:pPr>
            <w:r w:rsidRPr="00AD33A4">
              <w:rPr>
                <w:sz w:val="18"/>
                <w:szCs w:val="18"/>
              </w:rPr>
              <w:t>OSTALE DEJAVNOSTI</w:t>
            </w:r>
          </w:p>
        </w:tc>
        <w:tc>
          <w:tcPr>
            <w:tcW w:w="1068" w:type="pct"/>
            <w:tcBorders>
              <w:top w:val="single" w:sz="4" w:space="0" w:color="auto"/>
              <w:left w:val="single" w:sz="4" w:space="0" w:color="auto"/>
              <w:bottom w:val="single" w:sz="4" w:space="0" w:color="auto"/>
              <w:right w:val="single" w:sz="4" w:space="0" w:color="auto"/>
            </w:tcBorders>
            <w:noWrap/>
            <w:vAlign w:val="center"/>
          </w:tcPr>
          <w:p w14:paraId="5E7F2F89" w14:textId="05022E71" w:rsidR="00DA2647" w:rsidRPr="00CC7586" w:rsidRDefault="00DA2647" w:rsidP="00DA2647">
            <w:pPr>
              <w:jc w:val="right"/>
              <w:rPr>
                <w:rFonts w:cs="Arial"/>
                <w:sz w:val="20"/>
                <w:szCs w:val="20"/>
              </w:rPr>
            </w:pPr>
            <w:r>
              <w:rPr>
                <w:rFonts w:cs="Arial"/>
                <w:sz w:val="20"/>
                <w:szCs w:val="20"/>
              </w:rPr>
              <w:t>122.859.038</w:t>
            </w:r>
          </w:p>
        </w:tc>
        <w:tc>
          <w:tcPr>
            <w:tcW w:w="959" w:type="pct"/>
            <w:tcBorders>
              <w:top w:val="single" w:sz="4" w:space="0" w:color="auto"/>
              <w:left w:val="nil"/>
              <w:bottom w:val="single" w:sz="4" w:space="0" w:color="auto"/>
              <w:right w:val="single" w:sz="4" w:space="0" w:color="auto"/>
            </w:tcBorders>
            <w:noWrap/>
            <w:vAlign w:val="center"/>
          </w:tcPr>
          <w:p w14:paraId="504F780E" w14:textId="389159B9" w:rsidR="00DA2647" w:rsidRPr="00CC7586" w:rsidRDefault="00DA2647" w:rsidP="00DA2647">
            <w:pPr>
              <w:jc w:val="right"/>
              <w:rPr>
                <w:rFonts w:cs="Arial"/>
                <w:sz w:val="20"/>
                <w:szCs w:val="20"/>
              </w:rPr>
            </w:pPr>
            <w:r>
              <w:rPr>
                <w:rFonts w:cs="Arial"/>
                <w:sz w:val="20"/>
                <w:szCs w:val="20"/>
              </w:rPr>
              <w:t>3,56</w:t>
            </w:r>
          </w:p>
        </w:tc>
      </w:tr>
      <w:tr w:rsidR="00DA2647" w:rsidRPr="00CC7586" w14:paraId="328A9790" w14:textId="77777777" w:rsidTr="00CC7586">
        <w:trPr>
          <w:trHeight w:val="178"/>
        </w:trPr>
        <w:tc>
          <w:tcPr>
            <w:tcW w:w="2973" w:type="pct"/>
            <w:tcBorders>
              <w:top w:val="single" w:sz="4" w:space="0" w:color="auto"/>
              <w:left w:val="single" w:sz="4" w:space="0" w:color="auto"/>
              <w:bottom w:val="single" w:sz="4" w:space="0" w:color="auto"/>
              <w:right w:val="single" w:sz="4" w:space="0" w:color="auto"/>
            </w:tcBorders>
            <w:noWrap/>
            <w:vAlign w:val="bottom"/>
          </w:tcPr>
          <w:p w14:paraId="3CA64E67" w14:textId="6E2E2187" w:rsidR="00DA2647" w:rsidRPr="00CC7586" w:rsidRDefault="00DA2647" w:rsidP="00DA2647">
            <w:pPr>
              <w:jc w:val="left"/>
              <w:rPr>
                <w:rFonts w:cs="Arial"/>
                <w:b/>
                <w:bCs/>
                <w:sz w:val="20"/>
                <w:szCs w:val="20"/>
              </w:rPr>
            </w:pPr>
            <w:r w:rsidRPr="00AD33A4">
              <w:rPr>
                <w:b/>
                <w:bCs/>
                <w:sz w:val="20"/>
                <w:szCs w:val="20"/>
              </w:rPr>
              <w:t>Skupaj</w:t>
            </w:r>
          </w:p>
        </w:tc>
        <w:tc>
          <w:tcPr>
            <w:tcW w:w="1068" w:type="pct"/>
            <w:tcBorders>
              <w:top w:val="single" w:sz="4" w:space="0" w:color="auto"/>
              <w:left w:val="single" w:sz="4" w:space="0" w:color="auto"/>
              <w:bottom w:val="single" w:sz="4" w:space="0" w:color="auto"/>
              <w:right w:val="single" w:sz="4" w:space="0" w:color="auto"/>
            </w:tcBorders>
            <w:noWrap/>
            <w:vAlign w:val="center"/>
          </w:tcPr>
          <w:p w14:paraId="531A9045" w14:textId="1DA00F79" w:rsidR="00DA2647" w:rsidRPr="00CC7586" w:rsidRDefault="00DA2647" w:rsidP="00DA2647">
            <w:pPr>
              <w:jc w:val="right"/>
              <w:rPr>
                <w:rFonts w:cs="Arial"/>
                <w:b/>
                <w:bCs/>
                <w:sz w:val="20"/>
                <w:szCs w:val="20"/>
              </w:rPr>
            </w:pPr>
            <w:r>
              <w:rPr>
                <w:rFonts w:cs="Arial"/>
                <w:b/>
                <w:bCs/>
                <w:sz w:val="20"/>
                <w:szCs w:val="20"/>
              </w:rPr>
              <w:t>3.453.079.389</w:t>
            </w:r>
          </w:p>
        </w:tc>
        <w:tc>
          <w:tcPr>
            <w:tcW w:w="959" w:type="pct"/>
            <w:tcBorders>
              <w:top w:val="single" w:sz="4" w:space="0" w:color="auto"/>
              <w:left w:val="nil"/>
              <w:bottom w:val="single" w:sz="4" w:space="0" w:color="auto"/>
              <w:right w:val="single" w:sz="4" w:space="0" w:color="auto"/>
            </w:tcBorders>
            <w:noWrap/>
            <w:vAlign w:val="center"/>
          </w:tcPr>
          <w:p w14:paraId="3D1D9284" w14:textId="2C734509" w:rsidR="00DA2647" w:rsidRPr="00CC7586" w:rsidRDefault="00DA2647" w:rsidP="00DA2647">
            <w:pPr>
              <w:jc w:val="right"/>
              <w:rPr>
                <w:rFonts w:cs="Arial"/>
                <w:b/>
                <w:bCs/>
                <w:sz w:val="20"/>
                <w:szCs w:val="20"/>
              </w:rPr>
            </w:pPr>
            <w:r w:rsidRPr="00AD33A4">
              <w:rPr>
                <w:b/>
                <w:bCs/>
                <w:sz w:val="20"/>
                <w:szCs w:val="20"/>
              </w:rPr>
              <w:t>100,00</w:t>
            </w:r>
          </w:p>
        </w:tc>
      </w:tr>
    </w:tbl>
    <w:p w14:paraId="09E53F57" w14:textId="77777777" w:rsidR="00FD7146" w:rsidRPr="00CC7586" w:rsidRDefault="00FD7146" w:rsidP="00FD7146">
      <w:pPr>
        <w:rPr>
          <w:i/>
          <w:sz w:val="20"/>
          <w:szCs w:val="20"/>
        </w:rPr>
      </w:pPr>
      <w:r w:rsidRPr="00CC7586">
        <w:rPr>
          <w:i/>
          <w:sz w:val="20"/>
          <w:szCs w:val="20"/>
        </w:rPr>
        <w:t>Vir: MF</w:t>
      </w:r>
    </w:p>
    <w:p w14:paraId="3ABB9FC8" w14:textId="0FB59569" w:rsidR="00FD7146" w:rsidRPr="00CC7586" w:rsidRDefault="00FD7146" w:rsidP="00FD7146">
      <w:pPr>
        <w:rPr>
          <w:iCs/>
          <w:sz w:val="20"/>
          <w:szCs w:val="20"/>
        </w:rPr>
      </w:pPr>
    </w:p>
    <w:p w14:paraId="3BB82210" w14:textId="77777777" w:rsidR="0049465D" w:rsidRPr="0042118A" w:rsidRDefault="0049465D" w:rsidP="00FD7146">
      <w:pPr>
        <w:rPr>
          <w:iCs/>
          <w:sz w:val="20"/>
          <w:szCs w:val="20"/>
          <w:highlight w:val="yellow"/>
        </w:rPr>
      </w:pPr>
    </w:p>
    <w:p w14:paraId="4108CB99" w14:textId="099C1F63" w:rsidR="00CC7586" w:rsidRPr="00AD33A4" w:rsidRDefault="00CC7586" w:rsidP="00CC7586">
      <w:pPr>
        <w:pStyle w:val="Napis"/>
      </w:pPr>
      <w:bookmarkStart w:id="2209" w:name="_Toc208832327"/>
      <w:bookmarkStart w:id="2210" w:name="_Toc241046931"/>
      <w:r w:rsidRPr="00AD33A4">
        <w:rPr>
          <w:rFonts w:eastAsia="Calibri"/>
          <w:b/>
          <w:bCs w:val="0"/>
          <w:szCs w:val="22"/>
        </w:rPr>
        <w:t xml:space="preserve">Graf </w:t>
      </w:r>
      <w:r w:rsidRPr="00AD33A4">
        <w:rPr>
          <w:rFonts w:eastAsia="Calibri"/>
          <w:b/>
          <w:bCs w:val="0"/>
          <w:szCs w:val="22"/>
        </w:rPr>
        <w:fldChar w:fldCharType="begin"/>
      </w:r>
      <w:r w:rsidRPr="00AD33A4">
        <w:rPr>
          <w:rFonts w:eastAsia="Calibri"/>
          <w:b/>
          <w:bCs w:val="0"/>
          <w:szCs w:val="22"/>
        </w:rPr>
        <w:instrText xml:space="preserve"> STYLEREF 1 \s </w:instrText>
      </w:r>
      <w:r w:rsidRPr="00AD33A4">
        <w:rPr>
          <w:rFonts w:eastAsia="Calibri"/>
          <w:b/>
          <w:bCs w:val="0"/>
          <w:szCs w:val="22"/>
        </w:rPr>
        <w:fldChar w:fldCharType="separate"/>
      </w:r>
      <w:r w:rsidR="00EC21AA">
        <w:rPr>
          <w:rFonts w:eastAsia="Calibri"/>
          <w:b/>
          <w:bCs w:val="0"/>
          <w:noProof/>
          <w:szCs w:val="22"/>
        </w:rPr>
        <w:t>6</w:t>
      </w:r>
      <w:r w:rsidRPr="00AD33A4">
        <w:rPr>
          <w:rFonts w:eastAsia="Calibri"/>
          <w:b/>
          <w:bCs w:val="0"/>
          <w:szCs w:val="22"/>
        </w:rPr>
        <w:fldChar w:fldCharType="end"/>
      </w:r>
      <w:r w:rsidRPr="00AD33A4">
        <w:rPr>
          <w:rFonts w:eastAsia="Calibri"/>
          <w:b/>
          <w:bCs w:val="0"/>
          <w:szCs w:val="22"/>
        </w:rPr>
        <w:noBreakHyphen/>
      </w:r>
      <w:r w:rsidRPr="00AD33A4">
        <w:rPr>
          <w:rFonts w:eastAsia="Calibri"/>
          <w:b/>
          <w:bCs w:val="0"/>
          <w:szCs w:val="22"/>
        </w:rPr>
        <w:fldChar w:fldCharType="begin"/>
      </w:r>
      <w:r w:rsidRPr="00AD33A4">
        <w:rPr>
          <w:rFonts w:eastAsia="Calibri"/>
          <w:b/>
          <w:bCs w:val="0"/>
          <w:szCs w:val="22"/>
        </w:rPr>
        <w:instrText xml:space="preserve"> SEQ Graf \* ARABIC \s 1 </w:instrText>
      </w:r>
      <w:r w:rsidRPr="00AD33A4">
        <w:rPr>
          <w:rFonts w:eastAsia="Calibri"/>
          <w:b/>
          <w:bCs w:val="0"/>
          <w:szCs w:val="22"/>
        </w:rPr>
        <w:fldChar w:fldCharType="separate"/>
      </w:r>
      <w:r w:rsidR="00EC21AA">
        <w:rPr>
          <w:rFonts w:eastAsia="Calibri"/>
          <w:b/>
          <w:bCs w:val="0"/>
          <w:noProof/>
          <w:szCs w:val="22"/>
        </w:rPr>
        <w:t>2</w:t>
      </w:r>
      <w:r w:rsidRPr="00AD33A4">
        <w:rPr>
          <w:rFonts w:eastAsia="Calibri"/>
          <w:b/>
          <w:bCs w:val="0"/>
          <w:szCs w:val="22"/>
        </w:rPr>
        <w:fldChar w:fldCharType="end"/>
      </w:r>
      <w:r w:rsidRPr="00AD33A4">
        <w:rPr>
          <w:rFonts w:eastAsia="Calibri"/>
          <w:b/>
          <w:bCs w:val="0"/>
          <w:szCs w:val="22"/>
        </w:rPr>
        <w:t>:</w:t>
      </w:r>
      <w:r w:rsidRPr="00AD33A4">
        <w:rPr>
          <w:b/>
        </w:rPr>
        <w:t xml:space="preserve"> </w:t>
      </w:r>
      <w:r w:rsidRPr="00AD33A4">
        <w:t xml:space="preserve">Stanje dolga pravnih oseb iz 87. člena ZJF na dan 31. 12. </w:t>
      </w:r>
      <w:r>
        <w:t>2025</w:t>
      </w:r>
      <w:r w:rsidRPr="00AD33A4">
        <w:t xml:space="preserve"> po dejavnostih pravnih oseb</w:t>
      </w:r>
      <w:bookmarkEnd w:id="2209"/>
      <w:bookmarkEnd w:id="2210"/>
    </w:p>
    <w:p w14:paraId="09778BD2" w14:textId="77777777" w:rsidR="00CC7586" w:rsidRPr="00AD33A4" w:rsidRDefault="00CC7586" w:rsidP="00CC7586">
      <w:pPr>
        <w:jc w:val="center"/>
        <w:rPr>
          <w:sz w:val="20"/>
          <w:szCs w:val="20"/>
        </w:rPr>
      </w:pPr>
      <w:r w:rsidRPr="00AD33A4">
        <w:rPr>
          <w:noProof/>
          <w:lang w:eastAsia="sl-SI"/>
        </w:rPr>
        <w:drawing>
          <wp:inline distT="0" distB="0" distL="0" distR="0" wp14:anchorId="72BB136F" wp14:editId="17DC9452">
            <wp:extent cx="5624624" cy="2785730"/>
            <wp:effectExtent l="0" t="0" r="0" b="0"/>
            <wp:docPr id="2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4A3BA598" w14:textId="77777777" w:rsidR="00CC7586" w:rsidRPr="00AD33A4" w:rsidRDefault="00CC7586" w:rsidP="00CC7586">
      <w:pPr>
        <w:rPr>
          <w:i/>
          <w:sz w:val="20"/>
          <w:szCs w:val="20"/>
        </w:rPr>
      </w:pPr>
      <w:r w:rsidRPr="00AD33A4">
        <w:rPr>
          <w:i/>
          <w:sz w:val="20"/>
          <w:szCs w:val="20"/>
        </w:rPr>
        <w:t>Vir: MF</w:t>
      </w:r>
    </w:p>
    <w:p w14:paraId="6D4C9BCC" w14:textId="77777777" w:rsidR="00CC7586" w:rsidRDefault="00CC7586" w:rsidP="00CC7586">
      <w:pPr>
        <w:rPr>
          <w:rFonts w:cs="Arial"/>
          <w:bCs/>
        </w:rPr>
      </w:pPr>
    </w:p>
    <w:p w14:paraId="5330DB27" w14:textId="26524A17" w:rsidR="0049465D" w:rsidRPr="0042118A" w:rsidRDefault="00CC7586" w:rsidP="00CC7586">
      <w:pPr>
        <w:rPr>
          <w:rFonts w:cs="Arial"/>
          <w:bCs/>
          <w:highlight w:val="yellow"/>
        </w:rPr>
      </w:pPr>
      <w:r w:rsidRPr="00923A31">
        <w:rPr>
          <w:rFonts w:cs="Arial"/>
          <w:bCs/>
        </w:rPr>
        <w:t xml:space="preserve">Večji del dolga v letu </w:t>
      </w:r>
      <w:r>
        <w:rPr>
          <w:rFonts w:cs="Arial"/>
          <w:bCs/>
        </w:rPr>
        <w:t>2025</w:t>
      </w:r>
      <w:r w:rsidRPr="00923A31">
        <w:rPr>
          <w:rFonts w:cs="Arial"/>
          <w:bCs/>
        </w:rPr>
        <w:t xml:space="preserve"> predstavljajo zadolžitve pravnih oseb, ki kot glavno dejavnost opravljajo dejavnost </w:t>
      </w:r>
      <w:r>
        <w:rPr>
          <w:rFonts w:cs="Arial"/>
          <w:bCs/>
        </w:rPr>
        <w:t xml:space="preserve">prevoza </w:t>
      </w:r>
      <w:r w:rsidRPr="00923A31">
        <w:rPr>
          <w:rFonts w:cs="Arial"/>
          <w:bCs/>
        </w:rPr>
        <w:t>in skladiščenja (H.). Navedeno dejavnost opravlja</w:t>
      </w:r>
      <w:r>
        <w:rPr>
          <w:rFonts w:cs="Arial"/>
          <w:bCs/>
        </w:rPr>
        <w:t>ta</w:t>
      </w:r>
      <w:r w:rsidRPr="00923A31">
        <w:rPr>
          <w:rFonts w:cs="Arial"/>
          <w:bCs/>
        </w:rPr>
        <w:t xml:space="preserve"> </w:t>
      </w:r>
      <w:r>
        <w:rPr>
          <w:rFonts w:cs="Arial"/>
          <w:bCs/>
        </w:rPr>
        <w:t>le še dve</w:t>
      </w:r>
      <w:r w:rsidRPr="00923A31">
        <w:rPr>
          <w:rFonts w:cs="Arial"/>
          <w:bCs/>
        </w:rPr>
        <w:t xml:space="preserve"> zadolženi pravni oseb</w:t>
      </w:r>
      <w:r>
        <w:rPr>
          <w:rFonts w:cs="Arial"/>
          <w:bCs/>
        </w:rPr>
        <w:t>i</w:t>
      </w:r>
      <w:r w:rsidRPr="00923A31">
        <w:rPr>
          <w:rFonts w:cs="Arial"/>
          <w:bCs/>
        </w:rPr>
        <w:t xml:space="preserve"> iz 87. člena ZJF – to </w:t>
      </w:r>
      <w:r>
        <w:rPr>
          <w:rFonts w:cs="Arial"/>
          <w:bCs/>
        </w:rPr>
        <w:t>sta</w:t>
      </w:r>
      <w:r w:rsidRPr="00923A31">
        <w:rPr>
          <w:rFonts w:cs="Arial"/>
          <w:bCs/>
        </w:rPr>
        <w:t xml:space="preserve"> </w:t>
      </w:r>
      <w:r w:rsidR="006D1B4B">
        <w:rPr>
          <w:rFonts w:cs="Arial"/>
          <w:bCs/>
        </w:rPr>
        <w:t>DARS</w:t>
      </w:r>
      <w:r w:rsidRPr="00923A31">
        <w:rPr>
          <w:rFonts w:cs="Arial"/>
          <w:bCs/>
        </w:rPr>
        <w:t xml:space="preserve"> d. d. </w:t>
      </w:r>
      <w:r>
        <w:rPr>
          <w:rFonts w:cs="Arial"/>
          <w:bCs/>
        </w:rPr>
        <w:t>in</w:t>
      </w:r>
      <w:r w:rsidRPr="00923A31">
        <w:rPr>
          <w:rFonts w:cs="Arial"/>
          <w:bCs/>
        </w:rPr>
        <w:t xml:space="preserve">  Luka Koper, d. d</w:t>
      </w:r>
      <w:r>
        <w:rPr>
          <w:rFonts w:cs="Arial"/>
          <w:bCs/>
        </w:rPr>
        <w:t xml:space="preserve">. </w:t>
      </w:r>
      <w:r w:rsidRPr="00C608CC">
        <w:rPr>
          <w:rFonts w:cs="Arial"/>
          <w:bCs/>
        </w:rPr>
        <w:t>Razlog za tako visoko zadolžitev v tej dejavnosti je predvsem zado</w:t>
      </w:r>
      <w:r w:rsidRPr="005F1256">
        <w:rPr>
          <w:rFonts w:cs="Arial"/>
          <w:bCs/>
        </w:rPr>
        <w:t>lžitev DARS</w:t>
      </w:r>
      <w:r w:rsidR="006D1B4B">
        <w:rPr>
          <w:rFonts w:cs="Arial"/>
          <w:bCs/>
        </w:rPr>
        <w:t xml:space="preserve"> </w:t>
      </w:r>
      <w:r w:rsidR="006D1B4B" w:rsidRPr="00923A31">
        <w:rPr>
          <w:rFonts w:cs="Arial"/>
          <w:bCs/>
        </w:rPr>
        <w:t>d. d.</w:t>
      </w:r>
      <w:r w:rsidRPr="005F1256">
        <w:rPr>
          <w:rFonts w:cs="Arial"/>
          <w:bCs/>
        </w:rPr>
        <w:t xml:space="preserve">, ki v celotni zadolžitvi pravnih oseb iz 87. člena ZJF na </w:t>
      </w:r>
      <w:r w:rsidRPr="00992343">
        <w:rPr>
          <w:rFonts w:cs="Arial"/>
          <w:bCs/>
        </w:rPr>
        <w:t xml:space="preserve">dan 31. 12. </w:t>
      </w:r>
      <w:r>
        <w:rPr>
          <w:rFonts w:cs="Arial"/>
          <w:bCs/>
        </w:rPr>
        <w:t>2025</w:t>
      </w:r>
      <w:r w:rsidRPr="00992343">
        <w:rPr>
          <w:rFonts w:cs="Arial"/>
          <w:bCs/>
        </w:rPr>
        <w:t xml:space="preserve"> predstavlja </w:t>
      </w:r>
      <w:r>
        <w:rPr>
          <w:rFonts w:cs="Arial"/>
          <w:bCs/>
        </w:rPr>
        <w:t>35,7</w:t>
      </w:r>
      <w:r w:rsidRPr="00992343">
        <w:rPr>
          <w:rFonts w:cs="Arial"/>
          <w:bCs/>
        </w:rPr>
        <w:t xml:space="preserve"> %.</w:t>
      </w:r>
    </w:p>
    <w:p w14:paraId="0BB714CB" w14:textId="77777777" w:rsidR="00E76F96" w:rsidRPr="00CC7586" w:rsidRDefault="00E76F96" w:rsidP="00FD7146"/>
    <w:p w14:paraId="6F884C88" w14:textId="2B80EE79" w:rsidR="00FD7146" w:rsidRPr="00CC7586" w:rsidRDefault="00C228F5" w:rsidP="00FD7146">
      <w:pPr>
        <w:pStyle w:val="Napis"/>
      </w:pPr>
      <w:bookmarkStart w:id="2211" w:name="_Toc241046887"/>
      <w:r w:rsidRPr="00CC7586">
        <w:rPr>
          <w:b/>
        </w:rPr>
        <w:t xml:space="preserve">Tabela </w:t>
      </w:r>
      <w:r w:rsidRPr="00CC7586">
        <w:rPr>
          <w:b/>
        </w:rPr>
        <w:fldChar w:fldCharType="begin"/>
      </w:r>
      <w:r w:rsidRPr="00CC7586">
        <w:rPr>
          <w:b/>
        </w:rPr>
        <w:instrText xml:space="preserve"> STYLEREF 1 \s </w:instrText>
      </w:r>
      <w:r w:rsidRPr="00CC7586">
        <w:rPr>
          <w:b/>
        </w:rPr>
        <w:fldChar w:fldCharType="separate"/>
      </w:r>
      <w:r w:rsidR="00EC21AA">
        <w:rPr>
          <w:b/>
          <w:noProof/>
        </w:rPr>
        <w:t>6</w:t>
      </w:r>
      <w:r w:rsidRPr="00CC7586">
        <w:rPr>
          <w:b/>
        </w:rPr>
        <w:fldChar w:fldCharType="end"/>
      </w:r>
      <w:r w:rsidRPr="00CC7586">
        <w:rPr>
          <w:b/>
        </w:rPr>
        <w:noBreakHyphen/>
      </w:r>
      <w:r w:rsidRPr="00CC7586">
        <w:rPr>
          <w:b/>
        </w:rPr>
        <w:fldChar w:fldCharType="begin"/>
      </w:r>
      <w:r w:rsidRPr="00CC7586">
        <w:rPr>
          <w:b/>
        </w:rPr>
        <w:instrText xml:space="preserve"> SEQ Tabela \* ARABIC \s 1 </w:instrText>
      </w:r>
      <w:r w:rsidRPr="00CC7586">
        <w:rPr>
          <w:b/>
        </w:rPr>
        <w:fldChar w:fldCharType="separate"/>
      </w:r>
      <w:r w:rsidR="00EC21AA">
        <w:rPr>
          <w:b/>
          <w:noProof/>
        </w:rPr>
        <w:t>7</w:t>
      </w:r>
      <w:r w:rsidRPr="00CC7586">
        <w:rPr>
          <w:b/>
        </w:rPr>
        <w:fldChar w:fldCharType="end"/>
      </w:r>
      <w:r w:rsidR="00FD7146" w:rsidRPr="00CC7586">
        <w:rPr>
          <w:b/>
        </w:rPr>
        <w:t xml:space="preserve">: </w:t>
      </w:r>
      <w:r w:rsidR="00CC7586" w:rsidRPr="00CC7586">
        <w:t>Stanje dolga pravnih oseb iz 87. člena ZJF na dan 31. 12. 2025 glede na razvrstitev pravnih oseb po Standardni klasifikaciji institucionalnih sektorjev</w:t>
      </w:r>
      <w:bookmarkEnd w:id="2211"/>
    </w:p>
    <w:tbl>
      <w:tblPr>
        <w:tblW w:w="5000" w:type="pct"/>
        <w:tblCellMar>
          <w:left w:w="70" w:type="dxa"/>
          <w:right w:w="70" w:type="dxa"/>
        </w:tblCellMar>
        <w:tblLook w:val="0000" w:firstRow="0" w:lastRow="0" w:firstColumn="0" w:lastColumn="0" w:noHBand="0" w:noVBand="0"/>
      </w:tblPr>
      <w:tblGrid>
        <w:gridCol w:w="5535"/>
        <w:gridCol w:w="1885"/>
        <w:gridCol w:w="1640"/>
      </w:tblGrid>
      <w:tr w:rsidR="00FD7146" w:rsidRPr="00CC7586" w14:paraId="2DD8F19F" w14:textId="77777777" w:rsidTr="0049465D">
        <w:trPr>
          <w:trHeight w:val="330"/>
          <w:tblHeader/>
        </w:trPr>
        <w:tc>
          <w:tcPr>
            <w:tcW w:w="3055" w:type="pct"/>
            <w:tcBorders>
              <w:top w:val="single" w:sz="4" w:space="0" w:color="auto"/>
              <w:left w:val="single" w:sz="4" w:space="0" w:color="auto"/>
              <w:bottom w:val="single" w:sz="4" w:space="0" w:color="auto"/>
              <w:right w:val="single" w:sz="4" w:space="0" w:color="auto"/>
            </w:tcBorders>
            <w:shd w:val="clear" w:color="auto" w:fill="2D5195"/>
            <w:noWrap/>
            <w:vAlign w:val="bottom"/>
          </w:tcPr>
          <w:p w14:paraId="5AECEC99" w14:textId="31099D43" w:rsidR="00FD7146" w:rsidRPr="00CC7586" w:rsidRDefault="00FD7146" w:rsidP="00FD7146">
            <w:pPr>
              <w:jc w:val="center"/>
              <w:rPr>
                <w:rFonts w:cs="Arial"/>
                <w:b/>
                <w:bCs/>
                <w:color w:val="FFFFFF"/>
                <w:sz w:val="20"/>
                <w:szCs w:val="20"/>
              </w:rPr>
            </w:pPr>
          </w:p>
        </w:tc>
        <w:tc>
          <w:tcPr>
            <w:tcW w:w="1040" w:type="pct"/>
            <w:tcBorders>
              <w:top w:val="single" w:sz="4" w:space="0" w:color="auto"/>
              <w:left w:val="single" w:sz="4" w:space="0" w:color="auto"/>
              <w:bottom w:val="single" w:sz="4" w:space="0" w:color="auto"/>
              <w:right w:val="single" w:sz="4" w:space="0" w:color="auto"/>
            </w:tcBorders>
            <w:shd w:val="clear" w:color="auto" w:fill="2D5195"/>
            <w:noWrap/>
            <w:vAlign w:val="bottom"/>
          </w:tcPr>
          <w:p w14:paraId="4E3D98B3" w14:textId="4D73D0C3" w:rsidR="00FD7146" w:rsidRPr="00CC7586" w:rsidRDefault="00BC17C1" w:rsidP="00FD7146">
            <w:pPr>
              <w:jc w:val="center"/>
              <w:rPr>
                <w:rFonts w:cs="Arial"/>
                <w:b/>
                <w:color w:val="FFFFFF"/>
                <w:sz w:val="20"/>
                <w:szCs w:val="20"/>
              </w:rPr>
            </w:pPr>
            <w:r w:rsidRPr="00CC7586">
              <w:rPr>
                <w:rFonts w:cs="Arial"/>
                <w:b/>
                <w:color w:val="FFFFFF"/>
                <w:sz w:val="20"/>
                <w:szCs w:val="20"/>
              </w:rPr>
              <w:t xml:space="preserve">Stanje dolga </w:t>
            </w:r>
            <w:r w:rsidR="00E514FB" w:rsidRPr="00CC7586">
              <w:rPr>
                <w:rFonts w:cs="Arial"/>
                <w:b/>
                <w:color w:val="FFFFFF"/>
                <w:sz w:val="20"/>
                <w:szCs w:val="20"/>
              </w:rPr>
              <w:t>(</w:t>
            </w:r>
            <w:r w:rsidR="00FD7146" w:rsidRPr="00CC7586">
              <w:rPr>
                <w:rFonts w:cs="Arial"/>
                <w:b/>
                <w:color w:val="FFFFFF"/>
                <w:sz w:val="20"/>
                <w:szCs w:val="20"/>
              </w:rPr>
              <w:t>EUR</w:t>
            </w:r>
            <w:r w:rsidR="00E514FB" w:rsidRPr="00CC7586">
              <w:rPr>
                <w:rFonts w:cs="Arial"/>
                <w:b/>
                <w:color w:val="FFFFFF"/>
                <w:sz w:val="20"/>
                <w:szCs w:val="20"/>
              </w:rPr>
              <w:t>)</w:t>
            </w:r>
          </w:p>
        </w:tc>
        <w:tc>
          <w:tcPr>
            <w:tcW w:w="905" w:type="pct"/>
            <w:tcBorders>
              <w:top w:val="single" w:sz="4" w:space="0" w:color="auto"/>
              <w:left w:val="single" w:sz="4" w:space="0" w:color="auto"/>
              <w:bottom w:val="single" w:sz="4" w:space="0" w:color="auto"/>
              <w:right w:val="single" w:sz="4" w:space="0" w:color="auto"/>
            </w:tcBorders>
            <w:shd w:val="clear" w:color="auto" w:fill="2D5195"/>
            <w:noWrap/>
            <w:vAlign w:val="bottom"/>
          </w:tcPr>
          <w:p w14:paraId="2C17F32E" w14:textId="2D85B938" w:rsidR="00FD7146" w:rsidRPr="00CC7586" w:rsidRDefault="00BC17C1" w:rsidP="00FD7146">
            <w:pPr>
              <w:jc w:val="center"/>
              <w:rPr>
                <w:rFonts w:cs="Arial"/>
                <w:b/>
                <w:color w:val="FFFFFF"/>
                <w:sz w:val="20"/>
                <w:szCs w:val="20"/>
              </w:rPr>
            </w:pPr>
            <w:r w:rsidRPr="00CC7586">
              <w:rPr>
                <w:rFonts w:cs="Arial"/>
                <w:b/>
                <w:color w:val="FFFFFF"/>
                <w:sz w:val="20"/>
                <w:szCs w:val="20"/>
              </w:rPr>
              <w:t xml:space="preserve">Stanje dolga </w:t>
            </w:r>
            <w:r w:rsidR="00E514FB" w:rsidRPr="00CC7586">
              <w:rPr>
                <w:rFonts w:cs="Arial"/>
                <w:b/>
                <w:color w:val="FFFFFF"/>
                <w:sz w:val="20"/>
                <w:szCs w:val="20"/>
              </w:rPr>
              <w:t>(</w:t>
            </w:r>
            <w:r w:rsidR="00FD7146" w:rsidRPr="00CC7586">
              <w:rPr>
                <w:rFonts w:cs="Arial"/>
                <w:b/>
                <w:color w:val="FFFFFF"/>
                <w:sz w:val="20"/>
                <w:szCs w:val="20"/>
              </w:rPr>
              <w:t>%</w:t>
            </w:r>
            <w:r w:rsidR="00E514FB" w:rsidRPr="00CC7586">
              <w:rPr>
                <w:rFonts w:cs="Arial"/>
                <w:b/>
                <w:color w:val="FFFFFF"/>
                <w:sz w:val="20"/>
                <w:szCs w:val="20"/>
              </w:rPr>
              <w:t>)</w:t>
            </w:r>
          </w:p>
        </w:tc>
      </w:tr>
      <w:tr w:rsidR="006D1B4B" w:rsidRPr="00CC7586" w14:paraId="2CC0A988" w14:textId="77777777" w:rsidTr="00CC7586">
        <w:trPr>
          <w:trHeight w:val="330"/>
        </w:trPr>
        <w:tc>
          <w:tcPr>
            <w:tcW w:w="3055" w:type="pct"/>
            <w:tcBorders>
              <w:top w:val="single" w:sz="4" w:space="0" w:color="auto"/>
              <w:left w:val="single" w:sz="4" w:space="0" w:color="auto"/>
              <w:bottom w:val="single" w:sz="4" w:space="0" w:color="auto"/>
              <w:right w:val="single" w:sz="4" w:space="0" w:color="auto"/>
            </w:tcBorders>
            <w:noWrap/>
            <w:vAlign w:val="bottom"/>
          </w:tcPr>
          <w:p w14:paraId="76BA264B" w14:textId="5C00EAEC" w:rsidR="006D1B4B" w:rsidRPr="00CC7586" w:rsidRDefault="006D1B4B" w:rsidP="006D1B4B">
            <w:pPr>
              <w:jc w:val="left"/>
              <w:rPr>
                <w:rFonts w:cs="Arial"/>
                <w:sz w:val="20"/>
                <w:szCs w:val="20"/>
              </w:rPr>
            </w:pPr>
            <w:r w:rsidRPr="00CC7586">
              <w:rPr>
                <w:sz w:val="20"/>
                <w:szCs w:val="20"/>
              </w:rPr>
              <w:t>S.11001 Nefinančne družbe pod javnim nadzorom</w:t>
            </w:r>
          </w:p>
        </w:tc>
        <w:tc>
          <w:tcPr>
            <w:tcW w:w="1040" w:type="pct"/>
            <w:tcBorders>
              <w:top w:val="single" w:sz="4" w:space="0" w:color="auto"/>
              <w:left w:val="single" w:sz="4" w:space="0" w:color="auto"/>
              <w:bottom w:val="single" w:sz="4" w:space="0" w:color="auto"/>
              <w:right w:val="single" w:sz="4" w:space="0" w:color="auto"/>
            </w:tcBorders>
            <w:noWrap/>
            <w:vAlign w:val="bottom"/>
          </w:tcPr>
          <w:p w14:paraId="5E5BFAAA" w14:textId="71580AD7" w:rsidR="006D1B4B" w:rsidRPr="00CC7586" w:rsidRDefault="006D1B4B" w:rsidP="006D1B4B">
            <w:pPr>
              <w:jc w:val="right"/>
              <w:rPr>
                <w:rFonts w:cs="Arial"/>
                <w:sz w:val="20"/>
                <w:szCs w:val="20"/>
              </w:rPr>
            </w:pPr>
            <w:r>
              <w:rPr>
                <w:rFonts w:cs="Arial"/>
                <w:sz w:val="20"/>
                <w:szCs w:val="20"/>
              </w:rPr>
              <w:t>2.494.815.117</w:t>
            </w:r>
          </w:p>
        </w:tc>
        <w:tc>
          <w:tcPr>
            <w:tcW w:w="905" w:type="pct"/>
            <w:tcBorders>
              <w:top w:val="nil"/>
              <w:left w:val="nil"/>
              <w:bottom w:val="single" w:sz="4" w:space="0" w:color="auto"/>
              <w:right w:val="single" w:sz="4" w:space="0" w:color="auto"/>
            </w:tcBorders>
            <w:noWrap/>
            <w:vAlign w:val="bottom"/>
          </w:tcPr>
          <w:p w14:paraId="09AC297F" w14:textId="227D8FDD" w:rsidR="006D1B4B" w:rsidRPr="00CC7586" w:rsidRDefault="006D1B4B" w:rsidP="006D1B4B">
            <w:pPr>
              <w:jc w:val="right"/>
              <w:rPr>
                <w:rFonts w:cs="Arial"/>
                <w:sz w:val="20"/>
                <w:szCs w:val="20"/>
              </w:rPr>
            </w:pPr>
            <w:r w:rsidRPr="00CC7586">
              <w:rPr>
                <w:sz w:val="20"/>
                <w:szCs w:val="20"/>
              </w:rPr>
              <w:t>72,25</w:t>
            </w:r>
          </w:p>
        </w:tc>
      </w:tr>
      <w:tr w:rsidR="006D1B4B" w:rsidRPr="00CC7586" w14:paraId="591AB6C8" w14:textId="77777777" w:rsidTr="00CC7586">
        <w:trPr>
          <w:trHeight w:val="330"/>
        </w:trPr>
        <w:tc>
          <w:tcPr>
            <w:tcW w:w="3055" w:type="pct"/>
            <w:tcBorders>
              <w:top w:val="single" w:sz="4" w:space="0" w:color="auto"/>
              <w:left w:val="single" w:sz="4" w:space="0" w:color="auto"/>
              <w:bottom w:val="single" w:sz="4" w:space="0" w:color="auto"/>
              <w:right w:val="single" w:sz="4" w:space="0" w:color="auto"/>
            </w:tcBorders>
            <w:noWrap/>
            <w:vAlign w:val="bottom"/>
          </w:tcPr>
          <w:p w14:paraId="76348950" w14:textId="43C3AA96" w:rsidR="006D1B4B" w:rsidRPr="00CC7586" w:rsidRDefault="006D1B4B" w:rsidP="006D1B4B">
            <w:pPr>
              <w:jc w:val="left"/>
              <w:rPr>
                <w:rFonts w:cs="Arial"/>
                <w:sz w:val="20"/>
                <w:szCs w:val="20"/>
              </w:rPr>
            </w:pPr>
            <w:r w:rsidRPr="00CC7586">
              <w:rPr>
                <w:sz w:val="20"/>
                <w:szCs w:val="20"/>
              </w:rPr>
              <w:t>S.13112 Državni skladi*</w:t>
            </w:r>
          </w:p>
        </w:tc>
        <w:tc>
          <w:tcPr>
            <w:tcW w:w="1040" w:type="pct"/>
            <w:tcBorders>
              <w:top w:val="single" w:sz="4" w:space="0" w:color="auto"/>
              <w:left w:val="single" w:sz="4" w:space="0" w:color="auto"/>
              <w:bottom w:val="single" w:sz="4" w:space="0" w:color="auto"/>
              <w:right w:val="single" w:sz="4" w:space="0" w:color="auto"/>
            </w:tcBorders>
            <w:noWrap/>
            <w:vAlign w:val="bottom"/>
          </w:tcPr>
          <w:p w14:paraId="5884CA22" w14:textId="406D5978" w:rsidR="006D1B4B" w:rsidRPr="00CC7586" w:rsidRDefault="006D1B4B" w:rsidP="006D1B4B">
            <w:pPr>
              <w:jc w:val="right"/>
              <w:rPr>
                <w:rFonts w:cs="Arial"/>
                <w:sz w:val="20"/>
                <w:szCs w:val="20"/>
              </w:rPr>
            </w:pPr>
            <w:r w:rsidRPr="00CC7586">
              <w:rPr>
                <w:rFonts w:cs="Arial"/>
                <w:sz w:val="20"/>
                <w:szCs w:val="20"/>
              </w:rPr>
              <w:t>383.704.828</w:t>
            </w:r>
          </w:p>
        </w:tc>
        <w:tc>
          <w:tcPr>
            <w:tcW w:w="905" w:type="pct"/>
            <w:tcBorders>
              <w:top w:val="nil"/>
              <w:left w:val="nil"/>
              <w:bottom w:val="single" w:sz="4" w:space="0" w:color="auto"/>
              <w:right w:val="single" w:sz="4" w:space="0" w:color="auto"/>
            </w:tcBorders>
            <w:noWrap/>
            <w:vAlign w:val="bottom"/>
          </w:tcPr>
          <w:p w14:paraId="794B4ECB" w14:textId="3F56A351" w:rsidR="006D1B4B" w:rsidRPr="00CC7586" w:rsidRDefault="006D1B4B" w:rsidP="006D1B4B">
            <w:pPr>
              <w:jc w:val="right"/>
              <w:rPr>
                <w:rFonts w:cs="Arial"/>
                <w:sz w:val="20"/>
                <w:szCs w:val="20"/>
              </w:rPr>
            </w:pPr>
            <w:r w:rsidRPr="00CC7586">
              <w:rPr>
                <w:sz w:val="20"/>
                <w:szCs w:val="20"/>
              </w:rPr>
              <w:t>11,11</w:t>
            </w:r>
          </w:p>
        </w:tc>
      </w:tr>
      <w:tr w:rsidR="006D1B4B" w:rsidRPr="00CC7586" w14:paraId="4E167140" w14:textId="77777777" w:rsidTr="00CC7586">
        <w:trPr>
          <w:trHeight w:val="330"/>
        </w:trPr>
        <w:tc>
          <w:tcPr>
            <w:tcW w:w="3055" w:type="pct"/>
            <w:tcBorders>
              <w:top w:val="single" w:sz="4" w:space="0" w:color="auto"/>
              <w:left w:val="single" w:sz="4" w:space="0" w:color="auto"/>
              <w:bottom w:val="single" w:sz="4" w:space="0" w:color="auto"/>
              <w:right w:val="single" w:sz="4" w:space="0" w:color="auto"/>
            </w:tcBorders>
            <w:noWrap/>
            <w:vAlign w:val="bottom"/>
          </w:tcPr>
          <w:p w14:paraId="70E30C5E" w14:textId="0F3F9F5F" w:rsidR="006D1B4B" w:rsidRPr="00CC7586" w:rsidRDefault="006D1B4B" w:rsidP="006D1B4B">
            <w:pPr>
              <w:jc w:val="left"/>
              <w:rPr>
                <w:rFonts w:cs="Arial"/>
                <w:sz w:val="20"/>
                <w:szCs w:val="20"/>
              </w:rPr>
            </w:pPr>
            <w:r w:rsidRPr="00CC7586">
              <w:rPr>
                <w:sz w:val="20"/>
                <w:szCs w:val="20"/>
              </w:rPr>
              <w:t>S.13113 Druge enote centralne ravni države*</w:t>
            </w:r>
          </w:p>
        </w:tc>
        <w:tc>
          <w:tcPr>
            <w:tcW w:w="1040" w:type="pct"/>
            <w:tcBorders>
              <w:top w:val="single" w:sz="4" w:space="0" w:color="auto"/>
              <w:left w:val="single" w:sz="4" w:space="0" w:color="auto"/>
              <w:bottom w:val="single" w:sz="4" w:space="0" w:color="auto"/>
              <w:right w:val="single" w:sz="4" w:space="0" w:color="auto"/>
            </w:tcBorders>
            <w:noWrap/>
            <w:vAlign w:val="bottom"/>
          </w:tcPr>
          <w:p w14:paraId="515E59B3" w14:textId="776382E1" w:rsidR="006D1B4B" w:rsidRPr="00CC7586" w:rsidRDefault="006D1B4B" w:rsidP="006D1B4B">
            <w:pPr>
              <w:jc w:val="right"/>
              <w:rPr>
                <w:rFonts w:cs="Arial"/>
                <w:sz w:val="20"/>
                <w:szCs w:val="20"/>
              </w:rPr>
            </w:pPr>
            <w:r w:rsidRPr="00CC7586">
              <w:rPr>
                <w:rFonts w:cs="Arial"/>
                <w:sz w:val="20"/>
                <w:szCs w:val="20"/>
              </w:rPr>
              <w:t>574.559.444</w:t>
            </w:r>
          </w:p>
        </w:tc>
        <w:tc>
          <w:tcPr>
            <w:tcW w:w="905" w:type="pct"/>
            <w:tcBorders>
              <w:top w:val="nil"/>
              <w:left w:val="nil"/>
              <w:bottom w:val="single" w:sz="4" w:space="0" w:color="auto"/>
              <w:right w:val="single" w:sz="4" w:space="0" w:color="auto"/>
            </w:tcBorders>
            <w:noWrap/>
            <w:vAlign w:val="bottom"/>
          </w:tcPr>
          <w:p w14:paraId="2BA40311" w14:textId="1CF2B65A" w:rsidR="006D1B4B" w:rsidRPr="00CC7586" w:rsidRDefault="006D1B4B" w:rsidP="006D1B4B">
            <w:pPr>
              <w:jc w:val="right"/>
              <w:rPr>
                <w:rFonts w:cs="Arial"/>
                <w:sz w:val="20"/>
                <w:szCs w:val="20"/>
              </w:rPr>
            </w:pPr>
            <w:r w:rsidRPr="00CC7586">
              <w:rPr>
                <w:sz w:val="20"/>
                <w:szCs w:val="20"/>
              </w:rPr>
              <w:t>16,64</w:t>
            </w:r>
          </w:p>
        </w:tc>
      </w:tr>
      <w:tr w:rsidR="006D1B4B" w:rsidRPr="00CC7586" w14:paraId="5ED8E61B" w14:textId="77777777" w:rsidTr="00CC7586">
        <w:trPr>
          <w:trHeight w:val="330"/>
        </w:trPr>
        <w:tc>
          <w:tcPr>
            <w:tcW w:w="3055" w:type="pct"/>
            <w:tcBorders>
              <w:top w:val="single" w:sz="4" w:space="0" w:color="auto"/>
              <w:left w:val="single" w:sz="4" w:space="0" w:color="auto"/>
              <w:bottom w:val="single" w:sz="4" w:space="0" w:color="auto"/>
              <w:right w:val="single" w:sz="4" w:space="0" w:color="auto"/>
            </w:tcBorders>
            <w:noWrap/>
            <w:vAlign w:val="bottom"/>
          </w:tcPr>
          <w:p w14:paraId="4E03886E" w14:textId="66A6809E" w:rsidR="006D1B4B" w:rsidRPr="00CC7586" w:rsidRDefault="006D1B4B" w:rsidP="006D1B4B">
            <w:pPr>
              <w:jc w:val="left"/>
              <w:rPr>
                <w:rFonts w:cs="Arial"/>
                <w:sz w:val="20"/>
                <w:szCs w:val="20"/>
              </w:rPr>
            </w:pPr>
            <w:r w:rsidRPr="00CC7586">
              <w:rPr>
                <w:sz w:val="20"/>
                <w:szCs w:val="20"/>
              </w:rPr>
              <w:t>S.13140 Skladi socialnega zavarovanja</w:t>
            </w:r>
          </w:p>
        </w:tc>
        <w:tc>
          <w:tcPr>
            <w:tcW w:w="1040" w:type="pct"/>
            <w:tcBorders>
              <w:top w:val="single" w:sz="4" w:space="0" w:color="auto"/>
              <w:left w:val="single" w:sz="4" w:space="0" w:color="auto"/>
              <w:bottom w:val="single" w:sz="4" w:space="0" w:color="auto"/>
              <w:right w:val="single" w:sz="4" w:space="0" w:color="auto"/>
            </w:tcBorders>
            <w:noWrap/>
            <w:vAlign w:val="bottom"/>
          </w:tcPr>
          <w:p w14:paraId="7895B82D" w14:textId="0CF61087" w:rsidR="006D1B4B" w:rsidRPr="00CC7586" w:rsidRDefault="006D1B4B" w:rsidP="006D1B4B">
            <w:pPr>
              <w:jc w:val="right"/>
              <w:rPr>
                <w:rFonts w:cs="Arial"/>
                <w:sz w:val="20"/>
                <w:szCs w:val="20"/>
              </w:rPr>
            </w:pPr>
            <w:r w:rsidRPr="00CC7586">
              <w:rPr>
                <w:sz w:val="20"/>
                <w:szCs w:val="20"/>
              </w:rPr>
              <w:t>0</w:t>
            </w:r>
          </w:p>
        </w:tc>
        <w:tc>
          <w:tcPr>
            <w:tcW w:w="905" w:type="pct"/>
            <w:tcBorders>
              <w:top w:val="nil"/>
              <w:left w:val="nil"/>
              <w:bottom w:val="single" w:sz="4" w:space="0" w:color="auto"/>
              <w:right w:val="single" w:sz="4" w:space="0" w:color="auto"/>
            </w:tcBorders>
            <w:noWrap/>
            <w:vAlign w:val="bottom"/>
          </w:tcPr>
          <w:p w14:paraId="22C79CD9" w14:textId="22D7CA2F" w:rsidR="006D1B4B" w:rsidRPr="00CC7586" w:rsidRDefault="006D1B4B" w:rsidP="006D1B4B">
            <w:pPr>
              <w:jc w:val="right"/>
              <w:rPr>
                <w:rFonts w:cs="Arial"/>
                <w:sz w:val="20"/>
                <w:szCs w:val="20"/>
              </w:rPr>
            </w:pPr>
            <w:r w:rsidRPr="00CC7586">
              <w:rPr>
                <w:sz w:val="20"/>
                <w:szCs w:val="20"/>
              </w:rPr>
              <w:t>0,00</w:t>
            </w:r>
          </w:p>
        </w:tc>
      </w:tr>
      <w:tr w:rsidR="006D1B4B" w:rsidRPr="00CC7586" w14:paraId="4E446D20" w14:textId="77777777" w:rsidTr="00CC7586">
        <w:trPr>
          <w:trHeight w:val="330"/>
        </w:trPr>
        <w:tc>
          <w:tcPr>
            <w:tcW w:w="3055" w:type="pct"/>
            <w:tcBorders>
              <w:top w:val="single" w:sz="4" w:space="0" w:color="auto"/>
              <w:left w:val="single" w:sz="4" w:space="0" w:color="auto"/>
              <w:bottom w:val="single" w:sz="4" w:space="0" w:color="auto"/>
              <w:right w:val="single" w:sz="4" w:space="0" w:color="auto"/>
            </w:tcBorders>
            <w:noWrap/>
            <w:vAlign w:val="bottom"/>
          </w:tcPr>
          <w:p w14:paraId="7A199BE5" w14:textId="50B34C25" w:rsidR="006D1B4B" w:rsidRPr="00CC7586" w:rsidRDefault="006D1B4B" w:rsidP="006D1B4B">
            <w:pPr>
              <w:jc w:val="left"/>
              <w:rPr>
                <w:rFonts w:cs="Arial"/>
                <w:b/>
                <w:bCs/>
                <w:sz w:val="20"/>
                <w:szCs w:val="20"/>
              </w:rPr>
            </w:pPr>
            <w:r w:rsidRPr="00CC7586">
              <w:rPr>
                <w:b/>
                <w:bCs/>
                <w:sz w:val="20"/>
                <w:szCs w:val="20"/>
              </w:rPr>
              <w:t>Skupaj</w:t>
            </w:r>
          </w:p>
        </w:tc>
        <w:tc>
          <w:tcPr>
            <w:tcW w:w="1040" w:type="pct"/>
            <w:tcBorders>
              <w:top w:val="single" w:sz="4" w:space="0" w:color="auto"/>
              <w:left w:val="single" w:sz="4" w:space="0" w:color="auto"/>
              <w:bottom w:val="single" w:sz="4" w:space="0" w:color="auto"/>
              <w:right w:val="single" w:sz="4" w:space="0" w:color="auto"/>
            </w:tcBorders>
            <w:noWrap/>
            <w:vAlign w:val="bottom"/>
          </w:tcPr>
          <w:p w14:paraId="437E87AB" w14:textId="463337CB" w:rsidR="006D1B4B" w:rsidRPr="00CC7586" w:rsidRDefault="006D1B4B" w:rsidP="006D1B4B">
            <w:pPr>
              <w:jc w:val="right"/>
              <w:rPr>
                <w:rFonts w:cs="Arial"/>
                <w:b/>
                <w:bCs/>
                <w:sz w:val="20"/>
                <w:szCs w:val="20"/>
              </w:rPr>
            </w:pPr>
            <w:r>
              <w:rPr>
                <w:rFonts w:cs="Arial"/>
                <w:b/>
                <w:bCs/>
                <w:sz w:val="20"/>
                <w:szCs w:val="20"/>
              </w:rPr>
              <w:t>3.453.079.389</w:t>
            </w:r>
          </w:p>
        </w:tc>
        <w:tc>
          <w:tcPr>
            <w:tcW w:w="905" w:type="pct"/>
            <w:tcBorders>
              <w:top w:val="nil"/>
              <w:left w:val="nil"/>
              <w:bottom w:val="single" w:sz="4" w:space="0" w:color="auto"/>
              <w:right w:val="single" w:sz="4" w:space="0" w:color="auto"/>
            </w:tcBorders>
            <w:noWrap/>
            <w:vAlign w:val="bottom"/>
          </w:tcPr>
          <w:p w14:paraId="68277F1D" w14:textId="5C523304" w:rsidR="006D1B4B" w:rsidRPr="00CC7586" w:rsidRDefault="006D1B4B" w:rsidP="006D1B4B">
            <w:pPr>
              <w:jc w:val="right"/>
              <w:rPr>
                <w:rFonts w:cs="Arial"/>
                <w:b/>
                <w:bCs/>
                <w:sz w:val="20"/>
                <w:szCs w:val="20"/>
              </w:rPr>
            </w:pPr>
            <w:r w:rsidRPr="00CC7586">
              <w:rPr>
                <w:b/>
                <w:bCs/>
                <w:sz w:val="20"/>
                <w:szCs w:val="20"/>
              </w:rPr>
              <w:t>100,00</w:t>
            </w:r>
          </w:p>
        </w:tc>
      </w:tr>
    </w:tbl>
    <w:p w14:paraId="11BE3123" w14:textId="588D751C" w:rsidR="00C228F5" w:rsidRPr="00CC7586" w:rsidRDefault="0049465D" w:rsidP="00C228F5">
      <w:pPr>
        <w:rPr>
          <w:sz w:val="18"/>
          <w:szCs w:val="18"/>
        </w:rPr>
      </w:pPr>
      <w:r w:rsidRPr="00CC7586">
        <w:rPr>
          <w:sz w:val="18"/>
          <w:szCs w:val="18"/>
        </w:rPr>
        <w:t xml:space="preserve">* </w:t>
      </w:r>
      <w:r w:rsidR="00CC7586" w:rsidRPr="00CC7586">
        <w:rPr>
          <w:sz w:val="18"/>
          <w:szCs w:val="18"/>
        </w:rPr>
        <w:t xml:space="preserve">V dolgu državnih skladov in drugih enot centralne ravni države je zajet tudi potencialni dolg (izdana poroštva) Slovenskega podjetniškega sklada in Slovenskega regionalno razvojnega sklada  v skupni višini 244,2 </w:t>
      </w:r>
      <w:r w:rsidR="004412CE">
        <w:rPr>
          <w:sz w:val="18"/>
          <w:szCs w:val="18"/>
        </w:rPr>
        <w:t>mio.</w:t>
      </w:r>
      <w:r w:rsidR="00CC7586" w:rsidRPr="00CC7586">
        <w:rPr>
          <w:sz w:val="18"/>
          <w:szCs w:val="18"/>
        </w:rPr>
        <w:t xml:space="preserve"> EUR.</w:t>
      </w:r>
      <w:r w:rsidR="00C228F5" w:rsidRPr="00CC7586">
        <w:rPr>
          <w:sz w:val="18"/>
          <w:szCs w:val="18"/>
        </w:rPr>
        <w:t xml:space="preserve"> </w:t>
      </w:r>
    </w:p>
    <w:p w14:paraId="4C6C1179" w14:textId="486FBD18" w:rsidR="0049465D" w:rsidRPr="00CC7586" w:rsidRDefault="00C228F5" w:rsidP="00C228F5">
      <w:pPr>
        <w:rPr>
          <w:i/>
          <w:sz w:val="20"/>
          <w:szCs w:val="20"/>
        </w:rPr>
      </w:pPr>
      <w:r w:rsidRPr="00CC7586">
        <w:rPr>
          <w:i/>
          <w:sz w:val="20"/>
          <w:szCs w:val="20"/>
        </w:rPr>
        <w:t>Vir: MF</w:t>
      </w:r>
    </w:p>
    <w:p w14:paraId="33D536C1" w14:textId="77777777" w:rsidR="00FD7146" w:rsidRPr="00CC7586" w:rsidRDefault="00FD7146" w:rsidP="00FD7146">
      <w:pPr>
        <w:rPr>
          <w:rFonts w:cs="Arial"/>
          <w:bCs/>
        </w:rPr>
      </w:pPr>
    </w:p>
    <w:p w14:paraId="6B7B57EC" w14:textId="73CC92AF" w:rsidR="00992343" w:rsidRPr="0042118A" w:rsidRDefault="00CC7586" w:rsidP="00992343">
      <w:pPr>
        <w:rPr>
          <w:rFonts w:cs="Arial"/>
          <w:bCs/>
          <w:highlight w:val="yellow"/>
        </w:rPr>
      </w:pPr>
      <w:r w:rsidRPr="00B85C79">
        <w:rPr>
          <w:rFonts w:cs="Arial"/>
          <w:bCs/>
        </w:rPr>
        <w:t xml:space="preserve">Večji del dolga v letu </w:t>
      </w:r>
      <w:r>
        <w:rPr>
          <w:rFonts w:cs="Arial"/>
          <w:bCs/>
        </w:rPr>
        <w:t>2025</w:t>
      </w:r>
      <w:r w:rsidRPr="00B85C79">
        <w:rPr>
          <w:rFonts w:cs="Arial"/>
          <w:bCs/>
        </w:rPr>
        <w:t xml:space="preserve"> predstavljajo zadolžitve pravnih oseb, ki po SKIS sodijo med nefinančne družbe pod javnim nadzorom</w:t>
      </w:r>
      <w:r>
        <w:rPr>
          <w:rFonts w:cs="Arial"/>
          <w:bCs/>
        </w:rPr>
        <w:t xml:space="preserve"> (S.11001)</w:t>
      </w:r>
      <w:r w:rsidRPr="00B85C79">
        <w:rPr>
          <w:rFonts w:cs="Arial"/>
          <w:bCs/>
        </w:rPr>
        <w:t xml:space="preserve">. V sektorju S.13 DRŽAVA večji delež zadolževanja v letu </w:t>
      </w:r>
      <w:r>
        <w:rPr>
          <w:rFonts w:cs="Arial"/>
          <w:bCs/>
        </w:rPr>
        <w:t>2025</w:t>
      </w:r>
      <w:r w:rsidRPr="00B85C79">
        <w:rPr>
          <w:rFonts w:cs="Arial"/>
          <w:bCs/>
        </w:rPr>
        <w:t xml:space="preserve"> predstavlja zadolžitev državnih skladov - predvsem </w:t>
      </w:r>
      <w:r>
        <w:rPr>
          <w:rFonts w:cs="Arial"/>
          <w:bCs/>
        </w:rPr>
        <w:t>izdana poroštva Slovenskega podjetniškega sklada, ki predstavljajo 25,5 % celotnega dolga sektorja S.13.</w:t>
      </w:r>
    </w:p>
    <w:p w14:paraId="15A2520C" w14:textId="74729998" w:rsidR="00FD7146" w:rsidRPr="0042118A" w:rsidRDefault="00FD7146" w:rsidP="00FD7146">
      <w:pPr>
        <w:rPr>
          <w:rFonts w:cs="Arial"/>
          <w:bCs/>
          <w:highlight w:val="yellow"/>
        </w:rPr>
      </w:pPr>
    </w:p>
    <w:p w14:paraId="3F036512" w14:textId="77777777" w:rsidR="00881366" w:rsidRDefault="00881366" w:rsidP="00FD7146">
      <w:pPr>
        <w:rPr>
          <w:rFonts w:cs="Arial"/>
          <w:bCs/>
          <w:highlight w:val="yellow"/>
        </w:rPr>
      </w:pPr>
    </w:p>
    <w:p w14:paraId="41B438E4" w14:textId="77777777" w:rsidR="006D1B4B" w:rsidRPr="0042118A" w:rsidRDefault="006D1B4B" w:rsidP="00FD7146">
      <w:pPr>
        <w:rPr>
          <w:rFonts w:cs="Arial"/>
          <w:bCs/>
          <w:highlight w:val="yellow"/>
        </w:rPr>
      </w:pPr>
    </w:p>
    <w:p w14:paraId="196F4F96" w14:textId="364AF158" w:rsidR="00FD7146" w:rsidRPr="006240D9" w:rsidRDefault="00784F40" w:rsidP="00FD7146">
      <w:pPr>
        <w:pStyle w:val="Napis"/>
      </w:pPr>
      <w:bookmarkStart w:id="2212" w:name="_Toc241046888"/>
      <w:r w:rsidRPr="006240D9">
        <w:rPr>
          <w:b/>
        </w:rPr>
        <w:t xml:space="preserve">Tabela </w:t>
      </w:r>
      <w:r w:rsidRPr="006240D9">
        <w:rPr>
          <w:b/>
        </w:rPr>
        <w:fldChar w:fldCharType="begin"/>
      </w:r>
      <w:r w:rsidRPr="006240D9">
        <w:rPr>
          <w:b/>
        </w:rPr>
        <w:instrText xml:space="preserve"> STYLEREF 1 \s </w:instrText>
      </w:r>
      <w:r w:rsidRPr="006240D9">
        <w:rPr>
          <w:b/>
        </w:rPr>
        <w:fldChar w:fldCharType="separate"/>
      </w:r>
      <w:r w:rsidR="00EC21AA">
        <w:rPr>
          <w:b/>
          <w:noProof/>
        </w:rPr>
        <w:t>6</w:t>
      </w:r>
      <w:r w:rsidRPr="006240D9">
        <w:rPr>
          <w:b/>
        </w:rPr>
        <w:fldChar w:fldCharType="end"/>
      </w:r>
      <w:r w:rsidRPr="006240D9">
        <w:rPr>
          <w:b/>
        </w:rPr>
        <w:noBreakHyphen/>
      </w:r>
      <w:r w:rsidRPr="006240D9">
        <w:rPr>
          <w:b/>
        </w:rPr>
        <w:fldChar w:fldCharType="begin"/>
      </w:r>
      <w:r w:rsidRPr="006240D9">
        <w:rPr>
          <w:b/>
        </w:rPr>
        <w:instrText xml:space="preserve"> SEQ Tabela \* ARABIC \s 1 </w:instrText>
      </w:r>
      <w:r w:rsidRPr="006240D9">
        <w:rPr>
          <w:b/>
        </w:rPr>
        <w:fldChar w:fldCharType="separate"/>
      </w:r>
      <w:r w:rsidR="00EC21AA">
        <w:rPr>
          <w:b/>
          <w:noProof/>
        </w:rPr>
        <w:t>8</w:t>
      </w:r>
      <w:r w:rsidRPr="006240D9">
        <w:rPr>
          <w:b/>
        </w:rPr>
        <w:fldChar w:fldCharType="end"/>
      </w:r>
      <w:r w:rsidRPr="006240D9">
        <w:rPr>
          <w:b/>
        </w:rPr>
        <w:t xml:space="preserve">: </w:t>
      </w:r>
      <w:r w:rsidR="006240D9" w:rsidRPr="006240D9">
        <w:t>Stanje dolga pravnih oseb iz 87. člena ZJF na dan 31. 12. 2025 glede na razvrstitev pravnih oseb po pravno organizacijski obliki</w:t>
      </w:r>
      <w:bookmarkEnd w:id="2212"/>
    </w:p>
    <w:tbl>
      <w:tblPr>
        <w:tblW w:w="5000" w:type="pct"/>
        <w:tblCellMar>
          <w:left w:w="70" w:type="dxa"/>
          <w:right w:w="70" w:type="dxa"/>
        </w:tblCellMar>
        <w:tblLook w:val="04A0" w:firstRow="1" w:lastRow="0" w:firstColumn="1" w:lastColumn="0" w:noHBand="0" w:noVBand="1"/>
      </w:tblPr>
      <w:tblGrid>
        <w:gridCol w:w="5230"/>
        <w:gridCol w:w="2071"/>
        <w:gridCol w:w="1759"/>
      </w:tblGrid>
      <w:tr w:rsidR="00FD7146" w:rsidRPr="006240D9" w14:paraId="2F49A629" w14:textId="77777777" w:rsidTr="00BC17C1">
        <w:trPr>
          <w:trHeight w:val="343"/>
        </w:trPr>
        <w:tc>
          <w:tcPr>
            <w:tcW w:w="2886" w:type="pct"/>
            <w:tcBorders>
              <w:top w:val="single" w:sz="4" w:space="0" w:color="auto"/>
              <w:left w:val="single" w:sz="4" w:space="0" w:color="auto"/>
              <w:bottom w:val="single" w:sz="4" w:space="0" w:color="auto"/>
              <w:right w:val="nil"/>
            </w:tcBorders>
            <w:shd w:val="clear" w:color="000000" w:fill="2D5195"/>
            <w:vAlign w:val="center"/>
            <w:hideMark/>
          </w:tcPr>
          <w:p w14:paraId="5E4CEEE7" w14:textId="10A6A5C1" w:rsidR="00FD7146" w:rsidRPr="006240D9" w:rsidRDefault="00FD7146" w:rsidP="00FD7146">
            <w:pPr>
              <w:spacing w:line="240" w:lineRule="auto"/>
              <w:jc w:val="left"/>
              <w:rPr>
                <w:rFonts w:eastAsia="Times New Roman" w:cs="Arial"/>
                <w:b/>
                <w:bCs/>
                <w:color w:val="FFFFFF"/>
                <w:sz w:val="20"/>
                <w:szCs w:val="20"/>
                <w:lang w:eastAsia="sl-SI"/>
              </w:rPr>
            </w:pPr>
          </w:p>
        </w:tc>
        <w:tc>
          <w:tcPr>
            <w:tcW w:w="1143" w:type="pct"/>
            <w:tcBorders>
              <w:top w:val="single" w:sz="4" w:space="0" w:color="auto"/>
              <w:left w:val="single" w:sz="4" w:space="0" w:color="auto"/>
              <w:bottom w:val="single" w:sz="4" w:space="0" w:color="auto"/>
              <w:right w:val="single" w:sz="4" w:space="0" w:color="auto"/>
            </w:tcBorders>
            <w:shd w:val="clear" w:color="000000" w:fill="2D5195"/>
            <w:noWrap/>
            <w:vAlign w:val="center"/>
            <w:hideMark/>
          </w:tcPr>
          <w:p w14:paraId="487603B6" w14:textId="5CDB65D4" w:rsidR="00FD7146" w:rsidRPr="006240D9" w:rsidRDefault="00BC17C1" w:rsidP="00FD7146">
            <w:pPr>
              <w:spacing w:line="240" w:lineRule="auto"/>
              <w:jc w:val="center"/>
              <w:rPr>
                <w:rFonts w:eastAsia="Times New Roman" w:cs="Arial"/>
                <w:b/>
                <w:bCs/>
                <w:color w:val="FFFFFF"/>
                <w:sz w:val="20"/>
                <w:szCs w:val="20"/>
                <w:lang w:eastAsia="sl-SI"/>
              </w:rPr>
            </w:pPr>
            <w:r w:rsidRPr="006240D9">
              <w:rPr>
                <w:rFonts w:eastAsia="Times New Roman" w:cs="Arial"/>
                <w:b/>
                <w:bCs/>
                <w:color w:val="FFFFFF"/>
                <w:sz w:val="20"/>
                <w:szCs w:val="20"/>
                <w:lang w:eastAsia="sl-SI"/>
              </w:rPr>
              <w:t xml:space="preserve">Stanje dolga </w:t>
            </w:r>
            <w:r w:rsidR="00E514FB" w:rsidRPr="006240D9">
              <w:rPr>
                <w:rFonts w:eastAsia="Times New Roman" w:cs="Arial"/>
                <w:b/>
                <w:bCs/>
                <w:color w:val="FFFFFF"/>
                <w:sz w:val="20"/>
                <w:szCs w:val="20"/>
                <w:lang w:eastAsia="sl-SI"/>
              </w:rPr>
              <w:t>(</w:t>
            </w:r>
            <w:r w:rsidR="00FD7146" w:rsidRPr="006240D9">
              <w:rPr>
                <w:rFonts w:eastAsia="Times New Roman" w:cs="Arial"/>
                <w:b/>
                <w:bCs/>
                <w:color w:val="FFFFFF"/>
                <w:sz w:val="20"/>
                <w:szCs w:val="20"/>
                <w:lang w:eastAsia="sl-SI"/>
              </w:rPr>
              <w:t>EUR</w:t>
            </w:r>
            <w:r w:rsidR="00E514FB" w:rsidRPr="006240D9">
              <w:rPr>
                <w:rFonts w:eastAsia="Times New Roman" w:cs="Arial"/>
                <w:b/>
                <w:bCs/>
                <w:color w:val="FFFFFF"/>
                <w:sz w:val="20"/>
                <w:szCs w:val="20"/>
                <w:lang w:eastAsia="sl-SI"/>
              </w:rPr>
              <w:t>)</w:t>
            </w:r>
          </w:p>
        </w:tc>
        <w:tc>
          <w:tcPr>
            <w:tcW w:w="971" w:type="pct"/>
            <w:tcBorders>
              <w:top w:val="single" w:sz="4" w:space="0" w:color="auto"/>
              <w:left w:val="nil"/>
              <w:bottom w:val="single" w:sz="4" w:space="0" w:color="auto"/>
              <w:right w:val="single" w:sz="4" w:space="0" w:color="auto"/>
            </w:tcBorders>
            <w:shd w:val="clear" w:color="000000" w:fill="2D5195"/>
            <w:noWrap/>
            <w:vAlign w:val="center"/>
            <w:hideMark/>
          </w:tcPr>
          <w:p w14:paraId="72793741" w14:textId="012819E0" w:rsidR="00FD7146" w:rsidRPr="006240D9" w:rsidRDefault="00BC17C1" w:rsidP="00FD7146">
            <w:pPr>
              <w:spacing w:line="240" w:lineRule="auto"/>
              <w:jc w:val="center"/>
              <w:rPr>
                <w:rFonts w:eastAsia="Times New Roman" w:cs="Arial"/>
                <w:b/>
                <w:bCs/>
                <w:color w:val="FFFFFF"/>
                <w:sz w:val="20"/>
                <w:szCs w:val="20"/>
                <w:lang w:eastAsia="sl-SI"/>
              </w:rPr>
            </w:pPr>
            <w:r w:rsidRPr="006240D9">
              <w:rPr>
                <w:rFonts w:eastAsia="Times New Roman" w:cs="Arial"/>
                <w:b/>
                <w:bCs/>
                <w:color w:val="FFFFFF"/>
                <w:sz w:val="20"/>
                <w:szCs w:val="20"/>
                <w:lang w:eastAsia="sl-SI"/>
              </w:rPr>
              <w:t>Stanje dolga</w:t>
            </w:r>
            <w:r w:rsidR="00E514FB" w:rsidRPr="006240D9">
              <w:rPr>
                <w:rFonts w:eastAsia="Times New Roman" w:cs="Arial"/>
                <w:b/>
                <w:bCs/>
                <w:color w:val="FFFFFF"/>
                <w:sz w:val="20"/>
                <w:szCs w:val="20"/>
                <w:lang w:eastAsia="sl-SI"/>
              </w:rPr>
              <w:t>(</w:t>
            </w:r>
            <w:r w:rsidR="00FD7146" w:rsidRPr="006240D9">
              <w:rPr>
                <w:rFonts w:eastAsia="Times New Roman" w:cs="Arial"/>
                <w:b/>
                <w:bCs/>
                <w:color w:val="FFFFFF"/>
                <w:sz w:val="20"/>
                <w:szCs w:val="20"/>
                <w:lang w:eastAsia="sl-SI"/>
              </w:rPr>
              <w:t>%</w:t>
            </w:r>
            <w:r w:rsidR="00E514FB" w:rsidRPr="006240D9">
              <w:rPr>
                <w:rFonts w:eastAsia="Times New Roman" w:cs="Arial"/>
                <w:b/>
                <w:bCs/>
                <w:color w:val="FFFFFF"/>
                <w:sz w:val="20"/>
                <w:szCs w:val="20"/>
                <w:lang w:eastAsia="sl-SI"/>
              </w:rPr>
              <w:t>)</w:t>
            </w:r>
          </w:p>
        </w:tc>
      </w:tr>
      <w:tr w:rsidR="006D1B4B" w:rsidRPr="006240D9" w14:paraId="13A76DDB" w14:textId="77777777" w:rsidTr="006240D9">
        <w:trPr>
          <w:trHeight w:val="510"/>
        </w:trPr>
        <w:tc>
          <w:tcPr>
            <w:tcW w:w="2886" w:type="pct"/>
            <w:tcBorders>
              <w:top w:val="nil"/>
              <w:left w:val="single" w:sz="4" w:space="0" w:color="auto"/>
              <w:bottom w:val="nil"/>
              <w:right w:val="single" w:sz="4" w:space="0" w:color="auto"/>
            </w:tcBorders>
            <w:vAlign w:val="bottom"/>
            <w:hideMark/>
          </w:tcPr>
          <w:p w14:paraId="37783BF3" w14:textId="526C107D" w:rsidR="006D1B4B" w:rsidRPr="006240D9" w:rsidRDefault="006D1B4B" w:rsidP="006D1B4B">
            <w:pPr>
              <w:spacing w:line="240" w:lineRule="auto"/>
              <w:jc w:val="left"/>
              <w:rPr>
                <w:rFonts w:eastAsia="Times New Roman" w:cs="Arial"/>
                <w:sz w:val="20"/>
                <w:szCs w:val="20"/>
                <w:lang w:eastAsia="sl-SI"/>
              </w:rPr>
            </w:pPr>
            <w:r w:rsidRPr="006240D9">
              <w:rPr>
                <w:sz w:val="20"/>
                <w:szCs w:val="20"/>
              </w:rPr>
              <w:t>Gospodarske družbe: delniške družbe, družbe z omejeno odgovornostjo</w:t>
            </w:r>
          </w:p>
        </w:tc>
        <w:tc>
          <w:tcPr>
            <w:tcW w:w="1143" w:type="pct"/>
            <w:tcBorders>
              <w:top w:val="nil"/>
              <w:left w:val="nil"/>
              <w:bottom w:val="nil"/>
              <w:right w:val="nil"/>
            </w:tcBorders>
            <w:noWrap/>
            <w:vAlign w:val="center"/>
            <w:hideMark/>
          </w:tcPr>
          <w:p w14:paraId="1AA0B6F1" w14:textId="5C3E2162" w:rsidR="006D1B4B" w:rsidRPr="006240D9" w:rsidRDefault="006D1B4B" w:rsidP="006D1B4B">
            <w:pPr>
              <w:spacing w:line="240" w:lineRule="auto"/>
              <w:jc w:val="right"/>
              <w:rPr>
                <w:rFonts w:eastAsia="Times New Roman" w:cs="Arial"/>
                <w:sz w:val="20"/>
                <w:szCs w:val="20"/>
                <w:lang w:eastAsia="sl-SI"/>
              </w:rPr>
            </w:pPr>
            <w:r>
              <w:rPr>
                <w:rFonts w:cs="Arial"/>
                <w:sz w:val="20"/>
                <w:szCs w:val="20"/>
              </w:rPr>
              <w:t>3.003.555.258</w:t>
            </w:r>
          </w:p>
        </w:tc>
        <w:tc>
          <w:tcPr>
            <w:tcW w:w="971" w:type="pct"/>
            <w:tcBorders>
              <w:top w:val="nil"/>
              <w:left w:val="single" w:sz="4" w:space="0" w:color="auto"/>
              <w:bottom w:val="single" w:sz="4" w:space="0" w:color="auto"/>
              <w:right w:val="single" w:sz="4" w:space="0" w:color="auto"/>
            </w:tcBorders>
            <w:noWrap/>
            <w:vAlign w:val="center"/>
            <w:hideMark/>
          </w:tcPr>
          <w:p w14:paraId="2296F0FA" w14:textId="7403F572" w:rsidR="006D1B4B" w:rsidRPr="006240D9" w:rsidRDefault="006D1B4B" w:rsidP="006D1B4B">
            <w:pPr>
              <w:spacing w:line="240" w:lineRule="auto"/>
              <w:jc w:val="right"/>
              <w:rPr>
                <w:rFonts w:eastAsia="Times New Roman" w:cs="Arial"/>
                <w:sz w:val="20"/>
                <w:szCs w:val="20"/>
                <w:lang w:eastAsia="sl-SI"/>
              </w:rPr>
            </w:pPr>
            <w:r w:rsidRPr="006240D9">
              <w:rPr>
                <w:sz w:val="20"/>
                <w:szCs w:val="20"/>
              </w:rPr>
              <w:t>86,98</w:t>
            </w:r>
          </w:p>
        </w:tc>
      </w:tr>
      <w:tr w:rsidR="006D1B4B" w:rsidRPr="006240D9" w14:paraId="52C52E0D" w14:textId="77777777" w:rsidTr="006240D9">
        <w:trPr>
          <w:trHeight w:val="780"/>
        </w:trPr>
        <w:tc>
          <w:tcPr>
            <w:tcW w:w="2886" w:type="pct"/>
            <w:tcBorders>
              <w:top w:val="single" w:sz="4" w:space="0" w:color="auto"/>
              <w:left w:val="single" w:sz="4" w:space="0" w:color="auto"/>
              <w:bottom w:val="single" w:sz="8" w:space="0" w:color="auto"/>
              <w:right w:val="single" w:sz="4" w:space="0" w:color="auto"/>
            </w:tcBorders>
            <w:vAlign w:val="bottom"/>
            <w:hideMark/>
          </w:tcPr>
          <w:p w14:paraId="192E2588" w14:textId="4E33D3E6" w:rsidR="006D1B4B" w:rsidRPr="006240D9" w:rsidRDefault="006D1B4B" w:rsidP="006D1B4B">
            <w:pPr>
              <w:spacing w:line="240" w:lineRule="auto"/>
              <w:jc w:val="left"/>
              <w:rPr>
                <w:rFonts w:eastAsia="Times New Roman" w:cs="Arial"/>
                <w:sz w:val="20"/>
                <w:szCs w:val="20"/>
                <w:lang w:eastAsia="sl-SI"/>
              </w:rPr>
            </w:pPr>
            <w:r w:rsidRPr="006240D9">
              <w:rPr>
                <w:sz w:val="20"/>
                <w:szCs w:val="20"/>
              </w:rPr>
              <w:t>Javni zavodi, javni gospodarski zavodi in drugi zavodi, javni skladi (razen d. d.), javne agencije in skladi socialnega zavarovanja</w:t>
            </w:r>
          </w:p>
        </w:tc>
        <w:tc>
          <w:tcPr>
            <w:tcW w:w="1143" w:type="pct"/>
            <w:tcBorders>
              <w:top w:val="single" w:sz="4" w:space="0" w:color="auto"/>
              <w:left w:val="nil"/>
              <w:bottom w:val="nil"/>
              <w:right w:val="nil"/>
            </w:tcBorders>
            <w:noWrap/>
            <w:vAlign w:val="center"/>
            <w:hideMark/>
          </w:tcPr>
          <w:p w14:paraId="1A628403" w14:textId="37B9D957" w:rsidR="006D1B4B" w:rsidRPr="006240D9" w:rsidRDefault="006D1B4B" w:rsidP="006D1B4B">
            <w:pPr>
              <w:spacing w:line="240" w:lineRule="auto"/>
              <w:jc w:val="right"/>
              <w:rPr>
                <w:rFonts w:eastAsia="Times New Roman" w:cs="Arial"/>
                <w:sz w:val="20"/>
                <w:szCs w:val="20"/>
                <w:lang w:eastAsia="sl-SI"/>
              </w:rPr>
            </w:pPr>
            <w:r w:rsidRPr="006240D9">
              <w:rPr>
                <w:rFonts w:cs="Arial"/>
                <w:sz w:val="20"/>
                <w:szCs w:val="20"/>
              </w:rPr>
              <w:t>449.524.131</w:t>
            </w:r>
          </w:p>
        </w:tc>
        <w:tc>
          <w:tcPr>
            <w:tcW w:w="971" w:type="pct"/>
            <w:tcBorders>
              <w:top w:val="nil"/>
              <w:left w:val="single" w:sz="4" w:space="0" w:color="auto"/>
              <w:bottom w:val="nil"/>
              <w:right w:val="single" w:sz="4" w:space="0" w:color="auto"/>
            </w:tcBorders>
            <w:noWrap/>
            <w:vAlign w:val="center"/>
            <w:hideMark/>
          </w:tcPr>
          <w:p w14:paraId="506F2402" w14:textId="25F93A60" w:rsidR="006D1B4B" w:rsidRPr="006240D9" w:rsidRDefault="006D1B4B" w:rsidP="006D1B4B">
            <w:pPr>
              <w:spacing w:line="240" w:lineRule="auto"/>
              <w:jc w:val="right"/>
              <w:rPr>
                <w:rFonts w:eastAsia="Times New Roman" w:cs="Arial"/>
                <w:sz w:val="20"/>
                <w:szCs w:val="20"/>
                <w:lang w:eastAsia="sl-SI"/>
              </w:rPr>
            </w:pPr>
            <w:r w:rsidRPr="006240D9">
              <w:rPr>
                <w:sz w:val="20"/>
                <w:szCs w:val="20"/>
              </w:rPr>
              <w:t>13,02</w:t>
            </w:r>
          </w:p>
        </w:tc>
      </w:tr>
      <w:tr w:rsidR="006D1B4B" w:rsidRPr="006240D9" w14:paraId="6DA2B731" w14:textId="77777777" w:rsidTr="006240D9">
        <w:trPr>
          <w:trHeight w:val="300"/>
        </w:trPr>
        <w:tc>
          <w:tcPr>
            <w:tcW w:w="2886" w:type="pct"/>
            <w:tcBorders>
              <w:top w:val="nil"/>
              <w:left w:val="single" w:sz="8" w:space="0" w:color="auto"/>
              <w:bottom w:val="single" w:sz="8" w:space="0" w:color="auto"/>
              <w:right w:val="single" w:sz="8" w:space="0" w:color="auto"/>
            </w:tcBorders>
            <w:noWrap/>
            <w:vAlign w:val="bottom"/>
            <w:hideMark/>
          </w:tcPr>
          <w:p w14:paraId="718493F1" w14:textId="3AAAF954" w:rsidR="006D1B4B" w:rsidRPr="006240D9" w:rsidRDefault="006D1B4B" w:rsidP="006D1B4B">
            <w:pPr>
              <w:spacing w:line="240" w:lineRule="auto"/>
              <w:jc w:val="left"/>
              <w:rPr>
                <w:rFonts w:eastAsia="Times New Roman" w:cs="Arial"/>
                <w:b/>
                <w:bCs/>
                <w:sz w:val="20"/>
                <w:szCs w:val="20"/>
                <w:lang w:eastAsia="sl-SI"/>
              </w:rPr>
            </w:pPr>
            <w:r w:rsidRPr="006240D9">
              <w:rPr>
                <w:b/>
                <w:bCs/>
                <w:sz w:val="20"/>
                <w:szCs w:val="20"/>
              </w:rPr>
              <w:t>Skupaj</w:t>
            </w:r>
          </w:p>
        </w:tc>
        <w:tc>
          <w:tcPr>
            <w:tcW w:w="1143" w:type="pct"/>
            <w:tcBorders>
              <w:top w:val="single" w:sz="8" w:space="0" w:color="auto"/>
              <w:left w:val="nil"/>
              <w:bottom w:val="single" w:sz="8" w:space="0" w:color="auto"/>
              <w:right w:val="single" w:sz="8" w:space="0" w:color="auto"/>
            </w:tcBorders>
            <w:noWrap/>
            <w:vAlign w:val="center"/>
            <w:hideMark/>
          </w:tcPr>
          <w:p w14:paraId="062C81FC" w14:textId="137BAAEB" w:rsidR="006D1B4B" w:rsidRPr="006240D9" w:rsidRDefault="006D1B4B" w:rsidP="006D1B4B">
            <w:pPr>
              <w:spacing w:line="240" w:lineRule="auto"/>
              <w:jc w:val="right"/>
              <w:rPr>
                <w:rFonts w:eastAsia="Times New Roman" w:cs="Arial"/>
                <w:b/>
                <w:bCs/>
                <w:sz w:val="20"/>
                <w:szCs w:val="20"/>
                <w:lang w:eastAsia="sl-SI"/>
              </w:rPr>
            </w:pPr>
            <w:r>
              <w:rPr>
                <w:rFonts w:cs="Arial"/>
                <w:b/>
                <w:bCs/>
                <w:sz w:val="20"/>
                <w:szCs w:val="20"/>
              </w:rPr>
              <w:t>3.453.079.389</w:t>
            </w:r>
          </w:p>
        </w:tc>
        <w:tc>
          <w:tcPr>
            <w:tcW w:w="971" w:type="pct"/>
            <w:tcBorders>
              <w:top w:val="single" w:sz="8" w:space="0" w:color="auto"/>
              <w:left w:val="nil"/>
              <w:bottom w:val="single" w:sz="8" w:space="0" w:color="auto"/>
              <w:right w:val="single" w:sz="8" w:space="0" w:color="auto"/>
            </w:tcBorders>
            <w:noWrap/>
            <w:vAlign w:val="center"/>
            <w:hideMark/>
          </w:tcPr>
          <w:p w14:paraId="748356B8" w14:textId="0650997E" w:rsidR="006D1B4B" w:rsidRPr="006240D9" w:rsidRDefault="006D1B4B" w:rsidP="006D1B4B">
            <w:pPr>
              <w:spacing w:line="240" w:lineRule="auto"/>
              <w:jc w:val="right"/>
              <w:rPr>
                <w:rFonts w:eastAsia="Times New Roman" w:cs="Arial"/>
                <w:b/>
                <w:bCs/>
                <w:sz w:val="20"/>
                <w:szCs w:val="20"/>
                <w:lang w:eastAsia="sl-SI"/>
              </w:rPr>
            </w:pPr>
            <w:r w:rsidRPr="006240D9">
              <w:rPr>
                <w:b/>
                <w:bCs/>
                <w:sz w:val="20"/>
                <w:szCs w:val="20"/>
              </w:rPr>
              <w:t>100,00</w:t>
            </w:r>
          </w:p>
        </w:tc>
      </w:tr>
    </w:tbl>
    <w:p w14:paraId="165AD7CD" w14:textId="77777777" w:rsidR="00FD7146" w:rsidRPr="006240D9" w:rsidRDefault="00FD7146" w:rsidP="00FD7146">
      <w:pPr>
        <w:rPr>
          <w:i/>
          <w:sz w:val="20"/>
          <w:szCs w:val="20"/>
        </w:rPr>
      </w:pPr>
      <w:r w:rsidRPr="006240D9">
        <w:rPr>
          <w:i/>
          <w:sz w:val="20"/>
          <w:szCs w:val="20"/>
        </w:rPr>
        <w:t>Vir: MF</w:t>
      </w:r>
    </w:p>
    <w:p w14:paraId="361596D6" w14:textId="77777777" w:rsidR="00FD7146" w:rsidRPr="006240D9" w:rsidRDefault="00FD7146" w:rsidP="00FD7146"/>
    <w:p w14:paraId="351A9378" w14:textId="77777777" w:rsidR="006240D9" w:rsidRPr="00B85C79" w:rsidRDefault="006240D9" w:rsidP="006240D9">
      <w:r w:rsidRPr="006240D9">
        <w:t>Delež dolga gospodarskih družb (delniških družb in družb z omejeno odgovornostjo) v dolgu vseh pravnih oseb iz 87. člena ZJF je na dan 31. 12. 2025 predstavljal 87 %. To je dolg 26 zadolženih pravnih oseb od skupno 77 zadolženih pravnih oseb iz 87. člena ZJF (skupaj 481 pravnih oseb).</w:t>
      </w:r>
    </w:p>
    <w:p w14:paraId="579838AF" w14:textId="77777777" w:rsidR="006240D9" w:rsidRPr="00B85C79" w:rsidRDefault="006240D9" w:rsidP="006240D9">
      <w:pPr>
        <w:rPr>
          <w:rFonts w:cs="Arial"/>
          <w:bCs/>
        </w:rPr>
      </w:pPr>
    </w:p>
    <w:p w14:paraId="05C38677" w14:textId="77777777" w:rsidR="006240D9" w:rsidRPr="00B85C79" w:rsidRDefault="006240D9" w:rsidP="006240D9">
      <w:pPr>
        <w:rPr>
          <w:rFonts w:cs="Arial"/>
          <w:bCs/>
        </w:rPr>
      </w:pPr>
      <w:r w:rsidRPr="00B85C79">
        <w:rPr>
          <w:rFonts w:cs="Arial"/>
          <w:bCs/>
        </w:rPr>
        <w:t xml:space="preserve">Prvih pet najbolj zadolženih pravnih oseb iz 87. člena ZJF na dan 31. 12. </w:t>
      </w:r>
      <w:r>
        <w:rPr>
          <w:rFonts w:cs="Arial"/>
          <w:bCs/>
        </w:rPr>
        <w:t>2025</w:t>
      </w:r>
      <w:r w:rsidRPr="00B85C79">
        <w:rPr>
          <w:rFonts w:cs="Arial"/>
          <w:bCs/>
        </w:rPr>
        <w:t>:</w:t>
      </w:r>
    </w:p>
    <w:p w14:paraId="390A447E" w14:textId="020315F6" w:rsidR="006240D9" w:rsidRDefault="006D1B4B" w:rsidP="006240D9">
      <w:pPr>
        <w:numPr>
          <w:ilvl w:val="0"/>
          <w:numId w:val="5"/>
        </w:numPr>
        <w:rPr>
          <w:rFonts w:cs="Arial"/>
          <w:bCs/>
        </w:rPr>
      </w:pPr>
      <w:r>
        <w:rPr>
          <w:rFonts w:cs="Arial"/>
          <w:bCs/>
        </w:rPr>
        <w:t>DARS</w:t>
      </w:r>
      <w:r w:rsidR="006240D9" w:rsidRPr="00B85C79">
        <w:rPr>
          <w:rFonts w:cs="Arial"/>
          <w:bCs/>
        </w:rPr>
        <w:t xml:space="preserve"> d. d.;</w:t>
      </w:r>
    </w:p>
    <w:p w14:paraId="59F277A1" w14:textId="77777777" w:rsidR="006240D9" w:rsidRPr="006139A2" w:rsidRDefault="006240D9" w:rsidP="006240D9">
      <w:pPr>
        <w:pStyle w:val="Odstavekseznama"/>
        <w:numPr>
          <w:ilvl w:val="0"/>
          <w:numId w:val="5"/>
        </w:numPr>
        <w:rPr>
          <w:rFonts w:cs="Arial"/>
          <w:bCs/>
        </w:rPr>
      </w:pPr>
      <w:r w:rsidRPr="008E1CFD">
        <w:rPr>
          <w:rFonts w:cs="Arial"/>
          <w:bCs/>
        </w:rPr>
        <w:t>Telekom Slovenije, d. d.;</w:t>
      </w:r>
    </w:p>
    <w:p w14:paraId="45E43DDE" w14:textId="32FD634D" w:rsidR="006240D9" w:rsidRPr="008E1CFD" w:rsidRDefault="006240D9" w:rsidP="006240D9">
      <w:pPr>
        <w:pStyle w:val="Odstavekseznama"/>
        <w:numPr>
          <w:ilvl w:val="0"/>
          <w:numId w:val="5"/>
        </w:numPr>
        <w:rPr>
          <w:rFonts w:cs="Arial"/>
          <w:bCs/>
        </w:rPr>
      </w:pPr>
      <w:r w:rsidRPr="00B85C79">
        <w:rPr>
          <w:rFonts w:cs="Arial"/>
          <w:bCs/>
        </w:rPr>
        <w:t>Termoelektrarna Šoštanj d. o. o.</w:t>
      </w:r>
      <w:r>
        <w:rPr>
          <w:rFonts w:cs="Arial"/>
          <w:bCs/>
        </w:rPr>
        <w:t>;</w:t>
      </w:r>
    </w:p>
    <w:p w14:paraId="60265A71" w14:textId="77777777" w:rsidR="006240D9" w:rsidRPr="00B85C79" w:rsidRDefault="006240D9" w:rsidP="006240D9">
      <w:pPr>
        <w:numPr>
          <w:ilvl w:val="0"/>
          <w:numId w:val="5"/>
        </w:numPr>
        <w:rPr>
          <w:rFonts w:cs="Arial"/>
          <w:bCs/>
        </w:rPr>
      </w:pPr>
      <w:r w:rsidRPr="00A77B1D">
        <w:rPr>
          <w:rFonts w:cs="Arial"/>
          <w:bCs/>
        </w:rPr>
        <w:t>Javni sklad Republike Slovenije za podjetništvo – izdana poroštva drugim pravnim osebam</w:t>
      </w:r>
      <w:r>
        <w:rPr>
          <w:rFonts w:cs="Arial"/>
          <w:bCs/>
        </w:rPr>
        <w:t>.</w:t>
      </w:r>
      <w:r w:rsidRPr="00B85C79">
        <w:rPr>
          <w:rFonts w:cs="Arial"/>
          <w:bCs/>
        </w:rPr>
        <w:t>;</w:t>
      </w:r>
    </w:p>
    <w:p w14:paraId="3A68975D" w14:textId="45763EDB" w:rsidR="006240D9" w:rsidRPr="00B85C79" w:rsidRDefault="006240D9" w:rsidP="006240D9">
      <w:pPr>
        <w:numPr>
          <w:ilvl w:val="0"/>
          <w:numId w:val="5"/>
        </w:numPr>
        <w:rPr>
          <w:rFonts w:cs="Arial"/>
          <w:bCs/>
        </w:rPr>
      </w:pPr>
      <w:r>
        <w:rPr>
          <w:rFonts w:cs="Arial"/>
          <w:bCs/>
        </w:rPr>
        <w:t>2TDK</w:t>
      </w:r>
      <w:r w:rsidR="006D1B4B">
        <w:rPr>
          <w:rFonts w:cs="Arial"/>
          <w:bCs/>
        </w:rPr>
        <w:t xml:space="preserve"> d.o.o.</w:t>
      </w:r>
      <w:r>
        <w:rPr>
          <w:rFonts w:cs="Arial"/>
          <w:bCs/>
        </w:rPr>
        <w:t>.</w:t>
      </w:r>
    </w:p>
    <w:p w14:paraId="59839D5B" w14:textId="77777777" w:rsidR="006240D9" w:rsidRDefault="006240D9" w:rsidP="006240D9">
      <w:pPr>
        <w:rPr>
          <w:rFonts w:cs="Arial"/>
          <w:bCs/>
        </w:rPr>
      </w:pPr>
    </w:p>
    <w:p w14:paraId="29388C58" w14:textId="1134F896" w:rsidR="006240D9" w:rsidRPr="00B85C79" w:rsidRDefault="006240D9" w:rsidP="006240D9">
      <w:pPr>
        <w:rPr>
          <w:rFonts w:cs="Arial"/>
          <w:bCs/>
        </w:rPr>
      </w:pPr>
      <w:r w:rsidRPr="00B85C79">
        <w:rPr>
          <w:rFonts w:cs="Arial"/>
          <w:bCs/>
        </w:rPr>
        <w:t xml:space="preserve">Zadolžitev naštetih petih pravnih oseb iz 87. člena ZJF na dan 31. 12. </w:t>
      </w:r>
      <w:r>
        <w:rPr>
          <w:rFonts w:cs="Arial"/>
          <w:bCs/>
        </w:rPr>
        <w:t>2025</w:t>
      </w:r>
      <w:r w:rsidRPr="00B85C79">
        <w:rPr>
          <w:rFonts w:cs="Arial"/>
          <w:bCs/>
        </w:rPr>
        <w:t xml:space="preserve"> znaša </w:t>
      </w:r>
      <w:r>
        <w:rPr>
          <w:rFonts w:cs="Arial"/>
          <w:bCs/>
        </w:rPr>
        <w:t>2.296,5</w:t>
      </w:r>
      <w:r w:rsidR="00170D2E">
        <w:rPr>
          <w:rFonts w:cs="Arial"/>
          <w:bCs/>
        </w:rPr>
        <w:t> </w:t>
      </w:r>
      <w:r w:rsidRPr="00B85C79">
        <w:rPr>
          <w:rFonts w:cs="Arial"/>
          <w:bCs/>
        </w:rPr>
        <w:t xml:space="preserve"> </w:t>
      </w:r>
      <w:r w:rsidR="004412CE">
        <w:rPr>
          <w:rFonts w:cs="Arial"/>
          <w:bCs/>
        </w:rPr>
        <w:t>mio.</w:t>
      </w:r>
      <w:r w:rsidRPr="00B85C79">
        <w:rPr>
          <w:rFonts w:cs="Arial"/>
          <w:bCs/>
        </w:rPr>
        <w:t xml:space="preserve"> EUR, kar predstavlja kar </w:t>
      </w:r>
      <w:r>
        <w:rPr>
          <w:rFonts w:cs="Arial"/>
          <w:bCs/>
        </w:rPr>
        <w:t>66,5</w:t>
      </w:r>
      <w:r w:rsidRPr="00B85C79">
        <w:rPr>
          <w:rFonts w:cs="Arial"/>
          <w:bCs/>
        </w:rPr>
        <w:t xml:space="preserve"> %</w:t>
      </w:r>
      <w:r w:rsidRPr="00B85C79">
        <w:rPr>
          <w:rFonts w:cs="Arial"/>
          <w:b/>
          <w:bCs/>
        </w:rPr>
        <w:t xml:space="preserve"> </w:t>
      </w:r>
      <w:r w:rsidRPr="00B85C79">
        <w:rPr>
          <w:rFonts w:cs="Arial"/>
          <w:bCs/>
        </w:rPr>
        <w:t>celotnega dolga pravnih oseb iz 87. člena ZJF. S</w:t>
      </w:r>
      <w:r w:rsidR="006D1B4B">
        <w:rPr>
          <w:rFonts w:cs="Arial"/>
          <w:bCs/>
        </w:rPr>
        <w:t>kupno s</w:t>
      </w:r>
      <w:r w:rsidRPr="00B85C79">
        <w:rPr>
          <w:rFonts w:cs="Arial"/>
          <w:bCs/>
        </w:rPr>
        <w:t xml:space="preserve">tanje dolga </w:t>
      </w:r>
      <w:r>
        <w:rPr>
          <w:rFonts w:cs="Arial"/>
          <w:bCs/>
        </w:rPr>
        <w:t>navedenih pravnih oseb</w:t>
      </w:r>
      <w:r w:rsidRPr="00B85C79">
        <w:rPr>
          <w:rFonts w:cs="Arial"/>
          <w:bCs/>
        </w:rPr>
        <w:t xml:space="preserve"> se je v letu </w:t>
      </w:r>
      <w:r>
        <w:rPr>
          <w:rFonts w:cs="Arial"/>
          <w:bCs/>
        </w:rPr>
        <w:t>2025</w:t>
      </w:r>
      <w:r w:rsidRPr="00B85C79">
        <w:rPr>
          <w:rFonts w:cs="Arial"/>
          <w:bCs/>
        </w:rPr>
        <w:t xml:space="preserve"> </w:t>
      </w:r>
      <w:r>
        <w:rPr>
          <w:rFonts w:cs="Arial"/>
          <w:bCs/>
        </w:rPr>
        <w:t>zvišalo</w:t>
      </w:r>
      <w:r w:rsidRPr="00B85C79">
        <w:rPr>
          <w:rFonts w:cs="Arial"/>
          <w:bCs/>
        </w:rPr>
        <w:t xml:space="preserve">, in sicer </w:t>
      </w:r>
      <w:r>
        <w:rPr>
          <w:rFonts w:cs="Arial"/>
          <w:bCs/>
        </w:rPr>
        <w:t>za</w:t>
      </w:r>
      <w:r w:rsidRPr="00B85C79">
        <w:rPr>
          <w:rFonts w:cs="Arial"/>
          <w:bCs/>
        </w:rPr>
        <w:t xml:space="preserve"> </w:t>
      </w:r>
      <w:r>
        <w:rPr>
          <w:rFonts w:cs="Arial"/>
          <w:bCs/>
        </w:rPr>
        <w:t>103,2</w:t>
      </w:r>
      <w:r w:rsidRPr="00B85C79">
        <w:rPr>
          <w:rFonts w:cs="Arial"/>
          <w:bCs/>
        </w:rPr>
        <w:t xml:space="preserve"> </w:t>
      </w:r>
      <w:r w:rsidR="004412CE">
        <w:rPr>
          <w:rFonts w:cs="Arial"/>
          <w:bCs/>
        </w:rPr>
        <w:t>mio.</w:t>
      </w:r>
      <w:r w:rsidRPr="00B85C79">
        <w:rPr>
          <w:rFonts w:cs="Arial"/>
          <w:bCs/>
        </w:rPr>
        <w:t xml:space="preserve"> EUR. </w:t>
      </w:r>
      <w:r>
        <w:rPr>
          <w:rFonts w:cs="Arial"/>
          <w:bCs/>
        </w:rPr>
        <w:t xml:space="preserve">Tudi skupna višina zadolžitve pravnih oseb, katerih stanje zadolžitve na dan 31. 12. 2025 presega 10 </w:t>
      </w:r>
      <w:r w:rsidR="004412CE">
        <w:rPr>
          <w:rFonts w:cs="Arial"/>
          <w:bCs/>
        </w:rPr>
        <w:t>mio.</w:t>
      </w:r>
      <w:r>
        <w:rPr>
          <w:rFonts w:cs="Arial"/>
          <w:bCs/>
        </w:rPr>
        <w:t xml:space="preserve"> EUR, se je v letu 2025 zvišala za 168,8 </w:t>
      </w:r>
      <w:r w:rsidR="004412CE">
        <w:rPr>
          <w:rFonts w:cs="Arial"/>
          <w:bCs/>
        </w:rPr>
        <w:t>mio.</w:t>
      </w:r>
      <w:r>
        <w:rPr>
          <w:rFonts w:cs="Arial"/>
          <w:bCs/>
        </w:rPr>
        <w:t xml:space="preserve"> EUR. Največje povečanje stanja dolga v primerjavi s predhodnim letom je beležila družba 2TDK</w:t>
      </w:r>
      <w:r w:rsidR="006D1B4B">
        <w:rPr>
          <w:rFonts w:cs="Arial"/>
          <w:bCs/>
        </w:rPr>
        <w:t xml:space="preserve"> d.o.o.</w:t>
      </w:r>
      <w:r>
        <w:rPr>
          <w:rFonts w:cs="Arial"/>
          <w:bCs/>
        </w:rPr>
        <w:t xml:space="preserve">, ki je v letu 2025 nadaljevala s črpanjem sklenjenih pogodb v višini 140,5 </w:t>
      </w:r>
      <w:r w:rsidR="004412CE">
        <w:rPr>
          <w:rFonts w:cs="Arial"/>
          <w:bCs/>
        </w:rPr>
        <w:t>mio.</w:t>
      </w:r>
      <w:r>
        <w:rPr>
          <w:rFonts w:cs="Arial"/>
          <w:bCs/>
        </w:rPr>
        <w:t xml:space="preserve"> EUR za financiranje projekta Drugi tir med Divačo in Koprom. </w:t>
      </w:r>
    </w:p>
    <w:p w14:paraId="796CCF1A" w14:textId="77777777" w:rsidR="006240D9" w:rsidRPr="00B85C79" w:rsidRDefault="006240D9" w:rsidP="006240D9">
      <w:pPr>
        <w:rPr>
          <w:rFonts w:cs="Arial"/>
          <w:bCs/>
        </w:rPr>
      </w:pPr>
    </w:p>
    <w:p w14:paraId="1D988EBC" w14:textId="5E520F0E" w:rsidR="00FD7146" w:rsidRPr="0042118A" w:rsidRDefault="006240D9" w:rsidP="006240D9">
      <w:pPr>
        <w:rPr>
          <w:rFonts w:cs="Arial"/>
          <w:bCs/>
          <w:highlight w:val="yellow"/>
        </w:rPr>
      </w:pPr>
      <w:r>
        <w:rPr>
          <w:rFonts w:cs="Arial"/>
          <w:bCs/>
        </w:rPr>
        <w:t>Deset</w:t>
      </w:r>
      <w:r w:rsidRPr="00B85C79">
        <w:rPr>
          <w:rFonts w:cs="Arial"/>
          <w:bCs/>
        </w:rPr>
        <w:t xml:space="preserve"> najbolj zadolženih pravnih oseb iz 87. člena ZJF na dan 31. 12. </w:t>
      </w:r>
      <w:r>
        <w:rPr>
          <w:rFonts w:cs="Arial"/>
          <w:bCs/>
        </w:rPr>
        <w:t xml:space="preserve">2025 </w:t>
      </w:r>
      <w:r w:rsidRPr="00B85C79">
        <w:rPr>
          <w:rFonts w:cs="Arial"/>
          <w:bCs/>
        </w:rPr>
        <w:t xml:space="preserve">predstavlja </w:t>
      </w:r>
      <w:r>
        <w:rPr>
          <w:rFonts w:cs="Arial"/>
          <w:bCs/>
        </w:rPr>
        <w:t>83,1 </w:t>
      </w:r>
      <w:r w:rsidRPr="00B85C79">
        <w:rPr>
          <w:rFonts w:cs="Arial"/>
          <w:bCs/>
        </w:rPr>
        <w:t xml:space="preserve">% celotne zadolženosti </w:t>
      </w:r>
      <w:r>
        <w:rPr>
          <w:rFonts w:cs="Arial"/>
          <w:bCs/>
        </w:rPr>
        <w:t xml:space="preserve"> </w:t>
      </w:r>
      <w:r w:rsidRPr="00B85C79">
        <w:rPr>
          <w:rFonts w:cs="Arial"/>
          <w:bCs/>
        </w:rPr>
        <w:t>pravnih oseb iz 87. člena ZJF.</w:t>
      </w:r>
    </w:p>
    <w:p w14:paraId="771D5984" w14:textId="77777777" w:rsidR="00992343" w:rsidRPr="0042118A" w:rsidRDefault="00992343" w:rsidP="00992343">
      <w:pPr>
        <w:rPr>
          <w:rFonts w:cs="Arial"/>
          <w:bCs/>
          <w:highlight w:val="yellow"/>
        </w:rPr>
      </w:pPr>
    </w:p>
    <w:p w14:paraId="00A87361" w14:textId="559CAA7C" w:rsidR="00FD7146" w:rsidRPr="00CE3FF1" w:rsidRDefault="00FD7146" w:rsidP="00FD7146">
      <w:pPr>
        <w:pStyle w:val="Naslov2"/>
      </w:pPr>
      <w:bookmarkStart w:id="2213" w:name="_Toc7006599"/>
      <w:bookmarkStart w:id="2214" w:name="_Toc7006896"/>
      <w:bookmarkStart w:id="2215" w:name="_Toc7090792"/>
      <w:bookmarkStart w:id="2216" w:name="_Toc7168143"/>
      <w:bookmarkStart w:id="2217" w:name="_Toc7168598"/>
      <w:bookmarkStart w:id="2218" w:name="_Toc7172568"/>
      <w:bookmarkStart w:id="2219" w:name="_Toc7006600"/>
      <w:bookmarkStart w:id="2220" w:name="_Toc7006897"/>
      <w:bookmarkStart w:id="2221" w:name="_Toc7090793"/>
      <w:bookmarkStart w:id="2222" w:name="_Toc7168144"/>
      <w:bookmarkStart w:id="2223" w:name="_Toc7168599"/>
      <w:bookmarkStart w:id="2224" w:name="_Toc7172569"/>
      <w:bookmarkStart w:id="2225" w:name="_Toc7006601"/>
      <w:bookmarkStart w:id="2226" w:name="_Toc7006898"/>
      <w:bookmarkStart w:id="2227" w:name="_Toc7090794"/>
      <w:bookmarkStart w:id="2228" w:name="_Toc7168145"/>
      <w:bookmarkStart w:id="2229" w:name="_Toc7168600"/>
      <w:bookmarkStart w:id="2230" w:name="_Toc7172570"/>
      <w:bookmarkStart w:id="2231" w:name="_Toc511977619"/>
      <w:bookmarkStart w:id="2232" w:name="_Toc511977943"/>
      <w:bookmarkStart w:id="2233" w:name="_Toc511978118"/>
      <w:bookmarkStart w:id="2234" w:name="_Toc511978291"/>
      <w:bookmarkStart w:id="2235" w:name="_Toc511978825"/>
      <w:bookmarkStart w:id="2236" w:name="_Toc511977620"/>
      <w:bookmarkStart w:id="2237" w:name="_Toc511977944"/>
      <w:bookmarkStart w:id="2238" w:name="_Toc511978119"/>
      <w:bookmarkStart w:id="2239" w:name="_Toc511978292"/>
      <w:bookmarkStart w:id="2240" w:name="_Toc511978826"/>
      <w:bookmarkStart w:id="2241" w:name="_Toc511977621"/>
      <w:bookmarkStart w:id="2242" w:name="_Toc511977945"/>
      <w:bookmarkStart w:id="2243" w:name="_Toc511978120"/>
      <w:bookmarkStart w:id="2244" w:name="_Toc511978293"/>
      <w:bookmarkStart w:id="2245" w:name="_Toc511978827"/>
      <w:bookmarkStart w:id="2246" w:name="_Toc511977622"/>
      <w:bookmarkStart w:id="2247" w:name="_Toc511977946"/>
      <w:bookmarkStart w:id="2248" w:name="_Toc511978121"/>
      <w:bookmarkStart w:id="2249" w:name="_Toc511978294"/>
      <w:bookmarkStart w:id="2250" w:name="_Toc511978828"/>
      <w:bookmarkStart w:id="2251" w:name="_Toc511977623"/>
      <w:bookmarkStart w:id="2252" w:name="_Toc511977947"/>
      <w:bookmarkStart w:id="2253" w:name="_Toc511978122"/>
      <w:bookmarkStart w:id="2254" w:name="_Toc511978295"/>
      <w:bookmarkStart w:id="2255" w:name="_Toc511978829"/>
      <w:bookmarkStart w:id="2256" w:name="_Toc511977624"/>
      <w:bookmarkStart w:id="2257" w:name="_Toc511977948"/>
      <w:bookmarkStart w:id="2258" w:name="_Toc511978123"/>
      <w:bookmarkStart w:id="2259" w:name="_Toc511978296"/>
      <w:bookmarkStart w:id="2260" w:name="_Toc511978830"/>
      <w:bookmarkStart w:id="2261" w:name="_Toc511977625"/>
      <w:bookmarkStart w:id="2262" w:name="_Toc511977949"/>
      <w:bookmarkStart w:id="2263" w:name="_Toc511978124"/>
      <w:bookmarkStart w:id="2264" w:name="_Toc511978297"/>
      <w:bookmarkStart w:id="2265" w:name="_Toc511978831"/>
      <w:bookmarkStart w:id="2266" w:name="_Toc511977626"/>
      <w:bookmarkStart w:id="2267" w:name="_Toc511977950"/>
      <w:bookmarkStart w:id="2268" w:name="_Toc511978125"/>
      <w:bookmarkStart w:id="2269" w:name="_Toc511978298"/>
      <w:bookmarkStart w:id="2270" w:name="_Toc511978832"/>
      <w:bookmarkStart w:id="2271" w:name="_Toc511977627"/>
      <w:bookmarkStart w:id="2272" w:name="_Toc511977951"/>
      <w:bookmarkStart w:id="2273" w:name="_Toc511978126"/>
      <w:bookmarkStart w:id="2274" w:name="_Toc511978299"/>
      <w:bookmarkStart w:id="2275" w:name="_Toc511978833"/>
      <w:bookmarkStart w:id="2276" w:name="_Toc511977628"/>
      <w:bookmarkStart w:id="2277" w:name="_Toc511977952"/>
      <w:bookmarkStart w:id="2278" w:name="_Toc511978127"/>
      <w:bookmarkStart w:id="2279" w:name="_Toc511978300"/>
      <w:bookmarkStart w:id="2280" w:name="_Toc511978834"/>
      <w:bookmarkStart w:id="2281" w:name="_Toc511977629"/>
      <w:bookmarkStart w:id="2282" w:name="_Toc511977953"/>
      <w:bookmarkStart w:id="2283" w:name="_Toc511978128"/>
      <w:bookmarkStart w:id="2284" w:name="_Toc511978301"/>
      <w:bookmarkStart w:id="2285" w:name="_Toc511978835"/>
      <w:bookmarkStart w:id="2286" w:name="_Toc511977630"/>
      <w:bookmarkStart w:id="2287" w:name="_Toc511977954"/>
      <w:bookmarkStart w:id="2288" w:name="_Toc511978129"/>
      <w:bookmarkStart w:id="2289" w:name="_Toc511978302"/>
      <w:bookmarkStart w:id="2290" w:name="_Toc511978836"/>
      <w:bookmarkStart w:id="2291" w:name="_Toc496794768"/>
      <w:bookmarkStart w:id="2292" w:name="_Toc496794769"/>
      <w:bookmarkStart w:id="2293" w:name="_Toc241046840"/>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r w:rsidRPr="00CE3FF1">
        <w:t>Izkoriščenost kvote zadolžitve pravnih oseb iz 87. člena ZJF v letu 202</w:t>
      </w:r>
      <w:r w:rsidR="00CE3FF1" w:rsidRPr="00CE3FF1">
        <w:t>5</w:t>
      </w:r>
      <w:bookmarkEnd w:id="2293"/>
    </w:p>
    <w:p w14:paraId="595F02BD" w14:textId="77777777" w:rsidR="00FD7146" w:rsidRPr="00CE3FF1" w:rsidRDefault="00FD7146" w:rsidP="00FD7146"/>
    <w:p w14:paraId="49FB8B40" w14:textId="529B213C" w:rsidR="00CE3FF1" w:rsidRPr="00B85C79" w:rsidRDefault="00CE3FF1" w:rsidP="00CE3FF1">
      <w:pPr>
        <w:tabs>
          <w:tab w:val="num" w:pos="1080"/>
        </w:tabs>
      </w:pPr>
      <w:r w:rsidRPr="00992343">
        <w:t xml:space="preserve">Skupna kvota zadolžitve pravnih oseb iz 87. člena ZJF za leto </w:t>
      </w:r>
      <w:r>
        <w:t>2025</w:t>
      </w:r>
      <w:r w:rsidRPr="00992343">
        <w:t>, ki je objavljena v prvem odstavku 5</w:t>
      </w:r>
      <w:r>
        <w:t>2</w:t>
      </w:r>
      <w:r w:rsidRPr="00992343">
        <w:t>. člena ZIPRS</w:t>
      </w:r>
      <w:r>
        <w:t>2526,</w:t>
      </w:r>
      <w:r w:rsidRPr="00B85C79">
        <w:t xml:space="preserve"> znaša </w:t>
      </w:r>
      <w:r>
        <w:rPr>
          <w:bCs/>
        </w:rPr>
        <w:t>700</w:t>
      </w:r>
      <w:r w:rsidRPr="00B85C79">
        <w:rPr>
          <w:bCs/>
        </w:rPr>
        <w:t xml:space="preserve"> </w:t>
      </w:r>
      <w:r w:rsidR="004412CE">
        <w:rPr>
          <w:bCs/>
        </w:rPr>
        <w:t>mio.</w:t>
      </w:r>
      <w:r w:rsidRPr="00B85C79">
        <w:rPr>
          <w:bCs/>
        </w:rPr>
        <w:t xml:space="preserve"> EUR</w:t>
      </w:r>
      <w:r>
        <w:rPr>
          <w:bCs/>
        </w:rPr>
        <w:t xml:space="preserve">. </w:t>
      </w:r>
      <w:r w:rsidRPr="00B85C79">
        <w:rPr>
          <w:bCs/>
        </w:rPr>
        <w:t xml:space="preserve"> </w:t>
      </w:r>
      <w:r>
        <w:t>Kvota zadolžitve pomeni,</w:t>
      </w:r>
      <w:r w:rsidRPr="00B85C79">
        <w:t xml:space="preserve"> da bi vse pravne osebe iz 87. člena ZJF</w:t>
      </w:r>
      <w:r>
        <w:t xml:space="preserve"> skupaj</w:t>
      </w:r>
      <w:r w:rsidRPr="00B85C79">
        <w:t xml:space="preserve"> v letu </w:t>
      </w:r>
      <w:r>
        <w:t>2025</w:t>
      </w:r>
      <w:r w:rsidRPr="00B85C79">
        <w:t xml:space="preserve"> lahko povečale</w:t>
      </w:r>
      <w:r>
        <w:t xml:space="preserve"> skupno</w:t>
      </w:r>
      <w:r w:rsidRPr="00B85C79">
        <w:t xml:space="preserve"> zadolženost za </w:t>
      </w:r>
      <w:r>
        <w:t>700</w:t>
      </w:r>
      <w:r w:rsidR="00170D2E">
        <w:t> </w:t>
      </w:r>
      <w:r w:rsidR="004412CE">
        <w:t>mio.</w:t>
      </w:r>
      <w:r w:rsidRPr="00B85C79">
        <w:t xml:space="preserve"> EUR</w:t>
      </w:r>
      <w:r>
        <w:t>.</w:t>
      </w:r>
      <w:r w:rsidRPr="00B85C79">
        <w:t xml:space="preserve"> Kvota zadolžitve je namreč razlika med vsemi črpanji zadolžitev v letu </w:t>
      </w:r>
      <w:r>
        <w:t xml:space="preserve">2025 </w:t>
      </w:r>
      <w:r w:rsidRPr="00B85C79">
        <w:t xml:space="preserve">in odplačili zadolžitev v letu </w:t>
      </w:r>
      <w:r>
        <w:t>2025</w:t>
      </w:r>
      <w:r w:rsidRPr="00B85C79">
        <w:t>, ali drugače povedano, razlika med stanjem dolga na dan 31.</w:t>
      </w:r>
      <w:r>
        <w:t> </w:t>
      </w:r>
      <w:r w:rsidRPr="00B85C79">
        <w:t>12.</w:t>
      </w:r>
      <w:r>
        <w:t> 2025</w:t>
      </w:r>
      <w:r w:rsidRPr="00B85C79">
        <w:t xml:space="preserve"> in stanjem dolga na dan 31.</w:t>
      </w:r>
      <w:r>
        <w:t> </w:t>
      </w:r>
      <w:r w:rsidRPr="00B85C79">
        <w:t>12.</w:t>
      </w:r>
      <w:r>
        <w:t> 2024</w:t>
      </w:r>
      <w:r w:rsidRPr="00B85C79">
        <w:t xml:space="preserve"> pravnih oseb iz 87. člena ZJF.</w:t>
      </w:r>
    </w:p>
    <w:p w14:paraId="5219E54C" w14:textId="77777777" w:rsidR="00CE3FF1" w:rsidRPr="00B85C79" w:rsidRDefault="00CE3FF1" w:rsidP="00CE3FF1">
      <w:pPr>
        <w:tabs>
          <w:tab w:val="num" w:pos="1080"/>
        </w:tabs>
        <w:rPr>
          <w:rFonts w:cs="Arial"/>
        </w:rPr>
      </w:pPr>
      <w:r w:rsidRPr="00B85C79">
        <w:rPr>
          <w:rFonts w:cs="Arial"/>
        </w:rPr>
        <w:t>Stanje dolga na dan 31.12.</w:t>
      </w:r>
      <w:r>
        <w:rPr>
          <w:rFonts w:cs="Arial"/>
        </w:rPr>
        <w:t>2024</w:t>
      </w:r>
      <w:r w:rsidRPr="00B85C79">
        <w:rPr>
          <w:rFonts w:cs="Arial"/>
        </w:rPr>
        <w:t>________________________</w:t>
      </w:r>
      <w:r>
        <w:rPr>
          <w:rFonts w:cs="Arial"/>
        </w:rPr>
        <w:t>__</w:t>
      </w:r>
      <w:r w:rsidRPr="00B85C79">
        <w:rPr>
          <w:rFonts w:cs="Arial"/>
        </w:rPr>
        <w:t>____</w:t>
      </w:r>
      <w:r>
        <w:rPr>
          <w:rFonts w:cs="Arial"/>
        </w:rPr>
        <w:t xml:space="preserve">_________  </w:t>
      </w:r>
      <w:r w:rsidRPr="00E32297">
        <w:rPr>
          <w:rFonts w:cs="Arial"/>
        </w:rPr>
        <w:t>3.491.310.392</w:t>
      </w:r>
      <w:r>
        <w:rPr>
          <w:rFonts w:cs="Arial"/>
        </w:rPr>
        <w:t xml:space="preserve"> </w:t>
      </w:r>
      <w:r w:rsidRPr="00B85C79">
        <w:rPr>
          <w:rFonts w:cs="Arial"/>
        </w:rPr>
        <w:t>EUR</w:t>
      </w:r>
    </w:p>
    <w:p w14:paraId="467E86A6" w14:textId="376AEEBA" w:rsidR="00CE3FF1" w:rsidRPr="00B85C79" w:rsidRDefault="00CE3FF1" w:rsidP="00CE3FF1">
      <w:pPr>
        <w:tabs>
          <w:tab w:val="num" w:pos="1080"/>
        </w:tabs>
        <w:rPr>
          <w:rFonts w:cs="Arial"/>
        </w:rPr>
      </w:pPr>
      <w:r w:rsidRPr="00B85C79">
        <w:rPr>
          <w:rFonts w:cs="Arial"/>
        </w:rPr>
        <w:t>Stanje dolga na dan 31.12.</w:t>
      </w:r>
      <w:r>
        <w:rPr>
          <w:rFonts w:cs="Arial"/>
        </w:rPr>
        <w:t>2025</w:t>
      </w:r>
      <w:r w:rsidRPr="00B85C79">
        <w:rPr>
          <w:rFonts w:cs="Arial"/>
        </w:rPr>
        <w:t>___________________________</w:t>
      </w:r>
      <w:r>
        <w:rPr>
          <w:rFonts w:cs="Arial"/>
        </w:rPr>
        <w:t>__</w:t>
      </w:r>
      <w:r w:rsidRPr="00B85C79">
        <w:rPr>
          <w:rFonts w:cs="Arial"/>
        </w:rPr>
        <w:t>_</w:t>
      </w:r>
      <w:r>
        <w:rPr>
          <w:rFonts w:cs="Arial"/>
        </w:rPr>
        <w:t>_________  3.</w:t>
      </w:r>
      <w:r w:rsidR="006D1B4B">
        <w:rPr>
          <w:rFonts w:cs="Arial"/>
        </w:rPr>
        <w:t>453.079.389</w:t>
      </w:r>
      <w:r w:rsidRPr="008F54D4" w:rsidDel="008F54D4">
        <w:rPr>
          <w:rFonts w:cs="Arial"/>
        </w:rPr>
        <w:t xml:space="preserve"> </w:t>
      </w:r>
      <w:r w:rsidRPr="00B85C79">
        <w:rPr>
          <w:rFonts w:cs="Arial"/>
        </w:rPr>
        <w:t>EUR</w:t>
      </w:r>
    </w:p>
    <w:p w14:paraId="7F0079AC" w14:textId="77777777" w:rsidR="00CE3FF1" w:rsidRPr="00B85C79" w:rsidRDefault="00CE3FF1" w:rsidP="00CE3FF1">
      <w:pPr>
        <w:rPr>
          <w:rFonts w:cs="Arial"/>
          <w:bCs/>
          <w:sz w:val="16"/>
          <w:szCs w:val="16"/>
        </w:rPr>
      </w:pPr>
    </w:p>
    <w:p w14:paraId="5048C6DA" w14:textId="77777777" w:rsidR="00CE3FF1" w:rsidRPr="00B85C79" w:rsidRDefault="00CE3FF1" w:rsidP="00CE3FF1">
      <w:pPr>
        <w:rPr>
          <w:rFonts w:cs="Arial"/>
          <w:bCs/>
        </w:rPr>
      </w:pPr>
      <w:r w:rsidRPr="00B85C79">
        <w:rPr>
          <w:rFonts w:cs="Arial"/>
          <w:bCs/>
        </w:rPr>
        <w:t xml:space="preserve">Izkoriščenost kvote zadolžitve vseh pravnih oseb iz 87. člena ZJF v letu </w:t>
      </w:r>
      <w:r>
        <w:rPr>
          <w:rFonts w:cs="Arial"/>
          <w:bCs/>
        </w:rPr>
        <w:t>2025</w:t>
      </w:r>
      <w:r w:rsidRPr="00B85C79">
        <w:rPr>
          <w:rFonts w:cs="Arial"/>
          <w:bCs/>
        </w:rPr>
        <w:t>:</w:t>
      </w:r>
    </w:p>
    <w:p w14:paraId="13016D58" w14:textId="72BD98AB" w:rsidR="00CE3FF1" w:rsidRPr="00B85C79" w:rsidRDefault="00CE3FF1" w:rsidP="00CE3FF1">
      <w:pPr>
        <w:rPr>
          <w:rFonts w:cs="Arial"/>
          <w:bCs/>
        </w:rPr>
      </w:pPr>
      <w:r w:rsidRPr="00B85C79">
        <w:rPr>
          <w:rFonts w:cs="Arial"/>
          <w:bCs/>
        </w:rPr>
        <w:t xml:space="preserve">Povečanje/znižanje stanja dolga na dan 31. 12. </w:t>
      </w:r>
      <w:r>
        <w:rPr>
          <w:rFonts w:cs="Arial"/>
          <w:bCs/>
        </w:rPr>
        <w:t>2025</w:t>
      </w:r>
      <w:r w:rsidRPr="00B85C79">
        <w:rPr>
          <w:rFonts w:cs="Arial"/>
          <w:bCs/>
        </w:rPr>
        <w:t>_____________</w:t>
      </w:r>
      <w:r>
        <w:rPr>
          <w:rFonts w:cs="Arial"/>
          <w:bCs/>
        </w:rPr>
        <w:t>_____</w:t>
      </w:r>
      <w:r w:rsidRPr="00B85C79">
        <w:rPr>
          <w:rFonts w:cs="Arial"/>
          <w:bCs/>
        </w:rPr>
        <w:t>___</w:t>
      </w:r>
      <w:r>
        <w:rPr>
          <w:rFonts w:cs="Arial"/>
          <w:bCs/>
        </w:rPr>
        <w:t xml:space="preserve"> </w:t>
      </w:r>
      <w:r w:rsidRPr="006C7736">
        <w:rPr>
          <w:rFonts w:cs="Arial"/>
          <w:bCs/>
        </w:rPr>
        <w:t>-</w:t>
      </w:r>
      <w:r>
        <w:rPr>
          <w:rFonts w:cs="Arial"/>
          <w:bCs/>
        </w:rPr>
        <w:t xml:space="preserve">  38.</w:t>
      </w:r>
      <w:r w:rsidR="006D1B4B">
        <w:rPr>
          <w:rFonts w:cs="Arial"/>
          <w:bCs/>
        </w:rPr>
        <w:t>231.003</w:t>
      </w:r>
      <w:r>
        <w:rPr>
          <w:rFonts w:cs="Arial"/>
          <w:bCs/>
        </w:rPr>
        <w:t xml:space="preserve"> </w:t>
      </w:r>
      <w:r w:rsidRPr="00B85C79">
        <w:rPr>
          <w:rFonts w:cs="Arial"/>
          <w:bCs/>
        </w:rPr>
        <w:t>EUR</w:t>
      </w:r>
    </w:p>
    <w:p w14:paraId="38CC7BC5" w14:textId="77777777" w:rsidR="00CE3FF1" w:rsidRPr="00AD3F30" w:rsidRDefault="00CE3FF1" w:rsidP="00CE3FF1">
      <w:pPr>
        <w:rPr>
          <w:rFonts w:cs="Arial"/>
          <w:bCs/>
        </w:rPr>
      </w:pPr>
      <w:r w:rsidRPr="00B85C79">
        <w:rPr>
          <w:rFonts w:cs="Arial"/>
          <w:bCs/>
        </w:rPr>
        <w:t xml:space="preserve">Kvota zadolžitve za leto </w:t>
      </w:r>
      <w:r>
        <w:rPr>
          <w:rFonts w:cs="Arial"/>
          <w:bCs/>
        </w:rPr>
        <w:t>2025</w:t>
      </w:r>
      <w:r w:rsidRPr="00B85C79">
        <w:rPr>
          <w:rFonts w:cs="Arial"/>
          <w:bCs/>
        </w:rPr>
        <w:t>___________________________</w:t>
      </w:r>
      <w:r>
        <w:rPr>
          <w:rFonts w:cs="Arial"/>
          <w:bCs/>
        </w:rPr>
        <w:t>______</w:t>
      </w:r>
      <w:r w:rsidRPr="00B85C79">
        <w:rPr>
          <w:rFonts w:cs="Arial"/>
          <w:bCs/>
        </w:rPr>
        <w:t>_____</w:t>
      </w:r>
      <w:r>
        <w:rPr>
          <w:rFonts w:cs="Arial"/>
          <w:bCs/>
        </w:rPr>
        <w:t>___  700.000.000</w:t>
      </w:r>
      <w:r w:rsidRPr="00AD3F30">
        <w:rPr>
          <w:rFonts w:cs="Arial"/>
          <w:bCs/>
        </w:rPr>
        <w:t xml:space="preserve"> EUR</w:t>
      </w:r>
    </w:p>
    <w:p w14:paraId="17B51441" w14:textId="2B9F7DC8" w:rsidR="00CE3FF1" w:rsidRPr="00AD3F30" w:rsidRDefault="00CE3FF1" w:rsidP="00CE3FF1">
      <w:pPr>
        <w:rPr>
          <w:rFonts w:cs="Arial"/>
          <w:bCs/>
        </w:rPr>
      </w:pPr>
      <w:r w:rsidRPr="00AD3F30">
        <w:rPr>
          <w:rFonts w:cs="Arial"/>
          <w:bCs/>
        </w:rPr>
        <w:t xml:space="preserve">Izkoriščenost kvote zadolžitve </w:t>
      </w:r>
      <w:r>
        <w:rPr>
          <w:rFonts w:cs="Arial"/>
          <w:bCs/>
        </w:rPr>
        <w:t>v</w:t>
      </w:r>
      <w:r w:rsidRPr="00AD3F30">
        <w:rPr>
          <w:rFonts w:cs="Arial"/>
          <w:bCs/>
        </w:rPr>
        <w:t xml:space="preserve"> let</w:t>
      </w:r>
      <w:r>
        <w:rPr>
          <w:rFonts w:cs="Arial"/>
          <w:bCs/>
        </w:rPr>
        <w:t>u</w:t>
      </w:r>
      <w:r w:rsidRPr="00AD3F30">
        <w:rPr>
          <w:rFonts w:cs="Arial"/>
          <w:bCs/>
        </w:rPr>
        <w:t xml:space="preserve"> </w:t>
      </w:r>
      <w:r>
        <w:rPr>
          <w:rFonts w:cs="Arial"/>
          <w:bCs/>
        </w:rPr>
        <w:t>2025</w:t>
      </w:r>
      <w:r w:rsidRPr="00AD3F30">
        <w:rPr>
          <w:rFonts w:cs="Arial"/>
          <w:bCs/>
        </w:rPr>
        <w:t>________________________</w:t>
      </w:r>
      <w:r>
        <w:rPr>
          <w:rFonts w:cs="Arial"/>
          <w:bCs/>
        </w:rPr>
        <w:t>______________ - 5,4</w:t>
      </w:r>
      <w:r w:rsidR="006D1B4B">
        <w:rPr>
          <w:rFonts w:cs="Arial"/>
          <w:bCs/>
        </w:rPr>
        <w:t>6</w:t>
      </w:r>
      <w:r>
        <w:rPr>
          <w:rFonts w:cs="Arial"/>
          <w:bCs/>
        </w:rPr>
        <w:t xml:space="preserve"> </w:t>
      </w:r>
      <w:r w:rsidRPr="008F54D4">
        <w:rPr>
          <w:rFonts w:cs="Arial"/>
          <w:bCs/>
        </w:rPr>
        <w:t>%</w:t>
      </w:r>
      <w:r w:rsidRPr="008F54D4" w:rsidDel="008F54D4">
        <w:rPr>
          <w:rFonts w:cs="Arial"/>
          <w:bCs/>
        </w:rPr>
        <w:t xml:space="preserve"> </w:t>
      </w:r>
    </w:p>
    <w:p w14:paraId="18D6B35E" w14:textId="77777777" w:rsidR="00CE3FF1" w:rsidRPr="00AD3F30" w:rsidRDefault="00CE3FF1" w:rsidP="00CE3FF1">
      <w:pPr>
        <w:rPr>
          <w:rFonts w:cs="Arial"/>
          <w:bCs/>
          <w:sz w:val="20"/>
          <w:szCs w:val="20"/>
        </w:rPr>
      </w:pPr>
    </w:p>
    <w:p w14:paraId="7FABE800" w14:textId="3489A778" w:rsidR="00CE3FF1" w:rsidRPr="0009420B" w:rsidRDefault="00CE3FF1" w:rsidP="00CE3FF1">
      <w:pPr>
        <w:rPr>
          <w:rFonts w:cs="Arial"/>
          <w:bCs/>
        </w:rPr>
      </w:pPr>
      <w:r w:rsidRPr="00507FA5">
        <w:rPr>
          <w:rFonts w:cs="Arial"/>
          <w:bCs/>
        </w:rPr>
        <w:t>Kvota zadolžitve, določena v ZIPRS</w:t>
      </w:r>
      <w:r>
        <w:rPr>
          <w:rFonts w:cs="Arial"/>
          <w:bCs/>
        </w:rPr>
        <w:t>2526</w:t>
      </w:r>
      <w:r w:rsidRPr="009405A7">
        <w:rPr>
          <w:rFonts w:cs="Arial"/>
          <w:bCs/>
        </w:rPr>
        <w:t xml:space="preserve"> za leto</w:t>
      </w:r>
      <w:r w:rsidRPr="00B85C79">
        <w:rPr>
          <w:rFonts w:cs="Arial"/>
          <w:bCs/>
        </w:rPr>
        <w:t xml:space="preserve"> </w:t>
      </w:r>
      <w:r>
        <w:rPr>
          <w:rFonts w:cs="Arial"/>
          <w:bCs/>
        </w:rPr>
        <w:t>2025,</w:t>
      </w:r>
      <w:r w:rsidRPr="00B85C79">
        <w:rPr>
          <w:rFonts w:cs="Arial"/>
          <w:bCs/>
        </w:rPr>
        <w:t xml:space="preserve"> v višini </w:t>
      </w:r>
      <w:r>
        <w:rPr>
          <w:rFonts w:cs="Arial"/>
          <w:bCs/>
        </w:rPr>
        <w:t>700</w:t>
      </w:r>
      <w:r w:rsidRPr="00B85C79">
        <w:rPr>
          <w:rFonts w:cs="Arial"/>
          <w:bCs/>
        </w:rPr>
        <w:t xml:space="preserve"> </w:t>
      </w:r>
      <w:r w:rsidR="004412CE">
        <w:rPr>
          <w:rFonts w:cs="Arial"/>
          <w:bCs/>
        </w:rPr>
        <w:t>mio.</w:t>
      </w:r>
      <w:r w:rsidRPr="00B85C79">
        <w:rPr>
          <w:rFonts w:cs="Arial"/>
          <w:bCs/>
        </w:rPr>
        <w:t xml:space="preserve"> EUR</w:t>
      </w:r>
      <w:r w:rsidRPr="0009420B">
        <w:rPr>
          <w:rFonts w:cs="Arial"/>
          <w:bCs/>
        </w:rPr>
        <w:t xml:space="preserve"> ni bila</w:t>
      </w:r>
      <w:r>
        <w:rPr>
          <w:rFonts w:cs="Arial"/>
          <w:bCs/>
        </w:rPr>
        <w:t xml:space="preserve"> </w:t>
      </w:r>
      <w:r w:rsidRPr="0009420B">
        <w:rPr>
          <w:rFonts w:cs="Arial"/>
          <w:bCs/>
        </w:rPr>
        <w:t>izkoriščena, saj se je zadolženost pravnih oseb iz 87.</w:t>
      </w:r>
      <w:r>
        <w:rPr>
          <w:rFonts w:cs="Arial"/>
          <w:bCs/>
        </w:rPr>
        <w:t> </w:t>
      </w:r>
      <w:r w:rsidRPr="0009420B">
        <w:rPr>
          <w:rFonts w:cs="Arial"/>
          <w:bCs/>
        </w:rPr>
        <w:t xml:space="preserve">člena ZJF v letu </w:t>
      </w:r>
      <w:r>
        <w:rPr>
          <w:rFonts w:cs="Arial"/>
          <w:bCs/>
        </w:rPr>
        <w:t>2025</w:t>
      </w:r>
      <w:r w:rsidRPr="0009420B">
        <w:rPr>
          <w:rFonts w:cs="Arial"/>
          <w:bCs/>
        </w:rPr>
        <w:t xml:space="preserve"> </w:t>
      </w:r>
      <w:r>
        <w:rPr>
          <w:rFonts w:cs="Arial"/>
          <w:bCs/>
        </w:rPr>
        <w:t>znižala za 5,4</w:t>
      </w:r>
      <w:r w:rsidR="006D1B4B">
        <w:rPr>
          <w:rFonts w:cs="Arial"/>
          <w:bCs/>
        </w:rPr>
        <w:t>6</w:t>
      </w:r>
      <w:r>
        <w:rPr>
          <w:rFonts w:cs="Arial"/>
          <w:bCs/>
        </w:rPr>
        <w:t xml:space="preserve"> % </w:t>
      </w:r>
      <w:r w:rsidRPr="0009420B">
        <w:rPr>
          <w:rFonts w:cs="Arial"/>
          <w:bCs/>
        </w:rPr>
        <w:t>v primerjavi s predhodnim letom. Stanje zadolženosti pravnih oseb iz 87. člena ZJF se</w:t>
      </w:r>
      <w:r>
        <w:rPr>
          <w:rFonts w:cs="Arial"/>
          <w:bCs/>
        </w:rPr>
        <w:t xml:space="preserve"> že enajsto leto zapored znižuje.</w:t>
      </w:r>
    </w:p>
    <w:p w14:paraId="00F03374" w14:textId="77777777" w:rsidR="00CE3FF1" w:rsidRPr="00EA3DEE" w:rsidRDefault="00CE3FF1" w:rsidP="00CE3FF1">
      <w:pPr>
        <w:rPr>
          <w:rFonts w:cs="Arial"/>
          <w:bCs/>
        </w:rPr>
      </w:pPr>
    </w:p>
    <w:p w14:paraId="3675022A" w14:textId="7A8B6597" w:rsidR="00992343" w:rsidRPr="0042118A" w:rsidRDefault="00CE3FF1" w:rsidP="00CE3FF1">
      <w:pPr>
        <w:rPr>
          <w:rFonts w:cs="Arial"/>
          <w:bCs/>
          <w:highlight w:val="yellow"/>
        </w:rPr>
      </w:pPr>
      <w:r>
        <w:rPr>
          <w:rFonts w:cs="Arial"/>
          <w:bCs/>
        </w:rPr>
        <w:t>V</w:t>
      </w:r>
      <w:r w:rsidRPr="00D71156">
        <w:rPr>
          <w:rFonts w:cs="Arial"/>
          <w:bCs/>
        </w:rPr>
        <w:t xml:space="preserve"> prihodnjih le</w:t>
      </w:r>
      <w:r w:rsidRPr="004F7BE2">
        <w:rPr>
          <w:rFonts w:cs="Arial"/>
          <w:bCs/>
        </w:rPr>
        <w:t xml:space="preserve">tih </w:t>
      </w:r>
      <w:r>
        <w:rPr>
          <w:rFonts w:cs="Arial"/>
          <w:bCs/>
        </w:rPr>
        <w:t>se napoveduje in pričakuje p</w:t>
      </w:r>
      <w:r w:rsidRPr="00D71156">
        <w:rPr>
          <w:rFonts w:cs="Arial"/>
          <w:bCs/>
        </w:rPr>
        <w:t xml:space="preserve">ovečanje </w:t>
      </w:r>
      <w:r>
        <w:rPr>
          <w:rFonts w:cs="Arial"/>
          <w:bCs/>
        </w:rPr>
        <w:t>zadolženosti</w:t>
      </w:r>
      <w:r w:rsidRPr="00D71156">
        <w:rPr>
          <w:rFonts w:cs="Arial"/>
          <w:bCs/>
        </w:rPr>
        <w:t xml:space="preserve"> pravnih oseb iz 87. člena Zakona o javnih financah</w:t>
      </w:r>
      <w:r w:rsidRPr="004F7BE2">
        <w:rPr>
          <w:rFonts w:cs="Arial"/>
          <w:bCs/>
        </w:rPr>
        <w:t>, ko se bodo začeli financirati večji infrastrukturni projekti</w:t>
      </w:r>
      <w:r>
        <w:rPr>
          <w:rFonts w:cs="Arial"/>
          <w:bCs/>
        </w:rPr>
        <w:t>,</w:t>
      </w:r>
      <w:r w:rsidRPr="004F7BE2">
        <w:rPr>
          <w:rFonts w:cs="Arial"/>
          <w:bCs/>
        </w:rPr>
        <w:t xml:space="preserve"> </w:t>
      </w:r>
      <w:r>
        <w:rPr>
          <w:rFonts w:cs="Arial"/>
          <w:bCs/>
        </w:rPr>
        <w:t xml:space="preserve">npr. </w:t>
      </w:r>
      <w:r w:rsidRPr="0009420B">
        <w:rPr>
          <w:rFonts w:cs="Arial"/>
          <w:bCs/>
        </w:rPr>
        <w:t>izgradnja 3. razvojne osi (družba DARS d. d.)</w:t>
      </w:r>
      <w:r>
        <w:rPr>
          <w:rFonts w:cs="Arial"/>
          <w:bCs/>
        </w:rPr>
        <w:t xml:space="preserve">, investicije v proizvodnjo in distribucijo električne energije (podjetja, ki kot glavno dejavnost opravljajo </w:t>
      </w:r>
      <w:r w:rsidRPr="002C101D">
        <w:rPr>
          <w:rFonts w:cs="Arial"/>
          <w:bCs/>
        </w:rPr>
        <w:t>D. OSKRBA Z ELEKTRIČNO ENERGIJO, PLINOM, PARO IN HLADNIM ZRAKOM</w:t>
      </w:r>
      <w:r>
        <w:rPr>
          <w:rFonts w:cs="Arial"/>
          <w:bCs/>
        </w:rPr>
        <w:t xml:space="preserve">) in investicije Slovenskih železnic, d. o. o. </w:t>
      </w:r>
      <w:r w:rsidRPr="0009420B">
        <w:rPr>
          <w:rFonts w:cs="Arial"/>
          <w:bCs/>
        </w:rPr>
        <w:t xml:space="preserve">Na podlagi </w:t>
      </w:r>
      <w:r w:rsidRPr="00874D4B">
        <w:rPr>
          <w:rFonts w:cs="Arial"/>
          <w:bCs/>
          <w:shd w:val="clear" w:color="auto" w:fill="FFFFFF"/>
        </w:rPr>
        <w:t>Zakona o poroštvu Republike Slovenije za obveznosti družbe 2TDK d. o.</w:t>
      </w:r>
      <w:r>
        <w:rPr>
          <w:rFonts w:cs="Arial"/>
          <w:bCs/>
          <w:shd w:val="clear" w:color="auto" w:fill="FFFFFF"/>
        </w:rPr>
        <w:t> </w:t>
      </w:r>
      <w:r w:rsidRPr="00874D4B">
        <w:rPr>
          <w:rFonts w:cs="Arial"/>
          <w:bCs/>
          <w:shd w:val="clear" w:color="auto" w:fill="FFFFFF"/>
        </w:rPr>
        <w:t xml:space="preserve">o. iz naslova kreditov in dolžniških vrednostnih papirjev, najetih oziroma izdanih za financiranje izgradnje drugega tira železniške proge Divača – Koper in za obveznosti družbe DARS d. d. iz naslova kreditov in dolžniških vrednostnih papirjev, najetih oziroma izdanih za financiranje izgradnje dela 3. razvojne osi </w:t>
      </w:r>
      <w:r w:rsidRPr="0009420B">
        <w:rPr>
          <w:rFonts w:cs="Arial"/>
          <w:bCs/>
          <w:shd w:val="clear" w:color="auto" w:fill="FFFFFF"/>
        </w:rPr>
        <w:t>(Uradni list RS, št. </w:t>
      </w:r>
      <w:hyperlink r:id="rId68" w:tgtFrame="_blank" w:tooltip="Zakon o poroštvu Republike Slovenije za obveznosti družbe 2TDK d.o.o. iz naslova kreditov in dolžniških vrednostnih papirjev, najetih oziroma izdanih za financiranje izgradnje drugega tira železniške proge Divača–Koper in za obveznosti družbe DARS d.d. iz nasl" w:history="1">
        <w:r w:rsidRPr="00D432A4">
          <w:t>81/19</w:t>
        </w:r>
      </w:hyperlink>
      <w:r w:rsidRPr="00B85C79">
        <w:rPr>
          <w:rFonts w:cs="Arial"/>
          <w:bCs/>
          <w:shd w:val="clear" w:color="auto" w:fill="FFFFFF"/>
        </w:rPr>
        <w:t>)</w:t>
      </w:r>
      <w:r>
        <w:rPr>
          <w:rFonts w:cs="Arial"/>
          <w:bCs/>
          <w:shd w:val="clear" w:color="auto" w:fill="FFFFFF"/>
        </w:rPr>
        <w:t xml:space="preserve"> in na podlagi </w:t>
      </w:r>
      <w:r w:rsidRPr="00874D4B">
        <w:rPr>
          <w:rFonts w:cs="Arial"/>
          <w:bCs/>
          <w:shd w:val="clear" w:color="auto" w:fill="FFFFFF"/>
        </w:rPr>
        <w:t xml:space="preserve">Zakon o poroštvu Republike Slovenije za obveznosti družbe DARS, d. d., iz naslova kreditov in dolžniških vrednostnih papirjev, najetih oziroma izdanih za financiranje avtocestnih projektov v višini do 392,44 </w:t>
      </w:r>
      <w:r w:rsidR="004412CE">
        <w:rPr>
          <w:rFonts w:cs="Arial"/>
          <w:bCs/>
          <w:shd w:val="clear" w:color="auto" w:fill="FFFFFF"/>
        </w:rPr>
        <w:t>mio.</w:t>
      </w:r>
      <w:r w:rsidRPr="00874D4B">
        <w:rPr>
          <w:rFonts w:cs="Arial"/>
          <w:bCs/>
          <w:shd w:val="clear" w:color="auto" w:fill="FFFFFF"/>
        </w:rPr>
        <w:t xml:space="preserve"> </w:t>
      </w:r>
      <w:r>
        <w:rPr>
          <w:rFonts w:cs="Arial"/>
          <w:bCs/>
          <w:shd w:val="clear" w:color="auto" w:fill="FFFFFF"/>
        </w:rPr>
        <w:t>EUR</w:t>
      </w:r>
      <w:r w:rsidRPr="00874D4B">
        <w:rPr>
          <w:rFonts w:cs="Arial"/>
          <w:bCs/>
          <w:shd w:val="clear" w:color="auto" w:fill="FFFFFF"/>
        </w:rPr>
        <w:t xml:space="preserve"> (Uradni list RS, št. 54/22)</w:t>
      </w:r>
      <w:r w:rsidRPr="00E071CE">
        <w:rPr>
          <w:rFonts w:cs="Arial"/>
          <w:bCs/>
          <w:shd w:val="clear" w:color="auto" w:fill="FFFFFF"/>
        </w:rPr>
        <w:t xml:space="preserve"> naj bi se </w:t>
      </w:r>
      <w:r w:rsidRPr="009549BD">
        <w:rPr>
          <w:rFonts w:cs="Arial"/>
          <w:bCs/>
          <w:shd w:val="clear" w:color="auto" w:fill="FFFFFF"/>
        </w:rPr>
        <w:t>dolg s poroštvom države družbi DARS d. d.</w:t>
      </w:r>
      <w:r>
        <w:rPr>
          <w:rFonts w:cs="Arial"/>
          <w:bCs/>
          <w:shd w:val="clear" w:color="auto" w:fill="FFFFFF"/>
        </w:rPr>
        <w:t xml:space="preserve"> povečal </w:t>
      </w:r>
      <w:r w:rsidRPr="009549BD">
        <w:rPr>
          <w:rFonts w:cs="Arial"/>
          <w:bCs/>
          <w:shd w:val="clear" w:color="auto" w:fill="FFFFFF"/>
        </w:rPr>
        <w:t xml:space="preserve">za 360 </w:t>
      </w:r>
      <w:r w:rsidR="004412CE">
        <w:rPr>
          <w:rFonts w:cs="Arial"/>
          <w:bCs/>
          <w:shd w:val="clear" w:color="auto" w:fill="FFFFFF"/>
        </w:rPr>
        <w:t>mio.</w:t>
      </w:r>
      <w:r w:rsidRPr="009549BD">
        <w:rPr>
          <w:rFonts w:cs="Arial"/>
          <w:bCs/>
          <w:shd w:val="clear" w:color="auto" w:fill="FFFFFF"/>
        </w:rPr>
        <w:t xml:space="preserve"> EUR</w:t>
      </w:r>
      <w:r>
        <w:rPr>
          <w:rFonts w:cs="Arial"/>
          <w:bCs/>
          <w:shd w:val="clear" w:color="auto" w:fill="FFFFFF"/>
        </w:rPr>
        <w:t xml:space="preserve"> in 392,44 </w:t>
      </w:r>
      <w:r w:rsidR="004412CE">
        <w:rPr>
          <w:rFonts w:cs="Arial"/>
          <w:bCs/>
          <w:shd w:val="clear" w:color="auto" w:fill="FFFFFF"/>
        </w:rPr>
        <w:t>mio.</w:t>
      </w:r>
      <w:r>
        <w:rPr>
          <w:rFonts w:cs="Arial"/>
          <w:bCs/>
          <w:shd w:val="clear" w:color="auto" w:fill="FFFFFF"/>
        </w:rPr>
        <w:t xml:space="preserve"> EUR</w:t>
      </w:r>
      <w:r w:rsidRPr="009549BD">
        <w:rPr>
          <w:rFonts w:cs="Arial"/>
          <w:bCs/>
          <w:shd w:val="clear" w:color="auto" w:fill="FFFFFF"/>
        </w:rPr>
        <w:t>.</w:t>
      </w:r>
    </w:p>
    <w:p w14:paraId="79D3B833" w14:textId="04BF6673" w:rsidR="004A3AF0" w:rsidRPr="00A468B2" w:rsidRDefault="004A3AF0" w:rsidP="00716A19">
      <w:pPr>
        <w:pStyle w:val="Naslov1"/>
      </w:pPr>
      <w:bookmarkStart w:id="2294" w:name="_Toc241046841"/>
      <w:r w:rsidRPr="00A468B2">
        <w:t>DOLG SEKTOR</w:t>
      </w:r>
      <w:r w:rsidR="000A35F3" w:rsidRPr="00A468B2">
        <w:t>JA</w:t>
      </w:r>
      <w:r w:rsidRPr="00A468B2">
        <w:t xml:space="preserve"> DRŽAVA</w:t>
      </w:r>
      <w:bookmarkEnd w:id="2294"/>
    </w:p>
    <w:p w14:paraId="4A4E637B" w14:textId="77777777" w:rsidR="004A3AF0" w:rsidRPr="00A468B2" w:rsidRDefault="004A3AF0">
      <w:bookmarkStart w:id="2295" w:name="_Toc326049207"/>
      <w:bookmarkStart w:id="2296" w:name="_Toc326053349"/>
      <w:bookmarkStart w:id="2297" w:name="_Toc326067862"/>
      <w:bookmarkStart w:id="2298" w:name="_Toc326067993"/>
      <w:bookmarkStart w:id="2299" w:name="_Toc326587487"/>
      <w:bookmarkStart w:id="2300" w:name="_Toc326587618"/>
      <w:bookmarkStart w:id="2301" w:name="_Toc327513354"/>
      <w:bookmarkStart w:id="2302" w:name="_Toc327513550"/>
      <w:bookmarkStart w:id="2303" w:name="_Toc327514683"/>
      <w:bookmarkStart w:id="2304" w:name="_Toc327514812"/>
      <w:bookmarkStart w:id="2305" w:name="_Toc326049208"/>
      <w:bookmarkStart w:id="2306" w:name="_Toc326053350"/>
      <w:bookmarkStart w:id="2307" w:name="_Toc326067863"/>
      <w:bookmarkStart w:id="2308" w:name="_Toc326067994"/>
      <w:bookmarkStart w:id="2309" w:name="_Toc326587488"/>
      <w:bookmarkStart w:id="2310" w:name="_Toc326587619"/>
      <w:bookmarkStart w:id="2311" w:name="_Toc327513355"/>
      <w:bookmarkStart w:id="2312" w:name="_Toc327513551"/>
      <w:bookmarkStart w:id="2313" w:name="_Toc327514684"/>
      <w:bookmarkStart w:id="2314" w:name="_Toc327514813"/>
      <w:bookmarkStart w:id="2315" w:name="_Toc326049209"/>
      <w:bookmarkStart w:id="2316" w:name="_Toc326053351"/>
      <w:bookmarkStart w:id="2317" w:name="_Toc326067864"/>
      <w:bookmarkStart w:id="2318" w:name="_Toc326067995"/>
      <w:bookmarkStart w:id="2319" w:name="_Toc326587489"/>
      <w:bookmarkStart w:id="2320" w:name="_Toc326587620"/>
      <w:bookmarkStart w:id="2321" w:name="_Toc327513356"/>
      <w:bookmarkStart w:id="2322" w:name="_Toc327513552"/>
      <w:bookmarkStart w:id="2323" w:name="_Toc327514685"/>
      <w:bookmarkStart w:id="2324" w:name="_Toc327514814"/>
      <w:bookmarkStart w:id="2325" w:name="_Toc326049210"/>
      <w:bookmarkStart w:id="2326" w:name="_Toc326053352"/>
      <w:bookmarkStart w:id="2327" w:name="_Toc326067865"/>
      <w:bookmarkStart w:id="2328" w:name="_Toc326067996"/>
      <w:bookmarkStart w:id="2329" w:name="_Toc326587490"/>
      <w:bookmarkStart w:id="2330" w:name="_Toc326587621"/>
      <w:bookmarkStart w:id="2331" w:name="_Toc327513357"/>
      <w:bookmarkStart w:id="2332" w:name="_Toc327513553"/>
      <w:bookmarkStart w:id="2333" w:name="_Toc327514686"/>
      <w:bookmarkStart w:id="2334" w:name="_Toc327514815"/>
      <w:bookmarkStart w:id="2335" w:name="_Toc326049211"/>
      <w:bookmarkStart w:id="2336" w:name="_Toc326053353"/>
      <w:bookmarkStart w:id="2337" w:name="_Toc326067866"/>
      <w:bookmarkStart w:id="2338" w:name="_Toc326067997"/>
      <w:bookmarkStart w:id="2339" w:name="_Toc326587491"/>
      <w:bookmarkStart w:id="2340" w:name="_Toc326587622"/>
      <w:bookmarkStart w:id="2341" w:name="_Toc327513358"/>
      <w:bookmarkStart w:id="2342" w:name="_Toc327513554"/>
      <w:bookmarkStart w:id="2343" w:name="_Toc327514687"/>
      <w:bookmarkStart w:id="2344" w:name="_Toc327514816"/>
      <w:bookmarkStart w:id="2345" w:name="_Toc326049212"/>
      <w:bookmarkStart w:id="2346" w:name="_Toc326053354"/>
      <w:bookmarkStart w:id="2347" w:name="_Toc326067867"/>
      <w:bookmarkStart w:id="2348" w:name="_Toc326067998"/>
      <w:bookmarkStart w:id="2349" w:name="_Toc326587492"/>
      <w:bookmarkStart w:id="2350" w:name="_Toc326587623"/>
      <w:bookmarkStart w:id="2351" w:name="_Toc327513359"/>
      <w:bookmarkStart w:id="2352" w:name="_Toc327513555"/>
      <w:bookmarkStart w:id="2353" w:name="_Toc327514688"/>
      <w:bookmarkStart w:id="2354" w:name="_Toc327514817"/>
      <w:bookmarkStart w:id="2355" w:name="_Toc326049213"/>
      <w:bookmarkStart w:id="2356" w:name="_Toc326053355"/>
      <w:bookmarkStart w:id="2357" w:name="_Toc326067868"/>
      <w:bookmarkStart w:id="2358" w:name="_Toc326067999"/>
      <w:bookmarkStart w:id="2359" w:name="_Toc326587493"/>
      <w:bookmarkStart w:id="2360" w:name="_Toc326587624"/>
      <w:bookmarkStart w:id="2361" w:name="_Toc327513360"/>
      <w:bookmarkStart w:id="2362" w:name="_Toc327513556"/>
      <w:bookmarkStart w:id="2363" w:name="_Toc327514689"/>
      <w:bookmarkStart w:id="2364" w:name="_Toc327514818"/>
      <w:bookmarkStart w:id="2365" w:name="_Toc326049214"/>
      <w:bookmarkStart w:id="2366" w:name="_Toc326053356"/>
      <w:bookmarkStart w:id="2367" w:name="_Toc326067869"/>
      <w:bookmarkStart w:id="2368" w:name="_Toc326068000"/>
      <w:bookmarkStart w:id="2369" w:name="_Toc326587494"/>
      <w:bookmarkStart w:id="2370" w:name="_Toc326587625"/>
      <w:bookmarkStart w:id="2371" w:name="_Toc327513361"/>
      <w:bookmarkStart w:id="2372" w:name="_Toc327513557"/>
      <w:bookmarkStart w:id="2373" w:name="_Toc327514690"/>
      <w:bookmarkStart w:id="2374" w:name="_Toc327514819"/>
      <w:bookmarkStart w:id="2375" w:name="_Toc326049215"/>
      <w:bookmarkStart w:id="2376" w:name="_Toc326053357"/>
      <w:bookmarkStart w:id="2377" w:name="_Toc326067870"/>
      <w:bookmarkStart w:id="2378" w:name="_Toc326068001"/>
      <w:bookmarkStart w:id="2379" w:name="_Toc326587495"/>
      <w:bookmarkStart w:id="2380" w:name="_Toc326587626"/>
      <w:bookmarkStart w:id="2381" w:name="_Toc327513362"/>
      <w:bookmarkStart w:id="2382" w:name="_Toc327513558"/>
      <w:bookmarkStart w:id="2383" w:name="_Toc327514691"/>
      <w:bookmarkStart w:id="2384" w:name="_Toc327514820"/>
      <w:bookmarkStart w:id="2385" w:name="_Toc326049216"/>
      <w:bookmarkStart w:id="2386" w:name="_Toc326053358"/>
      <w:bookmarkStart w:id="2387" w:name="_Toc326067871"/>
      <w:bookmarkStart w:id="2388" w:name="_Toc326068002"/>
      <w:bookmarkStart w:id="2389" w:name="_Toc326587496"/>
      <w:bookmarkStart w:id="2390" w:name="_Toc326587627"/>
      <w:bookmarkStart w:id="2391" w:name="_Toc327513363"/>
      <w:bookmarkStart w:id="2392" w:name="_Toc327513559"/>
      <w:bookmarkStart w:id="2393" w:name="_Toc327514692"/>
      <w:bookmarkStart w:id="2394" w:name="_Toc327514821"/>
      <w:bookmarkStart w:id="2395" w:name="_Toc326049217"/>
      <w:bookmarkStart w:id="2396" w:name="_Toc326053359"/>
      <w:bookmarkStart w:id="2397" w:name="_Toc326067872"/>
      <w:bookmarkStart w:id="2398" w:name="_Toc326068003"/>
      <w:bookmarkStart w:id="2399" w:name="_Toc326587497"/>
      <w:bookmarkStart w:id="2400" w:name="_Toc326587628"/>
      <w:bookmarkStart w:id="2401" w:name="_Toc327513364"/>
      <w:bookmarkStart w:id="2402" w:name="_Toc327513560"/>
      <w:bookmarkStart w:id="2403" w:name="_Toc327514693"/>
      <w:bookmarkStart w:id="2404" w:name="_Toc327514822"/>
      <w:bookmarkStart w:id="2405" w:name="_Toc326049218"/>
      <w:bookmarkStart w:id="2406" w:name="_Toc326053360"/>
      <w:bookmarkStart w:id="2407" w:name="_Toc326067873"/>
      <w:bookmarkStart w:id="2408" w:name="_Toc326068004"/>
      <w:bookmarkStart w:id="2409" w:name="_Toc326587498"/>
      <w:bookmarkStart w:id="2410" w:name="_Toc326587629"/>
      <w:bookmarkStart w:id="2411" w:name="_Toc327513365"/>
      <w:bookmarkStart w:id="2412" w:name="_Toc327513561"/>
      <w:bookmarkStart w:id="2413" w:name="_Toc327514694"/>
      <w:bookmarkStart w:id="2414" w:name="_Toc327514823"/>
      <w:bookmarkStart w:id="2415" w:name="_Toc326049219"/>
      <w:bookmarkStart w:id="2416" w:name="_Toc326053361"/>
      <w:bookmarkStart w:id="2417" w:name="_Toc326067874"/>
      <w:bookmarkStart w:id="2418" w:name="_Toc326068005"/>
      <w:bookmarkStart w:id="2419" w:name="_Toc326587499"/>
      <w:bookmarkStart w:id="2420" w:name="_Toc326587630"/>
      <w:bookmarkStart w:id="2421" w:name="_Toc327513366"/>
      <w:bookmarkStart w:id="2422" w:name="_Toc327513562"/>
      <w:bookmarkStart w:id="2423" w:name="_Toc327514695"/>
      <w:bookmarkStart w:id="2424" w:name="_Toc327514824"/>
      <w:bookmarkStart w:id="2425" w:name="_Toc326049220"/>
      <w:bookmarkStart w:id="2426" w:name="_Toc326053362"/>
      <w:bookmarkStart w:id="2427" w:name="_Toc326067875"/>
      <w:bookmarkStart w:id="2428" w:name="_Toc326068006"/>
      <w:bookmarkStart w:id="2429" w:name="_Toc326587500"/>
      <w:bookmarkStart w:id="2430" w:name="_Toc326587631"/>
      <w:bookmarkStart w:id="2431" w:name="_Toc327513367"/>
      <w:bookmarkStart w:id="2432" w:name="_Toc327513563"/>
      <w:bookmarkStart w:id="2433" w:name="_Toc327514696"/>
      <w:bookmarkStart w:id="2434" w:name="_Toc327514825"/>
      <w:bookmarkStart w:id="2435" w:name="_Toc326049221"/>
      <w:bookmarkStart w:id="2436" w:name="_Toc326053363"/>
      <w:bookmarkStart w:id="2437" w:name="_Toc326067876"/>
      <w:bookmarkStart w:id="2438" w:name="_Toc326068007"/>
      <w:bookmarkStart w:id="2439" w:name="_Toc326587501"/>
      <w:bookmarkStart w:id="2440" w:name="_Toc326587632"/>
      <w:bookmarkStart w:id="2441" w:name="_Toc327513368"/>
      <w:bookmarkStart w:id="2442" w:name="_Toc327513564"/>
      <w:bookmarkStart w:id="2443" w:name="_Toc327514697"/>
      <w:bookmarkStart w:id="2444" w:name="_Toc327514826"/>
      <w:bookmarkStart w:id="2445" w:name="_Toc326049222"/>
      <w:bookmarkStart w:id="2446" w:name="_Toc326053364"/>
      <w:bookmarkStart w:id="2447" w:name="_Toc326067877"/>
      <w:bookmarkStart w:id="2448" w:name="_Toc326068008"/>
      <w:bookmarkStart w:id="2449" w:name="_Toc326587502"/>
      <w:bookmarkStart w:id="2450" w:name="_Toc326587633"/>
      <w:bookmarkStart w:id="2451" w:name="_Toc327513369"/>
      <w:bookmarkStart w:id="2452" w:name="_Toc327513565"/>
      <w:bookmarkStart w:id="2453" w:name="_Toc327514698"/>
      <w:bookmarkStart w:id="2454" w:name="_Toc327514827"/>
      <w:bookmarkStart w:id="2455" w:name="_Toc326049223"/>
      <w:bookmarkStart w:id="2456" w:name="_Toc326053365"/>
      <w:bookmarkStart w:id="2457" w:name="_Toc326067878"/>
      <w:bookmarkStart w:id="2458" w:name="_Toc326068009"/>
      <w:bookmarkStart w:id="2459" w:name="_Toc326587503"/>
      <w:bookmarkStart w:id="2460" w:name="_Toc326587634"/>
      <w:bookmarkStart w:id="2461" w:name="_Toc327513370"/>
      <w:bookmarkStart w:id="2462" w:name="_Toc327513566"/>
      <w:bookmarkStart w:id="2463" w:name="_Toc327514699"/>
      <w:bookmarkStart w:id="2464" w:name="_Toc327514828"/>
      <w:bookmarkStart w:id="2465" w:name="_Toc326049224"/>
      <w:bookmarkStart w:id="2466" w:name="_Toc326053366"/>
      <w:bookmarkStart w:id="2467" w:name="_Toc326067879"/>
      <w:bookmarkStart w:id="2468" w:name="_Toc326068010"/>
      <w:bookmarkStart w:id="2469" w:name="_Toc326587504"/>
      <w:bookmarkStart w:id="2470" w:name="_Toc326587635"/>
      <w:bookmarkStart w:id="2471" w:name="_Toc327513371"/>
      <w:bookmarkStart w:id="2472" w:name="_Toc327513567"/>
      <w:bookmarkStart w:id="2473" w:name="_Toc327514700"/>
      <w:bookmarkStart w:id="2474" w:name="_Toc327514829"/>
      <w:bookmarkStart w:id="2475" w:name="_Toc326049225"/>
      <w:bookmarkStart w:id="2476" w:name="_Toc326053367"/>
      <w:bookmarkStart w:id="2477" w:name="_Toc326067880"/>
      <w:bookmarkStart w:id="2478" w:name="_Toc326068011"/>
      <w:bookmarkStart w:id="2479" w:name="_Toc326587505"/>
      <w:bookmarkStart w:id="2480" w:name="_Toc326587636"/>
      <w:bookmarkStart w:id="2481" w:name="_Toc327513372"/>
      <w:bookmarkStart w:id="2482" w:name="_Toc327513568"/>
      <w:bookmarkStart w:id="2483" w:name="_Toc327514701"/>
      <w:bookmarkStart w:id="2484" w:name="_Toc327514830"/>
      <w:bookmarkStart w:id="2485" w:name="_Toc326049226"/>
      <w:bookmarkStart w:id="2486" w:name="_Toc326053368"/>
      <w:bookmarkStart w:id="2487" w:name="_Toc326067881"/>
      <w:bookmarkStart w:id="2488" w:name="_Toc326068012"/>
      <w:bookmarkStart w:id="2489" w:name="_Toc326587506"/>
      <w:bookmarkStart w:id="2490" w:name="_Toc326587637"/>
      <w:bookmarkStart w:id="2491" w:name="_Toc327513373"/>
      <w:bookmarkStart w:id="2492" w:name="_Toc327513569"/>
      <w:bookmarkStart w:id="2493" w:name="_Toc327514702"/>
      <w:bookmarkStart w:id="2494" w:name="_Toc327514831"/>
      <w:bookmarkStart w:id="2495" w:name="_Toc326049227"/>
      <w:bookmarkStart w:id="2496" w:name="_Toc326053369"/>
      <w:bookmarkStart w:id="2497" w:name="_Toc326067882"/>
      <w:bookmarkStart w:id="2498" w:name="_Toc326068013"/>
      <w:bookmarkStart w:id="2499" w:name="_Toc326587507"/>
      <w:bookmarkStart w:id="2500" w:name="_Toc326587638"/>
      <w:bookmarkStart w:id="2501" w:name="_Toc327513374"/>
      <w:bookmarkStart w:id="2502" w:name="_Toc327513570"/>
      <w:bookmarkStart w:id="2503" w:name="_Toc327514703"/>
      <w:bookmarkStart w:id="2504" w:name="_Toc327514832"/>
      <w:bookmarkStart w:id="2505" w:name="_Toc326049228"/>
      <w:bookmarkStart w:id="2506" w:name="_Toc326053370"/>
      <w:bookmarkStart w:id="2507" w:name="_Toc326067883"/>
      <w:bookmarkStart w:id="2508" w:name="_Toc326068014"/>
      <w:bookmarkStart w:id="2509" w:name="_Toc326587508"/>
      <w:bookmarkStart w:id="2510" w:name="_Toc326587639"/>
      <w:bookmarkStart w:id="2511" w:name="_Toc327513375"/>
      <w:bookmarkStart w:id="2512" w:name="_Toc327513571"/>
      <w:bookmarkStart w:id="2513" w:name="_Toc327514704"/>
      <w:bookmarkStart w:id="2514" w:name="_Toc327514833"/>
      <w:bookmarkStart w:id="2515" w:name="_Toc326049229"/>
      <w:bookmarkStart w:id="2516" w:name="_Toc326053371"/>
      <w:bookmarkStart w:id="2517" w:name="_Toc326067884"/>
      <w:bookmarkStart w:id="2518" w:name="_Toc326068015"/>
      <w:bookmarkStart w:id="2519" w:name="_Toc326587509"/>
      <w:bookmarkStart w:id="2520" w:name="_Toc326587640"/>
      <w:bookmarkStart w:id="2521" w:name="_Toc327513376"/>
      <w:bookmarkStart w:id="2522" w:name="_Toc327513572"/>
      <w:bookmarkStart w:id="2523" w:name="_Toc327514705"/>
      <w:bookmarkStart w:id="2524" w:name="_Toc327514834"/>
      <w:bookmarkStart w:id="2525" w:name="_Toc326049230"/>
      <w:bookmarkStart w:id="2526" w:name="_Toc326053372"/>
      <w:bookmarkStart w:id="2527" w:name="_Toc326067885"/>
      <w:bookmarkStart w:id="2528" w:name="_Toc326068016"/>
      <w:bookmarkStart w:id="2529" w:name="_Toc326587510"/>
      <w:bookmarkStart w:id="2530" w:name="_Toc326587641"/>
      <w:bookmarkStart w:id="2531" w:name="_Toc327513377"/>
      <w:bookmarkStart w:id="2532" w:name="_Toc327513573"/>
      <w:bookmarkStart w:id="2533" w:name="_Toc327514706"/>
      <w:bookmarkStart w:id="2534" w:name="_Toc327514835"/>
      <w:bookmarkStart w:id="2535" w:name="_Toc326049231"/>
      <w:bookmarkStart w:id="2536" w:name="_Toc326053373"/>
      <w:bookmarkStart w:id="2537" w:name="_Toc326067886"/>
      <w:bookmarkStart w:id="2538" w:name="_Toc326068017"/>
      <w:bookmarkStart w:id="2539" w:name="_Toc326587511"/>
      <w:bookmarkStart w:id="2540" w:name="_Toc326587642"/>
      <w:bookmarkStart w:id="2541" w:name="_Toc327513378"/>
      <w:bookmarkStart w:id="2542" w:name="_Toc327513574"/>
      <w:bookmarkStart w:id="2543" w:name="_Toc327514707"/>
      <w:bookmarkStart w:id="2544" w:name="_Toc327514836"/>
      <w:bookmarkStart w:id="2545" w:name="_Toc327514837"/>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14:paraId="3C4B2F57" w14:textId="43EF693A" w:rsidR="00CD6E5F" w:rsidRPr="00A468B2" w:rsidRDefault="00CD6E5F" w:rsidP="00716A19">
      <w:r w:rsidRPr="00A468B2">
        <w:t>Dolg sektor</w:t>
      </w:r>
      <w:r w:rsidR="000A35F3" w:rsidRPr="00A468B2">
        <w:t>ja</w:t>
      </w:r>
      <w:r w:rsidRPr="00A468B2">
        <w:t xml:space="preserve"> držav</w:t>
      </w:r>
      <w:r w:rsidR="0073379B" w:rsidRPr="00A468B2">
        <w:t>a</w:t>
      </w:r>
      <w:r w:rsidRPr="00A468B2">
        <w:t xml:space="preserve"> je skladno z uredbami EU, upoštevanjem metodologije Evropskega sistema računov (ESA </w:t>
      </w:r>
      <w:r w:rsidR="007A7A4B" w:rsidRPr="00A468B2">
        <w:t>2010</w:t>
      </w:r>
      <w:r w:rsidRPr="00A468B2">
        <w:t>) in priporočila Eurostata, definiran kot seštevek dolga centralne ravni države, dolga lokalne ravni države in dolga skladov za socialno in zdravstveno varstvo. Razlike med dolg</w:t>
      </w:r>
      <w:r w:rsidR="0073379B" w:rsidRPr="00A468B2">
        <w:t>om</w:t>
      </w:r>
      <w:r w:rsidRPr="00A468B2">
        <w:t xml:space="preserve"> sektor</w:t>
      </w:r>
      <w:r w:rsidR="000A35F3" w:rsidRPr="00A468B2">
        <w:t>ja</w:t>
      </w:r>
      <w:r w:rsidRPr="00A468B2">
        <w:t xml:space="preserve"> država v skladu z metodologijo ESA </w:t>
      </w:r>
      <w:r w:rsidR="00A05FDC" w:rsidRPr="00A468B2">
        <w:t>2010</w:t>
      </w:r>
      <w:r w:rsidRPr="00A468B2">
        <w:t xml:space="preserve"> in dolg</w:t>
      </w:r>
      <w:r w:rsidR="0073379B" w:rsidRPr="00A468B2">
        <w:t>om državnega proračuna Republike Slovenije</w:t>
      </w:r>
      <w:r w:rsidR="000E58CB" w:rsidRPr="00A468B2">
        <w:t xml:space="preserve"> po nacionalni metodologiji</w:t>
      </w:r>
      <w:r w:rsidR="0073379B" w:rsidRPr="00A468B2">
        <w:t>, kot je prikazan v petem poglavju,</w:t>
      </w:r>
      <w:r w:rsidRPr="00A468B2">
        <w:t xml:space="preserve"> </w:t>
      </w:r>
      <w:r w:rsidR="00F57D84" w:rsidRPr="00A468B2">
        <w:t>izhajajo iz</w:t>
      </w:r>
      <w:r w:rsidR="00A05FDC" w:rsidRPr="00A468B2">
        <w:t xml:space="preserve"> drugačne</w:t>
      </w:r>
      <w:r w:rsidR="00F57D84" w:rsidRPr="00A468B2">
        <w:t>ga</w:t>
      </w:r>
      <w:r w:rsidR="00A05FDC" w:rsidRPr="00A468B2">
        <w:t xml:space="preserve"> zajetj</w:t>
      </w:r>
      <w:r w:rsidR="00F57D84" w:rsidRPr="00A468B2">
        <w:t>a</w:t>
      </w:r>
      <w:r w:rsidR="00A05FDC" w:rsidRPr="00A468B2">
        <w:t xml:space="preserve"> institucionalnih enot, vrednotenja </w:t>
      </w:r>
      <w:r w:rsidR="003C015F" w:rsidRPr="00A468B2">
        <w:t>in klasifikacij</w:t>
      </w:r>
      <w:r w:rsidR="00F57D84" w:rsidRPr="00A468B2">
        <w:t>e</w:t>
      </w:r>
      <w:r w:rsidR="003C015F" w:rsidRPr="00A468B2">
        <w:t xml:space="preserve"> kategorij</w:t>
      </w:r>
      <w:r w:rsidR="00C81088" w:rsidRPr="00A468B2">
        <w:t>.</w:t>
      </w:r>
      <w:r w:rsidR="000E58CB" w:rsidRPr="00A468B2">
        <w:t xml:space="preserve"> Dolg </w:t>
      </w:r>
      <w:r w:rsidR="00914233" w:rsidRPr="00A468B2">
        <w:t>sektor</w:t>
      </w:r>
      <w:r w:rsidR="000A35F3" w:rsidRPr="00A468B2">
        <w:t>ja</w:t>
      </w:r>
      <w:r w:rsidR="00914233" w:rsidRPr="00A468B2">
        <w:t xml:space="preserve"> </w:t>
      </w:r>
      <w:r w:rsidR="000E58CB" w:rsidRPr="00A468B2">
        <w:t xml:space="preserve">država </w:t>
      </w:r>
      <w:r w:rsidR="00C333E0" w:rsidRPr="00A468B2">
        <w:t>predstavlja</w:t>
      </w:r>
      <w:r w:rsidR="000E58CB" w:rsidRPr="00A468B2">
        <w:t xml:space="preserve"> širši </w:t>
      </w:r>
      <w:r w:rsidR="00C333E0" w:rsidRPr="00A468B2">
        <w:t>termin dolga</w:t>
      </w:r>
      <w:r w:rsidR="000E58CB" w:rsidRPr="00A468B2">
        <w:t xml:space="preserve"> </w:t>
      </w:r>
      <w:r w:rsidR="00914233" w:rsidRPr="00A468B2">
        <w:t xml:space="preserve">in </w:t>
      </w:r>
      <w:r w:rsidR="00C333E0" w:rsidRPr="00A468B2">
        <w:t>je</w:t>
      </w:r>
      <w:r w:rsidR="00914233" w:rsidRPr="00A468B2">
        <w:t xml:space="preserve"> osnov</w:t>
      </w:r>
      <w:r w:rsidR="00C333E0" w:rsidRPr="00A468B2">
        <w:t>a</w:t>
      </w:r>
      <w:r w:rsidR="00914233" w:rsidRPr="00A468B2">
        <w:t xml:space="preserve"> za mednarodno primerjanje</w:t>
      </w:r>
      <w:r w:rsidR="00C333E0" w:rsidRPr="00A468B2">
        <w:t xml:space="preserve"> držav</w:t>
      </w:r>
      <w:r w:rsidR="00914233" w:rsidRPr="00A468B2">
        <w:t>.</w:t>
      </w:r>
    </w:p>
    <w:p w14:paraId="2B63E54A" w14:textId="1FC36B8D" w:rsidR="00CD6E5F" w:rsidRPr="00A468B2" w:rsidRDefault="00CD6E5F" w:rsidP="00CD6E5F">
      <w:pPr>
        <w:pStyle w:val="Besedilooblaka"/>
        <w:spacing w:line="276" w:lineRule="auto"/>
        <w:rPr>
          <w:rFonts w:ascii="Book Antiqua" w:hAnsi="Book Antiqua"/>
          <w:sz w:val="22"/>
          <w:szCs w:val="22"/>
        </w:rPr>
      </w:pPr>
    </w:p>
    <w:p w14:paraId="2701CD53" w14:textId="7D04F08A" w:rsidR="00EA507A" w:rsidRPr="00A468B2" w:rsidRDefault="00EA507A" w:rsidP="00CD6E5F">
      <w:pPr>
        <w:pStyle w:val="Besedilooblaka"/>
        <w:spacing w:line="276" w:lineRule="auto"/>
        <w:rPr>
          <w:rFonts w:ascii="Book Antiqua" w:hAnsi="Book Antiqua"/>
          <w:sz w:val="22"/>
          <w:szCs w:val="22"/>
        </w:rPr>
      </w:pPr>
      <w:r w:rsidRPr="00A468B2">
        <w:rPr>
          <w:rFonts w:ascii="Book Antiqua" w:hAnsi="Book Antiqua"/>
          <w:sz w:val="22"/>
          <w:szCs w:val="22"/>
        </w:rPr>
        <w:t>Prikaz razdelitve sektorja država po standardni klasifikaciji institucionalnih sektorjev:</w:t>
      </w:r>
    </w:p>
    <w:p w14:paraId="5DCA7D15" w14:textId="77777777" w:rsidR="00EA507A" w:rsidRPr="00A468B2" w:rsidRDefault="00EA507A" w:rsidP="00CD6E5F">
      <w:pPr>
        <w:pStyle w:val="Besedilooblaka"/>
        <w:spacing w:line="276" w:lineRule="auto"/>
        <w:rPr>
          <w:rFonts w:ascii="Book Antiqua" w:hAnsi="Book Antiqua"/>
          <w:sz w:val="22"/>
          <w:szCs w:val="22"/>
        </w:rPr>
      </w:pPr>
    </w:p>
    <w:p w14:paraId="397BAC91" w14:textId="7FC9D05A" w:rsidR="0073379B" w:rsidRPr="00A468B2" w:rsidRDefault="0073379B" w:rsidP="0073379B">
      <w:pPr>
        <w:rPr>
          <w:b/>
          <w:bCs/>
        </w:rPr>
      </w:pPr>
      <w:r w:rsidRPr="00A468B2">
        <w:rPr>
          <w:b/>
          <w:bCs/>
        </w:rPr>
        <w:t>S.13</w:t>
      </w:r>
      <w:r w:rsidRPr="00A468B2">
        <w:rPr>
          <w:b/>
          <w:bCs/>
        </w:rPr>
        <w:tab/>
      </w:r>
      <w:r w:rsidR="00914233" w:rsidRPr="00A468B2">
        <w:rPr>
          <w:b/>
          <w:bCs/>
        </w:rPr>
        <w:t xml:space="preserve">    </w:t>
      </w:r>
      <w:r w:rsidRPr="00A468B2">
        <w:rPr>
          <w:b/>
          <w:bCs/>
          <w:u w:val="single"/>
        </w:rPr>
        <w:t>SEKTOR DRŽAVA</w:t>
      </w:r>
    </w:p>
    <w:p w14:paraId="182AE35F" w14:textId="11B968AE" w:rsidR="00CD6E5F" w:rsidRPr="00A468B2" w:rsidRDefault="00CD6E5F" w:rsidP="00716A19">
      <w:r w:rsidRPr="00A468B2">
        <w:t>S.1311</w:t>
      </w:r>
      <w:r w:rsidRPr="00A468B2">
        <w:tab/>
      </w:r>
      <w:r w:rsidR="00914233" w:rsidRPr="00A468B2">
        <w:t xml:space="preserve">    </w:t>
      </w:r>
      <w:r w:rsidRPr="00A468B2">
        <w:t>ENOTE CENTRALNE RAVNI DRŽAVE</w:t>
      </w:r>
    </w:p>
    <w:p w14:paraId="4061626B" w14:textId="72C2CECE" w:rsidR="00CD6E5F" w:rsidRPr="00A468B2" w:rsidRDefault="00CD6E5F" w:rsidP="00716A19">
      <w:r w:rsidRPr="00A468B2">
        <w:t>S.13111</w:t>
      </w:r>
      <w:r w:rsidR="00914233" w:rsidRPr="00A468B2">
        <w:t xml:space="preserve">    </w:t>
      </w:r>
      <w:r w:rsidRPr="00A468B2">
        <w:t>Neposredni uporabniki državnega proračuna</w:t>
      </w:r>
    </w:p>
    <w:p w14:paraId="73097178" w14:textId="701949CA" w:rsidR="00CD6E5F" w:rsidRPr="00A468B2" w:rsidRDefault="00CD6E5F" w:rsidP="00716A19">
      <w:r w:rsidRPr="00A468B2">
        <w:t>S.13112</w:t>
      </w:r>
      <w:r w:rsidR="00914233" w:rsidRPr="00A468B2">
        <w:t xml:space="preserve">    </w:t>
      </w:r>
      <w:r w:rsidRPr="00A468B2">
        <w:t>Državni skladi</w:t>
      </w:r>
    </w:p>
    <w:p w14:paraId="4C52F730" w14:textId="08EE74CE" w:rsidR="00CD6E5F" w:rsidRPr="00A468B2" w:rsidRDefault="00CD6E5F" w:rsidP="00716A19">
      <w:r w:rsidRPr="00A468B2">
        <w:t>S.13113</w:t>
      </w:r>
      <w:r w:rsidR="00914233" w:rsidRPr="00A468B2">
        <w:t xml:space="preserve">    </w:t>
      </w:r>
      <w:r w:rsidRPr="00A468B2">
        <w:t>Druge enote centralne ravni države</w:t>
      </w:r>
    </w:p>
    <w:p w14:paraId="25E1CA2D" w14:textId="6DA78EAC" w:rsidR="00CD6E5F" w:rsidRPr="00A468B2" w:rsidRDefault="00CD6E5F" w:rsidP="00716A19">
      <w:r w:rsidRPr="00A468B2">
        <w:t>S.1312</w:t>
      </w:r>
      <w:r w:rsidR="00914233" w:rsidRPr="00A468B2">
        <w:t xml:space="preserve">      </w:t>
      </w:r>
      <w:r w:rsidRPr="00A468B2">
        <w:t>ENOTE REGIONALNE RAVNI DRŽAVE</w:t>
      </w:r>
    </w:p>
    <w:p w14:paraId="6215DCBD" w14:textId="4C1125D1" w:rsidR="00CD6E5F" w:rsidRPr="00A468B2" w:rsidRDefault="00CD6E5F" w:rsidP="00716A19">
      <w:r w:rsidRPr="00A468B2">
        <w:t>S.1313</w:t>
      </w:r>
      <w:r w:rsidRPr="00A468B2">
        <w:tab/>
      </w:r>
      <w:r w:rsidR="00914233" w:rsidRPr="00A468B2">
        <w:t xml:space="preserve">    </w:t>
      </w:r>
      <w:r w:rsidRPr="00A468B2">
        <w:t>ENOTE LOKALNE RAVNI DRŽAVE</w:t>
      </w:r>
    </w:p>
    <w:p w14:paraId="7BC227EE" w14:textId="2C3F7F76" w:rsidR="00CD6E5F" w:rsidRPr="00A468B2" w:rsidRDefault="00CD6E5F" w:rsidP="00716A19">
      <w:r w:rsidRPr="00A468B2">
        <w:t>S.13131</w:t>
      </w:r>
      <w:r w:rsidR="00914233" w:rsidRPr="00A468B2">
        <w:t xml:space="preserve">    </w:t>
      </w:r>
      <w:r w:rsidRPr="00A468B2">
        <w:t>Neposredni uporabniki proračunov občin</w:t>
      </w:r>
    </w:p>
    <w:p w14:paraId="6282DD87" w14:textId="35B8A989" w:rsidR="00CD6E5F" w:rsidRPr="00A468B2" w:rsidRDefault="00CD6E5F" w:rsidP="00716A19">
      <w:r w:rsidRPr="00A468B2">
        <w:t>S.13132</w:t>
      </w:r>
      <w:r w:rsidR="00914233" w:rsidRPr="00A468B2">
        <w:t xml:space="preserve">    </w:t>
      </w:r>
      <w:r w:rsidRPr="00A468B2">
        <w:t>Skladi lokalne ravni države</w:t>
      </w:r>
    </w:p>
    <w:p w14:paraId="51797EDA" w14:textId="7048A1FE" w:rsidR="00CD6E5F" w:rsidRPr="00A468B2" w:rsidRDefault="00CD6E5F" w:rsidP="00716A19">
      <w:r w:rsidRPr="00A468B2">
        <w:t>S.13133</w:t>
      </w:r>
      <w:r w:rsidR="00914233" w:rsidRPr="00A468B2">
        <w:t xml:space="preserve">    </w:t>
      </w:r>
      <w:r w:rsidRPr="00A468B2">
        <w:t>Druge enote lokalne ravni države</w:t>
      </w:r>
    </w:p>
    <w:p w14:paraId="3D043FDF" w14:textId="483B4D92" w:rsidR="00CD6E5F" w:rsidRPr="00A468B2" w:rsidRDefault="00CD6E5F" w:rsidP="00716A19">
      <w:r w:rsidRPr="00A468B2">
        <w:t>S.1314</w:t>
      </w:r>
      <w:r w:rsidRPr="00A468B2">
        <w:tab/>
      </w:r>
      <w:r w:rsidR="00914233" w:rsidRPr="00A468B2">
        <w:t xml:space="preserve">    </w:t>
      </w:r>
      <w:r w:rsidRPr="00A468B2">
        <w:t>SKLADI SOCIALNEGA ZAVAROVANJA</w:t>
      </w:r>
    </w:p>
    <w:p w14:paraId="67131D35" w14:textId="77777777" w:rsidR="00CD6E5F" w:rsidRPr="00A468B2" w:rsidRDefault="00CD6E5F" w:rsidP="00716A19"/>
    <w:p w14:paraId="449CD4B9" w14:textId="249ED091" w:rsidR="00D81548" w:rsidRPr="00A468B2" w:rsidRDefault="00D81548" w:rsidP="00D81548">
      <w:bookmarkStart w:id="2546" w:name="_Hlk99008414"/>
      <w:bookmarkStart w:id="2547" w:name="_Toc264622946"/>
      <w:r w:rsidRPr="00A468B2">
        <w:t>Dolg državnega proračuna Republike Slovenije</w:t>
      </w:r>
      <w:r w:rsidR="00EA507A" w:rsidRPr="00A468B2">
        <w:t xml:space="preserve"> (S.13111 neposredni uporabniki državnega proračuna)</w:t>
      </w:r>
      <w:r w:rsidRPr="00A468B2">
        <w:t xml:space="preserve"> predstavlja največji del</w:t>
      </w:r>
      <w:r w:rsidR="000A35F3" w:rsidRPr="00A468B2">
        <w:t>ež</w:t>
      </w:r>
      <w:r w:rsidRPr="00A468B2">
        <w:t xml:space="preserve"> dolga v podsektorju centralne</w:t>
      </w:r>
      <w:r w:rsidR="0040399C" w:rsidRPr="00A468B2">
        <w:t xml:space="preserve"> ravni</w:t>
      </w:r>
      <w:r w:rsidRPr="00A468B2">
        <w:t xml:space="preserve"> države</w:t>
      </w:r>
      <w:r w:rsidR="00B054A7" w:rsidRPr="00A468B2">
        <w:t xml:space="preserve"> </w:t>
      </w:r>
      <w:r w:rsidRPr="00A468B2">
        <w:t>in s tem tudi v konsolidiranem dolgu celotnega sektorja država (9</w:t>
      </w:r>
      <w:r w:rsidR="00CA4209" w:rsidRPr="00A468B2">
        <w:t>4</w:t>
      </w:r>
      <w:r w:rsidR="001002A7" w:rsidRPr="00A468B2">
        <w:t> </w:t>
      </w:r>
      <w:r w:rsidRPr="00A468B2">
        <w:t>%</w:t>
      </w:r>
      <w:r w:rsidR="00841889" w:rsidRPr="00A468B2">
        <w:t xml:space="preserve"> v letu 202</w:t>
      </w:r>
      <w:r w:rsidR="00A468B2" w:rsidRPr="00A468B2">
        <w:t>5</w:t>
      </w:r>
      <w:r w:rsidRPr="00A468B2">
        <w:t>).</w:t>
      </w:r>
      <w:bookmarkEnd w:id="2546"/>
      <w:r w:rsidRPr="00A468B2">
        <w:t xml:space="preserve"> </w:t>
      </w:r>
    </w:p>
    <w:p w14:paraId="54949E64" w14:textId="7D804D47" w:rsidR="00D81548" w:rsidRPr="0042118A" w:rsidRDefault="00D81548" w:rsidP="00D81548">
      <w:pPr>
        <w:rPr>
          <w:highlight w:val="yellow"/>
        </w:rPr>
      </w:pPr>
    </w:p>
    <w:p w14:paraId="3E218565" w14:textId="7BB1973A" w:rsidR="00A443E3" w:rsidRPr="00A468B2" w:rsidRDefault="00897935" w:rsidP="00D81548">
      <w:pPr>
        <w:rPr>
          <w:rFonts w:cs="Arial"/>
        </w:rPr>
      </w:pPr>
      <w:r w:rsidRPr="00A468B2">
        <w:rPr>
          <w:rFonts w:cs="Arial"/>
        </w:rPr>
        <w:t>Dolg sektorja država v deležu BDP se je v obdobju 2016 – 2019 zniževal</w:t>
      </w:r>
      <w:r w:rsidR="0082044B" w:rsidRPr="00A468B2">
        <w:rPr>
          <w:rFonts w:cs="Arial"/>
        </w:rPr>
        <w:t xml:space="preserve"> in</w:t>
      </w:r>
      <w:r w:rsidRPr="00A468B2">
        <w:rPr>
          <w:rFonts w:cs="Arial"/>
        </w:rPr>
        <w:t xml:space="preserve"> </w:t>
      </w:r>
      <w:r w:rsidR="0082044B" w:rsidRPr="00A468B2">
        <w:rPr>
          <w:rFonts w:cs="Arial"/>
        </w:rPr>
        <w:t>k</w:t>
      </w:r>
      <w:r w:rsidRPr="00A468B2">
        <w:rPr>
          <w:rFonts w:cs="Arial"/>
        </w:rPr>
        <w:t>onec leta 2019 dosegel 6</w:t>
      </w:r>
      <w:r w:rsidR="000E6A5F" w:rsidRPr="00A468B2">
        <w:rPr>
          <w:rFonts w:cs="Arial"/>
        </w:rPr>
        <w:t>6</w:t>
      </w:r>
      <w:r w:rsidR="0040399C" w:rsidRPr="00A468B2">
        <w:rPr>
          <w:rFonts w:cs="Arial"/>
        </w:rPr>
        <w:t>,0 </w:t>
      </w:r>
      <w:r w:rsidRPr="00A468B2">
        <w:rPr>
          <w:rFonts w:cs="Arial"/>
        </w:rPr>
        <w:t>% BDP (leta 2015 8</w:t>
      </w:r>
      <w:r w:rsidR="00651CD9" w:rsidRPr="00A468B2">
        <w:rPr>
          <w:rFonts w:cs="Arial"/>
        </w:rPr>
        <w:t>3</w:t>
      </w:r>
      <w:r w:rsidRPr="00A468B2">
        <w:rPr>
          <w:rFonts w:cs="Arial"/>
        </w:rPr>
        <w:t>,</w:t>
      </w:r>
      <w:r w:rsidR="00651CD9" w:rsidRPr="00A468B2">
        <w:rPr>
          <w:rFonts w:cs="Arial"/>
        </w:rPr>
        <w:t>4</w:t>
      </w:r>
      <w:r w:rsidRPr="00A468B2">
        <w:rPr>
          <w:rFonts w:cs="Arial"/>
        </w:rPr>
        <w:t xml:space="preserve"> % BDP). </w:t>
      </w:r>
      <w:r w:rsidR="0082044B" w:rsidRPr="00A468B2">
        <w:rPr>
          <w:rFonts w:cs="Arial"/>
        </w:rPr>
        <w:t>Z</w:t>
      </w:r>
      <w:r w:rsidRPr="00A468B2">
        <w:rPr>
          <w:rFonts w:cs="Arial"/>
        </w:rPr>
        <w:t xml:space="preserve">aradi sprejetih spodbujevalnih fiskalnih ukrepov za omilitev posledic epidemije COVID-19 </w:t>
      </w:r>
      <w:r w:rsidR="0082044B" w:rsidRPr="00A468B2">
        <w:rPr>
          <w:rFonts w:cs="Arial"/>
        </w:rPr>
        <w:t xml:space="preserve">se je v letu 2020 </w:t>
      </w:r>
      <w:r w:rsidRPr="00A468B2">
        <w:rPr>
          <w:rFonts w:cs="Arial"/>
        </w:rPr>
        <w:t xml:space="preserve">povečal na </w:t>
      </w:r>
      <w:r w:rsidR="00651CD9" w:rsidRPr="00A468B2">
        <w:rPr>
          <w:rFonts w:cs="Arial"/>
        </w:rPr>
        <w:t>80</w:t>
      </w:r>
      <w:r w:rsidRPr="00A468B2">
        <w:rPr>
          <w:rFonts w:cs="Arial"/>
        </w:rPr>
        <w:t>,</w:t>
      </w:r>
      <w:r w:rsidR="000E6A5F" w:rsidRPr="00A468B2">
        <w:rPr>
          <w:rFonts w:cs="Arial"/>
        </w:rPr>
        <w:t>2</w:t>
      </w:r>
      <w:r w:rsidR="0082044B" w:rsidRPr="00A468B2">
        <w:rPr>
          <w:rFonts w:cs="Arial"/>
        </w:rPr>
        <w:t> </w:t>
      </w:r>
      <w:r w:rsidRPr="00A468B2">
        <w:rPr>
          <w:rFonts w:cs="Arial"/>
        </w:rPr>
        <w:t>% BDP</w:t>
      </w:r>
      <w:r w:rsidR="00861681" w:rsidRPr="00A468B2">
        <w:rPr>
          <w:rFonts w:cs="Arial"/>
        </w:rPr>
        <w:t>.</w:t>
      </w:r>
      <w:r w:rsidR="0082044B" w:rsidRPr="00A468B2">
        <w:rPr>
          <w:rFonts w:cs="Arial"/>
        </w:rPr>
        <w:t xml:space="preserve"> </w:t>
      </w:r>
      <w:r w:rsidR="00861681" w:rsidRPr="00A468B2">
        <w:rPr>
          <w:rFonts w:cs="Arial"/>
        </w:rPr>
        <w:t>Z</w:t>
      </w:r>
      <w:r w:rsidR="002B5F39" w:rsidRPr="00A468B2">
        <w:rPr>
          <w:rFonts w:cs="Arial"/>
        </w:rPr>
        <w:t xml:space="preserve"> letom 2021</w:t>
      </w:r>
      <w:r w:rsidR="00861681" w:rsidRPr="00A468B2">
        <w:rPr>
          <w:rFonts w:cs="Arial"/>
        </w:rPr>
        <w:t xml:space="preserve"> se</w:t>
      </w:r>
      <w:r w:rsidR="002B5F39" w:rsidRPr="00A468B2">
        <w:rPr>
          <w:rFonts w:cs="Arial"/>
        </w:rPr>
        <w:t xml:space="preserve"> prične p</w:t>
      </w:r>
      <w:r w:rsidRPr="00A468B2">
        <w:rPr>
          <w:rFonts w:cs="Arial"/>
        </w:rPr>
        <w:t>ostpandemični proces zniževanja</w:t>
      </w:r>
      <w:r w:rsidR="00861681" w:rsidRPr="00A468B2">
        <w:rPr>
          <w:rFonts w:cs="Arial"/>
        </w:rPr>
        <w:t xml:space="preserve"> dolga </w:t>
      </w:r>
      <w:r w:rsidR="0040399C" w:rsidRPr="00A468B2">
        <w:rPr>
          <w:rFonts w:cs="Arial"/>
        </w:rPr>
        <w:t>in</w:t>
      </w:r>
      <w:r w:rsidR="00AD41AA">
        <w:rPr>
          <w:rFonts w:cs="Arial"/>
        </w:rPr>
        <w:t xml:space="preserve"> se</w:t>
      </w:r>
      <w:r w:rsidR="00861681" w:rsidRPr="00A468B2">
        <w:rPr>
          <w:rFonts w:cs="Arial"/>
        </w:rPr>
        <w:t xml:space="preserve"> d</w:t>
      </w:r>
      <w:r w:rsidR="002B5F39" w:rsidRPr="00A468B2">
        <w:rPr>
          <w:rFonts w:cs="Arial"/>
        </w:rPr>
        <w:t>o konca leta 202</w:t>
      </w:r>
      <w:r w:rsidR="00A468B2" w:rsidRPr="00A468B2">
        <w:rPr>
          <w:rFonts w:cs="Arial"/>
        </w:rPr>
        <w:t>5</w:t>
      </w:r>
      <w:r w:rsidR="0040399C" w:rsidRPr="00A468B2">
        <w:rPr>
          <w:rFonts w:cs="Arial"/>
        </w:rPr>
        <w:t xml:space="preserve"> </w:t>
      </w:r>
      <w:r w:rsidR="002B5F39" w:rsidRPr="00A468B2">
        <w:rPr>
          <w:rFonts w:cs="Arial"/>
        </w:rPr>
        <w:t>zniža za 1</w:t>
      </w:r>
      <w:r w:rsidR="00F76536">
        <w:rPr>
          <w:rFonts w:cs="Arial"/>
        </w:rPr>
        <w:t>5</w:t>
      </w:r>
      <w:r w:rsidR="002B5F39" w:rsidRPr="00A468B2">
        <w:rPr>
          <w:rFonts w:cs="Arial"/>
        </w:rPr>
        <w:t>,</w:t>
      </w:r>
      <w:r w:rsidR="00F76536">
        <w:rPr>
          <w:rFonts w:cs="Arial"/>
        </w:rPr>
        <w:t>1</w:t>
      </w:r>
      <w:r w:rsidRPr="00A468B2">
        <w:rPr>
          <w:rFonts w:cs="Arial"/>
        </w:rPr>
        <w:t xml:space="preserve"> odstotne točke</w:t>
      </w:r>
      <w:r w:rsidR="002B5F39" w:rsidRPr="00A468B2">
        <w:rPr>
          <w:rFonts w:cs="Arial"/>
        </w:rPr>
        <w:t xml:space="preserve"> </w:t>
      </w:r>
      <w:r w:rsidRPr="00A468B2">
        <w:rPr>
          <w:rFonts w:cs="Arial"/>
        </w:rPr>
        <w:t>na 6</w:t>
      </w:r>
      <w:r w:rsidR="00A468B2" w:rsidRPr="00A468B2">
        <w:rPr>
          <w:rFonts w:cs="Arial"/>
        </w:rPr>
        <w:t>5</w:t>
      </w:r>
      <w:r w:rsidR="0040399C" w:rsidRPr="00A468B2">
        <w:rPr>
          <w:rFonts w:cs="Arial"/>
        </w:rPr>
        <w:t>,</w:t>
      </w:r>
      <w:r w:rsidR="00F76536">
        <w:rPr>
          <w:rFonts w:cs="Arial"/>
        </w:rPr>
        <w:t>1</w:t>
      </w:r>
      <w:r w:rsidR="0040399C" w:rsidRPr="00A468B2">
        <w:rPr>
          <w:rFonts w:cs="Arial"/>
        </w:rPr>
        <w:t> </w:t>
      </w:r>
      <w:r w:rsidRPr="00A468B2">
        <w:rPr>
          <w:rFonts w:cs="Arial"/>
        </w:rPr>
        <w:t>%</w:t>
      </w:r>
      <w:r w:rsidR="0040399C" w:rsidRPr="00A468B2">
        <w:rPr>
          <w:rFonts w:cs="Arial"/>
        </w:rPr>
        <w:t> </w:t>
      </w:r>
      <w:r w:rsidRPr="00A468B2">
        <w:rPr>
          <w:rFonts w:cs="Arial"/>
        </w:rPr>
        <w:t>BDP.</w:t>
      </w:r>
    </w:p>
    <w:p w14:paraId="46831AF5" w14:textId="77777777" w:rsidR="00A443E3" w:rsidRPr="00A468B2" w:rsidRDefault="00A443E3" w:rsidP="00421BBB">
      <w:pPr>
        <w:rPr>
          <w:rFonts w:cs="Arial"/>
        </w:rPr>
      </w:pPr>
    </w:p>
    <w:p w14:paraId="28EFCCDB" w14:textId="3273E94C" w:rsidR="00897935" w:rsidRPr="00982F45" w:rsidRDefault="00897935" w:rsidP="002862F1">
      <w:pPr>
        <w:rPr>
          <w:rFonts w:cs="Arial"/>
        </w:rPr>
      </w:pPr>
      <w:r w:rsidRPr="00982F45">
        <w:rPr>
          <w:rFonts w:cs="Arial"/>
        </w:rPr>
        <w:t>Dolg sektorja država  konec leta 202</w:t>
      </w:r>
      <w:r w:rsidR="00662510" w:rsidRPr="00982F45">
        <w:rPr>
          <w:rFonts w:cs="Arial"/>
        </w:rPr>
        <w:t>5</w:t>
      </w:r>
      <w:r w:rsidRPr="00982F45">
        <w:rPr>
          <w:rFonts w:cs="Arial"/>
        </w:rPr>
        <w:t xml:space="preserve"> znaša 4</w:t>
      </w:r>
      <w:r w:rsidR="00662510" w:rsidRPr="00982F45">
        <w:rPr>
          <w:rFonts w:cs="Arial"/>
        </w:rPr>
        <w:t>6</w:t>
      </w:r>
      <w:r w:rsidRPr="00982F45">
        <w:rPr>
          <w:rFonts w:cs="Arial"/>
        </w:rPr>
        <w:t>.</w:t>
      </w:r>
      <w:r w:rsidR="00662510" w:rsidRPr="00982F45">
        <w:rPr>
          <w:rFonts w:cs="Arial"/>
        </w:rPr>
        <w:t>3</w:t>
      </w:r>
      <w:r w:rsidR="00A6243F">
        <w:rPr>
          <w:rFonts w:cs="Arial"/>
        </w:rPr>
        <w:t>32</w:t>
      </w:r>
      <w:r w:rsidRPr="00982F45">
        <w:rPr>
          <w:rFonts w:cs="Arial"/>
        </w:rPr>
        <w:t xml:space="preserve"> mi</w:t>
      </w:r>
      <w:r w:rsidR="00F76536">
        <w:rPr>
          <w:rFonts w:cs="Arial"/>
        </w:rPr>
        <w:t>o.</w:t>
      </w:r>
      <w:r w:rsidRPr="00982F45">
        <w:rPr>
          <w:rFonts w:cs="Arial"/>
        </w:rPr>
        <w:t xml:space="preserve"> EUR ali 6</w:t>
      </w:r>
      <w:r w:rsidR="00662510" w:rsidRPr="00982F45">
        <w:rPr>
          <w:rFonts w:cs="Arial"/>
        </w:rPr>
        <w:t>5</w:t>
      </w:r>
      <w:r w:rsidR="0040399C" w:rsidRPr="00982F45">
        <w:rPr>
          <w:rFonts w:cs="Arial"/>
        </w:rPr>
        <w:t>,</w:t>
      </w:r>
      <w:r w:rsidR="00F76536">
        <w:rPr>
          <w:rFonts w:cs="Arial"/>
        </w:rPr>
        <w:t>1</w:t>
      </w:r>
      <w:r w:rsidR="0040399C" w:rsidRPr="00982F45">
        <w:rPr>
          <w:rFonts w:cs="Arial"/>
        </w:rPr>
        <w:t> </w:t>
      </w:r>
      <w:r w:rsidRPr="00982F45">
        <w:rPr>
          <w:rFonts w:cs="Arial"/>
        </w:rPr>
        <w:t xml:space="preserve">% BDP, kar je za </w:t>
      </w:r>
      <w:r w:rsidR="00CA4209" w:rsidRPr="00982F45">
        <w:rPr>
          <w:rFonts w:cs="Arial"/>
        </w:rPr>
        <w:t>1</w:t>
      </w:r>
      <w:r w:rsidRPr="00982F45">
        <w:rPr>
          <w:rFonts w:cs="Arial"/>
        </w:rPr>
        <w:t>.</w:t>
      </w:r>
      <w:r w:rsidR="00662510" w:rsidRPr="00982F45">
        <w:rPr>
          <w:rFonts w:cs="Arial"/>
        </w:rPr>
        <w:t>5</w:t>
      </w:r>
      <w:r w:rsidR="00A6243F">
        <w:rPr>
          <w:rFonts w:cs="Arial"/>
        </w:rPr>
        <w:t>77</w:t>
      </w:r>
      <w:r w:rsidRPr="00982F45">
        <w:rPr>
          <w:rFonts w:cs="Arial"/>
        </w:rPr>
        <w:t xml:space="preserve"> mi</w:t>
      </w:r>
      <w:r w:rsidR="00F76536">
        <w:rPr>
          <w:rFonts w:cs="Arial"/>
        </w:rPr>
        <w:t>o.</w:t>
      </w:r>
      <w:r w:rsidR="006A415D" w:rsidRPr="00982F45">
        <w:rPr>
          <w:rFonts w:cs="Arial"/>
        </w:rPr>
        <w:t xml:space="preserve"> EUR</w:t>
      </w:r>
      <w:r w:rsidRPr="00982F45">
        <w:rPr>
          <w:rFonts w:cs="Arial"/>
        </w:rPr>
        <w:t xml:space="preserve"> več kot leta 202</w:t>
      </w:r>
      <w:r w:rsidR="00662510" w:rsidRPr="00982F45">
        <w:rPr>
          <w:rFonts w:cs="Arial"/>
        </w:rPr>
        <w:t>4</w:t>
      </w:r>
      <w:r w:rsidRPr="00982F45">
        <w:rPr>
          <w:rFonts w:cs="Arial"/>
        </w:rPr>
        <w:t xml:space="preserve">, ko je znašal </w:t>
      </w:r>
      <w:r w:rsidR="00DF2A9A" w:rsidRPr="00982F45">
        <w:rPr>
          <w:rFonts w:cs="Arial"/>
        </w:rPr>
        <w:t>4</w:t>
      </w:r>
      <w:r w:rsidR="00662510" w:rsidRPr="00982F45">
        <w:rPr>
          <w:rFonts w:cs="Arial"/>
        </w:rPr>
        <w:t>4</w:t>
      </w:r>
      <w:r w:rsidRPr="00982F45">
        <w:rPr>
          <w:rFonts w:cs="Arial"/>
        </w:rPr>
        <w:t>.</w:t>
      </w:r>
      <w:r w:rsidR="00CA4209" w:rsidRPr="00982F45">
        <w:rPr>
          <w:rFonts w:cs="Arial"/>
        </w:rPr>
        <w:t>7</w:t>
      </w:r>
      <w:r w:rsidR="00662510" w:rsidRPr="00982F45">
        <w:rPr>
          <w:rFonts w:cs="Arial"/>
        </w:rPr>
        <w:t>55</w:t>
      </w:r>
      <w:r w:rsidRPr="00982F45">
        <w:rPr>
          <w:rFonts w:cs="Arial"/>
        </w:rPr>
        <w:t xml:space="preserve"> mi</w:t>
      </w:r>
      <w:r w:rsidR="00F76536">
        <w:rPr>
          <w:rFonts w:cs="Arial"/>
        </w:rPr>
        <w:t>o.</w:t>
      </w:r>
      <w:r w:rsidRPr="00982F45">
        <w:rPr>
          <w:rFonts w:cs="Arial"/>
        </w:rPr>
        <w:t xml:space="preserve"> EUR. Dolg se je najbolj povečal enotam centralne države, znašal je 4</w:t>
      </w:r>
      <w:r w:rsidR="00982F45" w:rsidRPr="00982F45">
        <w:rPr>
          <w:rFonts w:cs="Arial"/>
        </w:rPr>
        <w:t>5</w:t>
      </w:r>
      <w:r w:rsidRPr="00982F45">
        <w:rPr>
          <w:rFonts w:cs="Arial"/>
        </w:rPr>
        <w:t>.</w:t>
      </w:r>
      <w:r w:rsidR="00982F45" w:rsidRPr="00982F45">
        <w:rPr>
          <w:rFonts w:cs="Arial"/>
        </w:rPr>
        <w:t>3</w:t>
      </w:r>
      <w:r w:rsidR="00A6243F">
        <w:rPr>
          <w:rFonts w:cs="Arial"/>
        </w:rPr>
        <w:t>35</w:t>
      </w:r>
      <w:r w:rsidRPr="00982F45">
        <w:rPr>
          <w:rFonts w:cs="Arial"/>
        </w:rPr>
        <w:t xml:space="preserve"> mi</w:t>
      </w:r>
      <w:r w:rsidR="00F76536">
        <w:rPr>
          <w:rFonts w:cs="Arial"/>
        </w:rPr>
        <w:t>o.</w:t>
      </w:r>
      <w:r w:rsidRPr="00982F45">
        <w:rPr>
          <w:rFonts w:cs="Arial"/>
        </w:rPr>
        <w:t xml:space="preserve"> EUR ali </w:t>
      </w:r>
      <w:r w:rsidR="00763C3C" w:rsidRPr="00982F45">
        <w:rPr>
          <w:rFonts w:cs="Arial"/>
        </w:rPr>
        <w:t>6</w:t>
      </w:r>
      <w:r w:rsidR="00F76536">
        <w:rPr>
          <w:rFonts w:cs="Arial"/>
        </w:rPr>
        <w:t>3</w:t>
      </w:r>
      <w:r w:rsidR="006E0254" w:rsidRPr="00982F45">
        <w:rPr>
          <w:rFonts w:cs="Arial"/>
        </w:rPr>
        <w:t>,</w:t>
      </w:r>
      <w:r w:rsidR="00F76536">
        <w:rPr>
          <w:rFonts w:cs="Arial"/>
        </w:rPr>
        <w:t>7</w:t>
      </w:r>
      <w:r w:rsidRPr="00982F45">
        <w:rPr>
          <w:rFonts w:cs="Arial"/>
        </w:rPr>
        <w:t xml:space="preserve"> % BDP (leta 202</w:t>
      </w:r>
      <w:r w:rsidR="00982F45" w:rsidRPr="00982F45">
        <w:rPr>
          <w:rFonts w:cs="Arial"/>
        </w:rPr>
        <w:t>4</w:t>
      </w:r>
      <w:r w:rsidRPr="00982F45">
        <w:rPr>
          <w:rFonts w:cs="Arial"/>
        </w:rPr>
        <w:t xml:space="preserve"> </w:t>
      </w:r>
      <w:r w:rsidR="00DF2A9A" w:rsidRPr="00982F45">
        <w:rPr>
          <w:rFonts w:cs="Arial"/>
        </w:rPr>
        <w:t>4</w:t>
      </w:r>
      <w:r w:rsidR="00982F45" w:rsidRPr="00982F45">
        <w:rPr>
          <w:rFonts w:cs="Arial"/>
        </w:rPr>
        <w:t>3</w:t>
      </w:r>
      <w:r w:rsidRPr="00982F45">
        <w:rPr>
          <w:rFonts w:cs="Arial"/>
        </w:rPr>
        <w:t>.</w:t>
      </w:r>
      <w:r w:rsidR="006E0254" w:rsidRPr="00982F45">
        <w:rPr>
          <w:rFonts w:cs="Arial"/>
        </w:rPr>
        <w:t>8</w:t>
      </w:r>
      <w:r w:rsidR="00982F45" w:rsidRPr="00982F45">
        <w:rPr>
          <w:rFonts w:cs="Arial"/>
        </w:rPr>
        <w:t>12</w:t>
      </w:r>
      <w:r w:rsidR="00B35718" w:rsidRPr="00982F45">
        <w:rPr>
          <w:rFonts w:cs="Arial"/>
        </w:rPr>
        <w:t> </w:t>
      </w:r>
      <w:r w:rsidRPr="00982F45">
        <w:rPr>
          <w:rFonts w:cs="Arial"/>
        </w:rPr>
        <w:t>mi</w:t>
      </w:r>
      <w:r w:rsidR="00F76536">
        <w:rPr>
          <w:rFonts w:cs="Arial"/>
        </w:rPr>
        <w:t>o.</w:t>
      </w:r>
      <w:r w:rsidRPr="00982F45">
        <w:rPr>
          <w:rFonts w:cs="Arial"/>
        </w:rPr>
        <w:t xml:space="preserve"> EUR ali </w:t>
      </w:r>
      <w:r w:rsidR="006E0254" w:rsidRPr="00982F45">
        <w:rPr>
          <w:rFonts w:cs="Arial"/>
        </w:rPr>
        <w:t>6</w:t>
      </w:r>
      <w:r w:rsidR="00F76536">
        <w:rPr>
          <w:rFonts w:cs="Arial"/>
        </w:rPr>
        <w:t>4</w:t>
      </w:r>
      <w:r w:rsidR="0040399C" w:rsidRPr="00982F45">
        <w:rPr>
          <w:rFonts w:cs="Arial"/>
        </w:rPr>
        <w:t>,</w:t>
      </w:r>
      <w:r w:rsidR="00F76536">
        <w:rPr>
          <w:rFonts w:cs="Arial"/>
        </w:rPr>
        <w:t>9</w:t>
      </w:r>
      <w:r w:rsidR="0040399C" w:rsidRPr="00982F45">
        <w:rPr>
          <w:rFonts w:cs="Arial"/>
        </w:rPr>
        <w:t> </w:t>
      </w:r>
      <w:r w:rsidRPr="00982F45">
        <w:rPr>
          <w:rFonts w:cs="Arial"/>
        </w:rPr>
        <w:t>% BDP). Dolg enot lokalne države je konec leta 202</w:t>
      </w:r>
      <w:r w:rsidR="00982F45" w:rsidRPr="00982F45">
        <w:rPr>
          <w:rFonts w:cs="Arial"/>
        </w:rPr>
        <w:t>5</w:t>
      </w:r>
      <w:r w:rsidRPr="00982F45">
        <w:rPr>
          <w:rFonts w:cs="Arial"/>
        </w:rPr>
        <w:t xml:space="preserve"> znašal  1.</w:t>
      </w:r>
      <w:r w:rsidR="00982F45" w:rsidRPr="00982F45">
        <w:rPr>
          <w:rFonts w:cs="Arial"/>
        </w:rPr>
        <w:t>296</w:t>
      </w:r>
      <w:r w:rsidR="00B35718" w:rsidRPr="00982F45">
        <w:rPr>
          <w:rFonts w:cs="Arial"/>
        </w:rPr>
        <w:t> </w:t>
      </w:r>
      <w:r w:rsidRPr="00982F45">
        <w:rPr>
          <w:rFonts w:cs="Arial"/>
        </w:rPr>
        <w:t>mi</w:t>
      </w:r>
      <w:r w:rsidR="00F76536">
        <w:rPr>
          <w:rFonts w:cs="Arial"/>
        </w:rPr>
        <w:t>o.</w:t>
      </w:r>
      <w:r w:rsidRPr="00982F45">
        <w:rPr>
          <w:rFonts w:cs="Arial"/>
        </w:rPr>
        <w:t xml:space="preserve"> EUR ali 1,</w:t>
      </w:r>
      <w:r w:rsidR="00982F45" w:rsidRPr="00982F45">
        <w:rPr>
          <w:rFonts w:cs="Arial"/>
        </w:rPr>
        <w:t>8</w:t>
      </w:r>
      <w:r w:rsidR="0040399C" w:rsidRPr="00982F45">
        <w:rPr>
          <w:rFonts w:cs="Arial"/>
        </w:rPr>
        <w:t> </w:t>
      </w:r>
      <w:r w:rsidRPr="00982F45">
        <w:rPr>
          <w:rFonts w:cs="Arial"/>
        </w:rPr>
        <w:t>%</w:t>
      </w:r>
      <w:r w:rsidR="0040399C" w:rsidRPr="00982F45">
        <w:rPr>
          <w:rFonts w:cs="Arial"/>
        </w:rPr>
        <w:t> </w:t>
      </w:r>
      <w:r w:rsidRPr="00982F45">
        <w:rPr>
          <w:rFonts w:cs="Arial"/>
        </w:rPr>
        <w:t>BDP (leta 202</w:t>
      </w:r>
      <w:r w:rsidR="00982F45" w:rsidRPr="00982F45">
        <w:rPr>
          <w:rFonts w:cs="Arial"/>
        </w:rPr>
        <w:t>4</w:t>
      </w:r>
      <w:r w:rsidRPr="00982F45">
        <w:rPr>
          <w:rFonts w:cs="Arial"/>
        </w:rPr>
        <w:t xml:space="preserve"> </w:t>
      </w:r>
      <w:r w:rsidR="00DF2A9A" w:rsidRPr="00982F45">
        <w:rPr>
          <w:rFonts w:cs="Arial"/>
        </w:rPr>
        <w:t>1.</w:t>
      </w:r>
      <w:r w:rsidR="006E0254" w:rsidRPr="00982F45">
        <w:rPr>
          <w:rFonts w:cs="Arial"/>
        </w:rPr>
        <w:t>1</w:t>
      </w:r>
      <w:r w:rsidR="00982F45" w:rsidRPr="00982F45">
        <w:rPr>
          <w:rFonts w:cs="Arial"/>
        </w:rPr>
        <w:t>56</w:t>
      </w:r>
      <w:r w:rsidRPr="00982F45">
        <w:rPr>
          <w:rFonts w:cs="Arial"/>
        </w:rPr>
        <w:t xml:space="preserve"> mi</w:t>
      </w:r>
      <w:r w:rsidR="00F76536">
        <w:rPr>
          <w:rFonts w:cs="Arial"/>
        </w:rPr>
        <w:t>o.</w:t>
      </w:r>
      <w:r w:rsidRPr="00982F45">
        <w:rPr>
          <w:rFonts w:cs="Arial"/>
        </w:rPr>
        <w:t xml:space="preserve"> EUR ali 1,</w:t>
      </w:r>
      <w:r w:rsidR="00841EEA" w:rsidRPr="00982F45">
        <w:rPr>
          <w:rFonts w:cs="Arial"/>
        </w:rPr>
        <w:t>7</w:t>
      </w:r>
      <w:r w:rsidR="0040399C" w:rsidRPr="00982F45">
        <w:rPr>
          <w:rFonts w:cs="Arial"/>
        </w:rPr>
        <w:t> </w:t>
      </w:r>
      <w:r w:rsidRPr="00982F45">
        <w:rPr>
          <w:rFonts w:cs="Arial"/>
        </w:rPr>
        <w:t>%</w:t>
      </w:r>
      <w:r w:rsidR="0040399C" w:rsidRPr="00982F45">
        <w:rPr>
          <w:rFonts w:cs="Arial"/>
        </w:rPr>
        <w:t> </w:t>
      </w:r>
      <w:r w:rsidRPr="00982F45">
        <w:rPr>
          <w:rFonts w:cs="Arial"/>
        </w:rPr>
        <w:t xml:space="preserve">BDP). Skladi socialne varnosti </w:t>
      </w:r>
      <w:r w:rsidR="006E0254" w:rsidRPr="00982F45">
        <w:rPr>
          <w:rFonts w:cs="Arial"/>
        </w:rPr>
        <w:t>od</w:t>
      </w:r>
      <w:r w:rsidRPr="00982F45">
        <w:rPr>
          <w:rFonts w:cs="Arial"/>
        </w:rPr>
        <w:t xml:space="preserve"> leta 202</w:t>
      </w:r>
      <w:r w:rsidR="006E0254" w:rsidRPr="00982F45">
        <w:rPr>
          <w:rFonts w:cs="Arial"/>
        </w:rPr>
        <w:t>2 naprej</w:t>
      </w:r>
      <w:r w:rsidRPr="00982F45">
        <w:rPr>
          <w:rFonts w:cs="Arial"/>
        </w:rPr>
        <w:t xml:space="preserve"> niso bili zadolženi.</w:t>
      </w:r>
    </w:p>
    <w:p w14:paraId="13368326" w14:textId="528A912A" w:rsidR="00897935" w:rsidRPr="00982F45" w:rsidRDefault="00897935" w:rsidP="002862F1">
      <w:pPr>
        <w:rPr>
          <w:rFonts w:cs="Arial"/>
        </w:rPr>
        <w:sectPr w:rsidR="00897935" w:rsidRPr="00982F45" w:rsidSect="00674F3E">
          <w:pgSz w:w="11906" w:h="16838" w:code="9"/>
          <w:pgMar w:top="1418" w:right="1418" w:bottom="1418" w:left="1418" w:header="709" w:footer="709" w:gutter="0"/>
          <w:cols w:space="708"/>
          <w:titlePg/>
          <w:docGrid w:linePitch="360"/>
        </w:sectPr>
      </w:pPr>
    </w:p>
    <w:p w14:paraId="6957FA4A" w14:textId="53B396C5" w:rsidR="009E70D5" w:rsidRPr="00982F45" w:rsidRDefault="009E70D5" w:rsidP="009E70D5">
      <w:pPr>
        <w:pStyle w:val="Napis"/>
        <w:jc w:val="both"/>
      </w:pPr>
      <w:bookmarkStart w:id="2548" w:name="_Toc241046889"/>
      <w:r w:rsidRPr="00982F45">
        <w:rPr>
          <w:b/>
        </w:rPr>
        <w:t xml:space="preserve">Tabela </w:t>
      </w:r>
      <w:r w:rsidR="00C367DE" w:rsidRPr="00982F45">
        <w:rPr>
          <w:b/>
        </w:rPr>
        <w:fldChar w:fldCharType="begin"/>
      </w:r>
      <w:r w:rsidR="00C367DE" w:rsidRPr="00982F45">
        <w:rPr>
          <w:b/>
        </w:rPr>
        <w:instrText xml:space="preserve"> STYLEREF 1 \s </w:instrText>
      </w:r>
      <w:r w:rsidR="00C367DE" w:rsidRPr="00982F45">
        <w:rPr>
          <w:b/>
        </w:rPr>
        <w:fldChar w:fldCharType="separate"/>
      </w:r>
      <w:r w:rsidR="00EC21AA">
        <w:rPr>
          <w:b/>
          <w:noProof/>
        </w:rPr>
        <w:t>7</w:t>
      </w:r>
      <w:r w:rsidR="00C367DE" w:rsidRPr="00982F45">
        <w:rPr>
          <w:b/>
        </w:rPr>
        <w:fldChar w:fldCharType="end"/>
      </w:r>
      <w:r w:rsidR="00C367DE" w:rsidRPr="00982F45">
        <w:rPr>
          <w:b/>
        </w:rPr>
        <w:noBreakHyphen/>
      </w:r>
      <w:r w:rsidR="00C367DE" w:rsidRPr="00982F45">
        <w:rPr>
          <w:b/>
        </w:rPr>
        <w:fldChar w:fldCharType="begin"/>
      </w:r>
      <w:r w:rsidR="00C367DE" w:rsidRPr="00982F45">
        <w:rPr>
          <w:b/>
        </w:rPr>
        <w:instrText xml:space="preserve"> SEQ Tabela \* ARABIC \s 1 </w:instrText>
      </w:r>
      <w:r w:rsidR="00C367DE" w:rsidRPr="00982F45">
        <w:rPr>
          <w:b/>
        </w:rPr>
        <w:fldChar w:fldCharType="separate"/>
      </w:r>
      <w:r w:rsidR="00EC21AA">
        <w:rPr>
          <w:b/>
          <w:noProof/>
        </w:rPr>
        <w:t>1</w:t>
      </w:r>
      <w:r w:rsidR="00C367DE" w:rsidRPr="00982F45">
        <w:rPr>
          <w:b/>
        </w:rPr>
        <w:fldChar w:fldCharType="end"/>
      </w:r>
      <w:r w:rsidRPr="00982F45">
        <w:rPr>
          <w:b/>
        </w:rPr>
        <w:t>:</w:t>
      </w:r>
      <w:r w:rsidRPr="00982F45">
        <w:t xml:space="preserve"> Dolg sektor</w:t>
      </w:r>
      <w:r w:rsidR="003169ED" w:rsidRPr="00982F45">
        <w:t>ja</w:t>
      </w:r>
      <w:r w:rsidRPr="00982F45">
        <w:t xml:space="preserve"> država po metodologiji presežnega primanjkljaja in dolga (ESA 2010)</w:t>
      </w:r>
      <w:bookmarkEnd w:id="2547"/>
      <w:r w:rsidRPr="00982F45">
        <w:t xml:space="preserve">, v </w:t>
      </w:r>
      <w:r w:rsidR="004412CE">
        <w:t>mio.</w:t>
      </w:r>
      <w:r w:rsidRPr="00982F45">
        <w:t xml:space="preserve"> EUR</w:t>
      </w:r>
      <w:bookmarkEnd w:id="25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41"/>
        <w:gridCol w:w="916"/>
        <w:gridCol w:w="916"/>
        <w:gridCol w:w="921"/>
        <w:gridCol w:w="921"/>
        <w:gridCol w:w="921"/>
        <w:gridCol w:w="921"/>
        <w:gridCol w:w="923"/>
        <w:gridCol w:w="926"/>
        <w:gridCol w:w="935"/>
        <w:gridCol w:w="935"/>
        <w:gridCol w:w="916"/>
      </w:tblGrid>
      <w:tr w:rsidR="00982F45" w:rsidRPr="00982F45" w14:paraId="2AC245FC" w14:textId="77777777" w:rsidTr="00366F58">
        <w:trPr>
          <w:trHeight w:val="300"/>
          <w:tblHeader/>
        </w:trPr>
        <w:tc>
          <w:tcPr>
            <w:tcW w:w="1373" w:type="pct"/>
            <w:shd w:val="clear" w:color="auto" w:fill="2D5195"/>
            <w:noWrap/>
            <w:vAlign w:val="center"/>
          </w:tcPr>
          <w:p w14:paraId="6F29D0BB" w14:textId="77777777" w:rsidR="00982F45" w:rsidRPr="00982F45" w:rsidRDefault="00982F45" w:rsidP="00982F45">
            <w:pPr>
              <w:spacing w:line="240" w:lineRule="auto"/>
              <w:jc w:val="center"/>
              <w:rPr>
                <w:b/>
                <w:bCs/>
                <w:color w:val="FFFFFF"/>
                <w:sz w:val="20"/>
                <w:szCs w:val="20"/>
              </w:rPr>
            </w:pPr>
          </w:p>
        </w:tc>
        <w:tc>
          <w:tcPr>
            <w:tcW w:w="327" w:type="pct"/>
            <w:shd w:val="clear" w:color="auto" w:fill="2D5195"/>
            <w:vAlign w:val="center"/>
          </w:tcPr>
          <w:p w14:paraId="2F7D3F95" w14:textId="35492486"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2015</w:t>
            </w:r>
          </w:p>
        </w:tc>
        <w:tc>
          <w:tcPr>
            <w:tcW w:w="327" w:type="pct"/>
            <w:shd w:val="clear" w:color="auto" w:fill="2D5195"/>
            <w:vAlign w:val="center"/>
          </w:tcPr>
          <w:p w14:paraId="4248A1A5" w14:textId="08FCB60E"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2016</w:t>
            </w:r>
          </w:p>
        </w:tc>
        <w:tc>
          <w:tcPr>
            <w:tcW w:w="329" w:type="pct"/>
            <w:shd w:val="clear" w:color="auto" w:fill="2D5195"/>
            <w:vAlign w:val="center"/>
          </w:tcPr>
          <w:p w14:paraId="01D73AD7" w14:textId="0E4B3433"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2017</w:t>
            </w:r>
          </w:p>
        </w:tc>
        <w:tc>
          <w:tcPr>
            <w:tcW w:w="329" w:type="pct"/>
            <w:shd w:val="clear" w:color="auto" w:fill="2D5195"/>
            <w:vAlign w:val="center"/>
          </w:tcPr>
          <w:p w14:paraId="6942B537" w14:textId="041E3F71"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2018</w:t>
            </w:r>
          </w:p>
        </w:tc>
        <w:tc>
          <w:tcPr>
            <w:tcW w:w="329" w:type="pct"/>
            <w:shd w:val="clear" w:color="auto" w:fill="2D5195"/>
            <w:vAlign w:val="center"/>
          </w:tcPr>
          <w:p w14:paraId="3CB57044" w14:textId="69D7B8DF"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2019</w:t>
            </w:r>
          </w:p>
        </w:tc>
        <w:tc>
          <w:tcPr>
            <w:tcW w:w="329" w:type="pct"/>
            <w:shd w:val="clear" w:color="auto" w:fill="2D5195"/>
            <w:vAlign w:val="center"/>
          </w:tcPr>
          <w:p w14:paraId="3EFCB8E8" w14:textId="017084A9"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2020</w:t>
            </w:r>
          </w:p>
        </w:tc>
        <w:tc>
          <w:tcPr>
            <w:tcW w:w="330" w:type="pct"/>
            <w:shd w:val="clear" w:color="auto" w:fill="2D5195"/>
            <w:vAlign w:val="center"/>
          </w:tcPr>
          <w:p w14:paraId="32F90847" w14:textId="4B29D4A2"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2021</w:t>
            </w:r>
          </w:p>
        </w:tc>
        <w:tc>
          <w:tcPr>
            <w:tcW w:w="331" w:type="pct"/>
            <w:shd w:val="clear" w:color="auto" w:fill="2D5195"/>
            <w:noWrap/>
            <w:vAlign w:val="center"/>
          </w:tcPr>
          <w:p w14:paraId="32398CB2" w14:textId="0D0FBCD8"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2022</w:t>
            </w:r>
          </w:p>
        </w:tc>
        <w:tc>
          <w:tcPr>
            <w:tcW w:w="334" w:type="pct"/>
            <w:shd w:val="clear" w:color="auto" w:fill="2D5195"/>
            <w:noWrap/>
            <w:vAlign w:val="center"/>
          </w:tcPr>
          <w:p w14:paraId="64D75EC1" w14:textId="50A6E2C8"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2023</w:t>
            </w:r>
          </w:p>
        </w:tc>
        <w:tc>
          <w:tcPr>
            <w:tcW w:w="334" w:type="pct"/>
            <w:shd w:val="clear" w:color="auto" w:fill="2D5195"/>
            <w:vAlign w:val="center"/>
          </w:tcPr>
          <w:p w14:paraId="355B0701" w14:textId="7A1D7CEB"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2024</w:t>
            </w:r>
          </w:p>
        </w:tc>
        <w:tc>
          <w:tcPr>
            <w:tcW w:w="327" w:type="pct"/>
            <w:shd w:val="clear" w:color="auto" w:fill="2D5195"/>
            <w:noWrap/>
            <w:vAlign w:val="center"/>
          </w:tcPr>
          <w:p w14:paraId="002872A1" w14:textId="4CEAD714"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w:t>
            </w:r>
            <w:r>
              <w:rPr>
                <w:rFonts w:cs="Calibri"/>
                <w:b/>
                <w:bCs/>
                <w:color w:val="FFFFFF"/>
                <w:sz w:val="20"/>
                <w:szCs w:val="20"/>
              </w:rPr>
              <w:t>5</w:t>
            </w:r>
          </w:p>
        </w:tc>
      </w:tr>
      <w:tr w:rsidR="00982F45" w:rsidRPr="00982F45" w14:paraId="090DE681" w14:textId="77777777" w:rsidTr="008B5443">
        <w:trPr>
          <w:trHeight w:val="285"/>
        </w:trPr>
        <w:tc>
          <w:tcPr>
            <w:tcW w:w="1373" w:type="pct"/>
            <w:noWrap/>
            <w:vAlign w:val="center"/>
          </w:tcPr>
          <w:p w14:paraId="7A039090" w14:textId="67DF20F9" w:rsidR="00982F45" w:rsidRPr="00982F45" w:rsidRDefault="00982F45" w:rsidP="00982F45">
            <w:pPr>
              <w:spacing w:line="240" w:lineRule="auto"/>
              <w:jc w:val="left"/>
              <w:rPr>
                <w:bCs/>
                <w:iCs/>
                <w:sz w:val="20"/>
                <w:szCs w:val="20"/>
              </w:rPr>
            </w:pPr>
            <w:r w:rsidRPr="00982F45">
              <w:rPr>
                <w:bCs/>
                <w:iCs/>
                <w:sz w:val="20"/>
                <w:szCs w:val="20"/>
              </w:rPr>
              <w:t>S.13 Dolg sektorja država</w:t>
            </w:r>
            <w:r w:rsidRPr="00982F45">
              <w:rPr>
                <w:rStyle w:val="Sprotnaopomba-sklic"/>
                <w:bCs/>
                <w:iCs/>
                <w:sz w:val="20"/>
                <w:szCs w:val="20"/>
              </w:rPr>
              <w:footnoteReference w:id="10"/>
            </w:r>
          </w:p>
        </w:tc>
        <w:tc>
          <w:tcPr>
            <w:tcW w:w="327" w:type="pct"/>
            <w:vAlign w:val="center"/>
          </w:tcPr>
          <w:p w14:paraId="6D64BB19" w14:textId="7ABC5652" w:rsidR="00982F45" w:rsidRPr="00982F45" w:rsidRDefault="00982F45" w:rsidP="00982F45">
            <w:pPr>
              <w:spacing w:line="240" w:lineRule="auto"/>
              <w:jc w:val="right"/>
              <w:rPr>
                <w:rFonts w:cs="Calibri"/>
                <w:sz w:val="20"/>
                <w:szCs w:val="20"/>
              </w:rPr>
            </w:pPr>
            <w:r>
              <w:rPr>
                <w:rFonts w:cs="Calibri"/>
                <w:color w:val="000000"/>
                <w:sz w:val="20"/>
                <w:szCs w:val="20"/>
              </w:rPr>
              <w:t>32.110,9</w:t>
            </w:r>
          </w:p>
        </w:tc>
        <w:tc>
          <w:tcPr>
            <w:tcW w:w="327" w:type="pct"/>
            <w:vAlign w:val="center"/>
          </w:tcPr>
          <w:p w14:paraId="539DC4CD" w14:textId="4853A47C" w:rsidR="00982F45" w:rsidRPr="00982F45" w:rsidRDefault="00982F45" w:rsidP="00982F45">
            <w:pPr>
              <w:spacing w:line="240" w:lineRule="auto"/>
              <w:jc w:val="right"/>
              <w:rPr>
                <w:rFonts w:cs="Calibri"/>
                <w:sz w:val="20"/>
                <w:szCs w:val="20"/>
              </w:rPr>
            </w:pPr>
            <w:r>
              <w:rPr>
                <w:rFonts w:cs="Calibri"/>
                <w:color w:val="000000"/>
                <w:sz w:val="20"/>
                <w:szCs w:val="20"/>
              </w:rPr>
              <w:t>31.782,6</w:t>
            </w:r>
          </w:p>
        </w:tc>
        <w:tc>
          <w:tcPr>
            <w:tcW w:w="329" w:type="pct"/>
            <w:vAlign w:val="center"/>
          </w:tcPr>
          <w:p w14:paraId="4092CC6B" w14:textId="06236AD7" w:rsidR="00982F45" w:rsidRPr="00982F45" w:rsidRDefault="00982F45" w:rsidP="00982F45">
            <w:pPr>
              <w:spacing w:line="240" w:lineRule="auto"/>
              <w:jc w:val="right"/>
              <w:rPr>
                <w:rFonts w:cs="Calibri"/>
                <w:sz w:val="20"/>
                <w:szCs w:val="20"/>
              </w:rPr>
            </w:pPr>
            <w:r>
              <w:rPr>
                <w:rFonts w:cs="Calibri"/>
                <w:color w:val="000000"/>
                <w:sz w:val="20"/>
                <w:szCs w:val="20"/>
              </w:rPr>
              <w:t>31.922,2</w:t>
            </w:r>
          </w:p>
        </w:tc>
        <w:tc>
          <w:tcPr>
            <w:tcW w:w="329" w:type="pct"/>
            <w:vAlign w:val="center"/>
          </w:tcPr>
          <w:p w14:paraId="089064CB" w14:textId="30027A59" w:rsidR="00982F45" w:rsidRPr="00982F45" w:rsidRDefault="00982F45" w:rsidP="00982F45">
            <w:pPr>
              <w:spacing w:line="240" w:lineRule="auto"/>
              <w:jc w:val="right"/>
              <w:rPr>
                <w:rFonts w:cs="Calibri"/>
                <w:sz w:val="20"/>
                <w:szCs w:val="20"/>
              </w:rPr>
            </w:pPr>
            <w:r>
              <w:rPr>
                <w:rFonts w:cs="Calibri"/>
                <w:color w:val="000000"/>
                <w:sz w:val="20"/>
                <w:szCs w:val="20"/>
              </w:rPr>
              <w:t>32.281,3</w:t>
            </w:r>
          </w:p>
        </w:tc>
        <w:tc>
          <w:tcPr>
            <w:tcW w:w="329" w:type="pct"/>
            <w:vAlign w:val="center"/>
          </w:tcPr>
          <w:p w14:paraId="09FC30DF" w14:textId="61FA0C52" w:rsidR="00982F45" w:rsidRPr="00982F45" w:rsidRDefault="00982F45" w:rsidP="00982F45">
            <w:pPr>
              <w:spacing w:line="240" w:lineRule="auto"/>
              <w:jc w:val="right"/>
              <w:rPr>
                <w:rFonts w:cs="Calibri"/>
                <w:sz w:val="20"/>
                <w:szCs w:val="20"/>
              </w:rPr>
            </w:pPr>
            <w:r>
              <w:rPr>
                <w:rFonts w:cs="Calibri"/>
                <w:color w:val="000000"/>
                <w:sz w:val="20"/>
                <w:szCs w:val="20"/>
              </w:rPr>
              <w:t>31.793,1</w:t>
            </w:r>
          </w:p>
        </w:tc>
        <w:tc>
          <w:tcPr>
            <w:tcW w:w="329" w:type="pct"/>
            <w:vAlign w:val="center"/>
          </w:tcPr>
          <w:p w14:paraId="5ED9A0A1" w14:textId="2BB928E0" w:rsidR="00982F45" w:rsidRPr="00982F45" w:rsidRDefault="00982F45" w:rsidP="00982F45">
            <w:pPr>
              <w:spacing w:line="240" w:lineRule="auto"/>
              <w:jc w:val="right"/>
              <w:rPr>
                <w:rFonts w:cs="Calibri"/>
                <w:sz w:val="20"/>
                <w:szCs w:val="20"/>
              </w:rPr>
            </w:pPr>
            <w:r>
              <w:rPr>
                <w:rFonts w:cs="Calibri"/>
                <w:color w:val="000000"/>
                <w:sz w:val="20"/>
                <w:szCs w:val="20"/>
              </w:rPr>
              <w:t>37.470,3</w:t>
            </w:r>
          </w:p>
        </w:tc>
        <w:tc>
          <w:tcPr>
            <w:tcW w:w="330" w:type="pct"/>
            <w:vAlign w:val="center"/>
          </w:tcPr>
          <w:p w14:paraId="4552048D" w14:textId="3C7D4502" w:rsidR="00982F45" w:rsidRPr="00982F45" w:rsidRDefault="00982F45" w:rsidP="00982F45">
            <w:pPr>
              <w:spacing w:line="240" w:lineRule="auto"/>
              <w:jc w:val="right"/>
              <w:rPr>
                <w:rFonts w:cs="Calibri"/>
                <w:sz w:val="20"/>
                <w:szCs w:val="20"/>
              </w:rPr>
            </w:pPr>
            <w:r>
              <w:rPr>
                <w:rFonts w:cs="Calibri"/>
                <w:color w:val="000000"/>
                <w:sz w:val="20"/>
                <w:szCs w:val="20"/>
              </w:rPr>
              <w:t>38.929,5</w:t>
            </w:r>
          </w:p>
        </w:tc>
        <w:tc>
          <w:tcPr>
            <w:tcW w:w="331" w:type="pct"/>
            <w:noWrap/>
            <w:vAlign w:val="center"/>
          </w:tcPr>
          <w:p w14:paraId="75CDDF7E" w14:textId="575B0D09" w:rsidR="00982F45" w:rsidRPr="00982F45" w:rsidRDefault="00982F45" w:rsidP="00982F45">
            <w:pPr>
              <w:spacing w:line="240" w:lineRule="auto"/>
              <w:jc w:val="right"/>
              <w:rPr>
                <w:rFonts w:cs="Calibri"/>
                <w:sz w:val="20"/>
                <w:szCs w:val="20"/>
              </w:rPr>
            </w:pPr>
            <w:r>
              <w:rPr>
                <w:rFonts w:cs="Calibri"/>
                <w:color w:val="000000"/>
                <w:sz w:val="20"/>
                <w:szCs w:val="20"/>
              </w:rPr>
              <w:t>41.394,7</w:t>
            </w:r>
          </w:p>
        </w:tc>
        <w:tc>
          <w:tcPr>
            <w:tcW w:w="334" w:type="pct"/>
            <w:noWrap/>
            <w:vAlign w:val="center"/>
          </w:tcPr>
          <w:p w14:paraId="7603D649" w14:textId="10FDD083" w:rsidR="00982F45" w:rsidRPr="00982F45" w:rsidRDefault="00982F45" w:rsidP="00982F45">
            <w:pPr>
              <w:spacing w:line="240" w:lineRule="auto"/>
              <w:jc w:val="right"/>
              <w:rPr>
                <w:rFonts w:cs="Calibri"/>
                <w:sz w:val="20"/>
                <w:szCs w:val="20"/>
              </w:rPr>
            </w:pPr>
            <w:r>
              <w:rPr>
                <w:rFonts w:cs="Calibri"/>
                <w:color w:val="000000"/>
                <w:sz w:val="20"/>
                <w:szCs w:val="20"/>
              </w:rPr>
              <w:t>43.738,9</w:t>
            </w:r>
          </w:p>
        </w:tc>
        <w:tc>
          <w:tcPr>
            <w:tcW w:w="334" w:type="pct"/>
            <w:vAlign w:val="center"/>
          </w:tcPr>
          <w:p w14:paraId="0C40B5EB" w14:textId="3021625C" w:rsidR="00982F45" w:rsidRPr="00982F45" w:rsidRDefault="00982F45" w:rsidP="00982F45">
            <w:pPr>
              <w:spacing w:line="240" w:lineRule="auto"/>
              <w:jc w:val="right"/>
              <w:rPr>
                <w:rFonts w:cs="Calibri"/>
                <w:sz w:val="20"/>
                <w:szCs w:val="20"/>
              </w:rPr>
            </w:pPr>
            <w:r>
              <w:rPr>
                <w:rFonts w:cs="Calibri"/>
                <w:color w:val="000000"/>
                <w:sz w:val="20"/>
                <w:szCs w:val="20"/>
              </w:rPr>
              <w:t>44.755,1</w:t>
            </w:r>
          </w:p>
        </w:tc>
        <w:tc>
          <w:tcPr>
            <w:tcW w:w="327" w:type="pct"/>
            <w:noWrap/>
            <w:vAlign w:val="center"/>
          </w:tcPr>
          <w:p w14:paraId="298FB48A" w14:textId="7DD43E3E" w:rsidR="00982F45" w:rsidRPr="00982F45" w:rsidRDefault="00982F45" w:rsidP="00982F45">
            <w:pPr>
              <w:spacing w:line="240" w:lineRule="auto"/>
              <w:jc w:val="right"/>
              <w:rPr>
                <w:rFonts w:cs="Calibri"/>
                <w:sz w:val="20"/>
                <w:szCs w:val="20"/>
              </w:rPr>
            </w:pPr>
            <w:r>
              <w:rPr>
                <w:rFonts w:cs="Calibri"/>
                <w:color w:val="000000"/>
                <w:sz w:val="20"/>
                <w:szCs w:val="20"/>
              </w:rPr>
              <w:t>46.3</w:t>
            </w:r>
            <w:r w:rsidR="00A6243F">
              <w:rPr>
                <w:rFonts w:cs="Calibri"/>
                <w:color w:val="000000"/>
                <w:sz w:val="20"/>
                <w:szCs w:val="20"/>
              </w:rPr>
              <w:t>32</w:t>
            </w:r>
            <w:r>
              <w:rPr>
                <w:rFonts w:cs="Calibri"/>
                <w:color w:val="000000"/>
                <w:sz w:val="20"/>
                <w:szCs w:val="20"/>
              </w:rPr>
              <w:t>,</w:t>
            </w:r>
            <w:r w:rsidR="00A6243F">
              <w:rPr>
                <w:rFonts w:cs="Calibri"/>
                <w:color w:val="000000"/>
                <w:sz w:val="20"/>
                <w:szCs w:val="20"/>
              </w:rPr>
              <w:t>0</w:t>
            </w:r>
          </w:p>
        </w:tc>
      </w:tr>
      <w:tr w:rsidR="00982F45" w:rsidRPr="00982F45" w14:paraId="495B9849" w14:textId="77777777" w:rsidTr="008B5443">
        <w:trPr>
          <w:trHeight w:val="285"/>
        </w:trPr>
        <w:tc>
          <w:tcPr>
            <w:tcW w:w="1373" w:type="pct"/>
            <w:noWrap/>
            <w:vAlign w:val="center"/>
          </w:tcPr>
          <w:p w14:paraId="7550AA91" w14:textId="77777777" w:rsidR="00982F45" w:rsidRPr="00982F45" w:rsidRDefault="00982F45" w:rsidP="00982F45">
            <w:pPr>
              <w:spacing w:line="240" w:lineRule="auto"/>
              <w:jc w:val="left"/>
              <w:rPr>
                <w:bCs/>
                <w:sz w:val="20"/>
                <w:szCs w:val="20"/>
              </w:rPr>
            </w:pPr>
            <w:r w:rsidRPr="00982F45">
              <w:rPr>
                <w:bCs/>
                <w:sz w:val="20"/>
                <w:szCs w:val="20"/>
              </w:rPr>
              <w:t>S.1311 Enote centralne ravni države</w:t>
            </w:r>
          </w:p>
        </w:tc>
        <w:tc>
          <w:tcPr>
            <w:tcW w:w="327" w:type="pct"/>
            <w:vAlign w:val="center"/>
          </w:tcPr>
          <w:p w14:paraId="2FADA64F" w14:textId="1D1D0A0B" w:rsidR="00982F45" w:rsidRPr="00982F45" w:rsidRDefault="00982F45" w:rsidP="00982F45">
            <w:pPr>
              <w:spacing w:line="240" w:lineRule="auto"/>
              <w:jc w:val="right"/>
              <w:rPr>
                <w:rFonts w:cs="Calibri"/>
                <w:sz w:val="20"/>
                <w:szCs w:val="20"/>
              </w:rPr>
            </w:pPr>
            <w:r>
              <w:rPr>
                <w:rFonts w:cs="Calibri"/>
                <w:color w:val="000000"/>
                <w:sz w:val="20"/>
                <w:szCs w:val="20"/>
              </w:rPr>
              <w:t>31.493,4</w:t>
            </w:r>
          </w:p>
        </w:tc>
        <w:tc>
          <w:tcPr>
            <w:tcW w:w="327" w:type="pct"/>
            <w:vAlign w:val="center"/>
          </w:tcPr>
          <w:p w14:paraId="52254EF4" w14:textId="529A840D" w:rsidR="00982F45" w:rsidRPr="00982F45" w:rsidRDefault="00982F45" w:rsidP="00982F45">
            <w:pPr>
              <w:spacing w:line="240" w:lineRule="auto"/>
              <w:jc w:val="right"/>
              <w:rPr>
                <w:rFonts w:cs="Calibri"/>
                <w:sz w:val="20"/>
                <w:szCs w:val="20"/>
              </w:rPr>
            </w:pPr>
            <w:r>
              <w:rPr>
                <w:rFonts w:cs="Calibri"/>
                <w:color w:val="000000"/>
                <w:sz w:val="20"/>
                <w:szCs w:val="20"/>
              </w:rPr>
              <w:t>31.199,5</w:t>
            </w:r>
          </w:p>
        </w:tc>
        <w:tc>
          <w:tcPr>
            <w:tcW w:w="329" w:type="pct"/>
            <w:vAlign w:val="center"/>
          </w:tcPr>
          <w:p w14:paraId="07245161" w14:textId="0D8D1A9B" w:rsidR="00982F45" w:rsidRPr="00982F45" w:rsidRDefault="00982F45" w:rsidP="00982F45">
            <w:pPr>
              <w:spacing w:line="240" w:lineRule="auto"/>
              <w:jc w:val="right"/>
              <w:rPr>
                <w:rFonts w:cs="Calibri"/>
                <w:sz w:val="20"/>
                <w:szCs w:val="20"/>
              </w:rPr>
            </w:pPr>
            <w:r>
              <w:rPr>
                <w:rFonts w:cs="Calibri"/>
                <w:color w:val="000000"/>
                <w:sz w:val="20"/>
                <w:szCs w:val="20"/>
              </w:rPr>
              <w:t>31.349,4</w:t>
            </w:r>
          </w:p>
        </w:tc>
        <w:tc>
          <w:tcPr>
            <w:tcW w:w="329" w:type="pct"/>
            <w:vAlign w:val="center"/>
          </w:tcPr>
          <w:p w14:paraId="5091B79C" w14:textId="05751043" w:rsidR="00982F45" w:rsidRPr="00982F45" w:rsidRDefault="00982F45" w:rsidP="00982F45">
            <w:pPr>
              <w:spacing w:line="240" w:lineRule="auto"/>
              <w:jc w:val="right"/>
              <w:rPr>
                <w:rFonts w:cs="Calibri"/>
                <w:sz w:val="20"/>
                <w:szCs w:val="20"/>
              </w:rPr>
            </w:pPr>
            <w:r>
              <w:rPr>
                <w:rFonts w:cs="Calibri"/>
                <w:color w:val="000000"/>
                <w:sz w:val="20"/>
                <w:szCs w:val="20"/>
              </w:rPr>
              <w:t>31.694,3</w:t>
            </w:r>
          </w:p>
        </w:tc>
        <w:tc>
          <w:tcPr>
            <w:tcW w:w="329" w:type="pct"/>
            <w:vAlign w:val="center"/>
          </w:tcPr>
          <w:p w14:paraId="2CAEA197" w14:textId="75A6FA15" w:rsidR="00982F45" w:rsidRPr="00982F45" w:rsidRDefault="00982F45" w:rsidP="00982F45">
            <w:pPr>
              <w:spacing w:line="240" w:lineRule="auto"/>
              <w:jc w:val="right"/>
              <w:rPr>
                <w:rFonts w:cs="Calibri"/>
                <w:sz w:val="20"/>
                <w:szCs w:val="20"/>
              </w:rPr>
            </w:pPr>
            <w:r>
              <w:rPr>
                <w:rFonts w:cs="Calibri"/>
                <w:color w:val="000000"/>
                <w:sz w:val="20"/>
                <w:szCs w:val="20"/>
              </w:rPr>
              <w:t>31.165,9</w:t>
            </w:r>
          </w:p>
        </w:tc>
        <w:tc>
          <w:tcPr>
            <w:tcW w:w="329" w:type="pct"/>
            <w:vAlign w:val="center"/>
          </w:tcPr>
          <w:p w14:paraId="7958006C" w14:textId="7F3D9A44" w:rsidR="00982F45" w:rsidRPr="00982F45" w:rsidRDefault="00982F45" w:rsidP="00982F45">
            <w:pPr>
              <w:spacing w:line="240" w:lineRule="auto"/>
              <w:jc w:val="right"/>
              <w:rPr>
                <w:rFonts w:cs="Calibri"/>
                <w:sz w:val="20"/>
                <w:szCs w:val="20"/>
              </w:rPr>
            </w:pPr>
            <w:r>
              <w:rPr>
                <w:rFonts w:cs="Calibri"/>
                <w:color w:val="000000"/>
                <w:sz w:val="20"/>
                <w:szCs w:val="20"/>
              </w:rPr>
              <w:t>36.803,6</w:t>
            </w:r>
          </w:p>
        </w:tc>
        <w:tc>
          <w:tcPr>
            <w:tcW w:w="330" w:type="pct"/>
            <w:vAlign w:val="center"/>
          </w:tcPr>
          <w:p w14:paraId="7A894D62" w14:textId="29172F46" w:rsidR="00982F45" w:rsidRPr="00982F45" w:rsidRDefault="00982F45" w:rsidP="00982F45">
            <w:pPr>
              <w:spacing w:line="240" w:lineRule="auto"/>
              <w:jc w:val="right"/>
              <w:rPr>
                <w:rFonts w:cs="Calibri"/>
                <w:sz w:val="20"/>
                <w:szCs w:val="20"/>
              </w:rPr>
            </w:pPr>
            <w:r>
              <w:rPr>
                <w:rFonts w:cs="Calibri"/>
                <w:color w:val="000000"/>
                <w:sz w:val="20"/>
                <w:szCs w:val="20"/>
              </w:rPr>
              <w:t>38.179,9</w:t>
            </w:r>
          </w:p>
        </w:tc>
        <w:tc>
          <w:tcPr>
            <w:tcW w:w="331" w:type="pct"/>
            <w:noWrap/>
            <w:vAlign w:val="center"/>
          </w:tcPr>
          <w:p w14:paraId="32AC765C" w14:textId="57075CEA" w:rsidR="00982F45" w:rsidRPr="00982F45" w:rsidRDefault="00982F45" w:rsidP="00982F45">
            <w:pPr>
              <w:spacing w:line="240" w:lineRule="auto"/>
              <w:jc w:val="right"/>
              <w:rPr>
                <w:rFonts w:cs="Calibri"/>
                <w:sz w:val="20"/>
                <w:szCs w:val="20"/>
              </w:rPr>
            </w:pPr>
            <w:r>
              <w:rPr>
                <w:rFonts w:cs="Calibri"/>
                <w:color w:val="000000"/>
                <w:sz w:val="20"/>
                <w:szCs w:val="20"/>
              </w:rPr>
              <w:t>40.580,4</w:t>
            </w:r>
          </w:p>
        </w:tc>
        <w:tc>
          <w:tcPr>
            <w:tcW w:w="334" w:type="pct"/>
            <w:noWrap/>
            <w:vAlign w:val="center"/>
          </w:tcPr>
          <w:p w14:paraId="1D4580AA" w14:textId="03E16805" w:rsidR="00982F45" w:rsidRPr="00982F45" w:rsidRDefault="00982F45" w:rsidP="00982F45">
            <w:pPr>
              <w:spacing w:line="240" w:lineRule="auto"/>
              <w:jc w:val="right"/>
              <w:rPr>
                <w:rFonts w:cs="Calibri"/>
                <w:sz w:val="20"/>
                <w:szCs w:val="20"/>
              </w:rPr>
            </w:pPr>
            <w:r>
              <w:rPr>
                <w:rFonts w:cs="Calibri"/>
                <w:color w:val="000000"/>
                <w:sz w:val="20"/>
                <w:szCs w:val="20"/>
              </w:rPr>
              <w:t>42.839,2</w:t>
            </w:r>
          </w:p>
        </w:tc>
        <w:tc>
          <w:tcPr>
            <w:tcW w:w="334" w:type="pct"/>
            <w:vAlign w:val="center"/>
          </w:tcPr>
          <w:p w14:paraId="0E65BA0D" w14:textId="7C033B96" w:rsidR="00982F45" w:rsidRPr="00982F45" w:rsidRDefault="00982F45" w:rsidP="00982F45">
            <w:pPr>
              <w:spacing w:line="240" w:lineRule="auto"/>
              <w:jc w:val="right"/>
              <w:rPr>
                <w:rFonts w:cs="Calibri"/>
                <w:sz w:val="20"/>
                <w:szCs w:val="20"/>
              </w:rPr>
            </w:pPr>
            <w:r>
              <w:rPr>
                <w:rFonts w:cs="Calibri"/>
                <w:color w:val="000000"/>
                <w:sz w:val="20"/>
                <w:szCs w:val="20"/>
              </w:rPr>
              <w:t>43.811,5</w:t>
            </w:r>
          </w:p>
        </w:tc>
        <w:tc>
          <w:tcPr>
            <w:tcW w:w="327" w:type="pct"/>
            <w:noWrap/>
            <w:vAlign w:val="center"/>
          </w:tcPr>
          <w:p w14:paraId="6F9F325A" w14:textId="51DEA0C8" w:rsidR="00982F45" w:rsidRPr="00982F45" w:rsidRDefault="00982F45" w:rsidP="00982F45">
            <w:pPr>
              <w:spacing w:line="240" w:lineRule="auto"/>
              <w:jc w:val="right"/>
              <w:rPr>
                <w:rFonts w:cs="Calibri"/>
                <w:sz w:val="20"/>
                <w:szCs w:val="20"/>
              </w:rPr>
            </w:pPr>
            <w:r>
              <w:rPr>
                <w:rFonts w:cs="Calibri"/>
                <w:color w:val="000000"/>
                <w:sz w:val="20"/>
                <w:szCs w:val="20"/>
              </w:rPr>
              <w:t>45.3</w:t>
            </w:r>
            <w:r w:rsidR="00A6243F">
              <w:rPr>
                <w:rFonts w:cs="Calibri"/>
                <w:color w:val="000000"/>
                <w:sz w:val="20"/>
                <w:szCs w:val="20"/>
              </w:rPr>
              <w:t>34</w:t>
            </w:r>
            <w:r>
              <w:rPr>
                <w:rFonts w:cs="Calibri"/>
                <w:color w:val="000000"/>
                <w:sz w:val="20"/>
                <w:szCs w:val="20"/>
              </w:rPr>
              <w:t>,7</w:t>
            </w:r>
          </w:p>
        </w:tc>
      </w:tr>
      <w:tr w:rsidR="00982F45" w:rsidRPr="00982F45" w14:paraId="4796F64B" w14:textId="77777777" w:rsidTr="008B5443">
        <w:trPr>
          <w:trHeight w:val="285"/>
        </w:trPr>
        <w:tc>
          <w:tcPr>
            <w:tcW w:w="1373" w:type="pct"/>
            <w:noWrap/>
            <w:vAlign w:val="center"/>
          </w:tcPr>
          <w:p w14:paraId="43052045" w14:textId="77777777" w:rsidR="00982F45" w:rsidRPr="00982F45" w:rsidRDefault="00982F45" w:rsidP="00982F45">
            <w:pPr>
              <w:spacing w:line="240" w:lineRule="auto"/>
              <w:jc w:val="left"/>
              <w:rPr>
                <w:bCs/>
                <w:sz w:val="20"/>
                <w:szCs w:val="20"/>
              </w:rPr>
            </w:pPr>
            <w:r w:rsidRPr="00982F45">
              <w:rPr>
                <w:bCs/>
                <w:sz w:val="20"/>
                <w:szCs w:val="20"/>
              </w:rPr>
              <w:t>S.1313 Enote lokalne ravni države</w:t>
            </w:r>
          </w:p>
        </w:tc>
        <w:tc>
          <w:tcPr>
            <w:tcW w:w="327" w:type="pct"/>
            <w:vAlign w:val="center"/>
          </w:tcPr>
          <w:p w14:paraId="4B26B743" w14:textId="446F0BA5" w:rsidR="00982F45" w:rsidRPr="00982F45" w:rsidRDefault="00982F45" w:rsidP="00982F45">
            <w:pPr>
              <w:spacing w:line="240" w:lineRule="auto"/>
              <w:jc w:val="right"/>
              <w:rPr>
                <w:rFonts w:cs="Calibri"/>
                <w:sz w:val="20"/>
                <w:szCs w:val="20"/>
              </w:rPr>
            </w:pPr>
            <w:r>
              <w:rPr>
                <w:rFonts w:cs="Calibri"/>
                <w:color w:val="000000"/>
                <w:sz w:val="20"/>
                <w:szCs w:val="20"/>
              </w:rPr>
              <w:t>809,8</w:t>
            </w:r>
          </w:p>
        </w:tc>
        <w:tc>
          <w:tcPr>
            <w:tcW w:w="327" w:type="pct"/>
            <w:vAlign w:val="center"/>
          </w:tcPr>
          <w:p w14:paraId="119B91B1" w14:textId="7919BB7F" w:rsidR="00982F45" w:rsidRPr="00982F45" w:rsidRDefault="00982F45" w:rsidP="00982F45">
            <w:pPr>
              <w:spacing w:line="240" w:lineRule="auto"/>
              <w:jc w:val="right"/>
              <w:rPr>
                <w:rFonts w:cs="Calibri"/>
                <w:sz w:val="20"/>
                <w:szCs w:val="20"/>
              </w:rPr>
            </w:pPr>
            <w:r>
              <w:rPr>
                <w:rFonts w:cs="Calibri"/>
                <w:color w:val="000000"/>
                <w:sz w:val="20"/>
                <w:szCs w:val="20"/>
              </w:rPr>
              <w:t>780,0</w:t>
            </w:r>
          </w:p>
        </w:tc>
        <w:tc>
          <w:tcPr>
            <w:tcW w:w="329" w:type="pct"/>
            <w:vAlign w:val="center"/>
          </w:tcPr>
          <w:p w14:paraId="31BA8284" w14:textId="4C8C4041" w:rsidR="00982F45" w:rsidRPr="00982F45" w:rsidRDefault="00982F45" w:rsidP="00982F45">
            <w:pPr>
              <w:spacing w:line="240" w:lineRule="auto"/>
              <w:jc w:val="right"/>
              <w:rPr>
                <w:rFonts w:cs="Calibri"/>
                <w:sz w:val="20"/>
                <w:szCs w:val="20"/>
              </w:rPr>
            </w:pPr>
            <w:r>
              <w:rPr>
                <w:rFonts w:cs="Calibri"/>
                <w:color w:val="000000"/>
                <w:sz w:val="20"/>
                <w:szCs w:val="20"/>
              </w:rPr>
              <w:t>777,5</w:t>
            </w:r>
          </w:p>
        </w:tc>
        <w:tc>
          <w:tcPr>
            <w:tcW w:w="329" w:type="pct"/>
            <w:vAlign w:val="center"/>
          </w:tcPr>
          <w:p w14:paraId="38A750BA" w14:textId="31F8D05E" w:rsidR="00982F45" w:rsidRPr="00982F45" w:rsidRDefault="00982F45" w:rsidP="00982F45">
            <w:pPr>
              <w:spacing w:line="240" w:lineRule="auto"/>
              <w:jc w:val="right"/>
              <w:rPr>
                <w:rFonts w:cs="Calibri"/>
                <w:sz w:val="20"/>
                <w:szCs w:val="20"/>
              </w:rPr>
            </w:pPr>
            <w:r>
              <w:rPr>
                <w:rFonts w:cs="Calibri"/>
                <w:color w:val="000000"/>
                <w:sz w:val="20"/>
                <w:szCs w:val="20"/>
              </w:rPr>
              <w:t>805,2</w:t>
            </w:r>
          </w:p>
        </w:tc>
        <w:tc>
          <w:tcPr>
            <w:tcW w:w="329" w:type="pct"/>
            <w:vAlign w:val="center"/>
          </w:tcPr>
          <w:p w14:paraId="6B7E5B7E" w14:textId="0D394E70" w:rsidR="00982F45" w:rsidRPr="00982F45" w:rsidRDefault="00982F45" w:rsidP="00982F45">
            <w:pPr>
              <w:spacing w:line="240" w:lineRule="auto"/>
              <w:jc w:val="right"/>
              <w:rPr>
                <w:rFonts w:cs="Calibri"/>
                <w:sz w:val="20"/>
                <w:szCs w:val="20"/>
              </w:rPr>
            </w:pPr>
            <w:r>
              <w:rPr>
                <w:rFonts w:cs="Calibri"/>
                <w:color w:val="000000"/>
                <w:sz w:val="20"/>
                <w:szCs w:val="20"/>
              </w:rPr>
              <w:t>856,6</w:t>
            </w:r>
          </w:p>
        </w:tc>
        <w:tc>
          <w:tcPr>
            <w:tcW w:w="329" w:type="pct"/>
            <w:vAlign w:val="center"/>
          </w:tcPr>
          <w:p w14:paraId="1E9202BA" w14:textId="363E7885" w:rsidR="00982F45" w:rsidRPr="00982F45" w:rsidRDefault="00982F45" w:rsidP="00982F45">
            <w:pPr>
              <w:spacing w:line="240" w:lineRule="auto"/>
              <w:jc w:val="right"/>
              <w:rPr>
                <w:rFonts w:cs="Calibri"/>
                <w:sz w:val="20"/>
                <w:szCs w:val="20"/>
              </w:rPr>
            </w:pPr>
            <w:r>
              <w:rPr>
                <w:rFonts w:cs="Calibri"/>
                <w:color w:val="000000"/>
                <w:sz w:val="20"/>
                <w:szCs w:val="20"/>
              </w:rPr>
              <w:t>888,3</w:t>
            </w:r>
          </w:p>
        </w:tc>
        <w:tc>
          <w:tcPr>
            <w:tcW w:w="330" w:type="pct"/>
            <w:vAlign w:val="center"/>
          </w:tcPr>
          <w:p w14:paraId="34C71A5D" w14:textId="0EFF8AD9" w:rsidR="00982F45" w:rsidRPr="00982F45" w:rsidRDefault="00982F45" w:rsidP="00982F45">
            <w:pPr>
              <w:spacing w:line="240" w:lineRule="auto"/>
              <w:jc w:val="right"/>
              <w:rPr>
                <w:rFonts w:cs="Calibri"/>
                <w:sz w:val="20"/>
                <w:szCs w:val="20"/>
              </w:rPr>
            </w:pPr>
            <w:r>
              <w:rPr>
                <w:rFonts w:cs="Calibri"/>
                <w:color w:val="000000"/>
                <w:sz w:val="20"/>
                <w:szCs w:val="20"/>
              </w:rPr>
              <w:t>944,4</w:t>
            </w:r>
          </w:p>
        </w:tc>
        <w:tc>
          <w:tcPr>
            <w:tcW w:w="331" w:type="pct"/>
            <w:noWrap/>
            <w:vAlign w:val="center"/>
          </w:tcPr>
          <w:p w14:paraId="36B3C07F" w14:textId="1707D29D" w:rsidR="00982F45" w:rsidRPr="00982F45" w:rsidRDefault="00982F45" w:rsidP="00982F45">
            <w:pPr>
              <w:spacing w:line="240" w:lineRule="auto"/>
              <w:jc w:val="right"/>
              <w:rPr>
                <w:rFonts w:cs="Calibri"/>
                <w:sz w:val="20"/>
                <w:szCs w:val="20"/>
              </w:rPr>
            </w:pPr>
            <w:r>
              <w:rPr>
                <w:rFonts w:cs="Calibri"/>
                <w:color w:val="000000"/>
                <w:sz w:val="20"/>
                <w:szCs w:val="20"/>
              </w:rPr>
              <w:t>1.010,6</w:t>
            </w:r>
          </w:p>
        </w:tc>
        <w:tc>
          <w:tcPr>
            <w:tcW w:w="334" w:type="pct"/>
            <w:noWrap/>
            <w:vAlign w:val="center"/>
          </w:tcPr>
          <w:p w14:paraId="28ECA247" w14:textId="6438430C" w:rsidR="00982F45" w:rsidRPr="00982F45" w:rsidRDefault="00982F45" w:rsidP="00982F45">
            <w:pPr>
              <w:spacing w:line="240" w:lineRule="auto"/>
              <w:jc w:val="right"/>
              <w:rPr>
                <w:rFonts w:cs="Calibri"/>
                <w:sz w:val="20"/>
                <w:szCs w:val="20"/>
              </w:rPr>
            </w:pPr>
            <w:r>
              <w:rPr>
                <w:rFonts w:cs="Calibri"/>
                <w:color w:val="000000"/>
                <w:sz w:val="20"/>
                <w:szCs w:val="20"/>
              </w:rPr>
              <w:t>1.119,3</w:t>
            </w:r>
          </w:p>
        </w:tc>
        <w:tc>
          <w:tcPr>
            <w:tcW w:w="334" w:type="pct"/>
            <w:vAlign w:val="center"/>
          </w:tcPr>
          <w:p w14:paraId="191A44FA" w14:textId="57E9E2EF" w:rsidR="00982F45" w:rsidRPr="00982F45" w:rsidRDefault="00982F45" w:rsidP="00982F45">
            <w:pPr>
              <w:spacing w:line="240" w:lineRule="auto"/>
              <w:jc w:val="right"/>
              <w:rPr>
                <w:rFonts w:cs="Calibri"/>
                <w:sz w:val="20"/>
                <w:szCs w:val="20"/>
              </w:rPr>
            </w:pPr>
            <w:r>
              <w:rPr>
                <w:rFonts w:cs="Calibri"/>
                <w:color w:val="000000"/>
                <w:sz w:val="20"/>
                <w:szCs w:val="20"/>
              </w:rPr>
              <w:t>1.155,6</w:t>
            </w:r>
          </w:p>
        </w:tc>
        <w:tc>
          <w:tcPr>
            <w:tcW w:w="327" w:type="pct"/>
            <w:noWrap/>
            <w:vAlign w:val="center"/>
          </w:tcPr>
          <w:p w14:paraId="1FD4F3BA" w14:textId="7A601696" w:rsidR="00982F45" w:rsidRPr="00982F45" w:rsidRDefault="00982F45" w:rsidP="00982F45">
            <w:pPr>
              <w:spacing w:line="240" w:lineRule="auto"/>
              <w:jc w:val="right"/>
              <w:rPr>
                <w:rFonts w:cs="Calibri"/>
                <w:sz w:val="20"/>
                <w:szCs w:val="20"/>
              </w:rPr>
            </w:pPr>
            <w:r>
              <w:rPr>
                <w:rFonts w:cs="Calibri"/>
                <w:color w:val="000000"/>
                <w:sz w:val="20"/>
                <w:szCs w:val="20"/>
              </w:rPr>
              <w:t>1.29</w:t>
            </w:r>
            <w:r w:rsidR="00A6243F">
              <w:rPr>
                <w:rFonts w:cs="Calibri"/>
                <w:color w:val="000000"/>
                <w:sz w:val="20"/>
                <w:szCs w:val="20"/>
              </w:rPr>
              <w:t>5</w:t>
            </w:r>
            <w:r>
              <w:rPr>
                <w:rFonts w:cs="Calibri"/>
                <w:color w:val="000000"/>
                <w:sz w:val="20"/>
                <w:szCs w:val="20"/>
              </w:rPr>
              <w:t>,</w:t>
            </w:r>
            <w:r w:rsidR="00A6243F">
              <w:rPr>
                <w:rFonts w:cs="Calibri"/>
                <w:color w:val="000000"/>
                <w:sz w:val="20"/>
                <w:szCs w:val="20"/>
              </w:rPr>
              <w:t>7</w:t>
            </w:r>
          </w:p>
        </w:tc>
      </w:tr>
      <w:tr w:rsidR="00982F45" w:rsidRPr="00982F45" w14:paraId="54830DB9" w14:textId="77777777" w:rsidTr="008B5443">
        <w:trPr>
          <w:trHeight w:val="315"/>
        </w:trPr>
        <w:tc>
          <w:tcPr>
            <w:tcW w:w="1373" w:type="pct"/>
            <w:noWrap/>
            <w:vAlign w:val="center"/>
          </w:tcPr>
          <w:p w14:paraId="05737F47" w14:textId="77777777" w:rsidR="00982F45" w:rsidRPr="00982F45" w:rsidRDefault="00982F45" w:rsidP="00982F45">
            <w:pPr>
              <w:spacing w:line="240" w:lineRule="auto"/>
              <w:jc w:val="left"/>
              <w:rPr>
                <w:bCs/>
                <w:sz w:val="20"/>
                <w:szCs w:val="20"/>
              </w:rPr>
            </w:pPr>
            <w:r w:rsidRPr="00982F45">
              <w:rPr>
                <w:bCs/>
                <w:sz w:val="20"/>
                <w:szCs w:val="20"/>
              </w:rPr>
              <w:t>S.1314 Skladi socialnega zavarovanja</w:t>
            </w:r>
          </w:p>
        </w:tc>
        <w:tc>
          <w:tcPr>
            <w:tcW w:w="327" w:type="pct"/>
            <w:vAlign w:val="center"/>
          </w:tcPr>
          <w:p w14:paraId="79415362" w14:textId="2EB79B9F" w:rsidR="00982F45" w:rsidRPr="00982F45" w:rsidRDefault="00982F45" w:rsidP="00982F45">
            <w:pPr>
              <w:spacing w:line="240" w:lineRule="auto"/>
              <w:jc w:val="right"/>
              <w:rPr>
                <w:rFonts w:cs="Calibri"/>
                <w:sz w:val="20"/>
                <w:szCs w:val="20"/>
              </w:rPr>
            </w:pPr>
            <w:r>
              <w:rPr>
                <w:rFonts w:cs="Calibri"/>
                <w:color w:val="000000"/>
                <w:sz w:val="20"/>
                <w:szCs w:val="20"/>
              </w:rPr>
              <w:t>1,3</w:t>
            </w:r>
          </w:p>
        </w:tc>
        <w:tc>
          <w:tcPr>
            <w:tcW w:w="327" w:type="pct"/>
            <w:vAlign w:val="center"/>
          </w:tcPr>
          <w:p w14:paraId="288DA0E5" w14:textId="496075C1" w:rsidR="00982F45" w:rsidRPr="00982F45" w:rsidRDefault="00982F45" w:rsidP="00982F45">
            <w:pPr>
              <w:spacing w:line="240" w:lineRule="auto"/>
              <w:jc w:val="right"/>
              <w:rPr>
                <w:rFonts w:cs="Calibri"/>
                <w:sz w:val="20"/>
                <w:szCs w:val="20"/>
              </w:rPr>
            </w:pPr>
            <w:r>
              <w:rPr>
                <w:rFonts w:cs="Calibri"/>
                <w:color w:val="000000"/>
                <w:sz w:val="20"/>
                <w:szCs w:val="20"/>
              </w:rPr>
              <w:t>1,1</w:t>
            </w:r>
          </w:p>
        </w:tc>
        <w:tc>
          <w:tcPr>
            <w:tcW w:w="329" w:type="pct"/>
            <w:vAlign w:val="center"/>
          </w:tcPr>
          <w:p w14:paraId="089814F5" w14:textId="4D2B741E" w:rsidR="00982F45" w:rsidRPr="00982F45" w:rsidRDefault="00982F45" w:rsidP="00982F45">
            <w:pPr>
              <w:spacing w:line="240" w:lineRule="auto"/>
              <w:jc w:val="right"/>
              <w:rPr>
                <w:rFonts w:cs="Calibri"/>
                <w:sz w:val="20"/>
                <w:szCs w:val="20"/>
              </w:rPr>
            </w:pPr>
            <w:r>
              <w:rPr>
                <w:rFonts w:cs="Calibri"/>
                <w:color w:val="000000"/>
                <w:sz w:val="20"/>
                <w:szCs w:val="20"/>
              </w:rPr>
              <w:t>0,8</w:t>
            </w:r>
          </w:p>
        </w:tc>
        <w:tc>
          <w:tcPr>
            <w:tcW w:w="329" w:type="pct"/>
            <w:vAlign w:val="center"/>
          </w:tcPr>
          <w:p w14:paraId="3272F95B" w14:textId="3E8F8A92" w:rsidR="00982F45" w:rsidRPr="00982F45" w:rsidRDefault="00982F45" w:rsidP="00982F45">
            <w:pPr>
              <w:spacing w:line="240" w:lineRule="auto"/>
              <w:jc w:val="right"/>
              <w:rPr>
                <w:rFonts w:cs="Calibri"/>
                <w:sz w:val="20"/>
                <w:szCs w:val="20"/>
              </w:rPr>
            </w:pPr>
            <w:r>
              <w:rPr>
                <w:rFonts w:cs="Calibri"/>
                <w:color w:val="000000"/>
                <w:sz w:val="20"/>
                <w:szCs w:val="20"/>
              </w:rPr>
              <w:t>0,6</w:t>
            </w:r>
          </w:p>
        </w:tc>
        <w:tc>
          <w:tcPr>
            <w:tcW w:w="329" w:type="pct"/>
            <w:vAlign w:val="center"/>
          </w:tcPr>
          <w:p w14:paraId="449A43B0" w14:textId="29CFCE80" w:rsidR="00982F45" w:rsidRPr="00982F45" w:rsidRDefault="00982F45" w:rsidP="00982F45">
            <w:pPr>
              <w:spacing w:line="240" w:lineRule="auto"/>
              <w:jc w:val="right"/>
              <w:rPr>
                <w:rFonts w:cs="Calibri"/>
                <w:sz w:val="20"/>
                <w:szCs w:val="20"/>
              </w:rPr>
            </w:pPr>
            <w:r>
              <w:rPr>
                <w:rFonts w:cs="Calibri"/>
                <w:color w:val="000000"/>
                <w:sz w:val="20"/>
                <w:szCs w:val="20"/>
              </w:rPr>
              <w:t>0,4</w:t>
            </w:r>
          </w:p>
        </w:tc>
        <w:tc>
          <w:tcPr>
            <w:tcW w:w="329" w:type="pct"/>
            <w:vAlign w:val="center"/>
          </w:tcPr>
          <w:p w14:paraId="4984CDFA" w14:textId="272E8CA9" w:rsidR="00982F45" w:rsidRPr="00982F45" w:rsidRDefault="00982F45" w:rsidP="00982F45">
            <w:pPr>
              <w:spacing w:line="240" w:lineRule="auto"/>
              <w:jc w:val="right"/>
              <w:rPr>
                <w:rFonts w:cs="Calibri"/>
                <w:sz w:val="20"/>
                <w:szCs w:val="20"/>
              </w:rPr>
            </w:pPr>
            <w:r>
              <w:rPr>
                <w:rFonts w:cs="Calibri"/>
                <w:color w:val="000000"/>
                <w:sz w:val="20"/>
                <w:szCs w:val="20"/>
              </w:rPr>
              <w:t>0,1</w:t>
            </w:r>
          </w:p>
        </w:tc>
        <w:tc>
          <w:tcPr>
            <w:tcW w:w="330" w:type="pct"/>
            <w:vAlign w:val="center"/>
          </w:tcPr>
          <w:p w14:paraId="3F303DD8" w14:textId="3453F975" w:rsidR="00982F45" w:rsidRPr="00982F45" w:rsidRDefault="00982F45" w:rsidP="00982F45">
            <w:pPr>
              <w:spacing w:line="240" w:lineRule="auto"/>
              <w:jc w:val="right"/>
              <w:rPr>
                <w:rFonts w:cs="Calibri"/>
                <w:sz w:val="20"/>
                <w:szCs w:val="20"/>
              </w:rPr>
            </w:pPr>
            <w:r>
              <w:rPr>
                <w:rFonts w:cs="Calibri"/>
                <w:color w:val="000000"/>
                <w:sz w:val="20"/>
                <w:szCs w:val="20"/>
              </w:rPr>
              <w:t>0,0</w:t>
            </w:r>
          </w:p>
        </w:tc>
        <w:tc>
          <w:tcPr>
            <w:tcW w:w="331" w:type="pct"/>
            <w:noWrap/>
            <w:vAlign w:val="center"/>
          </w:tcPr>
          <w:p w14:paraId="3AE68D14" w14:textId="51C9AFC8" w:rsidR="00982F45" w:rsidRPr="00982F45" w:rsidRDefault="00982F45" w:rsidP="00982F45">
            <w:pPr>
              <w:spacing w:line="240" w:lineRule="auto"/>
              <w:jc w:val="right"/>
              <w:rPr>
                <w:rFonts w:cs="Calibri"/>
                <w:sz w:val="20"/>
                <w:szCs w:val="20"/>
              </w:rPr>
            </w:pPr>
            <w:r>
              <w:rPr>
                <w:rFonts w:cs="Calibri"/>
                <w:color w:val="000000"/>
                <w:sz w:val="20"/>
                <w:szCs w:val="20"/>
              </w:rPr>
              <w:t>0,0</w:t>
            </w:r>
          </w:p>
        </w:tc>
        <w:tc>
          <w:tcPr>
            <w:tcW w:w="334" w:type="pct"/>
            <w:noWrap/>
            <w:vAlign w:val="center"/>
          </w:tcPr>
          <w:p w14:paraId="39BEFA47" w14:textId="02C0D250" w:rsidR="00982F45" w:rsidRPr="00982F45" w:rsidRDefault="00982F45" w:rsidP="00982F45">
            <w:pPr>
              <w:spacing w:line="240" w:lineRule="auto"/>
              <w:jc w:val="right"/>
              <w:rPr>
                <w:rFonts w:cs="Calibri"/>
                <w:sz w:val="20"/>
                <w:szCs w:val="20"/>
              </w:rPr>
            </w:pPr>
            <w:r>
              <w:rPr>
                <w:rFonts w:cs="Calibri"/>
                <w:color w:val="000000"/>
                <w:sz w:val="20"/>
                <w:szCs w:val="20"/>
              </w:rPr>
              <w:t>0,0</w:t>
            </w:r>
          </w:p>
        </w:tc>
        <w:tc>
          <w:tcPr>
            <w:tcW w:w="334" w:type="pct"/>
            <w:vAlign w:val="center"/>
          </w:tcPr>
          <w:p w14:paraId="6E94509B" w14:textId="50EA4352" w:rsidR="00982F45" w:rsidRPr="00982F45" w:rsidRDefault="00982F45" w:rsidP="00982F45">
            <w:pPr>
              <w:spacing w:line="240" w:lineRule="auto"/>
              <w:jc w:val="right"/>
              <w:rPr>
                <w:rFonts w:cs="Calibri"/>
                <w:sz w:val="20"/>
                <w:szCs w:val="20"/>
              </w:rPr>
            </w:pPr>
            <w:r>
              <w:rPr>
                <w:rFonts w:cs="Calibri"/>
                <w:color w:val="000000"/>
                <w:sz w:val="20"/>
                <w:szCs w:val="20"/>
              </w:rPr>
              <w:t>0,0</w:t>
            </w:r>
          </w:p>
        </w:tc>
        <w:tc>
          <w:tcPr>
            <w:tcW w:w="327" w:type="pct"/>
            <w:noWrap/>
            <w:vAlign w:val="center"/>
          </w:tcPr>
          <w:p w14:paraId="4AE529D8" w14:textId="2A117F4E" w:rsidR="00982F45" w:rsidRPr="00982F45" w:rsidRDefault="00982F45" w:rsidP="00982F45">
            <w:pPr>
              <w:spacing w:line="240" w:lineRule="auto"/>
              <w:jc w:val="right"/>
              <w:rPr>
                <w:rFonts w:cs="Calibri"/>
                <w:sz w:val="20"/>
                <w:szCs w:val="20"/>
              </w:rPr>
            </w:pPr>
            <w:r>
              <w:rPr>
                <w:rFonts w:cs="Calibri"/>
                <w:color w:val="000000"/>
                <w:sz w:val="20"/>
                <w:szCs w:val="20"/>
              </w:rPr>
              <w:t>0,0</w:t>
            </w:r>
          </w:p>
        </w:tc>
      </w:tr>
      <w:tr w:rsidR="00982F45" w:rsidRPr="0042118A" w14:paraId="219FF4D6" w14:textId="77777777" w:rsidTr="008B5443">
        <w:trPr>
          <w:trHeight w:val="300"/>
        </w:trPr>
        <w:tc>
          <w:tcPr>
            <w:tcW w:w="1373" w:type="pct"/>
            <w:noWrap/>
            <w:vAlign w:val="center"/>
          </w:tcPr>
          <w:p w14:paraId="42B24C45" w14:textId="77777777" w:rsidR="00982F45" w:rsidRPr="00982F45" w:rsidRDefault="00982F45" w:rsidP="00982F45">
            <w:pPr>
              <w:spacing w:line="240" w:lineRule="auto"/>
              <w:jc w:val="left"/>
              <w:rPr>
                <w:bCs/>
                <w:sz w:val="20"/>
                <w:szCs w:val="20"/>
              </w:rPr>
            </w:pPr>
            <w:r w:rsidRPr="00982F45">
              <w:rPr>
                <w:bCs/>
                <w:sz w:val="20"/>
                <w:szCs w:val="20"/>
              </w:rPr>
              <w:t>Konsolidacija med podsektorji države</w:t>
            </w:r>
          </w:p>
        </w:tc>
        <w:tc>
          <w:tcPr>
            <w:tcW w:w="327" w:type="pct"/>
            <w:vAlign w:val="center"/>
          </w:tcPr>
          <w:p w14:paraId="6D5D9C37" w14:textId="475EB288" w:rsidR="00982F45" w:rsidRPr="00982F45" w:rsidRDefault="00982F45" w:rsidP="00982F45">
            <w:pPr>
              <w:spacing w:line="240" w:lineRule="auto"/>
              <w:jc w:val="right"/>
              <w:rPr>
                <w:rFonts w:cs="Calibri"/>
                <w:sz w:val="20"/>
                <w:szCs w:val="20"/>
              </w:rPr>
            </w:pPr>
            <w:r>
              <w:rPr>
                <w:rFonts w:cs="Calibri"/>
                <w:color w:val="000000"/>
                <w:sz w:val="20"/>
                <w:szCs w:val="20"/>
              </w:rPr>
              <w:t>193,6</w:t>
            </w:r>
          </w:p>
        </w:tc>
        <w:tc>
          <w:tcPr>
            <w:tcW w:w="327" w:type="pct"/>
            <w:vAlign w:val="center"/>
          </w:tcPr>
          <w:p w14:paraId="40CB9041" w14:textId="28661443" w:rsidR="00982F45" w:rsidRPr="00982F45" w:rsidRDefault="00982F45" w:rsidP="00982F45">
            <w:pPr>
              <w:spacing w:line="240" w:lineRule="auto"/>
              <w:jc w:val="right"/>
              <w:rPr>
                <w:rFonts w:cs="Calibri"/>
                <w:sz w:val="20"/>
                <w:szCs w:val="20"/>
              </w:rPr>
            </w:pPr>
            <w:r>
              <w:rPr>
                <w:rFonts w:cs="Calibri"/>
                <w:color w:val="000000"/>
                <w:sz w:val="20"/>
                <w:szCs w:val="20"/>
              </w:rPr>
              <w:t>197,9</w:t>
            </w:r>
          </w:p>
        </w:tc>
        <w:tc>
          <w:tcPr>
            <w:tcW w:w="329" w:type="pct"/>
            <w:vAlign w:val="center"/>
          </w:tcPr>
          <w:p w14:paraId="446D712F" w14:textId="591ABEE6" w:rsidR="00982F45" w:rsidRPr="00982F45" w:rsidRDefault="00982F45" w:rsidP="00982F45">
            <w:pPr>
              <w:spacing w:line="240" w:lineRule="auto"/>
              <w:jc w:val="right"/>
              <w:rPr>
                <w:rFonts w:cs="Calibri"/>
                <w:sz w:val="20"/>
                <w:szCs w:val="20"/>
              </w:rPr>
            </w:pPr>
            <w:r>
              <w:rPr>
                <w:rFonts w:cs="Calibri"/>
                <w:color w:val="000000"/>
                <w:sz w:val="20"/>
                <w:szCs w:val="20"/>
              </w:rPr>
              <w:t>205,5</w:t>
            </w:r>
          </w:p>
        </w:tc>
        <w:tc>
          <w:tcPr>
            <w:tcW w:w="329" w:type="pct"/>
            <w:vAlign w:val="center"/>
          </w:tcPr>
          <w:p w14:paraId="2750D63A" w14:textId="7A04736D" w:rsidR="00982F45" w:rsidRPr="00982F45" w:rsidRDefault="00982F45" w:rsidP="00982F45">
            <w:pPr>
              <w:spacing w:line="240" w:lineRule="auto"/>
              <w:jc w:val="right"/>
              <w:rPr>
                <w:rFonts w:cs="Calibri"/>
                <w:sz w:val="20"/>
                <w:szCs w:val="20"/>
              </w:rPr>
            </w:pPr>
            <w:r>
              <w:rPr>
                <w:rFonts w:cs="Calibri"/>
                <w:color w:val="000000"/>
                <w:sz w:val="20"/>
                <w:szCs w:val="20"/>
              </w:rPr>
              <w:t>218,9</w:t>
            </w:r>
          </w:p>
        </w:tc>
        <w:tc>
          <w:tcPr>
            <w:tcW w:w="329" w:type="pct"/>
            <w:vAlign w:val="center"/>
          </w:tcPr>
          <w:p w14:paraId="0ACEB8F0" w14:textId="31A04430" w:rsidR="00982F45" w:rsidRPr="00982F45" w:rsidRDefault="00982F45" w:rsidP="00982F45">
            <w:pPr>
              <w:spacing w:line="240" w:lineRule="auto"/>
              <w:jc w:val="right"/>
              <w:rPr>
                <w:rFonts w:cs="Calibri"/>
                <w:sz w:val="20"/>
                <w:szCs w:val="20"/>
              </w:rPr>
            </w:pPr>
            <w:r>
              <w:rPr>
                <w:rFonts w:cs="Calibri"/>
                <w:color w:val="000000"/>
                <w:sz w:val="20"/>
                <w:szCs w:val="20"/>
              </w:rPr>
              <w:t>229,7</w:t>
            </w:r>
          </w:p>
        </w:tc>
        <w:tc>
          <w:tcPr>
            <w:tcW w:w="329" w:type="pct"/>
            <w:vAlign w:val="center"/>
          </w:tcPr>
          <w:p w14:paraId="2E9D0B08" w14:textId="6EBA8798" w:rsidR="00982F45" w:rsidRPr="00982F45" w:rsidRDefault="00982F45" w:rsidP="00982F45">
            <w:pPr>
              <w:spacing w:line="240" w:lineRule="auto"/>
              <w:jc w:val="right"/>
              <w:rPr>
                <w:rFonts w:cs="Calibri"/>
                <w:sz w:val="20"/>
                <w:szCs w:val="20"/>
              </w:rPr>
            </w:pPr>
            <w:r>
              <w:rPr>
                <w:rFonts w:cs="Calibri"/>
                <w:color w:val="000000"/>
                <w:sz w:val="20"/>
                <w:szCs w:val="20"/>
              </w:rPr>
              <w:t>221,7</w:t>
            </w:r>
          </w:p>
        </w:tc>
        <w:tc>
          <w:tcPr>
            <w:tcW w:w="330" w:type="pct"/>
            <w:vAlign w:val="center"/>
          </w:tcPr>
          <w:p w14:paraId="6E517EC6" w14:textId="233BA836" w:rsidR="00982F45" w:rsidRPr="00982F45" w:rsidRDefault="00982F45" w:rsidP="00982F45">
            <w:pPr>
              <w:spacing w:line="240" w:lineRule="auto"/>
              <w:jc w:val="right"/>
              <w:rPr>
                <w:rFonts w:cs="Calibri"/>
                <w:sz w:val="20"/>
                <w:szCs w:val="20"/>
              </w:rPr>
            </w:pPr>
            <w:r>
              <w:rPr>
                <w:rFonts w:cs="Calibri"/>
                <w:color w:val="000000"/>
                <w:sz w:val="20"/>
                <w:szCs w:val="20"/>
              </w:rPr>
              <w:t>194,8</w:t>
            </w:r>
          </w:p>
        </w:tc>
        <w:tc>
          <w:tcPr>
            <w:tcW w:w="331" w:type="pct"/>
            <w:noWrap/>
            <w:vAlign w:val="center"/>
          </w:tcPr>
          <w:p w14:paraId="4D24D9A5" w14:textId="173153C7" w:rsidR="00982F45" w:rsidRPr="00982F45" w:rsidRDefault="00982F45" w:rsidP="00982F45">
            <w:pPr>
              <w:spacing w:line="240" w:lineRule="auto"/>
              <w:jc w:val="right"/>
              <w:rPr>
                <w:rFonts w:cs="Calibri"/>
                <w:sz w:val="20"/>
                <w:szCs w:val="20"/>
              </w:rPr>
            </w:pPr>
            <w:r>
              <w:rPr>
                <w:rFonts w:cs="Calibri"/>
                <w:color w:val="000000"/>
                <w:sz w:val="20"/>
                <w:szCs w:val="20"/>
              </w:rPr>
              <w:t>196,4</w:t>
            </w:r>
          </w:p>
        </w:tc>
        <w:tc>
          <w:tcPr>
            <w:tcW w:w="334" w:type="pct"/>
            <w:noWrap/>
            <w:vAlign w:val="center"/>
          </w:tcPr>
          <w:p w14:paraId="19BE5BF8" w14:textId="5897D980" w:rsidR="00982F45" w:rsidRPr="00982F45" w:rsidRDefault="00982F45" w:rsidP="00982F45">
            <w:pPr>
              <w:spacing w:line="240" w:lineRule="auto"/>
              <w:jc w:val="right"/>
              <w:rPr>
                <w:rFonts w:cs="Calibri"/>
                <w:sz w:val="20"/>
                <w:szCs w:val="20"/>
              </w:rPr>
            </w:pPr>
            <w:r>
              <w:rPr>
                <w:rFonts w:cs="Calibri"/>
                <w:color w:val="000000"/>
                <w:sz w:val="20"/>
                <w:szCs w:val="20"/>
              </w:rPr>
              <w:t>219,6</w:t>
            </w:r>
          </w:p>
        </w:tc>
        <w:tc>
          <w:tcPr>
            <w:tcW w:w="334" w:type="pct"/>
            <w:vAlign w:val="center"/>
          </w:tcPr>
          <w:p w14:paraId="36DB0872" w14:textId="4BDEDBCC" w:rsidR="00982F45" w:rsidRPr="00982F45" w:rsidRDefault="00982F45" w:rsidP="00982F45">
            <w:pPr>
              <w:spacing w:line="240" w:lineRule="auto"/>
              <w:jc w:val="right"/>
              <w:rPr>
                <w:rFonts w:cs="Calibri"/>
                <w:sz w:val="20"/>
                <w:szCs w:val="20"/>
              </w:rPr>
            </w:pPr>
            <w:r>
              <w:rPr>
                <w:rFonts w:cs="Calibri"/>
                <w:color w:val="000000"/>
                <w:sz w:val="20"/>
                <w:szCs w:val="20"/>
              </w:rPr>
              <w:t>212,0</w:t>
            </w:r>
          </w:p>
        </w:tc>
        <w:tc>
          <w:tcPr>
            <w:tcW w:w="327" w:type="pct"/>
            <w:noWrap/>
            <w:vAlign w:val="center"/>
          </w:tcPr>
          <w:p w14:paraId="0BDFBE9B" w14:textId="6C9B95C3" w:rsidR="00982F45" w:rsidRPr="00982F45" w:rsidRDefault="00982F45" w:rsidP="00982F45">
            <w:pPr>
              <w:spacing w:line="240" w:lineRule="auto"/>
              <w:jc w:val="right"/>
              <w:rPr>
                <w:rFonts w:cs="Calibri"/>
                <w:sz w:val="20"/>
                <w:szCs w:val="20"/>
              </w:rPr>
            </w:pPr>
            <w:r>
              <w:rPr>
                <w:rFonts w:cs="Calibri"/>
                <w:color w:val="000000"/>
                <w:sz w:val="20"/>
                <w:szCs w:val="20"/>
              </w:rPr>
              <w:t>298,4</w:t>
            </w:r>
          </w:p>
        </w:tc>
      </w:tr>
    </w:tbl>
    <w:p w14:paraId="108075E2" w14:textId="4E5CED04" w:rsidR="009E70D5" w:rsidRPr="00982F45" w:rsidRDefault="009E70D5" w:rsidP="009E70D5">
      <w:pPr>
        <w:jc w:val="left"/>
        <w:rPr>
          <w:bCs/>
          <w:i/>
          <w:sz w:val="20"/>
          <w:szCs w:val="20"/>
        </w:rPr>
      </w:pPr>
      <w:r w:rsidRPr="00982F45">
        <w:rPr>
          <w:bCs/>
          <w:i/>
          <w:sz w:val="20"/>
          <w:szCs w:val="20"/>
        </w:rPr>
        <w:t>Vir: SURS</w:t>
      </w:r>
      <w:r w:rsidR="002A55E9" w:rsidRPr="00982F45">
        <w:rPr>
          <w:bCs/>
          <w:i/>
          <w:sz w:val="20"/>
          <w:szCs w:val="20"/>
        </w:rPr>
        <w:t xml:space="preserve">, </w:t>
      </w:r>
      <w:r w:rsidR="00982F45" w:rsidRPr="00982F45">
        <w:rPr>
          <w:bCs/>
          <w:i/>
          <w:sz w:val="20"/>
          <w:szCs w:val="20"/>
        </w:rPr>
        <w:t>3</w:t>
      </w:r>
      <w:r w:rsidR="00A6243F">
        <w:rPr>
          <w:bCs/>
          <w:i/>
          <w:sz w:val="20"/>
          <w:szCs w:val="20"/>
        </w:rPr>
        <w:t>0</w:t>
      </w:r>
      <w:r w:rsidR="002A55E9" w:rsidRPr="00982F45">
        <w:rPr>
          <w:bCs/>
          <w:i/>
          <w:sz w:val="20"/>
          <w:szCs w:val="20"/>
        </w:rPr>
        <w:t>.</w:t>
      </w:r>
      <w:r w:rsidR="005057B3" w:rsidRPr="00982F45">
        <w:rPr>
          <w:bCs/>
          <w:i/>
          <w:sz w:val="20"/>
          <w:szCs w:val="20"/>
        </w:rPr>
        <w:t> </w:t>
      </w:r>
      <w:r w:rsidR="00A6243F">
        <w:rPr>
          <w:bCs/>
          <w:i/>
          <w:sz w:val="20"/>
          <w:szCs w:val="20"/>
        </w:rPr>
        <w:t>9</w:t>
      </w:r>
      <w:r w:rsidR="002A55E9" w:rsidRPr="00982F45">
        <w:rPr>
          <w:bCs/>
          <w:i/>
          <w:sz w:val="20"/>
          <w:szCs w:val="20"/>
        </w:rPr>
        <w:t>.</w:t>
      </w:r>
      <w:r w:rsidR="005057B3" w:rsidRPr="00982F45">
        <w:rPr>
          <w:bCs/>
          <w:i/>
          <w:sz w:val="20"/>
          <w:szCs w:val="20"/>
        </w:rPr>
        <w:t> </w:t>
      </w:r>
      <w:r w:rsidR="002A55E9" w:rsidRPr="00982F45">
        <w:rPr>
          <w:bCs/>
          <w:i/>
          <w:sz w:val="20"/>
          <w:szCs w:val="20"/>
        </w:rPr>
        <w:t>202</w:t>
      </w:r>
      <w:r w:rsidR="00982F45" w:rsidRPr="00982F45">
        <w:rPr>
          <w:bCs/>
          <w:i/>
          <w:sz w:val="20"/>
          <w:szCs w:val="20"/>
        </w:rPr>
        <w:t>6</w:t>
      </w:r>
    </w:p>
    <w:p w14:paraId="76F30507" w14:textId="77777777" w:rsidR="00C42536" w:rsidRPr="0042118A" w:rsidRDefault="00C42536" w:rsidP="009E70D5">
      <w:pPr>
        <w:rPr>
          <w:highlight w:val="yellow"/>
        </w:rPr>
      </w:pPr>
    </w:p>
    <w:p w14:paraId="7D99695C" w14:textId="2F4C8F22" w:rsidR="009E70D5" w:rsidRPr="00982F45" w:rsidRDefault="009E70D5" w:rsidP="009E70D5">
      <w:pPr>
        <w:pStyle w:val="Napis"/>
        <w:tabs>
          <w:tab w:val="right" w:pos="9070"/>
        </w:tabs>
      </w:pPr>
      <w:bookmarkStart w:id="2549" w:name="_Toc264622947"/>
      <w:bookmarkStart w:id="2550" w:name="_Toc241046890"/>
      <w:r w:rsidRPr="00982F45">
        <w:rPr>
          <w:b/>
        </w:rPr>
        <w:t xml:space="preserve">Tabela </w:t>
      </w:r>
      <w:r w:rsidR="00C367DE" w:rsidRPr="00982F45">
        <w:rPr>
          <w:b/>
        </w:rPr>
        <w:fldChar w:fldCharType="begin"/>
      </w:r>
      <w:r w:rsidR="00C367DE" w:rsidRPr="00982F45">
        <w:rPr>
          <w:b/>
        </w:rPr>
        <w:instrText xml:space="preserve"> STYLEREF 1 \s </w:instrText>
      </w:r>
      <w:r w:rsidR="00C367DE" w:rsidRPr="00982F45">
        <w:rPr>
          <w:b/>
        </w:rPr>
        <w:fldChar w:fldCharType="separate"/>
      </w:r>
      <w:r w:rsidR="00EC21AA">
        <w:rPr>
          <w:b/>
          <w:noProof/>
        </w:rPr>
        <w:t>7</w:t>
      </w:r>
      <w:r w:rsidR="00C367DE" w:rsidRPr="00982F45">
        <w:rPr>
          <w:b/>
        </w:rPr>
        <w:fldChar w:fldCharType="end"/>
      </w:r>
      <w:r w:rsidR="00C367DE" w:rsidRPr="00982F45">
        <w:rPr>
          <w:b/>
        </w:rPr>
        <w:noBreakHyphen/>
      </w:r>
      <w:r w:rsidR="00C367DE" w:rsidRPr="00982F45">
        <w:rPr>
          <w:b/>
        </w:rPr>
        <w:fldChar w:fldCharType="begin"/>
      </w:r>
      <w:r w:rsidR="00C367DE" w:rsidRPr="00982F45">
        <w:rPr>
          <w:b/>
        </w:rPr>
        <w:instrText xml:space="preserve"> SEQ Tabela \* ARABIC \s 1 </w:instrText>
      </w:r>
      <w:r w:rsidR="00C367DE" w:rsidRPr="00982F45">
        <w:rPr>
          <w:b/>
        </w:rPr>
        <w:fldChar w:fldCharType="separate"/>
      </w:r>
      <w:r w:rsidR="00EC21AA">
        <w:rPr>
          <w:b/>
          <w:noProof/>
        </w:rPr>
        <w:t>2</w:t>
      </w:r>
      <w:r w:rsidR="00C367DE" w:rsidRPr="00982F45">
        <w:rPr>
          <w:b/>
        </w:rPr>
        <w:fldChar w:fldCharType="end"/>
      </w:r>
      <w:r w:rsidRPr="00982F45">
        <w:rPr>
          <w:b/>
        </w:rPr>
        <w:t>:</w:t>
      </w:r>
      <w:r w:rsidRPr="00982F45">
        <w:t xml:space="preserve"> </w:t>
      </w:r>
      <w:bookmarkEnd w:id="2549"/>
      <w:r w:rsidR="00A623DA" w:rsidRPr="00982F45">
        <w:t>Dolg sektorja država po metodologiji presežnega primanjkljaja in dolga (ESA 2010)</w:t>
      </w:r>
      <w:r w:rsidRPr="00982F45">
        <w:t>, v % BDP</w:t>
      </w:r>
      <w:bookmarkEnd w:id="2550"/>
      <w:r w:rsidRPr="00982F45">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43"/>
        <w:gridCol w:w="915"/>
        <w:gridCol w:w="915"/>
        <w:gridCol w:w="921"/>
        <w:gridCol w:w="921"/>
        <w:gridCol w:w="923"/>
        <w:gridCol w:w="923"/>
        <w:gridCol w:w="923"/>
        <w:gridCol w:w="926"/>
        <w:gridCol w:w="935"/>
        <w:gridCol w:w="935"/>
        <w:gridCol w:w="912"/>
      </w:tblGrid>
      <w:tr w:rsidR="00982F45" w:rsidRPr="00982F45" w14:paraId="29A18F12" w14:textId="77777777" w:rsidTr="00720C63">
        <w:trPr>
          <w:trHeight w:val="300"/>
          <w:tblHeader/>
        </w:trPr>
        <w:tc>
          <w:tcPr>
            <w:tcW w:w="1373" w:type="pct"/>
            <w:shd w:val="clear" w:color="auto" w:fill="2D5195"/>
            <w:noWrap/>
            <w:vAlign w:val="center"/>
          </w:tcPr>
          <w:p w14:paraId="41BFA3E4" w14:textId="77777777" w:rsidR="00982F45" w:rsidRPr="00982F45" w:rsidRDefault="00982F45" w:rsidP="00982F45">
            <w:pPr>
              <w:spacing w:line="240" w:lineRule="auto"/>
              <w:jc w:val="center"/>
              <w:rPr>
                <w:b/>
                <w:bCs/>
                <w:color w:val="FFFFFF"/>
                <w:sz w:val="20"/>
                <w:szCs w:val="20"/>
              </w:rPr>
            </w:pPr>
          </w:p>
        </w:tc>
        <w:tc>
          <w:tcPr>
            <w:tcW w:w="327" w:type="pct"/>
            <w:shd w:val="clear" w:color="auto" w:fill="2D5195"/>
            <w:vAlign w:val="center"/>
          </w:tcPr>
          <w:p w14:paraId="6FFF2E7A" w14:textId="276EDCA6"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2015</w:t>
            </w:r>
          </w:p>
        </w:tc>
        <w:tc>
          <w:tcPr>
            <w:tcW w:w="327" w:type="pct"/>
            <w:shd w:val="clear" w:color="auto" w:fill="2D5195"/>
            <w:vAlign w:val="center"/>
          </w:tcPr>
          <w:p w14:paraId="2BA6F78E" w14:textId="00085717"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2016</w:t>
            </w:r>
          </w:p>
        </w:tc>
        <w:tc>
          <w:tcPr>
            <w:tcW w:w="329" w:type="pct"/>
            <w:shd w:val="clear" w:color="auto" w:fill="2D5195"/>
            <w:vAlign w:val="center"/>
          </w:tcPr>
          <w:p w14:paraId="3F73D887" w14:textId="6A80DD62"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2017</w:t>
            </w:r>
          </w:p>
        </w:tc>
        <w:tc>
          <w:tcPr>
            <w:tcW w:w="329" w:type="pct"/>
            <w:shd w:val="clear" w:color="auto" w:fill="2D5195"/>
            <w:vAlign w:val="center"/>
          </w:tcPr>
          <w:p w14:paraId="5A4699FE" w14:textId="30F03D88"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2018</w:t>
            </w:r>
          </w:p>
        </w:tc>
        <w:tc>
          <w:tcPr>
            <w:tcW w:w="330" w:type="pct"/>
            <w:shd w:val="clear" w:color="auto" w:fill="2D5195"/>
            <w:vAlign w:val="center"/>
          </w:tcPr>
          <w:p w14:paraId="618E9524" w14:textId="31C1947E"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2019</w:t>
            </w:r>
          </w:p>
        </w:tc>
        <w:tc>
          <w:tcPr>
            <w:tcW w:w="330" w:type="pct"/>
            <w:shd w:val="clear" w:color="auto" w:fill="2D5195"/>
            <w:vAlign w:val="center"/>
          </w:tcPr>
          <w:p w14:paraId="35FC6730" w14:textId="0E7B6C14"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2020</w:t>
            </w:r>
          </w:p>
        </w:tc>
        <w:tc>
          <w:tcPr>
            <w:tcW w:w="330" w:type="pct"/>
            <w:shd w:val="clear" w:color="auto" w:fill="2D5195"/>
            <w:vAlign w:val="center"/>
          </w:tcPr>
          <w:p w14:paraId="2F0F5F80" w14:textId="56DE35D5"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2021</w:t>
            </w:r>
          </w:p>
        </w:tc>
        <w:tc>
          <w:tcPr>
            <w:tcW w:w="331" w:type="pct"/>
            <w:shd w:val="clear" w:color="auto" w:fill="2D5195"/>
            <w:noWrap/>
            <w:vAlign w:val="center"/>
          </w:tcPr>
          <w:p w14:paraId="7BCF7AC7" w14:textId="6BFBA657"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2022</w:t>
            </w:r>
          </w:p>
        </w:tc>
        <w:tc>
          <w:tcPr>
            <w:tcW w:w="334" w:type="pct"/>
            <w:shd w:val="clear" w:color="auto" w:fill="2D5195"/>
            <w:noWrap/>
            <w:vAlign w:val="center"/>
          </w:tcPr>
          <w:p w14:paraId="61A616DB" w14:textId="3CA7771F"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2023</w:t>
            </w:r>
          </w:p>
        </w:tc>
        <w:tc>
          <w:tcPr>
            <w:tcW w:w="334" w:type="pct"/>
            <w:shd w:val="clear" w:color="auto" w:fill="2D5195"/>
            <w:vAlign w:val="center"/>
          </w:tcPr>
          <w:p w14:paraId="3BC7C56C" w14:textId="118C8C6D"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2024</w:t>
            </w:r>
          </w:p>
        </w:tc>
        <w:tc>
          <w:tcPr>
            <w:tcW w:w="326" w:type="pct"/>
            <w:shd w:val="clear" w:color="auto" w:fill="2D5195"/>
            <w:noWrap/>
            <w:vAlign w:val="center"/>
          </w:tcPr>
          <w:p w14:paraId="79ED8F5B" w14:textId="447986A0" w:rsidR="00982F45" w:rsidRPr="00982F45" w:rsidRDefault="00982F45" w:rsidP="00982F45">
            <w:pPr>
              <w:spacing w:line="240" w:lineRule="auto"/>
              <w:jc w:val="center"/>
              <w:rPr>
                <w:b/>
                <w:bCs/>
                <w:color w:val="FFFFFF"/>
                <w:sz w:val="20"/>
                <w:szCs w:val="20"/>
              </w:rPr>
            </w:pPr>
            <w:r w:rsidRPr="00982F45">
              <w:rPr>
                <w:rFonts w:cs="Calibri"/>
                <w:b/>
                <w:bCs/>
                <w:color w:val="FFFFFF"/>
                <w:sz w:val="20"/>
                <w:szCs w:val="20"/>
              </w:rPr>
              <w:t>202</w:t>
            </w:r>
            <w:r>
              <w:rPr>
                <w:rFonts w:cs="Calibri"/>
                <w:b/>
                <w:bCs/>
                <w:color w:val="FFFFFF"/>
                <w:sz w:val="20"/>
                <w:szCs w:val="20"/>
              </w:rPr>
              <w:t>5</w:t>
            </w:r>
          </w:p>
        </w:tc>
      </w:tr>
      <w:tr w:rsidR="00F76536" w:rsidRPr="00982F45" w14:paraId="32D9987E" w14:textId="77777777" w:rsidTr="00371B9F">
        <w:trPr>
          <w:trHeight w:val="285"/>
        </w:trPr>
        <w:tc>
          <w:tcPr>
            <w:tcW w:w="1373" w:type="pct"/>
            <w:noWrap/>
            <w:vAlign w:val="center"/>
          </w:tcPr>
          <w:p w14:paraId="35FA6681" w14:textId="36603D02" w:rsidR="00F76536" w:rsidRPr="00982F45" w:rsidRDefault="00F76536" w:rsidP="00F76536">
            <w:pPr>
              <w:spacing w:line="240" w:lineRule="auto"/>
              <w:jc w:val="left"/>
              <w:rPr>
                <w:bCs/>
                <w:iCs/>
                <w:sz w:val="20"/>
                <w:szCs w:val="20"/>
              </w:rPr>
            </w:pPr>
            <w:r w:rsidRPr="00982F45">
              <w:rPr>
                <w:bCs/>
                <w:iCs/>
                <w:sz w:val="20"/>
                <w:szCs w:val="20"/>
              </w:rPr>
              <w:t>S.13 Dolg sektorja država</w:t>
            </w:r>
          </w:p>
        </w:tc>
        <w:tc>
          <w:tcPr>
            <w:tcW w:w="327" w:type="pct"/>
            <w:vAlign w:val="center"/>
          </w:tcPr>
          <w:p w14:paraId="623B28D8" w14:textId="66139E69" w:rsidR="00F76536" w:rsidRPr="009D50EC" w:rsidRDefault="00F76536" w:rsidP="00F76536">
            <w:pPr>
              <w:spacing w:line="240" w:lineRule="auto"/>
              <w:jc w:val="right"/>
              <w:rPr>
                <w:rFonts w:cs="Calibri"/>
                <w:sz w:val="20"/>
                <w:szCs w:val="20"/>
              </w:rPr>
            </w:pPr>
            <w:r w:rsidRPr="009D50EC">
              <w:rPr>
                <w:rFonts w:cs="Calibri"/>
                <w:sz w:val="20"/>
                <w:szCs w:val="20"/>
              </w:rPr>
              <w:t>83,4</w:t>
            </w:r>
          </w:p>
        </w:tc>
        <w:tc>
          <w:tcPr>
            <w:tcW w:w="327" w:type="pct"/>
            <w:vAlign w:val="center"/>
          </w:tcPr>
          <w:p w14:paraId="129AD956" w14:textId="37637157" w:rsidR="00F76536" w:rsidRPr="009D50EC" w:rsidRDefault="00F76536" w:rsidP="00F76536">
            <w:pPr>
              <w:spacing w:line="240" w:lineRule="auto"/>
              <w:jc w:val="right"/>
              <w:rPr>
                <w:rFonts w:cs="Calibri"/>
                <w:sz w:val="20"/>
                <w:szCs w:val="20"/>
              </w:rPr>
            </w:pPr>
            <w:r w:rsidRPr="009D50EC">
              <w:rPr>
                <w:rFonts w:cs="Calibri"/>
                <w:sz w:val="20"/>
                <w:szCs w:val="20"/>
              </w:rPr>
              <w:t>79,4</w:t>
            </w:r>
          </w:p>
        </w:tc>
        <w:tc>
          <w:tcPr>
            <w:tcW w:w="329" w:type="pct"/>
            <w:vAlign w:val="center"/>
          </w:tcPr>
          <w:p w14:paraId="59907D2D" w14:textId="7DB8C51F" w:rsidR="00F76536" w:rsidRPr="009D50EC" w:rsidRDefault="00F76536" w:rsidP="00F76536">
            <w:pPr>
              <w:spacing w:line="240" w:lineRule="auto"/>
              <w:jc w:val="right"/>
              <w:rPr>
                <w:rFonts w:cs="Calibri"/>
                <w:sz w:val="20"/>
                <w:szCs w:val="20"/>
              </w:rPr>
            </w:pPr>
            <w:r w:rsidRPr="009D50EC">
              <w:rPr>
                <w:rFonts w:cs="Calibri"/>
                <w:sz w:val="20"/>
                <w:szCs w:val="20"/>
              </w:rPr>
              <w:t>74,9</w:t>
            </w:r>
          </w:p>
        </w:tc>
        <w:tc>
          <w:tcPr>
            <w:tcW w:w="329" w:type="pct"/>
            <w:vAlign w:val="center"/>
          </w:tcPr>
          <w:p w14:paraId="171F0563" w14:textId="2AE23576" w:rsidR="00F76536" w:rsidRPr="009D50EC" w:rsidRDefault="00F76536" w:rsidP="00F76536">
            <w:pPr>
              <w:spacing w:line="240" w:lineRule="auto"/>
              <w:jc w:val="right"/>
              <w:rPr>
                <w:rFonts w:cs="Calibri"/>
                <w:sz w:val="20"/>
                <w:szCs w:val="20"/>
              </w:rPr>
            </w:pPr>
            <w:r w:rsidRPr="009D50EC">
              <w:rPr>
                <w:rFonts w:cs="Calibri"/>
                <w:sz w:val="20"/>
                <w:szCs w:val="20"/>
              </w:rPr>
              <w:t>71,0</w:t>
            </w:r>
          </w:p>
        </w:tc>
        <w:tc>
          <w:tcPr>
            <w:tcW w:w="330" w:type="pct"/>
            <w:vAlign w:val="center"/>
          </w:tcPr>
          <w:p w14:paraId="1C1E58DF" w14:textId="31074626" w:rsidR="00F76536" w:rsidRPr="009D50EC" w:rsidRDefault="00F76536" w:rsidP="00F76536">
            <w:pPr>
              <w:spacing w:line="240" w:lineRule="auto"/>
              <w:jc w:val="right"/>
              <w:rPr>
                <w:rFonts w:cs="Calibri"/>
                <w:sz w:val="20"/>
                <w:szCs w:val="20"/>
              </w:rPr>
            </w:pPr>
            <w:r w:rsidRPr="009D50EC">
              <w:rPr>
                <w:rFonts w:cs="Calibri"/>
                <w:sz w:val="20"/>
                <w:szCs w:val="20"/>
              </w:rPr>
              <w:t>66,0</w:t>
            </w:r>
          </w:p>
        </w:tc>
        <w:tc>
          <w:tcPr>
            <w:tcW w:w="330" w:type="pct"/>
            <w:vAlign w:val="center"/>
          </w:tcPr>
          <w:p w14:paraId="53441570" w14:textId="46C2F950" w:rsidR="00F76536" w:rsidRPr="009D50EC" w:rsidRDefault="00F76536" w:rsidP="00F76536">
            <w:pPr>
              <w:spacing w:line="240" w:lineRule="auto"/>
              <w:jc w:val="right"/>
              <w:rPr>
                <w:rFonts w:cs="Calibri"/>
                <w:sz w:val="20"/>
                <w:szCs w:val="20"/>
              </w:rPr>
            </w:pPr>
            <w:r w:rsidRPr="009D50EC">
              <w:rPr>
                <w:rFonts w:cs="Calibri"/>
                <w:sz w:val="20"/>
                <w:szCs w:val="20"/>
              </w:rPr>
              <w:t>80,2</w:t>
            </w:r>
          </w:p>
        </w:tc>
        <w:tc>
          <w:tcPr>
            <w:tcW w:w="330" w:type="pct"/>
            <w:vAlign w:val="center"/>
          </w:tcPr>
          <w:p w14:paraId="75F74CE4" w14:textId="6DCF0CF6" w:rsidR="00F76536" w:rsidRPr="009D50EC" w:rsidRDefault="00F76536" w:rsidP="00F76536">
            <w:pPr>
              <w:spacing w:line="240" w:lineRule="auto"/>
              <w:jc w:val="right"/>
              <w:rPr>
                <w:rFonts w:cs="Calibri"/>
                <w:sz w:val="20"/>
                <w:szCs w:val="20"/>
              </w:rPr>
            </w:pPr>
            <w:r w:rsidRPr="009D50EC">
              <w:rPr>
                <w:rFonts w:cs="Calibri"/>
                <w:sz w:val="20"/>
                <w:szCs w:val="20"/>
              </w:rPr>
              <w:t>74,8</w:t>
            </w:r>
          </w:p>
        </w:tc>
        <w:tc>
          <w:tcPr>
            <w:tcW w:w="331" w:type="pct"/>
            <w:tcBorders>
              <w:top w:val="single" w:sz="4" w:space="0" w:color="auto"/>
              <w:left w:val="single" w:sz="4" w:space="0" w:color="auto"/>
              <w:bottom w:val="single" w:sz="4" w:space="0" w:color="auto"/>
              <w:right w:val="single" w:sz="4" w:space="0" w:color="auto"/>
            </w:tcBorders>
            <w:noWrap/>
            <w:vAlign w:val="center"/>
          </w:tcPr>
          <w:p w14:paraId="2B4DB38D" w14:textId="4D9EEEFA" w:rsidR="00F76536" w:rsidRPr="009D50EC" w:rsidRDefault="00F76536" w:rsidP="00F76536">
            <w:pPr>
              <w:spacing w:line="240" w:lineRule="auto"/>
              <w:jc w:val="right"/>
              <w:rPr>
                <w:rFonts w:cs="Calibri"/>
                <w:sz w:val="20"/>
                <w:szCs w:val="20"/>
              </w:rPr>
            </w:pPr>
            <w:r w:rsidRPr="009D50EC">
              <w:rPr>
                <w:rFonts w:cs="Calibri"/>
                <w:sz w:val="20"/>
                <w:szCs w:val="20"/>
              </w:rPr>
              <w:t>72,7</w:t>
            </w:r>
          </w:p>
        </w:tc>
        <w:tc>
          <w:tcPr>
            <w:tcW w:w="334" w:type="pct"/>
            <w:tcBorders>
              <w:top w:val="single" w:sz="4" w:space="0" w:color="auto"/>
              <w:left w:val="nil"/>
              <w:bottom w:val="single" w:sz="4" w:space="0" w:color="auto"/>
              <w:right w:val="single" w:sz="4" w:space="0" w:color="auto"/>
            </w:tcBorders>
            <w:noWrap/>
            <w:vAlign w:val="center"/>
          </w:tcPr>
          <w:p w14:paraId="5EEDF147" w14:textId="4D61B7DA" w:rsidR="00F76536" w:rsidRPr="009D50EC" w:rsidRDefault="00F76536" w:rsidP="00F76536">
            <w:pPr>
              <w:spacing w:line="240" w:lineRule="auto"/>
              <w:jc w:val="right"/>
              <w:rPr>
                <w:rFonts w:cs="Calibri"/>
                <w:sz w:val="20"/>
                <w:szCs w:val="20"/>
              </w:rPr>
            </w:pPr>
            <w:r w:rsidRPr="009D50EC">
              <w:rPr>
                <w:rFonts w:cs="Calibri"/>
                <w:sz w:val="20"/>
                <w:szCs w:val="20"/>
              </w:rPr>
              <w:t>68,2</w:t>
            </w:r>
          </w:p>
        </w:tc>
        <w:tc>
          <w:tcPr>
            <w:tcW w:w="334" w:type="pct"/>
            <w:tcBorders>
              <w:top w:val="single" w:sz="4" w:space="0" w:color="auto"/>
              <w:left w:val="nil"/>
              <w:bottom w:val="single" w:sz="4" w:space="0" w:color="auto"/>
              <w:right w:val="single" w:sz="4" w:space="0" w:color="auto"/>
            </w:tcBorders>
            <w:vAlign w:val="center"/>
          </w:tcPr>
          <w:p w14:paraId="694E0E73" w14:textId="2AF28D66" w:rsidR="00F76536" w:rsidRPr="009D50EC" w:rsidRDefault="00F76536" w:rsidP="00F76536">
            <w:pPr>
              <w:spacing w:line="240" w:lineRule="auto"/>
              <w:jc w:val="right"/>
              <w:rPr>
                <w:rFonts w:cs="Calibri"/>
                <w:sz w:val="20"/>
                <w:szCs w:val="20"/>
              </w:rPr>
            </w:pPr>
            <w:r w:rsidRPr="009D50EC">
              <w:rPr>
                <w:rFonts w:cs="Calibri"/>
                <w:sz w:val="20"/>
                <w:szCs w:val="20"/>
              </w:rPr>
              <w:t>66,3</w:t>
            </w:r>
          </w:p>
        </w:tc>
        <w:tc>
          <w:tcPr>
            <w:tcW w:w="326" w:type="pct"/>
            <w:tcBorders>
              <w:top w:val="single" w:sz="4" w:space="0" w:color="auto"/>
              <w:left w:val="nil"/>
              <w:bottom w:val="single" w:sz="4" w:space="0" w:color="auto"/>
              <w:right w:val="single" w:sz="4" w:space="0" w:color="auto"/>
            </w:tcBorders>
            <w:noWrap/>
            <w:vAlign w:val="center"/>
          </w:tcPr>
          <w:p w14:paraId="728D53ED" w14:textId="1F284FED" w:rsidR="00F76536" w:rsidRPr="009D50EC" w:rsidRDefault="00F76536" w:rsidP="00F76536">
            <w:pPr>
              <w:spacing w:line="240" w:lineRule="auto"/>
              <w:jc w:val="right"/>
              <w:rPr>
                <w:rFonts w:cs="Calibri"/>
                <w:sz w:val="20"/>
                <w:szCs w:val="20"/>
              </w:rPr>
            </w:pPr>
            <w:r w:rsidRPr="009D50EC">
              <w:rPr>
                <w:rFonts w:cs="Calibri"/>
                <w:sz w:val="20"/>
                <w:szCs w:val="20"/>
              </w:rPr>
              <w:t>65,1</w:t>
            </w:r>
          </w:p>
        </w:tc>
      </w:tr>
      <w:tr w:rsidR="00F76536" w:rsidRPr="00982F45" w14:paraId="28C5AE12" w14:textId="77777777" w:rsidTr="00371B9F">
        <w:trPr>
          <w:trHeight w:val="285"/>
        </w:trPr>
        <w:tc>
          <w:tcPr>
            <w:tcW w:w="1373" w:type="pct"/>
            <w:noWrap/>
            <w:vAlign w:val="center"/>
          </w:tcPr>
          <w:p w14:paraId="60BBFB1B" w14:textId="77777777" w:rsidR="00F76536" w:rsidRPr="00982F45" w:rsidRDefault="00F76536" w:rsidP="00F76536">
            <w:pPr>
              <w:spacing w:line="240" w:lineRule="auto"/>
              <w:jc w:val="left"/>
              <w:rPr>
                <w:bCs/>
                <w:sz w:val="20"/>
                <w:szCs w:val="20"/>
              </w:rPr>
            </w:pPr>
            <w:r w:rsidRPr="00982F45">
              <w:rPr>
                <w:bCs/>
                <w:sz w:val="20"/>
                <w:szCs w:val="20"/>
              </w:rPr>
              <w:t>S.1311 Enote centralne ravni države</w:t>
            </w:r>
          </w:p>
        </w:tc>
        <w:tc>
          <w:tcPr>
            <w:tcW w:w="327" w:type="pct"/>
            <w:vAlign w:val="center"/>
          </w:tcPr>
          <w:p w14:paraId="269D12C7" w14:textId="443AFD06" w:rsidR="00F76536" w:rsidRPr="009D50EC" w:rsidRDefault="00F76536" w:rsidP="00F76536">
            <w:pPr>
              <w:spacing w:line="240" w:lineRule="auto"/>
              <w:jc w:val="right"/>
              <w:rPr>
                <w:rFonts w:cs="Calibri"/>
                <w:sz w:val="20"/>
                <w:szCs w:val="20"/>
              </w:rPr>
            </w:pPr>
            <w:r w:rsidRPr="009D50EC">
              <w:rPr>
                <w:rFonts w:cs="Calibri"/>
                <w:sz w:val="20"/>
                <w:szCs w:val="20"/>
              </w:rPr>
              <w:t>81,8</w:t>
            </w:r>
          </w:p>
        </w:tc>
        <w:tc>
          <w:tcPr>
            <w:tcW w:w="327" w:type="pct"/>
            <w:vAlign w:val="center"/>
          </w:tcPr>
          <w:p w14:paraId="72E61935" w14:textId="5DF33BFA" w:rsidR="00F76536" w:rsidRPr="009D50EC" w:rsidRDefault="00F76536" w:rsidP="00F76536">
            <w:pPr>
              <w:spacing w:line="240" w:lineRule="auto"/>
              <w:jc w:val="right"/>
              <w:rPr>
                <w:rFonts w:cs="Calibri"/>
                <w:sz w:val="20"/>
                <w:szCs w:val="20"/>
              </w:rPr>
            </w:pPr>
            <w:r w:rsidRPr="009D50EC">
              <w:rPr>
                <w:rFonts w:cs="Calibri"/>
                <w:sz w:val="20"/>
                <w:szCs w:val="20"/>
              </w:rPr>
              <w:t>78,0</w:t>
            </w:r>
          </w:p>
        </w:tc>
        <w:tc>
          <w:tcPr>
            <w:tcW w:w="329" w:type="pct"/>
            <w:vAlign w:val="center"/>
          </w:tcPr>
          <w:p w14:paraId="0061F9F3" w14:textId="4FA4AA44" w:rsidR="00F76536" w:rsidRPr="009D50EC" w:rsidRDefault="00F76536" w:rsidP="00F76536">
            <w:pPr>
              <w:spacing w:line="240" w:lineRule="auto"/>
              <w:jc w:val="right"/>
              <w:rPr>
                <w:rFonts w:cs="Calibri"/>
                <w:sz w:val="20"/>
                <w:szCs w:val="20"/>
              </w:rPr>
            </w:pPr>
            <w:r w:rsidRPr="009D50EC">
              <w:rPr>
                <w:rFonts w:cs="Calibri"/>
                <w:sz w:val="20"/>
                <w:szCs w:val="20"/>
              </w:rPr>
              <w:t>73,5</w:t>
            </w:r>
          </w:p>
        </w:tc>
        <w:tc>
          <w:tcPr>
            <w:tcW w:w="329" w:type="pct"/>
            <w:vAlign w:val="center"/>
          </w:tcPr>
          <w:p w14:paraId="49BE7DC6" w14:textId="4CB6AE74" w:rsidR="00F76536" w:rsidRPr="009D50EC" w:rsidRDefault="00F76536" w:rsidP="00F76536">
            <w:pPr>
              <w:spacing w:line="240" w:lineRule="auto"/>
              <w:jc w:val="right"/>
              <w:rPr>
                <w:rFonts w:cs="Calibri"/>
                <w:sz w:val="20"/>
                <w:szCs w:val="20"/>
              </w:rPr>
            </w:pPr>
            <w:r w:rsidRPr="009D50EC">
              <w:rPr>
                <w:rFonts w:cs="Calibri"/>
                <w:sz w:val="20"/>
                <w:szCs w:val="20"/>
              </w:rPr>
              <w:t>69,7</w:t>
            </w:r>
          </w:p>
        </w:tc>
        <w:tc>
          <w:tcPr>
            <w:tcW w:w="330" w:type="pct"/>
            <w:vAlign w:val="center"/>
          </w:tcPr>
          <w:p w14:paraId="2BEBEC00" w14:textId="5EF3EEEC" w:rsidR="00F76536" w:rsidRPr="009D50EC" w:rsidRDefault="00F76536" w:rsidP="00F76536">
            <w:pPr>
              <w:spacing w:line="240" w:lineRule="auto"/>
              <w:jc w:val="right"/>
              <w:rPr>
                <w:rFonts w:cs="Calibri"/>
                <w:sz w:val="20"/>
                <w:szCs w:val="20"/>
              </w:rPr>
            </w:pPr>
            <w:r w:rsidRPr="009D50EC">
              <w:rPr>
                <w:rFonts w:cs="Calibri"/>
                <w:sz w:val="20"/>
                <w:szCs w:val="20"/>
              </w:rPr>
              <w:t>64,7</w:t>
            </w:r>
          </w:p>
        </w:tc>
        <w:tc>
          <w:tcPr>
            <w:tcW w:w="330" w:type="pct"/>
            <w:vAlign w:val="center"/>
          </w:tcPr>
          <w:p w14:paraId="14C9806A" w14:textId="5B76E1C7" w:rsidR="00F76536" w:rsidRPr="009D50EC" w:rsidRDefault="00F76536" w:rsidP="00F76536">
            <w:pPr>
              <w:spacing w:line="240" w:lineRule="auto"/>
              <w:jc w:val="right"/>
              <w:rPr>
                <w:rFonts w:cs="Calibri"/>
                <w:sz w:val="20"/>
                <w:szCs w:val="20"/>
              </w:rPr>
            </w:pPr>
            <w:r w:rsidRPr="009D50EC">
              <w:rPr>
                <w:rFonts w:cs="Calibri"/>
                <w:sz w:val="20"/>
                <w:szCs w:val="20"/>
              </w:rPr>
              <w:t>78,7</w:t>
            </w:r>
          </w:p>
        </w:tc>
        <w:tc>
          <w:tcPr>
            <w:tcW w:w="330" w:type="pct"/>
            <w:vAlign w:val="center"/>
          </w:tcPr>
          <w:p w14:paraId="11500FC5" w14:textId="4528F105" w:rsidR="00F76536" w:rsidRPr="009D50EC" w:rsidRDefault="00F76536" w:rsidP="00F76536">
            <w:pPr>
              <w:spacing w:line="240" w:lineRule="auto"/>
              <w:jc w:val="right"/>
              <w:rPr>
                <w:rFonts w:cs="Calibri"/>
                <w:sz w:val="20"/>
                <w:szCs w:val="20"/>
              </w:rPr>
            </w:pPr>
            <w:r w:rsidRPr="009D50EC">
              <w:rPr>
                <w:rFonts w:cs="Calibri"/>
                <w:sz w:val="20"/>
                <w:szCs w:val="20"/>
              </w:rPr>
              <w:t>73,4</w:t>
            </w:r>
          </w:p>
        </w:tc>
        <w:tc>
          <w:tcPr>
            <w:tcW w:w="331" w:type="pct"/>
            <w:tcBorders>
              <w:top w:val="nil"/>
              <w:left w:val="single" w:sz="4" w:space="0" w:color="auto"/>
              <w:bottom w:val="single" w:sz="4" w:space="0" w:color="auto"/>
              <w:right w:val="single" w:sz="4" w:space="0" w:color="auto"/>
            </w:tcBorders>
            <w:noWrap/>
            <w:vAlign w:val="center"/>
          </w:tcPr>
          <w:p w14:paraId="4779A0F4" w14:textId="4FF4A21D" w:rsidR="00F76536" w:rsidRPr="009D50EC" w:rsidRDefault="00F76536" w:rsidP="00F76536">
            <w:pPr>
              <w:spacing w:line="240" w:lineRule="auto"/>
              <w:jc w:val="right"/>
              <w:rPr>
                <w:sz w:val="20"/>
                <w:szCs w:val="20"/>
              </w:rPr>
            </w:pPr>
            <w:r w:rsidRPr="009D50EC">
              <w:rPr>
                <w:rFonts w:cs="Calibri"/>
                <w:sz w:val="20"/>
                <w:szCs w:val="20"/>
              </w:rPr>
              <w:t>71,3</w:t>
            </w:r>
          </w:p>
        </w:tc>
        <w:tc>
          <w:tcPr>
            <w:tcW w:w="334" w:type="pct"/>
            <w:tcBorders>
              <w:top w:val="nil"/>
              <w:left w:val="nil"/>
              <w:bottom w:val="single" w:sz="4" w:space="0" w:color="auto"/>
              <w:right w:val="single" w:sz="4" w:space="0" w:color="auto"/>
            </w:tcBorders>
            <w:noWrap/>
            <w:vAlign w:val="center"/>
          </w:tcPr>
          <w:p w14:paraId="202086CF" w14:textId="3FEC1F9B" w:rsidR="00F76536" w:rsidRPr="009D50EC" w:rsidRDefault="00F76536" w:rsidP="00F76536">
            <w:pPr>
              <w:spacing w:line="240" w:lineRule="auto"/>
              <w:jc w:val="right"/>
              <w:rPr>
                <w:sz w:val="20"/>
                <w:szCs w:val="20"/>
              </w:rPr>
            </w:pPr>
            <w:r w:rsidRPr="009D50EC">
              <w:rPr>
                <w:rFonts w:cs="Calibri"/>
                <w:sz w:val="20"/>
                <w:szCs w:val="20"/>
              </w:rPr>
              <w:t>66,8</w:t>
            </w:r>
          </w:p>
        </w:tc>
        <w:tc>
          <w:tcPr>
            <w:tcW w:w="334" w:type="pct"/>
            <w:tcBorders>
              <w:top w:val="nil"/>
              <w:left w:val="nil"/>
              <w:bottom w:val="single" w:sz="4" w:space="0" w:color="auto"/>
              <w:right w:val="single" w:sz="4" w:space="0" w:color="auto"/>
            </w:tcBorders>
            <w:vAlign w:val="center"/>
          </w:tcPr>
          <w:p w14:paraId="1AE088B2" w14:textId="75F463E8" w:rsidR="00F76536" w:rsidRPr="009D50EC" w:rsidRDefault="00F76536" w:rsidP="00F76536">
            <w:pPr>
              <w:spacing w:line="240" w:lineRule="auto"/>
              <w:jc w:val="right"/>
              <w:rPr>
                <w:sz w:val="20"/>
                <w:szCs w:val="20"/>
              </w:rPr>
            </w:pPr>
            <w:r w:rsidRPr="009D50EC">
              <w:rPr>
                <w:rFonts w:cs="Calibri"/>
                <w:sz w:val="20"/>
                <w:szCs w:val="20"/>
              </w:rPr>
              <w:t>64,9</w:t>
            </w:r>
          </w:p>
        </w:tc>
        <w:tc>
          <w:tcPr>
            <w:tcW w:w="326" w:type="pct"/>
            <w:tcBorders>
              <w:top w:val="nil"/>
              <w:left w:val="nil"/>
              <w:bottom w:val="single" w:sz="4" w:space="0" w:color="auto"/>
              <w:right w:val="single" w:sz="4" w:space="0" w:color="auto"/>
            </w:tcBorders>
            <w:noWrap/>
            <w:vAlign w:val="center"/>
          </w:tcPr>
          <w:p w14:paraId="32E8D1CF" w14:textId="76AA76E6" w:rsidR="00F76536" w:rsidRPr="009D50EC" w:rsidRDefault="00F76536" w:rsidP="00F76536">
            <w:pPr>
              <w:spacing w:line="240" w:lineRule="auto"/>
              <w:jc w:val="right"/>
              <w:rPr>
                <w:sz w:val="20"/>
                <w:szCs w:val="20"/>
              </w:rPr>
            </w:pPr>
            <w:r w:rsidRPr="009D50EC">
              <w:rPr>
                <w:rFonts w:cs="Calibri"/>
                <w:sz w:val="20"/>
                <w:szCs w:val="20"/>
              </w:rPr>
              <w:t>63,7</w:t>
            </w:r>
          </w:p>
        </w:tc>
      </w:tr>
      <w:tr w:rsidR="00F76536" w:rsidRPr="00982F45" w14:paraId="66090B89" w14:textId="77777777" w:rsidTr="00371B9F">
        <w:trPr>
          <w:trHeight w:val="285"/>
        </w:trPr>
        <w:tc>
          <w:tcPr>
            <w:tcW w:w="1373" w:type="pct"/>
            <w:noWrap/>
            <w:vAlign w:val="center"/>
          </w:tcPr>
          <w:p w14:paraId="42B3A109" w14:textId="77777777" w:rsidR="00F76536" w:rsidRPr="00982F45" w:rsidRDefault="00F76536" w:rsidP="00F76536">
            <w:pPr>
              <w:spacing w:line="240" w:lineRule="auto"/>
              <w:jc w:val="left"/>
              <w:rPr>
                <w:bCs/>
                <w:sz w:val="20"/>
                <w:szCs w:val="20"/>
              </w:rPr>
            </w:pPr>
            <w:r w:rsidRPr="00982F45">
              <w:rPr>
                <w:bCs/>
                <w:sz w:val="20"/>
                <w:szCs w:val="20"/>
              </w:rPr>
              <w:t>S.1313 Enote lokalne ravni države</w:t>
            </w:r>
          </w:p>
        </w:tc>
        <w:tc>
          <w:tcPr>
            <w:tcW w:w="327" w:type="pct"/>
            <w:vAlign w:val="center"/>
          </w:tcPr>
          <w:p w14:paraId="0035AE77" w14:textId="14ACB5D3" w:rsidR="00F76536" w:rsidRPr="00982F45" w:rsidRDefault="00F76536" w:rsidP="00F76536">
            <w:pPr>
              <w:spacing w:line="240" w:lineRule="auto"/>
              <w:jc w:val="right"/>
              <w:rPr>
                <w:rFonts w:cs="Calibri"/>
                <w:sz w:val="20"/>
                <w:szCs w:val="20"/>
              </w:rPr>
            </w:pPr>
            <w:r>
              <w:rPr>
                <w:rFonts w:cs="Calibri"/>
                <w:color w:val="000000"/>
                <w:sz w:val="20"/>
                <w:szCs w:val="20"/>
              </w:rPr>
              <w:t>2,1</w:t>
            </w:r>
          </w:p>
        </w:tc>
        <w:tc>
          <w:tcPr>
            <w:tcW w:w="327" w:type="pct"/>
            <w:vAlign w:val="center"/>
          </w:tcPr>
          <w:p w14:paraId="2672B6B1" w14:textId="58CBD10D" w:rsidR="00F76536" w:rsidRPr="00982F45" w:rsidRDefault="00F76536" w:rsidP="00F76536">
            <w:pPr>
              <w:spacing w:line="240" w:lineRule="auto"/>
              <w:jc w:val="right"/>
              <w:rPr>
                <w:rFonts w:cs="Calibri"/>
                <w:sz w:val="20"/>
                <w:szCs w:val="20"/>
              </w:rPr>
            </w:pPr>
            <w:r>
              <w:rPr>
                <w:rFonts w:cs="Calibri"/>
                <w:color w:val="000000"/>
                <w:sz w:val="20"/>
                <w:szCs w:val="20"/>
              </w:rPr>
              <w:t>1,9</w:t>
            </w:r>
          </w:p>
        </w:tc>
        <w:tc>
          <w:tcPr>
            <w:tcW w:w="329" w:type="pct"/>
            <w:vAlign w:val="center"/>
          </w:tcPr>
          <w:p w14:paraId="19D76545" w14:textId="46406B64" w:rsidR="00F76536" w:rsidRPr="00982F45" w:rsidRDefault="00F76536" w:rsidP="00F76536">
            <w:pPr>
              <w:spacing w:line="240" w:lineRule="auto"/>
              <w:jc w:val="right"/>
              <w:rPr>
                <w:rFonts w:cs="Calibri"/>
                <w:sz w:val="20"/>
                <w:szCs w:val="20"/>
              </w:rPr>
            </w:pPr>
            <w:r>
              <w:rPr>
                <w:rFonts w:cs="Calibri"/>
                <w:color w:val="000000"/>
                <w:sz w:val="20"/>
                <w:szCs w:val="20"/>
              </w:rPr>
              <w:t>1,8</w:t>
            </w:r>
          </w:p>
        </w:tc>
        <w:tc>
          <w:tcPr>
            <w:tcW w:w="329" w:type="pct"/>
            <w:vAlign w:val="center"/>
          </w:tcPr>
          <w:p w14:paraId="7754B612" w14:textId="2527A608" w:rsidR="00F76536" w:rsidRPr="00982F45" w:rsidRDefault="00F76536" w:rsidP="00F76536">
            <w:pPr>
              <w:spacing w:line="240" w:lineRule="auto"/>
              <w:jc w:val="right"/>
              <w:rPr>
                <w:rFonts w:cs="Calibri"/>
                <w:sz w:val="20"/>
                <w:szCs w:val="20"/>
              </w:rPr>
            </w:pPr>
            <w:r>
              <w:rPr>
                <w:rFonts w:cs="Calibri"/>
                <w:color w:val="000000"/>
                <w:sz w:val="20"/>
                <w:szCs w:val="20"/>
              </w:rPr>
              <w:t>1,8</w:t>
            </w:r>
          </w:p>
        </w:tc>
        <w:tc>
          <w:tcPr>
            <w:tcW w:w="330" w:type="pct"/>
            <w:vAlign w:val="center"/>
          </w:tcPr>
          <w:p w14:paraId="07D9BE9D" w14:textId="4FE0ACE3" w:rsidR="00F76536" w:rsidRPr="00982F45" w:rsidRDefault="00F76536" w:rsidP="00F76536">
            <w:pPr>
              <w:spacing w:line="240" w:lineRule="auto"/>
              <w:jc w:val="right"/>
              <w:rPr>
                <w:rFonts w:cs="Calibri"/>
                <w:sz w:val="20"/>
                <w:szCs w:val="20"/>
              </w:rPr>
            </w:pPr>
            <w:r>
              <w:rPr>
                <w:rFonts w:cs="Calibri"/>
                <w:color w:val="000000"/>
                <w:sz w:val="20"/>
                <w:szCs w:val="20"/>
              </w:rPr>
              <w:t>1,8</w:t>
            </w:r>
          </w:p>
        </w:tc>
        <w:tc>
          <w:tcPr>
            <w:tcW w:w="330" w:type="pct"/>
            <w:vAlign w:val="center"/>
          </w:tcPr>
          <w:p w14:paraId="47723A11" w14:textId="5B5C29A9" w:rsidR="00F76536" w:rsidRPr="00982F45" w:rsidRDefault="00F76536" w:rsidP="00F76536">
            <w:pPr>
              <w:spacing w:line="240" w:lineRule="auto"/>
              <w:jc w:val="right"/>
              <w:rPr>
                <w:rFonts w:cs="Calibri"/>
                <w:sz w:val="20"/>
                <w:szCs w:val="20"/>
              </w:rPr>
            </w:pPr>
            <w:r>
              <w:rPr>
                <w:rFonts w:cs="Calibri"/>
                <w:color w:val="000000"/>
                <w:sz w:val="20"/>
                <w:szCs w:val="20"/>
              </w:rPr>
              <w:t>1,9</w:t>
            </w:r>
          </w:p>
        </w:tc>
        <w:tc>
          <w:tcPr>
            <w:tcW w:w="330" w:type="pct"/>
            <w:vAlign w:val="center"/>
          </w:tcPr>
          <w:p w14:paraId="042A7E63" w14:textId="018DBF17" w:rsidR="00F76536" w:rsidRPr="00982F45" w:rsidRDefault="00F76536" w:rsidP="00F76536">
            <w:pPr>
              <w:spacing w:line="240" w:lineRule="auto"/>
              <w:jc w:val="right"/>
              <w:rPr>
                <w:rFonts w:cs="Calibri"/>
                <w:sz w:val="20"/>
                <w:szCs w:val="20"/>
              </w:rPr>
            </w:pPr>
            <w:r>
              <w:rPr>
                <w:rFonts w:cs="Calibri"/>
                <w:color w:val="000000"/>
                <w:sz w:val="20"/>
                <w:szCs w:val="20"/>
              </w:rPr>
              <w:t>1,8</w:t>
            </w:r>
          </w:p>
        </w:tc>
        <w:tc>
          <w:tcPr>
            <w:tcW w:w="331" w:type="pct"/>
            <w:tcBorders>
              <w:top w:val="nil"/>
              <w:left w:val="single" w:sz="4" w:space="0" w:color="auto"/>
              <w:bottom w:val="single" w:sz="4" w:space="0" w:color="auto"/>
              <w:right w:val="single" w:sz="4" w:space="0" w:color="auto"/>
            </w:tcBorders>
            <w:noWrap/>
            <w:vAlign w:val="center"/>
          </w:tcPr>
          <w:p w14:paraId="6D3F5821" w14:textId="1420FB28" w:rsidR="00F76536" w:rsidRPr="00982F45" w:rsidRDefault="00F76536" w:rsidP="00F76536">
            <w:pPr>
              <w:spacing w:line="240" w:lineRule="auto"/>
              <w:jc w:val="right"/>
              <w:rPr>
                <w:sz w:val="20"/>
                <w:szCs w:val="20"/>
              </w:rPr>
            </w:pPr>
            <w:r>
              <w:rPr>
                <w:rFonts w:cs="Calibri"/>
                <w:color w:val="000000"/>
                <w:sz w:val="20"/>
                <w:szCs w:val="20"/>
              </w:rPr>
              <w:t>1,8</w:t>
            </w:r>
          </w:p>
        </w:tc>
        <w:tc>
          <w:tcPr>
            <w:tcW w:w="334" w:type="pct"/>
            <w:tcBorders>
              <w:top w:val="nil"/>
              <w:left w:val="nil"/>
              <w:bottom w:val="single" w:sz="4" w:space="0" w:color="auto"/>
              <w:right w:val="single" w:sz="4" w:space="0" w:color="auto"/>
            </w:tcBorders>
            <w:noWrap/>
            <w:vAlign w:val="center"/>
          </w:tcPr>
          <w:p w14:paraId="3224E4B9" w14:textId="266059E8" w:rsidR="00F76536" w:rsidRPr="00982F45" w:rsidRDefault="00F76536" w:rsidP="00F76536">
            <w:pPr>
              <w:spacing w:line="240" w:lineRule="auto"/>
              <w:jc w:val="right"/>
              <w:rPr>
                <w:sz w:val="20"/>
                <w:szCs w:val="20"/>
              </w:rPr>
            </w:pPr>
            <w:r>
              <w:rPr>
                <w:rFonts w:cs="Calibri"/>
                <w:color w:val="000000"/>
                <w:sz w:val="20"/>
                <w:szCs w:val="20"/>
              </w:rPr>
              <w:t>1,7</w:t>
            </w:r>
          </w:p>
        </w:tc>
        <w:tc>
          <w:tcPr>
            <w:tcW w:w="334" w:type="pct"/>
            <w:tcBorders>
              <w:top w:val="nil"/>
              <w:left w:val="nil"/>
              <w:bottom w:val="single" w:sz="4" w:space="0" w:color="auto"/>
              <w:right w:val="single" w:sz="4" w:space="0" w:color="auto"/>
            </w:tcBorders>
            <w:vAlign w:val="center"/>
          </w:tcPr>
          <w:p w14:paraId="4C675510" w14:textId="32615528" w:rsidR="00F76536" w:rsidRPr="00982F45" w:rsidRDefault="00F76536" w:rsidP="00F76536">
            <w:pPr>
              <w:spacing w:line="240" w:lineRule="auto"/>
              <w:jc w:val="right"/>
              <w:rPr>
                <w:sz w:val="20"/>
                <w:szCs w:val="20"/>
              </w:rPr>
            </w:pPr>
            <w:r>
              <w:rPr>
                <w:rFonts w:cs="Calibri"/>
                <w:color w:val="000000"/>
                <w:sz w:val="20"/>
                <w:szCs w:val="20"/>
              </w:rPr>
              <w:t>1,7</w:t>
            </w:r>
          </w:p>
        </w:tc>
        <w:tc>
          <w:tcPr>
            <w:tcW w:w="326" w:type="pct"/>
            <w:tcBorders>
              <w:top w:val="nil"/>
              <w:left w:val="nil"/>
              <w:bottom w:val="single" w:sz="4" w:space="0" w:color="auto"/>
              <w:right w:val="single" w:sz="4" w:space="0" w:color="auto"/>
            </w:tcBorders>
            <w:noWrap/>
            <w:vAlign w:val="center"/>
          </w:tcPr>
          <w:p w14:paraId="33372812" w14:textId="115E6CA1" w:rsidR="00F76536" w:rsidRPr="00982F45" w:rsidRDefault="00F76536" w:rsidP="00F76536">
            <w:pPr>
              <w:spacing w:line="240" w:lineRule="auto"/>
              <w:jc w:val="right"/>
              <w:rPr>
                <w:sz w:val="20"/>
                <w:szCs w:val="20"/>
              </w:rPr>
            </w:pPr>
            <w:r>
              <w:rPr>
                <w:rFonts w:cs="Calibri"/>
                <w:color w:val="000000"/>
                <w:sz w:val="20"/>
                <w:szCs w:val="20"/>
              </w:rPr>
              <w:t>1,8</w:t>
            </w:r>
          </w:p>
        </w:tc>
      </w:tr>
      <w:tr w:rsidR="00F76536" w:rsidRPr="00982F45" w14:paraId="0048444E" w14:textId="77777777" w:rsidTr="00371B9F">
        <w:trPr>
          <w:trHeight w:val="315"/>
        </w:trPr>
        <w:tc>
          <w:tcPr>
            <w:tcW w:w="1373" w:type="pct"/>
            <w:noWrap/>
            <w:vAlign w:val="center"/>
          </w:tcPr>
          <w:p w14:paraId="040C6E2D" w14:textId="77777777" w:rsidR="00F76536" w:rsidRPr="00982F45" w:rsidRDefault="00F76536" w:rsidP="00F76536">
            <w:pPr>
              <w:spacing w:line="240" w:lineRule="auto"/>
              <w:jc w:val="left"/>
              <w:rPr>
                <w:bCs/>
                <w:sz w:val="20"/>
                <w:szCs w:val="20"/>
              </w:rPr>
            </w:pPr>
            <w:r w:rsidRPr="00982F45">
              <w:rPr>
                <w:bCs/>
                <w:sz w:val="20"/>
                <w:szCs w:val="20"/>
              </w:rPr>
              <w:t>S.1314 Skladi socialnega zavarovanja</w:t>
            </w:r>
          </w:p>
        </w:tc>
        <w:tc>
          <w:tcPr>
            <w:tcW w:w="327" w:type="pct"/>
            <w:vAlign w:val="center"/>
          </w:tcPr>
          <w:p w14:paraId="6BEB5AEF" w14:textId="7684E8EE" w:rsidR="00F76536" w:rsidRPr="00982F45" w:rsidRDefault="00F76536" w:rsidP="00F76536">
            <w:pPr>
              <w:spacing w:line="240" w:lineRule="auto"/>
              <w:jc w:val="right"/>
              <w:rPr>
                <w:rFonts w:cs="Calibri"/>
                <w:sz w:val="20"/>
                <w:szCs w:val="20"/>
              </w:rPr>
            </w:pPr>
            <w:r>
              <w:rPr>
                <w:rFonts w:cs="Calibri"/>
                <w:color w:val="000000"/>
                <w:sz w:val="20"/>
                <w:szCs w:val="20"/>
              </w:rPr>
              <w:t>0,0</w:t>
            </w:r>
          </w:p>
        </w:tc>
        <w:tc>
          <w:tcPr>
            <w:tcW w:w="327" w:type="pct"/>
            <w:vAlign w:val="center"/>
          </w:tcPr>
          <w:p w14:paraId="3F0C7192" w14:textId="76C702B6" w:rsidR="00F76536" w:rsidRPr="00982F45" w:rsidRDefault="00F76536" w:rsidP="00F76536">
            <w:pPr>
              <w:spacing w:line="240" w:lineRule="auto"/>
              <w:jc w:val="right"/>
              <w:rPr>
                <w:rFonts w:cs="Calibri"/>
                <w:sz w:val="20"/>
                <w:szCs w:val="20"/>
              </w:rPr>
            </w:pPr>
            <w:r>
              <w:rPr>
                <w:rFonts w:cs="Calibri"/>
                <w:color w:val="000000"/>
                <w:sz w:val="20"/>
                <w:szCs w:val="20"/>
              </w:rPr>
              <w:t>0,0</w:t>
            </w:r>
          </w:p>
        </w:tc>
        <w:tc>
          <w:tcPr>
            <w:tcW w:w="329" w:type="pct"/>
            <w:vAlign w:val="center"/>
          </w:tcPr>
          <w:p w14:paraId="5B6DB37F" w14:textId="1EF04617" w:rsidR="00F76536" w:rsidRPr="00982F45" w:rsidRDefault="00F76536" w:rsidP="00F76536">
            <w:pPr>
              <w:spacing w:line="240" w:lineRule="auto"/>
              <w:jc w:val="right"/>
              <w:rPr>
                <w:rFonts w:cs="Calibri"/>
                <w:sz w:val="20"/>
                <w:szCs w:val="20"/>
              </w:rPr>
            </w:pPr>
            <w:r>
              <w:rPr>
                <w:rFonts w:cs="Calibri"/>
                <w:color w:val="000000"/>
                <w:sz w:val="20"/>
                <w:szCs w:val="20"/>
              </w:rPr>
              <w:t>0,0</w:t>
            </w:r>
          </w:p>
        </w:tc>
        <w:tc>
          <w:tcPr>
            <w:tcW w:w="329" w:type="pct"/>
            <w:vAlign w:val="center"/>
          </w:tcPr>
          <w:p w14:paraId="1A8BF797" w14:textId="3E2AC08F" w:rsidR="00F76536" w:rsidRPr="00982F45" w:rsidRDefault="00F76536" w:rsidP="00F76536">
            <w:pPr>
              <w:spacing w:line="240" w:lineRule="auto"/>
              <w:jc w:val="right"/>
              <w:rPr>
                <w:rFonts w:cs="Calibri"/>
                <w:sz w:val="20"/>
                <w:szCs w:val="20"/>
              </w:rPr>
            </w:pPr>
            <w:r>
              <w:rPr>
                <w:rFonts w:cs="Calibri"/>
                <w:color w:val="000000"/>
                <w:sz w:val="20"/>
                <w:szCs w:val="20"/>
              </w:rPr>
              <w:t>0,0</w:t>
            </w:r>
          </w:p>
        </w:tc>
        <w:tc>
          <w:tcPr>
            <w:tcW w:w="330" w:type="pct"/>
            <w:vAlign w:val="center"/>
          </w:tcPr>
          <w:p w14:paraId="06A61747" w14:textId="2CFB133D" w:rsidR="00F76536" w:rsidRPr="00982F45" w:rsidRDefault="00F76536" w:rsidP="00F76536">
            <w:pPr>
              <w:spacing w:line="240" w:lineRule="auto"/>
              <w:jc w:val="right"/>
              <w:rPr>
                <w:rFonts w:cs="Calibri"/>
                <w:sz w:val="20"/>
                <w:szCs w:val="20"/>
              </w:rPr>
            </w:pPr>
            <w:r>
              <w:rPr>
                <w:rFonts w:cs="Calibri"/>
                <w:color w:val="000000"/>
                <w:sz w:val="20"/>
                <w:szCs w:val="20"/>
              </w:rPr>
              <w:t>0,0</w:t>
            </w:r>
          </w:p>
        </w:tc>
        <w:tc>
          <w:tcPr>
            <w:tcW w:w="330" w:type="pct"/>
            <w:vAlign w:val="center"/>
          </w:tcPr>
          <w:p w14:paraId="2CD7B3D8" w14:textId="106E481B" w:rsidR="00F76536" w:rsidRPr="00982F45" w:rsidRDefault="00F76536" w:rsidP="00F76536">
            <w:pPr>
              <w:spacing w:line="240" w:lineRule="auto"/>
              <w:jc w:val="right"/>
              <w:rPr>
                <w:rFonts w:cs="Calibri"/>
                <w:sz w:val="20"/>
                <w:szCs w:val="20"/>
              </w:rPr>
            </w:pPr>
            <w:r>
              <w:rPr>
                <w:rFonts w:cs="Calibri"/>
                <w:color w:val="000000"/>
                <w:sz w:val="20"/>
                <w:szCs w:val="20"/>
              </w:rPr>
              <w:t>0,0</w:t>
            </w:r>
          </w:p>
        </w:tc>
        <w:tc>
          <w:tcPr>
            <w:tcW w:w="330" w:type="pct"/>
            <w:vAlign w:val="center"/>
          </w:tcPr>
          <w:p w14:paraId="6A1B3005" w14:textId="79258C15" w:rsidR="00F76536" w:rsidRPr="00982F45" w:rsidRDefault="00F76536" w:rsidP="00F76536">
            <w:pPr>
              <w:spacing w:line="240" w:lineRule="auto"/>
              <w:jc w:val="right"/>
              <w:rPr>
                <w:rFonts w:cs="Calibri"/>
                <w:sz w:val="20"/>
                <w:szCs w:val="20"/>
              </w:rPr>
            </w:pPr>
            <w:r>
              <w:rPr>
                <w:rFonts w:cs="Calibri"/>
                <w:color w:val="000000"/>
                <w:sz w:val="20"/>
                <w:szCs w:val="20"/>
              </w:rPr>
              <w:t>0,0</w:t>
            </w:r>
          </w:p>
        </w:tc>
        <w:tc>
          <w:tcPr>
            <w:tcW w:w="331" w:type="pct"/>
            <w:tcBorders>
              <w:top w:val="nil"/>
              <w:left w:val="single" w:sz="4" w:space="0" w:color="auto"/>
              <w:bottom w:val="single" w:sz="4" w:space="0" w:color="auto"/>
              <w:right w:val="single" w:sz="4" w:space="0" w:color="auto"/>
            </w:tcBorders>
            <w:noWrap/>
            <w:vAlign w:val="center"/>
          </w:tcPr>
          <w:p w14:paraId="300E25C1" w14:textId="5AC933A7" w:rsidR="00F76536" w:rsidRPr="00982F45" w:rsidRDefault="00F76536" w:rsidP="00F76536">
            <w:pPr>
              <w:spacing w:line="240" w:lineRule="auto"/>
              <w:jc w:val="right"/>
              <w:rPr>
                <w:sz w:val="20"/>
                <w:szCs w:val="20"/>
              </w:rPr>
            </w:pPr>
            <w:r>
              <w:rPr>
                <w:rFonts w:cs="Calibri"/>
                <w:color w:val="000000"/>
                <w:sz w:val="20"/>
                <w:szCs w:val="20"/>
              </w:rPr>
              <w:t>0,0</w:t>
            </w:r>
          </w:p>
        </w:tc>
        <w:tc>
          <w:tcPr>
            <w:tcW w:w="334" w:type="pct"/>
            <w:tcBorders>
              <w:top w:val="nil"/>
              <w:left w:val="nil"/>
              <w:bottom w:val="single" w:sz="4" w:space="0" w:color="auto"/>
              <w:right w:val="single" w:sz="4" w:space="0" w:color="auto"/>
            </w:tcBorders>
            <w:noWrap/>
            <w:vAlign w:val="center"/>
          </w:tcPr>
          <w:p w14:paraId="29CB3335" w14:textId="78B121A7" w:rsidR="00F76536" w:rsidRPr="00982F45" w:rsidRDefault="00F76536" w:rsidP="00F76536">
            <w:pPr>
              <w:spacing w:line="240" w:lineRule="auto"/>
              <w:jc w:val="right"/>
              <w:rPr>
                <w:sz w:val="20"/>
                <w:szCs w:val="20"/>
              </w:rPr>
            </w:pPr>
            <w:r>
              <w:rPr>
                <w:rFonts w:cs="Calibri"/>
                <w:color w:val="000000"/>
                <w:sz w:val="20"/>
                <w:szCs w:val="20"/>
              </w:rPr>
              <w:t>0,0</w:t>
            </w:r>
          </w:p>
        </w:tc>
        <w:tc>
          <w:tcPr>
            <w:tcW w:w="334" w:type="pct"/>
            <w:tcBorders>
              <w:top w:val="nil"/>
              <w:left w:val="nil"/>
              <w:bottom w:val="single" w:sz="4" w:space="0" w:color="auto"/>
              <w:right w:val="single" w:sz="4" w:space="0" w:color="auto"/>
            </w:tcBorders>
            <w:vAlign w:val="center"/>
          </w:tcPr>
          <w:p w14:paraId="737846C7" w14:textId="418973D5" w:rsidR="00F76536" w:rsidRPr="00982F45" w:rsidRDefault="00F76536" w:rsidP="00F76536">
            <w:pPr>
              <w:spacing w:line="240" w:lineRule="auto"/>
              <w:jc w:val="right"/>
              <w:rPr>
                <w:sz w:val="20"/>
                <w:szCs w:val="20"/>
              </w:rPr>
            </w:pPr>
            <w:r>
              <w:rPr>
                <w:rFonts w:cs="Calibri"/>
                <w:color w:val="000000"/>
                <w:sz w:val="20"/>
                <w:szCs w:val="20"/>
              </w:rPr>
              <w:t>0,0</w:t>
            </w:r>
          </w:p>
        </w:tc>
        <w:tc>
          <w:tcPr>
            <w:tcW w:w="326" w:type="pct"/>
            <w:tcBorders>
              <w:top w:val="nil"/>
              <w:left w:val="nil"/>
              <w:bottom w:val="single" w:sz="4" w:space="0" w:color="auto"/>
              <w:right w:val="single" w:sz="4" w:space="0" w:color="auto"/>
            </w:tcBorders>
            <w:noWrap/>
            <w:vAlign w:val="center"/>
          </w:tcPr>
          <w:p w14:paraId="684027EB" w14:textId="5A523E8F" w:rsidR="00F76536" w:rsidRPr="00982F45" w:rsidRDefault="00F76536" w:rsidP="00F76536">
            <w:pPr>
              <w:spacing w:line="240" w:lineRule="auto"/>
              <w:jc w:val="right"/>
              <w:rPr>
                <w:sz w:val="20"/>
                <w:szCs w:val="20"/>
              </w:rPr>
            </w:pPr>
            <w:r>
              <w:rPr>
                <w:rFonts w:cs="Calibri"/>
                <w:color w:val="000000"/>
                <w:sz w:val="20"/>
                <w:szCs w:val="20"/>
              </w:rPr>
              <w:t>0,0</w:t>
            </w:r>
          </w:p>
        </w:tc>
      </w:tr>
      <w:tr w:rsidR="00F76536" w:rsidRPr="00982F45" w14:paraId="4252FFB4" w14:textId="77777777" w:rsidTr="00371B9F">
        <w:trPr>
          <w:trHeight w:val="300"/>
        </w:trPr>
        <w:tc>
          <w:tcPr>
            <w:tcW w:w="1373" w:type="pct"/>
            <w:noWrap/>
            <w:vAlign w:val="center"/>
          </w:tcPr>
          <w:p w14:paraId="6F712752" w14:textId="77777777" w:rsidR="00F76536" w:rsidRPr="00982F45" w:rsidRDefault="00F76536" w:rsidP="00F76536">
            <w:pPr>
              <w:spacing w:line="240" w:lineRule="auto"/>
              <w:jc w:val="left"/>
              <w:rPr>
                <w:bCs/>
                <w:sz w:val="20"/>
                <w:szCs w:val="20"/>
              </w:rPr>
            </w:pPr>
            <w:r w:rsidRPr="00982F45">
              <w:rPr>
                <w:bCs/>
                <w:sz w:val="20"/>
                <w:szCs w:val="20"/>
              </w:rPr>
              <w:t>Konsolidacija med podsektorji države</w:t>
            </w:r>
          </w:p>
        </w:tc>
        <w:tc>
          <w:tcPr>
            <w:tcW w:w="327" w:type="pct"/>
            <w:vAlign w:val="center"/>
          </w:tcPr>
          <w:p w14:paraId="62FE5D77" w14:textId="52302EC7" w:rsidR="00F76536" w:rsidRPr="00982F45" w:rsidRDefault="00F76536" w:rsidP="00F76536">
            <w:pPr>
              <w:spacing w:line="240" w:lineRule="auto"/>
              <w:jc w:val="right"/>
              <w:rPr>
                <w:rFonts w:cs="Calibri"/>
                <w:sz w:val="20"/>
                <w:szCs w:val="20"/>
              </w:rPr>
            </w:pPr>
            <w:r>
              <w:rPr>
                <w:rFonts w:cs="Calibri"/>
                <w:color w:val="000000"/>
                <w:sz w:val="20"/>
                <w:szCs w:val="20"/>
              </w:rPr>
              <w:t>0,5</w:t>
            </w:r>
          </w:p>
        </w:tc>
        <w:tc>
          <w:tcPr>
            <w:tcW w:w="327" w:type="pct"/>
            <w:vAlign w:val="center"/>
          </w:tcPr>
          <w:p w14:paraId="53547D04" w14:textId="3AC20593" w:rsidR="00F76536" w:rsidRPr="00982F45" w:rsidRDefault="00F76536" w:rsidP="00F76536">
            <w:pPr>
              <w:spacing w:line="240" w:lineRule="auto"/>
              <w:jc w:val="right"/>
              <w:rPr>
                <w:rFonts w:cs="Calibri"/>
                <w:sz w:val="20"/>
                <w:szCs w:val="20"/>
              </w:rPr>
            </w:pPr>
            <w:r>
              <w:rPr>
                <w:rFonts w:cs="Calibri"/>
                <w:color w:val="000000"/>
                <w:sz w:val="20"/>
                <w:szCs w:val="20"/>
              </w:rPr>
              <w:t>0,5</w:t>
            </w:r>
          </w:p>
        </w:tc>
        <w:tc>
          <w:tcPr>
            <w:tcW w:w="329" w:type="pct"/>
            <w:vAlign w:val="center"/>
          </w:tcPr>
          <w:p w14:paraId="6B4CD3AC" w14:textId="40C6F3D5" w:rsidR="00F76536" w:rsidRPr="00982F45" w:rsidRDefault="00F76536" w:rsidP="00F76536">
            <w:pPr>
              <w:spacing w:line="240" w:lineRule="auto"/>
              <w:jc w:val="right"/>
              <w:rPr>
                <w:rFonts w:cs="Calibri"/>
                <w:sz w:val="20"/>
                <w:szCs w:val="20"/>
              </w:rPr>
            </w:pPr>
            <w:r>
              <w:rPr>
                <w:rFonts w:cs="Calibri"/>
                <w:color w:val="000000"/>
                <w:sz w:val="20"/>
                <w:szCs w:val="20"/>
              </w:rPr>
              <w:t>0,5</w:t>
            </w:r>
          </w:p>
        </w:tc>
        <w:tc>
          <w:tcPr>
            <w:tcW w:w="329" w:type="pct"/>
            <w:vAlign w:val="center"/>
          </w:tcPr>
          <w:p w14:paraId="7D6169C9" w14:textId="28ABA39B" w:rsidR="00F76536" w:rsidRPr="00982F45" w:rsidRDefault="00F76536" w:rsidP="00F76536">
            <w:pPr>
              <w:spacing w:line="240" w:lineRule="auto"/>
              <w:jc w:val="right"/>
              <w:rPr>
                <w:rFonts w:cs="Calibri"/>
                <w:sz w:val="20"/>
                <w:szCs w:val="20"/>
              </w:rPr>
            </w:pPr>
            <w:r>
              <w:rPr>
                <w:rFonts w:cs="Calibri"/>
                <w:color w:val="000000"/>
                <w:sz w:val="20"/>
                <w:szCs w:val="20"/>
              </w:rPr>
              <w:t>0,5</w:t>
            </w:r>
          </w:p>
        </w:tc>
        <w:tc>
          <w:tcPr>
            <w:tcW w:w="330" w:type="pct"/>
            <w:vAlign w:val="center"/>
          </w:tcPr>
          <w:p w14:paraId="1D245169" w14:textId="12EF9D1F" w:rsidR="00F76536" w:rsidRPr="00982F45" w:rsidRDefault="00F76536" w:rsidP="00F76536">
            <w:pPr>
              <w:spacing w:line="240" w:lineRule="auto"/>
              <w:jc w:val="right"/>
              <w:rPr>
                <w:rFonts w:cs="Calibri"/>
                <w:sz w:val="20"/>
                <w:szCs w:val="20"/>
              </w:rPr>
            </w:pPr>
            <w:r>
              <w:rPr>
                <w:rFonts w:cs="Calibri"/>
                <w:color w:val="000000"/>
                <w:sz w:val="20"/>
                <w:szCs w:val="20"/>
              </w:rPr>
              <w:t>0,5</w:t>
            </w:r>
          </w:p>
        </w:tc>
        <w:tc>
          <w:tcPr>
            <w:tcW w:w="330" w:type="pct"/>
            <w:vAlign w:val="center"/>
          </w:tcPr>
          <w:p w14:paraId="1553F9B2" w14:textId="6C3DD992" w:rsidR="00F76536" w:rsidRPr="00982F45" w:rsidRDefault="00F76536" w:rsidP="00F76536">
            <w:pPr>
              <w:spacing w:line="240" w:lineRule="auto"/>
              <w:jc w:val="right"/>
              <w:rPr>
                <w:rFonts w:cs="Calibri"/>
                <w:sz w:val="20"/>
                <w:szCs w:val="20"/>
              </w:rPr>
            </w:pPr>
            <w:r>
              <w:rPr>
                <w:rFonts w:cs="Calibri"/>
                <w:color w:val="000000"/>
                <w:sz w:val="20"/>
                <w:szCs w:val="20"/>
              </w:rPr>
              <w:t>0,5</w:t>
            </w:r>
          </w:p>
        </w:tc>
        <w:tc>
          <w:tcPr>
            <w:tcW w:w="330" w:type="pct"/>
            <w:vAlign w:val="center"/>
          </w:tcPr>
          <w:p w14:paraId="519EDF41" w14:textId="2E4B9889" w:rsidR="00F76536" w:rsidRPr="00982F45" w:rsidRDefault="00F76536" w:rsidP="00F76536">
            <w:pPr>
              <w:spacing w:line="240" w:lineRule="auto"/>
              <w:jc w:val="right"/>
              <w:rPr>
                <w:rFonts w:cs="Calibri"/>
                <w:sz w:val="20"/>
                <w:szCs w:val="20"/>
              </w:rPr>
            </w:pPr>
            <w:r>
              <w:rPr>
                <w:rFonts w:cs="Calibri"/>
                <w:color w:val="000000"/>
                <w:sz w:val="20"/>
                <w:szCs w:val="20"/>
              </w:rPr>
              <w:t>0,4</w:t>
            </w:r>
          </w:p>
        </w:tc>
        <w:tc>
          <w:tcPr>
            <w:tcW w:w="331" w:type="pct"/>
            <w:tcBorders>
              <w:top w:val="nil"/>
              <w:left w:val="single" w:sz="4" w:space="0" w:color="auto"/>
              <w:bottom w:val="single" w:sz="4" w:space="0" w:color="auto"/>
              <w:right w:val="single" w:sz="4" w:space="0" w:color="auto"/>
            </w:tcBorders>
            <w:noWrap/>
            <w:vAlign w:val="center"/>
          </w:tcPr>
          <w:p w14:paraId="56E7A64A" w14:textId="73DA5506" w:rsidR="00F76536" w:rsidRPr="00982F45" w:rsidRDefault="00F76536" w:rsidP="00F76536">
            <w:pPr>
              <w:spacing w:line="240" w:lineRule="auto"/>
              <w:jc w:val="right"/>
              <w:rPr>
                <w:sz w:val="20"/>
                <w:szCs w:val="20"/>
              </w:rPr>
            </w:pPr>
            <w:r>
              <w:rPr>
                <w:rFonts w:cs="Calibri"/>
                <w:color w:val="000000"/>
                <w:sz w:val="20"/>
                <w:szCs w:val="20"/>
              </w:rPr>
              <w:t>0,3</w:t>
            </w:r>
          </w:p>
        </w:tc>
        <w:tc>
          <w:tcPr>
            <w:tcW w:w="334" w:type="pct"/>
            <w:tcBorders>
              <w:top w:val="nil"/>
              <w:left w:val="nil"/>
              <w:bottom w:val="single" w:sz="4" w:space="0" w:color="auto"/>
              <w:right w:val="single" w:sz="4" w:space="0" w:color="auto"/>
            </w:tcBorders>
            <w:noWrap/>
            <w:vAlign w:val="center"/>
          </w:tcPr>
          <w:p w14:paraId="0FE35162" w14:textId="0ED08B14" w:rsidR="00F76536" w:rsidRPr="00982F45" w:rsidRDefault="00F76536" w:rsidP="00F76536">
            <w:pPr>
              <w:spacing w:line="240" w:lineRule="auto"/>
              <w:jc w:val="right"/>
              <w:rPr>
                <w:sz w:val="20"/>
                <w:szCs w:val="20"/>
              </w:rPr>
            </w:pPr>
            <w:r>
              <w:rPr>
                <w:rFonts w:cs="Calibri"/>
                <w:color w:val="000000"/>
                <w:sz w:val="20"/>
                <w:szCs w:val="20"/>
              </w:rPr>
              <w:t>0,3</w:t>
            </w:r>
          </w:p>
        </w:tc>
        <w:tc>
          <w:tcPr>
            <w:tcW w:w="334" w:type="pct"/>
            <w:tcBorders>
              <w:top w:val="nil"/>
              <w:left w:val="nil"/>
              <w:bottom w:val="single" w:sz="4" w:space="0" w:color="auto"/>
              <w:right w:val="single" w:sz="4" w:space="0" w:color="auto"/>
            </w:tcBorders>
            <w:vAlign w:val="center"/>
          </w:tcPr>
          <w:p w14:paraId="1EB5D0AE" w14:textId="108E443E" w:rsidR="00F76536" w:rsidRPr="00982F45" w:rsidRDefault="00F76536" w:rsidP="00F76536">
            <w:pPr>
              <w:spacing w:line="240" w:lineRule="auto"/>
              <w:jc w:val="right"/>
              <w:rPr>
                <w:sz w:val="20"/>
                <w:szCs w:val="20"/>
              </w:rPr>
            </w:pPr>
            <w:r>
              <w:rPr>
                <w:rFonts w:cs="Calibri"/>
                <w:color w:val="000000"/>
                <w:sz w:val="20"/>
                <w:szCs w:val="20"/>
              </w:rPr>
              <w:t>0,3</w:t>
            </w:r>
          </w:p>
        </w:tc>
        <w:tc>
          <w:tcPr>
            <w:tcW w:w="326" w:type="pct"/>
            <w:tcBorders>
              <w:top w:val="nil"/>
              <w:left w:val="nil"/>
              <w:bottom w:val="single" w:sz="4" w:space="0" w:color="auto"/>
              <w:right w:val="single" w:sz="4" w:space="0" w:color="auto"/>
            </w:tcBorders>
            <w:noWrap/>
            <w:vAlign w:val="center"/>
          </w:tcPr>
          <w:p w14:paraId="40135FE7" w14:textId="7C012083" w:rsidR="00F76536" w:rsidRPr="00982F45" w:rsidRDefault="00F76536" w:rsidP="00F76536">
            <w:pPr>
              <w:spacing w:line="240" w:lineRule="auto"/>
              <w:jc w:val="right"/>
              <w:rPr>
                <w:sz w:val="20"/>
                <w:szCs w:val="20"/>
              </w:rPr>
            </w:pPr>
            <w:r>
              <w:rPr>
                <w:rFonts w:cs="Calibri"/>
                <w:color w:val="000000"/>
                <w:sz w:val="20"/>
                <w:szCs w:val="20"/>
              </w:rPr>
              <w:t>0,4</w:t>
            </w:r>
          </w:p>
        </w:tc>
      </w:tr>
      <w:tr w:rsidR="00F76536" w:rsidRPr="0042118A" w14:paraId="7CC0F5AC" w14:textId="77777777" w:rsidTr="00F76536">
        <w:trPr>
          <w:trHeight w:val="300"/>
        </w:trPr>
        <w:tc>
          <w:tcPr>
            <w:tcW w:w="1373" w:type="pct"/>
            <w:noWrap/>
            <w:vAlign w:val="center"/>
          </w:tcPr>
          <w:p w14:paraId="0C96FC82" w14:textId="6A1091BC" w:rsidR="00F76536" w:rsidRPr="00982F45" w:rsidRDefault="00F76536" w:rsidP="00F76536">
            <w:pPr>
              <w:spacing w:line="240" w:lineRule="auto"/>
              <w:jc w:val="left"/>
              <w:rPr>
                <w:bCs/>
                <w:i/>
                <w:iCs/>
                <w:sz w:val="20"/>
                <w:szCs w:val="20"/>
              </w:rPr>
            </w:pPr>
            <w:r w:rsidRPr="00982F45">
              <w:rPr>
                <w:bCs/>
                <w:i/>
                <w:iCs/>
                <w:sz w:val="20"/>
                <w:szCs w:val="20"/>
              </w:rPr>
              <w:t xml:space="preserve">BDP, v </w:t>
            </w:r>
            <w:r w:rsidR="004412CE">
              <w:rPr>
                <w:bCs/>
                <w:i/>
                <w:iCs/>
                <w:sz w:val="20"/>
                <w:szCs w:val="20"/>
              </w:rPr>
              <w:t>mio.</w:t>
            </w:r>
            <w:r w:rsidRPr="00982F45">
              <w:rPr>
                <w:bCs/>
                <w:i/>
                <w:iCs/>
                <w:sz w:val="20"/>
                <w:szCs w:val="20"/>
              </w:rPr>
              <w:t xml:space="preserve"> EUR</w:t>
            </w:r>
          </w:p>
        </w:tc>
        <w:tc>
          <w:tcPr>
            <w:tcW w:w="327" w:type="pct"/>
            <w:vAlign w:val="center"/>
          </w:tcPr>
          <w:p w14:paraId="1761BE9A" w14:textId="7EC200AB" w:rsidR="00F76536" w:rsidRPr="00982F45" w:rsidRDefault="00F76536" w:rsidP="00F76536">
            <w:pPr>
              <w:spacing w:line="240" w:lineRule="auto"/>
              <w:jc w:val="right"/>
              <w:rPr>
                <w:i/>
                <w:iCs/>
                <w:sz w:val="20"/>
                <w:szCs w:val="20"/>
              </w:rPr>
            </w:pPr>
            <w:r w:rsidRPr="00982F45">
              <w:rPr>
                <w:rFonts w:cs="Calibri"/>
                <w:i/>
                <w:iCs/>
                <w:color w:val="000000"/>
                <w:sz w:val="20"/>
                <w:szCs w:val="20"/>
              </w:rPr>
              <w:t>38.494</w:t>
            </w:r>
          </w:p>
        </w:tc>
        <w:tc>
          <w:tcPr>
            <w:tcW w:w="327" w:type="pct"/>
            <w:vAlign w:val="center"/>
          </w:tcPr>
          <w:p w14:paraId="1BD9D657" w14:textId="71C67DD5" w:rsidR="00F76536" w:rsidRPr="00982F45" w:rsidRDefault="00F76536" w:rsidP="00F76536">
            <w:pPr>
              <w:spacing w:line="240" w:lineRule="auto"/>
              <w:jc w:val="right"/>
              <w:rPr>
                <w:i/>
                <w:iCs/>
                <w:sz w:val="20"/>
                <w:szCs w:val="20"/>
              </w:rPr>
            </w:pPr>
            <w:r w:rsidRPr="00982F45">
              <w:rPr>
                <w:rFonts w:cs="Calibri"/>
                <w:i/>
                <w:iCs/>
                <w:color w:val="000000"/>
                <w:sz w:val="20"/>
                <w:szCs w:val="20"/>
              </w:rPr>
              <w:t>40.013</w:t>
            </w:r>
          </w:p>
        </w:tc>
        <w:tc>
          <w:tcPr>
            <w:tcW w:w="329" w:type="pct"/>
            <w:vAlign w:val="center"/>
          </w:tcPr>
          <w:p w14:paraId="0F008A85" w14:textId="43DFD343" w:rsidR="00F76536" w:rsidRPr="00982F45" w:rsidRDefault="00F76536" w:rsidP="00F76536">
            <w:pPr>
              <w:spacing w:line="240" w:lineRule="auto"/>
              <w:jc w:val="right"/>
              <w:rPr>
                <w:i/>
                <w:iCs/>
                <w:sz w:val="20"/>
                <w:szCs w:val="20"/>
              </w:rPr>
            </w:pPr>
            <w:r w:rsidRPr="00982F45">
              <w:rPr>
                <w:rFonts w:cs="Calibri"/>
                <w:i/>
                <w:iCs/>
                <w:color w:val="000000"/>
                <w:sz w:val="20"/>
                <w:szCs w:val="20"/>
              </w:rPr>
              <w:t>42.625</w:t>
            </w:r>
          </w:p>
        </w:tc>
        <w:tc>
          <w:tcPr>
            <w:tcW w:w="329" w:type="pct"/>
            <w:vAlign w:val="center"/>
          </w:tcPr>
          <w:p w14:paraId="22CECBA9" w14:textId="4C227384" w:rsidR="00F76536" w:rsidRPr="00982F45" w:rsidRDefault="00F76536" w:rsidP="00F76536">
            <w:pPr>
              <w:spacing w:line="240" w:lineRule="auto"/>
              <w:jc w:val="right"/>
              <w:rPr>
                <w:i/>
                <w:iCs/>
                <w:sz w:val="20"/>
                <w:szCs w:val="20"/>
              </w:rPr>
            </w:pPr>
            <w:r w:rsidRPr="00982F45">
              <w:rPr>
                <w:rFonts w:cs="Calibri"/>
                <w:i/>
                <w:iCs/>
                <w:color w:val="000000"/>
                <w:sz w:val="20"/>
                <w:szCs w:val="20"/>
              </w:rPr>
              <w:t>45.462</w:t>
            </w:r>
          </w:p>
        </w:tc>
        <w:tc>
          <w:tcPr>
            <w:tcW w:w="330" w:type="pct"/>
            <w:vAlign w:val="center"/>
          </w:tcPr>
          <w:p w14:paraId="7267E6D6" w14:textId="50FBC420" w:rsidR="00F76536" w:rsidRPr="00982F45" w:rsidRDefault="00F76536" w:rsidP="00F76536">
            <w:pPr>
              <w:spacing w:line="240" w:lineRule="auto"/>
              <w:jc w:val="right"/>
              <w:rPr>
                <w:i/>
                <w:iCs/>
                <w:sz w:val="20"/>
                <w:szCs w:val="20"/>
              </w:rPr>
            </w:pPr>
            <w:r w:rsidRPr="00982F45">
              <w:rPr>
                <w:rFonts w:cs="Calibri"/>
                <w:i/>
                <w:iCs/>
                <w:color w:val="000000"/>
                <w:sz w:val="20"/>
                <w:szCs w:val="20"/>
              </w:rPr>
              <w:t>48.156</w:t>
            </w:r>
          </w:p>
        </w:tc>
        <w:tc>
          <w:tcPr>
            <w:tcW w:w="330" w:type="pct"/>
            <w:vAlign w:val="center"/>
          </w:tcPr>
          <w:p w14:paraId="170F94C8" w14:textId="3FE80198" w:rsidR="00F76536" w:rsidRPr="00982F45" w:rsidRDefault="00F76536" w:rsidP="00F76536">
            <w:pPr>
              <w:spacing w:line="240" w:lineRule="auto"/>
              <w:jc w:val="right"/>
              <w:rPr>
                <w:i/>
                <w:iCs/>
                <w:sz w:val="20"/>
                <w:szCs w:val="20"/>
              </w:rPr>
            </w:pPr>
            <w:r w:rsidRPr="00982F45">
              <w:rPr>
                <w:rFonts w:cs="Calibri"/>
                <w:i/>
                <w:iCs/>
                <w:color w:val="000000"/>
                <w:sz w:val="20"/>
                <w:szCs w:val="20"/>
              </w:rPr>
              <w:t>46.739</w:t>
            </w:r>
          </w:p>
        </w:tc>
        <w:tc>
          <w:tcPr>
            <w:tcW w:w="330" w:type="pct"/>
            <w:vAlign w:val="center"/>
          </w:tcPr>
          <w:p w14:paraId="4BCB8C01" w14:textId="7428AA00" w:rsidR="00F76536" w:rsidRPr="00982F45" w:rsidRDefault="00F76536" w:rsidP="00F76536">
            <w:pPr>
              <w:spacing w:line="240" w:lineRule="auto"/>
              <w:jc w:val="right"/>
              <w:rPr>
                <w:i/>
                <w:iCs/>
                <w:sz w:val="20"/>
                <w:szCs w:val="20"/>
              </w:rPr>
            </w:pPr>
            <w:r w:rsidRPr="00982F45">
              <w:rPr>
                <w:rFonts w:cs="Calibri"/>
                <w:i/>
                <w:iCs/>
                <w:sz w:val="20"/>
                <w:szCs w:val="20"/>
              </w:rPr>
              <w:t>52.032</w:t>
            </w:r>
          </w:p>
        </w:tc>
        <w:tc>
          <w:tcPr>
            <w:tcW w:w="331" w:type="pct"/>
            <w:noWrap/>
            <w:vAlign w:val="center"/>
          </w:tcPr>
          <w:p w14:paraId="5AC6E9EA" w14:textId="0339F4DA" w:rsidR="00F76536" w:rsidRPr="00F76536" w:rsidRDefault="00F76536" w:rsidP="00F76536">
            <w:pPr>
              <w:spacing w:line="240" w:lineRule="auto"/>
              <w:jc w:val="right"/>
              <w:rPr>
                <w:rFonts w:cs="Calibri"/>
                <w:i/>
                <w:iCs/>
                <w:sz w:val="20"/>
                <w:szCs w:val="20"/>
              </w:rPr>
            </w:pPr>
            <w:r w:rsidRPr="00F76536">
              <w:rPr>
                <w:rFonts w:cs="Calibri"/>
                <w:i/>
                <w:iCs/>
                <w:sz w:val="20"/>
                <w:szCs w:val="20"/>
              </w:rPr>
              <w:t>56.901</w:t>
            </w:r>
          </w:p>
        </w:tc>
        <w:tc>
          <w:tcPr>
            <w:tcW w:w="334" w:type="pct"/>
            <w:noWrap/>
            <w:vAlign w:val="center"/>
          </w:tcPr>
          <w:p w14:paraId="1C0890E6" w14:textId="11FB6C07" w:rsidR="00F76536" w:rsidRPr="00F76536" w:rsidRDefault="00F76536" w:rsidP="00F76536">
            <w:pPr>
              <w:spacing w:line="240" w:lineRule="auto"/>
              <w:jc w:val="right"/>
              <w:rPr>
                <w:rFonts w:cs="Calibri"/>
                <w:i/>
                <w:iCs/>
                <w:sz w:val="20"/>
                <w:szCs w:val="20"/>
              </w:rPr>
            </w:pPr>
            <w:r w:rsidRPr="00F76536">
              <w:rPr>
                <w:rFonts w:cs="Calibri"/>
                <w:i/>
                <w:iCs/>
                <w:sz w:val="20"/>
                <w:szCs w:val="20"/>
              </w:rPr>
              <w:t>64.119</w:t>
            </w:r>
          </w:p>
        </w:tc>
        <w:tc>
          <w:tcPr>
            <w:tcW w:w="334" w:type="pct"/>
            <w:vAlign w:val="center"/>
          </w:tcPr>
          <w:p w14:paraId="0FAB87B2" w14:textId="4B1A78B4" w:rsidR="00F76536" w:rsidRPr="00F76536" w:rsidRDefault="00F76536" w:rsidP="00F76536">
            <w:pPr>
              <w:spacing w:line="240" w:lineRule="auto"/>
              <w:jc w:val="right"/>
              <w:rPr>
                <w:rFonts w:cs="Calibri"/>
                <w:i/>
                <w:iCs/>
                <w:sz w:val="20"/>
                <w:szCs w:val="20"/>
              </w:rPr>
            </w:pPr>
            <w:r w:rsidRPr="00F76536">
              <w:rPr>
                <w:rFonts w:cs="Calibri"/>
                <w:i/>
                <w:iCs/>
                <w:sz w:val="20"/>
                <w:szCs w:val="20"/>
              </w:rPr>
              <w:t>67.478</w:t>
            </w:r>
          </w:p>
        </w:tc>
        <w:tc>
          <w:tcPr>
            <w:tcW w:w="326" w:type="pct"/>
            <w:noWrap/>
            <w:vAlign w:val="center"/>
          </w:tcPr>
          <w:p w14:paraId="42817DB9" w14:textId="6C568712" w:rsidR="00F76536" w:rsidRPr="00F76536" w:rsidRDefault="00F76536" w:rsidP="00F76536">
            <w:pPr>
              <w:spacing w:line="240" w:lineRule="auto"/>
              <w:jc w:val="right"/>
              <w:rPr>
                <w:rFonts w:cs="Calibri"/>
                <w:i/>
                <w:iCs/>
                <w:sz w:val="20"/>
                <w:szCs w:val="20"/>
              </w:rPr>
            </w:pPr>
            <w:r w:rsidRPr="00F76536">
              <w:rPr>
                <w:rFonts w:cs="Calibri"/>
                <w:i/>
                <w:iCs/>
                <w:sz w:val="20"/>
                <w:szCs w:val="20"/>
              </w:rPr>
              <w:t>71.171</w:t>
            </w:r>
          </w:p>
        </w:tc>
      </w:tr>
    </w:tbl>
    <w:p w14:paraId="1BAD7FA5" w14:textId="73074FFE" w:rsidR="00B432EB" w:rsidRPr="005342AC" w:rsidRDefault="009E70D5" w:rsidP="00B432EB">
      <w:pPr>
        <w:jc w:val="left"/>
        <w:rPr>
          <w:bCs/>
          <w:i/>
          <w:sz w:val="20"/>
          <w:szCs w:val="20"/>
        </w:rPr>
        <w:sectPr w:rsidR="00B432EB" w:rsidRPr="005342AC" w:rsidSect="00D94B54">
          <w:pgSz w:w="16838" w:h="11906" w:orient="landscape" w:code="9"/>
          <w:pgMar w:top="1418" w:right="1418" w:bottom="1418" w:left="1418" w:header="709" w:footer="709" w:gutter="0"/>
          <w:cols w:space="708"/>
          <w:titlePg/>
          <w:docGrid w:linePitch="360"/>
        </w:sectPr>
      </w:pPr>
      <w:r w:rsidRPr="005342AC">
        <w:rPr>
          <w:bCs/>
          <w:i/>
          <w:sz w:val="20"/>
          <w:szCs w:val="20"/>
        </w:rPr>
        <w:t>Vir: SURS</w:t>
      </w:r>
      <w:r w:rsidR="002A55E9" w:rsidRPr="005342AC">
        <w:rPr>
          <w:bCs/>
          <w:i/>
          <w:sz w:val="20"/>
          <w:szCs w:val="20"/>
        </w:rPr>
        <w:t xml:space="preserve">, </w:t>
      </w:r>
      <w:r w:rsidR="00982F45" w:rsidRPr="005342AC">
        <w:rPr>
          <w:bCs/>
          <w:i/>
          <w:sz w:val="20"/>
          <w:szCs w:val="20"/>
        </w:rPr>
        <w:t>3</w:t>
      </w:r>
      <w:r w:rsidR="00A6243F">
        <w:rPr>
          <w:bCs/>
          <w:i/>
          <w:sz w:val="20"/>
          <w:szCs w:val="20"/>
        </w:rPr>
        <w:t>0</w:t>
      </w:r>
      <w:r w:rsidR="002A55E9" w:rsidRPr="005342AC">
        <w:rPr>
          <w:bCs/>
          <w:i/>
          <w:sz w:val="20"/>
          <w:szCs w:val="20"/>
        </w:rPr>
        <w:t>.</w:t>
      </w:r>
      <w:r w:rsidR="005057B3" w:rsidRPr="005342AC">
        <w:rPr>
          <w:bCs/>
          <w:i/>
          <w:sz w:val="20"/>
          <w:szCs w:val="20"/>
        </w:rPr>
        <w:t> </w:t>
      </w:r>
      <w:r w:rsidR="00A6243F">
        <w:rPr>
          <w:bCs/>
          <w:i/>
          <w:sz w:val="20"/>
          <w:szCs w:val="20"/>
        </w:rPr>
        <w:t>9</w:t>
      </w:r>
      <w:r w:rsidR="002A55E9" w:rsidRPr="005342AC">
        <w:rPr>
          <w:bCs/>
          <w:i/>
          <w:sz w:val="20"/>
          <w:szCs w:val="20"/>
        </w:rPr>
        <w:t>.</w:t>
      </w:r>
      <w:r w:rsidR="005057B3" w:rsidRPr="005342AC">
        <w:rPr>
          <w:bCs/>
          <w:i/>
          <w:sz w:val="20"/>
          <w:szCs w:val="20"/>
        </w:rPr>
        <w:t> </w:t>
      </w:r>
      <w:r w:rsidR="002A55E9" w:rsidRPr="005342AC">
        <w:rPr>
          <w:bCs/>
          <w:i/>
          <w:sz w:val="20"/>
          <w:szCs w:val="20"/>
        </w:rPr>
        <w:t>202</w:t>
      </w:r>
      <w:r w:rsidR="00A6243F">
        <w:rPr>
          <w:bCs/>
          <w:i/>
          <w:sz w:val="20"/>
          <w:szCs w:val="20"/>
        </w:rPr>
        <w:t>6</w:t>
      </w:r>
    </w:p>
    <w:p w14:paraId="29DC1397" w14:textId="40A86353" w:rsidR="00511770" w:rsidRPr="005342AC" w:rsidRDefault="00036EA1" w:rsidP="006D1CA6">
      <w:r w:rsidRPr="005342AC">
        <w:t>Dolg sektorja država Republike Slovenije je</w:t>
      </w:r>
      <w:r w:rsidR="001606B9" w:rsidRPr="005342AC">
        <w:t>,</w:t>
      </w:r>
      <w:r w:rsidRPr="005342AC">
        <w:t xml:space="preserve"> po svetovn</w:t>
      </w:r>
      <w:r w:rsidR="001606B9" w:rsidRPr="005342AC">
        <w:t>i</w:t>
      </w:r>
      <w:r w:rsidRPr="005342AC">
        <w:t xml:space="preserve"> ekonomsk</w:t>
      </w:r>
      <w:r w:rsidR="001606B9" w:rsidRPr="005342AC">
        <w:t>i</w:t>
      </w:r>
      <w:r w:rsidRPr="005342AC">
        <w:t xml:space="preserve"> in nepremičninsk</w:t>
      </w:r>
      <w:r w:rsidR="001606B9" w:rsidRPr="005342AC">
        <w:t>i</w:t>
      </w:r>
      <w:r w:rsidRPr="005342AC">
        <w:t xml:space="preserve"> kriz</w:t>
      </w:r>
      <w:r w:rsidR="001606B9" w:rsidRPr="005342AC">
        <w:t>i</w:t>
      </w:r>
      <w:r w:rsidR="003B1F53" w:rsidRPr="005342AC">
        <w:t xml:space="preserve"> </w:t>
      </w:r>
      <w:r w:rsidR="0040399C" w:rsidRPr="005342AC">
        <w:t xml:space="preserve">leta </w:t>
      </w:r>
      <w:r w:rsidR="003B1F53" w:rsidRPr="005342AC">
        <w:t>2007</w:t>
      </w:r>
      <w:r w:rsidR="001606B9" w:rsidRPr="005342AC">
        <w:t xml:space="preserve"> </w:t>
      </w:r>
      <w:r w:rsidR="00C45797">
        <w:t>ter</w:t>
      </w:r>
      <w:r w:rsidRPr="005342AC">
        <w:t xml:space="preserve"> </w:t>
      </w:r>
      <w:r w:rsidR="001606B9" w:rsidRPr="005342AC">
        <w:t xml:space="preserve">obdobju </w:t>
      </w:r>
      <w:r w:rsidRPr="005342AC">
        <w:t xml:space="preserve">zaostrenih </w:t>
      </w:r>
      <w:r w:rsidR="003B1F53" w:rsidRPr="005342AC">
        <w:t xml:space="preserve">finančnih in gospodarskih razmer, </w:t>
      </w:r>
      <w:r w:rsidR="00641447" w:rsidRPr="005342AC">
        <w:t>leta 2013</w:t>
      </w:r>
      <w:r w:rsidR="002E1216" w:rsidRPr="005342AC">
        <w:t xml:space="preserve"> </w:t>
      </w:r>
      <w:r w:rsidR="003B1F53" w:rsidRPr="005342AC">
        <w:t>prvič preseg</w:t>
      </w:r>
      <w:r w:rsidR="00F820CA" w:rsidRPr="005342AC">
        <w:t>e</w:t>
      </w:r>
      <w:r w:rsidR="003B1F53" w:rsidRPr="005342AC">
        <w:t xml:space="preserve">l </w:t>
      </w:r>
      <w:r w:rsidR="0040399C" w:rsidRPr="005342AC">
        <w:t xml:space="preserve">referenčno </w:t>
      </w:r>
      <w:r w:rsidR="003B1F53" w:rsidRPr="005342AC">
        <w:t>maastrichtsk</w:t>
      </w:r>
      <w:r w:rsidR="0040399C" w:rsidRPr="005342AC">
        <w:t>o vrednost</w:t>
      </w:r>
      <w:r w:rsidR="003B1F53" w:rsidRPr="005342AC">
        <w:t xml:space="preserve"> </w:t>
      </w:r>
      <w:r w:rsidR="0040399C" w:rsidRPr="005342AC">
        <w:t>za</w:t>
      </w:r>
      <w:r w:rsidR="003B1F53" w:rsidRPr="005342AC">
        <w:t xml:space="preserve"> dolg</w:t>
      </w:r>
      <w:r w:rsidR="0040399C" w:rsidRPr="005342AC">
        <w:t xml:space="preserve"> (60 % BDP)</w:t>
      </w:r>
      <w:r w:rsidR="003B1F53" w:rsidRPr="005342AC">
        <w:t xml:space="preserve">. </w:t>
      </w:r>
      <w:r w:rsidR="00E661BA" w:rsidRPr="005342AC">
        <w:t>P</w:t>
      </w:r>
      <w:r w:rsidR="00353C04" w:rsidRPr="005342AC">
        <w:t>o izvršeni dokapitalizaciji bank v letih 2013 in 2014 je konsolidirani dolg v letu 2015</w:t>
      </w:r>
      <w:r w:rsidR="00623847" w:rsidRPr="005342AC">
        <w:t xml:space="preserve"> dosegel najvišjo vrednost </w:t>
      </w:r>
      <w:r w:rsidR="00353C04" w:rsidRPr="005342AC">
        <w:t>8</w:t>
      </w:r>
      <w:r w:rsidR="007C3ED2" w:rsidRPr="005342AC">
        <w:t>3</w:t>
      </w:r>
      <w:r w:rsidR="00353C04" w:rsidRPr="005342AC">
        <w:t>,</w:t>
      </w:r>
      <w:r w:rsidR="007C3ED2" w:rsidRPr="005342AC">
        <w:t>4</w:t>
      </w:r>
      <w:r w:rsidR="00AE2E2D" w:rsidRPr="005342AC">
        <w:t> </w:t>
      </w:r>
      <w:r w:rsidR="00353C04" w:rsidRPr="005342AC">
        <w:t>%</w:t>
      </w:r>
      <w:r w:rsidR="00AE2E2D" w:rsidRPr="005342AC">
        <w:t> </w:t>
      </w:r>
      <w:r w:rsidR="00353C04" w:rsidRPr="005342AC">
        <w:t>BDP</w:t>
      </w:r>
      <w:r w:rsidR="00BF296B" w:rsidRPr="005342AC">
        <w:t xml:space="preserve"> (</w:t>
      </w:r>
      <w:r w:rsidR="00BF296B" w:rsidRPr="005342AC">
        <w:rPr>
          <w:b/>
          <w:bCs/>
        </w:rPr>
        <w:fldChar w:fldCharType="begin"/>
      </w:r>
      <w:r w:rsidR="00BF296B" w:rsidRPr="005342AC">
        <w:rPr>
          <w:b/>
          <w:bCs/>
        </w:rPr>
        <w:instrText xml:space="preserve"> REF _Ref100867939 \h  \* MERGEFORMAT </w:instrText>
      </w:r>
      <w:r w:rsidR="00BF296B" w:rsidRPr="005342AC">
        <w:rPr>
          <w:b/>
          <w:bCs/>
        </w:rPr>
      </w:r>
      <w:r w:rsidR="00BF296B" w:rsidRPr="005342AC">
        <w:rPr>
          <w:b/>
          <w:bCs/>
        </w:rPr>
        <w:fldChar w:fldCharType="separate"/>
      </w:r>
      <w:r w:rsidR="00EC21AA" w:rsidRPr="00EC21AA">
        <w:rPr>
          <w:b/>
          <w:bCs/>
        </w:rPr>
        <w:t>Graf</w:t>
      </w:r>
      <w:r w:rsidR="00EC21AA" w:rsidRPr="0024428D">
        <w:rPr>
          <w:b/>
        </w:rPr>
        <w:t xml:space="preserve"> </w:t>
      </w:r>
      <w:r w:rsidR="00EC21AA">
        <w:rPr>
          <w:b/>
          <w:bCs/>
          <w:noProof/>
        </w:rPr>
        <w:t>7</w:t>
      </w:r>
      <w:r w:rsidR="00EC21AA" w:rsidRPr="00EC21AA">
        <w:rPr>
          <w:b/>
          <w:bCs/>
          <w:noProof/>
        </w:rPr>
        <w:noBreakHyphen/>
      </w:r>
      <w:r w:rsidR="00EC21AA">
        <w:rPr>
          <w:b/>
          <w:bCs/>
          <w:noProof/>
        </w:rPr>
        <w:t>1</w:t>
      </w:r>
      <w:r w:rsidR="00BF296B" w:rsidRPr="005342AC">
        <w:rPr>
          <w:b/>
          <w:bCs/>
        </w:rPr>
        <w:fldChar w:fldCharType="end"/>
      </w:r>
      <w:r w:rsidR="00BF296B" w:rsidRPr="005342AC">
        <w:t xml:space="preserve"> </w:t>
      </w:r>
      <w:r w:rsidR="00AE2E2D" w:rsidRPr="005342AC">
        <w:t>rdeča</w:t>
      </w:r>
      <w:r w:rsidR="00BF296B" w:rsidRPr="005342AC">
        <w:t xml:space="preserve"> krivulja)</w:t>
      </w:r>
      <w:r w:rsidR="00353C04" w:rsidRPr="005342AC">
        <w:t xml:space="preserve">. </w:t>
      </w:r>
      <w:r w:rsidR="00F1306F" w:rsidRPr="005342AC">
        <w:t>Z</w:t>
      </w:r>
      <w:r w:rsidR="00353C04" w:rsidRPr="005342AC">
        <w:t xml:space="preserve"> </w:t>
      </w:r>
      <w:r w:rsidR="00FB24DD" w:rsidRPr="005342AC">
        <w:t xml:space="preserve">izpolnitvijo </w:t>
      </w:r>
      <w:r w:rsidR="00511770" w:rsidRPr="005342AC">
        <w:t>m</w:t>
      </w:r>
      <w:r w:rsidR="00FB24DD" w:rsidRPr="005342AC">
        <w:t>aastrichtskega kriterija javnofinanč</w:t>
      </w:r>
      <w:r w:rsidR="00B42892" w:rsidRPr="005342AC">
        <w:t>nega</w:t>
      </w:r>
      <w:r w:rsidR="00FB24DD" w:rsidRPr="005342AC">
        <w:t xml:space="preserve"> primanjkljaj</w:t>
      </w:r>
      <w:r w:rsidR="00B42892" w:rsidRPr="005342AC">
        <w:t>a</w:t>
      </w:r>
      <w:r w:rsidR="00FB24DD" w:rsidRPr="005342AC">
        <w:t xml:space="preserve"> (3 % BDP) v okviru Pakta stabilnosti in rasti v letu 2015, je Republika Slovenija izstopila iz postopka presežnega primanjkljaja in bila v prihajajočih letih obvezana izpolnjevati pravilo zmanjševanja presežnega dolga v okviru Pakta stabilnosti in rasti. </w:t>
      </w:r>
      <w:r w:rsidR="00353C04" w:rsidRPr="005342AC">
        <w:t xml:space="preserve">V obdobju 2016 – 2019 je Republika Slovenija </w:t>
      </w:r>
      <w:r w:rsidR="004B4A08" w:rsidRPr="005342AC">
        <w:t>p</w:t>
      </w:r>
      <w:r w:rsidR="00353C04" w:rsidRPr="005342AC">
        <w:t xml:space="preserve">ravilo o dolgu izpolnjevala in dolg </w:t>
      </w:r>
      <w:r w:rsidR="00396450" w:rsidRPr="005342AC">
        <w:rPr>
          <w:lang w:eastAsia="sl-SI"/>
        </w:rPr>
        <w:t xml:space="preserve">zniževala </w:t>
      </w:r>
      <w:r w:rsidR="00353C04" w:rsidRPr="005342AC">
        <w:rPr>
          <w:lang w:eastAsia="sl-SI"/>
        </w:rPr>
        <w:t xml:space="preserve">bistveno hitreje kot je to bilo </w:t>
      </w:r>
      <w:r w:rsidR="00954991" w:rsidRPr="005342AC">
        <w:rPr>
          <w:lang w:eastAsia="sl-SI"/>
        </w:rPr>
        <w:t xml:space="preserve">to </w:t>
      </w:r>
      <w:r w:rsidR="00353C04" w:rsidRPr="005342AC">
        <w:rPr>
          <w:lang w:eastAsia="sl-SI"/>
        </w:rPr>
        <w:t>zahtevano s pravili EU.</w:t>
      </w:r>
      <w:r w:rsidR="00353C04" w:rsidRPr="005342AC">
        <w:t xml:space="preserve"> </w:t>
      </w:r>
      <w:r w:rsidR="000E2C77" w:rsidRPr="005342AC">
        <w:rPr>
          <w:b/>
          <w:bCs/>
        </w:rPr>
        <w:t>Z</w:t>
      </w:r>
      <w:r w:rsidR="00353C04" w:rsidRPr="005342AC">
        <w:t xml:space="preserve">adolženost Republike Slovenije </w:t>
      </w:r>
      <w:r w:rsidR="000E2C77" w:rsidRPr="005342AC">
        <w:t>je</w:t>
      </w:r>
      <w:r w:rsidR="00110979" w:rsidRPr="005342AC">
        <w:t xml:space="preserve"> v vseh letih bila</w:t>
      </w:r>
      <w:r w:rsidR="000E2C77" w:rsidRPr="005342AC">
        <w:t xml:space="preserve"> pod</w:t>
      </w:r>
      <w:r w:rsidR="00353C04" w:rsidRPr="005342AC">
        <w:t xml:space="preserve"> povprečjem držav EU-27 in</w:t>
      </w:r>
      <w:r w:rsidR="000E2C77" w:rsidRPr="005342AC">
        <w:t xml:space="preserve"> pod</w:t>
      </w:r>
      <w:r w:rsidR="00353C04" w:rsidRPr="005342AC">
        <w:t xml:space="preserve"> povprečjem držav evr</w:t>
      </w:r>
      <w:r w:rsidR="00A75F7C" w:rsidRPr="005342AC">
        <w:t xml:space="preserve">skega </w:t>
      </w:r>
      <w:r w:rsidR="00353C04" w:rsidRPr="005342AC">
        <w:t>območja (EA-</w:t>
      </w:r>
      <w:r w:rsidR="002E1216" w:rsidRPr="005342AC">
        <w:t>20</w:t>
      </w:r>
      <w:r w:rsidR="00353C04" w:rsidRPr="005342AC">
        <w:t>). Dolg</w:t>
      </w:r>
      <w:r w:rsidR="00511770" w:rsidRPr="005342AC">
        <w:t xml:space="preserve"> </w:t>
      </w:r>
      <w:r w:rsidR="00353C04" w:rsidRPr="005342AC">
        <w:t xml:space="preserve">se je v letu 2016 nominalno zmanjšal za </w:t>
      </w:r>
      <w:r w:rsidR="00353C04" w:rsidRPr="005342AC">
        <w:rPr>
          <w:lang w:eastAsia="sl-SI"/>
        </w:rPr>
        <w:t>0,3 mrd</w:t>
      </w:r>
      <w:r w:rsidR="00C45797">
        <w:rPr>
          <w:lang w:eastAsia="sl-SI"/>
        </w:rPr>
        <w:t>.</w:t>
      </w:r>
      <w:r w:rsidR="00353C04" w:rsidRPr="005342AC">
        <w:rPr>
          <w:lang w:eastAsia="sl-SI"/>
        </w:rPr>
        <w:t xml:space="preserve"> EUR </w:t>
      </w:r>
      <w:r w:rsidR="007F3201">
        <w:rPr>
          <w:lang w:eastAsia="sl-SI"/>
        </w:rPr>
        <w:t>ter</w:t>
      </w:r>
      <w:r w:rsidR="00353C04" w:rsidRPr="005342AC">
        <w:rPr>
          <w:lang w:eastAsia="sl-SI"/>
        </w:rPr>
        <w:t xml:space="preserve"> v letu 2019 za 0,5 mrd</w:t>
      </w:r>
      <w:r w:rsidR="00C45797">
        <w:rPr>
          <w:lang w:eastAsia="sl-SI"/>
        </w:rPr>
        <w:t>.</w:t>
      </w:r>
      <w:r w:rsidR="00353C04" w:rsidRPr="005342AC">
        <w:rPr>
          <w:lang w:eastAsia="sl-SI"/>
        </w:rPr>
        <w:t xml:space="preserve"> EUR. </w:t>
      </w:r>
      <w:r w:rsidR="00C93263" w:rsidRPr="005342AC">
        <w:t>Z nastopom pandemij</w:t>
      </w:r>
      <w:r w:rsidR="009D716D" w:rsidRPr="005342AC">
        <w:t>e</w:t>
      </w:r>
      <w:r w:rsidR="00353C04" w:rsidRPr="005342AC">
        <w:t xml:space="preserve"> </w:t>
      </w:r>
      <w:r w:rsidR="00CD37A1" w:rsidRPr="005342AC">
        <w:t>COVID</w:t>
      </w:r>
      <w:r w:rsidR="00353C04" w:rsidRPr="005342AC">
        <w:t>-19</w:t>
      </w:r>
      <w:r w:rsidR="009D716D" w:rsidRPr="005342AC">
        <w:t xml:space="preserve"> in gospodarsko oteženih razmer, </w:t>
      </w:r>
      <w:r w:rsidR="00C45797">
        <w:t>je</w:t>
      </w:r>
      <w:r w:rsidR="00511770" w:rsidRPr="005342AC">
        <w:t xml:space="preserve"> v letu 2020</w:t>
      </w:r>
      <w:r w:rsidR="00C45797">
        <w:t xml:space="preserve"> prišlo</w:t>
      </w:r>
      <w:r w:rsidR="00511770" w:rsidRPr="005342AC">
        <w:t xml:space="preserve"> do večjega porasta dolga na celotnem območju EU</w:t>
      </w:r>
      <w:r w:rsidR="00C45797">
        <w:t xml:space="preserve"> </w:t>
      </w:r>
      <w:r w:rsidR="007F3201">
        <w:t>zaradi česar je</w:t>
      </w:r>
      <w:r w:rsidR="00511770" w:rsidRPr="005342AC">
        <w:t xml:space="preserve"> P</w:t>
      </w:r>
      <w:r w:rsidR="00353C04" w:rsidRPr="005342AC">
        <w:t>ravilo o dolgu</w:t>
      </w:r>
      <w:r w:rsidR="00511770" w:rsidRPr="005342AC">
        <w:t xml:space="preserve"> bilo </w:t>
      </w:r>
      <w:r w:rsidR="009D716D" w:rsidRPr="005342AC">
        <w:t>s strani Evropske komisije</w:t>
      </w:r>
      <w:r w:rsidR="00353C04" w:rsidRPr="005342AC">
        <w:t xml:space="preserve"> </w:t>
      </w:r>
      <w:r w:rsidR="00C93263" w:rsidRPr="005342AC">
        <w:t>začasno odpravljeno</w:t>
      </w:r>
      <w:r w:rsidR="00353C04" w:rsidRPr="005342AC">
        <w:t xml:space="preserve">. </w:t>
      </w:r>
      <w:r w:rsidR="002E66A9" w:rsidRPr="005342AC">
        <w:t xml:space="preserve">V letu 2020 je dolg Republike Slovenije dosegel raven 80,2 % BDP. </w:t>
      </w:r>
      <w:r w:rsidR="00B118ED">
        <w:t>P</w:t>
      </w:r>
      <w:r w:rsidR="00B118ED" w:rsidRPr="005342AC">
        <w:t>o letu 2020</w:t>
      </w:r>
      <w:r w:rsidR="00B118ED">
        <w:t xml:space="preserve"> se dolg</w:t>
      </w:r>
      <w:r w:rsidR="00B118ED" w:rsidRPr="005342AC">
        <w:t xml:space="preserve"> ponovno znižuje</w:t>
      </w:r>
      <w:r w:rsidR="00B118ED">
        <w:t>,</w:t>
      </w:r>
      <w:r w:rsidR="00B118ED" w:rsidRPr="005342AC">
        <w:t xml:space="preserve"> </w:t>
      </w:r>
      <w:r w:rsidR="00B118ED">
        <w:t>p</w:t>
      </w:r>
      <w:r w:rsidR="00B118ED" w:rsidRPr="005342AC">
        <w:t>redvsem zaradi nominalne rasti BDP</w:t>
      </w:r>
      <w:r w:rsidR="00B118ED">
        <w:t xml:space="preserve"> in v letu 2025</w:t>
      </w:r>
      <w:r w:rsidR="00B118ED" w:rsidRPr="005342AC">
        <w:t xml:space="preserve"> </w:t>
      </w:r>
      <w:r w:rsidR="00511770" w:rsidRPr="005342AC">
        <w:t>znaša 6</w:t>
      </w:r>
      <w:r w:rsidR="005342AC" w:rsidRPr="005342AC">
        <w:t>5</w:t>
      </w:r>
      <w:r w:rsidR="00511770" w:rsidRPr="005342AC">
        <w:t>,</w:t>
      </w:r>
      <w:r w:rsidR="00B118ED">
        <w:t>1</w:t>
      </w:r>
      <w:r w:rsidR="00511770" w:rsidRPr="005342AC">
        <w:t> % BDP.</w:t>
      </w:r>
    </w:p>
    <w:p w14:paraId="4CC7E9EA" w14:textId="77777777" w:rsidR="00A64320" w:rsidRPr="0042118A" w:rsidRDefault="00A64320" w:rsidP="000A5DFD">
      <w:pPr>
        <w:rPr>
          <w:highlight w:val="yellow"/>
        </w:rPr>
      </w:pPr>
    </w:p>
    <w:p w14:paraId="51E61AEA" w14:textId="7F4132A6" w:rsidR="009078BF" w:rsidRPr="0024428D" w:rsidRDefault="004A7483" w:rsidP="004A7483">
      <w:pPr>
        <w:pStyle w:val="Napis"/>
      </w:pPr>
      <w:bookmarkStart w:id="2551" w:name="_Ref100867939"/>
      <w:bookmarkStart w:id="2552" w:name="_Toc241046932"/>
      <w:r w:rsidRPr="0024428D">
        <w:rPr>
          <w:b/>
          <w:bCs w:val="0"/>
        </w:rPr>
        <w:t xml:space="preserve">Graf </w:t>
      </w:r>
      <w:r w:rsidR="00960272" w:rsidRPr="0024428D">
        <w:rPr>
          <w:b/>
          <w:bCs w:val="0"/>
        </w:rPr>
        <w:fldChar w:fldCharType="begin"/>
      </w:r>
      <w:r w:rsidR="00960272" w:rsidRPr="0024428D">
        <w:rPr>
          <w:b/>
          <w:bCs w:val="0"/>
        </w:rPr>
        <w:instrText xml:space="preserve"> STYLEREF 1 \s </w:instrText>
      </w:r>
      <w:r w:rsidR="00960272" w:rsidRPr="0024428D">
        <w:rPr>
          <w:b/>
          <w:bCs w:val="0"/>
        </w:rPr>
        <w:fldChar w:fldCharType="separate"/>
      </w:r>
      <w:r w:rsidR="00EC21AA">
        <w:rPr>
          <w:b/>
          <w:bCs w:val="0"/>
          <w:noProof/>
        </w:rPr>
        <w:t>7</w:t>
      </w:r>
      <w:r w:rsidR="00960272" w:rsidRPr="0024428D">
        <w:rPr>
          <w:b/>
          <w:bCs w:val="0"/>
        </w:rPr>
        <w:fldChar w:fldCharType="end"/>
      </w:r>
      <w:r w:rsidR="00960272" w:rsidRPr="0024428D">
        <w:rPr>
          <w:b/>
          <w:bCs w:val="0"/>
        </w:rPr>
        <w:noBreakHyphen/>
      </w:r>
      <w:r w:rsidR="00960272" w:rsidRPr="0024428D">
        <w:rPr>
          <w:b/>
          <w:bCs w:val="0"/>
        </w:rPr>
        <w:fldChar w:fldCharType="begin"/>
      </w:r>
      <w:r w:rsidR="00960272" w:rsidRPr="0024428D">
        <w:rPr>
          <w:b/>
          <w:bCs w:val="0"/>
        </w:rPr>
        <w:instrText xml:space="preserve"> SEQ Graf \* ARABIC \s 1 </w:instrText>
      </w:r>
      <w:r w:rsidR="00960272" w:rsidRPr="0024428D">
        <w:rPr>
          <w:b/>
          <w:bCs w:val="0"/>
        </w:rPr>
        <w:fldChar w:fldCharType="separate"/>
      </w:r>
      <w:r w:rsidR="00EC21AA">
        <w:rPr>
          <w:b/>
          <w:bCs w:val="0"/>
          <w:noProof/>
        </w:rPr>
        <w:t>1</w:t>
      </w:r>
      <w:r w:rsidR="00960272" w:rsidRPr="0024428D">
        <w:rPr>
          <w:b/>
          <w:bCs w:val="0"/>
        </w:rPr>
        <w:fldChar w:fldCharType="end"/>
      </w:r>
      <w:bookmarkEnd w:id="2551"/>
      <w:r w:rsidR="00134A75" w:rsidRPr="0024428D">
        <w:rPr>
          <w:b/>
          <w:bCs w:val="0"/>
        </w:rPr>
        <w:t>:</w:t>
      </w:r>
      <w:r w:rsidR="00134A75" w:rsidRPr="0024428D">
        <w:t xml:space="preserve"> </w:t>
      </w:r>
      <w:r w:rsidR="00036E2D" w:rsidRPr="0024428D">
        <w:t>D</w:t>
      </w:r>
      <w:r w:rsidR="00677DF0" w:rsidRPr="0024428D">
        <w:t>olg sektor</w:t>
      </w:r>
      <w:r w:rsidR="00036E2D" w:rsidRPr="0024428D">
        <w:t>ja</w:t>
      </w:r>
      <w:r w:rsidR="00677DF0" w:rsidRPr="0024428D">
        <w:t xml:space="preserve"> država v obdobju </w:t>
      </w:r>
      <w:r w:rsidR="004D2B6B" w:rsidRPr="0024428D">
        <w:t>201</w:t>
      </w:r>
      <w:r w:rsidR="00F176AE">
        <w:t>5</w:t>
      </w:r>
      <w:r w:rsidR="004D2B6B" w:rsidRPr="0024428D">
        <w:t xml:space="preserve"> – 202</w:t>
      </w:r>
      <w:r w:rsidR="00F176AE">
        <w:t>5</w:t>
      </w:r>
      <w:r w:rsidR="004D2B6B" w:rsidRPr="0024428D">
        <w:t>, v % BDP</w:t>
      </w:r>
      <w:bookmarkEnd w:id="2552"/>
    </w:p>
    <w:p w14:paraId="0D3AA86D" w14:textId="491B3EF4" w:rsidR="002E6B66" w:rsidRPr="0024428D" w:rsidRDefault="00152647" w:rsidP="00393574">
      <w:pPr>
        <w:jc w:val="center"/>
      </w:pPr>
      <w:r w:rsidRPr="0024428D">
        <w:rPr>
          <w:noProof/>
        </w:rPr>
        <w:drawing>
          <wp:inline distT="0" distB="0" distL="0" distR="0" wp14:anchorId="5AF42DE6" wp14:editId="68121574">
            <wp:extent cx="5486400" cy="3200400"/>
            <wp:effectExtent l="0" t="0" r="0" b="0"/>
            <wp:docPr id="29" name="Grafikon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70990CDE" w14:textId="7B5E6F79" w:rsidR="00134A75" w:rsidRPr="00F176AE" w:rsidRDefault="00134A75" w:rsidP="00134A75">
      <w:pPr>
        <w:rPr>
          <w:rFonts w:cs="Arial"/>
          <w:i/>
          <w:sz w:val="20"/>
          <w:szCs w:val="20"/>
          <w:lang w:eastAsia="sl-SI"/>
        </w:rPr>
      </w:pPr>
      <w:r w:rsidRPr="00F176AE">
        <w:rPr>
          <w:rFonts w:cs="Arial"/>
          <w:i/>
          <w:sz w:val="20"/>
          <w:szCs w:val="20"/>
          <w:lang w:eastAsia="sl-SI"/>
        </w:rPr>
        <w:t>Vir: Eurostat</w:t>
      </w:r>
      <w:r w:rsidR="00545582" w:rsidRPr="00F176AE">
        <w:rPr>
          <w:rFonts w:cs="Arial"/>
          <w:i/>
          <w:sz w:val="20"/>
          <w:szCs w:val="20"/>
          <w:lang w:eastAsia="sl-SI"/>
        </w:rPr>
        <w:t xml:space="preserve"> </w:t>
      </w:r>
      <w:r w:rsidR="002A315A" w:rsidRPr="00F176AE">
        <w:rPr>
          <w:rFonts w:cs="Arial"/>
          <w:i/>
          <w:sz w:val="20"/>
          <w:szCs w:val="20"/>
          <w:lang w:eastAsia="sl-SI"/>
        </w:rPr>
        <w:t>22</w:t>
      </w:r>
      <w:r w:rsidR="00545582" w:rsidRPr="00F176AE">
        <w:rPr>
          <w:rFonts w:cs="Arial"/>
          <w:i/>
          <w:sz w:val="20"/>
          <w:szCs w:val="20"/>
          <w:lang w:eastAsia="sl-SI"/>
        </w:rPr>
        <w:t>.</w:t>
      </w:r>
      <w:r w:rsidR="00B11FE5" w:rsidRPr="00F176AE">
        <w:rPr>
          <w:rFonts w:cs="Arial"/>
          <w:i/>
          <w:sz w:val="20"/>
          <w:szCs w:val="20"/>
          <w:lang w:eastAsia="sl-SI"/>
        </w:rPr>
        <w:t> </w:t>
      </w:r>
      <w:r w:rsidR="002A315A" w:rsidRPr="00F176AE">
        <w:rPr>
          <w:rFonts w:cs="Arial"/>
          <w:i/>
          <w:sz w:val="20"/>
          <w:szCs w:val="20"/>
          <w:lang w:eastAsia="sl-SI"/>
        </w:rPr>
        <w:t>4</w:t>
      </w:r>
      <w:r w:rsidR="00545582" w:rsidRPr="00F176AE">
        <w:rPr>
          <w:rFonts w:cs="Arial"/>
          <w:i/>
          <w:sz w:val="20"/>
          <w:szCs w:val="20"/>
          <w:lang w:eastAsia="sl-SI"/>
        </w:rPr>
        <w:t>.</w:t>
      </w:r>
      <w:r w:rsidR="00B11FE5" w:rsidRPr="00F176AE">
        <w:rPr>
          <w:rFonts w:cs="Arial"/>
          <w:i/>
          <w:sz w:val="20"/>
          <w:szCs w:val="20"/>
          <w:lang w:eastAsia="sl-SI"/>
        </w:rPr>
        <w:t> </w:t>
      </w:r>
      <w:r w:rsidR="00545582" w:rsidRPr="00F176AE">
        <w:rPr>
          <w:rFonts w:cs="Arial"/>
          <w:i/>
          <w:sz w:val="20"/>
          <w:szCs w:val="20"/>
          <w:lang w:eastAsia="sl-SI"/>
        </w:rPr>
        <w:t>202</w:t>
      </w:r>
      <w:r w:rsidR="00F176AE" w:rsidRPr="00F176AE">
        <w:rPr>
          <w:rFonts w:cs="Arial"/>
          <w:i/>
          <w:sz w:val="20"/>
          <w:szCs w:val="20"/>
          <w:lang w:eastAsia="sl-SI"/>
        </w:rPr>
        <w:t>6</w:t>
      </w:r>
      <w:r w:rsidR="00B118ED">
        <w:rPr>
          <w:rFonts w:cs="Arial"/>
          <w:i/>
          <w:sz w:val="20"/>
          <w:szCs w:val="20"/>
          <w:lang w:eastAsia="sl-SI"/>
        </w:rPr>
        <w:t xml:space="preserve">, </w:t>
      </w:r>
      <w:r w:rsidR="00732609">
        <w:rPr>
          <w:rFonts w:cs="Arial"/>
          <w:i/>
          <w:sz w:val="20"/>
          <w:szCs w:val="20"/>
          <w:lang w:eastAsia="sl-SI"/>
        </w:rPr>
        <w:t xml:space="preserve">za Slovenijo </w:t>
      </w:r>
      <w:r w:rsidR="00B118ED">
        <w:rPr>
          <w:rFonts w:cs="Arial"/>
          <w:i/>
          <w:sz w:val="20"/>
          <w:szCs w:val="20"/>
          <w:lang w:eastAsia="sl-SI"/>
        </w:rPr>
        <w:t>SURS 3</w:t>
      </w:r>
      <w:r w:rsidR="00A6243F">
        <w:rPr>
          <w:rFonts w:cs="Arial"/>
          <w:i/>
          <w:sz w:val="20"/>
          <w:szCs w:val="20"/>
          <w:lang w:eastAsia="sl-SI"/>
        </w:rPr>
        <w:t>0</w:t>
      </w:r>
      <w:r w:rsidR="00B118ED">
        <w:rPr>
          <w:rFonts w:cs="Arial"/>
          <w:i/>
          <w:sz w:val="20"/>
          <w:szCs w:val="20"/>
          <w:lang w:eastAsia="sl-SI"/>
        </w:rPr>
        <w:t xml:space="preserve">. </w:t>
      </w:r>
      <w:r w:rsidR="00A6243F">
        <w:rPr>
          <w:rFonts w:cs="Arial"/>
          <w:i/>
          <w:sz w:val="20"/>
          <w:szCs w:val="20"/>
          <w:lang w:eastAsia="sl-SI"/>
        </w:rPr>
        <w:t>9</w:t>
      </w:r>
      <w:r w:rsidR="00B118ED">
        <w:rPr>
          <w:rFonts w:cs="Arial"/>
          <w:i/>
          <w:sz w:val="20"/>
          <w:szCs w:val="20"/>
          <w:lang w:eastAsia="sl-SI"/>
        </w:rPr>
        <w:t>. 2026</w:t>
      </w:r>
    </w:p>
    <w:p w14:paraId="7C85CDE2" w14:textId="77777777" w:rsidR="00A64320" w:rsidRDefault="00A64320" w:rsidP="00CC6647"/>
    <w:p w14:paraId="2919F9B4" w14:textId="61497772" w:rsidR="00854900" w:rsidRPr="002215EF" w:rsidRDefault="00854900" w:rsidP="00854900">
      <w:r w:rsidRPr="002215EF">
        <w:t>Aprila 2024 so na ravni EU bila sprejeta prenovljena fiskalna pravila, ki ohranjajo referenčni maastrichtski vrednosti za dolg in primanjkljaj na enaki ravni</w:t>
      </w:r>
      <w:r>
        <w:t xml:space="preserve"> kot prej</w:t>
      </w:r>
      <w:r w:rsidRPr="002215EF">
        <w:t xml:space="preserve"> </w:t>
      </w:r>
      <w:r w:rsidR="00A50A87">
        <w:t>in</w:t>
      </w:r>
      <w:r w:rsidRPr="002215EF">
        <w:t xml:space="preserve"> kot ključni operativni kazalnik določ</w:t>
      </w:r>
      <w:r>
        <w:t>a</w:t>
      </w:r>
      <w:r w:rsidRPr="002215EF">
        <w:t>jo rast neto primarnih izdatkov. Dovoljena rast neto primarnih izdatkov mora zagotavljati dolgoročno vzdržnost javnega dolga</w:t>
      </w:r>
      <w:r>
        <w:t xml:space="preserve"> ter spoštovati kriterije dodatnih varovalk </w:t>
      </w:r>
      <w:r w:rsidR="00D31418">
        <w:t>(</w:t>
      </w:r>
      <w:r>
        <w:t>med tremi ena v povezavi z dolgom</w:t>
      </w:r>
      <w:r w:rsidR="00D31418">
        <w:t>)</w:t>
      </w:r>
      <w:r w:rsidRPr="002215EF">
        <w:t>. Države, ki dosegajo raven dolga nad 90</w:t>
      </w:r>
      <w:r>
        <w:t> </w:t>
      </w:r>
      <w:r w:rsidRPr="002215EF">
        <w:t>% BDP morajo zniževati dolg v povprečju najmanj 1</w:t>
      </w:r>
      <w:r>
        <w:t> </w:t>
      </w:r>
      <w:r w:rsidRPr="002215EF">
        <w:t>o.t. BDP na leto v fiskalno prilagoditvenem obdobju in države z ravnijo dolga med 60</w:t>
      </w:r>
      <w:r>
        <w:t> </w:t>
      </w:r>
      <w:r w:rsidRPr="002215EF">
        <w:t>% in 90</w:t>
      </w:r>
      <w:r>
        <w:t> </w:t>
      </w:r>
      <w:r w:rsidRPr="002215EF">
        <w:t>% BDP morajo zniževati dolg v povprečju najmanj 0,5</w:t>
      </w:r>
      <w:r>
        <w:t> </w:t>
      </w:r>
      <w:r w:rsidRPr="002215EF">
        <w:t>o.t. BDP na leto v fiskalno prilagoditvenem obdobju. V veljavnem srednjeročnem fiskalno-strukturnem načrtu se obdobje 4-letne fiskalne prilagoditve</w:t>
      </w:r>
      <w:r>
        <w:t xml:space="preserve"> oziroma </w:t>
      </w:r>
      <w:r w:rsidRPr="002215EF">
        <w:t>konsolidacije prične z letom 2025, pri čemer se kot izhodišče upošteva fiskalni položaj v letu 2024.</w:t>
      </w:r>
    </w:p>
    <w:p w14:paraId="648D43BB" w14:textId="77777777" w:rsidR="00854900" w:rsidRDefault="00854900" w:rsidP="00854900">
      <w:pPr>
        <w:rPr>
          <w:highlight w:val="yellow"/>
        </w:rPr>
      </w:pPr>
    </w:p>
    <w:p w14:paraId="7F0976A8" w14:textId="1A6C58DE" w:rsidR="00854900" w:rsidRDefault="00854900" w:rsidP="00854900">
      <w:r w:rsidRPr="00A64320">
        <w:rPr>
          <w:rFonts w:cs="Arial"/>
          <w:lang w:eastAsia="sl-SI"/>
        </w:rPr>
        <w:t xml:space="preserve">Na osnovi prenovljenih fiskalnih pravil je Vlada Republike Slovenije oktobra 2024 sprejela Srednjeročni fiskalno-strukturni načrt za obdobje fiskalne konsolidacije 2025 - 2028, ki </w:t>
      </w:r>
      <w:r w:rsidRPr="00A64320">
        <w:t>vključuje tudi razvoj dolga v razmerju do BDP po letih</w:t>
      </w:r>
      <w:r w:rsidRPr="00A64320">
        <w:rPr>
          <w:rFonts w:cs="Arial"/>
          <w:lang w:eastAsia="sl-SI"/>
        </w:rPr>
        <w:t xml:space="preserve"> tj. postopno zniževanje dolga sektorja država v srednjeročnem obdobju. Načrt je bil ocenjen in potrjen s strani Evropske komisije.</w:t>
      </w:r>
    </w:p>
    <w:p w14:paraId="38392484" w14:textId="77777777" w:rsidR="00854900" w:rsidRPr="004361E0" w:rsidRDefault="00854900" w:rsidP="00CC6647"/>
    <w:p w14:paraId="4892B6E3" w14:textId="44CBFFFD" w:rsidR="0080522D" w:rsidRPr="007338FA" w:rsidRDefault="00CC6647" w:rsidP="00CC6647">
      <w:r w:rsidRPr="009877F1">
        <w:fldChar w:fldCharType="begin"/>
      </w:r>
      <w:r w:rsidRPr="009877F1">
        <w:instrText xml:space="preserve"> REF _Ref6908286 \h </w:instrText>
      </w:r>
      <w:r w:rsidR="00987ED2" w:rsidRPr="009877F1">
        <w:instrText xml:space="preserve"> \* MERGEFORMAT </w:instrText>
      </w:r>
      <w:r w:rsidRPr="009877F1">
        <w:fldChar w:fldCharType="separate"/>
      </w:r>
      <w:r w:rsidR="00EC21AA" w:rsidRPr="007338FA">
        <w:rPr>
          <w:b/>
        </w:rPr>
        <w:t xml:space="preserve">Graf </w:t>
      </w:r>
      <w:r w:rsidR="00EC21AA">
        <w:rPr>
          <w:b/>
          <w:noProof/>
        </w:rPr>
        <w:t>7</w:t>
      </w:r>
      <w:r w:rsidR="00EC21AA" w:rsidRPr="007338FA">
        <w:rPr>
          <w:b/>
          <w:noProof/>
        </w:rPr>
        <w:noBreakHyphen/>
      </w:r>
      <w:r w:rsidR="00EC21AA">
        <w:rPr>
          <w:b/>
          <w:noProof/>
        </w:rPr>
        <w:t>2</w:t>
      </w:r>
      <w:r w:rsidRPr="009877F1">
        <w:fldChar w:fldCharType="end"/>
      </w:r>
      <w:r w:rsidRPr="009877F1">
        <w:t xml:space="preserve"> prikazuje zadolženost</w:t>
      </w:r>
      <w:r w:rsidR="009F06CC" w:rsidRPr="009877F1">
        <w:t xml:space="preserve"> držav</w:t>
      </w:r>
      <w:r w:rsidRPr="009877F1">
        <w:t xml:space="preserve"> EU-27 ob koncu leta 202</w:t>
      </w:r>
      <w:r w:rsidR="004361E0" w:rsidRPr="009877F1">
        <w:t>5</w:t>
      </w:r>
      <w:r w:rsidRPr="009877F1">
        <w:t>. Glede na višino dolga sektor</w:t>
      </w:r>
      <w:r w:rsidR="00123C10" w:rsidRPr="009877F1">
        <w:t>ja</w:t>
      </w:r>
      <w:r w:rsidRPr="009877F1">
        <w:t xml:space="preserve"> država v razmerju do BDP se Republika Slovenija (</w:t>
      </w:r>
      <w:r w:rsidR="00F75DA0" w:rsidRPr="009877F1">
        <w:t>6</w:t>
      </w:r>
      <w:r w:rsidR="004361E0" w:rsidRPr="009877F1">
        <w:t>5</w:t>
      </w:r>
      <w:r w:rsidR="00AE2E2D" w:rsidRPr="009877F1">
        <w:t>,</w:t>
      </w:r>
      <w:r w:rsidR="00A50A87">
        <w:t>1</w:t>
      </w:r>
      <w:r w:rsidR="00AE2E2D" w:rsidRPr="009877F1">
        <w:t> </w:t>
      </w:r>
      <w:r w:rsidRPr="009877F1">
        <w:t>%</w:t>
      </w:r>
      <w:r w:rsidR="00AE2E2D" w:rsidRPr="009877F1">
        <w:t> </w:t>
      </w:r>
      <w:r w:rsidRPr="009877F1">
        <w:t xml:space="preserve">BDP) uvršča nižje od povprečja </w:t>
      </w:r>
      <w:r w:rsidR="009F06CC" w:rsidRPr="009877F1">
        <w:t xml:space="preserve">držav </w:t>
      </w:r>
      <w:r w:rsidRPr="009877F1">
        <w:t>EU-27 (</w:t>
      </w:r>
      <w:r w:rsidR="00987ED2" w:rsidRPr="009877F1">
        <w:t>8</w:t>
      </w:r>
      <w:r w:rsidR="00A249E7" w:rsidRPr="009877F1">
        <w:t>1</w:t>
      </w:r>
      <w:r w:rsidR="00AE2E2D" w:rsidRPr="009877F1">
        <w:t>,</w:t>
      </w:r>
      <w:r w:rsidR="009877F1" w:rsidRPr="009877F1">
        <w:t>7</w:t>
      </w:r>
      <w:r w:rsidR="00AE2E2D" w:rsidRPr="009877F1">
        <w:t> </w:t>
      </w:r>
      <w:r w:rsidRPr="009877F1">
        <w:t>%</w:t>
      </w:r>
      <w:r w:rsidR="00AE2E2D" w:rsidRPr="009877F1">
        <w:t> </w:t>
      </w:r>
      <w:r w:rsidRPr="009877F1">
        <w:t>BDP)  in povprečja</w:t>
      </w:r>
      <w:r w:rsidR="009F06CC" w:rsidRPr="009877F1">
        <w:t xml:space="preserve"> držav evr</w:t>
      </w:r>
      <w:r w:rsidR="00A75F7C" w:rsidRPr="009877F1">
        <w:t xml:space="preserve">skega </w:t>
      </w:r>
      <w:r w:rsidR="009F06CC" w:rsidRPr="009877F1">
        <w:t>območja</w:t>
      </w:r>
      <w:r w:rsidRPr="009877F1">
        <w:t xml:space="preserve"> EA-</w:t>
      </w:r>
      <w:r w:rsidR="00A249E7" w:rsidRPr="009877F1">
        <w:t>20</w:t>
      </w:r>
      <w:r w:rsidRPr="009877F1">
        <w:t xml:space="preserve"> (</w:t>
      </w:r>
      <w:r w:rsidR="00FE0EE5" w:rsidRPr="009877F1">
        <w:t>8</w:t>
      </w:r>
      <w:r w:rsidR="00464CC2" w:rsidRPr="009877F1">
        <w:t>7</w:t>
      </w:r>
      <w:r w:rsidRPr="009877F1">
        <w:t>,</w:t>
      </w:r>
      <w:r w:rsidR="009877F1" w:rsidRPr="009877F1">
        <w:t>8</w:t>
      </w:r>
      <w:r w:rsidR="00987ED2" w:rsidRPr="009877F1">
        <w:t> </w:t>
      </w:r>
      <w:r w:rsidRPr="009877F1">
        <w:t>% BDP).</w:t>
      </w:r>
      <w:r w:rsidR="0080522D" w:rsidRPr="009877F1">
        <w:t xml:space="preserve"> Razmik med stanjem dolga sektorja država </w:t>
      </w:r>
      <w:r w:rsidR="0080522D" w:rsidRPr="003B6A2E">
        <w:t>Republike Slovenije v primerjavi z EA-20 in EU-27, se v zadnjih letih povečuje. V letu 202</w:t>
      </w:r>
      <w:r w:rsidR="009877F1" w:rsidRPr="003B6A2E">
        <w:t>5</w:t>
      </w:r>
      <w:r w:rsidR="0080522D" w:rsidRPr="003B6A2E">
        <w:t xml:space="preserve"> znaša zadolženost Republike Slovenije 2</w:t>
      </w:r>
      <w:r w:rsidR="009877F1" w:rsidRPr="003B6A2E">
        <w:t>2</w:t>
      </w:r>
      <w:r w:rsidR="0080522D" w:rsidRPr="003B6A2E">
        <w:t>,</w:t>
      </w:r>
      <w:r w:rsidR="003B6A2E" w:rsidRPr="003B6A2E">
        <w:t>7</w:t>
      </w:r>
      <w:r w:rsidR="0080522D" w:rsidRPr="003B6A2E">
        <w:t xml:space="preserve"> odstotne točke BDP pod povprečjem EA-20 in 1</w:t>
      </w:r>
      <w:r w:rsidR="009877F1" w:rsidRPr="003B6A2E">
        <w:t>6</w:t>
      </w:r>
      <w:r w:rsidR="0080522D" w:rsidRPr="003B6A2E">
        <w:t>,</w:t>
      </w:r>
      <w:r w:rsidR="003B6A2E" w:rsidRPr="003B6A2E">
        <w:t>6</w:t>
      </w:r>
      <w:r w:rsidR="0080522D" w:rsidRPr="003B6A2E">
        <w:t xml:space="preserve"> odstotnih točk BDP pod povprečjem EU</w:t>
      </w:r>
      <w:r w:rsidR="0080522D" w:rsidRPr="003B6A2E">
        <w:noBreakHyphen/>
        <w:t>27.</w:t>
      </w:r>
      <w:r w:rsidR="0080522D" w:rsidRPr="007338FA">
        <w:t xml:space="preserve"> </w:t>
      </w:r>
    </w:p>
    <w:p w14:paraId="38509BF1" w14:textId="077B4A11" w:rsidR="003D756A" w:rsidRPr="007338FA" w:rsidRDefault="003D756A" w:rsidP="00DB5EDE"/>
    <w:p w14:paraId="208F2107" w14:textId="29799426" w:rsidR="00D8323D" w:rsidRPr="007338FA" w:rsidRDefault="00D8323D" w:rsidP="00C808C4">
      <w:pPr>
        <w:pStyle w:val="Napis"/>
        <w:rPr>
          <w:rFonts w:cs="Arial"/>
          <w:szCs w:val="22"/>
          <w:lang w:eastAsia="sl-SI"/>
        </w:rPr>
      </w:pPr>
      <w:bookmarkStart w:id="2553" w:name="_Ref6908286"/>
      <w:bookmarkStart w:id="2554" w:name="_Toc241046933"/>
      <w:r w:rsidRPr="007338FA">
        <w:rPr>
          <w:b/>
        </w:rPr>
        <w:t xml:space="preserve">Graf </w:t>
      </w:r>
      <w:r w:rsidR="00960272" w:rsidRPr="007338FA">
        <w:rPr>
          <w:b/>
        </w:rPr>
        <w:fldChar w:fldCharType="begin"/>
      </w:r>
      <w:r w:rsidR="00960272" w:rsidRPr="007338FA">
        <w:rPr>
          <w:b/>
        </w:rPr>
        <w:instrText xml:space="preserve"> STYLEREF 1 \s </w:instrText>
      </w:r>
      <w:r w:rsidR="00960272" w:rsidRPr="007338FA">
        <w:rPr>
          <w:b/>
        </w:rPr>
        <w:fldChar w:fldCharType="separate"/>
      </w:r>
      <w:r w:rsidR="00EC21AA">
        <w:rPr>
          <w:b/>
          <w:noProof/>
        </w:rPr>
        <w:t>7</w:t>
      </w:r>
      <w:r w:rsidR="00960272" w:rsidRPr="007338FA">
        <w:rPr>
          <w:b/>
        </w:rPr>
        <w:fldChar w:fldCharType="end"/>
      </w:r>
      <w:r w:rsidR="00960272" w:rsidRPr="007338FA">
        <w:rPr>
          <w:b/>
        </w:rPr>
        <w:noBreakHyphen/>
      </w:r>
      <w:r w:rsidR="00960272" w:rsidRPr="007338FA">
        <w:rPr>
          <w:b/>
        </w:rPr>
        <w:fldChar w:fldCharType="begin"/>
      </w:r>
      <w:r w:rsidR="00960272" w:rsidRPr="007338FA">
        <w:rPr>
          <w:b/>
        </w:rPr>
        <w:instrText xml:space="preserve"> SEQ Graf \* ARABIC \s 1 </w:instrText>
      </w:r>
      <w:r w:rsidR="00960272" w:rsidRPr="007338FA">
        <w:rPr>
          <w:b/>
        </w:rPr>
        <w:fldChar w:fldCharType="separate"/>
      </w:r>
      <w:r w:rsidR="00EC21AA">
        <w:rPr>
          <w:b/>
          <w:noProof/>
        </w:rPr>
        <w:t>2</w:t>
      </w:r>
      <w:r w:rsidR="00960272" w:rsidRPr="007338FA">
        <w:rPr>
          <w:b/>
        </w:rPr>
        <w:fldChar w:fldCharType="end"/>
      </w:r>
      <w:bookmarkEnd w:id="2553"/>
      <w:r w:rsidRPr="007338FA">
        <w:rPr>
          <w:b/>
        </w:rPr>
        <w:t>:</w:t>
      </w:r>
      <w:r w:rsidRPr="007338FA">
        <w:t xml:space="preserve"> </w:t>
      </w:r>
      <w:r w:rsidR="00EC446D" w:rsidRPr="007338FA">
        <w:t xml:space="preserve">Stanje </w:t>
      </w:r>
      <w:r w:rsidR="00691A13" w:rsidRPr="007338FA">
        <w:rPr>
          <w:rFonts w:cs="Arial"/>
          <w:szCs w:val="22"/>
          <w:lang w:eastAsia="sl-SI"/>
        </w:rPr>
        <w:t>dolga sektor</w:t>
      </w:r>
      <w:r w:rsidR="007B47C4" w:rsidRPr="007338FA">
        <w:rPr>
          <w:rFonts w:cs="Arial"/>
          <w:szCs w:val="22"/>
          <w:lang w:eastAsia="sl-SI"/>
        </w:rPr>
        <w:t>ja</w:t>
      </w:r>
      <w:r w:rsidR="00691A13" w:rsidRPr="007338FA">
        <w:rPr>
          <w:rFonts w:cs="Arial"/>
          <w:szCs w:val="22"/>
          <w:lang w:eastAsia="sl-SI"/>
        </w:rPr>
        <w:t xml:space="preserve"> država</w:t>
      </w:r>
      <w:r w:rsidR="009F06CC" w:rsidRPr="007338FA">
        <w:rPr>
          <w:rFonts w:cs="Arial"/>
          <w:szCs w:val="22"/>
          <w:lang w:eastAsia="sl-SI"/>
        </w:rPr>
        <w:t xml:space="preserve"> </w:t>
      </w:r>
      <w:r w:rsidR="00EC446D" w:rsidRPr="007338FA">
        <w:rPr>
          <w:rFonts w:cs="Arial"/>
          <w:szCs w:val="22"/>
          <w:lang w:eastAsia="sl-SI"/>
        </w:rPr>
        <w:t xml:space="preserve">v letu </w:t>
      </w:r>
      <w:r w:rsidR="009F06CC" w:rsidRPr="007338FA">
        <w:rPr>
          <w:rFonts w:cs="Arial"/>
          <w:szCs w:val="22"/>
          <w:lang w:eastAsia="sl-SI"/>
        </w:rPr>
        <w:t>202</w:t>
      </w:r>
      <w:r w:rsidR="007338FA" w:rsidRPr="007338FA">
        <w:rPr>
          <w:rFonts w:cs="Arial"/>
          <w:szCs w:val="22"/>
          <w:lang w:eastAsia="sl-SI"/>
        </w:rPr>
        <w:t>5</w:t>
      </w:r>
      <w:r w:rsidR="00691A13" w:rsidRPr="007338FA">
        <w:rPr>
          <w:rFonts w:cs="Arial"/>
          <w:szCs w:val="22"/>
          <w:lang w:eastAsia="sl-SI"/>
        </w:rPr>
        <w:t xml:space="preserve"> </w:t>
      </w:r>
      <w:r w:rsidR="00EC446D" w:rsidRPr="007338FA">
        <w:rPr>
          <w:rFonts w:cs="Arial"/>
          <w:szCs w:val="22"/>
          <w:lang w:eastAsia="sl-SI"/>
        </w:rPr>
        <w:t>v državah članicah E</w:t>
      </w:r>
      <w:r w:rsidR="00782F61" w:rsidRPr="007338FA">
        <w:rPr>
          <w:rFonts w:cs="Arial"/>
          <w:szCs w:val="22"/>
          <w:lang w:eastAsia="sl-SI"/>
        </w:rPr>
        <w:t xml:space="preserve">vropske </w:t>
      </w:r>
      <w:r w:rsidR="00EC446D" w:rsidRPr="007338FA">
        <w:rPr>
          <w:rFonts w:cs="Arial"/>
          <w:szCs w:val="22"/>
          <w:lang w:eastAsia="sl-SI"/>
        </w:rPr>
        <w:t>U</w:t>
      </w:r>
      <w:r w:rsidR="00782F61" w:rsidRPr="007338FA">
        <w:rPr>
          <w:rFonts w:cs="Arial"/>
          <w:szCs w:val="22"/>
          <w:lang w:eastAsia="sl-SI"/>
        </w:rPr>
        <w:t>nije</w:t>
      </w:r>
      <w:bookmarkEnd w:id="2554"/>
    </w:p>
    <w:p w14:paraId="66841395" w14:textId="43D3776B" w:rsidR="000A5DFD" w:rsidRPr="007338FA" w:rsidRDefault="000A5DFD" w:rsidP="000A5DFD">
      <w:pPr>
        <w:jc w:val="center"/>
        <w:rPr>
          <w:lang w:eastAsia="sl-SI"/>
        </w:rPr>
      </w:pPr>
      <w:r w:rsidRPr="007338FA">
        <w:rPr>
          <w:noProof/>
          <w:color w:val="4F81BD" w:themeColor="accent1"/>
        </w:rPr>
        <w:drawing>
          <wp:inline distT="0" distB="0" distL="0" distR="0" wp14:anchorId="38A445BC" wp14:editId="2E3A75BF">
            <wp:extent cx="5762625" cy="2907102"/>
            <wp:effectExtent l="0" t="0" r="0" b="7620"/>
            <wp:docPr id="21" name="Grafikon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65842D2" w14:textId="626280E9" w:rsidR="000F5EF8" w:rsidRPr="007338FA" w:rsidRDefault="000F5EF8" w:rsidP="000F5EF8">
      <w:pPr>
        <w:rPr>
          <w:rFonts w:cs="Arial"/>
          <w:i/>
          <w:sz w:val="20"/>
          <w:szCs w:val="20"/>
          <w:lang w:eastAsia="sl-SI"/>
        </w:rPr>
      </w:pPr>
      <w:r w:rsidRPr="007338FA">
        <w:rPr>
          <w:rFonts w:cs="Arial"/>
          <w:i/>
          <w:sz w:val="20"/>
          <w:szCs w:val="20"/>
          <w:lang w:eastAsia="sl-SI"/>
        </w:rPr>
        <w:t xml:space="preserve">Vir: </w:t>
      </w:r>
      <w:r w:rsidR="00E937AA" w:rsidRPr="007338FA">
        <w:rPr>
          <w:rFonts w:cs="Arial"/>
          <w:i/>
          <w:sz w:val="20"/>
          <w:szCs w:val="20"/>
          <w:lang w:eastAsia="sl-SI"/>
        </w:rPr>
        <w:t>Eurostat</w:t>
      </w:r>
      <w:r w:rsidR="00545582" w:rsidRPr="007338FA">
        <w:rPr>
          <w:rFonts w:cs="Arial"/>
          <w:i/>
          <w:sz w:val="20"/>
          <w:szCs w:val="20"/>
          <w:lang w:eastAsia="sl-SI"/>
        </w:rPr>
        <w:t xml:space="preserve"> </w:t>
      </w:r>
      <w:r w:rsidR="002A315A" w:rsidRPr="007338FA">
        <w:rPr>
          <w:rFonts w:cs="Arial"/>
          <w:i/>
          <w:sz w:val="20"/>
          <w:szCs w:val="20"/>
          <w:lang w:eastAsia="sl-SI"/>
        </w:rPr>
        <w:t>22</w:t>
      </w:r>
      <w:r w:rsidR="00545582" w:rsidRPr="007338FA">
        <w:rPr>
          <w:rFonts w:cs="Arial"/>
          <w:i/>
          <w:sz w:val="20"/>
          <w:szCs w:val="20"/>
          <w:lang w:eastAsia="sl-SI"/>
        </w:rPr>
        <w:t>.</w:t>
      </w:r>
      <w:r w:rsidR="00B11FE5" w:rsidRPr="007338FA">
        <w:rPr>
          <w:rFonts w:cs="Arial"/>
          <w:i/>
          <w:sz w:val="20"/>
          <w:szCs w:val="20"/>
          <w:lang w:eastAsia="sl-SI"/>
        </w:rPr>
        <w:t> </w:t>
      </w:r>
      <w:r w:rsidR="002A315A" w:rsidRPr="007338FA">
        <w:rPr>
          <w:rFonts w:cs="Arial"/>
          <w:i/>
          <w:sz w:val="20"/>
          <w:szCs w:val="20"/>
          <w:lang w:eastAsia="sl-SI"/>
        </w:rPr>
        <w:t>4</w:t>
      </w:r>
      <w:r w:rsidR="00545582" w:rsidRPr="007338FA">
        <w:rPr>
          <w:rFonts w:cs="Arial"/>
          <w:i/>
          <w:sz w:val="20"/>
          <w:szCs w:val="20"/>
          <w:lang w:eastAsia="sl-SI"/>
        </w:rPr>
        <w:t>.</w:t>
      </w:r>
      <w:r w:rsidR="00B11FE5" w:rsidRPr="007338FA">
        <w:rPr>
          <w:rFonts w:cs="Arial"/>
          <w:i/>
          <w:sz w:val="20"/>
          <w:szCs w:val="20"/>
          <w:lang w:eastAsia="sl-SI"/>
        </w:rPr>
        <w:t> </w:t>
      </w:r>
      <w:r w:rsidR="00545582" w:rsidRPr="007338FA">
        <w:rPr>
          <w:rFonts w:cs="Arial"/>
          <w:i/>
          <w:sz w:val="20"/>
          <w:szCs w:val="20"/>
          <w:lang w:eastAsia="sl-SI"/>
        </w:rPr>
        <w:t>202</w:t>
      </w:r>
      <w:r w:rsidR="007338FA" w:rsidRPr="007338FA">
        <w:rPr>
          <w:rFonts w:cs="Arial"/>
          <w:i/>
          <w:sz w:val="20"/>
          <w:szCs w:val="20"/>
          <w:lang w:eastAsia="sl-SI"/>
        </w:rPr>
        <w:t>6</w:t>
      </w:r>
      <w:r w:rsidR="00732609">
        <w:rPr>
          <w:rFonts w:cs="Arial"/>
          <w:i/>
          <w:sz w:val="20"/>
          <w:szCs w:val="20"/>
          <w:lang w:eastAsia="sl-SI"/>
        </w:rPr>
        <w:t>, za Slovenijo SURS 30. 9. 2026</w:t>
      </w:r>
    </w:p>
    <w:p w14:paraId="130858CB" w14:textId="77777777" w:rsidR="00676F08" w:rsidRPr="007338FA" w:rsidRDefault="00676F08" w:rsidP="00DB5EDE"/>
    <w:p w14:paraId="424329CE" w14:textId="03A4E93A" w:rsidR="00A926DA" w:rsidRPr="00FA7476" w:rsidRDefault="00397B54" w:rsidP="00DB5EDE">
      <w:pPr>
        <w:rPr>
          <w:bCs/>
        </w:rPr>
      </w:pPr>
      <w:r w:rsidRPr="007338FA">
        <w:rPr>
          <w:bCs/>
        </w:rPr>
        <w:fldChar w:fldCharType="begin"/>
      </w:r>
      <w:r w:rsidRPr="007338FA">
        <w:rPr>
          <w:bCs/>
        </w:rPr>
        <w:instrText xml:space="preserve"> REF _Ref6908324 \h </w:instrText>
      </w:r>
      <w:r w:rsidR="00B85C79" w:rsidRPr="007338FA">
        <w:rPr>
          <w:bCs/>
        </w:rPr>
        <w:instrText xml:space="preserve"> \* MERGEFORMAT </w:instrText>
      </w:r>
      <w:r w:rsidRPr="007338FA">
        <w:rPr>
          <w:bCs/>
        </w:rPr>
      </w:r>
      <w:r w:rsidRPr="007338FA">
        <w:rPr>
          <w:bCs/>
        </w:rPr>
        <w:fldChar w:fldCharType="separate"/>
      </w:r>
      <w:r w:rsidR="00EC21AA" w:rsidRPr="00FA7476">
        <w:rPr>
          <w:b/>
          <w:bCs/>
        </w:rPr>
        <w:t xml:space="preserve">Graf </w:t>
      </w:r>
      <w:r w:rsidR="00EC21AA">
        <w:rPr>
          <w:b/>
          <w:bCs/>
          <w:noProof/>
        </w:rPr>
        <w:t>7</w:t>
      </w:r>
      <w:r w:rsidR="00EC21AA" w:rsidRPr="00FA7476">
        <w:rPr>
          <w:b/>
          <w:bCs/>
          <w:noProof/>
        </w:rPr>
        <w:noBreakHyphen/>
      </w:r>
      <w:r w:rsidR="00EC21AA">
        <w:rPr>
          <w:b/>
          <w:bCs/>
          <w:noProof/>
        </w:rPr>
        <w:t>3</w:t>
      </w:r>
      <w:r w:rsidRPr="007338FA">
        <w:rPr>
          <w:bCs/>
        </w:rPr>
        <w:fldChar w:fldCharType="end"/>
      </w:r>
      <w:r w:rsidRPr="007338FA">
        <w:rPr>
          <w:bCs/>
        </w:rPr>
        <w:t xml:space="preserve"> </w:t>
      </w:r>
      <w:r w:rsidR="00123C10" w:rsidRPr="007338FA">
        <w:rPr>
          <w:bCs/>
        </w:rPr>
        <w:t>ponazarja</w:t>
      </w:r>
      <w:r w:rsidR="00A926DA" w:rsidRPr="007338FA">
        <w:rPr>
          <w:bCs/>
        </w:rPr>
        <w:t xml:space="preserve"> </w:t>
      </w:r>
      <w:r w:rsidR="00E370E3" w:rsidRPr="007338FA">
        <w:rPr>
          <w:bCs/>
        </w:rPr>
        <w:t>struktur</w:t>
      </w:r>
      <w:r w:rsidR="00123C10" w:rsidRPr="007338FA">
        <w:rPr>
          <w:bCs/>
        </w:rPr>
        <w:t>o</w:t>
      </w:r>
      <w:r w:rsidR="00E370E3" w:rsidRPr="007338FA">
        <w:rPr>
          <w:bCs/>
        </w:rPr>
        <w:t xml:space="preserve"> </w:t>
      </w:r>
      <w:r w:rsidR="00A926DA" w:rsidRPr="007338FA">
        <w:rPr>
          <w:bCs/>
        </w:rPr>
        <w:t>dolga sektor</w:t>
      </w:r>
      <w:r w:rsidR="00123C10" w:rsidRPr="007338FA">
        <w:rPr>
          <w:bCs/>
        </w:rPr>
        <w:t>ja</w:t>
      </w:r>
      <w:r w:rsidR="00A926DA" w:rsidRPr="007338FA">
        <w:rPr>
          <w:bCs/>
        </w:rPr>
        <w:t xml:space="preserve"> država</w:t>
      </w:r>
      <w:r w:rsidR="00E370E3" w:rsidRPr="007338FA">
        <w:rPr>
          <w:bCs/>
        </w:rPr>
        <w:t xml:space="preserve"> glede na domicil </w:t>
      </w:r>
      <w:r w:rsidR="00B42892" w:rsidRPr="007338FA">
        <w:rPr>
          <w:bCs/>
        </w:rPr>
        <w:t>investitorjev</w:t>
      </w:r>
      <w:r w:rsidR="00E370E3" w:rsidRPr="007338FA">
        <w:rPr>
          <w:bCs/>
        </w:rPr>
        <w:t>.</w:t>
      </w:r>
      <w:r w:rsidR="00A926DA" w:rsidRPr="007338FA">
        <w:rPr>
          <w:bCs/>
        </w:rPr>
        <w:t xml:space="preserve"> </w:t>
      </w:r>
      <w:r w:rsidR="00E370E3" w:rsidRPr="007338FA">
        <w:rPr>
          <w:bCs/>
        </w:rPr>
        <w:t xml:space="preserve">V </w:t>
      </w:r>
      <w:r w:rsidR="00A926DA" w:rsidRPr="007338FA">
        <w:rPr>
          <w:bCs/>
        </w:rPr>
        <w:t xml:space="preserve">letu </w:t>
      </w:r>
      <w:r w:rsidR="001D2EF7" w:rsidRPr="007338FA">
        <w:rPr>
          <w:bCs/>
        </w:rPr>
        <w:t>20</w:t>
      </w:r>
      <w:r w:rsidR="00DA1FFD" w:rsidRPr="007338FA">
        <w:rPr>
          <w:bCs/>
        </w:rPr>
        <w:t>2</w:t>
      </w:r>
      <w:r w:rsidR="00FA7476" w:rsidRPr="007338FA">
        <w:rPr>
          <w:bCs/>
        </w:rPr>
        <w:t>5</w:t>
      </w:r>
      <w:r w:rsidR="001D2EF7" w:rsidRPr="007338FA">
        <w:rPr>
          <w:bCs/>
        </w:rPr>
        <w:t xml:space="preserve"> </w:t>
      </w:r>
      <w:r w:rsidR="00E03958" w:rsidRPr="007338FA">
        <w:rPr>
          <w:bCs/>
        </w:rPr>
        <w:t>je</w:t>
      </w:r>
      <w:r w:rsidR="00E370E3" w:rsidRPr="007338FA">
        <w:rPr>
          <w:bCs/>
        </w:rPr>
        <w:t xml:space="preserve"> </w:t>
      </w:r>
      <w:r w:rsidR="00A926DA" w:rsidRPr="007338FA">
        <w:rPr>
          <w:bCs/>
        </w:rPr>
        <w:t xml:space="preserve">imelo </w:t>
      </w:r>
      <w:r w:rsidR="00FA7082" w:rsidRPr="007338FA">
        <w:rPr>
          <w:bCs/>
        </w:rPr>
        <w:t>5</w:t>
      </w:r>
      <w:r w:rsidR="00FA7476" w:rsidRPr="007338FA">
        <w:rPr>
          <w:bCs/>
        </w:rPr>
        <w:t>9</w:t>
      </w:r>
      <w:r w:rsidR="00EA5D0B" w:rsidRPr="007338FA">
        <w:rPr>
          <w:bCs/>
        </w:rPr>
        <w:t xml:space="preserve"> </w:t>
      </w:r>
      <w:r w:rsidR="00A926DA" w:rsidRPr="007338FA">
        <w:rPr>
          <w:bCs/>
        </w:rPr>
        <w:t xml:space="preserve">% </w:t>
      </w:r>
      <w:r w:rsidR="00B42892" w:rsidRPr="007338FA">
        <w:rPr>
          <w:bCs/>
        </w:rPr>
        <w:t>investitorjev</w:t>
      </w:r>
      <w:r w:rsidR="00A926DA" w:rsidRPr="007338FA">
        <w:rPr>
          <w:bCs/>
        </w:rPr>
        <w:t xml:space="preserve"> domicil zunaj Republike Slovenije (nerezidenti), preostalih </w:t>
      </w:r>
      <w:r w:rsidR="00EA5D0B" w:rsidRPr="007338FA">
        <w:rPr>
          <w:bCs/>
        </w:rPr>
        <w:t>4</w:t>
      </w:r>
      <w:r w:rsidR="00FA7476" w:rsidRPr="007338FA">
        <w:rPr>
          <w:bCs/>
        </w:rPr>
        <w:t>1</w:t>
      </w:r>
      <w:r w:rsidR="00EA5D0B" w:rsidRPr="007338FA">
        <w:rPr>
          <w:bCs/>
        </w:rPr>
        <w:t xml:space="preserve"> </w:t>
      </w:r>
      <w:r w:rsidR="00A926DA" w:rsidRPr="007338FA">
        <w:rPr>
          <w:bCs/>
        </w:rPr>
        <w:t>% pa znotraj države (rezidenti).</w:t>
      </w:r>
      <w:r w:rsidR="003B0235" w:rsidRPr="007338FA">
        <w:rPr>
          <w:bCs/>
        </w:rPr>
        <w:t xml:space="preserve"> </w:t>
      </w:r>
      <w:r w:rsidR="0099668C">
        <w:rPr>
          <w:bCs/>
        </w:rPr>
        <w:t xml:space="preserve">Razmerje med rezidenti in nerezidenti z leti niha skladno z uvajanjem in postopnim opuščanjem programov nakupa vrednostnih papirjev ECB. </w:t>
      </w:r>
      <w:r w:rsidR="003B0235" w:rsidRPr="007338FA">
        <w:rPr>
          <w:bCs/>
        </w:rPr>
        <w:t>Povečanje rezidentov</w:t>
      </w:r>
      <w:r w:rsidR="00C1610F" w:rsidRPr="007338FA">
        <w:rPr>
          <w:bCs/>
        </w:rPr>
        <w:t xml:space="preserve"> od leta 2015</w:t>
      </w:r>
      <w:r w:rsidR="003B0235" w:rsidRPr="007338FA">
        <w:rPr>
          <w:bCs/>
        </w:rPr>
        <w:t xml:space="preserve"> narašča na račun deleža v</w:t>
      </w:r>
      <w:r w:rsidR="00C05787" w:rsidRPr="007338FA">
        <w:rPr>
          <w:bCs/>
        </w:rPr>
        <w:t xml:space="preserve">rednostnih </w:t>
      </w:r>
      <w:r w:rsidR="003B0235" w:rsidRPr="007338FA">
        <w:rPr>
          <w:bCs/>
        </w:rPr>
        <w:t>p</w:t>
      </w:r>
      <w:r w:rsidR="00C05787" w:rsidRPr="007338FA">
        <w:rPr>
          <w:bCs/>
        </w:rPr>
        <w:t>apirjev</w:t>
      </w:r>
      <w:r w:rsidR="003B0235" w:rsidRPr="007338FA">
        <w:rPr>
          <w:bCs/>
        </w:rPr>
        <w:t xml:space="preserve"> v lasti B</w:t>
      </w:r>
      <w:r w:rsidR="00C05787" w:rsidRPr="007338FA">
        <w:rPr>
          <w:bCs/>
        </w:rPr>
        <w:t xml:space="preserve">anke </w:t>
      </w:r>
      <w:r w:rsidR="003B0235" w:rsidRPr="007338FA">
        <w:rPr>
          <w:bCs/>
        </w:rPr>
        <w:t>S</w:t>
      </w:r>
      <w:r w:rsidR="00C05787" w:rsidRPr="007338FA">
        <w:rPr>
          <w:bCs/>
        </w:rPr>
        <w:t>lovenije</w:t>
      </w:r>
      <w:r w:rsidR="0099668C">
        <w:rPr>
          <w:bCs/>
        </w:rPr>
        <w:t>. Z letom 2023 se delež rezidentov prične zmanjševati</w:t>
      </w:r>
      <w:r w:rsidR="00A50A87">
        <w:rPr>
          <w:bCs/>
        </w:rPr>
        <w:t>,</w:t>
      </w:r>
      <w:r w:rsidR="0099668C">
        <w:rPr>
          <w:bCs/>
        </w:rPr>
        <w:t xml:space="preserve"> </w:t>
      </w:r>
      <w:r w:rsidR="00A50A87">
        <w:rPr>
          <w:bCs/>
        </w:rPr>
        <w:t>ti</w:t>
      </w:r>
      <w:r w:rsidR="0099668C">
        <w:rPr>
          <w:bCs/>
        </w:rPr>
        <w:t xml:space="preserve"> v letu 2025</w:t>
      </w:r>
      <w:r w:rsidR="00A50A87">
        <w:rPr>
          <w:bCs/>
        </w:rPr>
        <w:t xml:space="preserve"> </w:t>
      </w:r>
      <w:r w:rsidR="0099668C">
        <w:rPr>
          <w:bCs/>
        </w:rPr>
        <w:t xml:space="preserve">predstavljajo </w:t>
      </w:r>
      <w:r w:rsidR="00C05787" w:rsidRPr="007338FA">
        <w:rPr>
          <w:bCs/>
        </w:rPr>
        <w:t>3</w:t>
      </w:r>
      <w:r w:rsidR="00FA7476" w:rsidRPr="007338FA">
        <w:rPr>
          <w:bCs/>
        </w:rPr>
        <w:t>1</w:t>
      </w:r>
      <w:r w:rsidR="003B0235" w:rsidRPr="007338FA">
        <w:t> </w:t>
      </w:r>
      <w:r w:rsidR="003B0235" w:rsidRPr="007338FA">
        <w:rPr>
          <w:bCs/>
        </w:rPr>
        <w:t>%</w:t>
      </w:r>
      <w:r w:rsidR="00F76BAD">
        <w:rPr>
          <w:bCs/>
        </w:rPr>
        <w:t xml:space="preserve"> celotnega dolga</w:t>
      </w:r>
      <w:r w:rsidR="003B0235" w:rsidRPr="007338FA">
        <w:rPr>
          <w:bCs/>
        </w:rPr>
        <w:t>.</w:t>
      </w:r>
    </w:p>
    <w:p w14:paraId="676FBB29" w14:textId="77777777" w:rsidR="007338FA" w:rsidRDefault="007338FA" w:rsidP="00DB5EDE">
      <w:pPr>
        <w:rPr>
          <w:bCs/>
        </w:rPr>
      </w:pPr>
    </w:p>
    <w:p w14:paraId="7F82C950" w14:textId="77777777" w:rsidR="007338FA" w:rsidRDefault="007338FA" w:rsidP="00DB5EDE">
      <w:pPr>
        <w:rPr>
          <w:bCs/>
        </w:rPr>
      </w:pPr>
    </w:p>
    <w:p w14:paraId="744B7D99" w14:textId="77777777" w:rsidR="007338FA" w:rsidRDefault="007338FA" w:rsidP="00DB5EDE">
      <w:pPr>
        <w:rPr>
          <w:bCs/>
        </w:rPr>
      </w:pPr>
    </w:p>
    <w:p w14:paraId="29647284" w14:textId="46833AFF" w:rsidR="00C3343A" w:rsidRPr="00FA7476" w:rsidRDefault="00C3343A" w:rsidP="00DB5EDE">
      <w:bookmarkStart w:id="2555" w:name="_Ref6908324"/>
      <w:bookmarkStart w:id="2556" w:name="_Toc241046934"/>
      <w:r w:rsidRPr="00FA7476">
        <w:rPr>
          <w:b/>
          <w:bCs/>
        </w:rPr>
        <w:t xml:space="preserve">Graf </w:t>
      </w:r>
      <w:r w:rsidR="00960272" w:rsidRPr="00FA7476">
        <w:rPr>
          <w:b/>
          <w:bCs/>
        </w:rPr>
        <w:fldChar w:fldCharType="begin"/>
      </w:r>
      <w:r w:rsidR="00960272" w:rsidRPr="00FA7476">
        <w:rPr>
          <w:b/>
          <w:bCs/>
        </w:rPr>
        <w:instrText xml:space="preserve"> STYLEREF 1 \s </w:instrText>
      </w:r>
      <w:r w:rsidR="00960272" w:rsidRPr="00FA7476">
        <w:rPr>
          <w:b/>
          <w:bCs/>
        </w:rPr>
        <w:fldChar w:fldCharType="separate"/>
      </w:r>
      <w:r w:rsidR="00EC21AA">
        <w:rPr>
          <w:b/>
          <w:bCs/>
          <w:noProof/>
        </w:rPr>
        <w:t>7</w:t>
      </w:r>
      <w:r w:rsidR="00960272" w:rsidRPr="00FA7476">
        <w:rPr>
          <w:b/>
          <w:bCs/>
        </w:rPr>
        <w:fldChar w:fldCharType="end"/>
      </w:r>
      <w:r w:rsidR="00960272" w:rsidRPr="00FA7476">
        <w:rPr>
          <w:b/>
          <w:bCs/>
        </w:rPr>
        <w:noBreakHyphen/>
      </w:r>
      <w:r w:rsidR="00960272" w:rsidRPr="00FA7476">
        <w:rPr>
          <w:b/>
          <w:bCs/>
        </w:rPr>
        <w:fldChar w:fldCharType="begin"/>
      </w:r>
      <w:r w:rsidR="00960272" w:rsidRPr="00FA7476">
        <w:rPr>
          <w:b/>
          <w:bCs/>
        </w:rPr>
        <w:instrText xml:space="preserve"> SEQ Graf \* ARABIC \s 1 </w:instrText>
      </w:r>
      <w:r w:rsidR="00960272" w:rsidRPr="00FA7476">
        <w:rPr>
          <w:b/>
          <w:bCs/>
        </w:rPr>
        <w:fldChar w:fldCharType="separate"/>
      </w:r>
      <w:r w:rsidR="00EC21AA">
        <w:rPr>
          <w:b/>
          <w:bCs/>
          <w:noProof/>
        </w:rPr>
        <w:t>3</w:t>
      </w:r>
      <w:r w:rsidR="00960272" w:rsidRPr="00FA7476">
        <w:rPr>
          <w:b/>
          <w:bCs/>
        </w:rPr>
        <w:fldChar w:fldCharType="end"/>
      </w:r>
      <w:bookmarkEnd w:id="2555"/>
      <w:r w:rsidRPr="00FA7476">
        <w:rPr>
          <w:b/>
          <w:bCs/>
        </w:rPr>
        <w:t>:</w:t>
      </w:r>
      <w:r w:rsidRPr="00FA7476">
        <w:rPr>
          <w:b/>
        </w:rPr>
        <w:t xml:space="preserve"> </w:t>
      </w:r>
      <w:r w:rsidRPr="00FA7476">
        <w:t>Struktura dolga sektor</w:t>
      </w:r>
      <w:r w:rsidR="00B50C3B" w:rsidRPr="00FA7476">
        <w:t>ja</w:t>
      </w:r>
      <w:r w:rsidRPr="00FA7476">
        <w:t xml:space="preserve"> država glede na domicil </w:t>
      </w:r>
      <w:r w:rsidR="007F0E23" w:rsidRPr="00FA7476">
        <w:t>investitorjev</w:t>
      </w:r>
      <w:bookmarkEnd w:id="2556"/>
    </w:p>
    <w:p w14:paraId="0D89EA01" w14:textId="77777777" w:rsidR="00C3343A" w:rsidRDefault="003A59B6" w:rsidP="001E41BB">
      <w:pPr>
        <w:jc w:val="left"/>
        <w:rPr>
          <w:i/>
          <w:sz w:val="20"/>
          <w:szCs w:val="20"/>
        </w:rPr>
      </w:pPr>
      <w:r w:rsidRPr="00FA7476">
        <w:rPr>
          <w:noProof/>
          <w:lang w:eastAsia="sl-SI"/>
        </w:rPr>
        <w:drawing>
          <wp:inline distT="0" distB="0" distL="0" distR="0" wp14:anchorId="15BF7B9E" wp14:editId="2CE08342">
            <wp:extent cx="5497830" cy="2562045"/>
            <wp:effectExtent l="0" t="0" r="762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r w:rsidR="00EA5D0B" w:rsidRPr="00FA7476">
        <w:rPr>
          <w:i/>
          <w:sz w:val="20"/>
          <w:szCs w:val="20"/>
        </w:rPr>
        <w:t>Vir:MF</w:t>
      </w:r>
    </w:p>
    <w:p w14:paraId="76EF4037" w14:textId="77777777" w:rsidR="00FA7476" w:rsidRDefault="00FA7476" w:rsidP="001E41BB">
      <w:pPr>
        <w:jc w:val="left"/>
        <w:rPr>
          <w:iCs/>
          <w:sz w:val="20"/>
          <w:szCs w:val="20"/>
        </w:rPr>
      </w:pPr>
    </w:p>
    <w:p w14:paraId="2980574B" w14:textId="77777777" w:rsidR="00FA7476" w:rsidRPr="00FA7476" w:rsidRDefault="00FA7476" w:rsidP="001E41BB">
      <w:pPr>
        <w:jc w:val="left"/>
        <w:rPr>
          <w:iCs/>
          <w:sz w:val="20"/>
          <w:szCs w:val="20"/>
        </w:rPr>
      </w:pPr>
    </w:p>
    <w:p w14:paraId="7EE2D6BE" w14:textId="1886BF22" w:rsidR="000C46E0" w:rsidRPr="00FA7476" w:rsidRDefault="00CA49DD" w:rsidP="006F4720">
      <w:pPr>
        <w:pStyle w:val="Naslov2"/>
      </w:pPr>
      <w:bookmarkStart w:id="2557" w:name="_Toc7168160"/>
      <w:bookmarkStart w:id="2558" w:name="_Toc7168615"/>
      <w:bookmarkStart w:id="2559" w:name="_Toc7172585"/>
      <w:bookmarkStart w:id="2560" w:name="_Toc7168161"/>
      <w:bookmarkStart w:id="2561" w:name="_Toc7168616"/>
      <w:bookmarkStart w:id="2562" w:name="_Toc7172586"/>
      <w:bookmarkStart w:id="2563" w:name="_Toc7168162"/>
      <w:bookmarkStart w:id="2564" w:name="_Toc7168617"/>
      <w:bookmarkStart w:id="2565" w:name="_Toc7172587"/>
      <w:bookmarkStart w:id="2566" w:name="_Toc7090809"/>
      <w:bookmarkStart w:id="2567" w:name="_Toc7168163"/>
      <w:bookmarkStart w:id="2568" w:name="_Toc7168618"/>
      <w:bookmarkStart w:id="2569" w:name="_Toc7172588"/>
      <w:bookmarkStart w:id="2570" w:name="_Toc6573739"/>
      <w:bookmarkStart w:id="2571" w:name="_Toc6573981"/>
      <w:bookmarkStart w:id="2572" w:name="_Toc6574263"/>
      <w:bookmarkStart w:id="2573" w:name="_Toc6986390"/>
      <w:bookmarkStart w:id="2574" w:name="_Toc7006616"/>
      <w:bookmarkStart w:id="2575" w:name="_Toc7006913"/>
      <w:bookmarkStart w:id="2576" w:name="_Toc7090810"/>
      <w:bookmarkStart w:id="2577" w:name="_Toc7168164"/>
      <w:bookmarkStart w:id="2578" w:name="_Toc7168619"/>
      <w:bookmarkStart w:id="2579" w:name="_Toc7172589"/>
      <w:bookmarkStart w:id="2580" w:name="_Toc6573740"/>
      <w:bookmarkStart w:id="2581" w:name="_Toc6573982"/>
      <w:bookmarkStart w:id="2582" w:name="_Toc6574264"/>
      <w:bookmarkStart w:id="2583" w:name="_Toc6986391"/>
      <w:bookmarkStart w:id="2584" w:name="_Toc7006617"/>
      <w:bookmarkStart w:id="2585" w:name="_Toc7006914"/>
      <w:bookmarkStart w:id="2586" w:name="_Toc7090811"/>
      <w:bookmarkStart w:id="2587" w:name="_Toc7168165"/>
      <w:bookmarkStart w:id="2588" w:name="_Toc7168620"/>
      <w:bookmarkStart w:id="2589" w:name="_Toc7172590"/>
      <w:bookmarkStart w:id="2590" w:name="_Toc6573741"/>
      <w:bookmarkStart w:id="2591" w:name="_Toc6573983"/>
      <w:bookmarkStart w:id="2592" w:name="_Toc6574265"/>
      <w:bookmarkStart w:id="2593" w:name="_Toc6986392"/>
      <w:bookmarkStart w:id="2594" w:name="_Toc7006618"/>
      <w:bookmarkStart w:id="2595" w:name="_Toc7006915"/>
      <w:bookmarkStart w:id="2596" w:name="_Toc7090812"/>
      <w:bookmarkStart w:id="2597" w:name="_Toc7168166"/>
      <w:bookmarkStart w:id="2598" w:name="_Toc7168621"/>
      <w:bookmarkStart w:id="2599" w:name="_Toc7172591"/>
      <w:bookmarkStart w:id="2600" w:name="_Toc6573742"/>
      <w:bookmarkStart w:id="2601" w:name="_Toc6573984"/>
      <w:bookmarkStart w:id="2602" w:name="_Toc6574266"/>
      <w:bookmarkStart w:id="2603" w:name="_Toc6986393"/>
      <w:bookmarkStart w:id="2604" w:name="_Toc7006619"/>
      <w:bookmarkStart w:id="2605" w:name="_Toc7006916"/>
      <w:bookmarkStart w:id="2606" w:name="_Toc7090813"/>
      <w:bookmarkStart w:id="2607" w:name="_Toc7168167"/>
      <w:bookmarkStart w:id="2608" w:name="_Toc7168622"/>
      <w:bookmarkStart w:id="2609" w:name="_Toc7172592"/>
      <w:bookmarkStart w:id="2610" w:name="_Toc6573743"/>
      <w:bookmarkStart w:id="2611" w:name="_Toc6573985"/>
      <w:bookmarkStart w:id="2612" w:name="_Toc6574267"/>
      <w:bookmarkStart w:id="2613" w:name="_Toc6986394"/>
      <w:bookmarkStart w:id="2614" w:name="_Toc7006620"/>
      <w:bookmarkStart w:id="2615" w:name="_Toc7006917"/>
      <w:bookmarkStart w:id="2616" w:name="_Toc7090814"/>
      <w:bookmarkStart w:id="2617" w:name="_Toc7168168"/>
      <w:bookmarkStart w:id="2618" w:name="_Toc7168623"/>
      <w:bookmarkStart w:id="2619" w:name="_Toc7172593"/>
      <w:bookmarkStart w:id="2620" w:name="_Toc6573744"/>
      <w:bookmarkStart w:id="2621" w:name="_Toc6573986"/>
      <w:bookmarkStart w:id="2622" w:name="_Toc6574268"/>
      <w:bookmarkStart w:id="2623" w:name="_Toc6986395"/>
      <w:bookmarkStart w:id="2624" w:name="_Toc7006621"/>
      <w:bookmarkStart w:id="2625" w:name="_Toc7006918"/>
      <w:bookmarkStart w:id="2626" w:name="_Toc7090815"/>
      <w:bookmarkStart w:id="2627" w:name="_Toc7168169"/>
      <w:bookmarkStart w:id="2628" w:name="_Toc7168624"/>
      <w:bookmarkStart w:id="2629" w:name="_Toc7172594"/>
      <w:bookmarkStart w:id="2630" w:name="_Toc6573745"/>
      <w:bookmarkStart w:id="2631" w:name="_Toc6573987"/>
      <w:bookmarkStart w:id="2632" w:name="_Toc6574269"/>
      <w:bookmarkStart w:id="2633" w:name="_Toc6986396"/>
      <w:bookmarkStart w:id="2634" w:name="_Toc7006622"/>
      <w:bookmarkStart w:id="2635" w:name="_Toc7006919"/>
      <w:bookmarkStart w:id="2636" w:name="_Toc7090816"/>
      <w:bookmarkStart w:id="2637" w:name="_Toc7168170"/>
      <w:bookmarkStart w:id="2638" w:name="_Toc7168625"/>
      <w:bookmarkStart w:id="2639" w:name="_Toc7172595"/>
      <w:bookmarkStart w:id="2640" w:name="_Toc6573746"/>
      <w:bookmarkStart w:id="2641" w:name="_Toc6573988"/>
      <w:bookmarkStart w:id="2642" w:name="_Toc6574270"/>
      <w:bookmarkStart w:id="2643" w:name="_Toc6986397"/>
      <w:bookmarkStart w:id="2644" w:name="_Toc7006623"/>
      <w:bookmarkStart w:id="2645" w:name="_Toc7006920"/>
      <w:bookmarkStart w:id="2646" w:name="_Toc7090817"/>
      <w:bookmarkStart w:id="2647" w:name="_Toc7168171"/>
      <w:bookmarkStart w:id="2648" w:name="_Toc7168626"/>
      <w:bookmarkStart w:id="2649" w:name="_Toc7172596"/>
      <w:bookmarkStart w:id="2650" w:name="_Toc6573747"/>
      <w:bookmarkStart w:id="2651" w:name="_Toc6573989"/>
      <w:bookmarkStart w:id="2652" w:name="_Toc6574271"/>
      <w:bookmarkStart w:id="2653" w:name="_Toc6986398"/>
      <w:bookmarkStart w:id="2654" w:name="_Toc7006624"/>
      <w:bookmarkStart w:id="2655" w:name="_Toc7006921"/>
      <w:bookmarkStart w:id="2656" w:name="_Toc7090818"/>
      <w:bookmarkStart w:id="2657" w:name="_Toc7168172"/>
      <w:bookmarkStart w:id="2658" w:name="_Toc7168627"/>
      <w:bookmarkStart w:id="2659" w:name="_Toc7172597"/>
      <w:bookmarkStart w:id="2660" w:name="_Toc6573748"/>
      <w:bookmarkStart w:id="2661" w:name="_Toc6573990"/>
      <w:bookmarkStart w:id="2662" w:name="_Toc6574272"/>
      <w:bookmarkStart w:id="2663" w:name="_Toc6986399"/>
      <w:bookmarkStart w:id="2664" w:name="_Toc7006625"/>
      <w:bookmarkStart w:id="2665" w:name="_Toc7006922"/>
      <w:bookmarkStart w:id="2666" w:name="_Toc7090819"/>
      <w:bookmarkStart w:id="2667" w:name="_Toc7168173"/>
      <w:bookmarkStart w:id="2668" w:name="_Toc7168628"/>
      <w:bookmarkStart w:id="2669" w:name="_Toc7172598"/>
      <w:bookmarkStart w:id="2670" w:name="_Toc6573749"/>
      <w:bookmarkStart w:id="2671" w:name="_Toc6573991"/>
      <w:bookmarkStart w:id="2672" w:name="_Toc6574273"/>
      <w:bookmarkStart w:id="2673" w:name="_Toc6986400"/>
      <w:bookmarkStart w:id="2674" w:name="_Toc7006626"/>
      <w:bookmarkStart w:id="2675" w:name="_Toc7006923"/>
      <w:bookmarkStart w:id="2676" w:name="_Toc7090820"/>
      <w:bookmarkStart w:id="2677" w:name="_Toc7168174"/>
      <w:bookmarkStart w:id="2678" w:name="_Toc7168629"/>
      <w:bookmarkStart w:id="2679" w:name="_Toc7172599"/>
      <w:bookmarkStart w:id="2680" w:name="_Toc6573750"/>
      <w:bookmarkStart w:id="2681" w:name="_Toc6573992"/>
      <w:bookmarkStart w:id="2682" w:name="_Toc6574274"/>
      <w:bookmarkStart w:id="2683" w:name="_Toc6986401"/>
      <w:bookmarkStart w:id="2684" w:name="_Toc7006627"/>
      <w:bookmarkStart w:id="2685" w:name="_Toc7006924"/>
      <w:bookmarkStart w:id="2686" w:name="_Toc7090821"/>
      <w:bookmarkStart w:id="2687" w:name="_Toc7168175"/>
      <w:bookmarkStart w:id="2688" w:name="_Toc7168630"/>
      <w:bookmarkStart w:id="2689" w:name="_Toc7172600"/>
      <w:bookmarkStart w:id="2690" w:name="_Toc6573751"/>
      <w:bookmarkStart w:id="2691" w:name="_Toc6573993"/>
      <w:bookmarkStart w:id="2692" w:name="_Toc6574275"/>
      <w:bookmarkStart w:id="2693" w:name="_Toc6986402"/>
      <w:bookmarkStart w:id="2694" w:name="_Toc7006628"/>
      <w:bookmarkStart w:id="2695" w:name="_Toc7006925"/>
      <w:bookmarkStart w:id="2696" w:name="_Toc7090822"/>
      <w:bookmarkStart w:id="2697" w:name="_Toc7168176"/>
      <w:bookmarkStart w:id="2698" w:name="_Toc7168631"/>
      <w:bookmarkStart w:id="2699" w:name="_Toc7172601"/>
      <w:bookmarkStart w:id="2700" w:name="_Toc6573752"/>
      <w:bookmarkStart w:id="2701" w:name="_Toc6573994"/>
      <w:bookmarkStart w:id="2702" w:name="_Toc6574276"/>
      <w:bookmarkStart w:id="2703" w:name="_Toc6986403"/>
      <w:bookmarkStart w:id="2704" w:name="_Toc7006629"/>
      <w:bookmarkStart w:id="2705" w:name="_Toc7006926"/>
      <w:bookmarkStart w:id="2706" w:name="_Toc7090823"/>
      <w:bookmarkStart w:id="2707" w:name="_Toc7168177"/>
      <w:bookmarkStart w:id="2708" w:name="_Toc7168632"/>
      <w:bookmarkStart w:id="2709" w:name="_Toc7172602"/>
      <w:bookmarkStart w:id="2710" w:name="_Toc6573753"/>
      <w:bookmarkStart w:id="2711" w:name="_Toc6573995"/>
      <w:bookmarkStart w:id="2712" w:name="_Toc6574277"/>
      <w:bookmarkStart w:id="2713" w:name="_Toc6986404"/>
      <w:bookmarkStart w:id="2714" w:name="_Toc7006630"/>
      <w:bookmarkStart w:id="2715" w:name="_Toc7006927"/>
      <w:bookmarkStart w:id="2716" w:name="_Toc7090824"/>
      <w:bookmarkStart w:id="2717" w:name="_Toc7168178"/>
      <w:bookmarkStart w:id="2718" w:name="_Toc7168633"/>
      <w:bookmarkStart w:id="2719" w:name="_Toc7172603"/>
      <w:bookmarkStart w:id="2720" w:name="_Toc6573754"/>
      <w:bookmarkStart w:id="2721" w:name="_Toc6573996"/>
      <w:bookmarkStart w:id="2722" w:name="_Toc6574278"/>
      <w:bookmarkStart w:id="2723" w:name="_Toc6986405"/>
      <w:bookmarkStart w:id="2724" w:name="_Toc7006631"/>
      <w:bookmarkStart w:id="2725" w:name="_Toc7006928"/>
      <w:bookmarkStart w:id="2726" w:name="_Toc7090825"/>
      <w:bookmarkStart w:id="2727" w:name="_Toc7168179"/>
      <w:bookmarkStart w:id="2728" w:name="_Toc7168634"/>
      <w:bookmarkStart w:id="2729" w:name="_Toc7172604"/>
      <w:bookmarkStart w:id="2730" w:name="_Toc6573755"/>
      <w:bookmarkStart w:id="2731" w:name="_Toc6573997"/>
      <w:bookmarkStart w:id="2732" w:name="_Toc6574279"/>
      <w:bookmarkStart w:id="2733" w:name="_Toc6986406"/>
      <w:bookmarkStart w:id="2734" w:name="_Toc7006632"/>
      <w:bookmarkStart w:id="2735" w:name="_Toc7006929"/>
      <w:bookmarkStart w:id="2736" w:name="_Toc7090826"/>
      <w:bookmarkStart w:id="2737" w:name="_Toc7168180"/>
      <w:bookmarkStart w:id="2738" w:name="_Toc7168635"/>
      <w:bookmarkStart w:id="2739" w:name="_Toc7172605"/>
      <w:bookmarkStart w:id="2740" w:name="_Toc6573756"/>
      <w:bookmarkStart w:id="2741" w:name="_Toc6573998"/>
      <w:bookmarkStart w:id="2742" w:name="_Toc6574280"/>
      <w:bookmarkStart w:id="2743" w:name="_Toc6986407"/>
      <w:bookmarkStart w:id="2744" w:name="_Toc7006633"/>
      <w:bookmarkStart w:id="2745" w:name="_Toc7006930"/>
      <w:bookmarkStart w:id="2746" w:name="_Toc7090827"/>
      <w:bookmarkStart w:id="2747" w:name="_Toc7168181"/>
      <w:bookmarkStart w:id="2748" w:name="_Toc7168636"/>
      <w:bookmarkStart w:id="2749" w:name="_Toc7172606"/>
      <w:bookmarkStart w:id="2750" w:name="_Toc6573757"/>
      <w:bookmarkStart w:id="2751" w:name="_Toc6573999"/>
      <w:bookmarkStart w:id="2752" w:name="_Toc6574281"/>
      <w:bookmarkStart w:id="2753" w:name="_Toc6986408"/>
      <w:bookmarkStart w:id="2754" w:name="_Toc7006634"/>
      <w:bookmarkStart w:id="2755" w:name="_Toc7006931"/>
      <w:bookmarkStart w:id="2756" w:name="_Toc7090828"/>
      <w:bookmarkStart w:id="2757" w:name="_Toc7168182"/>
      <w:bookmarkStart w:id="2758" w:name="_Toc7168637"/>
      <w:bookmarkStart w:id="2759" w:name="_Toc7172607"/>
      <w:bookmarkStart w:id="2760" w:name="_Toc457467133"/>
      <w:bookmarkStart w:id="2761" w:name="_Toc241046842"/>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r w:rsidRPr="00FA7476">
        <w:t>Finančna p</w:t>
      </w:r>
      <w:r w:rsidR="00EA6146" w:rsidRPr="00FA7476">
        <w:t xml:space="preserve">omoč </w:t>
      </w:r>
      <w:r w:rsidRPr="00FA7476">
        <w:t xml:space="preserve">državam članicam </w:t>
      </w:r>
      <w:r w:rsidR="003B6FB7" w:rsidRPr="00FA7476">
        <w:t>E</w:t>
      </w:r>
      <w:r w:rsidR="00C4425E" w:rsidRPr="00FA7476">
        <w:t>konom</w:t>
      </w:r>
      <w:r w:rsidR="00EA6146" w:rsidRPr="00FA7476">
        <w:t>sk</w:t>
      </w:r>
      <w:r w:rsidRPr="00FA7476">
        <w:t>e</w:t>
      </w:r>
      <w:r w:rsidR="00C4425E" w:rsidRPr="00FA7476">
        <w:t xml:space="preserve"> in</w:t>
      </w:r>
      <w:r w:rsidRPr="00FA7476">
        <w:t xml:space="preserve"> </w:t>
      </w:r>
      <w:r w:rsidR="00EA6146" w:rsidRPr="00FA7476">
        <w:t>m</w:t>
      </w:r>
      <w:r w:rsidRPr="00FA7476">
        <w:t>onetarne unije</w:t>
      </w:r>
      <w:bookmarkEnd w:id="2761"/>
    </w:p>
    <w:p w14:paraId="5F552192" w14:textId="6DB3D28F" w:rsidR="006F4720" w:rsidRPr="00FA7476" w:rsidRDefault="006F4720"/>
    <w:p w14:paraId="25D909BE" w14:textId="4ED033B1" w:rsidR="000E58CB" w:rsidRPr="00FA7476" w:rsidRDefault="000E58CB" w:rsidP="000E58CB">
      <w:r w:rsidRPr="00FA7476">
        <w:t xml:space="preserve">V dolg </w:t>
      </w:r>
      <w:r w:rsidR="005839E0" w:rsidRPr="00FA7476">
        <w:t xml:space="preserve">sektorja </w:t>
      </w:r>
      <w:r w:rsidRPr="00FA7476">
        <w:t>držav</w:t>
      </w:r>
      <w:r w:rsidR="005839E0" w:rsidRPr="00FA7476">
        <w:t>a</w:t>
      </w:r>
      <w:r w:rsidRPr="00FA7476">
        <w:t xml:space="preserve"> je po metodologiji ESA 2010 vključena tudi</w:t>
      </w:r>
      <w:r w:rsidR="00E33B5E" w:rsidRPr="00FA7476">
        <w:t xml:space="preserve"> </w:t>
      </w:r>
      <w:r w:rsidR="00540682" w:rsidRPr="00FA7476">
        <w:t>obveznost</w:t>
      </w:r>
      <w:r w:rsidR="00E33B5E" w:rsidRPr="00FA7476">
        <w:t xml:space="preserve"> Republike Slovenije </w:t>
      </w:r>
      <w:r w:rsidR="00540682" w:rsidRPr="00FA7476">
        <w:t>iz naslova finančne pomoči</w:t>
      </w:r>
      <w:r w:rsidR="00E33B5E" w:rsidRPr="00FA7476">
        <w:t xml:space="preserve"> državam</w:t>
      </w:r>
      <w:r w:rsidR="00540682" w:rsidRPr="00FA7476">
        <w:t xml:space="preserve"> članicam EMU</w:t>
      </w:r>
      <w:r w:rsidR="00E33B5E" w:rsidRPr="00FA7476">
        <w:t>, kamor spada bilateralna pomoč Republiki Grčiji ter</w:t>
      </w:r>
      <w:r w:rsidRPr="00FA7476">
        <w:t xml:space="preserve"> udeležba Republike Slovenije v okviru Evropskega instrumenta za finančno stabilnost (EFSF) in</w:t>
      </w:r>
      <w:r w:rsidR="00E33B5E" w:rsidRPr="00FA7476">
        <w:t xml:space="preserve"> okviru</w:t>
      </w:r>
      <w:r w:rsidRPr="00FA7476">
        <w:t xml:space="preserve"> Evropskega mehanizma za stabilnost (EMS).</w:t>
      </w:r>
    </w:p>
    <w:p w14:paraId="05DF9716" w14:textId="77777777" w:rsidR="000E58CB" w:rsidRPr="00FA7476" w:rsidRDefault="000E58CB"/>
    <w:p w14:paraId="5FF5C344" w14:textId="77777777" w:rsidR="00E258AB" w:rsidRPr="00FA7476" w:rsidRDefault="00E258AB" w:rsidP="00B31379">
      <w:pPr>
        <w:rPr>
          <w:b/>
          <w:i/>
        </w:rPr>
      </w:pPr>
      <w:r w:rsidRPr="00FA7476">
        <w:rPr>
          <w:b/>
          <w:i/>
        </w:rPr>
        <w:t>Bilateralna pomoč Republiki Grčiji</w:t>
      </w:r>
    </w:p>
    <w:p w14:paraId="7250F0C0" w14:textId="77777777" w:rsidR="00E258AB" w:rsidRPr="00FA7476" w:rsidRDefault="00E258AB" w:rsidP="00B31379"/>
    <w:p w14:paraId="2630E8EB" w14:textId="017A15AA" w:rsidR="00B31379" w:rsidRPr="00FA7476" w:rsidRDefault="008204C6" w:rsidP="00B31379">
      <w:r w:rsidRPr="00FA7476">
        <w:t xml:space="preserve">Z uradnim zaprosilom Grčije za finančno pomoč, na podlagi katerega je bil pripravljen mehanizem finančne pomoči  v obliki </w:t>
      </w:r>
      <w:r w:rsidR="00323424" w:rsidRPr="00FA7476">
        <w:t>bilateralnih</w:t>
      </w:r>
      <w:r w:rsidRPr="00FA7476">
        <w:t xml:space="preserve"> posojil (Loan Facility Agreement – LFA), so se države članice evrskega območja in Mednarodni denarni sklad </w:t>
      </w:r>
      <w:r w:rsidR="00323424" w:rsidRPr="00FA7476">
        <w:t xml:space="preserve">obvezali k zagotavljanju finančnih sredstev Grčiji, ki </w:t>
      </w:r>
      <w:r w:rsidR="00072035" w:rsidRPr="00FA7476">
        <w:t>se je</w:t>
      </w:r>
      <w:r w:rsidR="00323424" w:rsidRPr="00FA7476">
        <w:t xml:space="preserve"> začel</w:t>
      </w:r>
      <w:r w:rsidR="00072035" w:rsidRPr="00FA7476">
        <w:t>o</w:t>
      </w:r>
      <w:r w:rsidR="00323424" w:rsidRPr="00FA7476">
        <w:t xml:space="preserve"> v letu 2010. </w:t>
      </w:r>
      <w:r w:rsidR="00B31379" w:rsidRPr="00FA7476">
        <w:rPr>
          <w:bCs/>
        </w:rPr>
        <w:t xml:space="preserve">Republika Slovenija je skupaj z državami članicami </w:t>
      </w:r>
      <w:r w:rsidR="00C32849" w:rsidRPr="00FA7476">
        <w:rPr>
          <w:bCs/>
        </w:rPr>
        <w:t>evrskega območja,</w:t>
      </w:r>
      <w:r w:rsidR="00B31379" w:rsidRPr="00FA7476">
        <w:rPr>
          <w:bCs/>
        </w:rPr>
        <w:t xml:space="preserve"> v obdobju od 18. </w:t>
      </w:r>
      <w:r w:rsidR="00F245C1">
        <w:rPr>
          <w:bCs/>
        </w:rPr>
        <w:t>maja</w:t>
      </w:r>
      <w:r w:rsidR="00B31379" w:rsidRPr="00FA7476">
        <w:rPr>
          <w:bCs/>
        </w:rPr>
        <w:t xml:space="preserve"> 2010 do 14. </w:t>
      </w:r>
      <w:r w:rsidR="00F245C1">
        <w:rPr>
          <w:bCs/>
        </w:rPr>
        <w:t>decembra</w:t>
      </w:r>
      <w:r w:rsidR="00B31379" w:rsidRPr="00FA7476">
        <w:rPr>
          <w:bCs/>
        </w:rPr>
        <w:t xml:space="preserve"> 2012, skladno z oceno Evropske komisije, da Grčija izpolnjuje pogoje</w:t>
      </w:r>
      <w:r w:rsidR="00C32849" w:rsidRPr="00FA7476">
        <w:rPr>
          <w:bCs/>
        </w:rPr>
        <w:t xml:space="preserve"> oziroma</w:t>
      </w:r>
      <w:r w:rsidR="00B31379" w:rsidRPr="00FA7476">
        <w:rPr>
          <w:bCs/>
        </w:rPr>
        <w:t xml:space="preserve"> program ekonomskih politik, odobrila 1.,</w:t>
      </w:r>
      <w:r w:rsidR="005F2111" w:rsidRPr="00FA7476">
        <w:rPr>
          <w:bCs/>
        </w:rPr>
        <w:t xml:space="preserve"> </w:t>
      </w:r>
      <w:r w:rsidR="00B31379" w:rsidRPr="00FA7476">
        <w:rPr>
          <w:bCs/>
        </w:rPr>
        <w:t>2., 3., 4., 5. in 6. tranšo posojila Grčiji v skupni višini 52,9 mrd</w:t>
      </w:r>
      <w:r w:rsidR="00F245C1">
        <w:rPr>
          <w:bCs/>
        </w:rPr>
        <w:t>.</w:t>
      </w:r>
      <w:r w:rsidR="00B31379" w:rsidRPr="00FA7476">
        <w:rPr>
          <w:bCs/>
        </w:rPr>
        <w:t xml:space="preserve"> EUR</w:t>
      </w:r>
      <w:r w:rsidR="00C32849" w:rsidRPr="00FA7476">
        <w:rPr>
          <w:bCs/>
        </w:rPr>
        <w:t>. D</w:t>
      </w:r>
      <w:r w:rsidR="00B31379" w:rsidRPr="00FA7476">
        <w:t>elež Republike Slovenije v celotnem izplačilu vseh tranš posojila Grčiji</w:t>
      </w:r>
      <w:r w:rsidR="00C32849" w:rsidRPr="00FA7476">
        <w:t xml:space="preserve"> je</w:t>
      </w:r>
      <w:r w:rsidR="00B31379" w:rsidRPr="00FA7476">
        <w:t xml:space="preserve"> znašal 0,498 %, kar v znesku znaša 263.684.711</w:t>
      </w:r>
      <w:r w:rsidR="00B42892" w:rsidRPr="00FA7476">
        <w:t> </w:t>
      </w:r>
      <w:r w:rsidR="00B31379" w:rsidRPr="00FA7476">
        <w:t xml:space="preserve">EUR. </w:t>
      </w:r>
    </w:p>
    <w:p w14:paraId="3D6439E4" w14:textId="77777777" w:rsidR="00B31379" w:rsidRPr="009A2E8C" w:rsidRDefault="00B31379" w:rsidP="00B31379"/>
    <w:p w14:paraId="2DCC8FFA" w14:textId="284D3519" w:rsidR="008204C6" w:rsidRPr="009A2E8C" w:rsidRDefault="009A2E8C" w:rsidP="00FA7476">
      <w:pPr>
        <w:rPr>
          <w:bCs/>
        </w:rPr>
      </w:pPr>
      <w:bookmarkStart w:id="2762" w:name="_Hlk66108681"/>
      <w:r w:rsidRPr="009A2E8C">
        <w:rPr>
          <w:bCs/>
        </w:rPr>
        <w:t xml:space="preserve">V obdobju od 15. </w:t>
      </w:r>
      <w:r w:rsidR="00F245C1">
        <w:rPr>
          <w:bCs/>
        </w:rPr>
        <w:t>decembra</w:t>
      </w:r>
      <w:r w:rsidRPr="009A2E8C">
        <w:rPr>
          <w:bCs/>
        </w:rPr>
        <w:t xml:space="preserve"> 2010 do konca leta 2025 je Republika Slovenija, vključujoč poračune obresti po 2. in 3. aneksu k posojilni pogodbi, prejela obresti v skupni višini 47.325.553,02 EUR. Glavnico je Grčija začela odplačevati s 15. </w:t>
      </w:r>
      <w:r w:rsidR="00F245C1">
        <w:rPr>
          <w:bCs/>
        </w:rPr>
        <w:t>junijem</w:t>
      </w:r>
      <w:r w:rsidRPr="009A2E8C">
        <w:rPr>
          <w:bCs/>
        </w:rPr>
        <w:t> 2020. Konec leta 2022 je poleg rednih obrokov glavnice predčasno odplačala tudi glavnice z zapadlostjo v letu 2023, konec leta 2023 glavnice z zapadlostjo v letih 2024 in 2025, konec leta 2024 pa še glavnice z zapadlostjo v letih 2026, 2027 in 2028. Konec leta 2025 je bil predčasno odplačan še del posojila v znesku, ki je predstavljal 15% obrokov glavnic z zapadlostjo v letih od 2033 do 2039 ter 100% obrokov glavnice z zapadlostjo v letih 2040 in 2041. Do konca leta 2025 je Grčija Republiki Sloveniji odplačala skupaj 132.501.567,37 EUR glavnice.</w:t>
      </w:r>
      <w:bookmarkEnd w:id="2762"/>
    </w:p>
    <w:p w14:paraId="568BEEC4" w14:textId="77777777" w:rsidR="00FA7476" w:rsidRPr="009A2E8C" w:rsidRDefault="00FA7476" w:rsidP="00FA7476">
      <w:pPr>
        <w:rPr>
          <w:bCs/>
        </w:rPr>
      </w:pPr>
    </w:p>
    <w:p w14:paraId="1BBC34E7" w14:textId="77777777" w:rsidR="00E258AB" w:rsidRPr="00FA7476" w:rsidRDefault="00E258AB" w:rsidP="00354440">
      <w:pPr>
        <w:rPr>
          <w:b/>
          <w:i/>
        </w:rPr>
      </w:pPr>
      <w:r w:rsidRPr="009A2E8C">
        <w:rPr>
          <w:b/>
          <w:i/>
        </w:rPr>
        <w:t>Evropsk</w:t>
      </w:r>
      <w:r w:rsidR="002B59D9" w:rsidRPr="009A2E8C">
        <w:rPr>
          <w:b/>
          <w:i/>
        </w:rPr>
        <w:t>a</w:t>
      </w:r>
      <w:r w:rsidRPr="009A2E8C">
        <w:rPr>
          <w:b/>
          <w:i/>
        </w:rPr>
        <w:t xml:space="preserve"> mehanizm</w:t>
      </w:r>
      <w:r w:rsidR="002B59D9" w:rsidRPr="009A2E8C">
        <w:rPr>
          <w:b/>
          <w:i/>
        </w:rPr>
        <w:t>a</w:t>
      </w:r>
      <w:r w:rsidRPr="009A2E8C">
        <w:rPr>
          <w:b/>
          <w:i/>
        </w:rPr>
        <w:t xml:space="preserve"> za pomoč</w:t>
      </w:r>
    </w:p>
    <w:p w14:paraId="1E46358C" w14:textId="77777777" w:rsidR="00E258AB" w:rsidRPr="00FA7476" w:rsidRDefault="00E258AB" w:rsidP="00354440"/>
    <w:p w14:paraId="0680F51C" w14:textId="0248CFE7" w:rsidR="00323424" w:rsidRPr="00FA7476" w:rsidRDefault="00323424" w:rsidP="00323424">
      <w:r w:rsidRPr="00FA7476">
        <w:t xml:space="preserve">Z nastopom finančne krize leta 2010 so države članice </w:t>
      </w:r>
      <w:r w:rsidR="00D4438C" w:rsidRPr="00FA7476">
        <w:t xml:space="preserve">evrskega </w:t>
      </w:r>
      <w:r w:rsidRPr="00FA7476">
        <w:t xml:space="preserve">območja ustanovile </w:t>
      </w:r>
      <w:r w:rsidR="00ED10A4" w:rsidRPr="00FA7476">
        <w:t>z</w:t>
      </w:r>
      <w:r w:rsidR="006A04B2" w:rsidRPr="00FA7476">
        <w:t xml:space="preserve">ačasni </w:t>
      </w:r>
      <w:r w:rsidR="00ED10A4" w:rsidRPr="00FA7476">
        <w:t>mehanizem</w:t>
      </w:r>
      <w:r w:rsidR="006A04B2" w:rsidRPr="00FA7476">
        <w:t xml:space="preserve"> za zaščito evra</w:t>
      </w:r>
      <w:r w:rsidR="00ED10A4" w:rsidRPr="00FA7476">
        <w:t>, t.j. Evropski instrument za finančno stabilnost</w:t>
      </w:r>
      <w:r w:rsidR="006A04B2" w:rsidRPr="00FA7476">
        <w:t xml:space="preserve"> (E</w:t>
      </w:r>
      <w:r w:rsidR="00D4438C" w:rsidRPr="00FA7476">
        <w:t xml:space="preserve">uropean </w:t>
      </w:r>
      <w:r w:rsidR="006A04B2" w:rsidRPr="00FA7476">
        <w:t>F</w:t>
      </w:r>
      <w:r w:rsidR="00D4438C" w:rsidRPr="00FA7476">
        <w:t xml:space="preserve">inancial </w:t>
      </w:r>
      <w:r w:rsidR="006A04B2" w:rsidRPr="00FA7476">
        <w:t>S</w:t>
      </w:r>
      <w:r w:rsidR="00D4438C" w:rsidRPr="00FA7476">
        <w:t xml:space="preserve">tability </w:t>
      </w:r>
      <w:r w:rsidR="006A04B2" w:rsidRPr="00FA7476">
        <w:t>F</w:t>
      </w:r>
      <w:r w:rsidR="00D4438C" w:rsidRPr="00FA7476">
        <w:t>acility - EFSF</w:t>
      </w:r>
      <w:r w:rsidR="006A04B2" w:rsidRPr="00FA7476">
        <w:t>)</w:t>
      </w:r>
      <w:r w:rsidR="00C752AF" w:rsidRPr="00FA7476">
        <w:t>, pri katerem so lahko države članice, ki se niso mogle zadolžiti na dolžniških trgih, prosile za finančno pomoč.</w:t>
      </w:r>
      <w:r w:rsidR="008564A5" w:rsidRPr="00FA7476">
        <w:t xml:space="preserve"> </w:t>
      </w:r>
      <w:r w:rsidR="00C752AF" w:rsidRPr="00FA7476">
        <w:t>Sklad</w:t>
      </w:r>
      <w:r w:rsidR="008564A5" w:rsidRPr="00FA7476">
        <w:t xml:space="preserve"> je lahko najemal kredite in izdajal dolžniške finančne instrumente s poroštvom drugih držav članic evr</w:t>
      </w:r>
      <w:r w:rsidR="00B23DBC" w:rsidRPr="00FA7476">
        <w:t xml:space="preserve">skega </w:t>
      </w:r>
      <w:r w:rsidR="008564A5" w:rsidRPr="00FA7476">
        <w:t xml:space="preserve">območja v skupni višini do 441 </w:t>
      </w:r>
      <w:r w:rsidR="004412CE">
        <w:t>mrd.</w:t>
      </w:r>
      <w:r w:rsidR="008564A5" w:rsidRPr="00FA7476">
        <w:t xml:space="preserve"> EUR.</w:t>
      </w:r>
      <w:r w:rsidR="00F03E33" w:rsidRPr="00FA7476">
        <w:t xml:space="preserve"> Delež Slovenije v EFSF je 0,4711 %, kar je enako deležu Republike Slovenije v kapitalu Evropske centralne banke.</w:t>
      </w:r>
      <w:r w:rsidR="00C76AE3" w:rsidRPr="00FA7476">
        <w:t xml:space="preserve"> Sklad je bil ustanovljen za tri leta</w:t>
      </w:r>
      <w:r w:rsidR="008564A5" w:rsidRPr="00FA7476">
        <w:t xml:space="preserve"> in </w:t>
      </w:r>
      <w:r w:rsidR="008F0A31" w:rsidRPr="00FA7476">
        <w:t>j</w:t>
      </w:r>
      <w:r w:rsidR="008564A5" w:rsidRPr="00FA7476">
        <w:t>e</w:t>
      </w:r>
      <w:r w:rsidR="008F0A31" w:rsidRPr="00FA7476">
        <w:t xml:space="preserve"> zagotovil finančna sredstva</w:t>
      </w:r>
      <w:r w:rsidR="00C76AE3" w:rsidRPr="00FA7476">
        <w:t xml:space="preserve"> Grčij</w:t>
      </w:r>
      <w:r w:rsidR="008F0A31" w:rsidRPr="00FA7476">
        <w:t>i</w:t>
      </w:r>
      <w:r w:rsidR="00C76AE3" w:rsidRPr="00FA7476">
        <w:t>, Irsk</w:t>
      </w:r>
      <w:r w:rsidR="008F0A31" w:rsidRPr="00FA7476">
        <w:t>i</w:t>
      </w:r>
      <w:r w:rsidR="00C76AE3" w:rsidRPr="00FA7476">
        <w:t xml:space="preserve"> in Portugalsk</w:t>
      </w:r>
      <w:r w:rsidR="008F0A31" w:rsidRPr="00FA7476">
        <w:t>i</w:t>
      </w:r>
      <w:r w:rsidR="00C76AE3" w:rsidRPr="00FA7476">
        <w:t>.</w:t>
      </w:r>
      <w:r w:rsidR="00D4438C" w:rsidRPr="00FA7476">
        <w:t xml:space="preserve"> </w:t>
      </w:r>
      <w:r w:rsidR="00246AA8" w:rsidRPr="00FA7476">
        <w:t>Udeležba</w:t>
      </w:r>
      <w:r w:rsidR="00417B7F" w:rsidRPr="00FA7476">
        <w:t xml:space="preserve"> Republike Slovenije</w:t>
      </w:r>
      <w:r w:rsidR="004453BD" w:rsidRPr="00FA7476">
        <w:t xml:space="preserve"> v</w:t>
      </w:r>
      <w:r w:rsidR="00246AA8" w:rsidRPr="00FA7476">
        <w:t xml:space="preserve"> okviru</w:t>
      </w:r>
      <w:r w:rsidR="004453BD" w:rsidRPr="00FA7476">
        <w:t xml:space="preserve"> </w:t>
      </w:r>
      <w:r w:rsidR="00C75EB3" w:rsidRPr="00FA7476">
        <w:t>odobren</w:t>
      </w:r>
      <w:r w:rsidR="00246AA8" w:rsidRPr="00FA7476">
        <w:t>e</w:t>
      </w:r>
      <w:r w:rsidR="004453BD" w:rsidRPr="00FA7476">
        <w:t xml:space="preserve"> finančn</w:t>
      </w:r>
      <w:r w:rsidR="00246AA8" w:rsidRPr="00FA7476">
        <w:t>e</w:t>
      </w:r>
      <w:r w:rsidR="004453BD" w:rsidRPr="00FA7476">
        <w:t xml:space="preserve"> pomoči EFSF, katera se po metodologiji ESA 2010 prišteva v dolg države, </w:t>
      </w:r>
      <w:r w:rsidR="00F03E33" w:rsidRPr="00FA7476">
        <w:t>kon</w:t>
      </w:r>
      <w:r w:rsidR="009A0331" w:rsidRPr="00FA7476">
        <w:t>ec</w:t>
      </w:r>
      <w:r w:rsidR="00F03E33" w:rsidRPr="00FA7476">
        <w:t xml:space="preserve"> leta </w:t>
      </w:r>
      <w:r w:rsidR="00DC2335" w:rsidRPr="00FA7476">
        <w:t>20</w:t>
      </w:r>
      <w:r w:rsidR="00B107F2" w:rsidRPr="00FA7476">
        <w:t>2</w:t>
      </w:r>
      <w:r w:rsidR="00FA7476" w:rsidRPr="00FA7476">
        <w:t>5</w:t>
      </w:r>
      <w:r w:rsidR="00DC2335" w:rsidRPr="00FA7476">
        <w:t xml:space="preserve"> </w:t>
      </w:r>
      <w:r w:rsidR="009A0331" w:rsidRPr="00FA7476">
        <w:t xml:space="preserve">znaša </w:t>
      </w:r>
      <w:r w:rsidR="009C7DC8" w:rsidRPr="00FA7476">
        <w:t>9</w:t>
      </w:r>
      <w:r w:rsidR="00FA7476" w:rsidRPr="00FA7476">
        <w:t>27</w:t>
      </w:r>
      <w:r w:rsidR="00962FE3" w:rsidRPr="00FA7476">
        <w:t xml:space="preserve"> </w:t>
      </w:r>
      <w:r w:rsidR="00F03E33" w:rsidRPr="00FA7476">
        <w:t>mi</w:t>
      </w:r>
      <w:r w:rsidR="009C7DC8" w:rsidRPr="00FA7476">
        <w:t>o</w:t>
      </w:r>
      <w:r w:rsidR="00F245C1">
        <w:t>.</w:t>
      </w:r>
      <w:r w:rsidR="00F03E33" w:rsidRPr="00FA7476">
        <w:t xml:space="preserve"> EUR</w:t>
      </w:r>
      <w:r w:rsidR="009C7DC8" w:rsidRPr="00FA7476">
        <w:t xml:space="preserve"> (vključujoč obresti)</w:t>
      </w:r>
      <w:r w:rsidR="00576D05" w:rsidRPr="00FA7476">
        <w:t>,</w:t>
      </w:r>
      <w:r w:rsidR="00F03E33" w:rsidRPr="00FA7476">
        <w:t xml:space="preserve"> kar predstavlja </w:t>
      </w:r>
      <w:r w:rsidR="00C04B6B" w:rsidRPr="00FA7476">
        <w:t>2</w:t>
      </w:r>
      <w:r w:rsidR="00F7056E" w:rsidRPr="00FA7476">
        <w:t>,</w:t>
      </w:r>
      <w:r w:rsidR="00FA7476" w:rsidRPr="00FA7476">
        <w:t>0</w:t>
      </w:r>
      <w:r w:rsidR="00F03E33" w:rsidRPr="00FA7476">
        <w:t xml:space="preserve"> % dolga </w:t>
      </w:r>
      <w:r w:rsidR="00BC56E6" w:rsidRPr="00FA7476">
        <w:t xml:space="preserve">sektorja </w:t>
      </w:r>
      <w:r w:rsidR="00F03E33" w:rsidRPr="00FA7476">
        <w:t>držav</w:t>
      </w:r>
      <w:r w:rsidR="00056CA7" w:rsidRPr="00FA7476">
        <w:t>a</w:t>
      </w:r>
      <w:r w:rsidR="00F03E33" w:rsidRPr="00FA7476">
        <w:t xml:space="preserve"> oziroma </w:t>
      </w:r>
      <w:r w:rsidR="00D30DCA" w:rsidRPr="00FA7476">
        <w:t>1</w:t>
      </w:r>
      <w:r w:rsidR="009C7DC8" w:rsidRPr="00FA7476">
        <w:t>,</w:t>
      </w:r>
      <w:r w:rsidR="00FA7476" w:rsidRPr="00FA7476">
        <w:t>3</w:t>
      </w:r>
      <w:r w:rsidR="00AA42F5" w:rsidRPr="00FA7476">
        <w:t> </w:t>
      </w:r>
      <w:r w:rsidR="00F03E33" w:rsidRPr="00FA7476">
        <w:t>% BDP.</w:t>
      </w:r>
    </w:p>
    <w:p w14:paraId="1C47DDF5" w14:textId="77777777" w:rsidR="00323424" w:rsidRPr="00FA7476" w:rsidRDefault="00323424" w:rsidP="00354440"/>
    <w:p w14:paraId="0C1ACEFB" w14:textId="492AA2E5" w:rsidR="00E93128" w:rsidRPr="00FA7476" w:rsidRDefault="00E93128" w:rsidP="00354440">
      <w:r w:rsidRPr="00FA7476">
        <w:t xml:space="preserve">Zaradi določenih omejitev in ovir pri delovanju začasnega mehanizma EFSF so se države članice evrskega območja oktobra 2012 odločile vzpostaviti stalni mehanizem za dolgoročno zaščito finančne stabilnosti območja evra, tj. Evropski mehanizem za stabilnost - EMS (European Stability Mechanism – ESM), ki je nadomestil Evropski instrument za finančno stabilnost (EFSF). Oba mehanizma še delujeta, tako EFSF kot tudi EMS. </w:t>
      </w:r>
      <w:r w:rsidR="00BC56E6" w:rsidRPr="00FA7476">
        <w:t xml:space="preserve">Sklad </w:t>
      </w:r>
      <w:r w:rsidRPr="00FA7476">
        <w:t xml:space="preserve">EFSF izvaja </w:t>
      </w:r>
      <w:r w:rsidR="00F83DD8" w:rsidRPr="00FA7476">
        <w:t xml:space="preserve">samo </w:t>
      </w:r>
      <w:r w:rsidR="00D66210" w:rsidRPr="00FA7476">
        <w:t xml:space="preserve">že </w:t>
      </w:r>
      <w:r w:rsidR="00ED10A4" w:rsidRPr="00FA7476">
        <w:t>odobren</w:t>
      </w:r>
      <w:r w:rsidR="00D66210" w:rsidRPr="00FA7476">
        <w:t>e</w:t>
      </w:r>
      <w:r w:rsidR="00ED10A4" w:rsidRPr="00FA7476">
        <w:t xml:space="preserve"> </w:t>
      </w:r>
      <w:r w:rsidRPr="00FA7476">
        <w:t>pomoč</w:t>
      </w:r>
      <w:r w:rsidR="00D66210" w:rsidRPr="00FA7476">
        <w:t>i</w:t>
      </w:r>
      <w:r w:rsidRPr="00FA7476">
        <w:t xml:space="preserve"> do zaključka program</w:t>
      </w:r>
      <w:r w:rsidR="00ED10A4" w:rsidRPr="00FA7476">
        <w:t>ov</w:t>
      </w:r>
      <w:r w:rsidRPr="00FA7476">
        <w:t xml:space="preserve">. EMS </w:t>
      </w:r>
      <w:r w:rsidR="00ED10A4" w:rsidRPr="00FA7476">
        <w:t>aktivno</w:t>
      </w:r>
      <w:r w:rsidRPr="00FA7476">
        <w:t xml:space="preserve"> nadalj</w:t>
      </w:r>
      <w:r w:rsidR="00ED10A4" w:rsidRPr="00FA7476">
        <w:t>uje</w:t>
      </w:r>
      <w:r w:rsidRPr="00FA7476">
        <w:t xml:space="preserve"> poslanstvo EFSF in zagotavlja finančno stabilnost s pomočjo posojil, ki so vezana na stroge pogoje ekonomskih politik</w:t>
      </w:r>
      <w:r w:rsidR="009A1F85" w:rsidRPr="00FA7476">
        <w:t>.</w:t>
      </w:r>
      <w:r w:rsidRPr="00FA7476">
        <w:t xml:space="preserve"> EMS</w:t>
      </w:r>
      <w:r w:rsidR="00954991" w:rsidRPr="00FA7476">
        <w:t xml:space="preserve"> razpolaga s </w:t>
      </w:r>
      <w:r w:rsidRPr="00FA7476">
        <w:t>kapital</w:t>
      </w:r>
      <w:r w:rsidR="00954991" w:rsidRPr="00FA7476">
        <w:t>om</w:t>
      </w:r>
      <w:r w:rsidRPr="00FA7476">
        <w:t xml:space="preserve"> v višini 80 mrd</w:t>
      </w:r>
      <w:r w:rsidR="00F245C1">
        <w:t>.</w:t>
      </w:r>
      <w:r w:rsidRPr="00FA7476">
        <w:t xml:space="preserve"> EUR in kapital</w:t>
      </w:r>
      <w:r w:rsidR="00F83DD8" w:rsidRPr="00FA7476">
        <w:t>om</w:t>
      </w:r>
      <w:r w:rsidRPr="00FA7476">
        <w:t xml:space="preserve"> na vpoklic v višini 620 mrd</w:t>
      </w:r>
      <w:r w:rsidR="00F245C1">
        <w:t>.</w:t>
      </w:r>
      <w:r w:rsidRPr="00FA7476">
        <w:t xml:space="preserve"> EUR. </w:t>
      </w:r>
      <w:r w:rsidR="00975757" w:rsidRPr="00FA7476">
        <w:t>Do konca leta</w:t>
      </w:r>
      <w:r w:rsidR="00954991" w:rsidRPr="00FA7476">
        <w:t xml:space="preserve"> 202</w:t>
      </w:r>
      <w:r w:rsidR="00FA7476" w:rsidRPr="00FA7476">
        <w:t>5</w:t>
      </w:r>
      <w:r w:rsidR="00DC2335" w:rsidRPr="00FA7476">
        <w:t xml:space="preserve"> </w:t>
      </w:r>
      <w:r w:rsidRPr="00FA7476">
        <w:t xml:space="preserve">je </w:t>
      </w:r>
      <w:r w:rsidR="00CD37A1" w:rsidRPr="00FA7476">
        <w:t>Republika Slovenija</w:t>
      </w:r>
      <w:r w:rsidRPr="00FA7476">
        <w:t xml:space="preserve"> vplačala svoj delež kapitala v </w:t>
      </w:r>
      <w:r w:rsidR="00954991" w:rsidRPr="00FA7476">
        <w:t xml:space="preserve">skupni </w:t>
      </w:r>
      <w:r w:rsidRPr="00FA7476">
        <w:t xml:space="preserve">višini </w:t>
      </w:r>
      <w:r w:rsidR="00EF19B1" w:rsidRPr="00FA7476">
        <w:rPr>
          <w:bCs/>
        </w:rPr>
        <w:t>37</w:t>
      </w:r>
      <w:r w:rsidR="00CA32F7" w:rsidRPr="00FA7476">
        <w:rPr>
          <w:bCs/>
        </w:rPr>
        <w:t>5</w:t>
      </w:r>
      <w:r w:rsidRPr="00FA7476">
        <w:rPr>
          <w:bCs/>
        </w:rPr>
        <w:t>,</w:t>
      </w:r>
      <w:r w:rsidR="00CA32F7" w:rsidRPr="00FA7476">
        <w:rPr>
          <w:bCs/>
        </w:rPr>
        <w:t>9</w:t>
      </w:r>
      <w:r w:rsidR="00EF19B1" w:rsidRPr="00FA7476">
        <w:rPr>
          <w:bCs/>
        </w:rPr>
        <w:t xml:space="preserve"> </w:t>
      </w:r>
      <w:r w:rsidRPr="00FA7476">
        <w:rPr>
          <w:bCs/>
        </w:rPr>
        <w:t>mio</w:t>
      </w:r>
      <w:r w:rsidR="00F245C1">
        <w:rPr>
          <w:bCs/>
        </w:rPr>
        <w:t>.</w:t>
      </w:r>
      <w:r w:rsidRPr="00FA7476">
        <w:rPr>
          <w:bCs/>
        </w:rPr>
        <w:t xml:space="preserve"> EUR</w:t>
      </w:r>
      <w:r w:rsidRPr="00FA7476">
        <w:t xml:space="preserve">, kar predstavlja </w:t>
      </w:r>
      <w:r w:rsidR="00183C35" w:rsidRPr="00FA7476">
        <w:t>0</w:t>
      </w:r>
      <w:r w:rsidRPr="00FA7476">
        <w:t>,</w:t>
      </w:r>
      <w:r w:rsidR="00D30DCA" w:rsidRPr="00FA7476">
        <w:t>8</w:t>
      </w:r>
      <w:r w:rsidR="00B42892" w:rsidRPr="00FA7476">
        <w:t> </w:t>
      </w:r>
      <w:r w:rsidRPr="00FA7476">
        <w:t>% dolga</w:t>
      </w:r>
      <w:r w:rsidR="00BC56E6" w:rsidRPr="00FA7476">
        <w:t xml:space="preserve"> sektorja</w:t>
      </w:r>
      <w:r w:rsidRPr="00FA7476">
        <w:t xml:space="preserve"> držav</w:t>
      </w:r>
      <w:r w:rsidR="00056CA7" w:rsidRPr="00FA7476">
        <w:t>a</w:t>
      </w:r>
      <w:r w:rsidRPr="00FA7476">
        <w:t xml:space="preserve"> oziroma 0,</w:t>
      </w:r>
      <w:r w:rsidR="00FA7476" w:rsidRPr="00FA7476">
        <w:t>5</w:t>
      </w:r>
      <w:r w:rsidR="00B42892" w:rsidRPr="00FA7476">
        <w:t> </w:t>
      </w:r>
      <w:r w:rsidRPr="00FA7476">
        <w:t>%</w:t>
      </w:r>
      <w:r w:rsidR="00B42892" w:rsidRPr="00FA7476">
        <w:t> </w:t>
      </w:r>
      <w:r w:rsidRPr="00FA7476">
        <w:t>BDP.</w:t>
      </w:r>
    </w:p>
    <w:p w14:paraId="7B8337E4" w14:textId="77777777" w:rsidR="001546A2" w:rsidRPr="0042118A" w:rsidRDefault="001546A2" w:rsidP="00354440">
      <w:pPr>
        <w:rPr>
          <w:highlight w:val="yellow"/>
        </w:rPr>
      </w:pPr>
    </w:p>
    <w:p w14:paraId="74041552" w14:textId="3D5148C3" w:rsidR="00934C51" w:rsidRPr="00EE11A8" w:rsidRDefault="00C62E8D" w:rsidP="00354440">
      <w:r>
        <w:t>D</w:t>
      </w:r>
      <w:r w:rsidR="00211DCA" w:rsidRPr="00EE11A8">
        <w:t>olg</w:t>
      </w:r>
      <w:r>
        <w:t xml:space="preserve"> Republike Slovenije</w:t>
      </w:r>
      <w:r w:rsidR="007C6064" w:rsidRPr="00EE11A8">
        <w:t xml:space="preserve"> i</w:t>
      </w:r>
      <w:r w:rsidR="00934C51" w:rsidRPr="00EE11A8">
        <w:t>z naslova finančnih pomoči državam članicam E</w:t>
      </w:r>
      <w:r w:rsidR="00C4425E" w:rsidRPr="00EE11A8">
        <w:t>konom</w:t>
      </w:r>
      <w:r w:rsidR="00C0618F" w:rsidRPr="00EE11A8">
        <w:t>ske</w:t>
      </w:r>
      <w:r w:rsidR="00C4425E" w:rsidRPr="00EE11A8">
        <w:t xml:space="preserve"> in</w:t>
      </w:r>
      <w:r w:rsidR="00C0618F" w:rsidRPr="00EE11A8">
        <w:t xml:space="preserve"> monetarne unije</w:t>
      </w:r>
      <w:r>
        <w:t xml:space="preserve"> je konec leta 2025</w:t>
      </w:r>
      <w:r w:rsidR="00934C51" w:rsidRPr="00EE11A8">
        <w:t xml:space="preserve"> </w:t>
      </w:r>
      <w:r w:rsidR="00FD22F6" w:rsidRPr="00EE11A8">
        <w:t xml:space="preserve">znašal </w:t>
      </w:r>
      <w:r w:rsidR="00AE2373" w:rsidRPr="00EE11A8">
        <w:t>1.</w:t>
      </w:r>
      <w:r w:rsidR="009C7DC8" w:rsidRPr="00EE11A8">
        <w:t>4</w:t>
      </w:r>
      <w:r w:rsidR="00EE11A8" w:rsidRPr="00EE11A8">
        <w:t>34</w:t>
      </w:r>
      <w:r w:rsidR="00962FE3" w:rsidRPr="00EE11A8">
        <w:t xml:space="preserve"> </w:t>
      </w:r>
      <w:r w:rsidR="00934C51" w:rsidRPr="00EE11A8">
        <w:t>mi</w:t>
      </w:r>
      <w:r w:rsidR="009C7DC8" w:rsidRPr="00EE11A8">
        <w:t>o</w:t>
      </w:r>
      <w:r w:rsidR="00F245C1">
        <w:t>.</w:t>
      </w:r>
      <w:r w:rsidR="00934C51" w:rsidRPr="00EE11A8">
        <w:t xml:space="preserve"> EUR, kar predstavlja </w:t>
      </w:r>
      <w:r w:rsidR="0028560F" w:rsidRPr="00EE11A8">
        <w:t>3</w:t>
      </w:r>
      <w:r w:rsidR="00AE2373" w:rsidRPr="00EE11A8">
        <w:t>,</w:t>
      </w:r>
      <w:r w:rsidR="00EE11A8" w:rsidRPr="00EE11A8">
        <w:t>1</w:t>
      </w:r>
      <w:r w:rsidR="00B60A04" w:rsidRPr="00EE11A8">
        <w:t xml:space="preserve"> </w:t>
      </w:r>
      <w:r w:rsidR="00CD065F" w:rsidRPr="00EE11A8">
        <w:t>%</w:t>
      </w:r>
      <w:r w:rsidR="00934C51" w:rsidRPr="00EE11A8">
        <w:t xml:space="preserve"> dolga</w:t>
      </w:r>
      <w:r w:rsidR="00BC56E6" w:rsidRPr="00EE11A8">
        <w:t xml:space="preserve"> sektorja</w:t>
      </w:r>
      <w:r w:rsidR="00626A6E" w:rsidRPr="00EE11A8">
        <w:t xml:space="preserve"> držav</w:t>
      </w:r>
      <w:r w:rsidR="00B50C3B" w:rsidRPr="00EE11A8">
        <w:t>a</w:t>
      </w:r>
      <w:r w:rsidR="00F5432E" w:rsidRPr="00EE11A8">
        <w:t xml:space="preserve"> </w:t>
      </w:r>
      <w:r w:rsidR="00497849" w:rsidRPr="00EE11A8">
        <w:t>in</w:t>
      </w:r>
      <w:r w:rsidR="00F5432E" w:rsidRPr="00EE11A8">
        <w:t xml:space="preserve"> </w:t>
      </w:r>
      <w:r w:rsidR="0028560F" w:rsidRPr="00EE11A8">
        <w:t>2,</w:t>
      </w:r>
      <w:r w:rsidR="00EE11A8" w:rsidRPr="00EE11A8">
        <w:t>0</w:t>
      </w:r>
      <w:r w:rsidR="009C7DC8" w:rsidRPr="00EE11A8">
        <w:t> </w:t>
      </w:r>
      <w:r w:rsidR="00CD065F" w:rsidRPr="00EE11A8">
        <w:t>%</w:t>
      </w:r>
      <w:r w:rsidR="00497849" w:rsidRPr="00EE11A8">
        <w:t xml:space="preserve"> </w:t>
      </w:r>
      <w:r w:rsidR="009300A3" w:rsidRPr="00EE11A8">
        <w:t>BDP</w:t>
      </w:r>
      <w:r w:rsidR="00934C51" w:rsidRPr="00EE11A8">
        <w:t>.</w:t>
      </w:r>
    </w:p>
    <w:p w14:paraId="559F0269" w14:textId="77777777" w:rsidR="00EE11A8" w:rsidRPr="0042118A" w:rsidRDefault="00EE11A8" w:rsidP="00354440">
      <w:pPr>
        <w:rPr>
          <w:highlight w:val="yellow"/>
        </w:rPr>
      </w:pPr>
    </w:p>
    <w:p w14:paraId="75CC139C" w14:textId="2C0DDC7C" w:rsidR="00677BEA" w:rsidRPr="00EE11A8" w:rsidRDefault="00EF3C9C" w:rsidP="00EF3C9C">
      <w:pPr>
        <w:pStyle w:val="Napis"/>
        <w:keepNext/>
        <w:jc w:val="both"/>
      </w:pPr>
      <w:bookmarkStart w:id="2763" w:name="_Toc241046891"/>
      <w:r w:rsidRPr="00EE11A8">
        <w:rPr>
          <w:b/>
        </w:rPr>
        <w:t xml:space="preserve">Tabela </w:t>
      </w:r>
      <w:r w:rsidR="00C367DE" w:rsidRPr="00EE11A8">
        <w:rPr>
          <w:b/>
        </w:rPr>
        <w:fldChar w:fldCharType="begin"/>
      </w:r>
      <w:r w:rsidR="00C367DE" w:rsidRPr="00EE11A8">
        <w:rPr>
          <w:b/>
        </w:rPr>
        <w:instrText xml:space="preserve"> STYLEREF 1 \s </w:instrText>
      </w:r>
      <w:r w:rsidR="00C367DE" w:rsidRPr="00EE11A8">
        <w:rPr>
          <w:b/>
        </w:rPr>
        <w:fldChar w:fldCharType="separate"/>
      </w:r>
      <w:r w:rsidR="00EC21AA">
        <w:rPr>
          <w:b/>
          <w:noProof/>
        </w:rPr>
        <w:t>7</w:t>
      </w:r>
      <w:r w:rsidR="00C367DE" w:rsidRPr="00EE11A8">
        <w:rPr>
          <w:b/>
        </w:rPr>
        <w:fldChar w:fldCharType="end"/>
      </w:r>
      <w:r w:rsidR="00C367DE" w:rsidRPr="00EE11A8">
        <w:rPr>
          <w:b/>
        </w:rPr>
        <w:noBreakHyphen/>
      </w:r>
      <w:r w:rsidR="00C367DE" w:rsidRPr="00EE11A8">
        <w:rPr>
          <w:b/>
        </w:rPr>
        <w:fldChar w:fldCharType="begin"/>
      </w:r>
      <w:r w:rsidR="00C367DE" w:rsidRPr="00EE11A8">
        <w:rPr>
          <w:b/>
        </w:rPr>
        <w:instrText xml:space="preserve"> SEQ Tabela \* ARABIC \s 1 </w:instrText>
      </w:r>
      <w:r w:rsidR="00C367DE" w:rsidRPr="00EE11A8">
        <w:rPr>
          <w:b/>
        </w:rPr>
        <w:fldChar w:fldCharType="separate"/>
      </w:r>
      <w:r w:rsidR="00EC21AA">
        <w:rPr>
          <w:b/>
          <w:noProof/>
        </w:rPr>
        <w:t>3</w:t>
      </w:r>
      <w:r w:rsidR="00C367DE" w:rsidRPr="00EE11A8">
        <w:rPr>
          <w:b/>
        </w:rPr>
        <w:fldChar w:fldCharType="end"/>
      </w:r>
      <w:r w:rsidRPr="00EE11A8">
        <w:t xml:space="preserve">: </w:t>
      </w:r>
      <w:r w:rsidR="00677BEA" w:rsidRPr="00EE11A8">
        <w:t xml:space="preserve">Pregled </w:t>
      </w:r>
      <w:r w:rsidR="00D105EF" w:rsidRPr="00EE11A8">
        <w:t>finančnih pomoči</w:t>
      </w:r>
      <w:r w:rsidR="00677BEA" w:rsidRPr="00EE11A8">
        <w:t xml:space="preserve"> Republike Slovenije</w:t>
      </w:r>
      <w:r w:rsidR="002373A0" w:rsidRPr="00EE11A8">
        <w:t>, v mio</w:t>
      </w:r>
      <w:r w:rsidR="00F245C1">
        <w:t>.</w:t>
      </w:r>
      <w:r w:rsidR="002373A0" w:rsidRPr="00EE11A8">
        <w:t xml:space="preserve"> EUR</w:t>
      </w:r>
      <w:bookmarkEnd w:id="27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1"/>
        <w:gridCol w:w="708"/>
        <w:gridCol w:w="708"/>
        <w:gridCol w:w="708"/>
        <w:gridCol w:w="708"/>
        <w:gridCol w:w="708"/>
        <w:gridCol w:w="708"/>
        <w:gridCol w:w="708"/>
        <w:gridCol w:w="708"/>
        <w:gridCol w:w="708"/>
        <w:gridCol w:w="708"/>
        <w:gridCol w:w="709"/>
      </w:tblGrid>
      <w:tr w:rsidR="00EE11A8" w:rsidRPr="00EE11A8" w14:paraId="4B2003E9" w14:textId="28B4A61B" w:rsidTr="00D164D3">
        <w:trPr>
          <w:trHeight w:val="300"/>
          <w:tblHeader/>
        </w:trPr>
        <w:tc>
          <w:tcPr>
            <w:tcW w:w="1271" w:type="dxa"/>
            <w:shd w:val="clear" w:color="auto" w:fill="2D5195"/>
            <w:noWrap/>
            <w:vAlign w:val="center"/>
          </w:tcPr>
          <w:p w14:paraId="302F61FC" w14:textId="77777777" w:rsidR="00EE11A8" w:rsidRPr="00EE11A8" w:rsidRDefault="00EE11A8" w:rsidP="00EE11A8">
            <w:pPr>
              <w:spacing w:line="240" w:lineRule="auto"/>
              <w:jc w:val="center"/>
              <w:rPr>
                <w:b/>
                <w:bCs/>
                <w:color w:val="FFFFFF"/>
                <w:sz w:val="20"/>
                <w:szCs w:val="20"/>
              </w:rPr>
            </w:pPr>
          </w:p>
        </w:tc>
        <w:tc>
          <w:tcPr>
            <w:tcW w:w="708" w:type="dxa"/>
            <w:shd w:val="clear" w:color="auto" w:fill="2D5195"/>
            <w:vAlign w:val="center"/>
          </w:tcPr>
          <w:p w14:paraId="3E64AE20" w14:textId="5C675BA1" w:rsidR="00EE11A8" w:rsidRPr="00EE11A8" w:rsidRDefault="00EE11A8" w:rsidP="00EE11A8">
            <w:pPr>
              <w:spacing w:line="240" w:lineRule="auto"/>
              <w:jc w:val="center"/>
              <w:rPr>
                <w:b/>
                <w:bCs/>
                <w:color w:val="FFFFFF"/>
                <w:sz w:val="20"/>
                <w:szCs w:val="20"/>
              </w:rPr>
            </w:pPr>
            <w:r w:rsidRPr="00EE11A8">
              <w:rPr>
                <w:b/>
                <w:bCs/>
                <w:color w:val="FFFFFF"/>
                <w:sz w:val="20"/>
                <w:szCs w:val="20"/>
              </w:rPr>
              <w:t>2015</w:t>
            </w:r>
          </w:p>
        </w:tc>
        <w:tc>
          <w:tcPr>
            <w:tcW w:w="708" w:type="dxa"/>
            <w:shd w:val="clear" w:color="auto" w:fill="2D5195"/>
            <w:vAlign w:val="center"/>
          </w:tcPr>
          <w:p w14:paraId="6F74CF7F" w14:textId="3774F09B" w:rsidR="00EE11A8" w:rsidRPr="00EE11A8" w:rsidRDefault="00EE11A8" w:rsidP="00EE11A8">
            <w:pPr>
              <w:spacing w:line="240" w:lineRule="auto"/>
              <w:jc w:val="center"/>
              <w:rPr>
                <w:b/>
                <w:bCs/>
                <w:color w:val="FFFFFF"/>
                <w:sz w:val="20"/>
                <w:szCs w:val="20"/>
              </w:rPr>
            </w:pPr>
            <w:r w:rsidRPr="00EE11A8">
              <w:rPr>
                <w:b/>
                <w:bCs/>
                <w:color w:val="FFFFFF"/>
                <w:sz w:val="20"/>
                <w:szCs w:val="20"/>
              </w:rPr>
              <w:t>2016</w:t>
            </w:r>
          </w:p>
        </w:tc>
        <w:tc>
          <w:tcPr>
            <w:tcW w:w="708" w:type="dxa"/>
            <w:shd w:val="clear" w:color="auto" w:fill="2D5195"/>
            <w:noWrap/>
            <w:vAlign w:val="center"/>
          </w:tcPr>
          <w:p w14:paraId="24CED238" w14:textId="4393470D" w:rsidR="00EE11A8" w:rsidRPr="00EE11A8" w:rsidRDefault="00EE11A8" w:rsidP="00EE11A8">
            <w:pPr>
              <w:spacing w:line="240" w:lineRule="auto"/>
              <w:jc w:val="center"/>
              <w:rPr>
                <w:b/>
                <w:bCs/>
                <w:color w:val="FFFFFF"/>
                <w:sz w:val="20"/>
                <w:szCs w:val="20"/>
              </w:rPr>
            </w:pPr>
            <w:r w:rsidRPr="00EE11A8">
              <w:rPr>
                <w:b/>
                <w:bCs/>
                <w:color w:val="FFFFFF"/>
                <w:sz w:val="20"/>
                <w:szCs w:val="20"/>
              </w:rPr>
              <w:t>2017</w:t>
            </w:r>
          </w:p>
        </w:tc>
        <w:tc>
          <w:tcPr>
            <w:tcW w:w="708" w:type="dxa"/>
            <w:shd w:val="clear" w:color="auto" w:fill="2D5195"/>
            <w:noWrap/>
            <w:vAlign w:val="center"/>
          </w:tcPr>
          <w:p w14:paraId="2D6387BC" w14:textId="66D50A17" w:rsidR="00EE11A8" w:rsidRPr="00EE11A8" w:rsidRDefault="00EE11A8" w:rsidP="00EE11A8">
            <w:pPr>
              <w:spacing w:line="240" w:lineRule="auto"/>
              <w:jc w:val="center"/>
              <w:rPr>
                <w:b/>
                <w:bCs/>
                <w:color w:val="FFFFFF"/>
                <w:sz w:val="20"/>
                <w:szCs w:val="20"/>
              </w:rPr>
            </w:pPr>
            <w:r w:rsidRPr="00EE11A8">
              <w:rPr>
                <w:b/>
                <w:bCs/>
                <w:color w:val="FFFFFF"/>
                <w:sz w:val="20"/>
                <w:szCs w:val="20"/>
              </w:rPr>
              <w:t>2018</w:t>
            </w:r>
          </w:p>
        </w:tc>
        <w:tc>
          <w:tcPr>
            <w:tcW w:w="708" w:type="dxa"/>
            <w:shd w:val="clear" w:color="auto" w:fill="2D5195"/>
            <w:vAlign w:val="center"/>
          </w:tcPr>
          <w:p w14:paraId="5E5B0585" w14:textId="5C89254D" w:rsidR="00EE11A8" w:rsidRPr="00EE11A8" w:rsidRDefault="00EE11A8" w:rsidP="00EE11A8">
            <w:pPr>
              <w:spacing w:line="240" w:lineRule="auto"/>
              <w:jc w:val="center"/>
              <w:rPr>
                <w:b/>
                <w:bCs/>
                <w:color w:val="FFFFFF"/>
                <w:sz w:val="20"/>
                <w:szCs w:val="20"/>
              </w:rPr>
            </w:pPr>
            <w:r w:rsidRPr="00EE11A8">
              <w:rPr>
                <w:b/>
                <w:bCs/>
                <w:color w:val="FFFFFF"/>
                <w:sz w:val="20"/>
                <w:szCs w:val="20"/>
              </w:rPr>
              <w:t>2019</w:t>
            </w:r>
          </w:p>
        </w:tc>
        <w:tc>
          <w:tcPr>
            <w:tcW w:w="708" w:type="dxa"/>
            <w:shd w:val="clear" w:color="auto" w:fill="2D5195"/>
            <w:vAlign w:val="center"/>
          </w:tcPr>
          <w:p w14:paraId="64EFB16E" w14:textId="16EF47C3" w:rsidR="00EE11A8" w:rsidRPr="00EE11A8" w:rsidRDefault="00EE11A8" w:rsidP="00EE11A8">
            <w:pPr>
              <w:spacing w:line="240" w:lineRule="auto"/>
              <w:jc w:val="center"/>
              <w:rPr>
                <w:b/>
                <w:bCs/>
                <w:color w:val="FFFFFF"/>
                <w:sz w:val="20"/>
                <w:szCs w:val="20"/>
              </w:rPr>
            </w:pPr>
            <w:r w:rsidRPr="00EE11A8">
              <w:rPr>
                <w:b/>
                <w:bCs/>
                <w:color w:val="FFFFFF"/>
                <w:sz w:val="20"/>
                <w:szCs w:val="20"/>
              </w:rPr>
              <w:t>2020</w:t>
            </w:r>
          </w:p>
        </w:tc>
        <w:tc>
          <w:tcPr>
            <w:tcW w:w="708" w:type="dxa"/>
            <w:shd w:val="clear" w:color="auto" w:fill="2D5195"/>
            <w:noWrap/>
            <w:vAlign w:val="center"/>
          </w:tcPr>
          <w:p w14:paraId="5A76BB4D" w14:textId="53A59B9B" w:rsidR="00EE11A8" w:rsidRPr="00EE11A8" w:rsidRDefault="00EE11A8" w:rsidP="00EE11A8">
            <w:pPr>
              <w:spacing w:line="240" w:lineRule="auto"/>
              <w:jc w:val="center"/>
              <w:rPr>
                <w:b/>
                <w:bCs/>
                <w:color w:val="FFFFFF"/>
                <w:sz w:val="20"/>
                <w:szCs w:val="20"/>
              </w:rPr>
            </w:pPr>
            <w:r w:rsidRPr="00EE11A8">
              <w:rPr>
                <w:b/>
                <w:bCs/>
                <w:color w:val="FFFFFF"/>
                <w:sz w:val="20"/>
                <w:szCs w:val="20"/>
              </w:rPr>
              <w:t>2021</w:t>
            </w:r>
          </w:p>
        </w:tc>
        <w:tc>
          <w:tcPr>
            <w:tcW w:w="708" w:type="dxa"/>
            <w:shd w:val="clear" w:color="auto" w:fill="2D5195"/>
            <w:vAlign w:val="center"/>
          </w:tcPr>
          <w:p w14:paraId="17FC59DC" w14:textId="6AC61601" w:rsidR="00EE11A8" w:rsidRPr="00EE11A8" w:rsidRDefault="00EE11A8" w:rsidP="00EE11A8">
            <w:pPr>
              <w:spacing w:line="240" w:lineRule="auto"/>
              <w:jc w:val="center"/>
              <w:rPr>
                <w:b/>
                <w:bCs/>
                <w:color w:val="FFFFFF"/>
                <w:sz w:val="20"/>
                <w:szCs w:val="20"/>
              </w:rPr>
            </w:pPr>
            <w:r w:rsidRPr="00EE11A8">
              <w:rPr>
                <w:b/>
                <w:bCs/>
                <w:color w:val="FFFFFF"/>
                <w:sz w:val="20"/>
                <w:szCs w:val="20"/>
              </w:rPr>
              <w:t>2022</w:t>
            </w:r>
          </w:p>
        </w:tc>
        <w:tc>
          <w:tcPr>
            <w:tcW w:w="708" w:type="dxa"/>
            <w:shd w:val="clear" w:color="auto" w:fill="2D5195"/>
            <w:vAlign w:val="center"/>
          </w:tcPr>
          <w:p w14:paraId="470FFB14" w14:textId="5E923499" w:rsidR="00EE11A8" w:rsidRPr="00EE11A8" w:rsidRDefault="00EE11A8" w:rsidP="00EE11A8">
            <w:pPr>
              <w:spacing w:line="240" w:lineRule="auto"/>
              <w:jc w:val="center"/>
              <w:rPr>
                <w:b/>
                <w:bCs/>
                <w:color w:val="FFFFFF"/>
                <w:sz w:val="20"/>
                <w:szCs w:val="20"/>
              </w:rPr>
            </w:pPr>
            <w:r w:rsidRPr="00EE11A8">
              <w:rPr>
                <w:b/>
                <w:bCs/>
                <w:color w:val="FFFFFF"/>
                <w:sz w:val="20"/>
                <w:szCs w:val="20"/>
              </w:rPr>
              <w:t>2023</w:t>
            </w:r>
          </w:p>
        </w:tc>
        <w:tc>
          <w:tcPr>
            <w:tcW w:w="708" w:type="dxa"/>
            <w:shd w:val="clear" w:color="auto" w:fill="2D5195"/>
            <w:vAlign w:val="center"/>
          </w:tcPr>
          <w:p w14:paraId="6B43D463" w14:textId="436AC4B1" w:rsidR="00EE11A8" w:rsidRPr="00EE11A8" w:rsidRDefault="00EE11A8" w:rsidP="00EE11A8">
            <w:pPr>
              <w:spacing w:line="240" w:lineRule="auto"/>
              <w:jc w:val="center"/>
              <w:rPr>
                <w:b/>
                <w:bCs/>
                <w:color w:val="FFFFFF"/>
                <w:sz w:val="20"/>
                <w:szCs w:val="20"/>
              </w:rPr>
            </w:pPr>
            <w:r w:rsidRPr="00EE11A8">
              <w:rPr>
                <w:b/>
                <w:bCs/>
                <w:color w:val="FFFFFF"/>
                <w:sz w:val="20"/>
                <w:szCs w:val="20"/>
              </w:rPr>
              <w:t>2024</w:t>
            </w:r>
          </w:p>
        </w:tc>
        <w:tc>
          <w:tcPr>
            <w:tcW w:w="709" w:type="dxa"/>
            <w:shd w:val="clear" w:color="auto" w:fill="2D5195"/>
            <w:vAlign w:val="center"/>
          </w:tcPr>
          <w:p w14:paraId="74B0D58F" w14:textId="146B484C" w:rsidR="00EE11A8" w:rsidRPr="00EE11A8" w:rsidRDefault="00EE11A8" w:rsidP="00EE11A8">
            <w:pPr>
              <w:spacing w:line="240" w:lineRule="auto"/>
              <w:jc w:val="center"/>
              <w:rPr>
                <w:b/>
                <w:bCs/>
                <w:color w:val="FFFFFF"/>
                <w:sz w:val="20"/>
                <w:szCs w:val="20"/>
              </w:rPr>
            </w:pPr>
            <w:r w:rsidRPr="00EE11A8">
              <w:rPr>
                <w:b/>
                <w:bCs/>
                <w:color w:val="FFFFFF"/>
                <w:sz w:val="20"/>
                <w:szCs w:val="20"/>
              </w:rPr>
              <w:t>202</w:t>
            </w:r>
            <w:r w:rsidR="00367F83">
              <w:rPr>
                <w:b/>
                <w:bCs/>
                <w:color w:val="FFFFFF"/>
                <w:sz w:val="20"/>
                <w:szCs w:val="20"/>
              </w:rPr>
              <w:t>5</w:t>
            </w:r>
          </w:p>
        </w:tc>
      </w:tr>
      <w:tr w:rsidR="00EE11A8" w:rsidRPr="00EE11A8" w14:paraId="6EC5A188" w14:textId="1EEACD27" w:rsidTr="00D164D3">
        <w:trPr>
          <w:trHeight w:val="285"/>
        </w:trPr>
        <w:tc>
          <w:tcPr>
            <w:tcW w:w="1271" w:type="dxa"/>
            <w:noWrap/>
            <w:vAlign w:val="center"/>
          </w:tcPr>
          <w:p w14:paraId="2642CCB9" w14:textId="77777777" w:rsidR="00EE11A8" w:rsidRPr="00EE11A8" w:rsidRDefault="00EE11A8" w:rsidP="00EE11A8">
            <w:pPr>
              <w:spacing w:line="240" w:lineRule="auto"/>
              <w:jc w:val="left"/>
              <w:rPr>
                <w:bCs/>
                <w:iCs/>
                <w:sz w:val="16"/>
                <w:szCs w:val="16"/>
              </w:rPr>
            </w:pPr>
            <w:r w:rsidRPr="00EE11A8">
              <w:rPr>
                <w:bCs/>
                <w:sz w:val="16"/>
                <w:szCs w:val="16"/>
              </w:rPr>
              <w:t>LFA Grčija</w:t>
            </w:r>
          </w:p>
        </w:tc>
        <w:tc>
          <w:tcPr>
            <w:tcW w:w="708" w:type="dxa"/>
            <w:vAlign w:val="bottom"/>
          </w:tcPr>
          <w:p w14:paraId="307A2D92" w14:textId="4DF15D35" w:rsidR="00EE11A8" w:rsidRPr="00EE11A8" w:rsidRDefault="00EE11A8" w:rsidP="00EE11A8">
            <w:pPr>
              <w:spacing w:line="240" w:lineRule="auto"/>
              <w:jc w:val="right"/>
              <w:rPr>
                <w:rFonts w:cs="Arial"/>
                <w:sz w:val="16"/>
                <w:szCs w:val="16"/>
              </w:rPr>
            </w:pPr>
            <w:r w:rsidRPr="00EE11A8">
              <w:rPr>
                <w:rFonts w:cs="Arial"/>
                <w:sz w:val="16"/>
                <w:szCs w:val="16"/>
              </w:rPr>
              <w:t>263,7</w:t>
            </w:r>
          </w:p>
        </w:tc>
        <w:tc>
          <w:tcPr>
            <w:tcW w:w="708" w:type="dxa"/>
            <w:vAlign w:val="bottom"/>
          </w:tcPr>
          <w:p w14:paraId="63DB93F0" w14:textId="4F192C52" w:rsidR="00EE11A8" w:rsidRPr="00EE11A8" w:rsidRDefault="00EE11A8" w:rsidP="00EE11A8">
            <w:pPr>
              <w:spacing w:line="240" w:lineRule="auto"/>
              <w:jc w:val="right"/>
              <w:rPr>
                <w:rFonts w:cs="Arial"/>
                <w:sz w:val="16"/>
                <w:szCs w:val="16"/>
              </w:rPr>
            </w:pPr>
            <w:r w:rsidRPr="00EE11A8">
              <w:rPr>
                <w:rFonts w:cs="Arial"/>
                <w:sz w:val="16"/>
                <w:szCs w:val="16"/>
              </w:rPr>
              <w:t>263,7</w:t>
            </w:r>
          </w:p>
        </w:tc>
        <w:tc>
          <w:tcPr>
            <w:tcW w:w="708" w:type="dxa"/>
            <w:noWrap/>
            <w:vAlign w:val="bottom"/>
          </w:tcPr>
          <w:p w14:paraId="6BB4AF32" w14:textId="3444E350" w:rsidR="00EE11A8" w:rsidRPr="00EE11A8" w:rsidRDefault="00EE11A8" w:rsidP="00EE11A8">
            <w:pPr>
              <w:spacing w:line="240" w:lineRule="auto"/>
              <w:jc w:val="right"/>
              <w:rPr>
                <w:rFonts w:cs="Arial"/>
                <w:bCs/>
                <w:color w:val="000000"/>
                <w:sz w:val="16"/>
                <w:szCs w:val="16"/>
              </w:rPr>
            </w:pPr>
            <w:r w:rsidRPr="00EE11A8">
              <w:rPr>
                <w:rFonts w:cs="Arial"/>
                <w:sz w:val="16"/>
                <w:szCs w:val="16"/>
              </w:rPr>
              <w:t>263,7</w:t>
            </w:r>
          </w:p>
        </w:tc>
        <w:tc>
          <w:tcPr>
            <w:tcW w:w="708" w:type="dxa"/>
            <w:noWrap/>
            <w:vAlign w:val="bottom"/>
          </w:tcPr>
          <w:p w14:paraId="0DB1F0C7" w14:textId="6697DDB9" w:rsidR="00EE11A8" w:rsidRPr="00EE11A8" w:rsidRDefault="00EE11A8" w:rsidP="00EE11A8">
            <w:pPr>
              <w:spacing w:line="240" w:lineRule="auto"/>
              <w:jc w:val="right"/>
              <w:rPr>
                <w:rFonts w:cs="Arial"/>
                <w:bCs/>
                <w:color w:val="000000"/>
                <w:sz w:val="16"/>
                <w:szCs w:val="16"/>
              </w:rPr>
            </w:pPr>
            <w:r w:rsidRPr="00EE11A8">
              <w:rPr>
                <w:rFonts w:cs="Arial"/>
                <w:sz w:val="16"/>
                <w:szCs w:val="16"/>
              </w:rPr>
              <w:t>263,7</w:t>
            </w:r>
          </w:p>
        </w:tc>
        <w:tc>
          <w:tcPr>
            <w:tcW w:w="708" w:type="dxa"/>
            <w:vAlign w:val="bottom"/>
          </w:tcPr>
          <w:p w14:paraId="7E6EAD13" w14:textId="128F8A26" w:rsidR="00EE11A8" w:rsidRPr="00EE11A8" w:rsidRDefault="00EE11A8" w:rsidP="00EE11A8">
            <w:pPr>
              <w:spacing w:line="240" w:lineRule="auto"/>
              <w:jc w:val="right"/>
              <w:rPr>
                <w:rFonts w:cs="Arial"/>
                <w:sz w:val="16"/>
                <w:szCs w:val="16"/>
              </w:rPr>
            </w:pPr>
            <w:r w:rsidRPr="00EE11A8">
              <w:rPr>
                <w:rFonts w:cs="Arial"/>
                <w:sz w:val="16"/>
                <w:szCs w:val="16"/>
              </w:rPr>
              <w:t>263,7</w:t>
            </w:r>
          </w:p>
        </w:tc>
        <w:tc>
          <w:tcPr>
            <w:tcW w:w="708" w:type="dxa"/>
            <w:vAlign w:val="bottom"/>
          </w:tcPr>
          <w:p w14:paraId="76F2A73D" w14:textId="2CE6AC01" w:rsidR="00EE11A8" w:rsidRPr="00EE11A8" w:rsidRDefault="00EE11A8" w:rsidP="00EE11A8">
            <w:pPr>
              <w:spacing w:line="240" w:lineRule="auto"/>
              <w:jc w:val="right"/>
              <w:rPr>
                <w:rFonts w:cs="Arial"/>
                <w:sz w:val="16"/>
                <w:szCs w:val="16"/>
              </w:rPr>
            </w:pPr>
            <w:r w:rsidRPr="00EE11A8">
              <w:rPr>
                <w:rFonts w:cs="Arial"/>
                <w:sz w:val="16"/>
                <w:szCs w:val="16"/>
              </w:rPr>
              <w:t>260,2</w:t>
            </w:r>
          </w:p>
        </w:tc>
        <w:tc>
          <w:tcPr>
            <w:tcW w:w="708" w:type="dxa"/>
            <w:noWrap/>
            <w:vAlign w:val="bottom"/>
          </w:tcPr>
          <w:p w14:paraId="5606BA62" w14:textId="3ACA97E5" w:rsidR="00EE11A8" w:rsidRPr="00EE11A8" w:rsidRDefault="00EE11A8" w:rsidP="00EE11A8">
            <w:pPr>
              <w:spacing w:line="240" w:lineRule="auto"/>
              <w:jc w:val="right"/>
              <w:rPr>
                <w:rFonts w:cs="Arial"/>
                <w:bCs/>
                <w:color w:val="000000"/>
                <w:sz w:val="16"/>
                <w:szCs w:val="16"/>
              </w:rPr>
            </w:pPr>
            <w:r w:rsidRPr="00EE11A8">
              <w:rPr>
                <w:rFonts w:cs="Arial"/>
                <w:sz w:val="16"/>
                <w:szCs w:val="16"/>
              </w:rPr>
              <w:t>249,9</w:t>
            </w:r>
          </w:p>
        </w:tc>
        <w:tc>
          <w:tcPr>
            <w:tcW w:w="708" w:type="dxa"/>
            <w:vAlign w:val="bottom"/>
          </w:tcPr>
          <w:p w14:paraId="5B2918BE" w14:textId="60DE9E67" w:rsidR="00EE11A8" w:rsidRPr="00EE11A8" w:rsidRDefault="00EE11A8" w:rsidP="00EE11A8">
            <w:pPr>
              <w:spacing w:line="240" w:lineRule="auto"/>
              <w:jc w:val="right"/>
              <w:rPr>
                <w:rFonts w:cs="Arial"/>
                <w:sz w:val="16"/>
                <w:szCs w:val="16"/>
              </w:rPr>
            </w:pPr>
            <w:r w:rsidRPr="00EE11A8">
              <w:rPr>
                <w:rFonts w:cs="Arial"/>
                <w:sz w:val="16"/>
                <w:szCs w:val="16"/>
              </w:rPr>
              <w:t>223,6</w:t>
            </w:r>
          </w:p>
        </w:tc>
        <w:tc>
          <w:tcPr>
            <w:tcW w:w="708" w:type="dxa"/>
            <w:vAlign w:val="bottom"/>
          </w:tcPr>
          <w:p w14:paraId="52A71461" w14:textId="73F67963" w:rsidR="00EE11A8" w:rsidRPr="00EE11A8" w:rsidRDefault="00EE11A8" w:rsidP="00EE11A8">
            <w:pPr>
              <w:spacing w:line="240" w:lineRule="auto"/>
              <w:jc w:val="right"/>
              <w:rPr>
                <w:rFonts w:cs="Arial"/>
                <w:sz w:val="16"/>
                <w:szCs w:val="16"/>
              </w:rPr>
            </w:pPr>
            <w:r w:rsidRPr="00EE11A8">
              <w:rPr>
                <w:rFonts w:cs="Arial"/>
                <w:sz w:val="16"/>
                <w:szCs w:val="16"/>
              </w:rPr>
              <w:t>197,2</w:t>
            </w:r>
          </w:p>
        </w:tc>
        <w:tc>
          <w:tcPr>
            <w:tcW w:w="708" w:type="dxa"/>
            <w:vAlign w:val="bottom"/>
          </w:tcPr>
          <w:p w14:paraId="0B273310" w14:textId="5CDA2FE4" w:rsidR="00EE11A8" w:rsidRPr="00EE11A8" w:rsidRDefault="00EE11A8" w:rsidP="00EE11A8">
            <w:pPr>
              <w:spacing w:line="240" w:lineRule="auto"/>
              <w:jc w:val="right"/>
              <w:rPr>
                <w:rFonts w:cs="Arial"/>
                <w:sz w:val="16"/>
                <w:szCs w:val="16"/>
              </w:rPr>
            </w:pPr>
            <w:r w:rsidRPr="00EE11A8">
              <w:rPr>
                <w:rFonts w:cs="Arial"/>
                <w:sz w:val="16"/>
                <w:szCs w:val="16"/>
              </w:rPr>
              <w:t>157,7</w:t>
            </w:r>
          </w:p>
        </w:tc>
        <w:tc>
          <w:tcPr>
            <w:tcW w:w="709" w:type="dxa"/>
            <w:vAlign w:val="bottom"/>
          </w:tcPr>
          <w:p w14:paraId="2A6B380E" w14:textId="35CEAB5F" w:rsidR="00EE11A8" w:rsidRPr="00EE11A8" w:rsidRDefault="00EE11A8" w:rsidP="00EE11A8">
            <w:pPr>
              <w:spacing w:line="240" w:lineRule="auto"/>
              <w:jc w:val="right"/>
              <w:rPr>
                <w:rFonts w:cs="Arial"/>
                <w:sz w:val="16"/>
                <w:szCs w:val="16"/>
              </w:rPr>
            </w:pPr>
            <w:r w:rsidRPr="00EE11A8">
              <w:rPr>
                <w:rFonts w:cs="Arial"/>
                <w:sz w:val="16"/>
                <w:szCs w:val="16"/>
              </w:rPr>
              <w:t>1</w:t>
            </w:r>
            <w:r w:rsidR="00367F83">
              <w:rPr>
                <w:rFonts w:cs="Arial"/>
                <w:sz w:val="16"/>
                <w:szCs w:val="16"/>
              </w:rPr>
              <w:t>31</w:t>
            </w:r>
            <w:r w:rsidRPr="00EE11A8">
              <w:rPr>
                <w:rFonts w:cs="Arial"/>
                <w:sz w:val="16"/>
                <w:szCs w:val="16"/>
              </w:rPr>
              <w:t>,</w:t>
            </w:r>
            <w:r w:rsidR="00367F83">
              <w:rPr>
                <w:rFonts w:cs="Arial"/>
                <w:sz w:val="16"/>
                <w:szCs w:val="16"/>
              </w:rPr>
              <w:t>2</w:t>
            </w:r>
          </w:p>
        </w:tc>
      </w:tr>
      <w:tr w:rsidR="00EE11A8" w:rsidRPr="00EE11A8" w14:paraId="3327AE56" w14:textId="48820E36" w:rsidTr="00AE2E2D">
        <w:trPr>
          <w:trHeight w:val="285"/>
        </w:trPr>
        <w:tc>
          <w:tcPr>
            <w:tcW w:w="1271" w:type="dxa"/>
            <w:noWrap/>
            <w:vAlign w:val="center"/>
          </w:tcPr>
          <w:p w14:paraId="2ED2C582" w14:textId="77777777" w:rsidR="00EE11A8" w:rsidRPr="00EE11A8" w:rsidRDefault="00EE11A8" w:rsidP="00EE11A8">
            <w:pPr>
              <w:spacing w:line="240" w:lineRule="auto"/>
              <w:jc w:val="left"/>
              <w:rPr>
                <w:bCs/>
                <w:iCs/>
                <w:sz w:val="16"/>
                <w:szCs w:val="16"/>
              </w:rPr>
            </w:pPr>
            <w:r w:rsidRPr="00EE11A8">
              <w:rPr>
                <w:bCs/>
                <w:iCs/>
                <w:sz w:val="16"/>
                <w:szCs w:val="16"/>
              </w:rPr>
              <w:t>EFSF</w:t>
            </w:r>
          </w:p>
        </w:tc>
        <w:tc>
          <w:tcPr>
            <w:tcW w:w="708" w:type="dxa"/>
            <w:vAlign w:val="bottom"/>
          </w:tcPr>
          <w:p w14:paraId="728627D1" w14:textId="02BAEDF6" w:rsidR="00EE11A8" w:rsidRPr="00EE11A8" w:rsidRDefault="00EE11A8" w:rsidP="00EE11A8">
            <w:pPr>
              <w:spacing w:line="240" w:lineRule="auto"/>
              <w:jc w:val="right"/>
              <w:rPr>
                <w:rFonts w:cs="Arial"/>
                <w:sz w:val="16"/>
                <w:szCs w:val="16"/>
              </w:rPr>
            </w:pPr>
            <w:r w:rsidRPr="00EE11A8">
              <w:rPr>
                <w:rFonts w:cs="Calibri"/>
                <w:color w:val="000000"/>
                <w:sz w:val="16"/>
                <w:szCs w:val="16"/>
              </w:rPr>
              <w:t>910,2</w:t>
            </w:r>
          </w:p>
        </w:tc>
        <w:tc>
          <w:tcPr>
            <w:tcW w:w="708" w:type="dxa"/>
            <w:vAlign w:val="bottom"/>
          </w:tcPr>
          <w:p w14:paraId="6F8B7EDC" w14:textId="5009781E" w:rsidR="00EE11A8" w:rsidRPr="00EE11A8" w:rsidRDefault="00EE11A8" w:rsidP="00EE11A8">
            <w:pPr>
              <w:spacing w:line="240" w:lineRule="auto"/>
              <w:jc w:val="right"/>
              <w:rPr>
                <w:rFonts w:cs="Arial"/>
                <w:sz w:val="16"/>
                <w:szCs w:val="16"/>
              </w:rPr>
            </w:pPr>
            <w:r w:rsidRPr="00EE11A8">
              <w:rPr>
                <w:rFonts w:cs="Calibri"/>
                <w:color w:val="000000"/>
                <w:sz w:val="16"/>
                <w:szCs w:val="16"/>
              </w:rPr>
              <w:t>915,6</w:t>
            </w:r>
          </w:p>
        </w:tc>
        <w:tc>
          <w:tcPr>
            <w:tcW w:w="708" w:type="dxa"/>
            <w:noWrap/>
            <w:vAlign w:val="bottom"/>
          </w:tcPr>
          <w:p w14:paraId="66EFE3AA" w14:textId="60E39073" w:rsidR="00EE11A8" w:rsidRPr="00EE11A8" w:rsidRDefault="00EE11A8" w:rsidP="00EE11A8">
            <w:pPr>
              <w:spacing w:line="240" w:lineRule="auto"/>
              <w:jc w:val="right"/>
              <w:rPr>
                <w:bCs/>
                <w:sz w:val="16"/>
                <w:szCs w:val="16"/>
              </w:rPr>
            </w:pPr>
            <w:r w:rsidRPr="00EE11A8">
              <w:rPr>
                <w:rFonts w:cs="Calibri"/>
                <w:color w:val="000000"/>
                <w:sz w:val="16"/>
                <w:szCs w:val="16"/>
              </w:rPr>
              <w:t>920,8</w:t>
            </w:r>
          </w:p>
        </w:tc>
        <w:tc>
          <w:tcPr>
            <w:tcW w:w="708" w:type="dxa"/>
            <w:noWrap/>
            <w:vAlign w:val="bottom"/>
          </w:tcPr>
          <w:p w14:paraId="1BFDEFFD" w14:textId="7492FD5F" w:rsidR="00EE11A8" w:rsidRPr="00EE11A8" w:rsidRDefault="00EE11A8" w:rsidP="00EE11A8">
            <w:pPr>
              <w:spacing w:line="240" w:lineRule="auto"/>
              <w:jc w:val="right"/>
              <w:rPr>
                <w:bCs/>
                <w:sz w:val="16"/>
                <w:szCs w:val="16"/>
              </w:rPr>
            </w:pPr>
            <w:r w:rsidRPr="00EE11A8">
              <w:rPr>
                <w:rFonts w:cs="Calibri"/>
                <w:color w:val="000000"/>
                <w:sz w:val="16"/>
                <w:szCs w:val="16"/>
              </w:rPr>
              <w:t>926,5</w:t>
            </w:r>
          </w:p>
        </w:tc>
        <w:tc>
          <w:tcPr>
            <w:tcW w:w="708" w:type="dxa"/>
            <w:vAlign w:val="bottom"/>
          </w:tcPr>
          <w:p w14:paraId="77EC80B8" w14:textId="4D74773F" w:rsidR="00EE11A8" w:rsidRPr="00EE11A8" w:rsidRDefault="00EE11A8" w:rsidP="00EE11A8">
            <w:pPr>
              <w:spacing w:line="240" w:lineRule="auto"/>
              <w:jc w:val="right"/>
              <w:rPr>
                <w:rFonts w:cs="Arial"/>
                <w:bCs/>
                <w:color w:val="000000"/>
                <w:sz w:val="16"/>
                <w:szCs w:val="16"/>
              </w:rPr>
            </w:pPr>
            <w:r w:rsidRPr="00EE11A8">
              <w:rPr>
                <w:rFonts w:cs="Calibri"/>
                <w:color w:val="000000"/>
                <w:sz w:val="16"/>
                <w:szCs w:val="16"/>
              </w:rPr>
              <w:t>922,2</w:t>
            </w:r>
          </w:p>
        </w:tc>
        <w:tc>
          <w:tcPr>
            <w:tcW w:w="708" w:type="dxa"/>
            <w:vAlign w:val="bottom"/>
          </w:tcPr>
          <w:p w14:paraId="4712FB72" w14:textId="558FED7E" w:rsidR="00EE11A8" w:rsidRPr="00EE11A8" w:rsidRDefault="00EE11A8" w:rsidP="00EE11A8">
            <w:pPr>
              <w:spacing w:line="240" w:lineRule="auto"/>
              <w:jc w:val="right"/>
              <w:rPr>
                <w:rFonts w:cs="Arial"/>
                <w:bCs/>
                <w:color w:val="000000"/>
                <w:sz w:val="16"/>
                <w:szCs w:val="16"/>
              </w:rPr>
            </w:pPr>
            <w:r w:rsidRPr="00EE11A8">
              <w:rPr>
                <w:rFonts w:cs="Calibri"/>
                <w:color w:val="000000"/>
                <w:sz w:val="16"/>
                <w:szCs w:val="16"/>
              </w:rPr>
              <w:t>927,6</w:t>
            </w:r>
          </w:p>
        </w:tc>
        <w:tc>
          <w:tcPr>
            <w:tcW w:w="708" w:type="dxa"/>
            <w:noWrap/>
            <w:vAlign w:val="bottom"/>
          </w:tcPr>
          <w:p w14:paraId="3E450DC5" w14:textId="7052E697" w:rsidR="00EE11A8" w:rsidRPr="00EE11A8" w:rsidRDefault="00EE11A8" w:rsidP="00EE11A8">
            <w:pPr>
              <w:spacing w:line="240" w:lineRule="auto"/>
              <w:jc w:val="right"/>
              <w:rPr>
                <w:bCs/>
                <w:sz w:val="16"/>
                <w:szCs w:val="16"/>
              </w:rPr>
            </w:pPr>
            <w:r w:rsidRPr="00EE11A8">
              <w:rPr>
                <w:rFonts w:cs="Calibri"/>
                <w:color w:val="000000"/>
                <w:sz w:val="16"/>
                <w:szCs w:val="16"/>
              </w:rPr>
              <w:t>932,5</w:t>
            </w:r>
          </w:p>
        </w:tc>
        <w:tc>
          <w:tcPr>
            <w:tcW w:w="708" w:type="dxa"/>
            <w:vAlign w:val="bottom"/>
          </w:tcPr>
          <w:p w14:paraId="7A2E11BC" w14:textId="3D9A9D57" w:rsidR="00EE11A8" w:rsidRPr="00EE11A8" w:rsidRDefault="00EE11A8" w:rsidP="00EE11A8">
            <w:pPr>
              <w:spacing w:line="240" w:lineRule="auto"/>
              <w:jc w:val="right"/>
              <w:rPr>
                <w:rFonts w:cs="Arial"/>
                <w:bCs/>
                <w:color w:val="000000"/>
                <w:sz w:val="16"/>
                <w:szCs w:val="16"/>
              </w:rPr>
            </w:pPr>
            <w:r w:rsidRPr="00EE11A8">
              <w:rPr>
                <w:rFonts w:cs="Calibri"/>
                <w:color w:val="000000"/>
                <w:sz w:val="16"/>
                <w:szCs w:val="16"/>
              </w:rPr>
              <w:t>937,6</w:t>
            </w:r>
          </w:p>
        </w:tc>
        <w:tc>
          <w:tcPr>
            <w:tcW w:w="708" w:type="dxa"/>
            <w:vAlign w:val="bottom"/>
          </w:tcPr>
          <w:p w14:paraId="546B4AF6" w14:textId="7226C75A" w:rsidR="00EE11A8" w:rsidRPr="00EE11A8" w:rsidRDefault="00EE11A8" w:rsidP="00EE11A8">
            <w:pPr>
              <w:spacing w:line="240" w:lineRule="auto"/>
              <w:jc w:val="right"/>
              <w:rPr>
                <w:rFonts w:cs="Arial"/>
                <w:bCs/>
                <w:color w:val="000000"/>
                <w:sz w:val="16"/>
                <w:szCs w:val="16"/>
              </w:rPr>
            </w:pPr>
            <w:r w:rsidRPr="00EE11A8">
              <w:rPr>
                <w:rFonts w:cs="Calibri"/>
                <w:color w:val="000000"/>
                <w:sz w:val="16"/>
                <w:szCs w:val="16"/>
              </w:rPr>
              <w:t>935,4</w:t>
            </w:r>
          </w:p>
        </w:tc>
        <w:tc>
          <w:tcPr>
            <w:tcW w:w="708" w:type="dxa"/>
            <w:vAlign w:val="bottom"/>
          </w:tcPr>
          <w:p w14:paraId="6C702BC9" w14:textId="19E77315" w:rsidR="00EE11A8" w:rsidRPr="00EE11A8" w:rsidRDefault="00EE11A8" w:rsidP="00EE11A8">
            <w:pPr>
              <w:spacing w:line="240" w:lineRule="auto"/>
              <w:jc w:val="right"/>
              <w:rPr>
                <w:rFonts w:cs="Arial"/>
                <w:sz w:val="16"/>
                <w:szCs w:val="16"/>
              </w:rPr>
            </w:pPr>
            <w:r w:rsidRPr="00EE11A8">
              <w:rPr>
                <w:rFonts w:cs="Calibri"/>
                <w:color w:val="000000"/>
                <w:sz w:val="16"/>
                <w:szCs w:val="16"/>
              </w:rPr>
              <w:t>934,6</w:t>
            </w:r>
          </w:p>
        </w:tc>
        <w:tc>
          <w:tcPr>
            <w:tcW w:w="709" w:type="dxa"/>
            <w:vAlign w:val="bottom"/>
          </w:tcPr>
          <w:p w14:paraId="662556DD" w14:textId="3B117823" w:rsidR="00EE11A8" w:rsidRPr="00EE11A8" w:rsidRDefault="00EE11A8" w:rsidP="00EE11A8">
            <w:pPr>
              <w:spacing w:line="240" w:lineRule="auto"/>
              <w:jc w:val="right"/>
              <w:rPr>
                <w:rFonts w:cs="Arial"/>
                <w:bCs/>
                <w:color w:val="000000"/>
                <w:sz w:val="16"/>
                <w:szCs w:val="16"/>
              </w:rPr>
            </w:pPr>
            <w:r w:rsidRPr="00EE11A8">
              <w:rPr>
                <w:rFonts w:cs="Calibri"/>
                <w:color w:val="000000"/>
                <w:sz w:val="16"/>
                <w:szCs w:val="16"/>
              </w:rPr>
              <w:t>9</w:t>
            </w:r>
            <w:r w:rsidR="00367F83">
              <w:rPr>
                <w:rFonts w:cs="Calibri"/>
                <w:color w:val="000000"/>
                <w:sz w:val="16"/>
                <w:szCs w:val="16"/>
              </w:rPr>
              <w:t>26</w:t>
            </w:r>
            <w:r w:rsidRPr="00EE11A8">
              <w:rPr>
                <w:rFonts w:cs="Calibri"/>
                <w:color w:val="000000"/>
                <w:sz w:val="16"/>
                <w:szCs w:val="16"/>
              </w:rPr>
              <w:t>,</w:t>
            </w:r>
            <w:r w:rsidR="00367F83">
              <w:rPr>
                <w:rFonts w:cs="Calibri"/>
                <w:color w:val="000000"/>
                <w:sz w:val="16"/>
                <w:szCs w:val="16"/>
              </w:rPr>
              <w:t>9</w:t>
            </w:r>
          </w:p>
        </w:tc>
      </w:tr>
      <w:tr w:rsidR="00EE11A8" w:rsidRPr="00EE11A8" w14:paraId="7591D99E" w14:textId="71ADE847" w:rsidTr="00D164D3">
        <w:trPr>
          <w:trHeight w:val="285"/>
        </w:trPr>
        <w:tc>
          <w:tcPr>
            <w:tcW w:w="1271" w:type="dxa"/>
            <w:noWrap/>
            <w:vAlign w:val="center"/>
          </w:tcPr>
          <w:p w14:paraId="1457F375" w14:textId="77777777" w:rsidR="00EE11A8" w:rsidRPr="00EE11A8" w:rsidRDefault="00EE11A8" w:rsidP="00EE11A8">
            <w:pPr>
              <w:spacing w:line="240" w:lineRule="auto"/>
              <w:jc w:val="left"/>
              <w:rPr>
                <w:bCs/>
                <w:sz w:val="16"/>
                <w:szCs w:val="16"/>
              </w:rPr>
            </w:pPr>
            <w:r w:rsidRPr="00EE11A8">
              <w:rPr>
                <w:bCs/>
                <w:sz w:val="16"/>
                <w:szCs w:val="16"/>
              </w:rPr>
              <w:t>EMS</w:t>
            </w:r>
          </w:p>
        </w:tc>
        <w:tc>
          <w:tcPr>
            <w:tcW w:w="708" w:type="dxa"/>
            <w:vAlign w:val="bottom"/>
          </w:tcPr>
          <w:p w14:paraId="1A32B24C" w14:textId="51E4ACB9" w:rsidR="00EE11A8" w:rsidRPr="00EE11A8" w:rsidRDefault="00EE11A8" w:rsidP="00EE11A8">
            <w:pPr>
              <w:spacing w:line="240" w:lineRule="auto"/>
              <w:jc w:val="right"/>
              <w:rPr>
                <w:rFonts w:cs="Arial"/>
                <w:sz w:val="16"/>
                <w:szCs w:val="16"/>
              </w:rPr>
            </w:pPr>
            <w:r w:rsidRPr="00EE11A8">
              <w:rPr>
                <w:rFonts w:cs="Arial"/>
                <w:color w:val="000000"/>
                <w:sz w:val="16"/>
                <w:szCs w:val="16"/>
              </w:rPr>
              <w:t>342,1</w:t>
            </w:r>
          </w:p>
        </w:tc>
        <w:tc>
          <w:tcPr>
            <w:tcW w:w="708" w:type="dxa"/>
            <w:vAlign w:val="bottom"/>
          </w:tcPr>
          <w:p w14:paraId="6037A256" w14:textId="74F69091" w:rsidR="00EE11A8" w:rsidRPr="00EE11A8" w:rsidRDefault="00EE11A8" w:rsidP="00EE11A8">
            <w:pPr>
              <w:spacing w:line="240" w:lineRule="auto"/>
              <w:jc w:val="right"/>
              <w:rPr>
                <w:rFonts w:cs="Arial"/>
                <w:sz w:val="16"/>
                <w:szCs w:val="16"/>
              </w:rPr>
            </w:pPr>
            <w:r w:rsidRPr="00EE11A8">
              <w:rPr>
                <w:rFonts w:cs="Arial"/>
                <w:color w:val="000000"/>
                <w:sz w:val="16"/>
                <w:szCs w:val="16"/>
              </w:rPr>
              <w:t>342,1</w:t>
            </w:r>
          </w:p>
        </w:tc>
        <w:tc>
          <w:tcPr>
            <w:tcW w:w="708" w:type="dxa"/>
            <w:noWrap/>
            <w:vAlign w:val="bottom"/>
          </w:tcPr>
          <w:p w14:paraId="0D239DA8" w14:textId="6C7489BA" w:rsidR="00EE11A8" w:rsidRPr="00EE11A8" w:rsidRDefault="00EE11A8" w:rsidP="00EE11A8">
            <w:pPr>
              <w:spacing w:line="240" w:lineRule="auto"/>
              <w:jc w:val="right"/>
              <w:rPr>
                <w:bCs/>
                <w:sz w:val="16"/>
                <w:szCs w:val="16"/>
              </w:rPr>
            </w:pPr>
            <w:r w:rsidRPr="00EE11A8">
              <w:rPr>
                <w:rFonts w:cs="Arial"/>
                <w:color w:val="000000"/>
                <w:sz w:val="16"/>
                <w:szCs w:val="16"/>
              </w:rPr>
              <w:t>342,1</w:t>
            </w:r>
          </w:p>
        </w:tc>
        <w:tc>
          <w:tcPr>
            <w:tcW w:w="708" w:type="dxa"/>
            <w:noWrap/>
            <w:vAlign w:val="bottom"/>
          </w:tcPr>
          <w:p w14:paraId="2A63FAD1" w14:textId="6F694CC7" w:rsidR="00EE11A8" w:rsidRPr="00EE11A8" w:rsidRDefault="00EE11A8" w:rsidP="00EE11A8">
            <w:pPr>
              <w:spacing w:line="240" w:lineRule="auto"/>
              <w:jc w:val="right"/>
              <w:rPr>
                <w:bCs/>
                <w:sz w:val="16"/>
                <w:szCs w:val="16"/>
              </w:rPr>
            </w:pPr>
            <w:r w:rsidRPr="00EE11A8">
              <w:rPr>
                <w:rFonts w:cs="Arial"/>
                <w:color w:val="000000"/>
                <w:sz w:val="16"/>
                <w:szCs w:val="16"/>
              </w:rPr>
              <w:t>342,1</w:t>
            </w:r>
          </w:p>
        </w:tc>
        <w:tc>
          <w:tcPr>
            <w:tcW w:w="708" w:type="dxa"/>
            <w:vAlign w:val="bottom"/>
          </w:tcPr>
          <w:p w14:paraId="5899F406" w14:textId="3E807D05" w:rsidR="00EE11A8" w:rsidRPr="00EE11A8" w:rsidRDefault="00EE11A8" w:rsidP="00EE11A8">
            <w:pPr>
              <w:spacing w:line="240" w:lineRule="auto"/>
              <w:jc w:val="right"/>
              <w:rPr>
                <w:rFonts w:cs="Arial"/>
                <w:color w:val="000000"/>
                <w:sz w:val="16"/>
                <w:szCs w:val="16"/>
              </w:rPr>
            </w:pPr>
            <w:r w:rsidRPr="00EE11A8">
              <w:rPr>
                <w:rFonts w:cs="Arial"/>
                <w:color w:val="000000"/>
                <w:sz w:val="16"/>
                <w:szCs w:val="16"/>
              </w:rPr>
              <w:t>376,9</w:t>
            </w:r>
          </w:p>
        </w:tc>
        <w:tc>
          <w:tcPr>
            <w:tcW w:w="708" w:type="dxa"/>
            <w:vAlign w:val="bottom"/>
          </w:tcPr>
          <w:p w14:paraId="25336AB0" w14:textId="271FCB62" w:rsidR="00EE11A8" w:rsidRPr="00EE11A8" w:rsidRDefault="00EE11A8" w:rsidP="00EE11A8">
            <w:pPr>
              <w:spacing w:line="240" w:lineRule="auto"/>
              <w:jc w:val="right"/>
              <w:rPr>
                <w:rFonts w:cs="Arial"/>
                <w:color w:val="000000"/>
                <w:sz w:val="16"/>
                <w:szCs w:val="16"/>
              </w:rPr>
            </w:pPr>
            <w:r w:rsidRPr="00EE11A8">
              <w:rPr>
                <w:rFonts w:cs="Arial"/>
                <w:sz w:val="16"/>
                <w:szCs w:val="16"/>
              </w:rPr>
              <w:t>376,8</w:t>
            </w:r>
          </w:p>
        </w:tc>
        <w:tc>
          <w:tcPr>
            <w:tcW w:w="708" w:type="dxa"/>
            <w:noWrap/>
            <w:vAlign w:val="bottom"/>
          </w:tcPr>
          <w:p w14:paraId="4090B9FB" w14:textId="2FD9CDC5" w:rsidR="00EE11A8" w:rsidRPr="00EE11A8" w:rsidRDefault="00EE11A8" w:rsidP="00EE11A8">
            <w:pPr>
              <w:spacing w:line="240" w:lineRule="auto"/>
              <w:jc w:val="right"/>
              <w:rPr>
                <w:bCs/>
                <w:sz w:val="16"/>
                <w:szCs w:val="16"/>
              </w:rPr>
            </w:pPr>
            <w:r w:rsidRPr="00EE11A8">
              <w:rPr>
                <w:rFonts w:cs="Arial"/>
                <w:color w:val="000000"/>
                <w:sz w:val="16"/>
                <w:szCs w:val="16"/>
              </w:rPr>
              <w:t>376,2</w:t>
            </w:r>
          </w:p>
        </w:tc>
        <w:tc>
          <w:tcPr>
            <w:tcW w:w="708" w:type="dxa"/>
            <w:vAlign w:val="bottom"/>
          </w:tcPr>
          <w:p w14:paraId="0B3B9612" w14:textId="103BB5E7" w:rsidR="00EE11A8" w:rsidRPr="00EE11A8" w:rsidRDefault="00EE11A8" w:rsidP="00EE11A8">
            <w:pPr>
              <w:spacing w:line="240" w:lineRule="auto"/>
              <w:jc w:val="right"/>
              <w:rPr>
                <w:rFonts w:cs="Arial"/>
                <w:color w:val="000000"/>
                <w:sz w:val="16"/>
                <w:szCs w:val="16"/>
              </w:rPr>
            </w:pPr>
            <w:r w:rsidRPr="00EE11A8">
              <w:rPr>
                <w:rFonts w:cs="Arial"/>
                <w:color w:val="000000"/>
                <w:sz w:val="16"/>
                <w:szCs w:val="16"/>
              </w:rPr>
              <w:t>376,2</w:t>
            </w:r>
          </w:p>
        </w:tc>
        <w:tc>
          <w:tcPr>
            <w:tcW w:w="708" w:type="dxa"/>
            <w:vAlign w:val="bottom"/>
          </w:tcPr>
          <w:p w14:paraId="07F8F9BF" w14:textId="610DD044" w:rsidR="00EE11A8" w:rsidRPr="00EE11A8" w:rsidRDefault="00EE11A8" w:rsidP="00EE11A8">
            <w:pPr>
              <w:spacing w:line="240" w:lineRule="auto"/>
              <w:jc w:val="right"/>
              <w:rPr>
                <w:rFonts w:cs="Arial"/>
                <w:color w:val="000000"/>
                <w:sz w:val="16"/>
                <w:szCs w:val="16"/>
              </w:rPr>
            </w:pPr>
            <w:r w:rsidRPr="00EE11A8">
              <w:rPr>
                <w:rFonts w:cs="Arial"/>
                <w:color w:val="000000"/>
                <w:sz w:val="16"/>
                <w:szCs w:val="16"/>
              </w:rPr>
              <w:t>375,9</w:t>
            </w:r>
          </w:p>
        </w:tc>
        <w:tc>
          <w:tcPr>
            <w:tcW w:w="708" w:type="dxa"/>
            <w:vAlign w:val="bottom"/>
          </w:tcPr>
          <w:p w14:paraId="674D37EB" w14:textId="75FFA5AC" w:rsidR="00EE11A8" w:rsidRPr="00EE11A8" w:rsidRDefault="00EE11A8" w:rsidP="00EE11A8">
            <w:pPr>
              <w:spacing w:line="240" w:lineRule="auto"/>
              <w:jc w:val="right"/>
              <w:rPr>
                <w:rFonts w:cs="Arial"/>
                <w:sz w:val="16"/>
                <w:szCs w:val="16"/>
              </w:rPr>
            </w:pPr>
            <w:r w:rsidRPr="00EE11A8">
              <w:rPr>
                <w:rFonts w:cs="Arial"/>
                <w:color w:val="000000"/>
                <w:sz w:val="16"/>
                <w:szCs w:val="16"/>
              </w:rPr>
              <w:t>375,9</w:t>
            </w:r>
          </w:p>
        </w:tc>
        <w:tc>
          <w:tcPr>
            <w:tcW w:w="709" w:type="dxa"/>
            <w:vAlign w:val="bottom"/>
          </w:tcPr>
          <w:p w14:paraId="3CC1EB85" w14:textId="64E0B572" w:rsidR="00EE11A8" w:rsidRPr="00EE11A8" w:rsidRDefault="00EE11A8" w:rsidP="00EE11A8">
            <w:pPr>
              <w:spacing w:line="240" w:lineRule="auto"/>
              <w:jc w:val="right"/>
              <w:rPr>
                <w:rFonts w:cs="Arial"/>
                <w:color w:val="000000"/>
                <w:sz w:val="16"/>
                <w:szCs w:val="16"/>
              </w:rPr>
            </w:pPr>
            <w:r w:rsidRPr="00EE11A8">
              <w:rPr>
                <w:rFonts w:cs="Arial"/>
                <w:color w:val="000000"/>
                <w:sz w:val="16"/>
                <w:szCs w:val="16"/>
              </w:rPr>
              <w:t>375,9</w:t>
            </w:r>
          </w:p>
        </w:tc>
      </w:tr>
      <w:tr w:rsidR="00EE11A8" w:rsidRPr="00EE11A8" w14:paraId="52242D8A" w14:textId="30504418" w:rsidTr="00D164D3">
        <w:trPr>
          <w:trHeight w:val="300"/>
        </w:trPr>
        <w:tc>
          <w:tcPr>
            <w:tcW w:w="1271" w:type="dxa"/>
            <w:noWrap/>
            <w:vAlign w:val="center"/>
          </w:tcPr>
          <w:p w14:paraId="77567C4E" w14:textId="77777777" w:rsidR="00EE11A8" w:rsidRPr="00EE11A8" w:rsidRDefault="00EE11A8" w:rsidP="00EE11A8">
            <w:pPr>
              <w:spacing w:line="240" w:lineRule="auto"/>
              <w:jc w:val="left"/>
              <w:rPr>
                <w:bCs/>
                <w:sz w:val="16"/>
                <w:szCs w:val="16"/>
              </w:rPr>
            </w:pPr>
            <w:r w:rsidRPr="00EE11A8">
              <w:rPr>
                <w:bCs/>
                <w:sz w:val="16"/>
                <w:szCs w:val="16"/>
              </w:rPr>
              <w:t>Skupaj</w:t>
            </w:r>
          </w:p>
        </w:tc>
        <w:tc>
          <w:tcPr>
            <w:tcW w:w="708" w:type="dxa"/>
            <w:vAlign w:val="bottom"/>
          </w:tcPr>
          <w:p w14:paraId="54DF4A3D" w14:textId="3505A550" w:rsidR="00EE11A8" w:rsidRPr="00EE11A8" w:rsidRDefault="00EE11A8" w:rsidP="00EE11A8">
            <w:pPr>
              <w:spacing w:line="240" w:lineRule="auto"/>
              <w:jc w:val="right"/>
              <w:rPr>
                <w:rFonts w:cs="Arial"/>
                <w:sz w:val="16"/>
                <w:szCs w:val="16"/>
              </w:rPr>
            </w:pPr>
            <w:r w:rsidRPr="00EE11A8">
              <w:rPr>
                <w:rFonts w:cs="Calibri"/>
                <w:sz w:val="16"/>
                <w:szCs w:val="16"/>
              </w:rPr>
              <w:t>1.515,9</w:t>
            </w:r>
          </w:p>
        </w:tc>
        <w:tc>
          <w:tcPr>
            <w:tcW w:w="708" w:type="dxa"/>
            <w:vAlign w:val="bottom"/>
          </w:tcPr>
          <w:p w14:paraId="4388DDBD" w14:textId="07645B2F" w:rsidR="00EE11A8" w:rsidRPr="00EE11A8" w:rsidRDefault="00EE11A8" w:rsidP="00EE11A8">
            <w:pPr>
              <w:spacing w:line="240" w:lineRule="auto"/>
              <w:jc w:val="right"/>
              <w:rPr>
                <w:rFonts w:cs="Arial"/>
                <w:sz w:val="16"/>
                <w:szCs w:val="16"/>
              </w:rPr>
            </w:pPr>
            <w:r w:rsidRPr="00EE11A8">
              <w:rPr>
                <w:rFonts w:cs="Calibri"/>
                <w:sz w:val="16"/>
                <w:szCs w:val="16"/>
              </w:rPr>
              <w:t>1.521,3</w:t>
            </w:r>
          </w:p>
        </w:tc>
        <w:tc>
          <w:tcPr>
            <w:tcW w:w="708" w:type="dxa"/>
            <w:noWrap/>
            <w:vAlign w:val="bottom"/>
          </w:tcPr>
          <w:p w14:paraId="4BEBAA8E" w14:textId="29D2A804" w:rsidR="00EE11A8" w:rsidRPr="00EE11A8" w:rsidRDefault="00EE11A8" w:rsidP="00EE11A8">
            <w:pPr>
              <w:spacing w:line="240" w:lineRule="auto"/>
              <w:jc w:val="right"/>
              <w:rPr>
                <w:sz w:val="16"/>
                <w:szCs w:val="16"/>
              </w:rPr>
            </w:pPr>
            <w:r w:rsidRPr="00EE11A8">
              <w:rPr>
                <w:rFonts w:cs="Calibri"/>
                <w:sz w:val="16"/>
                <w:szCs w:val="16"/>
              </w:rPr>
              <w:t>1.526,6</w:t>
            </w:r>
          </w:p>
        </w:tc>
        <w:tc>
          <w:tcPr>
            <w:tcW w:w="708" w:type="dxa"/>
            <w:noWrap/>
            <w:vAlign w:val="bottom"/>
          </w:tcPr>
          <w:p w14:paraId="2AFAEAEB" w14:textId="2121CD70" w:rsidR="00EE11A8" w:rsidRPr="00EE11A8" w:rsidRDefault="00EE11A8" w:rsidP="00EE11A8">
            <w:pPr>
              <w:spacing w:line="240" w:lineRule="auto"/>
              <w:jc w:val="right"/>
              <w:rPr>
                <w:sz w:val="16"/>
                <w:szCs w:val="16"/>
              </w:rPr>
            </w:pPr>
            <w:r w:rsidRPr="00EE11A8">
              <w:rPr>
                <w:rFonts w:cs="Calibri"/>
                <w:sz w:val="16"/>
                <w:szCs w:val="16"/>
              </w:rPr>
              <w:t>1.532,3</w:t>
            </w:r>
          </w:p>
        </w:tc>
        <w:tc>
          <w:tcPr>
            <w:tcW w:w="708" w:type="dxa"/>
            <w:vAlign w:val="bottom"/>
          </w:tcPr>
          <w:p w14:paraId="77131155" w14:textId="4521A3BC" w:rsidR="00EE11A8" w:rsidRPr="00EE11A8" w:rsidRDefault="00EE11A8" w:rsidP="00EE11A8">
            <w:pPr>
              <w:spacing w:line="240" w:lineRule="auto"/>
              <w:jc w:val="right"/>
              <w:rPr>
                <w:rFonts w:cs="Arial"/>
                <w:sz w:val="16"/>
                <w:szCs w:val="16"/>
              </w:rPr>
            </w:pPr>
            <w:r w:rsidRPr="00EE11A8">
              <w:rPr>
                <w:rFonts w:cs="Calibri"/>
                <w:sz w:val="16"/>
                <w:szCs w:val="16"/>
              </w:rPr>
              <w:t>1.562,7</w:t>
            </w:r>
          </w:p>
        </w:tc>
        <w:tc>
          <w:tcPr>
            <w:tcW w:w="708" w:type="dxa"/>
            <w:vAlign w:val="bottom"/>
          </w:tcPr>
          <w:p w14:paraId="318CF386" w14:textId="4797D0AA" w:rsidR="00EE11A8" w:rsidRPr="00EE11A8" w:rsidRDefault="00EE11A8" w:rsidP="00EE11A8">
            <w:pPr>
              <w:spacing w:line="240" w:lineRule="auto"/>
              <w:jc w:val="right"/>
              <w:rPr>
                <w:rFonts w:cs="Arial"/>
                <w:sz w:val="16"/>
                <w:szCs w:val="16"/>
              </w:rPr>
            </w:pPr>
            <w:r w:rsidRPr="00EE11A8">
              <w:rPr>
                <w:rFonts w:cs="Calibri"/>
                <w:sz w:val="16"/>
                <w:szCs w:val="16"/>
              </w:rPr>
              <w:t>1.564,6</w:t>
            </w:r>
          </w:p>
        </w:tc>
        <w:tc>
          <w:tcPr>
            <w:tcW w:w="708" w:type="dxa"/>
            <w:noWrap/>
            <w:vAlign w:val="bottom"/>
          </w:tcPr>
          <w:p w14:paraId="07672916" w14:textId="250160CA" w:rsidR="00EE11A8" w:rsidRPr="00EE11A8" w:rsidRDefault="00EE11A8" w:rsidP="00EE11A8">
            <w:pPr>
              <w:spacing w:line="240" w:lineRule="auto"/>
              <w:jc w:val="right"/>
              <w:rPr>
                <w:sz w:val="16"/>
                <w:szCs w:val="16"/>
              </w:rPr>
            </w:pPr>
            <w:r w:rsidRPr="00EE11A8">
              <w:rPr>
                <w:rFonts w:cs="Calibri"/>
                <w:sz w:val="16"/>
                <w:szCs w:val="16"/>
              </w:rPr>
              <w:t>1.558,6</w:t>
            </w:r>
          </w:p>
        </w:tc>
        <w:tc>
          <w:tcPr>
            <w:tcW w:w="708" w:type="dxa"/>
            <w:vAlign w:val="bottom"/>
          </w:tcPr>
          <w:p w14:paraId="1B9FD675" w14:textId="0D743740" w:rsidR="00EE11A8" w:rsidRPr="00EE11A8" w:rsidRDefault="00EE11A8" w:rsidP="00EE11A8">
            <w:pPr>
              <w:spacing w:line="240" w:lineRule="auto"/>
              <w:jc w:val="right"/>
              <w:rPr>
                <w:rFonts w:cs="Arial"/>
                <w:sz w:val="16"/>
                <w:szCs w:val="16"/>
              </w:rPr>
            </w:pPr>
            <w:r w:rsidRPr="00EE11A8">
              <w:rPr>
                <w:rFonts w:cs="Calibri"/>
                <w:sz w:val="16"/>
                <w:szCs w:val="16"/>
              </w:rPr>
              <w:t>1.537,3</w:t>
            </w:r>
          </w:p>
        </w:tc>
        <w:tc>
          <w:tcPr>
            <w:tcW w:w="708" w:type="dxa"/>
            <w:vAlign w:val="bottom"/>
          </w:tcPr>
          <w:p w14:paraId="5DF31973" w14:textId="295C681F" w:rsidR="00EE11A8" w:rsidRPr="00EE11A8" w:rsidRDefault="00EE11A8" w:rsidP="00EE11A8">
            <w:pPr>
              <w:spacing w:line="240" w:lineRule="auto"/>
              <w:jc w:val="right"/>
              <w:rPr>
                <w:rFonts w:cs="Arial"/>
                <w:sz w:val="16"/>
                <w:szCs w:val="16"/>
              </w:rPr>
            </w:pPr>
            <w:r w:rsidRPr="00EE11A8">
              <w:rPr>
                <w:rFonts w:cs="Calibri"/>
                <w:sz w:val="16"/>
                <w:szCs w:val="16"/>
              </w:rPr>
              <w:t>1.508,5</w:t>
            </w:r>
          </w:p>
        </w:tc>
        <w:tc>
          <w:tcPr>
            <w:tcW w:w="708" w:type="dxa"/>
            <w:vAlign w:val="bottom"/>
          </w:tcPr>
          <w:p w14:paraId="4A0EE2F2" w14:textId="4F853131" w:rsidR="00EE11A8" w:rsidRPr="00EE11A8" w:rsidRDefault="00EE11A8" w:rsidP="00EE11A8">
            <w:pPr>
              <w:spacing w:line="240" w:lineRule="auto"/>
              <w:jc w:val="right"/>
              <w:rPr>
                <w:rFonts w:cs="Arial"/>
                <w:sz w:val="16"/>
                <w:szCs w:val="16"/>
              </w:rPr>
            </w:pPr>
            <w:r w:rsidRPr="00EE11A8">
              <w:rPr>
                <w:rFonts w:cs="Calibri"/>
                <w:sz w:val="16"/>
                <w:szCs w:val="16"/>
              </w:rPr>
              <w:t>1.468,2</w:t>
            </w:r>
          </w:p>
        </w:tc>
        <w:tc>
          <w:tcPr>
            <w:tcW w:w="709" w:type="dxa"/>
            <w:vAlign w:val="bottom"/>
          </w:tcPr>
          <w:p w14:paraId="06BF82F7" w14:textId="1FB1058F" w:rsidR="00EE11A8" w:rsidRPr="00EE11A8" w:rsidRDefault="00EE11A8" w:rsidP="00EE11A8">
            <w:pPr>
              <w:spacing w:line="240" w:lineRule="auto"/>
              <w:jc w:val="right"/>
              <w:rPr>
                <w:rFonts w:cs="Arial"/>
                <w:sz w:val="16"/>
                <w:szCs w:val="16"/>
              </w:rPr>
            </w:pPr>
            <w:r w:rsidRPr="00EE11A8">
              <w:rPr>
                <w:rFonts w:cs="Calibri"/>
                <w:sz w:val="16"/>
                <w:szCs w:val="16"/>
              </w:rPr>
              <w:t>1.4</w:t>
            </w:r>
            <w:r w:rsidR="00367F83">
              <w:rPr>
                <w:rFonts w:cs="Calibri"/>
                <w:sz w:val="16"/>
                <w:szCs w:val="16"/>
              </w:rPr>
              <w:t>34</w:t>
            </w:r>
            <w:r w:rsidRPr="00EE11A8">
              <w:rPr>
                <w:rFonts w:cs="Calibri"/>
                <w:sz w:val="16"/>
                <w:szCs w:val="16"/>
              </w:rPr>
              <w:t>,</w:t>
            </w:r>
            <w:r w:rsidR="00367F83">
              <w:rPr>
                <w:rFonts w:cs="Calibri"/>
                <w:sz w:val="16"/>
                <w:szCs w:val="16"/>
              </w:rPr>
              <w:t>0</w:t>
            </w:r>
          </w:p>
        </w:tc>
      </w:tr>
      <w:tr w:rsidR="00EE11A8" w:rsidRPr="00EE11A8" w14:paraId="32DB1A5E" w14:textId="4E5AEC75" w:rsidTr="00D164D3">
        <w:trPr>
          <w:trHeight w:val="300"/>
        </w:trPr>
        <w:tc>
          <w:tcPr>
            <w:tcW w:w="1271" w:type="dxa"/>
            <w:noWrap/>
            <w:vAlign w:val="center"/>
          </w:tcPr>
          <w:p w14:paraId="50F3DC07" w14:textId="4B26C506" w:rsidR="00EE11A8" w:rsidRPr="00EE11A8" w:rsidRDefault="00EE11A8" w:rsidP="00EE11A8">
            <w:pPr>
              <w:spacing w:line="240" w:lineRule="auto"/>
              <w:jc w:val="left"/>
              <w:rPr>
                <w:bCs/>
                <w:sz w:val="15"/>
                <w:szCs w:val="15"/>
              </w:rPr>
            </w:pPr>
            <w:r w:rsidRPr="00EE11A8">
              <w:rPr>
                <w:bCs/>
                <w:sz w:val="15"/>
                <w:szCs w:val="15"/>
              </w:rPr>
              <w:t>Skupaj % BDP</w:t>
            </w:r>
            <w:r w:rsidRPr="00EE11A8">
              <w:rPr>
                <w:rStyle w:val="Sprotnaopomba-sklic"/>
                <w:bCs/>
                <w:sz w:val="15"/>
                <w:szCs w:val="15"/>
              </w:rPr>
              <w:footnoteReference w:id="11"/>
            </w:r>
          </w:p>
        </w:tc>
        <w:tc>
          <w:tcPr>
            <w:tcW w:w="708" w:type="dxa"/>
            <w:vAlign w:val="bottom"/>
          </w:tcPr>
          <w:p w14:paraId="6AADFAC7" w14:textId="4505E54D" w:rsidR="00EE11A8" w:rsidRPr="00EE11A8" w:rsidRDefault="00EE11A8" w:rsidP="00EE11A8">
            <w:pPr>
              <w:spacing w:line="240" w:lineRule="auto"/>
              <w:jc w:val="right"/>
              <w:rPr>
                <w:rFonts w:cs="Arial"/>
                <w:sz w:val="16"/>
                <w:szCs w:val="16"/>
              </w:rPr>
            </w:pPr>
            <w:r w:rsidRPr="00EE11A8">
              <w:rPr>
                <w:rFonts w:cs="Arial"/>
                <w:color w:val="000000"/>
                <w:sz w:val="16"/>
                <w:szCs w:val="16"/>
              </w:rPr>
              <w:t>3,9</w:t>
            </w:r>
          </w:p>
        </w:tc>
        <w:tc>
          <w:tcPr>
            <w:tcW w:w="708" w:type="dxa"/>
            <w:vAlign w:val="bottom"/>
          </w:tcPr>
          <w:p w14:paraId="09B46741" w14:textId="78B0BE21" w:rsidR="00EE11A8" w:rsidRPr="00EE11A8" w:rsidRDefault="00EE11A8" w:rsidP="00EE11A8">
            <w:pPr>
              <w:spacing w:line="240" w:lineRule="auto"/>
              <w:jc w:val="right"/>
              <w:rPr>
                <w:rFonts w:cs="Arial"/>
                <w:sz w:val="16"/>
                <w:szCs w:val="16"/>
              </w:rPr>
            </w:pPr>
            <w:r w:rsidRPr="00EE11A8">
              <w:rPr>
                <w:rFonts w:cs="Arial"/>
                <w:color w:val="000000"/>
                <w:sz w:val="16"/>
                <w:szCs w:val="16"/>
              </w:rPr>
              <w:t>3,8</w:t>
            </w:r>
          </w:p>
        </w:tc>
        <w:tc>
          <w:tcPr>
            <w:tcW w:w="708" w:type="dxa"/>
            <w:noWrap/>
            <w:vAlign w:val="bottom"/>
          </w:tcPr>
          <w:p w14:paraId="364CCAAA" w14:textId="182C289B" w:rsidR="00EE11A8" w:rsidRPr="00EE11A8" w:rsidRDefault="00EE11A8" w:rsidP="00EE11A8">
            <w:pPr>
              <w:spacing w:line="240" w:lineRule="auto"/>
              <w:jc w:val="right"/>
              <w:rPr>
                <w:bCs/>
                <w:sz w:val="16"/>
                <w:szCs w:val="16"/>
              </w:rPr>
            </w:pPr>
            <w:r w:rsidRPr="00EE11A8">
              <w:rPr>
                <w:rFonts w:cs="Arial"/>
                <w:color w:val="000000"/>
                <w:sz w:val="16"/>
                <w:szCs w:val="16"/>
              </w:rPr>
              <w:t>3,6</w:t>
            </w:r>
          </w:p>
        </w:tc>
        <w:tc>
          <w:tcPr>
            <w:tcW w:w="708" w:type="dxa"/>
            <w:noWrap/>
            <w:vAlign w:val="bottom"/>
          </w:tcPr>
          <w:p w14:paraId="3B07B898" w14:textId="3C1D2937" w:rsidR="00EE11A8" w:rsidRPr="00EE11A8" w:rsidRDefault="00EE11A8" w:rsidP="00EE11A8">
            <w:pPr>
              <w:spacing w:line="240" w:lineRule="auto"/>
              <w:jc w:val="right"/>
              <w:rPr>
                <w:bCs/>
                <w:sz w:val="16"/>
                <w:szCs w:val="16"/>
              </w:rPr>
            </w:pPr>
            <w:r w:rsidRPr="00EE11A8">
              <w:rPr>
                <w:rFonts w:cs="Arial"/>
                <w:color w:val="000000"/>
                <w:sz w:val="16"/>
                <w:szCs w:val="16"/>
              </w:rPr>
              <w:t>3,4</w:t>
            </w:r>
          </w:p>
        </w:tc>
        <w:tc>
          <w:tcPr>
            <w:tcW w:w="708" w:type="dxa"/>
            <w:vAlign w:val="bottom"/>
          </w:tcPr>
          <w:p w14:paraId="32417B15" w14:textId="60C67FDC" w:rsidR="00EE11A8" w:rsidRPr="00EE11A8" w:rsidRDefault="00EE11A8" w:rsidP="00EE11A8">
            <w:pPr>
              <w:spacing w:line="240" w:lineRule="auto"/>
              <w:jc w:val="right"/>
              <w:rPr>
                <w:rFonts w:cs="Arial"/>
                <w:color w:val="000000"/>
                <w:sz w:val="16"/>
                <w:szCs w:val="16"/>
              </w:rPr>
            </w:pPr>
            <w:r w:rsidRPr="00EE11A8">
              <w:rPr>
                <w:rFonts w:cs="Arial"/>
                <w:color w:val="000000"/>
                <w:sz w:val="16"/>
                <w:szCs w:val="16"/>
              </w:rPr>
              <w:t>3,2</w:t>
            </w:r>
          </w:p>
        </w:tc>
        <w:tc>
          <w:tcPr>
            <w:tcW w:w="708" w:type="dxa"/>
            <w:vAlign w:val="bottom"/>
          </w:tcPr>
          <w:p w14:paraId="151BA2A2" w14:textId="1500BA02" w:rsidR="00EE11A8" w:rsidRPr="00EE11A8" w:rsidRDefault="00EE11A8" w:rsidP="00EE11A8">
            <w:pPr>
              <w:spacing w:line="240" w:lineRule="auto"/>
              <w:jc w:val="right"/>
              <w:rPr>
                <w:rFonts w:cs="Arial"/>
                <w:color w:val="000000"/>
                <w:sz w:val="16"/>
                <w:szCs w:val="16"/>
              </w:rPr>
            </w:pPr>
            <w:r w:rsidRPr="00EE11A8">
              <w:rPr>
                <w:rFonts w:cs="Arial"/>
                <w:sz w:val="16"/>
                <w:szCs w:val="16"/>
              </w:rPr>
              <w:t>3,3</w:t>
            </w:r>
          </w:p>
        </w:tc>
        <w:tc>
          <w:tcPr>
            <w:tcW w:w="708" w:type="dxa"/>
            <w:noWrap/>
            <w:vAlign w:val="bottom"/>
          </w:tcPr>
          <w:p w14:paraId="603AD7B3" w14:textId="2BD98DBC" w:rsidR="00EE11A8" w:rsidRPr="00EE11A8" w:rsidRDefault="00EE11A8" w:rsidP="00EE11A8">
            <w:pPr>
              <w:spacing w:line="240" w:lineRule="auto"/>
              <w:jc w:val="right"/>
              <w:rPr>
                <w:bCs/>
                <w:sz w:val="16"/>
                <w:szCs w:val="16"/>
              </w:rPr>
            </w:pPr>
            <w:r w:rsidRPr="00EE11A8">
              <w:rPr>
                <w:rFonts w:cs="Arial"/>
                <w:color w:val="000000"/>
                <w:sz w:val="16"/>
                <w:szCs w:val="16"/>
              </w:rPr>
              <w:t>3,0</w:t>
            </w:r>
          </w:p>
        </w:tc>
        <w:tc>
          <w:tcPr>
            <w:tcW w:w="708" w:type="dxa"/>
            <w:vAlign w:val="bottom"/>
          </w:tcPr>
          <w:p w14:paraId="4C71C65E" w14:textId="4A1CDD8C" w:rsidR="00EE11A8" w:rsidRPr="00EE11A8" w:rsidRDefault="00EE11A8" w:rsidP="00EE11A8">
            <w:pPr>
              <w:spacing w:line="240" w:lineRule="auto"/>
              <w:jc w:val="right"/>
              <w:rPr>
                <w:rFonts w:cs="Arial"/>
                <w:color w:val="000000"/>
                <w:sz w:val="16"/>
                <w:szCs w:val="16"/>
              </w:rPr>
            </w:pPr>
            <w:r w:rsidRPr="00EE11A8">
              <w:rPr>
                <w:rFonts w:cs="Arial"/>
                <w:color w:val="000000"/>
                <w:sz w:val="16"/>
                <w:szCs w:val="16"/>
              </w:rPr>
              <w:t>2,7</w:t>
            </w:r>
          </w:p>
        </w:tc>
        <w:tc>
          <w:tcPr>
            <w:tcW w:w="708" w:type="dxa"/>
            <w:vAlign w:val="bottom"/>
          </w:tcPr>
          <w:p w14:paraId="43D3E3E8" w14:textId="5EC7AD2E" w:rsidR="00EE11A8" w:rsidRPr="00EE11A8" w:rsidRDefault="00EE11A8" w:rsidP="00EE11A8">
            <w:pPr>
              <w:spacing w:line="240" w:lineRule="auto"/>
              <w:jc w:val="right"/>
              <w:rPr>
                <w:rFonts w:cs="Arial"/>
                <w:color w:val="000000"/>
                <w:sz w:val="16"/>
                <w:szCs w:val="16"/>
              </w:rPr>
            </w:pPr>
            <w:r w:rsidRPr="00EE11A8">
              <w:rPr>
                <w:rFonts w:cs="Arial"/>
                <w:color w:val="000000"/>
                <w:sz w:val="16"/>
                <w:szCs w:val="16"/>
              </w:rPr>
              <w:t>2,4</w:t>
            </w:r>
          </w:p>
        </w:tc>
        <w:tc>
          <w:tcPr>
            <w:tcW w:w="708" w:type="dxa"/>
            <w:vAlign w:val="bottom"/>
          </w:tcPr>
          <w:p w14:paraId="062960AE" w14:textId="4B37E8E8" w:rsidR="00EE11A8" w:rsidRPr="00EE11A8" w:rsidRDefault="00EE11A8" w:rsidP="00EE11A8">
            <w:pPr>
              <w:spacing w:line="240" w:lineRule="auto"/>
              <w:jc w:val="right"/>
              <w:rPr>
                <w:rFonts w:cs="Arial"/>
                <w:sz w:val="16"/>
                <w:szCs w:val="16"/>
              </w:rPr>
            </w:pPr>
            <w:r w:rsidRPr="00EE11A8">
              <w:rPr>
                <w:rFonts w:cs="Arial"/>
                <w:color w:val="000000"/>
                <w:sz w:val="16"/>
                <w:szCs w:val="16"/>
              </w:rPr>
              <w:t>2,2</w:t>
            </w:r>
          </w:p>
        </w:tc>
        <w:tc>
          <w:tcPr>
            <w:tcW w:w="709" w:type="dxa"/>
            <w:vAlign w:val="bottom"/>
          </w:tcPr>
          <w:p w14:paraId="0D237338" w14:textId="5630C498" w:rsidR="00EE11A8" w:rsidRPr="00EE11A8" w:rsidRDefault="00EE11A8" w:rsidP="00EE11A8">
            <w:pPr>
              <w:spacing w:line="240" w:lineRule="auto"/>
              <w:jc w:val="right"/>
              <w:rPr>
                <w:rFonts w:cs="Arial"/>
                <w:color w:val="000000"/>
                <w:sz w:val="16"/>
                <w:szCs w:val="16"/>
              </w:rPr>
            </w:pPr>
            <w:r w:rsidRPr="00EE11A8">
              <w:rPr>
                <w:rFonts w:cs="Arial"/>
                <w:color w:val="000000"/>
                <w:sz w:val="16"/>
                <w:szCs w:val="16"/>
              </w:rPr>
              <w:t>2,</w:t>
            </w:r>
            <w:r w:rsidR="00367F83">
              <w:rPr>
                <w:rFonts w:cs="Arial"/>
                <w:color w:val="000000"/>
                <w:sz w:val="16"/>
                <w:szCs w:val="16"/>
              </w:rPr>
              <w:t>0</w:t>
            </w:r>
          </w:p>
        </w:tc>
      </w:tr>
      <w:tr w:rsidR="00EE11A8" w:rsidRPr="00EE11A8" w14:paraId="0C56B5D6" w14:textId="316E8638" w:rsidTr="00D164D3">
        <w:trPr>
          <w:trHeight w:val="300"/>
        </w:trPr>
        <w:tc>
          <w:tcPr>
            <w:tcW w:w="1271" w:type="dxa"/>
            <w:noWrap/>
            <w:vAlign w:val="center"/>
          </w:tcPr>
          <w:p w14:paraId="1A8F4EE2" w14:textId="6646724C" w:rsidR="00EE11A8" w:rsidRPr="00EE11A8" w:rsidRDefault="00EE11A8" w:rsidP="00EE11A8">
            <w:pPr>
              <w:spacing w:line="240" w:lineRule="auto"/>
              <w:jc w:val="left"/>
              <w:rPr>
                <w:bCs/>
                <w:sz w:val="16"/>
                <w:szCs w:val="16"/>
              </w:rPr>
            </w:pPr>
            <w:r w:rsidRPr="00EE11A8">
              <w:rPr>
                <w:bCs/>
                <w:sz w:val="16"/>
                <w:szCs w:val="16"/>
              </w:rPr>
              <w:t>Skupaj % DD</w:t>
            </w:r>
          </w:p>
        </w:tc>
        <w:tc>
          <w:tcPr>
            <w:tcW w:w="708" w:type="dxa"/>
            <w:vAlign w:val="bottom"/>
          </w:tcPr>
          <w:p w14:paraId="0EE00F7E" w14:textId="7B85F358" w:rsidR="00EE11A8" w:rsidRPr="00EE11A8" w:rsidRDefault="00EE11A8" w:rsidP="00EE11A8">
            <w:pPr>
              <w:spacing w:line="240" w:lineRule="auto"/>
              <w:jc w:val="right"/>
              <w:rPr>
                <w:rFonts w:cs="Arial"/>
                <w:sz w:val="16"/>
                <w:szCs w:val="16"/>
              </w:rPr>
            </w:pPr>
            <w:r w:rsidRPr="00EE11A8">
              <w:rPr>
                <w:rFonts w:cs="Arial"/>
                <w:color w:val="000000"/>
                <w:sz w:val="16"/>
                <w:szCs w:val="16"/>
              </w:rPr>
              <w:t>4,7</w:t>
            </w:r>
          </w:p>
        </w:tc>
        <w:tc>
          <w:tcPr>
            <w:tcW w:w="708" w:type="dxa"/>
            <w:vAlign w:val="bottom"/>
          </w:tcPr>
          <w:p w14:paraId="6EE6AD70" w14:textId="00B78DDC" w:rsidR="00EE11A8" w:rsidRPr="00EE11A8" w:rsidRDefault="00EE11A8" w:rsidP="00EE11A8">
            <w:pPr>
              <w:spacing w:line="240" w:lineRule="auto"/>
              <w:jc w:val="right"/>
              <w:rPr>
                <w:rFonts w:cs="Arial"/>
                <w:sz w:val="16"/>
                <w:szCs w:val="16"/>
              </w:rPr>
            </w:pPr>
            <w:r w:rsidRPr="00EE11A8">
              <w:rPr>
                <w:rFonts w:cs="Arial"/>
                <w:color w:val="000000"/>
                <w:sz w:val="16"/>
                <w:szCs w:val="16"/>
              </w:rPr>
              <w:t>4,8</w:t>
            </w:r>
          </w:p>
        </w:tc>
        <w:tc>
          <w:tcPr>
            <w:tcW w:w="708" w:type="dxa"/>
            <w:noWrap/>
            <w:vAlign w:val="bottom"/>
          </w:tcPr>
          <w:p w14:paraId="06D1F990" w14:textId="0A31B8E0" w:rsidR="00EE11A8" w:rsidRPr="00EE11A8" w:rsidRDefault="00EE11A8" w:rsidP="00EE11A8">
            <w:pPr>
              <w:spacing w:line="240" w:lineRule="auto"/>
              <w:jc w:val="right"/>
              <w:rPr>
                <w:rFonts w:cs="Arial"/>
                <w:color w:val="000000"/>
                <w:sz w:val="16"/>
                <w:szCs w:val="16"/>
              </w:rPr>
            </w:pPr>
            <w:r w:rsidRPr="00EE11A8">
              <w:rPr>
                <w:rFonts w:cs="Arial"/>
                <w:sz w:val="16"/>
                <w:szCs w:val="16"/>
              </w:rPr>
              <w:t>4,8</w:t>
            </w:r>
          </w:p>
        </w:tc>
        <w:tc>
          <w:tcPr>
            <w:tcW w:w="708" w:type="dxa"/>
            <w:noWrap/>
            <w:vAlign w:val="bottom"/>
          </w:tcPr>
          <w:p w14:paraId="405FCB66" w14:textId="57BA9002" w:rsidR="00EE11A8" w:rsidRPr="00EE11A8" w:rsidRDefault="00EE11A8" w:rsidP="00EE11A8">
            <w:pPr>
              <w:spacing w:line="240" w:lineRule="auto"/>
              <w:jc w:val="right"/>
              <w:rPr>
                <w:rFonts w:cs="Arial"/>
                <w:color w:val="000000"/>
                <w:sz w:val="16"/>
                <w:szCs w:val="16"/>
              </w:rPr>
            </w:pPr>
            <w:r w:rsidRPr="00EE11A8">
              <w:rPr>
                <w:rFonts w:cs="Arial"/>
                <w:sz w:val="16"/>
                <w:szCs w:val="16"/>
              </w:rPr>
              <w:t>4,7</w:t>
            </w:r>
          </w:p>
        </w:tc>
        <w:tc>
          <w:tcPr>
            <w:tcW w:w="708" w:type="dxa"/>
            <w:vAlign w:val="bottom"/>
          </w:tcPr>
          <w:p w14:paraId="360AE9D6" w14:textId="711791B5" w:rsidR="00EE11A8" w:rsidRPr="00EE11A8" w:rsidRDefault="00EE11A8" w:rsidP="00EE11A8">
            <w:pPr>
              <w:spacing w:line="240" w:lineRule="auto"/>
              <w:jc w:val="right"/>
              <w:rPr>
                <w:rFonts w:cs="Arial"/>
                <w:color w:val="000000"/>
                <w:sz w:val="16"/>
                <w:szCs w:val="16"/>
              </w:rPr>
            </w:pPr>
            <w:r w:rsidRPr="00EE11A8">
              <w:rPr>
                <w:rFonts w:cs="Arial"/>
                <w:sz w:val="16"/>
                <w:szCs w:val="16"/>
              </w:rPr>
              <w:t>4,9</w:t>
            </w:r>
          </w:p>
        </w:tc>
        <w:tc>
          <w:tcPr>
            <w:tcW w:w="708" w:type="dxa"/>
            <w:vAlign w:val="bottom"/>
          </w:tcPr>
          <w:p w14:paraId="5BB99227" w14:textId="4C82750C" w:rsidR="00EE11A8" w:rsidRPr="00EE11A8" w:rsidRDefault="00EE11A8" w:rsidP="00EE11A8">
            <w:pPr>
              <w:spacing w:line="240" w:lineRule="auto"/>
              <w:jc w:val="right"/>
              <w:rPr>
                <w:rFonts w:cs="Arial"/>
                <w:color w:val="000000"/>
                <w:sz w:val="16"/>
                <w:szCs w:val="16"/>
              </w:rPr>
            </w:pPr>
            <w:r w:rsidRPr="00EE11A8">
              <w:rPr>
                <w:rFonts w:cs="Arial"/>
                <w:sz w:val="16"/>
                <w:szCs w:val="16"/>
              </w:rPr>
              <w:t>4,2</w:t>
            </w:r>
          </w:p>
        </w:tc>
        <w:tc>
          <w:tcPr>
            <w:tcW w:w="708" w:type="dxa"/>
            <w:noWrap/>
            <w:vAlign w:val="bottom"/>
          </w:tcPr>
          <w:p w14:paraId="7928D315" w14:textId="482794BA" w:rsidR="00EE11A8" w:rsidRPr="00EE11A8" w:rsidRDefault="00EE11A8" w:rsidP="00EE11A8">
            <w:pPr>
              <w:spacing w:line="240" w:lineRule="auto"/>
              <w:jc w:val="right"/>
              <w:rPr>
                <w:rFonts w:cs="Arial"/>
                <w:color w:val="000000"/>
                <w:sz w:val="16"/>
                <w:szCs w:val="16"/>
              </w:rPr>
            </w:pPr>
            <w:r w:rsidRPr="00EE11A8">
              <w:rPr>
                <w:rFonts w:cs="Arial"/>
                <w:sz w:val="16"/>
                <w:szCs w:val="16"/>
              </w:rPr>
              <w:t>4,0</w:t>
            </w:r>
          </w:p>
        </w:tc>
        <w:tc>
          <w:tcPr>
            <w:tcW w:w="708" w:type="dxa"/>
            <w:vAlign w:val="bottom"/>
          </w:tcPr>
          <w:p w14:paraId="2E36C291" w14:textId="50E888FA" w:rsidR="00EE11A8" w:rsidRPr="00EE11A8" w:rsidRDefault="00EE11A8" w:rsidP="00EE11A8">
            <w:pPr>
              <w:spacing w:line="240" w:lineRule="auto"/>
              <w:jc w:val="right"/>
              <w:rPr>
                <w:rFonts w:cs="Arial"/>
                <w:sz w:val="16"/>
                <w:szCs w:val="16"/>
              </w:rPr>
            </w:pPr>
            <w:r w:rsidRPr="00EE11A8">
              <w:rPr>
                <w:rFonts w:cs="Arial"/>
                <w:sz w:val="16"/>
                <w:szCs w:val="16"/>
              </w:rPr>
              <w:t>3,7</w:t>
            </w:r>
          </w:p>
        </w:tc>
        <w:tc>
          <w:tcPr>
            <w:tcW w:w="708" w:type="dxa"/>
            <w:vAlign w:val="bottom"/>
          </w:tcPr>
          <w:p w14:paraId="05D30AEC" w14:textId="221F3C59" w:rsidR="00EE11A8" w:rsidRPr="00EE11A8" w:rsidRDefault="00EE11A8" w:rsidP="00EE11A8">
            <w:pPr>
              <w:spacing w:line="240" w:lineRule="auto"/>
              <w:jc w:val="right"/>
              <w:rPr>
                <w:rFonts w:cs="Arial"/>
                <w:color w:val="000000"/>
                <w:sz w:val="16"/>
                <w:szCs w:val="16"/>
              </w:rPr>
            </w:pPr>
            <w:r w:rsidRPr="00EE11A8">
              <w:rPr>
                <w:rFonts w:cs="Arial"/>
                <w:sz w:val="16"/>
                <w:szCs w:val="16"/>
              </w:rPr>
              <w:t>3,4</w:t>
            </w:r>
          </w:p>
        </w:tc>
        <w:tc>
          <w:tcPr>
            <w:tcW w:w="708" w:type="dxa"/>
            <w:vAlign w:val="bottom"/>
          </w:tcPr>
          <w:p w14:paraId="3959FE00" w14:textId="73722233" w:rsidR="00EE11A8" w:rsidRPr="00EE11A8" w:rsidRDefault="00EE11A8" w:rsidP="00EE11A8">
            <w:pPr>
              <w:spacing w:line="240" w:lineRule="auto"/>
              <w:jc w:val="right"/>
              <w:rPr>
                <w:rFonts w:cs="Arial"/>
                <w:sz w:val="16"/>
                <w:szCs w:val="16"/>
              </w:rPr>
            </w:pPr>
            <w:r w:rsidRPr="00EE11A8">
              <w:rPr>
                <w:rFonts w:cs="Arial"/>
                <w:sz w:val="16"/>
                <w:szCs w:val="16"/>
              </w:rPr>
              <w:t>3,3</w:t>
            </w:r>
          </w:p>
        </w:tc>
        <w:tc>
          <w:tcPr>
            <w:tcW w:w="709" w:type="dxa"/>
            <w:vAlign w:val="bottom"/>
          </w:tcPr>
          <w:p w14:paraId="5DCAE6A6" w14:textId="2C8AD39A" w:rsidR="00EE11A8" w:rsidRPr="00EE11A8" w:rsidRDefault="00EE11A8" w:rsidP="00EE11A8">
            <w:pPr>
              <w:spacing w:line="240" w:lineRule="auto"/>
              <w:jc w:val="right"/>
              <w:rPr>
                <w:rFonts w:cs="Arial"/>
                <w:sz w:val="16"/>
                <w:szCs w:val="16"/>
              </w:rPr>
            </w:pPr>
            <w:r w:rsidRPr="00EE11A8">
              <w:rPr>
                <w:rFonts w:cs="Arial"/>
                <w:sz w:val="16"/>
                <w:szCs w:val="16"/>
              </w:rPr>
              <w:t>3,</w:t>
            </w:r>
            <w:r w:rsidR="00367F83">
              <w:rPr>
                <w:rFonts w:cs="Arial"/>
                <w:sz w:val="16"/>
                <w:szCs w:val="16"/>
              </w:rPr>
              <w:t>1</w:t>
            </w:r>
          </w:p>
        </w:tc>
      </w:tr>
    </w:tbl>
    <w:p w14:paraId="758A8BC2" w14:textId="77777777" w:rsidR="00EA6146" w:rsidRPr="00EE11A8" w:rsidRDefault="00AB784B">
      <w:pPr>
        <w:rPr>
          <w:bCs/>
          <w:i/>
          <w:sz w:val="20"/>
          <w:szCs w:val="20"/>
        </w:rPr>
      </w:pPr>
      <w:r w:rsidRPr="00EE11A8">
        <w:rPr>
          <w:bCs/>
          <w:i/>
          <w:sz w:val="20"/>
          <w:szCs w:val="20"/>
        </w:rPr>
        <w:t>Vir: MF in BS</w:t>
      </w:r>
    </w:p>
    <w:p w14:paraId="00D1E2C1" w14:textId="77777777" w:rsidR="008626AC" w:rsidRPr="007B012D" w:rsidRDefault="008626AC" w:rsidP="000F08C9">
      <w:pPr>
        <w:pStyle w:val="Naslov1"/>
      </w:pPr>
      <w:bookmarkStart w:id="2764" w:name="_Toc241046843"/>
      <w:r w:rsidRPr="007B012D">
        <w:t>POROŠTVA REPUBLIKE SLOVENIJE</w:t>
      </w:r>
      <w:bookmarkEnd w:id="2764"/>
    </w:p>
    <w:p w14:paraId="0EF4C9B4" w14:textId="77777777" w:rsidR="00C97179" w:rsidRPr="007B012D" w:rsidRDefault="00C97179" w:rsidP="00C97179"/>
    <w:p w14:paraId="486B7E84" w14:textId="77777777" w:rsidR="007B012D" w:rsidRPr="007B012D" w:rsidRDefault="007B012D" w:rsidP="007B012D">
      <w:pPr>
        <w:autoSpaceDE w:val="0"/>
        <w:autoSpaceDN w:val="0"/>
        <w:adjustRightInd w:val="0"/>
      </w:pPr>
      <w:bookmarkStart w:id="2765" w:name="_Toc511115642"/>
      <w:bookmarkStart w:id="2766" w:name="_Toc511977661"/>
      <w:bookmarkStart w:id="2767" w:name="_Toc511977985"/>
      <w:bookmarkStart w:id="2768" w:name="_Toc511978160"/>
      <w:bookmarkStart w:id="2769" w:name="_Toc511978333"/>
      <w:bookmarkStart w:id="2770" w:name="_Toc511978867"/>
      <w:bookmarkStart w:id="2771" w:name="_Toc511115643"/>
      <w:bookmarkStart w:id="2772" w:name="_Toc511977662"/>
      <w:bookmarkStart w:id="2773" w:name="_Toc511977986"/>
      <w:bookmarkStart w:id="2774" w:name="_Toc511978161"/>
      <w:bookmarkStart w:id="2775" w:name="_Toc511978334"/>
      <w:bookmarkStart w:id="2776" w:name="_Toc511978868"/>
      <w:bookmarkStart w:id="2777" w:name="_Toc511115644"/>
      <w:bookmarkStart w:id="2778" w:name="_Toc511977663"/>
      <w:bookmarkStart w:id="2779" w:name="_Toc511977987"/>
      <w:bookmarkStart w:id="2780" w:name="_Toc511978162"/>
      <w:bookmarkStart w:id="2781" w:name="_Toc511978335"/>
      <w:bookmarkStart w:id="2782" w:name="_Toc511978869"/>
      <w:bookmarkStart w:id="2783" w:name="_Toc389566653"/>
      <w:bookmarkStart w:id="2784" w:name="_Toc389566654"/>
      <w:bookmarkStart w:id="2785" w:name="_Toc326049239"/>
      <w:bookmarkStart w:id="2786" w:name="_Toc326053381"/>
      <w:bookmarkStart w:id="2787" w:name="_Toc326067894"/>
      <w:bookmarkStart w:id="2788" w:name="_Toc326068025"/>
      <w:bookmarkStart w:id="2789" w:name="_Toc326587519"/>
      <w:bookmarkStart w:id="2790" w:name="_Toc326587650"/>
      <w:bookmarkStart w:id="2791" w:name="_Toc327513386"/>
      <w:bookmarkStart w:id="2792" w:name="_Toc327513582"/>
      <w:bookmarkStart w:id="2793" w:name="_Toc327514715"/>
      <w:bookmarkStart w:id="2794" w:name="_Toc327514845"/>
      <w:bookmarkStart w:id="2795" w:name="_Toc327514954"/>
      <w:bookmarkStart w:id="2796" w:name="_Toc327515056"/>
      <w:bookmarkStart w:id="2797" w:name="_Toc327515214"/>
      <w:bookmarkStart w:id="2798" w:name="_Toc326049240"/>
      <w:bookmarkStart w:id="2799" w:name="_Toc326053382"/>
      <w:bookmarkStart w:id="2800" w:name="_Toc326067895"/>
      <w:bookmarkStart w:id="2801" w:name="_Toc326068026"/>
      <w:bookmarkStart w:id="2802" w:name="_Toc326587520"/>
      <w:bookmarkStart w:id="2803" w:name="_Toc326587651"/>
      <w:bookmarkStart w:id="2804" w:name="_Toc327513387"/>
      <w:bookmarkStart w:id="2805" w:name="_Toc327513583"/>
      <w:bookmarkStart w:id="2806" w:name="_Toc327514716"/>
      <w:bookmarkStart w:id="2807" w:name="_Toc327514846"/>
      <w:bookmarkStart w:id="2808" w:name="_Toc327514955"/>
      <w:bookmarkStart w:id="2809" w:name="_Toc327515057"/>
      <w:bookmarkStart w:id="2810" w:name="_Toc327515215"/>
      <w:bookmarkStart w:id="2811" w:name="_Toc326049241"/>
      <w:bookmarkStart w:id="2812" w:name="_Toc326053383"/>
      <w:bookmarkStart w:id="2813" w:name="_Toc326067896"/>
      <w:bookmarkStart w:id="2814" w:name="_Toc326068027"/>
      <w:bookmarkStart w:id="2815" w:name="_Toc326587521"/>
      <w:bookmarkStart w:id="2816" w:name="_Toc326587652"/>
      <w:bookmarkStart w:id="2817" w:name="_Toc327513388"/>
      <w:bookmarkStart w:id="2818" w:name="_Toc327513584"/>
      <w:bookmarkStart w:id="2819" w:name="_Toc327514717"/>
      <w:bookmarkStart w:id="2820" w:name="_Toc327514847"/>
      <w:bookmarkStart w:id="2821" w:name="_Toc327514956"/>
      <w:bookmarkStart w:id="2822" w:name="_Toc327515058"/>
      <w:bookmarkStart w:id="2823" w:name="_Toc327515216"/>
      <w:bookmarkStart w:id="2824" w:name="_Toc326049242"/>
      <w:bookmarkStart w:id="2825" w:name="_Toc326053384"/>
      <w:bookmarkStart w:id="2826" w:name="_Toc326067897"/>
      <w:bookmarkStart w:id="2827" w:name="_Toc326068028"/>
      <w:bookmarkStart w:id="2828" w:name="_Toc326587522"/>
      <w:bookmarkStart w:id="2829" w:name="_Toc326587653"/>
      <w:bookmarkStart w:id="2830" w:name="_Toc327513389"/>
      <w:bookmarkStart w:id="2831" w:name="_Toc327513585"/>
      <w:bookmarkStart w:id="2832" w:name="_Toc327514718"/>
      <w:bookmarkStart w:id="2833" w:name="_Toc327514848"/>
      <w:bookmarkStart w:id="2834" w:name="_Toc327514957"/>
      <w:bookmarkStart w:id="2835" w:name="_Toc327515059"/>
      <w:bookmarkStart w:id="2836" w:name="_Toc327515217"/>
      <w:bookmarkStart w:id="2837" w:name="_Toc326049243"/>
      <w:bookmarkStart w:id="2838" w:name="_Toc326053385"/>
      <w:bookmarkStart w:id="2839" w:name="_Toc326067898"/>
      <w:bookmarkStart w:id="2840" w:name="_Toc326068029"/>
      <w:bookmarkStart w:id="2841" w:name="_Toc326587523"/>
      <w:bookmarkStart w:id="2842" w:name="_Toc326587654"/>
      <w:bookmarkStart w:id="2843" w:name="_Toc327513390"/>
      <w:bookmarkStart w:id="2844" w:name="_Toc327513586"/>
      <w:bookmarkStart w:id="2845" w:name="_Toc327514719"/>
      <w:bookmarkStart w:id="2846" w:name="_Toc327514849"/>
      <w:bookmarkStart w:id="2847" w:name="_Toc327514958"/>
      <w:bookmarkStart w:id="2848" w:name="_Toc327515060"/>
      <w:bookmarkStart w:id="2849" w:name="_Toc327515218"/>
      <w:bookmarkStart w:id="2850" w:name="_Toc326049244"/>
      <w:bookmarkStart w:id="2851" w:name="_Toc326049311"/>
      <w:bookmarkStart w:id="2852" w:name="_Toc326053386"/>
      <w:bookmarkStart w:id="2853" w:name="_Toc326067567"/>
      <w:bookmarkStart w:id="2854" w:name="_Toc326067899"/>
      <w:bookmarkStart w:id="2855" w:name="_Toc326068030"/>
      <w:bookmarkStart w:id="2856" w:name="_Toc326068412"/>
      <w:bookmarkStart w:id="2857" w:name="_Toc326069195"/>
      <w:bookmarkStart w:id="2858" w:name="_Toc326141549"/>
      <w:bookmarkStart w:id="2859" w:name="_Toc326141792"/>
      <w:bookmarkStart w:id="2860" w:name="_Toc326142352"/>
      <w:bookmarkStart w:id="2861" w:name="_Toc326587524"/>
      <w:bookmarkStart w:id="2862" w:name="_Toc326587655"/>
      <w:bookmarkStart w:id="2863" w:name="_Toc327513391"/>
      <w:bookmarkStart w:id="2864" w:name="_Toc327513587"/>
      <w:bookmarkStart w:id="2865" w:name="_Toc327514720"/>
      <w:bookmarkStart w:id="2866" w:name="_Toc327514850"/>
      <w:bookmarkStart w:id="2867" w:name="_Toc327514959"/>
      <w:bookmarkStart w:id="2868" w:name="_Toc327515061"/>
      <w:bookmarkStart w:id="2869" w:name="_Toc327515219"/>
      <w:bookmarkStart w:id="2870" w:name="_Toc326049263"/>
      <w:bookmarkStart w:id="2871" w:name="_Toc326053405"/>
      <w:bookmarkStart w:id="2872" w:name="_Toc326067918"/>
      <w:bookmarkStart w:id="2873" w:name="_Toc326068049"/>
      <w:bookmarkStart w:id="2874" w:name="_Toc326587543"/>
      <w:bookmarkStart w:id="2875" w:name="_Toc326587674"/>
      <w:bookmarkStart w:id="2876" w:name="_Toc327513410"/>
      <w:bookmarkStart w:id="2877" w:name="_Toc327513606"/>
      <w:bookmarkStart w:id="2878" w:name="_Toc327514739"/>
      <w:bookmarkStart w:id="2879" w:name="_Toc327514869"/>
      <w:bookmarkStart w:id="2880" w:name="_Toc327514978"/>
      <w:bookmarkStart w:id="2881" w:name="_Toc327515080"/>
      <w:bookmarkStart w:id="2882" w:name="_Toc327515238"/>
      <w:bookmarkStart w:id="2883" w:name="_Toc326049264"/>
      <w:bookmarkStart w:id="2884" w:name="_Toc326053406"/>
      <w:bookmarkStart w:id="2885" w:name="_Toc326067919"/>
      <w:bookmarkStart w:id="2886" w:name="_Toc326068050"/>
      <w:bookmarkStart w:id="2887" w:name="_Toc326587544"/>
      <w:bookmarkStart w:id="2888" w:name="_Toc326587675"/>
      <w:bookmarkStart w:id="2889" w:name="_Toc327513411"/>
      <w:bookmarkStart w:id="2890" w:name="_Toc327513607"/>
      <w:bookmarkStart w:id="2891" w:name="_Toc327514740"/>
      <w:bookmarkStart w:id="2892" w:name="_Toc327514870"/>
      <w:bookmarkStart w:id="2893" w:name="_Toc327514979"/>
      <w:bookmarkStart w:id="2894" w:name="_Toc327515081"/>
      <w:bookmarkStart w:id="2895" w:name="_Toc327515239"/>
      <w:bookmarkStart w:id="2896" w:name="_Toc326049265"/>
      <w:bookmarkStart w:id="2897" w:name="_Toc326053407"/>
      <w:bookmarkStart w:id="2898" w:name="_Toc326067920"/>
      <w:bookmarkStart w:id="2899" w:name="_Toc326068051"/>
      <w:bookmarkStart w:id="2900" w:name="_Toc326587545"/>
      <w:bookmarkStart w:id="2901" w:name="_Toc326587676"/>
      <w:bookmarkStart w:id="2902" w:name="_Toc327513412"/>
      <w:bookmarkStart w:id="2903" w:name="_Toc327513608"/>
      <w:bookmarkStart w:id="2904" w:name="_Toc327514741"/>
      <w:bookmarkStart w:id="2905" w:name="_Toc327514871"/>
      <w:bookmarkStart w:id="2906" w:name="_Toc327514980"/>
      <w:bookmarkStart w:id="2907" w:name="_Toc327515082"/>
      <w:bookmarkStart w:id="2908" w:name="_Toc327515240"/>
      <w:bookmarkStart w:id="2909" w:name="_Toc326049266"/>
      <w:bookmarkStart w:id="2910" w:name="_Toc326053408"/>
      <w:bookmarkStart w:id="2911" w:name="_Toc326067921"/>
      <w:bookmarkStart w:id="2912" w:name="_Toc326068052"/>
      <w:bookmarkStart w:id="2913" w:name="_Toc326587546"/>
      <w:bookmarkStart w:id="2914" w:name="_Toc326587677"/>
      <w:bookmarkStart w:id="2915" w:name="_Toc327513413"/>
      <w:bookmarkStart w:id="2916" w:name="_Toc327513609"/>
      <w:bookmarkStart w:id="2917" w:name="_Toc327514742"/>
      <w:bookmarkStart w:id="2918" w:name="_Toc327514872"/>
      <w:bookmarkStart w:id="2919" w:name="_Toc327514981"/>
      <w:bookmarkStart w:id="2920" w:name="_Toc327515083"/>
      <w:bookmarkStart w:id="2921" w:name="_Toc327515241"/>
      <w:bookmarkStart w:id="2922" w:name="_Toc326049267"/>
      <w:bookmarkStart w:id="2923" w:name="_Toc326053409"/>
      <w:bookmarkStart w:id="2924" w:name="_Toc326067922"/>
      <w:bookmarkStart w:id="2925" w:name="_Toc326068053"/>
      <w:bookmarkStart w:id="2926" w:name="_Toc326587547"/>
      <w:bookmarkStart w:id="2927" w:name="_Toc326587678"/>
      <w:bookmarkStart w:id="2928" w:name="_Toc327513414"/>
      <w:bookmarkStart w:id="2929" w:name="_Toc327513610"/>
      <w:bookmarkStart w:id="2930" w:name="_Toc327514743"/>
      <w:bookmarkStart w:id="2931" w:name="_Toc327514873"/>
      <w:bookmarkStart w:id="2932" w:name="_Toc327514982"/>
      <w:bookmarkStart w:id="2933" w:name="_Toc327515084"/>
      <w:bookmarkStart w:id="2934" w:name="_Toc327515242"/>
      <w:bookmarkStart w:id="2935" w:name="_Toc326049268"/>
      <w:bookmarkStart w:id="2936" w:name="_Toc326053410"/>
      <w:bookmarkStart w:id="2937" w:name="_Toc326067923"/>
      <w:bookmarkStart w:id="2938" w:name="_Toc326068054"/>
      <w:bookmarkStart w:id="2939" w:name="_Toc326587548"/>
      <w:bookmarkStart w:id="2940" w:name="_Toc326587679"/>
      <w:bookmarkStart w:id="2941" w:name="_Toc327513415"/>
      <w:bookmarkStart w:id="2942" w:name="_Toc327513611"/>
      <w:bookmarkStart w:id="2943" w:name="_Toc327514744"/>
      <w:bookmarkStart w:id="2944" w:name="_Toc327514874"/>
      <w:bookmarkStart w:id="2945" w:name="_Toc327514983"/>
      <w:bookmarkStart w:id="2946" w:name="_Toc327515085"/>
      <w:bookmarkStart w:id="2947" w:name="_Toc327515243"/>
      <w:bookmarkStart w:id="2948" w:name="_Toc326049269"/>
      <w:bookmarkStart w:id="2949" w:name="_Toc326053411"/>
      <w:bookmarkStart w:id="2950" w:name="_Toc326067924"/>
      <w:bookmarkStart w:id="2951" w:name="_Toc326068055"/>
      <w:bookmarkStart w:id="2952" w:name="_Toc326587549"/>
      <w:bookmarkStart w:id="2953" w:name="_Toc326587680"/>
      <w:bookmarkStart w:id="2954" w:name="_Toc327513416"/>
      <w:bookmarkStart w:id="2955" w:name="_Toc327513612"/>
      <w:bookmarkStart w:id="2956" w:name="_Toc327514745"/>
      <w:bookmarkStart w:id="2957" w:name="_Toc327514875"/>
      <w:bookmarkStart w:id="2958" w:name="_Toc327514984"/>
      <w:bookmarkStart w:id="2959" w:name="_Toc327515086"/>
      <w:bookmarkStart w:id="2960" w:name="_Toc327515244"/>
      <w:bookmarkStart w:id="2961" w:name="_Toc326049270"/>
      <w:bookmarkStart w:id="2962" w:name="_Toc326053412"/>
      <w:bookmarkStart w:id="2963" w:name="_Toc326067925"/>
      <w:bookmarkStart w:id="2964" w:name="_Toc326068056"/>
      <w:bookmarkStart w:id="2965" w:name="_Toc326587550"/>
      <w:bookmarkStart w:id="2966" w:name="_Toc326587681"/>
      <w:bookmarkStart w:id="2967" w:name="_Toc327513417"/>
      <w:bookmarkStart w:id="2968" w:name="_Toc327513613"/>
      <w:bookmarkStart w:id="2969" w:name="_Toc327514746"/>
      <w:bookmarkStart w:id="2970" w:name="_Toc327514876"/>
      <w:bookmarkStart w:id="2971" w:name="_Toc327514985"/>
      <w:bookmarkStart w:id="2972" w:name="_Toc327515087"/>
      <w:bookmarkStart w:id="2973" w:name="_Toc327515245"/>
      <w:bookmarkStart w:id="2974" w:name="_Toc326049271"/>
      <w:bookmarkStart w:id="2975" w:name="_Toc326053413"/>
      <w:bookmarkStart w:id="2976" w:name="_Toc326067926"/>
      <w:bookmarkStart w:id="2977" w:name="_Toc326068057"/>
      <w:bookmarkStart w:id="2978" w:name="_Toc326587551"/>
      <w:bookmarkStart w:id="2979" w:name="_Toc326587682"/>
      <w:bookmarkStart w:id="2980" w:name="_Toc327513418"/>
      <w:bookmarkStart w:id="2981" w:name="_Toc327513614"/>
      <w:bookmarkStart w:id="2982" w:name="_Toc327514747"/>
      <w:bookmarkStart w:id="2983" w:name="_Toc327514877"/>
      <w:bookmarkStart w:id="2984" w:name="_Toc327514986"/>
      <w:bookmarkStart w:id="2985" w:name="_Toc327515088"/>
      <w:bookmarkStart w:id="2986" w:name="_Toc327515246"/>
      <w:bookmarkStart w:id="2987" w:name="_Toc326049272"/>
      <w:bookmarkStart w:id="2988" w:name="_Toc326053414"/>
      <w:bookmarkStart w:id="2989" w:name="_Toc326067927"/>
      <w:bookmarkStart w:id="2990" w:name="_Toc326068058"/>
      <w:bookmarkStart w:id="2991" w:name="_Toc326587552"/>
      <w:bookmarkStart w:id="2992" w:name="_Toc326587683"/>
      <w:bookmarkStart w:id="2993" w:name="_Toc327513419"/>
      <w:bookmarkStart w:id="2994" w:name="_Toc327513615"/>
      <w:bookmarkStart w:id="2995" w:name="_Toc327514748"/>
      <w:bookmarkStart w:id="2996" w:name="_Toc327514878"/>
      <w:bookmarkStart w:id="2997" w:name="_Toc327514987"/>
      <w:bookmarkStart w:id="2998" w:name="_Toc327515089"/>
      <w:bookmarkStart w:id="2999" w:name="_Toc327515247"/>
      <w:bookmarkStart w:id="3000" w:name="_Toc326049273"/>
      <w:bookmarkStart w:id="3001" w:name="_Toc326053415"/>
      <w:bookmarkStart w:id="3002" w:name="_Toc326067928"/>
      <w:bookmarkStart w:id="3003" w:name="_Toc326068059"/>
      <w:bookmarkStart w:id="3004" w:name="_Toc326587553"/>
      <w:bookmarkStart w:id="3005" w:name="_Toc326587684"/>
      <w:bookmarkStart w:id="3006" w:name="_Toc327513420"/>
      <w:bookmarkStart w:id="3007" w:name="_Toc327513616"/>
      <w:bookmarkStart w:id="3008" w:name="_Toc327514749"/>
      <w:bookmarkStart w:id="3009" w:name="_Toc327514879"/>
      <w:bookmarkStart w:id="3010" w:name="_Toc327514988"/>
      <w:bookmarkStart w:id="3011" w:name="_Toc327515090"/>
      <w:bookmarkStart w:id="3012" w:name="_Toc327515248"/>
      <w:bookmarkStart w:id="3013" w:name="_Toc326049274"/>
      <w:bookmarkStart w:id="3014" w:name="_Toc326053416"/>
      <w:bookmarkStart w:id="3015" w:name="_Toc326067929"/>
      <w:bookmarkStart w:id="3016" w:name="_Toc326068060"/>
      <w:bookmarkStart w:id="3017" w:name="_Toc326587554"/>
      <w:bookmarkStart w:id="3018" w:name="_Toc326587685"/>
      <w:bookmarkStart w:id="3019" w:name="_Toc327513421"/>
      <w:bookmarkStart w:id="3020" w:name="_Toc327513617"/>
      <w:bookmarkStart w:id="3021" w:name="_Toc327514750"/>
      <w:bookmarkStart w:id="3022" w:name="_Toc327514880"/>
      <w:bookmarkStart w:id="3023" w:name="_Toc327514989"/>
      <w:bookmarkStart w:id="3024" w:name="_Toc327515091"/>
      <w:bookmarkStart w:id="3025" w:name="_Toc327515249"/>
      <w:bookmarkStart w:id="3026" w:name="_Toc511115645"/>
      <w:bookmarkStart w:id="3027" w:name="_Toc511977664"/>
      <w:bookmarkStart w:id="3028" w:name="_Toc511977988"/>
      <w:bookmarkStart w:id="3029" w:name="_Toc511978163"/>
      <w:bookmarkStart w:id="3030" w:name="_Toc511978336"/>
      <w:bookmarkStart w:id="3031" w:name="_Toc511978870"/>
      <w:bookmarkStart w:id="3032" w:name="_Toc511115646"/>
      <w:bookmarkStart w:id="3033" w:name="_Toc511977665"/>
      <w:bookmarkStart w:id="3034" w:name="_Toc511977989"/>
      <w:bookmarkStart w:id="3035" w:name="_Toc511978164"/>
      <w:bookmarkStart w:id="3036" w:name="_Toc511978337"/>
      <w:bookmarkStart w:id="3037" w:name="_Toc511978871"/>
      <w:bookmarkStart w:id="3038" w:name="_Toc264622959"/>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r w:rsidRPr="007B012D">
        <w:t>Določba 149. člena Ustave Republike Slovenije (Uradni list RS, št. 33/91 s spremembami) dovoljuje poroštvo države le na podlagi zakona. S sprejemom zakonov o izvajanju jamstvenih shem se je uvedel tudi pojem jamstva, ki pa se glede obveznosti Republike Slovenije ne razlikuje od pojma poroštev.</w:t>
      </w:r>
    </w:p>
    <w:p w14:paraId="5EE1604C" w14:textId="77777777" w:rsidR="007B012D" w:rsidRPr="007B012D" w:rsidRDefault="007B012D" w:rsidP="007B012D">
      <w:pPr>
        <w:autoSpaceDE w:val="0"/>
        <w:autoSpaceDN w:val="0"/>
        <w:adjustRightInd w:val="0"/>
      </w:pPr>
    </w:p>
    <w:p w14:paraId="1B01DE6A" w14:textId="0738355B" w:rsidR="003836C5" w:rsidRPr="007B012D" w:rsidRDefault="007B012D" w:rsidP="007B012D">
      <w:pPr>
        <w:autoSpaceDE w:val="0"/>
        <w:autoSpaceDN w:val="0"/>
        <w:adjustRightInd w:val="0"/>
        <w:rPr>
          <w:rFonts w:cs="Tahoma"/>
        </w:rPr>
      </w:pPr>
      <w:r w:rsidRPr="007B012D">
        <w:t>Državna poroštva ne predstavljajo dejanskih, temveč le potencialne obveznosti Republike Slovenije. Dejanske obveznosti postanejo šele takrat, ko primarni dolžnik, kateremu je država porok, svoje obveznosti v dogovorjenem roku ne izpolni. Stanje državnih poroštev se vodi izven-bilančno na način, da se prikazuje stanje črpane in neplačane glavnice. Republika Slovenija lahko, če tako določa poroštvena pogodba, jamči tudi za druge obveznosti dolžnika, kot so npr. obresti in stroški.</w:t>
      </w:r>
    </w:p>
    <w:p w14:paraId="31BE44D4" w14:textId="77777777" w:rsidR="003836C5" w:rsidRPr="007B012D" w:rsidRDefault="003836C5" w:rsidP="003836C5">
      <w:pPr>
        <w:pStyle w:val="Naslov2"/>
      </w:pPr>
      <w:bookmarkStart w:id="3039" w:name="_Toc81832304"/>
      <w:bookmarkStart w:id="3040" w:name="_Toc241046844"/>
      <w:r w:rsidRPr="007B012D">
        <w:t>Pravne podlage za izdajanje državnih poroštev</w:t>
      </w:r>
      <w:bookmarkEnd w:id="3039"/>
      <w:bookmarkEnd w:id="3040"/>
    </w:p>
    <w:p w14:paraId="6B634BF5" w14:textId="77777777" w:rsidR="003836C5" w:rsidRPr="007B012D" w:rsidRDefault="003836C5" w:rsidP="003836C5"/>
    <w:p w14:paraId="72133C07" w14:textId="6C86806B" w:rsidR="003836C5" w:rsidRPr="007B012D" w:rsidRDefault="007B012D" w:rsidP="003836C5">
      <w:r w:rsidRPr="00D42D63">
        <w:t xml:space="preserve">V sistemu izdajanja poroštev Republike Slovenije sta se razvila dva tipa poroštvenih zakonov, </w:t>
      </w:r>
      <w:r w:rsidRPr="007B012D">
        <w:t>in sicer splošni poroštveni zakon in posebni poroštveni zakon.</w:t>
      </w:r>
    </w:p>
    <w:p w14:paraId="455757B9" w14:textId="77777777" w:rsidR="007B012D" w:rsidRPr="007B012D" w:rsidRDefault="007B012D" w:rsidP="003836C5"/>
    <w:p w14:paraId="66F2DEF6" w14:textId="77777777" w:rsidR="003836C5" w:rsidRPr="007B012D" w:rsidRDefault="003836C5" w:rsidP="003836C5">
      <w:pPr>
        <w:pStyle w:val="Naslov3"/>
      </w:pPr>
      <w:bookmarkStart w:id="3041" w:name="_Toc81832305"/>
      <w:bookmarkStart w:id="3042" w:name="_Toc241046845"/>
      <w:r w:rsidRPr="007B012D">
        <w:t>Državna poroštva, izdana na podlagi splošnih poroštvenih zakonov</w:t>
      </w:r>
      <w:bookmarkEnd w:id="3041"/>
      <w:bookmarkEnd w:id="3042"/>
    </w:p>
    <w:p w14:paraId="487E7DF4" w14:textId="77777777" w:rsidR="007B012D" w:rsidRPr="00D42D63" w:rsidRDefault="007B012D" w:rsidP="007B012D">
      <w:pPr>
        <w:rPr>
          <w:b/>
          <w:bCs/>
        </w:rPr>
      </w:pPr>
    </w:p>
    <w:p w14:paraId="37B2D115" w14:textId="77777777" w:rsidR="007B012D" w:rsidRPr="000657B5" w:rsidRDefault="007B012D" w:rsidP="007B012D">
      <w:pPr>
        <w:rPr>
          <w:bCs/>
        </w:rPr>
      </w:pPr>
      <w:bookmarkStart w:id="3043" w:name="_Hlk167792735"/>
      <w:r w:rsidRPr="00317939">
        <w:rPr>
          <w:bCs/>
        </w:rPr>
        <w:t>Splošni poroštveni zakon je namenjen širšemu, določljivemu, krogu prejemnikov državnega poroštva. V takšnem zakonu</w:t>
      </w:r>
      <w:r w:rsidRPr="000657B5">
        <w:rPr>
          <w:bCs/>
        </w:rPr>
        <w:t xml:space="preserve"> so opredeljeni: postopek izdaje poroštva, postopek unovčitve poroštva ter določila o načinu uveljavljanja regresnega zahtevka poroka do dolžnika (postopek izterjave). Takšni zakoni so: </w:t>
      </w:r>
    </w:p>
    <w:p w14:paraId="620BEB7E" w14:textId="77777777" w:rsidR="007B012D" w:rsidRPr="00211AB6" w:rsidRDefault="007B012D" w:rsidP="007B012D">
      <w:pPr>
        <w:pStyle w:val="Odstavekseznama"/>
        <w:numPr>
          <w:ilvl w:val="0"/>
          <w:numId w:val="20"/>
        </w:numPr>
        <w:rPr>
          <w:bCs/>
        </w:rPr>
      </w:pPr>
      <w:r w:rsidRPr="00211AB6">
        <w:rPr>
          <w:bCs/>
        </w:rPr>
        <w:t xml:space="preserve">ZJShemFO; </w:t>
      </w:r>
    </w:p>
    <w:p w14:paraId="7E562AF1" w14:textId="77777777" w:rsidR="007B012D" w:rsidRPr="00411D28" w:rsidRDefault="007B012D" w:rsidP="007B012D">
      <w:pPr>
        <w:pStyle w:val="Odstavekseznama"/>
        <w:numPr>
          <w:ilvl w:val="0"/>
          <w:numId w:val="20"/>
        </w:numPr>
      </w:pPr>
      <w:r w:rsidRPr="00211AB6">
        <w:rPr>
          <w:bCs/>
        </w:rPr>
        <w:t>ZPRPGDZT;</w:t>
      </w:r>
    </w:p>
    <w:p w14:paraId="4ABA6E83" w14:textId="77777777" w:rsidR="007B012D" w:rsidRPr="00211AB6" w:rsidRDefault="007B012D" w:rsidP="007B012D">
      <w:pPr>
        <w:pStyle w:val="Odstavekseznama"/>
        <w:numPr>
          <w:ilvl w:val="0"/>
          <w:numId w:val="20"/>
        </w:numPr>
        <w:rPr>
          <w:bCs/>
        </w:rPr>
      </w:pPr>
      <w:r w:rsidRPr="00211AB6">
        <w:rPr>
          <w:bCs/>
        </w:rPr>
        <w:t>ZDLGPE;</w:t>
      </w:r>
    </w:p>
    <w:p w14:paraId="6D2E874E" w14:textId="77777777" w:rsidR="007B012D" w:rsidRPr="00211AB6" w:rsidRDefault="007B012D" w:rsidP="007B012D">
      <w:pPr>
        <w:pStyle w:val="Odstavekseznama"/>
        <w:numPr>
          <w:ilvl w:val="0"/>
          <w:numId w:val="20"/>
        </w:numPr>
        <w:rPr>
          <w:bCs/>
        </w:rPr>
      </w:pPr>
      <w:r w:rsidRPr="00211AB6">
        <w:rPr>
          <w:bCs/>
        </w:rPr>
        <w:t>ZPEIPUTB</w:t>
      </w:r>
      <w:r>
        <w:rPr>
          <w:bCs/>
        </w:rPr>
        <w:t>;</w:t>
      </w:r>
    </w:p>
    <w:p w14:paraId="2D09B4DF" w14:textId="77777777" w:rsidR="007B012D" w:rsidRDefault="007B012D" w:rsidP="007B012D">
      <w:pPr>
        <w:pStyle w:val="Odstavekseznama"/>
        <w:numPr>
          <w:ilvl w:val="0"/>
          <w:numId w:val="20"/>
        </w:numPr>
        <w:rPr>
          <w:bCs/>
        </w:rPr>
      </w:pPr>
      <w:r w:rsidRPr="00211AB6">
        <w:rPr>
          <w:bCs/>
        </w:rPr>
        <w:t>ZSJSM</w:t>
      </w:r>
      <w:r>
        <w:rPr>
          <w:bCs/>
        </w:rPr>
        <w:t xml:space="preserve"> in </w:t>
      </w:r>
    </w:p>
    <w:p w14:paraId="686C9A76" w14:textId="77777777" w:rsidR="007B012D" w:rsidRPr="00211AB6" w:rsidRDefault="007B012D" w:rsidP="007B012D">
      <w:pPr>
        <w:pStyle w:val="Odstavekseznama"/>
        <w:numPr>
          <w:ilvl w:val="0"/>
          <w:numId w:val="20"/>
        </w:numPr>
        <w:rPr>
          <w:bCs/>
        </w:rPr>
      </w:pPr>
      <w:r>
        <w:rPr>
          <w:bCs/>
        </w:rPr>
        <w:t>ZORZFS</w:t>
      </w:r>
      <w:r w:rsidRPr="00211AB6">
        <w:rPr>
          <w:bCs/>
        </w:rPr>
        <w:t>.</w:t>
      </w:r>
    </w:p>
    <w:p w14:paraId="296E9DB3" w14:textId="77777777" w:rsidR="007B012D" w:rsidRPr="000657B5" w:rsidRDefault="007B012D" w:rsidP="007B012D">
      <w:pPr>
        <w:rPr>
          <w:bCs/>
        </w:rPr>
      </w:pPr>
    </w:p>
    <w:p w14:paraId="654309A9" w14:textId="6F000CCF" w:rsidR="00D42D63" w:rsidRPr="0042118A" w:rsidRDefault="007B012D" w:rsidP="007B012D">
      <w:pPr>
        <w:rPr>
          <w:bCs/>
          <w:highlight w:val="yellow"/>
        </w:rPr>
      </w:pPr>
      <w:r w:rsidRPr="000657B5">
        <w:rPr>
          <w:bCs/>
        </w:rPr>
        <w:t xml:space="preserve">Izdajanje poroštev po ZJShemFO je bilo zakonsko omejeno do 31. </w:t>
      </w:r>
      <w:r w:rsidR="000276FA">
        <w:rPr>
          <w:bCs/>
        </w:rPr>
        <w:t>decembra</w:t>
      </w:r>
      <w:r w:rsidRPr="000657B5">
        <w:rPr>
          <w:bCs/>
        </w:rPr>
        <w:t xml:space="preserve"> 2010, tako da izdajanje državnih poroštev na podlagi tega zakona ni več mogoče. Namen izdaje poroštev po ZJShemFO je bil omilitev posledic finančne krize, ki so nastale za nekatere skupine fizičnih oseb. ZJShemFO je predvideval razdelitev jamstvene kvote v višini 350 mio</w:t>
      </w:r>
      <w:r w:rsidR="000276FA">
        <w:rPr>
          <w:bCs/>
        </w:rPr>
        <w:t>.</w:t>
      </w:r>
      <w:r w:rsidRPr="000657B5">
        <w:rPr>
          <w:bCs/>
        </w:rPr>
        <w:t xml:space="preserve"> EUR, od tega 50</w:t>
      </w:r>
      <w:r w:rsidR="000276FA">
        <w:rPr>
          <w:bCs/>
        </w:rPr>
        <w:t> </w:t>
      </w:r>
      <w:r w:rsidRPr="000657B5">
        <w:rPr>
          <w:bCs/>
        </w:rPr>
        <w:t>mio</w:t>
      </w:r>
      <w:r w:rsidR="000276FA">
        <w:rPr>
          <w:bCs/>
        </w:rPr>
        <w:t>.</w:t>
      </w:r>
      <w:r w:rsidRPr="000657B5">
        <w:rPr>
          <w:bCs/>
        </w:rPr>
        <w:t xml:space="preserve"> EUR za kategorijo brezposelnih kreditojemalcev. Do konca veljavnosti izdajanja jamstvenih shem, tj. do 31. </w:t>
      </w:r>
      <w:r w:rsidR="000276FA">
        <w:rPr>
          <w:bCs/>
        </w:rPr>
        <w:t>decembra</w:t>
      </w:r>
      <w:r w:rsidRPr="000657B5">
        <w:rPr>
          <w:bCs/>
        </w:rPr>
        <w:t xml:space="preserve"> 2010, je bilo dodeljene za </w:t>
      </w:r>
      <w:r>
        <w:rPr>
          <w:bCs/>
        </w:rPr>
        <w:t>84,9</w:t>
      </w:r>
      <w:r w:rsidRPr="000657B5">
        <w:rPr>
          <w:bCs/>
        </w:rPr>
        <w:t xml:space="preserve"> mio</w:t>
      </w:r>
      <w:r w:rsidR="000276FA">
        <w:rPr>
          <w:bCs/>
        </w:rPr>
        <w:t>.</w:t>
      </w:r>
      <w:r w:rsidRPr="000657B5">
        <w:rPr>
          <w:bCs/>
        </w:rPr>
        <w:t xml:space="preserve"> EUR jamstvene kvote, od katere so banke porabile 22,7 %. Banke so na podlagi razdeljenih kvot odobrile 1.028 kreditov fizičnim osebam, in sicer v skupni višini 35,4</w:t>
      </w:r>
      <w:r w:rsidRPr="009877CB">
        <w:rPr>
          <w:bCs/>
        </w:rPr>
        <w:t>2</w:t>
      </w:r>
      <w:r w:rsidRPr="000657B5">
        <w:rPr>
          <w:bCs/>
        </w:rPr>
        <w:t xml:space="preserve"> mio</w:t>
      </w:r>
      <w:r w:rsidR="000276FA">
        <w:rPr>
          <w:bCs/>
        </w:rPr>
        <w:t>.</w:t>
      </w:r>
      <w:r w:rsidRPr="000657B5">
        <w:rPr>
          <w:bCs/>
        </w:rPr>
        <w:t xml:space="preserve"> EUR, od tega je poroštvo Republike Slovenije znašalo 19,26 mio</w:t>
      </w:r>
      <w:r w:rsidR="000276FA">
        <w:rPr>
          <w:bCs/>
        </w:rPr>
        <w:t>.</w:t>
      </w:r>
      <w:r w:rsidRPr="000657B5">
        <w:rPr>
          <w:bCs/>
        </w:rPr>
        <w:t xml:space="preserve"> EUR. Na dan 31. </w:t>
      </w:r>
      <w:r w:rsidR="000276FA">
        <w:rPr>
          <w:bCs/>
        </w:rPr>
        <w:t>december</w:t>
      </w:r>
      <w:r w:rsidRPr="000657B5">
        <w:rPr>
          <w:bCs/>
        </w:rPr>
        <w:t xml:space="preserve"> </w:t>
      </w:r>
      <w:r>
        <w:rPr>
          <w:bCs/>
        </w:rPr>
        <w:t>2025</w:t>
      </w:r>
      <w:r w:rsidRPr="000657B5">
        <w:rPr>
          <w:bCs/>
        </w:rPr>
        <w:t xml:space="preserve"> je bilo veljavnih še </w:t>
      </w:r>
      <w:r>
        <w:rPr>
          <w:bCs/>
        </w:rPr>
        <w:t xml:space="preserve">38 </w:t>
      </w:r>
      <w:r w:rsidRPr="000657B5">
        <w:rPr>
          <w:bCs/>
        </w:rPr>
        <w:t xml:space="preserve">kreditov fizičnim osebam, v skupnem znesku poroštev Republike Slovenije v višini </w:t>
      </w:r>
      <w:r>
        <w:rPr>
          <w:bCs/>
        </w:rPr>
        <w:t>0,47</w:t>
      </w:r>
      <w:r w:rsidR="00AC308E">
        <w:rPr>
          <w:bCs/>
        </w:rPr>
        <w:t> </w:t>
      </w:r>
      <w:r w:rsidRPr="000657B5">
        <w:rPr>
          <w:bCs/>
        </w:rPr>
        <w:t>mio</w:t>
      </w:r>
      <w:r w:rsidR="000276FA">
        <w:rPr>
          <w:bCs/>
        </w:rPr>
        <w:t>. </w:t>
      </w:r>
      <w:r w:rsidRPr="000657B5">
        <w:rPr>
          <w:bCs/>
        </w:rPr>
        <w:t>EUR.</w:t>
      </w:r>
      <w:bookmarkEnd w:id="3043"/>
    </w:p>
    <w:p w14:paraId="57D6821F" w14:textId="77777777" w:rsidR="00D42D63" w:rsidRPr="0042118A" w:rsidRDefault="00D42D63" w:rsidP="00D42D63">
      <w:pPr>
        <w:rPr>
          <w:bCs/>
          <w:highlight w:val="yellow"/>
        </w:rPr>
      </w:pPr>
    </w:p>
    <w:p w14:paraId="417CE1AD" w14:textId="6E83FA3F" w:rsidR="007B012D" w:rsidRPr="000657B5" w:rsidRDefault="007B012D" w:rsidP="007B012D">
      <w:pPr>
        <w:rPr>
          <w:bCs/>
        </w:rPr>
      </w:pPr>
      <w:r w:rsidRPr="000657B5">
        <w:rPr>
          <w:bCs/>
        </w:rPr>
        <w:t xml:space="preserve">Državni zbor Republike Slovenije je januarja 2017 sprejel ZPRPGDZT, z njegovo uveljavitvijo 18. </w:t>
      </w:r>
      <w:r w:rsidR="000276FA">
        <w:rPr>
          <w:bCs/>
        </w:rPr>
        <w:t>februarja</w:t>
      </w:r>
      <w:r w:rsidRPr="000657B5">
        <w:rPr>
          <w:bCs/>
        </w:rPr>
        <w:t xml:space="preserve"> 2017 je prenehal veljati ZPRPGDT. Namen ZPRPGDZT je omogočiti družbam in zadrugam v težavah, ki imajo pomembno sistemsko vlogo pri razvoju države, regije ali sektorja, obnovo dolgoročne sposobnosti preživetja na trgu ob ohranitvi delovnih mest</w:t>
      </w:r>
      <w:r>
        <w:rPr>
          <w:bCs/>
        </w:rPr>
        <w:t xml:space="preserve"> in</w:t>
      </w:r>
      <w:r w:rsidRPr="000657B5">
        <w:rPr>
          <w:bCs/>
        </w:rPr>
        <w:t xml:space="preserve"> pridobljenega znanja ob aktivnem in sorazmernem sodelovanju tržnih deležnikov. Pomoči družbam in zadrugam v težavah se dodeljujejo izjemoma, v skladu z načeli gospodarnosti, preglednosti in nujnosti, za zagotavljanje gospodarske in socialne kohezije. Na podlagi ZPRPGDZT ni bilo izdano nobeno državno poroštvo.</w:t>
      </w:r>
    </w:p>
    <w:p w14:paraId="6EEA7A2B" w14:textId="77777777" w:rsidR="007B012D" w:rsidRPr="000657B5" w:rsidRDefault="007B012D" w:rsidP="007B012D">
      <w:pPr>
        <w:rPr>
          <w:bCs/>
        </w:rPr>
      </w:pPr>
    </w:p>
    <w:p w14:paraId="345DB909" w14:textId="248D5816" w:rsidR="007B012D" w:rsidRPr="000657B5" w:rsidRDefault="007B012D" w:rsidP="007B012D">
      <w:pPr>
        <w:rPr>
          <w:bCs/>
        </w:rPr>
      </w:pPr>
      <w:r w:rsidRPr="000657B5">
        <w:rPr>
          <w:bCs/>
        </w:rPr>
        <w:t>V kategorijo splošnih poroštvenih zakonov sodijo tudi pravne podlage za državna poroštva po sporazumu Cotonou II in Cotonou III, na podlagi katerih je garancija držav članic, tako tudi Republike Slovenije, omejena na 75</w:t>
      </w:r>
      <w:r>
        <w:rPr>
          <w:bCs/>
        </w:rPr>
        <w:t> </w:t>
      </w:r>
      <w:r w:rsidRPr="000657B5">
        <w:rPr>
          <w:bCs/>
        </w:rPr>
        <w:t>% skupnega zneska posojil EIB iz lastnih sredstev. 30.</w:t>
      </w:r>
      <w:r>
        <w:rPr>
          <w:bCs/>
        </w:rPr>
        <w:t> </w:t>
      </w:r>
      <w:r w:rsidR="000276FA">
        <w:rPr>
          <w:bCs/>
        </w:rPr>
        <w:t>decembra</w:t>
      </w:r>
      <w:r>
        <w:rPr>
          <w:bCs/>
        </w:rPr>
        <w:t> </w:t>
      </w:r>
      <w:r w:rsidRPr="000657B5">
        <w:rPr>
          <w:bCs/>
        </w:rPr>
        <w:t>2010 sta bili v Uradnem listu RS št. 109 (MP 22)/10 objavljeni ratifikaciji dveh mednarodnih pogodb, povezanih s poroštvom Cotonou II, in sicer Uredba o ratifikaciji Garancijske pogodbe med Kraljevino Belgijo, Republiko Bolgarijo, Češko republiko, Kraljevino Dansko, Zvezno republiko Nemčijo, Republiko Estonijo, Helensko republiko, Kraljevino Španijo, Francosko republiko, Irsko, Italijansko republiko, Republiko Ciper, Republiko Latvijo, Republiko Litvo, Velikim vojvodstvom Luksemburg, Republiko Madžarsko, Republiko Malto, Kraljevino Nizozemsko, Republiko Avstrijo, Republiko Poljsko, Portugalsko republiko, Romunijo, Republiko Slovenijo, Slovaško republiko, Republiko Finsko, Kraljevino Švedsko, Združenim kraljestvom Velike Britanije in Severne Irske ter EIB o posojilih, ki jih EIB da za investicijske projekte v afriških, karibskih in pacifiških državah ter v čezmorskih državah in ozemljih, ki je bila sklenjena v Bruslju 31. marca 2009 ter Uredba o ratifikaciji sporazuma o upravljanju zaostalih plačil med državami članicami in EIB, ki ureja postopke plačil in povračil iz garancij držav članic v korist EIB, ki je bil sklenjen v Bruslju 31.</w:t>
      </w:r>
      <w:r>
        <w:rPr>
          <w:bCs/>
        </w:rPr>
        <w:t> </w:t>
      </w:r>
      <w:r w:rsidRPr="000657B5">
        <w:rPr>
          <w:bCs/>
        </w:rPr>
        <w:t>marca 2009. Stanje državnih poroštev, izdanih po sporazumu Cotonou II, je na dan 31.</w:t>
      </w:r>
      <w:r>
        <w:rPr>
          <w:bCs/>
        </w:rPr>
        <w:t> </w:t>
      </w:r>
      <w:r w:rsidR="000276FA">
        <w:rPr>
          <w:bCs/>
        </w:rPr>
        <w:t>decembra</w:t>
      </w:r>
      <w:r>
        <w:rPr>
          <w:bCs/>
        </w:rPr>
        <w:t> 2025</w:t>
      </w:r>
      <w:r w:rsidRPr="000657B5">
        <w:rPr>
          <w:bCs/>
        </w:rPr>
        <w:t xml:space="preserve"> znašalo </w:t>
      </w:r>
      <w:r>
        <w:rPr>
          <w:bCs/>
        </w:rPr>
        <w:t>1,5</w:t>
      </w:r>
      <w:r w:rsidRPr="000657B5">
        <w:rPr>
          <w:bCs/>
        </w:rPr>
        <w:t xml:space="preserve"> mio</w:t>
      </w:r>
      <w:r w:rsidR="000276FA">
        <w:rPr>
          <w:bCs/>
        </w:rPr>
        <w:t>.</w:t>
      </w:r>
      <w:r w:rsidRPr="000657B5">
        <w:rPr>
          <w:bCs/>
        </w:rPr>
        <w:t xml:space="preserve"> EUR.</w:t>
      </w:r>
    </w:p>
    <w:p w14:paraId="0A905A07" w14:textId="77777777" w:rsidR="007B012D" w:rsidRPr="000657B5" w:rsidRDefault="007B012D" w:rsidP="007B012D">
      <w:pPr>
        <w:rPr>
          <w:bCs/>
        </w:rPr>
      </w:pPr>
    </w:p>
    <w:p w14:paraId="732174FF" w14:textId="4941DC3A" w:rsidR="00D42D63" w:rsidRPr="0042118A" w:rsidRDefault="007B012D" w:rsidP="007B012D">
      <w:pPr>
        <w:rPr>
          <w:bCs/>
          <w:highlight w:val="yellow"/>
        </w:rPr>
      </w:pPr>
      <w:r>
        <w:rPr>
          <w:bCs/>
        </w:rPr>
        <w:t xml:space="preserve">Dne </w:t>
      </w:r>
      <w:r w:rsidRPr="000657B5">
        <w:rPr>
          <w:bCs/>
        </w:rPr>
        <w:t xml:space="preserve">8. </w:t>
      </w:r>
      <w:r>
        <w:rPr>
          <w:bCs/>
        </w:rPr>
        <w:t>oktobra</w:t>
      </w:r>
      <w:r w:rsidRPr="000657B5">
        <w:rPr>
          <w:bCs/>
        </w:rPr>
        <w:t xml:space="preserve"> 2016 sta bili v Uradnem listu RS št. 75 (MP 12)/15 objavljeni ratifikaciji dveh mednarodnih pogodb, ki se nanašata na poroštvo Cotonou III, in sicer Uredba o ratifikaciji Poroštvene pogodb</w:t>
      </w:r>
      <w:r>
        <w:rPr>
          <w:bCs/>
        </w:rPr>
        <w:t>e</w:t>
      </w:r>
      <w:r w:rsidRPr="000657B5">
        <w:rPr>
          <w:bCs/>
        </w:rPr>
        <w:t xml:space="preserve"> med Kraljevino Belgijo, Republiko Bolgarijo, Češko republiko, Kraljevino Dansko, Zvezno republiko Nemčijo, Republiko Estonijo, Irsko, Helensko republiko, Kraljevino Španijo, Francosko republiko, Republiko Hrvaško, Italijansko republiko, Republiko Ciper, Republiko Latvijo, Republiko Litvo, Velikim vojvodstvom Luksemburg, Republiko Madžarsko, Republiko Malto, Kraljevino Nizozemsko, Republiko Avstrijo, Republiko Poljsko, Portugalsko republiko, Romunijo, Republiko Slovenijo, Slovaško republiko, Republiko Finsko, Kraljevino Švedsko, Združenim kraljestvom Velike Britanije in Severne Irske in EIB o posojilih, ki jih EIB da za investicijske projekte v afriških, karibskih in pacifiških državah ter v čezmorskih državah in ozemljih, ki je bila sklenjena v Luxembourgu 29. julija 2016, ter Uredba o ratifikaciji sporazuma o upravljanju zaostalih plačil med državami članicami in EIB, ki ureja postopke plačil in povračil iz poroštvene pogodbe, ki zadevajo  posojila, ki jih EIB da za investicijske projekte v afriških, karibskih in pacifiških državah ter v čezmorskih državah in ozemljih, ki je bil sklenjen v Luxembourgu 29. julija 2015. Stanje državnih poroštev, izdanih po sporazumu Cotonou III, je na dan 31. </w:t>
      </w:r>
      <w:r w:rsidR="000276FA">
        <w:rPr>
          <w:bCs/>
        </w:rPr>
        <w:t>decembra</w:t>
      </w:r>
      <w:r w:rsidRPr="000657B5">
        <w:rPr>
          <w:bCs/>
        </w:rPr>
        <w:t xml:space="preserve"> </w:t>
      </w:r>
      <w:r>
        <w:rPr>
          <w:bCs/>
        </w:rPr>
        <w:t>2025</w:t>
      </w:r>
      <w:r w:rsidRPr="000657B5">
        <w:rPr>
          <w:bCs/>
        </w:rPr>
        <w:t xml:space="preserve"> znašalo </w:t>
      </w:r>
      <w:r>
        <w:rPr>
          <w:bCs/>
        </w:rPr>
        <w:t>2,7</w:t>
      </w:r>
      <w:r w:rsidRPr="000657B5">
        <w:rPr>
          <w:bCs/>
        </w:rPr>
        <w:t xml:space="preserve"> mio</w:t>
      </w:r>
      <w:r w:rsidR="000276FA">
        <w:rPr>
          <w:bCs/>
        </w:rPr>
        <w:t>.</w:t>
      </w:r>
      <w:r w:rsidRPr="000657B5">
        <w:rPr>
          <w:bCs/>
        </w:rPr>
        <w:t xml:space="preserve"> EUR.</w:t>
      </w:r>
    </w:p>
    <w:p w14:paraId="65D864DD" w14:textId="4D574855" w:rsidR="007B012D" w:rsidRPr="000657B5" w:rsidRDefault="007B012D" w:rsidP="007B012D">
      <w:pPr>
        <w:rPr>
          <w:bCs/>
        </w:rPr>
      </w:pPr>
      <w:r>
        <w:rPr>
          <w:bCs/>
        </w:rPr>
        <w:t xml:space="preserve">Kot ukrep proti pandemiji COVID 19 </w:t>
      </w:r>
      <w:r w:rsidRPr="000657B5">
        <w:rPr>
          <w:bCs/>
        </w:rPr>
        <w:t xml:space="preserve">se je </w:t>
      </w:r>
      <w:r>
        <w:rPr>
          <w:bCs/>
        </w:rPr>
        <w:t xml:space="preserve">z </w:t>
      </w:r>
      <w:r w:rsidRPr="000657B5">
        <w:rPr>
          <w:bCs/>
        </w:rPr>
        <w:t xml:space="preserve">ZDLGPE določil ukrep zagotovitve dodatne likvidnosti gospodarstvu. Predmet ukrepa je interventni ukrep poroštva Republike Slovenije bankam ali hranilnicam, ki imajo sedež v Republiki Sloveniji, ali podružnicam bank države članice, ki imajo sedež v Republiki Sloveniji, in ki v skladu z zakonom, ki ureja bančništvo, lahko opravljajo bančne storitve na območju Republike Slovenije, za zadolževanje kreditojemalcev. Ukrep se nanaša izključno na financiranje osnovne dejavnosti kreditojemalca, in sicer financiranje novih ali dokončanje že začetih naložb, financiranje obratnega kapitala ali financiranje poplačila obveznosti. Poroštvo Republike Slovenije je veljalo po samem zakonu (ex lege). Zakon je bil sprejet 28. </w:t>
      </w:r>
      <w:r w:rsidR="000276FA">
        <w:rPr>
          <w:bCs/>
        </w:rPr>
        <w:t>aprila</w:t>
      </w:r>
      <w:r w:rsidRPr="000657B5">
        <w:rPr>
          <w:bCs/>
        </w:rPr>
        <w:t xml:space="preserve"> 2020, veljati je začel 1. </w:t>
      </w:r>
      <w:r w:rsidR="000276FA">
        <w:rPr>
          <w:bCs/>
        </w:rPr>
        <w:t>maja</w:t>
      </w:r>
      <w:r w:rsidRPr="000657B5">
        <w:rPr>
          <w:bCs/>
        </w:rPr>
        <w:t xml:space="preserve"> 2020, poroštva pa so se lahko izdajala do 30. </w:t>
      </w:r>
      <w:r w:rsidR="000276FA">
        <w:rPr>
          <w:bCs/>
        </w:rPr>
        <w:t>junija</w:t>
      </w:r>
      <w:r w:rsidRPr="000657B5">
        <w:rPr>
          <w:bCs/>
        </w:rPr>
        <w:t xml:space="preserve"> 2021 (iz 31. 12. 2020 podaljšano na 30. 6. 2021 z ZZUOOP). Skupni znesek glavnic kreditnih pogodb, sklenjenih v skladu s tem zakonom</w:t>
      </w:r>
      <w:r>
        <w:rPr>
          <w:bCs/>
        </w:rPr>
        <w:t>,</w:t>
      </w:r>
      <w:r w:rsidRPr="000657B5">
        <w:rPr>
          <w:bCs/>
        </w:rPr>
        <w:t xml:space="preserve"> za katere velja poroštvo Republike Slovenije, ni smel preseči 2.000 mio</w:t>
      </w:r>
      <w:r w:rsidR="000276FA">
        <w:rPr>
          <w:bCs/>
        </w:rPr>
        <w:t>.</w:t>
      </w:r>
      <w:r w:rsidRPr="000657B5">
        <w:rPr>
          <w:bCs/>
        </w:rPr>
        <w:t xml:space="preserve"> EUR. Do zaključka izdajanja poroštev je bilo odobrenih 118 kreditov pravnim osebam v višini 83,48 mio</w:t>
      </w:r>
      <w:r w:rsidR="000276FA">
        <w:rPr>
          <w:bCs/>
        </w:rPr>
        <w:t>.</w:t>
      </w:r>
      <w:r w:rsidRPr="000657B5">
        <w:rPr>
          <w:bCs/>
        </w:rPr>
        <w:t xml:space="preserve"> EUR</w:t>
      </w:r>
      <w:r>
        <w:rPr>
          <w:bCs/>
        </w:rPr>
        <w:t>,</w:t>
      </w:r>
      <w:r w:rsidRPr="000657B5">
        <w:rPr>
          <w:bCs/>
        </w:rPr>
        <w:t xml:space="preserve"> od česar poroštvo Republike Slovenije znaša 60,94 mio</w:t>
      </w:r>
      <w:r w:rsidR="000276FA">
        <w:rPr>
          <w:bCs/>
        </w:rPr>
        <w:t>.</w:t>
      </w:r>
      <w:r w:rsidRPr="000657B5">
        <w:rPr>
          <w:bCs/>
        </w:rPr>
        <w:t xml:space="preserve"> EUR. Stanje teh poroštev na dan 31. </w:t>
      </w:r>
      <w:r w:rsidR="000276FA">
        <w:rPr>
          <w:bCs/>
        </w:rPr>
        <w:t>decembra</w:t>
      </w:r>
      <w:r w:rsidRPr="000657B5">
        <w:rPr>
          <w:bCs/>
        </w:rPr>
        <w:t xml:space="preserve"> </w:t>
      </w:r>
      <w:r>
        <w:rPr>
          <w:bCs/>
        </w:rPr>
        <w:t>2025</w:t>
      </w:r>
      <w:r w:rsidRPr="000657B5">
        <w:rPr>
          <w:bCs/>
        </w:rPr>
        <w:t xml:space="preserve"> znaša </w:t>
      </w:r>
      <w:r>
        <w:rPr>
          <w:bCs/>
        </w:rPr>
        <w:t>0,62</w:t>
      </w:r>
      <w:r w:rsidR="000276FA">
        <w:rPr>
          <w:bCs/>
        </w:rPr>
        <w:t> </w:t>
      </w:r>
      <w:r w:rsidRPr="000657B5">
        <w:rPr>
          <w:bCs/>
        </w:rPr>
        <w:t>mio</w:t>
      </w:r>
      <w:r w:rsidR="000276FA">
        <w:rPr>
          <w:bCs/>
        </w:rPr>
        <w:t>. </w:t>
      </w:r>
      <w:r w:rsidRPr="000657B5">
        <w:rPr>
          <w:bCs/>
        </w:rPr>
        <w:t>EUR.</w:t>
      </w:r>
    </w:p>
    <w:p w14:paraId="39A24FDF" w14:textId="77777777" w:rsidR="007B012D" w:rsidRPr="000657B5" w:rsidRDefault="007B012D" w:rsidP="007B012D">
      <w:pPr>
        <w:rPr>
          <w:bCs/>
        </w:rPr>
      </w:pPr>
    </w:p>
    <w:p w14:paraId="22DEF2D5" w14:textId="7BC472D8" w:rsidR="007B012D" w:rsidRPr="000657B5" w:rsidRDefault="007B012D" w:rsidP="007B012D">
      <w:pPr>
        <w:rPr>
          <w:bCs/>
        </w:rPr>
      </w:pPr>
      <w:r w:rsidRPr="000657B5">
        <w:rPr>
          <w:bCs/>
        </w:rPr>
        <w:t>Zaradi pandemije COVID-19 je Evropska komisija predlagala vzpostavitev 100 mrd</w:t>
      </w:r>
      <w:r w:rsidR="000276FA">
        <w:rPr>
          <w:bCs/>
        </w:rPr>
        <w:t>.</w:t>
      </w:r>
      <w:r w:rsidRPr="000657B5">
        <w:rPr>
          <w:bCs/>
        </w:rPr>
        <w:t xml:space="preserve"> </w:t>
      </w:r>
      <w:r w:rsidR="000276FA">
        <w:rPr>
          <w:bCs/>
        </w:rPr>
        <w:t>EUR</w:t>
      </w:r>
      <w:r w:rsidRPr="000657B5">
        <w:rPr>
          <w:bCs/>
        </w:rPr>
        <w:t xml:space="preserve"> težkega solidarnostnega instrumenta SURE, ki bo  delavcem v državah članicah EU pomagal ohraniti dohodke, podjetjem pa preživeti. Financiral bo npr. sheme skrajšanega delovnega časa, ko delavci delajo manj, izgubljeni dohodek pa jim vsaj delno povrne država. Posojila, dana državam članicam v okviru instrumenta SURE, temeljijo na sistemu prostovoljnih jamstev držav članic. Prispevek vsake države članice k skupnemu znesku jamstva ustreza njenemu relativnemu deležu v skupnem bruto nacionalnem dohodku Evropske unije, ki temelji na proračunu EU za leto 2020. Dne 29. </w:t>
      </w:r>
      <w:r w:rsidR="000276FA">
        <w:rPr>
          <w:bCs/>
        </w:rPr>
        <w:t>maja</w:t>
      </w:r>
      <w:r w:rsidRPr="000657B5">
        <w:rPr>
          <w:bCs/>
        </w:rPr>
        <w:t xml:space="preserve"> 2020 je bil sprejet ZPEIPUTB s katerim se ureja poroštvo Republike Slovenije za obveznosti držav članic EU. Poroštvo Republike Slovenije po tem zakonu je začelo veljati z uveljavitvijo poroštvene pogodbe med Republiko Slovenijo in Evropsko komisijo, tj. 17. </w:t>
      </w:r>
      <w:r w:rsidR="000276FA">
        <w:rPr>
          <w:bCs/>
        </w:rPr>
        <w:t>septembra</w:t>
      </w:r>
      <w:r w:rsidRPr="000657B5">
        <w:rPr>
          <w:bCs/>
        </w:rPr>
        <w:t xml:space="preserve"> 2020, </w:t>
      </w:r>
      <w:r w:rsidRPr="003516B6">
        <w:rPr>
          <w:bCs/>
        </w:rPr>
        <w:t>po kateri poroštvo Republike Slovenije znaša največ 88,13</w:t>
      </w:r>
      <w:r w:rsidRPr="000657B5">
        <w:rPr>
          <w:bCs/>
        </w:rPr>
        <w:t xml:space="preserve"> mio</w:t>
      </w:r>
      <w:r w:rsidR="000276FA">
        <w:rPr>
          <w:bCs/>
        </w:rPr>
        <w:t>.</w:t>
      </w:r>
      <w:r w:rsidRPr="000657B5">
        <w:rPr>
          <w:bCs/>
        </w:rPr>
        <w:t xml:space="preserve"> EUR. Na dan 14. </w:t>
      </w:r>
      <w:r w:rsidR="000276FA">
        <w:rPr>
          <w:bCs/>
        </w:rPr>
        <w:t>decembra</w:t>
      </w:r>
      <w:r w:rsidRPr="000657B5">
        <w:rPr>
          <w:bCs/>
        </w:rPr>
        <w:t xml:space="preserve"> 2022 je bilo izvedeno končno izplačilo, 19 državam članicam EU je bilo izplačanih 89,4 mrd</w:t>
      </w:r>
      <w:r w:rsidR="000276FA">
        <w:rPr>
          <w:bCs/>
        </w:rPr>
        <w:t>.</w:t>
      </w:r>
      <w:r w:rsidRPr="000657B5">
        <w:rPr>
          <w:bCs/>
        </w:rPr>
        <w:t xml:space="preserve"> EUR finančne podpore, od tega je Republika Slovenija črpala 1,11 mrd</w:t>
      </w:r>
      <w:r w:rsidR="000276FA">
        <w:rPr>
          <w:bCs/>
        </w:rPr>
        <w:t>.</w:t>
      </w:r>
      <w:r w:rsidRPr="000657B5">
        <w:rPr>
          <w:bCs/>
        </w:rPr>
        <w:t xml:space="preserve"> EUR. Razpoložljivost instrumenta SURE se je končala 31. </w:t>
      </w:r>
      <w:r w:rsidR="000276FA">
        <w:rPr>
          <w:bCs/>
        </w:rPr>
        <w:t>decembra</w:t>
      </w:r>
      <w:r w:rsidRPr="000657B5">
        <w:rPr>
          <w:bCs/>
        </w:rPr>
        <w:t xml:space="preserve"> 2022.</w:t>
      </w:r>
      <w:r>
        <w:rPr>
          <w:bCs/>
        </w:rPr>
        <w:t xml:space="preserve"> Od izdaje poroštva do 31. </w:t>
      </w:r>
      <w:r w:rsidR="000276FA">
        <w:rPr>
          <w:bCs/>
        </w:rPr>
        <w:t>decembra</w:t>
      </w:r>
      <w:r>
        <w:rPr>
          <w:bCs/>
        </w:rPr>
        <w:t xml:space="preserve"> 2025 poroštvo Republike Slovenije ni bilo unovčeno.</w:t>
      </w:r>
    </w:p>
    <w:p w14:paraId="5E16A088" w14:textId="77777777" w:rsidR="007B012D" w:rsidRPr="000657B5" w:rsidRDefault="007B012D" w:rsidP="007B012D">
      <w:pPr>
        <w:rPr>
          <w:bCs/>
        </w:rPr>
      </w:pPr>
    </w:p>
    <w:p w14:paraId="20C304B4" w14:textId="5A9DB9ED" w:rsidR="00D42D63" w:rsidRPr="0042118A" w:rsidRDefault="007B012D" w:rsidP="007B012D">
      <w:pPr>
        <w:rPr>
          <w:highlight w:val="yellow"/>
        </w:rPr>
      </w:pPr>
      <w:r w:rsidRPr="000657B5">
        <w:rPr>
          <w:bCs/>
        </w:rPr>
        <w:t>V začetku aprila 2022 je Državni zbor Republike Slovenije sprejel ZSJSM, in sicer s ciljem, da mladim generacijam, ki si ustvarjajo družino ali so del mlade družine, zaposlenim za določen ali nedoločen čas, katerih kreditna sposobnost je praviloma nizka, z jamstvom Republike Slovenije za njihov kredit omogočiti lažje, enostavnejše in hitrejše reševanje svojega prvega stanovanjskega vprašanja. Skupni znesek jamstvenih kvot v okviru jamstvene sheme po tem zakonu znaša 300 mio</w:t>
      </w:r>
      <w:r w:rsidR="00326703">
        <w:rPr>
          <w:bCs/>
        </w:rPr>
        <w:t>.</w:t>
      </w:r>
      <w:r w:rsidRPr="000657B5">
        <w:rPr>
          <w:bCs/>
        </w:rPr>
        <w:t xml:space="preserve"> EUR letno in se letno obnavlja v tej višini do 31. </w:t>
      </w:r>
      <w:r w:rsidR="00326703">
        <w:rPr>
          <w:bCs/>
        </w:rPr>
        <w:t>decembra</w:t>
      </w:r>
      <w:r w:rsidRPr="000657B5">
        <w:rPr>
          <w:bCs/>
        </w:rPr>
        <w:t xml:space="preserve"> 2032. </w:t>
      </w:r>
      <w:r>
        <w:rPr>
          <w:bCs/>
        </w:rPr>
        <w:t xml:space="preserve">Do 31. </w:t>
      </w:r>
      <w:r w:rsidR="00326703">
        <w:rPr>
          <w:bCs/>
        </w:rPr>
        <w:t>decembra</w:t>
      </w:r>
      <w:r>
        <w:rPr>
          <w:bCs/>
        </w:rPr>
        <w:t xml:space="preserve"> 2025 </w:t>
      </w:r>
      <w:r w:rsidRPr="000657B5">
        <w:rPr>
          <w:bCs/>
        </w:rPr>
        <w:t>je bilo, na podlagi povabila</w:t>
      </w:r>
      <w:r>
        <w:rPr>
          <w:bCs/>
        </w:rPr>
        <w:t xml:space="preserve"> bankam</w:t>
      </w:r>
      <w:r w:rsidRPr="000657B5">
        <w:rPr>
          <w:bCs/>
        </w:rPr>
        <w:t xml:space="preserve"> za dodelitev jamstvene kvote, </w:t>
      </w:r>
      <w:r>
        <w:rPr>
          <w:bCs/>
        </w:rPr>
        <w:t>petim</w:t>
      </w:r>
      <w:r w:rsidRPr="000657B5">
        <w:rPr>
          <w:bCs/>
        </w:rPr>
        <w:t xml:space="preserve"> bankam dodeljeno skupno </w:t>
      </w:r>
      <w:r>
        <w:rPr>
          <w:bCs/>
        </w:rPr>
        <w:t>101</w:t>
      </w:r>
      <w:r w:rsidRPr="000657B5">
        <w:rPr>
          <w:bCs/>
        </w:rPr>
        <w:t xml:space="preserve"> mio</w:t>
      </w:r>
      <w:r w:rsidR="00326703">
        <w:rPr>
          <w:bCs/>
        </w:rPr>
        <w:t>.</w:t>
      </w:r>
      <w:r w:rsidRPr="000657B5">
        <w:rPr>
          <w:bCs/>
        </w:rPr>
        <w:t xml:space="preserve"> EUR kvote. Banke</w:t>
      </w:r>
      <w:r>
        <w:rPr>
          <w:bCs/>
        </w:rPr>
        <w:t xml:space="preserve"> so</w:t>
      </w:r>
      <w:r w:rsidRPr="000657B5">
        <w:rPr>
          <w:bCs/>
        </w:rPr>
        <w:t xml:space="preserve"> do 31. </w:t>
      </w:r>
      <w:r w:rsidR="00326703">
        <w:rPr>
          <w:bCs/>
        </w:rPr>
        <w:t>decembra</w:t>
      </w:r>
      <w:r w:rsidRPr="000657B5">
        <w:rPr>
          <w:bCs/>
        </w:rPr>
        <w:t xml:space="preserve"> </w:t>
      </w:r>
      <w:r>
        <w:rPr>
          <w:bCs/>
        </w:rPr>
        <w:t>2025 odobrile pet kreditov  s poroštvom po ZSJSM, v skupni višini 0,55 mio</w:t>
      </w:r>
      <w:r w:rsidR="00326703">
        <w:rPr>
          <w:bCs/>
        </w:rPr>
        <w:t>.</w:t>
      </w:r>
      <w:r>
        <w:rPr>
          <w:bCs/>
        </w:rPr>
        <w:t xml:space="preserve"> EUR, unovčitev poroštev ni bilo</w:t>
      </w:r>
      <w:r w:rsidRPr="000657B5">
        <w:rPr>
          <w:bCs/>
        </w:rPr>
        <w:t>.</w:t>
      </w:r>
      <w:r>
        <w:t xml:space="preserve">  </w:t>
      </w:r>
      <w:r w:rsidRPr="000657B5">
        <w:rPr>
          <w:bCs/>
        </w:rPr>
        <w:t xml:space="preserve">Stanje teh poroštev na dan 31. </w:t>
      </w:r>
      <w:r w:rsidR="00326703">
        <w:rPr>
          <w:bCs/>
        </w:rPr>
        <w:t>decembra</w:t>
      </w:r>
      <w:r w:rsidRPr="000657B5">
        <w:rPr>
          <w:bCs/>
        </w:rPr>
        <w:t xml:space="preserve"> </w:t>
      </w:r>
      <w:r>
        <w:rPr>
          <w:bCs/>
        </w:rPr>
        <w:t>2025</w:t>
      </w:r>
      <w:r w:rsidRPr="000657B5">
        <w:rPr>
          <w:bCs/>
        </w:rPr>
        <w:t xml:space="preserve"> znaša</w:t>
      </w:r>
      <w:r>
        <w:rPr>
          <w:bCs/>
        </w:rPr>
        <w:t xml:space="preserve"> 0,45 mio</w:t>
      </w:r>
      <w:r w:rsidR="00326703">
        <w:rPr>
          <w:bCs/>
        </w:rPr>
        <w:t>.</w:t>
      </w:r>
      <w:r>
        <w:rPr>
          <w:bCs/>
        </w:rPr>
        <w:t xml:space="preserve"> EUR.</w:t>
      </w:r>
    </w:p>
    <w:p w14:paraId="74981E2B" w14:textId="77777777" w:rsidR="00D42D63" w:rsidRPr="0042118A" w:rsidRDefault="00D42D63" w:rsidP="00D42D63">
      <w:pPr>
        <w:rPr>
          <w:highlight w:val="yellow"/>
        </w:rPr>
      </w:pPr>
    </w:p>
    <w:p w14:paraId="1E3C1AF3" w14:textId="62FBFAFC" w:rsidR="003836C5" w:rsidRPr="0042118A" w:rsidRDefault="007B012D" w:rsidP="00D42D63">
      <w:pPr>
        <w:rPr>
          <w:highlight w:val="yellow"/>
        </w:rPr>
      </w:pPr>
      <w:r>
        <w:t xml:space="preserve">V avgustu leta 2023 so širša območja Republike Slovenije prizadele obsežne poplave in zemeljski plazovi. Z ZORZFS, ki ga je dne 13. </w:t>
      </w:r>
      <w:r w:rsidR="00326703">
        <w:t>decembra</w:t>
      </w:r>
      <w:r>
        <w:t xml:space="preserve"> 2023 sprejel </w:t>
      </w:r>
      <w:r w:rsidRPr="00797A5E">
        <w:t>Državni zbor Republike Slovenije</w:t>
      </w:r>
      <w:r>
        <w:t xml:space="preserve">, </w:t>
      </w:r>
      <w:r w:rsidRPr="00797A5E">
        <w:t>se zagotavlja celovit pristop k odpravljanju posledic oziroma škode na infrastrukturnih, gospodarskih in stanovanjskih objektih</w:t>
      </w:r>
      <w:r>
        <w:t xml:space="preserve"> ter </w:t>
      </w:r>
      <w:r w:rsidRPr="00E3449A">
        <w:t>preventivne ukrepe, s katerimi se bo zagotovila večja varnost</w:t>
      </w:r>
      <w:r>
        <w:t xml:space="preserve"> v bodoče. Med ukrepe po ZORZFS se uvršča tudi poroštvena shema s subvencijo obrestne mere, tako za gospodarstvo kot za fizične osebe. </w:t>
      </w:r>
      <w:r w:rsidRPr="00295827">
        <w:t>Skupni znesek poroštev za kredite fizičnim osebam po tem zakonu znaša 200 mio</w:t>
      </w:r>
      <w:r w:rsidR="00326703">
        <w:t>.</w:t>
      </w:r>
      <w:r w:rsidRPr="00295827">
        <w:t xml:space="preserve"> </w:t>
      </w:r>
      <w:r>
        <w:t>EUR in s</w:t>
      </w:r>
      <w:r w:rsidRPr="00295827">
        <w:t xml:space="preserve">kupni znesek </w:t>
      </w:r>
      <w:r w:rsidRPr="00317939">
        <w:t xml:space="preserve">poroštev </w:t>
      </w:r>
      <w:r w:rsidRPr="00D42D63">
        <w:t>gospodarskim subjektom po tem zakonu znaša 500 mio</w:t>
      </w:r>
      <w:r w:rsidR="00326703">
        <w:t>.</w:t>
      </w:r>
      <w:r w:rsidRPr="00D42D63">
        <w:t xml:space="preserve"> EUR. Do konca leta 202</w:t>
      </w:r>
      <w:r>
        <w:t>5</w:t>
      </w:r>
      <w:r w:rsidRPr="00D42D63">
        <w:t xml:space="preserve"> na podlagi ZORZFS ni bilo izdanih poroštev.</w:t>
      </w:r>
    </w:p>
    <w:p w14:paraId="50CA48BC" w14:textId="77777777" w:rsidR="00211AB6" w:rsidRPr="007B012D" w:rsidRDefault="00211AB6" w:rsidP="003836C5"/>
    <w:p w14:paraId="4BD68C93" w14:textId="77777777" w:rsidR="003836C5" w:rsidRPr="007B012D" w:rsidRDefault="003836C5" w:rsidP="003836C5">
      <w:pPr>
        <w:pStyle w:val="Naslov3"/>
      </w:pPr>
      <w:bookmarkStart w:id="3044" w:name="_Toc81832306"/>
      <w:bookmarkStart w:id="3045" w:name="_Toc241046846"/>
      <w:r w:rsidRPr="007B012D">
        <w:t>Državna poroštva, izdana na podlagi posebnih poroštvenih zakonov</w:t>
      </w:r>
      <w:bookmarkEnd w:id="3044"/>
      <w:bookmarkEnd w:id="3045"/>
    </w:p>
    <w:p w14:paraId="00DBB9CD" w14:textId="77777777" w:rsidR="003836C5" w:rsidRPr="007B012D" w:rsidRDefault="003836C5" w:rsidP="003836C5">
      <w:pPr>
        <w:rPr>
          <w:b/>
          <w:bCs/>
        </w:rPr>
      </w:pPr>
    </w:p>
    <w:p w14:paraId="1E071DD8" w14:textId="20D386F7" w:rsidR="007B012D" w:rsidRPr="000657B5" w:rsidRDefault="007B012D" w:rsidP="007B012D">
      <w:pPr>
        <w:rPr>
          <w:bCs/>
        </w:rPr>
      </w:pPr>
      <w:r w:rsidRPr="00D42D63">
        <w:rPr>
          <w:bCs/>
        </w:rPr>
        <w:t>Posebni poroštveni zakon je namenjen določenemu prejemniku poroštva. V takem zakonu so opredeljeni bistveni pogoji državnega</w:t>
      </w:r>
      <w:r w:rsidRPr="000657B5">
        <w:rPr>
          <w:bCs/>
        </w:rPr>
        <w:t xml:space="preserve"> poroštva, naziv prejemnika in višina poroštva. Na podlagi posebnega zakona se običajno dodeli poroštvo pravni osebi javnega sektorja, oziroma pravni osebi, ki deluje v javnem interesu. Primeri takšnega poroštva so predvsem poroštveni zakoni za DARS, 2TDK, TEŠ, idr. Državna poroštva, ki so bila veljavna na dan 31. </w:t>
      </w:r>
      <w:r w:rsidR="00326703">
        <w:rPr>
          <w:bCs/>
        </w:rPr>
        <w:t>decembra</w:t>
      </w:r>
      <w:r w:rsidRPr="000657B5">
        <w:rPr>
          <w:bCs/>
        </w:rPr>
        <w:t xml:space="preserve"> 202</w:t>
      </w:r>
      <w:r>
        <w:rPr>
          <w:bCs/>
        </w:rPr>
        <w:t>5</w:t>
      </w:r>
      <w:r w:rsidRPr="000657B5">
        <w:rPr>
          <w:bCs/>
        </w:rPr>
        <w:t xml:space="preserve">, se nanašajo na </w:t>
      </w:r>
      <w:r>
        <w:rPr>
          <w:bCs/>
        </w:rPr>
        <w:t>1</w:t>
      </w:r>
      <w:r w:rsidR="006D3F9C">
        <w:rPr>
          <w:bCs/>
        </w:rPr>
        <w:t>7</w:t>
      </w:r>
      <w:r w:rsidRPr="000657B5">
        <w:rPr>
          <w:bCs/>
        </w:rPr>
        <w:t xml:space="preserve"> posebnih zakonov.</w:t>
      </w:r>
    </w:p>
    <w:p w14:paraId="12109960" w14:textId="77777777" w:rsidR="007B012D" w:rsidRPr="000657B5" w:rsidRDefault="007B012D" w:rsidP="007B012D">
      <w:pPr>
        <w:rPr>
          <w:bCs/>
        </w:rPr>
      </w:pPr>
    </w:p>
    <w:p w14:paraId="21D8AA4E" w14:textId="3296CC23" w:rsidR="007B012D" w:rsidRPr="000657B5" w:rsidRDefault="007B012D" w:rsidP="007B012D">
      <w:pPr>
        <w:rPr>
          <w:bCs/>
        </w:rPr>
      </w:pPr>
      <w:r w:rsidRPr="000657B5">
        <w:rPr>
          <w:bCs/>
        </w:rPr>
        <w:t>V kategorijo posebnih poroštvenih zakonov sodi ZPZFSEu, ki ga je v letu 2010 sprejel Državni zbor Republike Slovenije. Z ZPZFSEu se ureja kapitalska udeležba Republike Slovenije v delniški družbi, ustanovljeni za</w:t>
      </w:r>
      <w:r>
        <w:rPr>
          <w:bCs/>
        </w:rPr>
        <w:t xml:space="preserve"> </w:t>
      </w:r>
      <w:r w:rsidRPr="000657B5">
        <w:rPr>
          <w:bCs/>
        </w:rPr>
        <w:t xml:space="preserve">namen zagotavljanja finančne stabilnosti v območju evra v skladu s sklepi Sveta Evropske unije (ECOFIN) z dne 10. maja 2010 in dajanje poroštev Republike Slovenije za obveznosti te družbe. Stanje teh poroštev je na dan 31. </w:t>
      </w:r>
      <w:r w:rsidR="00326703">
        <w:rPr>
          <w:bCs/>
        </w:rPr>
        <w:t>decembra</w:t>
      </w:r>
      <w:r w:rsidRPr="000657B5">
        <w:rPr>
          <w:bCs/>
        </w:rPr>
        <w:t xml:space="preserve"> 202</w:t>
      </w:r>
      <w:r>
        <w:rPr>
          <w:bCs/>
        </w:rPr>
        <w:t>5</w:t>
      </w:r>
      <w:r w:rsidRPr="000657B5">
        <w:rPr>
          <w:bCs/>
        </w:rPr>
        <w:t xml:space="preserve"> znašalo </w:t>
      </w:r>
      <w:r>
        <w:rPr>
          <w:bCs/>
        </w:rPr>
        <w:t>1.497,79</w:t>
      </w:r>
      <w:r w:rsidRPr="000657B5">
        <w:rPr>
          <w:bCs/>
        </w:rPr>
        <w:t xml:space="preserve"> mio</w:t>
      </w:r>
      <w:r w:rsidR="00326703">
        <w:rPr>
          <w:bCs/>
        </w:rPr>
        <w:t>.</w:t>
      </w:r>
      <w:r w:rsidRPr="000657B5">
        <w:rPr>
          <w:bCs/>
        </w:rPr>
        <w:t xml:space="preserve"> EUR.</w:t>
      </w:r>
    </w:p>
    <w:p w14:paraId="100A2F2E" w14:textId="77777777" w:rsidR="007B012D" w:rsidRPr="000657B5" w:rsidRDefault="007B012D" w:rsidP="007B012D">
      <w:pPr>
        <w:rPr>
          <w:bCs/>
        </w:rPr>
      </w:pPr>
    </w:p>
    <w:p w14:paraId="71C0BE11" w14:textId="078FF1A0" w:rsidR="007B012D" w:rsidRPr="000657B5" w:rsidRDefault="007B012D" w:rsidP="007B012D">
      <w:pPr>
        <w:rPr>
          <w:bCs/>
        </w:rPr>
      </w:pPr>
      <w:r w:rsidRPr="000657B5">
        <w:rPr>
          <w:bCs/>
        </w:rPr>
        <w:t xml:space="preserve">Med posebne poroštvene zakone štejemo tudi ZJPGS, katerega je 3. </w:t>
      </w:r>
      <w:r w:rsidR="00326703">
        <w:rPr>
          <w:bCs/>
        </w:rPr>
        <w:t>marca</w:t>
      </w:r>
      <w:r w:rsidRPr="000657B5">
        <w:rPr>
          <w:bCs/>
        </w:rPr>
        <w:t xml:space="preserve"> 2021 sprejel Državni zbor Republike Slovenije. S tem zakonom se ureja udeležba Republike Slovenije v EGF, ki je ustanovljen za blažitev negativnih učinkov pandemije COVID-19 na gospodarstvo. Gre za obsežen načrt okrevanja za Evropo, za odpravljanje gospodarske in socialne škode zaradi pandemije, zagon evropskega gospodarstva ter ohranjanje in ustvarjanje delovnih mest. Republika Slovenija je udeležbo v EGF zagotovila z jamstvom za obveznosti iz transakcij, ki jih v imenu in za račun EGF ter za namen izvajanja ukrepov EGF sklene EIB, in sicer v deležu, ki ustreza deležu Republike Slovenije v kapitalu EIB. Najvišji skupni znesek jamstva Republike Slovenije po tem zakonu </w:t>
      </w:r>
      <w:r>
        <w:rPr>
          <w:bCs/>
        </w:rPr>
        <w:t xml:space="preserve">je prvotno </w:t>
      </w:r>
      <w:r w:rsidRPr="000657B5">
        <w:rPr>
          <w:bCs/>
        </w:rPr>
        <w:t>znaša</w:t>
      </w:r>
      <w:r>
        <w:rPr>
          <w:bCs/>
        </w:rPr>
        <w:t>l</w:t>
      </w:r>
      <w:r w:rsidRPr="000657B5">
        <w:rPr>
          <w:bCs/>
        </w:rPr>
        <w:t xml:space="preserve"> 70,08 mio</w:t>
      </w:r>
      <w:r w:rsidR="00326703">
        <w:rPr>
          <w:bCs/>
        </w:rPr>
        <w:t>.</w:t>
      </w:r>
      <w:r w:rsidRPr="000657B5">
        <w:rPr>
          <w:bCs/>
        </w:rPr>
        <w:t xml:space="preserve"> EUR</w:t>
      </w:r>
      <w:r>
        <w:rPr>
          <w:bCs/>
        </w:rPr>
        <w:t xml:space="preserve">, vendar se </w:t>
      </w:r>
      <w:r w:rsidRPr="00AC3572">
        <w:rPr>
          <w:bCs/>
        </w:rPr>
        <w:t xml:space="preserve">je </w:t>
      </w:r>
      <w:r>
        <w:rPr>
          <w:bCs/>
        </w:rPr>
        <w:t>se EIB</w:t>
      </w:r>
      <w:r w:rsidRPr="00AC3572">
        <w:rPr>
          <w:bCs/>
        </w:rPr>
        <w:t xml:space="preserve"> </w:t>
      </w:r>
      <w:r>
        <w:rPr>
          <w:bCs/>
        </w:rPr>
        <w:t>po</w:t>
      </w:r>
      <w:r w:rsidRPr="00AC3572">
        <w:rPr>
          <w:bCs/>
        </w:rPr>
        <w:t xml:space="preserve"> seji odbora ESPG dne 20. </w:t>
      </w:r>
      <w:r w:rsidR="00326703">
        <w:rPr>
          <w:bCs/>
        </w:rPr>
        <w:t>novembra</w:t>
      </w:r>
      <w:r w:rsidRPr="00AC3572">
        <w:rPr>
          <w:bCs/>
        </w:rPr>
        <w:t xml:space="preserve"> 2023 zave</w:t>
      </w:r>
      <w:r>
        <w:rPr>
          <w:bCs/>
        </w:rPr>
        <w:t>zala</w:t>
      </w:r>
      <w:r w:rsidRPr="00AC3572">
        <w:rPr>
          <w:bCs/>
        </w:rPr>
        <w:t>, da jamstva ne bo unovčila nad določenim zneskom</w:t>
      </w:r>
      <w:r>
        <w:rPr>
          <w:bCs/>
        </w:rPr>
        <w:t>, s tem</w:t>
      </w:r>
      <w:r w:rsidRPr="00AC3572">
        <w:rPr>
          <w:bCs/>
        </w:rPr>
        <w:t xml:space="preserve"> se je maksimalni znesek jamstva Republike Slovenije znižal na</w:t>
      </w:r>
      <w:r>
        <w:rPr>
          <w:bCs/>
        </w:rPr>
        <w:t xml:space="preserve"> </w:t>
      </w:r>
      <w:r w:rsidRPr="00AC3572">
        <w:rPr>
          <w:bCs/>
        </w:rPr>
        <w:t>52,83 mio</w:t>
      </w:r>
      <w:r w:rsidR="00326703">
        <w:rPr>
          <w:bCs/>
        </w:rPr>
        <w:t>.</w:t>
      </w:r>
      <w:r w:rsidRPr="00AC3572">
        <w:rPr>
          <w:bCs/>
        </w:rPr>
        <w:t xml:space="preserve"> EUR</w:t>
      </w:r>
      <w:r w:rsidRPr="000657B5">
        <w:rPr>
          <w:bCs/>
        </w:rPr>
        <w:t>. V letu 202</w:t>
      </w:r>
      <w:r>
        <w:rPr>
          <w:bCs/>
        </w:rPr>
        <w:t>5</w:t>
      </w:r>
      <w:r w:rsidRPr="000657B5">
        <w:rPr>
          <w:bCs/>
        </w:rPr>
        <w:t xml:space="preserve"> je Republika Slovenija prejela in plačala </w:t>
      </w:r>
      <w:r>
        <w:rPr>
          <w:bCs/>
        </w:rPr>
        <w:t>štiri</w:t>
      </w:r>
      <w:r w:rsidRPr="000657B5">
        <w:rPr>
          <w:bCs/>
        </w:rPr>
        <w:t xml:space="preserve"> zahtevke za plačilo stroškov v višini </w:t>
      </w:r>
      <w:r>
        <w:rPr>
          <w:bCs/>
        </w:rPr>
        <w:t>1,53 mio</w:t>
      </w:r>
      <w:r w:rsidR="00326703">
        <w:rPr>
          <w:bCs/>
        </w:rPr>
        <w:t>.</w:t>
      </w:r>
      <w:r w:rsidRPr="000657B5">
        <w:rPr>
          <w:bCs/>
        </w:rPr>
        <w:t xml:space="preserve"> EUR</w:t>
      </w:r>
      <w:r>
        <w:rPr>
          <w:bCs/>
        </w:rPr>
        <w:t xml:space="preserve">, stanje poroštva tako na dan 31. </w:t>
      </w:r>
      <w:r w:rsidR="00326703">
        <w:rPr>
          <w:bCs/>
        </w:rPr>
        <w:t>decembra</w:t>
      </w:r>
      <w:r>
        <w:rPr>
          <w:bCs/>
        </w:rPr>
        <w:t xml:space="preserve"> 2025 znaša 49,82 mio</w:t>
      </w:r>
      <w:r w:rsidR="00326703">
        <w:rPr>
          <w:bCs/>
        </w:rPr>
        <w:t>.</w:t>
      </w:r>
      <w:r>
        <w:rPr>
          <w:bCs/>
        </w:rPr>
        <w:t xml:space="preserve"> EUR</w:t>
      </w:r>
      <w:r w:rsidRPr="000657B5">
        <w:rPr>
          <w:bCs/>
        </w:rPr>
        <w:t>.</w:t>
      </w:r>
    </w:p>
    <w:p w14:paraId="0A488186" w14:textId="77777777" w:rsidR="007B012D" w:rsidRPr="000657B5" w:rsidRDefault="007B012D" w:rsidP="007B012D">
      <w:pPr>
        <w:rPr>
          <w:bCs/>
        </w:rPr>
      </w:pPr>
    </w:p>
    <w:p w14:paraId="75A3DE23" w14:textId="3160A76E" w:rsidR="003836C5" w:rsidRPr="0042118A" w:rsidRDefault="007B012D" w:rsidP="007B012D">
      <w:pPr>
        <w:rPr>
          <w:highlight w:val="yellow"/>
        </w:rPr>
      </w:pPr>
      <w:r w:rsidRPr="000B6547">
        <w:rPr>
          <w:bCs/>
        </w:rPr>
        <w:t xml:space="preserve">Državni zbor Republike Slovenije je 27. </w:t>
      </w:r>
      <w:r w:rsidR="00326703">
        <w:rPr>
          <w:bCs/>
        </w:rPr>
        <w:t>januarja</w:t>
      </w:r>
      <w:r w:rsidRPr="000B6547">
        <w:rPr>
          <w:bCs/>
        </w:rPr>
        <w:t xml:space="preserve"> 2023 sprejel ZOSRIMP s </w:t>
      </w:r>
      <w:r>
        <w:rPr>
          <w:bCs/>
        </w:rPr>
        <w:t xml:space="preserve">katerim </w:t>
      </w:r>
      <w:r w:rsidRPr="000B6547">
        <w:rPr>
          <w:bCs/>
        </w:rPr>
        <w:t>se ureja</w:t>
      </w:r>
      <w:r>
        <w:rPr>
          <w:bCs/>
        </w:rPr>
        <w:t xml:space="preserve"> </w:t>
      </w:r>
      <w:r w:rsidRPr="000B6547">
        <w:rPr>
          <w:bCs/>
        </w:rPr>
        <w:t xml:space="preserve"> prispevek</w:t>
      </w:r>
      <w:r>
        <w:rPr>
          <w:bCs/>
        </w:rPr>
        <w:t xml:space="preserve"> </w:t>
      </w:r>
      <w:r w:rsidRPr="000B6547">
        <w:rPr>
          <w:bCs/>
        </w:rPr>
        <w:t xml:space="preserve">Republike Slovenije </w:t>
      </w:r>
      <w:r w:rsidRPr="00FB1DC0">
        <w:rPr>
          <w:bCs/>
        </w:rPr>
        <w:t>v skupnem</w:t>
      </w:r>
      <w:r>
        <w:rPr>
          <w:bCs/>
        </w:rPr>
        <w:t xml:space="preserve"> </w:t>
      </w:r>
      <w:r w:rsidRPr="00FB1DC0">
        <w:rPr>
          <w:bCs/>
        </w:rPr>
        <w:t>skladu</w:t>
      </w:r>
      <w:r>
        <w:rPr>
          <w:bCs/>
        </w:rPr>
        <w:t xml:space="preserve"> </w:t>
      </w:r>
      <w:r w:rsidRPr="00AB4296">
        <w:rPr>
          <w:bCs/>
        </w:rPr>
        <w:t>Evropske unije</w:t>
      </w:r>
      <w:r w:rsidRPr="00FB1DC0">
        <w:rPr>
          <w:bCs/>
        </w:rPr>
        <w:t xml:space="preserve"> za rezervacije</w:t>
      </w:r>
      <w:r>
        <w:rPr>
          <w:bCs/>
        </w:rPr>
        <w:t xml:space="preserve">. </w:t>
      </w:r>
      <w:r w:rsidRPr="00FB1DC0">
        <w:rPr>
          <w:bCs/>
        </w:rPr>
        <w:t>Prispevek Republike Slovenije se daje v obliki</w:t>
      </w:r>
      <w:r>
        <w:rPr>
          <w:bCs/>
        </w:rPr>
        <w:t xml:space="preserve"> </w:t>
      </w:r>
      <w:r w:rsidRPr="00FB1DC0">
        <w:rPr>
          <w:bCs/>
        </w:rPr>
        <w:t>jamstva Republike Slovenije Evropski uniji za dopolnitev oblikovanja rezervacij, ki se v</w:t>
      </w:r>
      <w:r>
        <w:rPr>
          <w:bCs/>
        </w:rPr>
        <w:t xml:space="preserve"> s</w:t>
      </w:r>
      <w:r w:rsidRPr="00FB1DC0">
        <w:rPr>
          <w:bCs/>
        </w:rPr>
        <w:t>kladu oblikujejo za makrofinančno pomoč Evropske unije Ukrajini</w:t>
      </w:r>
      <w:r>
        <w:rPr>
          <w:bCs/>
        </w:rPr>
        <w:t xml:space="preserve">. </w:t>
      </w:r>
      <w:r w:rsidRPr="00E67387">
        <w:rPr>
          <w:bCs/>
        </w:rPr>
        <w:t xml:space="preserve">Republika Slovenija jamči za dopolnitev </w:t>
      </w:r>
      <w:r>
        <w:rPr>
          <w:bCs/>
        </w:rPr>
        <w:t>s</w:t>
      </w:r>
      <w:r w:rsidRPr="00E67387">
        <w:rPr>
          <w:bCs/>
        </w:rPr>
        <w:t>klada v sorazmernem deležu,</w:t>
      </w:r>
      <w:r>
        <w:rPr>
          <w:bCs/>
        </w:rPr>
        <w:t xml:space="preserve"> </w:t>
      </w:r>
      <w:r w:rsidRPr="00E67387">
        <w:rPr>
          <w:bCs/>
        </w:rPr>
        <w:t>kot ga določa tretji odstavek 9. člena Sklepa</w:t>
      </w:r>
      <w:r>
        <w:rPr>
          <w:bCs/>
        </w:rPr>
        <w:t xml:space="preserve"> </w:t>
      </w:r>
      <w:r>
        <w:rPr>
          <w:rFonts w:ascii="Helvetica" w:hAnsi="Helvetica" w:cs="Helvetica"/>
          <w:lang w:eastAsia="sl-SI"/>
        </w:rPr>
        <w:t>(EU)</w:t>
      </w:r>
      <w:r w:rsidRPr="00E67387">
        <w:rPr>
          <w:bCs/>
        </w:rPr>
        <w:t xml:space="preserve"> 2022/1628/EU, in znaša največ</w:t>
      </w:r>
      <w:r>
        <w:rPr>
          <w:bCs/>
        </w:rPr>
        <w:t xml:space="preserve"> 12,51 mio</w:t>
      </w:r>
      <w:r w:rsidR="00326703">
        <w:rPr>
          <w:bCs/>
        </w:rPr>
        <w:t>.</w:t>
      </w:r>
      <w:r>
        <w:rPr>
          <w:bCs/>
        </w:rPr>
        <w:t xml:space="preserve"> EUR</w:t>
      </w:r>
      <w:r w:rsidRPr="00E67387">
        <w:rPr>
          <w:bCs/>
        </w:rPr>
        <w:t>, kar predstavlja najvišji skupni znesek jamstva Republike Slovenije</w:t>
      </w:r>
      <w:r>
        <w:rPr>
          <w:bCs/>
        </w:rPr>
        <w:t xml:space="preserve"> </w:t>
      </w:r>
      <w:r w:rsidRPr="00E67387">
        <w:rPr>
          <w:bCs/>
        </w:rPr>
        <w:t xml:space="preserve">po </w:t>
      </w:r>
      <w:r>
        <w:rPr>
          <w:bCs/>
        </w:rPr>
        <w:t>ZOSRIMP</w:t>
      </w:r>
      <w:r w:rsidRPr="00E67387">
        <w:rPr>
          <w:bCs/>
        </w:rPr>
        <w:t>.</w:t>
      </w:r>
      <w:r>
        <w:rPr>
          <w:bCs/>
        </w:rPr>
        <w:t xml:space="preserve"> Evropska komisija do leta 2025 </w:t>
      </w:r>
      <w:r w:rsidRPr="001417EF">
        <w:rPr>
          <w:bCs/>
        </w:rPr>
        <w:t xml:space="preserve">od Republike </w:t>
      </w:r>
      <w:r w:rsidRPr="00D42D63">
        <w:rPr>
          <w:bCs/>
        </w:rPr>
        <w:t>Slovenije ni zahtevala izpolnitve jamstvene obveznosti.</w:t>
      </w:r>
      <w:r w:rsidR="003836C5" w:rsidRPr="0042118A">
        <w:rPr>
          <w:highlight w:val="yellow"/>
        </w:rPr>
        <w:t xml:space="preserve"> </w:t>
      </w:r>
    </w:p>
    <w:p w14:paraId="74C68257" w14:textId="77777777" w:rsidR="00211AB6" w:rsidRDefault="00211AB6" w:rsidP="003836C5">
      <w:pPr>
        <w:rPr>
          <w:highlight w:val="yellow"/>
        </w:rPr>
      </w:pPr>
    </w:p>
    <w:p w14:paraId="30F04E25" w14:textId="77777777" w:rsidR="007B012D" w:rsidRPr="0042118A" w:rsidRDefault="007B012D" w:rsidP="003836C5">
      <w:pPr>
        <w:rPr>
          <w:highlight w:val="yellow"/>
        </w:rPr>
      </w:pPr>
    </w:p>
    <w:p w14:paraId="2A8DE48B" w14:textId="342169AA" w:rsidR="003836C5" w:rsidRPr="007B012D" w:rsidRDefault="003836C5" w:rsidP="003836C5">
      <w:pPr>
        <w:pStyle w:val="Naslov2"/>
      </w:pPr>
      <w:bookmarkStart w:id="3046" w:name="_Toc81832307"/>
      <w:bookmarkStart w:id="3047" w:name="_Toc241046847"/>
      <w:r w:rsidRPr="007B012D">
        <w:t xml:space="preserve">Izdana poroštva Republike Slovenije v letu </w:t>
      </w:r>
      <w:bookmarkEnd w:id="3046"/>
      <w:r w:rsidRPr="007B012D">
        <w:t>202</w:t>
      </w:r>
      <w:r w:rsidR="007B012D" w:rsidRPr="007B012D">
        <w:t>5</w:t>
      </w:r>
      <w:bookmarkEnd w:id="3047"/>
    </w:p>
    <w:p w14:paraId="20857DD7" w14:textId="77777777" w:rsidR="003836C5" w:rsidRPr="007B012D" w:rsidRDefault="003836C5" w:rsidP="003836C5"/>
    <w:p w14:paraId="6F7C1351" w14:textId="22F4848C" w:rsidR="007B012D" w:rsidRPr="00D42D63" w:rsidRDefault="007B012D" w:rsidP="007B012D">
      <w:bookmarkStart w:id="3048" w:name="_Hlk72159422"/>
      <w:r w:rsidRPr="00D42D63">
        <w:t>V letu 202</w:t>
      </w:r>
      <w:r>
        <w:t>5</w:t>
      </w:r>
      <w:r w:rsidRPr="00D42D63">
        <w:t xml:space="preserve"> je bilo izdano eno državno poroštvo, v višini </w:t>
      </w:r>
      <w:r>
        <w:t>156</w:t>
      </w:r>
      <w:r w:rsidRPr="00D42D63">
        <w:t xml:space="preserve"> mio</w:t>
      </w:r>
      <w:r w:rsidR="00326703">
        <w:t>.</w:t>
      </w:r>
      <w:r>
        <w:t xml:space="preserve"> EUR. Pri tem ne gre za novo izdano poroštvo, temveč za poroštvo izdano </w:t>
      </w:r>
      <w:r w:rsidRPr="00D42D63">
        <w:t xml:space="preserve">na podlagi </w:t>
      </w:r>
      <w:r>
        <w:t>ZPKROD</w:t>
      </w:r>
      <w:r w:rsidRPr="00D42D63">
        <w:t xml:space="preserve"> </w:t>
      </w:r>
      <w:r>
        <w:t>za kreditno obveznost družbe DARS za namen</w:t>
      </w:r>
      <w:r w:rsidRPr="00580994">
        <w:t xml:space="preserve"> refinanciranj</w:t>
      </w:r>
      <w:r>
        <w:t>a</w:t>
      </w:r>
      <w:r w:rsidRPr="00580994">
        <w:t xml:space="preserve"> obstoječega dolga</w:t>
      </w:r>
      <w:r>
        <w:t xml:space="preserve"> s poroštvom</w:t>
      </w:r>
      <w:r w:rsidRPr="00D42D63">
        <w:t>.</w:t>
      </w:r>
    </w:p>
    <w:p w14:paraId="05FDFDD2" w14:textId="77777777" w:rsidR="007B012D" w:rsidRPr="00D42D63" w:rsidRDefault="007B012D" w:rsidP="007B012D">
      <w:pPr>
        <w:pStyle w:val="Napis"/>
        <w:keepNext/>
        <w:jc w:val="both"/>
      </w:pPr>
    </w:p>
    <w:p w14:paraId="7BFF0A46" w14:textId="6543E2EC" w:rsidR="007B012D" w:rsidRDefault="007B012D" w:rsidP="007B012D">
      <w:r w:rsidRPr="00D42D63">
        <w:t>Republika Slovenija izdajo državnih poroštev regulira s kvotami, ki so</w:t>
      </w:r>
      <w:r>
        <w:t xml:space="preserve"> določene v posameznem zakonu oziroma s kvoto za izdajo novih poroštev, ki je določena v vsakoletnem zakonu o izvrševanju proračuna. Kvota, določena za obseg novo izdanih poroštev za leto 2025, je po 50. členu ZIPRS2526 znašala </w:t>
      </w:r>
      <w:r w:rsidR="00326703">
        <w:t>1</w:t>
      </w:r>
      <w:r>
        <w:t xml:space="preserve"> mrd</w:t>
      </w:r>
      <w:r w:rsidR="00326703">
        <w:t>.</w:t>
      </w:r>
      <w:r>
        <w:t xml:space="preserve"> EUR in po 53. členu 350 mio</w:t>
      </w:r>
      <w:r w:rsidR="00326703">
        <w:t>.</w:t>
      </w:r>
      <w:r>
        <w:t xml:space="preserve"> EUR za izdajo poroštev SID. Nobena od navedenih kvot ni bila izkoriščena.</w:t>
      </w:r>
    </w:p>
    <w:p w14:paraId="023A06FC" w14:textId="77777777" w:rsidR="007B012D" w:rsidRDefault="007B012D" w:rsidP="007B012D"/>
    <w:p w14:paraId="180C694E" w14:textId="01A6A52C" w:rsidR="003836C5" w:rsidRPr="0042118A" w:rsidRDefault="007B012D" w:rsidP="007B012D">
      <w:pPr>
        <w:rPr>
          <w:highlight w:val="yellow"/>
        </w:rPr>
      </w:pPr>
      <w:r>
        <w:t>Za izdana poroštva Republika Slovenija na podlagi določenih zakonov zaračunava provizijo. Iz tega naslova je v letu 2025 v proračun prejela skupno 3,41 mio</w:t>
      </w:r>
      <w:r w:rsidR="00326703">
        <w:t>.</w:t>
      </w:r>
      <w:r>
        <w:t xml:space="preserve"> EUR plačil. Največji delež prejete provizije predstavlja prejem plačil provizije s strani TEŠ v višini 3,32 mio</w:t>
      </w:r>
      <w:r w:rsidR="00326703">
        <w:t>.</w:t>
      </w:r>
      <w:r>
        <w:t xml:space="preserve"> EUR, preostali del se nanaša na provizije za poroštva po ZJShemFO, ZDLGPE in ZSJSM.</w:t>
      </w:r>
      <w:r w:rsidR="003836C5" w:rsidRPr="0042118A">
        <w:rPr>
          <w:highlight w:val="yellow"/>
        </w:rPr>
        <w:t xml:space="preserve"> </w:t>
      </w:r>
    </w:p>
    <w:bookmarkEnd w:id="3048"/>
    <w:p w14:paraId="2F309E8B" w14:textId="4B4A420A" w:rsidR="003836C5" w:rsidRPr="007B012D" w:rsidRDefault="003836C5" w:rsidP="003836C5">
      <w:pPr>
        <w:rPr>
          <w:b/>
          <w:bCs/>
        </w:rPr>
      </w:pPr>
    </w:p>
    <w:p w14:paraId="503D9435" w14:textId="77777777" w:rsidR="00923A31" w:rsidRPr="007B012D" w:rsidRDefault="00923A31" w:rsidP="003836C5">
      <w:pPr>
        <w:rPr>
          <w:b/>
          <w:bCs/>
        </w:rPr>
      </w:pPr>
    </w:p>
    <w:p w14:paraId="5AE066A7" w14:textId="5DD2D1C5" w:rsidR="003836C5" w:rsidRPr="007B012D" w:rsidRDefault="007B012D" w:rsidP="003836C5">
      <w:pPr>
        <w:pStyle w:val="Naslov2"/>
        <w:jc w:val="both"/>
      </w:pPr>
      <w:bookmarkStart w:id="3049" w:name="_Toc511115632"/>
      <w:bookmarkStart w:id="3050" w:name="_Toc511977651"/>
      <w:bookmarkStart w:id="3051" w:name="_Toc511977975"/>
      <w:bookmarkStart w:id="3052" w:name="_Toc511978150"/>
      <w:bookmarkStart w:id="3053" w:name="_Toc511978323"/>
      <w:bookmarkStart w:id="3054" w:name="_Toc511978857"/>
      <w:bookmarkStart w:id="3055" w:name="_Toc511115633"/>
      <w:bookmarkStart w:id="3056" w:name="_Toc511977652"/>
      <w:bookmarkStart w:id="3057" w:name="_Toc511977976"/>
      <w:bookmarkStart w:id="3058" w:name="_Toc511978151"/>
      <w:bookmarkStart w:id="3059" w:name="_Toc511978324"/>
      <w:bookmarkStart w:id="3060" w:name="_Toc511978858"/>
      <w:bookmarkStart w:id="3061" w:name="_Toc511115634"/>
      <w:bookmarkStart w:id="3062" w:name="_Toc511977653"/>
      <w:bookmarkStart w:id="3063" w:name="_Toc511977977"/>
      <w:bookmarkStart w:id="3064" w:name="_Toc511978152"/>
      <w:bookmarkStart w:id="3065" w:name="_Toc511978325"/>
      <w:bookmarkStart w:id="3066" w:name="_Toc511978859"/>
      <w:bookmarkStart w:id="3067" w:name="_Toc511115635"/>
      <w:bookmarkStart w:id="3068" w:name="_Toc511977654"/>
      <w:bookmarkStart w:id="3069" w:name="_Toc511977978"/>
      <w:bookmarkStart w:id="3070" w:name="_Toc511978153"/>
      <w:bookmarkStart w:id="3071" w:name="_Toc511978326"/>
      <w:bookmarkStart w:id="3072" w:name="_Toc511978860"/>
      <w:bookmarkStart w:id="3073" w:name="_Toc511115636"/>
      <w:bookmarkStart w:id="3074" w:name="_Toc511977655"/>
      <w:bookmarkStart w:id="3075" w:name="_Toc511977979"/>
      <w:bookmarkStart w:id="3076" w:name="_Toc511978154"/>
      <w:bookmarkStart w:id="3077" w:name="_Toc511978327"/>
      <w:bookmarkStart w:id="3078" w:name="_Toc511978861"/>
      <w:bookmarkStart w:id="3079" w:name="_Toc487450619"/>
      <w:bookmarkStart w:id="3080" w:name="_Toc487458956"/>
      <w:bookmarkStart w:id="3081" w:name="_Toc485028901"/>
      <w:bookmarkStart w:id="3082" w:name="_Toc485978559"/>
      <w:bookmarkStart w:id="3083" w:name="_Toc485979969"/>
      <w:bookmarkStart w:id="3084" w:name="_Toc485028902"/>
      <w:bookmarkStart w:id="3085" w:name="_Toc485978560"/>
      <w:bookmarkStart w:id="3086" w:name="_Toc485979970"/>
      <w:bookmarkStart w:id="3087" w:name="_Toc457467140"/>
      <w:bookmarkStart w:id="3088" w:name="_Toc81832308"/>
      <w:bookmarkStart w:id="3089" w:name="_Toc208832245"/>
      <w:bookmarkStart w:id="3090" w:name="_Toc2410468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r w:rsidRPr="007B012D">
        <w:t xml:space="preserve">Unovčena poroštva Republike Slovenije v letu </w:t>
      </w:r>
      <w:bookmarkEnd w:id="3088"/>
      <w:r w:rsidRPr="007B012D">
        <w:t>202</w:t>
      </w:r>
      <w:bookmarkEnd w:id="3089"/>
      <w:r w:rsidRPr="007B012D">
        <w:t>5 in izterjava</w:t>
      </w:r>
      <w:bookmarkEnd w:id="3090"/>
    </w:p>
    <w:p w14:paraId="6DCEE8F6" w14:textId="77777777" w:rsidR="003836C5" w:rsidRPr="007B012D" w:rsidRDefault="003836C5" w:rsidP="003836C5">
      <w:pPr>
        <w:rPr>
          <w:lang w:eastAsia="ko-KR"/>
        </w:rPr>
      </w:pPr>
    </w:p>
    <w:p w14:paraId="35CC0C78" w14:textId="42A73A3A" w:rsidR="003836C5" w:rsidRPr="007B012D" w:rsidRDefault="003836C5" w:rsidP="003836C5">
      <w:pPr>
        <w:pStyle w:val="Napis"/>
        <w:keepNext/>
        <w:rPr>
          <w:rFonts w:cs="Arial"/>
        </w:rPr>
      </w:pPr>
      <w:bookmarkStart w:id="3091" w:name="_Toc47699867"/>
      <w:bookmarkStart w:id="3092" w:name="_Toc81832351"/>
      <w:bookmarkStart w:id="3093" w:name="_Toc241046892"/>
      <w:r w:rsidRPr="007B012D">
        <w:rPr>
          <w:b/>
          <w:bCs w:val="0"/>
        </w:rPr>
        <w:t xml:space="preserve">Tabela </w:t>
      </w:r>
      <w:r w:rsidR="00C367DE" w:rsidRPr="007B012D">
        <w:rPr>
          <w:b/>
          <w:bCs w:val="0"/>
        </w:rPr>
        <w:fldChar w:fldCharType="begin"/>
      </w:r>
      <w:r w:rsidR="00C367DE" w:rsidRPr="007B012D">
        <w:rPr>
          <w:b/>
          <w:bCs w:val="0"/>
        </w:rPr>
        <w:instrText xml:space="preserve"> STYLEREF 1 \s </w:instrText>
      </w:r>
      <w:r w:rsidR="00C367DE" w:rsidRPr="007B012D">
        <w:rPr>
          <w:b/>
          <w:bCs w:val="0"/>
        </w:rPr>
        <w:fldChar w:fldCharType="separate"/>
      </w:r>
      <w:r w:rsidR="00EC21AA">
        <w:rPr>
          <w:b/>
          <w:bCs w:val="0"/>
          <w:noProof/>
        </w:rPr>
        <w:t>8</w:t>
      </w:r>
      <w:r w:rsidR="00C367DE" w:rsidRPr="007B012D">
        <w:rPr>
          <w:b/>
          <w:bCs w:val="0"/>
        </w:rPr>
        <w:fldChar w:fldCharType="end"/>
      </w:r>
      <w:r w:rsidR="00C367DE" w:rsidRPr="007B012D">
        <w:rPr>
          <w:b/>
          <w:bCs w:val="0"/>
        </w:rPr>
        <w:noBreakHyphen/>
      </w:r>
      <w:r w:rsidR="00C367DE" w:rsidRPr="007B012D">
        <w:rPr>
          <w:b/>
          <w:bCs w:val="0"/>
        </w:rPr>
        <w:fldChar w:fldCharType="begin"/>
      </w:r>
      <w:r w:rsidR="00C367DE" w:rsidRPr="007B012D">
        <w:rPr>
          <w:b/>
          <w:bCs w:val="0"/>
        </w:rPr>
        <w:instrText xml:space="preserve"> SEQ Tabela \* ARABIC \s 1 </w:instrText>
      </w:r>
      <w:r w:rsidR="00C367DE" w:rsidRPr="007B012D">
        <w:rPr>
          <w:b/>
          <w:bCs w:val="0"/>
        </w:rPr>
        <w:fldChar w:fldCharType="separate"/>
      </w:r>
      <w:r w:rsidR="00EC21AA">
        <w:rPr>
          <w:b/>
          <w:bCs w:val="0"/>
          <w:noProof/>
        </w:rPr>
        <w:t>1</w:t>
      </w:r>
      <w:r w:rsidR="00C367DE" w:rsidRPr="007B012D">
        <w:rPr>
          <w:b/>
          <w:bCs w:val="0"/>
        </w:rPr>
        <w:fldChar w:fldCharType="end"/>
      </w:r>
      <w:r w:rsidRPr="007B012D">
        <w:rPr>
          <w:b/>
          <w:bCs w:val="0"/>
        </w:rPr>
        <w:t xml:space="preserve">: </w:t>
      </w:r>
      <w:r w:rsidRPr="007B012D">
        <w:rPr>
          <w:rFonts w:cs="Arial"/>
        </w:rPr>
        <w:t xml:space="preserve">Unovčitve </w:t>
      </w:r>
      <w:r w:rsidRPr="007B012D">
        <w:t>državnih</w:t>
      </w:r>
      <w:r w:rsidRPr="007B012D">
        <w:rPr>
          <w:rFonts w:cs="Arial"/>
        </w:rPr>
        <w:t xml:space="preserve"> poroštev v letih 201</w:t>
      </w:r>
      <w:r w:rsidR="007B012D" w:rsidRPr="007B012D">
        <w:rPr>
          <w:rFonts w:cs="Arial"/>
        </w:rPr>
        <w:t>6</w:t>
      </w:r>
      <w:r w:rsidRPr="007B012D">
        <w:rPr>
          <w:rFonts w:cs="Arial"/>
        </w:rPr>
        <w:t xml:space="preserve"> - </w:t>
      </w:r>
      <w:bookmarkEnd w:id="3091"/>
      <w:bookmarkEnd w:id="3092"/>
      <w:r w:rsidRPr="007B012D">
        <w:rPr>
          <w:rFonts w:cs="Arial"/>
        </w:rPr>
        <w:t>202</w:t>
      </w:r>
      <w:r w:rsidR="007B012D" w:rsidRPr="007B012D">
        <w:rPr>
          <w:rFonts w:cs="Arial"/>
        </w:rPr>
        <w:t>5</w:t>
      </w:r>
      <w:bookmarkEnd w:id="3093"/>
      <w:r w:rsidRPr="007B012D">
        <w:rPr>
          <w:rFonts w:cs="Aria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8"/>
        <w:gridCol w:w="1026"/>
        <w:gridCol w:w="1258"/>
        <w:gridCol w:w="1270"/>
        <w:gridCol w:w="1161"/>
        <w:gridCol w:w="1176"/>
        <w:gridCol w:w="1268"/>
        <w:gridCol w:w="1263"/>
      </w:tblGrid>
      <w:tr w:rsidR="00D42D63" w:rsidRPr="007B012D" w14:paraId="701F64C8" w14:textId="77777777" w:rsidTr="00D42D63">
        <w:trPr>
          <w:trHeight w:val="454"/>
          <w:tblHeader/>
        </w:trPr>
        <w:tc>
          <w:tcPr>
            <w:tcW w:w="352" w:type="pct"/>
            <w:shd w:val="clear" w:color="auto" w:fill="2D5195"/>
            <w:noWrap/>
            <w:vAlign w:val="center"/>
          </w:tcPr>
          <w:p w14:paraId="70072F08" w14:textId="41BBC884" w:rsidR="00D42D63" w:rsidRPr="007B012D" w:rsidRDefault="00D42D63" w:rsidP="00D42D63">
            <w:pPr>
              <w:spacing w:line="240" w:lineRule="auto"/>
              <w:jc w:val="center"/>
              <w:rPr>
                <w:rFonts w:cs="Calibri"/>
                <w:b/>
                <w:bCs/>
                <w:color w:val="FFFFFF" w:themeColor="background1"/>
                <w:sz w:val="20"/>
                <w:szCs w:val="20"/>
                <w:lang w:eastAsia="sl-SI"/>
              </w:rPr>
            </w:pPr>
            <w:r w:rsidRPr="007B012D">
              <w:rPr>
                <w:b/>
                <w:bCs/>
                <w:color w:val="FFFFFF" w:themeColor="background1"/>
                <w:sz w:val="20"/>
                <w:szCs w:val="20"/>
              </w:rPr>
              <w:t>Leto</w:t>
            </w:r>
          </w:p>
        </w:tc>
        <w:tc>
          <w:tcPr>
            <w:tcW w:w="566" w:type="pct"/>
            <w:shd w:val="clear" w:color="auto" w:fill="2D5195"/>
            <w:vAlign w:val="center"/>
          </w:tcPr>
          <w:p w14:paraId="5EA44522" w14:textId="4379F423" w:rsidR="00D42D63" w:rsidRPr="007B012D" w:rsidRDefault="00D42D63" w:rsidP="00D42D63">
            <w:pPr>
              <w:spacing w:line="240" w:lineRule="auto"/>
              <w:jc w:val="center"/>
              <w:rPr>
                <w:rFonts w:cs="Calibri"/>
                <w:b/>
                <w:bCs/>
                <w:color w:val="FFFFFF" w:themeColor="background1"/>
                <w:sz w:val="20"/>
                <w:szCs w:val="20"/>
                <w:lang w:eastAsia="sl-SI"/>
              </w:rPr>
            </w:pPr>
            <w:r w:rsidRPr="007B012D">
              <w:rPr>
                <w:b/>
                <w:bCs/>
                <w:color w:val="FFFFFF" w:themeColor="background1"/>
                <w:sz w:val="20"/>
                <w:szCs w:val="20"/>
              </w:rPr>
              <w:t>Ostala poroštva</w:t>
            </w:r>
          </w:p>
        </w:tc>
        <w:tc>
          <w:tcPr>
            <w:tcW w:w="694" w:type="pct"/>
            <w:shd w:val="clear" w:color="auto" w:fill="2D5195"/>
            <w:vAlign w:val="center"/>
          </w:tcPr>
          <w:p w14:paraId="2DE8A406" w14:textId="2E7758CA" w:rsidR="00D42D63" w:rsidRPr="007B012D" w:rsidRDefault="00D42D63" w:rsidP="00D42D63">
            <w:pPr>
              <w:spacing w:line="240" w:lineRule="auto"/>
              <w:jc w:val="center"/>
              <w:rPr>
                <w:rFonts w:cs="Calibri"/>
                <w:b/>
                <w:bCs/>
                <w:color w:val="FFFFFF" w:themeColor="background1"/>
                <w:sz w:val="20"/>
                <w:szCs w:val="20"/>
                <w:lang w:eastAsia="sl-SI"/>
              </w:rPr>
            </w:pPr>
            <w:r w:rsidRPr="007B012D">
              <w:rPr>
                <w:b/>
                <w:bCs/>
                <w:color w:val="FFFFFF" w:themeColor="background1"/>
                <w:sz w:val="20"/>
                <w:szCs w:val="20"/>
              </w:rPr>
              <w:t>ZJShemRS</w:t>
            </w:r>
          </w:p>
        </w:tc>
        <w:tc>
          <w:tcPr>
            <w:tcW w:w="701" w:type="pct"/>
            <w:shd w:val="clear" w:color="auto" w:fill="2D5195"/>
            <w:noWrap/>
            <w:vAlign w:val="center"/>
            <w:hideMark/>
          </w:tcPr>
          <w:p w14:paraId="50E93B4B" w14:textId="1B798BC2" w:rsidR="00D42D63" w:rsidRPr="007B012D" w:rsidRDefault="00D42D63" w:rsidP="00D42D63">
            <w:pPr>
              <w:spacing w:line="240" w:lineRule="auto"/>
              <w:jc w:val="center"/>
              <w:rPr>
                <w:rFonts w:cs="Calibri"/>
                <w:b/>
                <w:bCs/>
                <w:color w:val="FFFFFF" w:themeColor="background1"/>
                <w:sz w:val="20"/>
                <w:szCs w:val="20"/>
                <w:lang w:eastAsia="sl-SI"/>
              </w:rPr>
            </w:pPr>
            <w:r w:rsidRPr="007B012D">
              <w:rPr>
                <w:b/>
                <w:bCs/>
                <w:color w:val="FFFFFF" w:themeColor="background1"/>
                <w:sz w:val="20"/>
                <w:szCs w:val="20"/>
              </w:rPr>
              <w:t>ZJShemFO</w:t>
            </w:r>
          </w:p>
        </w:tc>
        <w:tc>
          <w:tcPr>
            <w:tcW w:w="641" w:type="pct"/>
            <w:shd w:val="clear" w:color="auto" w:fill="2D5195"/>
            <w:vAlign w:val="center"/>
          </w:tcPr>
          <w:p w14:paraId="1E94802B" w14:textId="32805598" w:rsidR="00D42D63" w:rsidRPr="007B012D" w:rsidRDefault="00D42D63" w:rsidP="00D42D63">
            <w:pPr>
              <w:spacing w:line="240" w:lineRule="auto"/>
              <w:jc w:val="center"/>
              <w:rPr>
                <w:rFonts w:eastAsia="Times New Roman"/>
                <w:b/>
                <w:bCs/>
                <w:color w:val="FFFFFF" w:themeColor="background1"/>
                <w:sz w:val="20"/>
                <w:szCs w:val="20"/>
                <w:lang w:eastAsia="sl-SI"/>
              </w:rPr>
            </w:pPr>
            <w:r w:rsidRPr="007B012D">
              <w:rPr>
                <w:b/>
                <w:bCs/>
                <w:color w:val="FFFFFF" w:themeColor="background1"/>
                <w:sz w:val="20"/>
                <w:szCs w:val="20"/>
              </w:rPr>
              <w:t>ZIUZEOP</w:t>
            </w:r>
          </w:p>
        </w:tc>
        <w:tc>
          <w:tcPr>
            <w:tcW w:w="649" w:type="pct"/>
            <w:shd w:val="clear" w:color="auto" w:fill="2D5195"/>
            <w:vAlign w:val="center"/>
          </w:tcPr>
          <w:p w14:paraId="60568D52" w14:textId="105377AB" w:rsidR="00D42D63" w:rsidRPr="007B012D" w:rsidRDefault="00D42D63" w:rsidP="00D42D63">
            <w:pPr>
              <w:spacing w:line="240" w:lineRule="auto"/>
              <w:jc w:val="center"/>
              <w:rPr>
                <w:rFonts w:eastAsia="Times New Roman"/>
                <w:b/>
                <w:bCs/>
                <w:color w:val="FFFFFF" w:themeColor="background1"/>
                <w:sz w:val="20"/>
                <w:szCs w:val="20"/>
                <w:lang w:eastAsia="sl-SI"/>
              </w:rPr>
            </w:pPr>
            <w:r w:rsidRPr="007B012D">
              <w:rPr>
                <w:b/>
                <w:bCs/>
                <w:color w:val="FFFFFF" w:themeColor="background1"/>
                <w:sz w:val="20"/>
                <w:szCs w:val="20"/>
              </w:rPr>
              <w:t>ZDLGPE</w:t>
            </w:r>
          </w:p>
        </w:tc>
        <w:tc>
          <w:tcPr>
            <w:tcW w:w="700" w:type="pct"/>
            <w:shd w:val="clear" w:color="auto" w:fill="2D5195"/>
            <w:vAlign w:val="center"/>
          </w:tcPr>
          <w:p w14:paraId="7A25305F" w14:textId="641E2897" w:rsidR="00D42D63" w:rsidRPr="007B012D" w:rsidRDefault="00D42D63" w:rsidP="00D42D63">
            <w:pPr>
              <w:spacing w:line="240" w:lineRule="auto"/>
              <w:jc w:val="center"/>
              <w:rPr>
                <w:rFonts w:eastAsia="Times New Roman"/>
                <w:b/>
                <w:bCs/>
                <w:color w:val="FFFFFF" w:themeColor="background1"/>
                <w:sz w:val="20"/>
                <w:szCs w:val="20"/>
                <w:lang w:eastAsia="sl-SI"/>
              </w:rPr>
            </w:pPr>
            <w:r w:rsidRPr="007B012D">
              <w:rPr>
                <w:b/>
                <w:bCs/>
                <w:color w:val="FFFFFF" w:themeColor="background1"/>
                <w:sz w:val="20"/>
                <w:szCs w:val="20"/>
              </w:rPr>
              <w:t>ZJPGS</w:t>
            </w:r>
          </w:p>
        </w:tc>
        <w:tc>
          <w:tcPr>
            <w:tcW w:w="697" w:type="pct"/>
            <w:shd w:val="clear" w:color="auto" w:fill="2D5195"/>
            <w:vAlign w:val="center"/>
          </w:tcPr>
          <w:p w14:paraId="75E88F77" w14:textId="77777777" w:rsidR="00D42D63" w:rsidRPr="007B012D" w:rsidRDefault="00D42D63" w:rsidP="00D42D63">
            <w:pPr>
              <w:spacing w:line="240" w:lineRule="auto"/>
              <w:jc w:val="center"/>
              <w:rPr>
                <w:b/>
                <w:bCs/>
                <w:color w:val="FFFFFF" w:themeColor="background1"/>
                <w:sz w:val="20"/>
                <w:szCs w:val="20"/>
              </w:rPr>
            </w:pPr>
            <w:r w:rsidRPr="007B012D">
              <w:rPr>
                <w:b/>
                <w:bCs/>
                <w:color w:val="FFFFFF" w:themeColor="background1"/>
                <w:sz w:val="20"/>
                <w:szCs w:val="20"/>
              </w:rPr>
              <w:t xml:space="preserve">SKUPAJ  </w:t>
            </w:r>
          </w:p>
          <w:p w14:paraId="4205B5E2" w14:textId="3F0434B7" w:rsidR="00D42D63" w:rsidRPr="007B012D" w:rsidRDefault="00D42D63" w:rsidP="00D42D63">
            <w:pPr>
              <w:spacing w:line="240" w:lineRule="auto"/>
              <w:jc w:val="center"/>
              <w:rPr>
                <w:rFonts w:cs="Calibri"/>
                <w:b/>
                <w:bCs/>
                <w:color w:val="FFFFFF" w:themeColor="background1"/>
                <w:sz w:val="20"/>
                <w:szCs w:val="20"/>
                <w:lang w:eastAsia="sl-SI"/>
              </w:rPr>
            </w:pPr>
            <w:r w:rsidRPr="007B012D">
              <w:rPr>
                <w:b/>
                <w:bCs/>
                <w:color w:val="FFFFFF" w:themeColor="background1"/>
                <w:sz w:val="20"/>
                <w:szCs w:val="20"/>
              </w:rPr>
              <w:t>(mio</w:t>
            </w:r>
            <w:r w:rsidR="0073109D">
              <w:rPr>
                <w:b/>
                <w:bCs/>
                <w:color w:val="FFFFFF" w:themeColor="background1"/>
                <w:sz w:val="20"/>
                <w:szCs w:val="20"/>
              </w:rPr>
              <w:t>.</w:t>
            </w:r>
            <w:r w:rsidRPr="007B012D">
              <w:rPr>
                <w:b/>
                <w:bCs/>
                <w:color w:val="FFFFFF" w:themeColor="background1"/>
                <w:sz w:val="20"/>
                <w:szCs w:val="20"/>
              </w:rPr>
              <w:t xml:space="preserve"> EUR)</w:t>
            </w:r>
          </w:p>
        </w:tc>
      </w:tr>
      <w:tr w:rsidR="007B012D" w:rsidRPr="007B012D" w14:paraId="38394CF2" w14:textId="77777777" w:rsidTr="00D42D63">
        <w:trPr>
          <w:trHeight w:val="283"/>
        </w:trPr>
        <w:tc>
          <w:tcPr>
            <w:tcW w:w="352" w:type="pct"/>
            <w:noWrap/>
            <w:vAlign w:val="bottom"/>
          </w:tcPr>
          <w:p w14:paraId="1E987F47" w14:textId="654CCEC6" w:rsidR="007B012D" w:rsidRPr="007B012D" w:rsidRDefault="007B012D" w:rsidP="007B012D">
            <w:pPr>
              <w:spacing w:line="240" w:lineRule="auto"/>
              <w:jc w:val="center"/>
              <w:rPr>
                <w:rFonts w:cs="Calibri"/>
                <w:color w:val="000000"/>
                <w:sz w:val="20"/>
                <w:szCs w:val="20"/>
                <w:lang w:eastAsia="sl-SI"/>
              </w:rPr>
            </w:pPr>
            <w:r w:rsidRPr="00B35CA4">
              <w:rPr>
                <w:sz w:val="20"/>
                <w:szCs w:val="20"/>
              </w:rPr>
              <w:t>2016</w:t>
            </w:r>
          </w:p>
        </w:tc>
        <w:tc>
          <w:tcPr>
            <w:tcW w:w="566" w:type="pct"/>
            <w:vAlign w:val="bottom"/>
          </w:tcPr>
          <w:p w14:paraId="5B579B3C" w14:textId="3942A04A" w:rsidR="007B012D" w:rsidRPr="007B012D" w:rsidRDefault="007B012D" w:rsidP="007B012D">
            <w:pPr>
              <w:spacing w:line="240" w:lineRule="auto"/>
              <w:jc w:val="right"/>
              <w:rPr>
                <w:sz w:val="20"/>
                <w:szCs w:val="20"/>
              </w:rPr>
            </w:pPr>
            <w:r w:rsidRPr="00B35CA4">
              <w:rPr>
                <w:sz w:val="20"/>
                <w:szCs w:val="20"/>
              </w:rPr>
              <w:t>0,02</w:t>
            </w:r>
          </w:p>
        </w:tc>
        <w:tc>
          <w:tcPr>
            <w:tcW w:w="694" w:type="pct"/>
            <w:vAlign w:val="bottom"/>
          </w:tcPr>
          <w:p w14:paraId="3E497DF1" w14:textId="062F57C7" w:rsidR="007B012D" w:rsidRPr="007B012D" w:rsidRDefault="007B012D" w:rsidP="007B012D">
            <w:pPr>
              <w:spacing w:line="240" w:lineRule="auto"/>
              <w:jc w:val="right"/>
              <w:rPr>
                <w:sz w:val="20"/>
                <w:szCs w:val="20"/>
              </w:rPr>
            </w:pPr>
            <w:r w:rsidRPr="00B35CA4">
              <w:rPr>
                <w:sz w:val="20"/>
                <w:szCs w:val="20"/>
              </w:rPr>
              <w:t>0,08</w:t>
            </w:r>
          </w:p>
        </w:tc>
        <w:tc>
          <w:tcPr>
            <w:tcW w:w="701" w:type="pct"/>
            <w:noWrap/>
            <w:vAlign w:val="bottom"/>
          </w:tcPr>
          <w:p w14:paraId="2471602B" w14:textId="031C9C15" w:rsidR="007B012D" w:rsidRPr="007B012D" w:rsidRDefault="007B012D" w:rsidP="007B012D">
            <w:pPr>
              <w:spacing w:line="240" w:lineRule="auto"/>
              <w:jc w:val="right"/>
              <w:rPr>
                <w:rFonts w:cs="Calibri"/>
                <w:color w:val="000000"/>
                <w:sz w:val="20"/>
                <w:szCs w:val="20"/>
                <w:lang w:eastAsia="sl-SI"/>
              </w:rPr>
            </w:pPr>
            <w:r w:rsidRPr="00B35CA4">
              <w:rPr>
                <w:sz w:val="20"/>
                <w:szCs w:val="20"/>
              </w:rPr>
              <w:t>0,01</w:t>
            </w:r>
          </w:p>
        </w:tc>
        <w:tc>
          <w:tcPr>
            <w:tcW w:w="641" w:type="pct"/>
            <w:vAlign w:val="bottom"/>
          </w:tcPr>
          <w:p w14:paraId="2C830E64" w14:textId="41239208" w:rsidR="007B012D" w:rsidRPr="007B012D" w:rsidRDefault="007B012D" w:rsidP="007B012D">
            <w:pPr>
              <w:spacing w:line="240" w:lineRule="auto"/>
              <w:jc w:val="right"/>
              <w:rPr>
                <w:b/>
                <w:bCs/>
                <w:sz w:val="20"/>
                <w:szCs w:val="20"/>
              </w:rPr>
            </w:pPr>
            <w:r w:rsidRPr="00B35CA4">
              <w:rPr>
                <w:sz w:val="20"/>
                <w:szCs w:val="20"/>
              </w:rPr>
              <w:t>0,00</w:t>
            </w:r>
          </w:p>
        </w:tc>
        <w:tc>
          <w:tcPr>
            <w:tcW w:w="649" w:type="pct"/>
            <w:vAlign w:val="bottom"/>
          </w:tcPr>
          <w:p w14:paraId="06ED79CB" w14:textId="5A8431E7" w:rsidR="007B012D" w:rsidRPr="007B012D" w:rsidRDefault="007B012D" w:rsidP="007B012D">
            <w:pPr>
              <w:spacing w:line="240" w:lineRule="auto"/>
              <w:jc w:val="right"/>
              <w:rPr>
                <w:sz w:val="20"/>
                <w:szCs w:val="20"/>
              </w:rPr>
            </w:pPr>
            <w:r w:rsidRPr="00B35CA4">
              <w:rPr>
                <w:sz w:val="20"/>
                <w:szCs w:val="20"/>
              </w:rPr>
              <w:t>0,00</w:t>
            </w:r>
          </w:p>
        </w:tc>
        <w:tc>
          <w:tcPr>
            <w:tcW w:w="700" w:type="pct"/>
            <w:vAlign w:val="bottom"/>
          </w:tcPr>
          <w:p w14:paraId="384A4E12" w14:textId="420F00DF" w:rsidR="007B012D" w:rsidRPr="007B012D" w:rsidRDefault="007B012D" w:rsidP="007B012D">
            <w:pPr>
              <w:spacing w:line="240" w:lineRule="auto"/>
              <w:jc w:val="right"/>
              <w:rPr>
                <w:sz w:val="20"/>
                <w:szCs w:val="20"/>
              </w:rPr>
            </w:pPr>
            <w:r w:rsidRPr="00B35CA4">
              <w:rPr>
                <w:sz w:val="20"/>
                <w:szCs w:val="20"/>
              </w:rPr>
              <w:t>0,00</w:t>
            </w:r>
          </w:p>
        </w:tc>
        <w:tc>
          <w:tcPr>
            <w:tcW w:w="697" w:type="pct"/>
            <w:vAlign w:val="bottom"/>
          </w:tcPr>
          <w:p w14:paraId="3ACBD1B8" w14:textId="47DB87E3" w:rsidR="007B012D" w:rsidRPr="007B012D" w:rsidRDefault="007B012D" w:rsidP="007B012D">
            <w:pPr>
              <w:spacing w:line="240" w:lineRule="auto"/>
              <w:jc w:val="right"/>
              <w:rPr>
                <w:sz w:val="20"/>
                <w:szCs w:val="20"/>
              </w:rPr>
            </w:pPr>
            <w:r w:rsidRPr="00B35CA4">
              <w:rPr>
                <w:sz w:val="20"/>
                <w:szCs w:val="20"/>
              </w:rPr>
              <w:t>0,11</w:t>
            </w:r>
          </w:p>
        </w:tc>
      </w:tr>
      <w:tr w:rsidR="007B012D" w:rsidRPr="007B012D" w14:paraId="6C2FE896" w14:textId="77777777" w:rsidTr="00D42D63">
        <w:trPr>
          <w:trHeight w:val="283"/>
        </w:trPr>
        <w:tc>
          <w:tcPr>
            <w:tcW w:w="352" w:type="pct"/>
            <w:noWrap/>
            <w:vAlign w:val="bottom"/>
          </w:tcPr>
          <w:p w14:paraId="0949B63C" w14:textId="27BC1FC4" w:rsidR="007B012D" w:rsidRPr="007B012D" w:rsidRDefault="007B012D" w:rsidP="007B012D">
            <w:pPr>
              <w:spacing w:line="240" w:lineRule="auto"/>
              <w:jc w:val="center"/>
              <w:rPr>
                <w:rFonts w:cs="Calibri"/>
                <w:color w:val="000000"/>
                <w:sz w:val="20"/>
                <w:szCs w:val="20"/>
                <w:lang w:eastAsia="sl-SI"/>
              </w:rPr>
            </w:pPr>
            <w:r w:rsidRPr="00B35CA4">
              <w:rPr>
                <w:sz w:val="20"/>
                <w:szCs w:val="20"/>
              </w:rPr>
              <w:t>2017</w:t>
            </w:r>
          </w:p>
        </w:tc>
        <w:tc>
          <w:tcPr>
            <w:tcW w:w="566" w:type="pct"/>
            <w:vAlign w:val="bottom"/>
          </w:tcPr>
          <w:p w14:paraId="6BE0D8DC" w14:textId="744A457A" w:rsidR="007B012D" w:rsidRPr="007B012D" w:rsidRDefault="007B012D" w:rsidP="007B012D">
            <w:pPr>
              <w:spacing w:line="240" w:lineRule="auto"/>
              <w:jc w:val="right"/>
              <w:rPr>
                <w:sz w:val="20"/>
                <w:szCs w:val="20"/>
              </w:rPr>
            </w:pPr>
            <w:r w:rsidRPr="00B35CA4">
              <w:rPr>
                <w:sz w:val="20"/>
                <w:szCs w:val="20"/>
              </w:rPr>
              <w:t>0,50</w:t>
            </w:r>
          </w:p>
        </w:tc>
        <w:tc>
          <w:tcPr>
            <w:tcW w:w="694" w:type="pct"/>
            <w:vAlign w:val="bottom"/>
          </w:tcPr>
          <w:p w14:paraId="28CCEAFE" w14:textId="3583DD0D" w:rsidR="007B012D" w:rsidRPr="007B012D" w:rsidRDefault="007B012D" w:rsidP="007B012D">
            <w:pPr>
              <w:spacing w:line="240" w:lineRule="auto"/>
              <w:jc w:val="right"/>
              <w:rPr>
                <w:sz w:val="20"/>
                <w:szCs w:val="20"/>
              </w:rPr>
            </w:pPr>
            <w:r w:rsidRPr="00B35CA4">
              <w:rPr>
                <w:sz w:val="20"/>
                <w:szCs w:val="20"/>
              </w:rPr>
              <w:t>0,00</w:t>
            </w:r>
          </w:p>
        </w:tc>
        <w:tc>
          <w:tcPr>
            <w:tcW w:w="701" w:type="pct"/>
            <w:noWrap/>
            <w:vAlign w:val="bottom"/>
          </w:tcPr>
          <w:p w14:paraId="585FD1A9" w14:textId="640EA063" w:rsidR="007B012D" w:rsidRPr="007B012D" w:rsidRDefault="007B012D" w:rsidP="007B012D">
            <w:pPr>
              <w:spacing w:line="240" w:lineRule="auto"/>
              <w:jc w:val="right"/>
              <w:rPr>
                <w:rFonts w:cs="Calibri"/>
                <w:color w:val="000000"/>
                <w:sz w:val="20"/>
                <w:szCs w:val="20"/>
                <w:lang w:eastAsia="sl-SI"/>
              </w:rPr>
            </w:pPr>
            <w:r w:rsidRPr="00B35CA4">
              <w:rPr>
                <w:sz w:val="20"/>
                <w:szCs w:val="20"/>
              </w:rPr>
              <w:t>0,04</w:t>
            </w:r>
          </w:p>
        </w:tc>
        <w:tc>
          <w:tcPr>
            <w:tcW w:w="641" w:type="pct"/>
            <w:vAlign w:val="bottom"/>
          </w:tcPr>
          <w:p w14:paraId="6EFB33DB" w14:textId="4EBE21C1" w:rsidR="007B012D" w:rsidRPr="007B012D" w:rsidRDefault="007B012D" w:rsidP="007B012D">
            <w:pPr>
              <w:spacing w:line="240" w:lineRule="auto"/>
              <w:jc w:val="right"/>
              <w:rPr>
                <w:b/>
                <w:bCs/>
                <w:sz w:val="20"/>
                <w:szCs w:val="20"/>
              </w:rPr>
            </w:pPr>
            <w:r w:rsidRPr="00B35CA4">
              <w:rPr>
                <w:sz w:val="20"/>
                <w:szCs w:val="20"/>
              </w:rPr>
              <w:t>0,00</w:t>
            </w:r>
          </w:p>
        </w:tc>
        <w:tc>
          <w:tcPr>
            <w:tcW w:w="649" w:type="pct"/>
            <w:vAlign w:val="bottom"/>
          </w:tcPr>
          <w:p w14:paraId="6853D533" w14:textId="7CF8FF8B" w:rsidR="007B012D" w:rsidRPr="007B012D" w:rsidRDefault="007B012D" w:rsidP="007B012D">
            <w:pPr>
              <w:spacing w:line="240" w:lineRule="auto"/>
              <w:jc w:val="right"/>
              <w:rPr>
                <w:sz w:val="20"/>
                <w:szCs w:val="20"/>
              </w:rPr>
            </w:pPr>
            <w:r w:rsidRPr="00B35CA4">
              <w:rPr>
                <w:sz w:val="20"/>
                <w:szCs w:val="20"/>
              </w:rPr>
              <w:t>0,00</w:t>
            </w:r>
          </w:p>
        </w:tc>
        <w:tc>
          <w:tcPr>
            <w:tcW w:w="700" w:type="pct"/>
            <w:vAlign w:val="bottom"/>
          </w:tcPr>
          <w:p w14:paraId="7E70B52A" w14:textId="2ECFB53E" w:rsidR="007B012D" w:rsidRPr="007B012D" w:rsidRDefault="007B012D" w:rsidP="007B012D">
            <w:pPr>
              <w:spacing w:line="240" w:lineRule="auto"/>
              <w:jc w:val="right"/>
              <w:rPr>
                <w:sz w:val="20"/>
                <w:szCs w:val="20"/>
              </w:rPr>
            </w:pPr>
            <w:r w:rsidRPr="00B35CA4">
              <w:rPr>
                <w:sz w:val="20"/>
                <w:szCs w:val="20"/>
              </w:rPr>
              <w:t>0,00</w:t>
            </w:r>
          </w:p>
        </w:tc>
        <w:tc>
          <w:tcPr>
            <w:tcW w:w="697" w:type="pct"/>
            <w:vAlign w:val="bottom"/>
          </w:tcPr>
          <w:p w14:paraId="3601553D" w14:textId="6039B232" w:rsidR="007B012D" w:rsidRPr="007B012D" w:rsidRDefault="007B012D" w:rsidP="007B012D">
            <w:pPr>
              <w:spacing w:line="240" w:lineRule="auto"/>
              <w:jc w:val="right"/>
              <w:rPr>
                <w:sz w:val="20"/>
                <w:szCs w:val="20"/>
              </w:rPr>
            </w:pPr>
            <w:r w:rsidRPr="00B35CA4">
              <w:rPr>
                <w:sz w:val="20"/>
                <w:szCs w:val="20"/>
              </w:rPr>
              <w:t>0,54</w:t>
            </w:r>
          </w:p>
        </w:tc>
      </w:tr>
      <w:tr w:rsidR="007B012D" w:rsidRPr="007B012D" w14:paraId="07ED49BB" w14:textId="77777777" w:rsidTr="00D42D63">
        <w:trPr>
          <w:trHeight w:val="283"/>
        </w:trPr>
        <w:tc>
          <w:tcPr>
            <w:tcW w:w="352" w:type="pct"/>
            <w:noWrap/>
            <w:vAlign w:val="bottom"/>
          </w:tcPr>
          <w:p w14:paraId="04FAC41F" w14:textId="6EA9FED2" w:rsidR="007B012D" w:rsidRPr="007B012D" w:rsidRDefault="007B012D" w:rsidP="007B012D">
            <w:pPr>
              <w:spacing w:line="240" w:lineRule="auto"/>
              <w:jc w:val="center"/>
              <w:rPr>
                <w:rFonts w:cs="Calibri"/>
                <w:color w:val="000000"/>
                <w:sz w:val="20"/>
                <w:szCs w:val="20"/>
                <w:lang w:eastAsia="sl-SI"/>
              </w:rPr>
            </w:pPr>
            <w:r w:rsidRPr="00B35CA4">
              <w:rPr>
                <w:sz w:val="20"/>
                <w:szCs w:val="20"/>
              </w:rPr>
              <w:t>2018</w:t>
            </w:r>
          </w:p>
        </w:tc>
        <w:tc>
          <w:tcPr>
            <w:tcW w:w="566" w:type="pct"/>
            <w:vAlign w:val="bottom"/>
          </w:tcPr>
          <w:p w14:paraId="23429608" w14:textId="76EB1DFD" w:rsidR="007B012D" w:rsidRPr="007B012D" w:rsidRDefault="007B012D" w:rsidP="007B012D">
            <w:pPr>
              <w:spacing w:line="240" w:lineRule="auto"/>
              <w:jc w:val="right"/>
              <w:rPr>
                <w:sz w:val="20"/>
                <w:szCs w:val="20"/>
              </w:rPr>
            </w:pPr>
            <w:r w:rsidRPr="00B35CA4">
              <w:rPr>
                <w:sz w:val="20"/>
                <w:szCs w:val="20"/>
              </w:rPr>
              <w:t>0,00</w:t>
            </w:r>
          </w:p>
        </w:tc>
        <w:tc>
          <w:tcPr>
            <w:tcW w:w="694" w:type="pct"/>
            <w:vAlign w:val="bottom"/>
          </w:tcPr>
          <w:p w14:paraId="431AE0B6" w14:textId="1E3874C6" w:rsidR="007B012D" w:rsidRPr="007B012D" w:rsidRDefault="007B012D" w:rsidP="007B012D">
            <w:pPr>
              <w:spacing w:line="240" w:lineRule="auto"/>
              <w:jc w:val="right"/>
              <w:rPr>
                <w:sz w:val="20"/>
                <w:szCs w:val="20"/>
              </w:rPr>
            </w:pPr>
            <w:r w:rsidRPr="00B35CA4">
              <w:rPr>
                <w:sz w:val="20"/>
                <w:szCs w:val="20"/>
              </w:rPr>
              <w:t>0,00</w:t>
            </w:r>
          </w:p>
        </w:tc>
        <w:tc>
          <w:tcPr>
            <w:tcW w:w="701" w:type="pct"/>
            <w:noWrap/>
            <w:vAlign w:val="bottom"/>
          </w:tcPr>
          <w:p w14:paraId="792B7C6E" w14:textId="3A9CFB68" w:rsidR="007B012D" w:rsidRPr="007B012D" w:rsidRDefault="007B012D" w:rsidP="007B012D">
            <w:pPr>
              <w:spacing w:line="240" w:lineRule="auto"/>
              <w:jc w:val="right"/>
              <w:rPr>
                <w:rFonts w:cs="Calibri"/>
                <w:color w:val="000000"/>
                <w:sz w:val="20"/>
                <w:szCs w:val="20"/>
                <w:lang w:eastAsia="sl-SI"/>
              </w:rPr>
            </w:pPr>
            <w:r w:rsidRPr="00B35CA4">
              <w:rPr>
                <w:sz w:val="20"/>
                <w:szCs w:val="20"/>
              </w:rPr>
              <w:t>0,00</w:t>
            </w:r>
          </w:p>
        </w:tc>
        <w:tc>
          <w:tcPr>
            <w:tcW w:w="641" w:type="pct"/>
            <w:vAlign w:val="bottom"/>
          </w:tcPr>
          <w:p w14:paraId="145191C2" w14:textId="5BD0D373" w:rsidR="007B012D" w:rsidRPr="007B012D" w:rsidRDefault="007B012D" w:rsidP="007B012D">
            <w:pPr>
              <w:spacing w:line="240" w:lineRule="auto"/>
              <w:jc w:val="right"/>
              <w:rPr>
                <w:b/>
                <w:bCs/>
                <w:sz w:val="20"/>
                <w:szCs w:val="20"/>
              </w:rPr>
            </w:pPr>
            <w:r w:rsidRPr="00B35CA4">
              <w:rPr>
                <w:sz w:val="20"/>
                <w:szCs w:val="20"/>
              </w:rPr>
              <w:t>0,00</w:t>
            </w:r>
          </w:p>
        </w:tc>
        <w:tc>
          <w:tcPr>
            <w:tcW w:w="649" w:type="pct"/>
            <w:vAlign w:val="bottom"/>
          </w:tcPr>
          <w:p w14:paraId="36F4B812" w14:textId="1FA72023" w:rsidR="007B012D" w:rsidRPr="007B012D" w:rsidRDefault="007B012D" w:rsidP="007B012D">
            <w:pPr>
              <w:spacing w:line="240" w:lineRule="auto"/>
              <w:jc w:val="right"/>
              <w:rPr>
                <w:sz w:val="20"/>
                <w:szCs w:val="20"/>
              </w:rPr>
            </w:pPr>
            <w:r w:rsidRPr="00B35CA4">
              <w:rPr>
                <w:sz w:val="20"/>
                <w:szCs w:val="20"/>
              </w:rPr>
              <w:t>0,00</w:t>
            </w:r>
          </w:p>
        </w:tc>
        <w:tc>
          <w:tcPr>
            <w:tcW w:w="700" w:type="pct"/>
            <w:vAlign w:val="bottom"/>
          </w:tcPr>
          <w:p w14:paraId="568CCF2A" w14:textId="39401DBF" w:rsidR="007B012D" w:rsidRPr="007B012D" w:rsidRDefault="007B012D" w:rsidP="007B012D">
            <w:pPr>
              <w:spacing w:line="240" w:lineRule="auto"/>
              <w:jc w:val="right"/>
              <w:rPr>
                <w:sz w:val="20"/>
                <w:szCs w:val="20"/>
              </w:rPr>
            </w:pPr>
            <w:r w:rsidRPr="00B35CA4">
              <w:rPr>
                <w:sz w:val="20"/>
                <w:szCs w:val="20"/>
              </w:rPr>
              <w:t>0,00</w:t>
            </w:r>
          </w:p>
        </w:tc>
        <w:tc>
          <w:tcPr>
            <w:tcW w:w="697" w:type="pct"/>
            <w:vAlign w:val="bottom"/>
          </w:tcPr>
          <w:p w14:paraId="18517474" w14:textId="0C8600A0" w:rsidR="007B012D" w:rsidRPr="007B012D" w:rsidRDefault="007B012D" w:rsidP="007B012D">
            <w:pPr>
              <w:spacing w:line="240" w:lineRule="auto"/>
              <w:jc w:val="right"/>
              <w:rPr>
                <w:sz w:val="20"/>
                <w:szCs w:val="20"/>
              </w:rPr>
            </w:pPr>
            <w:r w:rsidRPr="00B35CA4">
              <w:rPr>
                <w:sz w:val="20"/>
                <w:szCs w:val="20"/>
              </w:rPr>
              <w:t>0,00</w:t>
            </w:r>
          </w:p>
        </w:tc>
      </w:tr>
      <w:tr w:rsidR="007B012D" w:rsidRPr="007B012D" w14:paraId="27AE397E" w14:textId="77777777" w:rsidTr="00D42D63">
        <w:trPr>
          <w:trHeight w:val="283"/>
        </w:trPr>
        <w:tc>
          <w:tcPr>
            <w:tcW w:w="352" w:type="pct"/>
            <w:noWrap/>
            <w:vAlign w:val="bottom"/>
          </w:tcPr>
          <w:p w14:paraId="35323844" w14:textId="2D9130A7" w:rsidR="007B012D" w:rsidRPr="007B012D" w:rsidRDefault="007B012D" w:rsidP="007B012D">
            <w:pPr>
              <w:spacing w:line="240" w:lineRule="auto"/>
              <w:jc w:val="center"/>
              <w:rPr>
                <w:sz w:val="20"/>
                <w:szCs w:val="20"/>
              </w:rPr>
            </w:pPr>
            <w:r w:rsidRPr="00B35CA4">
              <w:rPr>
                <w:sz w:val="20"/>
                <w:szCs w:val="20"/>
              </w:rPr>
              <w:t>2019</w:t>
            </w:r>
          </w:p>
        </w:tc>
        <w:tc>
          <w:tcPr>
            <w:tcW w:w="566" w:type="pct"/>
            <w:vAlign w:val="bottom"/>
          </w:tcPr>
          <w:p w14:paraId="62A55E6B" w14:textId="5B0AC581" w:rsidR="007B012D" w:rsidRPr="007B012D" w:rsidRDefault="007B012D" w:rsidP="007B012D">
            <w:pPr>
              <w:spacing w:line="240" w:lineRule="auto"/>
              <w:jc w:val="right"/>
              <w:rPr>
                <w:sz w:val="20"/>
                <w:szCs w:val="20"/>
              </w:rPr>
            </w:pPr>
            <w:r w:rsidRPr="00B35CA4">
              <w:rPr>
                <w:sz w:val="20"/>
                <w:szCs w:val="20"/>
              </w:rPr>
              <w:t>0,64</w:t>
            </w:r>
          </w:p>
        </w:tc>
        <w:tc>
          <w:tcPr>
            <w:tcW w:w="694" w:type="pct"/>
            <w:vAlign w:val="bottom"/>
          </w:tcPr>
          <w:p w14:paraId="6F03CB06" w14:textId="2AB3FE79" w:rsidR="007B012D" w:rsidRPr="007B012D" w:rsidRDefault="007B012D" w:rsidP="007B012D">
            <w:pPr>
              <w:spacing w:line="240" w:lineRule="auto"/>
              <w:jc w:val="right"/>
              <w:rPr>
                <w:sz w:val="20"/>
                <w:szCs w:val="20"/>
              </w:rPr>
            </w:pPr>
            <w:r w:rsidRPr="00B35CA4">
              <w:rPr>
                <w:sz w:val="20"/>
                <w:szCs w:val="20"/>
              </w:rPr>
              <w:t>0,00</w:t>
            </w:r>
          </w:p>
        </w:tc>
        <w:tc>
          <w:tcPr>
            <w:tcW w:w="701" w:type="pct"/>
            <w:noWrap/>
            <w:vAlign w:val="bottom"/>
          </w:tcPr>
          <w:p w14:paraId="7F90854F" w14:textId="7767E4BB" w:rsidR="007B012D" w:rsidRPr="007B012D" w:rsidRDefault="007B012D" w:rsidP="007B012D">
            <w:pPr>
              <w:spacing w:line="240" w:lineRule="auto"/>
              <w:jc w:val="right"/>
              <w:rPr>
                <w:sz w:val="20"/>
                <w:szCs w:val="20"/>
              </w:rPr>
            </w:pPr>
            <w:r w:rsidRPr="00B35CA4">
              <w:rPr>
                <w:sz w:val="20"/>
                <w:szCs w:val="20"/>
              </w:rPr>
              <w:t>0,00</w:t>
            </w:r>
          </w:p>
        </w:tc>
        <w:tc>
          <w:tcPr>
            <w:tcW w:w="641" w:type="pct"/>
            <w:vAlign w:val="bottom"/>
          </w:tcPr>
          <w:p w14:paraId="665729B3" w14:textId="1EE8CC4B" w:rsidR="007B012D" w:rsidRPr="007B012D" w:rsidRDefault="007B012D" w:rsidP="007B012D">
            <w:pPr>
              <w:spacing w:line="240" w:lineRule="auto"/>
              <w:jc w:val="right"/>
              <w:rPr>
                <w:b/>
                <w:bCs/>
                <w:sz w:val="20"/>
                <w:szCs w:val="20"/>
              </w:rPr>
            </w:pPr>
            <w:r w:rsidRPr="00B35CA4">
              <w:rPr>
                <w:sz w:val="20"/>
                <w:szCs w:val="20"/>
              </w:rPr>
              <w:t>0,00</w:t>
            </w:r>
          </w:p>
        </w:tc>
        <w:tc>
          <w:tcPr>
            <w:tcW w:w="649" w:type="pct"/>
            <w:vAlign w:val="bottom"/>
          </w:tcPr>
          <w:p w14:paraId="552755B5" w14:textId="59CA70C3" w:rsidR="007B012D" w:rsidRPr="007B012D" w:rsidRDefault="007B012D" w:rsidP="007B012D">
            <w:pPr>
              <w:spacing w:line="240" w:lineRule="auto"/>
              <w:jc w:val="right"/>
              <w:rPr>
                <w:sz w:val="20"/>
                <w:szCs w:val="20"/>
              </w:rPr>
            </w:pPr>
            <w:r w:rsidRPr="00B35CA4">
              <w:rPr>
                <w:sz w:val="20"/>
                <w:szCs w:val="20"/>
              </w:rPr>
              <w:t>0,00</w:t>
            </w:r>
          </w:p>
        </w:tc>
        <w:tc>
          <w:tcPr>
            <w:tcW w:w="700" w:type="pct"/>
            <w:vAlign w:val="bottom"/>
          </w:tcPr>
          <w:p w14:paraId="22E1A8E3" w14:textId="404C95E3" w:rsidR="007B012D" w:rsidRPr="007B012D" w:rsidRDefault="007B012D" w:rsidP="007B012D">
            <w:pPr>
              <w:spacing w:line="240" w:lineRule="auto"/>
              <w:jc w:val="right"/>
              <w:rPr>
                <w:sz w:val="20"/>
                <w:szCs w:val="20"/>
              </w:rPr>
            </w:pPr>
            <w:r w:rsidRPr="00B35CA4">
              <w:rPr>
                <w:sz w:val="20"/>
                <w:szCs w:val="20"/>
              </w:rPr>
              <w:t>0,00</w:t>
            </w:r>
          </w:p>
        </w:tc>
        <w:tc>
          <w:tcPr>
            <w:tcW w:w="697" w:type="pct"/>
            <w:vAlign w:val="bottom"/>
          </w:tcPr>
          <w:p w14:paraId="38E79790" w14:textId="20D64947" w:rsidR="007B012D" w:rsidRPr="007B012D" w:rsidRDefault="007B012D" w:rsidP="007B012D">
            <w:pPr>
              <w:spacing w:line="240" w:lineRule="auto"/>
              <w:jc w:val="right"/>
              <w:rPr>
                <w:sz w:val="20"/>
                <w:szCs w:val="20"/>
              </w:rPr>
            </w:pPr>
            <w:r w:rsidRPr="00B35CA4">
              <w:rPr>
                <w:sz w:val="20"/>
                <w:szCs w:val="20"/>
              </w:rPr>
              <w:t>0,64</w:t>
            </w:r>
          </w:p>
        </w:tc>
      </w:tr>
      <w:tr w:rsidR="007B012D" w:rsidRPr="007B012D" w14:paraId="3AB7E993" w14:textId="77777777" w:rsidTr="00D42D63">
        <w:trPr>
          <w:trHeight w:val="283"/>
        </w:trPr>
        <w:tc>
          <w:tcPr>
            <w:tcW w:w="352" w:type="pct"/>
            <w:noWrap/>
            <w:vAlign w:val="bottom"/>
          </w:tcPr>
          <w:p w14:paraId="61E069DE" w14:textId="5FB0D16E" w:rsidR="007B012D" w:rsidRPr="007B012D" w:rsidRDefault="007B012D" w:rsidP="007B012D">
            <w:pPr>
              <w:spacing w:line="240" w:lineRule="auto"/>
              <w:jc w:val="center"/>
              <w:rPr>
                <w:sz w:val="20"/>
                <w:szCs w:val="20"/>
              </w:rPr>
            </w:pPr>
            <w:r w:rsidRPr="00B35CA4">
              <w:rPr>
                <w:sz w:val="20"/>
                <w:szCs w:val="20"/>
              </w:rPr>
              <w:t>2020</w:t>
            </w:r>
          </w:p>
        </w:tc>
        <w:tc>
          <w:tcPr>
            <w:tcW w:w="566" w:type="pct"/>
            <w:vAlign w:val="bottom"/>
          </w:tcPr>
          <w:p w14:paraId="794A5458" w14:textId="6E60F84D" w:rsidR="007B012D" w:rsidRPr="007B012D" w:rsidRDefault="007B012D" w:rsidP="007B012D">
            <w:pPr>
              <w:spacing w:line="240" w:lineRule="auto"/>
              <w:jc w:val="right"/>
              <w:rPr>
                <w:sz w:val="20"/>
                <w:szCs w:val="20"/>
              </w:rPr>
            </w:pPr>
            <w:r w:rsidRPr="00B35CA4">
              <w:rPr>
                <w:sz w:val="20"/>
                <w:szCs w:val="20"/>
              </w:rPr>
              <w:t>0,00</w:t>
            </w:r>
          </w:p>
        </w:tc>
        <w:tc>
          <w:tcPr>
            <w:tcW w:w="694" w:type="pct"/>
            <w:vAlign w:val="bottom"/>
          </w:tcPr>
          <w:p w14:paraId="1C1CE47F" w14:textId="5E3EE657" w:rsidR="007B012D" w:rsidRPr="007B012D" w:rsidRDefault="007B012D" w:rsidP="007B012D">
            <w:pPr>
              <w:spacing w:line="240" w:lineRule="auto"/>
              <w:jc w:val="right"/>
              <w:rPr>
                <w:sz w:val="20"/>
                <w:szCs w:val="20"/>
              </w:rPr>
            </w:pPr>
            <w:r w:rsidRPr="00B35CA4">
              <w:rPr>
                <w:sz w:val="20"/>
                <w:szCs w:val="20"/>
              </w:rPr>
              <w:t>0,14</w:t>
            </w:r>
          </w:p>
        </w:tc>
        <w:tc>
          <w:tcPr>
            <w:tcW w:w="701" w:type="pct"/>
            <w:noWrap/>
            <w:vAlign w:val="bottom"/>
          </w:tcPr>
          <w:p w14:paraId="1B76928A" w14:textId="575BF212" w:rsidR="007B012D" w:rsidRPr="007B012D" w:rsidRDefault="007B012D" w:rsidP="007B012D">
            <w:pPr>
              <w:spacing w:line="240" w:lineRule="auto"/>
              <w:jc w:val="right"/>
              <w:rPr>
                <w:sz w:val="20"/>
                <w:szCs w:val="20"/>
              </w:rPr>
            </w:pPr>
            <w:r w:rsidRPr="00B35CA4">
              <w:rPr>
                <w:sz w:val="20"/>
                <w:szCs w:val="20"/>
              </w:rPr>
              <w:t>0,00</w:t>
            </w:r>
          </w:p>
        </w:tc>
        <w:tc>
          <w:tcPr>
            <w:tcW w:w="641" w:type="pct"/>
            <w:vAlign w:val="bottom"/>
          </w:tcPr>
          <w:p w14:paraId="2EE066AA" w14:textId="499FE827" w:rsidR="007B012D" w:rsidRPr="007B012D" w:rsidRDefault="007B012D" w:rsidP="007B012D">
            <w:pPr>
              <w:spacing w:line="240" w:lineRule="auto"/>
              <w:jc w:val="right"/>
              <w:rPr>
                <w:b/>
                <w:bCs/>
                <w:sz w:val="20"/>
                <w:szCs w:val="20"/>
              </w:rPr>
            </w:pPr>
            <w:r w:rsidRPr="00B35CA4">
              <w:rPr>
                <w:sz w:val="20"/>
                <w:szCs w:val="20"/>
              </w:rPr>
              <w:t>0,00</w:t>
            </w:r>
          </w:p>
        </w:tc>
        <w:tc>
          <w:tcPr>
            <w:tcW w:w="649" w:type="pct"/>
            <w:vAlign w:val="bottom"/>
          </w:tcPr>
          <w:p w14:paraId="397DFCAA" w14:textId="2EED4FCF" w:rsidR="007B012D" w:rsidRPr="007B012D" w:rsidRDefault="007B012D" w:rsidP="007B012D">
            <w:pPr>
              <w:spacing w:line="240" w:lineRule="auto"/>
              <w:jc w:val="right"/>
              <w:rPr>
                <w:sz w:val="20"/>
                <w:szCs w:val="20"/>
              </w:rPr>
            </w:pPr>
            <w:r w:rsidRPr="00B35CA4">
              <w:rPr>
                <w:sz w:val="20"/>
                <w:szCs w:val="20"/>
              </w:rPr>
              <w:t>0,00</w:t>
            </w:r>
          </w:p>
        </w:tc>
        <w:tc>
          <w:tcPr>
            <w:tcW w:w="700" w:type="pct"/>
            <w:vAlign w:val="bottom"/>
          </w:tcPr>
          <w:p w14:paraId="3F180BC2" w14:textId="7945A0BC" w:rsidR="007B012D" w:rsidRPr="007B012D" w:rsidRDefault="007B012D" w:rsidP="007B012D">
            <w:pPr>
              <w:spacing w:line="240" w:lineRule="auto"/>
              <w:jc w:val="right"/>
              <w:rPr>
                <w:sz w:val="20"/>
                <w:szCs w:val="20"/>
              </w:rPr>
            </w:pPr>
            <w:r w:rsidRPr="00B35CA4">
              <w:rPr>
                <w:sz w:val="20"/>
                <w:szCs w:val="20"/>
              </w:rPr>
              <w:t>0,00</w:t>
            </w:r>
          </w:p>
        </w:tc>
        <w:tc>
          <w:tcPr>
            <w:tcW w:w="697" w:type="pct"/>
            <w:vAlign w:val="bottom"/>
          </w:tcPr>
          <w:p w14:paraId="71CF59E0" w14:textId="1187BD5B" w:rsidR="007B012D" w:rsidRPr="007B012D" w:rsidRDefault="007B012D" w:rsidP="007B012D">
            <w:pPr>
              <w:spacing w:line="240" w:lineRule="auto"/>
              <w:jc w:val="right"/>
              <w:rPr>
                <w:sz w:val="20"/>
                <w:szCs w:val="20"/>
              </w:rPr>
            </w:pPr>
            <w:r w:rsidRPr="00B35CA4">
              <w:rPr>
                <w:sz w:val="20"/>
                <w:szCs w:val="20"/>
              </w:rPr>
              <w:t>0,14</w:t>
            </w:r>
          </w:p>
        </w:tc>
      </w:tr>
      <w:tr w:rsidR="007B012D" w:rsidRPr="007B012D" w14:paraId="35473C57" w14:textId="77777777" w:rsidTr="00D42D63">
        <w:trPr>
          <w:trHeight w:val="283"/>
        </w:trPr>
        <w:tc>
          <w:tcPr>
            <w:tcW w:w="352" w:type="pct"/>
            <w:noWrap/>
            <w:vAlign w:val="bottom"/>
          </w:tcPr>
          <w:p w14:paraId="3C888857" w14:textId="5D6FCFF4" w:rsidR="007B012D" w:rsidRPr="007B012D" w:rsidRDefault="007B012D" w:rsidP="007B012D">
            <w:pPr>
              <w:spacing w:line="240" w:lineRule="auto"/>
              <w:jc w:val="center"/>
              <w:rPr>
                <w:sz w:val="20"/>
                <w:szCs w:val="20"/>
              </w:rPr>
            </w:pPr>
            <w:r w:rsidRPr="00B35CA4">
              <w:rPr>
                <w:sz w:val="20"/>
                <w:szCs w:val="20"/>
              </w:rPr>
              <w:t>2021</w:t>
            </w:r>
          </w:p>
        </w:tc>
        <w:tc>
          <w:tcPr>
            <w:tcW w:w="566" w:type="pct"/>
            <w:vAlign w:val="bottom"/>
          </w:tcPr>
          <w:p w14:paraId="5CE34693" w14:textId="2B9F0707" w:rsidR="007B012D" w:rsidRPr="007B012D" w:rsidRDefault="007B012D" w:rsidP="007B012D">
            <w:pPr>
              <w:spacing w:line="240" w:lineRule="auto"/>
              <w:jc w:val="right"/>
              <w:rPr>
                <w:sz w:val="20"/>
                <w:szCs w:val="20"/>
              </w:rPr>
            </w:pPr>
            <w:r w:rsidRPr="00B35CA4">
              <w:rPr>
                <w:sz w:val="20"/>
                <w:szCs w:val="20"/>
              </w:rPr>
              <w:t>0,00</w:t>
            </w:r>
          </w:p>
        </w:tc>
        <w:tc>
          <w:tcPr>
            <w:tcW w:w="694" w:type="pct"/>
            <w:vAlign w:val="bottom"/>
          </w:tcPr>
          <w:p w14:paraId="172B107E" w14:textId="60A40AA7" w:rsidR="007B012D" w:rsidRPr="007B012D" w:rsidRDefault="007B012D" w:rsidP="007B012D">
            <w:pPr>
              <w:spacing w:line="240" w:lineRule="auto"/>
              <w:jc w:val="right"/>
              <w:rPr>
                <w:sz w:val="20"/>
                <w:szCs w:val="20"/>
              </w:rPr>
            </w:pPr>
            <w:r w:rsidRPr="00B35CA4">
              <w:rPr>
                <w:sz w:val="20"/>
                <w:szCs w:val="20"/>
              </w:rPr>
              <w:t>0,00</w:t>
            </w:r>
          </w:p>
        </w:tc>
        <w:tc>
          <w:tcPr>
            <w:tcW w:w="701" w:type="pct"/>
            <w:noWrap/>
            <w:vAlign w:val="bottom"/>
          </w:tcPr>
          <w:p w14:paraId="6A2467A5" w14:textId="0933C832" w:rsidR="007B012D" w:rsidRPr="007B012D" w:rsidRDefault="007B012D" w:rsidP="007B012D">
            <w:pPr>
              <w:spacing w:line="240" w:lineRule="auto"/>
              <w:jc w:val="right"/>
              <w:rPr>
                <w:sz w:val="20"/>
                <w:szCs w:val="20"/>
              </w:rPr>
            </w:pPr>
            <w:r w:rsidRPr="00B35CA4">
              <w:rPr>
                <w:sz w:val="20"/>
                <w:szCs w:val="20"/>
              </w:rPr>
              <w:t>0,00</w:t>
            </w:r>
          </w:p>
        </w:tc>
        <w:tc>
          <w:tcPr>
            <w:tcW w:w="641" w:type="pct"/>
            <w:vAlign w:val="bottom"/>
          </w:tcPr>
          <w:p w14:paraId="11A915C9" w14:textId="1D6D361D" w:rsidR="007B012D" w:rsidRPr="007B012D" w:rsidRDefault="007B012D" w:rsidP="007B012D">
            <w:pPr>
              <w:spacing w:line="240" w:lineRule="auto"/>
              <w:jc w:val="right"/>
              <w:rPr>
                <w:b/>
                <w:bCs/>
                <w:sz w:val="20"/>
                <w:szCs w:val="20"/>
              </w:rPr>
            </w:pPr>
            <w:r w:rsidRPr="00B35CA4">
              <w:rPr>
                <w:sz w:val="20"/>
                <w:szCs w:val="20"/>
              </w:rPr>
              <w:t>0,01</w:t>
            </w:r>
          </w:p>
        </w:tc>
        <w:tc>
          <w:tcPr>
            <w:tcW w:w="649" w:type="pct"/>
            <w:vAlign w:val="bottom"/>
          </w:tcPr>
          <w:p w14:paraId="5455B6DF" w14:textId="00CEA24C" w:rsidR="007B012D" w:rsidRPr="007B012D" w:rsidRDefault="007B012D" w:rsidP="007B012D">
            <w:pPr>
              <w:spacing w:line="240" w:lineRule="auto"/>
              <w:jc w:val="right"/>
              <w:rPr>
                <w:sz w:val="20"/>
                <w:szCs w:val="20"/>
              </w:rPr>
            </w:pPr>
            <w:r w:rsidRPr="00B35CA4">
              <w:rPr>
                <w:sz w:val="20"/>
                <w:szCs w:val="20"/>
              </w:rPr>
              <w:t>0,00</w:t>
            </w:r>
          </w:p>
        </w:tc>
        <w:tc>
          <w:tcPr>
            <w:tcW w:w="700" w:type="pct"/>
            <w:vAlign w:val="bottom"/>
          </w:tcPr>
          <w:p w14:paraId="2F27ED72" w14:textId="125155D7" w:rsidR="007B012D" w:rsidRPr="007B012D" w:rsidRDefault="007B012D" w:rsidP="007B012D">
            <w:pPr>
              <w:spacing w:line="240" w:lineRule="auto"/>
              <w:jc w:val="right"/>
              <w:rPr>
                <w:sz w:val="20"/>
                <w:szCs w:val="20"/>
              </w:rPr>
            </w:pPr>
            <w:r w:rsidRPr="00B35CA4">
              <w:rPr>
                <w:sz w:val="20"/>
                <w:szCs w:val="20"/>
              </w:rPr>
              <w:t>0,00</w:t>
            </w:r>
          </w:p>
        </w:tc>
        <w:tc>
          <w:tcPr>
            <w:tcW w:w="697" w:type="pct"/>
            <w:vAlign w:val="bottom"/>
          </w:tcPr>
          <w:p w14:paraId="1EB588A1" w14:textId="7E03C90E" w:rsidR="007B012D" w:rsidRPr="007B012D" w:rsidRDefault="007B012D" w:rsidP="007B012D">
            <w:pPr>
              <w:spacing w:line="240" w:lineRule="auto"/>
              <w:jc w:val="right"/>
              <w:rPr>
                <w:sz w:val="20"/>
                <w:szCs w:val="20"/>
              </w:rPr>
            </w:pPr>
            <w:r w:rsidRPr="00B35CA4">
              <w:rPr>
                <w:sz w:val="20"/>
                <w:szCs w:val="20"/>
              </w:rPr>
              <w:t>0,01</w:t>
            </w:r>
          </w:p>
        </w:tc>
      </w:tr>
      <w:tr w:rsidR="007B012D" w:rsidRPr="007B012D" w14:paraId="4CC0371F" w14:textId="77777777" w:rsidTr="00D42D63">
        <w:trPr>
          <w:trHeight w:val="283"/>
        </w:trPr>
        <w:tc>
          <w:tcPr>
            <w:tcW w:w="352" w:type="pct"/>
            <w:noWrap/>
            <w:vAlign w:val="bottom"/>
          </w:tcPr>
          <w:p w14:paraId="08E2A3C2" w14:textId="5E7A27B8" w:rsidR="007B012D" w:rsidRPr="007B012D" w:rsidRDefault="007B012D" w:rsidP="007B012D">
            <w:pPr>
              <w:spacing w:line="240" w:lineRule="auto"/>
              <w:jc w:val="center"/>
              <w:rPr>
                <w:sz w:val="20"/>
                <w:szCs w:val="20"/>
              </w:rPr>
            </w:pPr>
            <w:r w:rsidRPr="00B35CA4">
              <w:rPr>
                <w:sz w:val="20"/>
                <w:szCs w:val="20"/>
              </w:rPr>
              <w:t>2022</w:t>
            </w:r>
          </w:p>
        </w:tc>
        <w:tc>
          <w:tcPr>
            <w:tcW w:w="566" w:type="pct"/>
            <w:vAlign w:val="bottom"/>
          </w:tcPr>
          <w:p w14:paraId="79B10E42" w14:textId="6EA32578" w:rsidR="007B012D" w:rsidRPr="007B012D" w:rsidRDefault="007B012D" w:rsidP="007B012D">
            <w:pPr>
              <w:spacing w:line="240" w:lineRule="auto"/>
              <w:jc w:val="right"/>
              <w:rPr>
                <w:sz w:val="20"/>
                <w:szCs w:val="20"/>
              </w:rPr>
            </w:pPr>
            <w:r w:rsidRPr="00B35CA4">
              <w:rPr>
                <w:sz w:val="20"/>
                <w:szCs w:val="20"/>
              </w:rPr>
              <w:t>0,00</w:t>
            </w:r>
          </w:p>
        </w:tc>
        <w:tc>
          <w:tcPr>
            <w:tcW w:w="694" w:type="pct"/>
            <w:vAlign w:val="bottom"/>
          </w:tcPr>
          <w:p w14:paraId="0C20D946" w14:textId="7651CB4F" w:rsidR="007B012D" w:rsidRPr="007B012D" w:rsidRDefault="007B012D" w:rsidP="007B012D">
            <w:pPr>
              <w:spacing w:line="240" w:lineRule="auto"/>
              <w:jc w:val="right"/>
              <w:rPr>
                <w:sz w:val="20"/>
                <w:szCs w:val="20"/>
              </w:rPr>
            </w:pPr>
            <w:r w:rsidRPr="00B35CA4">
              <w:rPr>
                <w:sz w:val="20"/>
                <w:szCs w:val="20"/>
              </w:rPr>
              <w:t>0,00</w:t>
            </w:r>
          </w:p>
        </w:tc>
        <w:tc>
          <w:tcPr>
            <w:tcW w:w="701" w:type="pct"/>
            <w:noWrap/>
            <w:vAlign w:val="bottom"/>
          </w:tcPr>
          <w:p w14:paraId="633C0B13" w14:textId="5CD4E17E" w:rsidR="007B012D" w:rsidRPr="007B012D" w:rsidRDefault="007B012D" w:rsidP="007B012D">
            <w:pPr>
              <w:spacing w:line="240" w:lineRule="auto"/>
              <w:jc w:val="right"/>
              <w:rPr>
                <w:sz w:val="20"/>
                <w:szCs w:val="20"/>
              </w:rPr>
            </w:pPr>
            <w:r w:rsidRPr="00B35CA4">
              <w:rPr>
                <w:sz w:val="20"/>
                <w:szCs w:val="20"/>
              </w:rPr>
              <w:t>0,00</w:t>
            </w:r>
          </w:p>
        </w:tc>
        <w:tc>
          <w:tcPr>
            <w:tcW w:w="641" w:type="pct"/>
            <w:vAlign w:val="bottom"/>
          </w:tcPr>
          <w:p w14:paraId="1181BE08" w14:textId="1C915874" w:rsidR="007B012D" w:rsidRPr="007B012D" w:rsidRDefault="007B012D" w:rsidP="007B012D">
            <w:pPr>
              <w:spacing w:line="240" w:lineRule="auto"/>
              <w:jc w:val="right"/>
              <w:rPr>
                <w:b/>
                <w:bCs/>
                <w:sz w:val="20"/>
                <w:szCs w:val="20"/>
              </w:rPr>
            </w:pPr>
            <w:r w:rsidRPr="00B35CA4">
              <w:rPr>
                <w:sz w:val="20"/>
                <w:szCs w:val="20"/>
              </w:rPr>
              <w:t>0,01</w:t>
            </w:r>
          </w:p>
        </w:tc>
        <w:tc>
          <w:tcPr>
            <w:tcW w:w="649" w:type="pct"/>
            <w:vAlign w:val="bottom"/>
          </w:tcPr>
          <w:p w14:paraId="24D1B36F" w14:textId="51C766BD" w:rsidR="007B012D" w:rsidRPr="007B012D" w:rsidRDefault="007B012D" w:rsidP="007B012D">
            <w:pPr>
              <w:spacing w:line="240" w:lineRule="auto"/>
              <w:jc w:val="right"/>
              <w:rPr>
                <w:sz w:val="20"/>
                <w:szCs w:val="20"/>
              </w:rPr>
            </w:pPr>
            <w:r w:rsidRPr="00B35CA4">
              <w:rPr>
                <w:sz w:val="20"/>
                <w:szCs w:val="20"/>
              </w:rPr>
              <w:t>0,03</w:t>
            </w:r>
          </w:p>
        </w:tc>
        <w:tc>
          <w:tcPr>
            <w:tcW w:w="700" w:type="pct"/>
            <w:vAlign w:val="bottom"/>
          </w:tcPr>
          <w:p w14:paraId="3A01B471" w14:textId="1EE3EADC" w:rsidR="007B012D" w:rsidRPr="007B012D" w:rsidRDefault="007B012D" w:rsidP="007B012D">
            <w:pPr>
              <w:spacing w:line="240" w:lineRule="auto"/>
              <w:jc w:val="right"/>
              <w:rPr>
                <w:sz w:val="20"/>
                <w:szCs w:val="20"/>
              </w:rPr>
            </w:pPr>
            <w:r w:rsidRPr="00B35CA4">
              <w:rPr>
                <w:sz w:val="20"/>
                <w:szCs w:val="20"/>
              </w:rPr>
              <w:t>0,02</w:t>
            </w:r>
          </w:p>
        </w:tc>
        <w:tc>
          <w:tcPr>
            <w:tcW w:w="697" w:type="pct"/>
            <w:vAlign w:val="bottom"/>
          </w:tcPr>
          <w:p w14:paraId="3964027D" w14:textId="5EB29DBD" w:rsidR="007B012D" w:rsidRPr="007B012D" w:rsidRDefault="007B012D" w:rsidP="007B012D">
            <w:pPr>
              <w:spacing w:line="240" w:lineRule="auto"/>
              <w:jc w:val="right"/>
              <w:rPr>
                <w:sz w:val="20"/>
                <w:szCs w:val="20"/>
              </w:rPr>
            </w:pPr>
            <w:r w:rsidRPr="00B35CA4">
              <w:rPr>
                <w:sz w:val="20"/>
                <w:szCs w:val="20"/>
              </w:rPr>
              <w:t>0,06</w:t>
            </w:r>
          </w:p>
        </w:tc>
      </w:tr>
      <w:tr w:rsidR="007B012D" w:rsidRPr="007B012D" w14:paraId="1E4190C7" w14:textId="77777777" w:rsidTr="00D42D63">
        <w:trPr>
          <w:trHeight w:val="283"/>
        </w:trPr>
        <w:tc>
          <w:tcPr>
            <w:tcW w:w="352" w:type="pct"/>
            <w:noWrap/>
            <w:vAlign w:val="bottom"/>
          </w:tcPr>
          <w:p w14:paraId="050F8592" w14:textId="74F0910F" w:rsidR="007B012D" w:rsidRPr="007B012D" w:rsidRDefault="007B012D" w:rsidP="007B012D">
            <w:pPr>
              <w:spacing w:line="240" w:lineRule="auto"/>
              <w:jc w:val="center"/>
              <w:rPr>
                <w:sz w:val="20"/>
                <w:szCs w:val="20"/>
              </w:rPr>
            </w:pPr>
            <w:r w:rsidRPr="00B35CA4">
              <w:rPr>
                <w:sz w:val="20"/>
                <w:szCs w:val="20"/>
              </w:rPr>
              <w:t>2023</w:t>
            </w:r>
          </w:p>
        </w:tc>
        <w:tc>
          <w:tcPr>
            <w:tcW w:w="566" w:type="pct"/>
            <w:vAlign w:val="bottom"/>
          </w:tcPr>
          <w:p w14:paraId="3F83D555" w14:textId="4E20D29B" w:rsidR="007B012D" w:rsidRPr="007B012D" w:rsidRDefault="007B012D" w:rsidP="007B012D">
            <w:pPr>
              <w:spacing w:line="240" w:lineRule="auto"/>
              <w:jc w:val="right"/>
              <w:rPr>
                <w:sz w:val="20"/>
                <w:szCs w:val="20"/>
              </w:rPr>
            </w:pPr>
            <w:r w:rsidRPr="00B35CA4">
              <w:rPr>
                <w:sz w:val="20"/>
                <w:szCs w:val="20"/>
              </w:rPr>
              <w:t>0,00</w:t>
            </w:r>
          </w:p>
        </w:tc>
        <w:tc>
          <w:tcPr>
            <w:tcW w:w="694" w:type="pct"/>
            <w:vAlign w:val="bottom"/>
          </w:tcPr>
          <w:p w14:paraId="5AE8DD21" w14:textId="11091F98" w:rsidR="007B012D" w:rsidRPr="007B012D" w:rsidRDefault="007B012D" w:rsidP="007B012D">
            <w:pPr>
              <w:spacing w:line="240" w:lineRule="auto"/>
              <w:jc w:val="right"/>
              <w:rPr>
                <w:sz w:val="20"/>
                <w:szCs w:val="20"/>
              </w:rPr>
            </w:pPr>
            <w:r w:rsidRPr="00B35CA4">
              <w:rPr>
                <w:sz w:val="20"/>
                <w:szCs w:val="20"/>
              </w:rPr>
              <w:t>0,00</w:t>
            </w:r>
          </w:p>
        </w:tc>
        <w:tc>
          <w:tcPr>
            <w:tcW w:w="701" w:type="pct"/>
            <w:noWrap/>
            <w:vAlign w:val="bottom"/>
          </w:tcPr>
          <w:p w14:paraId="32782B62" w14:textId="7A412FAB" w:rsidR="007B012D" w:rsidRPr="007B012D" w:rsidRDefault="007B012D" w:rsidP="007B012D">
            <w:pPr>
              <w:spacing w:line="240" w:lineRule="auto"/>
              <w:jc w:val="right"/>
              <w:rPr>
                <w:sz w:val="20"/>
                <w:szCs w:val="20"/>
              </w:rPr>
            </w:pPr>
            <w:r w:rsidRPr="00B35CA4">
              <w:rPr>
                <w:sz w:val="20"/>
                <w:szCs w:val="20"/>
              </w:rPr>
              <w:t>0,00</w:t>
            </w:r>
          </w:p>
        </w:tc>
        <w:tc>
          <w:tcPr>
            <w:tcW w:w="641" w:type="pct"/>
            <w:vAlign w:val="bottom"/>
          </w:tcPr>
          <w:p w14:paraId="472513C3" w14:textId="5DE8552E" w:rsidR="007B012D" w:rsidRPr="007B012D" w:rsidRDefault="007B012D" w:rsidP="007B012D">
            <w:pPr>
              <w:spacing w:line="240" w:lineRule="auto"/>
              <w:jc w:val="right"/>
              <w:rPr>
                <w:b/>
                <w:bCs/>
                <w:sz w:val="20"/>
                <w:szCs w:val="20"/>
              </w:rPr>
            </w:pPr>
            <w:r w:rsidRPr="00B35CA4">
              <w:rPr>
                <w:sz w:val="20"/>
                <w:szCs w:val="20"/>
              </w:rPr>
              <w:t>0,00</w:t>
            </w:r>
          </w:p>
        </w:tc>
        <w:tc>
          <w:tcPr>
            <w:tcW w:w="649" w:type="pct"/>
            <w:vAlign w:val="bottom"/>
          </w:tcPr>
          <w:p w14:paraId="196E516B" w14:textId="11791EAD" w:rsidR="007B012D" w:rsidRPr="007B012D" w:rsidRDefault="007B012D" w:rsidP="007B012D">
            <w:pPr>
              <w:spacing w:line="240" w:lineRule="auto"/>
              <w:jc w:val="right"/>
              <w:rPr>
                <w:sz w:val="20"/>
                <w:szCs w:val="20"/>
              </w:rPr>
            </w:pPr>
            <w:r w:rsidRPr="00B35CA4">
              <w:rPr>
                <w:sz w:val="20"/>
                <w:szCs w:val="20"/>
              </w:rPr>
              <w:t>0,03</w:t>
            </w:r>
          </w:p>
        </w:tc>
        <w:tc>
          <w:tcPr>
            <w:tcW w:w="700" w:type="pct"/>
            <w:vAlign w:val="bottom"/>
          </w:tcPr>
          <w:p w14:paraId="77C31154" w14:textId="39CF47F0" w:rsidR="007B012D" w:rsidRPr="007B012D" w:rsidRDefault="007B012D" w:rsidP="007B012D">
            <w:pPr>
              <w:spacing w:line="240" w:lineRule="auto"/>
              <w:jc w:val="right"/>
              <w:rPr>
                <w:sz w:val="20"/>
                <w:szCs w:val="20"/>
              </w:rPr>
            </w:pPr>
            <w:r w:rsidRPr="00B35CA4">
              <w:rPr>
                <w:sz w:val="20"/>
                <w:szCs w:val="20"/>
              </w:rPr>
              <w:t>0,49</w:t>
            </w:r>
          </w:p>
        </w:tc>
        <w:tc>
          <w:tcPr>
            <w:tcW w:w="697" w:type="pct"/>
            <w:vAlign w:val="bottom"/>
          </w:tcPr>
          <w:p w14:paraId="7473EC6A" w14:textId="1BBDAF77" w:rsidR="007B012D" w:rsidRPr="007B012D" w:rsidRDefault="007B012D" w:rsidP="007B012D">
            <w:pPr>
              <w:spacing w:line="240" w:lineRule="auto"/>
              <w:jc w:val="right"/>
              <w:rPr>
                <w:sz w:val="20"/>
                <w:szCs w:val="20"/>
              </w:rPr>
            </w:pPr>
            <w:r w:rsidRPr="00B35CA4">
              <w:rPr>
                <w:sz w:val="20"/>
                <w:szCs w:val="20"/>
              </w:rPr>
              <w:t>0,53</w:t>
            </w:r>
          </w:p>
        </w:tc>
      </w:tr>
      <w:tr w:rsidR="007B012D" w:rsidRPr="007B012D" w14:paraId="220FDB6A" w14:textId="77777777" w:rsidTr="00D42D63">
        <w:trPr>
          <w:trHeight w:val="283"/>
        </w:trPr>
        <w:tc>
          <w:tcPr>
            <w:tcW w:w="352" w:type="pct"/>
            <w:noWrap/>
            <w:vAlign w:val="bottom"/>
          </w:tcPr>
          <w:p w14:paraId="545BD5EB" w14:textId="60238557" w:rsidR="007B012D" w:rsidRPr="007B012D" w:rsidRDefault="007B012D" w:rsidP="007B012D">
            <w:pPr>
              <w:spacing w:line="240" w:lineRule="auto"/>
              <w:jc w:val="center"/>
              <w:rPr>
                <w:sz w:val="20"/>
                <w:szCs w:val="20"/>
              </w:rPr>
            </w:pPr>
            <w:r>
              <w:rPr>
                <w:sz w:val="20"/>
                <w:szCs w:val="20"/>
              </w:rPr>
              <w:t>2024</w:t>
            </w:r>
          </w:p>
        </w:tc>
        <w:tc>
          <w:tcPr>
            <w:tcW w:w="566" w:type="pct"/>
            <w:vAlign w:val="bottom"/>
          </w:tcPr>
          <w:p w14:paraId="622A77FA" w14:textId="3BB3466E" w:rsidR="007B012D" w:rsidRPr="007B012D" w:rsidRDefault="007B012D" w:rsidP="007B012D">
            <w:pPr>
              <w:spacing w:line="240" w:lineRule="auto"/>
              <w:jc w:val="right"/>
              <w:rPr>
                <w:sz w:val="20"/>
                <w:szCs w:val="20"/>
              </w:rPr>
            </w:pPr>
            <w:r>
              <w:rPr>
                <w:sz w:val="20"/>
                <w:szCs w:val="20"/>
              </w:rPr>
              <w:t>0,00</w:t>
            </w:r>
          </w:p>
        </w:tc>
        <w:tc>
          <w:tcPr>
            <w:tcW w:w="694" w:type="pct"/>
            <w:vAlign w:val="bottom"/>
          </w:tcPr>
          <w:p w14:paraId="2EF1F0DB" w14:textId="44939920" w:rsidR="007B012D" w:rsidRPr="007B012D" w:rsidRDefault="007B012D" w:rsidP="007B012D">
            <w:pPr>
              <w:spacing w:line="240" w:lineRule="auto"/>
              <w:jc w:val="right"/>
              <w:rPr>
                <w:sz w:val="20"/>
                <w:szCs w:val="20"/>
              </w:rPr>
            </w:pPr>
            <w:r>
              <w:rPr>
                <w:sz w:val="20"/>
                <w:szCs w:val="20"/>
              </w:rPr>
              <w:t>0,00</w:t>
            </w:r>
          </w:p>
        </w:tc>
        <w:tc>
          <w:tcPr>
            <w:tcW w:w="701" w:type="pct"/>
            <w:noWrap/>
            <w:vAlign w:val="bottom"/>
          </w:tcPr>
          <w:p w14:paraId="12B1C645" w14:textId="07C0A32E" w:rsidR="007B012D" w:rsidRPr="007B012D" w:rsidRDefault="007B012D" w:rsidP="007B012D">
            <w:pPr>
              <w:spacing w:line="240" w:lineRule="auto"/>
              <w:jc w:val="right"/>
              <w:rPr>
                <w:sz w:val="20"/>
                <w:szCs w:val="20"/>
              </w:rPr>
            </w:pPr>
            <w:r>
              <w:rPr>
                <w:sz w:val="20"/>
                <w:szCs w:val="20"/>
              </w:rPr>
              <w:t>0,00</w:t>
            </w:r>
          </w:p>
        </w:tc>
        <w:tc>
          <w:tcPr>
            <w:tcW w:w="641" w:type="pct"/>
            <w:vAlign w:val="bottom"/>
          </w:tcPr>
          <w:p w14:paraId="49100E32" w14:textId="4508B9BB" w:rsidR="007B012D" w:rsidRPr="007B012D" w:rsidRDefault="007B012D" w:rsidP="007B012D">
            <w:pPr>
              <w:spacing w:line="240" w:lineRule="auto"/>
              <w:jc w:val="right"/>
              <w:rPr>
                <w:sz w:val="20"/>
                <w:szCs w:val="20"/>
              </w:rPr>
            </w:pPr>
            <w:r>
              <w:rPr>
                <w:sz w:val="20"/>
                <w:szCs w:val="20"/>
              </w:rPr>
              <w:t>0,00</w:t>
            </w:r>
          </w:p>
        </w:tc>
        <w:tc>
          <w:tcPr>
            <w:tcW w:w="649" w:type="pct"/>
            <w:vAlign w:val="bottom"/>
          </w:tcPr>
          <w:p w14:paraId="13A02D31" w14:textId="358601DC" w:rsidR="007B012D" w:rsidRPr="007B012D" w:rsidRDefault="007B012D" w:rsidP="007B012D">
            <w:pPr>
              <w:spacing w:line="240" w:lineRule="auto"/>
              <w:jc w:val="right"/>
              <w:rPr>
                <w:sz w:val="20"/>
                <w:szCs w:val="20"/>
              </w:rPr>
            </w:pPr>
            <w:r>
              <w:rPr>
                <w:sz w:val="20"/>
                <w:szCs w:val="20"/>
              </w:rPr>
              <w:t>0,26</w:t>
            </w:r>
          </w:p>
        </w:tc>
        <w:tc>
          <w:tcPr>
            <w:tcW w:w="700" w:type="pct"/>
            <w:vAlign w:val="bottom"/>
          </w:tcPr>
          <w:p w14:paraId="7839D4EF" w14:textId="7CF3B30F" w:rsidR="007B012D" w:rsidRPr="007B012D" w:rsidRDefault="007B012D" w:rsidP="007B012D">
            <w:pPr>
              <w:spacing w:line="240" w:lineRule="auto"/>
              <w:jc w:val="right"/>
              <w:rPr>
                <w:sz w:val="20"/>
                <w:szCs w:val="20"/>
              </w:rPr>
            </w:pPr>
            <w:r>
              <w:rPr>
                <w:sz w:val="20"/>
                <w:szCs w:val="20"/>
              </w:rPr>
              <w:t>0,97</w:t>
            </w:r>
          </w:p>
        </w:tc>
        <w:tc>
          <w:tcPr>
            <w:tcW w:w="697" w:type="pct"/>
            <w:vAlign w:val="bottom"/>
          </w:tcPr>
          <w:p w14:paraId="07FD78CC" w14:textId="457FD250" w:rsidR="007B012D" w:rsidRPr="007B012D" w:rsidRDefault="007B012D" w:rsidP="007B012D">
            <w:pPr>
              <w:spacing w:line="240" w:lineRule="auto"/>
              <w:jc w:val="right"/>
              <w:rPr>
                <w:sz w:val="20"/>
                <w:szCs w:val="20"/>
              </w:rPr>
            </w:pPr>
            <w:r>
              <w:rPr>
                <w:sz w:val="20"/>
                <w:szCs w:val="20"/>
              </w:rPr>
              <w:t>1,22</w:t>
            </w:r>
          </w:p>
        </w:tc>
      </w:tr>
      <w:tr w:rsidR="007B012D" w:rsidRPr="007B012D" w14:paraId="2F05E336" w14:textId="77777777" w:rsidTr="00D42D63">
        <w:trPr>
          <w:trHeight w:val="283"/>
        </w:trPr>
        <w:tc>
          <w:tcPr>
            <w:tcW w:w="352" w:type="pct"/>
            <w:noWrap/>
            <w:vAlign w:val="bottom"/>
          </w:tcPr>
          <w:p w14:paraId="003AE617" w14:textId="40ACAC19" w:rsidR="007B012D" w:rsidRPr="007B012D" w:rsidRDefault="007B012D" w:rsidP="007B012D">
            <w:pPr>
              <w:spacing w:line="240" w:lineRule="auto"/>
              <w:jc w:val="center"/>
              <w:rPr>
                <w:sz w:val="20"/>
                <w:szCs w:val="20"/>
              </w:rPr>
            </w:pPr>
            <w:r>
              <w:rPr>
                <w:sz w:val="20"/>
                <w:szCs w:val="20"/>
              </w:rPr>
              <w:t>2025</w:t>
            </w:r>
          </w:p>
        </w:tc>
        <w:tc>
          <w:tcPr>
            <w:tcW w:w="566" w:type="pct"/>
            <w:vAlign w:val="bottom"/>
          </w:tcPr>
          <w:p w14:paraId="6E99ADD6" w14:textId="7DD7CD95" w:rsidR="007B012D" w:rsidRPr="007B012D" w:rsidRDefault="007B012D" w:rsidP="007B012D">
            <w:pPr>
              <w:spacing w:line="240" w:lineRule="auto"/>
              <w:jc w:val="right"/>
              <w:rPr>
                <w:sz w:val="20"/>
                <w:szCs w:val="20"/>
              </w:rPr>
            </w:pPr>
            <w:r>
              <w:rPr>
                <w:sz w:val="20"/>
                <w:szCs w:val="20"/>
              </w:rPr>
              <w:t>0,00</w:t>
            </w:r>
          </w:p>
        </w:tc>
        <w:tc>
          <w:tcPr>
            <w:tcW w:w="694" w:type="pct"/>
            <w:vAlign w:val="bottom"/>
          </w:tcPr>
          <w:p w14:paraId="0530F740" w14:textId="4A131D7C" w:rsidR="007B012D" w:rsidRPr="007B012D" w:rsidRDefault="007B012D" w:rsidP="007B012D">
            <w:pPr>
              <w:spacing w:line="240" w:lineRule="auto"/>
              <w:jc w:val="right"/>
              <w:rPr>
                <w:sz w:val="20"/>
                <w:szCs w:val="20"/>
              </w:rPr>
            </w:pPr>
            <w:r>
              <w:rPr>
                <w:sz w:val="20"/>
                <w:szCs w:val="20"/>
              </w:rPr>
              <w:t>0,00</w:t>
            </w:r>
          </w:p>
        </w:tc>
        <w:tc>
          <w:tcPr>
            <w:tcW w:w="701" w:type="pct"/>
            <w:noWrap/>
            <w:vAlign w:val="bottom"/>
          </w:tcPr>
          <w:p w14:paraId="4289FDB5" w14:textId="07923A10" w:rsidR="007B012D" w:rsidRPr="007B012D" w:rsidRDefault="007B012D" w:rsidP="007B012D">
            <w:pPr>
              <w:spacing w:line="240" w:lineRule="auto"/>
              <w:jc w:val="right"/>
              <w:rPr>
                <w:sz w:val="20"/>
                <w:szCs w:val="20"/>
              </w:rPr>
            </w:pPr>
            <w:r>
              <w:rPr>
                <w:sz w:val="20"/>
                <w:szCs w:val="20"/>
              </w:rPr>
              <w:t>0,00</w:t>
            </w:r>
          </w:p>
        </w:tc>
        <w:tc>
          <w:tcPr>
            <w:tcW w:w="641" w:type="pct"/>
            <w:vAlign w:val="bottom"/>
          </w:tcPr>
          <w:p w14:paraId="42D6F015" w14:textId="5C38CD0B" w:rsidR="007B012D" w:rsidRPr="007B012D" w:rsidRDefault="007B012D" w:rsidP="007B012D">
            <w:pPr>
              <w:spacing w:line="240" w:lineRule="auto"/>
              <w:jc w:val="right"/>
              <w:rPr>
                <w:sz w:val="20"/>
                <w:szCs w:val="20"/>
              </w:rPr>
            </w:pPr>
            <w:r>
              <w:rPr>
                <w:sz w:val="20"/>
                <w:szCs w:val="20"/>
              </w:rPr>
              <w:t>0,00</w:t>
            </w:r>
          </w:p>
        </w:tc>
        <w:tc>
          <w:tcPr>
            <w:tcW w:w="649" w:type="pct"/>
            <w:vAlign w:val="bottom"/>
          </w:tcPr>
          <w:p w14:paraId="4AC51B9D" w14:textId="610C1D9C" w:rsidR="007B012D" w:rsidRPr="007B012D" w:rsidRDefault="007B012D" w:rsidP="007B012D">
            <w:pPr>
              <w:spacing w:line="240" w:lineRule="auto"/>
              <w:jc w:val="right"/>
              <w:rPr>
                <w:sz w:val="20"/>
                <w:szCs w:val="20"/>
              </w:rPr>
            </w:pPr>
            <w:r>
              <w:rPr>
                <w:sz w:val="20"/>
                <w:szCs w:val="20"/>
              </w:rPr>
              <w:t>0,08</w:t>
            </w:r>
          </w:p>
        </w:tc>
        <w:tc>
          <w:tcPr>
            <w:tcW w:w="700" w:type="pct"/>
            <w:vAlign w:val="bottom"/>
          </w:tcPr>
          <w:p w14:paraId="06C1228A" w14:textId="237FF456" w:rsidR="007B012D" w:rsidRPr="007B012D" w:rsidRDefault="007B012D" w:rsidP="007B012D">
            <w:pPr>
              <w:spacing w:line="240" w:lineRule="auto"/>
              <w:jc w:val="right"/>
              <w:rPr>
                <w:sz w:val="20"/>
                <w:szCs w:val="20"/>
              </w:rPr>
            </w:pPr>
            <w:r>
              <w:rPr>
                <w:sz w:val="20"/>
                <w:szCs w:val="20"/>
              </w:rPr>
              <w:t>1,53</w:t>
            </w:r>
          </w:p>
        </w:tc>
        <w:tc>
          <w:tcPr>
            <w:tcW w:w="697" w:type="pct"/>
            <w:vAlign w:val="bottom"/>
          </w:tcPr>
          <w:p w14:paraId="3A56CD11" w14:textId="236F09B7" w:rsidR="007B012D" w:rsidRPr="007B012D" w:rsidRDefault="007B012D" w:rsidP="007B012D">
            <w:pPr>
              <w:spacing w:line="240" w:lineRule="auto"/>
              <w:jc w:val="right"/>
              <w:rPr>
                <w:sz w:val="20"/>
                <w:szCs w:val="20"/>
              </w:rPr>
            </w:pPr>
            <w:r>
              <w:rPr>
                <w:sz w:val="20"/>
                <w:szCs w:val="20"/>
              </w:rPr>
              <w:t>1,61</w:t>
            </w:r>
          </w:p>
        </w:tc>
      </w:tr>
    </w:tbl>
    <w:p w14:paraId="556138EA" w14:textId="77777777" w:rsidR="003836C5" w:rsidRPr="007B012D" w:rsidRDefault="003836C5" w:rsidP="003836C5">
      <w:pPr>
        <w:jc w:val="left"/>
        <w:rPr>
          <w:i/>
          <w:sz w:val="20"/>
          <w:szCs w:val="20"/>
          <w:lang w:eastAsia="ko-KR"/>
        </w:rPr>
      </w:pPr>
      <w:r w:rsidRPr="007B012D">
        <w:rPr>
          <w:i/>
          <w:sz w:val="20"/>
          <w:szCs w:val="20"/>
          <w:lang w:eastAsia="ko-KR"/>
        </w:rPr>
        <w:t>Vir: MF</w:t>
      </w:r>
    </w:p>
    <w:p w14:paraId="0DD146D2" w14:textId="77777777" w:rsidR="003836C5" w:rsidRPr="007B012D" w:rsidRDefault="003836C5" w:rsidP="003836C5">
      <w:pPr>
        <w:jc w:val="left"/>
        <w:rPr>
          <w:sz w:val="20"/>
          <w:szCs w:val="20"/>
          <w:lang w:eastAsia="ko-KR"/>
        </w:rPr>
      </w:pPr>
    </w:p>
    <w:p w14:paraId="3096A9A7" w14:textId="33924FB9" w:rsidR="003836C5" w:rsidRPr="0042118A" w:rsidRDefault="006D3F9C" w:rsidP="003836C5">
      <w:pPr>
        <w:rPr>
          <w:highlight w:val="yellow"/>
          <w:lang w:eastAsia="ko-KR"/>
        </w:rPr>
      </w:pPr>
      <w:bookmarkStart w:id="3094" w:name="_Hlk72159357"/>
      <w:r w:rsidRPr="00D42D63">
        <w:rPr>
          <w:lang w:eastAsia="ko-KR"/>
        </w:rPr>
        <w:t xml:space="preserve">V zadnjih desetih letih je višina unovčenih državnih poroštev relativno nizka. </w:t>
      </w:r>
      <w:r>
        <w:rPr>
          <w:lang w:eastAsia="ko-KR"/>
        </w:rPr>
        <w:t>Nekoliko večje odstopanje se kaže v letih 2017 in 2019, ko sta bili unovčeni dve poroštvi, in sicer v letu 2017 po ZPRPGDT, ki je bil namenjen r</w:t>
      </w:r>
      <w:r w:rsidRPr="009E08F1">
        <w:rPr>
          <w:lang w:eastAsia="ko-KR"/>
        </w:rPr>
        <w:t>eševanj</w:t>
      </w:r>
      <w:r>
        <w:rPr>
          <w:lang w:eastAsia="ko-KR"/>
        </w:rPr>
        <w:t>u</w:t>
      </w:r>
      <w:r w:rsidRPr="009E08F1">
        <w:rPr>
          <w:lang w:eastAsia="ko-KR"/>
        </w:rPr>
        <w:t xml:space="preserve"> in prestrukturiranj</w:t>
      </w:r>
      <w:r>
        <w:rPr>
          <w:lang w:eastAsia="ko-KR"/>
        </w:rPr>
        <w:t>u</w:t>
      </w:r>
      <w:r w:rsidRPr="009E08F1">
        <w:rPr>
          <w:lang w:eastAsia="ko-KR"/>
        </w:rPr>
        <w:t xml:space="preserve"> gospodarskih družb v težavah</w:t>
      </w:r>
      <w:r>
        <w:rPr>
          <w:lang w:eastAsia="ko-KR"/>
        </w:rPr>
        <w:t xml:space="preserve"> in v letu 2019 po ZPFIGD, ki je bil namenjen</w:t>
      </w:r>
      <w:r w:rsidRPr="00E84816">
        <w:t xml:space="preserve"> </w:t>
      </w:r>
      <w:r w:rsidRPr="00E84816">
        <w:rPr>
          <w:lang w:eastAsia="ko-KR"/>
        </w:rPr>
        <w:t>za financiranje investicij gospodarskih družb</w:t>
      </w:r>
      <w:r>
        <w:rPr>
          <w:lang w:eastAsia="ko-KR"/>
        </w:rPr>
        <w:t>.</w:t>
      </w:r>
      <w:r w:rsidRPr="009E08F1">
        <w:rPr>
          <w:lang w:eastAsia="ko-KR"/>
        </w:rPr>
        <w:t xml:space="preserve"> </w:t>
      </w:r>
      <w:r>
        <w:rPr>
          <w:lang w:eastAsia="ko-KR"/>
        </w:rPr>
        <w:t xml:space="preserve"> V zadnjih treh letih, se unovčuje poroštvo po ZJPGS s katerim se </w:t>
      </w:r>
      <w:r w:rsidRPr="009E08F1">
        <w:rPr>
          <w:lang w:eastAsia="ko-KR"/>
        </w:rPr>
        <w:t xml:space="preserve">ureja udeležba Republike Slovenije v </w:t>
      </w:r>
      <w:r>
        <w:rPr>
          <w:lang w:eastAsia="ko-KR"/>
        </w:rPr>
        <w:t>EGF</w:t>
      </w:r>
      <w:r w:rsidRPr="009E08F1">
        <w:rPr>
          <w:lang w:eastAsia="ko-KR"/>
        </w:rPr>
        <w:t>, ki je ustanovljen za blažitev posledic Covida-19 z zagotavljanjem likvidnosti subjektom, ki so ustanovljeni ali opravljajo dejavnost v državah članicah Evropske unije, ki so s svojim prispevkom zagotovile udeležbo v EGF.</w:t>
      </w:r>
    </w:p>
    <w:p w14:paraId="1EF72A76" w14:textId="77777777" w:rsidR="003836C5" w:rsidRPr="007B012D" w:rsidRDefault="003836C5" w:rsidP="003836C5">
      <w:pPr>
        <w:pStyle w:val="Napis"/>
        <w:rPr>
          <w:bCs w:val="0"/>
        </w:rPr>
      </w:pPr>
      <w:bookmarkStart w:id="3095" w:name="_Toc47699918"/>
      <w:bookmarkEnd w:id="3094"/>
    </w:p>
    <w:p w14:paraId="0B24AC97" w14:textId="00D8CCAC" w:rsidR="003836C5" w:rsidRDefault="003836C5" w:rsidP="003836C5">
      <w:pPr>
        <w:pStyle w:val="Napis"/>
      </w:pPr>
      <w:bookmarkStart w:id="3096" w:name="_Toc81832395"/>
      <w:bookmarkStart w:id="3097" w:name="_Toc241046935"/>
      <w:bookmarkEnd w:id="3095"/>
      <w:r w:rsidRPr="007B012D">
        <w:rPr>
          <w:b/>
          <w:bCs w:val="0"/>
        </w:rPr>
        <w:t xml:space="preserve">Graf </w:t>
      </w:r>
      <w:r w:rsidR="00960272" w:rsidRPr="007B012D">
        <w:rPr>
          <w:b/>
          <w:bCs w:val="0"/>
        </w:rPr>
        <w:fldChar w:fldCharType="begin"/>
      </w:r>
      <w:r w:rsidR="00960272" w:rsidRPr="007B012D">
        <w:rPr>
          <w:b/>
          <w:bCs w:val="0"/>
        </w:rPr>
        <w:instrText xml:space="preserve"> STYLEREF 1 \s </w:instrText>
      </w:r>
      <w:r w:rsidR="00960272" w:rsidRPr="007B012D">
        <w:rPr>
          <w:b/>
          <w:bCs w:val="0"/>
        </w:rPr>
        <w:fldChar w:fldCharType="separate"/>
      </w:r>
      <w:r w:rsidR="00EC21AA">
        <w:rPr>
          <w:b/>
          <w:bCs w:val="0"/>
          <w:noProof/>
        </w:rPr>
        <w:t>8</w:t>
      </w:r>
      <w:r w:rsidR="00960272" w:rsidRPr="007B012D">
        <w:rPr>
          <w:b/>
          <w:bCs w:val="0"/>
        </w:rPr>
        <w:fldChar w:fldCharType="end"/>
      </w:r>
      <w:r w:rsidR="00960272" w:rsidRPr="007B012D">
        <w:rPr>
          <w:b/>
          <w:bCs w:val="0"/>
        </w:rPr>
        <w:noBreakHyphen/>
      </w:r>
      <w:r w:rsidR="00960272" w:rsidRPr="007B012D">
        <w:rPr>
          <w:b/>
          <w:bCs w:val="0"/>
        </w:rPr>
        <w:fldChar w:fldCharType="begin"/>
      </w:r>
      <w:r w:rsidR="00960272" w:rsidRPr="007B012D">
        <w:rPr>
          <w:b/>
          <w:bCs w:val="0"/>
        </w:rPr>
        <w:instrText xml:space="preserve"> SEQ Graf \* ARABIC \s 1 </w:instrText>
      </w:r>
      <w:r w:rsidR="00960272" w:rsidRPr="007B012D">
        <w:rPr>
          <w:b/>
          <w:bCs w:val="0"/>
        </w:rPr>
        <w:fldChar w:fldCharType="separate"/>
      </w:r>
      <w:r w:rsidR="00EC21AA">
        <w:rPr>
          <w:b/>
          <w:bCs w:val="0"/>
          <w:noProof/>
        </w:rPr>
        <w:t>1</w:t>
      </w:r>
      <w:r w:rsidR="00960272" w:rsidRPr="007B012D">
        <w:rPr>
          <w:b/>
          <w:bCs w:val="0"/>
        </w:rPr>
        <w:fldChar w:fldCharType="end"/>
      </w:r>
      <w:r w:rsidRPr="007B012D">
        <w:rPr>
          <w:b/>
          <w:bCs w:val="0"/>
        </w:rPr>
        <w:t xml:space="preserve">: </w:t>
      </w:r>
      <w:bookmarkEnd w:id="3096"/>
      <w:r w:rsidR="007B012D" w:rsidRPr="00AB39F6">
        <w:t>Unovčitve državnih poroštev v letih 201</w:t>
      </w:r>
      <w:r w:rsidR="007B012D">
        <w:t>6</w:t>
      </w:r>
      <w:r w:rsidR="007B012D" w:rsidRPr="00AB39F6">
        <w:t xml:space="preserve"> do 202</w:t>
      </w:r>
      <w:r w:rsidR="007B012D">
        <w:t>5</w:t>
      </w:r>
      <w:bookmarkEnd w:id="3097"/>
    </w:p>
    <w:p w14:paraId="4F3EAE2D" w14:textId="32ACCAE4" w:rsidR="007B012D" w:rsidRPr="007B012D" w:rsidRDefault="007B012D" w:rsidP="007B012D">
      <w:r w:rsidRPr="00AB39F6">
        <w:rPr>
          <w:noProof/>
          <w:lang w:eastAsia="sl-SI"/>
        </w:rPr>
        <w:drawing>
          <wp:inline distT="0" distB="0" distL="0" distR="0" wp14:anchorId="29F05ECD" wp14:editId="711B418D">
            <wp:extent cx="5727700" cy="3495675"/>
            <wp:effectExtent l="0" t="0" r="6350" b="0"/>
            <wp:docPr id="2030865543"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AD80DF0" w14:textId="77777777" w:rsidR="003836C5" w:rsidRPr="007B012D" w:rsidRDefault="003836C5" w:rsidP="003836C5">
      <w:pPr>
        <w:rPr>
          <w:i/>
          <w:sz w:val="20"/>
          <w:szCs w:val="20"/>
          <w:lang w:eastAsia="ko-KR"/>
        </w:rPr>
      </w:pPr>
      <w:r w:rsidRPr="007B012D">
        <w:rPr>
          <w:i/>
          <w:sz w:val="20"/>
          <w:szCs w:val="20"/>
          <w:lang w:eastAsia="ko-KR"/>
        </w:rPr>
        <w:t>Vir: MF</w:t>
      </w:r>
    </w:p>
    <w:p w14:paraId="2D9BA7A0" w14:textId="77777777" w:rsidR="003836C5" w:rsidRPr="007B012D" w:rsidRDefault="003836C5" w:rsidP="003836C5">
      <w:pPr>
        <w:rPr>
          <w:sz w:val="20"/>
          <w:szCs w:val="20"/>
          <w:lang w:eastAsia="ko-KR"/>
        </w:rPr>
      </w:pPr>
    </w:p>
    <w:p w14:paraId="18AD2BE5" w14:textId="77777777" w:rsidR="00AB39F6" w:rsidRPr="007B012D" w:rsidRDefault="00AB39F6" w:rsidP="003836C5">
      <w:pPr>
        <w:rPr>
          <w:sz w:val="20"/>
          <w:szCs w:val="20"/>
          <w:lang w:eastAsia="ko-KR"/>
        </w:rPr>
      </w:pPr>
    </w:p>
    <w:p w14:paraId="492D9814" w14:textId="77777777" w:rsidR="007B012D" w:rsidRPr="00E96BDD" w:rsidRDefault="007B012D" w:rsidP="007B012D">
      <w:pPr>
        <w:pStyle w:val="Naslov3"/>
      </w:pPr>
      <w:bookmarkStart w:id="3098" w:name="_Toc81832309"/>
      <w:bookmarkStart w:id="3099" w:name="_Toc208832246"/>
      <w:bookmarkStart w:id="3100" w:name="_Toc241046849"/>
      <w:bookmarkStart w:id="3101" w:name="_Hlk72159315"/>
      <w:r w:rsidRPr="00E96BDD">
        <w:t xml:space="preserve">Izterjava terjatev regresnih zahtevkov iz unovčenih poroštev Republike Slovenije v letu </w:t>
      </w:r>
      <w:bookmarkEnd w:id="3098"/>
      <w:r w:rsidRPr="00E96BDD">
        <w:t>202</w:t>
      </w:r>
      <w:bookmarkEnd w:id="3099"/>
      <w:r>
        <w:t>5</w:t>
      </w:r>
      <w:bookmarkEnd w:id="3100"/>
    </w:p>
    <w:p w14:paraId="75301393" w14:textId="77777777" w:rsidR="007B012D" w:rsidRPr="00E96BDD" w:rsidRDefault="007B012D" w:rsidP="007B012D">
      <w:pPr>
        <w:rPr>
          <w:lang w:eastAsia="ko-KR"/>
        </w:rPr>
      </w:pPr>
    </w:p>
    <w:p w14:paraId="506BE636" w14:textId="5FB90D70" w:rsidR="007B012D" w:rsidRPr="005E49A7" w:rsidRDefault="007B012D" w:rsidP="007B012D">
      <w:pPr>
        <w:pStyle w:val="Napis"/>
        <w:jc w:val="both"/>
        <w:rPr>
          <w:highlight w:val="yellow"/>
          <w:lang w:eastAsia="ko-KR"/>
        </w:rPr>
      </w:pPr>
      <w:r w:rsidRPr="008E3A66">
        <w:rPr>
          <w:lang w:eastAsia="ko-KR"/>
        </w:rPr>
        <w:t xml:space="preserve">V letu </w:t>
      </w:r>
      <w:r>
        <w:rPr>
          <w:lang w:eastAsia="ko-KR"/>
        </w:rPr>
        <w:t>2025</w:t>
      </w:r>
      <w:r w:rsidRPr="008E3A66">
        <w:rPr>
          <w:lang w:eastAsia="ko-KR"/>
        </w:rPr>
        <w:t xml:space="preserve"> je Republika Slovenija iz terjatev regresnih zahtevkov za unovčena državna poroštva ter pripadajočih zamudnih obresti prejela skupaj </w:t>
      </w:r>
      <w:r>
        <w:rPr>
          <w:lang w:eastAsia="ko-KR"/>
        </w:rPr>
        <w:t>0,12</w:t>
      </w:r>
      <w:r w:rsidRPr="008E3A66">
        <w:rPr>
          <w:lang w:eastAsia="ko-KR"/>
        </w:rPr>
        <w:t xml:space="preserve"> mio</w:t>
      </w:r>
      <w:r w:rsidR="00326703">
        <w:rPr>
          <w:lang w:eastAsia="ko-KR"/>
        </w:rPr>
        <w:t>.</w:t>
      </w:r>
      <w:r w:rsidRPr="008E3A66">
        <w:rPr>
          <w:lang w:eastAsia="ko-KR"/>
        </w:rPr>
        <w:t xml:space="preserve"> EUR. Večino poplačil je prejela iz naslova terjatev, ki izhajajo iz unovčenih poroštev po ZJShemRS</w:t>
      </w:r>
      <w:r>
        <w:rPr>
          <w:lang w:eastAsia="ko-KR"/>
        </w:rPr>
        <w:t>.</w:t>
      </w:r>
    </w:p>
    <w:p w14:paraId="566B908A" w14:textId="77777777" w:rsidR="007B012D" w:rsidRPr="00E96BDD" w:rsidRDefault="007B012D" w:rsidP="007B012D"/>
    <w:p w14:paraId="7794DFB0" w14:textId="4F352AA0" w:rsidR="007B012D" w:rsidRPr="00E96BDD" w:rsidRDefault="007B012D" w:rsidP="007B012D">
      <w:pPr>
        <w:pStyle w:val="Napis"/>
        <w:keepNext/>
        <w:rPr>
          <w:rFonts w:cs="Arial"/>
          <w:szCs w:val="22"/>
        </w:rPr>
      </w:pPr>
      <w:bookmarkStart w:id="3102" w:name="_Toc47699868"/>
      <w:bookmarkStart w:id="3103" w:name="_Toc81832352"/>
      <w:bookmarkStart w:id="3104" w:name="_Toc208832291"/>
      <w:bookmarkStart w:id="3105" w:name="_Toc241046893"/>
      <w:r w:rsidRPr="00E96BDD">
        <w:rPr>
          <w:b/>
          <w:bCs w:val="0"/>
        </w:rPr>
        <w:t xml:space="preserve">Tabela </w:t>
      </w:r>
      <w:r w:rsidRPr="00E96BDD">
        <w:rPr>
          <w:b/>
          <w:bCs w:val="0"/>
        </w:rPr>
        <w:fldChar w:fldCharType="begin"/>
      </w:r>
      <w:r w:rsidRPr="00E96BDD">
        <w:rPr>
          <w:b/>
          <w:bCs w:val="0"/>
        </w:rPr>
        <w:instrText xml:space="preserve"> STYLEREF 1 \s </w:instrText>
      </w:r>
      <w:r w:rsidRPr="00E96BDD">
        <w:rPr>
          <w:b/>
          <w:bCs w:val="0"/>
        </w:rPr>
        <w:fldChar w:fldCharType="separate"/>
      </w:r>
      <w:r w:rsidR="00EC21AA">
        <w:rPr>
          <w:b/>
          <w:bCs w:val="0"/>
          <w:noProof/>
        </w:rPr>
        <w:t>8</w:t>
      </w:r>
      <w:r w:rsidRPr="00E96BDD">
        <w:rPr>
          <w:b/>
          <w:bCs w:val="0"/>
        </w:rPr>
        <w:fldChar w:fldCharType="end"/>
      </w:r>
      <w:r w:rsidRPr="00E96BDD">
        <w:rPr>
          <w:b/>
          <w:bCs w:val="0"/>
        </w:rPr>
        <w:noBreakHyphen/>
      </w:r>
      <w:r w:rsidRPr="00E96BDD">
        <w:rPr>
          <w:b/>
          <w:bCs w:val="0"/>
        </w:rPr>
        <w:fldChar w:fldCharType="begin"/>
      </w:r>
      <w:r w:rsidRPr="00E96BDD">
        <w:rPr>
          <w:b/>
          <w:bCs w:val="0"/>
        </w:rPr>
        <w:instrText xml:space="preserve"> SEQ Tabela \* ARABIC \s 1 </w:instrText>
      </w:r>
      <w:r w:rsidRPr="00E96BDD">
        <w:rPr>
          <w:b/>
          <w:bCs w:val="0"/>
        </w:rPr>
        <w:fldChar w:fldCharType="separate"/>
      </w:r>
      <w:r w:rsidR="00EC21AA">
        <w:rPr>
          <w:b/>
          <w:bCs w:val="0"/>
          <w:noProof/>
        </w:rPr>
        <w:t>2</w:t>
      </w:r>
      <w:r w:rsidRPr="00E96BDD">
        <w:rPr>
          <w:b/>
          <w:bCs w:val="0"/>
        </w:rPr>
        <w:fldChar w:fldCharType="end"/>
      </w:r>
      <w:r w:rsidRPr="00E96BDD">
        <w:rPr>
          <w:b/>
          <w:bCs w:val="0"/>
        </w:rPr>
        <w:t xml:space="preserve">: </w:t>
      </w:r>
      <w:bookmarkEnd w:id="3102"/>
      <w:bookmarkEnd w:id="3103"/>
      <w:r w:rsidRPr="00E96BDD">
        <w:rPr>
          <w:rFonts w:cs="Arial"/>
          <w:szCs w:val="22"/>
        </w:rPr>
        <w:t xml:space="preserve">Izterjava </w:t>
      </w:r>
      <w:r w:rsidRPr="00E96BDD">
        <w:t>terjatev regresnih zahtevkov v letu 202</w:t>
      </w:r>
      <w:r>
        <w:t>5</w:t>
      </w:r>
      <w:r w:rsidRPr="00E96BDD">
        <w:t xml:space="preserve"> – po zakonu</w:t>
      </w:r>
      <w:bookmarkEnd w:id="3104"/>
      <w:bookmarkEnd w:id="3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23"/>
        <w:gridCol w:w="2337"/>
      </w:tblGrid>
      <w:tr w:rsidR="007B012D" w:rsidRPr="00E96BDD" w14:paraId="76C22037" w14:textId="77777777" w:rsidTr="00C01EC5">
        <w:trPr>
          <w:trHeight w:val="358"/>
          <w:tblHeader/>
        </w:trPr>
        <w:tc>
          <w:tcPr>
            <w:tcW w:w="3710" w:type="pct"/>
            <w:shd w:val="clear" w:color="auto" w:fill="2D5195"/>
            <w:noWrap/>
            <w:vAlign w:val="center"/>
            <w:hideMark/>
          </w:tcPr>
          <w:p w14:paraId="25564FCF" w14:textId="77777777" w:rsidR="007B012D" w:rsidRPr="00E96BDD" w:rsidRDefault="007B012D" w:rsidP="00C01EC5">
            <w:pPr>
              <w:spacing w:line="240" w:lineRule="auto"/>
              <w:jc w:val="left"/>
              <w:rPr>
                <w:rFonts w:cs="Calibri"/>
                <w:b/>
                <w:bCs/>
                <w:color w:val="FFFFFF"/>
                <w:sz w:val="20"/>
                <w:szCs w:val="20"/>
                <w:lang w:eastAsia="sl-SI"/>
              </w:rPr>
            </w:pPr>
          </w:p>
        </w:tc>
        <w:tc>
          <w:tcPr>
            <w:tcW w:w="1290" w:type="pct"/>
            <w:shd w:val="clear" w:color="auto" w:fill="2D5195"/>
            <w:noWrap/>
            <w:vAlign w:val="center"/>
            <w:hideMark/>
          </w:tcPr>
          <w:p w14:paraId="7B408F30" w14:textId="59455ADA" w:rsidR="007B012D" w:rsidRPr="00E96BDD" w:rsidRDefault="007B012D" w:rsidP="00C01EC5">
            <w:pPr>
              <w:spacing w:line="240" w:lineRule="auto"/>
              <w:jc w:val="center"/>
              <w:rPr>
                <w:rFonts w:cs="Calibri"/>
                <w:b/>
                <w:bCs/>
                <w:color w:val="FFFFFF"/>
                <w:sz w:val="20"/>
                <w:szCs w:val="20"/>
                <w:lang w:eastAsia="sl-SI"/>
              </w:rPr>
            </w:pPr>
            <w:r w:rsidRPr="00E96BDD">
              <w:rPr>
                <w:rFonts w:cs="Calibri"/>
                <w:b/>
                <w:bCs/>
                <w:color w:val="FFFFFF"/>
                <w:sz w:val="20"/>
                <w:szCs w:val="20"/>
                <w:lang w:eastAsia="sl-SI"/>
              </w:rPr>
              <w:t>Izterjava (mio</w:t>
            </w:r>
            <w:r w:rsidR="00326703">
              <w:rPr>
                <w:rFonts w:cs="Calibri"/>
                <w:b/>
                <w:bCs/>
                <w:color w:val="FFFFFF"/>
                <w:sz w:val="20"/>
                <w:szCs w:val="20"/>
                <w:lang w:eastAsia="sl-SI"/>
              </w:rPr>
              <w:t>.</w:t>
            </w:r>
            <w:r w:rsidRPr="00E96BDD">
              <w:rPr>
                <w:rFonts w:cs="Calibri"/>
                <w:b/>
                <w:bCs/>
                <w:color w:val="FFFFFF"/>
                <w:sz w:val="20"/>
                <w:szCs w:val="20"/>
                <w:lang w:eastAsia="sl-SI"/>
              </w:rPr>
              <w:t xml:space="preserve"> EUR)</w:t>
            </w:r>
          </w:p>
        </w:tc>
      </w:tr>
      <w:tr w:rsidR="007B012D" w:rsidRPr="00E96BDD" w14:paraId="753076B5" w14:textId="77777777" w:rsidTr="00C01EC5">
        <w:trPr>
          <w:trHeight w:val="283"/>
        </w:trPr>
        <w:tc>
          <w:tcPr>
            <w:tcW w:w="3710" w:type="pct"/>
            <w:noWrap/>
            <w:vAlign w:val="bottom"/>
          </w:tcPr>
          <w:p w14:paraId="105AE0E2" w14:textId="77777777" w:rsidR="007B012D" w:rsidRPr="00E96BDD" w:rsidRDefault="007B012D" w:rsidP="00C01EC5">
            <w:pPr>
              <w:spacing w:line="240" w:lineRule="auto"/>
              <w:rPr>
                <w:rFonts w:cs="Calibri"/>
                <w:color w:val="000000"/>
                <w:sz w:val="20"/>
                <w:szCs w:val="20"/>
                <w:lang w:eastAsia="sl-SI"/>
              </w:rPr>
            </w:pPr>
            <w:r w:rsidRPr="00E96BDD">
              <w:rPr>
                <w:rFonts w:cs="Arial"/>
                <w:color w:val="000000"/>
                <w:sz w:val="20"/>
                <w:szCs w:val="20"/>
              </w:rPr>
              <w:t>ZJShemRS</w:t>
            </w:r>
          </w:p>
        </w:tc>
        <w:tc>
          <w:tcPr>
            <w:tcW w:w="1290" w:type="pct"/>
            <w:noWrap/>
            <w:vAlign w:val="bottom"/>
          </w:tcPr>
          <w:p w14:paraId="0971FE2B" w14:textId="77777777" w:rsidR="007B012D" w:rsidRPr="00E96BDD" w:rsidDel="00D0152F" w:rsidRDefault="007B012D" w:rsidP="00C01EC5">
            <w:pPr>
              <w:spacing w:line="240" w:lineRule="auto"/>
              <w:jc w:val="right"/>
              <w:rPr>
                <w:color w:val="000000"/>
                <w:sz w:val="20"/>
                <w:szCs w:val="20"/>
              </w:rPr>
            </w:pPr>
            <w:r>
              <w:rPr>
                <w:sz w:val="20"/>
                <w:szCs w:val="20"/>
              </w:rPr>
              <w:t>0,11</w:t>
            </w:r>
          </w:p>
        </w:tc>
      </w:tr>
      <w:tr w:rsidR="007B012D" w:rsidRPr="00E96BDD" w14:paraId="649D4A63" w14:textId="77777777" w:rsidTr="00C01EC5">
        <w:trPr>
          <w:trHeight w:val="283"/>
        </w:trPr>
        <w:tc>
          <w:tcPr>
            <w:tcW w:w="3710" w:type="pct"/>
            <w:noWrap/>
            <w:vAlign w:val="bottom"/>
          </w:tcPr>
          <w:p w14:paraId="5F46FBB5" w14:textId="77777777" w:rsidR="007B012D" w:rsidRPr="00E96BDD" w:rsidRDefault="007B012D" w:rsidP="00C01EC5">
            <w:pPr>
              <w:spacing w:line="240" w:lineRule="auto"/>
              <w:rPr>
                <w:rFonts w:cs="Calibri"/>
                <w:color w:val="000000"/>
                <w:sz w:val="20"/>
                <w:szCs w:val="20"/>
                <w:lang w:eastAsia="sl-SI"/>
              </w:rPr>
            </w:pPr>
            <w:r>
              <w:rPr>
                <w:rFonts w:cs="Arial"/>
                <w:color w:val="000000"/>
                <w:sz w:val="20"/>
                <w:szCs w:val="20"/>
              </w:rPr>
              <w:t>ZIUZEOP</w:t>
            </w:r>
          </w:p>
        </w:tc>
        <w:tc>
          <w:tcPr>
            <w:tcW w:w="1290" w:type="pct"/>
            <w:noWrap/>
            <w:vAlign w:val="bottom"/>
          </w:tcPr>
          <w:p w14:paraId="413335A1" w14:textId="77777777" w:rsidR="007B012D" w:rsidRPr="00E96BDD" w:rsidRDefault="007B012D" w:rsidP="00C01EC5">
            <w:pPr>
              <w:spacing w:line="240" w:lineRule="auto"/>
              <w:jc w:val="right"/>
              <w:rPr>
                <w:color w:val="000000"/>
                <w:sz w:val="20"/>
                <w:szCs w:val="20"/>
              </w:rPr>
            </w:pPr>
            <w:r>
              <w:rPr>
                <w:sz w:val="20"/>
                <w:szCs w:val="20"/>
              </w:rPr>
              <w:t>0,01</w:t>
            </w:r>
          </w:p>
        </w:tc>
      </w:tr>
      <w:tr w:rsidR="007B012D" w:rsidRPr="00E96BDD" w14:paraId="10BFFD00" w14:textId="77777777" w:rsidTr="00C01EC5">
        <w:trPr>
          <w:trHeight w:val="283"/>
        </w:trPr>
        <w:tc>
          <w:tcPr>
            <w:tcW w:w="3710" w:type="pct"/>
            <w:noWrap/>
            <w:vAlign w:val="center"/>
          </w:tcPr>
          <w:p w14:paraId="013B9D32" w14:textId="77777777" w:rsidR="007B012D" w:rsidRPr="00E96BDD" w:rsidRDefault="007B012D" w:rsidP="00C01EC5">
            <w:pPr>
              <w:spacing w:line="240" w:lineRule="auto"/>
              <w:rPr>
                <w:rFonts w:cs="Calibri"/>
                <w:color w:val="000000"/>
                <w:sz w:val="20"/>
                <w:szCs w:val="20"/>
                <w:lang w:eastAsia="sl-SI"/>
              </w:rPr>
            </w:pPr>
            <w:r w:rsidRPr="00E96BDD">
              <w:rPr>
                <w:rFonts w:cs="Calibri"/>
                <w:b/>
                <w:bCs/>
                <w:sz w:val="20"/>
                <w:szCs w:val="20"/>
                <w:lang w:eastAsia="sl-SI"/>
              </w:rPr>
              <w:t>SKUPAJ</w:t>
            </w:r>
            <w:r w:rsidRPr="00E96BDD" w:rsidDel="002047F5">
              <w:rPr>
                <w:rFonts w:cs="Calibri"/>
                <w:b/>
                <w:bCs/>
                <w:sz w:val="20"/>
                <w:szCs w:val="20"/>
                <w:lang w:eastAsia="sl-SI"/>
              </w:rPr>
              <w:t xml:space="preserve"> </w:t>
            </w:r>
          </w:p>
        </w:tc>
        <w:tc>
          <w:tcPr>
            <w:tcW w:w="1290" w:type="pct"/>
            <w:noWrap/>
            <w:vAlign w:val="bottom"/>
          </w:tcPr>
          <w:p w14:paraId="670A49D9" w14:textId="77777777" w:rsidR="007B012D" w:rsidRPr="00E96BDD" w:rsidRDefault="007B012D" w:rsidP="00C01EC5">
            <w:pPr>
              <w:spacing w:line="240" w:lineRule="auto"/>
              <w:jc w:val="right"/>
              <w:rPr>
                <w:color w:val="000000"/>
                <w:sz w:val="20"/>
                <w:szCs w:val="20"/>
              </w:rPr>
            </w:pPr>
            <w:r>
              <w:rPr>
                <w:rFonts w:cs="Calibri"/>
                <w:b/>
                <w:bCs/>
                <w:sz w:val="20"/>
                <w:szCs w:val="20"/>
                <w:lang w:eastAsia="sl-SI"/>
              </w:rPr>
              <w:t>0,12</w:t>
            </w:r>
          </w:p>
        </w:tc>
      </w:tr>
    </w:tbl>
    <w:p w14:paraId="3059AEE9" w14:textId="77777777" w:rsidR="007B012D" w:rsidRPr="00E96BDD" w:rsidRDefault="007B012D" w:rsidP="007B012D">
      <w:pPr>
        <w:rPr>
          <w:i/>
          <w:sz w:val="20"/>
          <w:szCs w:val="20"/>
          <w:lang w:eastAsia="ko-KR"/>
        </w:rPr>
      </w:pPr>
      <w:r w:rsidRPr="00E96BDD">
        <w:rPr>
          <w:i/>
          <w:sz w:val="20"/>
          <w:szCs w:val="20"/>
          <w:lang w:eastAsia="ko-KR"/>
        </w:rPr>
        <w:t>Vir: MF</w:t>
      </w:r>
    </w:p>
    <w:p w14:paraId="7B97E62D" w14:textId="77777777" w:rsidR="007B012D" w:rsidRPr="00E96BDD" w:rsidRDefault="007B012D" w:rsidP="007B012D"/>
    <w:p w14:paraId="0D663BC5" w14:textId="77777777" w:rsidR="007B012D" w:rsidRDefault="007B012D" w:rsidP="007B012D">
      <w:pPr>
        <w:jc w:val="center"/>
      </w:pPr>
    </w:p>
    <w:p w14:paraId="225F90F7" w14:textId="77777777" w:rsidR="007B012D" w:rsidRPr="00E96BDD" w:rsidRDefault="007B012D" w:rsidP="007B012D">
      <w:pPr>
        <w:jc w:val="center"/>
      </w:pPr>
    </w:p>
    <w:p w14:paraId="260FABF1" w14:textId="77777777" w:rsidR="007B012D" w:rsidRPr="00E96BDD" w:rsidRDefault="007B012D" w:rsidP="007B012D">
      <w:pPr>
        <w:pStyle w:val="Naslov2"/>
        <w:rPr>
          <w:lang w:eastAsia="ko-KR"/>
        </w:rPr>
      </w:pPr>
      <w:bookmarkStart w:id="3106" w:name="_Toc6573766"/>
      <w:bookmarkStart w:id="3107" w:name="_Toc6574008"/>
      <w:bookmarkStart w:id="3108" w:name="_Toc6574290"/>
      <w:bookmarkStart w:id="3109" w:name="_Toc6986417"/>
      <w:bookmarkStart w:id="3110" w:name="_Toc7006643"/>
      <w:bookmarkStart w:id="3111" w:name="_Toc7006940"/>
      <w:bookmarkStart w:id="3112" w:name="_Toc7090837"/>
      <w:bookmarkStart w:id="3113" w:name="_Toc7168191"/>
      <w:bookmarkStart w:id="3114" w:name="_Toc7168646"/>
      <w:bookmarkStart w:id="3115" w:name="_Toc7172616"/>
      <w:bookmarkStart w:id="3116" w:name="_Toc6573767"/>
      <w:bookmarkStart w:id="3117" w:name="_Toc6574009"/>
      <w:bookmarkStart w:id="3118" w:name="_Toc6574291"/>
      <w:bookmarkStart w:id="3119" w:name="_Toc6986418"/>
      <w:bookmarkStart w:id="3120" w:name="_Toc7006644"/>
      <w:bookmarkStart w:id="3121" w:name="_Toc7006941"/>
      <w:bookmarkStart w:id="3122" w:name="_Toc7090838"/>
      <w:bookmarkStart w:id="3123" w:name="_Toc7168192"/>
      <w:bookmarkStart w:id="3124" w:name="_Toc7168647"/>
      <w:bookmarkStart w:id="3125" w:name="_Toc7172617"/>
      <w:bookmarkStart w:id="3126" w:name="_Toc6573768"/>
      <w:bookmarkStart w:id="3127" w:name="_Toc6574010"/>
      <w:bookmarkStart w:id="3128" w:name="_Toc6574292"/>
      <w:bookmarkStart w:id="3129" w:name="_Toc6986419"/>
      <w:bookmarkStart w:id="3130" w:name="_Toc7006645"/>
      <w:bookmarkStart w:id="3131" w:name="_Toc7006942"/>
      <w:bookmarkStart w:id="3132" w:name="_Toc7090839"/>
      <w:bookmarkStart w:id="3133" w:name="_Toc7168193"/>
      <w:bookmarkStart w:id="3134" w:name="_Toc7168648"/>
      <w:bookmarkStart w:id="3135" w:name="_Toc7172618"/>
      <w:bookmarkStart w:id="3136" w:name="_Toc6573769"/>
      <w:bookmarkStart w:id="3137" w:name="_Toc6574011"/>
      <w:bookmarkStart w:id="3138" w:name="_Toc6574293"/>
      <w:bookmarkStart w:id="3139" w:name="_Toc6986420"/>
      <w:bookmarkStart w:id="3140" w:name="_Toc7006646"/>
      <w:bookmarkStart w:id="3141" w:name="_Toc7006943"/>
      <w:bookmarkStart w:id="3142" w:name="_Toc7090840"/>
      <w:bookmarkStart w:id="3143" w:name="_Toc7168194"/>
      <w:bookmarkStart w:id="3144" w:name="_Toc7168649"/>
      <w:bookmarkStart w:id="3145" w:name="_Toc7172619"/>
      <w:bookmarkStart w:id="3146" w:name="_Toc511112045"/>
      <w:bookmarkStart w:id="3147" w:name="_Toc511115639"/>
      <w:bookmarkStart w:id="3148" w:name="_Toc511977658"/>
      <w:bookmarkStart w:id="3149" w:name="_Toc511977982"/>
      <w:bookmarkStart w:id="3150" w:name="_Toc511978157"/>
      <w:bookmarkStart w:id="3151" w:name="_Toc511978330"/>
      <w:bookmarkStart w:id="3152" w:name="_Toc511978864"/>
      <w:bookmarkStart w:id="3153" w:name="_Toc511112046"/>
      <w:bookmarkStart w:id="3154" w:name="_Toc511115640"/>
      <w:bookmarkStart w:id="3155" w:name="_Toc511977659"/>
      <w:bookmarkStart w:id="3156" w:name="_Toc511977983"/>
      <w:bookmarkStart w:id="3157" w:name="_Toc511978158"/>
      <w:bookmarkStart w:id="3158" w:name="_Toc511978331"/>
      <w:bookmarkStart w:id="3159" w:name="_Toc511978865"/>
      <w:bookmarkStart w:id="3160" w:name="_Toc81832310"/>
      <w:bookmarkStart w:id="3161" w:name="_Toc208832247"/>
      <w:bookmarkStart w:id="3162" w:name="_Toc241046850"/>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r w:rsidRPr="00E96BDD">
        <w:t>Stanje poroštev Republike Slovenije</w:t>
      </w:r>
      <w:bookmarkEnd w:id="3160"/>
      <w:bookmarkEnd w:id="3161"/>
      <w:bookmarkEnd w:id="3162"/>
      <w:r w:rsidRPr="00E96BDD">
        <w:t xml:space="preserve"> </w:t>
      </w:r>
      <w:r>
        <w:t xml:space="preserve"> </w:t>
      </w:r>
    </w:p>
    <w:p w14:paraId="5900ACAF" w14:textId="77777777" w:rsidR="007B012D" w:rsidRDefault="007B012D" w:rsidP="007B012D"/>
    <w:p w14:paraId="4E7D38C3" w14:textId="6EEEC4CC" w:rsidR="003836C5" w:rsidRPr="0042118A" w:rsidRDefault="007B012D" w:rsidP="007B012D">
      <w:pPr>
        <w:rPr>
          <w:highlight w:val="yellow"/>
          <w:lang w:eastAsia="ko-KR"/>
        </w:rPr>
      </w:pPr>
      <w:r>
        <w:t>S</w:t>
      </w:r>
      <w:r w:rsidRPr="004E698B">
        <w:t>tanje državnih poroštev v zadnjih desetih letih</w:t>
      </w:r>
      <w:r>
        <w:t xml:space="preserve"> praviloma upada, z izjemo v letu 2025, ko se je v primerjavi z letom 2024 nekoliko zvišalo. </w:t>
      </w:r>
      <w:r w:rsidRPr="004E698B">
        <w:t xml:space="preserve">Na znižanje stanja v teh letih so vplivala predvsem redna oziroma predčasna odplačila obveznosti, ki so jih izvršili dolžniki. Na zvišanje stanja poroštev v istem obdobju </w:t>
      </w:r>
      <w:r>
        <w:t xml:space="preserve">pa </w:t>
      </w:r>
      <w:r w:rsidRPr="004E698B">
        <w:t>so vplivali ukrepi države za preprečitev posledic pandemije COVID- 19 z izdajo državnih poroštev po ZIUZEOP, ZDLGPE in ZPEIPUTB v letu 2020, izdaja poroštva po ZJPGS v letu 2021, izdaja poroštev po ZPKEEKP v letu 2022, izdaja poroštev po ZSJSM in ZOSRIMP v letu 2023</w:t>
      </w:r>
      <w:r>
        <w:t xml:space="preserve"> </w:t>
      </w:r>
      <w:r w:rsidRPr="004E698B">
        <w:t>in</w:t>
      </w:r>
      <w:r>
        <w:t xml:space="preserve"> izdaja poroštva</w:t>
      </w:r>
      <w:r w:rsidRPr="004E698B">
        <w:t xml:space="preserve"> po ZPOD2TDK  v letu 2024</w:t>
      </w:r>
      <w:r>
        <w:t>.</w:t>
      </w:r>
      <w:r w:rsidR="003836C5" w:rsidRPr="0042118A">
        <w:rPr>
          <w:highlight w:val="yellow"/>
          <w:lang w:eastAsia="ko-KR"/>
        </w:rPr>
        <w:t xml:space="preserve"> </w:t>
      </w:r>
    </w:p>
    <w:p w14:paraId="4B2E5191" w14:textId="77777777" w:rsidR="00F66045" w:rsidRPr="0042118A" w:rsidRDefault="00F66045" w:rsidP="00F66045">
      <w:pPr>
        <w:rPr>
          <w:highlight w:val="yellow"/>
        </w:rPr>
      </w:pPr>
      <w:bookmarkStart w:id="3163" w:name="_Toc81832397"/>
      <w:bookmarkEnd w:id="3101"/>
    </w:p>
    <w:p w14:paraId="75208645" w14:textId="34C7205D" w:rsidR="00CC732C" w:rsidRDefault="00CC732C" w:rsidP="00CC732C">
      <w:pPr>
        <w:pStyle w:val="Napis"/>
      </w:pPr>
      <w:bookmarkStart w:id="3164" w:name="_Toc208832333"/>
      <w:bookmarkEnd w:id="3163"/>
      <w:r w:rsidRPr="00CC6C16">
        <w:rPr>
          <w:b/>
          <w:bCs w:val="0"/>
        </w:rPr>
        <w:t xml:space="preserve">Graf </w:t>
      </w:r>
      <w:r w:rsidRPr="00CC6C16">
        <w:rPr>
          <w:b/>
          <w:bCs w:val="0"/>
        </w:rPr>
        <w:fldChar w:fldCharType="begin"/>
      </w:r>
      <w:r w:rsidRPr="00CC6C16">
        <w:rPr>
          <w:b/>
          <w:bCs w:val="0"/>
        </w:rPr>
        <w:instrText xml:space="preserve"> STYLEREF 1 \s </w:instrText>
      </w:r>
      <w:r w:rsidRPr="00CC6C16">
        <w:rPr>
          <w:b/>
          <w:bCs w:val="0"/>
        </w:rPr>
        <w:fldChar w:fldCharType="separate"/>
      </w:r>
      <w:r w:rsidR="00EC21AA">
        <w:rPr>
          <w:b/>
          <w:bCs w:val="0"/>
          <w:noProof/>
        </w:rPr>
        <w:t>8</w:t>
      </w:r>
      <w:r w:rsidRPr="00CC6C16">
        <w:rPr>
          <w:b/>
          <w:bCs w:val="0"/>
        </w:rPr>
        <w:fldChar w:fldCharType="end"/>
      </w:r>
      <w:r w:rsidRPr="00CC6C16">
        <w:rPr>
          <w:b/>
          <w:bCs w:val="0"/>
        </w:rPr>
        <w:noBreakHyphen/>
      </w:r>
      <w:r>
        <w:rPr>
          <w:b/>
          <w:bCs w:val="0"/>
        </w:rPr>
        <w:t>2</w:t>
      </w:r>
      <w:r w:rsidRPr="00CC6C16">
        <w:rPr>
          <w:b/>
          <w:bCs w:val="0"/>
        </w:rPr>
        <w:t xml:space="preserve">: </w:t>
      </w:r>
      <w:r w:rsidRPr="00CC6C16">
        <w:t>Gibanje stanja državnih poroštev in deleža poroštev v % BDP</w:t>
      </w:r>
      <w:bookmarkEnd w:id="3164"/>
    </w:p>
    <w:p w14:paraId="4D8A9987" w14:textId="5930A1A3" w:rsidR="00CC732C" w:rsidRPr="00CC732C" w:rsidRDefault="00CC732C" w:rsidP="00CC732C">
      <w:r w:rsidRPr="00CC6C16">
        <w:rPr>
          <w:noProof/>
          <w:lang w:eastAsia="sl-SI"/>
        </w:rPr>
        <w:drawing>
          <wp:inline distT="0" distB="0" distL="0" distR="0" wp14:anchorId="39B5E300" wp14:editId="038DA23C">
            <wp:extent cx="5759450" cy="4552950"/>
            <wp:effectExtent l="0" t="0" r="0" b="0"/>
            <wp:docPr id="630884630"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04D43123" w14:textId="77777777" w:rsidR="003836C5" w:rsidRPr="00CC732C" w:rsidRDefault="003836C5" w:rsidP="003836C5">
      <w:pPr>
        <w:rPr>
          <w:i/>
          <w:sz w:val="20"/>
          <w:szCs w:val="20"/>
          <w:lang w:eastAsia="ko-KR"/>
        </w:rPr>
      </w:pPr>
      <w:r w:rsidRPr="00CC732C">
        <w:rPr>
          <w:i/>
          <w:sz w:val="20"/>
          <w:szCs w:val="20"/>
          <w:lang w:eastAsia="ko-KR"/>
        </w:rPr>
        <w:t>Vir: MF</w:t>
      </w:r>
    </w:p>
    <w:p w14:paraId="2742671A" w14:textId="6ACE5BB4" w:rsidR="00AB1CD8" w:rsidRPr="00CC732C" w:rsidRDefault="00AB1CD8" w:rsidP="003836C5">
      <w:pPr>
        <w:rPr>
          <w:iCs/>
          <w:lang w:eastAsia="ko-KR"/>
        </w:rPr>
        <w:sectPr w:rsidR="00AB1CD8" w:rsidRPr="00CC732C" w:rsidSect="00D94B54">
          <w:pgSz w:w="11906" w:h="16838" w:code="9"/>
          <w:pgMar w:top="1418" w:right="1418" w:bottom="1418" w:left="1418" w:header="709" w:footer="709" w:gutter="0"/>
          <w:cols w:space="708"/>
          <w:titlePg/>
          <w:docGrid w:linePitch="360"/>
        </w:sectPr>
      </w:pPr>
    </w:p>
    <w:p w14:paraId="0345B1B0" w14:textId="2E073097" w:rsidR="00CC732C" w:rsidRPr="00E03BD8" w:rsidRDefault="00CC732C" w:rsidP="00CC732C">
      <w:pPr>
        <w:pStyle w:val="Napis"/>
        <w:keepNext/>
      </w:pPr>
      <w:bookmarkStart w:id="3165" w:name="_Toc47699870"/>
      <w:bookmarkStart w:id="3166" w:name="_Toc81832354"/>
      <w:bookmarkStart w:id="3167" w:name="_Toc208832292"/>
      <w:bookmarkStart w:id="3168" w:name="_Toc241046894"/>
      <w:r w:rsidRPr="00E03BD8">
        <w:rPr>
          <w:b/>
          <w:bCs w:val="0"/>
        </w:rPr>
        <w:t xml:space="preserve">Tabela </w:t>
      </w:r>
      <w:r w:rsidRPr="00E03BD8">
        <w:rPr>
          <w:b/>
          <w:bCs w:val="0"/>
        </w:rPr>
        <w:fldChar w:fldCharType="begin"/>
      </w:r>
      <w:r w:rsidRPr="00E03BD8">
        <w:rPr>
          <w:b/>
          <w:bCs w:val="0"/>
        </w:rPr>
        <w:instrText xml:space="preserve"> STYLEREF 1 \s </w:instrText>
      </w:r>
      <w:r w:rsidRPr="00E03BD8">
        <w:rPr>
          <w:b/>
          <w:bCs w:val="0"/>
        </w:rPr>
        <w:fldChar w:fldCharType="separate"/>
      </w:r>
      <w:r w:rsidR="00EC21AA">
        <w:rPr>
          <w:b/>
          <w:bCs w:val="0"/>
          <w:noProof/>
        </w:rPr>
        <w:t>8</w:t>
      </w:r>
      <w:r w:rsidRPr="00E03BD8">
        <w:rPr>
          <w:b/>
          <w:bCs w:val="0"/>
        </w:rPr>
        <w:fldChar w:fldCharType="end"/>
      </w:r>
      <w:r w:rsidRPr="00E03BD8">
        <w:rPr>
          <w:b/>
          <w:bCs w:val="0"/>
        </w:rPr>
        <w:noBreakHyphen/>
      </w:r>
      <w:r w:rsidRPr="00E03BD8">
        <w:rPr>
          <w:b/>
          <w:bCs w:val="0"/>
        </w:rPr>
        <w:fldChar w:fldCharType="begin"/>
      </w:r>
      <w:r w:rsidRPr="00E03BD8">
        <w:rPr>
          <w:b/>
          <w:bCs w:val="0"/>
        </w:rPr>
        <w:instrText xml:space="preserve"> SEQ Tabela \* ARABIC \s 1 </w:instrText>
      </w:r>
      <w:r w:rsidRPr="00E03BD8">
        <w:rPr>
          <w:b/>
          <w:bCs w:val="0"/>
        </w:rPr>
        <w:fldChar w:fldCharType="separate"/>
      </w:r>
      <w:r w:rsidR="00EC21AA">
        <w:rPr>
          <w:b/>
          <w:bCs w:val="0"/>
          <w:noProof/>
        </w:rPr>
        <w:t>3</w:t>
      </w:r>
      <w:r w:rsidRPr="00E03BD8">
        <w:rPr>
          <w:b/>
          <w:bCs w:val="0"/>
        </w:rPr>
        <w:fldChar w:fldCharType="end"/>
      </w:r>
      <w:r w:rsidRPr="00E03BD8">
        <w:rPr>
          <w:b/>
          <w:bCs w:val="0"/>
        </w:rPr>
        <w:t xml:space="preserve">: </w:t>
      </w:r>
      <w:r w:rsidRPr="00E03BD8">
        <w:t>Stanje državnih poroštev v obdobju 201</w:t>
      </w:r>
      <w:r>
        <w:t>6</w:t>
      </w:r>
      <w:r w:rsidRPr="00E03BD8">
        <w:t xml:space="preserve"> – </w:t>
      </w:r>
      <w:bookmarkEnd w:id="3165"/>
      <w:r w:rsidRPr="00E03BD8">
        <w:t>202</w:t>
      </w:r>
      <w:bookmarkEnd w:id="3166"/>
      <w:bookmarkEnd w:id="3167"/>
      <w:r>
        <w:t>5</w:t>
      </w:r>
      <w:r w:rsidR="00326703">
        <w:t>, v mio. EUR</w:t>
      </w:r>
      <w:bookmarkEnd w:id="3168"/>
    </w:p>
    <w:tbl>
      <w:tblPr>
        <w:tblStyle w:val="Tabelamrea"/>
        <w:tblW w:w="5000" w:type="pct"/>
        <w:tblLook w:val="04A0" w:firstRow="1" w:lastRow="0" w:firstColumn="1" w:lastColumn="0" w:noHBand="0" w:noVBand="1"/>
      </w:tblPr>
      <w:tblGrid>
        <w:gridCol w:w="741"/>
        <w:gridCol w:w="892"/>
        <w:gridCol w:w="957"/>
        <w:gridCol w:w="837"/>
        <w:gridCol w:w="831"/>
        <w:gridCol w:w="898"/>
        <w:gridCol w:w="1030"/>
        <w:gridCol w:w="1030"/>
        <w:gridCol w:w="1030"/>
        <w:gridCol w:w="854"/>
        <w:gridCol w:w="895"/>
        <w:gridCol w:w="1083"/>
        <w:gridCol w:w="711"/>
        <w:gridCol w:w="1047"/>
        <w:gridCol w:w="1156"/>
      </w:tblGrid>
      <w:tr w:rsidR="00E03BD8" w:rsidRPr="00CC732C" w14:paraId="1B284887" w14:textId="77777777" w:rsidTr="009842B9">
        <w:trPr>
          <w:cantSplit/>
          <w:trHeight w:val="1337"/>
          <w:tblHeader/>
        </w:trPr>
        <w:tc>
          <w:tcPr>
            <w:tcW w:w="265" w:type="pct"/>
            <w:shd w:val="clear" w:color="auto" w:fill="2D5195"/>
            <w:vAlign w:val="center"/>
          </w:tcPr>
          <w:p w14:paraId="1FBA6389" w14:textId="138271ED" w:rsidR="00E03BD8" w:rsidRPr="00326703" w:rsidRDefault="00E03BD8" w:rsidP="00E03BD8">
            <w:pPr>
              <w:jc w:val="center"/>
              <w:rPr>
                <w:b/>
                <w:sz w:val="18"/>
                <w:szCs w:val="18"/>
              </w:rPr>
            </w:pPr>
            <w:r w:rsidRPr="00326703">
              <w:rPr>
                <w:rFonts w:cs="Calibri"/>
                <w:b/>
                <w:color w:val="FFFFFF"/>
                <w:sz w:val="18"/>
                <w:szCs w:val="18"/>
                <w:lang w:eastAsia="sl-SI"/>
              </w:rPr>
              <w:t>Leto</w:t>
            </w:r>
          </w:p>
        </w:tc>
        <w:tc>
          <w:tcPr>
            <w:tcW w:w="319" w:type="pct"/>
            <w:shd w:val="clear" w:color="auto" w:fill="2D5195"/>
            <w:textDirection w:val="btLr"/>
            <w:vAlign w:val="center"/>
          </w:tcPr>
          <w:p w14:paraId="492817BA" w14:textId="12AB4170" w:rsidR="00E03BD8" w:rsidRPr="00326703" w:rsidRDefault="00E03BD8" w:rsidP="00E03BD8">
            <w:pPr>
              <w:ind w:left="113" w:right="113"/>
              <w:jc w:val="center"/>
              <w:rPr>
                <w:b/>
                <w:sz w:val="18"/>
                <w:szCs w:val="18"/>
              </w:rPr>
            </w:pPr>
            <w:r w:rsidRPr="00326703">
              <w:rPr>
                <w:rFonts w:cs="Calibri"/>
                <w:b/>
                <w:color w:val="FFFFFF"/>
                <w:sz w:val="18"/>
                <w:szCs w:val="18"/>
                <w:lang w:eastAsia="sl-SI"/>
              </w:rPr>
              <w:t>ZJShemRS</w:t>
            </w:r>
          </w:p>
        </w:tc>
        <w:tc>
          <w:tcPr>
            <w:tcW w:w="342" w:type="pct"/>
            <w:shd w:val="clear" w:color="auto" w:fill="2D5195"/>
            <w:textDirection w:val="btLr"/>
            <w:vAlign w:val="center"/>
          </w:tcPr>
          <w:p w14:paraId="2223281E" w14:textId="6D7B9CB8" w:rsidR="00E03BD8" w:rsidRPr="00326703" w:rsidRDefault="00E03BD8" w:rsidP="00E03BD8">
            <w:pPr>
              <w:ind w:left="113" w:right="113"/>
              <w:jc w:val="center"/>
              <w:rPr>
                <w:rFonts w:cs="Calibri"/>
                <w:b/>
                <w:color w:val="FFFFFF"/>
                <w:sz w:val="18"/>
                <w:szCs w:val="18"/>
                <w:lang w:eastAsia="sl-SI"/>
              </w:rPr>
            </w:pPr>
            <w:r w:rsidRPr="00326703">
              <w:rPr>
                <w:rFonts w:cs="Calibri"/>
                <w:b/>
                <w:color w:val="FFFFFF"/>
                <w:sz w:val="18"/>
                <w:szCs w:val="18"/>
                <w:lang w:eastAsia="sl-SI"/>
              </w:rPr>
              <w:t>ZJShemFO</w:t>
            </w:r>
          </w:p>
        </w:tc>
        <w:tc>
          <w:tcPr>
            <w:tcW w:w="299" w:type="pct"/>
            <w:shd w:val="clear" w:color="auto" w:fill="2D5195"/>
            <w:textDirection w:val="btLr"/>
            <w:vAlign w:val="center"/>
          </w:tcPr>
          <w:p w14:paraId="39C6CFCE" w14:textId="1739EAC0" w:rsidR="00E03BD8" w:rsidRPr="00326703" w:rsidRDefault="00E03BD8" w:rsidP="00E03BD8">
            <w:pPr>
              <w:ind w:left="113" w:right="113"/>
              <w:jc w:val="center"/>
              <w:rPr>
                <w:rFonts w:cs="Calibri"/>
                <w:b/>
                <w:color w:val="FFFFFF"/>
                <w:sz w:val="18"/>
                <w:szCs w:val="18"/>
                <w:lang w:eastAsia="sl-SI"/>
              </w:rPr>
            </w:pPr>
            <w:r w:rsidRPr="00326703">
              <w:rPr>
                <w:rFonts w:cs="Calibri"/>
                <w:b/>
                <w:color w:val="FFFFFF"/>
                <w:sz w:val="18"/>
                <w:szCs w:val="18"/>
                <w:lang w:eastAsia="sl-SI"/>
              </w:rPr>
              <w:t>ZPZFSEu</w:t>
            </w:r>
          </w:p>
        </w:tc>
        <w:tc>
          <w:tcPr>
            <w:tcW w:w="297" w:type="pct"/>
            <w:shd w:val="clear" w:color="auto" w:fill="2D5195"/>
            <w:textDirection w:val="btLr"/>
            <w:vAlign w:val="center"/>
          </w:tcPr>
          <w:p w14:paraId="1B1EE190" w14:textId="39B55F6F" w:rsidR="00E03BD8" w:rsidRPr="00326703" w:rsidRDefault="00E03BD8" w:rsidP="00E03BD8">
            <w:pPr>
              <w:ind w:left="113" w:right="113"/>
              <w:jc w:val="center"/>
              <w:rPr>
                <w:b/>
                <w:sz w:val="18"/>
                <w:szCs w:val="18"/>
              </w:rPr>
            </w:pPr>
            <w:r w:rsidRPr="00326703">
              <w:rPr>
                <w:rFonts w:cs="Calibri"/>
                <w:b/>
                <w:color w:val="FFFFFF"/>
                <w:sz w:val="18"/>
                <w:szCs w:val="18"/>
                <w:lang w:eastAsia="sl-SI"/>
              </w:rPr>
              <w:t xml:space="preserve">Cotonou </w:t>
            </w:r>
            <w:r w:rsidRPr="00326703">
              <w:rPr>
                <w:rFonts w:cs="Calibri"/>
                <w:b/>
                <w:color w:val="FFFFFF"/>
                <w:sz w:val="18"/>
                <w:szCs w:val="18"/>
              </w:rPr>
              <w:t>II in III</w:t>
            </w:r>
          </w:p>
        </w:tc>
        <w:tc>
          <w:tcPr>
            <w:tcW w:w="321" w:type="pct"/>
            <w:shd w:val="clear" w:color="auto" w:fill="2D5195"/>
            <w:textDirection w:val="btLr"/>
            <w:vAlign w:val="center"/>
          </w:tcPr>
          <w:p w14:paraId="0AC00EFB" w14:textId="6DE3D29B" w:rsidR="00E03BD8" w:rsidRPr="00326703" w:rsidRDefault="00E03BD8" w:rsidP="00E03BD8">
            <w:pPr>
              <w:ind w:left="113" w:right="113"/>
              <w:jc w:val="center"/>
              <w:rPr>
                <w:rFonts w:cs="Calibri"/>
                <w:b/>
                <w:color w:val="FFFFFF"/>
                <w:sz w:val="18"/>
                <w:szCs w:val="18"/>
                <w:lang w:eastAsia="sl-SI"/>
              </w:rPr>
            </w:pPr>
            <w:r w:rsidRPr="00326703">
              <w:rPr>
                <w:rFonts w:cs="Calibri"/>
                <w:b/>
                <w:color w:val="FFFFFF"/>
                <w:sz w:val="18"/>
                <w:szCs w:val="18"/>
                <w:lang w:eastAsia="sl-SI"/>
              </w:rPr>
              <w:t>ZUKSB</w:t>
            </w:r>
          </w:p>
        </w:tc>
        <w:tc>
          <w:tcPr>
            <w:tcW w:w="368" w:type="pct"/>
            <w:shd w:val="clear" w:color="auto" w:fill="2D5195"/>
            <w:textDirection w:val="btLr"/>
            <w:vAlign w:val="center"/>
          </w:tcPr>
          <w:p w14:paraId="050B7978" w14:textId="7F622C3F" w:rsidR="00E03BD8" w:rsidRPr="00326703" w:rsidRDefault="00E03BD8" w:rsidP="00E03BD8">
            <w:pPr>
              <w:ind w:left="113" w:right="113"/>
              <w:jc w:val="center"/>
              <w:rPr>
                <w:rFonts w:cs="Calibri"/>
                <w:b/>
                <w:color w:val="FFFFFF" w:themeColor="background1"/>
                <w:sz w:val="18"/>
                <w:szCs w:val="18"/>
                <w:lang w:eastAsia="sl-SI"/>
              </w:rPr>
            </w:pPr>
            <w:r w:rsidRPr="00326703">
              <w:rPr>
                <w:rFonts w:cs="Calibri"/>
                <w:b/>
                <w:color w:val="FFFFFF" w:themeColor="background1"/>
                <w:sz w:val="18"/>
                <w:szCs w:val="18"/>
                <w:lang w:eastAsia="sl-SI"/>
              </w:rPr>
              <w:t>65. čl. ZIUZEOP</w:t>
            </w:r>
          </w:p>
        </w:tc>
        <w:tc>
          <w:tcPr>
            <w:tcW w:w="368" w:type="pct"/>
            <w:shd w:val="clear" w:color="auto" w:fill="2D5195"/>
            <w:textDirection w:val="btLr"/>
            <w:vAlign w:val="center"/>
          </w:tcPr>
          <w:p w14:paraId="243FB29C" w14:textId="1B00AC59" w:rsidR="00E03BD8" w:rsidRPr="00326703" w:rsidRDefault="00E03BD8" w:rsidP="00E03BD8">
            <w:pPr>
              <w:ind w:left="113" w:right="113"/>
              <w:jc w:val="center"/>
              <w:rPr>
                <w:rFonts w:cs="Calibri"/>
                <w:b/>
                <w:color w:val="FFFFFF" w:themeColor="background1"/>
                <w:sz w:val="18"/>
                <w:szCs w:val="18"/>
                <w:lang w:eastAsia="sl-SI"/>
              </w:rPr>
            </w:pPr>
            <w:r w:rsidRPr="00326703">
              <w:rPr>
                <w:rFonts w:cs="Calibri"/>
                <w:b/>
                <w:color w:val="FFFFFF" w:themeColor="background1"/>
                <w:sz w:val="18"/>
                <w:szCs w:val="18"/>
                <w:lang w:eastAsia="sl-SI"/>
              </w:rPr>
              <w:t>ZDLGPE</w:t>
            </w:r>
          </w:p>
        </w:tc>
        <w:tc>
          <w:tcPr>
            <w:tcW w:w="368" w:type="pct"/>
            <w:shd w:val="clear" w:color="auto" w:fill="2D5195"/>
            <w:textDirection w:val="btLr"/>
            <w:vAlign w:val="center"/>
          </w:tcPr>
          <w:p w14:paraId="583D9F13" w14:textId="77777777" w:rsidR="00E03BD8" w:rsidRPr="00326703" w:rsidRDefault="00E03BD8" w:rsidP="00E03BD8">
            <w:pPr>
              <w:ind w:left="113" w:right="113"/>
              <w:jc w:val="center"/>
              <w:rPr>
                <w:rFonts w:cs="Calibri"/>
                <w:b/>
                <w:color w:val="FFFFFF" w:themeColor="background1"/>
                <w:sz w:val="18"/>
                <w:szCs w:val="18"/>
                <w:lang w:eastAsia="sl-SI"/>
              </w:rPr>
            </w:pPr>
            <w:r w:rsidRPr="00326703">
              <w:rPr>
                <w:rFonts w:cs="Calibri"/>
                <w:b/>
                <w:color w:val="FFFFFF" w:themeColor="background1"/>
                <w:sz w:val="18"/>
                <w:szCs w:val="18"/>
                <w:lang w:eastAsia="sl-SI"/>
              </w:rPr>
              <w:t>ZPEIUTB</w:t>
            </w:r>
          </w:p>
          <w:p w14:paraId="58E48DC0" w14:textId="4F0C8FF7" w:rsidR="00E03BD8" w:rsidRPr="00326703" w:rsidRDefault="00E03BD8" w:rsidP="00E03BD8">
            <w:pPr>
              <w:ind w:left="113" w:right="113"/>
              <w:jc w:val="center"/>
              <w:rPr>
                <w:rFonts w:cs="Calibri"/>
                <w:b/>
                <w:color w:val="FFFFFF" w:themeColor="background1"/>
                <w:sz w:val="18"/>
                <w:szCs w:val="18"/>
                <w:lang w:eastAsia="sl-SI"/>
              </w:rPr>
            </w:pPr>
            <w:r w:rsidRPr="00326703">
              <w:rPr>
                <w:rFonts w:cs="Calibri"/>
                <w:b/>
                <w:color w:val="FFFFFF" w:themeColor="background1"/>
                <w:sz w:val="18"/>
                <w:szCs w:val="18"/>
                <w:lang w:eastAsia="sl-SI"/>
              </w:rPr>
              <w:t>(SURE)</w:t>
            </w:r>
          </w:p>
        </w:tc>
        <w:tc>
          <w:tcPr>
            <w:tcW w:w="305" w:type="pct"/>
            <w:shd w:val="clear" w:color="auto" w:fill="2D5195"/>
            <w:textDirection w:val="btLr"/>
            <w:vAlign w:val="center"/>
          </w:tcPr>
          <w:p w14:paraId="6983F767" w14:textId="6C910AC9" w:rsidR="00E03BD8" w:rsidRPr="00326703" w:rsidRDefault="00E03BD8" w:rsidP="00E03BD8">
            <w:pPr>
              <w:ind w:left="113" w:right="113"/>
              <w:jc w:val="center"/>
              <w:rPr>
                <w:rFonts w:cs="Calibri"/>
                <w:b/>
                <w:color w:val="FFFFFF" w:themeColor="background1"/>
                <w:sz w:val="18"/>
                <w:szCs w:val="18"/>
                <w:lang w:eastAsia="sl-SI"/>
              </w:rPr>
            </w:pPr>
            <w:r w:rsidRPr="00326703">
              <w:rPr>
                <w:rFonts w:cs="Calibri"/>
                <w:b/>
                <w:color w:val="FFFFFF" w:themeColor="background1"/>
                <w:sz w:val="18"/>
                <w:szCs w:val="18"/>
                <w:lang w:eastAsia="sl-SI"/>
              </w:rPr>
              <w:t>ZJPGS</w:t>
            </w:r>
          </w:p>
        </w:tc>
        <w:tc>
          <w:tcPr>
            <w:tcW w:w="320" w:type="pct"/>
            <w:shd w:val="clear" w:color="auto" w:fill="2D5195"/>
            <w:textDirection w:val="btLr"/>
            <w:vAlign w:val="center"/>
          </w:tcPr>
          <w:p w14:paraId="1CB7E7CC" w14:textId="2386541E" w:rsidR="00E03BD8" w:rsidRPr="00326703" w:rsidRDefault="00E03BD8" w:rsidP="00E03BD8">
            <w:pPr>
              <w:ind w:left="113" w:right="113"/>
              <w:jc w:val="center"/>
              <w:rPr>
                <w:rFonts w:cs="Calibri"/>
                <w:b/>
                <w:color w:val="FFFFFF" w:themeColor="background1"/>
                <w:sz w:val="18"/>
                <w:szCs w:val="18"/>
                <w:lang w:eastAsia="sl-SI"/>
              </w:rPr>
            </w:pPr>
            <w:r w:rsidRPr="00326703">
              <w:rPr>
                <w:rFonts w:cs="Calibri"/>
                <w:b/>
                <w:color w:val="FFFFFF"/>
                <w:sz w:val="18"/>
                <w:szCs w:val="18"/>
                <w:lang w:eastAsia="sl-SI"/>
              </w:rPr>
              <w:t>ZSJSM</w:t>
            </w:r>
          </w:p>
        </w:tc>
        <w:tc>
          <w:tcPr>
            <w:tcW w:w="387" w:type="pct"/>
            <w:shd w:val="clear" w:color="auto" w:fill="2D5195"/>
            <w:textDirection w:val="btLr"/>
            <w:vAlign w:val="center"/>
          </w:tcPr>
          <w:p w14:paraId="5644474A" w14:textId="3A5671A4" w:rsidR="00E03BD8" w:rsidRPr="00326703" w:rsidRDefault="00E03BD8" w:rsidP="00E03BD8">
            <w:pPr>
              <w:ind w:left="113" w:right="113"/>
              <w:jc w:val="center"/>
              <w:rPr>
                <w:rFonts w:cs="Calibri"/>
                <w:b/>
                <w:color w:val="FFFFFF" w:themeColor="background1"/>
                <w:sz w:val="18"/>
                <w:szCs w:val="18"/>
                <w:lang w:eastAsia="sl-SI"/>
              </w:rPr>
            </w:pPr>
            <w:r w:rsidRPr="00326703">
              <w:rPr>
                <w:rFonts w:cs="Calibri"/>
                <w:b/>
                <w:color w:val="FFFFFF"/>
                <w:sz w:val="18"/>
                <w:szCs w:val="18"/>
                <w:lang w:eastAsia="sl-SI"/>
              </w:rPr>
              <w:t>ZPKEEKP</w:t>
            </w:r>
          </w:p>
        </w:tc>
        <w:tc>
          <w:tcPr>
            <w:tcW w:w="254" w:type="pct"/>
            <w:shd w:val="clear" w:color="auto" w:fill="2D5195"/>
            <w:textDirection w:val="btLr"/>
            <w:vAlign w:val="center"/>
          </w:tcPr>
          <w:p w14:paraId="146FB4FB" w14:textId="758DDCC3" w:rsidR="00E03BD8" w:rsidRPr="00326703" w:rsidRDefault="00E03BD8" w:rsidP="00E03BD8">
            <w:pPr>
              <w:spacing w:line="240" w:lineRule="auto"/>
              <w:ind w:left="113" w:right="113"/>
              <w:jc w:val="center"/>
              <w:rPr>
                <w:rFonts w:cs="Calibri"/>
                <w:b/>
                <w:color w:val="FFFFFF"/>
                <w:sz w:val="18"/>
                <w:szCs w:val="18"/>
                <w:lang w:eastAsia="sl-SI"/>
              </w:rPr>
            </w:pPr>
            <w:r w:rsidRPr="00326703">
              <w:rPr>
                <w:rFonts w:cs="Calibri"/>
                <w:b/>
                <w:color w:val="FFFFFF"/>
                <w:sz w:val="18"/>
                <w:szCs w:val="18"/>
                <w:lang w:eastAsia="sl-SI"/>
              </w:rPr>
              <w:t>ZOSRIMP</w:t>
            </w:r>
          </w:p>
        </w:tc>
        <w:tc>
          <w:tcPr>
            <w:tcW w:w="374" w:type="pct"/>
            <w:shd w:val="clear" w:color="auto" w:fill="2D5195"/>
            <w:textDirection w:val="btLr"/>
            <w:vAlign w:val="center"/>
          </w:tcPr>
          <w:p w14:paraId="1C7EC585" w14:textId="68FC7080" w:rsidR="00E03BD8" w:rsidRPr="00326703" w:rsidRDefault="00E03BD8" w:rsidP="00E03BD8">
            <w:pPr>
              <w:ind w:left="113" w:right="113"/>
              <w:jc w:val="center"/>
              <w:rPr>
                <w:rFonts w:cs="Calibri"/>
                <w:b/>
                <w:color w:val="FFFFFF"/>
                <w:sz w:val="18"/>
                <w:szCs w:val="18"/>
              </w:rPr>
            </w:pPr>
            <w:r w:rsidRPr="00326703">
              <w:rPr>
                <w:rFonts w:cs="Calibri"/>
                <w:b/>
                <w:color w:val="FFFFFF"/>
                <w:sz w:val="18"/>
                <w:szCs w:val="18"/>
              </w:rPr>
              <w:t>Ostala</w:t>
            </w:r>
          </w:p>
        </w:tc>
        <w:tc>
          <w:tcPr>
            <w:tcW w:w="413" w:type="pct"/>
            <w:shd w:val="clear" w:color="auto" w:fill="2D5195"/>
            <w:vAlign w:val="center"/>
          </w:tcPr>
          <w:p w14:paraId="7246FBCC" w14:textId="77777777" w:rsidR="00326703" w:rsidRDefault="00326703" w:rsidP="00E03BD8">
            <w:pPr>
              <w:spacing w:line="240" w:lineRule="auto"/>
              <w:jc w:val="center"/>
              <w:rPr>
                <w:rFonts w:cs="Calibri"/>
                <w:b/>
                <w:color w:val="FFFFFF"/>
                <w:sz w:val="18"/>
                <w:szCs w:val="18"/>
                <w:lang w:eastAsia="sl-SI"/>
              </w:rPr>
            </w:pPr>
          </w:p>
          <w:p w14:paraId="175A2A8B" w14:textId="48A797F8" w:rsidR="00E03BD8" w:rsidRPr="00326703" w:rsidRDefault="00326703" w:rsidP="00326703">
            <w:pPr>
              <w:spacing w:line="240" w:lineRule="auto"/>
              <w:rPr>
                <w:rFonts w:cs="Calibri"/>
                <w:b/>
                <w:color w:val="FFFFFF"/>
                <w:sz w:val="18"/>
                <w:szCs w:val="18"/>
                <w:lang w:eastAsia="sl-SI"/>
              </w:rPr>
            </w:pPr>
            <w:r>
              <w:rPr>
                <w:rFonts w:cs="Calibri"/>
                <w:b/>
                <w:color w:val="FFFFFF"/>
                <w:sz w:val="18"/>
                <w:szCs w:val="18"/>
                <w:lang w:eastAsia="sl-SI"/>
              </w:rPr>
              <w:t xml:space="preserve">  </w:t>
            </w:r>
            <w:r w:rsidR="00E03BD8" w:rsidRPr="00326703">
              <w:rPr>
                <w:rFonts w:cs="Calibri"/>
                <w:b/>
                <w:color w:val="FFFFFF"/>
                <w:sz w:val="18"/>
                <w:szCs w:val="18"/>
                <w:lang w:eastAsia="sl-SI"/>
              </w:rPr>
              <w:t xml:space="preserve">SKUPAJ </w:t>
            </w:r>
          </w:p>
          <w:p w14:paraId="43AB3BF7" w14:textId="5C15F90D" w:rsidR="00E03BD8" w:rsidRPr="00326703" w:rsidRDefault="00E03BD8" w:rsidP="00E03BD8">
            <w:pPr>
              <w:jc w:val="center"/>
              <w:rPr>
                <w:rFonts w:cs="Calibri"/>
                <w:b/>
                <w:color w:val="FFFFFF" w:themeColor="background1"/>
                <w:sz w:val="18"/>
                <w:szCs w:val="18"/>
                <w:lang w:eastAsia="sl-SI"/>
              </w:rPr>
            </w:pPr>
          </w:p>
        </w:tc>
      </w:tr>
      <w:tr w:rsidR="00CC732C" w:rsidRPr="00CC732C" w14:paraId="5FC433C9" w14:textId="77777777" w:rsidTr="009842B9">
        <w:trPr>
          <w:trHeight w:val="283"/>
        </w:trPr>
        <w:tc>
          <w:tcPr>
            <w:tcW w:w="265" w:type="pct"/>
            <w:vAlign w:val="bottom"/>
          </w:tcPr>
          <w:p w14:paraId="737315B1" w14:textId="4F7C490D" w:rsidR="00CC732C" w:rsidRPr="00CC732C" w:rsidRDefault="00CC732C" w:rsidP="00CC732C">
            <w:pPr>
              <w:jc w:val="center"/>
              <w:rPr>
                <w:sz w:val="19"/>
                <w:szCs w:val="19"/>
              </w:rPr>
            </w:pPr>
            <w:r w:rsidRPr="00E03BD8">
              <w:rPr>
                <w:rFonts w:cs="Arial"/>
                <w:sz w:val="19"/>
                <w:szCs w:val="19"/>
                <w:lang w:eastAsia="sl-SI"/>
              </w:rPr>
              <w:t>2016</w:t>
            </w:r>
          </w:p>
        </w:tc>
        <w:tc>
          <w:tcPr>
            <w:tcW w:w="319" w:type="pct"/>
            <w:vAlign w:val="bottom"/>
          </w:tcPr>
          <w:p w14:paraId="1C05DF94" w14:textId="4605134D" w:rsidR="00CC732C" w:rsidRPr="00CC732C" w:rsidRDefault="00CC732C" w:rsidP="00CC732C">
            <w:pPr>
              <w:jc w:val="right"/>
              <w:rPr>
                <w:sz w:val="19"/>
                <w:szCs w:val="19"/>
              </w:rPr>
            </w:pPr>
            <w:r w:rsidRPr="00E03BD8">
              <w:rPr>
                <w:sz w:val="19"/>
                <w:szCs w:val="19"/>
              </w:rPr>
              <w:t>8,1</w:t>
            </w:r>
          </w:p>
        </w:tc>
        <w:tc>
          <w:tcPr>
            <w:tcW w:w="342" w:type="pct"/>
            <w:vAlign w:val="bottom"/>
          </w:tcPr>
          <w:p w14:paraId="285F01D7" w14:textId="75D9F4F5" w:rsidR="00CC732C" w:rsidRPr="00CC732C" w:rsidRDefault="00CC732C" w:rsidP="00CC732C">
            <w:pPr>
              <w:jc w:val="right"/>
              <w:rPr>
                <w:rFonts w:cs="Arial"/>
                <w:sz w:val="19"/>
                <w:szCs w:val="19"/>
              </w:rPr>
            </w:pPr>
            <w:r w:rsidRPr="00E03BD8">
              <w:rPr>
                <w:sz w:val="19"/>
                <w:szCs w:val="19"/>
              </w:rPr>
              <w:t>2,3</w:t>
            </w:r>
          </w:p>
        </w:tc>
        <w:tc>
          <w:tcPr>
            <w:tcW w:w="299" w:type="pct"/>
            <w:vAlign w:val="bottom"/>
          </w:tcPr>
          <w:p w14:paraId="5FD65D1C" w14:textId="5AC68FAC" w:rsidR="00CC732C" w:rsidRPr="00CC732C" w:rsidRDefault="00CC732C" w:rsidP="00CC732C">
            <w:pPr>
              <w:jc w:val="right"/>
              <w:rPr>
                <w:sz w:val="19"/>
                <w:szCs w:val="19"/>
              </w:rPr>
            </w:pPr>
            <w:r w:rsidRPr="00E03BD8">
              <w:rPr>
                <w:sz w:val="19"/>
                <w:szCs w:val="19"/>
              </w:rPr>
              <w:t>1.492,0</w:t>
            </w:r>
          </w:p>
        </w:tc>
        <w:tc>
          <w:tcPr>
            <w:tcW w:w="297" w:type="pct"/>
            <w:vAlign w:val="bottom"/>
          </w:tcPr>
          <w:p w14:paraId="3DBEEA5E" w14:textId="43B6792D" w:rsidR="00CC732C" w:rsidRPr="00CC732C" w:rsidRDefault="00CC732C" w:rsidP="00CC732C">
            <w:pPr>
              <w:jc w:val="right"/>
              <w:rPr>
                <w:sz w:val="19"/>
                <w:szCs w:val="19"/>
              </w:rPr>
            </w:pPr>
            <w:r w:rsidRPr="00E03BD8">
              <w:rPr>
                <w:sz w:val="19"/>
                <w:szCs w:val="19"/>
              </w:rPr>
              <w:t>1,6</w:t>
            </w:r>
          </w:p>
        </w:tc>
        <w:tc>
          <w:tcPr>
            <w:tcW w:w="321" w:type="pct"/>
            <w:vAlign w:val="bottom"/>
          </w:tcPr>
          <w:p w14:paraId="6031E0E7" w14:textId="024DDCC3" w:rsidR="00CC732C" w:rsidRPr="00CC732C" w:rsidRDefault="00CC732C" w:rsidP="00CC732C">
            <w:pPr>
              <w:jc w:val="right"/>
              <w:rPr>
                <w:sz w:val="19"/>
                <w:szCs w:val="19"/>
              </w:rPr>
            </w:pPr>
            <w:r w:rsidRPr="00E03BD8">
              <w:rPr>
                <w:sz w:val="19"/>
                <w:szCs w:val="19"/>
              </w:rPr>
              <w:t>1.056,6</w:t>
            </w:r>
          </w:p>
        </w:tc>
        <w:tc>
          <w:tcPr>
            <w:tcW w:w="368" w:type="pct"/>
            <w:vAlign w:val="bottom"/>
          </w:tcPr>
          <w:p w14:paraId="748DE611" w14:textId="1E2EEC87"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68" w:type="pct"/>
            <w:vAlign w:val="bottom"/>
          </w:tcPr>
          <w:p w14:paraId="02C00674" w14:textId="4877DD95"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68" w:type="pct"/>
            <w:vAlign w:val="bottom"/>
          </w:tcPr>
          <w:p w14:paraId="61342CDA" w14:textId="7A0ED5AE"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05" w:type="pct"/>
            <w:vAlign w:val="bottom"/>
          </w:tcPr>
          <w:p w14:paraId="369E247A" w14:textId="7920B703"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20" w:type="pct"/>
            <w:vAlign w:val="bottom"/>
          </w:tcPr>
          <w:p w14:paraId="1BC42F63" w14:textId="38F723A5"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87" w:type="pct"/>
            <w:vAlign w:val="bottom"/>
          </w:tcPr>
          <w:p w14:paraId="505AB8FD" w14:textId="5881A0F2"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254" w:type="pct"/>
            <w:vAlign w:val="bottom"/>
          </w:tcPr>
          <w:p w14:paraId="4377B274" w14:textId="5A4F4317" w:rsidR="00CC732C" w:rsidRPr="00CC732C" w:rsidRDefault="00CC732C" w:rsidP="00CC732C">
            <w:pPr>
              <w:jc w:val="right"/>
              <w:rPr>
                <w:rFonts w:cs="Arial"/>
                <w:sz w:val="19"/>
                <w:szCs w:val="19"/>
              </w:rPr>
            </w:pPr>
            <w:r w:rsidRPr="00E03BD8">
              <w:rPr>
                <w:rFonts w:cs="Arial"/>
                <w:sz w:val="19"/>
                <w:szCs w:val="19"/>
                <w:lang w:eastAsia="sl-SI"/>
              </w:rPr>
              <w:t>0,0</w:t>
            </w:r>
          </w:p>
        </w:tc>
        <w:tc>
          <w:tcPr>
            <w:tcW w:w="374" w:type="pct"/>
            <w:vAlign w:val="bottom"/>
          </w:tcPr>
          <w:p w14:paraId="6205DF3C" w14:textId="46EEBDF8" w:rsidR="00CC732C" w:rsidRPr="00CC732C" w:rsidRDefault="00CC732C" w:rsidP="00CC732C">
            <w:pPr>
              <w:jc w:val="right"/>
              <w:rPr>
                <w:rFonts w:cs="Arial"/>
                <w:sz w:val="19"/>
                <w:szCs w:val="19"/>
              </w:rPr>
            </w:pPr>
            <w:r w:rsidRPr="00E03BD8">
              <w:rPr>
                <w:sz w:val="19"/>
                <w:szCs w:val="19"/>
              </w:rPr>
              <w:t>4.252,3</w:t>
            </w:r>
          </w:p>
        </w:tc>
        <w:tc>
          <w:tcPr>
            <w:tcW w:w="413" w:type="pct"/>
            <w:vAlign w:val="bottom"/>
          </w:tcPr>
          <w:p w14:paraId="1651EB7F" w14:textId="60D446F5" w:rsidR="00CC732C" w:rsidRPr="00CC732C" w:rsidRDefault="00CC732C" w:rsidP="00CC732C">
            <w:pPr>
              <w:jc w:val="right"/>
              <w:rPr>
                <w:rFonts w:cs="Arial"/>
                <w:sz w:val="19"/>
                <w:szCs w:val="19"/>
                <w:lang w:eastAsia="sl-SI"/>
              </w:rPr>
            </w:pPr>
            <w:r w:rsidRPr="00E03BD8">
              <w:rPr>
                <w:sz w:val="19"/>
                <w:szCs w:val="19"/>
              </w:rPr>
              <w:t>6.812,9</w:t>
            </w:r>
          </w:p>
        </w:tc>
      </w:tr>
      <w:tr w:rsidR="00CC732C" w:rsidRPr="00CC732C" w14:paraId="39DDD33B" w14:textId="77777777" w:rsidTr="009842B9">
        <w:trPr>
          <w:trHeight w:val="283"/>
        </w:trPr>
        <w:tc>
          <w:tcPr>
            <w:tcW w:w="265" w:type="pct"/>
            <w:vAlign w:val="bottom"/>
          </w:tcPr>
          <w:p w14:paraId="05039F42" w14:textId="526B592C" w:rsidR="00CC732C" w:rsidRPr="00CC732C" w:rsidRDefault="00CC732C" w:rsidP="00CC732C">
            <w:pPr>
              <w:jc w:val="center"/>
              <w:rPr>
                <w:sz w:val="19"/>
                <w:szCs w:val="19"/>
              </w:rPr>
            </w:pPr>
            <w:r w:rsidRPr="00E03BD8">
              <w:rPr>
                <w:rFonts w:cs="Arial"/>
                <w:sz w:val="19"/>
                <w:szCs w:val="19"/>
                <w:lang w:eastAsia="sl-SI"/>
              </w:rPr>
              <w:t>2017</w:t>
            </w:r>
          </w:p>
        </w:tc>
        <w:tc>
          <w:tcPr>
            <w:tcW w:w="319" w:type="pct"/>
            <w:vAlign w:val="bottom"/>
          </w:tcPr>
          <w:p w14:paraId="095CACCD" w14:textId="3193233D" w:rsidR="00CC732C" w:rsidRPr="00CC732C" w:rsidRDefault="00CC732C" w:rsidP="00CC732C">
            <w:pPr>
              <w:jc w:val="right"/>
              <w:rPr>
                <w:sz w:val="19"/>
                <w:szCs w:val="19"/>
              </w:rPr>
            </w:pPr>
            <w:r w:rsidRPr="00E03BD8">
              <w:rPr>
                <w:rFonts w:cs="Arial"/>
                <w:sz w:val="19"/>
                <w:szCs w:val="19"/>
              </w:rPr>
              <w:t>7,1</w:t>
            </w:r>
          </w:p>
        </w:tc>
        <w:tc>
          <w:tcPr>
            <w:tcW w:w="342" w:type="pct"/>
            <w:vAlign w:val="bottom"/>
          </w:tcPr>
          <w:p w14:paraId="435DDFDB" w14:textId="60830E04" w:rsidR="00CC732C" w:rsidRPr="00CC732C" w:rsidRDefault="00CC732C" w:rsidP="00CC732C">
            <w:pPr>
              <w:jc w:val="right"/>
              <w:rPr>
                <w:sz w:val="19"/>
                <w:szCs w:val="19"/>
              </w:rPr>
            </w:pPr>
            <w:r w:rsidRPr="00E03BD8">
              <w:rPr>
                <w:rFonts w:cs="Arial"/>
                <w:sz w:val="19"/>
                <w:szCs w:val="19"/>
              </w:rPr>
              <w:t>1,9</w:t>
            </w:r>
          </w:p>
        </w:tc>
        <w:tc>
          <w:tcPr>
            <w:tcW w:w="299" w:type="pct"/>
            <w:vAlign w:val="bottom"/>
          </w:tcPr>
          <w:p w14:paraId="0361B4EC" w14:textId="6900CBA4" w:rsidR="00CC732C" w:rsidRPr="00CC732C" w:rsidRDefault="00CC732C" w:rsidP="00CC732C">
            <w:pPr>
              <w:jc w:val="right"/>
              <w:rPr>
                <w:sz w:val="19"/>
                <w:szCs w:val="19"/>
              </w:rPr>
            </w:pPr>
            <w:r w:rsidRPr="00E03BD8">
              <w:rPr>
                <w:rFonts w:cs="Arial"/>
                <w:sz w:val="19"/>
                <w:szCs w:val="19"/>
              </w:rPr>
              <w:t>1.614,8</w:t>
            </w:r>
          </w:p>
        </w:tc>
        <w:tc>
          <w:tcPr>
            <w:tcW w:w="297" w:type="pct"/>
            <w:vAlign w:val="bottom"/>
          </w:tcPr>
          <w:p w14:paraId="56666579" w14:textId="03088F0C" w:rsidR="00CC732C" w:rsidRPr="00CC732C" w:rsidRDefault="00CC732C" w:rsidP="00CC732C">
            <w:pPr>
              <w:jc w:val="right"/>
              <w:rPr>
                <w:sz w:val="19"/>
                <w:szCs w:val="19"/>
              </w:rPr>
            </w:pPr>
            <w:r w:rsidRPr="00E03BD8">
              <w:rPr>
                <w:rFonts w:cs="Arial"/>
                <w:sz w:val="19"/>
                <w:szCs w:val="19"/>
              </w:rPr>
              <w:t>1,8</w:t>
            </w:r>
          </w:p>
        </w:tc>
        <w:tc>
          <w:tcPr>
            <w:tcW w:w="321" w:type="pct"/>
            <w:vAlign w:val="bottom"/>
          </w:tcPr>
          <w:p w14:paraId="314FC573" w14:textId="7931DD73" w:rsidR="00CC732C" w:rsidRPr="00CC732C" w:rsidRDefault="00CC732C" w:rsidP="00CC732C">
            <w:pPr>
              <w:jc w:val="right"/>
              <w:rPr>
                <w:sz w:val="19"/>
                <w:szCs w:val="19"/>
              </w:rPr>
            </w:pPr>
            <w:r w:rsidRPr="00E03BD8">
              <w:rPr>
                <w:sz w:val="19"/>
                <w:szCs w:val="19"/>
              </w:rPr>
              <w:t>876,0</w:t>
            </w:r>
          </w:p>
        </w:tc>
        <w:tc>
          <w:tcPr>
            <w:tcW w:w="368" w:type="pct"/>
            <w:vAlign w:val="bottom"/>
          </w:tcPr>
          <w:p w14:paraId="5C56953B" w14:textId="4CBB28E1"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68" w:type="pct"/>
            <w:vAlign w:val="bottom"/>
          </w:tcPr>
          <w:p w14:paraId="00A7EB14" w14:textId="28B1ED11"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68" w:type="pct"/>
            <w:vAlign w:val="bottom"/>
          </w:tcPr>
          <w:p w14:paraId="6C14CAE6" w14:textId="5AAF370C"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05" w:type="pct"/>
            <w:vAlign w:val="bottom"/>
          </w:tcPr>
          <w:p w14:paraId="11666901" w14:textId="368538B0"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20" w:type="pct"/>
            <w:vAlign w:val="bottom"/>
          </w:tcPr>
          <w:p w14:paraId="44F20E4B" w14:textId="3BA0732A"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87" w:type="pct"/>
            <w:vAlign w:val="bottom"/>
          </w:tcPr>
          <w:p w14:paraId="151B3DA6" w14:textId="5A53390A"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254" w:type="pct"/>
            <w:vAlign w:val="bottom"/>
          </w:tcPr>
          <w:p w14:paraId="5118C58C" w14:textId="75149CD3" w:rsidR="00CC732C" w:rsidRPr="00CC732C" w:rsidRDefault="00CC732C" w:rsidP="00CC732C">
            <w:pPr>
              <w:jc w:val="right"/>
              <w:rPr>
                <w:sz w:val="19"/>
                <w:szCs w:val="19"/>
              </w:rPr>
            </w:pPr>
            <w:r w:rsidRPr="00E03BD8">
              <w:rPr>
                <w:rFonts w:cs="Arial"/>
                <w:sz w:val="19"/>
                <w:szCs w:val="19"/>
                <w:lang w:eastAsia="sl-SI"/>
              </w:rPr>
              <w:t>0,0</w:t>
            </w:r>
          </w:p>
        </w:tc>
        <w:tc>
          <w:tcPr>
            <w:tcW w:w="374" w:type="pct"/>
            <w:vAlign w:val="bottom"/>
          </w:tcPr>
          <w:p w14:paraId="3E5F6733" w14:textId="1E7A100A" w:rsidR="00CC732C" w:rsidRPr="00CC732C" w:rsidRDefault="00CC732C" w:rsidP="00CC732C">
            <w:pPr>
              <w:jc w:val="right"/>
              <w:rPr>
                <w:sz w:val="19"/>
                <w:szCs w:val="19"/>
              </w:rPr>
            </w:pPr>
            <w:r w:rsidRPr="00E03BD8">
              <w:rPr>
                <w:rFonts w:cs="Arial"/>
                <w:sz w:val="19"/>
                <w:szCs w:val="19"/>
              </w:rPr>
              <w:t>3.753,3</w:t>
            </w:r>
          </w:p>
        </w:tc>
        <w:tc>
          <w:tcPr>
            <w:tcW w:w="413" w:type="pct"/>
            <w:vAlign w:val="bottom"/>
          </w:tcPr>
          <w:p w14:paraId="6D06D31C" w14:textId="099416C4" w:rsidR="00CC732C" w:rsidRPr="00CC732C" w:rsidRDefault="00CC732C" w:rsidP="00CC732C">
            <w:pPr>
              <w:jc w:val="right"/>
              <w:rPr>
                <w:rFonts w:cs="Arial"/>
                <w:sz w:val="19"/>
                <w:szCs w:val="19"/>
                <w:lang w:eastAsia="sl-SI"/>
              </w:rPr>
            </w:pPr>
            <w:r w:rsidRPr="00E03BD8">
              <w:rPr>
                <w:rFonts w:cs="Arial"/>
                <w:sz w:val="19"/>
                <w:szCs w:val="19"/>
              </w:rPr>
              <w:t>6.254,9</w:t>
            </w:r>
          </w:p>
        </w:tc>
      </w:tr>
      <w:tr w:rsidR="00CC732C" w:rsidRPr="00CC732C" w14:paraId="6992F7A7" w14:textId="77777777" w:rsidTr="009842B9">
        <w:trPr>
          <w:trHeight w:val="283"/>
        </w:trPr>
        <w:tc>
          <w:tcPr>
            <w:tcW w:w="265" w:type="pct"/>
            <w:vAlign w:val="bottom"/>
          </w:tcPr>
          <w:p w14:paraId="0DFD543B" w14:textId="7BB893B7" w:rsidR="00CC732C" w:rsidRPr="00CC732C" w:rsidRDefault="00CC732C" w:rsidP="00CC732C">
            <w:pPr>
              <w:jc w:val="center"/>
              <w:rPr>
                <w:sz w:val="19"/>
                <w:szCs w:val="19"/>
              </w:rPr>
            </w:pPr>
            <w:r w:rsidRPr="00E03BD8">
              <w:rPr>
                <w:rFonts w:cs="Arial"/>
                <w:sz w:val="19"/>
                <w:szCs w:val="19"/>
                <w:lang w:eastAsia="sl-SI"/>
              </w:rPr>
              <w:t>2018</w:t>
            </w:r>
          </w:p>
        </w:tc>
        <w:tc>
          <w:tcPr>
            <w:tcW w:w="319" w:type="pct"/>
            <w:vAlign w:val="bottom"/>
          </w:tcPr>
          <w:p w14:paraId="534A33BD" w14:textId="0E7050FA" w:rsidR="00CC732C" w:rsidRPr="00CC732C" w:rsidRDefault="00CC732C" w:rsidP="00CC732C">
            <w:pPr>
              <w:jc w:val="right"/>
              <w:rPr>
                <w:sz w:val="19"/>
                <w:szCs w:val="19"/>
              </w:rPr>
            </w:pPr>
            <w:r w:rsidRPr="00E03BD8">
              <w:rPr>
                <w:rFonts w:cs="Arial"/>
                <w:sz w:val="19"/>
                <w:szCs w:val="19"/>
              </w:rPr>
              <w:t>5,5</w:t>
            </w:r>
          </w:p>
        </w:tc>
        <w:tc>
          <w:tcPr>
            <w:tcW w:w="342" w:type="pct"/>
            <w:vAlign w:val="bottom"/>
          </w:tcPr>
          <w:p w14:paraId="60AFBA04" w14:textId="60C93BE6" w:rsidR="00CC732C" w:rsidRPr="00CC732C" w:rsidRDefault="00CC732C" w:rsidP="00CC732C">
            <w:pPr>
              <w:jc w:val="right"/>
              <w:rPr>
                <w:sz w:val="19"/>
                <w:szCs w:val="19"/>
              </w:rPr>
            </w:pPr>
            <w:r w:rsidRPr="00E03BD8">
              <w:rPr>
                <w:rFonts w:cs="Arial"/>
                <w:sz w:val="19"/>
                <w:szCs w:val="19"/>
              </w:rPr>
              <w:t>1,6</w:t>
            </w:r>
          </w:p>
        </w:tc>
        <w:tc>
          <w:tcPr>
            <w:tcW w:w="299" w:type="pct"/>
            <w:vAlign w:val="bottom"/>
          </w:tcPr>
          <w:p w14:paraId="50801BEB" w14:textId="17F450EE" w:rsidR="00CC732C" w:rsidRPr="00CC732C" w:rsidRDefault="00CC732C" w:rsidP="00CC732C">
            <w:pPr>
              <w:jc w:val="right"/>
              <w:rPr>
                <w:sz w:val="19"/>
                <w:szCs w:val="19"/>
              </w:rPr>
            </w:pPr>
            <w:r w:rsidRPr="00E03BD8">
              <w:rPr>
                <w:rFonts w:cs="Arial"/>
                <w:sz w:val="19"/>
                <w:szCs w:val="19"/>
              </w:rPr>
              <w:t>1.625,5</w:t>
            </w:r>
          </w:p>
        </w:tc>
        <w:tc>
          <w:tcPr>
            <w:tcW w:w="297" w:type="pct"/>
            <w:vAlign w:val="bottom"/>
          </w:tcPr>
          <w:p w14:paraId="5DBBF8DC" w14:textId="0AA3BD22" w:rsidR="00CC732C" w:rsidRPr="00CC732C" w:rsidRDefault="00CC732C" w:rsidP="00CC732C">
            <w:pPr>
              <w:jc w:val="right"/>
              <w:rPr>
                <w:sz w:val="19"/>
                <w:szCs w:val="19"/>
              </w:rPr>
            </w:pPr>
            <w:r w:rsidRPr="00E03BD8">
              <w:rPr>
                <w:rFonts w:cs="Arial"/>
                <w:sz w:val="19"/>
                <w:szCs w:val="19"/>
              </w:rPr>
              <w:t>2,0</w:t>
            </w:r>
          </w:p>
        </w:tc>
        <w:tc>
          <w:tcPr>
            <w:tcW w:w="321" w:type="pct"/>
            <w:vAlign w:val="bottom"/>
          </w:tcPr>
          <w:p w14:paraId="0F46FEBE" w14:textId="57A0DADF" w:rsidR="00CC732C" w:rsidRPr="00CC732C" w:rsidRDefault="00CC732C" w:rsidP="00CC732C">
            <w:pPr>
              <w:jc w:val="right"/>
              <w:rPr>
                <w:sz w:val="19"/>
                <w:szCs w:val="19"/>
              </w:rPr>
            </w:pPr>
            <w:r w:rsidRPr="00E03BD8">
              <w:rPr>
                <w:sz w:val="19"/>
                <w:szCs w:val="19"/>
              </w:rPr>
              <w:t>695,4</w:t>
            </w:r>
          </w:p>
        </w:tc>
        <w:tc>
          <w:tcPr>
            <w:tcW w:w="368" w:type="pct"/>
            <w:vAlign w:val="bottom"/>
          </w:tcPr>
          <w:p w14:paraId="31A78B4D" w14:textId="108D35A0"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68" w:type="pct"/>
            <w:vAlign w:val="bottom"/>
          </w:tcPr>
          <w:p w14:paraId="0397DF5E" w14:textId="336F1841"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68" w:type="pct"/>
            <w:vAlign w:val="bottom"/>
          </w:tcPr>
          <w:p w14:paraId="6E6AA88E" w14:textId="1CCE59E2"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05" w:type="pct"/>
            <w:vAlign w:val="bottom"/>
          </w:tcPr>
          <w:p w14:paraId="72C1D25C" w14:textId="42B6BD24"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20" w:type="pct"/>
            <w:vAlign w:val="bottom"/>
          </w:tcPr>
          <w:p w14:paraId="7460DD2E" w14:textId="76A2D609"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87" w:type="pct"/>
            <w:vAlign w:val="bottom"/>
          </w:tcPr>
          <w:p w14:paraId="43122B37" w14:textId="18CACA0D"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254" w:type="pct"/>
            <w:vAlign w:val="bottom"/>
          </w:tcPr>
          <w:p w14:paraId="2B10C069" w14:textId="0222EA28" w:rsidR="00CC732C" w:rsidRPr="00CC732C" w:rsidRDefault="00CC732C" w:rsidP="00CC732C">
            <w:pPr>
              <w:jc w:val="right"/>
              <w:rPr>
                <w:sz w:val="19"/>
                <w:szCs w:val="19"/>
              </w:rPr>
            </w:pPr>
            <w:r w:rsidRPr="00E03BD8">
              <w:rPr>
                <w:rFonts w:cs="Arial"/>
                <w:sz w:val="19"/>
                <w:szCs w:val="19"/>
                <w:lang w:eastAsia="sl-SI"/>
              </w:rPr>
              <w:t>0,0</w:t>
            </w:r>
          </w:p>
        </w:tc>
        <w:tc>
          <w:tcPr>
            <w:tcW w:w="374" w:type="pct"/>
            <w:vAlign w:val="bottom"/>
          </w:tcPr>
          <w:p w14:paraId="3CB25768" w14:textId="4360CC07" w:rsidR="00CC732C" w:rsidRPr="00CC732C" w:rsidRDefault="00CC732C" w:rsidP="00CC732C">
            <w:pPr>
              <w:jc w:val="right"/>
              <w:rPr>
                <w:sz w:val="19"/>
                <w:szCs w:val="19"/>
              </w:rPr>
            </w:pPr>
            <w:r w:rsidRPr="00E03BD8">
              <w:rPr>
                <w:rFonts w:cs="Arial"/>
                <w:sz w:val="19"/>
                <w:szCs w:val="19"/>
              </w:rPr>
              <w:t>3.500,5</w:t>
            </w:r>
          </w:p>
        </w:tc>
        <w:tc>
          <w:tcPr>
            <w:tcW w:w="413" w:type="pct"/>
            <w:vAlign w:val="bottom"/>
          </w:tcPr>
          <w:p w14:paraId="20D013C4" w14:textId="10EDFB05" w:rsidR="00CC732C" w:rsidRPr="00CC732C" w:rsidRDefault="00CC732C" w:rsidP="00CC732C">
            <w:pPr>
              <w:jc w:val="right"/>
              <w:rPr>
                <w:rFonts w:cs="Arial"/>
                <w:sz w:val="19"/>
                <w:szCs w:val="19"/>
                <w:lang w:eastAsia="sl-SI"/>
              </w:rPr>
            </w:pPr>
            <w:r w:rsidRPr="00E03BD8">
              <w:rPr>
                <w:rFonts w:cs="Arial"/>
                <w:sz w:val="19"/>
                <w:szCs w:val="19"/>
              </w:rPr>
              <w:t>5.830,5</w:t>
            </w:r>
          </w:p>
        </w:tc>
      </w:tr>
      <w:tr w:rsidR="00CC732C" w:rsidRPr="00CC732C" w14:paraId="23B11B66" w14:textId="77777777" w:rsidTr="009842B9">
        <w:trPr>
          <w:trHeight w:val="283"/>
        </w:trPr>
        <w:tc>
          <w:tcPr>
            <w:tcW w:w="265" w:type="pct"/>
            <w:vAlign w:val="bottom"/>
          </w:tcPr>
          <w:p w14:paraId="4633BD60" w14:textId="2EE877EC" w:rsidR="00CC732C" w:rsidRPr="00CC732C" w:rsidRDefault="00CC732C" w:rsidP="00CC732C">
            <w:pPr>
              <w:jc w:val="center"/>
              <w:rPr>
                <w:sz w:val="19"/>
                <w:szCs w:val="19"/>
              </w:rPr>
            </w:pPr>
            <w:r w:rsidRPr="00E03BD8">
              <w:rPr>
                <w:sz w:val="19"/>
                <w:szCs w:val="19"/>
              </w:rPr>
              <w:t>2019</w:t>
            </w:r>
          </w:p>
        </w:tc>
        <w:tc>
          <w:tcPr>
            <w:tcW w:w="319" w:type="pct"/>
            <w:vAlign w:val="bottom"/>
          </w:tcPr>
          <w:p w14:paraId="52799686" w14:textId="5E06A78B" w:rsidR="00CC732C" w:rsidRPr="00CC732C" w:rsidRDefault="00CC732C" w:rsidP="00CC732C">
            <w:pPr>
              <w:jc w:val="right"/>
              <w:rPr>
                <w:sz w:val="19"/>
                <w:szCs w:val="19"/>
              </w:rPr>
            </w:pPr>
            <w:r w:rsidRPr="00E03BD8">
              <w:rPr>
                <w:sz w:val="19"/>
                <w:szCs w:val="19"/>
              </w:rPr>
              <w:t>4,9</w:t>
            </w:r>
          </w:p>
        </w:tc>
        <w:tc>
          <w:tcPr>
            <w:tcW w:w="342" w:type="pct"/>
            <w:vAlign w:val="bottom"/>
          </w:tcPr>
          <w:p w14:paraId="1D9070CB" w14:textId="4D4BF74A" w:rsidR="00CC732C" w:rsidRPr="00CC732C" w:rsidRDefault="00CC732C" w:rsidP="00CC732C">
            <w:pPr>
              <w:jc w:val="right"/>
              <w:rPr>
                <w:sz w:val="19"/>
                <w:szCs w:val="19"/>
              </w:rPr>
            </w:pPr>
            <w:r w:rsidRPr="00E03BD8">
              <w:rPr>
                <w:sz w:val="19"/>
                <w:szCs w:val="19"/>
              </w:rPr>
              <w:t>1,4</w:t>
            </w:r>
          </w:p>
        </w:tc>
        <w:tc>
          <w:tcPr>
            <w:tcW w:w="299" w:type="pct"/>
            <w:vAlign w:val="bottom"/>
          </w:tcPr>
          <w:p w14:paraId="4943D49E" w14:textId="1277477B" w:rsidR="00CC732C" w:rsidRPr="00CC732C" w:rsidRDefault="00CC732C" w:rsidP="00CC732C">
            <w:pPr>
              <w:jc w:val="right"/>
              <w:rPr>
                <w:sz w:val="19"/>
                <w:szCs w:val="19"/>
              </w:rPr>
            </w:pPr>
            <w:r w:rsidRPr="00E03BD8">
              <w:rPr>
                <w:sz w:val="19"/>
                <w:szCs w:val="19"/>
              </w:rPr>
              <w:t>1.620,6</w:t>
            </w:r>
          </w:p>
        </w:tc>
        <w:tc>
          <w:tcPr>
            <w:tcW w:w="297" w:type="pct"/>
            <w:vAlign w:val="bottom"/>
          </w:tcPr>
          <w:p w14:paraId="4A408611" w14:textId="1EE17427" w:rsidR="00CC732C" w:rsidRPr="00CC732C" w:rsidRDefault="00CC732C" w:rsidP="00CC732C">
            <w:pPr>
              <w:jc w:val="right"/>
              <w:rPr>
                <w:sz w:val="19"/>
                <w:szCs w:val="19"/>
              </w:rPr>
            </w:pPr>
            <w:r w:rsidRPr="00E03BD8">
              <w:rPr>
                <w:sz w:val="19"/>
                <w:szCs w:val="19"/>
              </w:rPr>
              <w:t>2,4</w:t>
            </w:r>
          </w:p>
        </w:tc>
        <w:tc>
          <w:tcPr>
            <w:tcW w:w="321" w:type="pct"/>
            <w:vAlign w:val="bottom"/>
          </w:tcPr>
          <w:p w14:paraId="28641DC2" w14:textId="70685063" w:rsidR="00CC732C" w:rsidRPr="00CC732C" w:rsidRDefault="00CC732C" w:rsidP="00CC732C">
            <w:pPr>
              <w:jc w:val="right"/>
              <w:rPr>
                <w:sz w:val="19"/>
                <w:szCs w:val="19"/>
              </w:rPr>
            </w:pPr>
            <w:r w:rsidRPr="00E03BD8">
              <w:rPr>
                <w:sz w:val="19"/>
                <w:szCs w:val="19"/>
              </w:rPr>
              <w:t>548,7</w:t>
            </w:r>
          </w:p>
        </w:tc>
        <w:tc>
          <w:tcPr>
            <w:tcW w:w="368" w:type="pct"/>
            <w:vAlign w:val="bottom"/>
          </w:tcPr>
          <w:p w14:paraId="23D65E51" w14:textId="06280835"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68" w:type="pct"/>
            <w:vAlign w:val="bottom"/>
          </w:tcPr>
          <w:p w14:paraId="71ECFDCC" w14:textId="5BB8C63A"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68" w:type="pct"/>
            <w:vAlign w:val="bottom"/>
          </w:tcPr>
          <w:p w14:paraId="51FDAC03" w14:textId="4F60F60E"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05" w:type="pct"/>
            <w:vAlign w:val="bottom"/>
          </w:tcPr>
          <w:p w14:paraId="4EB6E9D2" w14:textId="196EEF9A"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20" w:type="pct"/>
            <w:vAlign w:val="bottom"/>
          </w:tcPr>
          <w:p w14:paraId="2BD17A0A" w14:textId="771328D1"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87" w:type="pct"/>
            <w:vAlign w:val="bottom"/>
          </w:tcPr>
          <w:p w14:paraId="1E43A016" w14:textId="06AB0F9B"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254" w:type="pct"/>
            <w:vAlign w:val="bottom"/>
          </w:tcPr>
          <w:p w14:paraId="2361264A" w14:textId="01CB0796" w:rsidR="00CC732C" w:rsidRPr="00CC732C" w:rsidRDefault="00CC732C" w:rsidP="00CC732C">
            <w:pPr>
              <w:jc w:val="right"/>
              <w:rPr>
                <w:sz w:val="19"/>
                <w:szCs w:val="19"/>
              </w:rPr>
            </w:pPr>
            <w:r w:rsidRPr="00E03BD8">
              <w:rPr>
                <w:rFonts w:cs="Arial"/>
                <w:sz w:val="19"/>
                <w:szCs w:val="19"/>
                <w:lang w:eastAsia="sl-SI"/>
              </w:rPr>
              <w:t>0,0</w:t>
            </w:r>
          </w:p>
        </w:tc>
        <w:tc>
          <w:tcPr>
            <w:tcW w:w="374" w:type="pct"/>
            <w:vAlign w:val="bottom"/>
          </w:tcPr>
          <w:p w14:paraId="6106A47F" w14:textId="35409383" w:rsidR="00CC732C" w:rsidRPr="00CC732C" w:rsidRDefault="00CC732C" w:rsidP="00CC732C">
            <w:pPr>
              <w:jc w:val="right"/>
              <w:rPr>
                <w:sz w:val="19"/>
                <w:szCs w:val="19"/>
              </w:rPr>
            </w:pPr>
            <w:r w:rsidRPr="00E03BD8">
              <w:rPr>
                <w:sz w:val="19"/>
                <w:szCs w:val="19"/>
              </w:rPr>
              <w:t>3.189,6</w:t>
            </w:r>
          </w:p>
        </w:tc>
        <w:tc>
          <w:tcPr>
            <w:tcW w:w="413" w:type="pct"/>
            <w:vAlign w:val="bottom"/>
          </w:tcPr>
          <w:p w14:paraId="56E17E24" w14:textId="6DCBB125" w:rsidR="00CC732C" w:rsidRPr="00CC732C" w:rsidRDefault="00CC732C" w:rsidP="00CC732C">
            <w:pPr>
              <w:jc w:val="right"/>
              <w:rPr>
                <w:rFonts w:cs="Arial"/>
                <w:sz w:val="19"/>
                <w:szCs w:val="19"/>
                <w:lang w:eastAsia="sl-SI"/>
              </w:rPr>
            </w:pPr>
            <w:r w:rsidRPr="00E03BD8">
              <w:rPr>
                <w:sz w:val="19"/>
                <w:szCs w:val="19"/>
              </w:rPr>
              <w:t>5.367,8</w:t>
            </w:r>
          </w:p>
        </w:tc>
      </w:tr>
      <w:tr w:rsidR="00CC732C" w:rsidRPr="00CC732C" w14:paraId="17A6F34B" w14:textId="77777777" w:rsidTr="009842B9">
        <w:trPr>
          <w:trHeight w:val="283"/>
        </w:trPr>
        <w:tc>
          <w:tcPr>
            <w:tcW w:w="265" w:type="pct"/>
            <w:vAlign w:val="bottom"/>
          </w:tcPr>
          <w:p w14:paraId="5C74D63E" w14:textId="541406A9" w:rsidR="00CC732C" w:rsidRPr="00CC732C" w:rsidRDefault="00CC732C" w:rsidP="00CC732C">
            <w:pPr>
              <w:jc w:val="center"/>
              <w:rPr>
                <w:sz w:val="19"/>
                <w:szCs w:val="19"/>
              </w:rPr>
            </w:pPr>
            <w:r w:rsidRPr="00E03BD8">
              <w:rPr>
                <w:sz w:val="19"/>
                <w:szCs w:val="19"/>
              </w:rPr>
              <w:t>2020</w:t>
            </w:r>
          </w:p>
        </w:tc>
        <w:tc>
          <w:tcPr>
            <w:tcW w:w="319" w:type="pct"/>
            <w:vAlign w:val="bottom"/>
          </w:tcPr>
          <w:p w14:paraId="4398E905" w14:textId="695B77DF" w:rsidR="00CC732C" w:rsidRPr="00CC732C" w:rsidRDefault="00CC732C" w:rsidP="00CC732C">
            <w:pPr>
              <w:jc w:val="right"/>
              <w:rPr>
                <w:sz w:val="19"/>
                <w:szCs w:val="19"/>
              </w:rPr>
            </w:pPr>
            <w:r w:rsidRPr="00E03BD8">
              <w:rPr>
                <w:sz w:val="19"/>
                <w:szCs w:val="19"/>
              </w:rPr>
              <w:t>2,4</w:t>
            </w:r>
          </w:p>
        </w:tc>
        <w:tc>
          <w:tcPr>
            <w:tcW w:w="342" w:type="pct"/>
            <w:vAlign w:val="bottom"/>
          </w:tcPr>
          <w:p w14:paraId="5C304240" w14:textId="64ADDE1C" w:rsidR="00CC732C" w:rsidRPr="00CC732C" w:rsidRDefault="00CC732C" w:rsidP="00CC732C">
            <w:pPr>
              <w:jc w:val="right"/>
              <w:rPr>
                <w:rFonts w:cs="Arial"/>
                <w:sz w:val="19"/>
                <w:szCs w:val="19"/>
              </w:rPr>
            </w:pPr>
            <w:r w:rsidRPr="00E03BD8">
              <w:rPr>
                <w:sz w:val="19"/>
                <w:szCs w:val="19"/>
              </w:rPr>
              <w:t>1,3</w:t>
            </w:r>
          </w:p>
        </w:tc>
        <w:tc>
          <w:tcPr>
            <w:tcW w:w="299" w:type="pct"/>
            <w:vAlign w:val="bottom"/>
          </w:tcPr>
          <w:p w14:paraId="426A7E7F" w14:textId="08EAAFA8" w:rsidR="00CC732C" w:rsidRPr="00CC732C" w:rsidRDefault="00CC732C" w:rsidP="00CC732C">
            <w:pPr>
              <w:jc w:val="right"/>
              <w:rPr>
                <w:sz w:val="19"/>
                <w:szCs w:val="19"/>
              </w:rPr>
            </w:pPr>
            <w:r w:rsidRPr="00E03BD8">
              <w:rPr>
                <w:sz w:val="19"/>
                <w:szCs w:val="19"/>
              </w:rPr>
              <w:t>1.589,1</w:t>
            </w:r>
          </w:p>
        </w:tc>
        <w:tc>
          <w:tcPr>
            <w:tcW w:w="297" w:type="pct"/>
            <w:vAlign w:val="bottom"/>
          </w:tcPr>
          <w:p w14:paraId="0A83A189" w14:textId="6920B059" w:rsidR="00CC732C" w:rsidRPr="00CC732C" w:rsidRDefault="00CC732C" w:rsidP="00CC732C">
            <w:pPr>
              <w:jc w:val="right"/>
              <w:rPr>
                <w:sz w:val="19"/>
                <w:szCs w:val="19"/>
              </w:rPr>
            </w:pPr>
            <w:r w:rsidRPr="00E03BD8">
              <w:rPr>
                <w:sz w:val="19"/>
                <w:szCs w:val="19"/>
              </w:rPr>
              <w:t>2,4</w:t>
            </w:r>
          </w:p>
        </w:tc>
        <w:tc>
          <w:tcPr>
            <w:tcW w:w="321" w:type="pct"/>
            <w:vAlign w:val="bottom"/>
          </w:tcPr>
          <w:p w14:paraId="76D8BE9C" w14:textId="56E32088" w:rsidR="00CC732C" w:rsidRPr="00CC732C" w:rsidRDefault="00CC732C" w:rsidP="00CC732C">
            <w:pPr>
              <w:jc w:val="right"/>
              <w:rPr>
                <w:sz w:val="19"/>
                <w:szCs w:val="19"/>
              </w:rPr>
            </w:pPr>
            <w:r w:rsidRPr="00E03BD8">
              <w:rPr>
                <w:sz w:val="19"/>
                <w:szCs w:val="19"/>
              </w:rPr>
              <w:t>396,1</w:t>
            </w:r>
          </w:p>
        </w:tc>
        <w:tc>
          <w:tcPr>
            <w:tcW w:w="368" w:type="pct"/>
            <w:vAlign w:val="bottom"/>
          </w:tcPr>
          <w:p w14:paraId="74156F90" w14:textId="2AE1DCF1" w:rsidR="00CC732C" w:rsidRPr="00CC732C" w:rsidRDefault="00CC732C" w:rsidP="00CC732C">
            <w:pPr>
              <w:jc w:val="right"/>
              <w:rPr>
                <w:rFonts w:cs="Arial"/>
                <w:sz w:val="19"/>
                <w:szCs w:val="19"/>
                <w:lang w:eastAsia="sl-SI"/>
              </w:rPr>
            </w:pPr>
            <w:r w:rsidRPr="00E03BD8">
              <w:rPr>
                <w:sz w:val="19"/>
                <w:szCs w:val="19"/>
              </w:rPr>
              <w:t>65,7</w:t>
            </w:r>
          </w:p>
        </w:tc>
        <w:tc>
          <w:tcPr>
            <w:tcW w:w="368" w:type="pct"/>
            <w:vAlign w:val="bottom"/>
          </w:tcPr>
          <w:p w14:paraId="7565E21E" w14:textId="4C1B29FD" w:rsidR="00CC732C" w:rsidRPr="00CC732C" w:rsidRDefault="00CC732C" w:rsidP="00CC732C">
            <w:pPr>
              <w:jc w:val="right"/>
              <w:rPr>
                <w:rFonts w:cs="Arial"/>
                <w:sz w:val="19"/>
                <w:szCs w:val="19"/>
                <w:lang w:eastAsia="sl-SI"/>
              </w:rPr>
            </w:pPr>
            <w:r w:rsidRPr="00E03BD8">
              <w:rPr>
                <w:sz w:val="19"/>
                <w:szCs w:val="19"/>
              </w:rPr>
              <w:t>30,2</w:t>
            </w:r>
          </w:p>
        </w:tc>
        <w:tc>
          <w:tcPr>
            <w:tcW w:w="368" w:type="pct"/>
            <w:vAlign w:val="bottom"/>
          </w:tcPr>
          <w:p w14:paraId="6643EF4F" w14:textId="697B328F" w:rsidR="00CC732C" w:rsidRPr="00CC732C" w:rsidRDefault="00CC732C" w:rsidP="00CC732C">
            <w:pPr>
              <w:jc w:val="right"/>
              <w:rPr>
                <w:rFonts w:cs="Arial"/>
                <w:sz w:val="19"/>
                <w:szCs w:val="19"/>
                <w:lang w:eastAsia="sl-SI"/>
              </w:rPr>
            </w:pPr>
            <w:r w:rsidRPr="00E03BD8">
              <w:rPr>
                <w:sz w:val="19"/>
                <w:szCs w:val="19"/>
              </w:rPr>
              <w:t>88,1</w:t>
            </w:r>
          </w:p>
        </w:tc>
        <w:tc>
          <w:tcPr>
            <w:tcW w:w="305" w:type="pct"/>
            <w:vAlign w:val="bottom"/>
          </w:tcPr>
          <w:p w14:paraId="3AF6F5CF" w14:textId="25E62958" w:rsidR="00CC732C" w:rsidRPr="00CC732C" w:rsidRDefault="00CC732C" w:rsidP="00CC732C">
            <w:pPr>
              <w:jc w:val="right"/>
              <w:rPr>
                <w:rFonts w:cs="Arial"/>
                <w:sz w:val="19"/>
                <w:szCs w:val="19"/>
                <w:lang w:eastAsia="sl-SI"/>
              </w:rPr>
            </w:pPr>
            <w:r w:rsidRPr="00E03BD8">
              <w:rPr>
                <w:sz w:val="19"/>
                <w:szCs w:val="19"/>
              </w:rPr>
              <w:t>0,0</w:t>
            </w:r>
          </w:p>
        </w:tc>
        <w:tc>
          <w:tcPr>
            <w:tcW w:w="320" w:type="pct"/>
            <w:vAlign w:val="bottom"/>
          </w:tcPr>
          <w:p w14:paraId="60A08E02" w14:textId="1174809B"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87" w:type="pct"/>
            <w:vAlign w:val="bottom"/>
          </w:tcPr>
          <w:p w14:paraId="0A74DF56" w14:textId="031F4C8A" w:rsidR="00CC732C" w:rsidRPr="00CC732C" w:rsidRDefault="00CC732C" w:rsidP="00CC732C">
            <w:pPr>
              <w:jc w:val="right"/>
              <w:rPr>
                <w:rFonts w:cs="Arial"/>
                <w:sz w:val="19"/>
                <w:szCs w:val="19"/>
                <w:lang w:eastAsia="sl-SI"/>
              </w:rPr>
            </w:pPr>
            <w:r w:rsidRPr="00E03BD8">
              <w:rPr>
                <w:sz w:val="19"/>
                <w:szCs w:val="19"/>
              </w:rPr>
              <w:t>0,0</w:t>
            </w:r>
          </w:p>
        </w:tc>
        <w:tc>
          <w:tcPr>
            <w:tcW w:w="254" w:type="pct"/>
            <w:vAlign w:val="bottom"/>
          </w:tcPr>
          <w:p w14:paraId="40A89C57" w14:textId="2F5E8412" w:rsidR="00CC732C" w:rsidRPr="00CC732C" w:rsidRDefault="00CC732C" w:rsidP="00CC732C">
            <w:pPr>
              <w:jc w:val="right"/>
              <w:rPr>
                <w:rFonts w:cs="Arial"/>
                <w:sz w:val="19"/>
                <w:szCs w:val="19"/>
              </w:rPr>
            </w:pPr>
            <w:r w:rsidRPr="00E03BD8">
              <w:rPr>
                <w:rFonts w:cs="Arial"/>
                <w:sz w:val="19"/>
                <w:szCs w:val="19"/>
                <w:lang w:eastAsia="sl-SI"/>
              </w:rPr>
              <w:t>0,0</w:t>
            </w:r>
          </w:p>
        </w:tc>
        <w:tc>
          <w:tcPr>
            <w:tcW w:w="374" w:type="pct"/>
            <w:vAlign w:val="bottom"/>
          </w:tcPr>
          <w:p w14:paraId="1F8294FE" w14:textId="2EE5EC71" w:rsidR="00CC732C" w:rsidRPr="00CC732C" w:rsidRDefault="00CC732C" w:rsidP="00CC732C">
            <w:pPr>
              <w:jc w:val="right"/>
              <w:rPr>
                <w:rFonts w:cs="Arial"/>
                <w:sz w:val="19"/>
                <w:szCs w:val="19"/>
              </w:rPr>
            </w:pPr>
            <w:r w:rsidRPr="00E03BD8">
              <w:rPr>
                <w:sz w:val="19"/>
                <w:szCs w:val="19"/>
              </w:rPr>
              <w:t>2.901,0</w:t>
            </w:r>
          </w:p>
        </w:tc>
        <w:tc>
          <w:tcPr>
            <w:tcW w:w="413" w:type="pct"/>
            <w:vAlign w:val="bottom"/>
          </w:tcPr>
          <w:p w14:paraId="6F9A9083" w14:textId="073387D7" w:rsidR="00CC732C" w:rsidRPr="00CC732C" w:rsidRDefault="00CC732C" w:rsidP="00CC732C">
            <w:pPr>
              <w:jc w:val="right"/>
              <w:rPr>
                <w:rFonts w:cs="Arial"/>
                <w:sz w:val="19"/>
                <w:szCs w:val="19"/>
                <w:lang w:eastAsia="sl-SI"/>
              </w:rPr>
            </w:pPr>
            <w:r w:rsidRPr="00E03BD8">
              <w:rPr>
                <w:sz w:val="19"/>
                <w:szCs w:val="19"/>
              </w:rPr>
              <w:t>5.076,4</w:t>
            </w:r>
          </w:p>
        </w:tc>
      </w:tr>
      <w:tr w:rsidR="00CC732C" w:rsidRPr="00CC732C" w14:paraId="4F532470" w14:textId="77777777" w:rsidTr="009842B9">
        <w:trPr>
          <w:trHeight w:val="283"/>
        </w:trPr>
        <w:tc>
          <w:tcPr>
            <w:tcW w:w="265" w:type="pct"/>
            <w:vAlign w:val="bottom"/>
          </w:tcPr>
          <w:p w14:paraId="7AD047E7" w14:textId="0F42F1A4" w:rsidR="00CC732C" w:rsidRPr="00CC732C" w:rsidRDefault="00CC732C" w:rsidP="00CC732C">
            <w:pPr>
              <w:jc w:val="center"/>
              <w:rPr>
                <w:rFonts w:cs="Arial"/>
                <w:sz w:val="19"/>
                <w:szCs w:val="19"/>
                <w:lang w:eastAsia="sl-SI"/>
              </w:rPr>
            </w:pPr>
            <w:r w:rsidRPr="00E03BD8">
              <w:rPr>
                <w:sz w:val="19"/>
                <w:szCs w:val="19"/>
              </w:rPr>
              <w:t>2021</w:t>
            </w:r>
          </w:p>
        </w:tc>
        <w:tc>
          <w:tcPr>
            <w:tcW w:w="319" w:type="pct"/>
            <w:vAlign w:val="bottom"/>
          </w:tcPr>
          <w:p w14:paraId="37E43AA9" w14:textId="3965EED1" w:rsidR="00CC732C" w:rsidRPr="00CC732C" w:rsidRDefault="00CC732C" w:rsidP="00CC732C">
            <w:pPr>
              <w:jc w:val="right"/>
              <w:rPr>
                <w:sz w:val="19"/>
                <w:szCs w:val="19"/>
              </w:rPr>
            </w:pPr>
            <w:r w:rsidRPr="00E03BD8">
              <w:rPr>
                <w:sz w:val="19"/>
                <w:szCs w:val="19"/>
              </w:rPr>
              <w:t>2,4</w:t>
            </w:r>
          </w:p>
        </w:tc>
        <w:tc>
          <w:tcPr>
            <w:tcW w:w="342" w:type="pct"/>
            <w:vAlign w:val="bottom"/>
          </w:tcPr>
          <w:p w14:paraId="49AB45C1" w14:textId="6933B1F4" w:rsidR="00CC732C" w:rsidRPr="00CC732C" w:rsidRDefault="00CC732C" w:rsidP="00CC732C">
            <w:pPr>
              <w:jc w:val="right"/>
              <w:rPr>
                <w:rFonts w:cs="Arial"/>
                <w:sz w:val="19"/>
                <w:szCs w:val="19"/>
              </w:rPr>
            </w:pPr>
            <w:r w:rsidRPr="00E03BD8">
              <w:rPr>
                <w:sz w:val="19"/>
                <w:szCs w:val="19"/>
              </w:rPr>
              <w:t>1,1</w:t>
            </w:r>
          </w:p>
        </w:tc>
        <w:tc>
          <w:tcPr>
            <w:tcW w:w="299" w:type="pct"/>
            <w:vAlign w:val="bottom"/>
          </w:tcPr>
          <w:p w14:paraId="4A9FC738" w14:textId="29951BDC" w:rsidR="00CC732C" w:rsidRPr="00CC732C" w:rsidRDefault="00CC732C" w:rsidP="00CC732C">
            <w:pPr>
              <w:jc w:val="right"/>
              <w:rPr>
                <w:sz w:val="19"/>
                <w:szCs w:val="19"/>
              </w:rPr>
            </w:pPr>
            <w:r w:rsidRPr="00E03BD8">
              <w:rPr>
                <w:sz w:val="19"/>
                <w:szCs w:val="19"/>
              </w:rPr>
              <w:t>1.552,4</w:t>
            </w:r>
          </w:p>
        </w:tc>
        <w:tc>
          <w:tcPr>
            <w:tcW w:w="297" w:type="pct"/>
            <w:vAlign w:val="bottom"/>
          </w:tcPr>
          <w:p w14:paraId="6EAA7B78" w14:textId="23809C6F" w:rsidR="00CC732C" w:rsidRPr="00CC732C" w:rsidRDefault="00CC732C" w:rsidP="00CC732C">
            <w:pPr>
              <w:jc w:val="right"/>
              <w:rPr>
                <w:sz w:val="19"/>
                <w:szCs w:val="19"/>
              </w:rPr>
            </w:pPr>
            <w:r w:rsidRPr="00E03BD8">
              <w:rPr>
                <w:sz w:val="19"/>
                <w:szCs w:val="19"/>
              </w:rPr>
              <w:t>3,1</w:t>
            </w:r>
          </w:p>
        </w:tc>
        <w:tc>
          <w:tcPr>
            <w:tcW w:w="321" w:type="pct"/>
            <w:vAlign w:val="bottom"/>
          </w:tcPr>
          <w:p w14:paraId="1D4F996A" w14:textId="0932C925" w:rsidR="00CC732C" w:rsidRPr="00CC732C" w:rsidRDefault="00CC732C" w:rsidP="00CC732C">
            <w:pPr>
              <w:jc w:val="right"/>
              <w:rPr>
                <w:sz w:val="19"/>
                <w:szCs w:val="19"/>
              </w:rPr>
            </w:pPr>
            <w:r w:rsidRPr="00E03BD8">
              <w:rPr>
                <w:sz w:val="19"/>
                <w:szCs w:val="19"/>
              </w:rPr>
              <w:t>230,9</w:t>
            </w:r>
          </w:p>
        </w:tc>
        <w:tc>
          <w:tcPr>
            <w:tcW w:w="368" w:type="pct"/>
            <w:vAlign w:val="bottom"/>
          </w:tcPr>
          <w:p w14:paraId="11BD43DD" w14:textId="54AB1BA5" w:rsidR="00CC732C" w:rsidRPr="00CC732C" w:rsidRDefault="00CC732C" w:rsidP="00CC732C">
            <w:pPr>
              <w:jc w:val="right"/>
              <w:rPr>
                <w:rFonts w:cs="Arial"/>
                <w:sz w:val="19"/>
                <w:szCs w:val="19"/>
                <w:lang w:eastAsia="sl-SI"/>
              </w:rPr>
            </w:pPr>
            <w:r w:rsidRPr="00E03BD8">
              <w:rPr>
                <w:sz w:val="19"/>
                <w:szCs w:val="19"/>
              </w:rPr>
              <w:t>14,0</w:t>
            </w:r>
          </w:p>
        </w:tc>
        <w:tc>
          <w:tcPr>
            <w:tcW w:w="368" w:type="pct"/>
            <w:vAlign w:val="bottom"/>
          </w:tcPr>
          <w:p w14:paraId="24E12C49" w14:textId="7FD8CE15" w:rsidR="00CC732C" w:rsidRPr="00CC732C" w:rsidRDefault="00CC732C" w:rsidP="00CC732C">
            <w:pPr>
              <w:jc w:val="right"/>
              <w:rPr>
                <w:rFonts w:cs="Arial"/>
                <w:sz w:val="19"/>
                <w:szCs w:val="19"/>
                <w:lang w:eastAsia="sl-SI"/>
              </w:rPr>
            </w:pPr>
            <w:r w:rsidRPr="00E03BD8">
              <w:rPr>
                <w:sz w:val="19"/>
                <w:szCs w:val="19"/>
              </w:rPr>
              <w:t>49,3</w:t>
            </w:r>
          </w:p>
        </w:tc>
        <w:tc>
          <w:tcPr>
            <w:tcW w:w="368" w:type="pct"/>
            <w:vAlign w:val="bottom"/>
          </w:tcPr>
          <w:p w14:paraId="64FF88E4" w14:textId="76094C74" w:rsidR="00CC732C" w:rsidRPr="00CC732C" w:rsidRDefault="00CC732C" w:rsidP="00CC732C">
            <w:pPr>
              <w:jc w:val="right"/>
              <w:rPr>
                <w:rFonts w:cs="Arial"/>
                <w:sz w:val="19"/>
                <w:szCs w:val="19"/>
                <w:lang w:eastAsia="sl-SI"/>
              </w:rPr>
            </w:pPr>
            <w:r w:rsidRPr="00E03BD8">
              <w:rPr>
                <w:sz w:val="19"/>
                <w:szCs w:val="19"/>
              </w:rPr>
              <w:t>88,1</w:t>
            </w:r>
          </w:p>
        </w:tc>
        <w:tc>
          <w:tcPr>
            <w:tcW w:w="305" w:type="pct"/>
            <w:vAlign w:val="bottom"/>
          </w:tcPr>
          <w:p w14:paraId="681EC2F3" w14:textId="363DA5F6" w:rsidR="00CC732C" w:rsidRPr="00CC732C" w:rsidRDefault="00CC732C" w:rsidP="00CC732C">
            <w:pPr>
              <w:jc w:val="right"/>
              <w:rPr>
                <w:rFonts w:cs="Arial"/>
                <w:sz w:val="19"/>
                <w:szCs w:val="19"/>
                <w:lang w:eastAsia="sl-SI"/>
              </w:rPr>
            </w:pPr>
            <w:r w:rsidRPr="00E03BD8">
              <w:rPr>
                <w:sz w:val="19"/>
                <w:szCs w:val="19"/>
              </w:rPr>
              <w:t>70,1</w:t>
            </w:r>
          </w:p>
        </w:tc>
        <w:tc>
          <w:tcPr>
            <w:tcW w:w="320" w:type="pct"/>
            <w:vAlign w:val="bottom"/>
          </w:tcPr>
          <w:p w14:paraId="6D6CAC6E" w14:textId="0F2D05F5"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87" w:type="pct"/>
            <w:vAlign w:val="bottom"/>
          </w:tcPr>
          <w:p w14:paraId="7D1FF5D6" w14:textId="36625221" w:rsidR="00CC732C" w:rsidRPr="00CC732C" w:rsidRDefault="00CC732C" w:rsidP="00CC732C">
            <w:pPr>
              <w:jc w:val="right"/>
              <w:rPr>
                <w:rFonts w:cs="Arial"/>
                <w:sz w:val="19"/>
                <w:szCs w:val="19"/>
                <w:lang w:eastAsia="sl-SI"/>
              </w:rPr>
            </w:pPr>
            <w:r w:rsidRPr="00E03BD8">
              <w:rPr>
                <w:sz w:val="19"/>
                <w:szCs w:val="19"/>
              </w:rPr>
              <w:t>0,0</w:t>
            </w:r>
          </w:p>
        </w:tc>
        <w:tc>
          <w:tcPr>
            <w:tcW w:w="254" w:type="pct"/>
            <w:vAlign w:val="bottom"/>
          </w:tcPr>
          <w:p w14:paraId="4E2718F0" w14:textId="0AD84AD5" w:rsidR="00CC732C" w:rsidRPr="00CC732C" w:rsidRDefault="00CC732C" w:rsidP="00CC732C">
            <w:pPr>
              <w:jc w:val="right"/>
              <w:rPr>
                <w:rFonts w:cs="Arial"/>
                <w:sz w:val="19"/>
                <w:szCs w:val="19"/>
              </w:rPr>
            </w:pPr>
            <w:r w:rsidRPr="00E03BD8">
              <w:rPr>
                <w:rFonts w:cs="Arial"/>
                <w:sz w:val="19"/>
                <w:szCs w:val="19"/>
                <w:lang w:eastAsia="sl-SI"/>
              </w:rPr>
              <w:t>0,0</w:t>
            </w:r>
          </w:p>
        </w:tc>
        <w:tc>
          <w:tcPr>
            <w:tcW w:w="374" w:type="pct"/>
            <w:vAlign w:val="bottom"/>
          </w:tcPr>
          <w:p w14:paraId="4CF49550" w14:textId="01AA2A7A" w:rsidR="00CC732C" w:rsidRPr="00CC732C" w:rsidRDefault="00CC732C" w:rsidP="00CC732C">
            <w:pPr>
              <w:jc w:val="right"/>
              <w:rPr>
                <w:rFonts w:cs="Arial"/>
                <w:sz w:val="19"/>
                <w:szCs w:val="19"/>
              </w:rPr>
            </w:pPr>
            <w:r w:rsidRPr="00E03BD8">
              <w:rPr>
                <w:sz w:val="19"/>
                <w:szCs w:val="19"/>
              </w:rPr>
              <w:t>2.706,1</w:t>
            </w:r>
          </w:p>
        </w:tc>
        <w:tc>
          <w:tcPr>
            <w:tcW w:w="413" w:type="pct"/>
            <w:vAlign w:val="bottom"/>
          </w:tcPr>
          <w:p w14:paraId="5E110E01" w14:textId="54514C86" w:rsidR="00CC732C" w:rsidRPr="00CC732C" w:rsidRDefault="00CC732C" w:rsidP="00CC732C">
            <w:pPr>
              <w:jc w:val="right"/>
              <w:rPr>
                <w:rFonts w:cs="Arial"/>
                <w:sz w:val="19"/>
                <w:szCs w:val="19"/>
                <w:lang w:eastAsia="sl-SI"/>
              </w:rPr>
            </w:pPr>
            <w:r w:rsidRPr="00E03BD8">
              <w:rPr>
                <w:sz w:val="19"/>
                <w:szCs w:val="19"/>
              </w:rPr>
              <w:t>4.717,6</w:t>
            </w:r>
          </w:p>
        </w:tc>
      </w:tr>
      <w:tr w:rsidR="00CC732C" w:rsidRPr="00CC732C" w14:paraId="0BF039B5" w14:textId="77777777" w:rsidTr="009842B9">
        <w:trPr>
          <w:trHeight w:val="283"/>
        </w:trPr>
        <w:tc>
          <w:tcPr>
            <w:tcW w:w="265" w:type="pct"/>
            <w:vAlign w:val="bottom"/>
          </w:tcPr>
          <w:p w14:paraId="43A9C1FE" w14:textId="46C91D13" w:rsidR="00CC732C" w:rsidRPr="00CC732C" w:rsidRDefault="00CC732C" w:rsidP="00CC732C">
            <w:pPr>
              <w:jc w:val="center"/>
              <w:rPr>
                <w:rFonts w:cs="Arial"/>
                <w:sz w:val="19"/>
                <w:szCs w:val="19"/>
                <w:lang w:eastAsia="sl-SI"/>
              </w:rPr>
            </w:pPr>
            <w:r w:rsidRPr="00E03BD8">
              <w:rPr>
                <w:sz w:val="19"/>
                <w:szCs w:val="19"/>
              </w:rPr>
              <w:t>2022</w:t>
            </w:r>
          </w:p>
        </w:tc>
        <w:tc>
          <w:tcPr>
            <w:tcW w:w="319" w:type="pct"/>
            <w:vAlign w:val="bottom"/>
          </w:tcPr>
          <w:p w14:paraId="7BA4D123" w14:textId="750FBFE6" w:rsidR="00CC732C" w:rsidRPr="00CC732C" w:rsidRDefault="00CC732C" w:rsidP="00CC732C">
            <w:pPr>
              <w:jc w:val="right"/>
              <w:rPr>
                <w:rFonts w:cs="Arial"/>
                <w:sz w:val="19"/>
                <w:szCs w:val="19"/>
              </w:rPr>
            </w:pPr>
            <w:r w:rsidRPr="00E03BD8">
              <w:rPr>
                <w:sz w:val="19"/>
                <w:szCs w:val="19"/>
              </w:rPr>
              <w:t>2,4</w:t>
            </w:r>
          </w:p>
        </w:tc>
        <w:tc>
          <w:tcPr>
            <w:tcW w:w="342" w:type="pct"/>
            <w:vAlign w:val="bottom"/>
          </w:tcPr>
          <w:p w14:paraId="7CF83342" w14:textId="1246CCA8" w:rsidR="00CC732C" w:rsidRPr="00CC732C" w:rsidRDefault="00CC732C" w:rsidP="00CC732C">
            <w:pPr>
              <w:jc w:val="right"/>
              <w:rPr>
                <w:sz w:val="19"/>
                <w:szCs w:val="19"/>
              </w:rPr>
            </w:pPr>
            <w:r w:rsidRPr="00E03BD8">
              <w:rPr>
                <w:sz w:val="19"/>
                <w:szCs w:val="19"/>
              </w:rPr>
              <w:t>0,9</w:t>
            </w:r>
          </w:p>
        </w:tc>
        <w:tc>
          <w:tcPr>
            <w:tcW w:w="299" w:type="pct"/>
            <w:vAlign w:val="bottom"/>
          </w:tcPr>
          <w:p w14:paraId="58D35B71" w14:textId="6A9C8A27" w:rsidR="00CC732C" w:rsidRPr="00CC732C" w:rsidRDefault="00CC732C" w:rsidP="00CC732C">
            <w:pPr>
              <w:jc w:val="right"/>
              <w:rPr>
                <w:sz w:val="19"/>
                <w:szCs w:val="19"/>
              </w:rPr>
            </w:pPr>
            <w:r w:rsidRPr="00E03BD8">
              <w:rPr>
                <w:sz w:val="19"/>
                <w:szCs w:val="19"/>
              </w:rPr>
              <w:t>1.568,1</w:t>
            </w:r>
          </w:p>
        </w:tc>
        <w:tc>
          <w:tcPr>
            <w:tcW w:w="297" w:type="pct"/>
            <w:vAlign w:val="bottom"/>
          </w:tcPr>
          <w:p w14:paraId="3F67F09E" w14:textId="78527140" w:rsidR="00CC732C" w:rsidRPr="00CC732C" w:rsidRDefault="00CC732C" w:rsidP="00CC732C">
            <w:pPr>
              <w:jc w:val="right"/>
              <w:rPr>
                <w:rFonts w:cs="Arial"/>
                <w:sz w:val="19"/>
                <w:szCs w:val="19"/>
              </w:rPr>
            </w:pPr>
            <w:r w:rsidRPr="00E03BD8">
              <w:rPr>
                <w:sz w:val="19"/>
                <w:szCs w:val="19"/>
              </w:rPr>
              <w:t>3,6</w:t>
            </w:r>
          </w:p>
        </w:tc>
        <w:tc>
          <w:tcPr>
            <w:tcW w:w="321" w:type="pct"/>
            <w:vAlign w:val="bottom"/>
          </w:tcPr>
          <w:p w14:paraId="1186ACD3" w14:textId="72DBFCC3" w:rsidR="00CC732C" w:rsidRPr="00CC732C" w:rsidRDefault="00CC732C" w:rsidP="00CC732C">
            <w:pPr>
              <w:jc w:val="right"/>
              <w:rPr>
                <w:rFonts w:cs="Arial"/>
                <w:sz w:val="19"/>
                <w:szCs w:val="19"/>
              </w:rPr>
            </w:pPr>
            <w:r w:rsidRPr="00E03BD8">
              <w:rPr>
                <w:sz w:val="19"/>
                <w:szCs w:val="19"/>
              </w:rPr>
              <w:t>0,0</w:t>
            </w:r>
          </w:p>
        </w:tc>
        <w:tc>
          <w:tcPr>
            <w:tcW w:w="368" w:type="pct"/>
            <w:vAlign w:val="bottom"/>
          </w:tcPr>
          <w:p w14:paraId="76A0E2CE" w14:textId="593B6D31" w:rsidR="00CC732C" w:rsidRPr="00CC732C" w:rsidRDefault="00CC732C" w:rsidP="00CC732C">
            <w:pPr>
              <w:jc w:val="right"/>
              <w:rPr>
                <w:rFonts w:cs="Arial"/>
                <w:sz w:val="19"/>
                <w:szCs w:val="19"/>
                <w:lang w:eastAsia="sl-SI"/>
              </w:rPr>
            </w:pPr>
            <w:r w:rsidRPr="00E03BD8">
              <w:rPr>
                <w:sz w:val="19"/>
                <w:szCs w:val="19"/>
              </w:rPr>
              <w:t>0,0</w:t>
            </w:r>
          </w:p>
        </w:tc>
        <w:tc>
          <w:tcPr>
            <w:tcW w:w="368" w:type="pct"/>
            <w:vAlign w:val="bottom"/>
          </w:tcPr>
          <w:p w14:paraId="1529F5F8" w14:textId="37329597" w:rsidR="00CC732C" w:rsidRPr="00CC732C" w:rsidRDefault="00CC732C" w:rsidP="00CC732C">
            <w:pPr>
              <w:jc w:val="right"/>
              <w:rPr>
                <w:rFonts w:cs="Arial"/>
                <w:sz w:val="19"/>
                <w:szCs w:val="19"/>
                <w:lang w:eastAsia="sl-SI"/>
              </w:rPr>
            </w:pPr>
            <w:r w:rsidRPr="00E03BD8">
              <w:rPr>
                <w:sz w:val="19"/>
                <w:szCs w:val="19"/>
              </w:rPr>
              <w:t>31,5</w:t>
            </w:r>
          </w:p>
        </w:tc>
        <w:tc>
          <w:tcPr>
            <w:tcW w:w="368" w:type="pct"/>
            <w:vAlign w:val="bottom"/>
          </w:tcPr>
          <w:p w14:paraId="66C4D547" w14:textId="135D9EAB" w:rsidR="00CC732C" w:rsidRPr="00CC732C" w:rsidRDefault="00CC732C" w:rsidP="00CC732C">
            <w:pPr>
              <w:jc w:val="right"/>
              <w:rPr>
                <w:rFonts w:cs="Arial"/>
                <w:sz w:val="19"/>
                <w:szCs w:val="19"/>
                <w:lang w:eastAsia="sl-SI"/>
              </w:rPr>
            </w:pPr>
            <w:r w:rsidRPr="00E03BD8">
              <w:rPr>
                <w:sz w:val="19"/>
                <w:szCs w:val="19"/>
              </w:rPr>
              <w:t>88,1</w:t>
            </w:r>
          </w:p>
        </w:tc>
        <w:tc>
          <w:tcPr>
            <w:tcW w:w="305" w:type="pct"/>
            <w:vAlign w:val="bottom"/>
          </w:tcPr>
          <w:p w14:paraId="7FCE324D" w14:textId="5EBC5AE8" w:rsidR="00CC732C" w:rsidRPr="00CC732C" w:rsidRDefault="00CC732C" w:rsidP="00CC732C">
            <w:pPr>
              <w:jc w:val="right"/>
              <w:rPr>
                <w:rFonts w:cs="Arial"/>
                <w:sz w:val="19"/>
                <w:szCs w:val="19"/>
                <w:lang w:eastAsia="sl-SI"/>
              </w:rPr>
            </w:pPr>
            <w:r w:rsidRPr="00E03BD8">
              <w:rPr>
                <w:sz w:val="19"/>
                <w:szCs w:val="19"/>
              </w:rPr>
              <w:t>70,1</w:t>
            </w:r>
          </w:p>
        </w:tc>
        <w:tc>
          <w:tcPr>
            <w:tcW w:w="320" w:type="pct"/>
            <w:vAlign w:val="bottom"/>
          </w:tcPr>
          <w:p w14:paraId="05CDEBC3" w14:textId="22C4CB55" w:rsidR="00CC732C" w:rsidRPr="00CC732C" w:rsidRDefault="00CC732C" w:rsidP="00CC732C">
            <w:pPr>
              <w:jc w:val="right"/>
              <w:rPr>
                <w:rFonts w:cs="Arial"/>
                <w:sz w:val="19"/>
                <w:szCs w:val="19"/>
                <w:lang w:eastAsia="sl-SI"/>
              </w:rPr>
            </w:pPr>
            <w:r w:rsidRPr="00E03BD8">
              <w:rPr>
                <w:rFonts w:cs="Arial"/>
                <w:sz w:val="19"/>
                <w:szCs w:val="19"/>
                <w:lang w:eastAsia="sl-SI"/>
              </w:rPr>
              <w:t>0,0</w:t>
            </w:r>
          </w:p>
        </w:tc>
        <w:tc>
          <w:tcPr>
            <w:tcW w:w="387" w:type="pct"/>
            <w:vAlign w:val="bottom"/>
          </w:tcPr>
          <w:p w14:paraId="47DA41F3" w14:textId="49095D50" w:rsidR="00CC732C" w:rsidRPr="00CC732C" w:rsidRDefault="00CC732C" w:rsidP="00CC732C">
            <w:pPr>
              <w:jc w:val="right"/>
              <w:rPr>
                <w:rFonts w:cs="Arial"/>
                <w:sz w:val="19"/>
                <w:szCs w:val="19"/>
                <w:lang w:eastAsia="sl-SI"/>
              </w:rPr>
            </w:pPr>
            <w:r w:rsidRPr="00E03BD8">
              <w:rPr>
                <w:sz w:val="19"/>
                <w:szCs w:val="19"/>
              </w:rPr>
              <w:t>254,7</w:t>
            </w:r>
          </w:p>
        </w:tc>
        <w:tc>
          <w:tcPr>
            <w:tcW w:w="254" w:type="pct"/>
            <w:vAlign w:val="bottom"/>
          </w:tcPr>
          <w:p w14:paraId="1B20E444" w14:textId="4697C2A0" w:rsidR="00CC732C" w:rsidRPr="00CC732C" w:rsidRDefault="00CC732C" w:rsidP="00CC732C">
            <w:pPr>
              <w:jc w:val="right"/>
              <w:rPr>
                <w:sz w:val="19"/>
                <w:szCs w:val="19"/>
              </w:rPr>
            </w:pPr>
            <w:r w:rsidRPr="00E03BD8">
              <w:rPr>
                <w:rFonts w:cs="Arial"/>
                <w:sz w:val="19"/>
                <w:szCs w:val="19"/>
                <w:lang w:eastAsia="sl-SI"/>
              </w:rPr>
              <w:t>0,0</w:t>
            </w:r>
          </w:p>
        </w:tc>
        <w:tc>
          <w:tcPr>
            <w:tcW w:w="374" w:type="pct"/>
            <w:vAlign w:val="bottom"/>
          </w:tcPr>
          <w:p w14:paraId="57E1C823" w14:textId="260BF9F9" w:rsidR="00CC732C" w:rsidRPr="00CC732C" w:rsidRDefault="00CC732C" w:rsidP="00CC732C">
            <w:pPr>
              <w:jc w:val="right"/>
              <w:rPr>
                <w:sz w:val="19"/>
                <w:szCs w:val="19"/>
              </w:rPr>
            </w:pPr>
            <w:r w:rsidRPr="00E03BD8">
              <w:rPr>
                <w:sz w:val="19"/>
                <w:szCs w:val="19"/>
              </w:rPr>
              <w:t>2.500,3</w:t>
            </w:r>
          </w:p>
        </w:tc>
        <w:tc>
          <w:tcPr>
            <w:tcW w:w="413" w:type="pct"/>
            <w:vAlign w:val="bottom"/>
          </w:tcPr>
          <w:p w14:paraId="0BC7D2D7" w14:textId="66203976" w:rsidR="00CC732C" w:rsidRPr="00CC732C" w:rsidRDefault="00CC732C" w:rsidP="00CC732C">
            <w:pPr>
              <w:jc w:val="right"/>
              <w:rPr>
                <w:rFonts w:cs="Arial"/>
                <w:sz w:val="19"/>
                <w:szCs w:val="19"/>
                <w:lang w:eastAsia="sl-SI"/>
              </w:rPr>
            </w:pPr>
            <w:r w:rsidRPr="00E03BD8">
              <w:rPr>
                <w:sz w:val="19"/>
                <w:szCs w:val="19"/>
              </w:rPr>
              <w:t>4.519,7</w:t>
            </w:r>
          </w:p>
        </w:tc>
      </w:tr>
      <w:tr w:rsidR="00CC732C" w:rsidRPr="00CC732C" w14:paraId="51F2A314" w14:textId="77777777" w:rsidTr="009154DF">
        <w:trPr>
          <w:trHeight w:val="283"/>
        </w:trPr>
        <w:tc>
          <w:tcPr>
            <w:tcW w:w="265" w:type="pct"/>
            <w:vAlign w:val="bottom"/>
          </w:tcPr>
          <w:p w14:paraId="19E27FB1" w14:textId="7E8ED1E3" w:rsidR="00CC732C" w:rsidRPr="00CC732C" w:rsidRDefault="00CC732C" w:rsidP="00CC732C">
            <w:pPr>
              <w:jc w:val="center"/>
              <w:rPr>
                <w:sz w:val="19"/>
                <w:szCs w:val="19"/>
              </w:rPr>
            </w:pPr>
            <w:r w:rsidRPr="00E03BD8">
              <w:rPr>
                <w:sz w:val="19"/>
                <w:szCs w:val="19"/>
              </w:rPr>
              <w:t>2023</w:t>
            </w:r>
          </w:p>
        </w:tc>
        <w:tc>
          <w:tcPr>
            <w:tcW w:w="319" w:type="pct"/>
            <w:vAlign w:val="bottom"/>
          </w:tcPr>
          <w:p w14:paraId="16EEEAAA" w14:textId="32AC8598" w:rsidR="00CC732C" w:rsidRPr="00CC732C" w:rsidRDefault="00CC732C" w:rsidP="00CC732C">
            <w:pPr>
              <w:jc w:val="right"/>
              <w:rPr>
                <w:sz w:val="19"/>
                <w:szCs w:val="19"/>
              </w:rPr>
            </w:pPr>
            <w:r w:rsidRPr="00E03BD8">
              <w:rPr>
                <w:sz w:val="19"/>
                <w:szCs w:val="19"/>
              </w:rPr>
              <w:t>0,0</w:t>
            </w:r>
          </w:p>
        </w:tc>
        <w:tc>
          <w:tcPr>
            <w:tcW w:w="342" w:type="pct"/>
            <w:vAlign w:val="bottom"/>
          </w:tcPr>
          <w:p w14:paraId="66AD45A3" w14:textId="2224AB4A" w:rsidR="00CC732C" w:rsidRPr="00CC732C" w:rsidRDefault="00CC732C" w:rsidP="00CC732C">
            <w:pPr>
              <w:jc w:val="right"/>
              <w:rPr>
                <w:sz w:val="19"/>
                <w:szCs w:val="19"/>
              </w:rPr>
            </w:pPr>
            <w:r w:rsidRPr="00E03BD8">
              <w:rPr>
                <w:sz w:val="19"/>
                <w:szCs w:val="19"/>
              </w:rPr>
              <w:t>0,7</w:t>
            </w:r>
          </w:p>
        </w:tc>
        <w:tc>
          <w:tcPr>
            <w:tcW w:w="299" w:type="pct"/>
            <w:vAlign w:val="bottom"/>
          </w:tcPr>
          <w:p w14:paraId="20555BCD" w14:textId="7328848B" w:rsidR="00CC732C" w:rsidRPr="00CC732C" w:rsidRDefault="00CC732C" w:rsidP="00CC732C">
            <w:pPr>
              <w:jc w:val="right"/>
              <w:rPr>
                <w:sz w:val="19"/>
                <w:szCs w:val="19"/>
              </w:rPr>
            </w:pPr>
            <w:r w:rsidRPr="00E03BD8">
              <w:rPr>
                <w:sz w:val="19"/>
                <w:szCs w:val="19"/>
              </w:rPr>
              <w:t>1.547,9</w:t>
            </w:r>
          </w:p>
        </w:tc>
        <w:tc>
          <w:tcPr>
            <w:tcW w:w="297" w:type="pct"/>
            <w:vAlign w:val="bottom"/>
          </w:tcPr>
          <w:p w14:paraId="05AF9C4C" w14:textId="4CCE4588" w:rsidR="00CC732C" w:rsidRPr="00CC732C" w:rsidRDefault="00CC732C" w:rsidP="00CC732C">
            <w:pPr>
              <w:jc w:val="right"/>
              <w:rPr>
                <w:sz w:val="19"/>
                <w:szCs w:val="19"/>
              </w:rPr>
            </w:pPr>
            <w:r w:rsidRPr="00E03BD8">
              <w:rPr>
                <w:sz w:val="19"/>
                <w:szCs w:val="19"/>
              </w:rPr>
              <w:t>3,9</w:t>
            </w:r>
          </w:p>
        </w:tc>
        <w:tc>
          <w:tcPr>
            <w:tcW w:w="321" w:type="pct"/>
            <w:vAlign w:val="bottom"/>
          </w:tcPr>
          <w:p w14:paraId="3D0BB466" w14:textId="77B5D436" w:rsidR="00CC732C" w:rsidRPr="00CC732C" w:rsidRDefault="00CC732C" w:rsidP="00CC732C">
            <w:pPr>
              <w:jc w:val="right"/>
              <w:rPr>
                <w:sz w:val="19"/>
                <w:szCs w:val="19"/>
              </w:rPr>
            </w:pPr>
            <w:r w:rsidRPr="00E03BD8">
              <w:rPr>
                <w:sz w:val="19"/>
                <w:szCs w:val="19"/>
              </w:rPr>
              <w:t>0,0</w:t>
            </w:r>
          </w:p>
        </w:tc>
        <w:tc>
          <w:tcPr>
            <w:tcW w:w="368" w:type="pct"/>
            <w:vAlign w:val="bottom"/>
          </w:tcPr>
          <w:p w14:paraId="05148E04" w14:textId="770C0120" w:rsidR="00CC732C" w:rsidRPr="00CC732C" w:rsidRDefault="00CC732C" w:rsidP="00CC732C">
            <w:pPr>
              <w:jc w:val="right"/>
              <w:rPr>
                <w:sz w:val="19"/>
                <w:szCs w:val="19"/>
              </w:rPr>
            </w:pPr>
            <w:r w:rsidRPr="00E03BD8">
              <w:rPr>
                <w:sz w:val="19"/>
                <w:szCs w:val="19"/>
              </w:rPr>
              <w:t>0,0</w:t>
            </w:r>
          </w:p>
        </w:tc>
        <w:tc>
          <w:tcPr>
            <w:tcW w:w="368" w:type="pct"/>
            <w:vAlign w:val="bottom"/>
          </w:tcPr>
          <w:p w14:paraId="0098E495" w14:textId="25E421BD" w:rsidR="00CC732C" w:rsidRPr="00CC732C" w:rsidRDefault="00CC732C" w:rsidP="00CC732C">
            <w:pPr>
              <w:jc w:val="right"/>
              <w:rPr>
                <w:sz w:val="19"/>
                <w:szCs w:val="19"/>
              </w:rPr>
            </w:pPr>
            <w:r w:rsidRPr="00E03BD8">
              <w:rPr>
                <w:sz w:val="19"/>
                <w:szCs w:val="19"/>
              </w:rPr>
              <w:t>16,5</w:t>
            </w:r>
          </w:p>
        </w:tc>
        <w:tc>
          <w:tcPr>
            <w:tcW w:w="368" w:type="pct"/>
            <w:vAlign w:val="bottom"/>
          </w:tcPr>
          <w:p w14:paraId="5C49DB8C" w14:textId="5BEAC0CA" w:rsidR="00CC732C" w:rsidRPr="00CC732C" w:rsidRDefault="00CC732C" w:rsidP="00CC732C">
            <w:pPr>
              <w:jc w:val="right"/>
              <w:rPr>
                <w:sz w:val="19"/>
                <w:szCs w:val="19"/>
              </w:rPr>
            </w:pPr>
            <w:r w:rsidRPr="00E03BD8">
              <w:rPr>
                <w:sz w:val="19"/>
                <w:szCs w:val="19"/>
              </w:rPr>
              <w:t>88,1</w:t>
            </w:r>
          </w:p>
        </w:tc>
        <w:tc>
          <w:tcPr>
            <w:tcW w:w="305" w:type="pct"/>
            <w:vAlign w:val="bottom"/>
          </w:tcPr>
          <w:p w14:paraId="761898D2" w14:textId="1E589DA1" w:rsidR="00CC732C" w:rsidRPr="00CC732C" w:rsidRDefault="00CC732C" w:rsidP="00CC732C">
            <w:pPr>
              <w:jc w:val="right"/>
              <w:rPr>
                <w:sz w:val="19"/>
                <w:szCs w:val="19"/>
              </w:rPr>
            </w:pPr>
            <w:r w:rsidRPr="00E03BD8">
              <w:rPr>
                <w:sz w:val="19"/>
                <w:szCs w:val="19"/>
              </w:rPr>
              <w:t>69,6</w:t>
            </w:r>
          </w:p>
        </w:tc>
        <w:tc>
          <w:tcPr>
            <w:tcW w:w="320" w:type="pct"/>
          </w:tcPr>
          <w:p w14:paraId="0485D34B" w14:textId="5118E4A2" w:rsidR="00CC732C" w:rsidRPr="00CC732C" w:rsidRDefault="00CC732C" w:rsidP="00CC732C">
            <w:pPr>
              <w:jc w:val="right"/>
              <w:rPr>
                <w:sz w:val="19"/>
                <w:szCs w:val="19"/>
              </w:rPr>
            </w:pPr>
            <w:r w:rsidRPr="00E03BD8">
              <w:rPr>
                <w:sz w:val="19"/>
                <w:szCs w:val="19"/>
              </w:rPr>
              <w:t>0,5</w:t>
            </w:r>
          </w:p>
        </w:tc>
        <w:tc>
          <w:tcPr>
            <w:tcW w:w="387" w:type="pct"/>
            <w:vAlign w:val="bottom"/>
          </w:tcPr>
          <w:p w14:paraId="1D078957" w14:textId="2722AF5B" w:rsidR="00CC732C" w:rsidRPr="00CC732C" w:rsidRDefault="00CC732C" w:rsidP="00CC732C">
            <w:pPr>
              <w:jc w:val="right"/>
              <w:rPr>
                <w:sz w:val="19"/>
                <w:szCs w:val="19"/>
              </w:rPr>
            </w:pPr>
            <w:r w:rsidRPr="00E03BD8">
              <w:rPr>
                <w:sz w:val="19"/>
                <w:szCs w:val="19"/>
              </w:rPr>
              <w:t>0,0</w:t>
            </w:r>
          </w:p>
        </w:tc>
        <w:tc>
          <w:tcPr>
            <w:tcW w:w="254" w:type="pct"/>
          </w:tcPr>
          <w:p w14:paraId="452C8A35" w14:textId="483A6103" w:rsidR="00CC732C" w:rsidRPr="00CC732C" w:rsidRDefault="00CC732C" w:rsidP="00CC732C">
            <w:pPr>
              <w:jc w:val="right"/>
              <w:rPr>
                <w:sz w:val="19"/>
                <w:szCs w:val="19"/>
              </w:rPr>
            </w:pPr>
            <w:r w:rsidRPr="00E03BD8">
              <w:rPr>
                <w:sz w:val="19"/>
                <w:szCs w:val="19"/>
              </w:rPr>
              <w:t>12,5</w:t>
            </w:r>
          </w:p>
        </w:tc>
        <w:tc>
          <w:tcPr>
            <w:tcW w:w="374" w:type="pct"/>
            <w:vAlign w:val="bottom"/>
          </w:tcPr>
          <w:p w14:paraId="58BEE543" w14:textId="168C8377" w:rsidR="00CC732C" w:rsidRPr="00CC732C" w:rsidRDefault="00CC732C" w:rsidP="00CC732C">
            <w:pPr>
              <w:jc w:val="right"/>
              <w:rPr>
                <w:sz w:val="19"/>
                <w:szCs w:val="19"/>
              </w:rPr>
            </w:pPr>
            <w:r w:rsidRPr="00E03BD8">
              <w:rPr>
                <w:sz w:val="19"/>
                <w:szCs w:val="19"/>
              </w:rPr>
              <w:t>2.351,7</w:t>
            </w:r>
          </w:p>
        </w:tc>
        <w:tc>
          <w:tcPr>
            <w:tcW w:w="413" w:type="pct"/>
            <w:vAlign w:val="bottom"/>
          </w:tcPr>
          <w:p w14:paraId="2E6E20F2" w14:textId="2B06509A" w:rsidR="00CC732C" w:rsidRPr="00CC732C" w:rsidRDefault="00CC732C" w:rsidP="00CC732C">
            <w:pPr>
              <w:jc w:val="right"/>
              <w:rPr>
                <w:sz w:val="19"/>
                <w:szCs w:val="19"/>
              </w:rPr>
            </w:pPr>
            <w:r w:rsidRPr="00E03BD8">
              <w:rPr>
                <w:sz w:val="19"/>
                <w:szCs w:val="19"/>
              </w:rPr>
              <w:t>4.091,4</w:t>
            </w:r>
          </w:p>
        </w:tc>
      </w:tr>
      <w:tr w:rsidR="00CC732C" w:rsidRPr="00CC732C" w14:paraId="1FEFB1AE" w14:textId="77777777" w:rsidTr="003C64D5">
        <w:trPr>
          <w:trHeight w:val="209"/>
        </w:trPr>
        <w:tc>
          <w:tcPr>
            <w:tcW w:w="265" w:type="pct"/>
            <w:vAlign w:val="bottom"/>
          </w:tcPr>
          <w:p w14:paraId="646714D3" w14:textId="6DB2B675" w:rsidR="00CC732C" w:rsidRPr="00CC732C" w:rsidRDefault="00CC732C" w:rsidP="00CC732C">
            <w:pPr>
              <w:jc w:val="center"/>
              <w:rPr>
                <w:sz w:val="19"/>
                <w:szCs w:val="19"/>
              </w:rPr>
            </w:pPr>
            <w:r w:rsidRPr="00E03BD8">
              <w:rPr>
                <w:sz w:val="19"/>
                <w:szCs w:val="19"/>
              </w:rPr>
              <w:t>2024</w:t>
            </w:r>
          </w:p>
        </w:tc>
        <w:tc>
          <w:tcPr>
            <w:tcW w:w="319" w:type="pct"/>
            <w:vAlign w:val="bottom"/>
          </w:tcPr>
          <w:p w14:paraId="701D302F" w14:textId="551C0DBE" w:rsidR="00CC732C" w:rsidRPr="00CC732C" w:rsidRDefault="00CC732C" w:rsidP="00CC732C">
            <w:pPr>
              <w:jc w:val="right"/>
              <w:rPr>
                <w:sz w:val="19"/>
                <w:szCs w:val="19"/>
              </w:rPr>
            </w:pPr>
            <w:r w:rsidRPr="00E03BD8">
              <w:rPr>
                <w:sz w:val="19"/>
                <w:szCs w:val="19"/>
              </w:rPr>
              <w:t>0,0</w:t>
            </w:r>
          </w:p>
        </w:tc>
        <w:tc>
          <w:tcPr>
            <w:tcW w:w="342" w:type="pct"/>
            <w:vAlign w:val="bottom"/>
          </w:tcPr>
          <w:p w14:paraId="2ACE60E7" w14:textId="5B06C066" w:rsidR="00CC732C" w:rsidRPr="00CC732C" w:rsidRDefault="00CC732C" w:rsidP="00CC732C">
            <w:pPr>
              <w:jc w:val="right"/>
              <w:rPr>
                <w:sz w:val="19"/>
                <w:szCs w:val="19"/>
              </w:rPr>
            </w:pPr>
            <w:r w:rsidRPr="00E03BD8">
              <w:rPr>
                <w:sz w:val="19"/>
                <w:szCs w:val="19"/>
              </w:rPr>
              <w:t>0,6</w:t>
            </w:r>
          </w:p>
        </w:tc>
        <w:tc>
          <w:tcPr>
            <w:tcW w:w="299" w:type="pct"/>
            <w:vAlign w:val="bottom"/>
          </w:tcPr>
          <w:p w14:paraId="4A685210" w14:textId="5751E7E9" w:rsidR="00CC732C" w:rsidRPr="00CC732C" w:rsidRDefault="00CC732C" w:rsidP="00CC732C">
            <w:pPr>
              <w:jc w:val="right"/>
              <w:rPr>
                <w:sz w:val="19"/>
                <w:szCs w:val="19"/>
              </w:rPr>
            </w:pPr>
            <w:r w:rsidRPr="00E03BD8">
              <w:rPr>
                <w:sz w:val="19"/>
                <w:szCs w:val="19"/>
              </w:rPr>
              <w:t>1.506,7</w:t>
            </w:r>
          </w:p>
        </w:tc>
        <w:tc>
          <w:tcPr>
            <w:tcW w:w="297" w:type="pct"/>
            <w:vAlign w:val="bottom"/>
          </w:tcPr>
          <w:p w14:paraId="1F2108FB" w14:textId="75C952EB" w:rsidR="00CC732C" w:rsidRPr="00CC732C" w:rsidRDefault="00CC732C" w:rsidP="00CC732C">
            <w:pPr>
              <w:jc w:val="right"/>
              <w:rPr>
                <w:sz w:val="19"/>
                <w:szCs w:val="19"/>
              </w:rPr>
            </w:pPr>
            <w:r w:rsidRPr="00E03BD8">
              <w:rPr>
                <w:sz w:val="19"/>
                <w:szCs w:val="19"/>
              </w:rPr>
              <w:t>4,0</w:t>
            </w:r>
          </w:p>
        </w:tc>
        <w:tc>
          <w:tcPr>
            <w:tcW w:w="321" w:type="pct"/>
            <w:vAlign w:val="bottom"/>
          </w:tcPr>
          <w:p w14:paraId="51623E81" w14:textId="6D1345AA" w:rsidR="00CC732C" w:rsidRPr="00CC732C" w:rsidRDefault="00CC732C" w:rsidP="00CC732C">
            <w:pPr>
              <w:jc w:val="right"/>
              <w:rPr>
                <w:sz w:val="19"/>
                <w:szCs w:val="19"/>
              </w:rPr>
            </w:pPr>
            <w:r w:rsidRPr="00E03BD8">
              <w:rPr>
                <w:sz w:val="19"/>
                <w:szCs w:val="19"/>
              </w:rPr>
              <w:t>0,0</w:t>
            </w:r>
          </w:p>
        </w:tc>
        <w:tc>
          <w:tcPr>
            <w:tcW w:w="368" w:type="pct"/>
            <w:vAlign w:val="bottom"/>
          </w:tcPr>
          <w:p w14:paraId="4104B2FB" w14:textId="078CED2F" w:rsidR="00CC732C" w:rsidRPr="00CC732C" w:rsidRDefault="00CC732C" w:rsidP="00CC732C">
            <w:pPr>
              <w:jc w:val="right"/>
              <w:rPr>
                <w:sz w:val="19"/>
                <w:szCs w:val="19"/>
              </w:rPr>
            </w:pPr>
            <w:r w:rsidRPr="00E03BD8">
              <w:rPr>
                <w:sz w:val="19"/>
                <w:szCs w:val="19"/>
              </w:rPr>
              <w:t>0,0</w:t>
            </w:r>
          </w:p>
        </w:tc>
        <w:tc>
          <w:tcPr>
            <w:tcW w:w="368" w:type="pct"/>
            <w:vAlign w:val="bottom"/>
          </w:tcPr>
          <w:p w14:paraId="6C531209" w14:textId="2B40AC79" w:rsidR="00CC732C" w:rsidRPr="00CC732C" w:rsidRDefault="00CC732C" w:rsidP="00CC732C">
            <w:pPr>
              <w:jc w:val="right"/>
              <w:rPr>
                <w:sz w:val="19"/>
                <w:szCs w:val="19"/>
              </w:rPr>
            </w:pPr>
            <w:r w:rsidRPr="00E03BD8">
              <w:rPr>
                <w:sz w:val="19"/>
                <w:szCs w:val="19"/>
              </w:rPr>
              <w:t>8,7</w:t>
            </w:r>
          </w:p>
        </w:tc>
        <w:tc>
          <w:tcPr>
            <w:tcW w:w="368" w:type="pct"/>
            <w:vAlign w:val="bottom"/>
          </w:tcPr>
          <w:p w14:paraId="608F596D" w14:textId="16550B96" w:rsidR="00CC732C" w:rsidRPr="00CC732C" w:rsidRDefault="00CC732C" w:rsidP="00CC732C">
            <w:pPr>
              <w:jc w:val="right"/>
              <w:rPr>
                <w:sz w:val="19"/>
                <w:szCs w:val="19"/>
              </w:rPr>
            </w:pPr>
            <w:r w:rsidRPr="00E03BD8">
              <w:rPr>
                <w:sz w:val="19"/>
                <w:szCs w:val="19"/>
              </w:rPr>
              <w:t>88,1</w:t>
            </w:r>
          </w:p>
        </w:tc>
        <w:tc>
          <w:tcPr>
            <w:tcW w:w="305" w:type="pct"/>
            <w:vAlign w:val="bottom"/>
          </w:tcPr>
          <w:p w14:paraId="5BC458EF" w14:textId="3A23CE62" w:rsidR="00CC732C" w:rsidRPr="00CC732C" w:rsidRDefault="00CC732C" w:rsidP="00CC732C">
            <w:pPr>
              <w:jc w:val="right"/>
              <w:rPr>
                <w:sz w:val="19"/>
                <w:szCs w:val="19"/>
              </w:rPr>
            </w:pPr>
            <w:r w:rsidRPr="00E03BD8">
              <w:rPr>
                <w:sz w:val="19"/>
                <w:szCs w:val="19"/>
              </w:rPr>
              <w:t>51,4</w:t>
            </w:r>
          </w:p>
        </w:tc>
        <w:tc>
          <w:tcPr>
            <w:tcW w:w="320" w:type="pct"/>
          </w:tcPr>
          <w:p w14:paraId="49E7CEB7" w14:textId="4F6E1D54" w:rsidR="00CC732C" w:rsidRPr="00CC732C" w:rsidRDefault="00CC732C" w:rsidP="00CC732C">
            <w:pPr>
              <w:jc w:val="right"/>
              <w:rPr>
                <w:sz w:val="19"/>
                <w:szCs w:val="19"/>
              </w:rPr>
            </w:pPr>
            <w:r w:rsidRPr="00E03BD8">
              <w:rPr>
                <w:sz w:val="19"/>
                <w:szCs w:val="19"/>
              </w:rPr>
              <w:t>0,5</w:t>
            </w:r>
          </w:p>
        </w:tc>
        <w:tc>
          <w:tcPr>
            <w:tcW w:w="387" w:type="pct"/>
            <w:vAlign w:val="bottom"/>
          </w:tcPr>
          <w:p w14:paraId="5CF22E9A" w14:textId="075158AA" w:rsidR="00CC732C" w:rsidRPr="00CC732C" w:rsidRDefault="00CC732C" w:rsidP="00CC732C">
            <w:pPr>
              <w:jc w:val="right"/>
              <w:rPr>
                <w:sz w:val="19"/>
                <w:szCs w:val="19"/>
              </w:rPr>
            </w:pPr>
            <w:r w:rsidRPr="00E03BD8">
              <w:rPr>
                <w:sz w:val="19"/>
                <w:szCs w:val="19"/>
              </w:rPr>
              <w:t>0,0</w:t>
            </w:r>
          </w:p>
        </w:tc>
        <w:tc>
          <w:tcPr>
            <w:tcW w:w="254" w:type="pct"/>
          </w:tcPr>
          <w:p w14:paraId="51F2A7E8" w14:textId="165E8D25" w:rsidR="00CC732C" w:rsidRPr="00CC732C" w:rsidRDefault="00CC732C" w:rsidP="00CC732C">
            <w:pPr>
              <w:jc w:val="right"/>
              <w:rPr>
                <w:sz w:val="19"/>
                <w:szCs w:val="19"/>
              </w:rPr>
            </w:pPr>
            <w:r w:rsidRPr="00E03BD8">
              <w:rPr>
                <w:sz w:val="19"/>
                <w:szCs w:val="19"/>
              </w:rPr>
              <w:t>12,5</w:t>
            </w:r>
          </w:p>
        </w:tc>
        <w:tc>
          <w:tcPr>
            <w:tcW w:w="374" w:type="pct"/>
            <w:vAlign w:val="bottom"/>
          </w:tcPr>
          <w:p w14:paraId="65204094" w14:textId="3A5121E7" w:rsidR="00CC732C" w:rsidRPr="00CC732C" w:rsidRDefault="00CC732C" w:rsidP="00CC732C">
            <w:pPr>
              <w:jc w:val="right"/>
              <w:rPr>
                <w:sz w:val="19"/>
                <w:szCs w:val="19"/>
              </w:rPr>
            </w:pPr>
            <w:r w:rsidRPr="00E03BD8">
              <w:rPr>
                <w:sz w:val="19"/>
                <w:szCs w:val="19"/>
              </w:rPr>
              <w:t>2.197,9</w:t>
            </w:r>
          </w:p>
        </w:tc>
        <w:tc>
          <w:tcPr>
            <w:tcW w:w="413" w:type="pct"/>
            <w:vAlign w:val="bottom"/>
          </w:tcPr>
          <w:p w14:paraId="215A4AAE" w14:textId="52FFE0B8" w:rsidR="00CC732C" w:rsidRPr="00CC732C" w:rsidRDefault="00CC732C" w:rsidP="00CC732C">
            <w:pPr>
              <w:jc w:val="right"/>
              <w:rPr>
                <w:sz w:val="19"/>
                <w:szCs w:val="19"/>
              </w:rPr>
            </w:pPr>
            <w:r w:rsidRPr="00E03BD8">
              <w:rPr>
                <w:sz w:val="19"/>
                <w:szCs w:val="19"/>
              </w:rPr>
              <w:t>3.870,4</w:t>
            </w:r>
          </w:p>
        </w:tc>
      </w:tr>
      <w:tr w:rsidR="00CC732C" w:rsidRPr="0042118A" w14:paraId="1B57092D" w14:textId="77777777" w:rsidTr="009842B9">
        <w:trPr>
          <w:trHeight w:val="283"/>
        </w:trPr>
        <w:tc>
          <w:tcPr>
            <w:tcW w:w="265" w:type="pct"/>
            <w:vAlign w:val="bottom"/>
          </w:tcPr>
          <w:p w14:paraId="49802A17" w14:textId="2E6F8CDD" w:rsidR="00CC732C" w:rsidRPr="00CC732C" w:rsidRDefault="00CC732C" w:rsidP="00CC732C">
            <w:pPr>
              <w:jc w:val="center"/>
              <w:rPr>
                <w:sz w:val="19"/>
                <w:szCs w:val="19"/>
              </w:rPr>
            </w:pPr>
            <w:r>
              <w:rPr>
                <w:sz w:val="19"/>
                <w:szCs w:val="19"/>
              </w:rPr>
              <w:t>2025</w:t>
            </w:r>
          </w:p>
        </w:tc>
        <w:tc>
          <w:tcPr>
            <w:tcW w:w="319" w:type="pct"/>
            <w:vAlign w:val="bottom"/>
          </w:tcPr>
          <w:p w14:paraId="067A9F60" w14:textId="11F2DC63" w:rsidR="00CC732C" w:rsidRPr="00CC732C" w:rsidRDefault="00CC732C" w:rsidP="00CC732C">
            <w:pPr>
              <w:jc w:val="right"/>
              <w:rPr>
                <w:sz w:val="19"/>
                <w:szCs w:val="19"/>
              </w:rPr>
            </w:pPr>
            <w:r>
              <w:rPr>
                <w:sz w:val="19"/>
                <w:szCs w:val="19"/>
              </w:rPr>
              <w:t>0,0</w:t>
            </w:r>
          </w:p>
        </w:tc>
        <w:tc>
          <w:tcPr>
            <w:tcW w:w="342" w:type="pct"/>
            <w:vAlign w:val="bottom"/>
          </w:tcPr>
          <w:p w14:paraId="2940CAAB" w14:textId="120547EF" w:rsidR="00CC732C" w:rsidRPr="00CC732C" w:rsidRDefault="00CC732C" w:rsidP="00CC732C">
            <w:pPr>
              <w:jc w:val="right"/>
              <w:rPr>
                <w:sz w:val="19"/>
                <w:szCs w:val="19"/>
              </w:rPr>
            </w:pPr>
            <w:r>
              <w:rPr>
                <w:sz w:val="19"/>
                <w:szCs w:val="19"/>
              </w:rPr>
              <w:t>0,5</w:t>
            </w:r>
          </w:p>
        </w:tc>
        <w:tc>
          <w:tcPr>
            <w:tcW w:w="299" w:type="pct"/>
            <w:vAlign w:val="bottom"/>
          </w:tcPr>
          <w:p w14:paraId="35ABBCB7" w14:textId="34B4C513" w:rsidR="00CC732C" w:rsidRPr="00CC732C" w:rsidRDefault="00CC732C" w:rsidP="00CC732C">
            <w:pPr>
              <w:jc w:val="right"/>
              <w:rPr>
                <w:sz w:val="19"/>
                <w:szCs w:val="19"/>
              </w:rPr>
            </w:pPr>
            <w:r>
              <w:rPr>
                <w:sz w:val="19"/>
                <w:szCs w:val="19"/>
              </w:rPr>
              <w:t>1.497,8</w:t>
            </w:r>
          </w:p>
        </w:tc>
        <w:tc>
          <w:tcPr>
            <w:tcW w:w="297" w:type="pct"/>
            <w:vAlign w:val="bottom"/>
          </w:tcPr>
          <w:p w14:paraId="187393F8" w14:textId="16E21F1D" w:rsidR="00CC732C" w:rsidRPr="00CC732C" w:rsidRDefault="00CC732C" w:rsidP="00CC732C">
            <w:pPr>
              <w:jc w:val="right"/>
              <w:rPr>
                <w:sz w:val="19"/>
                <w:szCs w:val="19"/>
              </w:rPr>
            </w:pPr>
            <w:r>
              <w:rPr>
                <w:sz w:val="19"/>
                <w:szCs w:val="19"/>
              </w:rPr>
              <w:t>4,2</w:t>
            </w:r>
          </w:p>
        </w:tc>
        <w:tc>
          <w:tcPr>
            <w:tcW w:w="321" w:type="pct"/>
            <w:vAlign w:val="bottom"/>
          </w:tcPr>
          <w:p w14:paraId="2500629E" w14:textId="0088425F" w:rsidR="00CC732C" w:rsidRPr="00CC732C" w:rsidRDefault="00CC732C" w:rsidP="00CC732C">
            <w:pPr>
              <w:jc w:val="right"/>
              <w:rPr>
                <w:sz w:val="19"/>
                <w:szCs w:val="19"/>
              </w:rPr>
            </w:pPr>
            <w:r>
              <w:rPr>
                <w:sz w:val="19"/>
                <w:szCs w:val="19"/>
              </w:rPr>
              <w:t>0,0</w:t>
            </w:r>
          </w:p>
        </w:tc>
        <w:tc>
          <w:tcPr>
            <w:tcW w:w="368" w:type="pct"/>
            <w:vAlign w:val="bottom"/>
          </w:tcPr>
          <w:p w14:paraId="1AD412DB" w14:textId="34006E09" w:rsidR="00CC732C" w:rsidRPr="00CC732C" w:rsidRDefault="00CC732C" w:rsidP="00CC732C">
            <w:pPr>
              <w:jc w:val="right"/>
              <w:rPr>
                <w:sz w:val="19"/>
                <w:szCs w:val="19"/>
              </w:rPr>
            </w:pPr>
            <w:r>
              <w:rPr>
                <w:sz w:val="19"/>
                <w:szCs w:val="19"/>
              </w:rPr>
              <w:t>0,0</w:t>
            </w:r>
          </w:p>
        </w:tc>
        <w:tc>
          <w:tcPr>
            <w:tcW w:w="368" w:type="pct"/>
            <w:vAlign w:val="bottom"/>
          </w:tcPr>
          <w:p w14:paraId="54E40BA9" w14:textId="3F3CEE99" w:rsidR="00CC732C" w:rsidRPr="00CC732C" w:rsidRDefault="00CC732C" w:rsidP="00CC732C">
            <w:pPr>
              <w:jc w:val="right"/>
              <w:rPr>
                <w:sz w:val="19"/>
                <w:szCs w:val="19"/>
              </w:rPr>
            </w:pPr>
            <w:r>
              <w:rPr>
                <w:sz w:val="19"/>
                <w:szCs w:val="19"/>
              </w:rPr>
              <w:t>0,6</w:t>
            </w:r>
          </w:p>
        </w:tc>
        <w:tc>
          <w:tcPr>
            <w:tcW w:w="368" w:type="pct"/>
            <w:vAlign w:val="bottom"/>
          </w:tcPr>
          <w:p w14:paraId="58F30BD4" w14:textId="79435040" w:rsidR="00CC732C" w:rsidRPr="00CC732C" w:rsidRDefault="00CC732C" w:rsidP="00CC732C">
            <w:pPr>
              <w:jc w:val="right"/>
              <w:rPr>
                <w:sz w:val="19"/>
                <w:szCs w:val="19"/>
              </w:rPr>
            </w:pPr>
            <w:r>
              <w:rPr>
                <w:sz w:val="19"/>
                <w:szCs w:val="19"/>
              </w:rPr>
              <w:t>88,1</w:t>
            </w:r>
          </w:p>
        </w:tc>
        <w:tc>
          <w:tcPr>
            <w:tcW w:w="305" w:type="pct"/>
            <w:vAlign w:val="bottom"/>
          </w:tcPr>
          <w:p w14:paraId="5FA14062" w14:textId="6267F8C0" w:rsidR="00CC732C" w:rsidRPr="00CC732C" w:rsidRDefault="00CC732C" w:rsidP="00CC732C">
            <w:pPr>
              <w:jc w:val="right"/>
              <w:rPr>
                <w:sz w:val="19"/>
                <w:szCs w:val="19"/>
              </w:rPr>
            </w:pPr>
            <w:r>
              <w:rPr>
                <w:sz w:val="19"/>
                <w:szCs w:val="19"/>
              </w:rPr>
              <w:t>49,8</w:t>
            </w:r>
          </w:p>
        </w:tc>
        <w:tc>
          <w:tcPr>
            <w:tcW w:w="320" w:type="pct"/>
          </w:tcPr>
          <w:p w14:paraId="4BA043C3" w14:textId="3858E234" w:rsidR="00CC732C" w:rsidRPr="00CC732C" w:rsidRDefault="00CC732C" w:rsidP="00CC732C">
            <w:pPr>
              <w:jc w:val="right"/>
              <w:rPr>
                <w:sz w:val="19"/>
                <w:szCs w:val="19"/>
              </w:rPr>
            </w:pPr>
            <w:r>
              <w:rPr>
                <w:sz w:val="19"/>
                <w:szCs w:val="19"/>
              </w:rPr>
              <w:t>0,4</w:t>
            </w:r>
          </w:p>
        </w:tc>
        <w:tc>
          <w:tcPr>
            <w:tcW w:w="387" w:type="pct"/>
            <w:vAlign w:val="bottom"/>
          </w:tcPr>
          <w:p w14:paraId="5E5462DC" w14:textId="7CA6BD79" w:rsidR="00CC732C" w:rsidRPr="00CC732C" w:rsidRDefault="00CC732C" w:rsidP="00CC732C">
            <w:pPr>
              <w:jc w:val="right"/>
              <w:rPr>
                <w:sz w:val="19"/>
                <w:szCs w:val="19"/>
              </w:rPr>
            </w:pPr>
            <w:r>
              <w:rPr>
                <w:sz w:val="19"/>
                <w:szCs w:val="19"/>
              </w:rPr>
              <w:t>0,0</w:t>
            </w:r>
          </w:p>
        </w:tc>
        <w:tc>
          <w:tcPr>
            <w:tcW w:w="254" w:type="pct"/>
          </w:tcPr>
          <w:p w14:paraId="666175A6" w14:textId="0F325D9C" w:rsidR="00CC732C" w:rsidRPr="00CC732C" w:rsidDel="00F30B8F" w:rsidRDefault="00CC732C" w:rsidP="00CC732C">
            <w:pPr>
              <w:jc w:val="right"/>
              <w:rPr>
                <w:sz w:val="19"/>
                <w:szCs w:val="19"/>
              </w:rPr>
            </w:pPr>
            <w:r>
              <w:rPr>
                <w:sz w:val="19"/>
                <w:szCs w:val="19"/>
              </w:rPr>
              <w:t>12,5</w:t>
            </w:r>
          </w:p>
        </w:tc>
        <w:tc>
          <w:tcPr>
            <w:tcW w:w="374" w:type="pct"/>
            <w:vAlign w:val="bottom"/>
          </w:tcPr>
          <w:p w14:paraId="43EB5871" w14:textId="51CCF2D0" w:rsidR="00CC732C" w:rsidRPr="00CC732C" w:rsidDel="00F30B8F" w:rsidRDefault="00CC732C" w:rsidP="00CC732C">
            <w:pPr>
              <w:jc w:val="right"/>
              <w:rPr>
                <w:sz w:val="19"/>
                <w:szCs w:val="19"/>
              </w:rPr>
            </w:pPr>
            <w:r>
              <w:rPr>
                <w:sz w:val="19"/>
                <w:szCs w:val="19"/>
              </w:rPr>
              <w:t>2.272,2</w:t>
            </w:r>
          </w:p>
        </w:tc>
        <w:tc>
          <w:tcPr>
            <w:tcW w:w="413" w:type="pct"/>
            <w:vAlign w:val="bottom"/>
          </w:tcPr>
          <w:p w14:paraId="36ACB98C" w14:textId="1ADEE369" w:rsidR="00CC732C" w:rsidRPr="00CC732C" w:rsidDel="00F30B8F" w:rsidRDefault="00CC732C" w:rsidP="00CC732C">
            <w:pPr>
              <w:jc w:val="right"/>
              <w:rPr>
                <w:sz w:val="19"/>
                <w:szCs w:val="19"/>
              </w:rPr>
            </w:pPr>
            <w:r>
              <w:rPr>
                <w:sz w:val="19"/>
                <w:szCs w:val="19"/>
              </w:rPr>
              <w:t>3.926,2</w:t>
            </w:r>
          </w:p>
        </w:tc>
      </w:tr>
    </w:tbl>
    <w:p w14:paraId="149A8B1A" w14:textId="709C33D2" w:rsidR="003836C5" w:rsidRPr="00E03BD8" w:rsidRDefault="003836C5" w:rsidP="003836C5">
      <w:pPr>
        <w:rPr>
          <w:i/>
          <w:sz w:val="20"/>
          <w:szCs w:val="20"/>
          <w:lang w:eastAsia="ko-KR"/>
        </w:rPr>
      </w:pPr>
      <w:r w:rsidRPr="00CC732C">
        <w:rPr>
          <w:i/>
          <w:sz w:val="20"/>
          <w:szCs w:val="20"/>
          <w:lang w:eastAsia="ko-KR"/>
        </w:rPr>
        <w:t>Vir:</w:t>
      </w:r>
      <w:r w:rsidR="00620005" w:rsidRPr="00CC732C">
        <w:rPr>
          <w:i/>
          <w:sz w:val="20"/>
          <w:szCs w:val="20"/>
          <w:lang w:eastAsia="ko-KR"/>
        </w:rPr>
        <w:t xml:space="preserve"> </w:t>
      </w:r>
      <w:r w:rsidRPr="00CC732C">
        <w:rPr>
          <w:i/>
          <w:sz w:val="20"/>
          <w:szCs w:val="20"/>
          <w:lang w:eastAsia="ko-KR"/>
        </w:rPr>
        <w:t>MF</w:t>
      </w:r>
    </w:p>
    <w:p w14:paraId="07D7159A" w14:textId="77777777" w:rsidR="003836C5" w:rsidRPr="00E03BD8" w:rsidRDefault="003836C5" w:rsidP="003836C5">
      <w:pPr>
        <w:rPr>
          <w:iCs/>
          <w:sz w:val="20"/>
          <w:szCs w:val="20"/>
          <w:lang w:eastAsia="ko-KR"/>
        </w:rPr>
      </w:pPr>
    </w:p>
    <w:p w14:paraId="686ABCC3" w14:textId="77777777" w:rsidR="00A12304" w:rsidRPr="00E03BD8" w:rsidRDefault="00A12304" w:rsidP="00054B8F">
      <w:pPr>
        <w:pStyle w:val="Naslov1"/>
        <w:sectPr w:rsidR="00A12304" w:rsidRPr="00E03BD8" w:rsidSect="00D94B54">
          <w:footerReference w:type="default" r:id="rId74"/>
          <w:pgSz w:w="16838" w:h="11906" w:orient="landscape" w:code="9"/>
          <w:pgMar w:top="1418" w:right="1418" w:bottom="1418" w:left="1418" w:header="709" w:footer="709" w:gutter="0"/>
          <w:cols w:space="708"/>
          <w:docGrid w:linePitch="360"/>
        </w:sectPr>
      </w:pPr>
    </w:p>
    <w:p w14:paraId="66A4BE62" w14:textId="049522F5" w:rsidR="008626AC" w:rsidRPr="00EF6388" w:rsidRDefault="008626AC" w:rsidP="00054B8F">
      <w:pPr>
        <w:pStyle w:val="Naslov1"/>
      </w:pPr>
      <w:bookmarkStart w:id="3169" w:name="_Toc241046851"/>
      <w:r w:rsidRPr="00EF6388">
        <w:t>PRILOGA</w:t>
      </w:r>
      <w:bookmarkEnd w:id="3169"/>
    </w:p>
    <w:p w14:paraId="5928A911" w14:textId="77777777" w:rsidR="008626AC" w:rsidRPr="00EF6388" w:rsidRDefault="008626AC" w:rsidP="00054B8F"/>
    <w:p w14:paraId="54F41034" w14:textId="77777777" w:rsidR="008626AC" w:rsidRPr="00EF6388" w:rsidRDefault="008626AC" w:rsidP="00054B8F">
      <w:pPr>
        <w:pStyle w:val="Napis"/>
      </w:pPr>
    </w:p>
    <w:p w14:paraId="321E7628" w14:textId="3E15D43B" w:rsidR="00550E75" w:rsidRPr="00EF6388" w:rsidRDefault="008626AC" w:rsidP="0062772D">
      <w:bookmarkStart w:id="3170" w:name="_Toc326049313"/>
      <w:bookmarkStart w:id="3171" w:name="_Toc264622957"/>
      <w:bookmarkStart w:id="3172" w:name="_Toc241046895"/>
      <w:r w:rsidRPr="004E5758">
        <w:rPr>
          <w:b/>
        </w:rPr>
        <w:t xml:space="preserve">Tabela </w:t>
      </w:r>
      <w:r w:rsidR="00C367DE" w:rsidRPr="004E5758">
        <w:rPr>
          <w:b/>
        </w:rPr>
        <w:fldChar w:fldCharType="begin"/>
      </w:r>
      <w:r w:rsidR="00C367DE" w:rsidRPr="004E5758">
        <w:rPr>
          <w:b/>
        </w:rPr>
        <w:instrText xml:space="preserve"> STYLEREF 1 \s </w:instrText>
      </w:r>
      <w:r w:rsidR="00C367DE" w:rsidRPr="004E5758">
        <w:rPr>
          <w:b/>
        </w:rPr>
        <w:fldChar w:fldCharType="separate"/>
      </w:r>
      <w:r w:rsidR="00EC21AA">
        <w:rPr>
          <w:b/>
          <w:noProof/>
        </w:rPr>
        <w:t>9</w:t>
      </w:r>
      <w:r w:rsidR="00C367DE" w:rsidRPr="004E5758">
        <w:rPr>
          <w:b/>
        </w:rPr>
        <w:fldChar w:fldCharType="end"/>
      </w:r>
      <w:r w:rsidR="00C367DE" w:rsidRPr="004E5758">
        <w:rPr>
          <w:b/>
        </w:rPr>
        <w:noBreakHyphen/>
      </w:r>
      <w:r w:rsidR="00C367DE" w:rsidRPr="004E5758">
        <w:rPr>
          <w:b/>
        </w:rPr>
        <w:fldChar w:fldCharType="begin"/>
      </w:r>
      <w:r w:rsidR="00C367DE" w:rsidRPr="004E5758">
        <w:rPr>
          <w:b/>
        </w:rPr>
        <w:instrText xml:space="preserve"> SEQ Tabela \* ARABIC \s 1 </w:instrText>
      </w:r>
      <w:r w:rsidR="00C367DE" w:rsidRPr="004E5758">
        <w:rPr>
          <w:b/>
        </w:rPr>
        <w:fldChar w:fldCharType="separate"/>
      </w:r>
      <w:r w:rsidR="00EC21AA">
        <w:rPr>
          <w:b/>
          <w:noProof/>
        </w:rPr>
        <w:t>1</w:t>
      </w:r>
      <w:r w:rsidR="00C367DE" w:rsidRPr="004E5758">
        <w:rPr>
          <w:b/>
        </w:rPr>
        <w:fldChar w:fldCharType="end"/>
      </w:r>
      <w:r w:rsidRPr="004E5758">
        <w:rPr>
          <w:b/>
        </w:rPr>
        <w:t>:</w:t>
      </w:r>
      <w:r w:rsidRPr="004E5758">
        <w:t xml:space="preserve"> </w:t>
      </w:r>
      <w:r w:rsidR="00BC56E6" w:rsidRPr="004E5758">
        <w:t>Struktura dolga</w:t>
      </w:r>
      <w:r w:rsidRPr="004E5758">
        <w:t xml:space="preserve"> državnega proračuna Republike Slovenije po letih</w:t>
      </w:r>
      <w:r w:rsidR="00FD375A" w:rsidRPr="004E5758">
        <w:t>,</w:t>
      </w:r>
      <w:r w:rsidR="00940C0A" w:rsidRPr="004E5758">
        <w:t xml:space="preserve"> v %</w:t>
      </w:r>
      <w:bookmarkEnd w:id="3170"/>
      <w:bookmarkEnd w:id="3171"/>
      <w:bookmarkEnd w:id="31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77"/>
        <w:gridCol w:w="748"/>
        <w:gridCol w:w="747"/>
        <w:gridCol w:w="747"/>
        <w:gridCol w:w="747"/>
        <w:gridCol w:w="747"/>
        <w:gridCol w:w="747"/>
        <w:gridCol w:w="747"/>
        <w:gridCol w:w="747"/>
        <w:gridCol w:w="747"/>
        <w:gridCol w:w="747"/>
        <w:gridCol w:w="744"/>
      </w:tblGrid>
      <w:tr w:rsidR="004E5758" w:rsidRPr="00EF6388" w14:paraId="5BF426A1" w14:textId="77777777" w:rsidTr="0027157A">
        <w:trPr>
          <w:trHeight w:val="276"/>
          <w:tblHeader/>
        </w:trPr>
        <w:tc>
          <w:tcPr>
            <w:tcW w:w="2064" w:type="pct"/>
            <w:shd w:val="clear" w:color="auto" w:fill="2D5195"/>
            <w:vAlign w:val="center"/>
            <w:hideMark/>
          </w:tcPr>
          <w:p w14:paraId="55A79926" w14:textId="77777777" w:rsidR="004E5758" w:rsidRPr="00EF6388" w:rsidRDefault="004E5758" w:rsidP="004E5758">
            <w:pPr>
              <w:spacing w:line="240" w:lineRule="auto"/>
              <w:jc w:val="center"/>
              <w:rPr>
                <w:rFonts w:eastAsia="Times New Roman" w:cs="Arial"/>
                <w:b/>
                <w:bCs/>
                <w:color w:val="FFFFFF"/>
                <w:sz w:val="20"/>
                <w:szCs w:val="20"/>
                <w:lang w:eastAsia="sl-SI"/>
              </w:rPr>
            </w:pPr>
          </w:p>
        </w:tc>
        <w:tc>
          <w:tcPr>
            <w:tcW w:w="267" w:type="pct"/>
            <w:shd w:val="clear" w:color="auto" w:fill="2D5195"/>
            <w:vAlign w:val="center"/>
            <w:hideMark/>
          </w:tcPr>
          <w:p w14:paraId="19AB1EA0" w14:textId="4C44D051"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2015</w:t>
            </w:r>
          </w:p>
        </w:tc>
        <w:tc>
          <w:tcPr>
            <w:tcW w:w="267" w:type="pct"/>
            <w:shd w:val="clear" w:color="auto" w:fill="2D5195"/>
            <w:vAlign w:val="center"/>
            <w:hideMark/>
          </w:tcPr>
          <w:p w14:paraId="54C28F1B" w14:textId="0B66B7D0"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2016</w:t>
            </w:r>
          </w:p>
        </w:tc>
        <w:tc>
          <w:tcPr>
            <w:tcW w:w="267" w:type="pct"/>
            <w:shd w:val="clear" w:color="auto" w:fill="2D5195"/>
            <w:vAlign w:val="center"/>
            <w:hideMark/>
          </w:tcPr>
          <w:p w14:paraId="46F8D460" w14:textId="516B45B0"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2017</w:t>
            </w:r>
          </w:p>
        </w:tc>
        <w:tc>
          <w:tcPr>
            <w:tcW w:w="267" w:type="pct"/>
            <w:shd w:val="clear" w:color="auto" w:fill="2D5195"/>
            <w:vAlign w:val="center"/>
            <w:hideMark/>
          </w:tcPr>
          <w:p w14:paraId="52F85159" w14:textId="67496C19"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2018</w:t>
            </w:r>
          </w:p>
        </w:tc>
        <w:tc>
          <w:tcPr>
            <w:tcW w:w="267" w:type="pct"/>
            <w:shd w:val="clear" w:color="auto" w:fill="2D5195"/>
            <w:vAlign w:val="center"/>
            <w:hideMark/>
          </w:tcPr>
          <w:p w14:paraId="1B55A172" w14:textId="4B0ED20A"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2019</w:t>
            </w:r>
          </w:p>
        </w:tc>
        <w:tc>
          <w:tcPr>
            <w:tcW w:w="267" w:type="pct"/>
            <w:shd w:val="clear" w:color="auto" w:fill="2D5195"/>
            <w:vAlign w:val="center"/>
          </w:tcPr>
          <w:p w14:paraId="3F1F4B49" w14:textId="1FCA9887"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2020</w:t>
            </w:r>
          </w:p>
        </w:tc>
        <w:tc>
          <w:tcPr>
            <w:tcW w:w="267" w:type="pct"/>
            <w:shd w:val="clear" w:color="auto" w:fill="2D5195"/>
            <w:vAlign w:val="center"/>
          </w:tcPr>
          <w:p w14:paraId="2E980431" w14:textId="4969D15A"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2021</w:t>
            </w:r>
          </w:p>
        </w:tc>
        <w:tc>
          <w:tcPr>
            <w:tcW w:w="267" w:type="pct"/>
            <w:shd w:val="clear" w:color="auto" w:fill="2D5195"/>
            <w:vAlign w:val="center"/>
          </w:tcPr>
          <w:p w14:paraId="18E58905" w14:textId="0D96BEEE"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2022</w:t>
            </w:r>
          </w:p>
        </w:tc>
        <w:tc>
          <w:tcPr>
            <w:tcW w:w="267" w:type="pct"/>
            <w:shd w:val="clear" w:color="auto" w:fill="2D5195"/>
            <w:vAlign w:val="center"/>
          </w:tcPr>
          <w:p w14:paraId="38C647A7" w14:textId="61543E4E"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2023</w:t>
            </w:r>
          </w:p>
        </w:tc>
        <w:tc>
          <w:tcPr>
            <w:tcW w:w="267" w:type="pct"/>
            <w:shd w:val="clear" w:color="auto" w:fill="2D5195"/>
            <w:vAlign w:val="center"/>
          </w:tcPr>
          <w:p w14:paraId="29B7AC68" w14:textId="7A6F3175"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202</w:t>
            </w:r>
            <w:r>
              <w:rPr>
                <w:rFonts w:eastAsia="Times New Roman" w:cs="Arial"/>
                <w:b/>
                <w:bCs/>
                <w:color w:val="FFFFFF"/>
                <w:sz w:val="20"/>
                <w:szCs w:val="20"/>
                <w:lang w:eastAsia="sl-SI"/>
              </w:rPr>
              <w:t>4</w:t>
            </w:r>
          </w:p>
        </w:tc>
        <w:tc>
          <w:tcPr>
            <w:tcW w:w="266" w:type="pct"/>
            <w:shd w:val="clear" w:color="auto" w:fill="2D5195"/>
            <w:vAlign w:val="center"/>
          </w:tcPr>
          <w:p w14:paraId="065DEA5A" w14:textId="3E10D12A" w:rsidR="004E5758" w:rsidRPr="00EF6388" w:rsidRDefault="004E5758" w:rsidP="004E5758">
            <w:pPr>
              <w:spacing w:line="240" w:lineRule="auto"/>
              <w:jc w:val="center"/>
              <w:rPr>
                <w:rFonts w:eastAsia="Times New Roman" w:cs="Arial"/>
                <w:b/>
                <w:bCs/>
                <w:color w:val="FFFFFF"/>
                <w:sz w:val="20"/>
                <w:szCs w:val="20"/>
                <w:lang w:eastAsia="sl-SI"/>
              </w:rPr>
            </w:pPr>
            <w:r w:rsidRPr="00EF6388">
              <w:rPr>
                <w:rFonts w:eastAsia="Times New Roman" w:cs="Arial"/>
                <w:b/>
                <w:bCs/>
                <w:color w:val="FFFFFF"/>
                <w:sz w:val="20"/>
                <w:szCs w:val="20"/>
                <w:lang w:eastAsia="sl-SI"/>
              </w:rPr>
              <w:t>202</w:t>
            </w:r>
            <w:r>
              <w:rPr>
                <w:rFonts w:eastAsia="Times New Roman" w:cs="Arial"/>
                <w:b/>
                <w:bCs/>
                <w:color w:val="FFFFFF"/>
                <w:sz w:val="20"/>
                <w:szCs w:val="20"/>
                <w:lang w:eastAsia="sl-SI"/>
              </w:rPr>
              <w:t>5</w:t>
            </w:r>
          </w:p>
        </w:tc>
      </w:tr>
      <w:tr w:rsidR="004E5758" w:rsidRPr="00EF6388" w14:paraId="7FFAD62A" w14:textId="77777777" w:rsidTr="00D5149F">
        <w:trPr>
          <w:trHeight w:val="20"/>
        </w:trPr>
        <w:tc>
          <w:tcPr>
            <w:tcW w:w="2064" w:type="pct"/>
            <w:shd w:val="pct25" w:color="FFFFFF" w:fill="FFFFFF"/>
            <w:vAlign w:val="bottom"/>
            <w:hideMark/>
          </w:tcPr>
          <w:p w14:paraId="407AE793" w14:textId="77777777" w:rsidR="004E5758" w:rsidRPr="00EF6388" w:rsidRDefault="004E5758" w:rsidP="004E5758">
            <w:pPr>
              <w:spacing w:line="240" w:lineRule="auto"/>
              <w:jc w:val="left"/>
              <w:rPr>
                <w:rFonts w:eastAsia="Times New Roman" w:cs="Arial"/>
                <w:b/>
                <w:bCs/>
                <w:sz w:val="20"/>
                <w:szCs w:val="20"/>
                <w:lang w:eastAsia="sl-SI"/>
              </w:rPr>
            </w:pPr>
            <w:r w:rsidRPr="00EF6388">
              <w:rPr>
                <w:rFonts w:eastAsia="Times New Roman" w:cs="Arial"/>
                <w:b/>
                <w:bCs/>
                <w:sz w:val="20"/>
                <w:szCs w:val="20"/>
                <w:lang w:eastAsia="sl-SI"/>
              </w:rPr>
              <w:t>Skupaj</w:t>
            </w:r>
          </w:p>
        </w:tc>
        <w:tc>
          <w:tcPr>
            <w:tcW w:w="267" w:type="pct"/>
            <w:shd w:val="pct25" w:color="FFFFFF" w:fill="FFFFFF"/>
            <w:noWrap/>
            <w:vAlign w:val="bottom"/>
            <w:hideMark/>
          </w:tcPr>
          <w:p w14:paraId="4612BA42" w14:textId="46C13D4B"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100,0</w:t>
            </w:r>
          </w:p>
        </w:tc>
        <w:tc>
          <w:tcPr>
            <w:tcW w:w="267" w:type="pct"/>
            <w:shd w:val="pct25" w:color="FFFFFF" w:fill="FFFFFF"/>
            <w:noWrap/>
            <w:vAlign w:val="bottom"/>
            <w:hideMark/>
          </w:tcPr>
          <w:p w14:paraId="5780573B" w14:textId="3E6A1B48"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100,0</w:t>
            </w:r>
          </w:p>
        </w:tc>
        <w:tc>
          <w:tcPr>
            <w:tcW w:w="267" w:type="pct"/>
            <w:shd w:val="pct25" w:color="FFFFFF" w:fill="FFFFFF"/>
            <w:noWrap/>
            <w:vAlign w:val="bottom"/>
            <w:hideMark/>
          </w:tcPr>
          <w:p w14:paraId="719F69CB" w14:textId="6EDDCD77"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100,0</w:t>
            </w:r>
          </w:p>
        </w:tc>
        <w:tc>
          <w:tcPr>
            <w:tcW w:w="267" w:type="pct"/>
            <w:shd w:val="pct25" w:color="FFFFFF" w:fill="FFFFFF"/>
            <w:noWrap/>
            <w:vAlign w:val="bottom"/>
            <w:hideMark/>
          </w:tcPr>
          <w:p w14:paraId="0BAA7827" w14:textId="45D2E813"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100,0</w:t>
            </w:r>
          </w:p>
        </w:tc>
        <w:tc>
          <w:tcPr>
            <w:tcW w:w="267" w:type="pct"/>
            <w:shd w:val="pct25" w:color="FFFFFF" w:fill="FFFFFF"/>
            <w:noWrap/>
            <w:vAlign w:val="bottom"/>
            <w:hideMark/>
          </w:tcPr>
          <w:p w14:paraId="25D016C2" w14:textId="64B0369D"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100,0</w:t>
            </w:r>
          </w:p>
        </w:tc>
        <w:tc>
          <w:tcPr>
            <w:tcW w:w="267" w:type="pct"/>
            <w:shd w:val="pct25" w:color="FFFFFF" w:fill="FFFFFF"/>
            <w:vAlign w:val="bottom"/>
          </w:tcPr>
          <w:p w14:paraId="3B05D8DC" w14:textId="53444AD7"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100,0</w:t>
            </w:r>
          </w:p>
        </w:tc>
        <w:tc>
          <w:tcPr>
            <w:tcW w:w="267" w:type="pct"/>
            <w:shd w:val="pct25" w:color="FFFFFF" w:fill="FFFFFF"/>
            <w:vAlign w:val="bottom"/>
          </w:tcPr>
          <w:p w14:paraId="6A5D353A" w14:textId="2E2AE782" w:rsidR="004E5758" w:rsidRPr="00EF6388" w:rsidRDefault="004E5758" w:rsidP="004E5758">
            <w:pPr>
              <w:spacing w:line="240" w:lineRule="auto"/>
              <w:jc w:val="right"/>
              <w:rPr>
                <w:rFonts w:cs="Arial"/>
                <w:b/>
                <w:bCs/>
                <w:sz w:val="20"/>
                <w:szCs w:val="20"/>
              </w:rPr>
            </w:pPr>
            <w:r w:rsidRPr="00EF6388">
              <w:rPr>
                <w:rFonts w:cs="Arial"/>
                <w:b/>
                <w:bCs/>
                <w:sz w:val="20"/>
                <w:szCs w:val="20"/>
              </w:rPr>
              <w:t>100,0</w:t>
            </w:r>
          </w:p>
        </w:tc>
        <w:tc>
          <w:tcPr>
            <w:tcW w:w="267" w:type="pct"/>
            <w:shd w:val="pct25" w:color="FFFFFF" w:fill="FFFFFF"/>
            <w:vAlign w:val="bottom"/>
          </w:tcPr>
          <w:p w14:paraId="14CFF2F3" w14:textId="04AA0041" w:rsidR="004E5758" w:rsidRPr="00EF6388" w:rsidRDefault="004E5758" w:rsidP="004E5758">
            <w:pPr>
              <w:spacing w:line="240" w:lineRule="auto"/>
              <w:jc w:val="right"/>
              <w:rPr>
                <w:rFonts w:cs="Arial"/>
                <w:b/>
                <w:bCs/>
                <w:sz w:val="20"/>
                <w:szCs w:val="20"/>
              </w:rPr>
            </w:pPr>
            <w:r w:rsidRPr="00EF6388">
              <w:rPr>
                <w:rFonts w:cs="Arial"/>
                <w:b/>
                <w:bCs/>
                <w:sz w:val="20"/>
                <w:szCs w:val="20"/>
              </w:rPr>
              <w:t>100,0</w:t>
            </w:r>
          </w:p>
        </w:tc>
        <w:tc>
          <w:tcPr>
            <w:tcW w:w="267" w:type="pct"/>
            <w:shd w:val="pct25" w:color="FFFFFF" w:fill="FFFFFF"/>
            <w:vAlign w:val="bottom"/>
          </w:tcPr>
          <w:p w14:paraId="08A817F1" w14:textId="6FF36DFE" w:rsidR="004E5758" w:rsidRPr="00EF6388" w:rsidRDefault="004E5758" w:rsidP="004E5758">
            <w:pPr>
              <w:spacing w:line="240" w:lineRule="auto"/>
              <w:jc w:val="right"/>
              <w:rPr>
                <w:rFonts w:cs="Arial"/>
                <w:b/>
                <w:bCs/>
                <w:sz w:val="20"/>
                <w:szCs w:val="20"/>
              </w:rPr>
            </w:pPr>
            <w:r w:rsidRPr="00EF6388">
              <w:rPr>
                <w:rFonts w:cs="Arial"/>
                <w:b/>
                <w:bCs/>
                <w:sz w:val="20"/>
                <w:szCs w:val="20"/>
              </w:rPr>
              <w:t>100,0</w:t>
            </w:r>
          </w:p>
        </w:tc>
        <w:tc>
          <w:tcPr>
            <w:tcW w:w="267" w:type="pct"/>
            <w:vAlign w:val="bottom"/>
          </w:tcPr>
          <w:p w14:paraId="33AB2CDA" w14:textId="01F03BB5"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100,0</w:t>
            </w:r>
          </w:p>
        </w:tc>
        <w:tc>
          <w:tcPr>
            <w:tcW w:w="266" w:type="pct"/>
            <w:vAlign w:val="center"/>
          </w:tcPr>
          <w:p w14:paraId="48E478CB" w14:textId="6F3FBDC9" w:rsidR="004E5758" w:rsidRPr="00EF6388" w:rsidRDefault="004E5758" w:rsidP="004E5758">
            <w:pPr>
              <w:spacing w:line="240" w:lineRule="auto"/>
              <w:jc w:val="right"/>
              <w:rPr>
                <w:rFonts w:cs="Arial"/>
                <w:b/>
                <w:bCs/>
                <w:sz w:val="20"/>
                <w:szCs w:val="20"/>
              </w:rPr>
            </w:pPr>
            <w:r>
              <w:rPr>
                <w:rFonts w:cs="Arial"/>
                <w:b/>
                <w:bCs/>
                <w:sz w:val="20"/>
                <w:szCs w:val="20"/>
              </w:rPr>
              <w:t>100,0</w:t>
            </w:r>
          </w:p>
        </w:tc>
      </w:tr>
      <w:tr w:rsidR="004E5758" w:rsidRPr="00EF6388" w14:paraId="456BA60E" w14:textId="77777777" w:rsidTr="00D5149F">
        <w:trPr>
          <w:trHeight w:val="20"/>
        </w:trPr>
        <w:tc>
          <w:tcPr>
            <w:tcW w:w="2064" w:type="pct"/>
            <w:shd w:val="pct25" w:color="FFFFFF" w:fill="FFFFFF"/>
            <w:vAlign w:val="bottom"/>
            <w:hideMark/>
          </w:tcPr>
          <w:p w14:paraId="54F701F7" w14:textId="77777777" w:rsidR="004E5758" w:rsidRPr="00EF6388" w:rsidRDefault="004E5758" w:rsidP="004E5758">
            <w:pPr>
              <w:spacing w:line="240" w:lineRule="auto"/>
              <w:jc w:val="left"/>
              <w:rPr>
                <w:rFonts w:eastAsia="Times New Roman" w:cs="Arial"/>
                <w:b/>
                <w:bCs/>
                <w:sz w:val="20"/>
                <w:szCs w:val="20"/>
                <w:lang w:eastAsia="sl-SI"/>
              </w:rPr>
            </w:pPr>
            <w:r w:rsidRPr="00EF6388">
              <w:rPr>
                <w:rFonts w:eastAsia="Times New Roman" w:cs="Arial"/>
                <w:b/>
                <w:bCs/>
                <w:sz w:val="20"/>
                <w:szCs w:val="20"/>
                <w:lang w:eastAsia="sl-SI"/>
              </w:rPr>
              <w:t>Rezidenti</w:t>
            </w:r>
          </w:p>
        </w:tc>
        <w:tc>
          <w:tcPr>
            <w:tcW w:w="267" w:type="pct"/>
            <w:shd w:val="pct25" w:color="FFFFFF" w:fill="FFFFFF"/>
            <w:noWrap/>
            <w:vAlign w:val="bottom"/>
            <w:hideMark/>
          </w:tcPr>
          <w:p w14:paraId="2313528C" w14:textId="4A376A26"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20,0</w:t>
            </w:r>
          </w:p>
        </w:tc>
        <w:tc>
          <w:tcPr>
            <w:tcW w:w="267" w:type="pct"/>
            <w:shd w:val="pct25" w:color="FFFFFF" w:fill="FFFFFF"/>
            <w:noWrap/>
            <w:vAlign w:val="bottom"/>
            <w:hideMark/>
          </w:tcPr>
          <w:p w14:paraId="37529B54" w14:textId="75738E2E"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15,6</w:t>
            </w:r>
          </w:p>
        </w:tc>
        <w:tc>
          <w:tcPr>
            <w:tcW w:w="267" w:type="pct"/>
            <w:shd w:val="pct25" w:color="FFFFFF" w:fill="FFFFFF"/>
            <w:noWrap/>
            <w:vAlign w:val="bottom"/>
            <w:hideMark/>
          </w:tcPr>
          <w:p w14:paraId="771DB084" w14:textId="5E7638E4"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12,3</w:t>
            </w:r>
          </w:p>
        </w:tc>
        <w:tc>
          <w:tcPr>
            <w:tcW w:w="267" w:type="pct"/>
            <w:shd w:val="pct25" w:color="FFFFFF" w:fill="FFFFFF"/>
            <w:noWrap/>
            <w:vAlign w:val="bottom"/>
            <w:hideMark/>
          </w:tcPr>
          <w:p w14:paraId="4909B156" w14:textId="337DB572"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11,9</w:t>
            </w:r>
          </w:p>
        </w:tc>
        <w:tc>
          <w:tcPr>
            <w:tcW w:w="267" w:type="pct"/>
            <w:shd w:val="pct25" w:color="FFFFFF" w:fill="FFFFFF"/>
            <w:noWrap/>
            <w:vAlign w:val="bottom"/>
            <w:hideMark/>
          </w:tcPr>
          <w:p w14:paraId="13E513FA" w14:textId="2AC221F2"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11,2</w:t>
            </w:r>
          </w:p>
        </w:tc>
        <w:tc>
          <w:tcPr>
            <w:tcW w:w="267" w:type="pct"/>
            <w:shd w:val="pct25" w:color="FFFFFF" w:fill="FFFFFF"/>
            <w:vAlign w:val="bottom"/>
          </w:tcPr>
          <w:p w14:paraId="563C083B" w14:textId="48D63E45"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10,4</w:t>
            </w:r>
          </w:p>
        </w:tc>
        <w:tc>
          <w:tcPr>
            <w:tcW w:w="267" w:type="pct"/>
            <w:shd w:val="pct25" w:color="FFFFFF" w:fill="FFFFFF"/>
            <w:vAlign w:val="bottom"/>
          </w:tcPr>
          <w:p w14:paraId="581491EE" w14:textId="01DB3268" w:rsidR="004E5758" w:rsidRPr="00EF6388" w:rsidRDefault="004E5758" w:rsidP="004E5758">
            <w:pPr>
              <w:spacing w:line="240" w:lineRule="auto"/>
              <w:jc w:val="right"/>
              <w:rPr>
                <w:rFonts w:cs="Arial"/>
                <w:b/>
                <w:bCs/>
                <w:sz w:val="20"/>
                <w:szCs w:val="20"/>
              </w:rPr>
            </w:pPr>
            <w:r w:rsidRPr="00EF6388">
              <w:rPr>
                <w:rFonts w:cs="Arial"/>
                <w:b/>
                <w:bCs/>
                <w:sz w:val="20"/>
                <w:szCs w:val="20"/>
              </w:rPr>
              <w:t>8,9</w:t>
            </w:r>
          </w:p>
        </w:tc>
        <w:tc>
          <w:tcPr>
            <w:tcW w:w="267" w:type="pct"/>
            <w:shd w:val="pct25" w:color="FFFFFF" w:fill="FFFFFF"/>
            <w:vAlign w:val="bottom"/>
          </w:tcPr>
          <w:p w14:paraId="282F30C7" w14:textId="3C7CD091" w:rsidR="004E5758" w:rsidRPr="00EF6388" w:rsidRDefault="004E5758" w:rsidP="004E5758">
            <w:pPr>
              <w:spacing w:line="240" w:lineRule="auto"/>
              <w:jc w:val="right"/>
              <w:rPr>
                <w:rFonts w:cs="Arial"/>
                <w:b/>
                <w:bCs/>
                <w:sz w:val="20"/>
                <w:szCs w:val="20"/>
              </w:rPr>
            </w:pPr>
            <w:r w:rsidRPr="00EF6388">
              <w:rPr>
                <w:rFonts w:cs="Arial"/>
                <w:b/>
                <w:bCs/>
                <w:sz w:val="20"/>
                <w:szCs w:val="20"/>
              </w:rPr>
              <w:t>8,7</w:t>
            </w:r>
          </w:p>
        </w:tc>
        <w:tc>
          <w:tcPr>
            <w:tcW w:w="267" w:type="pct"/>
            <w:shd w:val="pct25" w:color="FFFFFF" w:fill="FFFFFF"/>
            <w:vAlign w:val="bottom"/>
          </w:tcPr>
          <w:p w14:paraId="356F098D" w14:textId="6CF844F5" w:rsidR="004E5758" w:rsidRPr="00EF6388" w:rsidRDefault="004E5758" w:rsidP="004E5758">
            <w:pPr>
              <w:spacing w:line="240" w:lineRule="auto"/>
              <w:jc w:val="right"/>
              <w:rPr>
                <w:rFonts w:cs="Arial"/>
                <w:b/>
                <w:bCs/>
                <w:sz w:val="20"/>
                <w:szCs w:val="20"/>
              </w:rPr>
            </w:pPr>
            <w:r w:rsidRPr="00EF6388">
              <w:rPr>
                <w:rFonts w:cs="Arial"/>
                <w:b/>
                <w:bCs/>
                <w:sz w:val="20"/>
                <w:szCs w:val="20"/>
              </w:rPr>
              <w:t>8,7</w:t>
            </w:r>
          </w:p>
        </w:tc>
        <w:tc>
          <w:tcPr>
            <w:tcW w:w="267" w:type="pct"/>
            <w:vAlign w:val="bottom"/>
          </w:tcPr>
          <w:p w14:paraId="7FCE3618" w14:textId="713C0FC3"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9,2</w:t>
            </w:r>
          </w:p>
        </w:tc>
        <w:tc>
          <w:tcPr>
            <w:tcW w:w="266" w:type="pct"/>
            <w:vAlign w:val="center"/>
          </w:tcPr>
          <w:p w14:paraId="24FE28B0" w14:textId="4A7269F1" w:rsidR="004E5758" w:rsidRPr="00EF6388" w:rsidRDefault="004E5758" w:rsidP="004E5758">
            <w:pPr>
              <w:spacing w:line="240" w:lineRule="auto"/>
              <w:jc w:val="right"/>
              <w:rPr>
                <w:rFonts w:cs="Arial"/>
                <w:b/>
                <w:bCs/>
                <w:sz w:val="20"/>
                <w:szCs w:val="20"/>
              </w:rPr>
            </w:pPr>
            <w:r>
              <w:rPr>
                <w:rFonts w:cs="Arial"/>
                <w:b/>
                <w:bCs/>
                <w:sz w:val="20"/>
                <w:szCs w:val="20"/>
              </w:rPr>
              <w:t>9,7</w:t>
            </w:r>
          </w:p>
        </w:tc>
      </w:tr>
      <w:tr w:rsidR="004E5758" w:rsidRPr="00EF6388" w14:paraId="1C0E087C" w14:textId="77777777" w:rsidTr="00D5149F">
        <w:trPr>
          <w:trHeight w:val="20"/>
        </w:trPr>
        <w:tc>
          <w:tcPr>
            <w:tcW w:w="2064" w:type="pct"/>
            <w:shd w:val="pct25" w:color="FFFFFF" w:fill="FFFFFF"/>
            <w:vAlign w:val="bottom"/>
            <w:hideMark/>
          </w:tcPr>
          <w:p w14:paraId="4DCE30D1"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Nefinančne družbe</w:t>
            </w:r>
          </w:p>
        </w:tc>
        <w:tc>
          <w:tcPr>
            <w:tcW w:w="267" w:type="pct"/>
            <w:shd w:val="pct25" w:color="FFFFFF" w:fill="FFFFFF"/>
            <w:noWrap/>
            <w:vAlign w:val="bottom"/>
            <w:hideMark/>
          </w:tcPr>
          <w:p w14:paraId="7A339192" w14:textId="2B1C3617" w:rsidR="004E5758" w:rsidRPr="00EF6388" w:rsidRDefault="004E5758" w:rsidP="004E5758">
            <w:pPr>
              <w:spacing w:line="240" w:lineRule="auto"/>
              <w:jc w:val="right"/>
              <w:rPr>
                <w:rFonts w:eastAsia="Times New Roman" w:cs="Arial"/>
                <w:sz w:val="20"/>
                <w:szCs w:val="20"/>
                <w:lang w:eastAsia="sl-SI"/>
              </w:rPr>
            </w:pPr>
            <w:r w:rsidRPr="00EF6388">
              <w:rPr>
                <w:rFonts w:cs="Arial"/>
                <w:b/>
                <w:bCs/>
                <w:sz w:val="20"/>
                <w:szCs w:val="20"/>
              </w:rPr>
              <w:t>0,2</w:t>
            </w:r>
          </w:p>
        </w:tc>
        <w:tc>
          <w:tcPr>
            <w:tcW w:w="267" w:type="pct"/>
            <w:shd w:val="pct25" w:color="FFFFFF" w:fill="FFFFFF"/>
            <w:noWrap/>
            <w:vAlign w:val="bottom"/>
            <w:hideMark/>
          </w:tcPr>
          <w:p w14:paraId="27649177" w14:textId="5140FDDD" w:rsidR="004E5758" w:rsidRPr="00EF6388" w:rsidRDefault="004E5758" w:rsidP="004E5758">
            <w:pPr>
              <w:spacing w:line="240" w:lineRule="auto"/>
              <w:jc w:val="right"/>
              <w:rPr>
                <w:rFonts w:eastAsia="Times New Roman" w:cs="Arial"/>
                <w:sz w:val="20"/>
                <w:szCs w:val="20"/>
                <w:lang w:eastAsia="sl-SI"/>
              </w:rPr>
            </w:pPr>
            <w:r w:rsidRPr="00EF6388">
              <w:rPr>
                <w:rFonts w:cs="Arial"/>
                <w:b/>
                <w:bCs/>
                <w:sz w:val="20"/>
                <w:szCs w:val="20"/>
              </w:rPr>
              <w:t>0,2</w:t>
            </w:r>
          </w:p>
        </w:tc>
        <w:tc>
          <w:tcPr>
            <w:tcW w:w="267" w:type="pct"/>
            <w:shd w:val="pct25" w:color="FFFFFF" w:fill="FFFFFF"/>
            <w:noWrap/>
            <w:vAlign w:val="bottom"/>
            <w:hideMark/>
          </w:tcPr>
          <w:p w14:paraId="582D4CC8" w14:textId="57479B97" w:rsidR="004E5758" w:rsidRPr="00EF6388" w:rsidRDefault="004E5758" w:rsidP="004E5758">
            <w:pPr>
              <w:spacing w:line="240" w:lineRule="auto"/>
              <w:jc w:val="right"/>
              <w:rPr>
                <w:rFonts w:eastAsia="Times New Roman" w:cs="Arial"/>
                <w:sz w:val="20"/>
                <w:szCs w:val="20"/>
                <w:lang w:eastAsia="sl-SI"/>
              </w:rPr>
            </w:pPr>
            <w:r w:rsidRPr="00EF6388">
              <w:rPr>
                <w:rFonts w:cs="Arial"/>
                <w:b/>
                <w:bCs/>
                <w:sz w:val="20"/>
                <w:szCs w:val="20"/>
              </w:rPr>
              <w:t>0,0</w:t>
            </w:r>
          </w:p>
        </w:tc>
        <w:tc>
          <w:tcPr>
            <w:tcW w:w="267" w:type="pct"/>
            <w:shd w:val="pct25" w:color="FFFFFF" w:fill="FFFFFF"/>
            <w:noWrap/>
            <w:vAlign w:val="bottom"/>
            <w:hideMark/>
          </w:tcPr>
          <w:p w14:paraId="5CE78A98" w14:textId="452A7F33" w:rsidR="004E5758" w:rsidRPr="00EF6388" w:rsidRDefault="004E5758" w:rsidP="004E5758">
            <w:pPr>
              <w:spacing w:line="240" w:lineRule="auto"/>
              <w:jc w:val="right"/>
              <w:rPr>
                <w:rFonts w:eastAsia="Times New Roman" w:cs="Arial"/>
                <w:sz w:val="20"/>
                <w:szCs w:val="20"/>
                <w:lang w:eastAsia="sl-SI"/>
              </w:rPr>
            </w:pPr>
            <w:r w:rsidRPr="00EF6388">
              <w:rPr>
                <w:rFonts w:cs="Arial"/>
                <w:b/>
                <w:bCs/>
                <w:sz w:val="20"/>
                <w:szCs w:val="20"/>
              </w:rPr>
              <w:t>0,0</w:t>
            </w:r>
          </w:p>
        </w:tc>
        <w:tc>
          <w:tcPr>
            <w:tcW w:w="267" w:type="pct"/>
            <w:shd w:val="pct25" w:color="FFFFFF" w:fill="FFFFFF"/>
            <w:noWrap/>
            <w:vAlign w:val="bottom"/>
            <w:hideMark/>
          </w:tcPr>
          <w:p w14:paraId="39BCBF50" w14:textId="68D2024E" w:rsidR="004E5758" w:rsidRPr="00EF6388" w:rsidRDefault="004E5758" w:rsidP="004E5758">
            <w:pPr>
              <w:spacing w:line="240" w:lineRule="auto"/>
              <w:jc w:val="right"/>
              <w:rPr>
                <w:rFonts w:eastAsia="Times New Roman" w:cs="Arial"/>
                <w:sz w:val="20"/>
                <w:szCs w:val="20"/>
                <w:lang w:eastAsia="sl-SI"/>
              </w:rPr>
            </w:pPr>
            <w:r w:rsidRPr="00EF6388">
              <w:rPr>
                <w:rFonts w:cs="Arial"/>
                <w:b/>
                <w:bCs/>
                <w:sz w:val="20"/>
                <w:szCs w:val="20"/>
              </w:rPr>
              <w:t>0,0</w:t>
            </w:r>
          </w:p>
        </w:tc>
        <w:tc>
          <w:tcPr>
            <w:tcW w:w="267" w:type="pct"/>
            <w:shd w:val="pct25" w:color="FFFFFF" w:fill="FFFFFF"/>
            <w:vAlign w:val="bottom"/>
          </w:tcPr>
          <w:p w14:paraId="19042E97" w14:textId="709A6434" w:rsidR="004E5758" w:rsidRPr="00EF6388" w:rsidRDefault="004E5758" w:rsidP="004E5758">
            <w:pPr>
              <w:spacing w:line="240" w:lineRule="auto"/>
              <w:jc w:val="right"/>
              <w:rPr>
                <w:rFonts w:eastAsia="Times New Roman" w:cs="Arial"/>
                <w:sz w:val="20"/>
                <w:szCs w:val="20"/>
                <w:lang w:eastAsia="sl-SI"/>
              </w:rPr>
            </w:pPr>
            <w:r w:rsidRPr="00EF6388">
              <w:rPr>
                <w:rFonts w:cs="Arial"/>
                <w:b/>
                <w:bCs/>
                <w:sz w:val="20"/>
                <w:szCs w:val="20"/>
              </w:rPr>
              <w:t>0,0</w:t>
            </w:r>
          </w:p>
        </w:tc>
        <w:tc>
          <w:tcPr>
            <w:tcW w:w="267" w:type="pct"/>
            <w:shd w:val="pct25" w:color="FFFFFF" w:fill="FFFFFF"/>
            <w:vAlign w:val="bottom"/>
          </w:tcPr>
          <w:p w14:paraId="507C181E" w14:textId="0648CA70" w:rsidR="004E5758" w:rsidRPr="00EF6388" w:rsidRDefault="004E5758" w:rsidP="004E5758">
            <w:pPr>
              <w:spacing w:line="240" w:lineRule="auto"/>
              <w:jc w:val="right"/>
              <w:rPr>
                <w:rFonts w:cs="Arial"/>
                <w:sz w:val="20"/>
                <w:szCs w:val="20"/>
              </w:rPr>
            </w:pPr>
            <w:r w:rsidRPr="00EF6388">
              <w:rPr>
                <w:rFonts w:cs="Arial"/>
                <w:b/>
                <w:bCs/>
                <w:sz w:val="20"/>
                <w:szCs w:val="20"/>
              </w:rPr>
              <w:t>0,0</w:t>
            </w:r>
          </w:p>
        </w:tc>
        <w:tc>
          <w:tcPr>
            <w:tcW w:w="267" w:type="pct"/>
            <w:shd w:val="pct25" w:color="FFFFFF" w:fill="FFFFFF"/>
            <w:vAlign w:val="bottom"/>
          </w:tcPr>
          <w:p w14:paraId="43B618C1" w14:textId="38D2B369" w:rsidR="004E5758" w:rsidRPr="00EF6388" w:rsidRDefault="004E5758" w:rsidP="004E5758">
            <w:pPr>
              <w:spacing w:line="240" w:lineRule="auto"/>
              <w:jc w:val="right"/>
              <w:rPr>
                <w:rFonts w:cs="Arial"/>
                <w:sz w:val="20"/>
                <w:szCs w:val="20"/>
              </w:rPr>
            </w:pPr>
            <w:r w:rsidRPr="00EF6388">
              <w:rPr>
                <w:rFonts w:cs="Arial"/>
                <w:b/>
                <w:bCs/>
                <w:sz w:val="20"/>
                <w:szCs w:val="20"/>
              </w:rPr>
              <w:t>0,0</w:t>
            </w:r>
          </w:p>
        </w:tc>
        <w:tc>
          <w:tcPr>
            <w:tcW w:w="267" w:type="pct"/>
            <w:shd w:val="pct25" w:color="FFFFFF" w:fill="FFFFFF"/>
            <w:vAlign w:val="bottom"/>
          </w:tcPr>
          <w:p w14:paraId="3BE0867F" w14:textId="6BD7FAC0" w:rsidR="004E5758" w:rsidRPr="00EF6388" w:rsidRDefault="004E5758" w:rsidP="004E5758">
            <w:pPr>
              <w:spacing w:line="240" w:lineRule="auto"/>
              <w:jc w:val="right"/>
              <w:rPr>
                <w:rFonts w:cs="Arial"/>
                <w:sz w:val="20"/>
                <w:szCs w:val="20"/>
              </w:rPr>
            </w:pPr>
            <w:r w:rsidRPr="00EF6388">
              <w:rPr>
                <w:rFonts w:cs="Arial"/>
                <w:b/>
                <w:bCs/>
                <w:sz w:val="20"/>
                <w:szCs w:val="20"/>
              </w:rPr>
              <w:t>0,2</w:t>
            </w:r>
          </w:p>
        </w:tc>
        <w:tc>
          <w:tcPr>
            <w:tcW w:w="267" w:type="pct"/>
            <w:vAlign w:val="bottom"/>
          </w:tcPr>
          <w:p w14:paraId="2F947C92" w14:textId="508DD6BC" w:rsidR="004E5758" w:rsidRPr="00EF6388" w:rsidRDefault="004E5758" w:rsidP="004E5758">
            <w:pPr>
              <w:spacing w:line="240" w:lineRule="auto"/>
              <w:jc w:val="right"/>
              <w:rPr>
                <w:rFonts w:eastAsia="Times New Roman" w:cs="Arial"/>
                <w:sz w:val="20"/>
                <w:szCs w:val="20"/>
                <w:lang w:eastAsia="sl-SI"/>
              </w:rPr>
            </w:pPr>
            <w:r w:rsidRPr="00EF6388">
              <w:rPr>
                <w:rFonts w:cs="Arial"/>
                <w:b/>
                <w:bCs/>
                <w:sz w:val="20"/>
                <w:szCs w:val="20"/>
              </w:rPr>
              <w:t>0,5</w:t>
            </w:r>
          </w:p>
        </w:tc>
        <w:tc>
          <w:tcPr>
            <w:tcW w:w="266" w:type="pct"/>
            <w:vAlign w:val="center"/>
          </w:tcPr>
          <w:p w14:paraId="6E7BBCFC" w14:textId="00AA13DF" w:rsidR="004E5758" w:rsidRPr="00EF6388" w:rsidRDefault="004E5758" w:rsidP="004E5758">
            <w:pPr>
              <w:spacing w:line="240" w:lineRule="auto"/>
              <w:jc w:val="right"/>
              <w:rPr>
                <w:rFonts w:cs="Arial"/>
                <w:sz w:val="20"/>
                <w:szCs w:val="20"/>
              </w:rPr>
            </w:pPr>
            <w:r>
              <w:rPr>
                <w:rFonts w:cs="Arial"/>
                <w:b/>
                <w:bCs/>
                <w:sz w:val="20"/>
                <w:szCs w:val="20"/>
              </w:rPr>
              <w:t>0,3</w:t>
            </w:r>
          </w:p>
        </w:tc>
      </w:tr>
      <w:tr w:rsidR="004E5758" w:rsidRPr="00EF6388" w14:paraId="293483D3" w14:textId="77777777" w:rsidTr="00D5149F">
        <w:trPr>
          <w:trHeight w:val="20"/>
        </w:trPr>
        <w:tc>
          <w:tcPr>
            <w:tcW w:w="2064" w:type="pct"/>
            <w:shd w:val="pct25" w:color="FFFFFF" w:fill="FFFFFF"/>
            <w:vAlign w:val="bottom"/>
            <w:hideMark/>
          </w:tcPr>
          <w:p w14:paraId="6168371D"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Banka Slovenije</w:t>
            </w:r>
          </w:p>
        </w:tc>
        <w:tc>
          <w:tcPr>
            <w:tcW w:w="267" w:type="pct"/>
            <w:shd w:val="pct25" w:color="FFFFFF" w:fill="FFFFFF"/>
            <w:noWrap/>
            <w:vAlign w:val="bottom"/>
            <w:hideMark/>
          </w:tcPr>
          <w:p w14:paraId="76174AF8" w14:textId="3182D58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noWrap/>
            <w:vAlign w:val="bottom"/>
            <w:hideMark/>
          </w:tcPr>
          <w:p w14:paraId="76A3FA76" w14:textId="2DCF4F79"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noWrap/>
            <w:vAlign w:val="bottom"/>
            <w:hideMark/>
          </w:tcPr>
          <w:p w14:paraId="0BCC7024" w14:textId="0498B2DB"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noWrap/>
            <w:vAlign w:val="bottom"/>
            <w:hideMark/>
          </w:tcPr>
          <w:p w14:paraId="3CF6BE84" w14:textId="6457FEC6"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noWrap/>
            <w:vAlign w:val="bottom"/>
            <w:hideMark/>
          </w:tcPr>
          <w:p w14:paraId="60F79296" w14:textId="0B8C8F8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vAlign w:val="bottom"/>
          </w:tcPr>
          <w:p w14:paraId="14BF6D05" w14:textId="526B68FE"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vAlign w:val="bottom"/>
          </w:tcPr>
          <w:p w14:paraId="0EC61B35" w14:textId="2499DD85" w:rsidR="004E5758" w:rsidRPr="00EF6388" w:rsidRDefault="004E5758" w:rsidP="004E5758">
            <w:pPr>
              <w:spacing w:line="240" w:lineRule="auto"/>
              <w:jc w:val="right"/>
              <w:rPr>
                <w:rFonts w:cs="Arial"/>
                <w:sz w:val="20"/>
                <w:szCs w:val="20"/>
              </w:rPr>
            </w:pPr>
            <w:r w:rsidRPr="00EF6388">
              <w:rPr>
                <w:rFonts w:cs="Arial"/>
                <w:sz w:val="20"/>
                <w:szCs w:val="20"/>
              </w:rPr>
              <w:t>0,1</w:t>
            </w:r>
          </w:p>
        </w:tc>
        <w:tc>
          <w:tcPr>
            <w:tcW w:w="267" w:type="pct"/>
            <w:shd w:val="pct25" w:color="FFFFFF" w:fill="FFFFFF"/>
            <w:vAlign w:val="bottom"/>
          </w:tcPr>
          <w:p w14:paraId="610E712E" w14:textId="0A108F50" w:rsidR="004E5758" w:rsidRPr="00EF6388" w:rsidRDefault="004E5758" w:rsidP="004E5758">
            <w:pPr>
              <w:spacing w:line="240" w:lineRule="auto"/>
              <w:jc w:val="right"/>
              <w:rPr>
                <w:rFonts w:cs="Arial"/>
                <w:sz w:val="20"/>
                <w:szCs w:val="20"/>
              </w:rPr>
            </w:pPr>
            <w:r w:rsidRPr="00EF6388">
              <w:rPr>
                <w:rFonts w:cs="Arial"/>
                <w:sz w:val="20"/>
                <w:szCs w:val="20"/>
              </w:rPr>
              <w:t>0,1</w:t>
            </w:r>
          </w:p>
        </w:tc>
        <w:tc>
          <w:tcPr>
            <w:tcW w:w="267" w:type="pct"/>
            <w:shd w:val="pct25" w:color="FFFFFF" w:fill="FFFFFF"/>
            <w:vAlign w:val="bottom"/>
          </w:tcPr>
          <w:p w14:paraId="0218E302" w14:textId="6EF4F4FE" w:rsidR="004E5758" w:rsidRPr="00EF6388" w:rsidRDefault="004E5758" w:rsidP="004E5758">
            <w:pPr>
              <w:spacing w:line="240" w:lineRule="auto"/>
              <w:jc w:val="right"/>
              <w:rPr>
                <w:rFonts w:cs="Arial"/>
                <w:sz w:val="20"/>
                <w:szCs w:val="20"/>
              </w:rPr>
            </w:pPr>
            <w:r w:rsidRPr="00EF6388">
              <w:rPr>
                <w:rFonts w:cs="Arial"/>
                <w:sz w:val="20"/>
                <w:szCs w:val="20"/>
              </w:rPr>
              <w:t>0,1</w:t>
            </w:r>
          </w:p>
        </w:tc>
        <w:tc>
          <w:tcPr>
            <w:tcW w:w="267" w:type="pct"/>
            <w:vAlign w:val="bottom"/>
          </w:tcPr>
          <w:p w14:paraId="0FC9696B" w14:textId="108CA036"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6" w:type="pct"/>
            <w:vAlign w:val="center"/>
          </w:tcPr>
          <w:p w14:paraId="3CDDEF5C" w14:textId="12DC4101" w:rsidR="004E5758" w:rsidRPr="00EF6388" w:rsidRDefault="004E5758" w:rsidP="004E5758">
            <w:pPr>
              <w:spacing w:line="240" w:lineRule="auto"/>
              <w:jc w:val="right"/>
              <w:rPr>
                <w:rFonts w:cs="Arial"/>
                <w:sz w:val="20"/>
                <w:szCs w:val="20"/>
              </w:rPr>
            </w:pPr>
            <w:r>
              <w:rPr>
                <w:rFonts w:cs="Arial"/>
                <w:sz w:val="18"/>
                <w:szCs w:val="18"/>
              </w:rPr>
              <w:t>0,1</w:t>
            </w:r>
          </w:p>
        </w:tc>
      </w:tr>
      <w:tr w:rsidR="004E5758" w:rsidRPr="00EF6388" w14:paraId="52639A78" w14:textId="77777777" w:rsidTr="00D5149F">
        <w:trPr>
          <w:trHeight w:val="20"/>
        </w:trPr>
        <w:tc>
          <w:tcPr>
            <w:tcW w:w="2064" w:type="pct"/>
            <w:shd w:val="pct25" w:color="FFFFFF" w:fill="FFFFFF"/>
            <w:vAlign w:val="bottom"/>
            <w:hideMark/>
          </w:tcPr>
          <w:p w14:paraId="5EB2029A"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Druge denarne finančne institucije</w:t>
            </w:r>
          </w:p>
        </w:tc>
        <w:tc>
          <w:tcPr>
            <w:tcW w:w="267" w:type="pct"/>
            <w:shd w:val="pct25" w:color="FFFFFF" w:fill="FFFFFF"/>
            <w:noWrap/>
            <w:vAlign w:val="bottom"/>
            <w:hideMark/>
          </w:tcPr>
          <w:p w14:paraId="6E1ABCB0" w14:textId="3B54C658"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16,2</w:t>
            </w:r>
          </w:p>
        </w:tc>
        <w:tc>
          <w:tcPr>
            <w:tcW w:w="267" w:type="pct"/>
            <w:shd w:val="pct25" w:color="FFFFFF" w:fill="FFFFFF"/>
            <w:noWrap/>
            <w:vAlign w:val="bottom"/>
            <w:hideMark/>
          </w:tcPr>
          <w:p w14:paraId="12C5979D" w14:textId="360259E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11,9</w:t>
            </w:r>
          </w:p>
        </w:tc>
        <w:tc>
          <w:tcPr>
            <w:tcW w:w="267" w:type="pct"/>
            <w:shd w:val="pct25" w:color="FFFFFF" w:fill="FFFFFF"/>
            <w:noWrap/>
            <w:vAlign w:val="bottom"/>
            <w:hideMark/>
          </w:tcPr>
          <w:p w14:paraId="41561643" w14:textId="7E5A5E11"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10,0</w:t>
            </w:r>
          </w:p>
        </w:tc>
        <w:tc>
          <w:tcPr>
            <w:tcW w:w="267" w:type="pct"/>
            <w:shd w:val="pct25" w:color="FFFFFF" w:fill="FFFFFF"/>
            <w:noWrap/>
            <w:vAlign w:val="bottom"/>
            <w:hideMark/>
          </w:tcPr>
          <w:p w14:paraId="1EA0D2F9" w14:textId="4EC02F8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9,6</w:t>
            </w:r>
          </w:p>
        </w:tc>
        <w:tc>
          <w:tcPr>
            <w:tcW w:w="267" w:type="pct"/>
            <w:shd w:val="pct25" w:color="FFFFFF" w:fill="FFFFFF"/>
            <w:noWrap/>
            <w:vAlign w:val="bottom"/>
            <w:hideMark/>
          </w:tcPr>
          <w:p w14:paraId="1ACA4AA3" w14:textId="1877CAEB"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8,9</w:t>
            </w:r>
          </w:p>
        </w:tc>
        <w:tc>
          <w:tcPr>
            <w:tcW w:w="267" w:type="pct"/>
            <w:shd w:val="pct25" w:color="FFFFFF" w:fill="FFFFFF"/>
            <w:vAlign w:val="bottom"/>
          </w:tcPr>
          <w:p w14:paraId="5D9E212F" w14:textId="7635DED8"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7,9</w:t>
            </w:r>
          </w:p>
        </w:tc>
        <w:tc>
          <w:tcPr>
            <w:tcW w:w="267" w:type="pct"/>
            <w:shd w:val="pct25" w:color="FFFFFF" w:fill="FFFFFF"/>
            <w:vAlign w:val="bottom"/>
          </w:tcPr>
          <w:p w14:paraId="166BFD57" w14:textId="6BD2E2BB" w:rsidR="004E5758" w:rsidRPr="00EF6388" w:rsidRDefault="004E5758" w:rsidP="004E5758">
            <w:pPr>
              <w:spacing w:line="240" w:lineRule="auto"/>
              <w:jc w:val="right"/>
              <w:rPr>
                <w:rFonts w:cs="Arial"/>
                <w:sz w:val="20"/>
                <w:szCs w:val="20"/>
              </w:rPr>
            </w:pPr>
            <w:r w:rsidRPr="00EF6388">
              <w:rPr>
                <w:rFonts w:cs="Arial"/>
                <w:sz w:val="20"/>
                <w:szCs w:val="20"/>
              </w:rPr>
              <w:t>6,3</w:t>
            </w:r>
          </w:p>
        </w:tc>
        <w:tc>
          <w:tcPr>
            <w:tcW w:w="267" w:type="pct"/>
            <w:shd w:val="pct25" w:color="FFFFFF" w:fill="FFFFFF"/>
            <w:vAlign w:val="bottom"/>
          </w:tcPr>
          <w:p w14:paraId="47E2B059" w14:textId="067E9993" w:rsidR="004E5758" w:rsidRPr="00EF6388" w:rsidRDefault="004E5758" w:rsidP="004E5758">
            <w:pPr>
              <w:spacing w:line="240" w:lineRule="auto"/>
              <w:jc w:val="right"/>
              <w:rPr>
                <w:rFonts w:cs="Arial"/>
                <w:sz w:val="20"/>
                <w:szCs w:val="20"/>
              </w:rPr>
            </w:pPr>
            <w:r w:rsidRPr="00EF6388">
              <w:rPr>
                <w:rFonts w:cs="Arial"/>
                <w:sz w:val="20"/>
                <w:szCs w:val="20"/>
              </w:rPr>
              <w:t>6,2</w:t>
            </w:r>
          </w:p>
        </w:tc>
        <w:tc>
          <w:tcPr>
            <w:tcW w:w="267" w:type="pct"/>
            <w:shd w:val="pct25" w:color="FFFFFF" w:fill="FFFFFF"/>
            <w:vAlign w:val="bottom"/>
          </w:tcPr>
          <w:p w14:paraId="5E941395" w14:textId="538CF5E3" w:rsidR="004E5758" w:rsidRPr="00EF6388" w:rsidRDefault="004E5758" w:rsidP="004E5758">
            <w:pPr>
              <w:spacing w:line="240" w:lineRule="auto"/>
              <w:jc w:val="right"/>
              <w:rPr>
                <w:rFonts w:cs="Arial"/>
                <w:sz w:val="20"/>
                <w:szCs w:val="20"/>
              </w:rPr>
            </w:pPr>
            <w:r w:rsidRPr="00EF6388">
              <w:rPr>
                <w:rFonts w:cs="Arial"/>
                <w:sz w:val="20"/>
                <w:szCs w:val="20"/>
              </w:rPr>
              <w:t>5,8</w:t>
            </w:r>
          </w:p>
        </w:tc>
        <w:tc>
          <w:tcPr>
            <w:tcW w:w="267" w:type="pct"/>
            <w:vAlign w:val="bottom"/>
          </w:tcPr>
          <w:p w14:paraId="71C01F61" w14:textId="667DDB0C"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5,5</w:t>
            </w:r>
          </w:p>
        </w:tc>
        <w:tc>
          <w:tcPr>
            <w:tcW w:w="266" w:type="pct"/>
            <w:vAlign w:val="center"/>
          </w:tcPr>
          <w:p w14:paraId="7280CDC9" w14:textId="42A7A471" w:rsidR="004E5758" w:rsidRPr="00EF6388" w:rsidRDefault="004E5758" w:rsidP="004E5758">
            <w:pPr>
              <w:spacing w:line="240" w:lineRule="auto"/>
              <w:jc w:val="right"/>
              <w:rPr>
                <w:rFonts w:cs="Arial"/>
                <w:sz w:val="20"/>
                <w:szCs w:val="20"/>
              </w:rPr>
            </w:pPr>
            <w:r>
              <w:rPr>
                <w:rFonts w:cs="Arial"/>
                <w:sz w:val="18"/>
                <w:szCs w:val="18"/>
              </w:rPr>
              <w:t>5,6</w:t>
            </w:r>
          </w:p>
        </w:tc>
      </w:tr>
      <w:tr w:rsidR="004E5758" w:rsidRPr="00EF6388" w14:paraId="33FB97BF" w14:textId="77777777" w:rsidTr="00D5149F">
        <w:trPr>
          <w:trHeight w:val="20"/>
        </w:trPr>
        <w:tc>
          <w:tcPr>
            <w:tcW w:w="2064" w:type="pct"/>
            <w:shd w:val="pct25" w:color="FFFFFF" w:fill="FFFFFF"/>
            <w:vAlign w:val="bottom"/>
            <w:hideMark/>
          </w:tcPr>
          <w:p w14:paraId="5229D093"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Drugi finančni posredniki</w:t>
            </w:r>
          </w:p>
        </w:tc>
        <w:tc>
          <w:tcPr>
            <w:tcW w:w="267" w:type="pct"/>
            <w:shd w:val="pct25" w:color="FFFFFF" w:fill="FFFFFF"/>
            <w:noWrap/>
            <w:vAlign w:val="bottom"/>
            <w:hideMark/>
          </w:tcPr>
          <w:p w14:paraId="29336F38" w14:textId="68A9A7BC"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noWrap/>
            <w:vAlign w:val="bottom"/>
            <w:hideMark/>
          </w:tcPr>
          <w:p w14:paraId="353E8CB0" w14:textId="199B180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noWrap/>
            <w:vAlign w:val="bottom"/>
            <w:hideMark/>
          </w:tcPr>
          <w:p w14:paraId="3BA81182" w14:textId="6B7793E2"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noWrap/>
            <w:vAlign w:val="bottom"/>
            <w:hideMark/>
          </w:tcPr>
          <w:p w14:paraId="39B46C56" w14:textId="40580E50"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noWrap/>
            <w:vAlign w:val="bottom"/>
            <w:hideMark/>
          </w:tcPr>
          <w:p w14:paraId="59ACFD5A" w14:textId="1E917326"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vAlign w:val="bottom"/>
          </w:tcPr>
          <w:p w14:paraId="5C8044EE" w14:textId="5ECF8A6F"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0,2</w:t>
            </w:r>
          </w:p>
        </w:tc>
        <w:tc>
          <w:tcPr>
            <w:tcW w:w="267" w:type="pct"/>
            <w:shd w:val="pct25" w:color="FFFFFF" w:fill="FFFFFF"/>
            <w:vAlign w:val="bottom"/>
          </w:tcPr>
          <w:p w14:paraId="3FE13321" w14:textId="76A7502D" w:rsidR="004E5758" w:rsidRPr="00EF6388" w:rsidRDefault="004E5758" w:rsidP="004E5758">
            <w:pPr>
              <w:spacing w:line="240" w:lineRule="auto"/>
              <w:jc w:val="right"/>
              <w:rPr>
                <w:rFonts w:cs="Arial"/>
                <w:sz w:val="20"/>
                <w:szCs w:val="20"/>
              </w:rPr>
            </w:pPr>
            <w:r w:rsidRPr="00EF6388">
              <w:rPr>
                <w:rFonts w:cs="Arial"/>
                <w:sz w:val="20"/>
                <w:szCs w:val="20"/>
              </w:rPr>
              <w:t>0,4</w:t>
            </w:r>
          </w:p>
        </w:tc>
        <w:tc>
          <w:tcPr>
            <w:tcW w:w="267" w:type="pct"/>
            <w:shd w:val="pct25" w:color="FFFFFF" w:fill="FFFFFF"/>
            <w:vAlign w:val="bottom"/>
          </w:tcPr>
          <w:p w14:paraId="3D735C92" w14:textId="3B8E8FF9" w:rsidR="004E5758" w:rsidRPr="00EF6388" w:rsidRDefault="004E5758" w:rsidP="004E5758">
            <w:pPr>
              <w:spacing w:line="240" w:lineRule="auto"/>
              <w:jc w:val="right"/>
              <w:rPr>
                <w:rFonts w:cs="Arial"/>
                <w:sz w:val="20"/>
                <w:szCs w:val="20"/>
              </w:rPr>
            </w:pPr>
            <w:r w:rsidRPr="00EF6388">
              <w:rPr>
                <w:rFonts w:cs="Arial"/>
                <w:sz w:val="20"/>
                <w:szCs w:val="20"/>
              </w:rPr>
              <w:t>0,4</w:t>
            </w:r>
          </w:p>
        </w:tc>
        <w:tc>
          <w:tcPr>
            <w:tcW w:w="267" w:type="pct"/>
            <w:shd w:val="pct25" w:color="FFFFFF" w:fill="FFFFFF"/>
            <w:vAlign w:val="bottom"/>
          </w:tcPr>
          <w:p w14:paraId="0DB30FE1" w14:textId="203FF31B" w:rsidR="004E5758" w:rsidRPr="00EF6388" w:rsidRDefault="004E5758" w:rsidP="004E5758">
            <w:pPr>
              <w:spacing w:line="240" w:lineRule="auto"/>
              <w:jc w:val="right"/>
              <w:rPr>
                <w:rFonts w:cs="Arial"/>
                <w:sz w:val="20"/>
                <w:szCs w:val="20"/>
              </w:rPr>
            </w:pPr>
            <w:r w:rsidRPr="00EF6388">
              <w:rPr>
                <w:rFonts w:cs="Arial"/>
                <w:sz w:val="20"/>
                <w:szCs w:val="20"/>
              </w:rPr>
              <w:t>0,4</w:t>
            </w:r>
          </w:p>
        </w:tc>
        <w:tc>
          <w:tcPr>
            <w:tcW w:w="267" w:type="pct"/>
            <w:vAlign w:val="bottom"/>
          </w:tcPr>
          <w:p w14:paraId="2974DF1D" w14:textId="43C4BD70"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0,4</w:t>
            </w:r>
          </w:p>
        </w:tc>
        <w:tc>
          <w:tcPr>
            <w:tcW w:w="266" w:type="pct"/>
            <w:vAlign w:val="center"/>
          </w:tcPr>
          <w:p w14:paraId="03A0341B" w14:textId="58DB5C26" w:rsidR="004E5758" w:rsidRPr="00EF6388" w:rsidRDefault="004E5758" w:rsidP="004E5758">
            <w:pPr>
              <w:spacing w:line="240" w:lineRule="auto"/>
              <w:jc w:val="right"/>
              <w:rPr>
                <w:rFonts w:cs="Arial"/>
                <w:sz w:val="20"/>
                <w:szCs w:val="20"/>
              </w:rPr>
            </w:pPr>
            <w:r>
              <w:rPr>
                <w:rFonts w:cs="Arial"/>
                <w:sz w:val="18"/>
                <w:szCs w:val="18"/>
              </w:rPr>
              <w:t>0,4</w:t>
            </w:r>
          </w:p>
        </w:tc>
      </w:tr>
      <w:tr w:rsidR="004E5758" w:rsidRPr="00EF6388" w14:paraId="20953F71" w14:textId="77777777" w:rsidTr="00D5149F">
        <w:trPr>
          <w:trHeight w:val="20"/>
        </w:trPr>
        <w:tc>
          <w:tcPr>
            <w:tcW w:w="2064" w:type="pct"/>
            <w:shd w:val="pct25" w:color="FFFFFF" w:fill="FFFFFF"/>
            <w:vAlign w:val="bottom"/>
            <w:hideMark/>
          </w:tcPr>
          <w:p w14:paraId="55F94D1B"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Izvajalci pomožnih finančnih  dejavnosti</w:t>
            </w:r>
          </w:p>
        </w:tc>
        <w:tc>
          <w:tcPr>
            <w:tcW w:w="267" w:type="pct"/>
            <w:shd w:val="pct25" w:color="FFFFFF" w:fill="FFFFFF"/>
            <w:noWrap/>
            <w:vAlign w:val="bottom"/>
            <w:hideMark/>
          </w:tcPr>
          <w:p w14:paraId="580FF307" w14:textId="5550D06D"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0,2</w:t>
            </w:r>
          </w:p>
        </w:tc>
        <w:tc>
          <w:tcPr>
            <w:tcW w:w="267" w:type="pct"/>
            <w:shd w:val="pct25" w:color="FFFFFF" w:fill="FFFFFF"/>
            <w:noWrap/>
            <w:vAlign w:val="bottom"/>
            <w:hideMark/>
          </w:tcPr>
          <w:p w14:paraId="76EB34CC" w14:textId="219227E5"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0,5</w:t>
            </w:r>
          </w:p>
        </w:tc>
        <w:tc>
          <w:tcPr>
            <w:tcW w:w="267" w:type="pct"/>
            <w:shd w:val="pct25" w:color="FFFFFF" w:fill="FFFFFF"/>
            <w:noWrap/>
            <w:vAlign w:val="bottom"/>
            <w:hideMark/>
          </w:tcPr>
          <w:p w14:paraId="38556D79" w14:textId="52447A72"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40557C12" w14:textId="149091E8"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2A859276" w14:textId="170E333D"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vAlign w:val="bottom"/>
          </w:tcPr>
          <w:p w14:paraId="61507D20" w14:textId="52416B18"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vAlign w:val="bottom"/>
          </w:tcPr>
          <w:p w14:paraId="67DD20AB" w14:textId="1838630E"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shd w:val="pct25" w:color="FFFFFF" w:fill="FFFFFF"/>
            <w:vAlign w:val="bottom"/>
          </w:tcPr>
          <w:p w14:paraId="293B3D7A" w14:textId="2460BA66"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shd w:val="pct25" w:color="FFFFFF" w:fill="FFFFFF"/>
            <w:vAlign w:val="bottom"/>
          </w:tcPr>
          <w:p w14:paraId="60B246BD" w14:textId="5FCBD177"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vAlign w:val="bottom"/>
          </w:tcPr>
          <w:p w14:paraId="32509D33" w14:textId="2717FB73"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6" w:type="pct"/>
            <w:vAlign w:val="center"/>
          </w:tcPr>
          <w:p w14:paraId="59AB6D84" w14:textId="0F8B2582" w:rsidR="004E5758" w:rsidRPr="00EF6388" w:rsidRDefault="004E5758" w:rsidP="004E5758">
            <w:pPr>
              <w:spacing w:line="240" w:lineRule="auto"/>
              <w:jc w:val="right"/>
              <w:rPr>
                <w:rFonts w:cs="Arial"/>
                <w:sz w:val="20"/>
                <w:szCs w:val="20"/>
              </w:rPr>
            </w:pPr>
            <w:r>
              <w:rPr>
                <w:rFonts w:cs="Arial"/>
                <w:sz w:val="18"/>
                <w:szCs w:val="18"/>
              </w:rPr>
              <w:t>0,0</w:t>
            </w:r>
          </w:p>
        </w:tc>
      </w:tr>
      <w:tr w:rsidR="004E5758" w:rsidRPr="00EF6388" w14:paraId="187E81C1" w14:textId="77777777" w:rsidTr="00D5149F">
        <w:trPr>
          <w:trHeight w:val="20"/>
        </w:trPr>
        <w:tc>
          <w:tcPr>
            <w:tcW w:w="2064" w:type="pct"/>
            <w:shd w:val="pct25" w:color="FFFFFF" w:fill="FFFFFF"/>
            <w:vAlign w:val="bottom"/>
            <w:hideMark/>
          </w:tcPr>
          <w:p w14:paraId="18AF8767"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Zavarovalnice in pokojninski skladi</w:t>
            </w:r>
          </w:p>
        </w:tc>
        <w:tc>
          <w:tcPr>
            <w:tcW w:w="267" w:type="pct"/>
            <w:shd w:val="pct25" w:color="FFFFFF" w:fill="FFFFFF"/>
            <w:noWrap/>
            <w:vAlign w:val="bottom"/>
            <w:hideMark/>
          </w:tcPr>
          <w:p w14:paraId="20EA3A7C" w14:textId="127F2AAF"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2,0</w:t>
            </w:r>
          </w:p>
        </w:tc>
        <w:tc>
          <w:tcPr>
            <w:tcW w:w="267" w:type="pct"/>
            <w:shd w:val="pct25" w:color="FFFFFF" w:fill="FFFFFF"/>
            <w:noWrap/>
            <w:vAlign w:val="bottom"/>
            <w:hideMark/>
          </w:tcPr>
          <w:p w14:paraId="54D26623" w14:textId="7E434B7E"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1,9</w:t>
            </w:r>
          </w:p>
        </w:tc>
        <w:tc>
          <w:tcPr>
            <w:tcW w:w="267" w:type="pct"/>
            <w:shd w:val="pct25" w:color="FFFFFF" w:fill="FFFFFF"/>
            <w:noWrap/>
            <w:vAlign w:val="bottom"/>
            <w:hideMark/>
          </w:tcPr>
          <w:p w14:paraId="26A5244F" w14:textId="77FD2195"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2,0</w:t>
            </w:r>
          </w:p>
        </w:tc>
        <w:tc>
          <w:tcPr>
            <w:tcW w:w="267" w:type="pct"/>
            <w:shd w:val="pct25" w:color="FFFFFF" w:fill="FFFFFF"/>
            <w:noWrap/>
            <w:vAlign w:val="bottom"/>
            <w:hideMark/>
          </w:tcPr>
          <w:p w14:paraId="286EAB24" w14:textId="67E5654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2,1</w:t>
            </w:r>
          </w:p>
        </w:tc>
        <w:tc>
          <w:tcPr>
            <w:tcW w:w="267" w:type="pct"/>
            <w:shd w:val="pct25" w:color="FFFFFF" w:fill="FFFFFF"/>
            <w:noWrap/>
            <w:vAlign w:val="bottom"/>
            <w:hideMark/>
          </w:tcPr>
          <w:p w14:paraId="38A83FA6" w14:textId="2C07C2DD"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2,1</w:t>
            </w:r>
          </w:p>
        </w:tc>
        <w:tc>
          <w:tcPr>
            <w:tcW w:w="267" w:type="pct"/>
            <w:shd w:val="pct25" w:color="FFFFFF" w:fill="FFFFFF"/>
            <w:vAlign w:val="bottom"/>
          </w:tcPr>
          <w:p w14:paraId="299E864B" w14:textId="534E5C31"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2,1</w:t>
            </w:r>
          </w:p>
        </w:tc>
        <w:tc>
          <w:tcPr>
            <w:tcW w:w="267" w:type="pct"/>
            <w:shd w:val="pct25" w:color="FFFFFF" w:fill="FFFFFF"/>
            <w:vAlign w:val="bottom"/>
          </w:tcPr>
          <w:p w14:paraId="4192AD8F" w14:textId="56C3534B" w:rsidR="004E5758" w:rsidRPr="00EF6388" w:rsidRDefault="004E5758" w:rsidP="004E5758">
            <w:pPr>
              <w:spacing w:line="240" w:lineRule="auto"/>
              <w:jc w:val="right"/>
              <w:rPr>
                <w:rFonts w:cs="Arial"/>
                <w:sz w:val="20"/>
                <w:szCs w:val="20"/>
              </w:rPr>
            </w:pPr>
            <w:r w:rsidRPr="00EF6388">
              <w:rPr>
                <w:rFonts w:cs="Arial"/>
                <w:sz w:val="20"/>
                <w:szCs w:val="20"/>
              </w:rPr>
              <w:t>2,1</w:t>
            </w:r>
          </w:p>
        </w:tc>
        <w:tc>
          <w:tcPr>
            <w:tcW w:w="267" w:type="pct"/>
            <w:shd w:val="pct25" w:color="FFFFFF" w:fill="FFFFFF"/>
            <w:vAlign w:val="bottom"/>
          </w:tcPr>
          <w:p w14:paraId="33191746" w14:textId="47E34648" w:rsidR="004E5758" w:rsidRPr="00EF6388" w:rsidRDefault="004E5758" w:rsidP="004E5758">
            <w:pPr>
              <w:spacing w:line="240" w:lineRule="auto"/>
              <w:jc w:val="right"/>
              <w:rPr>
                <w:rFonts w:cs="Arial"/>
                <w:sz w:val="20"/>
                <w:szCs w:val="20"/>
              </w:rPr>
            </w:pPr>
            <w:r w:rsidRPr="00EF6388">
              <w:rPr>
                <w:rFonts w:cs="Arial"/>
                <w:sz w:val="20"/>
                <w:szCs w:val="20"/>
              </w:rPr>
              <w:t>2,0</w:t>
            </w:r>
          </w:p>
        </w:tc>
        <w:tc>
          <w:tcPr>
            <w:tcW w:w="267" w:type="pct"/>
            <w:shd w:val="pct25" w:color="FFFFFF" w:fill="FFFFFF"/>
            <w:vAlign w:val="bottom"/>
          </w:tcPr>
          <w:p w14:paraId="649EA77A" w14:textId="6B9C8F7D" w:rsidR="004E5758" w:rsidRPr="00EF6388" w:rsidRDefault="004E5758" w:rsidP="004E5758">
            <w:pPr>
              <w:spacing w:line="240" w:lineRule="auto"/>
              <w:jc w:val="right"/>
              <w:rPr>
                <w:rFonts w:cs="Arial"/>
                <w:sz w:val="20"/>
                <w:szCs w:val="20"/>
              </w:rPr>
            </w:pPr>
            <w:r w:rsidRPr="00EF6388">
              <w:rPr>
                <w:rFonts w:cs="Arial"/>
                <w:sz w:val="20"/>
                <w:szCs w:val="20"/>
              </w:rPr>
              <w:t>2,0</w:t>
            </w:r>
          </w:p>
        </w:tc>
        <w:tc>
          <w:tcPr>
            <w:tcW w:w="267" w:type="pct"/>
            <w:vAlign w:val="bottom"/>
          </w:tcPr>
          <w:p w14:paraId="358BE55D" w14:textId="6B12C6A6"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1,9</w:t>
            </w:r>
          </w:p>
        </w:tc>
        <w:tc>
          <w:tcPr>
            <w:tcW w:w="266" w:type="pct"/>
            <w:vAlign w:val="center"/>
          </w:tcPr>
          <w:p w14:paraId="52EAE5CB" w14:textId="4911ED79" w:rsidR="004E5758" w:rsidRPr="00EF6388" w:rsidRDefault="004E5758" w:rsidP="004E5758">
            <w:pPr>
              <w:spacing w:line="240" w:lineRule="auto"/>
              <w:jc w:val="right"/>
              <w:rPr>
                <w:rFonts w:cs="Arial"/>
                <w:sz w:val="20"/>
                <w:szCs w:val="20"/>
              </w:rPr>
            </w:pPr>
            <w:r>
              <w:rPr>
                <w:rFonts w:cs="Arial"/>
                <w:sz w:val="18"/>
                <w:szCs w:val="18"/>
              </w:rPr>
              <w:t>2,1</w:t>
            </w:r>
          </w:p>
        </w:tc>
      </w:tr>
      <w:tr w:rsidR="004E5758" w:rsidRPr="00EF6388" w14:paraId="37771DA7" w14:textId="77777777" w:rsidTr="00D5149F">
        <w:trPr>
          <w:trHeight w:val="20"/>
        </w:trPr>
        <w:tc>
          <w:tcPr>
            <w:tcW w:w="2064" w:type="pct"/>
            <w:shd w:val="pct25" w:color="FFFFFF" w:fill="FFFFFF"/>
            <w:vAlign w:val="bottom"/>
            <w:hideMark/>
          </w:tcPr>
          <w:p w14:paraId="484476E5"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Država</w:t>
            </w:r>
          </w:p>
        </w:tc>
        <w:tc>
          <w:tcPr>
            <w:tcW w:w="267" w:type="pct"/>
            <w:shd w:val="pct25" w:color="FFFFFF" w:fill="FFFFFF"/>
            <w:noWrap/>
            <w:vAlign w:val="bottom"/>
            <w:hideMark/>
          </w:tcPr>
          <w:p w14:paraId="0592085C" w14:textId="3CA13EE9"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4E576ABE" w14:textId="7656923B"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0AA6D325" w14:textId="6EB5FEEE"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0,1</w:t>
            </w:r>
          </w:p>
        </w:tc>
        <w:tc>
          <w:tcPr>
            <w:tcW w:w="267" w:type="pct"/>
            <w:shd w:val="pct25" w:color="FFFFFF" w:fill="FFFFFF"/>
            <w:noWrap/>
            <w:vAlign w:val="bottom"/>
            <w:hideMark/>
          </w:tcPr>
          <w:p w14:paraId="3CFED6EF" w14:textId="010FF4C9"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178853E9" w14:textId="7B20735A"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vAlign w:val="bottom"/>
          </w:tcPr>
          <w:p w14:paraId="6407D740" w14:textId="518ED52E"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vAlign w:val="bottom"/>
          </w:tcPr>
          <w:p w14:paraId="1BD9A8A4" w14:textId="46839A6C"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shd w:val="pct25" w:color="FFFFFF" w:fill="FFFFFF"/>
            <w:vAlign w:val="bottom"/>
          </w:tcPr>
          <w:p w14:paraId="08274EC2" w14:textId="2E87EA21"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shd w:val="pct25" w:color="FFFFFF" w:fill="FFFFFF"/>
            <w:vAlign w:val="bottom"/>
          </w:tcPr>
          <w:p w14:paraId="67051E46" w14:textId="09BCE105"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vAlign w:val="bottom"/>
          </w:tcPr>
          <w:p w14:paraId="4A674D4E" w14:textId="66A9E591"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6" w:type="pct"/>
            <w:vAlign w:val="center"/>
          </w:tcPr>
          <w:p w14:paraId="780D760F" w14:textId="7C41ED36" w:rsidR="004E5758" w:rsidRPr="00EF6388" w:rsidRDefault="004E5758" w:rsidP="004E5758">
            <w:pPr>
              <w:spacing w:line="240" w:lineRule="auto"/>
              <w:jc w:val="right"/>
              <w:rPr>
                <w:rFonts w:cs="Arial"/>
                <w:sz w:val="20"/>
                <w:szCs w:val="20"/>
              </w:rPr>
            </w:pPr>
            <w:r>
              <w:rPr>
                <w:rFonts w:cs="Arial"/>
                <w:sz w:val="18"/>
                <w:szCs w:val="18"/>
              </w:rPr>
              <w:t>0,1</w:t>
            </w:r>
          </w:p>
        </w:tc>
      </w:tr>
      <w:tr w:rsidR="004E5758" w:rsidRPr="00EF6388" w14:paraId="0CA1FCD5" w14:textId="77777777" w:rsidTr="00D5149F">
        <w:trPr>
          <w:trHeight w:val="20"/>
        </w:trPr>
        <w:tc>
          <w:tcPr>
            <w:tcW w:w="2064" w:type="pct"/>
            <w:shd w:val="pct25" w:color="FFFFFF" w:fill="FFFFFF"/>
            <w:vAlign w:val="bottom"/>
            <w:hideMark/>
          </w:tcPr>
          <w:p w14:paraId="6FB9616A"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Gospodinjstva</w:t>
            </w:r>
          </w:p>
        </w:tc>
        <w:tc>
          <w:tcPr>
            <w:tcW w:w="267" w:type="pct"/>
            <w:shd w:val="pct25" w:color="FFFFFF" w:fill="FFFFFF"/>
            <w:noWrap/>
            <w:vAlign w:val="bottom"/>
            <w:hideMark/>
          </w:tcPr>
          <w:p w14:paraId="35DAFFDE" w14:textId="027C2CD0"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2D96B1E7" w14:textId="6F01F81A"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0933C4FC" w14:textId="133605BB"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2218B7C3" w14:textId="3A07E6D2"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294E80DE" w14:textId="0CFA47EE"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vAlign w:val="bottom"/>
          </w:tcPr>
          <w:p w14:paraId="43B293FF" w14:textId="1C8E0D8E"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vAlign w:val="bottom"/>
          </w:tcPr>
          <w:p w14:paraId="34E48530" w14:textId="039BEF84"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shd w:val="pct25" w:color="FFFFFF" w:fill="FFFFFF"/>
            <w:vAlign w:val="bottom"/>
          </w:tcPr>
          <w:p w14:paraId="3DD65D53" w14:textId="10B9C4DB"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shd w:val="pct25" w:color="FFFFFF" w:fill="FFFFFF"/>
            <w:vAlign w:val="bottom"/>
          </w:tcPr>
          <w:p w14:paraId="63C71FA7" w14:textId="42514402" w:rsidR="004E5758" w:rsidRPr="00EF6388" w:rsidRDefault="004E5758" w:rsidP="004E5758">
            <w:pPr>
              <w:spacing w:line="240" w:lineRule="auto"/>
              <w:jc w:val="right"/>
              <w:rPr>
                <w:rFonts w:cs="Arial"/>
                <w:sz w:val="20"/>
                <w:szCs w:val="20"/>
              </w:rPr>
            </w:pPr>
            <w:r w:rsidRPr="00EF6388">
              <w:rPr>
                <w:rFonts w:cs="Arial"/>
                <w:sz w:val="20"/>
                <w:szCs w:val="20"/>
              </w:rPr>
              <w:t>0,3</w:t>
            </w:r>
          </w:p>
        </w:tc>
        <w:tc>
          <w:tcPr>
            <w:tcW w:w="267" w:type="pct"/>
            <w:vAlign w:val="bottom"/>
          </w:tcPr>
          <w:p w14:paraId="69163616" w14:textId="2E538C93"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0,8</w:t>
            </w:r>
          </w:p>
        </w:tc>
        <w:tc>
          <w:tcPr>
            <w:tcW w:w="266" w:type="pct"/>
            <w:vAlign w:val="center"/>
          </w:tcPr>
          <w:p w14:paraId="1425E3D4" w14:textId="1F1BDB25" w:rsidR="004E5758" w:rsidRPr="00EF6388" w:rsidRDefault="004E5758" w:rsidP="004E5758">
            <w:pPr>
              <w:spacing w:line="240" w:lineRule="auto"/>
              <w:jc w:val="right"/>
              <w:rPr>
                <w:rFonts w:cs="Arial"/>
                <w:sz w:val="20"/>
                <w:szCs w:val="20"/>
              </w:rPr>
            </w:pPr>
            <w:r>
              <w:rPr>
                <w:rFonts w:cs="Arial"/>
                <w:sz w:val="18"/>
                <w:szCs w:val="18"/>
              </w:rPr>
              <w:t>1,2</w:t>
            </w:r>
          </w:p>
        </w:tc>
      </w:tr>
      <w:tr w:rsidR="004E5758" w:rsidRPr="00EF6388" w14:paraId="30234B9D" w14:textId="77777777" w:rsidTr="00D5149F">
        <w:trPr>
          <w:trHeight w:val="20"/>
        </w:trPr>
        <w:tc>
          <w:tcPr>
            <w:tcW w:w="2064" w:type="pct"/>
            <w:shd w:val="pct25" w:color="FFFFFF" w:fill="FFFFFF"/>
            <w:vAlign w:val="bottom"/>
            <w:hideMark/>
          </w:tcPr>
          <w:p w14:paraId="3D6D2F6D"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Nepridobitne institucije, ki opravljajo storitve za gospodinjstva</w:t>
            </w:r>
          </w:p>
        </w:tc>
        <w:tc>
          <w:tcPr>
            <w:tcW w:w="267" w:type="pct"/>
            <w:shd w:val="pct25" w:color="FFFFFF" w:fill="FFFFFF"/>
            <w:noWrap/>
            <w:vAlign w:val="bottom"/>
            <w:hideMark/>
          </w:tcPr>
          <w:p w14:paraId="20C13D58" w14:textId="24FD5221"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305B1D28" w14:textId="51A80989"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327A463F" w14:textId="4C2A8CC2"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17E5BA01" w14:textId="5EDA492E"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noWrap/>
            <w:vAlign w:val="bottom"/>
            <w:hideMark/>
          </w:tcPr>
          <w:p w14:paraId="631D670B" w14:textId="7A59AC68"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vAlign w:val="bottom"/>
          </w:tcPr>
          <w:p w14:paraId="7A06F10D" w14:textId="4836E367"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7" w:type="pct"/>
            <w:shd w:val="pct25" w:color="FFFFFF" w:fill="FFFFFF"/>
            <w:vAlign w:val="bottom"/>
          </w:tcPr>
          <w:p w14:paraId="775A7AAD" w14:textId="3AFCAB81"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shd w:val="pct25" w:color="FFFFFF" w:fill="FFFFFF"/>
            <w:vAlign w:val="bottom"/>
          </w:tcPr>
          <w:p w14:paraId="652141E5" w14:textId="2D227A7E"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shd w:val="pct25" w:color="FFFFFF" w:fill="FFFFFF"/>
            <w:vAlign w:val="bottom"/>
          </w:tcPr>
          <w:p w14:paraId="47E9E28E" w14:textId="15CA8F20" w:rsidR="004E5758" w:rsidRPr="00EF6388" w:rsidRDefault="004E5758" w:rsidP="004E5758">
            <w:pPr>
              <w:spacing w:line="240" w:lineRule="auto"/>
              <w:jc w:val="right"/>
              <w:rPr>
                <w:rFonts w:cs="Arial"/>
                <w:sz w:val="20"/>
                <w:szCs w:val="20"/>
              </w:rPr>
            </w:pPr>
            <w:r w:rsidRPr="00EF6388">
              <w:rPr>
                <w:rFonts w:cs="Arial"/>
                <w:sz w:val="20"/>
                <w:szCs w:val="20"/>
              </w:rPr>
              <w:t>0,0</w:t>
            </w:r>
          </w:p>
        </w:tc>
        <w:tc>
          <w:tcPr>
            <w:tcW w:w="267" w:type="pct"/>
            <w:vAlign w:val="bottom"/>
          </w:tcPr>
          <w:p w14:paraId="72A53ECB" w14:textId="60F76BB8"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0,0</w:t>
            </w:r>
          </w:p>
        </w:tc>
        <w:tc>
          <w:tcPr>
            <w:tcW w:w="266" w:type="pct"/>
            <w:vAlign w:val="center"/>
          </w:tcPr>
          <w:p w14:paraId="4866F073" w14:textId="0C6C75B0" w:rsidR="004E5758" w:rsidRPr="00EF6388" w:rsidRDefault="004E5758" w:rsidP="004E5758">
            <w:pPr>
              <w:spacing w:line="240" w:lineRule="auto"/>
              <w:jc w:val="right"/>
              <w:rPr>
                <w:rFonts w:cs="Arial"/>
                <w:sz w:val="20"/>
                <w:szCs w:val="20"/>
              </w:rPr>
            </w:pPr>
            <w:r>
              <w:rPr>
                <w:rFonts w:cs="Arial"/>
                <w:sz w:val="18"/>
                <w:szCs w:val="18"/>
              </w:rPr>
              <w:t>0,0</w:t>
            </w:r>
          </w:p>
        </w:tc>
      </w:tr>
      <w:tr w:rsidR="004E5758" w:rsidRPr="00EF6388" w14:paraId="7CAFC0AF" w14:textId="77777777" w:rsidTr="00D5149F">
        <w:trPr>
          <w:trHeight w:val="20"/>
        </w:trPr>
        <w:tc>
          <w:tcPr>
            <w:tcW w:w="2064" w:type="pct"/>
            <w:shd w:val="pct25" w:color="FFFFFF" w:fill="FFFFFF"/>
            <w:vAlign w:val="bottom"/>
            <w:hideMark/>
          </w:tcPr>
          <w:p w14:paraId="551885B9" w14:textId="77777777" w:rsidR="004E5758" w:rsidRPr="00EF6388" w:rsidRDefault="004E5758" w:rsidP="004E5758">
            <w:pPr>
              <w:spacing w:line="240" w:lineRule="auto"/>
              <w:jc w:val="left"/>
              <w:rPr>
                <w:rFonts w:eastAsia="Times New Roman" w:cs="Arial"/>
                <w:b/>
                <w:bCs/>
                <w:sz w:val="20"/>
                <w:szCs w:val="20"/>
                <w:lang w:eastAsia="sl-SI"/>
              </w:rPr>
            </w:pPr>
            <w:r w:rsidRPr="00EF6388">
              <w:rPr>
                <w:rFonts w:eastAsia="Times New Roman" w:cs="Arial"/>
                <w:b/>
                <w:bCs/>
                <w:sz w:val="20"/>
                <w:szCs w:val="20"/>
                <w:lang w:eastAsia="sl-SI"/>
              </w:rPr>
              <w:t>Nerezidenti</w:t>
            </w:r>
          </w:p>
        </w:tc>
        <w:tc>
          <w:tcPr>
            <w:tcW w:w="267" w:type="pct"/>
            <w:shd w:val="pct25" w:color="FFFFFF" w:fill="FFFFFF"/>
            <w:noWrap/>
            <w:vAlign w:val="bottom"/>
            <w:hideMark/>
          </w:tcPr>
          <w:p w14:paraId="28CEF32F" w14:textId="1EB5157C"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80,0</w:t>
            </w:r>
          </w:p>
        </w:tc>
        <w:tc>
          <w:tcPr>
            <w:tcW w:w="267" w:type="pct"/>
            <w:shd w:val="pct25" w:color="FFFFFF" w:fill="FFFFFF"/>
            <w:noWrap/>
            <w:vAlign w:val="bottom"/>
            <w:hideMark/>
          </w:tcPr>
          <w:p w14:paraId="265417E9" w14:textId="12C840C0"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84,4</w:t>
            </w:r>
          </w:p>
        </w:tc>
        <w:tc>
          <w:tcPr>
            <w:tcW w:w="267" w:type="pct"/>
            <w:shd w:val="pct25" w:color="FFFFFF" w:fill="FFFFFF"/>
            <w:noWrap/>
            <w:vAlign w:val="bottom"/>
            <w:hideMark/>
          </w:tcPr>
          <w:p w14:paraId="03260437" w14:textId="789F2BD7"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87,7</w:t>
            </w:r>
          </w:p>
        </w:tc>
        <w:tc>
          <w:tcPr>
            <w:tcW w:w="267" w:type="pct"/>
            <w:shd w:val="pct25" w:color="FFFFFF" w:fill="FFFFFF"/>
            <w:noWrap/>
            <w:vAlign w:val="bottom"/>
            <w:hideMark/>
          </w:tcPr>
          <w:p w14:paraId="647C58CB" w14:textId="7E28FC75"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88,1</w:t>
            </w:r>
          </w:p>
        </w:tc>
        <w:tc>
          <w:tcPr>
            <w:tcW w:w="267" w:type="pct"/>
            <w:shd w:val="pct25" w:color="FFFFFF" w:fill="FFFFFF"/>
            <w:noWrap/>
            <w:vAlign w:val="bottom"/>
            <w:hideMark/>
          </w:tcPr>
          <w:p w14:paraId="1167410A" w14:textId="53C87CFB"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88,8</w:t>
            </w:r>
          </w:p>
        </w:tc>
        <w:tc>
          <w:tcPr>
            <w:tcW w:w="267" w:type="pct"/>
            <w:shd w:val="pct25" w:color="FFFFFF" w:fill="FFFFFF"/>
            <w:vAlign w:val="bottom"/>
          </w:tcPr>
          <w:p w14:paraId="4136C638" w14:textId="4DF34175"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89,6</w:t>
            </w:r>
          </w:p>
        </w:tc>
        <w:tc>
          <w:tcPr>
            <w:tcW w:w="267" w:type="pct"/>
            <w:shd w:val="pct25" w:color="FFFFFF" w:fill="FFFFFF"/>
            <w:vAlign w:val="bottom"/>
          </w:tcPr>
          <w:p w14:paraId="6D5F24EA" w14:textId="434B71E3" w:rsidR="004E5758" w:rsidRPr="00EF6388" w:rsidRDefault="004E5758" w:rsidP="004E5758">
            <w:pPr>
              <w:spacing w:line="240" w:lineRule="auto"/>
              <w:jc w:val="right"/>
              <w:rPr>
                <w:rFonts w:cs="Arial"/>
                <w:b/>
                <w:bCs/>
                <w:sz w:val="20"/>
                <w:szCs w:val="20"/>
              </w:rPr>
            </w:pPr>
            <w:r w:rsidRPr="00EF6388">
              <w:rPr>
                <w:rFonts w:cs="Arial"/>
                <w:b/>
                <w:bCs/>
                <w:sz w:val="20"/>
                <w:szCs w:val="20"/>
              </w:rPr>
              <w:t>91,1</w:t>
            </w:r>
          </w:p>
        </w:tc>
        <w:tc>
          <w:tcPr>
            <w:tcW w:w="267" w:type="pct"/>
            <w:shd w:val="pct25" w:color="FFFFFF" w:fill="FFFFFF"/>
            <w:vAlign w:val="bottom"/>
          </w:tcPr>
          <w:p w14:paraId="7618054A" w14:textId="4A1A65B8" w:rsidR="004E5758" w:rsidRPr="00EF6388" w:rsidRDefault="004E5758" w:rsidP="004E5758">
            <w:pPr>
              <w:spacing w:line="240" w:lineRule="auto"/>
              <w:jc w:val="right"/>
              <w:rPr>
                <w:rFonts w:cs="Arial"/>
                <w:b/>
                <w:bCs/>
                <w:sz w:val="20"/>
                <w:szCs w:val="20"/>
              </w:rPr>
            </w:pPr>
            <w:r w:rsidRPr="00EF6388">
              <w:rPr>
                <w:rFonts w:cs="Arial"/>
                <w:b/>
                <w:bCs/>
                <w:sz w:val="20"/>
                <w:szCs w:val="20"/>
              </w:rPr>
              <w:t>91,3</w:t>
            </w:r>
          </w:p>
        </w:tc>
        <w:tc>
          <w:tcPr>
            <w:tcW w:w="267" w:type="pct"/>
            <w:shd w:val="pct25" w:color="FFFFFF" w:fill="FFFFFF"/>
            <w:vAlign w:val="bottom"/>
          </w:tcPr>
          <w:p w14:paraId="128FD176" w14:textId="0102DEE9" w:rsidR="004E5758" w:rsidRPr="00EF6388" w:rsidRDefault="004E5758" w:rsidP="004E5758">
            <w:pPr>
              <w:spacing w:line="240" w:lineRule="auto"/>
              <w:jc w:val="right"/>
              <w:rPr>
                <w:rFonts w:cs="Arial"/>
                <w:b/>
                <w:bCs/>
                <w:sz w:val="20"/>
                <w:szCs w:val="20"/>
              </w:rPr>
            </w:pPr>
            <w:r w:rsidRPr="00EF6388">
              <w:rPr>
                <w:rFonts w:cs="Arial"/>
                <w:b/>
                <w:bCs/>
                <w:sz w:val="20"/>
                <w:szCs w:val="20"/>
              </w:rPr>
              <w:t>91,3</w:t>
            </w:r>
          </w:p>
        </w:tc>
        <w:tc>
          <w:tcPr>
            <w:tcW w:w="267" w:type="pct"/>
            <w:vAlign w:val="bottom"/>
          </w:tcPr>
          <w:p w14:paraId="32634CCC" w14:textId="197F1959" w:rsidR="004E5758" w:rsidRPr="00EF6388" w:rsidRDefault="004E5758" w:rsidP="004E5758">
            <w:pPr>
              <w:spacing w:line="240" w:lineRule="auto"/>
              <w:jc w:val="right"/>
              <w:rPr>
                <w:rFonts w:eastAsia="Times New Roman" w:cs="Arial"/>
                <w:b/>
                <w:bCs/>
                <w:sz w:val="20"/>
                <w:szCs w:val="20"/>
                <w:lang w:eastAsia="sl-SI"/>
              </w:rPr>
            </w:pPr>
            <w:r w:rsidRPr="00EF6388">
              <w:rPr>
                <w:rFonts w:cs="Arial"/>
                <w:b/>
                <w:bCs/>
                <w:sz w:val="20"/>
                <w:szCs w:val="20"/>
              </w:rPr>
              <w:t>90,8</w:t>
            </w:r>
          </w:p>
        </w:tc>
        <w:tc>
          <w:tcPr>
            <w:tcW w:w="266" w:type="pct"/>
            <w:vAlign w:val="center"/>
          </w:tcPr>
          <w:p w14:paraId="2685F90A" w14:textId="647B4EBD" w:rsidR="004E5758" w:rsidRPr="00EF6388" w:rsidRDefault="004E5758" w:rsidP="004E5758">
            <w:pPr>
              <w:spacing w:line="240" w:lineRule="auto"/>
              <w:jc w:val="right"/>
              <w:rPr>
                <w:rFonts w:cs="Arial"/>
                <w:b/>
                <w:bCs/>
                <w:sz w:val="20"/>
                <w:szCs w:val="20"/>
              </w:rPr>
            </w:pPr>
            <w:r>
              <w:rPr>
                <w:rFonts w:cs="Arial"/>
                <w:b/>
                <w:bCs/>
                <w:sz w:val="20"/>
                <w:szCs w:val="20"/>
              </w:rPr>
              <w:t>90,3</w:t>
            </w:r>
          </w:p>
        </w:tc>
      </w:tr>
      <w:tr w:rsidR="004E5758" w:rsidRPr="00EF6388" w14:paraId="063C8830" w14:textId="77777777" w:rsidTr="00D5149F">
        <w:trPr>
          <w:trHeight w:val="20"/>
        </w:trPr>
        <w:tc>
          <w:tcPr>
            <w:tcW w:w="2064" w:type="pct"/>
            <w:shd w:val="pct25" w:color="FFFFFF" w:fill="FFFFFF"/>
            <w:vAlign w:val="bottom"/>
            <w:hideMark/>
          </w:tcPr>
          <w:p w14:paraId="7D7FE16C"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Evropska unija</w:t>
            </w:r>
          </w:p>
        </w:tc>
        <w:tc>
          <w:tcPr>
            <w:tcW w:w="267" w:type="pct"/>
            <w:shd w:val="pct25" w:color="FFFFFF" w:fill="FFFFFF"/>
            <w:noWrap/>
            <w:vAlign w:val="bottom"/>
            <w:hideMark/>
          </w:tcPr>
          <w:p w14:paraId="2DF7E326" w14:textId="561C2FFE"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52,6</w:t>
            </w:r>
          </w:p>
        </w:tc>
        <w:tc>
          <w:tcPr>
            <w:tcW w:w="267" w:type="pct"/>
            <w:shd w:val="pct25" w:color="FFFFFF" w:fill="FFFFFF"/>
            <w:noWrap/>
            <w:vAlign w:val="bottom"/>
            <w:hideMark/>
          </w:tcPr>
          <w:p w14:paraId="19D1E679" w14:textId="0B394402"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67,0</w:t>
            </w:r>
          </w:p>
        </w:tc>
        <w:tc>
          <w:tcPr>
            <w:tcW w:w="267" w:type="pct"/>
            <w:shd w:val="pct25" w:color="FFFFFF" w:fill="FFFFFF"/>
            <w:noWrap/>
            <w:vAlign w:val="bottom"/>
            <w:hideMark/>
          </w:tcPr>
          <w:p w14:paraId="2483763E" w14:textId="2EB32F2D"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73,2</w:t>
            </w:r>
          </w:p>
        </w:tc>
        <w:tc>
          <w:tcPr>
            <w:tcW w:w="267" w:type="pct"/>
            <w:shd w:val="pct25" w:color="FFFFFF" w:fill="FFFFFF"/>
            <w:noWrap/>
            <w:vAlign w:val="bottom"/>
            <w:hideMark/>
          </w:tcPr>
          <w:p w14:paraId="625BEA89" w14:textId="5FDFF9B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73,6</w:t>
            </w:r>
          </w:p>
        </w:tc>
        <w:tc>
          <w:tcPr>
            <w:tcW w:w="267" w:type="pct"/>
            <w:shd w:val="pct25" w:color="FFFFFF" w:fill="FFFFFF"/>
            <w:noWrap/>
            <w:vAlign w:val="bottom"/>
            <w:hideMark/>
          </w:tcPr>
          <w:p w14:paraId="7B416494" w14:textId="4A9770B8"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75,9</w:t>
            </w:r>
          </w:p>
        </w:tc>
        <w:tc>
          <w:tcPr>
            <w:tcW w:w="267" w:type="pct"/>
            <w:shd w:val="pct25" w:color="FFFFFF" w:fill="FFFFFF"/>
            <w:vAlign w:val="bottom"/>
          </w:tcPr>
          <w:p w14:paraId="16BC87AA" w14:textId="6589AD5C"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76,3</w:t>
            </w:r>
          </w:p>
        </w:tc>
        <w:tc>
          <w:tcPr>
            <w:tcW w:w="267" w:type="pct"/>
            <w:shd w:val="pct25" w:color="FFFFFF" w:fill="FFFFFF"/>
            <w:vAlign w:val="bottom"/>
          </w:tcPr>
          <w:p w14:paraId="59AD4F03" w14:textId="5AD5F058" w:rsidR="004E5758" w:rsidRPr="00EF6388" w:rsidRDefault="004E5758" w:rsidP="004E5758">
            <w:pPr>
              <w:spacing w:line="240" w:lineRule="auto"/>
              <w:jc w:val="right"/>
              <w:rPr>
                <w:rFonts w:cs="Arial"/>
                <w:sz w:val="20"/>
                <w:szCs w:val="20"/>
              </w:rPr>
            </w:pPr>
            <w:r w:rsidRPr="00EF6388">
              <w:rPr>
                <w:rFonts w:cs="Arial"/>
                <w:sz w:val="20"/>
                <w:szCs w:val="20"/>
              </w:rPr>
              <w:t>75,8</w:t>
            </w:r>
          </w:p>
        </w:tc>
        <w:tc>
          <w:tcPr>
            <w:tcW w:w="267" w:type="pct"/>
            <w:shd w:val="pct25" w:color="FFFFFF" w:fill="FFFFFF"/>
            <w:vAlign w:val="bottom"/>
          </w:tcPr>
          <w:p w14:paraId="68BD0027" w14:textId="270935E3" w:rsidR="004E5758" w:rsidRPr="00EF6388" w:rsidRDefault="004E5758" w:rsidP="004E5758">
            <w:pPr>
              <w:spacing w:line="240" w:lineRule="auto"/>
              <w:jc w:val="right"/>
              <w:rPr>
                <w:rFonts w:cs="Arial"/>
                <w:sz w:val="20"/>
                <w:szCs w:val="20"/>
              </w:rPr>
            </w:pPr>
            <w:r w:rsidRPr="00EF6388">
              <w:rPr>
                <w:rFonts w:cs="Arial"/>
                <w:sz w:val="20"/>
                <w:szCs w:val="20"/>
              </w:rPr>
              <w:t>75,6</w:t>
            </w:r>
          </w:p>
        </w:tc>
        <w:tc>
          <w:tcPr>
            <w:tcW w:w="267" w:type="pct"/>
            <w:shd w:val="pct25" w:color="FFFFFF" w:fill="FFFFFF"/>
            <w:vAlign w:val="bottom"/>
          </w:tcPr>
          <w:p w14:paraId="35BBBEBF" w14:textId="6BDC571C" w:rsidR="004E5758" w:rsidRPr="00EF6388" w:rsidRDefault="004E5758" w:rsidP="004E5758">
            <w:pPr>
              <w:spacing w:line="240" w:lineRule="auto"/>
              <w:jc w:val="right"/>
              <w:rPr>
                <w:rFonts w:cs="Arial"/>
                <w:sz w:val="20"/>
                <w:szCs w:val="20"/>
              </w:rPr>
            </w:pPr>
            <w:r w:rsidRPr="00EF6388">
              <w:rPr>
                <w:rFonts w:cs="Arial"/>
                <w:sz w:val="20"/>
                <w:szCs w:val="20"/>
              </w:rPr>
              <w:t>74,1</w:t>
            </w:r>
          </w:p>
        </w:tc>
        <w:tc>
          <w:tcPr>
            <w:tcW w:w="267" w:type="pct"/>
            <w:vAlign w:val="bottom"/>
          </w:tcPr>
          <w:p w14:paraId="7E917269" w14:textId="4329EBD0"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72,1</w:t>
            </w:r>
          </w:p>
        </w:tc>
        <w:tc>
          <w:tcPr>
            <w:tcW w:w="266" w:type="pct"/>
            <w:vAlign w:val="center"/>
          </w:tcPr>
          <w:p w14:paraId="2CDF1BDC" w14:textId="35DAD079" w:rsidR="004E5758" w:rsidRPr="00EF6388" w:rsidRDefault="004E5758" w:rsidP="004E5758">
            <w:pPr>
              <w:spacing w:line="240" w:lineRule="auto"/>
              <w:jc w:val="right"/>
              <w:rPr>
                <w:rFonts w:cs="Arial"/>
                <w:sz w:val="20"/>
                <w:szCs w:val="20"/>
              </w:rPr>
            </w:pPr>
            <w:r>
              <w:rPr>
                <w:rFonts w:cs="Arial"/>
                <w:sz w:val="18"/>
                <w:szCs w:val="18"/>
              </w:rPr>
              <w:t>69,6</w:t>
            </w:r>
          </w:p>
        </w:tc>
      </w:tr>
      <w:tr w:rsidR="004E5758" w:rsidRPr="00EF6388" w14:paraId="40C1D1E6" w14:textId="77777777" w:rsidTr="00D5149F">
        <w:trPr>
          <w:trHeight w:val="20"/>
        </w:trPr>
        <w:tc>
          <w:tcPr>
            <w:tcW w:w="2064" w:type="pct"/>
            <w:shd w:val="pct25" w:color="FFFFFF" w:fill="FFFFFF"/>
            <w:vAlign w:val="bottom"/>
            <w:hideMark/>
          </w:tcPr>
          <w:p w14:paraId="5B4154EE" w14:textId="77777777" w:rsidR="004E5758" w:rsidRPr="00EF6388" w:rsidRDefault="004E5758" w:rsidP="004E5758">
            <w:pPr>
              <w:spacing w:line="240" w:lineRule="auto"/>
              <w:jc w:val="left"/>
              <w:rPr>
                <w:rFonts w:eastAsia="Times New Roman" w:cs="Arial"/>
                <w:sz w:val="20"/>
                <w:szCs w:val="20"/>
                <w:lang w:eastAsia="sl-SI"/>
              </w:rPr>
            </w:pPr>
            <w:r w:rsidRPr="00EF6388">
              <w:rPr>
                <w:rFonts w:eastAsia="Times New Roman" w:cs="Arial"/>
                <w:sz w:val="20"/>
                <w:szCs w:val="20"/>
                <w:lang w:eastAsia="sl-SI"/>
              </w:rPr>
              <w:t>Tretje države in mednarodne organizacije</w:t>
            </w:r>
          </w:p>
        </w:tc>
        <w:tc>
          <w:tcPr>
            <w:tcW w:w="267" w:type="pct"/>
            <w:shd w:val="pct25" w:color="FFFFFF" w:fill="FFFFFF"/>
            <w:noWrap/>
            <w:vAlign w:val="bottom"/>
            <w:hideMark/>
          </w:tcPr>
          <w:p w14:paraId="746410D7" w14:textId="0457EB1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27,4</w:t>
            </w:r>
          </w:p>
        </w:tc>
        <w:tc>
          <w:tcPr>
            <w:tcW w:w="267" w:type="pct"/>
            <w:shd w:val="pct25" w:color="FFFFFF" w:fill="FFFFFF"/>
            <w:noWrap/>
            <w:vAlign w:val="bottom"/>
            <w:hideMark/>
          </w:tcPr>
          <w:p w14:paraId="3DE6F4E7" w14:textId="6C3F672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17,4</w:t>
            </w:r>
          </w:p>
        </w:tc>
        <w:tc>
          <w:tcPr>
            <w:tcW w:w="267" w:type="pct"/>
            <w:shd w:val="pct25" w:color="FFFFFF" w:fill="FFFFFF"/>
            <w:noWrap/>
            <w:vAlign w:val="bottom"/>
            <w:hideMark/>
          </w:tcPr>
          <w:p w14:paraId="604E11DD" w14:textId="4D361E57"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14,6</w:t>
            </w:r>
          </w:p>
        </w:tc>
        <w:tc>
          <w:tcPr>
            <w:tcW w:w="267" w:type="pct"/>
            <w:shd w:val="pct25" w:color="FFFFFF" w:fill="FFFFFF"/>
            <w:noWrap/>
            <w:vAlign w:val="bottom"/>
            <w:hideMark/>
          </w:tcPr>
          <w:p w14:paraId="2E104439" w14:textId="4139C7D2"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14,5</w:t>
            </w:r>
          </w:p>
        </w:tc>
        <w:tc>
          <w:tcPr>
            <w:tcW w:w="267" w:type="pct"/>
            <w:shd w:val="pct25" w:color="FFFFFF" w:fill="FFFFFF"/>
            <w:noWrap/>
            <w:vAlign w:val="bottom"/>
            <w:hideMark/>
          </w:tcPr>
          <w:p w14:paraId="4115F8A0" w14:textId="626C918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12,8</w:t>
            </w:r>
          </w:p>
        </w:tc>
        <w:tc>
          <w:tcPr>
            <w:tcW w:w="267" w:type="pct"/>
            <w:shd w:val="pct25" w:color="FFFFFF" w:fill="FFFFFF"/>
            <w:vAlign w:val="bottom"/>
          </w:tcPr>
          <w:p w14:paraId="02EFFBA1" w14:textId="6EAECB74"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13,3</w:t>
            </w:r>
          </w:p>
        </w:tc>
        <w:tc>
          <w:tcPr>
            <w:tcW w:w="267" w:type="pct"/>
            <w:shd w:val="pct25" w:color="FFFFFF" w:fill="FFFFFF"/>
            <w:vAlign w:val="bottom"/>
          </w:tcPr>
          <w:p w14:paraId="4B94F95F" w14:textId="5EA10C2A" w:rsidR="004E5758" w:rsidRPr="00EF6388" w:rsidRDefault="004E5758" w:rsidP="004E5758">
            <w:pPr>
              <w:spacing w:line="240" w:lineRule="auto"/>
              <w:jc w:val="right"/>
              <w:rPr>
                <w:rFonts w:cs="Arial"/>
                <w:sz w:val="20"/>
                <w:szCs w:val="20"/>
              </w:rPr>
            </w:pPr>
            <w:r w:rsidRPr="00EF6388">
              <w:rPr>
                <w:rFonts w:cs="Arial"/>
                <w:sz w:val="20"/>
                <w:szCs w:val="20"/>
              </w:rPr>
              <w:t>15,3</w:t>
            </w:r>
          </w:p>
        </w:tc>
        <w:tc>
          <w:tcPr>
            <w:tcW w:w="267" w:type="pct"/>
            <w:shd w:val="pct25" w:color="FFFFFF" w:fill="FFFFFF"/>
            <w:vAlign w:val="bottom"/>
          </w:tcPr>
          <w:p w14:paraId="2D2F9FF6" w14:textId="70C8771F" w:rsidR="004E5758" w:rsidRPr="00EF6388" w:rsidRDefault="004E5758" w:rsidP="004E5758">
            <w:pPr>
              <w:spacing w:line="240" w:lineRule="auto"/>
              <w:jc w:val="right"/>
              <w:rPr>
                <w:rFonts w:cs="Arial"/>
                <w:sz w:val="20"/>
                <w:szCs w:val="20"/>
              </w:rPr>
            </w:pPr>
            <w:r w:rsidRPr="00EF6388">
              <w:rPr>
                <w:rFonts w:cs="Arial"/>
                <w:sz w:val="20"/>
                <w:szCs w:val="20"/>
              </w:rPr>
              <w:t>15,8</w:t>
            </w:r>
          </w:p>
        </w:tc>
        <w:tc>
          <w:tcPr>
            <w:tcW w:w="267" w:type="pct"/>
            <w:shd w:val="pct25" w:color="FFFFFF" w:fill="FFFFFF"/>
            <w:vAlign w:val="bottom"/>
          </w:tcPr>
          <w:p w14:paraId="171860CF" w14:textId="609D1C92" w:rsidR="004E5758" w:rsidRPr="00EF6388" w:rsidRDefault="004E5758" w:rsidP="004E5758">
            <w:pPr>
              <w:spacing w:line="240" w:lineRule="auto"/>
              <w:jc w:val="right"/>
              <w:rPr>
                <w:rFonts w:cs="Arial"/>
                <w:sz w:val="20"/>
                <w:szCs w:val="20"/>
              </w:rPr>
            </w:pPr>
            <w:r w:rsidRPr="00EF6388">
              <w:rPr>
                <w:rFonts w:cs="Arial"/>
                <w:sz w:val="20"/>
                <w:szCs w:val="20"/>
              </w:rPr>
              <w:t>17,2</w:t>
            </w:r>
          </w:p>
        </w:tc>
        <w:tc>
          <w:tcPr>
            <w:tcW w:w="267" w:type="pct"/>
            <w:vAlign w:val="bottom"/>
          </w:tcPr>
          <w:p w14:paraId="1D46A0C5" w14:textId="5EB391C6" w:rsidR="004E5758" w:rsidRPr="00EF6388" w:rsidRDefault="004E5758" w:rsidP="004E5758">
            <w:pPr>
              <w:spacing w:line="240" w:lineRule="auto"/>
              <w:jc w:val="right"/>
              <w:rPr>
                <w:rFonts w:eastAsia="Times New Roman" w:cs="Arial"/>
                <w:sz w:val="20"/>
                <w:szCs w:val="20"/>
                <w:lang w:eastAsia="sl-SI"/>
              </w:rPr>
            </w:pPr>
            <w:r w:rsidRPr="00EF6388">
              <w:rPr>
                <w:rFonts w:cs="Arial"/>
                <w:sz w:val="20"/>
                <w:szCs w:val="20"/>
              </w:rPr>
              <w:t>18,8</w:t>
            </w:r>
          </w:p>
        </w:tc>
        <w:tc>
          <w:tcPr>
            <w:tcW w:w="266" w:type="pct"/>
            <w:vAlign w:val="center"/>
          </w:tcPr>
          <w:p w14:paraId="3992688E" w14:textId="12A74750" w:rsidR="004E5758" w:rsidRPr="00EF6388" w:rsidRDefault="004E5758" w:rsidP="004E5758">
            <w:pPr>
              <w:spacing w:line="240" w:lineRule="auto"/>
              <w:jc w:val="right"/>
              <w:rPr>
                <w:rFonts w:cs="Arial"/>
                <w:sz w:val="20"/>
                <w:szCs w:val="20"/>
              </w:rPr>
            </w:pPr>
            <w:r>
              <w:rPr>
                <w:rFonts w:cs="Arial"/>
                <w:sz w:val="18"/>
                <w:szCs w:val="18"/>
              </w:rPr>
              <w:t>20,8</w:t>
            </w:r>
          </w:p>
        </w:tc>
      </w:tr>
    </w:tbl>
    <w:p w14:paraId="669E34E0" w14:textId="77777777" w:rsidR="008626AC" w:rsidRPr="00B85C79" w:rsidRDefault="008626AC" w:rsidP="00716A19">
      <w:pPr>
        <w:pStyle w:val="Napis"/>
        <w:rPr>
          <w:b/>
          <w:i/>
          <w:sz w:val="20"/>
        </w:rPr>
      </w:pPr>
      <w:r w:rsidRPr="00EF6388">
        <w:rPr>
          <w:i/>
          <w:sz w:val="20"/>
        </w:rPr>
        <w:t>Vir: MF</w:t>
      </w:r>
    </w:p>
    <w:p w14:paraId="5954444B" w14:textId="1B13A29E" w:rsidR="007E11E6" w:rsidRDefault="007E11E6" w:rsidP="0062772D">
      <w:pPr>
        <w:pStyle w:val="Napis"/>
        <w:rPr>
          <w:b/>
        </w:rPr>
      </w:pPr>
      <w:bookmarkStart w:id="3173" w:name="_Toc264622958"/>
      <w:r>
        <w:rPr>
          <w:b/>
        </w:rPr>
        <w:br w:type="page"/>
      </w:r>
    </w:p>
    <w:p w14:paraId="3FF50A4B" w14:textId="748D2BBA" w:rsidR="00940C0A" w:rsidRPr="00784E16" w:rsidDel="00F444AD" w:rsidRDefault="008626AC" w:rsidP="0062772D">
      <w:pPr>
        <w:pStyle w:val="Napis"/>
      </w:pPr>
      <w:bookmarkStart w:id="3174" w:name="_Toc241046896"/>
      <w:r w:rsidRPr="009D2C7D">
        <w:rPr>
          <w:b/>
        </w:rPr>
        <w:t xml:space="preserve">Tabela </w:t>
      </w:r>
      <w:r w:rsidR="00C367DE" w:rsidRPr="009D2C7D">
        <w:rPr>
          <w:b/>
        </w:rPr>
        <w:fldChar w:fldCharType="begin"/>
      </w:r>
      <w:r w:rsidR="00C367DE" w:rsidRPr="009D2C7D">
        <w:rPr>
          <w:b/>
        </w:rPr>
        <w:instrText xml:space="preserve"> STYLEREF 1 \s </w:instrText>
      </w:r>
      <w:r w:rsidR="00C367DE" w:rsidRPr="009D2C7D">
        <w:rPr>
          <w:b/>
        </w:rPr>
        <w:fldChar w:fldCharType="separate"/>
      </w:r>
      <w:r w:rsidR="00EC21AA">
        <w:rPr>
          <w:b/>
          <w:noProof/>
        </w:rPr>
        <w:t>9</w:t>
      </w:r>
      <w:r w:rsidR="00C367DE" w:rsidRPr="009D2C7D">
        <w:rPr>
          <w:b/>
        </w:rPr>
        <w:fldChar w:fldCharType="end"/>
      </w:r>
      <w:r w:rsidR="00C367DE" w:rsidRPr="009D2C7D">
        <w:rPr>
          <w:b/>
        </w:rPr>
        <w:noBreakHyphen/>
      </w:r>
      <w:r w:rsidR="00C367DE" w:rsidRPr="009D2C7D">
        <w:rPr>
          <w:b/>
        </w:rPr>
        <w:fldChar w:fldCharType="begin"/>
      </w:r>
      <w:r w:rsidR="00C367DE" w:rsidRPr="009D2C7D">
        <w:rPr>
          <w:b/>
        </w:rPr>
        <w:instrText xml:space="preserve"> SEQ Tabela \* ARABIC \s 1 </w:instrText>
      </w:r>
      <w:r w:rsidR="00C367DE" w:rsidRPr="009D2C7D">
        <w:rPr>
          <w:b/>
        </w:rPr>
        <w:fldChar w:fldCharType="separate"/>
      </w:r>
      <w:r w:rsidR="00EC21AA">
        <w:rPr>
          <w:b/>
          <w:noProof/>
        </w:rPr>
        <w:t>2</w:t>
      </w:r>
      <w:r w:rsidR="00C367DE" w:rsidRPr="009D2C7D">
        <w:rPr>
          <w:b/>
        </w:rPr>
        <w:fldChar w:fldCharType="end"/>
      </w:r>
      <w:r w:rsidRPr="009D2C7D">
        <w:rPr>
          <w:b/>
        </w:rPr>
        <w:t>:</w:t>
      </w:r>
      <w:r w:rsidRPr="009D2C7D">
        <w:t xml:space="preserve"> </w:t>
      </w:r>
      <w:r w:rsidR="009747FA" w:rsidRPr="009D2C7D">
        <w:t>Struktura d</w:t>
      </w:r>
      <w:r w:rsidR="007D7917" w:rsidRPr="009D2C7D">
        <w:t>olg</w:t>
      </w:r>
      <w:r w:rsidR="009747FA" w:rsidRPr="009D2C7D">
        <w:t>a</w:t>
      </w:r>
      <w:r w:rsidRPr="009D2C7D">
        <w:t xml:space="preserve"> državnega proračuna Republike Slovenije po letih</w:t>
      </w:r>
      <w:r w:rsidR="00FD375A" w:rsidRPr="009D2C7D">
        <w:t>,</w:t>
      </w:r>
      <w:r w:rsidR="00F444AD" w:rsidRPr="009D2C7D">
        <w:t xml:space="preserve"> </w:t>
      </w:r>
      <w:r w:rsidRPr="009D2C7D">
        <w:t>v % BDP</w:t>
      </w:r>
      <w:bookmarkEnd w:id="3173"/>
      <w:bookmarkEnd w:id="31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11"/>
        <w:gridCol w:w="756"/>
        <w:gridCol w:w="756"/>
        <w:gridCol w:w="756"/>
        <w:gridCol w:w="756"/>
        <w:gridCol w:w="756"/>
        <w:gridCol w:w="753"/>
        <w:gridCol w:w="756"/>
        <w:gridCol w:w="756"/>
        <w:gridCol w:w="756"/>
        <w:gridCol w:w="747"/>
        <w:gridCol w:w="733"/>
      </w:tblGrid>
      <w:tr w:rsidR="004E5758" w:rsidRPr="00784E16" w14:paraId="455BF2ED" w14:textId="77777777" w:rsidTr="00703F46">
        <w:trPr>
          <w:trHeight w:val="276"/>
          <w:tblHeader/>
        </w:trPr>
        <w:tc>
          <w:tcPr>
            <w:tcW w:w="2041" w:type="pct"/>
            <w:shd w:val="clear" w:color="auto" w:fill="2D5195"/>
            <w:vAlign w:val="center"/>
            <w:hideMark/>
          </w:tcPr>
          <w:p w14:paraId="3698B364" w14:textId="77777777" w:rsidR="004E5758" w:rsidRPr="00784E16" w:rsidRDefault="004E5758" w:rsidP="004E5758">
            <w:pPr>
              <w:spacing w:line="240" w:lineRule="auto"/>
              <w:jc w:val="right"/>
              <w:rPr>
                <w:rFonts w:eastAsia="Times New Roman" w:cs="Arial"/>
                <w:b/>
                <w:bCs/>
                <w:color w:val="FFFFFF"/>
                <w:sz w:val="20"/>
                <w:szCs w:val="20"/>
                <w:lang w:eastAsia="sl-SI"/>
              </w:rPr>
            </w:pPr>
          </w:p>
        </w:tc>
        <w:tc>
          <w:tcPr>
            <w:tcW w:w="270" w:type="pct"/>
            <w:shd w:val="clear" w:color="auto" w:fill="2D5195"/>
            <w:vAlign w:val="center"/>
          </w:tcPr>
          <w:p w14:paraId="03751F49" w14:textId="38025EC7"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2015</w:t>
            </w:r>
          </w:p>
        </w:tc>
        <w:tc>
          <w:tcPr>
            <w:tcW w:w="270" w:type="pct"/>
            <w:shd w:val="clear" w:color="auto" w:fill="2D5195"/>
            <w:vAlign w:val="center"/>
          </w:tcPr>
          <w:p w14:paraId="43E500F0" w14:textId="2A4814EE"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2016</w:t>
            </w:r>
          </w:p>
        </w:tc>
        <w:tc>
          <w:tcPr>
            <w:tcW w:w="270" w:type="pct"/>
            <w:shd w:val="clear" w:color="auto" w:fill="2D5195"/>
            <w:vAlign w:val="center"/>
            <w:hideMark/>
          </w:tcPr>
          <w:p w14:paraId="523C399E" w14:textId="032DB4D9"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2017</w:t>
            </w:r>
          </w:p>
        </w:tc>
        <w:tc>
          <w:tcPr>
            <w:tcW w:w="270" w:type="pct"/>
            <w:shd w:val="clear" w:color="auto" w:fill="2D5195"/>
            <w:vAlign w:val="center"/>
            <w:hideMark/>
          </w:tcPr>
          <w:p w14:paraId="6B7B539D" w14:textId="3B31A224"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2018</w:t>
            </w:r>
          </w:p>
        </w:tc>
        <w:tc>
          <w:tcPr>
            <w:tcW w:w="270" w:type="pct"/>
            <w:shd w:val="clear" w:color="auto" w:fill="2D5195"/>
            <w:vAlign w:val="center"/>
            <w:hideMark/>
          </w:tcPr>
          <w:p w14:paraId="7543997B" w14:textId="1F604A05"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2019</w:t>
            </w:r>
          </w:p>
        </w:tc>
        <w:tc>
          <w:tcPr>
            <w:tcW w:w="269" w:type="pct"/>
            <w:shd w:val="clear" w:color="auto" w:fill="2D5195"/>
            <w:vAlign w:val="center"/>
          </w:tcPr>
          <w:p w14:paraId="3D63EFCE" w14:textId="610EC476"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2020</w:t>
            </w:r>
          </w:p>
        </w:tc>
        <w:tc>
          <w:tcPr>
            <w:tcW w:w="270" w:type="pct"/>
            <w:shd w:val="clear" w:color="auto" w:fill="2D5195"/>
            <w:vAlign w:val="center"/>
          </w:tcPr>
          <w:p w14:paraId="3DF38FDF" w14:textId="59DFC231"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2021</w:t>
            </w:r>
          </w:p>
        </w:tc>
        <w:tc>
          <w:tcPr>
            <w:tcW w:w="270" w:type="pct"/>
            <w:shd w:val="clear" w:color="auto" w:fill="2D5195"/>
            <w:vAlign w:val="center"/>
          </w:tcPr>
          <w:p w14:paraId="43E33647" w14:textId="7633D000"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2022</w:t>
            </w:r>
          </w:p>
        </w:tc>
        <w:tc>
          <w:tcPr>
            <w:tcW w:w="270" w:type="pct"/>
            <w:shd w:val="clear" w:color="auto" w:fill="2D5195"/>
            <w:vAlign w:val="center"/>
          </w:tcPr>
          <w:p w14:paraId="7EA61A94" w14:textId="19B6078A"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2023</w:t>
            </w:r>
          </w:p>
        </w:tc>
        <w:tc>
          <w:tcPr>
            <w:tcW w:w="267" w:type="pct"/>
            <w:shd w:val="clear" w:color="auto" w:fill="2D5195"/>
            <w:vAlign w:val="center"/>
          </w:tcPr>
          <w:p w14:paraId="4556A955" w14:textId="39B4EC55"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2024</w:t>
            </w:r>
          </w:p>
        </w:tc>
        <w:tc>
          <w:tcPr>
            <w:tcW w:w="262" w:type="pct"/>
            <w:shd w:val="clear" w:color="auto" w:fill="2D5195"/>
            <w:vAlign w:val="center"/>
          </w:tcPr>
          <w:p w14:paraId="28AB0E9A" w14:textId="7C029BD4" w:rsidR="004E5758" w:rsidRPr="00784E16" w:rsidRDefault="004E5758" w:rsidP="004E5758">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202</w:t>
            </w:r>
            <w:r>
              <w:rPr>
                <w:rFonts w:eastAsia="Times New Roman" w:cs="Arial"/>
                <w:b/>
                <w:bCs/>
                <w:color w:val="FFFFFF"/>
                <w:sz w:val="20"/>
                <w:szCs w:val="20"/>
                <w:lang w:eastAsia="sl-SI"/>
              </w:rPr>
              <w:t>5</w:t>
            </w:r>
          </w:p>
        </w:tc>
      </w:tr>
      <w:tr w:rsidR="00C62102" w:rsidRPr="00784E16" w14:paraId="435CBA62" w14:textId="77777777" w:rsidTr="00C62102">
        <w:trPr>
          <w:trHeight w:val="276"/>
        </w:trPr>
        <w:tc>
          <w:tcPr>
            <w:tcW w:w="2041" w:type="pct"/>
            <w:shd w:val="pct25" w:color="FFFFFF" w:fill="FFFFFF"/>
            <w:noWrap/>
            <w:vAlign w:val="center"/>
            <w:hideMark/>
          </w:tcPr>
          <w:p w14:paraId="738344C9" w14:textId="77777777" w:rsidR="00C62102" w:rsidRPr="00784E16" w:rsidRDefault="00C62102" w:rsidP="00C62102">
            <w:pPr>
              <w:spacing w:line="240" w:lineRule="auto"/>
              <w:rPr>
                <w:rFonts w:eastAsia="Times New Roman" w:cs="Arial"/>
                <w:b/>
                <w:bCs/>
                <w:sz w:val="20"/>
                <w:szCs w:val="20"/>
                <w:lang w:eastAsia="sl-SI"/>
              </w:rPr>
            </w:pPr>
            <w:r w:rsidRPr="00784E16">
              <w:rPr>
                <w:rFonts w:eastAsia="Times New Roman" w:cs="Arial"/>
                <w:b/>
                <w:bCs/>
                <w:sz w:val="20"/>
                <w:szCs w:val="20"/>
                <w:lang w:eastAsia="sl-SI"/>
              </w:rPr>
              <w:t>Skupaj</w:t>
            </w:r>
          </w:p>
        </w:tc>
        <w:tc>
          <w:tcPr>
            <w:tcW w:w="270" w:type="pct"/>
            <w:shd w:val="pct25" w:color="FFFFFF" w:fill="FFFFFF"/>
            <w:vAlign w:val="center"/>
          </w:tcPr>
          <w:p w14:paraId="4571AF32" w14:textId="337FFFD9" w:rsidR="00C62102" w:rsidRPr="00784E16" w:rsidRDefault="00C62102" w:rsidP="00C62102">
            <w:pPr>
              <w:spacing w:line="240" w:lineRule="auto"/>
              <w:jc w:val="right"/>
              <w:rPr>
                <w:rFonts w:cs="Arial"/>
                <w:b/>
                <w:bCs/>
                <w:sz w:val="20"/>
                <w:szCs w:val="20"/>
              </w:rPr>
            </w:pPr>
            <w:r w:rsidRPr="00784E16">
              <w:rPr>
                <w:rFonts w:cs="Arial"/>
                <w:b/>
                <w:bCs/>
                <w:sz w:val="20"/>
                <w:szCs w:val="20"/>
              </w:rPr>
              <w:t>70,9</w:t>
            </w:r>
          </w:p>
        </w:tc>
        <w:tc>
          <w:tcPr>
            <w:tcW w:w="270" w:type="pct"/>
            <w:shd w:val="pct25" w:color="FFFFFF" w:fill="FFFFFF"/>
            <w:vAlign w:val="center"/>
          </w:tcPr>
          <w:p w14:paraId="1C435835" w14:textId="62CB9E05" w:rsidR="00C62102" w:rsidRPr="00784E16" w:rsidRDefault="00C62102" w:rsidP="00C62102">
            <w:pPr>
              <w:spacing w:line="240" w:lineRule="auto"/>
              <w:jc w:val="right"/>
              <w:rPr>
                <w:rFonts w:cs="Arial"/>
                <w:b/>
                <w:bCs/>
                <w:sz w:val="20"/>
                <w:szCs w:val="20"/>
              </w:rPr>
            </w:pPr>
            <w:r w:rsidRPr="00784E16">
              <w:rPr>
                <w:rFonts w:cs="Arial"/>
                <w:b/>
                <w:bCs/>
                <w:sz w:val="20"/>
                <w:szCs w:val="20"/>
              </w:rPr>
              <w:t>67,8</w:t>
            </w:r>
          </w:p>
        </w:tc>
        <w:tc>
          <w:tcPr>
            <w:tcW w:w="270" w:type="pct"/>
            <w:shd w:val="pct25" w:color="FFFFFF" w:fill="FFFFFF"/>
            <w:noWrap/>
            <w:vAlign w:val="center"/>
            <w:hideMark/>
          </w:tcPr>
          <w:p w14:paraId="283BFAC6" w14:textId="40AFA3E3"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67,4</w:t>
            </w:r>
          </w:p>
        </w:tc>
        <w:tc>
          <w:tcPr>
            <w:tcW w:w="270" w:type="pct"/>
            <w:shd w:val="pct25" w:color="FFFFFF" w:fill="FFFFFF"/>
            <w:noWrap/>
            <w:vAlign w:val="center"/>
            <w:hideMark/>
          </w:tcPr>
          <w:p w14:paraId="20104424" w14:textId="00403ACF"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64,2</w:t>
            </w:r>
          </w:p>
        </w:tc>
        <w:tc>
          <w:tcPr>
            <w:tcW w:w="270" w:type="pct"/>
            <w:shd w:val="pct25" w:color="FFFFFF" w:fill="FFFFFF"/>
            <w:noWrap/>
            <w:vAlign w:val="center"/>
            <w:hideMark/>
          </w:tcPr>
          <w:p w14:paraId="2B12D420" w14:textId="592DF0D1"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59,3</w:t>
            </w:r>
          </w:p>
        </w:tc>
        <w:tc>
          <w:tcPr>
            <w:tcW w:w="269" w:type="pct"/>
            <w:shd w:val="pct25" w:color="FFFFFF" w:fill="FFFFFF"/>
            <w:vAlign w:val="center"/>
          </w:tcPr>
          <w:p w14:paraId="0C608833" w14:textId="0743C69B"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73,4</w:t>
            </w:r>
          </w:p>
        </w:tc>
        <w:tc>
          <w:tcPr>
            <w:tcW w:w="270" w:type="pct"/>
            <w:shd w:val="pct25" w:color="FFFFFF" w:fill="FFFFFF"/>
            <w:vAlign w:val="center"/>
          </w:tcPr>
          <w:p w14:paraId="6E55C552" w14:textId="4157DBE2" w:rsidR="00C62102" w:rsidRPr="00784E16" w:rsidRDefault="00C62102" w:rsidP="00C62102">
            <w:pPr>
              <w:spacing w:line="240" w:lineRule="auto"/>
              <w:jc w:val="right"/>
              <w:rPr>
                <w:rFonts w:cs="Arial"/>
                <w:b/>
                <w:bCs/>
                <w:sz w:val="20"/>
                <w:szCs w:val="20"/>
              </w:rPr>
            </w:pPr>
            <w:r>
              <w:rPr>
                <w:rFonts w:cs="Arial"/>
                <w:b/>
                <w:bCs/>
                <w:sz w:val="20"/>
                <w:szCs w:val="20"/>
              </w:rPr>
              <w:t>68,9</w:t>
            </w:r>
          </w:p>
        </w:tc>
        <w:tc>
          <w:tcPr>
            <w:tcW w:w="270" w:type="pct"/>
            <w:shd w:val="pct25" w:color="FFFFFF" w:fill="FFFFFF"/>
            <w:vAlign w:val="center"/>
          </w:tcPr>
          <w:p w14:paraId="6B7FCEDA" w14:textId="6E204F94" w:rsidR="00C62102" w:rsidRPr="00C62102" w:rsidRDefault="00C62102" w:rsidP="00C62102">
            <w:pPr>
              <w:spacing w:line="240" w:lineRule="auto"/>
              <w:jc w:val="right"/>
              <w:rPr>
                <w:rFonts w:cs="Arial"/>
                <w:b/>
                <w:bCs/>
                <w:sz w:val="18"/>
                <w:szCs w:val="18"/>
              </w:rPr>
            </w:pPr>
            <w:r w:rsidRPr="00C62102">
              <w:rPr>
                <w:rFonts w:cs="Arial"/>
                <w:b/>
                <w:bCs/>
                <w:sz w:val="18"/>
                <w:szCs w:val="18"/>
              </w:rPr>
              <w:t>66,5</w:t>
            </w:r>
          </w:p>
        </w:tc>
        <w:tc>
          <w:tcPr>
            <w:tcW w:w="270" w:type="pct"/>
            <w:shd w:val="pct25" w:color="FFFFFF" w:fill="FFFFFF"/>
            <w:vAlign w:val="center"/>
          </w:tcPr>
          <w:p w14:paraId="212F68F9" w14:textId="71D141D7" w:rsidR="00C62102" w:rsidRPr="00C62102" w:rsidRDefault="00C62102" w:rsidP="00C62102">
            <w:pPr>
              <w:spacing w:line="240" w:lineRule="auto"/>
              <w:jc w:val="right"/>
              <w:rPr>
                <w:rFonts w:cs="Arial"/>
                <w:b/>
                <w:bCs/>
                <w:sz w:val="18"/>
                <w:szCs w:val="18"/>
              </w:rPr>
            </w:pPr>
            <w:r w:rsidRPr="00C62102">
              <w:rPr>
                <w:rFonts w:cs="Arial"/>
                <w:b/>
                <w:bCs/>
                <w:sz w:val="18"/>
                <w:szCs w:val="18"/>
              </w:rPr>
              <w:t>62,1</w:t>
            </w:r>
          </w:p>
        </w:tc>
        <w:tc>
          <w:tcPr>
            <w:tcW w:w="267" w:type="pct"/>
            <w:vAlign w:val="center"/>
          </w:tcPr>
          <w:p w14:paraId="32DAE1F6" w14:textId="0A55A711" w:rsidR="00C62102" w:rsidRPr="00C62102" w:rsidRDefault="00C62102" w:rsidP="00C62102">
            <w:pPr>
              <w:spacing w:line="240" w:lineRule="auto"/>
              <w:jc w:val="right"/>
              <w:rPr>
                <w:rFonts w:cs="Arial"/>
                <w:b/>
                <w:bCs/>
                <w:sz w:val="18"/>
                <w:szCs w:val="18"/>
              </w:rPr>
            </w:pPr>
            <w:r w:rsidRPr="00C62102">
              <w:rPr>
                <w:rFonts w:cs="Arial"/>
                <w:b/>
                <w:bCs/>
                <w:sz w:val="18"/>
                <w:szCs w:val="18"/>
              </w:rPr>
              <w:t>61,1</w:t>
            </w:r>
          </w:p>
        </w:tc>
        <w:tc>
          <w:tcPr>
            <w:tcW w:w="262" w:type="pct"/>
            <w:vAlign w:val="center"/>
          </w:tcPr>
          <w:p w14:paraId="121B7B7A" w14:textId="275DE5C7" w:rsidR="00C62102" w:rsidRPr="00C62102" w:rsidRDefault="00C62102" w:rsidP="00C62102">
            <w:pPr>
              <w:spacing w:line="240" w:lineRule="auto"/>
              <w:jc w:val="right"/>
              <w:rPr>
                <w:rFonts w:cs="Arial"/>
                <w:b/>
                <w:bCs/>
                <w:sz w:val="18"/>
                <w:szCs w:val="18"/>
              </w:rPr>
            </w:pPr>
            <w:r w:rsidRPr="00C62102">
              <w:rPr>
                <w:rFonts w:cs="Arial"/>
                <w:b/>
                <w:bCs/>
                <w:sz w:val="18"/>
                <w:szCs w:val="18"/>
              </w:rPr>
              <w:t>57,7</w:t>
            </w:r>
          </w:p>
        </w:tc>
      </w:tr>
      <w:tr w:rsidR="00C62102" w:rsidRPr="00784E16" w14:paraId="77541697" w14:textId="77777777" w:rsidTr="00C62102">
        <w:trPr>
          <w:trHeight w:val="276"/>
        </w:trPr>
        <w:tc>
          <w:tcPr>
            <w:tcW w:w="2041" w:type="pct"/>
            <w:shd w:val="pct25" w:color="FFFFFF" w:fill="FFFFFF"/>
            <w:noWrap/>
            <w:vAlign w:val="center"/>
            <w:hideMark/>
          </w:tcPr>
          <w:p w14:paraId="57670AE1" w14:textId="77777777" w:rsidR="00C62102" w:rsidRPr="00784E16" w:rsidRDefault="00C62102" w:rsidP="00C62102">
            <w:pPr>
              <w:spacing w:line="240" w:lineRule="auto"/>
              <w:rPr>
                <w:rFonts w:eastAsia="Times New Roman" w:cs="Arial"/>
                <w:b/>
                <w:bCs/>
                <w:sz w:val="20"/>
                <w:szCs w:val="20"/>
                <w:lang w:eastAsia="sl-SI"/>
              </w:rPr>
            </w:pPr>
            <w:r w:rsidRPr="00784E16">
              <w:rPr>
                <w:rFonts w:eastAsia="Times New Roman" w:cs="Arial"/>
                <w:b/>
                <w:bCs/>
                <w:sz w:val="20"/>
                <w:szCs w:val="20"/>
                <w:lang w:eastAsia="sl-SI"/>
              </w:rPr>
              <w:t>Rezidenti</w:t>
            </w:r>
          </w:p>
        </w:tc>
        <w:tc>
          <w:tcPr>
            <w:tcW w:w="270" w:type="pct"/>
            <w:shd w:val="pct25" w:color="FFFFFF" w:fill="FFFFFF"/>
            <w:vAlign w:val="center"/>
          </w:tcPr>
          <w:p w14:paraId="7C6C31BB" w14:textId="7071956B" w:rsidR="00C62102" w:rsidRPr="00784E16" w:rsidRDefault="00C62102" w:rsidP="00C62102">
            <w:pPr>
              <w:spacing w:line="240" w:lineRule="auto"/>
              <w:jc w:val="right"/>
              <w:rPr>
                <w:rFonts w:cs="Arial"/>
                <w:b/>
                <w:bCs/>
                <w:sz w:val="20"/>
                <w:szCs w:val="20"/>
              </w:rPr>
            </w:pPr>
            <w:r w:rsidRPr="00784E16">
              <w:rPr>
                <w:rFonts w:cs="Arial"/>
                <w:b/>
                <w:bCs/>
                <w:sz w:val="20"/>
                <w:szCs w:val="20"/>
              </w:rPr>
              <w:t>14,2</w:t>
            </w:r>
          </w:p>
        </w:tc>
        <w:tc>
          <w:tcPr>
            <w:tcW w:w="270" w:type="pct"/>
            <w:shd w:val="pct25" w:color="FFFFFF" w:fill="FFFFFF"/>
            <w:vAlign w:val="center"/>
          </w:tcPr>
          <w:p w14:paraId="13FAD68C" w14:textId="112143AC" w:rsidR="00C62102" w:rsidRPr="00784E16" w:rsidRDefault="00C62102" w:rsidP="00C62102">
            <w:pPr>
              <w:spacing w:line="240" w:lineRule="auto"/>
              <w:jc w:val="right"/>
              <w:rPr>
                <w:rFonts w:cs="Arial"/>
                <w:b/>
                <w:bCs/>
                <w:sz w:val="20"/>
                <w:szCs w:val="20"/>
              </w:rPr>
            </w:pPr>
            <w:r w:rsidRPr="00784E16">
              <w:rPr>
                <w:rFonts w:cs="Arial"/>
                <w:b/>
                <w:bCs/>
                <w:sz w:val="20"/>
                <w:szCs w:val="20"/>
              </w:rPr>
              <w:t>10,6</w:t>
            </w:r>
          </w:p>
        </w:tc>
        <w:tc>
          <w:tcPr>
            <w:tcW w:w="270" w:type="pct"/>
            <w:shd w:val="pct25" w:color="FFFFFF" w:fill="FFFFFF"/>
            <w:noWrap/>
            <w:vAlign w:val="center"/>
            <w:hideMark/>
          </w:tcPr>
          <w:p w14:paraId="29E2CFFF" w14:textId="2E628BC5"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8,3</w:t>
            </w:r>
          </w:p>
        </w:tc>
        <w:tc>
          <w:tcPr>
            <w:tcW w:w="270" w:type="pct"/>
            <w:shd w:val="pct25" w:color="FFFFFF" w:fill="FFFFFF"/>
            <w:noWrap/>
            <w:vAlign w:val="center"/>
            <w:hideMark/>
          </w:tcPr>
          <w:p w14:paraId="7D524066" w14:textId="247F2E9E"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7,6</w:t>
            </w:r>
          </w:p>
        </w:tc>
        <w:tc>
          <w:tcPr>
            <w:tcW w:w="270" w:type="pct"/>
            <w:shd w:val="pct25" w:color="FFFFFF" w:fill="FFFFFF"/>
            <w:noWrap/>
            <w:vAlign w:val="center"/>
            <w:hideMark/>
          </w:tcPr>
          <w:p w14:paraId="577D964B" w14:textId="41F401CF"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6,7</w:t>
            </w:r>
          </w:p>
        </w:tc>
        <w:tc>
          <w:tcPr>
            <w:tcW w:w="269" w:type="pct"/>
            <w:shd w:val="pct25" w:color="FFFFFF" w:fill="FFFFFF"/>
            <w:vAlign w:val="center"/>
          </w:tcPr>
          <w:p w14:paraId="07FBA439" w14:textId="264DE121"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7,6</w:t>
            </w:r>
          </w:p>
        </w:tc>
        <w:tc>
          <w:tcPr>
            <w:tcW w:w="270" w:type="pct"/>
            <w:shd w:val="pct25" w:color="FFFFFF" w:fill="FFFFFF"/>
            <w:vAlign w:val="center"/>
          </w:tcPr>
          <w:p w14:paraId="5BD7E48A" w14:textId="048F6FA2" w:rsidR="00C62102" w:rsidRPr="00784E16" w:rsidRDefault="00C62102" w:rsidP="00C62102">
            <w:pPr>
              <w:spacing w:line="240" w:lineRule="auto"/>
              <w:jc w:val="right"/>
              <w:rPr>
                <w:rFonts w:cs="Arial"/>
                <w:b/>
                <w:bCs/>
                <w:sz w:val="20"/>
                <w:szCs w:val="20"/>
              </w:rPr>
            </w:pPr>
            <w:r>
              <w:rPr>
                <w:rFonts w:cs="Arial"/>
                <w:b/>
                <w:bCs/>
                <w:sz w:val="20"/>
                <w:szCs w:val="20"/>
              </w:rPr>
              <w:t>6,1</w:t>
            </w:r>
          </w:p>
        </w:tc>
        <w:tc>
          <w:tcPr>
            <w:tcW w:w="270" w:type="pct"/>
            <w:shd w:val="pct25" w:color="FFFFFF" w:fill="FFFFFF"/>
            <w:vAlign w:val="center"/>
          </w:tcPr>
          <w:p w14:paraId="04676711" w14:textId="645D191A" w:rsidR="00C62102" w:rsidRPr="00C62102" w:rsidRDefault="00C62102" w:rsidP="00C62102">
            <w:pPr>
              <w:spacing w:line="240" w:lineRule="auto"/>
              <w:jc w:val="right"/>
              <w:rPr>
                <w:rFonts w:cs="Arial"/>
                <w:b/>
                <w:bCs/>
                <w:sz w:val="18"/>
                <w:szCs w:val="18"/>
              </w:rPr>
            </w:pPr>
            <w:r w:rsidRPr="00C62102">
              <w:rPr>
                <w:rFonts w:cs="Arial"/>
                <w:b/>
                <w:bCs/>
                <w:sz w:val="18"/>
                <w:szCs w:val="18"/>
              </w:rPr>
              <w:t>5,8</w:t>
            </w:r>
          </w:p>
        </w:tc>
        <w:tc>
          <w:tcPr>
            <w:tcW w:w="270" w:type="pct"/>
            <w:shd w:val="pct25" w:color="FFFFFF" w:fill="FFFFFF"/>
            <w:vAlign w:val="center"/>
          </w:tcPr>
          <w:p w14:paraId="0DE99DFE" w14:textId="1C4B63BD" w:rsidR="00C62102" w:rsidRPr="00C62102" w:rsidRDefault="00C62102" w:rsidP="00C62102">
            <w:pPr>
              <w:spacing w:line="240" w:lineRule="auto"/>
              <w:jc w:val="right"/>
              <w:rPr>
                <w:rFonts w:cs="Arial"/>
                <w:b/>
                <w:bCs/>
                <w:sz w:val="18"/>
                <w:szCs w:val="18"/>
              </w:rPr>
            </w:pPr>
            <w:r w:rsidRPr="00C62102">
              <w:rPr>
                <w:rFonts w:cs="Arial"/>
                <w:b/>
                <w:bCs/>
                <w:sz w:val="18"/>
                <w:szCs w:val="18"/>
              </w:rPr>
              <w:t>5,4</w:t>
            </w:r>
          </w:p>
        </w:tc>
        <w:tc>
          <w:tcPr>
            <w:tcW w:w="267" w:type="pct"/>
            <w:vAlign w:val="center"/>
          </w:tcPr>
          <w:p w14:paraId="565ED032" w14:textId="4BD75CE1" w:rsidR="00C62102" w:rsidRPr="00C62102" w:rsidRDefault="00C62102" w:rsidP="00C62102">
            <w:pPr>
              <w:spacing w:line="240" w:lineRule="auto"/>
              <w:jc w:val="right"/>
              <w:rPr>
                <w:rFonts w:cs="Arial"/>
                <w:b/>
                <w:bCs/>
                <w:sz w:val="18"/>
                <w:szCs w:val="18"/>
              </w:rPr>
            </w:pPr>
            <w:r w:rsidRPr="00C62102">
              <w:rPr>
                <w:rFonts w:cs="Arial"/>
                <w:b/>
                <w:bCs/>
                <w:sz w:val="18"/>
                <w:szCs w:val="18"/>
              </w:rPr>
              <w:t>5,6</w:t>
            </w:r>
          </w:p>
        </w:tc>
        <w:tc>
          <w:tcPr>
            <w:tcW w:w="262" w:type="pct"/>
            <w:vAlign w:val="center"/>
          </w:tcPr>
          <w:p w14:paraId="0E65ED7A" w14:textId="12F30FD0" w:rsidR="00C62102" w:rsidRPr="00C62102" w:rsidRDefault="00C62102" w:rsidP="00C62102">
            <w:pPr>
              <w:spacing w:line="240" w:lineRule="auto"/>
              <w:jc w:val="right"/>
              <w:rPr>
                <w:rFonts w:cs="Arial"/>
                <w:b/>
                <w:bCs/>
                <w:sz w:val="18"/>
                <w:szCs w:val="18"/>
              </w:rPr>
            </w:pPr>
            <w:r w:rsidRPr="00C62102">
              <w:rPr>
                <w:rFonts w:cs="Arial"/>
                <w:b/>
                <w:bCs/>
                <w:sz w:val="18"/>
                <w:szCs w:val="18"/>
              </w:rPr>
              <w:t>5,6</w:t>
            </w:r>
          </w:p>
        </w:tc>
      </w:tr>
      <w:tr w:rsidR="00C62102" w:rsidRPr="00784E16" w14:paraId="4FCD951E" w14:textId="77777777" w:rsidTr="00C62102">
        <w:trPr>
          <w:trHeight w:val="264"/>
        </w:trPr>
        <w:tc>
          <w:tcPr>
            <w:tcW w:w="2041" w:type="pct"/>
            <w:shd w:val="pct25" w:color="FFFFFF" w:fill="FFFFFF"/>
            <w:noWrap/>
            <w:vAlign w:val="center"/>
            <w:hideMark/>
          </w:tcPr>
          <w:p w14:paraId="6FF3A4AD"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Nefinančne družbe</w:t>
            </w:r>
          </w:p>
        </w:tc>
        <w:tc>
          <w:tcPr>
            <w:tcW w:w="270" w:type="pct"/>
            <w:shd w:val="pct25" w:color="FFFFFF" w:fill="FFFFFF"/>
            <w:vAlign w:val="center"/>
          </w:tcPr>
          <w:p w14:paraId="2D987316" w14:textId="2CFB61EA" w:rsidR="00C62102" w:rsidRPr="00784E16" w:rsidRDefault="00C62102" w:rsidP="00C62102">
            <w:pPr>
              <w:spacing w:line="240" w:lineRule="auto"/>
              <w:jc w:val="right"/>
              <w:rPr>
                <w:rFonts w:cs="Arial"/>
                <w:sz w:val="20"/>
                <w:szCs w:val="20"/>
              </w:rPr>
            </w:pPr>
            <w:r w:rsidRPr="00784E16">
              <w:rPr>
                <w:rFonts w:cs="Arial"/>
                <w:sz w:val="18"/>
                <w:szCs w:val="18"/>
              </w:rPr>
              <w:t>0,1</w:t>
            </w:r>
          </w:p>
        </w:tc>
        <w:tc>
          <w:tcPr>
            <w:tcW w:w="270" w:type="pct"/>
            <w:shd w:val="pct25" w:color="FFFFFF" w:fill="FFFFFF"/>
            <w:vAlign w:val="center"/>
          </w:tcPr>
          <w:p w14:paraId="00E607BC" w14:textId="5D39B96D" w:rsidR="00C62102" w:rsidRPr="00784E16" w:rsidRDefault="00C62102" w:rsidP="00C62102">
            <w:pPr>
              <w:spacing w:line="240" w:lineRule="auto"/>
              <w:jc w:val="right"/>
              <w:rPr>
                <w:rFonts w:cs="Arial"/>
                <w:sz w:val="20"/>
                <w:szCs w:val="20"/>
              </w:rPr>
            </w:pPr>
            <w:r w:rsidRPr="00784E16">
              <w:rPr>
                <w:rFonts w:cs="Arial"/>
                <w:sz w:val="18"/>
                <w:szCs w:val="18"/>
              </w:rPr>
              <w:t>0,1</w:t>
            </w:r>
          </w:p>
        </w:tc>
        <w:tc>
          <w:tcPr>
            <w:tcW w:w="270" w:type="pct"/>
            <w:shd w:val="pct25" w:color="FFFFFF" w:fill="FFFFFF"/>
            <w:noWrap/>
            <w:vAlign w:val="center"/>
            <w:hideMark/>
          </w:tcPr>
          <w:p w14:paraId="7B7B41D3" w14:textId="258C9554"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429935C9" w14:textId="2823DB36"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0AB13CDC" w14:textId="6A73726E"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69" w:type="pct"/>
            <w:shd w:val="pct25" w:color="FFFFFF" w:fill="FFFFFF"/>
            <w:vAlign w:val="center"/>
          </w:tcPr>
          <w:p w14:paraId="4C78796C" w14:textId="315EF4B0"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vAlign w:val="center"/>
          </w:tcPr>
          <w:p w14:paraId="44D6F23C" w14:textId="30B51974" w:rsidR="00C62102" w:rsidRPr="00784E16" w:rsidRDefault="00C62102" w:rsidP="00C62102">
            <w:pPr>
              <w:spacing w:line="240" w:lineRule="auto"/>
              <w:jc w:val="right"/>
              <w:rPr>
                <w:rFonts w:cs="Arial"/>
                <w:sz w:val="20"/>
                <w:szCs w:val="20"/>
              </w:rPr>
            </w:pPr>
            <w:r>
              <w:rPr>
                <w:rFonts w:cs="Arial"/>
                <w:sz w:val="18"/>
                <w:szCs w:val="18"/>
              </w:rPr>
              <w:t>0,0</w:t>
            </w:r>
          </w:p>
        </w:tc>
        <w:tc>
          <w:tcPr>
            <w:tcW w:w="270" w:type="pct"/>
            <w:shd w:val="pct25" w:color="FFFFFF" w:fill="FFFFFF"/>
            <w:vAlign w:val="center"/>
          </w:tcPr>
          <w:p w14:paraId="0517C503" w14:textId="01A5F3F0"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70" w:type="pct"/>
            <w:shd w:val="pct25" w:color="FFFFFF" w:fill="FFFFFF"/>
            <w:vAlign w:val="center"/>
          </w:tcPr>
          <w:p w14:paraId="7BEDB610" w14:textId="50FC815B" w:rsidR="00C62102" w:rsidRPr="00C62102" w:rsidRDefault="00C62102" w:rsidP="00C62102">
            <w:pPr>
              <w:spacing w:line="240" w:lineRule="auto"/>
              <w:jc w:val="right"/>
              <w:rPr>
                <w:rFonts w:cs="Arial"/>
                <w:sz w:val="18"/>
                <w:szCs w:val="18"/>
              </w:rPr>
            </w:pPr>
            <w:r w:rsidRPr="00C62102">
              <w:rPr>
                <w:rFonts w:cs="Arial"/>
                <w:sz w:val="18"/>
                <w:szCs w:val="18"/>
              </w:rPr>
              <w:t>0,1</w:t>
            </w:r>
          </w:p>
        </w:tc>
        <w:tc>
          <w:tcPr>
            <w:tcW w:w="267" w:type="pct"/>
            <w:vAlign w:val="center"/>
          </w:tcPr>
          <w:p w14:paraId="696E89EF" w14:textId="20F9F225" w:rsidR="00C62102" w:rsidRPr="00C62102" w:rsidRDefault="00C62102" w:rsidP="00C62102">
            <w:pPr>
              <w:spacing w:line="240" w:lineRule="auto"/>
              <w:jc w:val="right"/>
              <w:rPr>
                <w:rFonts w:cs="Arial"/>
                <w:sz w:val="18"/>
                <w:szCs w:val="18"/>
              </w:rPr>
            </w:pPr>
            <w:r w:rsidRPr="00C62102">
              <w:rPr>
                <w:rFonts w:cs="Arial"/>
                <w:sz w:val="18"/>
                <w:szCs w:val="18"/>
              </w:rPr>
              <w:t>0,3</w:t>
            </w:r>
          </w:p>
        </w:tc>
        <w:tc>
          <w:tcPr>
            <w:tcW w:w="262" w:type="pct"/>
            <w:vAlign w:val="center"/>
          </w:tcPr>
          <w:p w14:paraId="50AE750F" w14:textId="22FB84DF" w:rsidR="00C62102" w:rsidRPr="00C62102" w:rsidRDefault="00C62102" w:rsidP="00C62102">
            <w:pPr>
              <w:spacing w:line="240" w:lineRule="auto"/>
              <w:jc w:val="right"/>
              <w:rPr>
                <w:rFonts w:cs="Arial"/>
                <w:sz w:val="18"/>
                <w:szCs w:val="18"/>
              </w:rPr>
            </w:pPr>
            <w:r w:rsidRPr="00C62102">
              <w:rPr>
                <w:rFonts w:cs="Arial"/>
                <w:sz w:val="18"/>
                <w:szCs w:val="18"/>
              </w:rPr>
              <w:t>0,2</w:t>
            </w:r>
          </w:p>
        </w:tc>
      </w:tr>
      <w:tr w:rsidR="00C62102" w:rsidRPr="00784E16" w14:paraId="77D4B238" w14:textId="77777777" w:rsidTr="00C62102">
        <w:trPr>
          <w:trHeight w:val="264"/>
        </w:trPr>
        <w:tc>
          <w:tcPr>
            <w:tcW w:w="2041" w:type="pct"/>
            <w:shd w:val="pct25" w:color="FFFFFF" w:fill="FFFFFF"/>
            <w:noWrap/>
            <w:vAlign w:val="center"/>
            <w:hideMark/>
          </w:tcPr>
          <w:p w14:paraId="1CDE837B"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Banka Slovenije</w:t>
            </w:r>
          </w:p>
        </w:tc>
        <w:tc>
          <w:tcPr>
            <w:tcW w:w="270" w:type="pct"/>
            <w:shd w:val="pct25" w:color="FFFFFF" w:fill="FFFFFF"/>
            <w:vAlign w:val="center"/>
          </w:tcPr>
          <w:p w14:paraId="77B7CBDF" w14:textId="6C94034D" w:rsidR="00C62102" w:rsidRPr="00784E16" w:rsidRDefault="00C62102" w:rsidP="00C62102">
            <w:pPr>
              <w:spacing w:line="240" w:lineRule="auto"/>
              <w:jc w:val="right"/>
              <w:rPr>
                <w:rFonts w:cs="Arial"/>
                <w:sz w:val="20"/>
                <w:szCs w:val="20"/>
              </w:rPr>
            </w:pPr>
            <w:r w:rsidRPr="00784E16">
              <w:rPr>
                <w:rFonts w:cs="Arial"/>
                <w:sz w:val="18"/>
                <w:szCs w:val="18"/>
              </w:rPr>
              <w:t>0,1</w:t>
            </w:r>
          </w:p>
        </w:tc>
        <w:tc>
          <w:tcPr>
            <w:tcW w:w="270" w:type="pct"/>
            <w:shd w:val="pct25" w:color="FFFFFF" w:fill="FFFFFF"/>
            <w:vAlign w:val="center"/>
          </w:tcPr>
          <w:p w14:paraId="4CF7C7AD" w14:textId="57C7F10C" w:rsidR="00C62102" w:rsidRPr="00784E16" w:rsidRDefault="00C62102" w:rsidP="00C62102">
            <w:pPr>
              <w:spacing w:line="240" w:lineRule="auto"/>
              <w:jc w:val="right"/>
              <w:rPr>
                <w:rFonts w:cs="Arial"/>
                <w:sz w:val="20"/>
                <w:szCs w:val="20"/>
              </w:rPr>
            </w:pPr>
            <w:r w:rsidRPr="00784E16">
              <w:rPr>
                <w:rFonts w:cs="Arial"/>
                <w:sz w:val="18"/>
                <w:szCs w:val="18"/>
              </w:rPr>
              <w:t>0,1</w:t>
            </w:r>
          </w:p>
        </w:tc>
        <w:tc>
          <w:tcPr>
            <w:tcW w:w="270" w:type="pct"/>
            <w:shd w:val="pct25" w:color="FFFFFF" w:fill="FFFFFF"/>
            <w:noWrap/>
            <w:vAlign w:val="center"/>
            <w:hideMark/>
          </w:tcPr>
          <w:p w14:paraId="1528FEA7" w14:textId="7424DAFF"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0,1</w:t>
            </w:r>
          </w:p>
        </w:tc>
        <w:tc>
          <w:tcPr>
            <w:tcW w:w="270" w:type="pct"/>
            <w:shd w:val="pct25" w:color="FFFFFF" w:fill="FFFFFF"/>
            <w:noWrap/>
            <w:vAlign w:val="center"/>
            <w:hideMark/>
          </w:tcPr>
          <w:p w14:paraId="60BE1AF7" w14:textId="239B6732"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0,1</w:t>
            </w:r>
          </w:p>
        </w:tc>
        <w:tc>
          <w:tcPr>
            <w:tcW w:w="270" w:type="pct"/>
            <w:shd w:val="pct25" w:color="FFFFFF" w:fill="FFFFFF"/>
            <w:noWrap/>
            <w:vAlign w:val="center"/>
            <w:hideMark/>
          </w:tcPr>
          <w:p w14:paraId="781D6ED0" w14:textId="7C511468"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0,1</w:t>
            </w:r>
          </w:p>
        </w:tc>
        <w:tc>
          <w:tcPr>
            <w:tcW w:w="269" w:type="pct"/>
            <w:shd w:val="pct25" w:color="FFFFFF" w:fill="FFFFFF"/>
            <w:vAlign w:val="center"/>
          </w:tcPr>
          <w:p w14:paraId="1C310FC9" w14:textId="16504806"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0,1</w:t>
            </w:r>
          </w:p>
        </w:tc>
        <w:tc>
          <w:tcPr>
            <w:tcW w:w="270" w:type="pct"/>
            <w:shd w:val="pct25" w:color="FFFFFF" w:fill="FFFFFF"/>
            <w:vAlign w:val="center"/>
          </w:tcPr>
          <w:p w14:paraId="21374CFE" w14:textId="76EBB0F7" w:rsidR="00C62102" w:rsidRPr="00784E16" w:rsidRDefault="00C62102" w:rsidP="00C62102">
            <w:pPr>
              <w:spacing w:line="240" w:lineRule="auto"/>
              <w:jc w:val="right"/>
              <w:rPr>
                <w:rFonts w:cs="Arial"/>
                <w:sz w:val="20"/>
                <w:szCs w:val="20"/>
              </w:rPr>
            </w:pPr>
            <w:r>
              <w:rPr>
                <w:rFonts w:cs="Arial"/>
                <w:sz w:val="18"/>
                <w:szCs w:val="18"/>
              </w:rPr>
              <w:t>0,1</w:t>
            </w:r>
          </w:p>
        </w:tc>
        <w:tc>
          <w:tcPr>
            <w:tcW w:w="270" w:type="pct"/>
            <w:shd w:val="pct25" w:color="FFFFFF" w:fill="FFFFFF"/>
            <w:vAlign w:val="center"/>
          </w:tcPr>
          <w:p w14:paraId="61915DE0" w14:textId="7A53D3C6" w:rsidR="00C62102" w:rsidRPr="00C62102" w:rsidRDefault="00C62102" w:rsidP="00C62102">
            <w:pPr>
              <w:spacing w:line="240" w:lineRule="auto"/>
              <w:jc w:val="right"/>
              <w:rPr>
                <w:rFonts w:cs="Arial"/>
                <w:sz w:val="18"/>
                <w:szCs w:val="18"/>
              </w:rPr>
            </w:pPr>
            <w:r w:rsidRPr="00C62102">
              <w:rPr>
                <w:rFonts w:cs="Arial"/>
                <w:sz w:val="18"/>
                <w:szCs w:val="18"/>
              </w:rPr>
              <w:t>0,1</w:t>
            </w:r>
          </w:p>
        </w:tc>
        <w:tc>
          <w:tcPr>
            <w:tcW w:w="270" w:type="pct"/>
            <w:shd w:val="pct25" w:color="FFFFFF" w:fill="FFFFFF"/>
            <w:vAlign w:val="center"/>
          </w:tcPr>
          <w:p w14:paraId="20CB3DA8" w14:textId="28C0C78C" w:rsidR="00C62102" w:rsidRPr="00C62102" w:rsidRDefault="00C62102" w:rsidP="00C62102">
            <w:pPr>
              <w:spacing w:line="240" w:lineRule="auto"/>
              <w:jc w:val="right"/>
              <w:rPr>
                <w:rFonts w:cs="Arial"/>
                <w:sz w:val="18"/>
                <w:szCs w:val="18"/>
              </w:rPr>
            </w:pPr>
            <w:r w:rsidRPr="00C62102">
              <w:rPr>
                <w:rFonts w:cs="Arial"/>
                <w:sz w:val="18"/>
                <w:szCs w:val="18"/>
              </w:rPr>
              <w:t>0,1</w:t>
            </w:r>
          </w:p>
        </w:tc>
        <w:tc>
          <w:tcPr>
            <w:tcW w:w="267" w:type="pct"/>
            <w:vAlign w:val="center"/>
          </w:tcPr>
          <w:p w14:paraId="3009235C" w14:textId="46D4EBD6"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62" w:type="pct"/>
            <w:vAlign w:val="center"/>
          </w:tcPr>
          <w:p w14:paraId="699E4547" w14:textId="4B74AB9B" w:rsidR="00C62102" w:rsidRPr="00C62102" w:rsidRDefault="00C62102" w:rsidP="00C62102">
            <w:pPr>
              <w:spacing w:line="240" w:lineRule="auto"/>
              <w:jc w:val="right"/>
              <w:rPr>
                <w:rFonts w:cs="Arial"/>
                <w:sz w:val="18"/>
                <w:szCs w:val="18"/>
              </w:rPr>
            </w:pPr>
            <w:r w:rsidRPr="00C62102">
              <w:rPr>
                <w:rFonts w:cs="Arial"/>
                <w:sz w:val="18"/>
                <w:szCs w:val="18"/>
              </w:rPr>
              <w:t>0,0</w:t>
            </w:r>
          </w:p>
        </w:tc>
      </w:tr>
      <w:tr w:rsidR="00C62102" w:rsidRPr="00784E16" w14:paraId="257EFA08" w14:textId="77777777" w:rsidTr="00C62102">
        <w:trPr>
          <w:trHeight w:val="264"/>
        </w:trPr>
        <w:tc>
          <w:tcPr>
            <w:tcW w:w="2041" w:type="pct"/>
            <w:shd w:val="pct25" w:color="FFFFFF" w:fill="FFFFFF"/>
            <w:noWrap/>
            <w:vAlign w:val="center"/>
            <w:hideMark/>
          </w:tcPr>
          <w:p w14:paraId="35C61118"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Druge denarne finančne institucije</w:t>
            </w:r>
          </w:p>
        </w:tc>
        <w:tc>
          <w:tcPr>
            <w:tcW w:w="270" w:type="pct"/>
            <w:shd w:val="pct25" w:color="FFFFFF" w:fill="FFFFFF"/>
            <w:vAlign w:val="center"/>
          </w:tcPr>
          <w:p w14:paraId="052F2414" w14:textId="72BEEF2A" w:rsidR="00C62102" w:rsidRPr="00784E16" w:rsidRDefault="00C62102" w:rsidP="00C62102">
            <w:pPr>
              <w:spacing w:line="240" w:lineRule="auto"/>
              <w:jc w:val="right"/>
              <w:rPr>
                <w:rFonts w:cs="Arial"/>
                <w:sz w:val="20"/>
                <w:szCs w:val="20"/>
              </w:rPr>
            </w:pPr>
            <w:r w:rsidRPr="00784E16">
              <w:rPr>
                <w:rFonts w:cs="Arial"/>
                <w:sz w:val="18"/>
                <w:szCs w:val="18"/>
              </w:rPr>
              <w:t>11,5</w:t>
            </w:r>
          </w:p>
        </w:tc>
        <w:tc>
          <w:tcPr>
            <w:tcW w:w="270" w:type="pct"/>
            <w:shd w:val="pct25" w:color="FFFFFF" w:fill="FFFFFF"/>
            <w:vAlign w:val="center"/>
          </w:tcPr>
          <w:p w14:paraId="117A3318" w14:textId="2AE4E5F8" w:rsidR="00C62102" w:rsidRPr="00784E16" w:rsidRDefault="00C62102" w:rsidP="00C62102">
            <w:pPr>
              <w:spacing w:line="240" w:lineRule="auto"/>
              <w:jc w:val="right"/>
              <w:rPr>
                <w:rFonts w:cs="Arial"/>
                <w:sz w:val="20"/>
                <w:szCs w:val="20"/>
              </w:rPr>
            </w:pPr>
            <w:r w:rsidRPr="00784E16">
              <w:rPr>
                <w:rFonts w:cs="Arial"/>
                <w:sz w:val="18"/>
                <w:szCs w:val="18"/>
              </w:rPr>
              <w:t>8,1</w:t>
            </w:r>
          </w:p>
        </w:tc>
        <w:tc>
          <w:tcPr>
            <w:tcW w:w="270" w:type="pct"/>
            <w:shd w:val="pct25" w:color="FFFFFF" w:fill="FFFFFF"/>
            <w:noWrap/>
            <w:vAlign w:val="center"/>
            <w:hideMark/>
          </w:tcPr>
          <w:p w14:paraId="0A35F51F" w14:textId="695DE2A1"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6,7</w:t>
            </w:r>
          </w:p>
        </w:tc>
        <w:tc>
          <w:tcPr>
            <w:tcW w:w="270" w:type="pct"/>
            <w:shd w:val="pct25" w:color="FFFFFF" w:fill="FFFFFF"/>
            <w:noWrap/>
            <w:vAlign w:val="center"/>
            <w:hideMark/>
          </w:tcPr>
          <w:p w14:paraId="53096DBF" w14:textId="229B4DFC"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6,1</w:t>
            </w:r>
          </w:p>
        </w:tc>
        <w:tc>
          <w:tcPr>
            <w:tcW w:w="270" w:type="pct"/>
            <w:shd w:val="pct25" w:color="FFFFFF" w:fill="FFFFFF"/>
            <w:noWrap/>
            <w:vAlign w:val="center"/>
            <w:hideMark/>
          </w:tcPr>
          <w:p w14:paraId="2BC40DCC" w14:textId="42A9F2C6"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5,3</w:t>
            </w:r>
          </w:p>
        </w:tc>
        <w:tc>
          <w:tcPr>
            <w:tcW w:w="269" w:type="pct"/>
            <w:shd w:val="pct25" w:color="FFFFFF" w:fill="FFFFFF"/>
            <w:vAlign w:val="center"/>
          </w:tcPr>
          <w:p w14:paraId="1B52185D" w14:textId="23742CC5"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5,8</w:t>
            </w:r>
          </w:p>
        </w:tc>
        <w:tc>
          <w:tcPr>
            <w:tcW w:w="270" w:type="pct"/>
            <w:shd w:val="pct25" w:color="FFFFFF" w:fill="FFFFFF"/>
            <w:vAlign w:val="center"/>
          </w:tcPr>
          <w:p w14:paraId="377D65AD" w14:textId="3067AC4F" w:rsidR="00C62102" w:rsidRPr="00784E16" w:rsidRDefault="00C62102" w:rsidP="00C62102">
            <w:pPr>
              <w:spacing w:line="240" w:lineRule="auto"/>
              <w:jc w:val="right"/>
              <w:rPr>
                <w:rFonts w:cs="Arial"/>
                <w:sz w:val="20"/>
                <w:szCs w:val="20"/>
              </w:rPr>
            </w:pPr>
            <w:r>
              <w:rPr>
                <w:rFonts w:cs="Arial"/>
                <w:sz w:val="18"/>
                <w:szCs w:val="18"/>
              </w:rPr>
              <w:t>4,3</w:t>
            </w:r>
          </w:p>
        </w:tc>
        <w:tc>
          <w:tcPr>
            <w:tcW w:w="270" w:type="pct"/>
            <w:shd w:val="pct25" w:color="FFFFFF" w:fill="FFFFFF"/>
            <w:vAlign w:val="center"/>
          </w:tcPr>
          <w:p w14:paraId="60B27909" w14:textId="4B4664B7" w:rsidR="00C62102" w:rsidRPr="00C62102" w:rsidRDefault="00C62102" w:rsidP="00C62102">
            <w:pPr>
              <w:spacing w:line="240" w:lineRule="auto"/>
              <w:jc w:val="right"/>
              <w:rPr>
                <w:rFonts w:cs="Arial"/>
                <w:sz w:val="18"/>
                <w:szCs w:val="18"/>
              </w:rPr>
            </w:pPr>
            <w:r w:rsidRPr="00C62102">
              <w:rPr>
                <w:rFonts w:cs="Arial"/>
                <w:sz w:val="18"/>
                <w:szCs w:val="18"/>
              </w:rPr>
              <w:t>4,1</w:t>
            </w:r>
          </w:p>
        </w:tc>
        <w:tc>
          <w:tcPr>
            <w:tcW w:w="270" w:type="pct"/>
            <w:shd w:val="pct25" w:color="FFFFFF" w:fill="FFFFFF"/>
            <w:vAlign w:val="center"/>
          </w:tcPr>
          <w:p w14:paraId="39DA2A48" w14:textId="1F09668D" w:rsidR="00C62102" w:rsidRPr="00C62102" w:rsidRDefault="00C62102" w:rsidP="00C62102">
            <w:pPr>
              <w:spacing w:line="240" w:lineRule="auto"/>
              <w:jc w:val="right"/>
              <w:rPr>
                <w:rFonts w:cs="Arial"/>
                <w:sz w:val="18"/>
                <w:szCs w:val="18"/>
              </w:rPr>
            </w:pPr>
            <w:r w:rsidRPr="00C62102">
              <w:rPr>
                <w:rFonts w:cs="Arial"/>
                <w:sz w:val="18"/>
                <w:szCs w:val="18"/>
              </w:rPr>
              <w:t>3,6</w:t>
            </w:r>
          </w:p>
        </w:tc>
        <w:tc>
          <w:tcPr>
            <w:tcW w:w="267" w:type="pct"/>
            <w:vAlign w:val="center"/>
          </w:tcPr>
          <w:p w14:paraId="0194E819" w14:textId="695B87DD" w:rsidR="00C62102" w:rsidRPr="00C62102" w:rsidRDefault="00C62102" w:rsidP="00C62102">
            <w:pPr>
              <w:spacing w:line="240" w:lineRule="auto"/>
              <w:jc w:val="right"/>
              <w:rPr>
                <w:rFonts w:cs="Arial"/>
                <w:sz w:val="18"/>
                <w:szCs w:val="18"/>
              </w:rPr>
            </w:pPr>
            <w:r w:rsidRPr="00C62102">
              <w:rPr>
                <w:rFonts w:cs="Arial"/>
                <w:sz w:val="18"/>
                <w:szCs w:val="18"/>
              </w:rPr>
              <w:t>3,4</w:t>
            </w:r>
          </w:p>
        </w:tc>
        <w:tc>
          <w:tcPr>
            <w:tcW w:w="262" w:type="pct"/>
            <w:vAlign w:val="center"/>
          </w:tcPr>
          <w:p w14:paraId="4898B5B0" w14:textId="54A65711" w:rsidR="00C62102" w:rsidRPr="00C62102" w:rsidRDefault="00C62102" w:rsidP="00C62102">
            <w:pPr>
              <w:spacing w:line="240" w:lineRule="auto"/>
              <w:jc w:val="right"/>
              <w:rPr>
                <w:rFonts w:cs="Arial"/>
                <w:sz w:val="18"/>
                <w:szCs w:val="18"/>
              </w:rPr>
            </w:pPr>
            <w:r w:rsidRPr="00C62102">
              <w:rPr>
                <w:rFonts w:cs="Arial"/>
                <w:sz w:val="18"/>
                <w:szCs w:val="18"/>
              </w:rPr>
              <w:t>3,2</w:t>
            </w:r>
          </w:p>
        </w:tc>
      </w:tr>
      <w:tr w:rsidR="00C62102" w:rsidRPr="00784E16" w14:paraId="6CA8B945" w14:textId="77777777" w:rsidTr="00C62102">
        <w:trPr>
          <w:trHeight w:val="264"/>
        </w:trPr>
        <w:tc>
          <w:tcPr>
            <w:tcW w:w="2041" w:type="pct"/>
            <w:shd w:val="pct25" w:color="FFFFFF" w:fill="FFFFFF"/>
            <w:noWrap/>
            <w:vAlign w:val="center"/>
            <w:hideMark/>
          </w:tcPr>
          <w:p w14:paraId="134AC2BA"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Drugi finančni posredniki</w:t>
            </w:r>
          </w:p>
        </w:tc>
        <w:tc>
          <w:tcPr>
            <w:tcW w:w="270" w:type="pct"/>
            <w:shd w:val="pct25" w:color="FFFFFF" w:fill="FFFFFF"/>
            <w:vAlign w:val="center"/>
          </w:tcPr>
          <w:p w14:paraId="7E33EBF6" w14:textId="3B7E68DA" w:rsidR="00C62102" w:rsidRPr="00784E16" w:rsidRDefault="00C62102" w:rsidP="00C62102">
            <w:pPr>
              <w:spacing w:line="240" w:lineRule="auto"/>
              <w:jc w:val="right"/>
              <w:rPr>
                <w:rFonts w:cs="Arial"/>
                <w:sz w:val="20"/>
                <w:szCs w:val="20"/>
              </w:rPr>
            </w:pPr>
            <w:r w:rsidRPr="00784E16">
              <w:rPr>
                <w:rFonts w:cs="Arial"/>
                <w:sz w:val="18"/>
                <w:szCs w:val="18"/>
              </w:rPr>
              <w:t>0,1</w:t>
            </w:r>
          </w:p>
        </w:tc>
        <w:tc>
          <w:tcPr>
            <w:tcW w:w="270" w:type="pct"/>
            <w:shd w:val="pct25" w:color="FFFFFF" w:fill="FFFFFF"/>
            <w:vAlign w:val="center"/>
          </w:tcPr>
          <w:p w14:paraId="5948722E" w14:textId="5C0CD312" w:rsidR="00C62102" w:rsidRPr="00784E16" w:rsidRDefault="00C62102" w:rsidP="00C62102">
            <w:pPr>
              <w:spacing w:line="240" w:lineRule="auto"/>
              <w:jc w:val="right"/>
              <w:rPr>
                <w:rFonts w:cs="Arial"/>
                <w:sz w:val="20"/>
                <w:szCs w:val="20"/>
              </w:rPr>
            </w:pPr>
            <w:r w:rsidRPr="00784E16">
              <w:rPr>
                <w:rFonts w:cs="Arial"/>
                <w:sz w:val="18"/>
                <w:szCs w:val="18"/>
              </w:rPr>
              <w:t>0,1</w:t>
            </w:r>
          </w:p>
        </w:tc>
        <w:tc>
          <w:tcPr>
            <w:tcW w:w="270" w:type="pct"/>
            <w:shd w:val="pct25" w:color="FFFFFF" w:fill="FFFFFF"/>
            <w:noWrap/>
            <w:vAlign w:val="center"/>
            <w:hideMark/>
          </w:tcPr>
          <w:p w14:paraId="6E98A17E" w14:textId="6C97FCEC"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70785DA0" w14:textId="21B89E90"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54ACB0E5" w14:textId="38FBEAF0"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69" w:type="pct"/>
            <w:shd w:val="pct25" w:color="FFFFFF" w:fill="FFFFFF"/>
            <w:vAlign w:val="center"/>
          </w:tcPr>
          <w:p w14:paraId="000B1F15" w14:textId="0B455ABE"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0,2</w:t>
            </w:r>
          </w:p>
        </w:tc>
        <w:tc>
          <w:tcPr>
            <w:tcW w:w="270" w:type="pct"/>
            <w:shd w:val="pct25" w:color="FFFFFF" w:fill="FFFFFF"/>
            <w:vAlign w:val="center"/>
          </w:tcPr>
          <w:p w14:paraId="45B40C98" w14:textId="4A293329" w:rsidR="00C62102" w:rsidRPr="00784E16" w:rsidRDefault="00C62102" w:rsidP="00C62102">
            <w:pPr>
              <w:spacing w:line="240" w:lineRule="auto"/>
              <w:jc w:val="right"/>
              <w:rPr>
                <w:rFonts w:cs="Arial"/>
                <w:sz w:val="20"/>
                <w:szCs w:val="20"/>
              </w:rPr>
            </w:pPr>
            <w:r>
              <w:rPr>
                <w:rFonts w:cs="Arial"/>
                <w:sz w:val="18"/>
                <w:szCs w:val="18"/>
              </w:rPr>
              <w:t>0,3</w:t>
            </w:r>
          </w:p>
        </w:tc>
        <w:tc>
          <w:tcPr>
            <w:tcW w:w="270" w:type="pct"/>
            <w:shd w:val="pct25" w:color="FFFFFF" w:fill="FFFFFF"/>
            <w:vAlign w:val="center"/>
          </w:tcPr>
          <w:p w14:paraId="27540441" w14:textId="6AB5190C" w:rsidR="00C62102" w:rsidRPr="00C62102" w:rsidRDefault="00C62102" w:rsidP="00C62102">
            <w:pPr>
              <w:spacing w:line="240" w:lineRule="auto"/>
              <w:jc w:val="right"/>
              <w:rPr>
                <w:rFonts w:cs="Arial"/>
                <w:sz w:val="18"/>
                <w:szCs w:val="18"/>
              </w:rPr>
            </w:pPr>
            <w:r w:rsidRPr="00C62102">
              <w:rPr>
                <w:rFonts w:cs="Arial"/>
                <w:sz w:val="18"/>
                <w:szCs w:val="18"/>
              </w:rPr>
              <w:t>0,3</w:t>
            </w:r>
          </w:p>
        </w:tc>
        <w:tc>
          <w:tcPr>
            <w:tcW w:w="270" w:type="pct"/>
            <w:shd w:val="pct25" w:color="FFFFFF" w:fill="FFFFFF"/>
            <w:vAlign w:val="center"/>
          </w:tcPr>
          <w:p w14:paraId="5D33FB57" w14:textId="43C96A7C" w:rsidR="00C62102" w:rsidRPr="00C62102" w:rsidRDefault="00C62102" w:rsidP="00C62102">
            <w:pPr>
              <w:spacing w:line="240" w:lineRule="auto"/>
              <w:jc w:val="right"/>
              <w:rPr>
                <w:rFonts w:cs="Arial"/>
                <w:sz w:val="18"/>
                <w:szCs w:val="18"/>
              </w:rPr>
            </w:pPr>
            <w:r w:rsidRPr="00C62102">
              <w:rPr>
                <w:rFonts w:cs="Arial"/>
                <w:sz w:val="18"/>
                <w:szCs w:val="18"/>
              </w:rPr>
              <w:t>0,2</w:t>
            </w:r>
          </w:p>
        </w:tc>
        <w:tc>
          <w:tcPr>
            <w:tcW w:w="267" w:type="pct"/>
            <w:vAlign w:val="center"/>
          </w:tcPr>
          <w:p w14:paraId="2E3E2E9E" w14:textId="2395F7A7" w:rsidR="00C62102" w:rsidRPr="00C62102" w:rsidRDefault="00C62102" w:rsidP="00C62102">
            <w:pPr>
              <w:spacing w:line="240" w:lineRule="auto"/>
              <w:jc w:val="right"/>
              <w:rPr>
                <w:rFonts w:cs="Arial"/>
                <w:sz w:val="18"/>
                <w:szCs w:val="18"/>
              </w:rPr>
            </w:pPr>
            <w:r w:rsidRPr="00C62102">
              <w:rPr>
                <w:rFonts w:cs="Arial"/>
                <w:sz w:val="18"/>
                <w:szCs w:val="18"/>
              </w:rPr>
              <w:t>0,2</w:t>
            </w:r>
          </w:p>
        </w:tc>
        <w:tc>
          <w:tcPr>
            <w:tcW w:w="262" w:type="pct"/>
            <w:vAlign w:val="center"/>
          </w:tcPr>
          <w:p w14:paraId="228F4076" w14:textId="07FD5EBF" w:rsidR="00C62102" w:rsidRPr="00C62102" w:rsidRDefault="00C62102" w:rsidP="00C62102">
            <w:pPr>
              <w:spacing w:line="240" w:lineRule="auto"/>
              <w:jc w:val="right"/>
              <w:rPr>
                <w:rFonts w:cs="Arial"/>
                <w:sz w:val="18"/>
                <w:szCs w:val="18"/>
              </w:rPr>
            </w:pPr>
            <w:r w:rsidRPr="00C62102">
              <w:rPr>
                <w:rFonts w:cs="Arial"/>
                <w:sz w:val="18"/>
                <w:szCs w:val="18"/>
              </w:rPr>
              <w:t>0,2</w:t>
            </w:r>
          </w:p>
        </w:tc>
      </w:tr>
      <w:tr w:rsidR="00C62102" w:rsidRPr="00784E16" w14:paraId="518FE0F7" w14:textId="77777777" w:rsidTr="00C62102">
        <w:trPr>
          <w:trHeight w:val="243"/>
        </w:trPr>
        <w:tc>
          <w:tcPr>
            <w:tcW w:w="2041" w:type="pct"/>
            <w:shd w:val="pct25" w:color="FFFFFF" w:fill="FFFFFF"/>
            <w:noWrap/>
            <w:vAlign w:val="center"/>
            <w:hideMark/>
          </w:tcPr>
          <w:p w14:paraId="1FD87412"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Izvajalci pomožnih finančnih dejavnosti</w:t>
            </w:r>
          </w:p>
        </w:tc>
        <w:tc>
          <w:tcPr>
            <w:tcW w:w="270" w:type="pct"/>
            <w:shd w:val="pct25" w:color="FFFFFF" w:fill="FFFFFF"/>
            <w:vAlign w:val="center"/>
          </w:tcPr>
          <w:p w14:paraId="234ABF0C" w14:textId="7D3DF74B" w:rsidR="00C62102" w:rsidRPr="00784E16" w:rsidRDefault="00C62102" w:rsidP="00C62102">
            <w:pPr>
              <w:spacing w:line="240" w:lineRule="auto"/>
              <w:jc w:val="right"/>
              <w:rPr>
                <w:rFonts w:cs="Arial"/>
                <w:sz w:val="20"/>
                <w:szCs w:val="20"/>
              </w:rPr>
            </w:pPr>
            <w:r w:rsidRPr="00784E16">
              <w:rPr>
                <w:rFonts w:cs="Arial"/>
                <w:sz w:val="18"/>
                <w:szCs w:val="18"/>
              </w:rPr>
              <w:t>0,1</w:t>
            </w:r>
          </w:p>
        </w:tc>
        <w:tc>
          <w:tcPr>
            <w:tcW w:w="270" w:type="pct"/>
            <w:shd w:val="pct25" w:color="FFFFFF" w:fill="FFFFFF"/>
            <w:vAlign w:val="center"/>
          </w:tcPr>
          <w:p w14:paraId="043FB2E1" w14:textId="6AAE5D81" w:rsidR="00C62102" w:rsidRPr="00784E16" w:rsidRDefault="00C62102" w:rsidP="00C62102">
            <w:pPr>
              <w:spacing w:line="240" w:lineRule="auto"/>
              <w:jc w:val="right"/>
              <w:rPr>
                <w:rFonts w:cs="Arial"/>
                <w:sz w:val="20"/>
                <w:szCs w:val="20"/>
              </w:rPr>
            </w:pPr>
            <w:r w:rsidRPr="00784E16">
              <w:rPr>
                <w:rFonts w:cs="Arial"/>
                <w:sz w:val="18"/>
                <w:szCs w:val="18"/>
              </w:rPr>
              <w:t>0,3</w:t>
            </w:r>
          </w:p>
        </w:tc>
        <w:tc>
          <w:tcPr>
            <w:tcW w:w="270" w:type="pct"/>
            <w:shd w:val="pct25" w:color="FFFFFF" w:fill="FFFFFF"/>
            <w:noWrap/>
            <w:vAlign w:val="center"/>
            <w:hideMark/>
          </w:tcPr>
          <w:p w14:paraId="5293AF74" w14:textId="202AC450"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06BED9D9" w14:textId="2D39770A"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62B8121A" w14:textId="46A4AD3A"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69" w:type="pct"/>
            <w:shd w:val="pct25" w:color="FFFFFF" w:fill="FFFFFF"/>
            <w:vAlign w:val="center"/>
          </w:tcPr>
          <w:p w14:paraId="4A9B5918" w14:textId="4219581A"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vAlign w:val="center"/>
          </w:tcPr>
          <w:p w14:paraId="44B5CBE7" w14:textId="302E9FA6" w:rsidR="00C62102" w:rsidRPr="00784E16" w:rsidRDefault="00C62102" w:rsidP="00C62102">
            <w:pPr>
              <w:spacing w:line="240" w:lineRule="auto"/>
              <w:jc w:val="right"/>
              <w:rPr>
                <w:rFonts w:cs="Arial"/>
                <w:sz w:val="20"/>
                <w:szCs w:val="20"/>
              </w:rPr>
            </w:pPr>
            <w:r>
              <w:rPr>
                <w:rFonts w:cs="Arial"/>
                <w:sz w:val="18"/>
                <w:szCs w:val="18"/>
              </w:rPr>
              <w:t>0,0</w:t>
            </w:r>
          </w:p>
        </w:tc>
        <w:tc>
          <w:tcPr>
            <w:tcW w:w="270" w:type="pct"/>
            <w:shd w:val="pct25" w:color="FFFFFF" w:fill="FFFFFF"/>
            <w:vAlign w:val="center"/>
          </w:tcPr>
          <w:p w14:paraId="0D5C4320" w14:textId="13B6F0AE"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70" w:type="pct"/>
            <w:shd w:val="pct25" w:color="FFFFFF" w:fill="FFFFFF"/>
            <w:vAlign w:val="center"/>
          </w:tcPr>
          <w:p w14:paraId="2787CCD0" w14:textId="5733A46A"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67" w:type="pct"/>
            <w:vAlign w:val="center"/>
          </w:tcPr>
          <w:p w14:paraId="1FC90528" w14:textId="2CB330C3"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62" w:type="pct"/>
            <w:vAlign w:val="center"/>
          </w:tcPr>
          <w:p w14:paraId="7DD78ED8" w14:textId="6B19A06F" w:rsidR="00C62102" w:rsidRPr="00C62102" w:rsidRDefault="00C62102" w:rsidP="00C62102">
            <w:pPr>
              <w:spacing w:line="240" w:lineRule="auto"/>
              <w:jc w:val="right"/>
              <w:rPr>
                <w:rFonts w:cs="Arial"/>
                <w:sz w:val="18"/>
                <w:szCs w:val="18"/>
              </w:rPr>
            </w:pPr>
            <w:r w:rsidRPr="00C62102">
              <w:rPr>
                <w:rFonts w:cs="Arial"/>
                <w:sz w:val="18"/>
                <w:szCs w:val="18"/>
              </w:rPr>
              <w:t>0,0</w:t>
            </w:r>
          </w:p>
        </w:tc>
      </w:tr>
      <w:tr w:rsidR="00C62102" w:rsidRPr="00784E16" w14:paraId="20E22137" w14:textId="77777777" w:rsidTr="00C62102">
        <w:trPr>
          <w:trHeight w:val="264"/>
        </w:trPr>
        <w:tc>
          <w:tcPr>
            <w:tcW w:w="2041" w:type="pct"/>
            <w:shd w:val="pct25" w:color="FFFFFF" w:fill="FFFFFF"/>
            <w:noWrap/>
            <w:vAlign w:val="center"/>
            <w:hideMark/>
          </w:tcPr>
          <w:p w14:paraId="17B63E2C"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Zavarovalnice in pokojninski skladi</w:t>
            </w:r>
          </w:p>
        </w:tc>
        <w:tc>
          <w:tcPr>
            <w:tcW w:w="270" w:type="pct"/>
            <w:shd w:val="pct25" w:color="FFFFFF" w:fill="FFFFFF"/>
            <w:vAlign w:val="center"/>
          </w:tcPr>
          <w:p w14:paraId="7E3443EF" w14:textId="0BAB4E7E" w:rsidR="00C62102" w:rsidRPr="00784E16" w:rsidRDefault="00C62102" w:rsidP="00C62102">
            <w:pPr>
              <w:spacing w:line="240" w:lineRule="auto"/>
              <w:jc w:val="right"/>
              <w:rPr>
                <w:rFonts w:cs="Arial"/>
                <w:sz w:val="20"/>
                <w:szCs w:val="20"/>
              </w:rPr>
            </w:pPr>
            <w:r w:rsidRPr="00784E16">
              <w:rPr>
                <w:rFonts w:cs="Arial"/>
                <w:sz w:val="18"/>
                <w:szCs w:val="18"/>
              </w:rPr>
              <w:t>1,4</w:t>
            </w:r>
          </w:p>
        </w:tc>
        <w:tc>
          <w:tcPr>
            <w:tcW w:w="270" w:type="pct"/>
            <w:shd w:val="pct25" w:color="FFFFFF" w:fill="FFFFFF"/>
            <w:vAlign w:val="center"/>
          </w:tcPr>
          <w:p w14:paraId="0B239AEE" w14:textId="7CBAA5C7" w:rsidR="00C62102" w:rsidRPr="00784E16" w:rsidRDefault="00C62102" w:rsidP="00C62102">
            <w:pPr>
              <w:spacing w:line="240" w:lineRule="auto"/>
              <w:jc w:val="right"/>
              <w:rPr>
                <w:rFonts w:cs="Arial"/>
                <w:sz w:val="20"/>
                <w:szCs w:val="20"/>
              </w:rPr>
            </w:pPr>
            <w:r w:rsidRPr="00784E16">
              <w:rPr>
                <w:rFonts w:cs="Arial"/>
                <w:sz w:val="18"/>
                <w:szCs w:val="18"/>
              </w:rPr>
              <w:t>1,3</w:t>
            </w:r>
          </w:p>
        </w:tc>
        <w:tc>
          <w:tcPr>
            <w:tcW w:w="270" w:type="pct"/>
            <w:shd w:val="pct25" w:color="FFFFFF" w:fill="FFFFFF"/>
            <w:noWrap/>
            <w:vAlign w:val="center"/>
            <w:hideMark/>
          </w:tcPr>
          <w:p w14:paraId="5E8F0113" w14:textId="28148975"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1,4</w:t>
            </w:r>
          </w:p>
        </w:tc>
        <w:tc>
          <w:tcPr>
            <w:tcW w:w="270" w:type="pct"/>
            <w:shd w:val="pct25" w:color="FFFFFF" w:fill="FFFFFF"/>
            <w:noWrap/>
            <w:vAlign w:val="center"/>
            <w:hideMark/>
          </w:tcPr>
          <w:p w14:paraId="2F290BD9" w14:textId="4D8A2872"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1,3</w:t>
            </w:r>
          </w:p>
        </w:tc>
        <w:tc>
          <w:tcPr>
            <w:tcW w:w="270" w:type="pct"/>
            <w:shd w:val="pct25" w:color="FFFFFF" w:fill="FFFFFF"/>
            <w:noWrap/>
            <w:vAlign w:val="center"/>
            <w:hideMark/>
          </w:tcPr>
          <w:p w14:paraId="54B8446B" w14:textId="1FED64BA"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1,2</w:t>
            </w:r>
          </w:p>
        </w:tc>
        <w:tc>
          <w:tcPr>
            <w:tcW w:w="269" w:type="pct"/>
            <w:shd w:val="pct25" w:color="FFFFFF" w:fill="FFFFFF"/>
            <w:vAlign w:val="center"/>
          </w:tcPr>
          <w:p w14:paraId="3C25ACBD" w14:textId="70F4D096"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1,5</w:t>
            </w:r>
          </w:p>
        </w:tc>
        <w:tc>
          <w:tcPr>
            <w:tcW w:w="270" w:type="pct"/>
            <w:shd w:val="pct25" w:color="FFFFFF" w:fill="FFFFFF"/>
            <w:vAlign w:val="center"/>
          </w:tcPr>
          <w:p w14:paraId="0C60AFC5" w14:textId="5722351A" w:rsidR="00C62102" w:rsidRPr="00784E16" w:rsidRDefault="00C62102" w:rsidP="00C62102">
            <w:pPr>
              <w:spacing w:line="240" w:lineRule="auto"/>
              <w:jc w:val="right"/>
              <w:rPr>
                <w:rFonts w:cs="Arial"/>
                <w:sz w:val="20"/>
                <w:szCs w:val="20"/>
              </w:rPr>
            </w:pPr>
            <w:r>
              <w:rPr>
                <w:rFonts w:cs="Arial"/>
                <w:sz w:val="18"/>
                <w:szCs w:val="18"/>
              </w:rPr>
              <w:t>1,4</w:t>
            </w:r>
          </w:p>
        </w:tc>
        <w:tc>
          <w:tcPr>
            <w:tcW w:w="270" w:type="pct"/>
            <w:shd w:val="pct25" w:color="FFFFFF" w:fill="FFFFFF"/>
            <w:vAlign w:val="center"/>
          </w:tcPr>
          <w:p w14:paraId="7443DBA0" w14:textId="390DB662" w:rsidR="00C62102" w:rsidRPr="00C62102" w:rsidRDefault="00C62102" w:rsidP="00C62102">
            <w:pPr>
              <w:spacing w:line="240" w:lineRule="auto"/>
              <w:jc w:val="right"/>
              <w:rPr>
                <w:rFonts w:cs="Arial"/>
                <w:sz w:val="18"/>
                <w:szCs w:val="18"/>
              </w:rPr>
            </w:pPr>
            <w:r w:rsidRPr="00C62102">
              <w:rPr>
                <w:rFonts w:cs="Arial"/>
                <w:sz w:val="18"/>
                <w:szCs w:val="18"/>
              </w:rPr>
              <w:t>1,3</w:t>
            </w:r>
          </w:p>
        </w:tc>
        <w:tc>
          <w:tcPr>
            <w:tcW w:w="270" w:type="pct"/>
            <w:shd w:val="pct25" w:color="FFFFFF" w:fill="FFFFFF"/>
            <w:vAlign w:val="center"/>
          </w:tcPr>
          <w:p w14:paraId="6A4D78C4" w14:textId="3DDE9F83" w:rsidR="00C62102" w:rsidRPr="00C62102" w:rsidRDefault="00C62102" w:rsidP="00C62102">
            <w:pPr>
              <w:spacing w:line="240" w:lineRule="auto"/>
              <w:jc w:val="right"/>
              <w:rPr>
                <w:rFonts w:cs="Arial"/>
                <w:sz w:val="18"/>
                <w:szCs w:val="18"/>
              </w:rPr>
            </w:pPr>
            <w:r w:rsidRPr="00C62102">
              <w:rPr>
                <w:rFonts w:cs="Arial"/>
                <w:sz w:val="18"/>
                <w:szCs w:val="18"/>
              </w:rPr>
              <w:t>1,2</w:t>
            </w:r>
          </w:p>
        </w:tc>
        <w:tc>
          <w:tcPr>
            <w:tcW w:w="267" w:type="pct"/>
            <w:vAlign w:val="center"/>
          </w:tcPr>
          <w:p w14:paraId="391EE9EB" w14:textId="5509D9C8" w:rsidR="00C62102" w:rsidRPr="00C62102" w:rsidRDefault="00C62102" w:rsidP="00C62102">
            <w:pPr>
              <w:spacing w:line="240" w:lineRule="auto"/>
              <w:jc w:val="right"/>
              <w:rPr>
                <w:rFonts w:cs="Arial"/>
                <w:sz w:val="18"/>
                <w:szCs w:val="18"/>
              </w:rPr>
            </w:pPr>
            <w:r w:rsidRPr="00C62102">
              <w:rPr>
                <w:rFonts w:cs="Arial"/>
                <w:sz w:val="18"/>
                <w:szCs w:val="18"/>
              </w:rPr>
              <w:t>1,2</w:t>
            </w:r>
          </w:p>
        </w:tc>
        <w:tc>
          <w:tcPr>
            <w:tcW w:w="262" w:type="pct"/>
            <w:vAlign w:val="center"/>
          </w:tcPr>
          <w:p w14:paraId="7200B9BB" w14:textId="49AFF7EF" w:rsidR="00C62102" w:rsidRPr="00C62102" w:rsidRDefault="00C62102" w:rsidP="00C62102">
            <w:pPr>
              <w:spacing w:line="240" w:lineRule="auto"/>
              <w:jc w:val="right"/>
              <w:rPr>
                <w:rFonts w:cs="Arial"/>
                <w:sz w:val="18"/>
                <w:szCs w:val="18"/>
              </w:rPr>
            </w:pPr>
            <w:r w:rsidRPr="00C62102">
              <w:rPr>
                <w:rFonts w:cs="Arial"/>
                <w:sz w:val="18"/>
                <w:szCs w:val="18"/>
              </w:rPr>
              <w:t>1,2</w:t>
            </w:r>
          </w:p>
        </w:tc>
      </w:tr>
      <w:tr w:rsidR="00C62102" w:rsidRPr="00784E16" w14:paraId="4E04A22F" w14:textId="77777777" w:rsidTr="00C62102">
        <w:trPr>
          <w:trHeight w:val="264"/>
        </w:trPr>
        <w:tc>
          <w:tcPr>
            <w:tcW w:w="2041" w:type="pct"/>
            <w:shd w:val="pct25" w:color="FFFFFF" w:fill="FFFFFF"/>
            <w:noWrap/>
            <w:vAlign w:val="center"/>
            <w:hideMark/>
          </w:tcPr>
          <w:p w14:paraId="1E20EC36"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Država</w:t>
            </w:r>
          </w:p>
        </w:tc>
        <w:tc>
          <w:tcPr>
            <w:tcW w:w="270" w:type="pct"/>
            <w:shd w:val="pct25" w:color="FFFFFF" w:fill="FFFFFF"/>
            <w:vAlign w:val="center"/>
          </w:tcPr>
          <w:p w14:paraId="634F91DF" w14:textId="0AA04E03" w:rsidR="00C62102" w:rsidRPr="00784E16" w:rsidRDefault="00C62102" w:rsidP="00C62102">
            <w:pPr>
              <w:spacing w:line="240" w:lineRule="auto"/>
              <w:jc w:val="right"/>
              <w:rPr>
                <w:rFonts w:cs="Arial"/>
                <w:sz w:val="20"/>
                <w:szCs w:val="20"/>
              </w:rPr>
            </w:pPr>
            <w:r w:rsidRPr="00784E16">
              <w:rPr>
                <w:rFonts w:cs="Arial"/>
                <w:sz w:val="18"/>
                <w:szCs w:val="18"/>
              </w:rPr>
              <w:t>0,0</w:t>
            </w:r>
          </w:p>
        </w:tc>
        <w:tc>
          <w:tcPr>
            <w:tcW w:w="270" w:type="pct"/>
            <w:shd w:val="pct25" w:color="FFFFFF" w:fill="FFFFFF"/>
            <w:vAlign w:val="center"/>
          </w:tcPr>
          <w:p w14:paraId="16E03FBE" w14:textId="4400EF5E" w:rsidR="00C62102" w:rsidRPr="00784E16" w:rsidRDefault="00C62102" w:rsidP="00C62102">
            <w:pPr>
              <w:spacing w:line="240" w:lineRule="auto"/>
              <w:jc w:val="right"/>
              <w:rPr>
                <w:rFonts w:cs="Arial"/>
                <w:sz w:val="20"/>
                <w:szCs w:val="20"/>
              </w:rPr>
            </w:pPr>
            <w:r w:rsidRPr="00784E16">
              <w:rPr>
                <w:rFonts w:cs="Arial"/>
                <w:sz w:val="18"/>
                <w:szCs w:val="18"/>
              </w:rPr>
              <w:t>0,0</w:t>
            </w:r>
          </w:p>
        </w:tc>
        <w:tc>
          <w:tcPr>
            <w:tcW w:w="270" w:type="pct"/>
            <w:shd w:val="pct25" w:color="FFFFFF" w:fill="FFFFFF"/>
            <w:noWrap/>
            <w:vAlign w:val="center"/>
            <w:hideMark/>
          </w:tcPr>
          <w:p w14:paraId="4A9AE5E0" w14:textId="5A452E57"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3371B205" w14:textId="105BFDA4"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2BC73605" w14:textId="06BE8866"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69" w:type="pct"/>
            <w:shd w:val="pct25" w:color="FFFFFF" w:fill="FFFFFF"/>
            <w:vAlign w:val="center"/>
          </w:tcPr>
          <w:p w14:paraId="14702D3E" w14:textId="082D98AC"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vAlign w:val="center"/>
          </w:tcPr>
          <w:p w14:paraId="2E846BAE" w14:textId="28D5D6AF" w:rsidR="00C62102" w:rsidRPr="00784E16" w:rsidRDefault="00C62102" w:rsidP="00C62102">
            <w:pPr>
              <w:spacing w:line="240" w:lineRule="auto"/>
              <w:jc w:val="right"/>
              <w:rPr>
                <w:rFonts w:cs="Arial"/>
                <w:sz w:val="20"/>
                <w:szCs w:val="20"/>
              </w:rPr>
            </w:pPr>
            <w:r>
              <w:rPr>
                <w:rFonts w:cs="Arial"/>
                <w:sz w:val="18"/>
                <w:szCs w:val="18"/>
              </w:rPr>
              <w:t>0,0</w:t>
            </w:r>
          </w:p>
        </w:tc>
        <w:tc>
          <w:tcPr>
            <w:tcW w:w="270" w:type="pct"/>
            <w:shd w:val="pct25" w:color="FFFFFF" w:fill="FFFFFF"/>
            <w:vAlign w:val="center"/>
          </w:tcPr>
          <w:p w14:paraId="2923C8FB" w14:textId="40F04F50"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70" w:type="pct"/>
            <w:shd w:val="pct25" w:color="FFFFFF" w:fill="FFFFFF"/>
            <w:vAlign w:val="center"/>
          </w:tcPr>
          <w:p w14:paraId="5CE205B2" w14:textId="79174A50"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67" w:type="pct"/>
            <w:vAlign w:val="center"/>
          </w:tcPr>
          <w:p w14:paraId="66016690" w14:textId="23D7C320"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62" w:type="pct"/>
            <w:vAlign w:val="center"/>
          </w:tcPr>
          <w:p w14:paraId="5EC8878A" w14:textId="7700C577" w:rsidR="00C62102" w:rsidRPr="00C62102" w:rsidRDefault="00C62102" w:rsidP="00C62102">
            <w:pPr>
              <w:spacing w:line="240" w:lineRule="auto"/>
              <w:jc w:val="right"/>
              <w:rPr>
                <w:rFonts w:cs="Arial"/>
                <w:sz w:val="18"/>
                <w:szCs w:val="18"/>
              </w:rPr>
            </w:pPr>
            <w:r w:rsidRPr="00C62102">
              <w:rPr>
                <w:rFonts w:cs="Arial"/>
                <w:sz w:val="18"/>
                <w:szCs w:val="18"/>
              </w:rPr>
              <w:t>0,0</w:t>
            </w:r>
          </w:p>
        </w:tc>
      </w:tr>
      <w:tr w:rsidR="00C62102" w:rsidRPr="00784E16" w14:paraId="78A8BFA3" w14:textId="77777777" w:rsidTr="00C62102">
        <w:trPr>
          <w:trHeight w:val="264"/>
        </w:trPr>
        <w:tc>
          <w:tcPr>
            <w:tcW w:w="2041" w:type="pct"/>
            <w:shd w:val="pct25" w:color="FFFFFF" w:fill="FFFFFF"/>
            <w:noWrap/>
            <w:vAlign w:val="center"/>
            <w:hideMark/>
          </w:tcPr>
          <w:p w14:paraId="22CEB1E1"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Gospodinjstva</w:t>
            </w:r>
          </w:p>
        </w:tc>
        <w:tc>
          <w:tcPr>
            <w:tcW w:w="270" w:type="pct"/>
            <w:shd w:val="pct25" w:color="FFFFFF" w:fill="FFFFFF"/>
            <w:vAlign w:val="center"/>
          </w:tcPr>
          <w:p w14:paraId="44D86D79" w14:textId="4B80BFDC" w:rsidR="00C62102" w:rsidRPr="00784E16" w:rsidRDefault="00C62102" w:rsidP="00C62102">
            <w:pPr>
              <w:spacing w:line="240" w:lineRule="auto"/>
              <w:jc w:val="right"/>
              <w:rPr>
                <w:rFonts w:cs="Arial"/>
                <w:sz w:val="20"/>
                <w:szCs w:val="20"/>
              </w:rPr>
            </w:pPr>
            <w:r w:rsidRPr="00784E16">
              <w:rPr>
                <w:rFonts w:cs="Arial"/>
                <w:sz w:val="18"/>
                <w:szCs w:val="18"/>
              </w:rPr>
              <w:t>0,0</w:t>
            </w:r>
          </w:p>
        </w:tc>
        <w:tc>
          <w:tcPr>
            <w:tcW w:w="270" w:type="pct"/>
            <w:shd w:val="pct25" w:color="FFFFFF" w:fill="FFFFFF"/>
            <w:vAlign w:val="center"/>
          </w:tcPr>
          <w:p w14:paraId="1C67E535" w14:textId="1C897E8D" w:rsidR="00C62102" w:rsidRPr="00784E16" w:rsidRDefault="00C62102" w:rsidP="00C62102">
            <w:pPr>
              <w:spacing w:line="240" w:lineRule="auto"/>
              <w:jc w:val="right"/>
              <w:rPr>
                <w:rFonts w:cs="Arial"/>
                <w:sz w:val="20"/>
                <w:szCs w:val="20"/>
              </w:rPr>
            </w:pPr>
            <w:r w:rsidRPr="00784E16">
              <w:rPr>
                <w:rFonts w:cs="Arial"/>
                <w:sz w:val="18"/>
                <w:szCs w:val="18"/>
              </w:rPr>
              <w:t>0,0</w:t>
            </w:r>
          </w:p>
        </w:tc>
        <w:tc>
          <w:tcPr>
            <w:tcW w:w="270" w:type="pct"/>
            <w:shd w:val="pct25" w:color="FFFFFF" w:fill="FFFFFF"/>
            <w:noWrap/>
            <w:vAlign w:val="center"/>
            <w:hideMark/>
          </w:tcPr>
          <w:p w14:paraId="1E5D42F7" w14:textId="69A9C243"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7ADECF66" w14:textId="66969922"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50C77BCF" w14:textId="7D75EBEF"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69" w:type="pct"/>
            <w:shd w:val="pct25" w:color="FFFFFF" w:fill="FFFFFF"/>
            <w:vAlign w:val="center"/>
          </w:tcPr>
          <w:p w14:paraId="0FE58281" w14:textId="1F4ED504"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vAlign w:val="center"/>
          </w:tcPr>
          <w:p w14:paraId="72CC3B38" w14:textId="1FCBC316" w:rsidR="00C62102" w:rsidRPr="00784E16" w:rsidRDefault="00C62102" w:rsidP="00C62102">
            <w:pPr>
              <w:spacing w:line="240" w:lineRule="auto"/>
              <w:jc w:val="right"/>
              <w:rPr>
                <w:rFonts w:cs="Arial"/>
                <w:sz w:val="20"/>
                <w:szCs w:val="20"/>
              </w:rPr>
            </w:pPr>
            <w:r>
              <w:rPr>
                <w:rFonts w:cs="Arial"/>
                <w:sz w:val="18"/>
                <w:szCs w:val="18"/>
              </w:rPr>
              <w:t>0,0</w:t>
            </w:r>
          </w:p>
        </w:tc>
        <w:tc>
          <w:tcPr>
            <w:tcW w:w="270" w:type="pct"/>
            <w:shd w:val="pct25" w:color="FFFFFF" w:fill="FFFFFF"/>
            <w:vAlign w:val="center"/>
          </w:tcPr>
          <w:p w14:paraId="2008C191" w14:textId="04EC22CC"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70" w:type="pct"/>
            <w:shd w:val="pct25" w:color="FFFFFF" w:fill="FFFFFF"/>
            <w:vAlign w:val="center"/>
          </w:tcPr>
          <w:p w14:paraId="0AF692A6" w14:textId="75F91667" w:rsidR="00C62102" w:rsidRPr="00C62102" w:rsidRDefault="00C62102" w:rsidP="00C62102">
            <w:pPr>
              <w:spacing w:line="240" w:lineRule="auto"/>
              <w:jc w:val="right"/>
              <w:rPr>
                <w:rFonts w:cs="Arial"/>
                <w:sz w:val="18"/>
                <w:szCs w:val="18"/>
              </w:rPr>
            </w:pPr>
            <w:r w:rsidRPr="00C62102">
              <w:rPr>
                <w:rFonts w:cs="Arial"/>
                <w:sz w:val="18"/>
                <w:szCs w:val="18"/>
              </w:rPr>
              <w:t>0,2</w:t>
            </w:r>
          </w:p>
        </w:tc>
        <w:tc>
          <w:tcPr>
            <w:tcW w:w="267" w:type="pct"/>
            <w:vAlign w:val="center"/>
          </w:tcPr>
          <w:p w14:paraId="30649BE9" w14:textId="1CCEBDFE" w:rsidR="00C62102" w:rsidRPr="00C62102" w:rsidRDefault="00C62102" w:rsidP="00C62102">
            <w:pPr>
              <w:spacing w:line="240" w:lineRule="auto"/>
              <w:jc w:val="right"/>
              <w:rPr>
                <w:rFonts w:cs="Arial"/>
                <w:sz w:val="18"/>
                <w:szCs w:val="18"/>
              </w:rPr>
            </w:pPr>
            <w:r w:rsidRPr="00C62102">
              <w:rPr>
                <w:rFonts w:cs="Arial"/>
                <w:sz w:val="18"/>
                <w:szCs w:val="18"/>
              </w:rPr>
              <w:t>0,5</w:t>
            </w:r>
          </w:p>
        </w:tc>
        <w:tc>
          <w:tcPr>
            <w:tcW w:w="262" w:type="pct"/>
            <w:vAlign w:val="center"/>
          </w:tcPr>
          <w:p w14:paraId="1EBDF690" w14:textId="4CAC2247" w:rsidR="00C62102" w:rsidRPr="00C62102" w:rsidRDefault="00C62102" w:rsidP="00C62102">
            <w:pPr>
              <w:spacing w:line="240" w:lineRule="auto"/>
              <w:jc w:val="right"/>
              <w:rPr>
                <w:rFonts w:cs="Arial"/>
                <w:sz w:val="18"/>
                <w:szCs w:val="18"/>
              </w:rPr>
            </w:pPr>
            <w:r w:rsidRPr="00C62102">
              <w:rPr>
                <w:rFonts w:cs="Arial"/>
                <w:sz w:val="18"/>
                <w:szCs w:val="18"/>
              </w:rPr>
              <w:t>0,7</w:t>
            </w:r>
          </w:p>
        </w:tc>
      </w:tr>
      <w:tr w:rsidR="00C62102" w:rsidRPr="00784E16" w14:paraId="36E13FA7" w14:textId="77777777" w:rsidTr="00C62102">
        <w:trPr>
          <w:trHeight w:val="301"/>
        </w:trPr>
        <w:tc>
          <w:tcPr>
            <w:tcW w:w="2041" w:type="pct"/>
            <w:shd w:val="pct25" w:color="FFFFFF" w:fill="FFFFFF"/>
            <w:noWrap/>
            <w:vAlign w:val="center"/>
            <w:hideMark/>
          </w:tcPr>
          <w:p w14:paraId="7CCCBB6F"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Nepridobitne institucije, ki opravljajo storitve za gospodinjstva</w:t>
            </w:r>
          </w:p>
        </w:tc>
        <w:tc>
          <w:tcPr>
            <w:tcW w:w="270" w:type="pct"/>
            <w:shd w:val="pct25" w:color="FFFFFF" w:fill="FFFFFF"/>
            <w:vAlign w:val="center"/>
          </w:tcPr>
          <w:p w14:paraId="3712736C" w14:textId="20CEAE06" w:rsidR="00C62102" w:rsidRPr="00784E16" w:rsidRDefault="00C62102" w:rsidP="00C62102">
            <w:pPr>
              <w:spacing w:line="240" w:lineRule="auto"/>
              <w:jc w:val="right"/>
              <w:rPr>
                <w:rFonts w:cs="Arial"/>
                <w:sz w:val="20"/>
                <w:szCs w:val="20"/>
              </w:rPr>
            </w:pPr>
            <w:r w:rsidRPr="00784E16">
              <w:rPr>
                <w:rFonts w:cs="Arial"/>
                <w:sz w:val="18"/>
                <w:szCs w:val="18"/>
              </w:rPr>
              <w:t>0,0</w:t>
            </w:r>
          </w:p>
        </w:tc>
        <w:tc>
          <w:tcPr>
            <w:tcW w:w="270" w:type="pct"/>
            <w:shd w:val="pct25" w:color="FFFFFF" w:fill="FFFFFF"/>
            <w:vAlign w:val="center"/>
          </w:tcPr>
          <w:p w14:paraId="60DD5EFF" w14:textId="1FDF4251" w:rsidR="00C62102" w:rsidRPr="00784E16" w:rsidRDefault="00C62102" w:rsidP="00C62102">
            <w:pPr>
              <w:spacing w:line="240" w:lineRule="auto"/>
              <w:jc w:val="right"/>
              <w:rPr>
                <w:rFonts w:cs="Arial"/>
                <w:sz w:val="20"/>
                <w:szCs w:val="20"/>
              </w:rPr>
            </w:pPr>
            <w:r w:rsidRPr="00784E16">
              <w:rPr>
                <w:rFonts w:cs="Arial"/>
                <w:sz w:val="18"/>
                <w:szCs w:val="18"/>
              </w:rPr>
              <w:t>0,0</w:t>
            </w:r>
          </w:p>
        </w:tc>
        <w:tc>
          <w:tcPr>
            <w:tcW w:w="270" w:type="pct"/>
            <w:shd w:val="pct25" w:color="FFFFFF" w:fill="FFFFFF"/>
            <w:noWrap/>
            <w:vAlign w:val="center"/>
            <w:hideMark/>
          </w:tcPr>
          <w:p w14:paraId="680376AD" w14:textId="3C2BD203"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67ECADD4" w14:textId="2D12AD67"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noWrap/>
            <w:vAlign w:val="center"/>
            <w:hideMark/>
          </w:tcPr>
          <w:p w14:paraId="7DD58CD5" w14:textId="67904FE8"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69" w:type="pct"/>
            <w:shd w:val="pct25" w:color="FFFFFF" w:fill="FFFFFF"/>
            <w:vAlign w:val="center"/>
          </w:tcPr>
          <w:p w14:paraId="0488BA06" w14:textId="599DD67C"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0,0</w:t>
            </w:r>
          </w:p>
        </w:tc>
        <w:tc>
          <w:tcPr>
            <w:tcW w:w="270" w:type="pct"/>
            <w:shd w:val="pct25" w:color="FFFFFF" w:fill="FFFFFF"/>
            <w:vAlign w:val="center"/>
          </w:tcPr>
          <w:p w14:paraId="0C55285D" w14:textId="2CCA9E4B" w:rsidR="00C62102" w:rsidRPr="00784E16" w:rsidRDefault="00C62102" w:rsidP="00C62102">
            <w:pPr>
              <w:spacing w:line="240" w:lineRule="auto"/>
              <w:jc w:val="right"/>
              <w:rPr>
                <w:rFonts w:cs="Arial"/>
                <w:sz w:val="20"/>
                <w:szCs w:val="20"/>
              </w:rPr>
            </w:pPr>
            <w:r>
              <w:rPr>
                <w:rFonts w:cs="Arial"/>
                <w:sz w:val="18"/>
                <w:szCs w:val="18"/>
              </w:rPr>
              <w:t>0,0</w:t>
            </w:r>
          </w:p>
        </w:tc>
        <w:tc>
          <w:tcPr>
            <w:tcW w:w="270" w:type="pct"/>
            <w:shd w:val="pct25" w:color="FFFFFF" w:fill="FFFFFF"/>
            <w:vAlign w:val="center"/>
          </w:tcPr>
          <w:p w14:paraId="39FA2365" w14:textId="16736867"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70" w:type="pct"/>
            <w:shd w:val="pct25" w:color="FFFFFF" w:fill="FFFFFF"/>
            <w:vAlign w:val="center"/>
          </w:tcPr>
          <w:p w14:paraId="4C2CA897" w14:textId="12280A35"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67" w:type="pct"/>
            <w:vAlign w:val="center"/>
          </w:tcPr>
          <w:p w14:paraId="684C8CF5" w14:textId="4BB5045E" w:rsidR="00C62102" w:rsidRPr="00C62102" w:rsidRDefault="00C62102" w:rsidP="00C62102">
            <w:pPr>
              <w:spacing w:line="240" w:lineRule="auto"/>
              <w:jc w:val="right"/>
              <w:rPr>
                <w:rFonts w:cs="Arial"/>
                <w:sz w:val="18"/>
                <w:szCs w:val="18"/>
              </w:rPr>
            </w:pPr>
            <w:r w:rsidRPr="00C62102">
              <w:rPr>
                <w:rFonts w:cs="Arial"/>
                <w:sz w:val="18"/>
                <w:szCs w:val="18"/>
              </w:rPr>
              <w:t>0,0</w:t>
            </w:r>
          </w:p>
        </w:tc>
        <w:tc>
          <w:tcPr>
            <w:tcW w:w="262" w:type="pct"/>
            <w:vAlign w:val="center"/>
          </w:tcPr>
          <w:p w14:paraId="5BC8869E" w14:textId="06BA395E" w:rsidR="00C62102" w:rsidRPr="00C62102" w:rsidRDefault="00C62102" w:rsidP="00C62102">
            <w:pPr>
              <w:spacing w:line="240" w:lineRule="auto"/>
              <w:jc w:val="right"/>
              <w:rPr>
                <w:rFonts w:cs="Arial"/>
                <w:sz w:val="18"/>
                <w:szCs w:val="18"/>
              </w:rPr>
            </w:pPr>
            <w:r w:rsidRPr="00C62102">
              <w:rPr>
                <w:rFonts w:cs="Arial"/>
                <w:sz w:val="18"/>
                <w:szCs w:val="18"/>
              </w:rPr>
              <w:t>0,0</w:t>
            </w:r>
          </w:p>
        </w:tc>
      </w:tr>
      <w:tr w:rsidR="00C62102" w:rsidRPr="00784E16" w14:paraId="6D7DC004" w14:textId="77777777" w:rsidTr="00C62102">
        <w:trPr>
          <w:trHeight w:val="276"/>
        </w:trPr>
        <w:tc>
          <w:tcPr>
            <w:tcW w:w="2041" w:type="pct"/>
            <w:shd w:val="pct25" w:color="FFFFFF" w:fill="FFFFFF"/>
            <w:noWrap/>
            <w:vAlign w:val="center"/>
            <w:hideMark/>
          </w:tcPr>
          <w:p w14:paraId="7A53C4DA" w14:textId="77777777" w:rsidR="00C62102" w:rsidRPr="00784E16" w:rsidRDefault="00C62102" w:rsidP="00C62102">
            <w:pPr>
              <w:spacing w:line="240" w:lineRule="auto"/>
              <w:rPr>
                <w:rFonts w:eastAsia="Times New Roman" w:cs="Arial"/>
                <w:b/>
                <w:bCs/>
                <w:sz w:val="20"/>
                <w:szCs w:val="20"/>
                <w:lang w:eastAsia="sl-SI"/>
              </w:rPr>
            </w:pPr>
            <w:r w:rsidRPr="00784E16">
              <w:rPr>
                <w:rFonts w:eastAsia="Times New Roman" w:cs="Arial"/>
                <w:b/>
                <w:bCs/>
                <w:sz w:val="20"/>
                <w:szCs w:val="20"/>
                <w:lang w:eastAsia="sl-SI"/>
              </w:rPr>
              <w:t>Nerezidenti</w:t>
            </w:r>
          </w:p>
        </w:tc>
        <w:tc>
          <w:tcPr>
            <w:tcW w:w="270" w:type="pct"/>
            <w:shd w:val="pct25" w:color="FFFFFF" w:fill="FFFFFF"/>
            <w:vAlign w:val="center"/>
          </w:tcPr>
          <w:p w14:paraId="6B5B5155" w14:textId="194578B8" w:rsidR="00C62102" w:rsidRPr="00784E16" w:rsidRDefault="00C62102" w:rsidP="00C62102">
            <w:pPr>
              <w:spacing w:line="240" w:lineRule="auto"/>
              <w:jc w:val="right"/>
              <w:rPr>
                <w:rFonts w:cs="Arial"/>
                <w:b/>
                <w:bCs/>
                <w:sz w:val="20"/>
                <w:szCs w:val="20"/>
              </w:rPr>
            </w:pPr>
            <w:r w:rsidRPr="00784E16">
              <w:rPr>
                <w:rFonts w:cs="Arial"/>
                <w:b/>
                <w:bCs/>
                <w:sz w:val="20"/>
                <w:szCs w:val="20"/>
              </w:rPr>
              <w:t>56,7</w:t>
            </w:r>
          </w:p>
        </w:tc>
        <w:tc>
          <w:tcPr>
            <w:tcW w:w="270" w:type="pct"/>
            <w:shd w:val="pct25" w:color="FFFFFF" w:fill="FFFFFF"/>
            <w:vAlign w:val="center"/>
          </w:tcPr>
          <w:p w14:paraId="33628867" w14:textId="1C4A6113" w:rsidR="00C62102" w:rsidRPr="00784E16" w:rsidRDefault="00C62102" w:rsidP="00C62102">
            <w:pPr>
              <w:spacing w:line="240" w:lineRule="auto"/>
              <w:jc w:val="right"/>
              <w:rPr>
                <w:rFonts w:cs="Arial"/>
                <w:b/>
                <w:bCs/>
                <w:sz w:val="20"/>
                <w:szCs w:val="20"/>
              </w:rPr>
            </w:pPr>
            <w:r w:rsidRPr="00784E16">
              <w:rPr>
                <w:rFonts w:cs="Arial"/>
                <w:b/>
                <w:bCs/>
                <w:sz w:val="20"/>
                <w:szCs w:val="20"/>
              </w:rPr>
              <w:t>57,2</w:t>
            </w:r>
          </w:p>
        </w:tc>
        <w:tc>
          <w:tcPr>
            <w:tcW w:w="270" w:type="pct"/>
            <w:shd w:val="pct25" w:color="FFFFFF" w:fill="FFFFFF"/>
            <w:noWrap/>
            <w:vAlign w:val="center"/>
            <w:hideMark/>
          </w:tcPr>
          <w:p w14:paraId="221140DE" w14:textId="416093CF"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59,2</w:t>
            </w:r>
          </w:p>
        </w:tc>
        <w:tc>
          <w:tcPr>
            <w:tcW w:w="270" w:type="pct"/>
            <w:shd w:val="pct25" w:color="FFFFFF" w:fill="FFFFFF"/>
            <w:noWrap/>
            <w:vAlign w:val="center"/>
            <w:hideMark/>
          </w:tcPr>
          <w:p w14:paraId="0AF23E59" w14:textId="4D83A782"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56,6</w:t>
            </w:r>
          </w:p>
        </w:tc>
        <w:tc>
          <w:tcPr>
            <w:tcW w:w="270" w:type="pct"/>
            <w:shd w:val="pct25" w:color="FFFFFF" w:fill="FFFFFF"/>
            <w:noWrap/>
            <w:vAlign w:val="center"/>
            <w:hideMark/>
          </w:tcPr>
          <w:p w14:paraId="0A4E8A91" w14:textId="6B5D0F1A"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52,6</w:t>
            </w:r>
          </w:p>
        </w:tc>
        <w:tc>
          <w:tcPr>
            <w:tcW w:w="269" w:type="pct"/>
            <w:shd w:val="pct25" w:color="FFFFFF" w:fill="FFFFFF"/>
            <w:vAlign w:val="center"/>
          </w:tcPr>
          <w:p w14:paraId="022692EE" w14:textId="21EF3B20" w:rsidR="00C62102" w:rsidRPr="00784E16" w:rsidRDefault="00C62102" w:rsidP="00C62102">
            <w:pPr>
              <w:spacing w:line="240" w:lineRule="auto"/>
              <w:jc w:val="right"/>
              <w:rPr>
                <w:rFonts w:eastAsia="Times New Roman" w:cs="Arial"/>
                <w:b/>
                <w:bCs/>
                <w:sz w:val="20"/>
                <w:szCs w:val="20"/>
                <w:lang w:eastAsia="sl-SI"/>
              </w:rPr>
            </w:pPr>
            <w:r w:rsidRPr="00784E16">
              <w:rPr>
                <w:rFonts w:cs="Arial"/>
                <w:b/>
                <w:bCs/>
                <w:sz w:val="20"/>
                <w:szCs w:val="20"/>
              </w:rPr>
              <w:t>65,8</w:t>
            </w:r>
          </w:p>
        </w:tc>
        <w:tc>
          <w:tcPr>
            <w:tcW w:w="270" w:type="pct"/>
            <w:shd w:val="pct25" w:color="FFFFFF" w:fill="FFFFFF"/>
            <w:vAlign w:val="center"/>
          </w:tcPr>
          <w:p w14:paraId="1CDF550F" w14:textId="53AF95D6" w:rsidR="00C62102" w:rsidRPr="00784E16" w:rsidRDefault="00C62102" w:rsidP="00C62102">
            <w:pPr>
              <w:spacing w:line="240" w:lineRule="auto"/>
              <w:jc w:val="right"/>
              <w:rPr>
                <w:rFonts w:cs="Arial"/>
                <w:b/>
                <w:bCs/>
                <w:sz w:val="20"/>
                <w:szCs w:val="20"/>
              </w:rPr>
            </w:pPr>
            <w:r>
              <w:rPr>
                <w:rFonts w:cs="Arial"/>
                <w:b/>
                <w:bCs/>
                <w:sz w:val="20"/>
                <w:szCs w:val="20"/>
              </w:rPr>
              <w:t>62,8</w:t>
            </w:r>
          </w:p>
        </w:tc>
        <w:tc>
          <w:tcPr>
            <w:tcW w:w="270" w:type="pct"/>
            <w:shd w:val="pct25" w:color="FFFFFF" w:fill="FFFFFF"/>
            <w:vAlign w:val="center"/>
          </w:tcPr>
          <w:p w14:paraId="3ECED474" w14:textId="3940CEF4" w:rsidR="00C62102" w:rsidRPr="00C62102" w:rsidRDefault="00C62102" w:rsidP="00C62102">
            <w:pPr>
              <w:spacing w:line="240" w:lineRule="auto"/>
              <w:jc w:val="right"/>
              <w:rPr>
                <w:rFonts w:cs="Arial"/>
                <w:b/>
                <w:bCs/>
                <w:sz w:val="18"/>
                <w:szCs w:val="18"/>
              </w:rPr>
            </w:pPr>
            <w:r w:rsidRPr="00C62102">
              <w:rPr>
                <w:rFonts w:cs="Arial"/>
                <w:b/>
                <w:bCs/>
                <w:sz w:val="18"/>
                <w:szCs w:val="18"/>
              </w:rPr>
              <w:t>60,8</w:t>
            </w:r>
          </w:p>
        </w:tc>
        <w:tc>
          <w:tcPr>
            <w:tcW w:w="270" w:type="pct"/>
            <w:shd w:val="pct25" w:color="FFFFFF" w:fill="FFFFFF"/>
            <w:vAlign w:val="center"/>
          </w:tcPr>
          <w:p w14:paraId="1FB932DF" w14:textId="4D9E992F" w:rsidR="00C62102" w:rsidRPr="00C62102" w:rsidRDefault="00C62102" w:rsidP="00C62102">
            <w:pPr>
              <w:spacing w:line="240" w:lineRule="auto"/>
              <w:jc w:val="right"/>
              <w:rPr>
                <w:rFonts w:cs="Arial"/>
                <w:b/>
                <w:bCs/>
                <w:sz w:val="18"/>
                <w:szCs w:val="18"/>
              </w:rPr>
            </w:pPr>
            <w:r w:rsidRPr="00C62102">
              <w:rPr>
                <w:rFonts w:cs="Arial"/>
                <w:b/>
                <w:bCs/>
                <w:sz w:val="18"/>
                <w:szCs w:val="18"/>
              </w:rPr>
              <w:t>56,7</w:t>
            </w:r>
          </w:p>
        </w:tc>
        <w:tc>
          <w:tcPr>
            <w:tcW w:w="267" w:type="pct"/>
            <w:vAlign w:val="center"/>
          </w:tcPr>
          <w:p w14:paraId="1EE1487D" w14:textId="18436F13" w:rsidR="00C62102" w:rsidRPr="00C62102" w:rsidRDefault="00C62102" w:rsidP="00C62102">
            <w:pPr>
              <w:spacing w:line="240" w:lineRule="auto"/>
              <w:jc w:val="right"/>
              <w:rPr>
                <w:rFonts w:cs="Arial"/>
                <w:b/>
                <w:bCs/>
                <w:sz w:val="18"/>
                <w:szCs w:val="18"/>
              </w:rPr>
            </w:pPr>
            <w:r w:rsidRPr="00C62102">
              <w:rPr>
                <w:rFonts w:cs="Arial"/>
                <w:b/>
                <w:bCs/>
                <w:sz w:val="18"/>
                <w:szCs w:val="18"/>
              </w:rPr>
              <w:t>55,5</w:t>
            </w:r>
          </w:p>
        </w:tc>
        <w:tc>
          <w:tcPr>
            <w:tcW w:w="262" w:type="pct"/>
            <w:vAlign w:val="center"/>
          </w:tcPr>
          <w:p w14:paraId="43A6B515" w14:textId="66E9CCD6" w:rsidR="00C62102" w:rsidRPr="00C62102" w:rsidRDefault="00C62102" w:rsidP="00C62102">
            <w:pPr>
              <w:spacing w:line="240" w:lineRule="auto"/>
              <w:jc w:val="right"/>
              <w:rPr>
                <w:rFonts w:cs="Arial"/>
                <w:b/>
                <w:bCs/>
                <w:sz w:val="18"/>
                <w:szCs w:val="18"/>
              </w:rPr>
            </w:pPr>
            <w:r w:rsidRPr="00C62102">
              <w:rPr>
                <w:rFonts w:cs="Arial"/>
                <w:b/>
                <w:bCs/>
                <w:sz w:val="18"/>
                <w:szCs w:val="18"/>
              </w:rPr>
              <w:t>52,1</w:t>
            </w:r>
          </w:p>
        </w:tc>
      </w:tr>
      <w:tr w:rsidR="00C62102" w:rsidRPr="00784E16" w14:paraId="4EB789A0" w14:textId="77777777" w:rsidTr="00C62102">
        <w:trPr>
          <w:trHeight w:val="264"/>
        </w:trPr>
        <w:tc>
          <w:tcPr>
            <w:tcW w:w="2041" w:type="pct"/>
            <w:shd w:val="pct25" w:color="FFFFFF" w:fill="FFFFFF"/>
            <w:noWrap/>
            <w:vAlign w:val="center"/>
            <w:hideMark/>
          </w:tcPr>
          <w:p w14:paraId="0C3C4E0C"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Evropska unija</w:t>
            </w:r>
          </w:p>
        </w:tc>
        <w:tc>
          <w:tcPr>
            <w:tcW w:w="270" w:type="pct"/>
            <w:shd w:val="pct25" w:color="FFFFFF" w:fill="FFFFFF"/>
            <w:vAlign w:val="center"/>
          </w:tcPr>
          <w:p w14:paraId="695C005B" w14:textId="318FE689" w:rsidR="00C62102" w:rsidRPr="00784E16" w:rsidRDefault="00C62102" w:rsidP="00C62102">
            <w:pPr>
              <w:spacing w:line="240" w:lineRule="auto"/>
              <w:jc w:val="right"/>
              <w:rPr>
                <w:rFonts w:cs="Arial"/>
                <w:sz w:val="20"/>
                <w:szCs w:val="20"/>
              </w:rPr>
            </w:pPr>
            <w:r w:rsidRPr="00784E16">
              <w:rPr>
                <w:rFonts w:cs="Arial"/>
                <w:sz w:val="18"/>
                <w:szCs w:val="18"/>
              </w:rPr>
              <w:t>37,3</w:t>
            </w:r>
          </w:p>
        </w:tc>
        <w:tc>
          <w:tcPr>
            <w:tcW w:w="270" w:type="pct"/>
            <w:shd w:val="pct25" w:color="FFFFFF" w:fill="FFFFFF"/>
            <w:vAlign w:val="center"/>
          </w:tcPr>
          <w:p w14:paraId="32D8E69A" w14:textId="279CF193" w:rsidR="00C62102" w:rsidRPr="00784E16" w:rsidRDefault="00C62102" w:rsidP="00C62102">
            <w:pPr>
              <w:spacing w:line="240" w:lineRule="auto"/>
              <w:jc w:val="right"/>
              <w:rPr>
                <w:rFonts w:cs="Arial"/>
                <w:sz w:val="20"/>
                <w:szCs w:val="20"/>
              </w:rPr>
            </w:pPr>
            <w:r w:rsidRPr="00784E16">
              <w:rPr>
                <w:rFonts w:cs="Arial"/>
                <w:sz w:val="18"/>
                <w:szCs w:val="18"/>
              </w:rPr>
              <w:t>45,4</w:t>
            </w:r>
          </w:p>
        </w:tc>
        <w:tc>
          <w:tcPr>
            <w:tcW w:w="270" w:type="pct"/>
            <w:shd w:val="pct25" w:color="FFFFFF" w:fill="FFFFFF"/>
            <w:noWrap/>
            <w:vAlign w:val="center"/>
            <w:hideMark/>
          </w:tcPr>
          <w:p w14:paraId="7FA9AC73" w14:textId="69BBA44C"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49,3</w:t>
            </w:r>
          </w:p>
        </w:tc>
        <w:tc>
          <w:tcPr>
            <w:tcW w:w="270" w:type="pct"/>
            <w:shd w:val="pct25" w:color="FFFFFF" w:fill="FFFFFF"/>
            <w:noWrap/>
            <w:vAlign w:val="center"/>
            <w:hideMark/>
          </w:tcPr>
          <w:p w14:paraId="2B49BE20" w14:textId="7A49F66C"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47,2</w:t>
            </w:r>
          </w:p>
        </w:tc>
        <w:tc>
          <w:tcPr>
            <w:tcW w:w="270" w:type="pct"/>
            <w:shd w:val="pct25" w:color="FFFFFF" w:fill="FFFFFF"/>
            <w:noWrap/>
            <w:vAlign w:val="center"/>
            <w:hideMark/>
          </w:tcPr>
          <w:p w14:paraId="470F9F53" w14:textId="6F6AF593"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45,0</w:t>
            </w:r>
          </w:p>
        </w:tc>
        <w:tc>
          <w:tcPr>
            <w:tcW w:w="269" w:type="pct"/>
            <w:shd w:val="pct25" w:color="FFFFFF" w:fill="FFFFFF"/>
            <w:vAlign w:val="center"/>
          </w:tcPr>
          <w:p w14:paraId="3D601ADB" w14:textId="640E4A39"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56,1</w:t>
            </w:r>
          </w:p>
        </w:tc>
        <w:tc>
          <w:tcPr>
            <w:tcW w:w="270" w:type="pct"/>
            <w:shd w:val="pct25" w:color="FFFFFF" w:fill="FFFFFF"/>
            <w:vAlign w:val="center"/>
          </w:tcPr>
          <w:p w14:paraId="2AF30606" w14:textId="755643F4" w:rsidR="00C62102" w:rsidRPr="00784E16" w:rsidRDefault="00C62102" w:rsidP="00C62102">
            <w:pPr>
              <w:spacing w:line="240" w:lineRule="auto"/>
              <w:jc w:val="right"/>
              <w:rPr>
                <w:rFonts w:cs="Arial"/>
                <w:sz w:val="20"/>
                <w:szCs w:val="20"/>
              </w:rPr>
            </w:pPr>
            <w:r>
              <w:rPr>
                <w:rFonts w:cs="Arial"/>
                <w:sz w:val="18"/>
                <w:szCs w:val="18"/>
              </w:rPr>
              <w:t>52,2</w:t>
            </w:r>
          </w:p>
        </w:tc>
        <w:tc>
          <w:tcPr>
            <w:tcW w:w="270" w:type="pct"/>
            <w:shd w:val="pct25" w:color="FFFFFF" w:fill="FFFFFF"/>
            <w:vAlign w:val="center"/>
          </w:tcPr>
          <w:p w14:paraId="483ACC13" w14:textId="472F7B00" w:rsidR="00C62102" w:rsidRPr="00C62102" w:rsidRDefault="00C62102" w:rsidP="00C62102">
            <w:pPr>
              <w:spacing w:line="240" w:lineRule="auto"/>
              <w:jc w:val="right"/>
              <w:rPr>
                <w:rFonts w:cs="Arial"/>
                <w:sz w:val="18"/>
                <w:szCs w:val="18"/>
              </w:rPr>
            </w:pPr>
            <w:r w:rsidRPr="00C62102">
              <w:rPr>
                <w:rFonts w:cs="Arial"/>
                <w:sz w:val="18"/>
                <w:szCs w:val="18"/>
              </w:rPr>
              <w:t>50,3</w:t>
            </w:r>
          </w:p>
        </w:tc>
        <w:tc>
          <w:tcPr>
            <w:tcW w:w="270" w:type="pct"/>
            <w:shd w:val="pct25" w:color="FFFFFF" w:fill="FFFFFF"/>
            <w:vAlign w:val="center"/>
          </w:tcPr>
          <w:p w14:paraId="12B3E213" w14:textId="0FDF1DDD" w:rsidR="00C62102" w:rsidRPr="00C62102" w:rsidRDefault="00C62102" w:rsidP="00C62102">
            <w:pPr>
              <w:spacing w:line="240" w:lineRule="auto"/>
              <w:jc w:val="right"/>
              <w:rPr>
                <w:rFonts w:cs="Arial"/>
                <w:sz w:val="18"/>
                <w:szCs w:val="18"/>
              </w:rPr>
            </w:pPr>
            <w:r w:rsidRPr="00C62102">
              <w:rPr>
                <w:rFonts w:cs="Arial"/>
                <w:sz w:val="18"/>
                <w:szCs w:val="18"/>
              </w:rPr>
              <w:t>46,0</w:t>
            </w:r>
          </w:p>
        </w:tc>
        <w:tc>
          <w:tcPr>
            <w:tcW w:w="267" w:type="pct"/>
            <w:vAlign w:val="center"/>
          </w:tcPr>
          <w:p w14:paraId="19F4BF55" w14:textId="1BFB1F07" w:rsidR="00C62102" w:rsidRPr="00C62102" w:rsidRDefault="00C62102" w:rsidP="00C62102">
            <w:pPr>
              <w:spacing w:line="240" w:lineRule="auto"/>
              <w:jc w:val="right"/>
              <w:rPr>
                <w:rFonts w:cs="Arial"/>
                <w:sz w:val="18"/>
                <w:szCs w:val="18"/>
              </w:rPr>
            </w:pPr>
            <w:r w:rsidRPr="00C62102">
              <w:rPr>
                <w:rFonts w:cs="Arial"/>
                <w:sz w:val="18"/>
                <w:szCs w:val="18"/>
              </w:rPr>
              <w:t>44,0</w:t>
            </w:r>
          </w:p>
        </w:tc>
        <w:tc>
          <w:tcPr>
            <w:tcW w:w="262" w:type="pct"/>
            <w:vAlign w:val="center"/>
          </w:tcPr>
          <w:p w14:paraId="5D5CDDD8" w14:textId="7B7A8761" w:rsidR="00C62102" w:rsidRPr="00C62102" w:rsidRDefault="00C62102" w:rsidP="00C62102">
            <w:pPr>
              <w:spacing w:line="240" w:lineRule="auto"/>
              <w:jc w:val="right"/>
              <w:rPr>
                <w:rFonts w:cs="Arial"/>
                <w:sz w:val="18"/>
                <w:szCs w:val="18"/>
              </w:rPr>
            </w:pPr>
            <w:r w:rsidRPr="00C62102">
              <w:rPr>
                <w:rFonts w:cs="Arial"/>
                <w:sz w:val="18"/>
                <w:szCs w:val="18"/>
              </w:rPr>
              <w:t>40,2</w:t>
            </w:r>
          </w:p>
        </w:tc>
      </w:tr>
      <w:tr w:rsidR="00C62102" w:rsidRPr="00784E16" w14:paraId="50BC72EF" w14:textId="77777777" w:rsidTr="00C62102">
        <w:trPr>
          <w:trHeight w:val="193"/>
        </w:trPr>
        <w:tc>
          <w:tcPr>
            <w:tcW w:w="2041" w:type="pct"/>
            <w:shd w:val="pct25" w:color="FFFFFF" w:fill="FFFFFF"/>
            <w:noWrap/>
            <w:vAlign w:val="center"/>
            <w:hideMark/>
          </w:tcPr>
          <w:p w14:paraId="72279703" w14:textId="77777777" w:rsidR="00C62102" w:rsidRPr="00784E16" w:rsidRDefault="00C62102" w:rsidP="00C62102">
            <w:pPr>
              <w:spacing w:line="240" w:lineRule="auto"/>
              <w:rPr>
                <w:rFonts w:eastAsia="Times New Roman" w:cs="Arial"/>
                <w:sz w:val="20"/>
                <w:szCs w:val="20"/>
                <w:lang w:eastAsia="sl-SI"/>
              </w:rPr>
            </w:pPr>
            <w:r w:rsidRPr="00784E16">
              <w:rPr>
                <w:rFonts w:eastAsia="Times New Roman" w:cs="Arial"/>
                <w:sz w:val="20"/>
                <w:szCs w:val="20"/>
                <w:lang w:eastAsia="sl-SI"/>
              </w:rPr>
              <w:t>Tretje države in mednarodne organizacije</w:t>
            </w:r>
          </w:p>
        </w:tc>
        <w:tc>
          <w:tcPr>
            <w:tcW w:w="270" w:type="pct"/>
            <w:tcBorders>
              <w:bottom w:val="single" w:sz="4" w:space="0" w:color="auto"/>
            </w:tcBorders>
            <w:shd w:val="pct25" w:color="FFFFFF" w:fill="FFFFFF"/>
            <w:vAlign w:val="center"/>
          </w:tcPr>
          <w:p w14:paraId="0D06F4F4" w14:textId="23C9B7D1" w:rsidR="00C62102" w:rsidRPr="00784E16" w:rsidRDefault="00C62102" w:rsidP="00C62102">
            <w:pPr>
              <w:spacing w:line="240" w:lineRule="auto"/>
              <w:jc w:val="right"/>
              <w:rPr>
                <w:rFonts w:cs="Arial"/>
                <w:sz w:val="20"/>
                <w:szCs w:val="20"/>
              </w:rPr>
            </w:pPr>
            <w:r w:rsidRPr="00784E16">
              <w:rPr>
                <w:rFonts w:cs="Arial"/>
                <w:sz w:val="18"/>
                <w:szCs w:val="18"/>
              </w:rPr>
              <w:t>19,4</w:t>
            </w:r>
          </w:p>
        </w:tc>
        <w:tc>
          <w:tcPr>
            <w:tcW w:w="270" w:type="pct"/>
            <w:tcBorders>
              <w:bottom w:val="single" w:sz="4" w:space="0" w:color="auto"/>
            </w:tcBorders>
            <w:shd w:val="pct25" w:color="FFFFFF" w:fill="FFFFFF"/>
            <w:vAlign w:val="center"/>
          </w:tcPr>
          <w:p w14:paraId="73A62984" w14:textId="11D51B46" w:rsidR="00C62102" w:rsidRPr="00784E16" w:rsidRDefault="00C62102" w:rsidP="00C62102">
            <w:pPr>
              <w:spacing w:line="240" w:lineRule="auto"/>
              <w:jc w:val="right"/>
              <w:rPr>
                <w:rFonts w:cs="Arial"/>
                <w:sz w:val="20"/>
                <w:szCs w:val="20"/>
              </w:rPr>
            </w:pPr>
            <w:r w:rsidRPr="00784E16">
              <w:rPr>
                <w:rFonts w:cs="Arial"/>
                <w:sz w:val="18"/>
                <w:szCs w:val="18"/>
              </w:rPr>
              <w:t>11,8</w:t>
            </w:r>
          </w:p>
        </w:tc>
        <w:tc>
          <w:tcPr>
            <w:tcW w:w="270" w:type="pct"/>
            <w:tcBorders>
              <w:bottom w:val="single" w:sz="4" w:space="0" w:color="auto"/>
            </w:tcBorders>
            <w:shd w:val="pct25" w:color="FFFFFF" w:fill="FFFFFF"/>
            <w:noWrap/>
            <w:vAlign w:val="center"/>
            <w:hideMark/>
          </w:tcPr>
          <w:p w14:paraId="52490B3A" w14:textId="5EE04EBC"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9,8</w:t>
            </w:r>
          </w:p>
        </w:tc>
        <w:tc>
          <w:tcPr>
            <w:tcW w:w="270" w:type="pct"/>
            <w:tcBorders>
              <w:bottom w:val="single" w:sz="4" w:space="0" w:color="auto"/>
            </w:tcBorders>
            <w:shd w:val="pct25" w:color="FFFFFF" w:fill="FFFFFF"/>
            <w:noWrap/>
            <w:vAlign w:val="center"/>
            <w:hideMark/>
          </w:tcPr>
          <w:p w14:paraId="574091B3" w14:textId="5C733B26"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9,3</w:t>
            </w:r>
          </w:p>
        </w:tc>
        <w:tc>
          <w:tcPr>
            <w:tcW w:w="270" w:type="pct"/>
            <w:tcBorders>
              <w:bottom w:val="single" w:sz="4" w:space="0" w:color="auto"/>
            </w:tcBorders>
            <w:shd w:val="pct25" w:color="FFFFFF" w:fill="FFFFFF"/>
            <w:noWrap/>
            <w:vAlign w:val="center"/>
            <w:hideMark/>
          </w:tcPr>
          <w:p w14:paraId="632273DD" w14:textId="61BCE465"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7,6</w:t>
            </w:r>
          </w:p>
        </w:tc>
        <w:tc>
          <w:tcPr>
            <w:tcW w:w="269" w:type="pct"/>
            <w:tcBorders>
              <w:bottom w:val="single" w:sz="4" w:space="0" w:color="auto"/>
            </w:tcBorders>
            <w:shd w:val="pct25" w:color="FFFFFF" w:fill="FFFFFF"/>
            <w:vAlign w:val="center"/>
          </w:tcPr>
          <w:p w14:paraId="3BC3DE72" w14:textId="6993205C" w:rsidR="00C62102" w:rsidRPr="00784E16" w:rsidRDefault="00C62102" w:rsidP="00C62102">
            <w:pPr>
              <w:spacing w:line="240" w:lineRule="auto"/>
              <w:jc w:val="right"/>
              <w:rPr>
                <w:rFonts w:eastAsia="Times New Roman" w:cs="Arial"/>
                <w:sz w:val="20"/>
                <w:szCs w:val="20"/>
                <w:lang w:eastAsia="sl-SI"/>
              </w:rPr>
            </w:pPr>
            <w:r w:rsidRPr="00784E16">
              <w:rPr>
                <w:rFonts w:cs="Arial"/>
                <w:sz w:val="18"/>
                <w:szCs w:val="18"/>
              </w:rPr>
              <w:t>9,7</w:t>
            </w:r>
          </w:p>
        </w:tc>
        <w:tc>
          <w:tcPr>
            <w:tcW w:w="270" w:type="pct"/>
            <w:tcBorders>
              <w:bottom w:val="single" w:sz="4" w:space="0" w:color="auto"/>
            </w:tcBorders>
            <w:shd w:val="pct25" w:color="FFFFFF" w:fill="FFFFFF"/>
            <w:vAlign w:val="center"/>
          </w:tcPr>
          <w:p w14:paraId="64398A3D" w14:textId="4F502284" w:rsidR="00C62102" w:rsidRPr="00784E16" w:rsidRDefault="00C62102" w:rsidP="00C62102">
            <w:pPr>
              <w:spacing w:line="240" w:lineRule="auto"/>
              <w:jc w:val="right"/>
              <w:rPr>
                <w:rFonts w:cs="Arial"/>
                <w:sz w:val="20"/>
                <w:szCs w:val="20"/>
              </w:rPr>
            </w:pPr>
            <w:r>
              <w:rPr>
                <w:rFonts w:cs="Arial"/>
                <w:sz w:val="18"/>
                <w:szCs w:val="18"/>
              </w:rPr>
              <w:t>10,6</w:t>
            </w:r>
          </w:p>
        </w:tc>
        <w:tc>
          <w:tcPr>
            <w:tcW w:w="270" w:type="pct"/>
            <w:tcBorders>
              <w:bottom w:val="single" w:sz="4" w:space="0" w:color="auto"/>
            </w:tcBorders>
            <w:shd w:val="pct25" w:color="FFFFFF" w:fill="FFFFFF"/>
            <w:vAlign w:val="center"/>
          </w:tcPr>
          <w:p w14:paraId="0E79234D" w14:textId="296266AF" w:rsidR="00C62102" w:rsidRPr="00C62102" w:rsidRDefault="00C62102" w:rsidP="00C62102">
            <w:pPr>
              <w:spacing w:line="240" w:lineRule="auto"/>
              <w:jc w:val="right"/>
              <w:rPr>
                <w:rFonts w:cs="Arial"/>
                <w:sz w:val="18"/>
                <w:szCs w:val="18"/>
              </w:rPr>
            </w:pPr>
            <w:r w:rsidRPr="00C62102">
              <w:rPr>
                <w:rFonts w:cs="Arial"/>
                <w:sz w:val="18"/>
                <w:szCs w:val="18"/>
              </w:rPr>
              <w:t>10,5</w:t>
            </w:r>
          </w:p>
        </w:tc>
        <w:tc>
          <w:tcPr>
            <w:tcW w:w="270" w:type="pct"/>
            <w:tcBorders>
              <w:bottom w:val="single" w:sz="4" w:space="0" w:color="auto"/>
            </w:tcBorders>
            <w:shd w:val="pct25" w:color="FFFFFF" w:fill="FFFFFF"/>
            <w:vAlign w:val="center"/>
          </w:tcPr>
          <w:p w14:paraId="584BEBFB" w14:textId="7EBFBE92" w:rsidR="00C62102" w:rsidRPr="00C62102" w:rsidRDefault="00C62102" w:rsidP="00C62102">
            <w:pPr>
              <w:spacing w:line="240" w:lineRule="auto"/>
              <w:jc w:val="right"/>
              <w:rPr>
                <w:rFonts w:cs="Arial"/>
                <w:sz w:val="18"/>
                <w:szCs w:val="18"/>
              </w:rPr>
            </w:pPr>
            <w:r w:rsidRPr="00C62102">
              <w:rPr>
                <w:rFonts w:cs="Arial"/>
                <w:sz w:val="18"/>
                <w:szCs w:val="18"/>
              </w:rPr>
              <w:t>10,7</w:t>
            </w:r>
          </w:p>
        </w:tc>
        <w:tc>
          <w:tcPr>
            <w:tcW w:w="267" w:type="pct"/>
            <w:tcBorders>
              <w:bottom w:val="single" w:sz="4" w:space="0" w:color="auto"/>
            </w:tcBorders>
            <w:vAlign w:val="center"/>
          </w:tcPr>
          <w:p w14:paraId="73A8E00F" w14:textId="7836BBA5" w:rsidR="00C62102" w:rsidRPr="00C62102" w:rsidRDefault="00C62102" w:rsidP="00C62102">
            <w:pPr>
              <w:spacing w:line="240" w:lineRule="auto"/>
              <w:jc w:val="right"/>
              <w:rPr>
                <w:rFonts w:cs="Arial"/>
                <w:sz w:val="18"/>
                <w:szCs w:val="18"/>
              </w:rPr>
            </w:pPr>
            <w:r w:rsidRPr="00C62102">
              <w:rPr>
                <w:rFonts w:cs="Arial"/>
                <w:sz w:val="18"/>
                <w:szCs w:val="18"/>
              </w:rPr>
              <w:t>11,5</w:t>
            </w:r>
          </w:p>
        </w:tc>
        <w:tc>
          <w:tcPr>
            <w:tcW w:w="262" w:type="pct"/>
            <w:tcBorders>
              <w:bottom w:val="single" w:sz="4" w:space="0" w:color="auto"/>
            </w:tcBorders>
            <w:vAlign w:val="center"/>
          </w:tcPr>
          <w:p w14:paraId="30A8A486" w14:textId="62A9D3E8" w:rsidR="00C62102" w:rsidRPr="00C62102" w:rsidRDefault="00C62102" w:rsidP="00C62102">
            <w:pPr>
              <w:spacing w:line="240" w:lineRule="auto"/>
              <w:jc w:val="right"/>
              <w:rPr>
                <w:rFonts w:cs="Arial"/>
                <w:sz w:val="18"/>
                <w:szCs w:val="18"/>
              </w:rPr>
            </w:pPr>
            <w:r w:rsidRPr="00C62102">
              <w:rPr>
                <w:rFonts w:cs="Arial"/>
                <w:sz w:val="18"/>
                <w:szCs w:val="18"/>
              </w:rPr>
              <w:t>12,0</w:t>
            </w:r>
          </w:p>
        </w:tc>
      </w:tr>
      <w:tr w:rsidR="00C62102" w:rsidRPr="00784E16" w14:paraId="0445053C" w14:textId="77777777" w:rsidTr="009D2C7D">
        <w:trPr>
          <w:trHeight w:val="353"/>
        </w:trPr>
        <w:tc>
          <w:tcPr>
            <w:tcW w:w="2041" w:type="pct"/>
            <w:shd w:val="pct25" w:color="FFFFFF" w:fill="FFFFFF"/>
            <w:noWrap/>
            <w:vAlign w:val="center"/>
            <w:hideMark/>
          </w:tcPr>
          <w:p w14:paraId="689214E3" w14:textId="446A0F2B" w:rsidR="00C62102" w:rsidRPr="00784E16" w:rsidRDefault="00C62102" w:rsidP="00C62102">
            <w:pPr>
              <w:spacing w:line="240" w:lineRule="auto"/>
              <w:rPr>
                <w:rFonts w:eastAsia="Times New Roman" w:cs="Arial"/>
                <w:b/>
                <w:bCs/>
                <w:i/>
                <w:iCs/>
                <w:sz w:val="20"/>
                <w:szCs w:val="20"/>
                <w:lang w:eastAsia="sl-SI"/>
              </w:rPr>
            </w:pPr>
            <w:r w:rsidRPr="00784E16">
              <w:rPr>
                <w:rFonts w:eastAsia="Times New Roman" w:cs="Arial"/>
                <w:b/>
                <w:bCs/>
                <w:i/>
                <w:iCs/>
                <w:sz w:val="20"/>
                <w:szCs w:val="20"/>
                <w:lang w:eastAsia="sl-SI"/>
              </w:rPr>
              <w:t xml:space="preserve">BDP v </w:t>
            </w:r>
            <w:r w:rsidR="004412CE">
              <w:rPr>
                <w:rFonts w:eastAsia="Times New Roman" w:cs="Arial"/>
                <w:b/>
                <w:bCs/>
                <w:i/>
                <w:iCs/>
                <w:sz w:val="20"/>
                <w:szCs w:val="20"/>
                <w:lang w:eastAsia="sl-SI"/>
              </w:rPr>
              <w:t>mio.</w:t>
            </w:r>
            <w:r w:rsidRPr="00784E16">
              <w:rPr>
                <w:rFonts w:eastAsia="Times New Roman" w:cs="Arial"/>
                <w:b/>
                <w:bCs/>
                <w:i/>
                <w:iCs/>
                <w:sz w:val="20"/>
                <w:szCs w:val="20"/>
                <w:lang w:eastAsia="sl-SI"/>
              </w:rPr>
              <w:t xml:space="preserve"> EUR*</w:t>
            </w:r>
          </w:p>
        </w:tc>
        <w:tc>
          <w:tcPr>
            <w:tcW w:w="270" w:type="pct"/>
            <w:shd w:val="clear" w:color="auto" w:fill="FFFFFF" w:themeFill="background1"/>
            <w:vAlign w:val="center"/>
          </w:tcPr>
          <w:p w14:paraId="381B10DE" w14:textId="17E17AAC" w:rsidR="00C62102" w:rsidRPr="00784E16" w:rsidRDefault="00C62102" w:rsidP="00C62102">
            <w:pPr>
              <w:jc w:val="right"/>
              <w:rPr>
                <w:rFonts w:cs="Arial"/>
                <w:i/>
                <w:iCs/>
                <w:sz w:val="20"/>
                <w:szCs w:val="20"/>
              </w:rPr>
            </w:pPr>
            <w:r w:rsidRPr="00784E16">
              <w:rPr>
                <w:rFonts w:cs="Arial"/>
                <w:i/>
                <w:iCs/>
                <w:sz w:val="20"/>
                <w:szCs w:val="20"/>
              </w:rPr>
              <w:t>38.494</w:t>
            </w:r>
          </w:p>
        </w:tc>
        <w:tc>
          <w:tcPr>
            <w:tcW w:w="270" w:type="pct"/>
            <w:shd w:val="clear" w:color="auto" w:fill="FFFFFF" w:themeFill="background1"/>
            <w:vAlign w:val="center"/>
          </w:tcPr>
          <w:p w14:paraId="6546DF30" w14:textId="6D953302" w:rsidR="00C62102" w:rsidRPr="00784E16" w:rsidRDefault="00C62102" w:rsidP="00C62102">
            <w:pPr>
              <w:jc w:val="right"/>
              <w:rPr>
                <w:rFonts w:cs="Arial"/>
                <w:i/>
                <w:iCs/>
                <w:sz w:val="20"/>
                <w:szCs w:val="20"/>
              </w:rPr>
            </w:pPr>
            <w:r w:rsidRPr="00784E16">
              <w:rPr>
                <w:rFonts w:cs="Arial"/>
                <w:i/>
                <w:iCs/>
                <w:sz w:val="20"/>
                <w:szCs w:val="20"/>
              </w:rPr>
              <w:t>40.013</w:t>
            </w:r>
          </w:p>
        </w:tc>
        <w:tc>
          <w:tcPr>
            <w:tcW w:w="270" w:type="pct"/>
            <w:shd w:val="clear" w:color="auto" w:fill="FFFFFF" w:themeFill="background1"/>
            <w:noWrap/>
            <w:vAlign w:val="center"/>
          </w:tcPr>
          <w:p w14:paraId="0B2F6388" w14:textId="236FE1EF" w:rsidR="00C62102" w:rsidRPr="00784E16" w:rsidRDefault="00C62102" w:rsidP="00C62102">
            <w:pPr>
              <w:jc w:val="right"/>
              <w:rPr>
                <w:i/>
                <w:iCs/>
                <w:sz w:val="20"/>
                <w:szCs w:val="20"/>
              </w:rPr>
            </w:pPr>
            <w:r w:rsidRPr="00784E16">
              <w:rPr>
                <w:rFonts w:cs="Arial"/>
                <w:i/>
                <w:iCs/>
                <w:sz w:val="20"/>
                <w:szCs w:val="20"/>
              </w:rPr>
              <w:t>42.625</w:t>
            </w:r>
          </w:p>
        </w:tc>
        <w:tc>
          <w:tcPr>
            <w:tcW w:w="270" w:type="pct"/>
            <w:shd w:val="clear" w:color="auto" w:fill="FFFFFF" w:themeFill="background1"/>
            <w:noWrap/>
            <w:vAlign w:val="center"/>
          </w:tcPr>
          <w:p w14:paraId="340A1998" w14:textId="7EEDE2F9" w:rsidR="00C62102" w:rsidRPr="00784E16" w:rsidRDefault="00C62102" w:rsidP="00C62102">
            <w:pPr>
              <w:jc w:val="right"/>
              <w:rPr>
                <w:i/>
                <w:iCs/>
                <w:sz w:val="20"/>
                <w:szCs w:val="20"/>
              </w:rPr>
            </w:pPr>
            <w:r w:rsidRPr="00784E16">
              <w:rPr>
                <w:rFonts w:cs="Arial"/>
                <w:i/>
                <w:iCs/>
                <w:sz w:val="20"/>
                <w:szCs w:val="20"/>
              </w:rPr>
              <w:t>45.462</w:t>
            </w:r>
          </w:p>
        </w:tc>
        <w:tc>
          <w:tcPr>
            <w:tcW w:w="270" w:type="pct"/>
            <w:shd w:val="clear" w:color="auto" w:fill="FFFFFF" w:themeFill="background1"/>
            <w:noWrap/>
            <w:vAlign w:val="center"/>
          </w:tcPr>
          <w:p w14:paraId="0284B71C" w14:textId="5786AE40" w:rsidR="00C62102" w:rsidRPr="00784E16" w:rsidRDefault="00C62102" w:rsidP="00C62102">
            <w:pPr>
              <w:jc w:val="right"/>
              <w:rPr>
                <w:i/>
                <w:iCs/>
                <w:sz w:val="20"/>
                <w:szCs w:val="20"/>
              </w:rPr>
            </w:pPr>
            <w:r w:rsidRPr="00784E16">
              <w:rPr>
                <w:rFonts w:cs="Arial"/>
                <w:i/>
                <w:iCs/>
                <w:sz w:val="20"/>
                <w:szCs w:val="20"/>
              </w:rPr>
              <w:t>48.156</w:t>
            </w:r>
          </w:p>
        </w:tc>
        <w:tc>
          <w:tcPr>
            <w:tcW w:w="269" w:type="pct"/>
            <w:shd w:val="clear" w:color="auto" w:fill="FFFFFF" w:themeFill="background1"/>
            <w:vAlign w:val="center"/>
          </w:tcPr>
          <w:p w14:paraId="38716D50" w14:textId="43486B76" w:rsidR="00C62102" w:rsidRPr="00784E16" w:rsidRDefault="00C62102" w:rsidP="00C62102">
            <w:pPr>
              <w:jc w:val="right"/>
              <w:rPr>
                <w:i/>
                <w:iCs/>
                <w:sz w:val="20"/>
                <w:szCs w:val="20"/>
              </w:rPr>
            </w:pPr>
            <w:r w:rsidRPr="00784E16">
              <w:rPr>
                <w:rFonts w:cs="Arial"/>
                <w:i/>
                <w:iCs/>
                <w:sz w:val="20"/>
                <w:szCs w:val="20"/>
              </w:rPr>
              <w:t>46.739</w:t>
            </w:r>
          </w:p>
        </w:tc>
        <w:tc>
          <w:tcPr>
            <w:tcW w:w="270" w:type="pct"/>
            <w:shd w:val="clear" w:color="auto" w:fill="FFFFFF" w:themeFill="background1"/>
            <w:vAlign w:val="center"/>
          </w:tcPr>
          <w:p w14:paraId="727B5C1F" w14:textId="1FDC9ED0" w:rsidR="00C62102" w:rsidRPr="00784E16" w:rsidRDefault="00C62102" w:rsidP="00C62102">
            <w:pPr>
              <w:jc w:val="right"/>
              <w:rPr>
                <w:rFonts w:cs="Arial"/>
                <w:i/>
                <w:iCs/>
                <w:sz w:val="20"/>
                <w:szCs w:val="20"/>
              </w:rPr>
            </w:pPr>
            <w:r w:rsidRPr="001D2C81">
              <w:rPr>
                <w:rFonts w:cs="Arial"/>
                <w:i/>
                <w:iCs/>
                <w:sz w:val="20"/>
                <w:szCs w:val="20"/>
              </w:rPr>
              <w:t>52.032</w:t>
            </w:r>
          </w:p>
        </w:tc>
        <w:tc>
          <w:tcPr>
            <w:tcW w:w="270" w:type="pct"/>
            <w:shd w:val="clear" w:color="auto" w:fill="FFFFFF" w:themeFill="background1"/>
            <w:vAlign w:val="center"/>
          </w:tcPr>
          <w:p w14:paraId="0189FBBD" w14:textId="54650B9C" w:rsidR="00C62102" w:rsidRPr="009D2C7D" w:rsidRDefault="00C62102" w:rsidP="009D2C7D">
            <w:pPr>
              <w:jc w:val="right"/>
              <w:rPr>
                <w:rFonts w:cs="Arial"/>
                <w:i/>
                <w:iCs/>
                <w:sz w:val="20"/>
                <w:szCs w:val="20"/>
              </w:rPr>
            </w:pPr>
            <w:r w:rsidRPr="009D2C7D">
              <w:rPr>
                <w:rFonts w:cs="Arial"/>
                <w:i/>
                <w:iCs/>
                <w:sz w:val="20"/>
                <w:szCs w:val="20"/>
              </w:rPr>
              <w:t>56.901</w:t>
            </w:r>
          </w:p>
        </w:tc>
        <w:tc>
          <w:tcPr>
            <w:tcW w:w="270" w:type="pct"/>
            <w:shd w:val="clear" w:color="auto" w:fill="FFFFFF" w:themeFill="background1"/>
            <w:vAlign w:val="center"/>
          </w:tcPr>
          <w:p w14:paraId="258B397C" w14:textId="6C03699C" w:rsidR="00C62102" w:rsidRPr="009D2C7D" w:rsidRDefault="00C62102" w:rsidP="009D2C7D">
            <w:pPr>
              <w:jc w:val="right"/>
              <w:rPr>
                <w:rFonts w:cs="Arial"/>
                <w:i/>
                <w:iCs/>
                <w:sz w:val="20"/>
                <w:szCs w:val="20"/>
              </w:rPr>
            </w:pPr>
            <w:r w:rsidRPr="009D2C7D">
              <w:rPr>
                <w:rFonts w:cs="Arial"/>
                <w:i/>
                <w:iCs/>
                <w:sz w:val="20"/>
                <w:szCs w:val="20"/>
              </w:rPr>
              <w:t>64.119</w:t>
            </w:r>
          </w:p>
        </w:tc>
        <w:tc>
          <w:tcPr>
            <w:tcW w:w="267" w:type="pct"/>
            <w:shd w:val="clear" w:color="auto" w:fill="FFFFFF" w:themeFill="background1"/>
            <w:vAlign w:val="center"/>
          </w:tcPr>
          <w:p w14:paraId="692909E3" w14:textId="0522F35E" w:rsidR="00C62102" w:rsidRPr="009D2C7D" w:rsidRDefault="00C62102" w:rsidP="009D2C7D">
            <w:pPr>
              <w:jc w:val="right"/>
              <w:rPr>
                <w:rFonts w:cs="Arial"/>
                <w:i/>
                <w:iCs/>
                <w:sz w:val="20"/>
                <w:szCs w:val="20"/>
              </w:rPr>
            </w:pPr>
            <w:r w:rsidRPr="009D2C7D">
              <w:rPr>
                <w:rFonts w:cs="Arial"/>
                <w:i/>
                <w:iCs/>
                <w:sz w:val="20"/>
                <w:szCs w:val="20"/>
              </w:rPr>
              <w:t>67.478</w:t>
            </w:r>
          </w:p>
        </w:tc>
        <w:tc>
          <w:tcPr>
            <w:tcW w:w="262" w:type="pct"/>
            <w:shd w:val="clear" w:color="auto" w:fill="FFFFFF" w:themeFill="background1"/>
            <w:vAlign w:val="center"/>
          </w:tcPr>
          <w:p w14:paraId="666D2583" w14:textId="11EF2BE5" w:rsidR="00C62102" w:rsidRPr="009D2C7D" w:rsidRDefault="00C62102" w:rsidP="009D2C7D">
            <w:pPr>
              <w:jc w:val="right"/>
              <w:rPr>
                <w:rFonts w:cs="Arial"/>
                <w:i/>
                <w:iCs/>
                <w:sz w:val="20"/>
                <w:szCs w:val="20"/>
              </w:rPr>
            </w:pPr>
            <w:r w:rsidRPr="009D2C7D">
              <w:rPr>
                <w:rFonts w:cs="Arial"/>
                <w:i/>
                <w:iCs/>
                <w:sz w:val="20"/>
                <w:szCs w:val="20"/>
              </w:rPr>
              <w:t>71.171</w:t>
            </w:r>
          </w:p>
        </w:tc>
      </w:tr>
    </w:tbl>
    <w:p w14:paraId="66E67ED3" w14:textId="03F589EF" w:rsidR="008626AC" w:rsidRPr="00B85C79" w:rsidRDefault="008626AC" w:rsidP="00716A19">
      <w:pPr>
        <w:rPr>
          <w:i/>
          <w:sz w:val="20"/>
          <w:szCs w:val="20"/>
        </w:rPr>
      </w:pPr>
      <w:r w:rsidRPr="00784E16">
        <w:rPr>
          <w:i/>
          <w:sz w:val="20"/>
          <w:szCs w:val="20"/>
        </w:rPr>
        <w:t>Vir: MF</w:t>
      </w:r>
      <w:r w:rsidR="00940C0A" w:rsidRPr="00784E16">
        <w:rPr>
          <w:i/>
          <w:sz w:val="20"/>
          <w:szCs w:val="20"/>
        </w:rPr>
        <w:t>, SURS</w:t>
      </w:r>
      <w:r w:rsidR="00CC14F2" w:rsidRPr="00784E16">
        <w:rPr>
          <w:i/>
          <w:sz w:val="20"/>
          <w:szCs w:val="20"/>
        </w:rPr>
        <w:t xml:space="preserve"> </w:t>
      </w:r>
      <w:r w:rsidR="00E9358D">
        <w:rPr>
          <w:i/>
          <w:sz w:val="20"/>
          <w:szCs w:val="20"/>
        </w:rPr>
        <w:t>31</w:t>
      </w:r>
      <w:r w:rsidR="00CC14F2" w:rsidRPr="00784E16">
        <w:rPr>
          <w:i/>
          <w:sz w:val="20"/>
          <w:szCs w:val="20"/>
        </w:rPr>
        <w:t>.</w:t>
      </w:r>
      <w:r w:rsidR="009D2C7D">
        <w:rPr>
          <w:i/>
          <w:sz w:val="20"/>
          <w:szCs w:val="20"/>
        </w:rPr>
        <w:t>8</w:t>
      </w:r>
      <w:r w:rsidR="00CC14F2" w:rsidRPr="00784E16">
        <w:rPr>
          <w:i/>
          <w:sz w:val="20"/>
          <w:szCs w:val="20"/>
        </w:rPr>
        <w:t>.202</w:t>
      </w:r>
      <w:r w:rsidR="00E9358D">
        <w:rPr>
          <w:i/>
          <w:sz w:val="20"/>
          <w:szCs w:val="20"/>
        </w:rPr>
        <w:t>6</w:t>
      </w:r>
    </w:p>
    <w:p w14:paraId="19D551E6" w14:textId="77777777" w:rsidR="00B7366B" w:rsidRDefault="00B7366B">
      <w:pPr>
        <w:pStyle w:val="Napis"/>
        <w:rPr>
          <w:b/>
        </w:rPr>
      </w:pPr>
      <w:bookmarkStart w:id="3175" w:name="_Ref510099716"/>
      <w:bookmarkStart w:id="3176" w:name="_Toc326049314"/>
      <w:r>
        <w:rPr>
          <w:b/>
        </w:rPr>
        <w:br w:type="page"/>
      </w:r>
    </w:p>
    <w:p w14:paraId="7F93702B" w14:textId="1EACD1E4" w:rsidR="00A20996" w:rsidRPr="00CB388E" w:rsidRDefault="00A20996">
      <w:pPr>
        <w:pStyle w:val="Napis"/>
        <w:rPr>
          <w:b/>
        </w:rPr>
      </w:pPr>
      <w:bookmarkStart w:id="3177" w:name="_Toc241046897"/>
      <w:r w:rsidRPr="00517ED1">
        <w:rPr>
          <w:b/>
        </w:rPr>
        <w:t xml:space="preserve">Tabela </w:t>
      </w:r>
      <w:r w:rsidR="00C367DE" w:rsidRPr="00517ED1">
        <w:rPr>
          <w:b/>
        </w:rPr>
        <w:fldChar w:fldCharType="begin"/>
      </w:r>
      <w:r w:rsidR="00C367DE" w:rsidRPr="00517ED1">
        <w:rPr>
          <w:b/>
        </w:rPr>
        <w:instrText xml:space="preserve"> STYLEREF 1 \s </w:instrText>
      </w:r>
      <w:r w:rsidR="00C367DE" w:rsidRPr="00517ED1">
        <w:rPr>
          <w:b/>
        </w:rPr>
        <w:fldChar w:fldCharType="separate"/>
      </w:r>
      <w:r w:rsidR="00EC21AA">
        <w:rPr>
          <w:b/>
          <w:noProof/>
        </w:rPr>
        <w:t>9</w:t>
      </w:r>
      <w:r w:rsidR="00C367DE" w:rsidRPr="00517ED1">
        <w:rPr>
          <w:b/>
        </w:rPr>
        <w:fldChar w:fldCharType="end"/>
      </w:r>
      <w:r w:rsidR="00C367DE" w:rsidRPr="00517ED1">
        <w:rPr>
          <w:b/>
        </w:rPr>
        <w:noBreakHyphen/>
      </w:r>
      <w:r w:rsidR="00C367DE" w:rsidRPr="00517ED1">
        <w:rPr>
          <w:b/>
        </w:rPr>
        <w:fldChar w:fldCharType="begin"/>
      </w:r>
      <w:r w:rsidR="00C367DE" w:rsidRPr="00517ED1">
        <w:rPr>
          <w:b/>
        </w:rPr>
        <w:instrText xml:space="preserve"> SEQ Tabela \* ARABIC \s 1 </w:instrText>
      </w:r>
      <w:r w:rsidR="00C367DE" w:rsidRPr="00517ED1">
        <w:rPr>
          <w:b/>
        </w:rPr>
        <w:fldChar w:fldCharType="separate"/>
      </w:r>
      <w:r w:rsidR="00EC21AA">
        <w:rPr>
          <w:b/>
          <w:noProof/>
        </w:rPr>
        <w:t>3</w:t>
      </w:r>
      <w:r w:rsidR="00C367DE" w:rsidRPr="00517ED1">
        <w:rPr>
          <w:b/>
        </w:rPr>
        <w:fldChar w:fldCharType="end"/>
      </w:r>
      <w:bookmarkEnd w:id="3175"/>
      <w:r w:rsidRPr="00517ED1">
        <w:rPr>
          <w:b/>
        </w:rPr>
        <w:t>:</w:t>
      </w:r>
      <w:r w:rsidRPr="00517ED1">
        <w:t xml:space="preserve"> Dolg državnega proračuna RS po letih  v skladu z metodologijo GFS</w:t>
      </w:r>
      <w:r w:rsidR="006C31EA" w:rsidRPr="00517ED1">
        <w:t>, v mio</w:t>
      </w:r>
      <w:r w:rsidR="00C62102">
        <w:t>.</w:t>
      </w:r>
      <w:r w:rsidR="006C31EA" w:rsidRPr="00517ED1">
        <w:t xml:space="preserve"> EUR</w:t>
      </w:r>
      <w:bookmarkEnd w:id="3177"/>
      <w:r w:rsidRPr="00BE69B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34"/>
        <w:gridCol w:w="1008"/>
        <w:gridCol w:w="1005"/>
        <w:gridCol w:w="1005"/>
        <w:gridCol w:w="1005"/>
        <w:gridCol w:w="1005"/>
        <w:gridCol w:w="1005"/>
        <w:gridCol w:w="1005"/>
        <w:gridCol w:w="1005"/>
        <w:gridCol w:w="1005"/>
        <w:gridCol w:w="1005"/>
        <w:gridCol w:w="1005"/>
      </w:tblGrid>
      <w:tr w:rsidR="00517ED1" w:rsidRPr="00B85C79" w14:paraId="2D01C12B" w14:textId="77777777" w:rsidTr="00517ED1">
        <w:trPr>
          <w:trHeight w:val="276"/>
          <w:tblHeader/>
        </w:trPr>
        <w:tc>
          <w:tcPr>
            <w:tcW w:w="1048" w:type="pct"/>
            <w:shd w:val="clear" w:color="auto" w:fill="2D5195"/>
            <w:noWrap/>
            <w:vAlign w:val="bottom"/>
            <w:hideMark/>
          </w:tcPr>
          <w:p w14:paraId="56431D07" w14:textId="77777777" w:rsidR="00517ED1" w:rsidRPr="00D5285A" w:rsidRDefault="00517ED1" w:rsidP="00517ED1">
            <w:pPr>
              <w:spacing w:line="240" w:lineRule="auto"/>
              <w:jc w:val="left"/>
              <w:rPr>
                <w:rFonts w:eastAsia="Times New Roman" w:cs="Arial"/>
                <w:b/>
                <w:bCs/>
                <w:color w:val="FFFFFF" w:themeColor="background1"/>
                <w:sz w:val="20"/>
                <w:szCs w:val="20"/>
                <w:lang w:eastAsia="sl-SI"/>
              </w:rPr>
            </w:pPr>
            <w:r w:rsidRPr="00D5285A">
              <w:rPr>
                <w:rFonts w:eastAsia="Times New Roman" w:cs="Arial"/>
                <w:b/>
                <w:bCs/>
                <w:color w:val="FFFFFF" w:themeColor="background1"/>
                <w:sz w:val="20"/>
                <w:szCs w:val="20"/>
                <w:lang w:eastAsia="sl-SI"/>
              </w:rPr>
              <w:t> </w:t>
            </w:r>
          </w:p>
        </w:tc>
        <w:tc>
          <w:tcPr>
            <w:tcW w:w="360" w:type="pct"/>
            <w:shd w:val="clear" w:color="auto" w:fill="2D5195"/>
            <w:noWrap/>
            <w:vAlign w:val="center"/>
            <w:hideMark/>
          </w:tcPr>
          <w:p w14:paraId="67BD75AD" w14:textId="63AD7C78" w:rsidR="00517ED1" w:rsidRPr="00F40CAE" w:rsidRDefault="00517ED1" w:rsidP="00517ED1">
            <w:pPr>
              <w:spacing w:line="240" w:lineRule="auto"/>
              <w:jc w:val="center"/>
              <w:rPr>
                <w:rFonts w:eastAsia="Times New Roman" w:cs="Arial"/>
                <w:b/>
                <w:bCs/>
                <w:color w:val="FFFFFF" w:themeColor="background1"/>
                <w:sz w:val="20"/>
                <w:szCs w:val="20"/>
                <w:lang w:eastAsia="sl-SI"/>
              </w:rPr>
            </w:pPr>
            <w:r w:rsidRPr="000973F8">
              <w:rPr>
                <w:rFonts w:eastAsia="Times New Roman" w:cs="Arial"/>
                <w:b/>
                <w:bCs/>
                <w:color w:val="FFFFFF" w:themeColor="background1"/>
                <w:sz w:val="20"/>
                <w:szCs w:val="20"/>
                <w:lang w:eastAsia="sl-SI"/>
              </w:rPr>
              <w:t>2015</w:t>
            </w:r>
          </w:p>
        </w:tc>
        <w:tc>
          <w:tcPr>
            <w:tcW w:w="359" w:type="pct"/>
            <w:shd w:val="clear" w:color="auto" w:fill="2D5195"/>
            <w:noWrap/>
            <w:vAlign w:val="center"/>
            <w:hideMark/>
          </w:tcPr>
          <w:p w14:paraId="6A584968" w14:textId="6529EB90" w:rsidR="00517ED1" w:rsidRPr="00C608CC" w:rsidRDefault="00517ED1" w:rsidP="00517ED1">
            <w:pPr>
              <w:spacing w:line="240" w:lineRule="auto"/>
              <w:jc w:val="center"/>
              <w:rPr>
                <w:rFonts w:eastAsia="Times New Roman" w:cs="Arial"/>
                <w:b/>
                <w:bCs/>
                <w:color w:val="FFFFFF" w:themeColor="background1"/>
                <w:sz w:val="20"/>
                <w:szCs w:val="20"/>
                <w:lang w:eastAsia="sl-SI"/>
              </w:rPr>
            </w:pPr>
            <w:r w:rsidRPr="00507FA5">
              <w:rPr>
                <w:rFonts w:eastAsia="Times New Roman" w:cs="Arial"/>
                <w:b/>
                <w:bCs/>
                <w:color w:val="FFFFFF" w:themeColor="background1"/>
                <w:sz w:val="20"/>
                <w:szCs w:val="20"/>
                <w:lang w:eastAsia="sl-SI"/>
              </w:rPr>
              <w:t>2016</w:t>
            </w:r>
          </w:p>
        </w:tc>
        <w:tc>
          <w:tcPr>
            <w:tcW w:w="359" w:type="pct"/>
            <w:shd w:val="clear" w:color="auto" w:fill="2D5195"/>
            <w:noWrap/>
            <w:vAlign w:val="center"/>
            <w:hideMark/>
          </w:tcPr>
          <w:p w14:paraId="580519A2" w14:textId="4B0E8349" w:rsidR="00517ED1" w:rsidRPr="005F1256" w:rsidRDefault="00517ED1" w:rsidP="00517ED1">
            <w:pPr>
              <w:spacing w:line="240" w:lineRule="auto"/>
              <w:jc w:val="center"/>
              <w:rPr>
                <w:rFonts w:eastAsia="Times New Roman" w:cs="Arial"/>
                <w:b/>
                <w:bCs/>
                <w:color w:val="FFFFFF" w:themeColor="background1"/>
                <w:sz w:val="20"/>
                <w:szCs w:val="20"/>
                <w:lang w:eastAsia="sl-SI"/>
              </w:rPr>
            </w:pPr>
            <w:r w:rsidRPr="005376A6">
              <w:rPr>
                <w:rFonts w:eastAsia="Times New Roman" w:cs="Arial"/>
                <w:b/>
                <w:bCs/>
                <w:color w:val="FFFFFF" w:themeColor="background1"/>
                <w:sz w:val="20"/>
                <w:szCs w:val="20"/>
                <w:lang w:eastAsia="sl-SI"/>
              </w:rPr>
              <w:t>2017</w:t>
            </w:r>
          </w:p>
        </w:tc>
        <w:tc>
          <w:tcPr>
            <w:tcW w:w="359" w:type="pct"/>
            <w:shd w:val="clear" w:color="auto" w:fill="2D5195"/>
            <w:noWrap/>
            <w:vAlign w:val="center"/>
            <w:hideMark/>
          </w:tcPr>
          <w:p w14:paraId="56B5498C" w14:textId="5B8F26D6" w:rsidR="00517ED1" w:rsidRPr="0009420B" w:rsidRDefault="00517ED1" w:rsidP="00517ED1">
            <w:pPr>
              <w:spacing w:line="240" w:lineRule="auto"/>
              <w:jc w:val="center"/>
              <w:rPr>
                <w:rFonts w:eastAsia="Times New Roman" w:cs="Arial"/>
                <w:b/>
                <w:bCs/>
                <w:color w:val="FFFFFF" w:themeColor="background1"/>
                <w:sz w:val="20"/>
                <w:szCs w:val="20"/>
                <w:lang w:eastAsia="sl-SI"/>
              </w:rPr>
            </w:pPr>
            <w:r w:rsidRPr="00B85C79">
              <w:rPr>
                <w:rFonts w:eastAsia="Times New Roman" w:cs="Arial"/>
                <w:b/>
                <w:bCs/>
                <w:color w:val="FFFFFF" w:themeColor="background1"/>
                <w:sz w:val="20"/>
                <w:szCs w:val="20"/>
                <w:lang w:eastAsia="sl-SI"/>
              </w:rPr>
              <w:t>2018</w:t>
            </w:r>
          </w:p>
        </w:tc>
        <w:tc>
          <w:tcPr>
            <w:tcW w:w="359" w:type="pct"/>
            <w:shd w:val="clear" w:color="auto" w:fill="2D5195"/>
            <w:noWrap/>
            <w:vAlign w:val="center"/>
            <w:hideMark/>
          </w:tcPr>
          <w:p w14:paraId="03D356B5" w14:textId="13224B49" w:rsidR="00517ED1" w:rsidRPr="00DE1044" w:rsidRDefault="00517ED1" w:rsidP="00517ED1">
            <w:pPr>
              <w:spacing w:line="240" w:lineRule="auto"/>
              <w:jc w:val="center"/>
              <w:rPr>
                <w:rFonts w:eastAsia="Times New Roman" w:cs="Arial"/>
                <w:b/>
                <w:bCs/>
                <w:color w:val="FFFFFF" w:themeColor="background1"/>
                <w:sz w:val="20"/>
                <w:szCs w:val="20"/>
                <w:lang w:eastAsia="sl-SI"/>
              </w:rPr>
            </w:pPr>
            <w:r w:rsidRPr="00B85C79">
              <w:rPr>
                <w:rFonts w:eastAsia="Times New Roman" w:cs="Arial"/>
                <w:b/>
                <w:bCs/>
                <w:color w:val="FFFFFF" w:themeColor="background1"/>
                <w:sz w:val="20"/>
                <w:szCs w:val="20"/>
                <w:lang w:eastAsia="sl-SI"/>
              </w:rPr>
              <w:t>201</w:t>
            </w:r>
            <w:r>
              <w:rPr>
                <w:rFonts w:eastAsia="Times New Roman" w:cs="Arial"/>
                <w:b/>
                <w:bCs/>
                <w:color w:val="FFFFFF" w:themeColor="background1"/>
                <w:sz w:val="20"/>
                <w:szCs w:val="20"/>
                <w:lang w:eastAsia="sl-SI"/>
              </w:rPr>
              <w:t>9</w:t>
            </w:r>
          </w:p>
        </w:tc>
        <w:tc>
          <w:tcPr>
            <w:tcW w:w="359" w:type="pct"/>
            <w:shd w:val="clear" w:color="auto" w:fill="2D5195"/>
            <w:noWrap/>
            <w:vAlign w:val="center"/>
            <w:hideMark/>
          </w:tcPr>
          <w:p w14:paraId="5DB1FEDF" w14:textId="41D6DBD8" w:rsidR="00517ED1" w:rsidRPr="00D71156" w:rsidRDefault="00517ED1" w:rsidP="00517ED1">
            <w:pPr>
              <w:spacing w:line="240" w:lineRule="auto"/>
              <w:jc w:val="center"/>
              <w:rPr>
                <w:rFonts w:eastAsia="Times New Roman" w:cs="Arial"/>
                <w:b/>
                <w:bCs/>
                <w:color w:val="FFFFFF" w:themeColor="background1"/>
                <w:sz w:val="20"/>
                <w:szCs w:val="20"/>
                <w:lang w:eastAsia="sl-SI"/>
              </w:rPr>
            </w:pPr>
            <w:r w:rsidRPr="00B85C79">
              <w:rPr>
                <w:rFonts w:eastAsia="Times New Roman" w:cs="Arial"/>
                <w:b/>
                <w:bCs/>
                <w:color w:val="FFFFFF" w:themeColor="background1"/>
                <w:sz w:val="20"/>
                <w:szCs w:val="20"/>
                <w:lang w:eastAsia="sl-SI"/>
              </w:rPr>
              <w:t>20</w:t>
            </w:r>
            <w:r>
              <w:rPr>
                <w:rFonts w:eastAsia="Times New Roman" w:cs="Arial"/>
                <w:b/>
                <w:bCs/>
                <w:color w:val="FFFFFF" w:themeColor="background1"/>
                <w:sz w:val="20"/>
                <w:szCs w:val="20"/>
                <w:lang w:eastAsia="sl-SI"/>
              </w:rPr>
              <w:t>20</w:t>
            </w:r>
          </w:p>
        </w:tc>
        <w:tc>
          <w:tcPr>
            <w:tcW w:w="359" w:type="pct"/>
            <w:shd w:val="clear" w:color="auto" w:fill="2D5195"/>
            <w:vAlign w:val="center"/>
          </w:tcPr>
          <w:p w14:paraId="108B95CB" w14:textId="65038CB8" w:rsidR="00517ED1" w:rsidRPr="004F7BE2" w:rsidRDefault="00517ED1" w:rsidP="00517ED1">
            <w:pPr>
              <w:spacing w:line="240" w:lineRule="auto"/>
              <w:jc w:val="center"/>
              <w:rPr>
                <w:rFonts w:eastAsia="Times New Roman" w:cs="Arial"/>
                <w:b/>
                <w:bCs/>
                <w:color w:val="FFFFFF" w:themeColor="background1"/>
                <w:sz w:val="20"/>
                <w:szCs w:val="20"/>
                <w:lang w:eastAsia="sl-SI"/>
              </w:rPr>
            </w:pPr>
            <w:r w:rsidRPr="00B85C79">
              <w:rPr>
                <w:rFonts w:eastAsia="Times New Roman" w:cs="Arial"/>
                <w:b/>
                <w:bCs/>
                <w:color w:val="FFFFFF" w:themeColor="background1"/>
                <w:sz w:val="20"/>
                <w:szCs w:val="20"/>
                <w:lang w:eastAsia="sl-SI"/>
              </w:rPr>
              <w:t>20</w:t>
            </w:r>
            <w:r>
              <w:rPr>
                <w:rFonts w:eastAsia="Times New Roman" w:cs="Arial"/>
                <w:b/>
                <w:bCs/>
                <w:color w:val="FFFFFF" w:themeColor="background1"/>
                <w:sz w:val="20"/>
                <w:szCs w:val="20"/>
                <w:lang w:eastAsia="sl-SI"/>
              </w:rPr>
              <w:t>21</w:t>
            </w:r>
          </w:p>
        </w:tc>
        <w:tc>
          <w:tcPr>
            <w:tcW w:w="359" w:type="pct"/>
            <w:shd w:val="clear" w:color="auto" w:fill="2D5195"/>
            <w:vAlign w:val="center"/>
          </w:tcPr>
          <w:p w14:paraId="55FE4BFC" w14:textId="5B427066" w:rsidR="00517ED1" w:rsidRPr="000973F8" w:rsidRDefault="00517ED1" w:rsidP="00517ED1">
            <w:pPr>
              <w:spacing w:line="240" w:lineRule="auto"/>
              <w:jc w:val="center"/>
              <w:rPr>
                <w:rFonts w:eastAsia="Times New Roman" w:cs="Arial"/>
                <w:b/>
                <w:bCs/>
                <w:color w:val="FFFFFF" w:themeColor="background1"/>
                <w:sz w:val="20"/>
                <w:szCs w:val="20"/>
                <w:lang w:eastAsia="sl-SI"/>
              </w:rPr>
            </w:pPr>
            <w:r w:rsidRPr="00B85C79">
              <w:rPr>
                <w:rFonts w:eastAsia="Times New Roman" w:cs="Arial"/>
                <w:b/>
                <w:bCs/>
                <w:color w:val="FFFFFF" w:themeColor="background1"/>
                <w:sz w:val="20"/>
                <w:szCs w:val="20"/>
                <w:lang w:eastAsia="sl-SI"/>
              </w:rPr>
              <w:t>20</w:t>
            </w:r>
            <w:r>
              <w:rPr>
                <w:rFonts w:eastAsia="Times New Roman" w:cs="Arial"/>
                <w:b/>
                <w:bCs/>
                <w:color w:val="FFFFFF" w:themeColor="background1"/>
                <w:sz w:val="20"/>
                <w:szCs w:val="20"/>
                <w:lang w:eastAsia="sl-SI"/>
              </w:rPr>
              <w:t>22</w:t>
            </w:r>
          </w:p>
        </w:tc>
        <w:tc>
          <w:tcPr>
            <w:tcW w:w="359" w:type="pct"/>
            <w:shd w:val="clear" w:color="auto" w:fill="2D5195"/>
            <w:vAlign w:val="center"/>
          </w:tcPr>
          <w:p w14:paraId="17B5E814" w14:textId="68E5437A" w:rsidR="00517ED1" w:rsidRPr="00507FA5" w:rsidRDefault="00517ED1" w:rsidP="00517ED1">
            <w:pPr>
              <w:spacing w:line="240" w:lineRule="auto"/>
              <w:jc w:val="center"/>
              <w:rPr>
                <w:rFonts w:eastAsia="Times New Roman" w:cs="Arial"/>
                <w:b/>
                <w:bCs/>
                <w:color w:val="FFFFFF" w:themeColor="background1"/>
                <w:sz w:val="20"/>
                <w:szCs w:val="20"/>
                <w:lang w:eastAsia="sl-SI"/>
              </w:rPr>
            </w:pPr>
            <w:r w:rsidRPr="00B85C79">
              <w:rPr>
                <w:rFonts w:eastAsia="Times New Roman" w:cs="Arial"/>
                <w:b/>
                <w:bCs/>
                <w:color w:val="FFFFFF" w:themeColor="background1"/>
                <w:sz w:val="20"/>
                <w:szCs w:val="20"/>
                <w:lang w:eastAsia="sl-SI"/>
              </w:rPr>
              <w:t>20</w:t>
            </w:r>
            <w:r>
              <w:rPr>
                <w:rFonts w:eastAsia="Times New Roman" w:cs="Arial"/>
                <w:b/>
                <w:bCs/>
                <w:color w:val="FFFFFF" w:themeColor="background1"/>
                <w:sz w:val="20"/>
                <w:szCs w:val="20"/>
                <w:lang w:eastAsia="sl-SI"/>
              </w:rPr>
              <w:t>23</w:t>
            </w:r>
          </w:p>
        </w:tc>
        <w:tc>
          <w:tcPr>
            <w:tcW w:w="359" w:type="pct"/>
            <w:shd w:val="clear" w:color="auto" w:fill="2D5195"/>
            <w:vAlign w:val="center"/>
          </w:tcPr>
          <w:p w14:paraId="3894FF76" w14:textId="336D82F6" w:rsidR="00517ED1" w:rsidRPr="005376A6" w:rsidRDefault="00517ED1" w:rsidP="00517ED1">
            <w:pPr>
              <w:spacing w:line="240" w:lineRule="auto"/>
              <w:jc w:val="center"/>
              <w:rPr>
                <w:rFonts w:eastAsia="Times New Roman" w:cs="Arial"/>
                <w:b/>
                <w:bCs/>
                <w:color w:val="FFFFFF" w:themeColor="background1"/>
                <w:sz w:val="20"/>
                <w:szCs w:val="20"/>
                <w:lang w:eastAsia="sl-SI"/>
              </w:rPr>
            </w:pPr>
            <w:r w:rsidRPr="00B85C79">
              <w:rPr>
                <w:rFonts w:eastAsia="Times New Roman" w:cs="Arial"/>
                <w:b/>
                <w:bCs/>
                <w:color w:val="FFFFFF" w:themeColor="background1"/>
                <w:sz w:val="20"/>
                <w:szCs w:val="20"/>
                <w:lang w:eastAsia="sl-SI"/>
              </w:rPr>
              <w:t>20</w:t>
            </w:r>
            <w:r>
              <w:rPr>
                <w:rFonts w:eastAsia="Times New Roman" w:cs="Arial"/>
                <w:b/>
                <w:bCs/>
                <w:color w:val="FFFFFF" w:themeColor="background1"/>
                <w:sz w:val="20"/>
                <w:szCs w:val="20"/>
                <w:lang w:eastAsia="sl-SI"/>
              </w:rPr>
              <w:t>24</w:t>
            </w:r>
          </w:p>
        </w:tc>
        <w:tc>
          <w:tcPr>
            <w:tcW w:w="359" w:type="pct"/>
            <w:shd w:val="clear" w:color="auto" w:fill="2D5195"/>
            <w:vAlign w:val="center"/>
          </w:tcPr>
          <w:p w14:paraId="4719348C" w14:textId="163A43A5" w:rsidR="00517ED1" w:rsidRPr="00B85C79" w:rsidRDefault="00517ED1" w:rsidP="00517ED1">
            <w:pPr>
              <w:spacing w:line="240" w:lineRule="auto"/>
              <w:jc w:val="center"/>
              <w:rPr>
                <w:rFonts w:eastAsia="Times New Roman" w:cs="Arial"/>
                <w:b/>
                <w:bCs/>
                <w:color w:val="FFFFFF" w:themeColor="background1"/>
                <w:sz w:val="20"/>
                <w:szCs w:val="20"/>
                <w:lang w:eastAsia="sl-SI"/>
              </w:rPr>
            </w:pPr>
            <w:r w:rsidRPr="00B85C79">
              <w:rPr>
                <w:rFonts w:eastAsia="Times New Roman" w:cs="Arial"/>
                <w:b/>
                <w:bCs/>
                <w:color w:val="FFFFFF" w:themeColor="background1"/>
                <w:sz w:val="20"/>
                <w:szCs w:val="20"/>
                <w:lang w:eastAsia="sl-SI"/>
              </w:rPr>
              <w:t>20</w:t>
            </w:r>
            <w:r>
              <w:rPr>
                <w:rFonts w:eastAsia="Times New Roman" w:cs="Arial"/>
                <w:b/>
                <w:bCs/>
                <w:color w:val="FFFFFF" w:themeColor="background1"/>
                <w:sz w:val="20"/>
                <w:szCs w:val="20"/>
                <w:lang w:eastAsia="sl-SI"/>
              </w:rPr>
              <w:t>2</w:t>
            </w:r>
            <w:r w:rsidR="002C7D8D">
              <w:rPr>
                <w:rFonts w:eastAsia="Times New Roman" w:cs="Arial"/>
                <w:b/>
                <w:bCs/>
                <w:color w:val="FFFFFF" w:themeColor="background1"/>
                <w:sz w:val="20"/>
                <w:szCs w:val="20"/>
                <w:lang w:eastAsia="sl-SI"/>
              </w:rPr>
              <w:t>5</w:t>
            </w:r>
          </w:p>
        </w:tc>
      </w:tr>
      <w:tr w:rsidR="00517ED1" w:rsidRPr="00B85C79" w14:paraId="2FAD4F2F" w14:textId="77777777" w:rsidTr="00517ED1">
        <w:trPr>
          <w:trHeight w:val="276"/>
        </w:trPr>
        <w:tc>
          <w:tcPr>
            <w:tcW w:w="1048" w:type="pct"/>
            <w:noWrap/>
            <w:vAlign w:val="bottom"/>
            <w:hideMark/>
          </w:tcPr>
          <w:p w14:paraId="375C4E16" w14:textId="77777777" w:rsidR="00517ED1" w:rsidRPr="00B85C79" w:rsidRDefault="00517ED1" w:rsidP="00517ED1">
            <w:pPr>
              <w:spacing w:line="240" w:lineRule="auto"/>
              <w:jc w:val="left"/>
              <w:rPr>
                <w:rFonts w:eastAsia="Times New Roman" w:cs="Arial"/>
                <w:b/>
                <w:bCs/>
                <w:sz w:val="20"/>
                <w:szCs w:val="20"/>
                <w:lang w:eastAsia="sl-SI"/>
              </w:rPr>
            </w:pPr>
            <w:r w:rsidRPr="00B85C79">
              <w:rPr>
                <w:rFonts w:eastAsia="Times New Roman" w:cs="Arial"/>
                <w:b/>
                <w:bCs/>
                <w:sz w:val="20"/>
                <w:szCs w:val="20"/>
                <w:lang w:eastAsia="sl-SI"/>
              </w:rPr>
              <w:t>DOLG RS SKUPAJ</w:t>
            </w:r>
          </w:p>
        </w:tc>
        <w:tc>
          <w:tcPr>
            <w:tcW w:w="360" w:type="pct"/>
            <w:noWrap/>
            <w:vAlign w:val="bottom"/>
            <w:hideMark/>
          </w:tcPr>
          <w:p w14:paraId="6B2C760F" w14:textId="10FF0113"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27.279,1</w:t>
            </w:r>
          </w:p>
        </w:tc>
        <w:tc>
          <w:tcPr>
            <w:tcW w:w="359" w:type="pct"/>
            <w:noWrap/>
            <w:vAlign w:val="bottom"/>
            <w:hideMark/>
          </w:tcPr>
          <w:p w14:paraId="23BA1603" w14:textId="18644C96"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27.129,1</w:t>
            </w:r>
          </w:p>
        </w:tc>
        <w:tc>
          <w:tcPr>
            <w:tcW w:w="359" w:type="pct"/>
            <w:noWrap/>
            <w:vAlign w:val="bottom"/>
            <w:hideMark/>
          </w:tcPr>
          <w:p w14:paraId="34EB2E9B" w14:textId="1979DEA0"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28.739,7</w:t>
            </w:r>
          </w:p>
        </w:tc>
        <w:tc>
          <w:tcPr>
            <w:tcW w:w="359" w:type="pct"/>
            <w:noWrap/>
            <w:vAlign w:val="bottom"/>
            <w:hideMark/>
          </w:tcPr>
          <w:p w14:paraId="3D67CF05" w14:textId="0857A2FA"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29.180,9</w:t>
            </w:r>
          </w:p>
        </w:tc>
        <w:tc>
          <w:tcPr>
            <w:tcW w:w="359" w:type="pct"/>
            <w:noWrap/>
            <w:vAlign w:val="bottom"/>
            <w:hideMark/>
          </w:tcPr>
          <w:p w14:paraId="527DBD12" w14:textId="0E400EE7"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2</w:t>
            </w:r>
            <w:r>
              <w:rPr>
                <w:rFonts w:eastAsia="Times New Roman" w:cs="Arial"/>
                <w:b/>
                <w:bCs/>
                <w:sz w:val="20"/>
                <w:szCs w:val="20"/>
                <w:lang w:eastAsia="sl-SI"/>
              </w:rPr>
              <w:t>8</w:t>
            </w:r>
            <w:r w:rsidRPr="00B85C79">
              <w:rPr>
                <w:rFonts w:eastAsia="Times New Roman" w:cs="Arial"/>
                <w:b/>
                <w:bCs/>
                <w:sz w:val="20"/>
                <w:szCs w:val="20"/>
                <w:lang w:eastAsia="sl-SI"/>
              </w:rPr>
              <w:t>.</w:t>
            </w:r>
            <w:r>
              <w:rPr>
                <w:rFonts w:eastAsia="Times New Roman" w:cs="Arial"/>
                <w:b/>
                <w:bCs/>
                <w:sz w:val="20"/>
                <w:szCs w:val="20"/>
                <w:lang w:eastAsia="sl-SI"/>
              </w:rPr>
              <w:t>560</w:t>
            </w:r>
            <w:r w:rsidRPr="00B85C79">
              <w:rPr>
                <w:rFonts w:eastAsia="Times New Roman" w:cs="Arial"/>
                <w:b/>
                <w:bCs/>
                <w:sz w:val="20"/>
                <w:szCs w:val="20"/>
                <w:lang w:eastAsia="sl-SI"/>
              </w:rPr>
              <w:t>,</w:t>
            </w:r>
            <w:r>
              <w:rPr>
                <w:rFonts w:eastAsia="Times New Roman" w:cs="Arial"/>
                <w:b/>
                <w:bCs/>
                <w:sz w:val="20"/>
                <w:szCs w:val="20"/>
                <w:lang w:eastAsia="sl-SI"/>
              </w:rPr>
              <w:t>2</w:t>
            </w:r>
          </w:p>
        </w:tc>
        <w:tc>
          <w:tcPr>
            <w:tcW w:w="359" w:type="pct"/>
            <w:noWrap/>
            <w:vAlign w:val="bottom"/>
            <w:hideMark/>
          </w:tcPr>
          <w:p w14:paraId="3CCB359A" w14:textId="6E609A72" w:rsidR="00517ED1" w:rsidRPr="00B85C79" w:rsidRDefault="00517ED1" w:rsidP="00517ED1">
            <w:pPr>
              <w:spacing w:line="240" w:lineRule="auto"/>
              <w:jc w:val="right"/>
              <w:rPr>
                <w:rFonts w:eastAsia="Times New Roman" w:cs="Arial"/>
                <w:b/>
                <w:bCs/>
                <w:sz w:val="20"/>
                <w:szCs w:val="20"/>
                <w:lang w:eastAsia="sl-SI"/>
              </w:rPr>
            </w:pPr>
            <w:r>
              <w:rPr>
                <w:rFonts w:eastAsia="Times New Roman" w:cs="Arial"/>
                <w:b/>
                <w:bCs/>
                <w:sz w:val="20"/>
                <w:szCs w:val="20"/>
                <w:lang w:eastAsia="sl-SI"/>
              </w:rPr>
              <w:t>34</w:t>
            </w:r>
            <w:r w:rsidRPr="00B85C79">
              <w:rPr>
                <w:rFonts w:eastAsia="Times New Roman" w:cs="Arial"/>
                <w:b/>
                <w:bCs/>
                <w:sz w:val="20"/>
                <w:szCs w:val="20"/>
                <w:lang w:eastAsia="sl-SI"/>
              </w:rPr>
              <w:t>.</w:t>
            </w:r>
            <w:r>
              <w:rPr>
                <w:rFonts w:eastAsia="Times New Roman" w:cs="Arial"/>
                <w:b/>
                <w:bCs/>
                <w:sz w:val="20"/>
                <w:szCs w:val="20"/>
                <w:lang w:eastAsia="sl-SI"/>
              </w:rPr>
              <w:t>319</w:t>
            </w:r>
            <w:r w:rsidRPr="00B85C79">
              <w:rPr>
                <w:rFonts w:eastAsia="Times New Roman" w:cs="Arial"/>
                <w:b/>
                <w:bCs/>
                <w:sz w:val="20"/>
                <w:szCs w:val="20"/>
                <w:lang w:eastAsia="sl-SI"/>
              </w:rPr>
              <w:t>,</w:t>
            </w:r>
            <w:r>
              <w:rPr>
                <w:rFonts w:eastAsia="Times New Roman" w:cs="Arial"/>
                <w:b/>
                <w:bCs/>
                <w:sz w:val="20"/>
                <w:szCs w:val="20"/>
                <w:lang w:eastAsia="sl-SI"/>
              </w:rPr>
              <w:t>1</w:t>
            </w:r>
          </w:p>
        </w:tc>
        <w:tc>
          <w:tcPr>
            <w:tcW w:w="359" w:type="pct"/>
            <w:vAlign w:val="bottom"/>
          </w:tcPr>
          <w:p w14:paraId="5AD43B85" w14:textId="4D31105A" w:rsidR="00517ED1" w:rsidRPr="00B85C79" w:rsidRDefault="00517ED1" w:rsidP="00517ED1">
            <w:pPr>
              <w:spacing w:line="240" w:lineRule="auto"/>
              <w:jc w:val="right"/>
              <w:rPr>
                <w:rFonts w:eastAsia="Times New Roman" w:cs="Arial"/>
                <w:b/>
                <w:bCs/>
                <w:sz w:val="20"/>
                <w:szCs w:val="20"/>
                <w:lang w:eastAsia="sl-SI"/>
              </w:rPr>
            </w:pPr>
            <w:r>
              <w:rPr>
                <w:rFonts w:eastAsia="Times New Roman" w:cs="Arial"/>
                <w:b/>
                <w:bCs/>
                <w:sz w:val="20"/>
                <w:szCs w:val="20"/>
                <w:lang w:eastAsia="sl-SI"/>
              </w:rPr>
              <w:t>35</w:t>
            </w:r>
            <w:r w:rsidRPr="00B85C79">
              <w:rPr>
                <w:rFonts w:eastAsia="Times New Roman" w:cs="Arial"/>
                <w:b/>
                <w:bCs/>
                <w:sz w:val="20"/>
                <w:szCs w:val="20"/>
                <w:lang w:eastAsia="sl-SI"/>
              </w:rPr>
              <w:t>.</w:t>
            </w:r>
            <w:r>
              <w:rPr>
                <w:rFonts w:eastAsia="Times New Roman" w:cs="Arial"/>
                <w:b/>
                <w:bCs/>
                <w:sz w:val="20"/>
                <w:szCs w:val="20"/>
                <w:lang w:eastAsia="sl-SI"/>
              </w:rPr>
              <w:t>874</w:t>
            </w:r>
            <w:r w:rsidRPr="00B85C79">
              <w:rPr>
                <w:rFonts w:eastAsia="Times New Roman" w:cs="Arial"/>
                <w:b/>
                <w:bCs/>
                <w:sz w:val="20"/>
                <w:szCs w:val="20"/>
                <w:lang w:eastAsia="sl-SI"/>
              </w:rPr>
              <w:t>,</w:t>
            </w:r>
            <w:r>
              <w:rPr>
                <w:rFonts w:eastAsia="Times New Roman" w:cs="Arial"/>
                <w:b/>
                <w:bCs/>
                <w:sz w:val="20"/>
                <w:szCs w:val="20"/>
                <w:lang w:eastAsia="sl-SI"/>
              </w:rPr>
              <w:t>1</w:t>
            </w:r>
          </w:p>
        </w:tc>
        <w:tc>
          <w:tcPr>
            <w:tcW w:w="359" w:type="pct"/>
            <w:vAlign w:val="bottom"/>
          </w:tcPr>
          <w:p w14:paraId="1AFC50B5" w14:textId="22AC31D9" w:rsidR="00517ED1" w:rsidRPr="00B85C79" w:rsidRDefault="00517ED1" w:rsidP="00517ED1">
            <w:pPr>
              <w:spacing w:line="240" w:lineRule="auto"/>
              <w:jc w:val="right"/>
              <w:rPr>
                <w:rFonts w:eastAsia="Times New Roman" w:cs="Arial"/>
                <w:b/>
                <w:bCs/>
                <w:sz w:val="20"/>
                <w:szCs w:val="20"/>
                <w:lang w:eastAsia="sl-SI"/>
              </w:rPr>
            </w:pPr>
            <w:r w:rsidRPr="00DE6430">
              <w:rPr>
                <w:rFonts w:cs="Arial"/>
                <w:b/>
                <w:bCs/>
                <w:color w:val="000000"/>
                <w:sz w:val="20"/>
                <w:szCs w:val="20"/>
              </w:rPr>
              <w:t>37.844,9</w:t>
            </w:r>
          </w:p>
        </w:tc>
        <w:tc>
          <w:tcPr>
            <w:tcW w:w="359" w:type="pct"/>
            <w:vAlign w:val="bottom"/>
          </w:tcPr>
          <w:p w14:paraId="5CB0FF1A" w14:textId="19803603" w:rsidR="00517ED1" w:rsidRPr="00B85C79" w:rsidRDefault="00517ED1" w:rsidP="00517ED1">
            <w:pPr>
              <w:spacing w:line="240" w:lineRule="auto"/>
              <w:jc w:val="right"/>
              <w:rPr>
                <w:rFonts w:eastAsia="Times New Roman" w:cs="Arial"/>
                <w:b/>
                <w:bCs/>
                <w:sz w:val="20"/>
                <w:szCs w:val="20"/>
                <w:lang w:eastAsia="sl-SI"/>
              </w:rPr>
            </w:pPr>
            <w:r w:rsidRPr="0031538F">
              <w:rPr>
                <w:b/>
                <w:bCs/>
                <w:sz w:val="20"/>
                <w:szCs w:val="20"/>
              </w:rPr>
              <w:t>39.827,4</w:t>
            </w:r>
          </w:p>
        </w:tc>
        <w:tc>
          <w:tcPr>
            <w:tcW w:w="359" w:type="pct"/>
            <w:vAlign w:val="bottom"/>
          </w:tcPr>
          <w:p w14:paraId="0D377000" w14:textId="5B35336A" w:rsidR="00517ED1" w:rsidRPr="00B85C79" w:rsidRDefault="00517ED1" w:rsidP="00517ED1">
            <w:pPr>
              <w:spacing w:line="240" w:lineRule="auto"/>
              <w:jc w:val="right"/>
              <w:rPr>
                <w:rFonts w:eastAsia="Times New Roman" w:cs="Arial"/>
                <w:b/>
                <w:bCs/>
                <w:sz w:val="20"/>
                <w:szCs w:val="20"/>
                <w:lang w:eastAsia="sl-SI"/>
              </w:rPr>
            </w:pPr>
            <w:r w:rsidRPr="008F3CC6">
              <w:rPr>
                <w:rFonts w:cs="Arial"/>
                <w:b/>
                <w:bCs/>
                <w:color w:val="000000"/>
                <w:sz w:val="20"/>
                <w:szCs w:val="20"/>
              </w:rPr>
              <w:t>41.245,9</w:t>
            </w:r>
          </w:p>
        </w:tc>
        <w:tc>
          <w:tcPr>
            <w:tcW w:w="359" w:type="pct"/>
            <w:vAlign w:val="bottom"/>
          </w:tcPr>
          <w:p w14:paraId="22D06487" w14:textId="4AF8607A"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b/>
                <w:bCs/>
                <w:color w:val="000000"/>
                <w:sz w:val="20"/>
                <w:szCs w:val="20"/>
              </w:rPr>
              <w:t>41.082,0</w:t>
            </w:r>
          </w:p>
        </w:tc>
      </w:tr>
      <w:tr w:rsidR="00517ED1" w:rsidRPr="00B85C79" w14:paraId="133F6B78" w14:textId="77777777" w:rsidTr="00517ED1">
        <w:trPr>
          <w:trHeight w:val="276"/>
        </w:trPr>
        <w:tc>
          <w:tcPr>
            <w:tcW w:w="1048" w:type="pct"/>
            <w:noWrap/>
            <w:vAlign w:val="bottom"/>
            <w:hideMark/>
          </w:tcPr>
          <w:p w14:paraId="26C38422" w14:textId="77777777" w:rsidR="00517ED1" w:rsidRPr="00B85C79" w:rsidRDefault="00517ED1" w:rsidP="00517ED1">
            <w:pPr>
              <w:spacing w:line="240" w:lineRule="auto"/>
              <w:jc w:val="left"/>
              <w:rPr>
                <w:rFonts w:eastAsia="Times New Roman" w:cs="Arial"/>
                <w:b/>
                <w:bCs/>
                <w:sz w:val="20"/>
                <w:szCs w:val="20"/>
                <w:lang w:eastAsia="sl-SI"/>
              </w:rPr>
            </w:pPr>
            <w:r w:rsidRPr="00B85C79">
              <w:rPr>
                <w:rFonts w:eastAsia="Times New Roman" w:cs="Arial"/>
                <w:b/>
                <w:bCs/>
                <w:sz w:val="20"/>
                <w:szCs w:val="20"/>
                <w:lang w:eastAsia="sl-SI"/>
              </w:rPr>
              <w:t>I. NOTRANJI DOLG</w:t>
            </w:r>
          </w:p>
        </w:tc>
        <w:tc>
          <w:tcPr>
            <w:tcW w:w="360" w:type="pct"/>
            <w:noWrap/>
            <w:vAlign w:val="bottom"/>
            <w:hideMark/>
          </w:tcPr>
          <w:p w14:paraId="35B0DFD3" w14:textId="2A48AEB6"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17.256,4</w:t>
            </w:r>
          </w:p>
        </w:tc>
        <w:tc>
          <w:tcPr>
            <w:tcW w:w="359" w:type="pct"/>
            <w:noWrap/>
            <w:vAlign w:val="bottom"/>
            <w:hideMark/>
          </w:tcPr>
          <w:p w14:paraId="5D876277" w14:textId="17C08DE4"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20.500,4</w:t>
            </w:r>
          </w:p>
        </w:tc>
        <w:tc>
          <w:tcPr>
            <w:tcW w:w="359" w:type="pct"/>
            <w:noWrap/>
            <w:vAlign w:val="bottom"/>
            <w:hideMark/>
          </w:tcPr>
          <w:p w14:paraId="2DD94DA4" w14:textId="71BC989C"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23.614,8</w:t>
            </w:r>
          </w:p>
        </w:tc>
        <w:tc>
          <w:tcPr>
            <w:tcW w:w="359" w:type="pct"/>
            <w:noWrap/>
            <w:vAlign w:val="bottom"/>
            <w:hideMark/>
          </w:tcPr>
          <w:p w14:paraId="04846153" w14:textId="4B1F4718"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26.178,6</w:t>
            </w:r>
          </w:p>
        </w:tc>
        <w:tc>
          <w:tcPr>
            <w:tcW w:w="359" w:type="pct"/>
            <w:noWrap/>
            <w:vAlign w:val="bottom"/>
            <w:hideMark/>
          </w:tcPr>
          <w:p w14:paraId="65967156" w14:textId="6B40FCCB"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26.</w:t>
            </w:r>
            <w:r>
              <w:rPr>
                <w:rFonts w:eastAsia="Times New Roman" w:cs="Arial"/>
                <w:b/>
                <w:bCs/>
                <w:sz w:val="20"/>
                <w:szCs w:val="20"/>
                <w:lang w:eastAsia="sl-SI"/>
              </w:rPr>
              <w:t>680</w:t>
            </w:r>
            <w:r w:rsidRPr="00B85C79">
              <w:rPr>
                <w:rFonts w:eastAsia="Times New Roman" w:cs="Arial"/>
                <w:b/>
                <w:bCs/>
                <w:sz w:val="20"/>
                <w:szCs w:val="20"/>
                <w:lang w:eastAsia="sl-SI"/>
              </w:rPr>
              <w:t>,</w:t>
            </w:r>
            <w:r>
              <w:rPr>
                <w:rFonts w:eastAsia="Times New Roman" w:cs="Arial"/>
                <w:b/>
                <w:bCs/>
                <w:sz w:val="20"/>
                <w:szCs w:val="20"/>
                <w:lang w:eastAsia="sl-SI"/>
              </w:rPr>
              <w:t>1</w:t>
            </w:r>
          </w:p>
        </w:tc>
        <w:tc>
          <w:tcPr>
            <w:tcW w:w="359" w:type="pct"/>
            <w:noWrap/>
            <w:vAlign w:val="bottom"/>
            <w:hideMark/>
          </w:tcPr>
          <w:p w14:paraId="5786D552" w14:textId="1E7547D7" w:rsidR="00517ED1" w:rsidRPr="00B85C79" w:rsidRDefault="00517ED1" w:rsidP="00517ED1">
            <w:pPr>
              <w:spacing w:line="240" w:lineRule="auto"/>
              <w:jc w:val="right"/>
              <w:rPr>
                <w:rFonts w:eastAsia="Times New Roman" w:cs="Arial"/>
                <w:b/>
                <w:bCs/>
                <w:sz w:val="20"/>
                <w:szCs w:val="20"/>
                <w:lang w:eastAsia="sl-SI"/>
              </w:rPr>
            </w:pPr>
            <w:r>
              <w:rPr>
                <w:rFonts w:eastAsia="Times New Roman" w:cs="Arial"/>
                <w:b/>
                <w:bCs/>
                <w:sz w:val="20"/>
                <w:szCs w:val="20"/>
                <w:lang w:eastAsia="sl-SI"/>
              </w:rPr>
              <w:t>32</w:t>
            </w:r>
            <w:r w:rsidRPr="00B85C79">
              <w:rPr>
                <w:rFonts w:eastAsia="Times New Roman" w:cs="Arial"/>
                <w:b/>
                <w:bCs/>
                <w:sz w:val="20"/>
                <w:szCs w:val="20"/>
                <w:lang w:eastAsia="sl-SI"/>
              </w:rPr>
              <w:t>.</w:t>
            </w:r>
            <w:r>
              <w:rPr>
                <w:rFonts w:eastAsia="Times New Roman" w:cs="Arial"/>
                <w:b/>
                <w:bCs/>
                <w:sz w:val="20"/>
                <w:szCs w:val="20"/>
                <w:lang w:eastAsia="sl-SI"/>
              </w:rPr>
              <w:t>258</w:t>
            </w:r>
            <w:r w:rsidRPr="00B85C79">
              <w:rPr>
                <w:rFonts w:eastAsia="Times New Roman" w:cs="Arial"/>
                <w:b/>
                <w:bCs/>
                <w:sz w:val="20"/>
                <w:szCs w:val="20"/>
                <w:lang w:eastAsia="sl-SI"/>
              </w:rPr>
              <w:t>,</w:t>
            </w:r>
            <w:r>
              <w:rPr>
                <w:rFonts w:eastAsia="Times New Roman" w:cs="Arial"/>
                <w:b/>
                <w:bCs/>
                <w:sz w:val="20"/>
                <w:szCs w:val="20"/>
                <w:lang w:eastAsia="sl-SI"/>
              </w:rPr>
              <w:t>3</w:t>
            </w:r>
          </w:p>
        </w:tc>
        <w:tc>
          <w:tcPr>
            <w:tcW w:w="359" w:type="pct"/>
            <w:vAlign w:val="bottom"/>
          </w:tcPr>
          <w:p w14:paraId="6AB285E6" w14:textId="1E9C9AE1" w:rsidR="00517ED1" w:rsidRPr="00B85C79" w:rsidRDefault="00517ED1" w:rsidP="00517ED1">
            <w:pPr>
              <w:spacing w:line="240" w:lineRule="auto"/>
              <w:jc w:val="right"/>
              <w:rPr>
                <w:rFonts w:eastAsia="Times New Roman" w:cs="Arial"/>
                <w:b/>
                <w:bCs/>
                <w:sz w:val="20"/>
                <w:szCs w:val="20"/>
                <w:lang w:eastAsia="sl-SI"/>
              </w:rPr>
            </w:pPr>
            <w:r>
              <w:rPr>
                <w:rFonts w:eastAsia="Times New Roman" w:cs="Arial"/>
                <w:b/>
                <w:bCs/>
                <w:sz w:val="20"/>
                <w:szCs w:val="20"/>
                <w:lang w:eastAsia="sl-SI"/>
              </w:rPr>
              <w:t>32</w:t>
            </w:r>
            <w:r w:rsidRPr="00B85C79">
              <w:rPr>
                <w:rFonts w:eastAsia="Times New Roman" w:cs="Arial"/>
                <w:b/>
                <w:bCs/>
                <w:sz w:val="20"/>
                <w:szCs w:val="20"/>
                <w:lang w:eastAsia="sl-SI"/>
              </w:rPr>
              <w:t>.</w:t>
            </w:r>
            <w:r>
              <w:rPr>
                <w:rFonts w:eastAsia="Times New Roman" w:cs="Arial"/>
                <w:b/>
                <w:bCs/>
                <w:sz w:val="20"/>
                <w:szCs w:val="20"/>
                <w:lang w:eastAsia="sl-SI"/>
              </w:rPr>
              <w:t>919</w:t>
            </w:r>
            <w:r w:rsidRPr="00B85C79">
              <w:rPr>
                <w:rFonts w:eastAsia="Times New Roman" w:cs="Arial"/>
                <w:b/>
                <w:bCs/>
                <w:sz w:val="20"/>
                <w:szCs w:val="20"/>
                <w:lang w:eastAsia="sl-SI"/>
              </w:rPr>
              <w:t>,</w:t>
            </w:r>
            <w:r>
              <w:rPr>
                <w:rFonts w:eastAsia="Times New Roman" w:cs="Arial"/>
                <w:b/>
                <w:bCs/>
                <w:sz w:val="20"/>
                <w:szCs w:val="20"/>
                <w:lang w:eastAsia="sl-SI"/>
              </w:rPr>
              <w:t>7</w:t>
            </w:r>
          </w:p>
        </w:tc>
        <w:tc>
          <w:tcPr>
            <w:tcW w:w="359" w:type="pct"/>
            <w:vAlign w:val="bottom"/>
          </w:tcPr>
          <w:p w14:paraId="5DC7C3F6" w14:textId="6ECAD280" w:rsidR="00517ED1" w:rsidRPr="00B85C79" w:rsidRDefault="00517ED1" w:rsidP="00517ED1">
            <w:pPr>
              <w:spacing w:line="240" w:lineRule="auto"/>
              <w:jc w:val="right"/>
              <w:rPr>
                <w:rFonts w:eastAsia="Times New Roman" w:cs="Arial"/>
                <w:b/>
                <w:bCs/>
                <w:sz w:val="20"/>
                <w:szCs w:val="20"/>
                <w:lang w:eastAsia="sl-SI"/>
              </w:rPr>
            </w:pPr>
            <w:r w:rsidRPr="00DE6430">
              <w:rPr>
                <w:rFonts w:cs="Arial"/>
                <w:b/>
                <w:bCs/>
                <w:color w:val="000000"/>
                <w:sz w:val="20"/>
                <w:szCs w:val="20"/>
              </w:rPr>
              <w:t>35.545,7</w:t>
            </w:r>
          </w:p>
        </w:tc>
        <w:tc>
          <w:tcPr>
            <w:tcW w:w="359" w:type="pct"/>
            <w:vAlign w:val="bottom"/>
          </w:tcPr>
          <w:p w14:paraId="53B5946D" w14:textId="20F05170" w:rsidR="00517ED1" w:rsidRPr="00B85C79" w:rsidRDefault="00517ED1" w:rsidP="00517ED1">
            <w:pPr>
              <w:spacing w:line="240" w:lineRule="auto"/>
              <w:jc w:val="right"/>
              <w:rPr>
                <w:rFonts w:eastAsia="Times New Roman" w:cs="Arial"/>
                <w:b/>
                <w:bCs/>
                <w:sz w:val="20"/>
                <w:szCs w:val="20"/>
                <w:lang w:eastAsia="sl-SI"/>
              </w:rPr>
            </w:pPr>
            <w:r w:rsidRPr="0031538F">
              <w:rPr>
                <w:b/>
                <w:bCs/>
                <w:sz w:val="20"/>
                <w:szCs w:val="20"/>
              </w:rPr>
              <w:t>36.403,6</w:t>
            </w:r>
          </w:p>
        </w:tc>
        <w:tc>
          <w:tcPr>
            <w:tcW w:w="359" w:type="pct"/>
            <w:vAlign w:val="bottom"/>
          </w:tcPr>
          <w:p w14:paraId="780BEE30" w14:textId="104B584A" w:rsidR="00517ED1" w:rsidRPr="00B85C79" w:rsidRDefault="00517ED1" w:rsidP="00517ED1">
            <w:pPr>
              <w:spacing w:line="240" w:lineRule="auto"/>
              <w:jc w:val="right"/>
              <w:rPr>
                <w:rFonts w:eastAsia="Times New Roman" w:cs="Arial"/>
                <w:b/>
                <w:bCs/>
                <w:sz w:val="20"/>
                <w:szCs w:val="20"/>
                <w:lang w:eastAsia="sl-SI"/>
              </w:rPr>
            </w:pPr>
            <w:r w:rsidRPr="008F3CC6">
              <w:rPr>
                <w:rFonts w:cs="Arial"/>
                <w:b/>
                <w:bCs/>
                <w:color w:val="000000"/>
                <w:sz w:val="20"/>
                <w:szCs w:val="20"/>
              </w:rPr>
              <w:t>37.976,0</w:t>
            </w:r>
          </w:p>
        </w:tc>
        <w:tc>
          <w:tcPr>
            <w:tcW w:w="359" w:type="pct"/>
            <w:vAlign w:val="bottom"/>
          </w:tcPr>
          <w:p w14:paraId="7CBDAA69" w14:textId="70F86910"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b/>
                <w:bCs/>
                <w:color w:val="000000"/>
                <w:sz w:val="20"/>
                <w:szCs w:val="20"/>
              </w:rPr>
              <w:t>37.820,9</w:t>
            </w:r>
          </w:p>
        </w:tc>
      </w:tr>
      <w:tr w:rsidR="00517ED1" w:rsidRPr="00B85C79" w14:paraId="37B4E340" w14:textId="77777777" w:rsidTr="00517ED1">
        <w:trPr>
          <w:trHeight w:val="288"/>
        </w:trPr>
        <w:tc>
          <w:tcPr>
            <w:tcW w:w="1048" w:type="pct"/>
            <w:noWrap/>
            <w:vAlign w:val="bottom"/>
            <w:hideMark/>
          </w:tcPr>
          <w:p w14:paraId="030A8EAC"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1. JAVNI SEKTOR</w:t>
            </w:r>
          </w:p>
        </w:tc>
        <w:tc>
          <w:tcPr>
            <w:tcW w:w="360" w:type="pct"/>
            <w:noWrap/>
            <w:vAlign w:val="bottom"/>
            <w:hideMark/>
          </w:tcPr>
          <w:p w14:paraId="4710192D" w14:textId="10257AB7"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4FA2B222" w14:textId="4C4AD0C3"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2F98AA94" w14:textId="09DEC518"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0ED4BCA5" w14:textId="0E7C0F03"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1255C75B" w14:textId="09056CFE"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7FCDB77C" w14:textId="2D90512F"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vAlign w:val="bottom"/>
          </w:tcPr>
          <w:p w14:paraId="1205108D" w14:textId="25C316AA"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vAlign w:val="bottom"/>
          </w:tcPr>
          <w:p w14:paraId="6758B87A" w14:textId="3E95BA39"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0,0</w:t>
            </w:r>
          </w:p>
        </w:tc>
        <w:tc>
          <w:tcPr>
            <w:tcW w:w="359" w:type="pct"/>
            <w:vAlign w:val="bottom"/>
          </w:tcPr>
          <w:p w14:paraId="51AA168E" w14:textId="104485B1" w:rsidR="00517ED1" w:rsidRPr="00B85C79" w:rsidRDefault="00517ED1" w:rsidP="00517ED1">
            <w:pPr>
              <w:spacing w:line="240" w:lineRule="auto"/>
              <w:jc w:val="right"/>
              <w:rPr>
                <w:rFonts w:eastAsia="Times New Roman" w:cs="Arial"/>
                <w:sz w:val="20"/>
                <w:szCs w:val="20"/>
                <w:lang w:eastAsia="sl-SI"/>
              </w:rPr>
            </w:pPr>
            <w:r w:rsidRPr="0031538F">
              <w:rPr>
                <w:sz w:val="20"/>
                <w:szCs w:val="20"/>
              </w:rPr>
              <w:t>0,0</w:t>
            </w:r>
          </w:p>
        </w:tc>
        <w:tc>
          <w:tcPr>
            <w:tcW w:w="359" w:type="pct"/>
            <w:vAlign w:val="bottom"/>
          </w:tcPr>
          <w:p w14:paraId="0530378E" w14:textId="6502A1C0"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0,0</w:t>
            </w:r>
          </w:p>
        </w:tc>
        <w:tc>
          <w:tcPr>
            <w:tcW w:w="359" w:type="pct"/>
            <w:vAlign w:val="bottom"/>
          </w:tcPr>
          <w:p w14:paraId="25D000A1" w14:textId="26F47A3D"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0,0</w:t>
            </w:r>
          </w:p>
        </w:tc>
      </w:tr>
      <w:tr w:rsidR="00517ED1" w:rsidRPr="00B85C79" w14:paraId="48F854C3" w14:textId="77777777" w:rsidTr="00517ED1">
        <w:trPr>
          <w:trHeight w:val="288"/>
        </w:trPr>
        <w:tc>
          <w:tcPr>
            <w:tcW w:w="1048" w:type="pct"/>
            <w:noWrap/>
            <w:vAlign w:val="bottom"/>
            <w:hideMark/>
          </w:tcPr>
          <w:p w14:paraId="317EE205"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2. BANKA SLOVENIJE</w:t>
            </w:r>
          </w:p>
        </w:tc>
        <w:tc>
          <w:tcPr>
            <w:tcW w:w="360" w:type="pct"/>
            <w:noWrap/>
            <w:vAlign w:val="bottom"/>
            <w:hideMark/>
          </w:tcPr>
          <w:p w14:paraId="6BB1B680" w14:textId="0B052244"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32,4</w:t>
            </w:r>
          </w:p>
        </w:tc>
        <w:tc>
          <w:tcPr>
            <w:tcW w:w="359" w:type="pct"/>
            <w:noWrap/>
            <w:vAlign w:val="bottom"/>
            <w:hideMark/>
          </w:tcPr>
          <w:p w14:paraId="1BB340CB" w14:textId="26F6C10A"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32,4</w:t>
            </w:r>
          </w:p>
        </w:tc>
        <w:tc>
          <w:tcPr>
            <w:tcW w:w="359" w:type="pct"/>
            <w:noWrap/>
            <w:vAlign w:val="bottom"/>
            <w:hideMark/>
          </w:tcPr>
          <w:p w14:paraId="46C95BA0" w14:textId="52F11B33"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30,2</w:t>
            </w:r>
          </w:p>
        </w:tc>
        <w:tc>
          <w:tcPr>
            <w:tcW w:w="359" w:type="pct"/>
            <w:noWrap/>
            <w:vAlign w:val="bottom"/>
            <w:hideMark/>
          </w:tcPr>
          <w:p w14:paraId="35CCE596" w14:textId="4121E4F5"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30,9</w:t>
            </w:r>
          </w:p>
        </w:tc>
        <w:tc>
          <w:tcPr>
            <w:tcW w:w="359" w:type="pct"/>
            <w:noWrap/>
            <w:vAlign w:val="bottom"/>
            <w:hideMark/>
          </w:tcPr>
          <w:p w14:paraId="10908AE1" w14:textId="1EF127F3"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w:t>
            </w:r>
            <w:r>
              <w:rPr>
                <w:rFonts w:eastAsia="Times New Roman" w:cs="Arial"/>
                <w:sz w:val="20"/>
                <w:szCs w:val="20"/>
                <w:lang w:eastAsia="sl-SI"/>
              </w:rPr>
              <w:t>1</w:t>
            </w:r>
            <w:r w:rsidRPr="00B85C79">
              <w:rPr>
                <w:rFonts w:eastAsia="Times New Roman" w:cs="Arial"/>
                <w:sz w:val="20"/>
                <w:szCs w:val="20"/>
                <w:lang w:eastAsia="sl-SI"/>
              </w:rPr>
              <w:t>,</w:t>
            </w:r>
            <w:r>
              <w:rPr>
                <w:rFonts w:eastAsia="Times New Roman" w:cs="Arial"/>
                <w:sz w:val="20"/>
                <w:szCs w:val="20"/>
                <w:lang w:eastAsia="sl-SI"/>
              </w:rPr>
              <w:t>4</w:t>
            </w:r>
          </w:p>
        </w:tc>
        <w:tc>
          <w:tcPr>
            <w:tcW w:w="359" w:type="pct"/>
            <w:noWrap/>
            <w:vAlign w:val="bottom"/>
            <w:hideMark/>
          </w:tcPr>
          <w:p w14:paraId="142C95FC" w14:textId="37B94006"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30</w:t>
            </w:r>
            <w:r w:rsidRPr="00B85C79">
              <w:rPr>
                <w:rFonts w:eastAsia="Times New Roman" w:cs="Arial"/>
                <w:sz w:val="20"/>
                <w:szCs w:val="20"/>
                <w:lang w:eastAsia="sl-SI"/>
              </w:rPr>
              <w:t>,</w:t>
            </w:r>
            <w:r>
              <w:rPr>
                <w:rFonts w:eastAsia="Times New Roman" w:cs="Arial"/>
                <w:sz w:val="20"/>
                <w:szCs w:val="20"/>
                <w:lang w:eastAsia="sl-SI"/>
              </w:rPr>
              <w:t>0</w:t>
            </w:r>
          </w:p>
        </w:tc>
        <w:tc>
          <w:tcPr>
            <w:tcW w:w="359" w:type="pct"/>
            <w:vAlign w:val="bottom"/>
          </w:tcPr>
          <w:p w14:paraId="0D829986" w14:textId="3C11EA94"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30</w:t>
            </w:r>
            <w:r w:rsidRPr="00B85C79">
              <w:rPr>
                <w:rFonts w:eastAsia="Times New Roman" w:cs="Arial"/>
                <w:sz w:val="20"/>
                <w:szCs w:val="20"/>
                <w:lang w:eastAsia="sl-SI"/>
              </w:rPr>
              <w:t>,</w:t>
            </w:r>
            <w:r>
              <w:rPr>
                <w:rFonts w:eastAsia="Times New Roman" w:cs="Arial"/>
                <w:sz w:val="20"/>
                <w:szCs w:val="20"/>
                <w:lang w:eastAsia="sl-SI"/>
              </w:rPr>
              <w:t>4</w:t>
            </w:r>
          </w:p>
        </w:tc>
        <w:tc>
          <w:tcPr>
            <w:tcW w:w="359" w:type="pct"/>
            <w:vAlign w:val="bottom"/>
          </w:tcPr>
          <w:p w14:paraId="66486D43" w14:textId="22BD5C5D"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31,8</w:t>
            </w:r>
          </w:p>
        </w:tc>
        <w:tc>
          <w:tcPr>
            <w:tcW w:w="359" w:type="pct"/>
            <w:vAlign w:val="bottom"/>
          </w:tcPr>
          <w:p w14:paraId="03949D67" w14:textId="2218F1C9" w:rsidR="00517ED1" w:rsidRPr="00B85C79" w:rsidRDefault="00517ED1" w:rsidP="00517ED1">
            <w:pPr>
              <w:spacing w:line="240" w:lineRule="auto"/>
              <w:jc w:val="right"/>
              <w:rPr>
                <w:rFonts w:eastAsia="Times New Roman" w:cs="Arial"/>
                <w:sz w:val="20"/>
                <w:szCs w:val="20"/>
                <w:lang w:eastAsia="sl-SI"/>
              </w:rPr>
            </w:pPr>
            <w:r w:rsidRPr="0031538F">
              <w:rPr>
                <w:sz w:val="20"/>
                <w:szCs w:val="20"/>
              </w:rPr>
              <w:t>30,9</w:t>
            </w:r>
          </w:p>
        </w:tc>
        <w:tc>
          <w:tcPr>
            <w:tcW w:w="359" w:type="pct"/>
            <w:vAlign w:val="bottom"/>
          </w:tcPr>
          <w:p w14:paraId="776727C5" w14:textId="5772ADBC"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31,9</w:t>
            </w:r>
          </w:p>
        </w:tc>
        <w:tc>
          <w:tcPr>
            <w:tcW w:w="359" w:type="pct"/>
            <w:vAlign w:val="bottom"/>
          </w:tcPr>
          <w:p w14:paraId="4B6DA8FA" w14:textId="4CD5A36D"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29,6</w:t>
            </w:r>
          </w:p>
        </w:tc>
      </w:tr>
      <w:tr w:rsidR="00517ED1" w:rsidRPr="00B85C79" w14:paraId="30708113" w14:textId="77777777" w:rsidTr="00517ED1">
        <w:trPr>
          <w:trHeight w:val="288"/>
        </w:trPr>
        <w:tc>
          <w:tcPr>
            <w:tcW w:w="1048" w:type="pct"/>
            <w:noWrap/>
            <w:vAlign w:val="bottom"/>
            <w:hideMark/>
          </w:tcPr>
          <w:p w14:paraId="79D8A3CA"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3. POSLOVNE BANKE</w:t>
            </w:r>
          </w:p>
        </w:tc>
        <w:tc>
          <w:tcPr>
            <w:tcW w:w="360" w:type="pct"/>
            <w:noWrap/>
            <w:vAlign w:val="bottom"/>
            <w:hideMark/>
          </w:tcPr>
          <w:p w14:paraId="07106C41" w14:textId="74F95AE2"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491,1</w:t>
            </w:r>
          </w:p>
        </w:tc>
        <w:tc>
          <w:tcPr>
            <w:tcW w:w="359" w:type="pct"/>
            <w:noWrap/>
            <w:vAlign w:val="bottom"/>
            <w:hideMark/>
          </w:tcPr>
          <w:p w14:paraId="1C15B46F" w14:textId="068EC39A"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378,3</w:t>
            </w:r>
          </w:p>
        </w:tc>
        <w:tc>
          <w:tcPr>
            <w:tcW w:w="359" w:type="pct"/>
            <w:noWrap/>
            <w:vAlign w:val="bottom"/>
            <w:hideMark/>
          </w:tcPr>
          <w:p w14:paraId="07B7D05B" w14:textId="50807DB9"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433,9</w:t>
            </w:r>
          </w:p>
        </w:tc>
        <w:tc>
          <w:tcPr>
            <w:tcW w:w="359" w:type="pct"/>
            <w:noWrap/>
            <w:vAlign w:val="bottom"/>
            <w:hideMark/>
          </w:tcPr>
          <w:p w14:paraId="31C0F838" w14:textId="54DCF21B"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319,4</w:t>
            </w:r>
          </w:p>
        </w:tc>
        <w:tc>
          <w:tcPr>
            <w:tcW w:w="359" w:type="pct"/>
            <w:noWrap/>
            <w:vAlign w:val="bottom"/>
            <w:hideMark/>
          </w:tcPr>
          <w:p w14:paraId="52FF48EB" w14:textId="41175D38"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275</w:t>
            </w:r>
            <w:r w:rsidRPr="00B85C79">
              <w:rPr>
                <w:rFonts w:eastAsia="Times New Roman" w:cs="Arial"/>
                <w:sz w:val="20"/>
                <w:szCs w:val="20"/>
                <w:lang w:eastAsia="sl-SI"/>
              </w:rPr>
              <w:t>,</w:t>
            </w:r>
            <w:r>
              <w:rPr>
                <w:rFonts w:eastAsia="Times New Roman" w:cs="Arial"/>
                <w:sz w:val="20"/>
                <w:szCs w:val="20"/>
                <w:lang w:eastAsia="sl-SI"/>
              </w:rPr>
              <w:t>0</w:t>
            </w:r>
          </w:p>
        </w:tc>
        <w:tc>
          <w:tcPr>
            <w:tcW w:w="359" w:type="pct"/>
            <w:noWrap/>
            <w:vAlign w:val="bottom"/>
            <w:hideMark/>
          </w:tcPr>
          <w:p w14:paraId="269D51A3" w14:textId="545FC602"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275</w:t>
            </w:r>
            <w:r w:rsidRPr="00B85C79">
              <w:rPr>
                <w:rFonts w:eastAsia="Times New Roman" w:cs="Arial"/>
                <w:sz w:val="20"/>
                <w:szCs w:val="20"/>
                <w:lang w:eastAsia="sl-SI"/>
              </w:rPr>
              <w:t>,</w:t>
            </w:r>
            <w:r>
              <w:rPr>
                <w:rFonts w:eastAsia="Times New Roman" w:cs="Arial"/>
                <w:sz w:val="20"/>
                <w:szCs w:val="20"/>
                <w:lang w:eastAsia="sl-SI"/>
              </w:rPr>
              <w:t>0</w:t>
            </w:r>
          </w:p>
        </w:tc>
        <w:tc>
          <w:tcPr>
            <w:tcW w:w="359" w:type="pct"/>
            <w:vAlign w:val="bottom"/>
          </w:tcPr>
          <w:p w14:paraId="7C51B420" w14:textId="11A5C813"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225</w:t>
            </w:r>
            <w:r w:rsidRPr="00B85C79">
              <w:rPr>
                <w:rFonts w:eastAsia="Times New Roman" w:cs="Arial"/>
                <w:sz w:val="20"/>
                <w:szCs w:val="20"/>
                <w:lang w:eastAsia="sl-SI"/>
              </w:rPr>
              <w:t>,</w:t>
            </w:r>
            <w:r>
              <w:rPr>
                <w:rFonts w:eastAsia="Times New Roman" w:cs="Arial"/>
                <w:sz w:val="20"/>
                <w:szCs w:val="20"/>
                <w:lang w:eastAsia="sl-SI"/>
              </w:rPr>
              <w:t>0</w:t>
            </w:r>
          </w:p>
        </w:tc>
        <w:tc>
          <w:tcPr>
            <w:tcW w:w="359" w:type="pct"/>
            <w:vAlign w:val="bottom"/>
          </w:tcPr>
          <w:p w14:paraId="65782EA0" w14:textId="3707B727"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225,0</w:t>
            </w:r>
          </w:p>
        </w:tc>
        <w:tc>
          <w:tcPr>
            <w:tcW w:w="359" w:type="pct"/>
            <w:vAlign w:val="bottom"/>
          </w:tcPr>
          <w:p w14:paraId="4EA1ABD5" w14:textId="24CCD5AA" w:rsidR="00517ED1" w:rsidRPr="00B85C79" w:rsidRDefault="00517ED1" w:rsidP="00517ED1">
            <w:pPr>
              <w:spacing w:line="240" w:lineRule="auto"/>
              <w:jc w:val="right"/>
              <w:rPr>
                <w:rFonts w:eastAsia="Times New Roman" w:cs="Arial"/>
                <w:sz w:val="20"/>
                <w:szCs w:val="20"/>
                <w:lang w:eastAsia="sl-SI"/>
              </w:rPr>
            </w:pPr>
            <w:r w:rsidRPr="0031538F">
              <w:rPr>
                <w:sz w:val="20"/>
                <w:szCs w:val="20"/>
              </w:rPr>
              <w:t>225,0</w:t>
            </w:r>
          </w:p>
        </w:tc>
        <w:tc>
          <w:tcPr>
            <w:tcW w:w="359" w:type="pct"/>
            <w:vAlign w:val="bottom"/>
          </w:tcPr>
          <w:p w14:paraId="2B49DFF3" w14:textId="2C6E5D32"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225,0</w:t>
            </w:r>
          </w:p>
        </w:tc>
        <w:tc>
          <w:tcPr>
            <w:tcW w:w="359" w:type="pct"/>
            <w:vAlign w:val="bottom"/>
          </w:tcPr>
          <w:p w14:paraId="4C213163" w14:textId="73EB06AD"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250,0</w:t>
            </w:r>
          </w:p>
        </w:tc>
      </w:tr>
      <w:tr w:rsidR="00517ED1" w:rsidRPr="00B85C79" w14:paraId="6B5277C3" w14:textId="77777777" w:rsidTr="00517ED1">
        <w:trPr>
          <w:trHeight w:val="288"/>
        </w:trPr>
        <w:tc>
          <w:tcPr>
            <w:tcW w:w="1048" w:type="pct"/>
            <w:noWrap/>
            <w:vAlign w:val="bottom"/>
            <w:hideMark/>
          </w:tcPr>
          <w:p w14:paraId="67149522"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3.1 Krediti</w:t>
            </w:r>
          </w:p>
        </w:tc>
        <w:tc>
          <w:tcPr>
            <w:tcW w:w="360" w:type="pct"/>
            <w:noWrap/>
            <w:vAlign w:val="bottom"/>
            <w:hideMark/>
          </w:tcPr>
          <w:p w14:paraId="1BAA3463" w14:textId="31B7EFC0"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491,1</w:t>
            </w:r>
          </w:p>
        </w:tc>
        <w:tc>
          <w:tcPr>
            <w:tcW w:w="359" w:type="pct"/>
            <w:noWrap/>
            <w:vAlign w:val="bottom"/>
            <w:hideMark/>
          </w:tcPr>
          <w:p w14:paraId="6BA8772E" w14:textId="4B556C90"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378,3</w:t>
            </w:r>
          </w:p>
        </w:tc>
        <w:tc>
          <w:tcPr>
            <w:tcW w:w="359" w:type="pct"/>
            <w:noWrap/>
            <w:vAlign w:val="bottom"/>
            <w:hideMark/>
          </w:tcPr>
          <w:p w14:paraId="38F108E9" w14:textId="5F825725"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433,9</w:t>
            </w:r>
          </w:p>
        </w:tc>
        <w:tc>
          <w:tcPr>
            <w:tcW w:w="359" w:type="pct"/>
            <w:noWrap/>
            <w:vAlign w:val="bottom"/>
            <w:hideMark/>
          </w:tcPr>
          <w:p w14:paraId="11EFAD63" w14:textId="50F026CE"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319,4</w:t>
            </w:r>
          </w:p>
        </w:tc>
        <w:tc>
          <w:tcPr>
            <w:tcW w:w="359" w:type="pct"/>
            <w:noWrap/>
            <w:vAlign w:val="bottom"/>
            <w:hideMark/>
          </w:tcPr>
          <w:p w14:paraId="32DB612B" w14:textId="29A3F024"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275</w:t>
            </w:r>
            <w:r w:rsidRPr="00B85C79">
              <w:rPr>
                <w:rFonts w:eastAsia="Times New Roman" w:cs="Arial"/>
                <w:sz w:val="20"/>
                <w:szCs w:val="20"/>
                <w:lang w:eastAsia="sl-SI"/>
              </w:rPr>
              <w:t>,</w:t>
            </w:r>
            <w:r>
              <w:rPr>
                <w:rFonts w:eastAsia="Times New Roman" w:cs="Arial"/>
                <w:sz w:val="20"/>
                <w:szCs w:val="20"/>
                <w:lang w:eastAsia="sl-SI"/>
              </w:rPr>
              <w:t>0</w:t>
            </w:r>
          </w:p>
        </w:tc>
        <w:tc>
          <w:tcPr>
            <w:tcW w:w="359" w:type="pct"/>
            <w:noWrap/>
            <w:vAlign w:val="bottom"/>
            <w:hideMark/>
          </w:tcPr>
          <w:p w14:paraId="252B7CEC" w14:textId="6FE63F4D"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275</w:t>
            </w:r>
            <w:r w:rsidRPr="00B85C79">
              <w:rPr>
                <w:rFonts w:eastAsia="Times New Roman" w:cs="Arial"/>
                <w:sz w:val="20"/>
                <w:szCs w:val="20"/>
                <w:lang w:eastAsia="sl-SI"/>
              </w:rPr>
              <w:t>,</w:t>
            </w:r>
            <w:r>
              <w:rPr>
                <w:rFonts w:eastAsia="Times New Roman" w:cs="Arial"/>
                <w:sz w:val="20"/>
                <w:szCs w:val="20"/>
                <w:lang w:eastAsia="sl-SI"/>
              </w:rPr>
              <w:t>0</w:t>
            </w:r>
          </w:p>
        </w:tc>
        <w:tc>
          <w:tcPr>
            <w:tcW w:w="359" w:type="pct"/>
            <w:vAlign w:val="bottom"/>
          </w:tcPr>
          <w:p w14:paraId="10643C75" w14:textId="6C2F5DDB"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225</w:t>
            </w:r>
            <w:r w:rsidRPr="00B85C79">
              <w:rPr>
                <w:rFonts w:eastAsia="Times New Roman" w:cs="Arial"/>
                <w:sz w:val="20"/>
                <w:szCs w:val="20"/>
                <w:lang w:eastAsia="sl-SI"/>
              </w:rPr>
              <w:t>,</w:t>
            </w:r>
            <w:r>
              <w:rPr>
                <w:rFonts w:eastAsia="Times New Roman" w:cs="Arial"/>
                <w:sz w:val="20"/>
                <w:szCs w:val="20"/>
                <w:lang w:eastAsia="sl-SI"/>
              </w:rPr>
              <w:t>0</w:t>
            </w:r>
          </w:p>
        </w:tc>
        <w:tc>
          <w:tcPr>
            <w:tcW w:w="359" w:type="pct"/>
            <w:vAlign w:val="bottom"/>
          </w:tcPr>
          <w:p w14:paraId="70701C5C" w14:textId="13ADFC97"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225,0</w:t>
            </w:r>
          </w:p>
        </w:tc>
        <w:tc>
          <w:tcPr>
            <w:tcW w:w="359" w:type="pct"/>
            <w:vAlign w:val="bottom"/>
          </w:tcPr>
          <w:p w14:paraId="17FCD6AE" w14:textId="210AE32C" w:rsidR="00517ED1" w:rsidRPr="00B85C79" w:rsidRDefault="00517ED1" w:rsidP="00517ED1">
            <w:pPr>
              <w:spacing w:line="240" w:lineRule="auto"/>
              <w:jc w:val="right"/>
              <w:rPr>
                <w:rFonts w:eastAsia="Times New Roman" w:cs="Arial"/>
                <w:sz w:val="20"/>
                <w:szCs w:val="20"/>
                <w:lang w:eastAsia="sl-SI"/>
              </w:rPr>
            </w:pPr>
            <w:r w:rsidRPr="0031538F">
              <w:rPr>
                <w:sz w:val="20"/>
                <w:szCs w:val="20"/>
              </w:rPr>
              <w:t>225,0</w:t>
            </w:r>
          </w:p>
        </w:tc>
        <w:tc>
          <w:tcPr>
            <w:tcW w:w="359" w:type="pct"/>
            <w:vAlign w:val="bottom"/>
          </w:tcPr>
          <w:p w14:paraId="59C4A25B" w14:textId="2979971B"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225,0</w:t>
            </w:r>
          </w:p>
        </w:tc>
        <w:tc>
          <w:tcPr>
            <w:tcW w:w="359" w:type="pct"/>
            <w:vAlign w:val="bottom"/>
          </w:tcPr>
          <w:p w14:paraId="67957265" w14:textId="3DFDCE93"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250,0</w:t>
            </w:r>
          </w:p>
        </w:tc>
      </w:tr>
      <w:tr w:rsidR="00517ED1" w:rsidRPr="00B85C79" w14:paraId="50C062AB" w14:textId="77777777" w:rsidTr="00517ED1">
        <w:trPr>
          <w:trHeight w:val="288"/>
        </w:trPr>
        <w:tc>
          <w:tcPr>
            <w:tcW w:w="1048" w:type="pct"/>
            <w:noWrap/>
            <w:vAlign w:val="bottom"/>
            <w:hideMark/>
          </w:tcPr>
          <w:p w14:paraId="55C96355"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3.2 Neprenosljivi vrednostni     papirji</w:t>
            </w:r>
          </w:p>
        </w:tc>
        <w:tc>
          <w:tcPr>
            <w:tcW w:w="360" w:type="pct"/>
            <w:noWrap/>
            <w:vAlign w:val="bottom"/>
            <w:hideMark/>
          </w:tcPr>
          <w:p w14:paraId="29F49882" w14:textId="6DAA0F76"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278B8AE5" w14:textId="58CB40AF"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2F5C3A99" w14:textId="4F3D09E8"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0040DD65" w14:textId="0ABC09EE"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537A2F0D" w14:textId="1EE4795D"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116BEAE1" w14:textId="21966702"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vAlign w:val="bottom"/>
          </w:tcPr>
          <w:p w14:paraId="741E83D7" w14:textId="226A9379"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vAlign w:val="bottom"/>
          </w:tcPr>
          <w:p w14:paraId="51B4C198" w14:textId="6E171279"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0,0</w:t>
            </w:r>
          </w:p>
        </w:tc>
        <w:tc>
          <w:tcPr>
            <w:tcW w:w="359" w:type="pct"/>
            <w:vAlign w:val="bottom"/>
          </w:tcPr>
          <w:p w14:paraId="1E73D30A" w14:textId="761E28F5" w:rsidR="00517ED1" w:rsidRPr="00B85C79" w:rsidRDefault="00517ED1" w:rsidP="00517ED1">
            <w:pPr>
              <w:spacing w:line="240" w:lineRule="auto"/>
              <w:jc w:val="right"/>
              <w:rPr>
                <w:rFonts w:eastAsia="Times New Roman" w:cs="Arial"/>
                <w:sz w:val="20"/>
                <w:szCs w:val="20"/>
                <w:lang w:eastAsia="sl-SI"/>
              </w:rPr>
            </w:pPr>
            <w:r w:rsidRPr="0031538F">
              <w:rPr>
                <w:sz w:val="20"/>
                <w:szCs w:val="20"/>
              </w:rPr>
              <w:t>0,0</w:t>
            </w:r>
          </w:p>
        </w:tc>
        <w:tc>
          <w:tcPr>
            <w:tcW w:w="359" w:type="pct"/>
            <w:vAlign w:val="bottom"/>
          </w:tcPr>
          <w:p w14:paraId="5C73F2E9" w14:textId="326A7548"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0,0</w:t>
            </w:r>
          </w:p>
        </w:tc>
        <w:tc>
          <w:tcPr>
            <w:tcW w:w="359" w:type="pct"/>
            <w:vAlign w:val="bottom"/>
          </w:tcPr>
          <w:p w14:paraId="673AAB09" w14:textId="62624441"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0,0</w:t>
            </w:r>
          </w:p>
        </w:tc>
      </w:tr>
      <w:tr w:rsidR="00517ED1" w:rsidRPr="00B85C79" w14:paraId="342DB765" w14:textId="77777777" w:rsidTr="00517ED1">
        <w:trPr>
          <w:trHeight w:val="288"/>
        </w:trPr>
        <w:tc>
          <w:tcPr>
            <w:tcW w:w="1048" w:type="pct"/>
            <w:noWrap/>
            <w:vAlign w:val="bottom"/>
            <w:hideMark/>
          </w:tcPr>
          <w:p w14:paraId="7F961142"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4. VREDNOSTNI PAPIRJI NA PRINOSNIKA</w:t>
            </w:r>
          </w:p>
        </w:tc>
        <w:tc>
          <w:tcPr>
            <w:tcW w:w="360" w:type="pct"/>
            <w:noWrap/>
            <w:vAlign w:val="bottom"/>
            <w:hideMark/>
          </w:tcPr>
          <w:p w14:paraId="3B211AB2" w14:textId="6B6E3946"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16.732,9</w:t>
            </w:r>
          </w:p>
        </w:tc>
        <w:tc>
          <w:tcPr>
            <w:tcW w:w="359" w:type="pct"/>
            <w:noWrap/>
            <w:vAlign w:val="bottom"/>
            <w:hideMark/>
          </w:tcPr>
          <w:p w14:paraId="0009F31D" w14:textId="3025FF3D"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20.089,7</w:t>
            </w:r>
          </w:p>
        </w:tc>
        <w:tc>
          <w:tcPr>
            <w:tcW w:w="359" w:type="pct"/>
            <w:noWrap/>
            <w:vAlign w:val="bottom"/>
            <w:hideMark/>
          </w:tcPr>
          <w:p w14:paraId="18C047D9" w14:textId="4E4437CC"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23.150,7</w:t>
            </w:r>
          </w:p>
        </w:tc>
        <w:tc>
          <w:tcPr>
            <w:tcW w:w="359" w:type="pct"/>
            <w:noWrap/>
            <w:vAlign w:val="bottom"/>
            <w:hideMark/>
          </w:tcPr>
          <w:p w14:paraId="23911F09" w14:textId="45DDC01F"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25.828,3</w:t>
            </w:r>
          </w:p>
        </w:tc>
        <w:tc>
          <w:tcPr>
            <w:tcW w:w="359" w:type="pct"/>
            <w:noWrap/>
            <w:vAlign w:val="bottom"/>
            <w:hideMark/>
          </w:tcPr>
          <w:p w14:paraId="11605D2E" w14:textId="5A1EE5C1"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w:t>
            </w:r>
            <w:r>
              <w:rPr>
                <w:rFonts w:eastAsia="Times New Roman" w:cs="Arial"/>
                <w:sz w:val="20"/>
                <w:szCs w:val="20"/>
                <w:lang w:eastAsia="sl-SI"/>
              </w:rPr>
              <w:t>6</w:t>
            </w:r>
            <w:r w:rsidRPr="00B85C79">
              <w:rPr>
                <w:rFonts w:eastAsia="Times New Roman" w:cs="Arial"/>
                <w:sz w:val="20"/>
                <w:szCs w:val="20"/>
                <w:lang w:eastAsia="sl-SI"/>
              </w:rPr>
              <w:t>.</w:t>
            </w:r>
            <w:r>
              <w:rPr>
                <w:rFonts w:eastAsia="Times New Roman" w:cs="Arial"/>
                <w:sz w:val="20"/>
                <w:szCs w:val="20"/>
                <w:lang w:eastAsia="sl-SI"/>
              </w:rPr>
              <w:t>373</w:t>
            </w:r>
            <w:r w:rsidRPr="00B85C79">
              <w:rPr>
                <w:rFonts w:eastAsia="Times New Roman" w:cs="Arial"/>
                <w:sz w:val="20"/>
                <w:szCs w:val="20"/>
                <w:lang w:eastAsia="sl-SI"/>
              </w:rPr>
              <w:t>,</w:t>
            </w:r>
            <w:r>
              <w:rPr>
                <w:rFonts w:eastAsia="Times New Roman" w:cs="Arial"/>
                <w:sz w:val="20"/>
                <w:szCs w:val="20"/>
                <w:lang w:eastAsia="sl-SI"/>
              </w:rPr>
              <w:t>7</w:t>
            </w:r>
          </w:p>
        </w:tc>
        <w:tc>
          <w:tcPr>
            <w:tcW w:w="359" w:type="pct"/>
            <w:noWrap/>
            <w:vAlign w:val="bottom"/>
            <w:hideMark/>
          </w:tcPr>
          <w:p w14:paraId="38E364DC" w14:textId="1CB494DD"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31</w:t>
            </w:r>
            <w:r w:rsidRPr="00B85C79">
              <w:rPr>
                <w:rFonts w:eastAsia="Times New Roman" w:cs="Arial"/>
                <w:sz w:val="20"/>
                <w:szCs w:val="20"/>
                <w:lang w:eastAsia="sl-SI"/>
              </w:rPr>
              <w:t>.</w:t>
            </w:r>
            <w:r>
              <w:rPr>
                <w:rFonts w:eastAsia="Times New Roman" w:cs="Arial"/>
                <w:sz w:val="20"/>
                <w:szCs w:val="20"/>
                <w:lang w:eastAsia="sl-SI"/>
              </w:rPr>
              <w:t>953</w:t>
            </w:r>
            <w:r w:rsidRPr="00B85C79">
              <w:rPr>
                <w:rFonts w:eastAsia="Times New Roman" w:cs="Arial"/>
                <w:sz w:val="20"/>
                <w:szCs w:val="20"/>
                <w:lang w:eastAsia="sl-SI"/>
              </w:rPr>
              <w:t>,</w:t>
            </w:r>
            <w:r>
              <w:rPr>
                <w:rFonts w:eastAsia="Times New Roman" w:cs="Arial"/>
                <w:sz w:val="20"/>
                <w:szCs w:val="20"/>
                <w:lang w:eastAsia="sl-SI"/>
              </w:rPr>
              <w:t>4</w:t>
            </w:r>
          </w:p>
        </w:tc>
        <w:tc>
          <w:tcPr>
            <w:tcW w:w="359" w:type="pct"/>
            <w:vAlign w:val="bottom"/>
          </w:tcPr>
          <w:p w14:paraId="06A119C7" w14:textId="0E4BB23D"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32</w:t>
            </w:r>
            <w:r w:rsidRPr="00B85C79">
              <w:rPr>
                <w:rFonts w:eastAsia="Times New Roman" w:cs="Arial"/>
                <w:sz w:val="20"/>
                <w:szCs w:val="20"/>
                <w:lang w:eastAsia="sl-SI"/>
              </w:rPr>
              <w:t>.</w:t>
            </w:r>
            <w:r>
              <w:rPr>
                <w:rFonts w:eastAsia="Times New Roman" w:cs="Arial"/>
                <w:sz w:val="20"/>
                <w:szCs w:val="20"/>
                <w:lang w:eastAsia="sl-SI"/>
              </w:rPr>
              <w:t>664</w:t>
            </w:r>
            <w:r w:rsidRPr="00B85C79">
              <w:rPr>
                <w:rFonts w:eastAsia="Times New Roman" w:cs="Arial"/>
                <w:sz w:val="20"/>
                <w:szCs w:val="20"/>
                <w:lang w:eastAsia="sl-SI"/>
              </w:rPr>
              <w:t>,</w:t>
            </w:r>
            <w:r>
              <w:rPr>
                <w:rFonts w:eastAsia="Times New Roman" w:cs="Arial"/>
                <w:sz w:val="20"/>
                <w:szCs w:val="20"/>
                <w:lang w:eastAsia="sl-SI"/>
              </w:rPr>
              <w:t>3</w:t>
            </w:r>
          </w:p>
        </w:tc>
        <w:tc>
          <w:tcPr>
            <w:tcW w:w="359" w:type="pct"/>
            <w:vAlign w:val="bottom"/>
          </w:tcPr>
          <w:p w14:paraId="6D669034" w14:textId="1D2435DE"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35.288,8</w:t>
            </w:r>
          </w:p>
        </w:tc>
        <w:tc>
          <w:tcPr>
            <w:tcW w:w="359" w:type="pct"/>
            <w:vAlign w:val="bottom"/>
          </w:tcPr>
          <w:p w14:paraId="12B6FB7A" w14:textId="77793765" w:rsidR="00517ED1" w:rsidRPr="00B85C79" w:rsidRDefault="00517ED1" w:rsidP="00517ED1">
            <w:pPr>
              <w:spacing w:line="240" w:lineRule="auto"/>
              <w:jc w:val="right"/>
              <w:rPr>
                <w:rFonts w:eastAsia="Times New Roman" w:cs="Arial"/>
                <w:sz w:val="20"/>
                <w:szCs w:val="20"/>
                <w:lang w:eastAsia="sl-SI"/>
              </w:rPr>
            </w:pPr>
            <w:r w:rsidRPr="0031538F">
              <w:rPr>
                <w:sz w:val="20"/>
                <w:szCs w:val="20"/>
              </w:rPr>
              <w:t>36.147,7</w:t>
            </w:r>
          </w:p>
        </w:tc>
        <w:tc>
          <w:tcPr>
            <w:tcW w:w="359" w:type="pct"/>
            <w:vAlign w:val="bottom"/>
          </w:tcPr>
          <w:p w14:paraId="10DA300B" w14:textId="742F8379"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37.719,1</w:t>
            </w:r>
          </w:p>
        </w:tc>
        <w:tc>
          <w:tcPr>
            <w:tcW w:w="359" w:type="pct"/>
            <w:vAlign w:val="bottom"/>
          </w:tcPr>
          <w:p w14:paraId="1D71DCBB" w14:textId="58E99B55"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37.541,2</w:t>
            </w:r>
          </w:p>
        </w:tc>
      </w:tr>
      <w:tr w:rsidR="00517ED1" w:rsidRPr="00B85C79" w14:paraId="01EB9ECA" w14:textId="77777777" w:rsidTr="00517ED1">
        <w:trPr>
          <w:trHeight w:val="288"/>
        </w:trPr>
        <w:tc>
          <w:tcPr>
            <w:tcW w:w="1048" w:type="pct"/>
            <w:noWrap/>
            <w:vAlign w:val="bottom"/>
            <w:hideMark/>
          </w:tcPr>
          <w:p w14:paraId="58E15FC7"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4.1 Kratkoročni papirji</w:t>
            </w:r>
          </w:p>
        </w:tc>
        <w:tc>
          <w:tcPr>
            <w:tcW w:w="360" w:type="pct"/>
            <w:noWrap/>
            <w:vAlign w:val="bottom"/>
            <w:hideMark/>
          </w:tcPr>
          <w:p w14:paraId="59243713" w14:textId="1CD82C73"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373,0</w:t>
            </w:r>
          </w:p>
        </w:tc>
        <w:tc>
          <w:tcPr>
            <w:tcW w:w="359" w:type="pct"/>
            <w:noWrap/>
            <w:vAlign w:val="bottom"/>
            <w:hideMark/>
          </w:tcPr>
          <w:p w14:paraId="5D61AF50" w14:textId="79F17F69"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305,6</w:t>
            </w:r>
          </w:p>
        </w:tc>
        <w:tc>
          <w:tcPr>
            <w:tcW w:w="359" w:type="pct"/>
            <w:noWrap/>
            <w:vAlign w:val="bottom"/>
            <w:hideMark/>
          </w:tcPr>
          <w:p w14:paraId="078F80FC" w14:textId="00B8A331"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398,0</w:t>
            </w:r>
          </w:p>
        </w:tc>
        <w:tc>
          <w:tcPr>
            <w:tcW w:w="359" w:type="pct"/>
            <w:noWrap/>
            <w:vAlign w:val="bottom"/>
            <w:hideMark/>
          </w:tcPr>
          <w:p w14:paraId="2753ECC2" w14:textId="69C08A6C"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381,0</w:t>
            </w:r>
          </w:p>
        </w:tc>
        <w:tc>
          <w:tcPr>
            <w:tcW w:w="359" w:type="pct"/>
            <w:noWrap/>
            <w:vAlign w:val="bottom"/>
            <w:hideMark/>
          </w:tcPr>
          <w:p w14:paraId="59AEA491" w14:textId="6890031B"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245</w:t>
            </w:r>
            <w:r w:rsidRPr="00B85C79">
              <w:rPr>
                <w:rFonts w:eastAsia="Times New Roman" w:cs="Arial"/>
                <w:sz w:val="20"/>
                <w:szCs w:val="20"/>
                <w:lang w:eastAsia="sl-SI"/>
              </w:rPr>
              <w:t>,</w:t>
            </w:r>
            <w:r>
              <w:rPr>
                <w:rFonts w:eastAsia="Times New Roman" w:cs="Arial"/>
                <w:sz w:val="20"/>
                <w:szCs w:val="20"/>
                <w:lang w:eastAsia="sl-SI"/>
              </w:rPr>
              <w:t>5</w:t>
            </w:r>
          </w:p>
        </w:tc>
        <w:tc>
          <w:tcPr>
            <w:tcW w:w="359" w:type="pct"/>
            <w:noWrap/>
            <w:vAlign w:val="bottom"/>
            <w:hideMark/>
          </w:tcPr>
          <w:p w14:paraId="1BEC4391" w14:textId="1E1C951D"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120</w:t>
            </w:r>
            <w:r w:rsidRPr="00B85C79">
              <w:rPr>
                <w:rFonts w:eastAsia="Times New Roman" w:cs="Arial"/>
                <w:sz w:val="20"/>
                <w:szCs w:val="20"/>
                <w:lang w:eastAsia="sl-SI"/>
              </w:rPr>
              <w:t>,</w:t>
            </w:r>
            <w:r>
              <w:rPr>
                <w:rFonts w:eastAsia="Times New Roman" w:cs="Arial"/>
                <w:sz w:val="20"/>
                <w:szCs w:val="20"/>
                <w:lang w:eastAsia="sl-SI"/>
              </w:rPr>
              <w:t>0</w:t>
            </w:r>
          </w:p>
        </w:tc>
        <w:tc>
          <w:tcPr>
            <w:tcW w:w="359" w:type="pct"/>
            <w:vAlign w:val="bottom"/>
          </w:tcPr>
          <w:p w14:paraId="51E8D2F0" w14:textId="61BD9AA8"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144</w:t>
            </w:r>
            <w:r w:rsidRPr="00B85C79">
              <w:rPr>
                <w:rFonts w:eastAsia="Times New Roman" w:cs="Arial"/>
                <w:sz w:val="20"/>
                <w:szCs w:val="20"/>
                <w:lang w:eastAsia="sl-SI"/>
              </w:rPr>
              <w:t>,</w:t>
            </w:r>
            <w:r>
              <w:rPr>
                <w:rFonts w:eastAsia="Times New Roman" w:cs="Arial"/>
                <w:sz w:val="20"/>
                <w:szCs w:val="20"/>
                <w:lang w:eastAsia="sl-SI"/>
              </w:rPr>
              <w:t>5</w:t>
            </w:r>
          </w:p>
        </w:tc>
        <w:tc>
          <w:tcPr>
            <w:tcW w:w="359" w:type="pct"/>
            <w:vAlign w:val="bottom"/>
          </w:tcPr>
          <w:p w14:paraId="6BF1230B" w14:textId="3DCDF987"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193,4</w:t>
            </w:r>
          </w:p>
        </w:tc>
        <w:tc>
          <w:tcPr>
            <w:tcW w:w="359" w:type="pct"/>
            <w:vAlign w:val="bottom"/>
          </w:tcPr>
          <w:p w14:paraId="1CDA3F61" w14:textId="3A711A8A" w:rsidR="00517ED1" w:rsidRPr="00B85C79" w:rsidRDefault="00517ED1" w:rsidP="00517ED1">
            <w:pPr>
              <w:spacing w:line="240" w:lineRule="auto"/>
              <w:jc w:val="right"/>
              <w:rPr>
                <w:rFonts w:eastAsia="Times New Roman" w:cs="Arial"/>
                <w:sz w:val="20"/>
                <w:szCs w:val="20"/>
                <w:lang w:eastAsia="sl-SI"/>
              </w:rPr>
            </w:pPr>
            <w:r w:rsidRPr="0031538F">
              <w:rPr>
                <w:sz w:val="20"/>
                <w:szCs w:val="20"/>
              </w:rPr>
              <w:t>397,3</w:t>
            </w:r>
          </w:p>
        </w:tc>
        <w:tc>
          <w:tcPr>
            <w:tcW w:w="359" w:type="pct"/>
            <w:vAlign w:val="bottom"/>
          </w:tcPr>
          <w:p w14:paraId="7BBE32BE" w14:textId="35B501CF"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327,8</w:t>
            </w:r>
          </w:p>
        </w:tc>
        <w:tc>
          <w:tcPr>
            <w:tcW w:w="359" w:type="pct"/>
            <w:vAlign w:val="bottom"/>
          </w:tcPr>
          <w:p w14:paraId="4AADA04E" w14:textId="2B079BBA"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256,4</w:t>
            </w:r>
          </w:p>
        </w:tc>
      </w:tr>
      <w:tr w:rsidR="00517ED1" w:rsidRPr="00B85C79" w14:paraId="23EFC563" w14:textId="77777777" w:rsidTr="00517ED1">
        <w:trPr>
          <w:trHeight w:val="288"/>
        </w:trPr>
        <w:tc>
          <w:tcPr>
            <w:tcW w:w="1048" w:type="pct"/>
            <w:noWrap/>
            <w:vAlign w:val="bottom"/>
            <w:hideMark/>
          </w:tcPr>
          <w:p w14:paraId="473765AD"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4.2 Dolgoročni papirji</w:t>
            </w:r>
          </w:p>
        </w:tc>
        <w:tc>
          <w:tcPr>
            <w:tcW w:w="360" w:type="pct"/>
            <w:noWrap/>
            <w:vAlign w:val="bottom"/>
            <w:hideMark/>
          </w:tcPr>
          <w:p w14:paraId="334483D4" w14:textId="05B7428E"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16.359,9</w:t>
            </w:r>
          </w:p>
        </w:tc>
        <w:tc>
          <w:tcPr>
            <w:tcW w:w="359" w:type="pct"/>
            <w:noWrap/>
            <w:vAlign w:val="bottom"/>
            <w:hideMark/>
          </w:tcPr>
          <w:p w14:paraId="66822EA9" w14:textId="07DEBD25"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19.784,1</w:t>
            </w:r>
          </w:p>
        </w:tc>
        <w:tc>
          <w:tcPr>
            <w:tcW w:w="359" w:type="pct"/>
            <w:noWrap/>
            <w:vAlign w:val="bottom"/>
            <w:hideMark/>
          </w:tcPr>
          <w:p w14:paraId="2B44F0A6" w14:textId="479B3D9D"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22.752,7</w:t>
            </w:r>
          </w:p>
        </w:tc>
        <w:tc>
          <w:tcPr>
            <w:tcW w:w="359" w:type="pct"/>
            <w:noWrap/>
            <w:vAlign w:val="bottom"/>
            <w:hideMark/>
          </w:tcPr>
          <w:p w14:paraId="0ED0CF53" w14:textId="35352C30"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25.447,3</w:t>
            </w:r>
          </w:p>
        </w:tc>
        <w:tc>
          <w:tcPr>
            <w:tcW w:w="359" w:type="pct"/>
            <w:noWrap/>
            <w:vAlign w:val="bottom"/>
            <w:hideMark/>
          </w:tcPr>
          <w:p w14:paraId="7BAE4D69" w14:textId="43EFE67D"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w:t>
            </w:r>
            <w:r>
              <w:rPr>
                <w:rFonts w:eastAsia="Times New Roman" w:cs="Arial"/>
                <w:sz w:val="20"/>
                <w:szCs w:val="20"/>
                <w:lang w:eastAsia="sl-SI"/>
              </w:rPr>
              <w:t>6</w:t>
            </w:r>
            <w:r w:rsidRPr="00B85C79">
              <w:rPr>
                <w:rFonts w:eastAsia="Times New Roman" w:cs="Arial"/>
                <w:sz w:val="20"/>
                <w:szCs w:val="20"/>
                <w:lang w:eastAsia="sl-SI"/>
              </w:rPr>
              <w:t>.</w:t>
            </w:r>
            <w:r>
              <w:rPr>
                <w:rFonts w:eastAsia="Times New Roman" w:cs="Arial"/>
                <w:sz w:val="20"/>
                <w:szCs w:val="20"/>
                <w:lang w:eastAsia="sl-SI"/>
              </w:rPr>
              <w:t>128</w:t>
            </w:r>
            <w:r w:rsidRPr="00B85C79">
              <w:rPr>
                <w:rFonts w:eastAsia="Times New Roman" w:cs="Arial"/>
                <w:sz w:val="20"/>
                <w:szCs w:val="20"/>
                <w:lang w:eastAsia="sl-SI"/>
              </w:rPr>
              <w:t>,</w:t>
            </w:r>
            <w:r>
              <w:rPr>
                <w:rFonts w:eastAsia="Times New Roman" w:cs="Arial"/>
                <w:sz w:val="20"/>
                <w:szCs w:val="20"/>
                <w:lang w:eastAsia="sl-SI"/>
              </w:rPr>
              <w:t>2</w:t>
            </w:r>
          </w:p>
        </w:tc>
        <w:tc>
          <w:tcPr>
            <w:tcW w:w="359" w:type="pct"/>
            <w:noWrap/>
            <w:vAlign w:val="bottom"/>
            <w:hideMark/>
          </w:tcPr>
          <w:p w14:paraId="68DCA011" w14:textId="315EBC60"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31</w:t>
            </w:r>
            <w:r w:rsidRPr="00B85C79">
              <w:rPr>
                <w:rFonts w:eastAsia="Times New Roman" w:cs="Arial"/>
                <w:sz w:val="20"/>
                <w:szCs w:val="20"/>
                <w:lang w:eastAsia="sl-SI"/>
              </w:rPr>
              <w:t>.</w:t>
            </w:r>
            <w:r>
              <w:rPr>
                <w:rFonts w:eastAsia="Times New Roman" w:cs="Arial"/>
                <w:sz w:val="20"/>
                <w:szCs w:val="20"/>
                <w:lang w:eastAsia="sl-SI"/>
              </w:rPr>
              <w:t>833</w:t>
            </w:r>
            <w:r w:rsidRPr="00B85C79">
              <w:rPr>
                <w:rFonts w:eastAsia="Times New Roman" w:cs="Arial"/>
                <w:sz w:val="20"/>
                <w:szCs w:val="20"/>
                <w:lang w:eastAsia="sl-SI"/>
              </w:rPr>
              <w:t>,</w:t>
            </w:r>
            <w:r>
              <w:rPr>
                <w:rFonts w:eastAsia="Times New Roman" w:cs="Arial"/>
                <w:sz w:val="20"/>
                <w:szCs w:val="20"/>
                <w:lang w:eastAsia="sl-SI"/>
              </w:rPr>
              <w:t>4</w:t>
            </w:r>
          </w:p>
        </w:tc>
        <w:tc>
          <w:tcPr>
            <w:tcW w:w="359" w:type="pct"/>
            <w:vAlign w:val="bottom"/>
          </w:tcPr>
          <w:p w14:paraId="72F58DCE" w14:textId="74F4FF3D"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32</w:t>
            </w:r>
            <w:r w:rsidRPr="00B85C79">
              <w:rPr>
                <w:rFonts w:eastAsia="Times New Roman" w:cs="Arial"/>
                <w:sz w:val="20"/>
                <w:szCs w:val="20"/>
                <w:lang w:eastAsia="sl-SI"/>
              </w:rPr>
              <w:t>.</w:t>
            </w:r>
            <w:r>
              <w:rPr>
                <w:rFonts w:eastAsia="Times New Roman" w:cs="Arial"/>
                <w:sz w:val="20"/>
                <w:szCs w:val="20"/>
                <w:lang w:eastAsia="sl-SI"/>
              </w:rPr>
              <w:t>519,8</w:t>
            </w:r>
          </w:p>
        </w:tc>
        <w:tc>
          <w:tcPr>
            <w:tcW w:w="359" w:type="pct"/>
            <w:vAlign w:val="bottom"/>
          </w:tcPr>
          <w:p w14:paraId="514E0BAD" w14:textId="302017EA"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35.095,5</w:t>
            </w:r>
          </w:p>
        </w:tc>
        <w:tc>
          <w:tcPr>
            <w:tcW w:w="359" w:type="pct"/>
            <w:vAlign w:val="bottom"/>
          </w:tcPr>
          <w:p w14:paraId="3A22BECB" w14:textId="39568056" w:rsidR="00517ED1" w:rsidRPr="00B85C79" w:rsidRDefault="00517ED1" w:rsidP="00517ED1">
            <w:pPr>
              <w:spacing w:line="240" w:lineRule="auto"/>
              <w:jc w:val="right"/>
              <w:rPr>
                <w:rFonts w:eastAsia="Times New Roman" w:cs="Arial"/>
                <w:sz w:val="20"/>
                <w:szCs w:val="20"/>
                <w:lang w:eastAsia="sl-SI"/>
              </w:rPr>
            </w:pPr>
            <w:r w:rsidRPr="0031538F">
              <w:rPr>
                <w:sz w:val="20"/>
                <w:szCs w:val="20"/>
              </w:rPr>
              <w:t>35.750,3</w:t>
            </w:r>
          </w:p>
        </w:tc>
        <w:tc>
          <w:tcPr>
            <w:tcW w:w="359" w:type="pct"/>
            <w:vAlign w:val="bottom"/>
          </w:tcPr>
          <w:p w14:paraId="61FE4E81" w14:textId="24A8F9E9"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37.391,3</w:t>
            </w:r>
          </w:p>
        </w:tc>
        <w:tc>
          <w:tcPr>
            <w:tcW w:w="359" w:type="pct"/>
            <w:vAlign w:val="bottom"/>
          </w:tcPr>
          <w:p w14:paraId="7416A61E" w14:textId="0ADA6E77"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37.284,8</w:t>
            </w:r>
          </w:p>
        </w:tc>
      </w:tr>
      <w:tr w:rsidR="00517ED1" w:rsidRPr="00B85C79" w14:paraId="2282066E" w14:textId="77777777" w:rsidTr="00517ED1">
        <w:trPr>
          <w:trHeight w:val="288"/>
        </w:trPr>
        <w:tc>
          <w:tcPr>
            <w:tcW w:w="1048" w:type="pct"/>
            <w:noWrap/>
            <w:vAlign w:val="bottom"/>
            <w:hideMark/>
          </w:tcPr>
          <w:p w14:paraId="40741D70"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5. DRUGI DOMAČI UPNIKI</w:t>
            </w:r>
          </w:p>
        </w:tc>
        <w:tc>
          <w:tcPr>
            <w:tcW w:w="360" w:type="pct"/>
            <w:noWrap/>
            <w:vAlign w:val="bottom"/>
            <w:hideMark/>
          </w:tcPr>
          <w:p w14:paraId="419A2D8D" w14:textId="5DCDCCDC"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52D24839" w14:textId="16AC3970"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68298FEA" w14:textId="514235A0"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1D8302B7" w14:textId="28B63142"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460BDFE0" w14:textId="563E3911"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50987375" w14:textId="6AFD88FB"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vAlign w:val="bottom"/>
          </w:tcPr>
          <w:p w14:paraId="03923C9A" w14:textId="217BEFCE"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vAlign w:val="bottom"/>
          </w:tcPr>
          <w:p w14:paraId="1C2BA568" w14:textId="11B5A20D"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 </w:t>
            </w:r>
          </w:p>
        </w:tc>
        <w:tc>
          <w:tcPr>
            <w:tcW w:w="359" w:type="pct"/>
            <w:vAlign w:val="bottom"/>
          </w:tcPr>
          <w:p w14:paraId="517548DE" w14:textId="78CE26E1" w:rsidR="00517ED1" w:rsidRPr="00B85C79" w:rsidRDefault="00517ED1" w:rsidP="00517ED1">
            <w:pPr>
              <w:spacing w:line="240" w:lineRule="auto"/>
              <w:jc w:val="right"/>
              <w:rPr>
                <w:rFonts w:eastAsia="Times New Roman" w:cs="Arial"/>
                <w:sz w:val="20"/>
                <w:szCs w:val="20"/>
                <w:lang w:eastAsia="sl-SI"/>
              </w:rPr>
            </w:pPr>
            <w:r w:rsidRPr="0031538F">
              <w:rPr>
                <w:sz w:val="20"/>
                <w:szCs w:val="20"/>
              </w:rPr>
              <w:t>0,0</w:t>
            </w:r>
          </w:p>
        </w:tc>
        <w:tc>
          <w:tcPr>
            <w:tcW w:w="359" w:type="pct"/>
            <w:vAlign w:val="bottom"/>
          </w:tcPr>
          <w:p w14:paraId="1B794E6F" w14:textId="4F5A383A"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 </w:t>
            </w:r>
          </w:p>
        </w:tc>
        <w:tc>
          <w:tcPr>
            <w:tcW w:w="359" w:type="pct"/>
            <w:vAlign w:val="bottom"/>
          </w:tcPr>
          <w:p w14:paraId="17C2AD60" w14:textId="585F34D7"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 </w:t>
            </w:r>
          </w:p>
        </w:tc>
      </w:tr>
      <w:tr w:rsidR="00517ED1" w:rsidRPr="00B85C79" w14:paraId="51D8733E" w14:textId="77777777" w:rsidTr="00517ED1">
        <w:trPr>
          <w:trHeight w:val="276"/>
        </w:trPr>
        <w:tc>
          <w:tcPr>
            <w:tcW w:w="1048" w:type="pct"/>
            <w:noWrap/>
            <w:vAlign w:val="bottom"/>
            <w:hideMark/>
          </w:tcPr>
          <w:p w14:paraId="713D7988" w14:textId="77777777" w:rsidR="00517ED1" w:rsidRPr="00B85C79" w:rsidRDefault="00517ED1" w:rsidP="00517ED1">
            <w:pPr>
              <w:spacing w:line="240" w:lineRule="auto"/>
              <w:jc w:val="left"/>
              <w:rPr>
                <w:rFonts w:eastAsia="Times New Roman" w:cs="Arial"/>
                <w:b/>
                <w:bCs/>
                <w:sz w:val="20"/>
                <w:szCs w:val="20"/>
                <w:lang w:eastAsia="sl-SI"/>
              </w:rPr>
            </w:pPr>
            <w:r w:rsidRPr="00B85C79">
              <w:rPr>
                <w:rFonts w:eastAsia="Times New Roman" w:cs="Arial"/>
                <w:b/>
                <w:bCs/>
                <w:sz w:val="20"/>
                <w:szCs w:val="20"/>
                <w:lang w:eastAsia="sl-SI"/>
              </w:rPr>
              <w:t>II. ZUNANJI DOLG</w:t>
            </w:r>
          </w:p>
        </w:tc>
        <w:tc>
          <w:tcPr>
            <w:tcW w:w="360" w:type="pct"/>
            <w:noWrap/>
            <w:vAlign w:val="bottom"/>
            <w:hideMark/>
          </w:tcPr>
          <w:p w14:paraId="5E6C52DC" w14:textId="55147D2B"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10.022,7</w:t>
            </w:r>
          </w:p>
        </w:tc>
        <w:tc>
          <w:tcPr>
            <w:tcW w:w="359" w:type="pct"/>
            <w:noWrap/>
            <w:vAlign w:val="bottom"/>
            <w:hideMark/>
          </w:tcPr>
          <w:p w14:paraId="7CB3B6E2" w14:textId="028D1769"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6.628,7</w:t>
            </w:r>
          </w:p>
        </w:tc>
        <w:tc>
          <w:tcPr>
            <w:tcW w:w="359" w:type="pct"/>
            <w:noWrap/>
            <w:vAlign w:val="bottom"/>
            <w:hideMark/>
          </w:tcPr>
          <w:p w14:paraId="157BEAB3" w14:textId="7DD248AB"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5.124,9</w:t>
            </w:r>
          </w:p>
        </w:tc>
        <w:tc>
          <w:tcPr>
            <w:tcW w:w="359" w:type="pct"/>
            <w:noWrap/>
            <w:vAlign w:val="bottom"/>
            <w:hideMark/>
          </w:tcPr>
          <w:p w14:paraId="4DE78C66" w14:textId="76435CF7" w:rsidR="00517ED1" w:rsidRPr="00B85C79" w:rsidRDefault="00517ED1" w:rsidP="00517ED1">
            <w:pPr>
              <w:spacing w:line="240" w:lineRule="auto"/>
              <w:jc w:val="right"/>
              <w:rPr>
                <w:rFonts w:eastAsia="Times New Roman" w:cs="Arial"/>
                <w:b/>
                <w:bCs/>
                <w:sz w:val="20"/>
                <w:szCs w:val="20"/>
                <w:lang w:eastAsia="sl-SI"/>
              </w:rPr>
            </w:pPr>
            <w:r w:rsidRPr="00B85C79">
              <w:rPr>
                <w:rFonts w:eastAsia="Times New Roman" w:cs="Arial"/>
                <w:b/>
                <w:bCs/>
                <w:sz w:val="20"/>
                <w:szCs w:val="20"/>
                <w:lang w:eastAsia="sl-SI"/>
              </w:rPr>
              <w:t>3.002,3</w:t>
            </w:r>
          </w:p>
        </w:tc>
        <w:tc>
          <w:tcPr>
            <w:tcW w:w="359" w:type="pct"/>
            <w:noWrap/>
            <w:vAlign w:val="bottom"/>
            <w:hideMark/>
          </w:tcPr>
          <w:p w14:paraId="470207CF" w14:textId="1F52BB8A" w:rsidR="00517ED1" w:rsidRPr="00B85C79" w:rsidRDefault="00517ED1" w:rsidP="00517ED1">
            <w:pPr>
              <w:spacing w:line="240" w:lineRule="auto"/>
              <w:jc w:val="right"/>
              <w:rPr>
                <w:rFonts w:eastAsia="Times New Roman" w:cs="Arial"/>
                <w:b/>
                <w:bCs/>
                <w:sz w:val="20"/>
                <w:szCs w:val="20"/>
                <w:lang w:eastAsia="sl-SI"/>
              </w:rPr>
            </w:pPr>
            <w:r>
              <w:rPr>
                <w:rFonts w:eastAsia="Times New Roman" w:cs="Arial"/>
                <w:b/>
                <w:bCs/>
                <w:sz w:val="20"/>
                <w:szCs w:val="20"/>
                <w:lang w:eastAsia="sl-SI"/>
              </w:rPr>
              <w:t>1</w:t>
            </w:r>
            <w:r w:rsidRPr="00B85C79">
              <w:rPr>
                <w:rFonts w:eastAsia="Times New Roman" w:cs="Arial"/>
                <w:b/>
                <w:bCs/>
                <w:sz w:val="20"/>
                <w:szCs w:val="20"/>
                <w:lang w:eastAsia="sl-SI"/>
              </w:rPr>
              <w:t>.</w:t>
            </w:r>
            <w:r>
              <w:rPr>
                <w:rFonts w:eastAsia="Times New Roman" w:cs="Arial"/>
                <w:b/>
                <w:bCs/>
                <w:sz w:val="20"/>
                <w:szCs w:val="20"/>
                <w:lang w:eastAsia="sl-SI"/>
              </w:rPr>
              <w:t>880</w:t>
            </w:r>
            <w:r w:rsidRPr="00B85C79">
              <w:rPr>
                <w:rFonts w:eastAsia="Times New Roman" w:cs="Arial"/>
                <w:b/>
                <w:bCs/>
                <w:sz w:val="20"/>
                <w:szCs w:val="20"/>
                <w:lang w:eastAsia="sl-SI"/>
              </w:rPr>
              <w:t>,</w:t>
            </w:r>
            <w:r>
              <w:rPr>
                <w:rFonts w:eastAsia="Times New Roman" w:cs="Arial"/>
                <w:b/>
                <w:bCs/>
                <w:sz w:val="20"/>
                <w:szCs w:val="20"/>
                <w:lang w:eastAsia="sl-SI"/>
              </w:rPr>
              <w:t>1</w:t>
            </w:r>
          </w:p>
        </w:tc>
        <w:tc>
          <w:tcPr>
            <w:tcW w:w="359" w:type="pct"/>
            <w:noWrap/>
            <w:vAlign w:val="bottom"/>
            <w:hideMark/>
          </w:tcPr>
          <w:p w14:paraId="33F27979" w14:textId="206E2BA4" w:rsidR="00517ED1" w:rsidRPr="00B85C79" w:rsidRDefault="00517ED1" w:rsidP="00517ED1">
            <w:pPr>
              <w:spacing w:line="240" w:lineRule="auto"/>
              <w:jc w:val="right"/>
              <w:rPr>
                <w:rFonts w:eastAsia="Times New Roman" w:cs="Arial"/>
                <w:b/>
                <w:bCs/>
                <w:sz w:val="20"/>
                <w:szCs w:val="20"/>
                <w:lang w:eastAsia="sl-SI"/>
              </w:rPr>
            </w:pPr>
            <w:r>
              <w:rPr>
                <w:rFonts w:eastAsia="Times New Roman" w:cs="Arial"/>
                <w:b/>
                <w:bCs/>
                <w:sz w:val="20"/>
                <w:szCs w:val="20"/>
                <w:lang w:eastAsia="sl-SI"/>
              </w:rPr>
              <w:t>2</w:t>
            </w:r>
            <w:r w:rsidRPr="00B85C79">
              <w:rPr>
                <w:rFonts w:eastAsia="Times New Roman" w:cs="Arial"/>
                <w:b/>
                <w:bCs/>
                <w:sz w:val="20"/>
                <w:szCs w:val="20"/>
                <w:lang w:eastAsia="sl-SI"/>
              </w:rPr>
              <w:t>.</w:t>
            </w:r>
            <w:r>
              <w:rPr>
                <w:rFonts w:eastAsia="Times New Roman" w:cs="Arial"/>
                <w:b/>
                <w:bCs/>
                <w:sz w:val="20"/>
                <w:szCs w:val="20"/>
                <w:lang w:eastAsia="sl-SI"/>
              </w:rPr>
              <w:t>060</w:t>
            </w:r>
            <w:r w:rsidRPr="00B85C79">
              <w:rPr>
                <w:rFonts w:eastAsia="Times New Roman" w:cs="Arial"/>
                <w:b/>
                <w:bCs/>
                <w:sz w:val="20"/>
                <w:szCs w:val="20"/>
                <w:lang w:eastAsia="sl-SI"/>
              </w:rPr>
              <w:t>,</w:t>
            </w:r>
            <w:r>
              <w:rPr>
                <w:rFonts w:eastAsia="Times New Roman" w:cs="Arial"/>
                <w:b/>
                <w:bCs/>
                <w:sz w:val="20"/>
                <w:szCs w:val="20"/>
                <w:lang w:eastAsia="sl-SI"/>
              </w:rPr>
              <w:t>7</w:t>
            </w:r>
          </w:p>
        </w:tc>
        <w:tc>
          <w:tcPr>
            <w:tcW w:w="359" w:type="pct"/>
            <w:vAlign w:val="bottom"/>
          </w:tcPr>
          <w:p w14:paraId="782AF8A9" w14:textId="648A346A" w:rsidR="00517ED1" w:rsidRPr="00B85C79" w:rsidRDefault="00517ED1" w:rsidP="00517ED1">
            <w:pPr>
              <w:spacing w:line="240" w:lineRule="auto"/>
              <w:jc w:val="right"/>
              <w:rPr>
                <w:rFonts w:eastAsia="Times New Roman" w:cs="Arial"/>
                <w:b/>
                <w:bCs/>
                <w:sz w:val="20"/>
                <w:szCs w:val="20"/>
                <w:lang w:eastAsia="sl-SI"/>
              </w:rPr>
            </w:pPr>
            <w:r>
              <w:rPr>
                <w:rFonts w:eastAsia="Times New Roman" w:cs="Arial"/>
                <w:b/>
                <w:bCs/>
                <w:sz w:val="20"/>
                <w:szCs w:val="20"/>
                <w:lang w:eastAsia="sl-SI"/>
              </w:rPr>
              <w:t>2</w:t>
            </w:r>
            <w:r w:rsidRPr="00B85C79">
              <w:rPr>
                <w:rFonts w:eastAsia="Times New Roman" w:cs="Arial"/>
                <w:b/>
                <w:bCs/>
                <w:sz w:val="20"/>
                <w:szCs w:val="20"/>
                <w:lang w:eastAsia="sl-SI"/>
              </w:rPr>
              <w:t>.</w:t>
            </w:r>
            <w:r>
              <w:rPr>
                <w:rFonts w:eastAsia="Times New Roman" w:cs="Arial"/>
                <w:b/>
                <w:bCs/>
                <w:sz w:val="20"/>
                <w:szCs w:val="20"/>
                <w:lang w:eastAsia="sl-SI"/>
              </w:rPr>
              <w:t>954</w:t>
            </w:r>
            <w:r w:rsidRPr="00B85C79">
              <w:rPr>
                <w:rFonts w:eastAsia="Times New Roman" w:cs="Arial"/>
                <w:b/>
                <w:bCs/>
                <w:sz w:val="20"/>
                <w:szCs w:val="20"/>
                <w:lang w:eastAsia="sl-SI"/>
              </w:rPr>
              <w:t>,</w:t>
            </w:r>
            <w:r>
              <w:rPr>
                <w:rFonts w:eastAsia="Times New Roman" w:cs="Arial"/>
                <w:b/>
                <w:bCs/>
                <w:sz w:val="20"/>
                <w:szCs w:val="20"/>
                <w:lang w:eastAsia="sl-SI"/>
              </w:rPr>
              <w:t>4</w:t>
            </w:r>
          </w:p>
        </w:tc>
        <w:tc>
          <w:tcPr>
            <w:tcW w:w="359" w:type="pct"/>
            <w:vAlign w:val="bottom"/>
          </w:tcPr>
          <w:p w14:paraId="23926634" w14:textId="01F6B2DB" w:rsidR="00517ED1" w:rsidRPr="00B85C79" w:rsidRDefault="00517ED1" w:rsidP="00517ED1">
            <w:pPr>
              <w:spacing w:line="240" w:lineRule="auto"/>
              <w:jc w:val="right"/>
              <w:rPr>
                <w:rFonts w:eastAsia="Times New Roman" w:cs="Arial"/>
                <w:b/>
                <w:bCs/>
                <w:sz w:val="20"/>
                <w:szCs w:val="20"/>
                <w:lang w:eastAsia="sl-SI"/>
              </w:rPr>
            </w:pPr>
            <w:r w:rsidRPr="00DE6430">
              <w:rPr>
                <w:rFonts w:cs="Arial"/>
                <w:b/>
                <w:bCs/>
                <w:color w:val="000000"/>
                <w:sz w:val="20"/>
                <w:szCs w:val="20"/>
              </w:rPr>
              <w:t>2.299,2</w:t>
            </w:r>
          </w:p>
        </w:tc>
        <w:tc>
          <w:tcPr>
            <w:tcW w:w="359" w:type="pct"/>
            <w:vAlign w:val="bottom"/>
          </w:tcPr>
          <w:p w14:paraId="4267A7A4" w14:textId="3582A8AE" w:rsidR="00517ED1" w:rsidRPr="00B85C79" w:rsidRDefault="00517ED1" w:rsidP="00517ED1">
            <w:pPr>
              <w:spacing w:line="240" w:lineRule="auto"/>
              <w:jc w:val="right"/>
              <w:rPr>
                <w:rFonts w:eastAsia="Times New Roman" w:cs="Arial"/>
                <w:b/>
                <w:bCs/>
                <w:sz w:val="20"/>
                <w:szCs w:val="20"/>
                <w:lang w:eastAsia="sl-SI"/>
              </w:rPr>
            </w:pPr>
            <w:r w:rsidRPr="0031538F">
              <w:rPr>
                <w:b/>
                <w:bCs/>
                <w:sz w:val="20"/>
                <w:szCs w:val="20"/>
              </w:rPr>
              <w:t>3.423,8</w:t>
            </w:r>
          </w:p>
        </w:tc>
        <w:tc>
          <w:tcPr>
            <w:tcW w:w="359" w:type="pct"/>
            <w:vAlign w:val="bottom"/>
          </w:tcPr>
          <w:p w14:paraId="1D9714C0" w14:textId="0E24A63F" w:rsidR="00517ED1" w:rsidRPr="00B85C79" w:rsidRDefault="00517ED1" w:rsidP="00517ED1">
            <w:pPr>
              <w:spacing w:line="240" w:lineRule="auto"/>
              <w:jc w:val="right"/>
              <w:rPr>
                <w:rFonts w:eastAsia="Times New Roman" w:cs="Arial"/>
                <w:b/>
                <w:bCs/>
                <w:sz w:val="20"/>
                <w:szCs w:val="20"/>
                <w:lang w:eastAsia="sl-SI"/>
              </w:rPr>
            </w:pPr>
            <w:r w:rsidRPr="008F3CC6">
              <w:rPr>
                <w:rFonts w:cs="Arial"/>
                <w:b/>
                <w:bCs/>
                <w:color w:val="000000"/>
                <w:sz w:val="20"/>
                <w:szCs w:val="20"/>
              </w:rPr>
              <w:t>3.269,9</w:t>
            </w:r>
          </w:p>
        </w:tc>
        <w:tc>
          <w:tcPr>
            <w:tcW w:w="359" w:type="pct"/>
            <w:vAlign w:val="bottom"/>
          </w:tcPr>
          <w:p w14:paraId="4803B8E1" w14:textId="225420EF"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b/>
                <w:bCs/>
                <w:color w:val="000000"/>
                <w:sz w:val="20"/>
                <w:szCs w:val="20"/>
              </w:rPr>
              <w:t>3.261,2</w:t>
            </w:r>
          </w:p>
        </w:tc>
      </w:tr>
      <w:tr w:rsidR="00517ED1" w:rsidRPr="00B85C79" w14:paraId="57189916" w14:textId="77777777" w:rsidTr="00517ED1">
        <w:trPr>
          <w:trHeight w:val="288"/>
        </w:trPr>
        <w:tc>
          <w:tcPr>
            <w:tcW w:w="1048" w:type="pct"/>
            <w:noWrap/>
            <w:vAlign w:val="bottom"/>
            <w:hideMark/>
          </w:tcPr>
          <w:p w14:paraId="77C9F3C0"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1. MEDNARODNE ORGANIZACIJE</w:t>
            </w:r>
          </w:p>
        </w:tc>
        <w:tc>
          <w:tcPr>
            <w:tcW w:w="360" w:type="pct"/>
            <w:noWrap/>
            <w:vAlign w:val="bottom"/>
            <w:hideMark/>
          </w:tcPr>
          <w:p w14:paraId="199911FA" w14:textId="4064995A"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519,2</w:t>
            </w:r>
          </w:p>
        </w:tc>
        <w:tc>
          <w:tcPr>
            <w:tcW w:w="359" w:type="pct"/>
            <w:noWrap/>
            <w:vAlign w:val="bottom"/>
            <w:hideMark/>
          </w:tcPr>
          <w:p w14:paraId="205355CD" w14:textId="571CFBCE"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614,8</w:t>
            </w:r>
          </w:p>
        </w:tc>
        <w:tc>
          <w:tcPr>
            <w:tcW w:w="359" w:type="pct"/>
            <w:noWrap/>
            <w:vAlign w:val="bottom"/>
            <w:hideMark/>
          </w:tcPr>
          <w:p w14:paraId="380F52DE" w14:textId="0626B802"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606,4</w:t>
            </w:r>
          </w:p>
        </w:tc>
        <w:tc>
          <w:tcPr>
            <w:tcW w:w="359" w:type="pct"/>
            <w:noWrap/>
            <w:vAlign w:val="bottom"/>
            <w:hideMark/>
          </w:tcPr>
          <w:p w14:paraId="3EEAEDBC" w14:textId="0F28D346"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589,4</w:t>
            </w:r>
          </w:p>
        </w:tc>
        <w:tc>
          <w:tcPr>
            <w:tcW w:w="359" w:type="pct"/>
            <w:noWrap/>
            <w:vAlign w:val="bottom"/>
            <w:hideMark/>
          </w:tcPr>
          <w:p w14:paraId="55AF0C07" w14:textId="5B1236A4"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5</w:t>
            </w:r>
            <w:r>
              <w:rPr>
                <w:rFonts w:eastAsia="Times New Roman" w:cs="Arial"/>
                <w:sz w:val="20"/>
                <w:szCs w:val="20"/>
                <w:lang w:eastAsia="sl-SI"/>
              </w:rPr>
              <w:t>68</w:t>
            </w:r>
            <w:r w:rsidRPr="00B85C79">
              <w:rPr>
                <w:rFonts w:eastAsia="Times New Roman" w:cs="Arial"/>
                <w:sz w:val="20"/>
                <w:szCs w:val="20"/>
                <w:lang w:eastAsia="sl-SI"/>
              </w:rPr>
              <w:t>,</w:t>
            </w:r>
            <w:r>
              <w:rPr>
                <w:rFonts w:eastAsia="Times New Roman" w:cs="Arial"/>
                <w:sz w:val="20"/>
                <w:szCs w:val="20"/>
                <w:lang w:eastAsia="sl-SI"/>
              </w:rPr>
              <w:t>5</w:t>
            </w:r>
          </w:p>
        </w:tc>
        <w:tc>
          <w:tcPr>
            <w:tcW w:w="359" w:type="pct"/>
            <w:noWrap/>
            <w:vAlign w:val="bottom"/>
            <w:hideMark/>
          </w:tcPr>
          <w:p w14:paraId="376D545E" w14:textId="4729EA36"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749</w:t>
            </w:r>
            <w:r w:rsidRPr="00B85C79">
              <w:rPr>
                <w:rFonts w:eastAsia="Times New Roman" w:cs="Arial"/>
                <w:sz w:val="20"/>
                <w:szCs w:val="20"/>
                <w:lang w:eastAsia="sl-SI"/>
              </w:rPr>
              <w:t>,</w:t>
            </w:r>
            <w:r>
              <w:rPr>
                <w:rFonts w:eastAsia="Times New Roman" w:cs="Arial"/>
                <w:sz w:val="20"/>
                <w:szCs w:val="20"/>
                <w:lang w:eastAsia="sl-SI"/>
              </w:rPr>
              <w:t>1</w:t>
            </w:r>
          </w:p>
        </w:tc>
        <w:tc>
          <w:tcPr>
            <w:tcW w:w="359" w:type="pct"/>
            <w:vAlign w:val="bottom"/>
          </w:tcPr>
          <w:p w14:paraId="784A5C3B" w14:textId="7347B6E6"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1.642</w:t>
            </w:r>
            <w:r w:rsidRPr="00B85C79">
              <w:rPr>
                <w:rFonts w:eastAsia="Times New Roman" w:cs="Arial"/>
                <w:sz w:val="20"/>
                <w:szCs w:val="20"/>
                <w:lang w:eastAsia="sl-SI"/>
              </w:rPr>
              <w:t>,</w:t>
            </w:r>
            <w:r>
              <w:rPr>
                <w:rFonts w:eastAsia="Times New Roman" w:cs="Arial"/>
                <w:sz w:val="20"/>
                <w:szCs w:val="20"/>
                <w:lang w:eastAsia="sl-SI"/>
              </w:rPr>
              <w:t>8</w:t>
            </w:r>
          </w:p>
        </w:tc>
        <w:tc>
          <w:tcPr>
            <w:tcW w:w="359" w:type="pct"/>
            <w:vAlign w:val="bottom"/>
          </w:tcPr>
          <w:p w14:paraId="57C14B94" w14:textId="45F1C2E5"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1.624,9</w:t>
            </w:r>
          </w:p>
        </w:tc>
        <w:tc>
          <w:tcPr>
            <w:tcW w:w="359" w:type="pct"/>
            <w:vAlign w:val="bottom"/>
          </w:tcPr>
          <w:p w14:paraId="2D7D4841" w14:textId="21F9C5EF" w:rsidR="00517ED1" w:rsidRPr="00B85C79" w:rsidRDefault="00517ED1" w:rsidP="00517ED1">
            <w:pPr>
              <w:spacing w:line="240" w:lineRule="auto"/>
              <w:jc w:val="right"/>
              <w:rPr>
                <w:rFonts w:eastAsia="Times New Roman" w:cs="Arial"/>
                <w:sz w:val="20"/>
                <w:szCs w:val="20"/>
                <w:lang w:eastAsia="sl-SI"/>
              </w:rPr>
            </w:pPr>
            <w:r w:rsidRPr="0031538F">
              <w:rPr>
                <w:sz w:val="20"/>
                <w:szCs w:val="20"/>
              </w:rPr>
              <w:t>1.914,3</w:t>
            </w:r>
          </w:p>
        </w:tc>
        <w:tc>
          <w:tcPr>
            <w:tcW w:w="359" w:type="pct"/>
            <w:vAlign w:val="bottom"/>
          </w:tcPr>
          <w:p w14:paraId="3A49B723" w14:textId="3DCE9D4B"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2.007,0</w:t>
            </w:r>
          </w:p>
        </w:tc>
        <w:tc>
          <w:tcPr>
            <w:tcW w:w="359" w:type="pct"/>
            <w:vAlign w:val="bottom"/>
          </w:tcPr>
          <w:p w14:paraId="3903852B" w14:textId="2256091C"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1.823,2</w:t>
            </w:r>
          </w:p>
        </w:tc>
      </w:tr>
      <w:tr w:rsidR="00517ED1" w:rsidRPr="00B85C79" w14:paraId="46373F2A" w14:textId="77777777" w:rsidTr="00517ED1">
        <w:trPr>
          <w:trHeight w:val="288"/>
        </w:trPr>
        <w:tc>
          <w:tcPr>
            <w:tcW w:w="1048" w:type="pct"/>
            <w:noWrap/>
            <w:vAlign w:val="bottom"/>
            <w:hideMark/>
          </w:tcPr>
          <w:p w14:paraId="65B5D25B"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2. TUJE VLADE IN VLADNE AGENCIJE</w:t>
            </w:r>
          </w:p>
        </w:tc>
        <w:tc>
          <w:tcPr>
            <w:tcW w:w="360" w:type="pct"/>
            <w:noWrap/>
            <w:vAlign w:val="bottom"/>
            <w:hideMark/>
          </w:tcPr>
          <w:p w14:paraId="0B53E672" w14:textId="37A23D17"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20,1</w:t>
            </w:r>
          </w:p>
        </w:tc>
        <w:tc>
          <w:tcPr>
            <w:tcW w:w="359" w:type="pct"/>
            <w:noWrap/>
            <w:vAlign w:val="bottom"/>
            <w:hideMark/>
          </w:tcPr>
          <w:p w14:paraId="2CBC60C8" w14:textId="5439EAC2"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20,1</w:t>
            </w:r>
          </w:p>
        </w:tc>
        <w:tc>
          <w:tcPr>
            <w:tcW w:w="359" w:type="pct"/>
            <w:noWrap/>
            <w:vAlign w:val="bottom"/>
            <w:hideMark/>
          </w:tcPr>
          <w:p w14:paraId="51D9A96E" w14:textId="2B3D4F1C"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20,1</w:t>
            </w:r>
          </w:p>
        </w:tc>
        <w:tc>
          <w:tcPr>
            <w:tcW w:w="359" w:type="pct"/>
            <w:noWrap/>
            <w:vAlign w:val="bottom"/>
            <w:hideMark/>
          </w:tcPr>
          <w:p w14:paraId="2645B375" w14:textId="1B9174E6"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20,1</w:t>
            </w:r>
          </w:p>
        </w:tc>
        <w:tc>
          <w:tcPr>
            <w:tcW w:w="359" w:type="pct"/>
            <w:noWrap/>
            <w:vAlign w:val="bottom"/>
            <w:hideMark/>
          </w:tcPr>
          <w:p w14:paraId="5B0268D1" w14:textId="122AF7E5"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20,1</w:t>
            </w:r>
          </w:p>
        </w:tc>
        <w:tc>
          <w:tcPr>
            <w:tcW w:w="359" w:type="pct"/>
            <w:noWrap/>
            <w:vAlign w:val="bottom"/>
            <w:hideMark/>
          </w:tcPr>
          <w:p w14:paraId="067C078D" w14:textId="3EC3C86F"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20,1</w:t>
            </w:r>
          </w:p>
        </w:tc>
        <w:tc>
          <w:tcPr>
            <w:tcW w:w="359" w:type="pct"/>
            <w:vAlign w:val="bottom"/>
          </w:tcPr>
          <w:p w14:paraId="5F3A55BB" w14:textId="6063077D"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20,1</w:t>
            </w:r>
          </w:p>
        </w:tc>
        <w:tc>
          <w:tcPr>
            <w:tcW w:w="359" w:type="pct"/>
            <w:vAlign w:val="bottom"/>
          </w:tcPr>
          <w:p w14:paraId="5BF7D8E6" w14:textId="29737F18"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20,1</w:t>
            </w:r>
          </w:p>
        </w:tc>
        <w:tc>
          <w:tcPr>
            <w:tcW w:w="359" w:type="pct"/>
            <w:vAlign w:val="bottom"/>
          </w:tcPr>
          <w:p w14:paraId="4E48D3F5" w14:textId="7176AC42" w:rsidR="00517ED1" w:rsidRPr="00B85C79" w:rsidRDefault="00517ED1" w:rsidP="00517ED1">
            <w:pPr>
              <w:spacing w:line="240" w:lineRule="auto"/>
              <w:jc w:val="right"/>
              <w:rPr>
                <w:rFonts w:eastAsia="Times New Roman" w:cs="Arial"/>
                <w:sz w:val="20"/>
                <w:szCs w:val="20"/>
                <w:lang w:eastAsia="sl-SI"/>
              </w:rPr>
            </w:pPr>
            <w:r w:rsidRPr="0031538F">
              <w:rPr>
                <w:sz w:val="20"/>
                <w:szCs w:val="20"/>
              </w:rPr>
              <w:t>20,1</w:t>
            </w:r>
          </w:p>
        </w:tc>
        <w:tc>
          <w:tcPr>
            <w:tcW w:w="359" w:type="pct"/>
            <w:vAlign w:val="bottom"/>
          </w:tcPr>
          <w:p w14:paraId="5AF84721" w14:textId="5D6BAD38"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20,1</w:t>
            </w:r>
          </w:p>
        </w:tc>
        <w:tc>
          <w:tcPr>
            <w:tcW w:w="359" w:type="pct"/>
            <w:vAlign w:val="bottom"/>
          </w:tcPr>
          <w:p w14:paraId="01CD90C3" w14:textId="23567588"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20,1</w:t>
            </w:r>
          </w:p>
        </w:tc>
      </w:tr>
      <w:tr w:rsidR="00517ED1" w:rsidRPr="00B85C79" w14:paraId="3C959884" w14:textId="77777777" w:rsidTr="00517ED1">
        <w:trPr>
          <w:trHeight w:val="288"/>
        </w:trPr>
        <w:tc>
          <w:tcPr>
            <w:tcW w:w="1048" w:type="pct"/>
            <w:noWrap/>
            <w:vAlign w:val="bottom"/>
            <w:hideMark/>
          </w:tcPr>
          <w:p w14:paraId="507EFC2F"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3. POSLOVNE BANKE</w:t>
            </w:r>
          </w:p>
        </w:tc>
        <w:tc>
          <w:tcPr>
            <w:tcW w:w="360" w:type="pct"/>
            <w:noWrap/>
            <w:vAlign w:val="bottom"/>
            <w:hideMark/>
          </w:tcPr>
          <w:p w14:paraId="329D8452" w14:textId="04B63294"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5FEA112F" w14:textId="2658EFA1"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31A21849" w14:textId="09B163C7"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328A64B0" w14:textId="39819A30"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02458850" w14:textId="236781A5"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noWrap/>
            <w:vAlign w:val="bottom"/>
            <w:hideMark/>
          </w:tcPr>
          <w:p w14:paraId="408B0668" w14:textId="7C956ED5"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vAlign w:val="bottom"/>
          </w:tcPr>
          <w:p w14:paraId="3081971B" w14:textId="58957D42"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0,0</w:t>
            </w:r>
          </w:p>
        </w:tc>
        <w:tc>
          <w:tcPr>
            <w:tcW w:w="359" w:type="pct"/>
            <w:vAlign w:val="bottom"/>
          </w:tcPr>
          <w:p w14:paraId="768EB0AF" w14:textId="00A08C0A"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0,0</w:t>
            </w:r>
          </w:p>
        </w:tc>
        <w:tc>
          <w:tcPr>
            <w:tcW w:w="359" w:type="pct"/>
            <w:vAlign w:val="bottom"/>
          </w:tcPr>
          <w:p w14:paraId="5B1D2D86" w14:textId="06579E47" w:rsidR="00517ED1" w:rsidRPr="00B85C79" w:rsidRDefault="00517ED1" w:rsidP="00517ED1">
            <w:pPr>
              <w:spacing w:line="240" w:lineRule="auto"/>
              <w:jc w:val="right"/>
              <w:rPr>
                <w:rFonts w:eastAsia="Times New Roman" w:cs="Arial"/>
                <w:sz w:val="20"/>
                <w:szCs w:val="20"/>
                <w:lang w:eastAsia="sl-SI"/>
              </w:rPr>
            </w:pPr>
            <w:r w:rsidRPr="0031538F">
              <w:rPr>
                <w:sz w:val="20"/>
                <w:szCs w:val="20"/>
              </w:rPr>
              <w:t>0,0</w:t>
            </w:r>
          </w:p>
        </w:tc>
        <w:tc>
          <w:tcPr>
            <w:tcW w:w="359" w:type="pct"/>
            <w:vAlign w:val="bottom"/>
          </w:tcPr>
          <w:p w14:paraId="09684294" w14:textId="753929D1"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0,0</w:t>
            </w:r>
          </w:p>
        </w:tc>
        <w:tc>
          <w:tcPr>
            <w:tcW w:w="359" w:type="pct"/>
            <w:vAlign w:val="bottom"/>
          </w:tcPr>
          <w:p w14:paraId="7FCED385" w14:textId="3F05FE69"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0,0</w:t>
            </w:r>
          </w:p>
        </w:tc>
      </w:tr>
      <w:tr w:rsidR="00517ED1" w:rsidRPr="00B85C79" w14:paraId="1F0A008A" w14:textId="77777777" w:rsidTr="00517ED1">
        <w:trPr>
          <w:trHeight w:val="288"/>
        </w:trPr>
        <w:tc>
          <w:tcPr>
            <w:tcW w:w="1048" w:type="pct"/>
            <w:noWrap/>
            <w:vAlign w:val="bottom"/>
            <w:hideMark/>
          </w:tcPr>
          <w:p w14:paraId="5208DBE4" w14:textId="77777777" w:rsidR="00517ED1" w:rsidRPr="00B85C79" w:rsidRDefault="00517ED1" w:rsidP="00517ED1">
            <w:pPr>
              <w:spacing w:line="240" w:lineRule="auto"/>
              <w:jc w:val="left"/>
              <w:rPr>
                <w:rFonts w:eastAsia="Times New Roman" w:cs="Arial"/>
                <w:sz w:val="20"/>
                <w:szCs w:val="20"/>
                <w:lang w:eastAsia="sl-SI"/>
              </w:rPr>
            </w:pPr>
            <w:r w:rsidRPr="00B85C79">
              <w:rPr>
                <w:rFonts w:eastAsia="Times New Roman" w:cs="Arial"/>
                <w:sz w:val="20"/>
                <w:szCs w:val="20"/>
                <w:lang w:eastAsia="sl-SI"/>
              </w:rPr>
              <w:t xml:space="preserve">   4. DRUGI TUJI UPNIKI</w:t>
            </w:r>
          </w:p>
        </w:tc>
        <w:tc>
          <w:tcPr>
            <w:tcW w:w="360" w:type="pct"/>
            <w:noWrap/>
            <w:vAlign w:val="bottom"/>
            <w:hideMark/>
          </w:tcPr>
          <w:p w14:paraId="38E88ECC" w14:textId="63A5D17D"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9.483,4</w:t>
            </w:r>
          </w:p>
        </w:tc>
        <w:tc>
          <w:tcPr>
            <w:tcW w:w="359" w:type="pct"/>
            <w:noWrap/>
            <w:vAlign w:val="bottom"/>
            <w:hideMark/>
          </w:tcPr>
          <w:p w14:paraId="4CBB0133" w14:textId="3ED22FE9"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5.993,8</w:t>
            </w:r>
          </w:p>
        </w:tc>
        <w:tc>
          <w:tcPr>
            <w:tcW w:w="359" w:type="pct"/>
            <w:noWrap/>
            <w:vAlign w:val="bottom"/>
            <w:hideMark/>
          </w:tcPr>
          <w:p w14:paraId="3D29DA3E" w14:textId="2470B488"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4.498,4</w:t>
            </w:r>
          </w:p>
        </w:tc>
        <w:tc>
          <w:tcPr>
            <w:tcW w:w="359" w:type="pct"/>
            <w:noWrap/>
            <w:vAlign w:val="bottom"/>
            <w:hideMark/>
          </w:tcPr>
          <w:p w14:paraId="09A658C4" w14:textId="7CBA45B3" w:rsidR="00517ED1" w:rsidRPr="00B85C79" w:rsidRDefault="00517ED1" w:rsidP="00517ED1">
            <w:pPr>
              <w:spacing w:line="240" w:lineRule="auto"/>
              <w:jc w:val="right"/>
              <w:rPr>
                <w:rFonts w:eastAsia="Times New Roman" w:cs="Arial"/>
                <w:sz w:val="20"/>
                <w:szCs w:val="20"/>
                <w:lang w:eastAsia="sl-SI"/>
              </w:rPr>
            </w:pPr>
            <w:r w:rsidRPr="00B85C79">
              <w:rPr>
                <w:rFonts w:eastAsia="Times New Roman" w:cs="Arial"/>
                <w:sz w:val="20"/>
                <w:szCs w:val="20"/>
                <w:lang w:eastAsia="sl-SI"/>
              </w:rPr>
              <w:t>2.392,8</w:t>
            </w:r>
          </w:p>
        </w:tc>
        <w:tc>
          <w:tcPr>
            <w:tcW w:w="359" w:type="pct"/>
            <w:noWrap/>
            <w:vAlign w:val="bottom"/>
            <w:hideMark/>
          </w:tcPr>
          <w:p w14:paraId="4DA7FB51" w14:textId="519D2B55"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1</w:t>
            </w:r>
            <w:r w:rsidRPr="00B85C79">
              <w:rPr>
                <w:rFonts w:eastAsia="Times New Roman" w:cs="Arial"/>
                <w:sz w:val="20"/>
                <w:szCs w:val="20"/>
                <w:lang w:eastAsia="sl-SI"/>
              </w:rPr>
              <w:t>.</w:t>
            </w:r>
            <w:r>
              <w:rPr>
                <w:rFonts w:eastAsia="Times New Roman" w:cs="Arial"/>
                <w:sz w:val="20"/>
                <w:szCs w:val="20"/>
                <w:lang w:eastAsia="sl-SI"/>
              </w:rPr>
              <w:t>291</w:t>
            </w:r>
            <w:r w:rsidRPr="00B85C79">
              <w:rPr>
                <w:rFonts w:eastAsia="Times New Roman" w:cs="Arial"/>
                <w:sz w:val="20"/>
                <w:szCs w:val="20"/>
                <w:lang w:eastAsia="sl-SI"/>
              </w:rPr>
              <w:t>,</w:t>
            </w:r>
            <w:r>
              <w:rPr>
                <w:rFonts w:eastAsia="Times New Roman" w:cs="Arial"/>
                <w:sz w:val="20"/>
                <w:szCs w:val="20"/>
                <w:lang w:eastAsia="sl-SI"/>
              </w:rPr>
              <w:t>5</w:t>
            </w:r>
          </w:p>
        </w:tc>
        <w:tc>
          <w:tcPr>
            <w:tcW w:w="359" w:type="pct"/>
            <w:noWrap/>
            <w:vAlign w:val="bottom"/>
            <w:hideMark/>
          </w:tcPr>
          <w:p w14:paraId="40614165" w14:textId="73DA6E9F"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1</w:t>
            </w:r>
            <w:r w:rsidRPr="00B85C79">
              <w:rPr>
                <w:rFonts w:eastAsia="Times New Roman" w:cs="Arial"/>
                <w:sz w:val="20"/>
                <w:szCs w:val="20"/>
                <w:lang w:eastAsia="sl-SI"/>
              </w:rPr>
              <w:t>.</w:t>
            </w:r>
            <w:r>
              <w:rPr>
                <w:rFonts w:eastAsia="Times New Roman" w:cs="Arial"/>
                <w:sz w:val="20"/>
                <w:szCs w:val="20"/>
                <w:lang w:eastAsia="sl-SI"/>
              </w:rPr>
              <w:t>291</w:t>
            </w:r>
            <w:r w:rsidRPr="00B85C79">
              <w:rPr>
                <w:rFonts w:eastAsia="Times New Roman" w:cs="Arial"/>
                <w:sz w:val="20"/>
                <w:szCs w:val="20"/>
                <w:lang w:eastAsia="sl-SI"/>
              </w:rPr>
              <w:t>,</w:t>
            </w:r>
            <w:r>
              <w:rPr>
                <w:rFonts w:eastAsia="Times New Roman" w:cs="Arial"/>
                <w:sz w:val="20"/>
                <w:szCs w:val="20"/>
                <w:lang w:eastAsia="sl-SI"/>
              </w:rPr>
              <w:t>5</w:t>
            </w:r>
          </w:p>
        </w:tc>
        <w:tc>
          <w:tcPr>
            <w:tcW w:w="359" w:type="pct"/>
            <w:vAlign w:val="bottom"/>
          </w:tcPr>
          <w:p w14:paraId="6E1699E7" w14:textId="3A757C3C" w:rsidR="00517ED1" w:rsidRPr="00B85C79" w:rsidRDefault="00517ED1" w:rsidP="00517ED1">
            <w:pPr>
              <w:spacing w:line="240" w:lineRule="auto"/>
              <w:jc w:val="right"/>
              <w:rPr>
                <w:rFonts w:eastAsia="Times New Roman" w:cs="Arial"/>
                <w:sz w:val="20"/>
                <w:szCs w:val="20"/>
                <w:lang w:eastAsia="sl-SI"/>
              </w:rPr>
            </w:pPr>
            <w:r>
              <w:rPr>
                <w:rFonts w:eastAsia="Times New Roman" w:cs="Arial"/>
                <w:sz w:val="20"/>
                <w:szCs w:val="20"/>
                <w:lang w:eastAsia="sl-SI"/>
              </w:rPr>
              <w:t>1</w:t>
            </w:r>
            <w:r w:rsidRPr="00B85C79">
              <w:rPr>
                <w:rFonts w:eastAsia="Times New Roman" w:cs="Arial"/>
                <w:sz w:val="20"/>
                <w:szCs w:val="20"/>
                <w:lang w:eastAsia="sl-SI"/>
              </w:rPr>
              <w:t>.</w:t>
            </w:r>
            <w:r>
              <w:rPr>
                <w:rFonts w:eastAsia="Times New Roman" w:cs="Arial"/>
                <w:sz w:val="20"/>
                <w:szCs w:val="20"/>
                <w:lang w:eastAsia="sl-SI"/>
              </w:rPr>
              <w:t>291</w:t>
            </w:r>
            <w:r w:rsidRPr="00B85C79">
              <w:rPr>
                <w:rFonts w:eastAsia="Times New Roman" w:cs="Arial"/>
                <w:sz w:val="20"/>
                <w:szCs w:val="20"/>
                <w:lang w:eastAsia="sl-SI"/>
              </w:rPr>
              <w:t>,</w:t>
            </w:r>
            <w:r>
              <w:rPr>
                <w:rFonts w:eastAsia="Times New Roman" w:cs="Arial"/>
                <w:sz w:val="20"/>
                <w:szCs w:val="20"/>
                <w:lang w:eastAsia="sl-SI"/>
              </w:rPr>
              <w:t>5</w:t>
            </w:r>
          </w:p>
        </w:tc>
        <w:tc>
          <w:tcPr>
            <w:tcW w:w="359" w:type="pct"/>
            <w:vAlign w:val="bottom"/>
          </w:tcPr>
          <w:p w14:paraId="741B276E" w14:textId="5555E692" w:rsidR="00517ED1" w:rsidRPr="00B85C79" w:rsidRDefault="00517ED1" w:rsidP="00517ED1">
            <w:pPr>
              <w:spacing w:line="240" w:lineRule="auto"/>
              <w:jc w:val="right"/>
              <w:rPr>
                <w:rFonts w:eastAsia="Times New Roman" w:cs="Arial"/>
                <w:sz w:val="20"/>
                <w:szCs w:val="20"/>
                <w:lang w:eastAsia="sl-SI"/>
              </w:rPr>
            </w:pPr>
            <w:r w:rsidRPr="00DE6430">
              <w:rPr>
                <w:rFonts w:cs="Arial"/>
                <w:color w:val="000000"/>
                <w:sz w:val="20"/>
                <w:szCs w:val="20"/>
              </w:rPr>
              <w:t>654,2</w:t>
            </w:r>
          </w:p>
        </w:tc>
        <w:tc>
          <w:tcPr>
            <w:tcW w:w="359" w:type="pct"/>
            <w:vAlign w:val="bottom"/>
          </w:tcPr>
          <w:p w14:paraId="50C4922F" w14:textId="22C49BA1" w:rsidR="00517ED1" w:rsidRPr="00B85C79" w:rsidRDefault="00517ED1" w:rsidP="00517ED1">
            <w:pPr>
              <w:spacing w:line="240" w:lineRule="auto"/>
              <w:jc w:val="right"/>
              <w:rPr>
                <w:rFonts w:eastAsia="Times New Roman" w:cs="Arial"/>
                <w:sz w:val="20"/>
                <w:szCs w:val="20"/>
                <w:lang w:eastAsia="sl-SI"/>
              </w:rPr>
            </w:pPr>
            <w:r w:rsidRPr="0031538F">
              <w:rPr>
                <w:sz w:val="20"/>
                <w:szCs w:val="20"/>
              </w:rPr>
              <w:t>1.489,4</w:t>
            </w:r>
          </w:p>
        </w:tc>
        <w:tc>
          <w:tcPr>
            <w:tcW w:w="359" w:type="pct"/>
            <w:vAlign w:val="bottom"/>
          </w:tcPr>
          <w:p w14:paraId="2028EC38" w14:textId="096BAFFB" w:rsidR="00517ED1" w:rsidRPr="00B85C79" w:rsidRDefault="00517ED1" w:rsidP="00517ED1">
            <w:pPr>
              <w:spacing w:line="240" w:lineRule="auto"/>
              <w:jc w:val="right"/>
              <w:rPr>
                <w:rFonts w:eastAsia="Times New Roman" w:cs="Arial"/>
                <w:sz w:val="20"/>
                <w:szCs w:val="20"/>
                <w:lang w:eastAsia="sl-SI"/>
              </w:rPr>
            </w:pPr>
            <w:r w:rsidRPr="008F3CC6">
              <w:rPr>
                <w:rFonts w:cs="Arial"/>
                <w:color w:val="000000"/>
                <w:sz w:val="20"/>
                <w:szCs w:val="20"/>
              </w:rPr>
              <w:t>1.242,7</w:t>
            </w:r>
          </w:p>
        </w:tc>
        <w:tc>
          <w:tcPr>
            <w:tcW w:w="359" w:type="pct"/>
            <w:vAlign w:val="bottom"/>
          </w:tcPr>
          <w:p w14:paraId="5CFADD55" w14:textId="1B6635CF" w:rsidR="00517ED1" w:rsidRPr="00517ED1" w:rsidRDefault="00517ED1" w:rsidP="00517ED1">
            <w:pPr>
              <w:spacing w:line="240" w:lineRule="auto"/>
              <w:jc w:val="right"/>
              <w:rPr>
                <w:rFonts w:eastAsia="Times New Roman" w:cs="Arial"/>
                <w:b/>
                <w:bCs/>
                <w:color w:val="FFFFFF" w:themeColor="background1"/>
                <w:sz w:val="20"/>
                <w:szCs w:val="20"/>
                <w:highlight w:val="yellow"/>
                <w:lang w:eastAsia="sl-SI"/>
              </w:rPr>
            </w:pPr>
            <w:r w:rsidRPr="00517ED1">
              <w:rPr>
                <w:rFonts w:cs="Arial"/>
                <w:color w:val="000000"/>
                <w:sz w:val="20"/>
                <w:szCs w:val="20"/>
              </w:rPr>
              <w:t>1.417,9</w:t>
            </w:r>
          </w:p>
        </w:tc>
      </w:tr>
    </w:tbl>
    <w:p w14:paraId="5DC36EDF" w14:textId="77777777" w:rsidR="00A20996" w:rsidRPr="00B85C79" w:rsidRDefault="00E646C7" w:rsidP="0018116F">
      <w:pPr>
        <w:rPr>
          <w:i/>
          <w:sz w:val="20"/>
          <w:szCs w:val="20"/>
        </w:rPr>
      </w:pPr>
      <w:r w:rsidRPr="00B85C79">
        <w:rPr>
          <w:i/>
          <w:sz w:val="20"/>
          <w:szCs w:val="20"/>
        </w:rPr>
        <w:t>Vir: MF</w:t>
      </w:r>
    </w:p>
    <w:p w14:paraId="21ACA275" w14:textId="77777777" w:rsidR="00BB5842" w:rsidRDefault="00BB5842" w:rsidP="0062772D">
      <w:pPr>
        <w:pStyle w:val="Napis"/>
        <w:rPr>
          <w:b/>
        </w:rPr>
      </w:pPr>
      <w:r>
        <w:rPr>
          <w:b/>
        </w:rPr>
        <w:br w:type="page"/>
      </w:r>
    </w:p>
    <w:p w14:paraId="5A0413A4" w14:textId="0286D44F" w:rsidR="009413E4" w:rsidRPr="00C608CC" w:rsidRDefault="008626AC" w:rsidP="0062772D">
      <w:pPr>
        <w:pStyle w:val="Napis"/>
        <w:rPr>
          <w:i/>
          <w:sz w:val="20"/>
        </w:rPr>
      </w:pPr>
      <w:bookmarkStart w:id="3178" w:name="_Toc241046898"/>
      <w:r w:rsidRPr="00FE6696">
        <w:rPr>
          <w:b/>
        </w:rPr>
        <w:t xml:space="preserve">Tabela </w:t>
      </w:r>
      <w:r w:rsidR="00C367DE" w:rsidRPr="00FE6696">
        <w:rPr>
          <w:b/>
        </w:rPr>
        <w:fldChar w:fldCharType="begin"/>
      </w:r>
      <w:r w:rsidR="00C367DE" w:rsidRPr="00FE6696">
        <w:rPr>
          <w:b/>
        </w:rPr>
        <w:instrText xml:space="preserve"> STYLEREF 1 \s </w:instrText>
      </w:r>
      <w:r w:rsidR="00C367DE" w:rsidRPr="00FE6696">
        <w:rPr>
          <w:b/>
        </w:rPr>
        <w:fldChar w:fldCharType="separate"/>
      </w:r>
      <w:r w:rsidR="00EC21AA">
        <w:rPr>
          <w:b/>
          <w:noProof/>
        </w:rPr>
        <w:t>9</w:t>
      </w:r>
      <w:r w:rsidR="00C367DE" w:rsidRPr="00FE6696">
        <w:rPr>
          <w:b/>
        </w:rPr>
        <w:fldChar w:fldCharType="end"/>
      </w:r>
      <w:r w:rsidR="00C367DE" w:rsidRPr="00FE6696">
        <w:rPr>
          <w:b/>
        </w:rPr>
        <w:noBreakHyphen/>
      </w:r>
      <w:r w:rsidR="00C367DE" w:rsidRPr="00FE6696">
        <w:rPr>
          <w:b/>
        </w:rPr>
        <w:fldChar w:fldCharType="begin"/>
      </w:r>
      <w:r w:rsidR="00C367DE" w:rsidRPr="00FE6696">
        <w:rPr>
          <w:b/>
        </w:rPr>
        <w:instrText xml:space="preserve"> SEQ Tabela \* ARABIC \s 1 </w:instrText>
      </w:r>
      <w:r w:rsidR="00C367DE" w:rsidRPr="00FE6696">
        <w:rPr>
          <w:b/>
        </w:rPr>
        <w:fldChar w:fldCharType="separate"/>
      </w:r>
      <w:r w:rsidR="00EC21AA">
        <w:rPr>
          <w:b/>
          <w:noProof/>
        </w:rPr>
        <w:t>4</w:t>
      </w:r>
      <w:r w:rsidR="00C367DE" w:rsidRPr="00FE6696">
        <w:rPr>
          <w:b/>
        </w:rPr>
        <w:fldChar w:fldCharType="end"/>
      </w:r>
      <w:r w:rsidRPr="00FE6696">
        <w:rPr>
          <w:b/>
        </w:rPr>
        <w:t>:</w:t>
      </w:r>
      <w:r w:rsidRPr="00FE6696">
        <w:t xml:space="preserve"> Račun financiranja državnega proračuna Republike Slovenije </w:t>
      </w:r>
      <w:r w:rsidR="00DD354E" w:rsidRPr="00FE6696">
        <w:t>–</w:t>
      </w:r>
      <w:r w:rsidRPr="00FE6696">
        <w:t xml:space="preserve"> zadolževanje</w:t>
      </w:r>
      <w:bookmarkEnd w:id="3038"/>
      <w:bookmarkEnd w:id="3176"/>
      <w:r w:rsidR="006C31EA" w:rsidRPr="00FE6696">
        <w:t>, v tisoč EUR</w:t>
      </w:r>
      <w:bookmarkEnd w:id="3178"/>
      <w:r w:rsidR="00B023BC" w:rsidRPr="00F40CAE">
        <w:rPr>
          <w:i/>
          <w:sz w:val="20"/>
        </w:rPr>
        <w:t xml:space="preserve">   </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7"/>
        <w:gridCol w:w="3049"/>
        <w:gridCol w:w="944"/>
        <w:gridCol w:w="944"/>
        <w:gridCol w:w="944"/>
        <w:gridCol w:w="944"/>
        <w:gridCol w:w="944"/>
        <w:gridCol w:w="945"/>
        <w:gridCol w:w="944"/>
        <w:gridCol w:w="944"/>
        <w:gridCol w:w="944"/>
        <w:gridCol w:w="944"/>
        <w:gridCol w:w="945"/>
      </w:tblGrid>
      <w:tr w:rsidR="002C7D8D" w:rsidRPr="00B85C79" w14:paraId="036CCA39" w14:textId="77777777" w:rsidTr="00410359">
        <w:trPr>
          <w:trHeight w:val="257"/>
          <w:tblHeader/>
        </w:trPr>
        <w:tc>
          <w:tcPr>
            <w:tcW w:w="707" w:type="dxa"/>
            <w:shd w:val="clear" w:color="auto" w:fill="2D5195"/>
            <w:noWrap/>
            <w:vAlign w:val="center"/>
            <w:hideMark/>
          </w:tcPr>
          <w:p w14:paraId="69724E32" w14:textId="77777777" w:rsidR="002C7D8D" w:rsidRPr="005F1256" w:rsidRDefault="002C7D8D" w:rsidP="002C7D8D">
            <w:pPr>
              <w:spacing w:line="240" w:lineRule="auto"/>
              <w:jc w:val="center"/>
              <w:rPr>
                <w:rFonts w:eastAsia="Times New Roman" w:cs="Arial"/>
                <w:b/>
                <w:bCs/>
                <w:color w:val="FFFFFF"/>
                <w:sz w:val="20"/>
                <w:szCs w:val="20"/>
                <w:lang w:eastAsia="sl-SI"/>
              </w:rPr>
            </w:pPr>
            <w:r w:rsidRPr="005F1256">
              <w:rPr>
                <w:rFonts w:eastAsia="Times New Roman" w:cs="Arial"/>
                <w:b/>
                <w:bCs/>
                <w:color w:val="FFFFFF"/>
                <w:sz w:val="20"/>
                <w:szCs w:val="20"/>
                <w:lang w:eastAsia="sl-SI"/>
              </w:rPr>
              <w:t>Konto</w:t>
            </w:r>
          </w:p>
        </w:tc>
        <w:tc>
          <w:tcPr>
            <w:tcW w:w="3049" w:type="dxa"/>
            <w:shd w:val="clear" w:color="auto" w:fill="2D5195"/>
            <w:vAlign w:val="center"/>
            <w:hideMark/>
          </w:tcPr>
          <w:p w14:paraId="612EC946" w14:textId="77777777" w:rsidR="002C7D8D" w:rsidRPr="0009420B" w:rsidRDefault="002C7D8D" w:rsidP="002C7D8D">
            <w:pPr>
              <w:spacing w:line="240" w:lineRule="auto"/>
              <w:jc w:val="center"/>
              <w:rPr>
                <w:rFonts w:eastAsia="Times New Roman" w:cs="Arial"/>
                <w:b/>
                <w:bCs/>
                <w:color w:val="FFFFFF"/>
                <w:sz w:val="20"/>
                <w:szCs w:val="20"/>
                <w:lang w:eastAsia="sl-SI"/>
              </w:rPr>
            </w:pPr>
            <w:r w:rsidRPr="0009420B">
              <w:rPr>
                <w:rFonts w:eastAsia="Times New Roman" w:cs="Arial"/>
                <w:b/>
                <w:bCs/>
                <w:color w:val="FFFFFF"/>
                <w:sz w:val="20"/>
                <w:szCs w:val="20"/>
                <w:lang w:eastAsia="sl-SI"/>
              </w:rPr>
              <w:t>Naziv konta</w:t>
            </w:r>
          </w:p>
        </w:tc>
        <w:tc>
          <w:tcPr>
            <w:tcW w:w="944" w:type="dxa"/>
            <w:shd w:val="clear" w:color="auto" w:fill="2D5195"/>
            <w:vAlign w:val="center"/>
            <w:hideMark/>
          </w:tcPr>
          <w:p w14:paraId="5AEC7EF6" w14:textId="6DB499B5" w:rsidR="002C7D8D" w:rsidRPr="00DE1044" w:rsidRDefault="002C7D8D" w:rsidP="002C7D8D">
            <w:pPr>
              <w:spacing w:line="240" w:lineRule="auto"/>
              <w:jc w:val="center"/>
              <w:rPr>
                <w:rFonts w:eastAsia="Times New Roman" w:cs="Arial"/>
                <w:b/>
                <w:bCs/>
                <w:color w:val="FFFFFF"/>
                <w:sz w:val="20"/>
                <w:szCs w:val="20"/>
                <w:lang w:eastAsia="sl-SI"/>
              </w:rPr>
            </w:pPr>
            <w:r w:rsidRPr="00B85C79">
              <w:rPr>
                <w:b/>
                <w:color w:val="FFFFFF" w:themeColor="background1"/>
                <w:sz w:val="20"/>
                <w:szCs w:val="20"/>
              </w:rPr>
              <w:t>2015</w:t>
            </w:r>
          </w:p>
        </w:tc>
        <w:tc>
          <w:tcPr>
            <w:tcW w:w="944" w:type="dxa"/>
            <w:shd w:val="clear" w:color="auto" w:fill="2D5195"/>
            <w:vAlign w:val="center"/>
            <w:hideMark/>
          </w:tcPr>
          <w:p w14:paraId="3DCF78DC" w14:textId="0BDDCFA7" w:rsidR="002C7D8D" w:rsidRPr="00D71156" w:rsidRDefault="002C7D8D" w:rsidP="002C7D8D">
            <w:pPr>
              <w:spacing w:line="240" w:lineRule="auto"/>
              <w:jc w:val="center"/>
              <w:rPr>
                <w:rFonts w:eastAsia="Times New Roman" w:cs="Arial"/>
                <w:b/>
                <w:bCs/>
                <w:color w:val="FFFFFF"/>
                <w:sz w:val="20"/>
                <w:szCs w:val="20"/>
                <w:lang w:eastAsia="sl-SI"/>
              </w:rPr>
            </w:pPr>
            <w:r w:rsidRPr="00B85C79">
              <w:rPr>
                <w:b/>
                <w:color w:val="FFFFFF" w:themeColor="background1"/>
                <w:sz w:val="20"/>
                <w:szCs w:val="20"/>
              </w:rPr>
              <w:t>2016</w:t>
            </w:r>
          </w:p>
        </w:tc>
        <w:tc>
          <w:tcPr>
            <w:tcW w:w="944" w:type="dxa"/>
            <w:shd w:val="clear" w:color="auto" w:fill="2D5195"/>
            <w:vAlign w:val="center"/>
            <w:hideMark/>
          </w:tcPr>
          <w:p w14:paraId="5B5C736D" w14:textId="1800F7B9" w:rsidR="002C7D8D" w:rsidRPr="004F7BE2" w:rsidRDefault="002C7D8D" w:rsidP="002C7D8D">
            <w:pPr>
              <w:spacing w:line="240" w:lineRule="auto"/>
              <w:jc w:val="center"/>
              <w:rPr>
                <w:rFonts w:eastAsia="Times New Roman" w:cs="Arial"/>
                <w:b/>
                <w:bCs/>
                <w:color w:val="FFFFFF"/>
                <w:sz w:val="20"/>
                <w:szCs w:val="20"/>
                <w:lang w:eastAsia="sl-SI"/>
              </w:rPr>
            </w:pPr>
            <w:r w:rsidRPr="00B85C79">
              <w:rPr>
                <w:b/>
                <w:color w:val="FFFFFF" w:themeColor="background1"/>
                <w:sz w:val="20"/>
                <w:szCs w:val="20"/>
              </w:rPr>
              <w:t>2017</w:t>
            </w:r>
          </w:p>
        </w:tc>
        <w:tc>
          <w:tcPr>
            <w:tcW w:w="944" w:type="dxa"/>
            <w:shd w:val="clear" w:color="auto" w:fill="2D5195"/>
            <w:vAlign w:val="center"/>
            <w:hideMark/>
          </w:tcPr>
          <w:p w14:paraId="04C4FED5" w14:textId="554264F9" w:rsidR="002C7D8D" w:rsidRPr="000973F8" w:rsidRDefault="002C7D8D" w:rsidP="002C7D8D">
            <w:pPr>
              <w:spacing w:line="240" w:lineRule="auto"/>
              <w:jc w:val="center"/>
              <w:rPr>
                <w:rFonts w:eastAsia="Times New Roman" w:cs="Arial"/>
                <w:b/>
                <w:bCs/>
                <w:color w:val="FFFFFF"/>
                <w:sz w:val="20"/>
                <w:szCs w:val="20"/>
                <w:lang w:eastAsia="sl-SI"/>
              </w:rPr>
            </w:pPr>
            <w:r w:rsidRPr="00B85C79">
              <w:rPr>
                <w:b/>
                <w:color w:val="FFFFFF" w:themeColor="background1"/>
                <w:sz w:val="20"/>
                <w:szCs w:val="20"/>
              </w:rPr>
              <w:t>2018</w:t>
            </w:r>
          </w:p>
        </w:tc>
        <w:tc>
          <w:tcPr>
            <w:tcW w:w="944" w:type="dxa"/>
            <w:shd w:val="clear" w:color="auto" w:fill="2D5195"/>
            <w:vAlign w:val="center"/>
            <w:hideMark/>
          </w:tcPr>
          <w:p w14:paraId="1470E9E1" w14:textId="7FDDF724" w:rsidR="002C7D8D" w:rsidRPr="00507FA5" w:rsidRDefault="002C7D8D" w:rsidP="002C7D8D">
            <w:pPr>
              <w:spacing w:line="240" w:lineRule="auto"/>
              <w:jc w:val="center"/>
              <w:rPr>
                <w:rFonts w:eastAsia="Times New Roman" w:cs="Arial"/>
                <w:b/>
                <w:bCs/>
                <w:color w:val="FFFFFF"/>
                <w:sz w:val="20"/>
                <w:szCs w:val="20"/>
                <w:lang w:eastAsia="sl-SI"/>
              </w:rPr>
            </w:pPr>
            <w:r w:rsidRPr="00B85C79">
              <w:rPr>
                <w:b/>
                <w:color w:val="FFFFFF" w:themeColor="background1"/>
                <w:sz w:val="20"/>
                <w:szCs w:val="20"/>
              </w:rPr>
              <w:t>201</w:t>
            </w:r>
            <w:r>
              <w:rPr>
                <w:b/>
                <w:color w:val="FFFFFF" w:themeColor="background1"/>
                <w:sz w:val="20"/>
                <w:szCs w:val="20"/>
              </w:rPr>
              <w:t>9</w:t>
            </w:r>
          </w:p>
        </w:tc>
        <w:tc>
          <w:tcPr>
            <w:tcW w:w="945" w:type="dxa"/>
            <w:shd w:val="clear" w:color="auto" w:fill="2D5195"/>
            <w:vAlign w:val="center"/>
          </w:tcPr>
          <w:p w14:paraId="4AC90E91" w14:textId="36D6D964" w:rsidR="002C7D8D" w:rsidRPr="005376A6" w:rsidRDefault="002C7D8D" w:rsidP="002C7D8D">
            <w:pPr>
              <w:spacing w:line="240" w:lineRule="auto"/>
              <w:jc w:val="center"/>
              <w:rPr>
                <w:b/>
                <w:color w:val="FFFFFF" w:themeColor="background1"/>
                <w:sz w:val="20"/>
                <w:szCs w:val="20"/>
              </w:rPr>
            </w:pPr>
            <w:r w:rsidRPr="00B85C79">
              <w:rPr>
                <w:b/>
                <w:color w:val="FFFFFF" w:themeColor="background1"/>
                <w:sz w:val="20"/>
                <w:szCs w:val="20"/>
              </w:rPr>
              <w:t>20</w:t>
            </w:r>
            <w:r>
              <w:rPr>
                <w:b/>
                <w:color w:val="FFFFFF" w:themeColor="background1"/>
                <w:sz w:val="20"/>
                <w:szCs w:val="20"/>
              </w:rPr>
              <w:t>20</w:t>
            </w:r>
          </w:p>
        </w:tc>
        <w:tc>
          <w:tcPr>
            <w:tcW w:w="944" w:type="dxa"/>
            <w:shd w:val="clear" w:color="auto" w:fill="2D5195"/>
            <w:vAlign w:val="center"/>
          </w:tcPr>
          <w:p w14:paraId="1E40A280" w14:textId="27E82422" w:rsidR="002C7D8D" w:rsidRPr="00B85C79" w:rsidRDefault="002C7D8D" w:rsidP="002C7D8D">
            <w:pPr>
              <w:spacing w:line="240" w:lineRule="auto"/>
              <w:jc w:val="center"/>
              <w:rPr>
                <w:rFonts w:eastAsia="Times New Roman" w:cs="Arial"/>
                <w:b/>
                <w:bCs/>
                <w:color w:val="FFFFFF"/>
                <w:sz w:val="20"/>
                <w:szCs w:val="20"/>
                <w:lang w:eastAsia="sl-SI"/>
              </w:rPr>
            </w:pPr>
            <w:r w:rsidRPr="00CA7DCC">
              <w:rPr>
                <w:b/>
                <w:color w:val="F2F2F2" w:themeColor="background1" w:themeShade="F2"/>
                <w:sz w:val="20"/>
                <w:szCs w:val="20"/>
              </w:rPr>
              <w:t>2021</w:t>
            </w:r>
          </w:p>
        </w:tc>
        <w:tc>
          <w:tcPr>
            <w:tcW w:w="944" w:type="dxa"/>
            <w:shd w:val="clear" w:color="auto" w:fill="2D5195"/>
            <w:vAlign w:val="center"/>
          </w:tcPr>
          <w:p w14:paraId="30A6C977" w14:textId="2ABA0160" w:rsidR="002C7D8D" w:rsidRPr="00B85C79" w:rsidRDefault="002C7D8D" w:rsidP="002C7D8D">
            <w:pPr>
              <w:spacing w:line="240" w:lineRule="auto"/>
              <w:jc w:val="center"/>
              <w:rPr>
                <w:b/>
                <w:color w:val="FFFFFF" w:themeColor="background1"/>
                <w:sz w:val="20"/>
                <w:szCs w:val="20"/>
              </w:rPr>
            </w:pPr>
            <w:r w:rsidRPr="00CA7DCC">
              <w:rPr>
                <w:b/>
                <w:color w:val="F2F2F2" w:themeColor="background1" w:themeShade="F2"/>
                <w:sz w:val="20"/>
                <w:szCs w:val="20"/>
              </w:rPr>
              <w:t>202</w:t>
            </w:r>
            <w:r>
              <w:rPr>
                <w:b/>
                <w:color w:val="F2F2F2" w:themeColor="background1" w:themeShade="F2"/>
                <w:sz w:val="20"/>
                <w:szCs w:val="20"/>
              </w:rPr>
              <w:t>2</w:t>
            </w:r>
          </w:p>
        </w:tc>
        <w:tc>
          <w:tcPr>
            <w:tcW w:w="944" w:type="dxa"/>
            <w:shd w:val="clear" w:color="auto" w:fill="2D5195"/>
            <w:vAlign w:val="center"/>
          </w:tcPr>
          <w:p w14:paraId="098BA038" w14:textId="1B8C20DD" w:rsidR="002C7D8D" w:rsidRPr="00B85C79" w:rsidRDefault="002C7D8D" w:rsidP="002C7D8D">
            <w:pPr>
              <w:spacing w:line="240" w:lineRule="auto"/>
              <w:jc w:val="center"/>
              <w:rPr>
                <w:b/>
                <w:color w:val="FFFFFF" w:themeColor="background1"/>
                <w:sz w:val="20"/>
                <w:szCs w:val="20"/>
              </w:rPr>
            </w:pPr>
            <w:r w:rsidRPr="00CA7DCC">
              <w:rPr>
                <w:b/>
                <w:color w:val="F2F2F2" w:themeColor="background1" w:themeShade="F2"/>
                <w:sz w:val="20"/>
                <w:szCs w:val="20"/>
              </w:rPr>
              <w:t>202</w:t>
            </w:r>
            <w:r>
              <w:rPr>
                <w:b/>
                <w:color w:val="F2F2F2" w:themeColor="background1" w:themeShade="F2"/>
                <w:sz w:val="20"/>
                <w:szCs w:val="20"/>
              </w:rPr>
              <w:t>3</w:t>
            </w:r>
          </w:p>
        </w:tc>
        <w:tc>
          <w:tcPr>
            <w:tcW w:w="944" w:type="dxa"/>
            <w:shd w:val="clear" w:color="auto" w:fill="2D5195"/>
            <w:vAlign w:val="center"/>
          </w:tcPr>
          <w:p w14:paraId="4C8E2A7B" w14:textId="3EA1FEAE" w:rsidR="002C7D8D" w:rsidRPr="00B85C79" w:rsidRDefault="002C7D8D" w:rsidP="002C7D8D">
            <w:pPr>
              <w:spacing w:line="240" w:lineRule="auto"/>
              <w:jc w:val="center"/>
              <w:rPr>
                <w:b/>
                <w:color w:val="FFFFFF" w:themeColor="background1"/>
                <w:sz w:val="20"/>
                <w:szCs w:val="20"/>
              </w:rPr>
            </w:pPr>
            <w:r w:rsidRPr="00CA7DCC">
              <w:rPr>
                <w:b/>
                <w:color w:val="F2F2F2" w:themeColor="background1" w:themeShade="F2"/>
                <w:sz w:val="20"/>
                <w:szCs w:val="20"/>
              </w:rPr>
              <w:t>202</w:t>
            </w:r>
            <w:r>
              <w:rPr>
                <w:b/>
                <w:color w:val="F2F2F2" w:themeColor="background1" w:themeShade="F2"/>
                <w:sz w:val="20"/>
                <w:szCs w:val="20"/>
              </w:rPr>
              <w:t>4</w:t>
            </w:r>
          </w:p>
        </w:tc>
        <w:tc>
          <w:tcPr>
            <w:tcW w:w="945" w:type="dxa"/>
            <w:shd w:val="clear" w:color="auto" w:fill="2D5195"/>
            <w:vAlign w:val="center"/>
          </w:tcPr>
          <w:p w14:paraId="05009BFC" w14:textId="78675C21" w:rsidR="002C7D8D" w:rsidRPr="00B85C79" w:rsidRDefault="002C7D8D" w:rsidP="002C7D8D">
            <w:pPr>
              <w:spacing w:line="240" w:lineRule="auto"/>
              <w:jc w:val="center"/>
              <w:rPr>
                <w:b/>
                <w:color w:val="FFFFFF" w:themeColor="background1"/>
                <w:sz w:val="20"/>
                <w:szCs w:val="20"/>
              </w:rPr>
            </w:pPr>
            <w:r w:rsidRPr="00CA7DCC">
              <w:rPr>
                <w:b/>
                <w:color w:val="F2F2F2" w:themeColor="background1" w:themeShade="F2"/>
                <w:sz w:val="20"/>
                <w:szCs w:val="20"/>
              </w:rPr>
              <w:t>202</w:t>
            </w:r>
            <w:r w:rsidR="00220499">
              <w:rPr>
                <w:b/>
                <w:color w:val="F2F2F2" w:themeColor="background1" w:themeShade="F2"/>
                <w:sz w:val="20"/>
                <w:szCs w:val="20"/>
              </w:rPr>
              <w:t>5</w:t>
            </w:r>
          </w:p>
        </w:tc>
      </w:tr>
      <w:tr w:rsidR="002C7D8D" w:rsidRPr="00B85C79" w14:paraId="36F17E55" w14:textId="77777777" w:rsidTr="00410359">
        <w:trPr>
          <w:trHeight w:val="257"/>
        </w:trPr>
        <w:tc>
          <w:tcPr>
            <w:tcW w:w="707" w:type="dxa"/>
            <w:noWrap/>
            <w:vAlign w:val="center"/>
            <w:hideMark/>
          </w:tcPr>
          <w:p w14:paraId="7F969E9B" w14:textId="77777777" w:rsidR="002C7D8D" w:rsidRPr="00B85C79" w:rsidRDefault="002C7D8D" w:rsidP="002C7D8D">
            <w:pPr>
              <w:spacing w:line="240" w:lineRule="auto"/>
              <w:ind w:left="-142" w:firstLineChars="100" w:firstLine="200"/>
              <w:jc w:val="left"/>
              <w:rPr>
                <w:rFonts w:eastAsia="Times New Roman" w:cs="Arial"/>
                <w:sz w:val="20"/>
                <w:szCs w:val="20"/>
                <w:lang w:eastAsia="sl-SI"/>
              </w:rPr>
            </w:pPr>
            <w:r w:rsidRPr="00B85C79">
              <w:rPr>
                <w:rFonts w:eastAsia="Times New Roman" w:cs="Arial"/>
                <w:sz w:val="20"/>
                <w:szCs w:val="20"/>
                <w:lang w:eastAsia="sl-SI"/>
              </w:rPr>
              <w:t>5000</w:t>
            </w:r>
          </w:p>
        </w:tc>
        <w:tc>
          <w:tcPr>
            <w:tcW w:w="3049" w:type="dxa"/>
            <w:vAlign w:val="center"/>
            <w:hideMark/>
          </w:tcPr>
          <w:p w14:paraId="504F9F76" w14:textId="77777777" w:rsidR="002C7D8D" w:rsidRPr="00BE53E5" w:rsidRDefault="002C7D8D" w:rsidP="002C7D8D">
            <w:pPr>
              <w:spacing w:line="240" w:lineRule="auto"/>
              <w:jc w:val="left"/>
              <w:rPr>
                <w:rFonts w:eastAsia="Times New Roman" w:cs="Arial"/>
                <w:sz w:val="18"/>
                <w:szCs w:val="18"/>
                <w:lang w:eastAsia="sl-SI"/>
              </w:rPr>
            </w:pPr>
            <w:r w:rsidRPr="00BE53E5">
              <w:rPr>
                <w:rFonts w:eastAsia="Times New Roman" w:cs="Arial"/>
                <w:sz w:val="18"/>
                <w:szCs w:val="18"/>
                <w:lang w:eastAsia="sl-SI"/>
              </w:rPr>
              <w:t>Najeti krediti pri Banki Slovenije</w:t>
            </w:r>
          </w:p>
        </w:tc>
        <w:tc>
          <w:tcPr>
            <w:tcW w:w="944" w:type="dxa"/>
            <w:noWrap/>
            <w:vAlign w:val="center"/>
            <w:hideMark/>
          </w:tcPr>
          <w:p w14:paraId="19A55526" w14:textId="092DF358"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76C06021" w14:textId="39BDA892"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4D34BD36" w14:textId="4ECF60A3"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7B4B97C1" w14:textId="1C5D042C"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1E09D0D5" w14:textId="3D6C8A73"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5" w:type="dxa"/>
            <w:vAlign w:val="center"/>
          </w:tcPr>
          <w:p w14:paraId="799D4FD2" w14:textId="3F24F03E" w:rsidR="002C7D8D" w:rsidRPr="00BC2860" w:rsidRDefault="002C7D8D" w:rsidP="002C7D8D">
            <w:pPr>
              <w:spacing w:line="240" w:lineRule="auto"/>
              <w:jc w:val="right"/>
              <w:rPr>
                <w:sz w:val="20"/>
                <w:szCs w:val="20"/>
              </w:rPr>
            </w:pPr>
            <w:r w:rsidRPr="00BC2860">
              <w:rPr>
                <w:rFonts w:cs="Arial"/>
                <w:sz w:val="20"/>
                <w:szCs w:val="20"/>
              </w:rPr>
              <w:t>0</w:t>
            </w:r>
          </w:p>
        </w:tc>
        <w:tc>
          <w:tcPr>
            <w:tcW w:w="944" w:type="dxa"/>
            <w:vAlign w:val="center"/>
          </w:tcPr>
          <w:p w14:paraId="230C2054" w14:textId="23AB9119"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vAlign w:val="center"/>
          </w:tcPr>
          <w:p w14:paraId="234105DE" w14:textId="3F8F572B" w:rsidR="002C7D8D" w:rsidRPr="00BC2860" w:rsidRDefault="002C7D8D" w:rsidP="002C7D8D">
            <w:pPr>
              <w:spacing w:line="240" w:lineRule="auto"/>
              <w:jc w:val="right"/>
              <w:rPr>
                <w:sz w:val="20"/>
                <w:szCs w:val="20"/>
              </w:rPr>
            </w:pPr>
            <w:r>
              <w:rPr>
                <w:rFonts w:cs="Arial"/>
                <w:sz w:val="20"/>
                <w:szCs w:val="20"/>
              </w:rPr>
              <w:t>0</w:t>
            </w:r>
          </w:p>
        </w:tc>
        <w:tc>
          <w:tcPr>
            <w:tcW w:w="944" w:type="dxa"/>
            <w:vAlign w:val="center"/>
          </w:tcPr>
          <w:p w14:paraId="108AD6D7" w14:textId="716DD585" w:rsidR="002C7D8D" w:rsidRPr="00BC2860" w:rsidRDefault="002C7D8D" w:rsidP="002C7D8D">
            <w:pPr>
              <w:spacing w:line="240" w:lineRule="auto"/>
              <w:jc w:val="right"/>
              <w:rPr>
                <w:sz w:val="20"/>
                <w:szCs w:val="20"/>
              </w:rPr>
            </w:pPr>
            <w:r>
              <w:rPr>
                <w:rFonts w:cs="Arial"/>
                <w:sz w:val="20"/>
                <w:szCs w:val="20"/>
              </w:rPr>
              <w:t>0</w:t>
            </w:r>
          </w:p>
        </w:tc>
        <w:tc>
          <w:tcPr>
            <w:tcW w:w="944" w:type="dxa"/>
            <w:vAlign w:val="center"/>
          </w:tcPr>
          <w:p w14:paraId="3960AAA2" w14:textId="68B20107" w:rsidR="002C7D8D" w:rsidRPr="00BC2860" w:rsidRDefault="002C7D8D" w:rsidP="002C7D8D">
            <w:pPr>
              <w:spacing w:line="240" w:lineRule="auto"/>
              <w:jc w:val="right"/>
              <w:rPr>
                <w:sz w:val="20"/>
                <w:szCs w:val="20"/>
              </w:rPr>
            </w:pPr>
            <w:r>
              <w:rPr>
                <w:rFonts w:cs="Arial"/>
                <w:sz w:val="20"/>
                <w:szCs w:val="20"/>
              </w:rPr>
              <w:t>0</w:t>
            </w:r>
          </w:p>
        </w:tc>
        <w:tc>
          <w:tcPr>
            <w:tcW w:w="945" w:type="dxa"/>
            <w:vAlign w:val="center"/>
          </w:tcPr>
          <w:p w14:paraId="4C7EC8FD" w14:textId="2C8A6486" w:rsidR="002C7D8D" w:rsidRPr="00BC2860" w:rsidRDefault="002C7D8D" w:rsidP="002C7D8D">
            <w:pPr>
              <w:spacing w:line="240" w:lineRule="auto"/>
              <w:jc w:val="right"/>
              <w:rPr>
                <w:sz w:val="20"/>
                <w:szCs w:val="20"/>
              </w:rPr>
            </w:pPr>
            <w:r>
              <w:rPr>
                <w:rFonts w:cs="Arial"/>
                <w:sz w:val="20"/>
                <w:szCs w:val="20"/>
              </w:rPr>
              <w:t>0</w:t>
            </w:r>
          </w:p>
        </w:tc>
      </w:tr>
      <w:tr w:rsidR="002C7D8D" w:rsidRPr="00B85C79" w14:paraId="6EA6EBE6" w14:textId="77777777" w:rsidTr="00410359">
        <w:trPr>
          <w:trHeight w:val="263"/>
        </w:trPr>
        <w:tc>
          <w:tcPr>
            <w:tcW w:w="707" w:type="dxa"/>
            <w:noWrap/>
            <w:vAlign w:val="center"/>
            <w:hideMark/>
          </w:tcPr>
          <w:p w14:paraId="69885659" w14:textId="77777777" w:rsidR="002C7D8D" w:rsidRPr="00B85C79" w:rsidRDefault="002C7D8D" w:rsidP="002C7D8D">
            <w:pPr>
              <w:spacing w:line="240" w:lineRule="auto"/>
              <w:ind w:left="-142" w:firstLineChars="100" w:firstLine="200"/>
              <w:jc w:val="left"/>
              <w:rPr>
                <w:rFonts w:eastAsia="Times New Roman" w:cs="Arial"/>
                <w:sz w:val="20"/>
                <w:szCs w:val="20"/>
                <w:lang w:eastAsia="sl-SI"/>
              </w:rPr>
            </w:pPr>
            <w:r w:rsidRPr="00B85C79">
              <w:rPr>
                <w:rFonts w:eastAsia="Times New Roman" w:cs="Arial"/>
                <w:sz w:val="20"/>
                <w:szCs w:val="20"/>
                <w:lang w:eastAsia="sl-SI"/>
              </w:rPr>
              <w:t>5001</w:t>
            </w:r>
          </w:p>
        </w:tc>
        <w:tc>
          <w:tcPr>
            <w:tcW w:w="3049" w:type="dxa"/>
            <w:vAlign w:val="center"/>
            <w:hideMark/>
          </w:tcPr>
          <w:p w14:paraId="2E657B82" w14:textId="77777777" w:rsidR="002C7D8D" w:rsidRPr="00BE53E5" w:rsidRDefault="002C7D8D" w:rsidP="002C7D8D">
            <w:pPr>
              <w:spacing w:line="240" w:lineRule="auto"/>
              <w:jc w:val="left"/>
              <w:rPr>
                <w:rFonts w:eastAsia="Times New Roman" w:cs="Arial"/>
                <w:sz w:val="18"/>
                <w:szCs w:val="18"/>
                <w:lang w:eastAsia="sl-SI"/>
              </w:rPr>
            </w:pPr>
            <w:r w:rsidRPr="00BE53E5">
              <w:rPr>
                <w:rFonts w:eastAsia="Times New Roman" w:cs="Arial"/>
                <w:sz w:val="18"/>
                <w:szCs w:val="18"/>
                <w:lang w:eastAsia="sl-SI"/>
              </w:rPr>
              <w:t>Najeti krediti pri poslovnih bankah</w:t>
            </w:r>
          </w:p>
        </w:tc>
        <w:tc>
          <w:tcPr>
            <w:tcW w:w="944" w:type="dxa"/>
            <w:noWrap/>
            <w:vAlign w:val="center"/>
            <w:hideMark/>
          </w:tcPr>
          <w:p w14:paraId="064008A4" w14:textId="613B4530"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195.000</w:t>
            </w:r>
          </w:p>
        </w:tc>
        <w:tc>
          <w:tcPr>
            <w:tcW w:w="944" w:type="dxa"/>
            <w:noWrap/>
            <w:vAlign w:val="center"/>
            <w:hideMark/>
          </w:tcPr>
          <w:p w14:paraId="619829F5" w14:textId="02AEDC9C"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50.000</w:t>
            </w:r>
          </w:p>
        </w:tc>
        <w:tc>
          <w:tcPr>
            <w:tcW w:w="944" w:type="dxa"/>
            <w:noWrap/>
            <w:vAlign w:val="center"/>
            <w:hideMark/>
          </w:tcPr>
          <w:p w14:paraId="258E868E" w14:textId="2C018AC7"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100.000</w:t>
            </w:r>
          </w:p>
        </w:tc>
        <w:tc>
          <w:tcPr>
            <w:tcW w:w="944" w:type="dxa"/>
            <w:noWrap/>
            <w:vAlign w:val="center"/>
            <w:hideMark/>
          </w:tcPr>
          <w:p w14:paraId="67CCB44C" w14:textId="7598DF64"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332DC916" w14:textId="2C66CCB6"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5" w:type="dxa"/>
            <w:vAlign w:val="center"/>
          </w:tcPr>
          <w:p w14:paraId="7E882608" w14:textId="6177A5C5" w:rsidR="002C7D8D" w:rsidRPr="00BC2860" w:rsidRDefault="002C7D8D" w:rsidP="002C7D8D">
            <w:pPr>
              <w:spacing w:line="240" w:lineRule="auto"/>
              <w:jc w:val="right"/>
              <w:rPr>
                <w:sz w:val="20"/>
                <w:szCs w:val="20"/>
              </w:rPr>
            </w:pPr>
            <w:r w:rsidRPr="00BC2860">
              <w:rPr>
                <w:rFonts w:cs="Arial"/>
                <w:sz w:val="20"/>
                <w:szCs w:val="20"/>
              </w:rPr>
              <w:t>0</w:t>
            </w:r>
          </w:p>
        </w:tc>
        <w:tc>
          <w:tcPr>
            <w:tcW w:w="944" w:type="dxa"/>
            <w:vAlign w:val="center"/>
          </w:tcPr>
          <w:p w14:paraId="48280754" w14:textId="3E618928"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vAlign w:val="center"/>
          </w:tcPr>
          <w:p w14:paraId="42ADF642" w14:textId="6E0B3638" w:rsidR="002C7D8D" w:rsidRPr="00BC2860" w:rsidRDefault="002C7D8D" w:rsidP="002C7D8D">
            <w:pPr>
              <w:spacing w:line="240" w:lineRule="auto"/>
              <w:jc w:val="right"/>
              <w:rPr>
                <w:sz w:val="20"/>
                <w:szCs w:val="20"/>
              </w:rPr>
            </w:pPr>
            <w:r>
              <w:rPr>
                <w:rFonts w:cs="Arial"/>
                <w:sz w:val="20"/>
                <w:szCs w:val="20"/>
              </w:rPr>
              <w:t>0</w:t>
            </w:r>
          </w:p>
        </w:tc>
        <w:tc>
          <w:tcPr>
            <w:tcW w:w="944" w:type="dxa"/>
            <w:vAlign w:val="center"/>
          </w:tcPr>
          <w:p w14:paraId="26CD2C87" w14:textId="151755DF" w:rsidR="002C7D8D" w:rsidRPr="00BC2860" w:rsidRDefault="002C7D8D" w:rsidP="002C7D8D">
            <w:pPr>
              <w:spacing w:line="240" w:lineRule="auto"/>
              <w:jc w:val="right"/>
              <w:rPr>
                <w:sz w:val="20"/>
                <w:szCs w:val="20"/>
              </w:rPr>
            </w:pPr>
            <w:r>
              <w:rPr>
                <w:rFonts w:cs="Arial"/>
                <w:sz w:val="20"/>
                <w:szCs w:val="20"/>
              </w:rPr>
              <w:t>0</w:t>
            </w:r>
          </w:p>
        </w:tc>
        <w:tc>
          <w:tcPr>
            <w:tcW w:w="944" w:type="dxa"/>
            <w:vAlign w:val="center"/>
          </w:tcPr>
          <w:p w14:paraId="2831F5C2" w14:textId="06841A4D" w:rsidR="002C7D8D" w:rsidRPr="00240410" w:rsidRDefault="002C7D8D" w:rsidP="002C7D8D">
            <w:pPr>
              <w:spacing w:line="240" w:lineRule="auto"/>
              <w:jc w:val="right"/>
              <w:rPr>
                <w:sz w:val="20"/>
                <w:szCs w:val="20"/>
              </w:rPr>
            </w:pPr>
            <w:r w:rsidRPr="00240410">
              <w:rPr>
                <w:rFonts w:cs="Arial"/>
                <w:sz w:val="20"/>
                <w:szCs w:val="20"/>
              </w:rPr>
              <w:t>0</w:t>
            </w:r>
          </w:p>
        </w:tc>
        <w:tc>
          <w:tcPr>
            <w:tcW w:w="945" w:type="dxa"/>
            <w:vAlign w:val="center"/>
          </w:tcPr>
          <w:p w14:paraId="1FADEE97" w14:textId="13A53180" w:rsidR="002C7D8D" w:rsidRPr="00240410" w:rsidRDefault="00E47B7E" w:rsidP="002C7D8D">
            <w:pPr>
              <w:spacing w:line="240" w:lineRule="auto"/>
              <w:jc w:val="right"/>
              <w:rPr>
                <w:sz w:val="20"/>
                <w:szCs w:val="20"/>
              </w:rPr>
            </w:pPr>
            <w:r w:rsidRPr="00240410">
              <w:rPr>
                <w:rFonts w:cs="Arial"/>
                <w:sz w:val="20"/>
                <w:szCs w:val="20"/>
              </w:rPr>
              <w:t>15</w:t>
            </w:r>
            <w:r w:rsidR="002C7D8D" w:rsidRPr="00240410">
              <w:rPr>
                <w:rFonts w:cs="Arial"/>
                <w:sz w:val="20"/>
                <w:szCs w:val="20"/>
              </w:rPr>
              <w:t>0</w:t>
            </w:r>
            <w:r w:rsidRPr="00240410">
              <w:rPr>
                <w:rFonts w:cs="Arial"/>
                <w:sz w:val="20"/>
                <w:szCs w:val="20"/>
              </w:rPr>
              <w:t>.000</w:t>
            </w:r>
          </w:p>
        </w:tc>
      </w:tr>
      <w:tr w:rsidR="002C7D8D" w:rsidRPr="00B85C79" w14:paraId="6528767E" w14:textId="77777777" w:rsidTr="00410359">
        <w:trPr>
          <w:trHeight w:val="525"/>
        </w:trPr>
        <w:tc>
          <w:tcPr>
            <w:tcW w:w="707" w:type="dxa"/>
            <w:noWrap/>
            <w:vAlign w:val="center"/>
            <w:hideMark/>
          </w:tcPr>
          <w:p w14:paraId="14B4B69E" w14:textId="77777777" w:rsidR="002C7D8D" w:rsidRPr="00B85C79" w:rsidRDefault="002C7D8D" w:rsidP="002C7D8D">
            <w:pPr>
              <w:spacing w:line="240" w:lineRule="auto"/>
              <w:ind w:left="-142" w:firstLineChars="100" w:firstLine="200"/>
              <w:jc w:val="left"/>
              <w:rPr>
                <w:rFonts w:eastAsia="Times New Roman" w:cs="Arial"/>
                <w:sz w:val="20"/>
                <w:szCs w:val="20"/>
                <w:lang w:eastAsia="sl-SI"/>
              </w:rPr>
            </w:pPr>
            <w:r w:rsidRPr="00B85C79">
              <w:rPr>
                <w:rFonts w:eastAsia="Times New Roman" w:cs="Arial"/>
                <w:sz w:val="20"/>
                <w:szCs w:val="20"/>
                <w:lang w:eastAsia="sl-SI"/>
              </w:rPr>
              <w:t>5002</w:t>
            </w:r>
          </w:p>
        </w:tc>
        <w:tc>
          <w:tcPr>
            <w:tcW w:w="3049" w:type="dxa"/>
            <w:vAlign w:val="center"/>
            <w:hideMark/>
          </w:tcPr>
          <w:p w14:paraId="73CE79C7" w14:textId="77777777" w:rsidR="002C7D8D" w:rsidRPr="00BE53E5" w:rsidRDefault="002C7D8D" w:rsidP="002C7D8D">
            <w:pPr>
              <w:spacing w:line="240" w:lineRule="auto"/>
              <w:jc w:val="left"/>
              <w:rPr>
                <w:rFonts w:eastAsia="Times New Roman" w:cs="Arial"/>
                <w:sz w:val="18"/>
                <w:szCs w:val="18"/>
                <w:lang w:eastAsia="sl-SI"/>
              </w:rPr>
            </w:pPr>
            <w:r w:rsidRPr="00BE53E5">
              <w:rPr>
                <w:rFonts w:eastAsia="Times New Roman" w:cs="Arial"/>
                <w:sz w:val="18"/>
                <w:szCs w:val="18"/>
                <w:lang w:eastAsia="sl-SI"/>
              </w:rPr>
              <w:t xml:space="preserve">Najeti krediti pri drugih finančnih institucijah </w:t>
            </w:r>
          </w:p>
        </w:tc>
        <w:tc>
          <w:tcPr>
            <w:tcW w:w="944" w:type="dxa"/>
            <w:noWrap/>
            <w:vAlign w:val="center"/>
            <w:hideMark/>
          </w:tcPr>
          <w:p w14:paraId="5322B1D7" w14:textId="199F2107"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750D6A55" w14:textId="3130A21F"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1EB527EE" w14:textId="6A2F58BB"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26C9A26A" w14:textId="0B493328"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206884E4" w14:textId="2D215F5B"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5" w:type="dxa"/>
            <w:vAlign w:val="center"/>
          </w:tcPr>
          <w:p w14:paraId="64BEE423" w14:textId="51BE7811" w:rsidR="002C7D8D" w:rsidRPr="00BC2860" w:rsidRDefault="002C7D8D" w:rsidP="002C7D8D">
            <w:pPr>
              <w:spacing w:line="240" w:lineRule="auto"/>
              <w:jc w:val="right"/>
              <w:rPr>
                <w:sz w:val="20"/>
                <w:szCs w:val="20"/>
              </w:rPr>
            </w:pPr>
            <w:r w:rsidRPr="00BC2860">
              <w:rPr>
                <w:rFonts w:cs="Arial"/>
                <w:sz w:val="20"/>
                <w:szCs w:val="20"/>
              </w:rPr>
              <w:t>0</w:t>
            </w:r>
          </w:p>
        </w:tc>
        <w:tc>
          <w:tcPr>
            <w:tcW w:w="944" w:type="dxa"/>
            <w:vAlign w:val="center"/>
          </w:tcPr>
          <w:p w14:paraId="0A42ED3B" w14:textId="1043963A"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vAlign w:val="center"/>
          </w:tcPr>
          <w:p w14:paraId="4493B418" w14:textId="37427BDB" w:rsidR="002C7D8D" w:rsidRPr="00BC2860" w:rsidRDefault="002C7D8D" w:rsidP="002C7D8D">
            <w:pPr>
              <w:spacing w:line="240" w:lineRule="auto"/>
              <w:jc w:val="right"/>
              <w:rPr>
                <w:sz w:val="20"/>
                <w:szCs w:val="20"/>
              </w:rPr>
            </w:pPr>
            <w:r>
              <w:rPr>
                <w:rFonts w:cs="Arial"/>
                <w:sz w:val="20"/>
                <w:szCs w:val="20"/>
              </w:rPr>
              <w:t>0</w:t>
            </w:r>
          </w:p>
        </w:tc>
        <w:tc>
          <w:tcPr>
            <w:tcW w:w="944" w:type="dxa"/>
            <w:vAlign w:val="center"/>
          </w:tcPr>
          <w:p w14:paraId="7170D761" w14:textId="7C706B3E" w:rsidR="002C7D8D" w:rsidRPr="00BC2860" w:rsidRDefault="002C7D8D" w:rsidP="002C7D8D">
            <w:pPr>
              <w:spacing w:line="240" w:lineRule="auto"/>
              <w:jc w:val="right"/>
              <w:rPr>
                <w:sz w:val="20"/>
                <w:szCs w:val="20"/>
              </w:rPr>
            </w:pPr>
            <w:r>
              <w:rPr>
                <w:rFonts w:cs="Arial"/>
                <w:sz w:val="20"/>
                <w:szCs w:val="20"/>
              </w:rPr>
              <w:t>0</w:t>
            </w:r>
          </w:p>
        </w:tc>
        <w:tc>
          <w:tcPr>
            <w:tcW w:w="944" w:type="dxa"/>
            <w:vAlign w:val="center"/>
          </w:tcPr>
          <w:p w14:paraId="11039C34" w14:textId="4B74BFD0" w:rsidR="002C7D8D" w:rsidRPr="00240410" w:rsidRDefault="002C7D8D" w:rsidP="002C7D8D">
            <w:pPr>
              <w:spacing w:line="240" w:lineRule="auto"/>
              <w:jc w:val="right"/>
              <w:rPr>
                <w:sz w:val="20"/>
                <w:szCs w:val="20"/>
              </w:rPr>
            </w:pPr>
            <w:r w:rsidRPr="00240410">
              <w:rPr>
                <w:rFonts w:cs="Arial"/>
                <w:sz w:val="20"/>
                <w:szCs w:val="20"/>
              </w:rPr>
              <w:t>0</w:t>
            </w:r>
          </w:p>
        </w:tc>
        <w:tc>
          <w:tcPr>
            <w:tcW w:w="945" w:type="dxa"/>
            <w:vAlign w:val="center"/>
          </w:tcPr>
          <w:p w14:paraId="528C2306" w14:textId="639C0CF2" w:rsidR="002C7D8D" w:rsidRPr="00240410" w:rsidRDefault="002C7D8D" w:rsidP="002C7D8D">
            <w:pPr>
              <w:spacing w:line="240" w:lineRule="auto"/>
              <w:jc w:val="right"/>
              <w:rPr>
                <w:sz w:val="20"/>
                <w:szCs w:val="20"/>
              </w:rPr>
            </w:pPr>
            <w:r w:rsidRPr="00240410">
              <w:rPr>
                <w:rFonts w:cs="Arial"/>
                <w:sz w:val="20"/>
                <w:szCs w:val="20"/>
              </w:rPr>
              <w:t>0</w:t>
            </w:r>
          </w:p>
        </w:tc>
      </w:tr>
      <w:tr w:rsidR="002C7D8D" w:rsidRPr="00B85C79" w14:paraId="6479D956" w14:textId="77777777" w:rsidTr="00410359">
        <w:trPr>
          <w:trHeight w:val="525"/>
        </w:trPr>
        <w:tc>
          <w:tcPr>
            <w:tcW w:w="707" w:type="dxa"/>
            <w:noWrap/>
            <w:vAlign w:val="center"/>
            <w:hideMark/>
          </w:tcPr>
          <w:p w14:paraId="5C56AD64" w14:textId="77777777" w:rsidR="002C7D8D" w:rsidRPr="00B85C79" w:rsidRDefault="002C7D8D" w:rsidP="002C7D8D">
            <w:pPr>
              <w:spacing w:line="240" w:lineRule="auto"/>
              <w:ind w:left="-142" w:firstLineChars="100" w:firstLine="200"/>
              <w:jc w:val="left"/>
              <w:rPr>
                <w:rFonts w:eastAsia="Times New Roman" w:cs="Arial"/>
                <w:sz w:val="20"/>
                <w:szCs w:val="20"/>
                <w:lang w:eastAsia="sl-SI"/>
              </w:rPr>
            </w:pPr>
            <w:r w:rsidRPr="00B85C79">
              <w:rPr>
                <w:rFonts w:eastAsia="Times New Roman" w:cs="Arial"/>
                <w:sz w:val="20"/>
                <w:szCs w:val="20"/>
                <w:lang w:eastAsia="sl-SI"/>
              </w:rPr>
              <w:t>5003</w:t>
            </w:r>
          </w:p>
        </w:tc>
        <w:tc>
          <w:tcPr>
            <w:tcW w:w="3049" w:type="dxa"/>
            <w:vAlign w:val="center"/>
            <w:hideMark/>
          </w:tcPr>
          <w:p w14:paraId="0446CB92" w14:textId="77777777" w:rsidR="002C7D8D" w:rsidRPr="00BE53E5" w:rsidRDefault="002C7D8D" w:rsidP="002C7D8D">
            <w:pPr>
              <w:spacing w:line="240" w:lineRule="auto"/>
              <w:jc w:val="left"/>
              <w:rPr>
                <w:rFonts w:eastAsia="Times New Roman" w:cs="Arial"/>
                <w:sz w:val="18"/>
                <w:szCs w:val="18"/>
                <w:lang w:eastAsia="sl-SI"/>
              </w:rPr>
            </w:pPr>
            <w:r w:rsidRPr="00BE53E5">
              <w:rPr>
                <w:rFonts w:eastAsia="Times New Roman" w:cs="Arial"/>
                <w:sz w:val="18"/>
                <w:szCs w:val="18"/>
                <w:lang w:eastAsia="sl-SI"/>
              </w:rPr>
              <w:t>Najeti krediti pri drugih domačih kreditojemalcih</w:t>
            </w:r>
          </w:p>
        </w:tc>
        <w:tc>
          <w:tcPr>
            <w:tcW w:w="944" w:type="dxa"/>
            <w:noWrap/>
            <w:vAlign w:val="center"/>
            <w:hideMark/>
          </w:tcPr>
          <w:p w14:paraId="2AFC4548" w14:textId="76482946"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2AFA9933" w14:textId="28A4CF92"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6AD3FC49" w14:textId="2137F53D"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618276A7" w14:textId="60FC894E"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650EC181" w14:textId="69FC93F1"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5" w:type="dxa"/>
            <w:vAlign w:val="center"/>
          </w:tcPr>
          <w:p w14:paraId="02224DBB" w14:textId="227EF94A"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vAlign w:val="center"/>
          </w:tcPr>
          <w:p w14:paraId="790CA691" w14:textId="16836F9D"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vAlign w:val="center"/>
          </w:tcPr>
          <w:p w14:paraId="755F0C40" w14:textId="5ED12ED9" w:rsidR="002C7D8D" w:rsidRPr="00BC2860" w:rsidRDefault="002C7D8D" w:rsidP="002C7D8D">
            <w:pPr>
              <w:spacing w:line="240" w:lineRule="auto"/>
              <w:jc w:val="right"/>
              <w:rPr>
                <w:rFonts w:eastAsia="Times New Roman" w:cs="Arial"/>
                <w:sz w:val="20"/>
                <w:szCs w:val="20"/>
                <w:lang w:eastAsia="sl-SI"/>
              </w:rPr>
            </w:pPr>
            <w:r>
              <w:rPr>
                <w:rFonts w:cs="Arial"/>
                <w:sz w:val="20"/>
                <w:szCs w:val="20"/>
              </w:rPr>
              <w:t>0</w:t>
            </w:r>
          </w:p>
        </w:tc>
        <w:tc>
          <w:tcPr>
            <w:tcW w:w="944" w:type="dxa"/>
            <w:vAlign w:val="center"/>
          </w:tcPr>
          <w:p w14:paraId="5A65E2AB" w14:textId="6A92131A" w:rsidR="002C7D8D" w:rsidRPr="00BC2860" w:rsidRDefault="002C7D8D" w:rsidP="002C7D8D">
            <w:pPr>
              <w:spacing w:line="240" w:lineRule="auto"/>
              <w:jc w:val="right"/>
              <w:rPr>
                <w:rFonts w:eastAsia="Times New Roman" w:cs="Arial"/>
                <w:sz w:val="20"/>
                <w:szCs w:val="20"/>
                <w:lang w:eastAsia="sl-SI"/>
              </w:rPr>
            </w:pPr>
            <w:r>
              <w:rPr>
                <w:rFonts w:cs="Arial"/>
                <w:sz w:val="20"/>
                <w:szCs w:val="20"/>
              </w:rPr>
              <w:t>0</w:t>
            </w:r>
          </w:p>
        </w:tc>
        <w:tc>
          <w:tcPr>
            <w:tcW w:w="944" w:type="dxa"/>
            <w:vAlign w:val="center"/>
          </w:tcPr>
          <w:p w14:paraId="11B597DC" w14:textId="20F0F128" w:rsidR="002C7D8D" w:rsidRPr="00BC2860" w:rsidRDefault="002C7D8D" w:rsidP="002C7D8D">
            <w:pPr>
              <w:spacing w:line="240" w:lineRule="auto"/>
              <w:jc w:val="right"/>
              <w:rPr>
                <w:rFonts w:eastAsia="Times New Roman" w:cs="Arial"/>
                <w:sz w:val="20"/>
                <w:szCs w:val="20"/>
                <w:lang w:eastAsia="sl-SI"/>
              </w:rPr>
            </w:pPr>
            <w:r>
              <w:rPr>
                <w:rFonts w:cs="Arial"/>
                <w:sz w:val="20"/>
                <w:szCs w:val="20"/>
              </w:rPr>
              <w:t>0</w:t>
            </w:r>
          </w:p>
        </w:tc>
        <w:tc>
          <w:tcPr>
            <w:tcW w:w="945" w:type="dxa"/>
            <w:vAlign w:val="center"/>
          </w:tcPr>
          <w:p w14:paraId="7E8F8F50" w14:textId="228AD8E5" w:rsidR="002C7D8D" w:rsidRPr="00BC2860" w:rsidRDefault="002C7D8D" w:rsidP="002C7D8D">
            <w:pPr>
              <w:spacing w:line="240" w:lineRule="auto"/>
              <w:jc w:val="right"/>
              <w:rPr>
                <w:rFonts w:eastAsia="Times New Roman" w:cs="Arial"/>
                <w:sz w:val="20"/>
                <w:szCs w:val="20"/>
                <w:lang w:eastAsia="sl-SI"/>
              </w:rPr>
            </w:pPr>
            <w:r>
              <w:rPr>
                <w:rFonts w:cs="Arial"/>
                <w:sz w:val="20"/>
                <w:szCs w:val="20"/>
              </w:rPr>
              <w:t>0</w:t>
            </w:r>
          </w:p>
        </w:tc>
      </w:tr>
      <w:tr w:rsidR="002C7D8D" w:rsidRPr="00B85C79" w14:paraId="7961E3FD" w14:textId="77777777" w:rsidTr="00410359">
        <w:trPr>
          <w:trHeight w:val="525"/>
        </w:trPr>
        <w:tc>
          <w:tcPr>
            <w:tcW w:w="707" w:type="dxa"/>
            <w:noWrap/>
            <w:vAlign w:val="center"/>
            <w:hideMark/>
          </w:tcPr>
          <w:p w14:paraId="31939A06" w14:textId="77777777" w:rsidR="002C7D8D" w:rsidRPr="00B85C79" w:rsidRDefault="002C7D8D" w:rsidP="002C7D8D">
            <w:pPr>
              <w:spacing w:line="240" w:lineRule="auto"/>
              <w:ind w:left="-142" w:firstLineChars="100" w:firstLine="200"/>
              <w:jc w:val="left"/>
              <w:rPr>
                <w:rFonts w:eastAsia="Times New Roman" w:cs="Arial"/>
                <w:sz w:val="20"/>
                <w:szCs w:val="20"/>
                <w:lang w:eastAsia="sl-SI"/>
              </w:rPr>
            </w:pPr>
            <w:r w:rsidRPr="00B85C79">
              <w:rPr>
                <w:rFonts w:eastAsia="Times New Roman" w:cs="Arial"/>
                <w:sz w:val="20"/>
                <w:szCs w:val="20"/>
                <w:lang w:eastAsia="sl-SI"/>
              </w:rPr>
              <w:t>5004</w:t>
            </w:r>
          </w:p>
        </w:tc>
        <w:tc>
          <w:tcPr>
            <w:tcW w:w="3049" w:type="dxa"/>
            <w:vAlign w:val="center"/>
            <w:hideMark/>
          </w:tcPr>
          <w:p w14:paraId="0688B399" w14:textId="77777777" w:rsidR="002C7D8D" w:rsidRPr="00BE53E5" w:rsidRDefault="002C7D8D" w:rsidP="002C7D8D">
            <w:pPr>
              <w:spacing w:line="240" w:lineRule="auto"/>
              <w:jc w:val="left"/>
              <w:rPr>
                <w:rFonts w:eastAsia="Times New Roman" w:cs="Arial"/>
                <w:sz w:val="18"/>
                <w:szCs w:val="18"/>
                <w:lang w:eastAsia="sl-SI"/>
              </w:rPr>
            </w:pPr>
            <w:r w:rsidRPr="00BE53E5">
              <w:rPr>
                <w:rFonts w:eastAsia="Times New Roman" w:cs="Arial"/>
                <w:sz w:val="18"/>
                <w:szCs w:val="18"/>
                <w:lang w:eastAsia="sl-SI"/>
              </w:rPr>
              <w:t>Sredstva, pridobljena z izdajo vrednostnih papirjev</w:t>
            </w:r>
          </w:p>
        </w:tc>
        <w:tc>
          <w:tcPr>
            <w:tcW w:w="944" w:type="dxa"/>
            <w:noWrap/>
            <w:vAlign w:val="center"/>
            <w:hideMark/>
          </w:tcPr>
          <w:p w14:paraId="455E98C6" w14:textId="468EBF31"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3.380.629</w:t>
            </w:r>
          </w:p>
        </w:tc>
        <w:tc>
          <w:tcPr>
            <w:tcW w:w="944" w:type="dxa"/>
            <w:noWrap/>
            <w:vAlign w:val="center"/>
            <w:hideMark/>
          </w:tcPr>
          <w:p w14:paraId="5917B381" w14:textId="3ABE4A6A"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2.782.360</w:t>
            </w:r>
          </w:p>
        </w:tc>
        <w:tc>
          <w:tcPr>
            <w:tcW w:w="944" w:type="dxa"/>
            <w:noWrap/>
            <w:vAlign w:val="center"/>
            <w:hideMark/>
          </w:tcPr>
          <w:p w14:paraId="7D4E31F4" w14:textId="0A3D50DA"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3.639.476</w:t>
            </w:r>
          </w:p>
        </w:tc>
        <w:tc>
          <w:tcPr>
            <w:tcW w:w="944" w:type="dxa"/>
            <w:noWrap/>
            <w:vAlign w:val="center"/>
            <w:hideMark/>
          </w:tcPr>
          <w:p w14:paraId="3BDF5288" w14:textId="36CEF6E1"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2.786.079</w:t>
            </w:r>
          </w:p>
        </w:tc>
        <w:tc>
          <w:tcPr>
            <w:tcW w:w="944" w:type="dxa"/>
            <w:noWrap/>
            <w:vAlign w:val="center"/>
            <w:hideMark/>
          </w:tcPr>
          <w:p w14:paraId="016DECAC" w14:textId="40B6E933"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2.218.779</w:t>
            </w:r>
          </w:p>
        </w:tc>
        <w:tc>
          <w:tcPr>
            <w:tcW w:w="945" w:type="dxa"/>
            <w:vAlign w:val="center"/>
          </w:tcPr>
          <w:p w14:paraId="711D3DFA" w14:textId="2C4765CE" w:rsidR="002C7D8D" w:rsidRPr="00BC2860" w:rsidRDefault="002C7D8D" w:rsidP="002C7D8D">
            <w:pPr>
              <w:spacing w:line="240" w:lineRule="auto"/>
              <w:jc w:val="right"/>
              <w:rPr>
                <w:sz w:val="20"/>
                <w:szCs w:val="20"/>
              </w:rPr>
            </w:pPr>
            <w:r w:rsidRPr="00BC2860">
              <w:rPr>
                <w:rFonts w:cs="Arial"/>
                <w:sz w:val="20"/>
                <w:szCs w:val="20"/>
              </w:rPr>
              <w:t>7.571.711</w:t>
            </w:r>
          </w:p>
        </w:tc>
        <w:tc>
          <w:tcPr>
            <w:tcW w:w="944" w:type="dxa"/>
            <w:vAlign w:val="center"/>
          </w:tcPr>
          <w:p w14:paraId="09DF8235" w14:textId="4AC1717D"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4.051.796</w:t>
            </w:r>
          </w:p>
        </w:tc>
        <w:tc>
          <w:tcPr>
            <w:tcW w:w="944" w:type="dxa"/>
            <w:vAlign w:val="center"/>
          </w:tcPr>
          <w:p w14:paraId="5E92D6F0" w14:textId="74A09E14" w:rsidR="002C7D8D" w:rsidRPr="00BC2860" w:rsidRDefault="002C7D8D" w:rsidP="002C7D8D">
            <w:pPr>
              <w:spacing w:line="240" w:lineRule="auto"/>
              <w:jc w:val="right"/>
              <w:rPr>
                <w:sz w:val="20"/>
                <w:szCs w:val="20"/>
              </w:rPr>
            </w:pPr>
            <w:r>
              <w:rPr>
                <w:rFonts w:cs="Arial"/>
                <w:sz w:val="20"/>
                <w:szCs w:val="20"/>
              </w:rPr>
              <w:t>3.150.825</w:t>
            </w:r>
          </w:p>
        </w:tc>
        <w:tc>
          <w:tcPr>
            <w:tcW w:w="944" w:type="dxa"/>
            <w:vAlign w:val="center"/>
          </w:tcPr>
          <w:p w14:paraId="424C8B0E" w14:textId="55EF9C58" w:rsidR="002C7D8D" w:rsidRPr="00BC2860" w:rsidRDefault="002C7D8D" w:rsidP="002C7D8D">
            <w:pPr>
              <w:spacing w:line="240" w:lineRule="auto"/>
              <w:jc w:val="right"/>
              <w:rPr>
                <w:sz w:val="20"/>
                <w:szCs w:val="20"/>
              </w:rPr>
            </w:pPr>
            <w:r w:rsidRPr="006F4172">
              <w:rPr>
                <w:rFonts w:cs="Arial"/>
                <w:sz w:val="20"/>
                <w:szCs w:val="20"/>
              </w:rPr>
              <w:t>2.093.902</w:t>
            </w:r>
          </w:p>
        </w:tc>
        <w:tc>
          <w:tcPr>
            <w:tcW w:w="944" w:type="dxa"/>
            <w:vAlign w:val="center"/>
          </w:tcPr>
          <w:p w14:paraId="0D7F7813" w14:textId="14CBB1CC" w:rsidR="002C7D8D" w:rsidRPr="00BC2860" w:rsidRDefault="002C7D8D" w:rsidP="002C7D8D">
            <w:pPr>
              <w:spacing w:line="240" w:lineRule="auto"/>
              <w:jc w:val="right"/>
              <w:rPr>
                <w:sz w:val="20"/>
                <w:szCs w:val="20"/>
              </w:rPr>
            </w:pPr>
            <w:r>
              <w:rPr>
                <w:rFonts w:cs="Arial"/>
                <w:sz w:val="20"/>
                <w:szCs w:val="20"/>
              </w:rPr>
              <w:t>3.427.029</w:t>
            </w:r>
          </w:p>
        </w:tc>
        <w:tc>
          <w:tcPr>
            <w:tcW w:w="945" w:type="dxa"/>
            <w:vAlign w:val="center"/>
          </w:tcPr>
          <w:p w14:paraId="6E2E182A" w14:textId="1E2B54D4" w:rsidR="002C7D8D" w:rsidRPr="006F4172" w:rsidRDefault="002C7D8D" w:rsidP="002C7D8D">
            <w:pPr>
              <w:spacing w:line="240" w:lineRule="auto"/>
              <w:jc w:val="right"/>
              <w:rPr>
                <w:sz w:val="20"/>
                <w:szCs w:val="20"/>
              </w:rPr>
            </w:pPr>
            <w:r>
              <w:rPr>
                <w:rFonts w:cs="Arial"/>
                <w:sz w:val="20"/>
                <w:szCs w:val="20"/>
              </w:rPr>
              <w:t>2.164.359</w:t>
            </w:r>
          </w:p>
        </w:tc>
      </w:tr>
      <w:tr w:rsidR="002C7D8D" w:rsidRPr="00B85C79" w14:paraId="460EDF8E" w14:textId="77777777" w:rsidTr="00410359">
        <w:trPr>
          <w:trHeight w:val="363"/>
        </w:trPr>
        <w:tc>
          <w:tcPr>
            <w:tcW w:w="707" w:type="dxa"/>
            <w:shd w:val="clear" w:color="000000" w:fill="D9D9D9"/>
            <w:noWrap/>
            <w:vAlign w:val="center"/>
            <w:hideMark/>
          </w:tcPr>
          <w:p w14:paraId="3B744DEE" w14:textId="77777777" w:rsidR="002C7D8D" w:rsidRPr="00B85C79" w:rsidRDefault="002C7D8D" w:rsidP="002C7D8D">
            <w:pPr>
              <w:spacing w:line="240" w:lineRule="auto"/>
              <w:ind w:left="-142"/>
              <w:jc w:val="left"/>
              <w:rPr>
                <w:rFonts w:eastAsia="Times New Roman" w:cs="Arial"/>
                <w:b/>
                <w:bCs/>
                <w:sz w:val="20"/>
                <w:szCs w:val="20"/>
                <w:lang w:eastAsia="sl-SI"/>
              </w:rPr>
            </w:pPr>
            <w:r w:rsidRPr="00B85C79">
              <w:rPr>
                <w:rFonts w:eastAsia="Times New Roman" w:cs="Arial"/>
                <w:b/>
                <w:bCs/>
                <w:sz w:val="20"/>
                <w:szCs w:val="20"/>
                <w:lang w:eastAsia="sl-SI"/>
              </w:rPr>
              <w:t xml:space="preserve">   500</w:t>
            </w:r>
          </w:p>
        </w:tc>
        <w:tc>
          <w:tcPr>
            <w:tcW w:w="3049" w:type="dxa"/>
            <w:shd w:val="clear" w:color="000000" w:fill="D9D9D9"/>
            <w:vAlign w:val="center"/>
            <w:hideMark/>
          </w:tcPr>
          <w:p w14:paraId="77DE8863" w14:textId="77777777" w:rsidR="002C7D8D" w:rsidRPr="00BE53E5" w:rsidRDefault="002C7D8D" w:rsidP="002C7D8D">
            <w:pPr>
              <w:spacing w:line="240" w:lineRule="auto"/>
              <w:jc w:val="left"/>
              <w:rPr>
                <w:rFonts w:eastAsia="Times New Roman" w:cs="Arial"/>
                <w:b/>
                <w:bCs/>
                <w:sz w:val="18"/>
                <w:szCs w:val="18"/>
                <w:lang w:eastAsia="sl-SI"/>
              </w:rPr>
            </w:pPr>
            <w:r w:rsidRPr="00BE53E5">
              <w:rPr>
                <w:rFonts w:eastAsia="Times New Roman" w:cs="Arial"/>
                <w:b/>
                <w:bCs/>
                <w:sz w:val="18"/>
                <w:szCs w:val="18"/>
                <w:lang w:eastAsia="sl-SI"/>
              </w:rPr>
              <w:t>DOMAČE ZADOLŽEVANJE</w:t>
            </w:r>
          </w:p>
        </w:tc>
        <w:tc>
          <w:tcPr>
            <w:tcW w:w="944" w:type="dxa"/>
            <w:shd w:val="clear" w:color="000000" w:fill="D9D9D9"/>
            <w:vAlign w:val="center"/>
            <w:hideMark/>
          </w:tcPr>
          <w:p w14:paraId="2F233181" w14:textId="2A5B3A2D" w:rsidR="002C7D8D" w:rsidRPr="00BC2860" w:rsidRDefault="002C7D8D" w:rsidP="002C7D8D">
            <w:pPr>
              <w:spacing w:line="240" w:lineRule="auto"/>
              <w:jc w:val="center"/>
              <w:rPr>
                <w:rFonts w:eastAsia="Times New Roman" w:cs="Arial"/>
                <w:b/>
                <w:bCs/>
                <w:sz w:val="20"/>
                <w:szCs w:val="20"/>
                <w:lang w:eastAsia="sl-SI"/>
              </w:rPr>
            </w:pPr>
            <w:r w:rsidRPr="00BC2860">
              <w:rPr>
                <w:rFonts w:cs="Arial"/>
                <w:b/>
                <w:bCs/>
                <w:color w:val="000000"/>
                <w:sz w:val="20"/>
                <w:szCs w:val="20"/>
              </w:rPr>
              <w:t>3.575.629</w:t>
            </w:r>
          </w:p>
        </w:tc>
        <w:tc>
          <w:tcPr>
            <w:tcW w:w="944" w:type="dxa"/>
            <w:shd w:val="clear" w:color="000000" w:fill="D9D9D9"/>
            <w:vAlign w:val="center"/>
            <w:hideMark/>
          </w:tcPr>
          <w:p w14:paraId="742EFF4C" w14:textId="3749923F" w:rsidR="002C7D8D" w:rsidRPr="00BC2860" w:rsidRDefault="002C7D8D" w:rsidP="002C7D8D">
            <w:pPr>
              <w:spacing w:line="240" w:lineRule="auto"/>
              <w:jc w:val="center"/>
              <w:rPr>
                <w:rFonts w:eastAsia="Times New Roman" w:cs="Arial"/>
                <w:b/>
                <w:bCs/>
                <w:sz w:val="20"/>
                <w:szCs w:val="20"/>
                <w:lang w:eastAsia="sl-SI"/>
              </w:rPr>
            </w:pPr>
            <w:r w:rsidRPr="00BC2860">
              <w:rPr>
                <w:rFonts w:cs="Arial"/>
                <w:b/>
                <w:bCs/>
                <w:color w:val="000000"/>
                <w:sz w:val="20"/>
                <w:szCs w:val="20"/>
              </w:rPr>
              <w:t>2.832.360</w:t>
            </w:r>
          </w:p>
        </w:tc>
        <w:tc>
          <w:tcPr>
            <w:tcW w:w="944" w:type="dxa"/>
            <w:shd w:val="clear" w:color="000000" w:fill="D9D9D9"/>
            <w:vAlign w:val="center"/>
            <w:hideMark/>
          </w:tcPr>
          <w:p w14:paraId="4A04F3DB" w14:textId="65CBB7C5" w:rsidR="002C7D8D" w:rsidRPr="00BC2860" w:rsidRDefault="002C7D8D" w:rsidP="002C7D8D">
            <w:pPr>
              <w:spacing w:line="240" w:lineRule="auto"/>
              <w:jc w:val="center"/>
              <w:rPr>
                <w:rFonts w:eastAsia="Times New Roman" w:cs="Arial"/>
                <w:b/>
                <w:bCs/>
                <w:sz w:val="20"/>
                <w:szCs w:val="20"/>
                <w:lang w:eastAsia="sl-SI"/>
              </w:rPr>
            </w:pPr>
            <w:r w:rsidRPr="00BC2860">
              <w:rPr>
                <w:rFonts w:cs="Arial"/>
                <w:b/>
                <w:bCs/>
                <w:color w:val="000000"/>
                <w:sz w:val="20"/>
                <w:szCs w:val="20"/>
              </w:rPr>
              <w:t>3.739.476</w:t>
            </w:r>
          </w:p>
        </w:tc>
        <w:tc>
          <w:tcPr>
            <w:tcW w:w="944" w:type="dxa"/>
            <w:shd w:val="clear" w:color="000000" w:fill="D9D9D9"/>
            <w:vAlign w:val="center"/>
            <w:hideMark/>
          </w:tcPr>
          <w:p w14:paraId="3B0BEC1B" w14:textId="23828D19" w:rsidR="002C7D8D" w:rsidRPr="00BC2860" w:rsidRDefault="002C7D8D" w:rsidP="002C7D8D">
            <w:pPr>
              <w:spacing w:line="240" w:lineRule="auto"/>
              <w:jc w:val="center"/>
              <w:rPr>
                <w:rFonts w:eastAsia="Times New Roman" w:cs="Arial"/>
                <w:b/>
                <w:bCs/>
                <w:sz w:val="20"/>
                <w:szCs w:val="20"/>
                <w:lang w:eastAsia="sl-SI"/>
              </w:rPr>
            </w:pPr>
            <w:r w:rsidRPr="00BC2860">
              <w:rPr>
                <w:rFonts w:cs="Arial"/>
                <w:b/>
                <w:bCs/>
                <w:color w:val="000000"/>
                <w:sz w:val="20"/>
                <w:szCs w:val="20"/>
              </w:rPr>
              <w:t>2.786.079</w:t>
            </w:r>
          </w:p>
        </w:tc>
        <w:tc>
          <w:tcPr>
            <w:tcW w:w="944" w:type="dxa"/>
            <w:shd w:val="clear" w:color="000000" w:fill="D9D9D9"/>
            <w:vAlign w:val="center"/>
            <w:hideMark/>
          </w:tcPr>
          <w:p w14:paraId="536D8F97" w14:textId="5873352E" w:rsidR="002C7D8D" w:rsidRPr="00BC2860" w:rsidRDefault="002C7D8D" w:rsidP="002C7D8D">
            <w:pPr>
              <w:spacing w:line="240" w:lineRule="auto"/>
              <w:jc w:val="center"/>
              <w:rPr>
                <w:rFonts w:eastAsia="Times New Roman" w:cs="Arial"/>
                <w:b/>
                <w:bCs/>
                <w:sz w:val="20"/>
                <w:szCs w:val="20"/>
                <w:lang w:eastAsia="sl-SI"/>
              </w:rPr>
            </w:pPr>
            <w:r w:rsidRPr="00BC2860">
              <w:rPr>
                <w:rFonts w:cs="Arial"/>
                <w:b/>
                <w:bCs/>
                <w:color w:val="000000"/>
                <w:sz w:val="20"/>
                <w:szCs w:val="20"/>
              </w:rPr>
              <w:t>2.218.779</w:t>
            </w:r>
          </w:p>
        </w:tc>
        <w:tc>
          <w:tcPr>
            <w:tcW w:w="945" w:type="dxa"/>
            <w:shd w:val="clear" w:color="000000" w:fill="D9D9D9"/>
            <w:vAlign w:val="center"/>
          </w:tcPr>
          <w:p w14:paraId="2D2A6E25" w14:textId="6BEF2C31" w:rsidR="002C7D8D" w:rsidRPr="00BC2860" w:rsidRDefault="002C7D8D" w:rsidP="002C7D8D">
            <w:pPr>
              <w:spacing w:line="240" w:lineRule="auto"/>
              <w:jc w:val="center"/>
              <w:rPr>
                <w:b/>
                <w:sz w:val="20"/>
                <w:szCs w:val="20"/>
              </w:rPr>
            </w:pPr>
            <w:r w:rsidRPr="00BC2860">
              <w:rPr>
                <w:rFonts w:cs="Arial"/>
                <w:b/>
                <w:bCs/>
                <w:color w:val="000000"/>
                <w:sz w:val="20"/>
                <w:szCs w:val="20"/>
              </w:rPr>
              <w:t>7.571.711</w:t>
            </w:r>
          </w:p>
        </w:tc>
        <w:tc>
          <w:tcPr>
            <w:tcW w:w="944" w:type="dxa"/>
            <w:shd w:val="clear" w:color="000000" w:fill="D9D9D9"/>
            <w:vAlign w:val="center"/>
          </w:tcPr>
          <w:p w14:paraId="4FD0568F" w14:textId="1C61E090" w:rsidR="002C7D8D" w:rsidRPr="00BC2860" w:rsidRDefault="002C7D8D" w:rsidP="002C7D8D">
            <w:pPr>
              <w:spacing w:line="240" w:lineRule="auto"/>
              <w:jc w:val="center"/>
              <w:rPr>
                <w:rFonts w:eastAsia="Times New Roman" w:cs="Arial"/>
                <w:b/>
                <w:bCs/>
                <w:sz w:val="20"/>
                <w:szCs w:val="20"/>
                <w:lang w:eastAsia="sl-SI"/>
              </w:rPr>
            </w:pPr>
            <w:r w:rsidRPr="00BC2860">
              <w:rPr>
                <w:rFonts w:cs="Arial"/>
                <w:b/>
                <w:bCs/>
                <w:color w:val="000000"/>
                <w:sz w:val="20"/>
                <w:szCs w:val="20"/>
              </w:rPr>
              <w:t>4.051.796</w:t>
            </w:r>
          </w:p>
        </w:tc>
        <w:tc>
          <w:tcPr>
            <w:tcW w:w="944" w:type="dxa"/>
            <w:shd w:val="clear" w:color="000000" w:fill="D9D9D9"/>
            <w:vAlign w:val="center"/>
          </w:tcPr>
          <w:p w14:paraId="069592FB" w14:textId="3CAEB086" w:rsidR="002C7D8D" w:rsidRPr="00BC2860" w:rsidRDefault="002C7D8D" w:rsidP="002C7D8D">
            <w:pPr>
              <w:spacing w:line="240" w:lineRule="auto"/>
              <w:jc w:val="center"/>
              <w:rPr>
                <w:b/>
                <w:sz w:val="20"/>
                <w:szCs w:val="20"/>
              </w:rPr>
            </w:pPr>
            <w:r>
              <w:rPr>
                <w:rFonts w:cs="Arial"/>
                <w:b/>
                <w:bCs/>
                <w:color w:val="000000"/>
                <w:sz w:val="20"/>
                <w:szCs w:val="20"/>
              </w:rPr>
              <w:t>3.150.825</w:t>
            </w:r>
          </w:p>
        </w:tc>
        <w:tc>
          <w:tcPr>
            <w:tcW w:w="944" w:type="dxa"/>
            <w:shd w:val="clear" w:color="000000" w:fill="D9D9D9"/>
            <w:vAlign w:val="center"/>
          </w:tcPr>
          <w:p w14:paraId="3334514B" w14:textId="45A33013" w:rsidR="002C7D8D" w:rsidRPr="00BC2860" w:rsidRDefault="002C7D8D" w:rsidP="002C7D8D">
            <w:pPr>
              <w:spacing w:line="240" w:lineRule="auto"/>
              <w:jc w:val="center"/>
              <w:rPr>
                <w:b/>
                <w:sz w:val="20"/>
                <w:szCs w:val="20"/>
              </w:rPr>
            </w:pPr>
            <w:r w:rsidRPr="006F4172">
              <w:rPr>
                <w:rFonts w:cs="Arial"/>
                <w:b/>
                <w:bCs/>
                <w:sz w:val="20"/>
                <w:szCs w:val="20"/>
              </w:rPr>
              <w:t>2.093.902</w:t>
            </w:r>
          </w:p>
        </w:tc>
        <w:tc>
          <w:tcPr>
            <w:tcW w:w="944" w:type="dxa"/>
            <w:shd w:val="clear" w:color="000000" w:fill="D9D9D9"/>
            <w:vAlign w:val="center"/>
          </w:tcPr>
          <w:p w14:paraId="791F873B" w14:textId="3DF60C62" w:rsidR="002C7D8D" w:rsidRPr="00BC2860" w:rsidRDefault="002C7D8D" w:rsidP="002C7D8D">
            <w:pPr>
              <w:spacing w:line="240" w:lineRule="auto"/>
              <w:jc w:val="center"/>
              <w:rPr>
                <w:b/>
                <w:sz w:val="20"/>
                <w:szCs w:val="20"/>
              </w:rPr>
            </w:pPr>
            <w:r>
              <w:rPr>
                <w:rFonts w:cs="Arial"/>
                <w:b/>
                <w:bCs/>
                <w:color w:val="000000"/>
                <w:sz w:val="20"/>
                <w:szCs w:val="20"/>
              </w:rPr>
              <w:t>3.427.029</w:t>
            </w:r>
          </w:p>
        </w:tc>
        <w:tc>
          <w:tcPr>
            <w:tcW w:w="945" w:type="dxa"/>
            <w:shd w:val="clear" w:color="000000" w:fill="D9D9D9"/>
            <w:vAlign w:val="center"/>
          </w:tcPr>
          <w:p w14:paraId="4993CC3B" w14:textId="09645CCB" w:rsidR="002C7D8D" w:rsidRPr="006F4172" w:rsidRDefault="002C7D8D" w:rsidP="002C7D8D">
            <w:pPr>
              <w:spacing w:line="240" w:lineRule="auto"/>
              <w:jc w:val="right"/>
              <w:rPr>
                <w:b/>
                <w:sz w:val="20"/>
                <w:szCs w:val="20"/>
              </w:rPr>
            </w:pPr>
            <w:r>
              <w:rPr>
                <w:rFonts w:cs="Arial"/>
                <w:b/>
                <w:bCs/>
                <w:color w:val="000000"/>
                <w:sz w:val="20"/>
                <w:szCs w:val="20"/>
              </w:rPr>
              <w:t>2.314.359</w:t>
            </w:r>
          </w:p>
        </w:tc>
      </w:tr>
      <w:tr w:rsidR="00FE6696" w:rsidRPr="00B85C79" w14:paraId="01450F57" w14:textId="77777777" w:rsidTr="00FE6696">
        <w:trPr>
          <w:trHeight w:val="525"/>
        </w:trPr>
        <w:tc>
          <w:tcPr>
            <w:tcW w:w="707" w:type="dxa"/>
            <w:noWrap/>
            <w:vAlign w:val="center"/>
            <w:hideMark/>
          </w:tcPr>
          <w:p w14:paraId="43A3288C" w14:textId="77777777" w:rsidR="00FE6696" w:rsidRPr="00B85C79" w:rsidRDefault="00FE6696" w:rsidP="00FE6696">
            <w:pPr>
              <w:spacing w:line="240" w:lineRule="auto"/>
              <w:ind w:left="-142" w:firstLineChars="100" w:firstLine="200"/>
              <w:jc w:val="left"/>
              <w:rPr>
                <w:rFonts w:eastAsia="Times New Roman" w:cs="Arial"/>
                <w:sz w:val="20"/>
                <w:szCs w:val="20"/>
                <w:lang w:eastAsia="sl-SI"/>
              </w:rPr>
            </w:pPr>
            <w:r w:rsidRPr="00B85C79">
              <w:rPr>
                <w:rFonts w:eastAsia="Times New Roman" w:cs="Arial"/>
                <w:sz w:val="20"/>
                <w:szCs w:val="20"/>
                <w:lang w:eastAsia="sl-SI"/>
              </w:rPr>
              <w:t>5010</w:t>
            </w:r>
          </w:p>
        </w:tc>
        <w:tc>
          <w:tcPr>
            <w:tcW w:w="3049" w:type="dxa"/>
            <w:vAlign w:val="center"/>
            <w:hideMark/>
          </w:tcPr>
          <w:p w14:paraId="65575428" w14:textId="77777777" w:rsidR="00FE6696" w:rsidRPr="00BE53E5" w:rsidRDefault="00FE6696" w:rsidP="00FE6696">
            <w:pPr>
              <w:spacing w:line="240" w:lineRule="auto"/>
              <w:jc w:val="left"/>
              <w:rPr>
                <w:rFonts w:eastAsia="Times New Roman" w:cs="Arial"/>
                <w:sz w:val="18"/>
                <w:szCs w:val="18"/>
                <w:lang w:eastAsia="sl-SI"/>
              </w:rPr>
            </w:pPr>
            <w:r w:rsidRPr="00BE53E5">
              <w:rPr>
                <w:rFonts w:eastAsia="Times New Roman" w:cs="Arial"/>
                <w:sz w:val="18"/>
                <w:szCs w:val="18"/>
                <w:lang w:eastAsia="sl-SI"/>
              </w:rPr>
              <w:t>Najeti krediti pri mednarodnih finančnih institucijah</w:t>
            </w:r>
          </w:p>
        </w:tc>
        <w:tc>
          <w:tcPr>
            <w:tcW w:w="944" w:type="dxa"/>
            <w:noWrap/>
            <w:vAlign w:val="center"/>
            <w:hideMark/>
          </w:tcPr>
          <w:p w14:paraId="62445F71" w14:textId="4A4F3F6E" w:rsidR="00FE6696" w:rsidRPr="00BC2860" w:rsidRDefault="00FE6696" w:rsidP="00FE6696">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740E54E1" w14:textId="7D84AAB1" w:rsidR="00FE6696" w:rsidRPr="00BC2860" w:rsidRDefault="00FE6696" w:rsidP="00FE6696">
            <w:pPr>
              <w:spacing w:line="240" w:lineRule="auto"/>
              <w:jc w:val="right"/>
              <w:rPr>
                <w:rFonts w:eastAsia="Times New Roman" w:cs="Arial"/>
                <w:sz w:val="20"/>
                <w:szCs w:val="20"/>
                <w:lang w:eastAsia="sl-SI"/>
              </w:rPr>
            </w:pPr>
            <w:r>
              <w:rPr>
                <w:rFonts w:cs="Arial"/>
                <w:sz w:val="20"/>
                <w:szCs w:val="20"/>
              </w:rPr>
              <w:t>0</w:t>
            </w:r>
            <w:r w:rsidRPr="00BC2860">
              <w:rPr>
                <w:rFonts w:cs="Arial"/>
                <w:sz w:val="20"/>
                <w:szCs w:val="20"/>
              </w:rPr>
              <w:t> </w:t>
            </w:r>
          </w:p>
        </w:tc>
        <w:tc>
          <w:tcPr>
            <w:tcW w:w="944" w:type="dxa"/>
            <w:noWrap/>
            <w:vAlign w:val="center"/>
            <w:hideMark/>
          </w:tcPr>
          <w:p w14:paraId="64DB2BFB" w14:textId="0306A68A" w:rsidR="00FE6696" w:rsidRPr="00BC2860" w:rsidRDefault="00FE6696" w:rsidP="00FE6696">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473319EB" w14:textId="0D7C44D5" w:rsidR="00FE6696" w:rsidRPr="00BC2860" w:rsidRDefault="00FE6696" w:rsidP="00FE6696">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0E762F21" w14:textId="2B8542C2" w:rsidR="00FE6696" w:rsidRPr="00BC2860" w:rsidRDefault="00FE6696" w:rsidP="00FE6696">
            <w:pPr>
              <w:spacing w:line="240" w:lineRule="auto"/>
              <w:jc w:val="right"/>
              <w:rPr>
                <w:rFonts w:eastAsia="Times New Roman" w:cs="Arial"/>
                <w:sz w:val="20"/>
                <w:szCs w:val="20"/>
                <w:lang w:eastAsia="sl-SI"/>
              </w:rPr>
            </w:pPr>
            <w:r w:rsidRPr="00BC2860">
              <w:rPr>
                <w:rFonts w:cs="Arial"/>
                <w:sz w:val="20"/>
                <w:szCs w:val="20"/>
              </w:rPr>
              <w:t>0</w:t>
            </w:r>
          </w:p>
        </w:tc>
        <w:tc>
          <w:tcPr>
            <w:tcW w:w="945" w:type="dxa"/>
            <w:vAlign w:val="center"/>
          </w:tcPr>
          <w:p w14:paraId="66FAC7E6" w14:textId="79A0322B" w:rsidR="00FE6696" w:rsidRPr="00240410" w:rsidRDefault="00FE6696" w:rsidP="00FE6696">
            <w:pPr>
              <w:spacing w:line="240" w:lineRule="auto"/>
              <w:jc w:val="right"/>
              <w:rPr>
                <w:sz w:val="20"/>
                <w:szCs w:val="20"/>
              </w:rPr>
            </w:pPr>
            <w:r w:rsidRPr="00240410">
              <w:rPr>
                <w:rFonts w:cs="Arial"/>
                <w:sz w:val="20"/>
                <w:szCs w:val="20"/>
              </w:rPr>
              <w:t>200.000</w:t>
            </w:r>
          </w:p>
        </w:tc>
        <w:tc>
          <w:tcPr>
            <w:tcW w:w="944" w:type="dxa"/>
            <w:vAlign w:val="center"/>
          </w:tcPr>
          <w:p w14:paraId="3DD3A443" w14:textId="6637F973" w:rsidR="00FE6696" w:rsidRPr="00240410" w:rsidRDefault="00FE6696" w:rsidP="00FE6696">
            <w:pPr>
              <w:spacing w:line="240" w:lineRule="auto"/>
              <w:jc w:val="right"/>
              <w:rPr>
                <w:rFonts w:eastAsia="Times New Roman" w:cs="Arial"/>
                <w:sz w:val="20"/>
                <w:szCs w:val="20"/>
                <w:lang w:eastAsia="sl-SI"/>
              </w:rPr>
            </w:pPr>
            <w:r w:rsidRPr="00240410">
              <w:rPr>
                <w:rFonts w:cs="Arial"/>
                <w:sz w:val="20"/>
                <w:szCs w:val="20"/>
              </w:rPr>
              <w:t>913.000</w:t>
            </w:r>
          </w:p>
        </w:tc>
        <w:tc>
          <w:tcPr>
            <w:tcW w:w="944" w:type="dxa"/>
            <w:vAlign w:val="center"/>
          </w:tcPr>
          <w:p w14:paraId="7B5172C8" w14:textId="4947F1F0" w:rsidR="00FE6696" w:rsidRPr="00240410" w:rsidRDefault="00FE6696" w:rsidP="00FE6696">
            <w:pPr>
              <w:spacing w:line="240" w:lineRule="auto"/>
              <w:jc w:val="right"/>
              <w:rPr>
                <w:sz w:val="20"/>
                <w:szCs w:val="20"/>
              </w:rPr>
            </w:pPr>
            <w:r w:rsidRPr="00240410">
              <w:rPr>
                <w:rFonts w:cs="Arial"/>
                <w:sz w:val="20"/>
                <w:szCs w:val="20"/>
              </w:rPr>
              <w:t> 0</w:t>
            </w:r>
          </w:p>
        </w:tc>
        <w:tc>
          <w:tcPr>
            <w:tcW w:w="944" w:type="dxa"/>
            <w:vAlign w:val="center"/>
          </w:tcPr>
          <w:p w14:paraId="7EAD57B1" w14:textId="64E28DF1" w:rsidR="00FE6696" w:rsidRPr="00FE6696" w:rsidRDefault="00FE6696" w:rsidP="00FE6696">
            <w:pPr>
              <w:spacing w:line="240" w:lineRule="auto"/>
              <w:jc w:val="right"/>
              <w:rPr>
                <w:sz w:val="20"/>
                <w:szCs w:val="20"/>
              </w:rPr>
            </w:pPr>
            <w:r w:rsidRPr="00FE6696">
              <w:rPr>
                <w:rFonts w:cs="Arial"/>
                <w:sz w:val="20"/>
                <w:szCs w:val="20"/>
              </w:rPr>
              <w:t>310.092</w:t>
            </w:r>
          </w:p>
        </w:tc>
        <w:tc>
          <w:tcPr>
            <w:tcW w:w="944" w:type="dxa"/>
            <w:vAlign w:val="center"/>
          </w:tcPr>
          <w:p w14:paraId="5B0A1703" w14:textId="6E749C5F" w:rsidR="00FE6696" w:rsidRPr="00FE6696" w:rsidRDefault="00FE6696" w:rsidP="00FE6696">
            <w:pPr>
              <w:spacing w:line="240" w:lineRule="auto"/>
              <w:jc w:val="right"/>
              <w:rPr>
                <w:sz w:val="20"/>
                <w:szCs w:val="20"/>
              </w:rPr>
            </w:pPr>
            <w:r w:rsidRPr="00FE6696">
              <w:rPr>
                <w:rFonts w:cs="Arial"/>
                <w:sz w:val="20"/>
                <w:szCs w:val="20"/>
              </w:rPr>
              <w:t>116.128</w:t>
            </w:r>
          </w:p>
        </w:tc>
        <w:tc>
          <w:tcPr>
            <w:tcW w:w="945" w:type="dxa"/>
            <w:vAlign w:val="center"/>
          </w:tcPr>
          <w:p w14:paraId="2D21B5B8" w14:textId="3405C259" w:rsidR="00FE6696" w:rsidRPr="00FE6696" w:rsidRDefault="00FE6696" w:rsidP="00FE6696">
            <w:pPr>
              <w:spacing w:line="240" w:lineRule="auto"/>
              <w:jc w:val="right"/>
              <w:rPr>
                <w:sz w:val="20"/>
                <w:szCs w:val="20"/>
              </w:rPr>
            </w:pPr>
            <w:r w:rsidRPr="00FE6696">
              <w:rPr>
                <w:rFonts w:cs="Arial"/>
                <w:sz w:val="20"/>
                <w:szCs w:val="20"/>
              </w:rPr>
              <w:t>39.564 </w:t>
            </w:r>
          </w:p>
        </w:tc>
      </w:tr>
      <w:tr w:rsidR="002C7D8D" w:rsidRPr="00B85C79" w14:paraId="7E2CB150" w14:textId="77777777" w:rsidTr="00410359">
        <w:trPr>
          <w:trHeight w:val="263"/>
        </w:trPr>
        <w:tc>
          <w:tcPr>
            <w:tcW w:w="707" w:type="dxa"/>
            <w:noWrap/>
            <w:vAlign w:val="center"/>
            <w:hideMark/>
          </w:tcPr>
          <w:p w14:paraId="516A389F" w14:textId="77777777" w:rsidR="002C7D8D" w:rsidRPr="00B85C79" w:rsidRDefault="002C7D8D" w:rsidP="002C7D8D">
            <w:pPr>
              <w:spacing w:line="240" w:lineRule="auto"/>
              <w:ind w:left="-142" w:firstLineChars="100" w:firstLine="200"/>
              <w:jc w:val="left"/>
              <w:rPr>
                <w:rFonts w:eastAsia="Times New Roman" w:cs="Arial"/>
                <w:sz w:val="20"/>
                <w:szCs w:val="20"/>
                <w:lang w:eastAsia="sl-SI"/>
              </w:rPr>
            </w:pPr>
            <w:r w:rsidRPr="00B85C79">
              <w:rPr>
                <w:rFonts w:eastAsia="Times New Roman" w:cs="Arial"/>
                <w:sz w:val="20"/>
                <w:szCs w:val="20"/>
                <w:lang w:eastAsia="sl-SI"/>
              </w:rPr>
              <w:t>5011</w:t>
            </w:r>
          </w:p>
        </w:tc>
        <w:tc>
          <w:tcPr>
            <w:tcW w:w="3049" w:type="dxa"/>
            <w:vAlign w:val="center"/>
            <w:hideMark/>
          </w:tcPr>
          <w:p w14:paraId="730B188E" w14:textId="77777777" w:rsidR="002C7D8D" w:rsidRPr="00BE53E5" w:rsidRDefault="002C7D8D" w:rsidP="002C7D8D">
            <w:pPr>
              <w:spacing w:line="240" w:lineRule="auto"/>
              <w:jc w:val="left"/>
              <w:rPr>
                <w:rFonts w:eastAsia="Times New Roman" w:cs="Arial"/>
                <w:sz w:val="18"/>
                <w:szCs w:val="18"/>
                <w:lang w:eastAsia="sl-SI"/>
              </w:rPr>
            </w:pPr>
            <w:r w:rsidRPr="00BE53E5">
              <w:rPr>
                <w:rFonts w:eastAsia="Times New Roman" w:cs="Arial"/>
                <w:sz w:val="18"/>
                <w:szCs w:val="18"/>
                <w:lang w:eastAsia="sl-SI"/>
              </w:rPr>
              <w:t>Najeti krediti pri tujih vladah</w:t>
            </w:r>
          </w:p>
        </w:tc>
        <w:tc>
          <w:tcPr>
            <w:tcW w:w="944" w:type="dxa"/>
            <w:noWrap/>
            <w:vAlign w:val="center"/>
            <w:hideMark/>
          </w:tcPr>
          <w:p w14:paraId="0BBA015E" w14:textId="5B89565E"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79D31756" w14:textId="64B34772"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3233342E" w14:textId="4E7B204E"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71659EF3" w14:textId="00328A94"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628FD31A" w14:textId="1302C454"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5" w:type="dxa"/>
            <w:vAlign w:val="center"/>
          </w:tcPr>
          <w:p w14:paraId="42A26BFB" w14:textId="6826AA4C" w:rsidR="002C7D8D" w:rsidRPr="00240410" w:rsidRDefault="002C7D8D" w:rsidP="002C7D8D">
            <w:pPr>
              <w:spacing w:line="240" w:lineRule="auto"/>
              <w:jc w:val="right"/>
              <w:rPr>
                <w:sz w:val="20"/>
                <w:szCs w:val="20"/>
              </w:rPr>
            </w:pPr>
            <w:r w:rsidRPr="00240410">
              <w:rPr>
                <w:rFonts w:cs="Arial"/>
                <w:sz w:val="20"/>
                <w:szCs w:val="20"/>
              </w:rPr>
              <w:t>0</w:t>
            </w:r>
          </w:p>
        </w:tc>
        <w:tc>
          <w:tcPr>
            <w:tcW w:w="944" w:type="dxa"/>
            <w:vAlign w:val="center"/>
          </w:tcPr>
          <w:p w14:paraId="6C15465C" w14:textId="36729272" w:rsidR="002C7D8D" w:rsidRPr="00240410" w:rsidRDefault="002C7D8D" w:rsidP="002C7D8D">
            <w:pPr>
              <w:spacing w:line="240" w:lineRule="auto"/>
              <w:jc w:val="right"/>
              <w:rPr>
                <w:rFonts w:eastAsia="Times New Roman" w:cs="Arial"/>
                <w:sz w:val="20"/>
                <w:szCs w:val="20"/>
                <w:lang w:eastAsia="sl-SI"/>
              </w:rPr>
            </w:pPr>
            <w:r w:rsidRPr="00240410">
              <w:rPr>
                <w:rFonts w:cs="Arial"/>
                <w:sz w:val="20"/>
                <w:szCs w:val="20"/>
              </w:rPr>
              <w:t>0</w:t>
            </w:r>
          </w:p>
        </w:tc>
        <w:tc>
          <w:tcPr>
            <w:tcW w:w="944" w:type="dxa"/>
            <w:vAlign w:val="center"/>
          </w:tcPr>
          <w:p w14:paraId="073930E2" w14:textId="2A90BFE4" w:rsidR="002C7D8D" w:rsidRPr="00240410" w:rsidRDefault="002C7D8D" w:rsidP="002C7D8D">
            <w:pPr>
              <w:spacing w:line="240" w:lineRule="auto"/>
              <w:jc w:val="right"/>
              <w:rPr>
                <w:sz w:val="20"/>
                <w:szCs w:val="20"/>
              </w:rPr>
            </w:pPr>
            <w:r w:rsidRPr="00240410">
              <w:rPr>
                <w:rFonts w:cs="Arial"/>
                <w:sz w:val="20"/>
                <w:szCs w:val="20"/>
              </w:rPr>
              <w:t>0</w:t>
            </w:r>
          </w:p>
        </w:tc>
        <w:tc>
          <w:tcPr>
            <w:tcW w:w="944" w:type="dxa"/>
            <w:vAlign w:val="center"/>
          </w:tcPr>
          <w:p w14:paraId="38151283" w14:textId="3BAA88C4" w:rsidR="002C7D8D" w:rsidRPr="00BC2860" w:rsidRDefault="002C7D8D" w:rsidP="002C7D8D">
            <w:pPr>
              <w:spacing w:line="240" w:lineRule="auto"/>
              <w:jc w:val="right"/>
              <w:rPr>
                <w:sz w:val="20"/>
                <w:szCs w:val="20"/>
              </w:rPr>
            </w:pPr>
            <w:r w:rsidRPr="006F4172">
              <w:rPr>
                <w:rFonts w:cs="Arial"/>
                <w:sz w:val="20"/>
                <w:szCs w:val="20"/>
              </w:rPr>
              <w:t>0</w:t>
            </w:r>
          </w:p>
        </w:tc>
        <w:tc>
          <w:tcPr>
            <w:tcW w:w="944" w:type="dxa"/>
            <w:vAlign w:val="center"/>
          </w:tcPr>
          <w:p w14:paraId="1B73FF36" w14:textId="725954FF" w:rsidR="002C7D8D" w:rsidRPr="00BC2860" w:rsidRDefault="002C7D8D" w:rsidP="002C7D8D">
            <w:pPr>
              <w:spacing w:line="240" w:lineRule="auto"/>
              <w:jc w:val="right"/>
              <w:rPr>
                <w:sz w:val="20"/>
                <w:szCs w:val="20"/>
              </w:rPr>
            </w:pPr>
            <w:r>
              <w:rPr>
                <w:rFonts w:cs="Arial"/>
                <w:sz w:val="20"/>
                <w:szCs w:val="20"/>
              </w:rPr>
              <w:t>0</w:t>
            </w:r>
          </w:p>
        </w:tc>
        <w:tc>
          <w:tcPr>
            <w:tcW w:w="945" w:type="dxa"/>
            <w:vAlign w:val="center"/>
          </w:tcPr>
          <w:p w14:paraId="4C12895E" w14:textId="1615A65F" w:rsidR="002C7D8D" w:rsidRPr="006F4172" w:rsidRDefault="002C7D8D" w:rsidP="002C7D8D">
            <w:pPr>
              <w:spacing w:line="240" w:lineRule="auto"/>
              <w:jc w:val="right"/>
              <w:rPr>
                <w:sz w:val="20"/>
                <w:szCs w:val="20"/>
              </w:rPr>
            </w:pPr>
            <w:r>
              <w:rPr>
                <w:rFonts w:cs="Arial"/>
                <w:sz w:val="20"/>
                <w:szCs w:val="20"/>
              </w:rPr>
              <w:t>0</w:t>
            </w:r>
          </w:p>
        </w:tc>
      </w:tr>
      <w:tr w:rsidR="002C7D8D" w:rsidRPr="00B85C79" w14:paraId="681B0B86" w14:textId="77777777" w:rsidTr="00410359">
        <w:trPr>
          <w:trHeight w:val="525"/>
        </w:trPr>
        <w:tc>
          <w:tcPr>
            <w:tcW w:w="707" w:type="dxa"/>
            <w:noWrap/>
            <w:vAlign w:val="center"/>
            <w:hideMark/>
          </w:tcPr>
          <w:p w14:paraId="139B45EC" w14:textId="77777777" w:rsidR="002C7D8D" w:rsidRPr="00B85C79" w:rsidRDefault="002C7D8D" w:rsidP="002C7D8D">
            <w:pPr>
              <w:spacing w:line="240" w:lineRule="auto"/>
              <w:ind w:left="-142" w:firstLineChars="100" w:firstLine="200"/>
              <w:jc w:val="left"/>
              <w:rPr>
                <w:rFonts w:eastAsia="Times New Roman" w:cs="Arial"/>
                <w:sz w:val="20"/>
                <w:szCs w:val="20"/>
                <w:lang w:eastAsia="sl-SI"/>
              </w:rPr>
            </w:pPr>
            <w:r w:rsidRPr="00B85C79">
              <w:rPr>
                <w:rFonts w:eastAsia="Times New Roman" w:cs="Arial"/>
                <w:sz w:val="20"/>
                <w:szCs w:val="20"/>
                <w:lang w:eastAsia="sl-SI"/>
              </w:rPr>
              <w:t>5012</w:t>
            </w:r>
          </w:p>
        </w:tc>
        <w:tc>
          <w:tcPr>
            <w:tcW w:w="3049" w:type="dxa"/>
            <w:vAlign w:val="center"/>
            <w:hideMark/>
          </w:tcPr>
          <w:p w14:paraId="46D62BF3" w14:textId="77777777" w:rsidR="002C7D8D" w:rsidRPr="00BE53E5" w:rsidRDefault="002C7D8D" w:rsidP="002C7D8D">
            <w:pPr>
              <w:spacing w:line="240" w:lineRule="auto"/>
              <w:jc w:val="left"/>
              <w:rPr>
                <w:rFonts w:eastAsia="Times New Roman" w:cs="Arial"/>
                <w:sz w:val="18"/>
                <w:szCs w:val="18"/>
                <w:lang w:eastAsia="sl-SI"/>
              </w:rPr>
            </w:pPr>
            <w:r w:rsidRPr="00BE53E5">
              <w:rPr>
                <w:rFonts w:eastAsia="Times New Roman" w:cs="Arial"/>
                <w:sz w:val="18"/>
                <w:szCs w:val="18"/>
                <w:lang w:eastAsia="sl-SI"/>
              </w:rPr>
              <w:t>Najeti krediti pri tujih poslovnih bankah in finančnih institucijah</w:t>
            </w:r>
          </w:p>
        </w:tc>
        <w:tc>
          <w:tcPr>
            <w:tcW w:w="944" w:type="dxa"/>
            <w:noWrap/>
            <w:vAlign w:val="center"/>
            <w:hideMark/>
          </w:tcPr>
          <w:p w14:paraId="2160F27B" w14:textId="7D0CA632"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1F430D10" w14:textId="5A61339E"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100.000</w:t>
            </w:r>
          </w:p>
        </w:tc>
        <w:tc>
          <w:tcPr>
            <w:tcW w:w="944" w:type="dxa"/>
            <w:noWrap/>
            <w:vAlign w:val="center"/>
            <w:hideMark/>
          </w:tcPr>
          <w:p w14:paraId="6A58D103" w14:textId="2B5F94AF"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6C5754C0" w14:textId="4E0E3F16"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6D5B42D5" w14:textId="2562B7BB"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5" w:type="dxa"/>
            <w:vAlign w:val="center"/>
          </w:tcPr>
          <w:p w14:paraId="611FD399" w14:textId="4E4A14A5" w:rsidR="002C7D8D" w:rsidRPr="00240410" w:rsidRDefault="002C7D8D" w:rsidP="002C7D8D">
            <w:pPr>
              <w:spacing w:line="240" w:lineRule="auto"/>
              <w:jc w:val="right"/>
              <w:rPr>
                <w:sz w:val="20"/>
                <w:szCs w:val="20"/>
              </w:rPr>
            </w:pPr>
            <w:r w:rsidRPr="00240410">
              <w:rPr>
                <w:rFonts w:cs="Arial"/>
                <w:sz w:val="20"/>
                <w:szCs w:val="20"/>
              </w:rPr>
              <w:t>0</w:t>
            </w:r>
          </w:p>
        </w:tc>
        <w:tc>
          <w:tcPr>
            <w:tcW w:w="944" w:type="dxa"/>
            <w:vAlign w:val="center"/>
          </w:tcPr>
          <w:p w14:paraId="1D0575EB" w14:textId="21967990" w:rsidR="002C7D8D" w:rsidRPr="00240410" w:rsidRDefault="002C7D8D" w:rsidP="002C7D8D">
            <w:pPr>
              <w:spacing w:line="240" w:lineRule="auto"/>
              <w:jc w:val="right"/>
              <w:rPr>
                <w:rFonts w:eastAsia="Times New Roman" w:cs="Arial"/>
                <w:sz w:val="20"/>
                <w:szCs w:val="20"/>
                <w:lang w:eastAsia="sl-SI"/>
              </w:rPr>
            </w:pPr>
            <w:r w:rsidRPr="00240410">
              <w:rPr>
                <w:rFonts w:cs="Arial"/>
                <w:sz w:val="20"/>
                <w:szCs w:val="20"/>
              </w:rPr>
              <w:t>0</w:t>
            </w:r>
          </w:p>
        </w:tc>
        <w:tc>
          <w:tcPr>
            <w:tcW w:w="944" w:type="dxa"/>
            <w:vAlign w:val="center"/>
          </w:tcPr>
          <w:p w14:paraId="758969F8" w14:textId="4BDC34F5" w:rsidR="002C7D8D" w:rsidRPr="00240410" w:rsidRDefault="002C7D8D" w:rsidP="002C7D8D">
            <w:pPr>
              <w:spacing w:line="240" w:lineRule="auto"/>
              <w:jc w:val="right"/>
              <w:rPr>
                <w:sz w:val="20"/>
                <w:szCs w:val="20"/>
              </w:rPr>
            </w:pPr>
            <w:r w:rsidRPr="00240410">
              <w:rPr>
                <w:rFonts w:cs="Arial"/>
                <w:sz w:val="20"/>
                <w:szCs w:val="20"/>
              </w:rPr>
              <w:t>0</w:t>
            </w:r>
          </w:p>
        </w:tc>
        <w:tc>
          <w:tcPr>
            <w:tcW w:w="944" w:type="dxa"/>
            <w:vAlign w:val="center"/>
          </w:tcPr>
          <w:p w14:paraId="33B358BD" w14:textId="477261A6" w:rsidR="002C7D8D" w:rsidRPr="00BC2860" w:rsidRDefault="002C7D8D" w:rsidP="002C7D8D">
            <w:pPr>
              <w:spacing w:line="240" w:lineRule="auto"/>
              <w:jc w:val="right"/>
              <w:rPr>
                <w:sz w:val="20"/>
                <w:szCs w:val="20"/>
              </w:rPr>
            </w:pPr>
            <w:r w:rsidRPr="006F4172">
              <w:rPr>
                <w:rFonts w:cs="Arial"/>
                <w:sz w:val="20"/>
                <w:szCs w:val="20"/>
              </w:rPr>
              <w:t>0</w:t>
            </w:r>
          </w:p>
        </w:tc>
        <w:tc>
          <w:tcPr>
            <w:tcW w:w="944" w:type="dxa"/>
            <w:vAlign w:val="center"/>
          </w:tcPr>
          <w:p w14:paraId="02601811" w14:textId="78A910D0" w:rsidR="002C7D8D" w:rsidRPr="00BC2860" w:rsidRDefault="002C7D8D" w:rsidP="002C7D8D">
            <w:pPr>
              <w:spacing w:line="240" w:lineRule="auto"/>
              <w:jc w:val="right"/>
              <w:rPr>
                <w:sz w:val="20"/>
                <w:szCs w:val="20"/>
              </w:rPr>
            </w:pPr>
            <w:r>
              <w:rPr>
                <w:rFonts w:cs="Arial"/>
                <w:sz w:val="20"/>
                <w:szCs w:val="20"/>
              </w:rPr>
              <w:t>0</w:t>
            </w:r>
          </w:p>
        </w:tc>
        <w:tc>
          <w:tcPr>
            <w:tcW w:w="945" w:type="dxa"/>
            <w:vAlign w:val="center"/>
          </w:tcPr>
          <w:p w14:paraId="3B87E9A4" w14:textId="1F3C8D82" w:rsidR="002C7D8D" w:rsidRPr="006F4172" w:rsidRDefault="002C7D8D" w:rsidP="002C7D8D">
            <w:pPr>
              <w:spacing w:line="240" w:lineRule="auto"/>
              <w:jc w:val="right"/>
              <w:rPr>
                <w:sz w:val="20"/>
                <w:szCs w:val="20"/>
              </w:rPr>
            </w:pPr>
            <w:r>
              <w:rPr>
                <w:rFonts w:cs="Arial"/>
                <w:sz w:val="20"/>
                <w:szCs w:val="20"/>
              </w:rPr>
              <w:t>0</w:t>
            </w:r>
          </w:p>
        </w:tc>
      </w:tr>
      <w:tr w:rsidR="00FE6696" w:rsidRPr="00B85C79" w14:paraId="3FDA5E58" w14:textId="77777777" w:rsidTr="00410359">
        <w:trPr>
          <w:trHeight w:val="525"/>
        </w:trPr>
        <w:tc>
          <w:tcPr>
            <w:tcW w:w="707" w:type="dxa"/>
            <w:noWrap/>
            <w:vAlign w:val="center"/>
            <w:hideMark/>
          </w:tcPr>
          <w:p w14:paraId="70960771" w14:textId="77777777" w:rsidR="00FE6696" w:rsidRPr="00B85C79" w:rsidRDefault="00FE6696" w:rsidP="00FE6696">
            <w:pPr>
              <w:spacing w:line="240" w:lineRule="auto"/>
              <w:ind w:left="-142" w:firstLineChars="100" w:firstLine="200"/>
              <w:jc w:val="left"/>
              <w:rPr>
                <w:rFonts w:eastAsia="Times New Roman" w:cs="Arial"/>
                <w:sz w:val="20"/>
                <w:szCs w:val="20"/>
                <w:lang w:eastAsia="sl-SI"/>
              </w:rPr>
            </w:pPr>
            <w:r w:rsidRPr="00B85C79">
              <w:rPr>
                <w:rFonts w:eastAsia="Times New Roman" w:cs="Arial"/>
                <w:sz w:val="20"/>
                <w:szCs w:val="20"/>
                <w:lang w:eastAsia="sl-SI"/>
              </w:rPr>
              <w:t>5013</w:t>
            </w:r>
          </w:p>
        </w:tc>
        <w:tc>
          <w:tcPr>
            <w:tcW w:w="3049" w:type="dxa"/>
            <w:vAlign w:val="center"/>
            <w:hideMark/>
          </w:tcPr>
          <w:p w14:paraId="46A86C3E" w14:textId="77777777" w:rsidR="00FE6696" w:rsidRPr="00BE53E5" w:rsidRDefault="00FE6696" w:rsidP="00FE6696">
            <w:pPr>
              <w:spacing w:line="240" w:lineRule="auto"/>
              <w:jc w:val="left"/>
              <w:rPr>
                <w:rFonts w:eastAsia="Times New Roman" w:cs="Arial"/>
                <w:sz w:val="18"/>
                <w:szCs w:val="18"/>
                <w:lang w:eastAsia="sl-SI"/>
              </w:rPr>
            </w:pPr>
            <w:r w:rsidRPr="00BE53E5">
              <w:rPr>
                <w:rFonts w:eastAsia="Times New Roman" w:cs="Arial"/>
                <w:sz w:val="18"/>
                <w:szCs w:val="18"/>
                <w:lang w:eastAsia="sl-SI"/>
              </w:rPr>
              <w:t>Najeti krediti pri drugih tujih kreditodajalcih</w:t>
            </w:r>
          </w:p>
        </w:tc>
        <w:tc>
          <w:tcPr>
            <w:tcW w:w="944" w:type="dxa"/>
            <w:noWrap/>
            <w:vAlign w:val="center"/>
            <w:hideMark/>
          </w:tcPr>
          <w:p w14:paraId="464D5978" w14:textId="034E20C0" w:rsidR="00FE6696" w:rsidRPr="00BC2860" w:rsidRDefault="00FE6696" w:rsidP="00FE6696">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206E2D5B" w14:textId="445ED6E9" w:rsidR="00FE6696" w:rsidRPr="00BC2860" w:rsidRDefault="00FE6696" w:rsidP="00FE6696">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3DCED0F4" w14:textId="71C30129" w:rsidR="00FE6696" w:rsidRPr="00BC2860" w:rsidRDefault="00FE6696" w:rsidP="00FE6696">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4232F2C3" w14:textId="50141992" w:rsidR="00FE6696" w:rsidRPr="00BC2860" w:rsidRDefault="00FE6696" w:rsidP="00FE6696">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3797FFAD" w14:textId="7E0900DC" w:rsidR="00FE6696" w:rsidRPr="00BC2860" w:rsidRDefault="00FE6696" w:rsidP="00FE6696">
            <w:pPr>
              <w:spacing w:line="240" w:lineRule="auto"/>
              <w:jc w:val="right"/>
              <w:rPr>
                <w:rFonts w:eastAsia="Times New Roman" w:cs="Arial"/>
                <w:sz w:val="20"/>
                <w:szCs w:val="20"/>
                <w:lang w:eastAsia="sl-SI"/>
              </w:rPr>
            </w:pPr>
            <w:r w:rsidRPr="00BC2860">
              <w:rPr>
                <w:rFonts w:cs="Arial"/>
                <w:sz w:val="20"/>
                <w:szCs w:val="20"/>
              </w:rPr>
              <w:t>0</w:t>
            </w:r>
          </w:p>
        </w:tc>
        <w:tc>
          <w:tcPr>
            <w:tcW w:w="945" w:type="dxa"/>
            <w:vAlign w:val="center"/>
          </w:tcPr>
          <w:p w14:paraId="5D386BB5" w14:textId="6843CE55" w:rsidR="00FE6696" w:rsidRPr="00240410" w:rsidRDefault="00FE6696" w:rsidP="00FE6696">
            <w:pPr>
              <w:spacing w:line="240" w:lineRule="auto"/>
              <w:jc w:val="right"/>
              <w:rPr>
                <w:sz w:val="20"/>
                <w:szCs w:val="20"/>
              </w:rPr>
            </w:pPr>
            <w:r w:rsidRPr="00240410">
              <w:rPr>
                <w:rFonts w:cs="Arial"/>
                <w:sz w:val="20"/>
                <w:szCs w:val="20"/>
              </w:rPr>
              <w:t>0</w:t>
            </w:r>
          </w:p>
        </w:tc>
        <w:tc>
          <w:tcPr>
            <w:tcW w:w="944" w:type="dxa"/>
            <w:vAlign w:val="center"/>
          </w:tcPr>
          <w:p w14:paraId="5888F31E" w14:textId="60972328" w:rsidR="00FE6696" w:rsidRPr="00240410" w:rsidRDefault="00FE6696" w:rsidP="00FE6696">
            <w:pPr>
              <w:spacing w:line="240" w:lineRule="auto"/>
              <w:jc w:val="right"/>
              <w:rPr>
                <w:rFonts w:eastAsia="Times New Roman" w:cs="Arial"/>
                <w:sz w:val="20"/>
                <w:szCs w:val="20"/>
                <w:lang w:eastAsia="sl-SI"/>
              </w:rPr>
            </w:pPr>
            <w:r w:rsidRPr="00240410">
              <w:rPr>
                <w:rFonts w:cs="Arial"/>
                <w:sz w:val="20"/>
                <w:szCs w:val="20"/>
              </w:rPr>
              <w:t>0</w:t>
            </w:r>
          </w:p>
        </w:tc>
        <w:tc>
          <w:tcPr>
            <w:tcW w:w="944" w:type="dxa"/>
            <w:vAlign w:val="center"/>
          </w:tcPr>
          <w:p w14:paraId="18E3A31D" w14:textId="48FD3939" w:rsidR="00FE6696" w:rsidRPr="00240410" w:rsidRDefault="00FE6696" w:rsidP="00FE6696">
            <w:pPr>
              <w:spacing w:line="240" w:lineRule="auto"/>
              <w:jc w:val="right"/>
              <w:rPr>
                <w:sz w:val="20"/>
                <w:szCs w:val="20"/>
              </w:rPr>
            </w:pPr>
            <w:r w:rsidRPr="00240410">
              <w:rPr>
                <w:rFonts w:cs="Arial"/>
                <w:sz w:val="20"/>
                <w:szCs w:val="20"/>
              </w:rPr>
              <w:t>0</w:t>
            </w:r>
          </w:p>
        </w:tc>
        <w:tc>
          <w:tcPr>
            <w:tcW w:w="944" w:type="dxa"/>
            <w:vAlign w:val="center"/>
          </w:tcPr>
          <w:p w14:paraId="6FF54182" w14:textId="3437F164" w:rsidR="00FE6696" w:rsidRPr="00220499" w:rsidRDefault="00FE6696" w:rsidP="00FE6696">
            <w:pPr>
              <w:spacing w:line="240" w:lineRule="auto"/>
              <w:jc w:val="right"/>
              <w:rPr>
                <w:sz w:val="20"/>
                <w:szCs w:val="20"/>
                <w:highlight w:val="yellow"/>
              </w:rPr>
            </w:pPr>
            <w:r w:rsidRPr="006F4172">
              <w:rPr>
                <w:rFonts w:cs="Arial"/>
                <w:sz w:val="20"/>
                <w:szCs w:val="20"/>
              </w:rPr>
              <w:t>0</w:t>
            </w:r>
          </w:p>
        </w:tc>
        <w:tc>
          <w:tcPr>
            <w:tcW w:w="944" w:type="dxa"/>
            <w:vAlign w:val="center"/>
          </w:tcPr>
          <w:p w14:paraId="2EDF1E59" w14:textId="32DB6E23" w:rsidR="00FE6696" w:rsidRPr="00220499" w:rsidRDefault="00FE6696" w:rsidP="00FE6696">
            <w:pPr>
              <w:spacing w:line="240" w:lineRule="auto"/>
              <w:jc w:val="right"/>
              <w:rPr>
                <w:sz w:val="20"/>
                <w:szCs w:val="20"/>
                <w:highlight w:val="yellow"/>
              </w:rPr>
            </w:pPr>
            <w:r>
              <w:rPr>
                <w:rFonts w:cs="Arial"/>
                <w:sz w:val="20"/>
                <w:szCs w:val="20"/>
              </w:rPr>
              <w:t>0</w:t>
            </w:r>
          </w:p>
        </w:tc>
        <w:tc>
          <w:tcPr>
            <w:tcW w:w="945" w:type="dxa"/>
            <w:vAlign w:val="center"/>
          </w:tcPr>
          <w:p w14:paraId="409C1B91" w14:textId="20233681" w:rsidR="00FE6696" w:rsidRPr="00220499" w:rsidRDefault="00FE6696" w:rsidP="00FE6696">
            <w:pPr>
              <w:spacing w:line="240" w:lineRule="auto"/>
              <w:jc w:val="right"/>
              <w:rPr>
                <w:sz w:val="20"/>
                <w:szCs w:val="20"/>
                <w:highlight w:val="yellow"/>
              </w:rPr>
            </w:pPr>
            <w:r>
              <w:rPr>
                <w:rFonts w:cs="Arial"/>
                <w:sz w:val="20"/>
                <w:szCs w:val="20"/>
              </w:rPr>
              <w:t>0</w:t>
            </w:r>
          </w:p>
        </w:tc>
      </w:tr>
      <w:tr w:rsidR="002C7D8D" w:rsidRPr="00B85C79" w14:paraId="0DC7B1DB" w14:textId="77777777" w:rsidTr="00410359">
        <w:trPr>
          <w:trHeight w:val="525"/>
        </w:trPr>
        <w:tc>
          <w:tcPr>
            <w:tcW w:w="707" w:type="dxa"/>
            <w:noWrap/>
            <w:vAlign w:val="center"/>
            <w:hideMark/>
          </w:tcPr>
          <w:p w14:paraId="3762398D" w14:textId="77777777" w:rsidR="002C7D8D" w:rsidRPr="00B85C79" w:rsidRDefault="002C7D8D" w:rsidP="002C7D8D">
            <w:pPr>
              <w:spacing w:line="240" w:lineRule="auto"/>
              <w:ind w:left="-142" w:firstLineChars="100" w:firstLine="200"/>
              <w:jc w:val="left"/>
              <w:rPr>
                <w:rFonts w:eastAsia="Times New Roman" w:cs="Arial"/>
                <w:sz w:val="20"/>
                <w:szCs w:val="20"/>
                <w:lang w:eastAsia="sl-SI"/>
              </w:rPr>
            </w:pPr>
            <w:r w:rsidRPr="00B85C79">
              <w:rPr>
                <w:rFonts w:eastAsia="Times New Roman" w:cs="Arial"/>
                <w:sz w:val="20"/>
                <w:szCs w:val="20"/>
                <w:lang w:eastAsia="sl-SI"/>
              </w:rPr>
              <w:t>5014</w:t>
            </w:r>
          </w:p>
        </w:tc>
        <w:tc>
          <w:tcPr>
            <w:tcW w:w="3049" w:type="dxa"/>
            <w:vAlign w:val="center"/>
            <w:hideMark/>
          </w:tcPr>
          <w:p w14:paraId="4E46990F" w14:textId="77777777" w:rsidR="002C7D8D" w:rsidRPr="00BE53E5" w:rsidRDefault="002C7D8D" w:rsidP="002C7D8D">
            <w:pPr>
              <w:spacing w:line="240" w:lineRule="auto"/>
              <w:jc w:val="left"/>
              <w:rPr>
                <w:rFonts w:eastAsia="Times New Roman" w:cs="Arial"/>
                <w:sz w:val="18"/>
                <w:szCs w:val="18"/>
                <w:lang w:eastAsia="sl-SI"/>
              </w:rPr>
            </w:pPr>
            <w:r w:rsidRPr="00BE53E5">
              <w:rPr>
                <w:rFonts w:eastAsia="Times New Roman" w:cs="Arial"/>
                <w:sz w:val="18"/>
                <w:szCs w:val="18"/>
                <w:lang w:eastAsia="sl-SI"/>
              </w:rPr>
              <w:t>Sredstva, pridobljena z izdajo vrednostnih papirjev</w:t>
            </w:r>
          </w:p>
        </w:tc>
        <w:tc>
          <w:tcPr>
            <w:tcW w:w="944" w:type="dxa"/>
            <w:noWrap/>
            <w:vAlign w:val="center"/>
            <w:hideMark/>
          </w:tcPr>
          <w:p w14:paraId="056AAF31" w14:textId="5341FA70"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68CF9D00" w14:textId="75A38CF6"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7FC6FDA9" w14:textId="72181044"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0FFE357B" w14:textId="289C6234"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noWrap/>
            <w:vAlign w:val="center"/>
            <w:hideMark/>
          </w:tcPr>
          <w:p w14:paraId="2656778B" w14:textId="77097EC4"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5" w:type="dxa"/>
            <w:vAlign w:val="center"/>
          </w:tcPr>
          <w:p w14:paraId="5E34CA63" w14:textId="3DD2BB6E" w:rsidR="002C7D8D" w:rsidRPr="00BC2860" w:rsidRDefault="002C7D8D" w:rsidP="002C7D8D">
            <w:pPr>
              <w:spacing w:line="240" w:lineRule="auto"/>
              <w:jc w:val="right"/>
              <w:rPr>
                <w:sz w:val="20"/>
                <w:szCs w:val="20"/>
              </w:rPr>
            </w:pPr>
            <w:r w:rsidRPr="00BC2860">
              <w:rPr>
                <w:rFonts w:cs="Arial"/>
                <w:sz w:val="20"/>
                <w:szCs w:val="20"/>
              </w:rPr>
              <w:t>0</w:t>
            </w:r>
          </w:p>
        </w:tc>
        <w:tc>
          <w:tcPr>
            <w:tcW w:w="944" w:type="dxa"/>
            <w:vAlign w:val="center"/>
          </w:tcPr>
          <w:p w14:paraId="2A452F54" w14:textId="6FD901F7" w:rsidR="002C7D8D" w:rsidRPr="00BC2860" w:rsidRDefault="002C7D8D" w:rsidP="002C7D8D">
            <w:pPr>
              <w:spacing w:line="240" w:lineRule="auto"/>
              <w:jc w:val="right"/>
              <w:rPr>
                <w:rFonts w:eastAsia="Times New Roman" w:cs="Arial"/>
                <w:sz w:val="20"/>
                <w:szCs w:val="20"/>
                <w:lang w:eastAsia="sl-SI"/>
              </w:rPr>
            </w:pPr>
            <w:r w:rsidRPr="00BC2860">
              <w:rPr>
                <w:rFonts w:cs="Arial"/>
                <w:sz w:val="20"/>
                <w:szCs w:val="20"/>
              </w:rPr>
              <w:t>0</w:t>
            </w:r>
          </w:p>
        </w:tc>
        <w:tc>
          <w:tcPr>
            <w:tcW w:w="944" w:type="dxa"/>
            <w:vAlign w:val="center"/>
          </w:tcPr>
          <w:p w14:paraId="3B356A8E" w14:textId="2D73F370" w:rsidR="002C7D8D" w:rsidRPr="00BC2860" w:rsidRDefault="002C7D8D" w:rsidP="002C7D8D">
            <w:pPr>
              <w:spacing w:line="240" w:lineRule="auto"/>
              <w:jc w:val="right"/>
              <w:rPr>
                <w:sz w:val="20"/>
                <w:szCs w:val="20"/>
              </w:rPr>
            </w:pPr>
            <w:r>
              <w:rPr>
                <w:rFonts w:cs="Arial"/>
                <w:sz w:val="20"/>
                <w:szCs w:val="20"/>
              </w:rPr>
              <w:t>0</w:t>
            </w:r>
          </w:p>
        </w:tc>
        <w:tc>
          <w:tcPr>
            <w:tcW w:w="944" w:type="dxa"/>
            <w:vAlign w:val="center"/>
          </w:tcPr>
          <w:p w14:paraId="0B45968A" w14:textId="72BDAD93" w:rsidR="002C7D8D" w:rsidRPr="00BC2860" w:rsidRDefault="002C7D8D" w:rsidP="002C7D8D">
            <w:pPr>
              <w:spacing w:line="240" w:lineRule="auto"/>
              <w:jc w:val="right"/>
              <w:rPr>
                <w:sz w:val="20"/>
                <w:szCs w:val="20"/>
              </w:rPr>
            </w:pPr>
            <w:r w:rsidRPr="006F4172">
              <w:rPr>
                <w:rFonts w:cs="Arial"/>
                <w:sz w:val="20"/>
                <w:szCs w:val="20"/>
              </w:rPr>
              <w:t>937.822</w:t>
            </w:r>
          </w:p>
        </w:tc>
        <w:tc>
          <w:tcPr>
            <w:tcW w:w="944" w:type="dxa"/>
            <w:vAlign w:val="center"/>
          </w:tcPr>
          <w:p w14:paraId="07ACF484" w14:textId="59F849CD" w:rsidR="002C7D8D" w:rsidRPr="00BC2860" w:rsidRDefault="002C7D8D" w:rsidP="002C7D8D">
            <w:pPr>
              <w:spacing w:line="240" w:lineRule="auto"/>
              <w:jc w:val="right"/>
              <w:rPr>
                <w:sz w:val="20"/>
                <w:szCs w:val="20"/>
              </w:rPr>
            </w:pPr>
            <w:r>
              <w:rPr>
                <w:rFonts w:cs="Arial"/>
                <w:sz w:val="20"/>
                <w:szCs w:val="20"/>
              </w:rPr>
              <w:t>311.993</w:t>
            </w:r>
          </w:p>
        </w:tc>
        <w:tc>
          <w:tcPr>
            <w:tcW w:w="945" w:type="dxa"/>
            <w:vAlign w:val="center"/>
          </w:tcPr>
          <w:p w14:paraId="112D3144" w14:textId="7B591491" w:rsidR="002C7D8D" w:rsidRPr="006F4172" w:rsidRDefault="002C7D8D" w:rsidP="002C7D8D">
            <w:pPr>
              <w:spacing w:line="240" w:lineRule="auto"/>
              <w:jc w:val="right"/>
              <w:rPr>
                <w:sz w:val="20"/>
                <w:szCs w:val="20"/>
              </w:rPr>
            </w:pPr>
            <w:r>
              <w:rPr>
                <w:rFonts w:cs="Arial"/>
                <w:sz w:val="20"/>
                <w:szCs w:val="20"/>
              </w:rPr>
              <w:t>172.635</w:t>
            </w:r>
          </w:p>
        </w:tc>
      </w:tr>
      <w:tr w:rsidR="002C7D8D" w:rsidRPr="00B85C79" w14:paraId="5CF56FDD" w14:textId="77777777" w:rsidTr="00410359">
        <w:trPr>
          <w:trHeight w:val="389"/>
        </w:trPr>
        <w:tc>
          <w:tcPr>
            <w:tcW w:w="707" w:type="dxa"/>
            <w:shd w:val="clear" w:color="000000" w:fill="D9D9D9"/>
            <w:noWrap/>
            <w:vAlign w:val="center"/>
            <w:hideMark/>
          </w:tcPr>
          <w:p w14:paraId="40FEE238" w14:textId="77777777" w:rsidR="002C7D8D" w:rsidRPr="00B85C79" w:rsidRDefault="002C7D8D" w:rsidP="002C7D8D">
            <w:pPr>
              <w:spacing w:line="240" w:lineRule="auto"/>
              <w:jc w:val="left"/>
              <w:rPr>
                <w:rFonts w:eastAsia="Times New Roman" w:cs="Arial"/>
                <w:b/>
                <w:bCs/>
                <w:sz w:val="20"/>
                <w:szCs w:val="20"/>
                <w:lang w:eastAsia="sl-SI"/>
              </w:rPr>
            </w:pPr>
            <w:r w:rsidRPr="00B85C79">
              <w:rPr>
                <w:rFonts w:eastAsia="Times New Roman" w:cs="Arial"/>
                <w:b/>
                <w:bCs/>
                <w:sz w:val="20"/>
                <w:szCs w:val="20"/>
                <w:lang w:eastAsia="sl-SI"/>
              </w:rPr>
              <w:t>501</w:t>
            </w:r>
          </w:p>
        </w:tc>
        <w:tc>
          <w:tcPr>
            <w:tcW w:w="3049" w:type="dxa"/>
            <w:shd w:val="clear" w:color="000000" w:fill="D9D9D9"/>
            <w:vAlign w:val="center"/>
            <w:hideMark/>
          </w:tcPr>
          <w:p w14:paraId="0D395903" w14:textId="77777777" w:rsidR="002C7D8D" w:rsidRPr="00BE53E5" w:rsidRDefault="002C7D8D" w:rsidP="002C7D8D">
            <w:pPr>
              <w:spacing w:line="240" w:lineRule="auto"/>
              <w:jc w:val="left"/>
              <w:rPr>
                <w:rFonts w:eastAsia="Times New Roman" w:cs="Arial"/>
                <w:b/>
                <w:bCs/>
                <w:sz w:val="18"/>
                <w:szCs w:val="18"/>
                <w:lang w:eastAsia="sl-SI"/>
              </w:rPr>
            </w:pPr>
            <w:r w:rsidRPr="00BE53E5">
              <w:rPr>
                <w:rFonts w:eastAsia="Times New Roman" w:cs="Arial"/>
                <w:b/>
                <w:bCs/>
                <w:sz w:val="18"/>
                <w:szCs w:val="18"/>
                <w:lang w:eastAsia="sl-SI"/>
              </w:rPr>
              <w:t>ZADOLŽEVANJE V TUJINI</w:t>
            </w:r>
          </w:p>
        </w:tc>
        <w:tc>
          <w:tcPr>
            <w:tcW w:w="944" w:type="dxa"/>
            <w:shd w:val="clear" w:color="000000" w:fill="D9D9D9"/>
            <w:vAlign w:val="center"/>
            <w:hideMark/>
          </w:tcPr>
          <w:p w14:paraId="6C187352" w14:textId="59BCF1C0" w:rsidR="002C7D8D" w:rsidRPr="00BC2860" w:rsidRDefault="002C7D8D" w:rsidP="002C7D8D">
            <w:pPr>
              <w:spacing w:line="240" w:lineRule="auto"/>
              <w:jc w:val="right"/>
              <w:rPr>
                <w:rFonts w:eastAsia="Times New Roman" w:cs="Arial"/>
                <w:b/>
                <w:bCs/>
                <w:sz w:val="20"/>
                <w:szCs w:val="20"/>
                <w:lang w:eastAsia="sl-SI"/>
              </w:rPr>
            </w:pPr>
            <w:r w:rsidRPr="00BC2860">
              <w:rPr>
                <w:rFonts w:cs="Arial"/>
                <w:b/>
                <w:bCs/>
                <w:color w:val="000000"/>
                <w:sz w:val="20"/>
                <w:szCs w:val="20"/>
              </w:rPr>
              <w:t>0</w:t>
            </w:r>
          </w:p>
        </w:tc>
        <w:tc>
          <w:tcPr>
            <w:tcW w:w="944" w:type="dxa"/>
            <w:shd w:val="clear" w:color="000000" w:fill="D9D9D9"/>
            <w:vAlign w:val="center"/>
            <w:hideMark/>
          </w:tcPr>
          <w:p w14:paraId="010D0994" w14:textId="6CDCC397" w:rsidR="002C7D8D" w:rsidRPr="00BC2860" w:rsidRDefault="002C7D8D" w:rsidP="002C7D8D">
            <w:pPr>
              <w:spacing w:line="240" w:lineRule="auto"/>
              <w:jc w:val="right"/>
              <w:rPr>
                <w:rFonts w:eastAsia="Times New Roman" w:cs="Arial"/>
                <w:b/>
                <w:bCs/>
                <w:sz w:val="20"/>
                <w:szCs w:val="20"/>
                <w:lang w:eastAsia="sl-SI"/>
              </w:rPr>
            </w:pPr>
            <w:r w:rsidRPr="00BC2860">
              <w:rPr>
                <w:rFonts w:cs="Arial"/>
                <w:b/>
                <w:bCs/>
                <w:color w:val="000000"/>
                <w:sz w:val="20"/>
                <w:szCs w:val="20"/>
              </w:rPr>
              <w:t>100.000</w:t>
            </w:r>
          </w:p>
        </w:tc>
        <w:tc>
          <w:tcPr>
            <w:tcW w:w="944" w:type="dxa"/>
            <w:shd w:val="clear" w:color="000000" w:fill="D9D9D9"/>
            <w:vAlign w:val="center"/>
            <w:hideMark/>
          </w:tcPr>
          <w:p w14:paraId="6C351EBF" w14:textId="2F5015F2" w:rsidR="002C7D8D" w:rsidRPr="00BC2860" w:rsidRDefault="002C7D8D" w:rsidP="002C7D8D">
            <w:pPr>
              <w:spacing w:line="240" w:lineRule="auto"/>
              <w:jc w:val="right"/>
              <w:rPr>
                <w:rFonts w:eastAsia="Times New Roman" w:cs="Arial"/>
                <w:b/>
                <w:bCs/>
                <w:sz w:val="20"/>
                <w:szCs w:val="20"/>
                <w:lang w:eastAsia="sl-SI"/>
              </w:rPr>
            </w:pPr>
            <w:r w:rsidRPr="00BC2860">
              <w:rPr>
                <w:rFonts w:cs="Arial"/>
                <w:b/>
                <w:bCs/>
                <w:color w:val="000000"/>
                <w:sz w:val="20"/>
                <w:szCs w:val="20"/>
              </w:rPr>
              <w:t>0</w:t>
            </w:r>
          </w:p>
        </w:tc>
        <w:tc>
          <w:tcPr>
            <w:tcW w:w="944" w:type="dxa"/>
            <w:shd w:val="clear" w:color="000000" w:fill="D9D9D9"/>
            <w:vAlign w:val="center"/>
            <w:hideMark/>
          </w:tcPr>
          <w:p w14:paraId="4CE97721" w14:textId="32E52F80" w:rsidR="002C7D8D" w:rsidRPr="00BC2860" w:rsidRDefault="002C7D8D" w:rsidP="002C7D8D">
            <w:pPr>
              <w:spacing w:line="240" w:lineRule="auto"/>
              <w:jc w:val="right"/>
              <w:rPr>
                <w:rFonts w:eastAsia="Times New Roman" w:cs="Arial"/>
                <w:b/>
                <w:bCs/>
                <w:sz w:val="20"/>
                <w:szCs w:val="20"/>
                <w:lang w:eastAsia="sl-SI"/>
              </w:rPr>
            </w:pPr>
            <w:r w:rsidRPr="00BC2860">
              <w:rPr>
                <w:rFonts w:cs="Arial"/>
                <w:b/>
                <w:bCs/>
                <w:color w:val="000000"/>
                <w:sz w:val="20"/>
                <w:szCs w:val="20"/>
              </w:rPr>
              <w:t>0</w:t>
            </w:r>
          </w:p>
        </w:tc>
        <w:tc>
          <w:tcPr>
            <w:tcW w:w="944" w:type="dxa"/>
            <w:shd w:val="clear" w:color="000000" w:fill="D9D9D9"/>
            <w:vAlign w:val="center"/>
            <w:hideMark/>
          </w:tcPr>
          <w:p w14:paraId="338C0807" w14:textId="6D86D8D5" w:rsidR="002C7D8D" w:rsidRPr="00BC2860" w:rsidRDefault="002C7D8D" w:rsidP="002C7D8D">
            <w:pPr>
              <w:spacing w:line="240" w:lineRule="auto"/>
              <w:jc w:val="right"/>
              <w:rPr>
                <w:rFonts w:eastAsia="Times New Roman" w:cs="Arial"/>
                <w:b/>
                <w:bCs/>
                <w:sz w:val="20"/>
                <w:szCs w:val="20"/>
                <w:lang w:eastAsia="sl-SI"/>
              </w:rPr>
            </w:pPr>
            <w:r w:rsidRPr="00BC2860">
              <w:rPr>
                <w:rFonts w:cs="Arial"/>
                <w:b/>
                <w:bCs/>
                <w:color w:val="000000"/>
                <w:sz w:val="20"/>
                <w:szCs w:val="20"/>
              </w:rPr>
              <w:t>0</w:t>
            </w:r>
          </w:p>
        </w:tc>
        <w:tc>
          <w:tcPr>
            <w:tcW w:w="945" w:type="dxa"/>
            <w:shd w:val="clear" w:color="000000" w:fill="D9D9D9"/>
            <w:vAlign w:val="center"/>
          </w:tcPr>
          <w:p w14:paraId="1E1CC29F" w14:textId="57B9F361" w:rsidR="002C7D8D" w:rsidRPr="00BC2860" w:rsidRDefault="002C7D8D" w:rsidP="002C7D8D">
            <w:pPr>
              <w:spacing w:line="240" w:lineRule="auto"/>
              <w:jc w:val="right"/>
              <w:rPr>
                <w:b/>
                <w:sz w:val="20"/>
                <w:szCs w:val="20"/>
              </w:rPr>
            </w:pPr>
            <w:r w:rsidRPr="00BC2860">
              <w:rPr>
                <w:rFonts w:cs="Arial"/>
                <w:b/>
                <w:bCs/>
                <w:color w:val="000000"/>
                <w:sz w:val="20"/>
                <w:szCs w:val="20"/>
              </w:rPr>
              <w:t>200.000</w:t>
            </w:r>
          </w:p>
        </w:tc>
        <w:tc>
          <w:tcPr>
            <w:tcW w:w="944" w:type="dxa"/>
            <w:shd w:val="clear" w:color="000000" w:fill="D9D9D9"/>
            <w:vAlign w:val="center"/>
          </w:tcPr>
          <w:p w14:paraId="50630B94" w14:textId="7A4F7C1E" w:rsidR="002C7D8D" w:rsidRPr="00BC2860" w:rsidRDefault="002C7D8D" w:rsidP="002C7D8D">
            <w:pPr>
              <w:spacing w:line="240" w:lineRule="auto"/>
              <w:jc w:val="right"/>
              <w:rPr>
                <w:rFonts w:eastAsia="Times New Roman" w:cs="Arial"/>
                <w:b/>
                <w:bCs/>
                <w:sz w:val="20"/>
                <w:szCs w:val="20"/>
                <w:lang w:eastAsia="sl-SI"/>
              </w:rPr>
            </w:pPr>
            <w:r w:rsidRPr="00BC2860">
              <w:rPr>
                <w:rFonts w:cs="Arial"/>
                <w:b/>
                <w:bCs/>
                <w:color w:val="000000"/>
                <w:sz w:val="20"/>
                <w:szCs w:val="20"/>
              </w:rPr>
              <w:t>913.000</w:t>
            </w:r>
          </w:p>
        </w:tc>
        <w:tc>
          <w:tcPr>
            <w:tcW w:w="944" w:type="dxa"/>
            <w:shd w:val="clear" w:color="000000" w:fill="D9D9D9"/>
            <w:vAlign w:val="center"/>
          </w:tcPr>
          <w:p w14:paraId="02C000FD" w14:textId="4203EFBF" w:rsidR="002C7D8D" w:rsidRPr="00BC2860" w:rsidRDefault="002C7D8D" w:rsidP="002C7D8D">
            <w:pPr>
              <w:spacing w:line="240" w:lineRule="auto"/>
              <w:jc w:val="right"/>
              <w:rPr>
                <w:b/>
                <w:sz w:val="20"/>
                <w:szCs w:val="20"/>
              </w:rPr>
            </w:pPr>
            <w:r>
              <w:rPr>
                <w:rFonts w:cs="Arial"/>
                <w:b/>
                <w:bCs/>
                <w:color w:val="000000"/>
                <w:sz w:val="20"/>
                <w:szCs w:val="20"/>
              </w:rPr>
              <w:t>0</w:t>
            </w:r>
          </w:p>
        </w:tc>
        <w:tc>
          <w:tcPr>
            <w:tcW w:w="944" w:type="dxa"/>
            <w:shd w:val="clear" w:color="000000" w:fill="D9D9D9"/>
            <w:vAlign w:val="center"/>
          </w:tcPr>
          <w:p w14:paraId="1AF2A3AF" w14:textId="2BDA5EF2" w:rsidR="002C7D8D" w:rsidRPr="00BC2860" w:rsidRDefault="002C7D8D" w:rsidP="002C7D8D">
            <w:pPr>
              <w:spacing w:line="240" w:lineRule="auto"/>
              <w:jc w:val="right"/>
              <w:rPr>
                <w:b/>
                <w:sz w:val="20"/>
                <w:szCs w:val="20"/>
              </w:rPr>
            </w:pPr>
            <w:r w:rsidRPr="006F4172">
              <w:rPr>
                <w:rFonts w:cs="Arial"/>
                <w:b/>
                <w:bCs/>
                <w:sz w:val="20"/>
                <w:szCs w:val="20"/>
              </w:rPr>
              <w:t>1.247.914</w:t>
            </w:r>
          </w:p>
        </w:tc>
        <w:tc>
          <w:tcPr>
            <w:tcW w:w="944" w:type="dxa"/>
            <w:shd w:val="clear" w:color="000000" w:fill="D9D9D9"/>
            <w:vAlign w:val="center"/>
          </w:tcPr>
          <w:p w14:paraId="697E25C6" w14:textId="0CA5063F" w:rsidR="002C7D8D" w:rsidRPr="00BC2860" w:rsidRDefault="002C7D8D" w:rsidP="002C7D8D">
            <w:pPr>
              <w:spacing w:line="240" w:lineRule="auto"/>
              <w:jc w:val="right"/>
              <w:rPr>
                <w:b/>
                <w:sz w:val="20"/>
                <w:szCs w:val="20"/>
              </w:rPr>
            </w:pPr>
            <w:r>
              <w:rPr>
                <w:rFonts w:cs="Arial"/>
                <w:b/>
                <w:bCs/>
                <w:color w:val="000000"/>
                <w:sz w:val="20"/>
                <w:szCs w:val="20"/>
              </w:rPr>
              <w:t>428.121</w:t>
            </w:r>
          </w:p>
        </w:tc>
        <w:tc>
          <w:tcPr>
            <w:tcW w:w="945" w:type="dxa"/>
            <w:shd w:val="clear" w:color="000000" w:fill="D9D9D9"/>
            <w:vAlign w:val="center"/>
          </w:tcPr>
          <w:p w14:paraId="277C0C6D" w14:textId="71596814" w:rsidR="002C7D8D" w:rsidRPr="006F4172" w:rsidRDefault="002C7D8D" w:rsidP="002C7D8D">
            <w:pPr>
              <w:spacing w:line="240" w:lineRule="auto"/>
              <w:jc w:val="right"/>
              <w:rPr>
                <w:b/>
                <w:sz w:val="20"/>
                <w:szCs w:val="20"/>
              </w:rPr>
            </w:pPr>
            <w:r>
              <w:rPr>
                <w:rFonts w:cs="Arial"/>
                <w:b/>
                <w:bCs/>
                <w:color w:val="000000"/>
                <w:sz w:val="20"/>
                <w:szCs w:val="20"/>
              </w:rPr>
              <w:t>212.199</w:t>
            </w:r>
          </w:p>
        </w:tc>
      </w:tr>
      <w:tr w:rsidR="002C7D8D" w:rsidRPr="00B85C79" w14:paraId="391FFCB8" w14:textId="77777777" w:rsidTr="00410359">
        <w:trPr>
          <w:trHeight w:val="422"/>
        </w:trPr>
        <w:tc>
          <w:tcPr>
            <w:tcW w:w="707" w:type="dxa"/>
            <w:shd w:val="clear" w:color="auto" w:fill="2D5195"/>
            <w:noWrap/>
            <w:vAlign w:val="center"/>
            <w:hideMark/>
          </w:tcPr>
          <w:p w14:paraId="4ED148F3" w14:textId="77777777" w:rsidR="002C7D8D" w:rsidRPr="00B85C79" w:rsidRDefault="002C7D8D" w:rsidP="002C7D8D">
            <w:pPr>
              <w:spacing w:line="240" w:lineRule="auto"/>
              <w:jc w:val="left"/>
              <w:rPr>
                <w:rFonts w:eastAsia="Times New Roman" w:cs="Arial"/>
                <w:b/>
                <w:bCs/>
                <w:color w:val="FFFFFF"/>
                <w:sz w:val="20"/>
                <w:szCs w:val="20"/>
                <w:lang w:eastAsia="sl-SI"/>
              </w:rPr>
            </w:pPr>
            <w:r w:rsidRPr="00B85C79">
              <w:rPr>
                <w:rFonts w:eastAsia="Times New Roman" w:cs="Arial"/>
                <w:b/>
                <w:bCs/>
                <w:color w:val="FFFFFF"/>
                <w:sz w:val="20"/>
                <w:szCs w:val="20"/>
                <w:lang w:eastAsia="sl-SI"/>
              </w:rPr>
              <w:t>50</w:t>
            </w:r>
          </w:p>
        </w:tc>
        <w:tc>
          <w:tcPr>
            <w:tcW w:w="3049" w:type="dxa"/>
            <w:shd w:val="clear" w:color="auto" w:fill="2D5195"/>
            <w:vAlign w:val="center"/>
            <w:hideMark/>
          </w:tcPr>
          <w:p w14:paraId="4DE8800C" w14:textId="77777777" w:rsidR="002C7D8D" w:rsidRPr="00BE53E5" w:rsidRDefault="002C7D8D" w:rsidP="002C7D8D">
            <w:pPr>
              <w:spacing w:line="240" w:lineRule="auto"/>
              <w:jc w:val="left"/>
              <w:rPr>
                <w:rFonts w:eastAsia="Times New Roman" w:cs="Arial"/>
                <w:b/>
                <w:bCs/>
                <w:color w:val="FFFFFF"/>
                <w:sz w:val="18"/>
                <w:szCs w:val="18"/>
                <w:lang w:eastAsia="sl-SI"/>
              </w:rPr>
            </w:pPr>
            <w:r w:rsidRPr="00BE53E5">
              <w:rPr>
                <w:rFonts w:eastAsia="Times New Roman" w:cs="Arial"/>
                <w:b/>
                <w:bCs/>
                <w:color w:val="FFFFFF"/>
                <w:sz w:val="18"/>
                <w:szCs w:val="18"/>
                <w:lang w:eastAsia="sl-SI"/>
              </w:rPr>
              <w:t>ZADOLŽEVANJE SKUPAJ</w:t>
            </w:r>
          </w:p>
        </w:tc>
        <w:tc>
          <w:tcPr>
            <w:tcW w:w="944" w:type="dxa"/>
            <w:shd w:val="clear" w:color="auto" w:fill="2D5195"/>
            <w:vAlign w:val="center"/>
            <w:hideMark/>
          </w:tcPr>
          <w:p w14:paraId="6B852A2B" w14:textId="7B51EADD" w:rsidR="002C7D8D" w:rsidRPr="00BC2860" w:rsidRDefault="002C7D8D" w:rsidP="002C7D8D">
            <w:pPr>
              <w:spacing w:line="240" w:lineRule="auto"/>
              <w:jc w:val="right"/>
              <w:rPr>
                <w:rFonts w:eastAsia="Times New Roman" w:cs="Arial"/>
                <w:b/>
                <w:bCs/>
                <w:color w:val="FFFFFF"/>
                <w:sz w:val="20"/>
                <w:szCs w:val="20"/>
                <w:lang w:eastAsia="sl-SI"/>
              </w:rPr>
            </w:pPr>
            <w:r w:rsidRPr="00BC2860">
              <w:rPr>
                <w:rFonts w:cs="Arial"/>
                <w:b/>
                <w:bCs/>
                <w:color w:val="FFFFFF"/>
                <w:sz w:val="20"/>
                <w:szCs w:val="20"/>
              </w:rPr>
              <w:t>3.575.629</w:t>
            </w:r>
          </w:p>
        </w:tc>
        <w:tc>
          <w:tcPr>
            <w:tcW w:w="944" w:type="dxa"/>
            <w:shd w:val="clear" w:color="auto" w:fill="2D5195"/>
            <w:vAlign w:val="center"/>
            <w:hideMark/>
          </w:tcPr>
          <w:p w14:paraId="6EAF9D58" w14:textId="35EE7297" w:rsidR="002C7D8D" w:rsidRPr="00BC2860" w:rsidRDefault="002C7D8D" w:rsidP="002C7D8D">
            <w:pPr>
              <w:spacing w:line="240" w:lineRule="auto"/>
              <w:jc w:val="right"/>
              <w:rPr>
                <w:rFonts w:eastAsia="Times New Roman" w:cs="Arial"/>
                <w:b/>
                <w:bCs/>
                <w:color w:val="FFFFFF"/>
                <w:sz w:val="20"/>
                <w:szCs w:val="20"/>
                <w:lang w:eastAsia="sl-SI"/>
              </w:rPr>
            </w:pPr>
            <w:r w:rsidRPr="00BC2860">
              <w:rPr>
                <w:rFonts w:cs="Arial"/>
                <w:b/>
                <w:bCs/>
                <w:color w:val="FFFFFF"/>
                <w:sz w:val="20"/>
                <w:szCs w:val="20"/>
              </w:rPr>
              <w:t>2.932.360</w:t>
            </w:r>
          </w:p>
        </w:tc>
        <w:tc>
          <w:tcPr>
            <w:tcW w:w="944" w:type="dxa"/>
            <w:shd w:val="clear" w:color="auto" w:fill="2D5195"/>
            <w:vAlign w:val="center"/>
            <w:hideMark/>
          </w:tcPr>
          <w:p w14:paraId="62341E32" w14:textId="29B3C76B" w:rsidR="002C7D8D" w:rsidRPr="00BC2860" w:rsidRDefault="002C7D8D" w:rsidP="002C7D8D">
            <w:pPr>
              <w:spacing w:line="240" w:lineRule="auto"/>
              <w:jc w:val="right"/>
              <w:rPr>
                <w:rFonts w:eastAsia="Times New Roman" w:cs="Arial"/>
                <w:b/>
                <w:bCs/>
                <w:color w:val="FFFFFF"/>
                <w:sz w:val="20"/>
                <w:szCs w:val="20"/>
                <w:lang w:eastAsia="sl-SI"/>
              </w:rPr>
            </w:pPr>
            <w:r w:rsidRPr="00BC2860">
              <w:rPr>
                <w:rFonts w:cs="Arial"/>
                <w:b/>
                <w:bCs/>
                <w:color w:val="FFFFFF"/>
                <w:sz w:val="20"/>
                <w:szCs w:val="20"/>
              </w:rPr>
              <w:t>3.739.476</w:t>
            </w:r>
          </w:p>
        </w:tc>
        <w:tc>
          <w:tcPr>
            <w:tcW w:w="944" w:type="dxa"/>
            <w:shd w:val="clear" w:color="auto" w:fill="2D5195"/>
            <w:vAlign w:val="center"/>
            <w:hideMark/>
          </w:tcPr>
          <w:p w14:paraId="04774D4B" w14:textId="2C61B207" w:rsidR="002C7D8D" w:rsidRPr="00BC2860" w:rsidRDefault="002C7D8D" w:rsidP="002C7D8D">
            <w:pPr>
              <w:spacing w:line="240" w:lineRule="auto"/>
              <w:jc w:val="right"/>
              <w:rPr>
                <w:rFonts w:eastAsia="Times New Roman" w:cs="Arial"/>
                <w:b/>
                <w:bCs/>
                <w:color w:val="FFFFFF"/>
                <w:sz w:val="20"/>
                <w:szCs w:val="20"/>
                <w:lang w:eastAsia="sl-SI"/>
              </w:rPr>
            </w:pPr>
            <w:r w:rsidRPr="00BC2860">
              <w:rPr>
                <w:rFonts w:cs="Arial"/>
                <w:b/>
                <w:bCs/>
                <w:color w:val="FFFFFF"/>
                <w:sz w:val="20"/>
                <w:szCs w:val="20"/>
              </w:rPr>
              <w:t>2.786.079</w:t>
            </w:r>
          </w:p>
        </w:tc>
        <w:tc>
          <w:tcPr>
            <w:tcW w:w="944" w:type="dxa"/>
            <w:shd w:val="clear" w:color="auto" w:fill="2D5195"/>
            <w:vAlign w:val="center"/>
            <w:hideMark/>
          </w:tcPr>
          <w:p w14:paraId="6FDCE3A6" w14:textId="441AABEA" w:rsidR="002C7D8D" w:rsidRPr="00BC2860" w:rsidRDefault="002C7D8D" w:rsidP="002C7D8D">
            <w:pPr>
              <w:spacing w:line="240" w:lineRule="auto"/>
              <w:jc w:val="right"/>
              <w:rPr>
                <w:rFonts w:eastAsia="Times New Roman" w:cs="Arial"/>
                <w:b/>
                <w:bCs/>
                <w:color w:val="FFFFFF"/>
                <w:sz w:val="20"/>
                <w:szCs w:val="20"/>
                <w:lang w:eastAsia="sl-SI"/>
              </w:rPr>
            </w:pPr>
            <w:r w:rsidRPr="00BC2860">
              <w:rPr>
                <w:rFonts w:cs="Arial"/>
                <w:b/>
                <w:bCs/>
                <w:color w:val="FFFFFF"/>
                <w:sz w:val="20"/>
                <w:szCs w:val="20"/>
              </w:rPr>
              <w:t>2.218.779</w:t>
            </w:r>
          </w:p>
        </w:tc>
        <w:tc>
          <w:tcPr>
            <w:tcW w:w="945" w:type="dxa"/>
            <w:shd w:val="clear" w:color="auto" w:fill="2D5195"/>
            <w:vAlign w:val="center"/>
          </w:tcPr>
          <w:p w14:paraId="08165A5C" w14:textId="572D13BE" w:rsidR="002C7D8D" w:rsidRPr="00BC2860" w:rsidRDefault="002C7D8D" w:rsidP="002C7D8D">
            <w:pPr>
              <w:spacing w:line="240" w:lineRule="auto"/>
              <w:jc w:val="right"/>
              <w:rPr>
                <w:rFonts w:eastAsia="Times New Roman" w:cs="Arial"/>
                <w:b/>
                <w:bCs/>
                <w:color w:val="FFFFFF"/>
                <w:sz w:val="20"/>
                <w:szCs w:val="20"/>
                <w:lang w:eastAsia="sl-SI"/>
              </w:rPr>
            </w:pPr>
            <w:r w:rsidRPr="00BC2860">
              <w:rPr>
                <w:rFonts w:cs="Arial"/>
                <w:b/>
                <w:bCs/>
                <w:color w:val="FFFFFF"/>
                <w:sz w:val="20"/>
                <w:szCs w:val="20"/>
              </w:rPr>
              <w:t>7.771.711</w:t>
            </w:r>
          </w:p>
        </w:tc>
        <w:tc>
          <w:tcPr>
            <w:tcW w:w="944" w:type="dxa"/>
            <w:shd w:val="clear" w:color="auto" w:fill="2D5195"/>
            <w:vAlign w:val="center"/>
          </w:tcPr>
          <w:p w14:paraId="5C95230F" w14:textId="04E6C102" w:rsidR="002C7D8D" w:rsidRPr="00BC2860" w:rsidRDefault="002C7D8D" w:rsidP="002C7D8D">
            <w:pPr>
              <w:spacing w:line="240" w:lineRule="auto"/>
              <w:jc w:val="right"/>
              <w:rPr>
                <w:rFonts w:eastAsia="Times New Roman" w:cs="Arial"/>
                <w:b/>
                <w:bCs/>
                <w:color w:val="FFFFFF"/>
                <w:sz w:val="20"/>
                <w:szCs w:val="20"/>
                <w:lang w:eastAsia="sl-SI"/>
              </w:rPr>
            </w:pPr>
            <w:r w:rsidRPr="00BC2860">
              <w:rPr>
                <w:rFonts w:cs="Arial"/>
                <w:b/>
                <w:bCs/>
                <w:color w:val="FFFFFF"/>
                <w:sz w:val="20"/>
                <w:szCs w:val="20"/>
              </w:rPr>
              <w:t>4.964.796</w:t>
            </w:r>
          </w:p>
        </w:tc>
        <w:tc>
          <w:tcPr>
            <w:tcW w:w="944" w:type="dxa"/>
            <w:shd w:val="clear" w:color="auto" w:fill="2D5195"/>
            <w:vAlign w:val="center"/>
          </w:tcPr>
          <w:p w14:paraId="606ED3A9" w14:textId="12301D4A" w:rsidR="002C7D8D" w:rsidRPr="00BC2860" w:rsidRDefault="002C7D8D" w:rsidP="002C7D8D">
            <w:pPr>
              <w:spacing w:line="240" w:lineRule="auto"/>
              <w:jc w:val="right"/>
              <w:rPr>
                <w:rFonts w:eastAsia="Times New Roman" w:cs="Arial"/>
                <w:b/>
                <w:bCs/>
                <w:color w:val="FFFFFF"/>
                <w:sz w:val="20"/>
                <w:szCs w:val="20"/>
                <w:lang w:eastAsia="sl-SI"/>
              </w:rPr>
            </w:pPr>
            <w:r>
              <w:rPr>
                <w:rFonts w:cs="Arial"/>
                <w:b/>
                <w:bCs/>
                <w:color w:val="FFFFFF"/>
                <w:sz w:val="20"/>
                <w:szCs w:val="20"/>
              </w:rPr>
              <w:t>3.150.825</w:t>
            </w:r>
          </w:p>
        </w:tc>
        <w:tc>
          <w:tcPr>
            <w:tcW w:w="944" w:type="dxa"/>
            <w:shd w:val="clear" w:color="auto" w:fill="2D5195"/>
            <w:vAlign w:val="center"/>
          </w:tcPr>
          <w:p w14:paraId="16BAD2BD" w14:textId="6B917A97" w:rsidR="002C7D8D" w:rsidRPr="00BC2860" w:rsidRDefault="002C7D8D" w:rsidP="002C7D8D">
            <w:pPr>
              <w:spacing w:line="240" w:lineRule="auto"/>
              <w:jc w:val="right"/>
              <w:rPr>
                <w:rFonts w:eastAsia="Times New Roman" w:cs="Arial"/>
                <w:b/>
                <w:bCs/>
                <w:color w:val="FFFFFF"/>
                <w:sz w:val="20"/>
                <w:szCs w:val="20"/>
                <w:lang w:eastAsia="sl-SI"/>
              </w:rPr>
            </w:pPr>
            <w:r w:rsidRPr="006F4172">
              <w:rPr>
                <w:rFonts w:cs="Arial"/>
                <w:b/>
                <w:bCs/>
                <w:color w:val="FFFFFF" w:themeColor="background1"/>
                <w:sz w:val="20"/>
                <w:szCs w:val="20"/>
              </w:rPr>
              <w:t>3.341.816</w:t>
            </w:r>
          </w:p>
        </w:tc>
        <w:tc>
          <w:tcPr>
            <w:tcW w:w="944" w:type="dxa"/>
            <w:shd w:val="clear" w:color="auto" w:fill="2D5195"/>
            <w:vAlign w:val="center"/>
          </w:tcPr>
          <w:p w14:paraId="1833560F" w14:textId="21CCE83C" w:rsidR="002C7D8D" w:rsidRPr="00BC2860" w:rsidRDefault="002C7D8D" w:rsidP="002C7D8D">
            <w:pPr>
              <w:spacing w:line="240" w:lineRule="auto"/>
              <w:jc w:val="right"/>
              <w:rPr>
                <w:rFonts w:eastAsia="Times New Roman" w:cs="Arial"/>
                <w:b/>
                <w:bCs/>
                <w:color w:val="FFFFFF"/>
                <w:sz w:val="20"/>
                <w:szCs w:val="20"/>
                <w:lang w:eastAsia="sl-SI"/>
              </w:rPr>
            </w:pPr>
            <w:r>
              <w:rPr>
                <w:rFonts w:cs="Arial"/>
                <w:b/>
                <w:bCs/>
                <w:color w:val="FFFFFF"/>
                <w:sz w:val="20"/>
                <w:szCs w:val="20"/>
              </w:rPr>
              <w:t>3.855.149</w:t>
            </w:r>
          </w:p>
        </w:tc>
        <w:tc>
          <w:tcPr>
            <w:tcW w:w="945" w:type="dxa"/>
            <w:shd w:val="clear" w:color="auto" w:fill="2D5195"/>
            <w:vAlign w:val="center"/>
          </w:tcPr>
          <w:p w14:paraId="0479362D" w14:textId="2A61997B" w:rsidR="002C7D8D" w:rsidRPr="0031538F" w:rsidRDefault="002C7D8D" w:rsidP="002C7D8D">
            <w:pPr>
              <w:spacing w:line="240" w:lineRule="auto"/>
              <w:jc w:val="right"/>
              <w:rPr>
                <w:rFonts w:eastAsia="Times New Roman" w:cs="Arial"/>
                <w:b/>
                <w:bCs/>
                <w:color w:val="FF0000"/>
                <w:sz w:val="20"/>
                <w:szCs w:val="20"/>
                <w:lang w:eastAsia="sl-SI"/>
              </w:rPr>
            </w:pPr>
            <w:r>
              <w:rPr>
                <w:rFonts w:cs="Arial"/>
                <w:b/>
                <w:bCs/>
                <w:color w:val="FFFFFF"/>
                <w:sz w:val="20"/>
                <w:szCs w:val="20"/>
              </w:rPr>
              <w:t>2.526.558</w:t>
            </w:r>
          </w:p>
        </w:tc>
      </w:tr>
    </w:tbl>
    <w:p w14:paraId="70F9466C" w14:textId="77777777" w:rsidR="008626AC" w:rsidRPr="00B85C79" w:rsidRDefault="008626AC" w:rsidP="00716A19">
      <w:pPr>
        <w:rPr>
          <w:i/>
          <w:sz w:val="20"/>
          <w:szCs w:val="20"/>
        </w:rPr>
      </w:pPr>
      <w:r w:rsidRPr="00B85C79">
        <w:rPr>
          <w:i/>
          <w:sz w:val="20"/>
          <w:szCs w:val="20"/>
        </w:rPr>
        <w:t>Vir: MF</w:t>
      </w:r>
    </w:p>
    <w:p w14:paraId="6024255E" w14:textId="77777777" w:rsidR="00A153B7" w:rsidRDefault="00A153B7" w:rsidP="0062772D">
      <w:pPr>
        <w:pStyle w:val="Napis"/>
        <w:rPr>
          <w:b/>
          <w:szCs w:val="22"/>
        </w:rPr>
      </w:pPr>
      <w:bookmarkStart w:id="3179" w:name="_Toc264622960"/>
      <w:bookmarkStart w:id="3180" w:name="_Toc326049315"/>
      <w:r>
        <w:rPr>
          <w:b/>
          <w:szCs w:val="22"/>
        </w:rPr>
        <w:br w:type="page"/>
      </w:r>
    </w:p>
    <w:p w14:paraId="61A2A787" w14:textId="4700BB98" w:rsidR="002864AB" w:rsidRPr="00784E16" w:rsidRDefault="008626AC" w:rsidP="0062772D">
      <w:pPr>
        <w:pStyle w:val="Napis"/>
        <w:rPr>
          <w:i/>
          <w:sz w:val="16"/>
          <w:szCs w:val="16"/>
        </w:rPr>
      </w:pPr>
      <w:bookmarkStart w:id="3181" w:name="_Toc241046899"/>
      <w:r w:rsidRPr="00220499">
        <w:rPr>
          <w:b/>
          <w:szCs w:val="22"/>
        </w:rPr>
        <w:t xml:space="preserve">Tabela </w:t>
      </w:r>
      <w:r w:rsidR="00C367DE" w:rsidRPr="00220499">
        <w:rPr>
          <w:b/>
          <w:szCs w:val="22"/>
        </w:rPr>
        <w:fldChar w:fldCharType="begin"/>
      </w:r>
      <w:r w:rsidR="00C367DE" w:rsidRPr="00220499">
        <w:rPr>
          <w:b/>
          <w:szCs w:val="22"/>
        </w:rPr>
        <w:instrText xml:space="preserve"> STYLEREF 1 \s </w:instrText>
      </w:r>
      <w:r w:rsidR="00C367DE" w:rsidRPr="00220499">
        <w:rPr>
          <w:b/>
          <w:szCs w:val="22"/>
        </w:rPr>
        <w:fldChar w:fldCharType="separate"/>
      </w:r>
      <w:r w:rsidR="00EC21AA">
        <w:rPr>
          <w:b/>
          <w:noProof/>
          <w:szCs w:val="22"/>
        </w:rPr>
        <w:t>9</w:t>
      </w:r>
      <w:r w:rsidR="00C367DE" w:rsidRPr="00220499">
        <w:rPr>
          <w:b/>
          <w:szCs w:val="22"/>
        </w:rPr>
        <w:fldChar w:fldCharType="end"/>
      </w:r>
      <w:r w:rsidR="00C367DE" w:rsidRPr="00220499">
        <w:rPr>
          <w:b/>
          <w:szCs w:val="22"/>
        </w:rPr>
        <w:noBreakHyphen/>
      </w:r>
      <w:r w:rsidR="00C367DE" w:rsidRPr="00220499">
        <w:rPr>
          <w:b/>
          <w:szCs w:val="22"/>
        </w:rPr>
        <w:fldChar w:fldCharType="begin"/>
      </w:r>
      <w:r w:rsidR="00C367DE" w:rsidRPr="00220499">
        <w:rPr>
          <w:b/>
          <w:szCs w:val="22"/>
        </w:rPr>
        <w:instrText xml:space="preserve"> SEQ Tabela \* ARABIC \s 1 </w:instrText>
      </w:r>
      <w:r w:rsidR="00C367DE" w:rsidRPr="00220499">
        <w:rPr>
          <w:b/>
          <w:szCs w:val="22"/>
        </w:rPr>
        <w:fldChar w:fldCharType="separate"/>
      </w:r>
      <w:r w:rsidR="00EC21AA">
        <w:rPr>
          <w:b/>
          <w:noProof/>
          <w:szCs w:val="22"/>
        </w:rPr>
        <w:t>5</w:t>
      </w:r>
      <w:r w:rsidR="00C367DE" w:rsidRPr="00220499">
        <w:rPr>
          <w:b/>
          <w:szCs w:val="22"/>
        </w:rPr>
        <w:fldChar w:fldCharType="end"/>
      </w:r>
      <w:r w:rsidRPr="00220499">
        <w:rPr>
          <w:b/>
          <w:szCs w:val="22"/>
        </w:rPr>
        <w:t>:</w:t>
      </w:r>
      <w:r w:rsidRPr="00220499">
        <w:rPr>
          <w:szCs w:val="22"/>
        </w:rPr>
        <w:t xml:space="preserve"> Račun financiranja državnega proračuna Republike Slovenije - odplačilo dolga</w:t>
      </w:r>
      <w:bookmarkEnd w:id="3179"/>
      <w:bookmarkEnd w:id="3180"/>
      <w:r w:rsidR="002864AB" w:rsidRPr="00220499">
        <w:rPr>
          <w:szCs w:val="22"/>
        </w:rPr>
        <w:t>, v tisoč EUR</w:t>
      </w:r>
      <w:bookmarkEnd w:id="31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3"/>
        <w:gridCol w:w="2105"/>
        <w:gridCol w:w="1011"/>
        <w:gridCol w:w="1011"/>
        <w:gridCol w:w="1011"/>
        <w:gridCol w:w="1011"/>
        <w:gridCol w:w="1010"/>
        <w:gridCol w:w="1010"/>
        <w:gridCol w:w="1010"/>
        <w:gridCol w:w="1010"/>
        <w:gridCol w:w="1010"/>
        <w:gridCol w:w="1010"/>
        <w:gridCol w:w="1010"/>
      </w:tblGrid>
      <w:tr w:rsidR="00220499" w:rsidRPr="00784E16" w14:paraId="1B4FACA1" w14:textId="77777777" w:rsidTr="00A153B7">
        <w:trPr>
          <w:trHeight w:val="358"/>
          <w:tblHeader/>
        </w:trPr>
        <w:tc>
          <w:tcPr>
            <w:tcW w:w="276" w:type="pct"/>
            <w:shd w:val="clear" w:color="auto" w:fill="2D5195"/>
            <w:noWrap/>
            <w:vAlign w:val="center"/>
            <w:hideMark/>
          </w:tcPr>
          <w:p w14:paraId="3801C820" w14:textId="77777777"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Konto</w:t>
            </w:r>
          </w:p>
        </w:tc>
        <w:tc>
          <w:tcPr>
            <w:tcW w:w="752" w:type="pct"/>
            <w:shd w:val="clear" w:color="auto" w:fill="2D5195"/>
            <w:vAlign w:val="center"/>
            <w:hideMark/>
          </w:tcPr>
          <w:p w14:paraId="3767448C" w14:textId="77777777"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Naziv konta</w:t>
            </w:r>
          </w:p>
        </w:tc>
        <w:tc>
          <w:tcPr>
            <w:tcW w:w="361" w:type="pct"/>
            <w:shd w:val="clear" w:color="auto" w:fill="2D5195"/>
            <w:vAlign w:val="center"/>
            <w:hideMark/>
          </w:tcPr>
          <w:p w14:paraId="762F0151" w14:textId="3931EF53"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2015</w:t>
            </w:r>
          </w:p>
        </w:tc>
        <w:tc>
          <w:tcPr>
            <w:tcW w:w="361" w:type="pct"/>
            <w:shd w:val="clear" w:color="auto" w:fill="2D5195"/>
            <w:vAlign w:val="center"/>
            <w:hideMark/>
          </w:tcPr>
          <w:p w14:paraId="04526ECD" w14:textId="4C475DC7"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2016</w:t>
            </w:r>
          </w:p>
        </w:tc>
        <w:tc>
          <w:tcPr>
            <w:tcW w:w="361" w:type="pct"/>
            <w:shd w:val="clear" w:color="auto" w:fill="2D5195"/>
            <w:vAlign w:val="center"/>
            <w:hideMark/>
          </w:tcPr>
          <w:p w14:paraId="69715103" w14:textId="490465E8"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2017</w:t>
            </w:r>
          </w:p>
        </w:tc>
        <w:tc>
          <w:tcPr>
            <w:tcW w:w="361" w:type="pct"/>
            <w:shd w:val="clear" w:color="auto" w:fill="2D5195"/>
            <w:vAlign w:val="center"/>
            <w:hideMark/>
          </w:tcPr>
          <w:p w14:paraId="3B3DD62D" w14:textId="7BBEFF74"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2018</w:t>
            </w:r>
          </w:p>
        </w:tc>
        <w:tc>
          <w:tcPr>
            <w:tcW w:w="361" w:type="pct"/>
            <w:shd w:val="clear" w:color="auto" w:fill="2D5195"/>
            <w:vAlign w:val="center"/>
            <w:hideMark/>
          </w:tcPr>
          <w:p w14:paraId="4E4E6060" w14:textId="658F5FC7"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sz w:val="20"/>
                <w:szCs w:val="20"/>
                <w:lang w:eastAsia="sl-SI"/>
              </w:rPr>
              <w:t>2019</w:t>
            </w:r>
          </w:p>
        </w:tc>
        <w:tc>
          <w:tcPr>
            <w:tcW w:w="361" w:type="pct"/>
            <w:shd w:val="clear" w:color="auto" w:fill="2D5195"/>
            <w:vAlign w:val="center"/>
          </w:tcPr>
          <w:p w14:paraId="2FD42F86" w14:textId="4A07F7E8"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themeColor="background1"/>
                <w:sz w:val="20"/>
                <w:szCs w:val="20"/>
                <w:lang w:eastAsia="sl-SI"/>
              </w:rPr>
              <w:t>2020</w:t>
            </w:r>
          </w:p>
        </w:tc>
        <w:tc>
          <w:tcPr>
            <w:tcW w:w="361" w:type="pct"/>
            <w:shd w:val="clear" w:color="auto" w:fill="2D5195"/>
            <w:vAlign w:val="center"/>
            <w:hideMark/>
          </w:tcPr>
          <w:p w14:paraId="7A2FE9B0" w14:textId="5856A175"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themeColor="background1"/>
                <w:sz w:val="20"/>
                <w:szCs w:val="20"/>
                <w:lang w:eastAsia="sl-SI"/>
              </w:rPr>
              <w:t>2021</w:t>
            </w:r>
          </w:p>
        </w:tc>
        <w:tc>
          <w:tcPr>
            <w:tcW w:w="361" w:type="pct"/>
            <w:shd w:val="clear" w:color="auto" w:fill="2D5195"/>
            <w:vAlign w:val="center"/>
          </w:tcPr>
          <w:p w14:paraId="1B25061E" w14:textId="693791A1"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themeColor="background1"/>
                <w:sz w:val="20"/>
                <w:szCs w:val="20"/>
                <w:lang w:eastAsia="sl-SI"/>
              </w:rPr>
              <w:t>2022</w:t>
            </w:r>
          </w:p>
        </w:tc>
        <w:tc>
          <w:tcPr>
            <w:tcW w:w="361" w:type="pct"/>
            <w:shd w:val="clear" w:color="auto" w:fill="2D5195"/>
            <w:vAlign w:val="center"/>
          </w:tcPr>
          <w:p w14:paraId="76686611" w14:textId="47746620" w:rsidR="00220499" w:rsidRPr="00784E16" w:rsidRDefault="00220499" w:rsidP="00220499">
            <w:pPr>
              <w:spacing w:line="240" w:lineRule="auto"/>
              <w:jc w:val="center"/>
              <w:rPr>
                <w:rFonts w:eastAsia="Times New Roman" w:cs="Arial"/>
                <w:b/>
                <w:bCs/>
                <w:color w:val="FFFFFF"/>
                <w:sz w:val="20"/>
                <w:szCs w:val="20"/>
                <w:lang w:eastAsia="sl-SI"/>
              </w:rPr>
            </w:pPr>
            <w:r w:rsidRPr="00784E16">
              <w:rPr>
                <w:rFonts w:eastAsia="Times New Roman" w:cs="Arial"/>
                <w:b/>
                <w:bCs/>
                <w:color w:val="FFFFFF" w:themeColor="background1"/>
                <w:sz w:val="20"/>
                <w:szCs w:val="20"/>
                <w:lang w:eastAsia="sl-SI"/>
              </w:rPr>
              <w:t>2023</w:t>
            </w:r>
          </w:p>
        </w:tc>
        <w:tc>
          <w:tcPr>
            <w:tcW w:w="361" w:type="pct"/>
            <w:shd w:val="clear" w:color="auto" w:fill="2D5195"/>
            <w:vAlign w:val="center"/>
          </w:tcPr>
          <w:p w14:paraId="1E208AB8" w14:textId="3383C4B9" w:rsidR="00220499" w:rsidRPr="00784E16" w:rsidRDefault="00220499" w:rsidP="00220499">
            <w:pPr>
              <w:spacing w:line="240" w:lineRule="auto"/>
              <w:jc w:val="center"/>
              <w:rPr>
                <w:rFonts w:eastAsia="Times New Roman" w:cs="Arial"/>
                <w:b/>
                <w:bCs/>
                <w:color w:val="FFFFFF" w:themeColor="background1"/>
                <w:sz w:val="20"/>
                <w:szCs w:val="20"/>
                <w:lang w:eastAsia="sl-SI"/>
              </w:rPr>
            </w:pPr>
            <w:r w:rsidRPr="00784E16">
              <w:rPr>
                <w:rFonts w:eastAsia="Times New Roman" w:cs="Arial"/>
                <w:b/>
                <w:bCs/>
                <w:color w:val="FFFFFF" w:themeColor="background1"/>
                <w:sz w:val="20"/>
                <w:szCs w:val="20"/>
                <w:lang w:eastAsia="sl-SI"/>
              </w:rPr>
              <w:t>2024</w:t>
            </w:r>
          </w:p>
        </w:tc>
        <w:tc>
          <w:tcPr>
            <w:tcW w:w="361" w:type="pct"/>
            <w:shd w:val="clear" w:color="auto" w:fill="2D5195"/>
            <w:vAlign w:val="center"/>
          </w:tcPr>
          <w:p w14:paraId="61768816" w14:textId="2C4697C9" w:rsidR="00220499" w:rsidRPr="00784E16" w:rsidRDefault="00220499" w:rsidP="00220499">
            <w:pPr>
              <w:spacing w:line="240" w:lineRule="auto"/>
              <w:jc w:val="center"/>
              <w:rPr>
                <w:rFonts w:eastAsia="Times New Roman" w:cs="Arial"/>
                <w:b/>
                <w:bCs/>
                <w:color w:val="FFFFFF" w:themeColor="background1"/>
                <w:sz w:val="20"/>
                <w:szCs w:val="20"/>
                <w:lang w:eastAsia="sl-SI"/>
              </w:rPr>
            </w:pPr>
            <w:r w:rsidRPr="00784E16">
              <w:rPr>
                <w:rFonts w:eastAsia="Times New Roman" w:cs="Arial"/>
                <w:b/>
                <w:bCs/>
                <w:color w:val="FFFFFF" w:themeColor="background1"/>
                <w:sz w:val="20"/>
                <w:szCs w:val="20"/>
                <w:lang w:eastAsia="sl-SI"/>
              </w:rPr>
              <w:t>202</w:t>
            </w:r>
            <w:r>
              <w:rPr>
                <w:rFonts w:eastAsia="Times New Roman" w:cs="Arial"/>
                <w:b/>
                <w:bCs/>
                <w:color w:val="FFFFFF" w:themeColor="background1"/>
                <w:sz w:val="20"/>
                <w:szCs w:val="20"/>
                <w:lang w:eastAsia="sl-SI"/>
              </w:rPr>
              <w:t>5</w:t>
            </w:r>
          </w:p>
        </w:tc>
      </w:tr>
      <w:tr w:rsidR="00220499" w:rsidRPr="00784E16" w14:paraId="174E8A19" w14:textId="77777777" w:rsidTr="00A153B7">
        <w:trPr>
          <w:trHeight w:val="271"/>
        </w:trPr>
        <w:tc>
          <w:tcPr>
            <w:tcW w:w="276" w:type="pct"/>
            <w:noWrap/>
            <w:vAlign w:val="center"/>
            <w:hideMark/>
          </w:tcPr>
          <w:p w14:paraId="5A9E60E6" w14:textId="77777777" w:rsidR="00220499" w:rsidRPr="00784E16" w:rsidRDefault="00220499" w:rsidP="00220499">
            <w:pPr>
              <w:spacing w:line="240" w:lineRule="auto"/>
              <w:ind w:firstLineChars="100" w:firstLine="200"/>
              <w:jc w:val="left"/>
              <w:rPr>
                <w:rFonts w:eastAsia="Times New Roman" w:cs="Arial"/>
                <w:sz w:val="20"/>
                <w:szCs w:val="20"/>
                <w:lang w:eastAsia="sl-SI"/>
              </w:rPr>
            </w:pPr>
            <w:r w:rsidRPr="00784E16">
              <w:rPr>
                <w:rFonts w:eastAsia="Times New Roman" w:cs="Arial"/>
                <w:sz w:val="20"/>
                <w:szCs w:val="20"/>
                <w:lang w:eastAsia="sl-SI"/>
              </w:rPr>
              <w:t>5500</w:t>
            </w:r>
          </w:p>
        </w:tc>
        <w:tc>
          <w:tcPr>
            <w:tcW w:w="752" w:type="pct"/>
            <w:vAlign w:val="center"/>
            <w:hideMark/>
          </w:tcPr>
          <w:p w14:paraId="08F82B2E" w14:textId="77777777" w:rsidR="00220499" w:rsidRPr="00784E16" w:rsidRDefault="00220499" w:rsidP="00220499">
            <w:pPr>
              <w:spacing w:line="240" w:lineRule="auto"/>
              <w:jc w:val="left"/>
              <w:rPr>
                <w:rFonts w:eastAsia="Times New Roman" w:cs="Arial"/>
                <w:sz w:val="16"/>
                <w:szCs w:val="16"/>
                <w:lang w:eastAsia="sl-SI"/>
              </w:rPr>
            </w:pPr>
            <w:r w:rsidRPr="00784E16">
              <w:rPr>
                <w:rFonts w:eastAsia="Times New Roman" w:cs="Arial"/>
                <w:sz w:val="16"/>
                <w:szCs w:val="16"/>
                <w:lang w:eastAsia="sl-SI"/>
              </w:rPr>
              <w:t>Odplačila kreditov Banki Slovenije</w:t>
            </w:r>
          </w:p>
        </w:tc>
        <w:tc>
          <w:tcPr>
            <w:tcW w:w="361" w:type="pct"/>
            <w:noWrap/>
            <w:vAlign w:val="center"/>
            <w:hideMark/>
          </w:tcPr>
          <w:p w14:paraId="2FB19140" w14:textId="711AF351"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noWrap/>
            <w:vAlign w:val="center"/>
            <w:hideMark/>
          </w:tcPr>
          <w:p w14:paraId="4A1E19BE" w14:textId="2FB20CAE"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noWrap/>
            <w:vAlign w:val="center"/>
            <w:hideMark/>
          </w:tcPr>
          <w:p w14:paraId="7FCE7186" w14:textId="191C687E"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noWrap/>
            <w:vAlign w:val="center"/>
            <w:hideMark/>
          </w:tcPr>
          <w:p w14:paraId="2DE62A47" w14:textId="6F1F0245"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noWrap/>
            <w:vAlign w:val="center"/>
            <w:hideMark/>
          </w:tcPr>
          <w:p w14:paraId="71F09E5C" w14:textId="0B42D656"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vAlign w:val="center"/>
          </w:tcPr>
          <w:p w14:paraId="36F834F2" w14:textId="16E2A308" w:rsidR="00220499" w:rsidRPr="00784E16" w:rsidRDefault="00220499" w:rsidP="00220499">
            <w:pPr>
              <w:spacing w:line="240" w:lineRule="auto"/>
              <w:jc w:val="right"/>
              <w:rPr>
                <w:sz w:val="20"/>
                <w:szCs w:val="20"/>
              </w:rPr>
            </w:pPr>
            <w:r w:rsidRPr="00784E16">
              <w:rPr>
                <w:rFonts w:cs="Arial"/>
                <w:sz w:val="20"/>
                <w:szCs w:val="20"/>
              </w:rPr>
              <w:t>0</w:t>
            </w:r>
          </w:p>
        </w:tc>
        <w:tc>
          <w:tcPr>
            <w:tcW w:w="361" w:type="pct"/>
            <w:noWrap/>
            <w:vAlign w:val="center"/>
            <w:hideMark/>
          </w:tcPr>
          <w:p w14:paraId="6B13F5C3" w14:textId="66A369A0"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vAlign w:val="center"/>
          </w:tcPr>
          <w:p w14:paraId="77C82F79" w14:textId="034EEF88" w:rsidR="00220499" w:rsidRPr="00784E16" w:rsidRDefault="00220499" w:rsidP="00220499">
            <w:pPr>
              <w:spacing w:line="240" w:lineRule="auto"/>
              <w:jc w:val="right"/>
              <w:rPr>
                <w:sz w:val="20"/>
                <w:szCs w:val="20"/>
              </w:rPr>
            </w:pPr>
            <w:r w:rsidRPr="00784E16">
              <w:rPr>
                <w:rFonts w:cs="Arial"/>
                <w:sz w:val="20"/>
                <w:szCs w:val="20"/>
              </w:rPr>
              <w:t>0</w:t>
            </w:r>
          </w:p>
        </w:tc>
        <w:tc>
          <w:tcPr>
            <w:tcW w:w="361" w:type="pct"/>
            <w:vAlign w:val="center"/>
          </w:tcPr>
          <w:p w14:paraId="55D23C0D" w14:textId="10976F45" w:rsidR="00220499" w:rsidRPr="00784E16" w:rsidRDefault="00220499" w:rsidP="00220499">
            <w:pPr>
              <w:spacing w:line="240" w:lineRule="auto"/>
              <w:jc w:val="right"/>
              <w:rPr>
                <w:sz w:val="20"/>
                <w:szCs w:val="20"/>
              </w:rPr>
            </w:pPr>
            <w:r w:rsidRPr="00784E16">
              <w:rPr>
                <w:rFonts w:cs="Arial"/>
                <w:sz w:val="20"/>
                <w:szCs w:val="20"/>
              </w:rPr>
              <w:t>0</w:t>
            </w:r>
          </w:p>
        </w:tc>
        <w:tc>
          <w:tcPr>
            <w:tcW w:w="361" w:type="pct"/>
            <w:vAlign w:val="center"/>
          </w:tcPr>
          <w:p w14:paraId="7D56ABBD" w14:textId="02FD5163" w:rsidR="00220499" w:rsidRPr="00784E16" w:rsidRDefault="00220499" w:rsidP="00220499">
            <w:pPr>
              <w:spacing w:line="240" w:lineRule="auto"/>
              <w:jc w:val="right"/>
              <w:rPr>
                <w:sz w:val="20"/>
                <w:szCs w:val="20"/>
              </w:rPr>
            </w:pPr>
            <w:r w:rsidRPr="00784E16">
              <w:rPr>
                <w:rFonts w:cs="Arial"/>
                <w:sz w:val="20"/>
                <w:szCs w:val="20"/>
              </w:rPr>
              <w:t>0</w:t>
            </w:r>
          </w:p>
        </w:tc>
        <w:tc>
          <w:tcPr>
            <w:tcW w:w="361" w:type="pct"/>
            <w:vAlign w:val="center"/>
          </w:tcPr>
          <w:p w14:paraId="01077CE2" w14:textId="57D907F8" w:rsidR="00220499" w:rsidRPr="00784E16" w:rsidRDefault="00220499" w:rsidP="00220499">
            <w:pPr>
              <w:spacing w:line="240" w:lineRule="auto"/>
              <w:jc w:val="right"/>
              <w:rPr>
                <w:sz w:val="20"/>
                <w:szCs w:val="20"/>
              </w:rPr>
            </w:pPr>
            <w:r>
              <w:rPr>
                <w:sz w:val="20"/>
                <w:szCs w:val="20"/>
              </w:rPr>
              <w:t>0</w:t>
            </w:r>
          </w:p>
        </w:tc>
      </w:tr>
      <w:tr w:rsidR="00220499" w:rsidRPr="00784E16" w14:paraId="303FE4CF" w14:textId="77777777" w:rsidTr="00A153B7">
        <w:trPr>
          <w:trHeight w:val="265"/>
        </w:trPr>
        <w:tc>
          <w:tcPr>
            <w:tcW w:w="276" w:type="pct"/>
            <w:noWrap/>
            <w:vAlign w:val="center"/>
            <w:hideMark/>
          </w:tcPr>
          <w:p w14:paraId="3B14AA10" w14:textId="77777777" w:rsidR="00220499" w:rsidRPr="00784E16" w:rsidRDefault="00220499" w:rsidP="00220499">
            <w:pPr>
              <w:spacing w:line="240" w:lineRule="auto"/>
              <w:ind w:firstLineChars="100" w:firstLine="200"/>
              <w:jc w:val="left"/>
              <w:rPr>
                <w:rFonts w:eastAsia="Times New Roman" w:cs="Arial"/>
                <w:sz w:val="20"/>
                <w:szCs w:val="20"/>
                <w:lang w:eastAsia="sl-SI"/>
              </w:rPr>
            </w:pPr>
            <w:r w:rsidRPr="00784E16">
              <w:rPr>
                <w:rFonts w:eastAsia="Times New Roman" w:cs="Arial"/>
                <w:sz w:val="20"/>
                <w:szCs w:val="20"/>
                <w:lang w:eastAsia="sl-SI"/>
              </w:rPr>
              <w:t>5501</w:t>
            </w:r>
          </w:p>
        </w:tc>
        <w:tc>
          <w:tcPr>
            <w:tcW w:w="752" w:type="pct"/>
            <w:vAlign w:val="center"/>
            <w:hideMark/>
          </w:tcPr>
          <w:p w14:paraId="22CD0A02" w14:textId="77777777" w:rsidR="00220499" w:rsidRPr="00784E16" w:rsidRDefault="00220499" w:rsidP="00220499">
            <w:pPr>
              <w:spacing w:line="240" w:lineRule="auto"/>
              <w:jc w:val="left"/>
              <w:rPr>
                <w:rFonts w:eastAsia="Times New Roman" w:cs="Arial"/>
                <w:sz w:val="16"/>
                <w:szCs w:val="16"/>
                <w:lang w:eastAsia="sl-SI"/>
              </w:rPr>
            </w:pPr>
            <w:r w:rsidRPr="00784E16">
              <w:rPr>
                <w:rFonts w:eastAsia="Times New Roman" w:cs="Arial"/>
                <w:sz w:val="16"/>
                <w:szCs w:val="16"/>
                <w:lang w:eastAsia="sl-SI"/>
              </w:rPr>
              <w:t>Odplačila kreditov poslovnim Bankam</w:t>
            </w:r>
          </w:p>
        </w:tc>
        <w:tc>
          <w:tcPr>
            <w:tcW w:w="361" w:type="pct"/>
            <w:noWrap/>
            <w:vAlign w:val="center"/>
            <w:hideMark/>
          </w:tcPr>
          <w:p w14:paraId="0948B2BE" w14:textId="57444D5E"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232.222</w:t>
            </w:r>
          </w:p>
        </w:tc>
        <w:tc>
          <w:tcPr>
            <w:tcW w:w="361" w:type="pct"/>
            <w:noWrap/>
            <w:vAlign w:val="center"/>
            <w:hideMark/>
          </w:tcPr>
          <w:p w14:paraId="44FDDF6A" w14:textId="57B2A64C"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94.444</w:t>
            </w:r>
          </w:p>
        </w:tc>
        <w:tc>
          <w:tcPr>
            <w:tcW w:w="361" w:type="pct"/>
            <w:noWrap/>
            <w:vAlign w:val="center"/>
            <w:hideMark/>
          </w:tcPr>
          <w:p w14:paraId="5A70CEC8" w14:textId="2736BC28"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44.444</w:t>
            </w:r>
          </w:p>
        </w:tc>
        <w:tc>
          <w:tcPr>
            <w:tcW w:w="361" w:type="pct"/>
            <w:noWrap/>
            <w:vAlign w:val="center"/>
            <w:hideMark/>
          </w:tcPr>
          <w:p w14:paraId="34B9B05D" w14:textId="30A44665"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114.444</w:t>
            </w:r>
          </w:p>
        </w:tc>
        <w:tc>
          <w:tcPr>
            <w:tcW w:w="361" w:type="pct"/>
            <w:noWrap/>
            <w:vAlign w:val="center"/>
            <w:hideMark/>
          </w:tcPr>
          <w:p w14:paraId="52AFB43B" w14:textId="4EC4306C"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44.444</w:t>
            </w:r>
          </w:p>
        </w:tc>
        <w:tc>
          <w:tcPr>
            <w:tcW w:w="361" w:type="pct"/>
            <w:vAlign w:val="center"/>
          </w:tcPr>
          <w:p w14:paraId="39A20A1C" w14:textId="441DD78E" w:rsidR="00220499" w:rsidRPr="00784E16" w:rsidRDefault="00220499" w:rsidP="00220499">
            <w:pPr>
              <w:spacing w:line="240" w:lineRule="auto"/>
              <w:jc w:val="right"/>
              <w:rPr>
                <w:sz w:val="20"/>
                <w:szCs w:val="20"/>
              </w:rPr>
            </w:pPr>
            <w:r w:rsidRPr="00784E16">
              <w:rPr>
                <w:rFonts w:cs="Arial"/>
                <w:sz w:val="20"/>
                <w:szCs w:val="20"/>
              </w:rPr>
              <w:t>0</w:t>
            </w:r>
          </w:p>
        </w:tc>
        <w:tc>
          <w:tcPr>
            <w:tcW w:w="361" w:type="pct"/>
            <w:noWrap/>
            <w:vAlign w:val="center"/>
            <w:hideMark/>
          </w:tcPr>
          <w:p w14:paraId="186AA360" w14:textId="7574DD8A" w:rsidR="00220499" w:rsidRPr="00784E16" w:rsidRDefault="00220499" w:rsidP="00220499">
            <w:pPr>
              <w:spacing w:line="240" w:lineRule="auto"/>
              <w:jc w:val="right"/>
              <w:rPr>
                <w:sz w:val="20"/>
                <w:szCs w:val="20"/>
              </w:rPr>
            </w:pPr>
            <w:r w:rsidRPr="00784E16">
              <w:rPr>
                <w:rFonts w:cs="Arial"/>
                <w:sz w:val="20"/>
                <w:szCs w:val="20"/>
              </w:rPr>
              <w:t>50.000</w:t>
            </w:r>
          </w:p>
        </w:tc>
        <w:tc>
          <w:tcPr>
            <w:tcW w:w="361" w:type="pct"/>
            <w:vAlign w:val="center"/>
          </w:tcPr>
          <w:p w14:paraId="4E0A4D20" w14:textId="58BE33DE" w:rsidR="00220499" w:rsidRPr="00784E16" w:rsidRDefault="00220499" w:rsidP="00220499">
            <w:pPr>
              <w:spacing w:line="240" w:lineRule="auto"/>
              <w:jc w:val="right"/>
              <w:rPr>
                <w:sz w:val="20"/>
                <w:szCs w:val="20"/>
              </w:rPr>
            </w:pPr>
            <w:r w:rsidRPr="00784E16">
              <w:rPr>
                <w:rFonts w:cs="Arial"/>
                <w:sz w:val="20"/>
                <w:szCs w:val="20"/>
              </w:rPr>
              <w:t>0</w:t>
            </w:r>
          </w:p>
        </w:tc>
        <w:tc>
          <w:tcPr>
            <w:tcW w:w="361" w:type="pct"/>
            <w:vAlign w:val="center"/>
          </w:tcPr>
          <w:p w14:paraId="7C3DA7C0" w14:textId="7B934416" w:rsidR="00220499" w:rsidRPr="00784E16" w:rsidRDefault="00220499" w:rsidP="00220499">
            <w:pPr>
              <w:spacing w:line="240" w:lineRule="auto"/>
              <w:jc w:val="right"/>
              <w:rPr>
                <w:sz w:val="20"/>
                <w:szCs w:val="20"/>
              </w:rPr>
            </w:pPr>
            <w:r w:rsidRPr="00784E16">
              <w:rPr>
                <w:rFonts w:cs="Arial"/>
                <w:sz w:val="20"/>
                <w:szCs w:val="20"/>
              </w:rPr>
              <w:t>0</w:t>
            </w:r>
          </w:p>
        </w:tc>
        <w:tc>
          <w:tcPr>
            <w:tcW w:w="361" w:type="pct"/>
            <w:vAlign w:val="center"/>
          </w:tcPr>
          <w:p w14:paraId="64597CDD" w14:textId="53A417F2" w:rsidR="00220499" w:rsidRPr="00784E16" w:rsidRDefault="00220499" w:rsidP="00220499">
            <w:pPr>
              <w:spacing w:line="240" w:lineRule="auto"/>
              <w:jc w:val="right"/>
              <w:rPr>
                <w:sz w:val="20"/>
                <w:szCs w:val="20"/>
              </w:rPr>
            </w:pPr>
            <w:r w:rsidRPr="00784E16">
              <w:rPr>
                <w:rFonts w:cs="Arial"/>
                <w:sz w:val="20"/>
                <w:szCs w:val="20"/>
              </w:rPr>
              <w:t>0</w:t>
            </w:r>
          </w:p>
        </w:tc>
        <w:tc>
          <w:tcPr>
            <w:tcW w:w="361" w:type="pct"/>
            <w:vAlign w:val="center"/>
          </w:tcPr>
          <w:p w14:paraId="58181DE6" w14:textId="7C5CA2C5" w:rsidR="00220499" w:rsidRPr="00784E16" w:rsidRDefault="00220499" w:rsidP="00220499">
            <w:pPr>
              <w:spacing w:line="240" w:lineRule="auto"/>
              <w:jc w:val="right"/>
              <w:rPr>
                <w:sz w:val="20"/>
                <w:szCs w:val="20"/>
              </w:rPr>
            </w:pPr>
            <w:r>
              <w:rPr>
                <w:sz w:val="20"/>
                <w:szCs w:val="20"/>
              </w:rPr>
              <w:t>125.000</w:t>
            </w:r>
          </w:p>
        </w:tc>
      </w:tr>
      <w:tr w:rsidR="00220499" w:rsidRPr="00B85C79" w14:paraId="54859BA3" w14:textId="77777777" w:rsidTr="00A153B7">
        <w:trPr>
          <w:trHeight w:val="529"/>
        </w:trPr>
        <w:tc>
          <w:tcPr>
            <w:tcW w:w="276" w:type="pct"/>
            <w:noWrap/>
            <w:vAlign w:val="center"/>
            <w:hideMark/>
          </w:tcPr>
          <w:p w14:paraId="1E39B464" w14:textId="77777777" w:rsidR="00220499" w:rsidRPr="00784E16" w:rsidRDefault="00220499" w:rsidP="00220499">
            <w:pPr>
              <w:spacing w:line="240" w:lineRule="auto"/>
              <w:ind w:firstLineChars="100" w:firstLine="200"/>
              <w:jc w:val="left"/>
              <w:rPr>
                <w:rFonts w:eastAsia="Times New Roman" w:cs="Arial"/>
                <w:sz w:val="20"/>
                <w:szCs w:val="20"/>
                <w:lang w:eastAsia="sl-SI"/>
              </w:rPr>
            </w:pPr>
            <w:r w:rsidRPr="00784E16">
              <w:rPr>
                <w:rFonts w:eastAsia="Times New Roman" w:cs="Arial"/>
                <w:sz w:val="20"/>
                <w:szCs w:val="20"/>
                <w:lang w:eastAsia="sl-SI"/>
              </w:rPr>
              <w:t>5502</w:t>
            </w:r>
          </w:p>
        </w:tc>
        <w:tc>
          <w:tcPr>
            <w:tcW w:w="752" w:type="pct"/>
            <w:vAlign w:val="center"/>
            <w:hideMark/>
          </w:tcPr>
          <w:p w14:paraId="26CA15FB" w14:textId="77777777" w:rsidR="00220499" w:rsidRPr="00784E16" w:rsidRDefault="00220499" w:rsidP="00220499">
            <w:pPr>
              <w:spacing w:line="240" w:lineRule="auto"/>
              <w:jc w:val="left"/>
              <w:rPr>
                <w:rFonts w:eastAsia="Times New Roman" w:cs="Arial"/>
                <w:sz w:val="16"/>
                <w:szCs w:val="16"/>
                <w:lang w:eastAsia="sl-SI"/>
              </w:rPr>
            </w:pPr>
            <w:r w:rsidRPr="00784E16">
              <w:rPr>
                <w:rFonts w:eastAsia="Times New Roman" w:cs="Arial"/>
                <w:sz w:val="16"/>
                <w:szCs w:val="16"/>
                <w:lang w:eastAsia="sl-SI"/>
              </w:rPr>
              <w:t>Odplačila kreditov drugim finančnim institucijam</w:t>
            </w:r>
          </w:p>
        </w:tc>
        <w:tc>
          <w:tcPr>
            <w:tcW w:w="361" w:type="pct"/>
            <w:noWrap/>
            <w:vAlign w:val="center"/>
            <w:hideMark/>
          </w:tcPr>
          <w:p w14:paraId="45C92E72" w14:textId="434251B4"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noWrap/>
            <w:vAlign w:val="center"/>
            <w:hideMark/>
          </w:tcPr>
          <w:p w14:paraId="5207A481" w14:textId="15D7C7F2"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noWrap/>
            <w:vAlign w:val="center"/>
            <w:hideMark/>
          </w:tcPr>
          <w:p w14:paraId="0A3EC195" w14:textId="2E056694"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noWrap/>
            <w:vAlign w:val="center"/>
            <w:hideMark/>
          </w:tcPr>
          <w:p w14:paraId="24952701" w14:textId="615619C8"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noWrap/>
            <w:vAlign w:val="center"/>
            <w:hideMark/>
          </w:tcPr>
          <w:p w14:paraId="09061BD8" w14:textId="7C7DBB8D"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vAlign w:val="center"/>
          </w:tcPr>
          <w:p w14:paraId="4A66F613" w14:textId="1C94E9C4" w:rsidR="00220499" w:rsidRPr="00784E16" w:rsidRDefault="00220499" w:rsidP="00220499">
            <w:pPr>
              <w:spacing w:line="240" w:lineRule="auto"/>
              <w:jc w:val="right"/>
              <w:rPr>
                <w:sz w:val="20"/>
                <w:szCs w:val="20"/>
              </w:rPr>
            </w:pPr>
            <w:r w:rsidRPr="00784E16">
              <w:rPr>
                <w:rFonts w:cs="Arial"/>
                <w:sz w:val="20"/>
                <w:szCs w:val="20"/>
              </w:rPr>
              <w:t>0</w:t>
            </w:r>
          </w:p>
        </w:tc>
        <w:tc>
          <w:tcPr>
            <w:tcW w:w="361" w:type="pct"/>
            <w:noWrap/>
            <w:vAlign w:val="center"/>
            <w:hideMark/>
          </w:tcPr>
          <w:p w14:paraId="6AFB111D" w14:textId="7210C89A" w:rsidR="00220499" w:rsidRPr="00784E16" w:rsidRDefault="00220499" w:rsidP="00220499">
            <w:pPr>
              <w:spacing w:line="240" w:lineRule="auto"/>
              <w:jc w:val="right"/>
              <w:rPr>
                <w:rFonts w:eastAsia="Times New Roman" w:cs="Arial"/>
                <w:sz w:val="20"/>
                <w:szCs w:val="20"/>
                <w:lang w:eastAsia="sl-SI"/>
              </w:rPr>
            </w:pPr>
            <w:r w:rsidRPr="00784E16">
              <w:rPr>
                <w:rFonts w:cs="Arial"/>
                <w:sz w:val="20"/>
                <w:szCs w:val="20"/>
              </w:rPr>
              <w:t>0</w:t>
            </w:r>
          </w:p>
        </w:tc>
        <w:tc>
          <w:tcPr>
            <w:tcW w:w="361" w:type="pct"/>
            <w:vAlign w:val="center"/>
          </w:tcPr>
          <w:p w14:paraId="3CCC7A0D" w14:textId="7AFB2691" w:rsidR="00220499" w:rsidRPr="00784E16" w:rsidRDefault="00220499" w:rsidP="00220499">
            <w:pPr>
              <w:spacing w:line="240" w:lineRule="auto"/>
              <w:jc w:val="right"/>
              <w:rPr>
                <w:sz w:val="20"/>
                <w:szCs w:val="20"/>
              </w:rPr>
            </w:pPr>
            <w:r w:rsidRPr="00784E16">
              <w:rPr>
                <w:rFonts w:cs="Arial"/>
                <w:sz w:val="20"/>
                <w:szCs w:val="20"/>
              </w:rPr>
              <w:t>0</w:t>
            </w:r>
          </w:p>
        </w:tc>
        <w:tc>
          <w:tcPr>
            <w:tcW w:w="361" w:type="pct"/>
            <w:vAlign w:val="center"/>
          </w:tcPr>
          <w:p w14:paraId="0B730996" w14:textId="74533E23" w:rsidR="00220499" w:rsidRPr="00784E16" w:rsidRDefault="00220499" w:rsidP="00220499">
            <w:pPr>
              <w:spacing w:line="240" w:lineRule="auto"/>
              <w:jc w:val="right"/>
              <w:rPr>
                <w:sz w:val="20"/>
                <w:szCs w:val="20"/>
              </w:rPr>
            </w:pPr>
            <w:r w:rsidRPr="00784E16">
              <w:rPr>
                <w:rFonts w:cs="Arial"/>
                <w:sz w:val="20"/>
                <w:szCs w:val="20"/>
              </w:rPr>
              <w:t>0</w:t>
            </w:r>
          </w:p>
        </w:tc>
        <w:tc>
          <w:tcPr>
            <w:tcW w:w="361" w:type="pct"/>
            <w:vAlign w:val="center"/>
          </w:tcPr>
          <w:p w14:paraId="57437032" w14:textId="320C5E5C" w:rsidR="00220499" w:rsidRPr="00784E16" w:rsidRDefault="00220499" w:rsidP="00220499">
            <w:pPr>
              <w:spacing w:line="240" w:lineRule="auto"/>
              <w:jc w:val="right"/>
              <w:rPr>
                <w:sz w:val="20"/>
                <w:szCs w:val="20"/>
              </w:rPr>
            </w:pPr>
            <w:r w:rsidRPr="00784E16">
              <w:rPr>
                <w:rFonts w:cs="Arial"/>
                <w:sz w:val="20"/>
                <w:szCs w:val="20"/>
              </w:rPr>
              <w:t>0</w:t>
            </w:r>
          </w:p>
        </w:tc>
        <w:tc>
          <w:tcPr>
            <w:tcW w:w="361" w:type="pct"/>
            <w:vAlign w:val="center"/>
          </w:tcPr>
          <w:p w14:paraId="51340A8D" w14:textId="08DD5F66" w:rsidR="00220499" w:rsidRPr="00B85C79" w:rsidRDefault="00220499" w:rsidP="00220499">
            <w:pPr>
              <w:spacing w:line="240" w:lineRule="auto"/>
              <w:jc w:val="right"/>
              <w:rPr>
                <w:sz w:val="20"/>
                <w:szCs w:val="20"/>
              </w:rPr>
            </w:pPr>
            <w:r>
              <w:rPr>
                <w:sz w:val="20"/>
                <w:szCs w:val="20"/>
              </w:rPr>
              <w:t>0</w:t>
            </w:r>
          </w:p>
        </w:tc>
      </w:tr>
      <w:tr w:rsidR="00220499" w:rsidRPr="00B85C79" w14:paraId="7278B047" w14:textId="77777777" w:rsidTr="00A153B7">
        <w:trPr>
          <w:trHeight w:val="529"/>
        </w:trPr>
        <w:tc>
          <w:tcPr>
            <w:tcW w:w="276" w:type="pct"/>
            <w:noWrap/>
            <w:vAlign w:val="center"/>
            <w:hideMark/>
          </w:tcPr>
          <w:p w14:paraId="24B0A2F2" w14:textId="77777777" w:rsidR="00220499" w:rsidRPr="00B85C79" w:rsidRDefault="00220499" w:rsidP="00220499">
            <w:pPr>
              <w:spacing w:line="240" w:lineRule="auto"/>
              <w:ind w:firstLineChars="100" w:firstLine="200"/>
              <w:jc w:val="left"/>
              <w:rPr>
                <w:rFonts w:eastAsia="Times New Roman" w:cs="Arial"/>
                <w:sz w:val="20"/>
                <w:szCs w:val="20"/>
                <w:lang w:eastAsia="sl-SI"/>
              </w:rPr>
            </w:pPr>
            <w:r w:rsidRPr="00B85C79">
              <w:rPr>
                <w:rFonts w:eastAsia="Times New Roman" w:cs="Arial"/>
                <w:sz w:val="20"/>
                <w:szCs w:val="20"/>
                <w:lang w:eastAsia="sl-SI"/>
              </w:rPr>
              <w:t>5503</w:t>
            </w:r>
          </w:p>
        </w:tc>
        <w:tc>
          <w:tcPr>
            <w:tcW w:w="752" w:type="pct"/>
            <w:vAlign w:val="center"/>
            <w:hideMark/>
          </w:tcPr>
          <w:p w14:paraId="2767D284" w14:textId="77777777" w:rsidR="00220499" w:rsidRPr="00BE53E5" w:rsidRDefault="00220499" w:rsidP="00220499">
            <w:pPr>
              <w:spacing w:line="240" w:lineRule="auto"/>
              <w:jc w:val="left"/>
              <w:rPr>
                <w:rFonts w:eastAsia="Times New Roman" w:cs="Arial"/>
                <w:sz w:val="16"/>
                <w:szCs w:val="16"/>
                <w:lang w:eastAsia="sl-SI"/>
              </w:rPr>
            </w:pPr>
            <w:r w:rsidRPr="00BE53E5">
              <w:rPr>
                <w:rFonts w:eastAsia="Times New Roman" w:cs="Arial"/>
                <w:sz w:val="16"/>
                <w:szCs w:val="16"/>
                <w:lang w:eastAsia="sl-SI"/>
              </w:rPr>
              <w:t>Odplačila kreditov drugim finančnim institucijam</w:t>
            </w:r>
          </w:p>
        </w:tc>
        <w:tc>
          <w:tcPr>
            <w:tcW w:w="361" w:type="pct"/>
            <w:noWrap/>
            <w:vAlign w:val="center"/>
            <w:hideMark/>
          </w:tcPr>
          <w:p w14:paraId="0FAAFCC1" w14:textId="7326AE25" w:rsidR="00220499" w:rsidRPr="00B85C79" w:rsidRDefault="00220499" w:rsidP="00220499">
            <w:pPr>
              <w:spacing w:line="240" w:lineRule="auto"/>
              <w:jc w:val="right"/>
              <w:rPr>
                <w:rFonts w:eastAsia="Times New Roman" w:cs="Arial"/>
                <w:sz w:val="20"/>
                <w:szCs w:val="20"/>
                <w:lang w:eastAsia="sl-SI"/>
              </w:rPr>
            </w:pPr>
            <w:r>
              <w:rPr>
                <w:rFonts w:cs="Arial"/>
                <w:sz w:val="20"/>
                <w:szCs w:val="20"/>
              </w:rPr>
              <w:t>68.354</w:t>
            </w:r>
          </w:p>
        </w:tc>
        <w:tc>
          <w:tcPr>
            <w:tcW w:w="361" w:type="pct"/>
            <w:noWrap/>
            <w:vAlign w:val="center"/>
            <w:hideMark/>
          </w:tcPr>
          <w:p w14:paraId="2DAF2599" w14:textId="78592B24" w:rsidR="00220499" w:rsidRPr="00B85C79" w:rsidRDefault="00220499" w:rsidP="00220499">
            <w:pPr>
              <w:spacing w:line="240" w:lineRule="auto"/>
              <w:jc w:val="right"/>
              <w:rPr>
                <w:rFonts w:eastAsia="Times New Roman" w:cs="Arial"/>
                <w:sz w:val="20"/>
                <w:szCs w:val="20"/>
                <w:lang w:eastAsia="sl-SI"/>
              </w:rPr>
            </w:pPr>
            <w:r>
              <w:rPr>
                <w:rFonts w:cs="Arial"/>
                <w:sz w:val="20"/>
                <w:szCs w:val="20"/>
              </w:rPr>
              <w:t>68.354</w:t>
            </w:r>
          </w:p>
        </w:tc>
        <w:tc>
          <w:tcPr>
            <w:tcW w:w="361" w:type="pct"/>
            <w:noWrap/>
            <w:vAlign w:val="center"/>
            <w:hideMark/>
          </w:tcPr>
          <w:p w14:paraId="33421BE0" w14:textId="11A045D6"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0A342A2F" w14:textId="47467285"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0E42FD55" w14:textId="5B194F36"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vAlign w:val="center"/>
          </w:tcPr>
          <w:p w14:paraId="3AFD5875" w14:textId="33E2F77D" w:rsidR="00220499" w:rsidRPr="00B85C79" w:rsidRDefault="00220499" w:rsidP="00220499">
            <w:pPr>
              <w:spacing w:line="240" w:lineRule="auto"/>
              <w:jc w:val="right"/>
              <w:rPr>
                <w:sz w:val="20"/>
                <w:szCs w:val="20"/>
              </w:rPr>
            </w:pPr>
            <w:r>
              <w:rPr>
                <w:rFonts w:cs="Arial"/>
                <w:sz w:val="20"/>
                <w:szCs w:val="20"/>
              </w:rPr>
              <w:t>0</w:t>
            </w:r>
          </w:p>
        </w:tc>
        <w:tc>
          <w:tcPr>
            <w:tcW w:w="361" w:type="pct"/>
            <w:noWrap/>
            <w:vAlign w:val="center"/>
            <w:hideMark/>
          </w:tcPr>
          <w:p w14:paraId="24374B49" w14:textId="3AAA0B07"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vAlign w:val="center"/>
          </w:tcPr>
          <w:p w14:paraId="784FEDA2" w14:textId="4E15F076"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2D5C4FF2" w14:textId="11A1A95B"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4973C690" w14:textId="2728F16C"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79955F5F" w14:textId="2FA17B09" w:rsidR="00220499" w:rsidRPr="00B85C79" w:rsidRDefault="00220499" w:rsidP="00220499">
            <w:pPr>
              <w:spacing w:line="240" w:lineRule="auto"/>
              <w:jc w:val="right"/>
              <w:rPr>
                <w:sz w:val="20"/>
                <w:szCs w:val="20"/>
              </w:rPr>
            </w:pPr>
            <w:r>
              <w:rPr>
                <w:sz w:val="20"/>
                <w:szCs w:val="20"/>
              </w:rPr>
              <w:t>0</w:t>
            </w:r>
          </w:p>
        </w:tc>
      </w:tr>
      <w:tr w:rsidR="00220499" w:rsidRPr="00B85C79" w14:paraId="3193390B" w14:textId="77777777" w:rsidTr="00A153B7">
        <w:trPr>
          <w:trHeight w:val="529"/>
        </w:trPr>
        <w:tc>
          <w:tcPr>
            <w:tcW w:w="276" w:type="pct"/>
            <w:noWrap/>
            <w:vAlign w:val="center"/>
            <w:hideMark/>
          </w:tcPr>
          <w:p w14:paraId="1B0F7BDF" w14:textId="77777777" w:rsidR="00220499" w:rsidRPr="00B85C79" w:rsidRDefault="00220499" w:rsidP="00220499">
            <w:pPr>
              <w:spacing w:line="240" w:lineRule="auto"/>
              <w:ind w:firstLineChars="100" w:firstLine="200"/>
              <w:jc w:val="left"/>
              <w:rPr>
                <w:rFonts w:eastAsia="Times New Roman" w:cs="Arial"/>
                <w:sz w:val="20"/>
                <w:szCs w:val="20"/>
                <w:lang w:eastAsia="sl-SI"/>
              </w:rPr>
            </w:pPr>
            <w:r w:rsidRPr="00B85C79">
              <w:rPr>
                <w:rFonts w:eastAsia="Times New Roman" w:cs="Arial"/>
                <w:sz w:val="20"/>
                <w:szCs w:val="20"/>
                <w:lang w:eastAsia="sl-SI"/>
              </w:rPr>
              <w:t>5504</w:t>
            </w:r>
          </w:p>
        </w:tc>
        <w:tc>
          <w:tcPr>
            <w:tcW w:w="752" w:type="pct"/>
            <w:vAlign w:val="center"/>
            <w:hideMark/>
          </w:tcPr>
          <w:p w14:paraId="3C0FD907" w14:textId="77777777" w:rsidR="00220499" w:rsidRPr="00BE53E5" w:rsidRDefault="00220499" w:rsidP="00220499">
            <w:pPr>
              <w:spacing w:line="240" w:lineRule="auto"/>
              <w:jc w:val="left"/>
              <w:rPr>
                <w:rFonts w:eastAsia="Times New Roman" w:cs="Arial"/>
                <w:sz w:val="16"/>
                <w:szCs w:val="16"/>
                <w:lang w:eastAsia="sl-SI"/>
              </w:rPr>
            </w:pPr>
            <w:r w:rsidRPr="00BE53E5">
              <w:rPr>
                <w:rFonts w:eastAsia="Times New Roman" w:cs="Arial"/>
                <w:sz w:val="16"/>
                <w:szCs w:val="16"/>
                <w:lang w:eastAsia="sl-SI"/>
              </w:rPr>
              <w:t>Odplačila glavnice vrednostnih papirjev izdanih na domačem trgu</w:t>
            </w:r>
          </w:p>
        </w:tc>
        <w:tc>
          <w:tcPr>
            <w:tcW w:w="361" w:type="pct"/>
            <w:noWrap/>
            <w:vAlign w:val="center"/>
            <w:hideMark/>
          </w:tcPr>
          <w:p w14:paraId="4090E02E" w14:textId="0B40C860" w:rsidR="00220499" w:rsidRPr="00B85C79" w:rsidRDefault="00220499" w:rsidP="00220499">
            <w:pPr>
              <w:spacing w:line="240" w:lineRule="auto"/>
              <w:jc w:val="right"/>
              <w:rPr>
                <w:rFonts w:eastAsia="Times New Roman" w:cs="Arial"/>
                <w:sz w:val="20"/>
                <w:szCs w:val="20"/>
                <w:lang w:eastAsia="sl-SI"/>
              </w:rPr>
            </w:pPr>
            <w:r>
              <w:rPr>
                <w:rFonts w:cs="Arial"/>
                <w:sz w:val="20"/>
                <w:szCs w:val="20"/>
              </w:rPr>
              <w:t>2.010.745</w:t>
            </w:r>
          </w:p>
        </w:tc>
        <w:tc>
          <w:tcPr>
            <w:tcW w:w="361" w:type="pct"/>
            <w:noWrap/>
            <w:vAlign w:val="center"/>
            <w:hideMark/>
          </w:tcPr>
          <w:p w14:paraId="10F52645" w14:textId="5B0DB09E" w:rsidR="00220499" w:rsidRPr="00B85C79" w:rsidRDefault="00220499" w:rsidP="00220499">
            <w:pPr>
              <w:spacing w:line="240" w:lineRule="auto"/>
              <w:jc w:val="right"/>
              <w:rPr>
                <w:rFonts w:eastAsia="Times New Roman" w:cs="Arial"/>
                <w:sz w:val="20"/>
                <w:szCs w:val="20"/>
                <w:lang w:eastAsia="sl-SI"/>
              </w:rPr>
            </w:pPr>
            <w:r>
              <w:rPr>
                <w:rFonts w:cs="Arial"/>
                <w:sz w:val="20"/>
                <w:szCs w:val="20"/>
              </w:rPr>
              <w:t>1.916.475</w:t>
            </w:r>
          </w:p>
        </w:tc>
        <w:tc>
          <w:tcPr>
            <w:tcW w:w="361" w:type="pct"/>
            <w:noWrap/>
            <w:vAlign w:val="center"/>
            <w:hideMark/>
          </w:tcPr>
          <w:p w14:paraId="27C9EB93" w14:textId="4B59593D" w:rsidR="00220499" w:rsidRPr="00B85C79" w:rsidRDefault="00220499" w:rsidP="00220499">
            <w:pPr>
              <w:spacing w:line="240" w:lineRule="auto"/>
              <w:jc w:val="right"/>
              <w:rPr>
                <w:rFonts w:eastAsia="Times New Roman" w:cs="Arial"/>
                <w:sz w:val="20"/>
                <w:szCs w:val="20"/>
                <w:lang w:eastAsia="sl-SI"/>
              </w:rPr>
            </w:pPr>
            <w:r>
              <w:rPr>
                <w:rFonts w:cs="Arial"/>
                <w:sz w:val="20"/>
                <w:szCs w:val="20"/>
              </w:rPr>
              <w:t>2.721.630</w:t>
            </w:r>
          </w:p>
        </w:tc>
        <w:tc>
          <w:tcPr>
            <w:tcW w:w="361" w:type="pct"/>
            <w:noWrap/>
            <w:vAlign w:val="center"/>
            <w:hideMark/>
          </w:tcPr>
          <w:p w14:paraId="085F3D53" w14:textId="3C6EDA9D" w:rsidR="00220499" w:rsidRPr="00B85C79" w:rsidRDefault="00220499" w:rsidP="00220499">
            <w:pPr>
              <w:spacing w:line="240" w:lineRule="auto"/>
              <w:jc w:val="right"/>
              <w:rPr>
                <w:rFonts w:eastAsia="Times New Roman" w:cs="Arial"/>
                <w:sz w:val="20"/>
                <w:szCs w:val="20"/>
                <w:lang w:eastAsia="sl-SI"/>
              </w:rPr>
            </w:pPr>
            <w:r>
              <w:rPr>
                <w:rFonts w:cs="Arial"/>
                <w:sz w:val="20"/>
                <w:szCs w:val="20"/>
              </w:rPr>
              <w:t>544.609</w:t>
            </w:r>
          </w:p>
        </w:tc>
        <w:tc>
          <w:tcPr>
            <w:tcW w:w="361" w:type="pct"/>
            <w:noWrap/>
            <w:vAlign w:val="center"/>
            <w:hideMark/>
          </w:tcPr>
          <w:p w14:paraId="48C0413D" w14:textId="4B53278F" w:rsidR="00220499" w:rsidRPr="00B85C79" w:rsidRDefault="00220499" w:rsidP="00220499">
            <w:pPr>
              <w:spacing w:line="240" w:lineRule="auto"/>
              <w:jc w:val="right"/>
              <w:rPr>
                <w:rFonts w:eastAsia="Times New Roman" w:cs="Arial"/>
                <w:sz w:val="20"/>
                <w:szCs w:val="20"/>
                <w:lang w:eastAsia="sl-SI"/>
              </w:rPr>
            </w:pPr>
            <w:r>
              <w:rPr>
                <w:rFonts w:cs="Arial"/>
                <w:sz w:val="20"/>
                <w:szCs w:val="20"/>
              </w:rPr>
              <w:t>1.673.357</w:t>
            </w:r>
          </w:p>
        </w:tc>
        <w:tc>
          <w:tcPr>
            <w:tcW w:w="361" w:type="pct"/>
            <w:vAlign w:val="center"/>
          </w:tcPr>
          <w:p w14:paraId="1293A1D2" w14:textId="2E4BE069" w:rsidR="00220499" w:rsidRPr="00B85C79" w:rsidRDefault="00220499" w:rsidP="00220499">
            <w:pPr>
              <w:spacing w:line="240" w:lineRule="auto"/>
              <w:jc w:val="right"/>
              <w:rPr>
                <w:sz w:val="20"/>
                <w:szCs w:val="20"/>
              </w:rPr>
            </w:pPr>
            <w:r>
              <w:rPr>
                <w:rFonts w:cs="Arial"/>
                <w:sz w:val="20"/>
                <w:szCs w:val="20"/>
              </w:rPr>
              <w:t>1.994.721</w:t>
            </w:r>
          </w:p>
        </w:tc>
        <w:tc>
          <w:tcPr>
            <w:tcW w:w="361" w:type="pct"/>
            <w:noWrap/>
            <w:vAlign w:val="center"/>
            <w:hideMark/>
          </w:tcPr>
          <w:p w14:paraId="44B3B4E7" w14:textId="2D7DDA90" w:rsidR="00220499" w:rsidRPr="00B85C79" w:rsidRDefault="00220499" w:rsidP="00220499">
            <w:pPr>
              <w:spacing w:line="240" w:lineRule="auto"/>
              <w:jc w:val="right"/>
              <w:rPr>
                <w:sz w:val="20"/>
                <w:szCs w:val="20"/>
              </w:rPr>
            </w:pPr>
            <w:r>
              <w:rPr>
                <w:rFonts w:cs="Arial"/>
                <w:sz w:val="20"/>
                <w:szCs w:val="20"/>
              </w:rPr>
              <w:t>3.316.001</w:t>
            </w:r>
          </w:p>
        </w:tc>
        <w:tc>
          <w:tcPr>
            <w:tcW w:w="361" w:type="pct"/>
            <w:vAlign w:val="center"/>
          </w:tcPr>
          <w:p w14:paraId="3D2FE3ED" w14:textId="55EAE08B" w:rsidR="00220499" w:rsidRPr="00B85C79" w:rsidRDefault="00220499" w:rsidP="00220499">
            <w:pPr>
              <w:spacing w:line="240" w:lineRule="auto"/>
              <w:jc w:val="right"/>
              <w:rPr>
                <w:sz w:val="20"/>
                <w:szCs w:val="20"/>
              </w:rPr>
            </w:pPr>
            <w:r>
              <w:rPr>
                <w:rFonts w:cs="Arial"/>
                <w:sz w:val="20"/>
                <w:szCs w:val="20"/>
              </w:rPr>
              <w:t>1.197.972</w:t>
            </w:r>
          </w:p>
        </w:tc>
        <w:tc>
          <w:tcPr>
            <w:tcW w:w="361" w:type="pct"/>
            <w:vAlign w:val="center"/>
          </w:tcPr>
          <w:p w14:paraId="7147C50D" w14:textId="75694E97" w:rsidR="00220499" w:rsidRPr="00B85C79" w:rsidRDefault="00220499" w:rsidP="00220499">
            <w:pPr>
              <w:spacing w:line="240" w:lineRule="auto"/>
              <w:jc w:val="right"/>
              <w:rPr>
                <w:sz w:val="20"/>
                <w:szCs w:val="20"/>
              </w:rPr>
            </w:pPr>
            <w:r>
              <w:rPr>
                <w:rFonts w:cs="Arial"/>
                <w:sz w:val="20"/>
                <w:szCs w:val="20"/>
              </w:rPr>
              <w:t>1.348.871</w:t>
            </w:r>
          </w:p>
        </w:tc>
        <w:tc>
          <w:tcPr>
            <w:tcW w:w="361" w:type="pct"/>
            <w:vAlign w:val="center"/>
          </w:tcPr>
          <w:p w14:paraId="695F6846" w14:textId="5E144FAF" w:rsidR="00220499" w:rsidRPr="00B85C79" w:rsidRDefault="00220499" w:rsidP="00220499">
            <w:pPr>
              <w:spacing w:line="240" w:lineRule="auto"/>
              <w:jc w:val="right"/>
              <w:rPr>
                <w:sz w:val="20"/>
                <w:szCs w:val="20"/>
              </w:rPr>
            </w:pPr>
            <w:r>
              <w:rPr>
                <w:rFonts w:cs="Arial"/>
                <w:sz w:val="20"/>
                <w:szCs w:val="20"/>
              </w:rPr>
              <w:t>1.873.232</w:t>
            </w:r>
          </w:p>
        </w:tc>
        <w:tc>
          <w:tcPr>
            <w:tcW w:w="361" w:type="pct"/>
            <w:vAlign w:val="center"/>
          </w:tcPr>
          <w:p w14:paraId="0C303CA5" w14:textId="55066D8E" w:rsidR="00220499" w:rsidRPr="00B85C79" w:rsidRDefault="00220499" w:rsidP="00220499">
            <w:pPr>
              <w:spacing w:line="240" w:lineRule="auto"/>
              <w:jc w:val="right"/>
              <w:rPr>
                <w:sz w:val="20"/>
                <w:szCs w:val="20"/>
              </w:rPr>
            </w:pPr>
            <w:r>
              <w:rPr>
                <w:sz w:val="20"/>
                <w:szCs w:val="20"/>
              </w:rPr>
              <w:t>2.327.451</w:t>
            </w:r>
          </w:p>
        </w:tc>
      </w:tr>
      <w:tr w:rsidR="00220499" w:rsidRPr="00B85C79" w14:paraId="58E019B3" w14:textId="77777777" w:rsidTr="00A153B7">
        <w:trPr>
          <w:trHeight w:val="241"/>
        </w:trPr>
        <w:tc>
          <w:tcPr>
            <w:tcW w:w="276" w:type="pct"/>
            <w:shd w:val="clear" w:color="000000" w:fill="D9D9D9"/>
            <w:noWrap/>
            <w:vAlign w:val="center"/>
            <w:hideMark/>
          </w:tcPr>
          <w:p w14:paraId="78003030" w14:textId="77777777" w:rsidR="00220499" w:rsidRPr="00B85C79" w:rsidRDefault="00220499" w:rsidP="00220499">
            <w:pPr>
              <w:spacing w:line="240" w:lineRule="auto"/>
              <w:jc w:val="center"/>
              <w:rPr>
                <w:rFonts w:eastAsia="Times New Roman" w:cs="Arial"/>
                <w:b/>
                <w:bCs/>
                <w:sz w:val="20"/>
                <w:szCs w:val="20"/>
                <w:lang w:eastAsia="sl-SI"/>
              </w:rPr>
            </w:pPr>
            <w:r w:rsidRPr="00B85C79">
              <w:rPr>
                <w:rFonts w:eastAsia="Times New Roman" w:cs="Arial"/>
                <w:b/>
                <w:bCs/>
                <w:sz w:val="20"/>
                <w:szCs w:val="20"/>
                <w:lang w:eastAsia="sl-SI"/>
              </w:rPr>
              <w:t>550</w:t>
            </w:r>
          </w:p>
        </w:tc>
        <w:tc>
          <w:tcPr>
            <w:tcW w:w="752" w:type="pct"/>
            <w:shd w:val="clear" w:color="000000" w:fill="D9D9D9"/>
            <w:vAlign w:val="center"/>
            <w:hideMark/>
          </w:tcPr>
          <w:p w14:paraId="3A458F6F" w14:textId="77777777" w:rsidR="00220499" w:rsidRPr="00BE53E5" w:rsidRDefault="00220499" w:rsidP="00220499">
            <w:pPr>
              <w:spacing w:line="240" w:lineRule="auto"/>
              <w:jc w:val="left"/>
              <w:rPr>
                <w:rFonts w:eastAsia="Times New Roman" w:cs="Arial"/>
                <w:b/>
                <w:bCs/>
                <w:sz w:val="16"/>
                <w:szCs w:val="16"/>
                <w:lang w:eastAsia="sl-SI"/>
              </w:rPr>
            </w:pPr>
            <w:r w:rsidRPr="00BE53E5">
              <w:rPr>
                <w:rFonts w:eastAsia="Times New Roman" w:cs="Arial"/>
                <w:b/>
                <w:bCs/>
                <w:sz w:val="16"/>
                <w:szCs w:val="16"/>
                <w:lang w:eastAsia="sl-SI"/>
              </w:rPr>
              <w:t>ODPLAČILA DOMAČEGA DOLGA</w:t>
            </w:r>
          </w:p>
        </w:tc>
        <w:tc>
          <w:tcPr>
            <w:tcW w:w="361" w:type="pct"/>
            <w:shd w:val="clear" w:color="000000" w:fill="D9D9D9"/>
            <w:vAlign w:val="center"/>
            <w:hideMark/>
          </w:tcPr>
          <w:p w14:paraId="1F5C0736" w14:textId="15709F23"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2.311.322</w:t>
            </w:r>
          </w:p>
        </w:tc>
        <w:tc>
          <w:tcPr>
            <w:tcW w:w="361" w:type="pct"/>
            <w:shd w:val="clear" w:color="000000" w:fill="D9D9D9"/>
            <w:vAlign w:val="center"/>
            <w:hideMark/>
          </w:tcPr>
          <w:p w14:paraId="288D6288" w14:textId="359FD29F"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2.079.274</w:t>
            </w:r>
          </w:p>
        </w:tc>
        <w:tc>
          <w:tcPr>
            <w:tcW w:w="361" w:type="pct"/>
            <w:shd w:val="clear" w:color="000000" w:fill="D9D9D9"/>
            <w:vAlign w:val="center"/>
            <w:hideMark/>
          </w:tcPr>
          <w:p w14:paraId="5309D2EC" w14:textId="2E4350C9"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2.766.075</w:t>
            </w:r>
          </w:p>
        </w:tc>
        <w:tc>
          <w:tcPr>
            <w:tcW w:w="361" w:type="pct"/>
            <w:shd w:val="clear" w:color="000000" w:fill="D9D9D9"/>
            <w:vAlign w:val="center"/>
            <w:hideMark/>
          </w:tcPr>
          <w:p w14:paraId="3AED8791" w14:textId="0C283844"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659.054</w:t>
            </w:r>
          </w:p>
        </w:tc>
        <w:tc>
          <w:tcPr>
            <w:tcW w:w="361" w:type="pct"/>
            <w:shd w:val="clear" w:color="000000" w:fill="D9D9D9"/>
            <w:vAlign w:val="center"/>
            <w:hideMark/>
          </w:tcPr>
          <w:p w14:paraId="4576ABBA" w14:textId="5DC69B45"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1.717.802</w:t>
            </w:r>
          </w:p>
        </w:tc>
        <w:tc>
          <w:tcPr>
            <w:tcW w:w="361" w:type="pct"/>
            <w:shd w:val="clear" w:color="000000" w:fill="D9D9D9"/>
            <w:vAlign w:val="center"/>
          </w:tcPr>
          <w:p w14:paraId="74A6E78B" w14:textId="4A937385" w:rsidR="00220499" w:rsidRPr="00B85C79" w:rsidRDefault="00220499" w:rsidP="00220499">
            <w:pPr>
              <w:spacing w:line="240" w:lineRule="auto"/>
              <w:jc w:val="right"/>
              <w:rPr>
                <w:b/>
                <w:sz w:val="20"/>
                <w:szCs w:val="20"/>
              </w:rPr>
            </w:pPr>
            <w:r>
              <w:rPr>
                <w:rFonts w:cs="Arial"/>
                <w:b/>
                <w:bCs/>
                <w:color w:val="000000"/>
                <w:sz w:val="20"/>
                <w:szCs w:val="20"/>
              </w:rPr>
              <w:t>1.994.721</w:t>
            </w:r>
          </w:p>
        </w:tc>
        <w:tc>
          <w:tcPr>
            <w:tcW w:w="361" w:type="pct"/>
            <w:shd w:val="clear" w:color="000000" w:fill="D9D9D9"/>
            <w:vAlign w:val="center"/>
            <w:hideMark/>
          </w:tcPr>
          <w:p w14:paraId="420DABB1" w14:textId="0D1523A7"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3.366.001</w:t>
            </w:r>
          </w:p>
        </w:tc>
        <w:tc>
          <w:tcPr>
            <w:tcW w:w="361" w:type="pct"/>
            <w:shd w:val="clear" w:color="000000" w:fill="D9D9D9"/>
            <w:vAlign w:val="center"/>
          </w:tcPr>
          <w:p w14:paraId="21808A3B" w14:textId="0D8AB8DC" w:rsidR="00220499" w:rsidRPr="00B85C79" w:rsidRDefault="00220499" w:rsidP="00220499">
            <w:pPr>
              <w:spacing w:line="240" w:lineRule="auto"/>
              <w:jc w:val="right"/>
              <w:rPr>
                <w:b/>
                <w:sz w:val="20"/>
                <w:szCs w:val="20"/>
              </w:rPr>
            </w:pPr>
            <w:r>
              <w:rPr>
                <w:rFonts w:cs="Arial"/>
                <w:b/>
                <w:bCs/>
                <w:color w:val="000000"/>
                <w:sz w:val="20"/>
                <w:szCs w:val="20"/>
              </w:rPr>
              <w:t>1.197.972</w:t>
            </w:r>
          </w:p>
        </w:tc>
        <w:tc>
          <w:tcPr>
            <w:tcW w:w="361" w:type="pct"/>
            <w:shd w:val="clear" w:color="000000" w:fill="D9D9D9"/>
            <w:vAlign w:val="center"/>
          </w:tcPr>
          <w:p w14:paraId="5B43C69C" w14:textId="1730A236" w:rsidR="00220499" w:rsidRPr="00B85C79" w:rsidRDefault="00220499" w:rsidP="00220499">
            <w:pPr>
              <w:spacing w:line="240" w:lineRule="auto"/>
              <w:jc w:val="right"/>
              <w:rPr>
                <w:b/>
                <w:sz w:val="20"/>
                <w:szCs w:val="20"/>
              </w:rPr>
            </w:pPr>
            <w:r>
              <w:rPr>
                <w:rFonts w:cs="Arial"/>
                <w:b/>
                <w:bCs/>
                <w:color w:val="000000"/>
                <w:sz w:val="20"/>
                <w:szCs w:val="20"/>
              </w:rPr>
              <w:t>1.348.871</w:t>
            </w:r>
          </w:p>
        </w:tc>
        <w:tc>
          <w:tcPr>
            <w:tcW w:w="361" w:type="pct"/>
            <w:shd w:val="clear" w:color="000000" w:fill="D9D9D9"/>
            <w:vAlign w:val="center"/>
          </w:tcPr>
          <w:p w14:paraId="52272BF5" w14:textId="031914EE" w:rsidR="00220499" w:rsidRPr="00B85C79" w:rsidRDefault="00220499" w:rsidP="00220499">
            <w:pPr>
              <w:spacing w:line="240" w:lineRule="auto"/>
              <w:jc w:val="right"/>
              <w:rPr>
                <w:b/>
                <w:sz w:val="20"/>
                <w:szCs w:val="20"/>
              </w:rPr>
            </w:pPr>
            <w:r>
              <w:rPr>
                <w:rFonts w:cs="Arial"/>
                <w:b/>
                <w:bCs/>
                <w:color w:val="000000"/>
                <w:sz w:val="20"/>
                <w:szCs w:val="20"/>
              </w:rPr>
              <w:t>1.873.232</w:t>
            </w:r>
          </w:p>
        </w:tc>
        <w:tc>
          <w:tcPr>
            <w:tcW w:w="361" w:type="pct"/>
            <w:shd w:val="clear" w:color="000000" w:fill="D9D9D9"/>
            <w:vAlign w:val="center"/>
          </w:tcPr>
          <w:p w14:paraId="43CE3550" w14:textId="75ABA6CC" w:rsidR="00220499" w:rsidRPr="00B85C79" w:rsidRDefault="00220499" w:rsidP="00220499">
            <w:pPr>
              <w:spacing w:line="240" w:lineRule="auto"/>
              <w:jc w:val="right"/>
              <w:rPr>
                <w:b/>
                <w:sz w:val="20"/>
                <w:szCs w:val="20"/>
              </w:rPr>
            </w:pPr>
            <w:r>
              <w:rPr>
                <w:b/>
                <w:sz w:val="20"/>
                <w:szCs w:val="20"/>
              </w:rPr>
              <w:t>2.452.451</w:t>
            </w:r>
          </w:p>
        </w:tc>
      </w:tr>
      <w:tr w:rsidR="00220499" w:rsidRPr="00B85C79" w14:paraId="4C519D81" w14:textId="77777777" w:rsidTr="00A153B7">
        <w:trPr>
          <w:trHeight w:val="529"/>
        </w:trPr>
        <w:tc>
          <w:tcPr>
            <w:tcW w:w="276" w:type="pct"/>
            <w:noWrap/>
            <w:vAlign w:val="center"/>
            <w:hideMark/>
          </w:tcPr>
          <w:p w14:paraId="2846C77D" w14:textId="77777777" w:rsidR="00220499" w:rsidRPr="00B85C79" w:rsidRDefault="00220499" w:rsidP="00220499">
            <w:pPr>
              <w:spacing w:line="240" w:lineRule="auto"/>
              <w:ind w:firstLineChars="100" w:firstLine="200"/>
              <w:jc w:val="left"/>
              <w:rPr>
                <w:rFonts w:eastAsia="Times New Roman" w:cs="Arial"/>
                <w:sz w:val="20"/>
                <w:szCs w:val="20"/>
                <w:lang w:eastAsia="sl-SI"/>
              </w:rPr>
            </w:pPr>
            <w:r w:rsidRPr="00B85C79">
              <w:rPr>
                <w:rFonts w:eastAsia="Times New Roman" w:cs="Arial"/>
                <w:sz w:val="20"/>
                <w:szCs w:val="20"/>
                <w:lang w:eastAsia="sl-SI"/>
              </w:rPr>
              <w:t>5510</w:t>
            </w:r>
          </w:p>
        </w:tc>
        <w:tc>
          <w:tcPr>
            <w:tcW w:w="752" w:type="pct"/>
            <w:vAlign w:val="center"/>
            <w:hideMark/>
          </w:tcPr>
          <w:p w14:paraId="3E5FC99F" w14:textId="77777777" w:rsidR="00220499" w:rsidRPr="00BE53E5" w:rsidRDefault="00220499" w:rsidP="00220499">
            <w:pPr>
              <w:spacing w:line="240" w:lineRule="auto"/>
              <w:jc w:val="left"/>
              <w:rPr>
                <w:rFonts w:eastAsia="Times New Roman" w:cs="Arial"/>
                <w:sz w:val="16"/>
                <w:szCs w:val="16"/>
                <w:lang w:eastAsia="sl-SI"/>
              </w:rPr>
            </w:pPr>
            <w:r w:rsidRPr="00BE53E5">
              <w:rPr>
                <w:rFonts w:eastAsia="Times New Roman" w:cs="Arial"/>
                <w:sz w:val="16"/>
                <w:szCs w:val="16"/>
                <w:lang w:eastAsia="sl-SI"/>
              </w:rPr>
              <w:t>Odplačila dolga mednarodnim finančnim institucijam</w:t>
            </w:r>
          </w:p>
        </w:tc>
        <w:tc>
          <w:tcPr>
            <w:tcW w:w="361" w:type="pct"/>
            <w:noWrap/>
            <w:vAlign w:val="center"/>
            <w:hideMark/>
          </w:tcPr>
          <w:p w14:paraId="1059F426" w14:textId="05D1DF37" w:rsidR="00220499" w:rsidRPr="00B85C79" w:rsidRDefault="00220499" w:rsidP="00220499">
            <w:pPr>
              <w:spacing w:line="240" w:lineRule="auto"/>
              <w:jc w:val="right"/>
              <w:rPr>
                <w:rFonts w:eastAsia="Times New Roman" w:cs="Arial"/>
                <w:sz w:val="20"/>
                <w:szCs w:val="20"/>
                <w:lang w:eastAsia="sl-SI"/>
              </w:rPr>
            </w:pPr>
            <w:r>
              <w:rPr>
                <w:rFonts w:cs="Arial"/>
                <w:sz w:val="20"/>
                <w:szCs w:val="20"/>
              </w:rPr>
              <w:t>4.488</w:t>
            </w:r>
          </w:p>
        </w:tc>
        <w:tc>
          <w:tcPr>
            <w:tcW w:w="361" w:type="pct"/>
            <w:noWrap/>
            <w:vAlign w:val="center"/>
            <w:hideMark/>
          </w:tcPr>
          <w:p w14:paraId="65F7FFB0" w14:textId="6FDFD5B6" w:rsidR="00220499" w:rsidRPr="00B85C79" w:rsidRDefault="00220499" w:rsidP="00220499">
            <w:pPr>
              <w:spacing w:line="240" w:lineRule="auto"/>
              <w:jc w:val="right"/>
              <w:rPr>
                <w:rFonts w:eastAsia="Times New Roman" w:cs="Arial"/>
                <w:sz w:val="20"/>
                <w:szCs w:val="20"/>
                <w:lang w:eastAsia="sl-SI"/>
              </w:rPr>
            </w:pPr>
            <w:r>
              <w:rPr>
                <w:rFonts w:cs="Arial"/>
                <w:sz w:val="20"/>
                <w:szCs w:val="20"/>
              </w:rPr>
              <w:t>4.481</w:t>
            </w:r>
          </w:p>
        </w:tc>
        <w:tc>
          <w:tcPr>
            <w:tcW w:w="361" w:type="pct"/>
            <w:noWrap/>
            <w:vAlign w:val="center"/>
            <w:hideMark/>
          </w:tcPr>
          <w:p w14:paraId="7618F161" w14:textId="7277650E" w:rsidR="00220499" w:rsidRPr="00B85C79" w:rsidRDefault="00220499" w:rsidP="00220499">
            <w:pPr>
              <w:spacing w:line="240" w:lineRule="auto"/>
              <w:jc w:val="right"/>
              <w:rPr>
                <w:rFonts w:eastAsia="Times New Roman" w:cs="Arial"/>
                <w:sz w:val="20"/>
                <w:szCs w:val="20"/>
                <w:lang w:eastAsia="sl-SI"/>
              </w:rPr>
            </w:pPr>
            <w:r>
              <w:rPr>
                <w:rFonts w:cs="Arial"/>
                <w:sz w:val="20"/>
                <w:szCs w:val="20"/>
              </w:rPr>
              <w:t>8.110</w:t>
            </w:r>
          </w:p>
        </w:tc>
        <w:tc>
          <w:tcPr>
            <w:tcW w:w="361" w:type="pct"/>
            <w:noWrap/>
            <w:vAlign w:val="center"/>
            <w:hideMark/>
          </w:tcPr>
          <w:p w14:paraId="35F10C67" w14:textId="0ADBEA30" w:rsidR="00220499" w:rsidRPr="00B85C79" w:rsidRDefault="00220499" w:rsidP="00220499">
            <w:pPr>
              <w:spacing w:line="240" w:lineRule="auto"/>
              <w:jc w:val="right"/>
              <w:rPr>
                <w:rFonts w:eastAsia="Times New Roman" w:cs="Arial"/>
                <w:sz w:val="20"/>
                <w:szCs w:val="20"/>
                <w:lang w:eastAsia="sl-SI"/>
              </w:rPr>
            </w:pPr>
            <w:r>
              <w:rPr>
                <w:rFonts w:cs="Arial"/>
                <w:sz w:val="20"/>
                <w:szCs w:val="20"/>
              </w:rPr>
              <w:t>17.069</w:t>
            </w:r>
          </w:p>
        </w:tc>
        <w:tc>
          <w:tcPr>
            <w:tcW w:w="361" w:type="pct"/>
            <w:noWrap/>
            <w:vAlign w:val="center"/>
            <w:hideMark/>
          </w:tcPr>
          <w:p w14:paraId="7B759020" w14:textId="5FDEF776" w:rsidR="00220499" w:rsidRPr="00B85C79" w:rsidRDefault="00220499" w:rsidP="00220499">
            <w:pPr>
              <w:spacing w:line="240" w:lineRule="auto"/>
              <w:jc w:val="right"/>
              <w:rPr>
                <w:rFonts w:eastAsia="Times New Roman" w:cs="Arial"/>
                <w:sz w:val="20"/>
                <w:szCs w:val="20"/>
                <w:lang w:eastAsia="sl-SI"/>
              </w:rPr>
            </w:pPr>
            <w:r>
              <w:rPr>
                <w:rFonts w:cs="Arial"/>
                <w:sz w:val="20"/>
                <w:szCs w:val="20"/>
              </w:rPr>
              <w:t>20.902</w:t>
            </w:r>
          </w:p>
        </w:tc>
        <w:tc>
          <w:tcPr>
            <w:tcW w:w="361" w:type="pct"/>
            <w:vAlign w:val="center"/>
          </w:tcPr>
          <w:p w14:paraId="68270B1E" w14:textId="2916A5B6" w:rsidR="00220499" w:rsidRPr="00B85C79" w:rsidRDefault="00220499" w:rsidP="00220499">
            <w:pPr>
              <w:spacing w:line="240" w:lineRule="auto"/>
              <w:jc w:val="right"/>
              <w:rPr>
                <w:sz w:val="20"/>
                <w:szCs w:val="20"/>
              </w:rPr>
            </w:pPr>
            <w:r>
              <w:rPr>
                <w:rFonts w:cs="Arial"/>
                <w:sz w:val="20"/>
                <w:szCs w:val="20"/>
              </w:rPr>
              <w:t>19.340</w:t>
            </w:r>
          </w:p>
        </w:tc>
        <w:tc>
          <w:tcPr>
            <w:tcW w:w="361" w:type="pct"/>
            <w:noWrap/>
            <w:vAlign w:val="center"/>
            <w:hideMark/>
          </w:tcPr>
          <w:p w14:paraId="3CE26287" w14:textId="016D8A66" w:rsidR="00220499" w:rsidRPr="00B85C79" w:rsidRDefault="00220499" w:rsidP="00220499">
            <w:pPr>
              <w:spacing w:line="240" w:lineRule="auto"/>
              <w:jc w:val="right"/>
              <w:rPr>
                <w:rFonts w:eastAsia="Times New Roman" w:cs="Arial"/>
                <w:sz w:val="20"/>
                <w:szCs w:val="20"/>
                <w:lang w:eastAsia="sl-SI"/>
              </w:rPr>
            </w:pPr>
            <w:r>
              <w:rPr>
                <w:rFonts w:cs="Arial"/>
                <w:sz w:val="20"/>
                <w:szCs w:val="20"/>
              </w:rPr>
              <w:t>19.330</w:t>
            </w:r>
          </w:p>
        </w:tc>
        <w:tc>
          <w:tcPr>
            <w:tcW w:w="361" w:type="pct"/>
            <w:vAlign w:val="center"/>
          </w:tcPr>
          <w:p w14:paraId="53EAACB5" w14:textId="0DE50C9C" w:rsidR="00220499" w:rsidRPr="00B85C79" w:rsidRDefault="00220499" w:rsidP="00220499">
            <w:pPr>
              <w:spacing w:line="240" w:lineRule="auto"/>
              <w:jc w:val="right"/>
              <w:rPr>
                <w:sz w:val="20"/>
                <w:szCs w:val="20"/>
              </w:rPr>
            </w:pPr>
            <w:r>
              <w:rPr>
                <w:rFonts w:cs="Arial"/>
                <w:sz w:val="20"/>
                <w:szCs w:val="20"/>
              </w:rPr>
              <w:t>17.970</w:t>
            </w:r>
          </w:p>
        </w:tc>
        <w:tc>
          <w:tcPr>
            <w:tcW w:w="361" w:type="pct"/>
            <w:vAlign w:val="center"/>
          </w:tcPr>
          <w:p w14:paraId="6CF08985" w14:textId="4BC391DA" w:rsidR="00220499" w:rsidRPr="00B85C79" w:rsidRDefault="00220499" w:rsidP="00220499">
            <w:pPr>
              <w:spacing w:line="240" w:lineRule="auto"/>
              <w:jc w:val="right"/>
              <w:rPr>
                <w:sz w:val="20"/>
                <w:szCs w:val="20"/>
              </w:rPr>
            </w:pPr>
            <w:r>
              <w:rPr>
                <w:rFonts w:cs="Arial"/>
                <w:sz w:val="20"/>
                <w:szCs w:val="20"/>
              </w:rPr>
              <w:t>20.673</w:t>
            </w:r>
          </w:p>
        </w:tc>
        <w:tc>
          <w:tcPr>
            <w:tcW w:w="361" w:type="pct"/>
            <w:vAlign w:val="center"/>
          </w:tcPr>
          <w:p w14:paraId="62D8B77D" w14:textId="4A459110" w:rsidR="00220499" w:rsidRPr="00B85C79" w:rsidRDefault="00220499" w:rsidP="00220499">
            <w:pPr>
              <w:spacing w:line="240" w:lineRule="auto"/>
              <w:jc w:val="right"/>
              <w:rPr>
                <w:sz w:val="20"/>
                <w:szCs w:val="20"/>
              </w:rPr>
            </w:pPr>
            <w:r>
              <w:rPr>
                <w:rFonts w:cs="Arial"/>
                <w:sz w:val="20"/>
                <w:szCs w:val="20"/>
              </w:rPr>
              <w:t>23.376</w:t>
            </w:r>
          </w:p>
        </w:tc>
        <w:tc>
          <w:tcPr>
            <w:tcW w:w="361" w:type="pct"/>
            <w:vAlign w:val="center"/>
          </w:tcPr>
          <w:p w14:paraId="2F042023" w14:textId="164F2D68" w:rsidR="00220499" w:rsidRPr="00B85C79" w:rsidRDefault="00220499" w:rsidP="00220499">
            <w:pPr>
              <w:spacing w:line="240" w:lineRule="auto"/>
              <w:jc w:val="right"/>
              <w:rPr>
                <w:sz w:val="20"/>
                <w:szCs w:val="20"/>
              </w:rPr>
            </w:pPr>
            <w:r>
              <w:rPr>
                <w:sz w:val="20"/>
                <w:szCs w:val="20"/>
              </w:rPr>
              <w:t>223.376</w:t>
            </w:r>
          </w:p>
        </w:tc>
      </w:tr>
      <w:tr w:rsidR="00220499" w:rsidRPr="00B85C79" w14:paraId="448CCFDF" w14:textId="77777777" w:rsidTr="00A153B7">
        <w:trPr>
          <w:trHeight w:val="265"/>
        </w:trPr>
        <w:tc>
          <w:tcPr>
            <w:tcW w:w="276" w:type="pct"/>
            <w:noWrap/>
            <w:vAlign w:val="center"/>
            <w:hideMark/>
          </w:tcPr>
          <w:p w14:paraId="72143FF1" w14:textId="77777777" w:rsidR="00220499" w:rsidRPr="00B85C79" w:rsidRDefault="00220499" w:rsidP="00220499">
            <w:pPr>
              <w:spacing w:line="240" w:lineRule="auto"/>
              <w:ind w:firstLineChars="100" w:firstLine="200"/>
              <w:jc w:val="left"/>
              <w:rPr>
                <w:rFonts w:eastAsia="Times New Roman" w:cs="Arial"/>
                <w:sz w:val="20"/>
                <w:szCs w:val="20"/>
                <w:lang w:eastAsia="sl-SI"/>
              </w:rPr>
            </w:pPr>
            <w:r w:rsidRPr="00B85C79">
              <w:rPr>
                <w:rFonts w:eastAsia="Times New Roman" w:cs="Arial"/>
                <w:sz w:val="20"/>
                <w:szCs w:val="20"/>
                <w:lang w:eastAsia="sl-SI"/>
              </w:rPr>
              <w:t>5511</w:t>
            </w:r>
          </w:p>
        </w:tc>
        <w:tc>
          <w:tcPr>
            <w:tcW w:w="752" w:type="pct"/>
            <w:vAlign w:val="center"/>
            <w:hideMark/>
          </w:tcPr>
          <w:p w14:paraId="0DE5F7D7" w14:textId="77777777" w:rsidR="00220499" w:rsidRPr="00BE53E5" w:rsidRDefault="00220499" w:rsidP="00220499">
            <w:pPr>
              <w:spacing w:line="240" w:lineRule="auto"/>
              <w:jc w:val="left"/>
              <w:rPr>
                <w:rFonts w:eastAsia="Times New Roman" w:cs="Arial"/>
                <w:sz w:val="16"/>
                <w:szCs w:val="16"/>
                <w:lang w:eastAsia="sl-SI"/>
              </w:rPr>
            </w:pPr>
            <w:r w:rsidRPr="00BE53E5">
              <w:rPr>
                <w:rFonts w:eastAsia="Times New Roman" w:cs="Arial"/>
                <w:sz w:val="16"/>
                <w:szCs w:val="16"/>
                <w:lang w:eastAsia="sl-SI"/>
              </w:rPr>
              <w:t>Odplačila kreditov tujim vladam</w:t>
            </w:r>
          </w:p>
        </w:tc>
        <w:tc>
          <w:tcPr>
            <w:tcW w:w="361" w:type="pct"/>
            <w:noWrap/>
            <w:vAlign w:val="center"/>
            <w:hideMark/>
          </w:tcPr>
          <w:p w14:paraId="203D686C" w14:textId="0D5CA3DD" w:rsidR="00220499" w:rsidRPr="00B85C79" w:rsidRDefault="00220499" w:rsidP="00220499">
            <w:pPr>
              <w:spacing w:line="240" w:lineRule="auto"/>
              <w:jc w:val="right"/>
              <w:rPr>
                <w:rFonts w:eastAsia="Times New Roman" w:cs="Arial"/>
                <w:sz w:val="20"/>
                <w:szCs w:val="20"/>
                <w:lang w:eastAsia="sl-SI"/>
              </w:rPr>
            </w:pPr>
            <w:r>
              <w:rPr>
                <w:rFonts w:cs="Arial"/>
                <w:sz w:val="20"/>
                <w:szCs w:val="20"/>
              </w:rPr>
              <w:t>1.569</w:t>
            </w:r>
          </w:p>
        </w:tc>
        <w:tc>
          <w:tcPr>
            <w:tcW w:w="361" w:type="pct"/>
            <w:noWrap/>
            <w:vAlign w:val="center"/>
            <w:hideMark/>
          </w:tcPr>
          <w:p w14:paraId="6EDBBF3D" w14:textId="4635BA88"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7F44765A" w14:textId="736652D6"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007D49D1" w14:textId="7B141168"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618598C9" w14:textId="51329B0F"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vAlign w:val="center"/>
          </w:tcPr>
          <w:p w14:paraId="5D434A42" w14:textId="71C7B5C8" w:rsidR="00220499" w:rsidRPr="00B85C79" w:rsidRDefault="00220499" w:rsidP="00220499">
            <w:pPr>
              <w:spacing w:line="240" w:lineRule="auto"/>
              <w:jc w:val="right"/>
              <w:rPr>
                <w:sz w:val="20"/>
                <w:szCs w:val="20"/>
              </w:rPr>
            </w:pPr>
            <w:r>
              <w:rPr>
                <w:rFonts w:cs="Arial"/>
                <w:sz w:val="20"/>
                <w:szCs w:val="20"/>
              </w:rPr>
              <w:t>0</w:t>
            </w:r>
          </w:p>
        </w:tc>
        <w:tc>
          <w:tcPr>
            <w:tcW w:w="361" w:type="pct"/>
            <w:noWrap/>
            <w:vAlign w:val="center"/>
            <w:hideMark/>
          </w:tcPr>
          <w:p w14:paraId="7984B937" w14:textId="2A9AEF05"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vAlign w:val="center"/>
          </w:tcPr>
          <w:p w14:paraId="73C25AC1" w14:textId="18C5F326"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02208DFC" w14:textId="12436490"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35F3B75E" w14:textId="40CF6717"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61CE5B2E" w14:textId="768DB2E3" w:rsidR="00220499" w:rsidRPr="00B85C79" w:rsidRDefault="00220499" w:rsidP="00220499">
            <w:pPr>
              <w:spacing w:line="240" w:lineRule="auto"/>
              <w:jc w:val="right"/>
              <w:rPr>
                <w:sz w:val="20"/>
                <w:szCs w:val="20"/>
              </w:rPr>
            </w:pPr>
            <w:r>
              <w:rPr>
                <w:sz w:val="20"/>
                <w:szCs w:val="20"/>
              </w:rPr>
              <w:t>0</w:t>
            </w:r>
          </w:p>
        </w:tc>
      </w:tr>
      <w:tr w:rsidR="00220499" w:rsidRPr="00B85C79" w14:paraId="59D35932" w14:textId="77777777" w:rsidTr="00A153B7">
        <w:trPr>
          <w:trHeight w:val="529"/>
        </w:trPr>
        <w:tc>
          <w:tcPr>
            <w:tcW w:w="276" w:type="pct"/>
            <w:noWrap/>
            <w:vAlign w:val="center"/>
            <w:hideMark/>
          </w:tcPr>
          <w:p w14:paraId="690F87E2" w14:textId="77777777" w:rsidR="00220499" w:rsidRPr="00B85C79" w:rsidRDefault="00220499" w:rsidP="00220499">
            <w:pPr>
              <w:spacing w:line="240" w:lineRule="auto"/>
              <w:ind w:firstLineChars="100" w:firstLine="200"/>
              <w:jc w:val="left"/>
              <w:rPr>
                <w:rFonts w:eastAsia="Times New Roman" w:cs="Arial"/>
                <w:sz w:val="20"/>
                <w:szCs w:val="20"/>
                <w:lang w:eastAsia="sl-SI"/>
              </w:rPr>
            </w:pPr>
            <w:r w:rsidRPr="00B85C79">
              <w:rPr>
                <w:rFonts w:eastAsia="Times New Roman" w:cs="Arial"/>
                <w:sz w:val="20"/>
                <w:szCs w:val="20"/>
                <w:lang w:eastAsia="sl-SI"/>
              </w:rPr>
              <w:t>5512</w:t>
            </w:r>
          </w:p>
        </w:tc>
        <w:tc>
          <w:tcPr>
            <w:tcW w:w="752" w:type="pct"/>
            <w:vAlign w:val="center"/>
            <w:hideMark/>
          </w:tcPr>
          <w:p w14:paraId="13DCDC32" w14:textId="77777777" w:rsidR="00220499" w:rsidRPr="00BE53E5" w:rsidRDefault="00220499" w:rsidP="00220499">
            <w:pPr>
              <w:spacing w:line="240" w:lineRule="auto"/>
              <w:jc w:val="left"/>
              <w:rPr>
                <w:rFonts w:eastAsia="Times New Roman" w:cs="Arial"/>
                <w:sz w:val="16"/>
                <w:szCs w:val="16"/>
                <w:lang w:eastAsia="sl-SI"/>
              </w:rPr>
            </w:pPr>
            <w:r w:rsidRPr="00BE53E5">
              <w:rPr>
                <w:rFonts w:eastAsia="Times New Roman" w:cs="Arial"/>
                <w:sz w:val="16"/>
                <w:szCs w:val="16"/>
                <w:lang w:eastAsia="sl-SI"/>
              </w:rPr>
              <w:t>Odplačila kreditov tujih poslovnih bank in finančnih institucij</w:t>
            </w:r>
          </w:p>
        </w:tc>
        <w:tc>
          <w:tcPr>
            <w:tcW w:w="361" w:type="pct"/>
            <w:noWrap/>
            <w:vAlign w:val="center"/>
            <w:hideMark/>
          </w:tcPr>
          <w:p w14:paraId="3B95EE40" w14:textId="354A94ED"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01E1E6A5" w14:textId="78BF6FC2"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5259EFCD" w14:textId="2B2BE3AB"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5F517D97" w14:textId="54A15C65"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544BECD6" w14:textId="55760260"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vAlign w:val="center"/>
          </w:tcPr>
          <w:p w14:paraId="7FC9A58E" w14:textId="38CB5CFC" w:rsidR="00220499" w:rsidRPr="00B85C79" w:rsidRDefault="00220499" w:rsidP="00220499">
            <w:pPr>
              <w:spacing w:line="240" w:lineRule="auto"/>
              <w:jc w:val="right"/>
              <w:rPr>
                <w:sz w:val="20"/>
                <w:szCs w:val="20"/>
              </w:rPr>
            </w:pPr>
            <w:r>
              <w:rPr>
                <w:rFonts w:cs="Arial"/>
                <w:sz w:val="20"/>
                <w:szCs w:val="20"/>
              </w:rPr>
              <w:t>0</w:t>
            </w:r>
          </w:p>
        </w:tc>
        <w:tc>
          <w:tcPr>
            <w:tcW w:w="361" w:type="pct"/>
            <w:noWrap/>
            <w:vAlign w:val="center"/>
            <w:hideMark/>
          </w:tcPr>
          <w:p w14:paraId="75E1344A" w14:textId="5EF6860A"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vAlign w:val="center"/>
          </w:tcPr>
          <w:p w14:paraId="5B9FF6E3" w14:textId="1DF99CBF"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22CF53FC" w14:textId="555DFE16"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06D5A525" w14:textId="46333583"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4D2D3191" w14:textId="3514B2F0" w:rsidR="00220499" w:rsidRPr="00B85C79" w:rsidRDefault="00220499" w:rsidP="00220499">
            <w:pPr>
              <w:spacing w:line="240" w:lineRule="auto"/>
              <w:jc w:val="right"/>
              <w:rPr>
                <w:sz w:val="20"/>
                <w:szCs w:val="20"/>
              </w:rPr>
            </w:pPr>
            <w:r>
              <w:rPr>
                <w:sz w:val="20"/>
                <w:szCs w:val="20"/>
              </w:rPr>
              <w:t>0</w:t>
            </w:r>
          </w:p>
        </w:tc>
      </w:tr>
      <w:tr w:rsidR="00220499" w:rsidRPr="00B85C79" w14:paraId="5A237529" w14:textId="77777777" w:rsidTr="00A153B7">
        <w:trPr>
          <w:trHeight w:val="529"/>
        </w:trPr>
        <w:tc>
          <w:tcPr>
            <w:tcW w:w="276" w:type="pct"/>
            <w:noWrap/>
            <w:vAlign w:val="center"/>
            <w:hideMark/>
          </w:tcPr>
          <w:p w14:paraId="1C11C4FC" w14:textId="77777777" w:rsidR="00220499" w:rsidRPr="00B85C79" w:rsidRDefault="00220499" w:rsidP="00220499">
            <w:pPr>
              <w:spacing w:line="240" w:lineRule="auto"/>
              <w:ind w:firstLineChars="100" w:firstLine="200"/>
              <w:jc w:val="left"/>
              <w:rPr>
                <w:rFonts w:eastAsia="Times New Roman" w:cs="Arial"/>
                <w:sz w:val="20"/>
                <w:szCs w:val="20"/>
                <w:lang w:eastAsia="sl-SI"/>
              </w:rPr>
            </w:pPr>
            <w:r w:rsidRPr="00B85C79">
              <w:rPr>
                <w:rFonts w:eastAsia="Times New Roman" w:cs="Arial"/>
                <w:sz w:val="20"/>
                <w:szCs w:val="20"/>
                <w:lang w:eastAsia="sl-SI"/>
              </w:rPr>
              <w:t>5513</w:t>
            </w:r>
          </w:p>
        </w:tc>
        <w:tc>
          <w:tcPr>
            <w:tcW w:w="752" w:type="pct"/>
            <w:vAlign w:val="center"/>
            <w:hideMark/>
          </w:tcPr>
          <w:p w14:paraId="70BEA7A6" w14:textId="77777777" w:rsidR="00220499" w:rsidRPr="00BE53E5" w:rsidRDefault="00220499" w:rsidP="00220499">
            <w:pPr>
              <w:spacing w:line="240" w:lineRule="auto"/>
              <w:jc w:val="left"/>
              <w:rPr>
                <w:rFonts w:eastAsia="Times New Roman" w:cs="Arial"/>
                <w:sz w:val="16"/>
                <w:szCs w:val="16"/>
                <w:lang w:eastAsia="sl-SI"/>
              </w:rPr>
            </w:pPr>
            <w:r w:rsidRPr="00BE53E5">
              <w:rPr>
                <w:rFonts w:eastAsia="Times New Roman" w:cs="Arial"/>
                <w:sz w:val="16"/>
                <w:szCs w:val="16"/>
                <w:lang w:eastAsia="sl-SI"/>
              </w:rPr>
              <w:t>Odplačila kreditov drugih tujih kreditodajalcev</w:t>
            </w:r>
          </w:p>
        </w:tc>
        <w:tc>
          <w:tcPr>
            <w:tcW w:w="361" w:type="pct"/>
            <w:noWrap/>
            <w:vAlign w:val="center"/>
            <w:hideMark/>
          </w:tcPr>
          <w:p w14:paraId="74E5A594" w14:textId="3F5F1B2F"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290E0977" w14:textId="04751752"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1A8DE6E2" w14:textId="421C0BF7"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50DF3EF9" w14:textId="31E1795A"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1F7FAC41" w14:textId="448010AF"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vAlign w:val="center"/>
          </w:tcPr>
          <w:p w14:paraId="7FFFEC43" w14:textId="06DC8972" w:rsidR="00220499" w:rsidRPr="00B85C79" w:rsidRDefault="00220499" w:rsidP="00220499">
            <w:pPr>
              <w:spacing w:line="240" w:lineRule="auto"/>
              <w:jc w:val="right"/>
              <w:rPr>
                <w:sz w:val="20"/>
                <w:szCs w:val="20"/>
              </w:rPr>
            </w:pPr>
            <w:r>
              <w:rPr>
                <w:rFonts w:cs="Arial"/>
                <w:sz w:val="20"/>
                <w:szCs w:val="20"/>
              </w:rPr>
              <w:t>0</w:t>
            </w:r>
          </w:p>
        </w:tc>
        <w:tc>
          <w:tcPr>
            <w:tcW w:w="361" w:type="pct"/>
            <w:noWrap/>
            <w:vAlign w:val="center"/>
            <w:hideMark/>
          </w:tcPr>
          <w:p w14:paraId="1817BE74" w14:textId="4CB53AE1"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vAlign w:val="center"/>
          </w:tcPr>
          <w:p w14:paraId="61F22235" w14:textId="307F58A3"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211742B1" w14:textId="3F06BA0B"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1466484F" w14:textId="5101A39C" w:rsidR="00220499" w:rsidRPr="00B85C79" w:rsidRDefault="00220499" w:rsidP="00220499">
            <w:pPr>
              <w:spacing w:line="240" w:lineRule="auto"/>
              <w:jc w:val="right"/>
              <w:rPr>
                <w:sz w:val="20"/>
                <w:szCs w:val="20"/>
              </w:rPr>
            </w:pPr>
            <w:r>
              <w:rPr>
                <w:rFonts w:cs="Arial"/>
                <w:sz w:val="20"/>
                <w:szCs w:val="20"/>
              </w:rPr>
              <w:t>0</w:t>
            </w:r>
          </w:p>
        </w:tc>
        <w:tc>
          <w:tcPr>
            <w:tcW w:w="361" w:type="pct"/>
            <w:vAlign w:val="center"/>
          </w:tcPr>
          <w:p w14:paraId="32F0C788" w14:textId="7621806B" w:rsidR="00220499" w:rsidRPr="00B85C79" w:rsidRDefault="00220499" w:rsidP="00220499">
            <w:pPr>
              <w:spacing w:line="240" w:lineRule="auto"/>
              <w:jc w:val="right"/>
              <w:rPr>
                <w:sz w:val="20"/>
                <w:szCs w:val="20"/>
              </w:rPr>
            </w:pPr>
            <w:r>
              <w:rPr>
                <w:sz w:val="20"/>
                <w:szCs w:val="20"/>
              </w:rPr>
              <w:t>0</w:t>
            </w:r>
          </w:p>
        </w:tc>
      </w:tr>
      <w:tr w:rsidR="00220499" w:rsidRPr="00B85C79" w14:paraId="3B158232" w14:textId="77777777" w:rsidTr="00A153B7">
        <w:trPr>
          <w:trHeight w:val="529"/>
        </w:trPr>
        <w:tc>
          <w:tcPr>
            <w:tcW w:w="276" w:type="pct"/>
            <w:noWrap/>
            <w:vAlign w:val="center"/>
            <w:hideMark/>
          </w:tcPr>
          <w:p w14:paraId="1D528E0C" w14:textId="77777777" w:rsidR="00220499" w:rsidRPr="00B85C79" w:rsidRDefault="00220499" w:rsidP="00220499">
            <w:pPr>
              <w:spacing w:line="240" w:lineRule="auto"/>
              <w:ind w:firstLineChars="100" w:firstLine="200"/>
              <w:jc w:val="left"/>
              <w:rPr>
                <w:rFonts w:eastAsia="Times New Roman" w:cs="Arial"/>
                <w:sz w:val="20"/>
                <w:szCs w:val="20"/>
                <w:lang w:eastAsia="sl-SI"/>
              </w:rPr>
            </w:pPr>
            <w:r w:rsidRPr="00B85C79">
              <w:rPr>
                <w:rFonts w:eastAsia="Times New Roman" w:cs="Arial"/>
                <w:sz w:val="20"/>
                <w:szCs w:val="20"/>
                <w:lang w:eastAsia="sl-SI"/>
              </w:rPr>
              <w:t>5514</w:t>
            </w:r>
          </w:p>
        </w:tc>
        <w:tc>
          <w:tcPr>
            <w:tcW w:w="752" w:type="pct"/>
            <w:vAlign w:val="center"/>
            <w:hideMark/>
          </w:tcPr>
          <w:p w14:paraId="03202846" w14:textId="77777777" w:rsidR="00220499" w:rsidRPr="00BE53E5" w:rsidRDefault="00220499" w:rsidP="00220499">
            <w:pPr>
              <w:spacing w:line="240" w:lineRule="auto"/>
              <w:jc w:val="left"/>
              <w:rPr>
                <w:rFonts w:eastAsia="Times New Roman" w:cs="Arial"/>
                <w:sz w:val="16"/>
                <w:szCs w:val="16"/>
                <w:lang w:eastAsia="sl-SI"/>
              </w:rPr>
            </w:pPr>
            <w:r w:rsidRPr="00BE53E5">
              <w:rPr>
                <w:rFonts w:eastAsia="Times New Roman" w:cs="Arial"/>
                <w:sz w:val="16"/>
                <w:szCs w:val="16"/>
                <w:lang w:eastAsia="sl-SI"/>
              </w:rPr>
              <w:t>Odplačila glavnice vrednostnih papirjev izdanih na tujih trgih</w:t>
            </w:r>
          </w:p>
        </w:tc>
        <w:tc>
          <w:tcPr>
            <w:tcW w:w="361" w:type="pct"/>
            <w:noWrap/>
            <w:vAlign w:val="center"/>
            <w:hideMark/>
          </w:tcPr>
          <w:p w14:paraId="6A787100" w14:textId="468DD73D"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noWrap/>
            <w:vAlign w:val="center"/>
            <w:hideMark/>
          </w:tcPr>
          <w:p w14:paraId="299401A8" w14:textId="3E40EADE" w:rsidR="00220499" w:rsidRPr="00B85C79" w:rsidRDefault="00220499" w:rsidP="00220499">
            <w:pPr>
              <w:spacing w:line="240" w:lineRule="auto"/>
              <w:jc w:val="right"/>
              <w:rPr>
                <w:rFonts w:eastAsia="Times New Roman" w:cs="Arial"/>
                <w:sz w:val="20"/>
                <w:szCs w:val="20"/>
                <w:lang w:eastAsia="sl-SI"/>
              </w:rPr>
            </w:pPr>
            <w:r>
              <w:rPr>
                <w:rFonts w:cs="Arial"/>
                <w:sz w:val="20"/>
                <w:szCs w:val="20"/>
              </w:rPr>
              <w:t>1.500.000</w:t>
            </w:r>
          </w:p>
        </w:tc>
        <w:tc>
          <w:tcPr>
            <w:tcW w:w="361" w:type="pct"/>
            <w:noWrap/>
            <w:vAlign w:val="center"/>
            <w:hideMark/>
          </w:tcPr>
          <w:p w14:paraId="2E104D78" w14:textId="36701432" w:rsidR="00220499" w:rsidRPr="00B85C79" w:rsidRDefault="00220499" w:rsidP="00220499">
            <w:pPr>
              <w:spacing w:line="240" w:lineRule="auto"/>
              <w:jc w:val="right"/>
              <w:rPr>
                <w:rFonts w:eastAsia="Times New Roman" w:cs="Arial"/>
                <w:sz w:val="20"/>
                <w:szCs w:val="20"/>
                <w:lang w:eastAsia="sl-SI"/>
              </w:rPr>
            </w:pPr>
            <w:r>
              <w:rPr>
                <w:rFonts w:cs="Arial"/>
                <w:sz w:val="20"/>
                <w:szCs w:val="20"/>
              </w:rPr>
              <w:t>51</w:t>
            </w:r>
          </w:p>
        </w:tc>
        <w:tc>
          <w:tcPr>
            <w:tcW w:w="361" w:type="pct"/>
            <w:noWrap/>
            <w:vAlign w:val="center"/>
            <w:hideMark/>
          </w:tcPr>
          <w:p w14:paraId="4278BA5A" w14:textId="5EAC4AE3" w:rsidR="00220499" w:rsidRPr="00B85C79" w:rsidRDefault="00220499" w:rsidP="00220499">
            <w:pPr>
              <w:spacing w:line="240" w:lineRule="auto"/>
              <w:jc w:val="right"/>
              <w:rPr>
                <w:rFonts w:eastAsia="Times New Roman" w:cs="Arial"/>
                <w:sz w:val="20"/>
                <w:szCs w:val="20"/>
                <w:lang w:eastAsia="sl-SI"/>
              </w:rPr>
            </w:pPr>
            <w:r>
              <w:rPr>
                <w:rFonts w:cs="Arial"/>
                <w:sz w:val="20"/>
                <w:szCs w:val="20"/>
              </w:rPr>
              <w:t>1.767.652</w:t>
            </w:r>
          </w:p>
        </w:tc>
        <w:tc>
          <w:tcPr>
            <w:tcW w:w="361" w:type="pct"/>
            <w:noWrap/>
            <w:vAlign w:val="center"/>
            <w:hideMark/>
          </w:tcPr>
          <w:p w14:paraId="2C91ECA8" w14:textId="31E674E0" w:rsidR="00220499" w:rsidRPr="00B85C79" w:rsidRDefault="00220499" w:rsidP="00220499">
            <w:pPr>
              <w:spacing w:line="240" w:lineRule="auto"/>
              <w:jc w:val="right"/>
              <w:rPr>
                <w:rFonts w:eastAsia="Times New Roman" w:cs="Arial"/>
                <w:sz w:val="20"/>
                <w:szCs w:val="20"/>
                <w:lang w:eastAsia="sl-SI"/>
              </w:rPr>
            </w:pPr>
            <w:r>
              <w:rPr>
                <w:rFonts w:cs="Arial"/>
                <w:sz w:val="20"/>
                <w:szCs w:val="20"/>
              </w:rPr>
              <w:t>1.101.322</w:t>
            </w:r>
          </w:p>
        </w:tc>
        <w:tc>
          <w:tcPr>
            <w:tcW w:w="361" w:type="pct"/>
            <w:vAlign w:val="center"/>
          </w:tcPr>
          <w:p w14:paraId="7530BA53" w14:textId="398643E4" w:rsidR="00220499" w:rsidRPr="00B85C79" w:rsidRDefault="00220499" w:rsidP="00220499">
            <w:pPr>
              <w:spacing w:line="240" w:lineRule="auto"/>
              <w:jc w:val="right"/>
              <w:rPr>
                <w:sz w:val="20"/>
                <w:szCs w:val="20"/>
              </w:rPr>
            </w:pPr>
            <w:r>
              <w:rPr>
                <w:rFonts w:cs="Arial"/>
                <w:sz w:val="20"/>
                <w:szCs w:val="20"/>
              </w:rPr>
              <w:t>0</w:t>
            </w:r>
          </w:p>
        </w:tc>
        <w:tc>
          <w:tcPr>
            <w:tcW w:w="361" w:type="pct"/>
            <w:noWrap/>
            <w:vAlign w:val="center"/>
            <w:hideMark/>
          </w:tcPr>
          <w:p w14:paraId="6969056D" w14:textId="3A645B6F" w:rsidR="00220499" w:rsidRPr="00B85C79" w:rsidRDefault="00220499" w:rsidP="00220499">
            <w:pPr>
              <w:spacing w:line="240" w:lineRule="auto"/>
              <w:jc w:val="right"/>
              <w:rPr>
                <w:rFonts w:eastAsia="Times New Roman" w:cs="Arial"/>
                <w:sz w:val="20"/>
                <w:szCs w:val="20"/>
                <w:lang w:eastAsia="sl-SI"/>
              </w:rPr>
            </w:pPr>
            <w:r>
              <w:rPr>
                <w:rFonts w:cs="Arial"/>
                <w:sz w:val="20"/>
                <w:szCs w:val="20"/>
              </w:rPr>
              <w:t>0</w:t>
            </w:r>
          </w:p>
        </w:tc>
        <w:tc>
          <w:tcPr>
            <w:tcW w:w="361" w:type="pct"/>
            <w:vAlign w:val="center"/>
          </w:tcPr>
          <w:p w14:paraId="7D02096D" w14:textId="2AD8142C" w:rsidR="00220499" w:rsidRPr="00B85C79" w:rsidRDefault="00220499" w:rsidP="00220499">
            <w:pPr>
              <w:spacing w:line="240" w:lineRule="auto"/>
              <w:jc w:val="right"/>
              <w:rPr>
                <w:sz w:val="20"/>
                <w:szCs w:val="20"/>
              </w:rPr>
            </w:pPr>
            <w:r>
              <w:rPr>
                <w:rFonts w:cs="Arial"/>
                <w:sz w:val="20"/>
                <w:szCs w:val="20"/>
              </w:rPr>
              <w:t>209.156</w:t>
            </w:r>
          </w:p>
        </w:tc>
        <w:tc>
          <w:tcPr>
            <w:tcW w:w="361" w:type="pct"/>
            <w:vAlign w:val="center"/>
          </w:tcPr>
          <w:p w14:paraId="52308AD7" w14:textId="67CD8F96" w:rsidR="00220499" w:rsidRPr="00B85C79" w:rsidRDefault="00220499" w:rsidP="00220499">
            <w:pPr>
              <w:spacing w:line="240" w:lineRule="auto"/>
              <w:jc w:val="right"/>
              <w:rPr>
                <w:sz w:val="20"/>
                <w:szCs w:val="20"/>
              </w:rPr>
            </w:pPr>
            <w:r>
              <w:rPr>
                <w:rFonts w:cs="Arial"/>
                <w:sz w:val="20"/>
                <w:szCs w:val="20"/>
              </w:rPr>
              <w:t>97.041</w:t>
            </w:r>
          </w:p>
        </w:tc>
        <w:tc>
          <w:tcPr>
            <w:tcW w:w="361" w:type="pct"/>
            <w:vAlign w:val="center"/>
          </w:tcPr>
          <w:p w14:paraId="2B4B37D8" w14:textId="2A175147" w:rsidR="00220499" w:rsidRPr="00B85C79" w:rsidRDefault="00220499" w:rsidP="00220499">
            <w:pPr>
              <w:spacing w:line="240" w:lineRule="auto"/>
              <w:jc w:val="right"/>
              <w:rPr>
                <w:sz w:val="20"/>
                <w:szCs w:val="20"/>
              </w:rPr>
            </w:pPr>
            <w:r>
              <w:rPr>
                <w:rFonts w:cs="Arial"/>
                <w:sz w:val="20"/>
                <w:szCs w:val="20"/>
              </w:rPr>
              <w:t>557.183</w:t>
            </w:r>
          </w:p>
        </w:tc>
        <w:tc>
          <w:tcPr>
            <w:tcW w:w="361" w:type="pct"/>
            <w:vAlign w:val="center"/>
          </w:tcPr>
          <w:p w14:paraId="7FAA15DB" w14:textId="7E4883E6" w:rsidR="00220499" w:rsidRPr="00B85C79" w:rsidRDefault="00220499" w:rsidP="00220499">
            <w:pPr>
              <w:spacing w:line="240" w:lineRule="auto"/>
              <w:jc w:val="right"/>
              <w:rPr>
                <w:sz w:val="20"/>
                <w:szCs w:val="20"/>
              </w:rPr>
            </w:pPr>
            <w:r>
              <w:rPr>
                <w:sz w:val="20"/>
                <w:szCs w:val="20"/>
              </w:rPr>
              <w:t>0</w:t>
            </w:r>
          </w:p>
        </w:tc>
      </w:tr>
      <w:tr w:rsidR="00220499" w:rsidRPr="00B85C79" w14:paraId="066770E9" w14:textId="77777777" w:rsidTr="00922B05">
        <w:trPr>
          <w:trHeight w:val="271"/>
        </w:trPr>
        <w:tc>
          <w:tcPr>
            <w:tcW w:w="276" w:type="pct"/>
            <w:tcBorders>
              <w:bottom w:val="single" w:sz="4" w:space="0" w:color="auto"/>
            </w:tcBorders>
            <w:shd w:val="clear" w:color="000000" w:fill="D9D9D9"/>
            <w:noWrap/>
            <w:vAlign w:val="center"/>
            <w:hideMark/>
          </w:tcPr>
          <w:p w14:paraId="433099F2" w14:textId="77777777" w:rsidR="00220499" w:rsidRPr="00B85C79" w:rsidRDefault="00220499" w:rsidP="00220499">
            <w:pPr>
              <w:spacing w:line="240" w:lineRule="auto"/>
              <w:jc w:val="center"/>
              <w:rPr>
                <w:rFonts w:eastAsia="Times New Roman" w:cs="Arial"/>
                <w:b/>
                <w:bCs/>
                <w:sz w:val="20"/>
                <w:szCs w:val="20"/>
                <w:lang w:eastAsia="sl-SI"/>
              </w:rPr>
            </w:pPr>
            <w:r w:rsidRPr="00B85C79">
              <w:rPr>
                <w:rFonts w:eastAsia="Times New Roman" w:cs="Arial"/>
                <w:b/>
                <w:bCs/>
                <w:sz w:val="20"/>
                <w:szCs w:val="20"/>
                <w:lang w:eastAsia="sl-SI"/>
              </w:rPr>
              <w:t>551</w:t>
            </w:r>
          </w:p>
        </w:tc>
        <w:tc>
          <w:tcPr>
            <w:tcW w:w="752" w:type="pct"/>
            <w:tcBorders>
              <w:bottom w:val="single" w:sz="4" w:space="0" w:color="auto"/>
            </w:tcBorders>
            <w:shd w:val="clear" w:color="000000" w:fill="D9D9D9"/>
            <w:vAlign w:val="center"/>
            <w:hideMark/>
          </w:tcPr>
          <w:p w14:paraId="3A8EB454" w14:textId="77777777" w:rsidR="00220499" w:rsidRPr="00BE53E5" w:rsidRDefault="00220499" w:rsidP="00220499">
            <w:pPr>
              <w:spacing w:line="240" w:lineRule="auto"/>
              <w:jc w:val="left"/>
              <w:rPr>
                <w:rFonts w:eastAsia="Times New Roman" w:cs="Arial"/>
                <w:b/>
                <w:bCs/>
                <w:sz w:val="16"/>
                <w:szCs w:val="16"/>
                <w:lang w:eastAsia="sl-SI"/>
              </w:rPr>
            </w:pPr>
            <w:r w:rsidRPr="00BE53E5">
              <w:rPr>
                <w:rFonts w:eastAsia="Times New Roman" w:cs="Arial"/>
                <w:b/>
                <w:bCs/>
                <w:sz w:val="16"/>
                <w:szCs w:val="16"/>
                <w:lang w:eastAsia="sl-SI"/>
              </w:rPr>
              <w:t>ODPLAČILA DOLGA V TUJINO</w:t>
            </w:r>
          </w:p>
        </w:tc>
        <w:tc>
          <w:tcPr>
            <w:tcW w:w="361" w:type="pct"/>
            <w:tcBorders>
              <w:bottom w:val="single" w:sz="4" w:space="0" w:color="auto"/>
            </w:tcBorders>
            <w:shd w:val="clear" w:color="000000" w:fill="D9D9D9"/>
            <w:vAlign w:val="center"/>
            <w:hideMark/>
          </w:tcPr>
          <w:p w14:paraId="589D131D" w14:textId="1C3E153D"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6.057</w:t>
            </w:r>
          </w:p>
        </w:tc>
        <w:tc>
          <w:tcPr>
            <w:tcW w:w="361" w:type="pct"/>
            <w:tcBorders>
              <w:bottom w:val="single" w:sz="4" w:space="0" w:color="auto"/>
            </w:tcBorders>
            <w:shd w:val="clear" w:color="000000" w:fill="D9D9D9"/>
            <w:vAlign w:val="center"/>
            <w:hideMark/>
          </w:tcPr>
          <w:p w14:paraId="1CF315A1" w14:textId="619924B5"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1.504.481</w:t>
            </w:r>
          </w:p>
        </w:tc>
        <w:tc>
          <w:tcPr>
            <w:tcW w:w="361" w:type="pct"/>
            <w:tcBorders>
              <w:bottom w:val="single" w:sz="4" w:space="0" w:color="auto"/>
            </w:tcBorders>
            <w:shd w:val="clear" w:color="000000" w:fill="D9D9D9"/>
            <w:vAlign w:val="center"/>
            <w:hideMark/>
          </w:tcPr>
          <w:p w14:paraId="34919004" w14:textId="76367D74"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8.161</w:t>
            </w:r>
          </w:p>
        </w:tc>
        <w:tc>
          <w:tcPr>
            <w:tcW w:w="361" w:type="pct"/>
            <w:tcBorders>
              <w:bottom w:val="single" w:sz="4" w:space="0" w:color="auto"/>
            </w:tcBorders>
            <w:shd w:val="clear" w:color="000000" w:fill="D9D9D9"/>
            <w:vAlign w:val="center"/>
            <w:hideMark/>
          </w:tcPr>
          <w:p w14:paraId="4F4EAAB7" w14:textId="45D7BFAE"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1.784.722</w:t>
            </w:r>
          </w:p>
        </w:tc>
        <w:tc>
          <w:tcPr>
            <w:tcW w:w="361" w:type="pct"/>
            <w:tcBorders>
              <w:bottom w:val="single" w:sz="4" w:space="0" w:color="auto"/>
            </w:tcBorders>
            <w:shd w:val="clear" w:color="000000" w:fill="D9D9D9"/>
            <w:vAlign w:val="center"/>
            <w:hideMark/>
          </w:tcPr>
          <w:p w14:paraId="17F81057" w14:textId="6091DFD4"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1.122.224</w:t>
            </w:r>
          </w:p>
        </w:tc>
        <w:tc>
          <w:tcPr>
            <w:tcW w:w="361" w:type="pct"/>
            <w:tcBorders>
              <w:bottom w:val="single" w:sz="4" w:space="0" w:color="auto"/>
            </w:tcBorders>
            <w:shd w:val="clear" w:color="000000" w:fill="D9D9D9"/>
            <w:vAlign w:val="center"/>
          </w:tcPr>
          <w:p w14:paraId="229795A0" w14:textId="043ACF90" w:rsidR="00220499" w:rsidRPr="00B85C79" w:rsidRDefault="00220499" w:rsidP="00220499">
            <w:pPr>
              <w:spacing w:line="240" w:lineRule="auto"/>
              <w:jc w:val="right"/>
              <w:rPr>
                <w:b/>
                <w:sz w:val="20"/>
                <w:szCs w:val="20"/>
              </w:rPr>
            </w:pPr>
            <w:r>
              <w:rPr>
                <w:rFonts w:cs="Arial"/>
                <w:b/>
                <w:bCs/>
                <w:color w:val="000000"/>
                <w:sz w:val="20"/>
                <w:szCs w:val="20"/>
              </w:rPr>
              <w:t>19.340</w:t>
            </w:r>
          </w:p>
        </w:tc>
        <w:tc>
          <w:tcPr>
            <w:tcW w:w="361" w:type="pct"/>
            <w:tcBorders>
              <w:bottom w:val="single" w:sz="4" w:space="0" w:color="auto"/>
            </w:tcBorders>
            <w:shd w:val="clear" w:color="000000" w:fill="D9D9D9"/>
            <w:vAlign w:val="center"/>
            <w:hideMark/>
          </w:tcPr>
          <w:p w14:paraId="2C53E18F" w14:textId="3A2B7470" w:rsidR="00220499" w:rsidRPr="00B85C79" w:rsidRDefault="00220499" w:rsidP="00220499">
            <w:pPr>
              <w:spacing w:line="240" w:lineRule="auto"/>
              <w:jc w:val="right"/>
              <w:rPr>
                <w:rFonts w:eastAsia="Times New Roman" w:cs="Arial"/>
                <w:b/>
                <w:bCs/>
                <w:sz w:val="20"/>
                <w:szCs w:val="20"/>
                <w:lang w:eastAsia="sl-SI"/>
              </w:rPr>
            </w:pPr>
            <w:r>
              <w:rPr>
                <w:rFonts w:cs="Arial"/>
                <w:b/>
                <w:bCs/>
                <w:color w:val="000000"/>
                <w:sz w:val="20"/>
                <w:szCs w:val="20"/>
              </w:rPr>
              <w:t>19.330</w:t>
            </w:r>
          </w:p>
        </w:tc>
        <w:tc>
          <w:tcPr>
            <w:tcW w:w="361" w:type="pct"/>
            <w:tcBorders>
              <w:bottom w:val="single" w:sz="4" w:space="0" w:color="auto"/>
            </w:tcBorders>
            <w:shd w:val="clear" w:color="000000" w:fill="D9D9D9"/>
            <w:vAlign w:val="center"/>
          </w:tcPr>
          <w:p w14:paraId="2900FAE6" w14:textId="247CDFB4" w:rsidR="00220499" w:rsidRPr="00B85C79" w:rsidRDefault="00220499" w:rsidP="00220499">
            <w:pPr>
              <w:spacing w:line="240" w:lineRule="auto"/>
              <w:jc w:val="right"/>
              <w:rPr>
                <w:b/>
                <w:sz w:val="20"/>
                <w:szCs w:val="20"/>
              </w:rPr>
            </w:pPr>
            <w:r>
              <w:rPr>
                <w:rFonts w:cs="Arial"/>
                <w:b/>
                <w:bCs/>
                <w:color w:val="000000"/>
                <w:sz w:val="20"/>
                <w:szCs w:val="20"/>
              </w:rPr>
              <w:t>227.127</w:t>
            </w:r>
          </w:p>
        </w:tc>
        <w:tc>
          <w:tcPr>
            <w:tcW w:w="361" w:type="pct"/>
            <w:tcBorders>
              <w:bottom w:val="single" w:sz="4" w:space="0" w:color="auto"/>
            </w:tcBorders>
            <w:shd w:val="clear" w:color="000000" w:fill="D9D9D9"/>
            <w:vAlign w:val="center"/>
          </w:tcPr>
          <w:p w14:paraId="25A61C21" w14:textId="17E3FA40" w:rsidR="00220499" w:rsidRPr="00B85C79" w:rsidRDefault="00220499" w:rsidP="00220499">
            <w:pPr>
              <w:spacing w:line="240" w:lineRule="auto"/>
              <w:jc w:val="right"/>
              <w:rPr>
                <w:b/>
                <w:sz w:val="20"/>
                <w:szCs w:val="20"/>
              </w:rPr>
            </w:pPr>
            <w:r>
              <w:rPr>
                <w:rFonts w:cs="Arial"/>
                <w:b/>
                <w:bCs/>
                <w:color w:val="000000"/>
                <w:sz w:val="20"/>
                <w:szCs w:val="20"/>
              </w:rPr>
              <w:t>117.714</w:t>
            </w:r>
          </w:p>
        </w:tc>
        <w:tc>
          <w:tcPr>
            <w:tcW w:w="361" w:type="pct"/>
            <w:tcBorders>
              <w:bottom w:val="single" w:sz="4" w:space="0" w:color="auto"/>
            </w:tcBorders>
            <w:shd w:val="clear" w:color="000000" w:fill="D9D9D9"/>
            <w:vAlign w:val="center"/>
          </w:tcPr>
          <w:p w14:paraId="7091D7E8" w14:textId="582824BE" w:rsidR="00220499" w:rsidRPr="00B85C79" w:rsidRDefault="00220499" w:rsidP="00220499">
            <w:pPr>
              <w:spacing w:line="240" w:lineRule="auto"/>
              <w:jc w:val="right"/>
              <w:rPr>
                <w:b/>
                <w:sz w:val="20"/>
                <w:szCs w:val="20"/>
              </w:rPr>
            </w:pPr>
            <w:r>
              <w:rPr>
                <w:rFonts w:cs="Arial"/>
                <w:b/>
                <w:bCs/>
                <w:color w:val="000000"/>
                <w:sz w:val="20"/>
                <w:szCs w:val="20"/>
              </w:rPr>
              <w:t>580.559</w:t>
            </w:r>
          </w:p>
        </w:tc>
        <w:tc>
          <w:tcPr>
            <w:tcW w:w="361" w:type="pct"/>
            <w:tcBorders>
              <w:bottom w:val="single" w:sz="4" w:space="0" w:color="auto"/>
            </w:tcBorders>
            <w:shd w:val="clear" w:color="000000" w:fill="D9D9D9"/>
            <w:vAlign w:val="center"/>
          </w:tcPr>
          <w:p w14:paraId="2614C8C8" w14:textId="369F10E4" w:rsidR="00220499" w:rsidRPr="00B85C79" w:rsidRDefault="00220499" w:rsidP="00220499">
            <w:pPr>
              <w:spacing w:line="240" w:lineRule="auto"/>
              <w:jc w:val="right"/>
              <w:rPr>
                <w:b/>
                <w:sz w:val="20"/>
                <w:szCs w:val="20"/>
              </w:rPr>
            </w:pPr>
            <w:r>
              <w:rPr>
                <w:b/>
                <w:sz w:val="20"/>
                <w:szCs w:val="20"/>
              </w:rPr>
              <w:t>223.376</w:t>
            </w:r>
          </w:p>
        </w:tc>
      </w:tr>
      <w:tr w:rsidR="00220499" w:rsidRPr="00B85C79" w14:paraId="05FC8C80" w14:textId="77777777" w:rsidTr="00922B05">
        <w:trPr>
          <w:trHeight w:val="271"/>
        </w:trPr>
        <w:tc>
          <w:tcPr>
            <w:tcW w:w="276" w:type="pct"/>
            <w:tcBorders>
              <w:bottom w:val="single" w:sz="4" w:space="0" w:color="auto"/>
            </w:tcBorders>
            <w:shd w:val="clear" w:color="auto" w:fill="2D5195"/>
            <w:noWrap/>
            <w:vAlign w:val="center"/>
            <w:hideMark/>
          </w:tcPr>
          <w:p w14:paraId="49633C5D" w14:textId="77777777" w:rsidR="00220499" w:rsidRPr="00B85C79" w:rsidRDefault="00220499" w:rsidP="00220499">
            <w:pPr>
              <w:spacing w:line="240" w:lineRule="auto"/>
              <w:jc w:val="center"/>
              <w:rPr>
                <w:rFonts w:eastAsia="Times New Roman" w:cs="Arial"/>
                <w:b/>
                <w:bCs/>
                <w:color w:val="FFFFFF" w:themeColor="background1"/>
                <w:sz w:val="20"/>
                <w:szCs w:val="20"/>
                <w:lang w:eastAsia="sl-SI"/>
              </w:rPr>
            </w:pPr>
            <w:r w:rsidRPr="00B85C79">
              <w:rPr>
                <w:rFonts w:eastAsia="Times New Roman" w:cs="Arial"/>
                <w:b/>
                <w:bCs/>
                <w:color w:val="FFFFFF" w:themeColor="background1"/>
                <w:sz w:val="20"/>
                <w:szCs w:val="20"/>
                <w:lang w:eastAsia="sl-SI"/>
              </w:rPr>
              <w:t>55</w:t>
            </w:r>
          </w:p>
        </w:tc>
        <w:tc>
          <w:tcPr>
            <w:tcW w:w="752" w:type="pct"/>
            <w:tcBorders>
              <w:bottom w:val="single" w:sz="4" w:space="0" w:color="auto"/>
            </w:tcBorders>
            <w:shd w:val="clear" w:color="auto" w:fill="2D5195"/>
            <w:vAlign w:val="center"/>
            <w:hideMark/>
          </w:tcPr>
          <w:p w14:paraId="7F0F8B95" w14:textId="77777777" w:rsidR="00220499" w:rsidRPr="00BE53E5" w:rsidRDefault="00220499" w:rsidP="00220499">
            <w:pPr>
              <w:spacing w:line="240" w:lineRule="auto"/>
              <w:jc w:val="left"/>
              <w:rPr>
                <w:rFonts w:eastAsia="Times New Roman" w:cs="Arial"/>
                <w:b/>
                <w:bCs/>
                <w:color w:val="FFFFFF" w:themeColor="background1"/>
                <w:sz w:val="16"/>
                <w:szCs w:val="16"/>
                <w:lang w:eastAsia="sl-SI"/>
              </w:rPr>
            </w:pPr>
            <w:r w:rsidRPr="00BE53E5">
              <w:rPr>
                <w:rFonts w:eastAsia="Times New Roman" w:cs="Arial"/>
                <w:b/>
                <w:bCs/>
                <w:color w:val="FFFFFF" w:themeColor="background1"/>
                <w:sz w:val="16"/>
                <w:szCs w:val="16"/>
                <w:lang w:eastAsia="sl-SI"/>
              </w:rPr>
              <w:t>ODPLAČILA DOLGA SKUPAJ</w:t>
            </w:r>
          </w:p>
        </w:tc>
        <w:tc>
          <w:tcPr>
            <w:tcW w:w="361" w:type="pct"/>
            <w:tcBorders>
              <w:bottom w:val="single" w:sz="4" w:space="0" w:color="auto"/>
            </w:tcBorders>
            <w:shd w:val="clear" w:color="auto" w:fill="2D5195"/>
            <w:vAlign w:val="center"/>
            <w:hideMark/>
          </w:tcPr>
          <w:p w14:paraId="240CBA27" w14:textId="52B6EF79"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2.317.379</w:t>
            </w:r>
          </w:p>
        </w:tc>
        <w:tc>
          <w:tcPr>
            <w:tcW w:w="361" w:type="pct"/>
            <w:tcBorders>
              <w:bottom w:val="single" w:sz="4" w:space="0" w:color="auto"/>
            </w:tcBorders>
            <w:shd w:val="clear" w:color="auto" w:fill="2D5195"/>
            <w:vAlign w:val="center"/>
            <w:hideMark/>
          </w:tcPr>
          <w:p w14:paraId="174E2C8F" w14:textId="5F83FCA0"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3.583.755</w:t>
            </w:r>
          </w:p>
        </w:tc>
        <w:tc>
          <w:tcPr>
            <w:tcW w:w="361" w:type="pct"/>
            <w:tcBorders>
              <w:bottom w:val="single" w:sz="4" w:space="0" w:color="auto"/>
            </w:tcBorders>
            <w:shd w:val="clear" w:color="auto" w:fill="2D5195"/>
            <w:vAlign w:val="center"/>
            <w:hideMark/>
          </w:tcPr>
          <w:p w14:paraId="2D101AE1" w14:textId="6496C11F"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2.774.236</w:t>
            </w:r>
          </w:p>
        </w:tc>
        <w:tc>
          <w:tcPr>
            <w:tcW w:w="361" w:type="pct"/>
            <w:tcBorders>
              <w:bottom w:val="single" w:sz="4" w:space="0" w:color="auto"/>
            </w:tcBorders>
            <w:shd w:val="clear" w:color="auto" w:fill="2D5195"/>
            <w:vAlign w:val="center"/>
            <w:hideMark/>
          </w:tcPr>
          <w:p w14:paraId="5DE3F4AA" w14:textId="52E077EC"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2.443.776</w:t>
            </w:r>
          </w:p>
        </w:tc>
        <w:tc>
          <w:tcPr>
            <w:tcW w:w="361" w:type="pct"/>
            <w:tcBorders>
              <w:bottom w:val="single" w:sz="4" w:space="0" w:color="auto"/>
            </w:tcBorders>
            <w:shd w:val="clear" w:color="auto" w:fill="2D5195"/>
            <w:vAlign w:val="center"/>
            <w:hideMark/>
          </w:tcPr>
          <w:p w14:paraId="0D2E102D" w14:textId="378A3BD5"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2.840.026</w:t>
            </w:r>
          </w:p>
        </w:tc>
        <w:tc>
          <w:tcPr>
            <w:tcW w:w="361" w:type="pct"/>
            <w:tcBorders>
              <w:bottom w:val="single" w:sz="4" w:space="0" w:color="auto"/>
            </w:tcBorders>
            <w:shd w:val="clear" w:color="auto" w:fill="2D5195"/>
            <w:vAlign w:val="center"/>
          </w:tcPr>
          <w:p w14:paraId="3B2F4FD6" w14:textId="4D85DBD3" w:rsidR="00220499" w:rsidRPr="00B85C79" w:rsidRDefault="00220499" w:rsidP="00220499">
            <w:pPr>
              <w:spacing w:line="240" w:lineRule="auto"/>
              <w:jc w:val="right"/>
              <w:rPr>
                <w:b/>
                <w:color w:val="FFFFFF" w:themeColor="background1"/>
                <w:sz w:val="20"/>
                <w:szCs w:val="20"/>
              </w:rPr>
            </w:pPr>
            <w:r>
              <w:rPr>
                <w:rFonts w:cs="Arial"/>
                <w:b/>
                <w:bCs/>
                <w:color w:val="FFFFFF"/>
                <w:sz w:val="20"/>
                <w:szCs w:val="20"/>
              </w:rPr>
              <w:t>2.014.061</w:t>
            </w:r>
          </w:p>
        </w:tc>
        <w:tc>
          <w:tcPr>
            <w:tcW w:w="361" w:type="pct"/>
            <w:tcBorders>
              <w:bottom w:val="single" w:sz="4" w:space="0" w:color="auto"/>
            </w:tcBorders>
            <w:shd w:val="clear" w:color="auto" w:fill="2D5195"/>
            <w:vAlign w:val="center"/>
            <w:hideMark/>
          </w:tcPr>
          <w:p w14:paraId="21169524" w14:textId="2CB39DDB"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b/>
                <w:color w:val="FFFFFF" w:themeColor="background1"/>
                <w:sz w:val="20"/>
                <w:szCs w:val="20"/>
              </w:rPr>
              <w:t>3</w:t>
            </w:r>
            <w:r w:rsidRPr="00B85C79">
              <w:rPr>
                <w:b/>
                <w:color w:val="FFFFFF" w:themeColor="background1"/>
                <w:sz w:val="20"/>
                <w:szCs w:val="20"/>
              </w:rPr>
              <w:t>.</w:t>
            </w:r>
            <w:r>
              <w:rPr>
                <w:b/>
                <w:color w:val="FFFFFF" w:themeColor="background1"/>
                <w:sz w:val="20"/>
                <w:szCs w:val="20"/>
              </w:rPr>
              <w:t>385</w:t>
            </w:r>
            <w:r w:rsidRPr="00B85C79">
              <w:rPr>
                <w:b/>
                <w:color w:val="FFFFFF" w:themeColor="background1"/>
                <w:sz w:val="20"/>
                <w:szCs w:val="20"/>
              </w:rPr>
              <w:t>.</w:t>
            </w:r>
            <w:r>
              <w:rPr>
                <w:b/>
                <w:color w:val="FFFFFF" w:themeColor="background1"/>
                <w:sz w:val="20"/>
                <w:szCs w:val="20"/>
              </w:rPr>
              <w:t>331</w:t>
            </w:r>
          </w:p>
        </w:tc>
        <w:tc>
          <w:tcPr>
            <w:tcW w:w="361" w:type="pct"/>
            <w:tcBorders>
              <w:bottom w:val="single" w:sz="4" w:space="0" w:color="auto"/>
            </w:tcBorders>
            <w:shd w:val="clear" w:color="auto" w:fill="2D5195"/>
            <w:vAlign w:val="center"/>
          </w:tcPr>
          <w:p w14:paraId="7A645C18" w14:textId="188BC429" w:rsidR="00220499" w:rsidRPr="00B85C79" w:rsidRDefault="00220499" w:rsidP="00220499">
            <w:pPr>
              <w:spacing w:line="240" w:lineRule="auto"/>
              <w:jc w:val="right"/>
              <w:rPr>
                <w:b/>
                <w:color w:val="FFFFFF" w:themeColor="background1"/>
                <w:sz w:val="20"/>
                <w:szCs w:val="20"/>
              </w:rPr>
            </w:pPr>
            <w:r>
              <w:rPr>
                <w:rFonts w:cs="Arial"/>
                <w:b/>
                <w:bCs/>
                <w:color w:val="FFFFFF"/>
                <w:sz w:val="20"/>
                <w:szCs w:val="20"/>
              </w:rPr>
              <w:t>1.425.099</w:t>
            </w:r>
          </w:p>
        </w:tc>
        <w:tc>
          <w:tcPr>
            <w:tcW w:w="361" w:type="pct"/>
            <w:tcBorders>
              <w:bottom w:val="single" w:sz="4" w:space="0" w:color="auto"/>
            </w:tcBorders>
            <w:shd w:val="clear" w:color="auto" w:fill="2D5195"/>
            <w:vAlign w:val="center"/>
          </w:tcPr>
          <w:p w14:paraId="772DF2A3" w14:textId="71546014" w:rsidR="00220499" w:rsidRPr="00B85C79" w:rsidRDefault="00220499" w:rsidP="00220499">
            <w:pPr>
              <w:spacing w:line="240" w:lineRule="auto"/>
              <w:jc w:val="right"/>
              <w:rPr>
                <w:b/>
                <w:color w:val="FFFFFF" w:themeColor="background1"/>
                <w:sz w:val="20"/>
                <w:szCs w:val="20"/>
              </w:rPr>
            </w:pPr>
            <w:r>
              <w:rPr>
                <w:rFonts w:cs="Arial"/>
                <w:b/>
                <w:bCs/>
                <w:color w:val="FFFFFF"/>
                <w:sz w:val="20"/>
                <w:szCs w:val="20"/>
              </w:rPr>
              <w:t>1.466.585</w:t>
            </w:r>
          </w:p>
        </w:tc>
        <w:tc>
          <w:tcPr>
            <w:tcW w:w="361" w:type="pct"/>
            <w:tcBorders>
              <w:bottom w:val="single" w:sz="4" w:space="0" w:color="auto"/>
            </w:tcBorders>
            <w:shd w:val="clear" w:color="auto" w:fill="2D5195"/>
            <w:vAlign w:val="center"/>
          </w:tcPr>
          <w:p w14:paraId="38C2430A" w14:textId="319AE1CC" w:rsidR="00220499" w:rsidRPr="00B85C79" w:rsidRDefault="00220499" w:rsidP="00220499">
            <w:pPr>
              <w:spacing w:line="240" w:lineRule="auto"/>
              <w:jc w:val="right"/>
              <w:rPr>
                <w:b/>
                <w:color w:val="FFFFFF" w:themeColor="background1"/>
                <w:sz w:val="20"/>
                <w:szCs w:val="20"/>
              </w:rPr>
            </w:pPr>
            <w:r>
              <w:rPr>
                <w:rFonts w:cs="Arial"/>
                <w:b/>
                <w:bCs/>
                <w:color w:val="FFFFFF"/>
                <w:sz w:val="20"/>
                <w:szCs w:val="20"/>
              </w:rPr>
              <w:t>2.453.791</w:t>
            </w:r>
          </w:p>
        </w:tc>
        <w:tc>
          <w:tcPr>
            <w:tcW w:w="361" w:type="pct"/>
            <w:tcBorders>
              <w:bottom w:val="single" w:sz="4" w:space="0" w:color="auto"/>
            </w:tcBorders>
            <w:shd w:val="clear" w:color="auto" w:fill="2D5195"/>
            <w:vAlign w:val="center"/>
          </w:tcPr>
          <w:p w14:paraId="0F9298CC" w14:textId="3197BD9D" w:rsidR="00220499" w:rsidRPr="00B85C79" w:rsidRDefault="00220499" w:rsidP="00220499">
            <w:pPr>
              <w:spacing w:line="240" w:lineRule="auto"/>
              <w:jc w:val="right"/>
              <w:rPr>
                <w:b/>
                <w:color w:val="FFFFFF" w:themeColor="background1"/>
                <w:sz w:val="20"/>
                <w:szCs w:val="20"/>
              </w:rPr>
            </w:pPr>
            <w:r>
              <w:rPr>
                <w:b/>
                <w:color w:val="FFFFFF" w:themeColor="background1"/>
                <w:sz w:val="20"/>
                <w:szCs w:val="20"/>
              </w:rPr>
              <w:t>2.675.827</w:t>
            </w:r>
          </w:p>
        </w:tc>
      </w:tr>
      <w:tr w:rsidR="00220499" w:rsidRPr="00B85C79" w14:paraId="6C45342D" w14:textId="77777777" w:rsidTr="00187C4B">
        <w:trPr>
          <w:trHeight w:val="186"/>
        </w:trPr>
        <w:tc>
          <w:tcPr>
            <w:tcW w:w="276" w:type="pct"/>
            <w:tcBorders>
              <w:top w:val="single" w:sz="4" w:space="0" w:color="auto"/>
            </w:tcBorders>
            <w:noWrap/>
            <w:vAlign w:val="bottom"/>
            <w:hideMark/>
          </w:tcPr>
          <w:p w14:paraId="44A6BB6E" w14:textId="77777777" w:rsidR="00220499" w:rsidRPr="00B85C79" w:rsidRDefault="00220499" w:rsidP="00220499">
            <w:pPr>
              <w:spacing w:line="240" w:lineRule="auto"/>
              <w:jc w:val="right"/>
              <w:rPr>
                <w:rFonts w:eastAsia="Times New Roman" w:cs="Arial"/>
                <w:sz w:val="20"/>
                <w:szCs w:val="20"/>
                <w:lang w:eastAsia="sl-SI"/>
              </w:rPr>
            </w:pPr>
          </w:p>
        </w:tc>
        <w:tc>
          <w:tcPr>
            <w:tcW w:w="752" w:type="pct"/>
            <w:tcBorders>
              <w:top w:val="single" w:sz="4" w:space="0" w:color="auto"/>
            </w:tcBorders>
            <w:vAlign w:val="bottom"/>
            <w:hideMark/>
          </w:tcPr>
          <w:p w14:paraId="4B7135E4" w14:textId="77777777" w:rsidR="00220499" w:rsidRPr="00BE53E5" w:rsidRDefault="00220499" w:rsidP="00220499">
            <w:pPr>
              <w:spacing w:line="240" w:lineRule="auto"/>
              <w:jc w:val="right"/>
              <w:rPr>
                <w:rFonts w:eastAsia="Times New Roman" w:cs="Arial"/>
                <w:sz w:val="16"/>
                <w:szCs w:val="16"/>
                <w:lang w:eastAsia="sl-SI"/>
              </w:rPr>
            </w:pPr>
          </w:p>
        </w:tc>
        <w:tc>
          <w:tcPr>
            <w:tcW w:w="361" w:type="pct"/>
            <w:tcBorders>
              <w:top w:val="single" w:sz="4" w:space="0" w:color="auto"/>
            </w:tcBorders>
            <w:noWrap/>
            <w:vAlign w:val="center"/>
            <w:hideMark/>
          </w:tcPr>
          <w:p w14:paraId="4EC59A97" w14:textId="2C601780" w:rsidR="00220499" w:rsidRPr="00B85C79" w:rsidRDefault="00220499" w:rsidP="00220499">
            <w:pPr>
              <w:spacing w:line="240" w:lineRule="auto"/>
              <w:jc w:val="right"/>
              <w:rPr>
                <w:rFonts w:eastAsia="Times New Roman" w:cs="Arial"/>
                <w:sz w:val="20"/>
                <w:szCs w:val="20"/>
                <w:lang w:eastAsia="sl-SI"/>
              </w:rPr>
            </w:pPr>
          </w:p>
        </w:tc>
        <w:tc>
          <w:tcPr>
            <w:tcW w:w="361" w:type="pct"/>
            <w:tcBorders>
              <w:top w:val="single" w:sz="4" w:space="0" w:color="auto"/>
            </w:tcBorders>
            <w:noWrap/>
            <w:hideMark/>
          </w:tcPr>
          <w:p w14:paraId="0DC86342" w14:textId="50A7B946" w:rsidR="00220499" w:rsidRPr="00B85C79" w:rsidRDefault="00220499" w:rsidP="00220499">
            <w:pPr>
              <w:spacing w:line="240" w:lineRule="auto"/>
              <w:jc w:val="right"/>
              <w:rPr>
                <w:rFonts w:eastAsia="Times New Roman" w:cs="Arial"/>
                <w:sz w:val="20"/>
                <w:szCs w:val="20"/>
                <w:lang w:eastAsia="sl-SI"/>
              </w:rPr>
            </w:pPr>
          </w:p>
        </w:tc>
        <w:tc>
          <w:tcPr>
            <w:tcW w:w="361" w:type="pct"/>
            <w:tcBorders>
              <w:top w:val="single" w:sz="4" w:space="0" w:color="auto"/>
            </w:tcBorders>
            <w:noWrap/>
            <w:hideMark/>
          </w:tcPr>
          <w:p w14:paraId="5B948AA1" w14:textId="59D4AA9A" w:rsidR="00220499" w:rsidRPr="00B85C79" w:rsidRDefault="00220499" w:rsidP="00220499">
            <w:pPr>
              <w:spacing w:line="240" w:lineRule="auto"/>
              <w:jc w:val="right"/>
              <w:rPr>
                <w:rFonts w:eastAsia="Times New Roman" w:cs="Arial"/>
                <w:sz w:val="20"/>
                <w:szCs w:val="20"/>
                <w:lang w:eastAsia="sl-SI"/>
              </w:rPr>
            </w:pPr>
          </w:p>
        </w:tc>
        <w:tc>
          <w:tcPr>
            <w:tcW w:w="361" w:type="pct"/>
            <w:tcBorders>
              <w:top w:val="single" w:sz="4" w:space="0" w:color="auto"/>
            </w:tcBorders>
            <w:noWrap/>
            <w:hideMark/>
          </w:tcPr>
          <w:p w14:paraId="6C973068" w14:textId="7A791903" w:rsidR="00220499" w:rsidRPr="00B85C79" w:rsidRDefault="00220499" w:rsidP="00220499">
            <w:pPr>
              <w:spacing w:line="240" w:lineRule="auto"/>
              <w:jc w:val="right"/>
              <w:rPr>
                <w:rFonts w:eastAsia="Times New Roman" w:cs="Arial"/>
                <w:sz w:val="20"/>
                <w:szCs w:val="20"/>
                <w:lang w:eastAsia="sl-SI"/>
              </w:rPr>
            </w:pPr>
          </w:p>
        </w:tc>
        <w:tc>
          <w:tcPr>
            <w:tcW w:w="361" w:type="pct"/>
            <w:tcBorders>
              <w:top w:val="single" w:sz="4" w:space="0" w:color="auto"/>
            </w:tcBorders>
            <w:noWrap/>
            <w:vAlign w:val="center"/>
            <w:hideMark/>
          </w:tcPr>
          <w:p w14:paraId="7F28F186" w14:textId="3D55A34B" w:rsidR="00220499" w:rsidRPr="00B85C79" w:rsidRDefault="00220499" w:rsidP="00220499">
            <w:pPr>
              <w:spacing w:line="240" w:lineRule="auto"/>
              <w:jc w:val="right"/>
              <w:rPr>
                <w:rFonts w:eastAsia="Times New Roman" w:cs="Arial"/>
                <w:sz w:val="20"/>
                <w:szCs w:val="20"/>
                <w:lang w:eastAsia="sl-SI"/>
              </w:rPr>
            </w:pPr>
          </w:p>
        </w:tc>
        <w:tc>
          <w:tcPr>
            <w:tcW w:w="361" w:type="pct"/>
            <w:tcBorders>
              <w:top w:val="single" w:sz="4" w:space="0" w:color="auto"/>
            </w:tcBorders>
            <w:vAlign w:val="center"/>
          </w:tcPr>
          <w:p w14:paraId="60C6A9AC" w14:textId="77777777" w:rsidR="00220499" w:rsidRPr="00B85C79" w:rsidRDefault="00220499" w:rsidP="00220499">
            <w:pPr>
              <w:spacing w:line="240" w:lineRule="auto"/>
              <w:jc w:val="center"/>
              <w:rPr>
                <w:rFonts w:eastAsia="Times New Roman" w:cs="Arial"/>
                <w:sz w:val="20"/>
                <w:szCs w:val="20"/>
                <w:lang w:eastAsia="sl-SI"/>
              </w:rPr>
            </w:pPr>
          </w:p>
        </w:tc>
        <w:tc>
          <w:tcPr>
            <w:tcW w:w="361" w:type="pct"/>
            <w:tcBorders>
              <w:top w:val="single" w:sz="4" w:space="0" w:color="auto"/>
            </w:tcBorders>
            <w:noWrap/>
            <w:vAlign w:val="center"/>
            <w:hideMark/>
          </w:tcPr>
          <w:p w14:paraId="40681F66" w14:textId="77777777" w:rsidR="00220499" w:rsidRPr="00B85C79" w:rsidRDefault="00220499" w:rsidP="00220499">
            <w:pPr>
              <w:spacing w:line="240" w:lineRule="auto"/>
              <w:jc w:val="center"/>
              <w:rPr>
                <w:rFonts w:eastAsia="Times New Roman" w:cs="Arial"/>
                <w:sz w:val="20"/>
                <w:szCs w:val="20"/>
                <w:lang w:eastAsia="sl-SI"/>
              </w:rPr>
            </w:pPr>
          </w:p>
        </w:tc>
        <w:tc>
          <w:tcPr>
            <w:tcW w:w="361" w:type="pct"/>
            <w:tcBorders>
              <w:top w:val="single" w:sz="4" w:space="0" w:color="auto"/>
            </w:tcBorders>
            <w:vAlign w:val="center"/>
          </w:tcPr>
          <w:p w14:paraId="758965D1" w14:textId="77777777" w:rsidR="00220499" w:rsidRPr="00B85C79" w:rsidRDefault="00220499" w:rsidP="00220499">
            <w:pPr>
              <w:spacing w:line="240" w:lineRule="auto"/>
              <w:jc w:val="center"/>
              <w:rPr>
                <w:rFonts w:eastAsia="Times New Roman" w:cs="Arial"/>
                <w:sz w:val="20"/>
                <w:szCs w:val="20"/>
                <w:lang w:eastAsia="sl-SI"/>
              </w:rPr>
            </w:pPr>
          </w:p>
        </w:tc>
        <w:tc>
          <w:tcPr>
            <w:tcW w:w="361" w:type="pct"/>
            <w:tcBorders>
              <w:top w:val="single" w:sz="4" w:space="0" w:color="auto"/>
            </w:tcBorders>
            <w:vAlign w:val="center"/>
          </w:tcPr>
          <w:p w14:paraId="3313F3FE" w14:textId="1DD52DF9" w:rsidR="00220499" w:rsidRPr="00B85C79" w:rsidRDefault="00220499" w:rsidP="00220499">
            <w:pPr>
              <w:spacing w:line="240" w:lineRule="auto"/>
              <w:jc w:val="center"/>
              <w:rPr>
                <w:rFonts w:eastAsia="Times New Roman" w:cs="Arial"/>
                <w:sz w:val="20"/>
                <w:szCs w:val="20"/>
                <w:lang w:eastAsia="sl-SI"/>
              </w:rPr>
            </w:pPr>
            <w:r>
              <w:rPr>
                <w:rFonts w:cs="Arial"/>
                <w:sz w:val="20"/>
                <w:szCs w:val="20"/>
              </w:rPr>
              <w:t> </w:t>
            </w:r>
          </w:p>
        </w:tc>
        <w:tc>
          <w:tcPr>
            <w:tcW w:w="361" w:type="pct"/>
            <w:tcBorders>
              <w:top w:val="single" w:sz="4" w:space="0" w:color="auto"/>
            </w:tcBorders>
            <w:vAlign w:val="center"/>
          </w:tcPr>
          <w:p w14:paraId="1F8434DC" w14:textId="4A27D157" w:rsidR="00220499" w:rsidRPr="00B85C79" w:rsidRDefault="00220499" w:rsidP="00220499">
            <w:pPr>
              <w:spacing w:line="240" w:lineRule="auto"/>
              <w:jc w:val="center"/>
              <w:rPr>
                <w:rFonts w:eastAsia="Times New Roman" w:cs="Arial"/>
                <w:sz w:val="20"/>
                <w:szCs w:val="20"/>
                <w:lang w:eastAsia="sl-SI"/>
              </w:rPr>
            </w:pPr>
            <w:r>
              <w:rPr>
                <w:rFonts w:cs="Arial"/>
                <w:sz w:val="20"/>
                <w:szCs w:val="20"/>
              </w:rPr>
              <w:t> </w:t>
            </w:r>
          </w:p>
        </w:tc>
        <w:tc>
          <w:tcPr>
            <w:tcW w:w="361" w:type="pct"/>
            <w:tcBorders>
              <w:top w:val="single" w:sz="4" w:space="0" w:color="auto"/>
            </w:tcBorders>
            <w:vAlign w:val="center"/>
          </w:tcPr>
          <w:p w14:paraId="2DECB0BE" w14:textId="5716469A" w:rsidR="00220499" w:rsidRPr="00B85C79" w:rsidRDefault="00220499" w:rsidP="00220499">
            <w:pPr>
              <w:spacing w:line="240" w:lineRule="auto"/>
              <w:jc w:val="right"/>
              <w:rPr>
                <w:rFonts w:eastAsia="Times New Roman" w:cs="Arial"/>
                <w:sz w:val="20"/>
                <w:szCs w:val="20"/>
                <w:lang w:eastAsia="sl-SI"/>
              </w:rPr>
            </w:pPr>
          </w:p>
        </w:tc>
      </w:tr>
      <w:tr w:rsidR="00220499" w:rsidRPr="00B85C79" w14:paraId="21A7D6BC" w14:textId="77777777" w:rsidTr="00A153B7">
        <w:trPr>
          <w:trHeight w:val="359"/>
        </w:trPr>
        <w:tc>
          <w:tcPr>
            <w:tcW w:w="276" w:type="pct"/>
            <w:shd w:val="clear" w:color="auto" w:fill="2D5195"/>
            <w:noWrap/>
            <w:vAlign w:val="center"/>
            <w:hideMark/>
          </w:tcPr>
          <w:p w14:paraId="35EF834E" w14:textId="77777777" w:rsidR="00220499" w:rsidRPr="00B85C79" w:rsidRDefault="00220499" w:rsidP="00220499">
            <w:pPr>
              <w:spacing w:line="240" w:lineRule="auto"/>
              <w:jc w:val="center"/>
              <w:rPr>
                <w:rFonts w:eastAsia="Times New Roman" w:cs="Arial"/>
                <w:b/>
                <w:bCs/>
                <w:color w:val="FFFFFF" w:themeColor="background1"/>
                <w:sz w:val="20"/>
                <w:szCs w:val="20"/>
                <w:lang w:eastAsia="sl-SI"/>
              </w:rPr>
            </w:pPr>
          </w:p>
        </w:tc>
        <w:tc>
          <w:tcPr>
            <w:tcW w:w="752" w:type="pct"/>
            <w:shd w:val="clear" w:color="auto" w:fill="2D5195"/>
            <w:vAlign w:val="center"/>
            <w:hideMark/>
          </w:tcPr>
          <w:p w14:paraId="408D22F9" w14:textId="77777777" w:rsidR="00220499" w:rsidRPr="00BE53E5" w:rsidRDefault="00220499" w:rsidP="00220499">
            <w:pPr>
              <w:spacing w:line="240" w:lineRule="auto"/>
              <w:jc w:val="left"/>
              <w:rPr>
                <w:rFonts w:eastAsia="Times New Roman" w:cs="Arial"/>
                <w:b/>
                <w:bCs/>
                <w:color w:val="FFFFFF" w:themeColor="background1"/>
                <w:sz w:val="16"/>
                <w:szCs w:val="16"/>
                <w:lang w:eastAsia="sl-SI"/>
              </w:rPr>
            </w:pPr>
            <w:r w:rsidRPr="00BE53E5">
              <w:rPr>
                <w:rFonts w:eastAsia="Times New Roman" w:cs="Arial"/>
                <w:b/>
                <w:bCs/>
                <w:color w:val="FFFFFF" w:themeColor="background1"/>
                <w:sz w:val="16"/>
                <w:szCs w:val="16"/>
                <w:lang w:eastAsia="sl-SI"/>
              </w:rPr>
              <w:t>NETO ZADOLŽEVANJE</w:t>
            </w:r>
          </w:p>
        </w:tc>
        <w:tc>
          <w:tcPr>
            <w:tcW w:w="361" w:type="pct"/>
            <w:shd w:val="clear" w:color="auto" w:fill="2D5195"/>
            <w:vAlign w:val="center"/>
            <w:hideMark/>
          </w:tcPr>
          <w:p w14:paraId="2E4EBF95" w14:textId="5ACCDFCE"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1.258.250</w:t>
            </w:r>
          </w:p>
        </w:tc>
        <w:tc>
          <w:tcPr>
            <w:tcW w:w="361" w:type="pct"/>
            <w:shd w:val="clear" w:color="auto" w:fill="2D5195"/>
            <w:vAlign w:val="center"/>
            <w:hideMark/>
          </w:tcPr>
          <w:p w14:paraId="1E188E59" w14:textId="679C8210"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-651.395</w:t>
            </w:r>
          </w:p>
        </w:tc>
        <w:tc>
          <w:tcPr>
            <w:tcW w:w="361" w:type="pct"/>
            <w:shd w:val="clear" w:color="auto" w:fill="2D5195"/>
            <w:vAlign w:val="center"/>
            <w:hideMark/>
          </w:tcPr>
          <w:p w14:paraId="2F19BBCB" w14:textId="1C0A5D93"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965.240</w:t>
            </w:r>
          </w:p>
        </w:tc>
        <w:tc>
          <w:tcPr>
            <w:tcW w:w="361" w:type="pct"/>
            <w:shd w:val="clear" w:color="auto" w:fill="2D5195"/>
            <w:vAlign w:val="center"/>
            <w:hideMark/>
          </w:tcPr>
          <w:p w14:paraId="09463992" w14:textId="2F8CB9DF"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342.303</w:t>
            </w:r>
          </w:p>
        </w:tc>
        <w:tc>
          <w:tcPr>
            <w:tcW w:w="361" w:type="pct"/>
            <w:shd w:val="clear" w:color="auto" w:fill="2D5195"/>
            <w:vAlign w:val="center"/>
            <w:hideMark/>
          </w:tcPr>
          <w:p w14:paraId="661B5790" w14:textId="1A03F36C"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-621.247</w:t>
            </w:r>
          </w:p>
        </w:tc>
        <w:tc>
          <w:tcPr>
            <w:tcW w:w="361" w:type="pct"/>
            <w:shd w:val="clear" w:color="auto" w:fill="2D5195"/>
            <w:vAlign w:val="center"/>
          </w:tcPr>
          <w:p w14:paraId="41FB1660" w14:textId="644B2A6C"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5.757.650</w:t>
            </w:r>
          </w:p>
        </w:tc>
        <w:tc>
          <w:tcPr>
            <w:tcW w:w="361" w:type="pct"/>
            <w:shd w:val="clear" w:color="auto" w:fill="2D5195"/>
            <w:vAlign w:val="center"/>
            <w:hideMark/>
          </w:tcPr>
          <w:p w14:paraId="589647FA" w14:textId="5B30B8F2"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1.579.465</w:t>
            </w:r>
          </w:p>
        </w:tc>
        <w:tc>
          <w:tcPr>
            <w:tcW w:w="361" w:type="pct"/>
            <w:shd w:val="clear" w:color="auto" w:fill="2D5195"/>
            <w:vAlign w:val="center"/>
          </w:tcPr>
          <w:p w14:paraId="18541944" w14:textId="22D75737"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1.725.726</w:t>
            </w:r>
          </w:p>
        </w:tc>
        <w:tc>
          <w:tcPr>
            <w:tcW w:w="361" w:type="pct"/>
            <w:shd w:val="clear" w:color="auto" w:fill="2D5195"/>
            <w:vAlign w:val="center"/>
          </w:tcPr>
          <w:p w14:paraId="6D59F834" w14:textId="4D7AAE6A"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1.875.231</w:t>
            </w:r>
          </w:p>
        </w:tc>
        <w:tc>
          <w:tcPr>
            <w:tcW w:w="361" w:type="pct"/>
            <w:shd w:val="clear" w:color="auto" w:fill="2D5195"/>
            <w:vAlign w:val="center"/>
          </w:tcPr>
          <w:p w14:paraId="2F93CD11" w14:textId="755A2E0C"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cs="Arial"/>
                <w:b/>
                <w:bCs/>
                <w:color w:val="FFFFFF"/>
                <w:sz w:val="20"/>
                <w:szCs w:val="20"/>
              </w:rPr>
              <w:t>1.401.359</w:t>
            </w:r>
          </w:p>
        </w:tc>
        <w:tc>
          <w:tcPr>
            <w:tcW w:w="361" w:type="pct"/>
            <w:shd w:val="clear" w:color="auto" w:fill="2D5195"/>
            <w:vAlign w:val="center"/>
          </w:tcPr>
          <w:p w14:paraId="542EC77D" w14:textId="382CA6D3" w:rsidR="00220499" w:rsidRPr="00B85C79" w:rsidRDefault="00220499" w:rsidP="00220499">
            <w:pPr>
              <w:spacing w:line="240" w:lineRule="auto"/>
              <w:jc w:val="right"/>
              <w:rPr>
                <w:rFonts w:eastAsia="Times New Roman" w:cs="Arial"/>
                <w:b/>
                <w:bCs/>
                <w:color w:val="FFFFFF" w:themeColor="background1"/>
                <w:sz w:val="20"/>
                <w:szCs w:val="20"/>
                <w:lang w:eastAsia="sl-SI"/>
              </w:rPr>
            </w:pPr>
            <w:r>
              <w:rPr>
                <w:rFonts w:eastAsia="Times New Roman" w:cs="Arial"/>
                <w:b/>
                <w:bCs/>
                <w:color w:val="FFFFFF" w:themeColor="background1"/>
                <w:sz w:val="20"/>
                <w:szCs w:val="20"/>
                <w:lang w:eastAsia="sl-SI"/>
              </w:rPr>
              <w:t>-149.269</w:t>
            </w:r>
          </w:p>
        </w:tc>
      </w:tr>
    </w:tbl>
    <w:p w14:paraId="3EE5B959" w14:textId="185AD9D6" w:rsidR="00574242" w:rsidRPr="00B85C79" w:rsidRDefault="008A0AE1" w:rsidP="00FA4C9A">
      <w:bookmarkStart w:id="3182" w:name="_Toc264622961"/>
      <w:bookmarkStart w:id="3183" w:name="_Toc326049316"/>
      <w:r w:rsidRPr="00B85C79">
        <w:rPr>
          <w:i/>
          <w:sz w:val="20"/>
          <w:szCs w:val="20"/>
        </w:rPr>
        <w:t>Vir: MF</w:t>
      </w:r>
    </w:p>
    <w:p w14:paraId="46A23BD0" w14:textId="77777777" w:rsidR="0072336C" w:rsidRDefault="0072336C" w:rsidP="0062772D">
      <w:pPr>
        <w:pStyle w:val="Napis"/>
        <w:rPr>
          <w:b/>
        </w:rPr>
      </w:pPr>
      <w:r>
        <w:rPr>
          <w:b/>
        </w:rPr>
        <w:br w:type="page"/>
      </w:r>
    </w:p>
    <w:p w14:paraId="578AD319" w14:textId="21F896F8" w:rsidR="00096117" w:rsidRPr="001C76E3" w:rsidRDefault="008626AC" w:rsidP="0062772D">
      <w:pPr>
        <w:pStyle w:val="Napis"/>
      </w:pPr>
      <w:bookmarkStart w:id="3184" w:name="_Toc241046900"/>
      <w:r w:rsidRPr="008F3ECA">
        <w:rPr>
          <w:b/>
        </w:rPr>
        <w:t xml:space="preserve">Tabela </w:t>
      </w:r>
      <w:r w:rsidR="00C367DE" w:rsidRPr="008F3ECA">
        <w:rPr>
          <w:b/>
        </w:rPr>
        <w:fldChar w:fldCharType="begin"/>
      </w:r>
      <w:r w:rsidR="00C367DE" w:rsidRPr="008F3ECA">
        <w:rPr>
          <w:b/>
        </w:rPr>
        <w:instrText xml:space="preserve"> STYLEREF 1 \s </w:instrText>
      </w:r>
      <w:r w:rsidR="00C367DE" w:rsidRPr="008F3ECA">
        <w:rPr>
          <w:b/>
        </w:rPr>
        <w:fldChar w:fldCharType="separate"/>
      </w:r>
      <w:r w:rsidR="00EC21AA">
        <w:rPr>
          <w:b/>
          <w:noProof/>
        </w:rPr>
        <w:t>9</w:t>
      </w:r>
      <w:r w:rsidR="00C367DE" w:rsidRPr="008F3ECA">
        <w:rPr>
          <w:b/>
        </w:rPr>
        <w:fldChar w:fldCharType="end"/>
      </w:r>
      <w:r w:rsidR="00C367DE" w:rsidRPr="008F3ECA">
        <w:rPr>
          <w:b/>
        </w:rPr>
        <w:noBreakHyphen/>
      </w:r>
      <w:r w:rsidR="00C367DE" w:rsidRPr="008F3ECA">
        <w:rPr>
          <w:b/>
        </w:rPr>
        <w:fldChar w:fldCharType="begin"/>
      </w:r>
      <w:r w:rsidR="00C367DE" w:rsidRPr="008F3ECA">
        <w:rPr>
          <w:b/>
        </w:rPr>
        <w:instrText xml:space="preserve"> SEQ Tabela \* ARABIC \s 1 </w:instrText>
      </w:r>
      <w:r w:rsidR="00C367DE" w:rsidRPr="008F3ECA">
        <w:rPr>
          <w:b/>
        </w:rPr>
        <w:fldChar w:fldCharType="separate"/>
      </w:r>
      <w:r w:rsidR="00EC21AA">
        <w:rPr>
          <w:b/>
          <w:noProof/>
        </w:rPr>
        <w:t>6</w:t>
      </w:r>
      <w:r w:rsidR="00C367DE" w:rsidRPr="008F3ECA">
        <w:rPr>
          <w:b/>
        </w:rPr>
        <w:fldChar w:fldCharType="end"/>
      </w:r>
      <w:r w:rsidRPr="008F3ECA">
        <w:rPr>
          <w:b/>
        </w:rPr>
        <w:t>:</w:t>
      </w:r>
      <w:r w:rsidRPr="008F3ECA">
        <w:t xml:space="preserve"> Pregled vseh izdanih obveznic Republike Slovenije do 31.</w:t>
      </w:r>
      <w:r w:rsidR="007E1E98" w:rsidRPr="008F3ECA">
        <w:t xml:space="preserve"> </w:t>
      </w:r>
      <w:r w:rsidRPr="008F3ECA">
        <w:t>12.</w:t>
      </w:r>
      <w:r w:rsidR="007E1E98" w:rsidRPr="008F3ECA">
        <w:t xml:space="preserve"> </w:t>
      </w:r>
      <w:bookmarkEnd w:id="3182"/>
      <w:bookmarkEnd w:id="3183"/>
      <w:r w:rsidR="008A0AE1" w:rsidRPr="008F3ECA">
        <w:t>20</w:t>
      </w:r>
      <w:r w:rsidR="0072336C" w:rsidRPr="008F3ECA">
        <w:t>2</w:t>
      </w:r>
      <w:r w:rsidR="00220499" w:rsidRPr="008F3ECA">
        <w:t>5</w:t>
      </w:r>
      <w:bookmarkEnd w:id="3184"/>
    </w:p>
    <w:tbl>
      <w:tblPr>
        <w:tblW w:w="5613" w:type="pct"/>
        <w:tblLayout w:type="fixed"/>
        <w:tblCellMar>
          <w:left w:w="70" w:type="dxa"/>
          <w:right w:w="70" w:type="dxa"/>
        </w:tblCellMar>
        <w:tblLook w:val="04A0" w:firstRow="1" w:lastRow="0" w:firstColumn="1" w:lastColumn="0" w:noHBand="0" w:noVBand="1"/>
      </w:tblPr>
      <w:tblGrid>
        <w:gridCol w:w="2385"/>
        <w:gridCol w:w="1248"/>
        <w:gridCol w:w="1085"/>
        <w:gridCol w:w="1125"/>
        <w:gridCol w:w="1706"/>
        <w:gridCol w:w="1093"/>
        <w:gridCol w:w="1134"/>
        <w:gridCol w:w="1099"/>
        <w:gridCol w:w="1737"/>
        <w:gridCol w:w="1354"/>
        <w:gridCol w:w="1373"/>
        <w:gridCol w:w="368"/>
      </w:tblGrid>
      <w:tr w:rsidR="00311951" w:rsidRPr="00B85C79" w14:paraId="0AD2B8F0" w14:textId="77777777" w:rsidTr="00311951">
        <w:trPr>
          <w:gridAfter w:val="2"/>
          <w:wAfter w:w="554" w:type="pct"/>
          <w:trHeight w:val="735"/>
          <w:tblHeader/>
        </w:trPr>
        <w:tc>
          <w:tcPr>
            <w:tcW w:w="759" w:type="pct"/>
            <w:tcBorders>
              <w:top w:val="single" w:sz="4" w:space="0" w:color="auto"/>
              <w:left w:val="single" w:sz="4" w:space="0" w:color="auto"/>
              <w:bottom w:val="single" w:sz="4" w:space="0" w:color="auto"/>
              <w:right w:val="single" w:sz="4" w:space="0" w:color="auto"/>
            </w:tcBorders>
            <w:shd w:val="clear" w:color="auto" w:fill="2D5195"/>
            <w:noWrap/>
            <w:vAlign w:val="center"/>
            <w:hideMark/>
          </w:tcPr>
          <w:p w14:paraId="03D14B17" w14:textId="77777777" w:rsidR="009C7ABA" w:rsidRPr="005F1256" w:rsidRDefault="00B162DC" w:rsidP="00F97065">
            <w:pPr>
              <w:spacing w:line="240" w:lineRule="auto"/>
              <w:ind w:firstLine="142"/>
              <w:jc w:val="center"/>
              <w:rPr>
                <w:rFonts w:eastAsia="Times New Roman" w:cs="Arial"/>
                <w:b/>
                <w:bCs/>
                <w:color w:val="FFFFFF"/>
                <w:sz w:val="18"/>
                <w:szCs w:val="18"/>
                <w:lang w:eastAsia="sl-SI"/>
              </w:rPr>
            </w:pPr>
            <w:r w:rsidRPr="005F1256">
              <w:rPr>
                <w:rFonts w:eastAsia="Times New Roman" w:cs="Arial"/>
                <w:b/>
                <w:bCs/>
                <w:color w:val="FFFFFF"/>
                <w:sz w:val="18"/>
                <w:szCs w:val="18"/>
                <w:lang w:eastAsia="sl-SI"/>
              </w:rPr>
              <w:t>Im</w:t>
            </w:r>
            <w:r w:rsidR="009C7ABA" w:rsidRPr="005F1256">
              <w:rPr>
                <w:rFonts w:eastAsia="Times New Roman" w:cs="Arial"/>
                <w:b/>
                <w:bCs/>
                <w:color w:val="FFFFFF"/>
                <w:sz w:val="18"/>
                <w:szCs w:val="18"/>
                <w:lang w:eastAsia="sl-SI"/>
              </w:rPr>
              <w:t>e obveznice</w:t>
            </w:r>
          </w:p>
        </w:tc>
        <w:tc>
          <w:tcPr>
            <w:tcW w:w="397" w:type="pct"/>
            <w:tcBorders>
              <w:top w:val="single" w:sz="4" w:space="0" w:color="auto"/>
              <w:left w:val="single" w:sz="4" w:space="0" w:color="auto"/>
              <w:bottom w:val="single" w:sz="4" w:space="0" w:color="auto"/>
              <w:right w:val="single" w:sz="4" w:space="0" w:color="auto"/>
            </w:tcBorders>
            <w:shd w:val="clear" w:color="auto" w:fill="2D5195"/>
            <w:vAlign w:val="center"/>
            <w:hideMark/>
          </w:tcPr>
          <w:p w14:paraId="0F3A5F24" w14:textId="77777777" w:rsidR="009C7ABA" w:rsidRPr="0009420B" w:rsidRDefault="009C7ABA" w:rsidP="00F97065">
            <w:pPr>
              <w:spacing w:line="240" w:lineRule="auto"/>
              <w:jc w:val="center"/>
              <w:rPr>
                <w:rFonts w:eastAsia="Times New Roman" w:cs="Arial"/>
                <w:b/>
                <w:bCs/>
                <w:color w:val="FFFFFF"/>
                <w:sz w:val="18"/>
                <w:szCs w:val="18"/>
                <w:lang w:eastAsia="sl-SI"/>
              </w:rPr>
            </w:pPr>
            <w:r w:rsidRPr="0009420B">
              <w:rPr>
                <w:rFonts w:eastAsia="Times New Roman" w:cs="Arial"/>
                <w:b/>
                <w:bCs/>
                <w:color w:val="FFFFFF"/>
                <w:sz w:val="18"/>
                <w:szCs w:val="18"/>
                <w:lang w:eastAsia="sl-SI"/>
              </w:rPr>
              <w:t>Datum izdaje</w:t>
            </w:r>
          </w:p>
        </w:tc>
        <w:tc>
          <w:tcPr>
            <w:tcW w:w="345" w:type="pct"/>
            <w:tcBorders>
              <w:top w:val="single" w:sz="4" w:space="0" w:color="auto"/>
              <w:left w:val="single" w:sz="4" w:space="0" w:color="auto"/>
              <w:bottom w:val="single" w:sz="4" w:space="0" w:color="auto"/>
              <w:right w:val="single" w:sz="4" w:space="0" w:color="auto"/>
            </w:tcBorders>
            <w:shd w:val="clear" w:color="auto" w:fill="2D5195"/>
            <w:vAlign w:val="center"/>
            <w:hideMark/>
          </w:tcPr>
          <w:p w14:paraId="4D609AE1" w14:textId="77777777" w:rsidR="009C7ABA" w:rsidRPr="00DE1044" w:rsidRDefault="009C7ABA" w:rsidP="00F97065">
            <w:pPr>
              <w:spacing w:line="240" w:lineRule="auto"/>
              <w:jc w:val="center"/>
              <w:rPr>
                <w:rFonts w:eastAsia="Times New Roman" w:cs="Arial"/>
                <w:b/>
                <w:bCs/>
                <w:color w:val="FFFFFF"/>
                <w:sz w:val="18"/>
                <w:szCs w:val="18"/>
                <w:lang w:eastAsia="sl-SI"/>
              </w:rPr>
            </w:pPr>
            <w:r w:rsidRPr="00DE1044">
              <w:rPr>
                <w:rFonts w:eastAsia="Times New Roman" w:cs="Arial"/>
                <w:b/>
                <w:bCs/>
                <w:color w:val="FFFFFF"/>
                <w:sz w:val="18"/>
                <w:szCs w:val="18"/>
                <w:lang w:eastAsia="sl-SI"/>
              </w:rPr>
              <w:t>Datum dospetja</w:t>
            </w:r>
          </w:p>
        </w:tc>
        <w:tc>
          <w:tcPr>
            <w:tcW w:w="358" w:type="pct"/>
            <w:tcBorders>
              <w:top w:val="single" w:sz="4" w:space="0" w:color="auto"/>
              <w:left w:val="single" w:sz="4" w:space="0" w:color="auto"/>
              <w:bottom w:val="single" w:sz="4" w:space="0" w:color="auto"/>
              <w:right w:val="single" w:sz="4" w:space="0" w:color="auto"/>
            </w:tcBorders>
            <w:shd w:val="clear" w:color="auto" w:fill="2D5195"/>
            <w:vAlign w:val="center"/>
            <w:hideMark/>
          </w:tcPr>
          <w:p w14:paraId="0E22896D" w14:textId="77777777" w:rsidR="009C7ABA" w:rsidRPr="00D71156" w:rsidRDefault="009C7ABA" w:rsidP="00F97065">
            <w:pPr>
              <w:spacing w:line="240" w:lineRule="auto"/>
              <w:jc w:val="center"/>
              <w:rPr>
                <w:rFonts w:eastAsia="Times New Roman" w:cs="Arial"/>
                <w:b/>
                <w:bCs/>
                <w:color w:val="FFFFFF"/>
                <w:sz w:val="18"/>
                <w:szCs w:val="18"/>
                <w:lang w:eastAsia="sl-SI"/>
              </w:rPr>
            </w:pPr>
            <w:r w:rsidRPr="00D71156">
              <w:rPr>
                <w:rFonts w:eastAsia="Times New Roman" w:cs="Arial"/>
                <w:b/>
                <w:bCs/>
                <w:color w:val="FFFFFF"/>
                <w:sz w:val="18"/>
                <w:szCs w:val="18"/>
                <w:lang w:eastAsia="sl-SI"/>
              </w:rPr>
              <w:t>Kuponi</w:t>
            </w:r>
          </w:p>
        </w:tc>
        <w:tc>
          <w:tcPr>
            <w:tcW w:w="543" w:type="pct"/>
            <w:tcBorders>
              <w:top w:val="single" w:sz="4" w:space="0" w:color="auto"/>
              <w:left w:val="single" w:sz="4" w:space="0" w:color="auto"/>
              <w:bottom w:val="single" w:sz="4" w:space="0" w:color="auto"/>
              <w:right w:val="single" w:sz="4" w:space="0" w:color="auto"/>
            </w:tcBorders>
            <w:shd w:val="clear" w:color="auto" w:fill="2D5195"/>
            <w:vAlign w:val="center"/>
            <w:hideMark/>
          </w:tcPr>
          <w:p w14:paraId="5DFECC59" w14:textId="77777777" w:rsidR="009C7ABA" w:rsidRPr="004F7BE2" w:rsidRDefault="009C7ABA" w:rsidP="00F97065">
            <w:pPr>
              <w:spacing w:line="240" w:lineRule="auto"/>
              <w:jc w:val="center"/>
              <w:rPr>
                <w:rFonts w:eastAsia="Times New Roman" w:cs="Arial"/>
                <w:b/>
                <w:bCs/>
                <w:color w:val="FFFFFF"/>
                <w:sz w:val="18"/>
                <w:szCs w:val="18"/>
                <w:lang w:eastAsia="sl-SI"/>
              </w:rPr>
            </w:pPr>
            <w:r w:rsidRPr="004F7BE2">
              <w:rPr>
                <w:rFonts w:eastAsia="Times New Roman" w:cs="Arial"/>
                <w:b/>
                <w:bCs/>
                <w:color w:val="FFFFFF"/>
                <w:sz w:val="18"/>
                <w:szCs w:val="18"/>
                <w:lang w:eastAsia="sl-SI"/>
              </w:rPr>
              <w:t>Struktura instrumenta</w:t>
            </w:r>
          </w:p>
        </w:tc>
        <w:tc>
          <w:tcPr>
            <w:tcW w:w="348" w:type="pct"/>
            <w:tcBorders>
              <w:top w:val="single" w:sz="4" w:space="0" w:color="auto"/>
              <w:left w:val="single" w:sz="4" w:space="0" w:color="auto"/>
              <w:bottom w:val="single" w:sz="4" w:space="0" w:color="auto"/>
              <w:right w:val="single" w:sz="4" w:space="0" w:color="auto"/>
            </w:tcBorders>
            <w:shd w:val="clear" w:color="auto" w:fill="2D5195"/>
            <w:vAlign w:val="center"/>
            <w:hideMark/>
          </w:tcPr>
          <w:p w14:paraId="12F2638D" w14:textId="77777777" w:rsidR="009C7ABA" w:rsidRPr="000973F8" w:rsidRDefault="009C7ABA" w:rsidP="00F97065">
            <w:pPr>
              <w:spacing w:line="240" w:lineRule="auto"/>
              <w:jc w:val="center"/>
              <w:rPr>
                <w:rFonts w:eastAsia="Times New Roman" w:cs="Arial"/>
                <w:b/>
                <w:bCs/>
                <w:color w:val="FFFFFF"/>
                <w:sz w:val="18"/>
                <w:szCs w:val="18"/>
                <w:lang w:eastAsia="sl-SI"/>
              </w:rPr>
            </w:pPr>
            <w:r w:rsidRPr="000973F8">
              <w:rPr>
                <w:rFonts w:eastAsia="Times New Roman" w:cs="Arial"/>
                <w:b/>
                <w:bCs/>
                <w:color w:val="FFFFFF"/>
                <w:sz w:val="18"/>
                <w:szCs w:val="18"/>
                <w:lang w:eastAsia="sl-SI"/>
              </w:rPr>
              <w:t>Obrestna mera</w:t>
            </w:r>
            <w:r w:rsidR="00570662" w:rsidRPr="000973F8">
              <w:rPr>
                <w:rFonts w:eastAsia="Times New Roman" w:cs="Arial"/>
                <w:b/>
                <w:bCs/>
                <w:color w:val="FFFFFF"/>
                <w:sz w:val="18"/>
                <w:szCs w:val="18"/>
                <w:lang w:eastAsia="sl-SI"/>
              </w:rPr>
              <w:t xml:space="preserve"> (%)</w:t>
            </w:r>
          </w:p>
        </w:tc>
        <w:tc>
          <w:tcPr>
            <w:tcW w:w="361" w:type="pct"/>
            <w:tcBorders>
              <w:top w:val="single" w:sz="4" w:space="0" w:color="auto"/>
              <w:left w:val="single" w:sz="4" w:space="0" w:color="auto"/>
              <w:bottom w:val="single" w:sz="4" w:space="0" w:color="auto"/>
              <w:right w:val="single" w:sz="4" w:space="0" w:color="auto"/>
            </w:tcBorders>
            <w:shd w:val="clear" w:color="auto" w:fill="2D5195"/>
            <w:vAlign w:val="center"/>
            <w:hideMark/>
          </w:tcPr>
          <w:p w14:paraId="77E1DD4E" w14:textId="77777777" w:rsidR="009C7ABA" w:rsidRPr="00507FA5" w:rsidRDefault="009C7ABA" w:rsidP="00F97065">
            <w:pPr>
              <w:spacing w:line="240" w:lineRule="auto"/>
              <w:jc w:val="center"/>
              <w:rPr>
                <w:rFonts w:eastAsia="Times New Roman" w:cs="Arial"/>
                <w:b/>
                <w:bCs/>
                <w:color w:val="FFFFFF"/>
                <w:sz w:val="18"/>
                <w:szCs w:val="18"/>
                <w:lang w:eastAsia="sl-SI"/>
              </w:rPr>
            </w:pPr>
            <w:r w:rsidRPr="00507FA5">
              <w:rPr>
                <w:rFonts w:eastAsia="Times New Roman" w:cs="Arial"/>
                <w:b/>
                <w:bCs/>
                <w:color w:val="FFFFFF"/>
                <w:sz w:val="18"/>
                <w:szCs w:val="18"/>
                <w:lang w:eastAsia="sl-SI"/>
              </w:rPr>
              <w:t>Način izračuna obresti</w:t>
            </w:r>
          </w:p>
        </w:tc>
        <w:tc>
          <w:tcPr>
            <w:tcW w:w="350" w:type="pct"/>
            <w:tcBorders>
              <w:top w:val="single" w:sz="4" w:space="0" w:color="auto"/>
              <w:left w:val="single" w:sz="4" w:space="0" w:color="auto"/>
              <w:bottom w:val="single" w:sz="4" w:space="0" w:color="auto"/>
              <w:right w:val="single" w:sz="4" w:space="0" w:color="auto"/>
            </w:tcBorders>
            <w:shd w:val="clear" w:color="auto" w:fill="2D5195"/>
            <w:vAlign w:val="center"/>
            <w:hideMark/>
          </w:tcPr>
          <w:p w14:paraId="2EF3E54F" w14:textId="77777777" w:rsidR="009C7ABA" w:rsidRPr="005376A6" w:rsidRDefault="009C7ABA" w:rsidP="00F97065">
            <w:pPr>
              <w:spacing w:line="240" w:lineRule="auto"/>
              <w:jc w:val="center"/>
              <w:rPr>
                <w:rFonts w:eastAsia="Times New Roman" w:cs="Arial"/>
                <w:b/>
                <w:bCs/>
                <w:color w:val="FFFFFF"/>
                <w:sz w:val="18"/>
                <w:szCs w:val="18"/>
                <w:lang w:eastAsia="sl-SI"/>
              </w:rPr>
            </w:pPr>
            <w:r w:rsidRPr="005376A6">
              <w:rPr>
                <w:rFonts w:eastAsia="Times New Roman" w:cs="Arial"/>
                <w:b/>
                <w:bCs/>
                <w:color w:val="FFFFFF"/>
                <w:sz w:val="18"/>
                <w:szCs w:val="18"/>
                <w:lang w:eastAsia="sl-SI"/>
              </w:rPr>
              <w:t>Pravica do predčasnega odkupa</w:t>
            </w:r>
          </w:p>
        </w:tc>
        <w:tc>
          <w:tcPr>
            <w:tcW w:w="553" w:type="pct"/>
            <w:tcBorders>
              <w:top w:val="single" w:sz="4" w:space="0" w:color="auto"/>
              <w:left w:val="single" w:sz="4" w:space="0" w:color="auto"/>
              <w:bottom w:val="single" w:sz="4" w:space="0" w:color="auto"/>
              <w:right w:val="single" w:sz="4" w:space="0" w:color="auto"/>
            </w:tcBorders>
            <w:shd w:val="clear" w:color="auto" w:fill="2D5195"/>
            <w:vAlign w:val="center"/>
            <w:hideMark/>
          </w:tcPr>
          <w:p w14:paraId="5DB0D7CC" w14:textId="77777777" w:rsidR="009C7ABA" w:rsidRPr="00B85C79" w:rsidRDefault="009C7ABA" w:rsidP="00576D05">
            <w:pPr>
              <w:spacing w:line="240" w:lineRule="auto"/>
              <w:jc w:val="center"/>
              <w:rPr>
                <w:rFonts w:eastAsia="Times New Roman" w:cs="Arial"/>
                <w:b/>
                <w:bCs/>
                <w:color w:val="FFFFFF"/>
                <w:sz w:val="18"/>
                <w:szCs w:val="18"/>
                <w:lang w:eastAsia="sl-SI"/>
              </w:rPr>
            </w:pPr>
            <w:r w:rsidRPr="00B85C79">
              <w:rPr>
                <w:rFonts w:eastAsia="Times New Roman" w:cs="Arial"/>
                <w:b/>
                <w:bCs/>
                <w:color w:val="FFFFFF"/>
                <w:sz w:val="18"/>
                <w:szCs w:val="18"/>
                <w:lang w:eastAsia="sl-SI"/>
              </w:rPr>
              <w:t xml:space="preserve">Obseg izdaje v </w:t>
            </w:r>
            <w:r w:rsidR="00576D05" w:rsidRPr="00B85C79">
              <w:rPr>
                <w:rFonts w:eastAsia="Times New Roman" w:cs="Arial"/>
                <w:b/>
                <w:bCs/>
                <w:color w:val="FFFFFF"/>
                <w:sz w:val="18"/>
                <w:szCs w:val="18"/>
                <w:lang w:eastAsia="sl-SI"/>
              </w:rPr>
              <w:t>originalni valuti</w:t>
            </w:r>
          </w:p>
        </w:tc>
        <w:tc>
          <w:tcPr>
            <w:tcW w:w="431" w:type="pct"/>
            <w:tcBorders>
              <w:top w:val="single" w:sz="4" w:space="0" w:color="auto"/>
              <w:left w:val="single" w:sz="4" w:space="0" w:color="auto"/>
              <w:bottom w:val="single" w:sz="4" w:space="0" w:color="auto"/>
              <w:right w:val="single" w:sz="4" w:space="0" w:color="auto"/>
            </w:tcBorders>
            <w:shd w:val="clear" w:color="auto" w:fill="2D5195"/>
            <w:vAlign w:val="center"/>
            <w:hideMark/>
          </w:tcPr>
          <w:p w14:paraId="64538D9D" w14:textId="52904BD1" w:rsidR="009C7ABA" w:rsidRPr="00B85C79" w:rsidRDefault="009C7ABA" w:rsidP="00F97065">
            <w:pPr>
              <w:spacing w:line="240" w:lineRule="auto"/>
              <w:jc w:val="center"/>
              <w:rPr>
                <w:rFonts w:eastAsia="Times New Roman" w:cs="Arial"/>
                <w:b/>
                <w:bCs/>
                <w:color w:val="FFFFFF"/>
                <w:sz w:val="18"/>
                <w:szCs w:val="18"/>
                <w:lang w:eastAsia="sl-SI"/>
              </w:rPr>
            </w:pPr>
            <w:r w:rsidRPr="00B85C79">
              <w:rPr>
                <w:rFonts w:eastAsia="Times New Roman" w:cs="Arial"/>
                <w:b/>
                <w:bCs/>
                <w:color w:val="FFFFFF"/>
                <w:sz w:val="18"/>
                <w:szCs w:val="18"/>
                <w:lang w:eastAsia="sl-SI"/>
              </w:rPr>
              <w:t>Stanje dolga 31.</w:t>
            </w:r>
            <w:r w:rsidR="0073109D">
              <w:rPr>
                <w:rFonts w:eastAsia="Times New Roman" w:cs="Arial"/>
                <w:b/>
                <w:bCs/>
                <w:color w:val="FFFFFF"/>
                <w:sz w:val="18"/>
                <w:szCs w:val="18"/>
                <w:lang w:eastAsia="sl-SI"/>
              </w:rPr>
              <w:t xml:space="preserve"> </w:t>
            </w:r>
            <w:r w:rsidRPr="00B85C79">
              <w:rPr>
                <w:rFonts w:eastAsia="Times New Roman" w:cs="Arial"/>
                <w:b/>
                <w:bCs/>
                <w:color w:val="FFFFFF"/>
                <w:sz w:val="18"/>
                <w:szCs w:val="18"/>
                <w:lang w:eastAsia="sl-SI"/>
              </w:rPr>
              <w:t>12.</w:t>
            </w:r>
            <w:r w:rsidR="0073109D">
              <w:rPr>
                <w:rFonts w:eastAsia="Times New Roman" w:cs="Arial"/>
                <w:b/>
                <w:bCs/>
                <w:color w:val="FFFFFF"/>
                <w:sz w:val="18"/>
                <w:szCs w:val="18"/>
                <w:lang w:eastAsia="sl-SI"/>
              </w:rPr>
              <w:t xml:space="preserve"> </w:t>
            </w:r>
            <w:r w:rsidR="008A0AE1" w:rsidRPr="00B85C79">
              <w:rPr>
                <w:rFonts w:eastAsia="Times New Roman" w:cs="Arial"/>
                <w:b/>
                <w:bCs/>
                <w:color w:val="FFFFFF"/>
                <w:sz w:val="18"/>
                <w:szCs w:val="18"/>
                <w:lang w:eastAsia="sl-SI"/>
              </w:rPr>
              <w:t>20</w:t>
            </w:r>
            <w:r w:rsidR="0072336C">
              <w:rPr>
                <w:rFonts w:eastAsia="Times New Roman" w:cs="Arial"/>
                <w:b/>
                <w:bCs/>
                <w:color w:val="FFFFFF"/>
                <w:sz w:val="18"/>
                <w:szCs w:val="18"/>
                <w:lang w:eastAsia="sl-SI"/>
              </w:rPr>
              <w:t>2</w:t>
            </w:r>
            <w:r w:rsidR="00220499">
              <w:rPr>
                <w:rFonts w:eastAsia="Times New Roman" w:cs="Arial"/>
                <w:b/>
                <w:bCs/>
                <w:color w:val="FFFFFF"/>
                <w:sz w:val="18"/>
                <w:szCs w:val="18"/>
                <w:lang w:eastAsia="sl-SI"/>
              </w:rPr>
              <w:t>5</w:t>
            </w:r>
            <w:r w:rsidR="008A0AE1" w:rsidRPr="00B85C79">
              <w:rPr>
                <w:rFonts w:eastAsia="Times New Roman" w:cs="Arial"/>
                <w:b/>
                <w:bCs/>
                <w:color w:val="FFFFFF"/>
                <w:sz w:val="18"/>
                <w:szCs w:val="18"/>
                <w:lang w:eastAsia="sl-SI"/>
              </w:rPr>
              <w:t xml:space="preserve"> </w:t>
            </w:r>
          </w:p>
          <w:p w14:paraId="746CBE70" w14:textId="77777777" w:rsidR="009C7ABA" w:rsidRPr="00B85C79" w:rsidRDefault="009C7ABA" w:rsidP="00F97065">
            <w:pPr>
              <w:spacing w:line="240" w:lineRule="auto"/>
              <w:jc w:val="center"/>
              <w:rPr>
                <w:rFonts w:eastAsia="Times New Roman" w:cs="Arial"/>
                <w:b/>
                <w:bCs/>
                <w:color w:val="FFFFFF"/>
                <w:sz w:val="18"/>
                <w:szCs w:val="18"/>
                <w:lang w:eastAsia="sl-SI"/>
              </w:rPr>
            </w:pPr>
            <w:r w:rsidRPr="00B85C79">
              <w:rPr>
                <w:rFonts w:eastAsia="Times New Roman" w:cs="Arial"/>
                <w:b/>
                <w:bCs/>
                <w:color w:val="FFFFFF"/>
                <w:sz w:val="18"/>
                <w:szCs w:val="18"/>
                <w:lang w:eastAsia="sl-SI"/>
              </w:rPr>
              <w:t>(v EUR)</w:t>
            </w:r>
          </w:p>
        </w:tc>
      </w:tr>
      <w:tr w:rsidR="009C7ABA" w:rsidRPr="00B85C79" w14:paraId="3FB6C65B" w14:textId="77777777" w:rsidTr="00BA16DF">
        <w:trPr>
          <w:gridAfter w:val="2"/>
          <w:wAfter w:w="554" w:type="pct"/>
          <w:trHeight w:val="288"/>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510D988B" w14:textId="77777777" w:rsidR="009C7ABA" w:rsidRPr="00B85C79" w:rsidRDefault="009C7ABA" w:rsidP="00F97065">
            <w:pPr>
              <w:spacing w:line="240" w:lineRule="auto"/>
              <w:ind w:left="142"/>
              <w:jc w:val="left"/>
              <w:rPr>
                <w:rFonts w:eastAsia="Times New Roman" w:cs="Arial"/>
                <w:sz w:val="18"/>
                <w:szCs w:val="18"/>
                <w:lang w:eastAsia="sl-SI"/>
              </w:rPr>
            </w:pPr>
            <w:r w:rsidRPr="00B85C79">
              <w:rPr>
                <w:rFonts w:eastAsia="Times New Roman" w:cs="Arial"/>
                <w:sz w:val="18"/>
                <w:szCs w:val="18"/>
                <w:lang w:eastAsia="sl-SI"/>
              </w:rPr>
              <w:t>RS01 - prestrukturiranje gospodarstva</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1A1DFAB" w14:textId="54171BCA"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30.6.1990</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A0E6E6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31.12.1997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6AF142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30.6.,31.12.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5A4093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103151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E4C17F3" w14:textId="77777777" w:rsidR="009C7ABA" w:rsidRPr="00B85C79" w:rsidRDefault="009C7ABA">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583F98E5" w14:textId="58DD84F6"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AD97E4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200.000.000 DEM</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24CF4C81"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83B4EF6"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1E47490"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 xml:space="preserve">RS02 - pospeševanje izvoza </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4589A8C" w14:textId="1958DECC"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1.10.1990</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262DA55B" w14:textId="2A2A118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1.12.2000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02D6C4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1.4.,1.10.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99EA51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62F8AD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9,50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8EF2CA2" w14:textId="77777777" w:rsidR="009C7ABA" w:rsidRPr="00B85C79" w:rsidRDefault="009C7ABA">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A900F5A" w14:textId="4542A882"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3A9DAF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220.000.000 DEM</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2643204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3A1F61D"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6513286"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RS03 - Irak, Angola, Kuba</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40BFB99" w14:textId="0167F721"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1.1.1993</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ABFE9E9" w14:textId="2AEF297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15.1.2000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F7D548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61FAFE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58AD19D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7,00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3C57240"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48BCC19D" w14:textId="29476695"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C5C7F0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28.000.000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380EA1B"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33FD85C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76B6404" w14:textId="77777777" w:rsidR="009C7ABA" w:rsidRPr="00B85C79" w:rsidRDefault="009C7ABA" w:rsidP="00F97065">
            <w:pPr>
              <w:spacing w:line="240" w:lineRule="auto"/>
              <w:ind w:left="142"/>
              <w:jc w:val="left"/>
              <w:rPr>
                <w:rFonts w:eastAsia="Times New Roman" w:cs="Arial"/>
                <w:sz w:val="18"/>
                <w:szCs w:val="18"/>
                <w:lang w:eastAsia="sl-SI"/>
              </w:rPr>
            </w:pPr>
            <w:r w:rsidRPr="00B85C79">
              <w:rPr>
                <w:rFonts w:eastAsia="Times New Roman" w:cs="Arial"/>
                <w:sz w:val="18"/>
                <w:szCs w:val="18"/>
                <w:lang w:eastAsia="sl-SI"/>
              </w:rPr>
              <w:t>RS04 - neizplačane devizne vloge bankam</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DE8D11B" w14:textId="329FF6D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4.4.1997</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7AAE8F9" w14:textId="341636EF"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30.6.2022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2B8958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31.5.,30.11.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E4CA28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D02CF2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FD21662"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9B19A52" w14:textId="77777777"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DA/delno ali v celoti</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D7A2B3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841.426.000 DEM</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2D86DE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0D0D2EF7"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2002AA25" w14:textId="77777777" w:rsidR="009C7ABA" w:rsidRPr="00B85C79" w:rsidRDefault="009C7ABA" w:rsidP="00F97065">
            <w:pPr>
              <w:spacing w:line="240" w:lineRule="auto"/>
              <w:ind w:left="142"/>
              <w:jc w:val="left"/>
              <w:rPr>
                <w:rFonts w:eastAsia="Times New Roman" w:cs="Arial"/>
                <w:sz w:val="18"/>
                <w:szCs w:val="18"/>
                <w:lang w:eastAsia="sl-SI"/>
              </w:rPr>
            </w:pPr>
            <w:r w:rsidRPr="00B85C79">
              <w:rPr>
                <w:rFonts w:eastAsia="Times New Roman" w:cs="Arial"/>
                <w:sz w:val="18"/>
                <w:szCs w:val="18"/>
                <w:lang w:eastAsia="sl-SI"/>
              </w:rPr>
              <w:t>RS06 - izplačane devizne vloge bankam</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146086A" w14:textId="3DCC5042"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29.5.1997</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6BD7C1D" w14:textId="534648F6"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15.2.2015</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E4F217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15.2.,15.8.</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CC32C7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(90%DPC)</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68DBC7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6838536"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E9A1EA5" w14:textId="3337366D"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99651F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44.386.200.000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6D4640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38FFF8ED"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DCF80D6" w14:textId="77777777" w:rsidR="009C7ABA" w:rsidRPr="00B85C79" w:rsidRDefault="009C7ABA" w:rsidP="00F97065">
            <w:pPr>
              <w:spacing w:line="240" w:lineRule="auto"/>
              <w:ind w:left="142"/>
              <w:jc w:val="left"/>
              <w:rPr>
                <w:rFonts w:eastAsia="Times New Roman" w:cs="Arial"/>
                <w:sz w:val="18"/>
                <w:szCs w:val="18"/>
                <w:lang w:eastAsia="sl-SI"/>
              </w:rPr>
            </w:pPr>
            <w:r w:rsidRPr="00B85C79">
              <w:rPr>
                <w:rFonts w:eastAsia="Times New Roman" w:cs="Arial"/>
                <w:sz w:val="18"/>
                <w:szCs w:val="18"/>
                <w:lang w:eastAsia="sl-SI"/>
              </w:rPr>
              <w:t>RS08 - neizplačane devizne vloge občanom</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C8E7A0B" w14:textId="622FC921"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30.6.1993</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0ECCBD7" w14:textId="4A69F2E9"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31.5.2003</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754DAC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31.05.,30.11.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D5934C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24B344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A223EAC"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ECB1804" w14:textId="682FB455"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0651F87"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96.533.000 DEM</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277623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57680C63"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EFD7C3B"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RS09</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6D93D5FF" w14:textId="5E43F4B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23.7.1997</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B858D6C" w14:textId="5D98C3E9"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24.7.2000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D8F56C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24.1.,24.7.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F0000E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E2E9E9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+ 6,00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D87D603"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F29F700" w14:textId="09261EB0"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7F5808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25.551.000.000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2050D0D4"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523B0C0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DB014B8" w14:textId="77777777" w:rsidR="009C7ABA" w:rsidRPr="00B85C79" w:rsidRDefault="009C7ABA" w:rsidP="00F97065">
            <w:pPr>
              <w:spacing w:line="240" w:lineRule="auto"/>
              <w:ind w:left="142"/>
              <w:jc w:val="left"/>
              <w:rPr>
                <w:rFonts w:eastAsia="Times New Roman" w:cs="Arial"/>
                <w:sz w:val="18"/>
                <w:szCs w:val="18"/>
                <w:lang w:eastAsia="sl-SI"/>
              </w:rPr>
            </w:pPr>
            <w:r w:rsidRPr="00B85C79">
              <w:rPr>
                <w:rFonts w:eastAsia="Times New Roman" w:cs="Arial"/>
                <w:sz w:val="18"/>
                <w:szCs w:val="18"/>
                <w:lang w:eastAsia="sl-SI"/>
              </w:rPr>
              <w:t>RS10 - neizplačane devizne vloge bankam</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717C01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15.10.1997</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532209A" w14:textId="48A0B7B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31.5.2007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F19AEC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31.05.</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751F0C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 xml:space="preserve">   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D8F4496" w14:textId="77777777" w:rsidR="009C7ABA" w:rsidRPr="00B85C79" w:rsidRDefault="009C7ABA" w:rsidP="00D136FC">
            <w:pPr>
              <w:spacing w:line="240" w:lineRule="auto"/>
              <w:jc w:val="center"/>
              <w:rPr>
                <w:rFonts w:eastAsia="Times New Roman" w:cs="Arial"/>
                <w:sz w:val="18"/>
                <w:szCs w:val="18"/>
                <w:lang w:eastAsia="sl-SI"/>
              </w:rPr>
            </w:pPr>
            <w:r w:rsidRPr="00B85C79">
              <w:rPr>
                <w:rFonts w:eastAsia="Times New Roman" w:cs="Arial"/>
                <w:sz w:val="18"/>
                <w:szCs w:val="18"/>
                <w:lang w:eastAsia="sl-SI"/>
              </w:rPr>
              <w:t>4,5</w:t>
            </w:r>
            <w:r w:rsidR="00D136FC" w:rsidRPr="00B85C79">
              <w:rPr>
                <w:rFonts w:eastAsia="Times New Roman" w:cs="Arial"/>
                <w:sz w:val="18"/>
                <w:szCs w:val="18"/>
                <w:lang w:eastAsia="sl-SI"/>
              </w:rPr>
              <w:t>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C46E1BE"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564F1927" w14:textId="77777777"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DA/delno ali v celoti</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384D2EC"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52.189.610.000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99C74D7"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4AB2E3A8"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E4A7EE1"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 xml:space="preserve">RS12 </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AF25900" w14:textId="701008B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29.5.1998</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E4D37FB" w14:textId="58B564F6"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29.5.2002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0369700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29.5.</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EFA855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BDA568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236B065"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719D872" w14:textId="1673F871"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59191B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9.632.810.000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2C90D11C"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57AF125D"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BD47E9F" w14:textId="77777777" w:rsidR="009C7ABA" w:rsidRPr="00B85C79" w:rsidRDefault="009C7ABA" w:rsidP="00F97065">
            <w:pPr>
              <w:spacing w:line="240" w:lineRule="auto"/>
              <w:ind w:left="142"/>
              <w:jc w:val="left"/>
              <w:rPr>
                <w:rFonts w:eastAsia="Times New Roman" w:cs="Arial"/>
                <w:sz w:val="18"/>
                <w:szCs w:val="18"/>
                <w:lang w:eastAsia="sl-SI"/>
              </w:rPr>
            </w:pPr>
            <w:r w:rsidRPr="00B85C79">
              <w:rPr>
                <w:rFonts w:eastAsia="Times New Roman" w:cs="Arial"/>
                <w:sz w:val="18"/>
                <w:szCs w:val="18"/>
                <w:lang w:eastAsia="sl-SI"/>
              </w:rPr>
              <w:t>RS13 - prestrukturiranje gospodarstva SRD</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20A6464" w14:textId="322C28F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29.6.1998</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3BA26DF" w14:textId="41EF1E03"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29.6.2008</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7720AF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29.6.,29.12.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D1C347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E14DD8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5,55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1830492"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A5312EE" w14:textId="7A0ECADC"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00A0FA7"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106.701.000 DEM</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D072F51"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2BE970C9"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72604EC0"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RS14</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3BA1B33" w14:textId="632C00D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01.6.1999</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5B272AE" w14:textId="1A5F4D0C"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1.6.2003</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9E6607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6108F1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44E9D4F"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TOM + 4,00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6F59067" w14:textId="77777777" w:rsidR="009C7ABA" w:rsidRPr="00B85C79" w:rsidRDefault="009C7ABA">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5B19BCE" w14:textId="24894286" w:rsidR="009C7ABA" w:rsidRPr="00B85C79" w:rsidRDefault="009C7ABA" w:rsidP="0072336C">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9B30641"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6.304.000.000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403ABF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4E0B8FF6"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5989621"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A</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9C431E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6BC24F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15.10.2001</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AE2153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15.4.,15.10.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E545C0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55C822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8F97F10"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68C567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0DCE76B"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65A6E0D1"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BA0BC8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2C9EA8A2"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B</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5DB827A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CD5A1C8" w14:textId="551B7E8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15.7.1999</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AAC626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246EC4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5E3D6E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4,65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0B85E11"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BFD9F9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BDF855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90C658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6F1D7600"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06E1708"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C</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A76758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2D87C44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C8120D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15.4.,15.10.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0D6DF6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E447A4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414FC05"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415250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A3B70BC"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560D6C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401D94D7"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5844BDAF"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D</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602DBAC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562C30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15.10.2001</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8E0A48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15.4.,15.10.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D13D53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CE7451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F537B45"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00ACEB1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4C2E5B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3F243B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4F2D30A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9E3DB44"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E</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55F8D6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DC0901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5F65B7B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15.4.,15.10.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C46128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7422C4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5,10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0A941BD"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484BAE0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A5F14A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CA7748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07D904B3"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3B18FC8"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F</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DE595D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BB23D10" w14:textId="1AD1F196"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15.7.2003</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FDD4E2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80B0E1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5B2995B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5,20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560D728"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4F2AFF4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F90609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20D78A1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65717D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2B95FBEE"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G</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3EE961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300551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15.10.2004</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1ECCDBF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15.4.,15.10.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41FB50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F7091A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5,35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C9091C7"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1355E8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77835B6"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9B16AB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023BB82"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63B5407"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H</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D1342D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6F7478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15.10.2005</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781078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15.4.,15.10.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C0B747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E7F63E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5,55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8276B22"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5B45BA4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D077E0C"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8.866.000.000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37B66C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44426995"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25DD5FCA"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I</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8B0A21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B4676A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15.10.2006</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09422CD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15.4.,15.10.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ABF4E6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82EDF5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5,70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93BE3DB"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9A0FFB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07E909B"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27E59A9"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422CCE98"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2D95405"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J</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6791AF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F0C0C5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5C42F9B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15.4.,15.10.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072C89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E85D39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5,90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F1260E8"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4F1C681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FD222F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B93DA5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568E99D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BFE6885"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K</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9FCA53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C5ADBD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15.10.2008</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4B17FA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15.4.,15.10.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87A354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35BC7E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6,10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30FD4B6"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160190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EAC928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D7F453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A4B1E5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7B148B7"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L</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73F6C6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72D54D3" w14:textId="032DDA9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15.7.2009</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311BF41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8704DE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76A7E0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6,25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B72835A"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325EA3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097F822"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8.981.300.000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116FF4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0221C425"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ED8564F"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M</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5C73F8F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82283D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15.10.2010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0F28380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15.4.,15.10.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4FA407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5F8883A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6,500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32F76C3"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EEBC93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6923909"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13.880.200.000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2A2FF1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64057C1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46E734A"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N</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C49D26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7196ED8" w14:textId="6038503A"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15.7.2005</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5BE1B9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934BEB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784D33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5,550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DA88874"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58793F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D438189"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1CD175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538013A9"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17722CD"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O</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27EEA2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29E92E7D" w14:textId="6B6AAA0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15.7.2006</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1A928D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0191434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CCF066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5,700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D34C6A6"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CB5CCF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583C5C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2B46BAFC"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2837385D"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737F2A7C"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P</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08DCD0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B009597" w14:textId="760A5431"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30776CF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09B1E0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9DC19D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5,900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BD8D7A0"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8D4F2A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C6D2512"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233CC7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56BC71D"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97A006E"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R</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86F621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412D5F0" w14:textId="054CC0BC"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15.7.2008</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51A619E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C3C71D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5E8CE9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6,100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F49CC86"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D37F27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65DAB81"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289396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29689720"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2C25AE8"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S</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5526590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B32978B" w14:textId="6C8A932F"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15.7.2009</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1EEC913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48B4C5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EFC4DE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6,250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045FFB8"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8701D6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0248694"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44BC24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405B8AB2"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2C7A7A19"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T</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1AAD1E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16.11.1995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1431C9A" w14:textId="1B3D565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15.7.2010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6AD14B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8FF8E7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F0A101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6,500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01976D0"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BEFE5A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D49F436"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92A8C7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35ED8F46"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2E4A3DC"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RS16</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686EF68D" w14:textId="4A57EF04"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24.2.2000</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3F571F1" w14:textId="1B25AFD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24.2.2003</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A20E18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A799E2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6B47C4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+ 4,20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511A323"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0AC57A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EAB3E4B"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6.000.000.000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A81858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6ADEFAD9"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759E3F7A"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RS17</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52F61D5C" w14:textId="2A79392E"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24.2.2000</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6D13DF2" w14:textId="0FD82826"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24.2.2005</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442397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BA462A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C6A60C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+ 4,70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80EF17B"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052D0F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426EF3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9.000.000.000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4B4E5C1"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20FA7E11"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74A3997"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RS18</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59018EB" w14:textId="0793738E"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26.4.2000</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418B8A7" w14:textId="7288E722"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26.4.2010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0370AAE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26.4.</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457FC7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E7C1CD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6,000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A6B613C"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47E21A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5DEAC62"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50.000.000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A8810D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2CF1A569"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4C31EFA"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RS19</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C883DA2" w14:textId="3EC4B9E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24.7.2000</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1B1170A" w14:textId="0917FF7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24.7.2003</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1CDB46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B8E77C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3952AF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+ 4,20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C9EF9C2"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59E07D1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42CA21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6.000.000.000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F5437E9"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22B069DE"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D6376B9"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RS20</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BCE7F47" w14:textId="1C1C5F9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1.12.2000</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BF5D276" w14:textId="78AF175E"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1.12.2003</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097C28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90E575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63A459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+ 4,20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48D1557"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3786FC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E647EC7"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6.000.000.000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0608A8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4B7B033"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4DA1BEC" w14:textId="77777777" w:rsidR="009C7ABA" w:rsidRPr="00B85C79" w:rsidRDefault="009C7ABA" w:rsidP="00F97065">
            <w:pPr>
              <w:spacing w:line="240" w:lineRule="auto"/>
              <w:ind w:left="142"/>
              <w:jc w:val="left"/>
              <w:rPr>
                <w:rFonts w:eastAsia="Times New Roman" w:cs="Arial"/>
                <w:sz w:val="18"/>
                <w:szCs w:val="18"/>
                <w:lang w:eastAsia="sl-SI"/>
              </w:rPr>
            </w:pPr>
            <w:r w:rsidRPr="00B85C79">
              <w:rPr>
                <w:rFonts w:eastAsia="Times New Roman" w:cs="Arial"/>
                <w:sz w:val="18"/>
                <w:szCs w:val="18"/>
                <w:lang w:eastAsia="sl-SI"/>
              </w:rPr>
              <w:t>RS21 - plačilo odškodnin za zaplenjeno premoženje</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E6E285E" w14:textId="13535FD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1.2.2001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30F6CC1" w14:textId="77777777" w:rsidR="009C7ABA" w:rsidRPr="00B85C79" w:rsidRDefault="003702D6"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31.12.2020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01CBC9F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02107FE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E08542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+ 1,00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0902835"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5634F0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DDC585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20.000.000.000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9372C9F" w14:textId="12932739" w:rsidR="009C7ABA" w:rsidRPr="00B85C79" w:rsidRDefault="00220499">
            <w:pPr>
              <w:spacing w:line="240" w:lineRule="auto"/>
              <w:jc w:val="right"/>
              <w:rPr>
                <w:rFonts w:eastAsia="Times New Roman" w:cs="Arial"/>
                <w:sz w:val="18"/>
                <w:szCs w:val="18"/>
                <w:lang w:eastAsia="sl-SI"/>
              </w:rPr>
            </w:pPr>
            <w:r>
              <w:rPr>
                <w:rFonts w:eastAsia="Times New Roman" w:cs="Arial"/>
                <w:sz w:val="18"/>
                <w:szCs w:val="18"/>
                <w:lang w:eastAsia="sl-SI"/>
              </w:rPr>
              <w:t>349</w:t>
            </w:r>
            <w:r w:rsidR="009C7ABA" w:rsidRPr="00B85C79">
              <w:rPr>
                <w:rFonts w:eastAsia="Times New Roman" w:cs="Arial"/>
                <w:sz w:val="18"/>
                <w:szCs w:val="18"/>
                <w:lang w:eastAsia="sl-SI"/>
              </w:rPr>
              <w:t>.</w:t>
            </w:r>
            <w:r>
              <w:rPr>
                <w:rFonts w:eastAsia="Times New Roman" w:cs="Arial"/>
                <w:sz w:val="18"/>
                <w:szCs w:val="18"/>
                <w:lang w:eastAsia="sl-SI"/>
              </w:rPr>
              <w:t>517</w:t>
            </w:r>
          </w:p>
        </w:tc>
      </w:tr>
      <w:tr w:rsidR="009C7ABA" w:rsidRPr="00B85C79" w14:paraId="48878292"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5EF3F3C"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RS22</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659CF2B" w14:textId="008F7A8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13.2.2001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E6D6D73" w14:textId="70206D6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13.2.2006</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70CC3E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13.2.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FC4105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FB3C5E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+ 4,70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EBB0E45"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91F5C7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32BDEC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50E8169"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1A7534A"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1A8E466"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RS23</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74EC9DD" w14:textId="1B5CE10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13.2.2001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4A2EE97" w14:textId="2711026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13.2.2011</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39A7DF6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13.2.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831AC3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4A865E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6,000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B59A063"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86AD78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5DAF656"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C292619"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036BE55"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B331F4A"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RS24</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34438D1" w14:textId="55312AF9"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13.3.2001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B448915" w14:textId="5294D226"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13.3.2004</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F4BDEB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13.3.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CAB140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5A2B2CD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+ 4,20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56378EA"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4226FD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828715B"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11.000.000.000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2916E07"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6949E590"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7F30C121"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RS25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C6E11BE" w14:textId="5A4A739A"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18.4.2001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5AB5826" w14:textId="324EDB44"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18.4.2006</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961978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18.4.</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FFDE05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994577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+ 4,70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AEBBB8F"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0871C3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A5142F7"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8.000.000.000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A82DC4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821B7E6"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52F8A79E"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RS26</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8433E3A" w14:textId="74BE74D1"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1.6.2001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6B70B24" w14:textId="77312239"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1.6.2011</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733364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1.6.</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2B5FF3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B0D788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5,375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ED61495"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55E078C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F869D0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50.000.000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A41C4A6"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3AF2AA09"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098B0BE"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RS27</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5CC16015" w14:textId="499479E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4.12.2001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18FF786" w14:textId="32FACF08"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4.12.2006</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0B1786C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4.12.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099610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72AF58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+ 4,70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61A5144"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AAC5A3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10EF3B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17.000.000.000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5A94CC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8E96CF9"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A71EE5E"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RS28</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FD2507B" w14:textId="60145B44"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26671B3" w14:textId="5AE5362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15.1.2005</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3F24B2E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DEFF75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9F0EA5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+ 4,20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A5B2A15"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066A21B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09BA11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10.500.000.000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D802A7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7C21EC3"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E065536"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RS29</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63FFE0C4" w14:textId="07FE3831"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A5EAB79" w14:textId="265B649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15.1.2012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CE52CD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0EF6969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4FCE2B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5,375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491A274"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212032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810905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55.000.000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2E7D4B6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D760C2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D22D3BE" w14:textId="77777777" w:rsidR="009C7ABA" w:rsidRPr="00B85C79" w:rsidRDefault="009C7ABA" w:rsidP="00F97065">
            <w:pPr>
              <w:spacing w:line="240" w:lineRule="auto"/>
              <w:ind w:left="142"/>
              <w:jc w:val="left"/>
              <w:rPr>
                <w:rFonts w:eastAsia="Times New Roman" w:cs="Arial"/>
                <w:sz w:val="18"/>
                <w:szCs w:val="18"/>
                <w:lang w:eastAsia="sl-SI"/>
              </w:rPr>
            </w:pPr>
            <w:r w:rsidRPr="00B85C79">
              <w:rPr>
                <w:rFonts w:eastAsia="Times New Roman" w:cs="Arial"/>
                <w:sz w:val="18"/>
                <w:szCs w:val="18"/>
                <w:lang w:eastAsia="sl-SI"/>
              </w:rPr>
              <w:t>RS30 - žrtve vojne in povojnega nasilja</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C21DCA5" w14:textId="2966674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A1A5766" w14:textId="1B2FAAD6"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11.4.2002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F97930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11.4.</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4F095D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CB11D3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+ 1,00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1BAA517"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05C429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E736F86"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30.000.000.000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D8A4B4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2A3954E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4BDF516"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RS31</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67025A1" w14:textId="5895763F"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7608D1F" w14:textId="0EB99861"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5E12AD0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0D84224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123137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+ 4,70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9AEC619"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0F28F5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470CEE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2.947.680.000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6BF0BE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1B04DC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747BA2B2"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RS32</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61D7303" w14:textId="78E62C18"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2D206BD" w14:textId="0117836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15.1.2012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E5979E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9A61C2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4922B6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5,375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696F8B5"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8D03B1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7783E5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23.865.500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2AFB9C84"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80B326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3A5366B"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RS33</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6425804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31.12.2001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DB65892" w14:textId="7E18C8C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20.1.2023</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7707E6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20.1.,20.4.,20.7.,20.10.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1AF0DF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53B6911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8,000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DE83410"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021F91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25DD8CC" w14:textId="0748B03D"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127.166.00</w:t>
            </w:r>
            <w:r w:rsidR="0072336C">
              <w:rPr>
                <w:rFonts w:eastAsia="Times New Roman" w:cs="Arial"/>
                <w:sz w:val="18"/>
                <w:szCs w:val="18"/>
                <w:lang w:eastAsia="sl-SI"/>
              </w:rPr>
              <w:t>4</w:t>
            </w:r>
            <w:r w:rsidRPr="00B85C79">
              <w:rPr>
                <w:rFonts w:eastAsia="Times New Roman" w:cs="Arial"/>
                <w:sz w:val="18"/>
                <w:szCs w:val="18"/>
                <w:lang w:eastAsia="sl-SI"/>
              </w:rPr>
              <w:t xml:space="preserve">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552E440" w14:textId="68B281AE" w:rsidR="009C7ABA" w:rsidRPr="00B85C79" w:rsidRDefault="00D920C2" w:rsidP="00F97065">
            <w:pPr>
              <w:spacing w:line="240" w:lineRule="auto"/>
              <w:jc w:val="right"/>
              <w:rPr>
                <w:rFonts w:eastAsia="Times New Roman" w:cs="Arial"/>
                <w:sz w:val="18"/>
                <w:szCs w:val="18"/>
                <w:lang w:eastAsia="sl-SI"/>
              </w:rPr>
            </w:pPr>
            <w:r>
              <w:rPr>
                <w:rFonts w:eastAsia="Times New Roman" w:cs="Arial"/>
                <w:sz w:val="18"/>
                <w:szCs w:val="18"/>
                <w:lang w:eastAsia="sl-SI"/>
              </w:rPr>
              <w:t>0</w:t>
            </w:r>
          </w:p>
        </w:tc>
      </w:tr>
      <w:tr w:rsidR="009C7ABA" w:rsidRPr="00B85C79" w14:paraId="52D9D637"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09A953C"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RS34</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55BC828" w14:textId="3136936C"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18.2.2002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D1A8A8F" w14:textId="17DC5E22"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18.2.2007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E42881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96A87E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6EBBA2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+ 4,20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C52185A"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47D23E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FD6AA9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16.910.000.000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95AFE4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0F87D1EA"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9FBCF74"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RS35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C5255F5" w14:textId="15C27612"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18.3.2002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DB8500D" w14:textId="7C13EE8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18.3.2007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2E3D77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9CDDAC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94EE95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+ 4,20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35BBCA0"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01601B2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EFF20A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14.000.000.000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C9587C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2B78C2B9"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88CBD05"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RS36</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A3C5FCD" w14:textId="23B2A961"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18.3.2002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9342664" w14:textId="2180F2E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18.3.2005</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0B1D25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0DE87B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408DE2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9,000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33F6F3C"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39B2E4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34C5A8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12.000.000.000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33AA27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67782AE5"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52D2EBED"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RS37</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0B1D033" w14:textId="1818BD4A"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19.4.2002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08CD39F" w14:textId="6AF3E45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19.4.2007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59F633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19.4.</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EADFBD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3A420D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+ 4,00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A8C533B"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462062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F91F807"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17.000.000.000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DE50ED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3A9937C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81281A4"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RS38</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9041A03" w14:textId="08228B9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19.4.2002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D66D017" w14:textId="298C6B3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19.4.2017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C49C48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19.4.</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504E4B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7C6A4A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5,625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AA89881"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0EF58E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932F0DC"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217.855.700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24EF852" w14:textId="77777777" w:rsidR="009C7ABA" w:rsidRPr="00B85C79" w:rsidRDefault="009C7ABA">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5F24414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22FEC7C2" w14:textId="77777777" w:rsidR="009C7ABA" w:rsidRPr="00B85C79" w:rsidRDefault="009C7ABA" w:rsidP="00D136FC">
            <w:pPr>
              <w:spacing w:line="240" w:lineRule="auto"/>
              <w:ind w:left="142" w:firstLineChars="11" w:firstLine="20"/>
              <w:jc w:val="left"/>
              <w:rPr>
                <w:rFonts w:eastAsia="Times New Roman" w:cs="Arial"/>
                <w:sz w:val="18"/>
                <w:szCs w:val="18"/>
                <w:lang w:eastAsia="sl-SI"/>
              </w:rPr>
            </w:pPr>
            <w:r w:rsidRPr="00B85C79">
              <w:rPr>
                <w:rFonts w:eastAsia="Times New Roman" w:cs="Arial"/>
                <w:sz w:val="18"/>
                <w:szCs w:val="18"/>
                <w:lang w:eastAsia="sl-SI"/>
              </w:rPr>
              <w:t>RS39 - žrtve vojne in povojnega nasilja</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34222DD" w14:textId="3050D853"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11.4.2002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B403367" w14:textId="77777777" w:rsidR="009C7ABA" w:rsidRPr="00B85C79" w:rsidRDefault="003702D6"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31.12.2020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900DC5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15.9.</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11110D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6BF631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+ 1,00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7494D8A"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23054F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3394E0B"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30.000.000.000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873D7A3" w14:textId="63D2A7F7" w:rsidR="009C7ABA" w:rsidRPr="00B85C79" w:rsidRDefault="009C7ABA">
            <w:pPr>
              <w:spacing w:line="240" w:lineRule="auto"/>
              <w:jc w:val="right"/>
              <w:rPr>
                <w:rFonts w:eastAsia="Times New Roman" w:cs="Arial"/>
                <w:sz w:val="18"/>
                <w:szCs w:val="18"/>
                <w:lang w:eastAsia="sl-SI"/>
              </w:rPr>
            </w:pPr>
            <w:r w:rsidRPr="00B85C79">
              <w:rPr>
                <w:rFonts w:eastAsia="Times New Roman" w:cs="Arial"/>
                <w:sz w:val="18"/>
                <w:szCs w:val="18"/>
                <w:lang w:eastAsia="sl-SI"/>
              </w:rPr>
              <w:t>7</w:t>
            </w:r>
            <w:r w:rsidR="003E6F22" w:rsidRPr="00B85C79">
              <w:rPr>
                <w:rFonts w:eastAsia="Times New Roman" w:cs="Arial"/>
                <w:sz w:val="18"/>
                <w:szCs w:val="18"/>
                <w:lang w:eastAsia="sl-SI"/>
              </w:rPr>
              <w:t>55</w:t>
            </w:r>
            <w:r w:rsidRPr="00B85C79">
              <w:rPr>
                <w:rFonts w:eastAsia="Times New Roman" w:cs="Arial"/>
                <w:sz w:val="18"/>
                <w:szCs w:val="18"/>
                <w:lang w:eastAsia="sl-SI"/>
              </w:rPr>
              <w:t>.</w:t>
            </w:r>
            <w:r w:rsidR="002C5057" w:rsidRPr="00B85C79">
              <w:rPr>
                <w:rFonts w:eastAsia="Times New Roman" w:cs="Arial"/>
                <w:sz w:val="18"/>
                <w:szCs w:val="18"/>
                <w:lang w:eastAsia="sl-SI"/>
              </w:rPr>
              <w:t>76</w:t>
            </w:r>
            <w:r w:rsidR="00C408E4">
              <w:rPr>
                <w:rFonts w:eastAsia="Times New Roman" w:cs="Arial"/>
                <w:sz w:val="18"/>
                <w:szCs w:val="18"/>
                <w:lang w:eastAsia="sl-SI"/>
              </w:rPr>
              <w:t>6</w:t>
            </w:r>
          </w:p>
        </w:tc>
      </w:tr>
      <w:tr w:rsidR="009C7ABA" w:rsidRPr="00B85C79" w14:paraId="5E8F9A2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CEA5D47"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RS40</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6091DA6" w14:textId="2887A6C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31.5.2002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6C32D43" w14:textId="0AFABBE2"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31.5.2007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38AC59E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31.5.</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700CE0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4EBB7D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+ 3,90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1F92EF0"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F8A99F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342287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15.000.000.000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C1862B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4CFE43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61AF483"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RS42</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3230D99" w14:textId="77168DE3"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2CD6F6A" w14:textId="500693D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15.7.2005</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5E37FE4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522387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CDDFFA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9,00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BA6A21B"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2A5D53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EF1EFBB"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12.000.000.000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286B4B9"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664FDE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673D97D"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RS43</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56B8ED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A52ABD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09613C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88131C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F60590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TOM + 3,00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E43DC99"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4C72B3D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76B4721"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15.600.000.000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994A404"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62BCC14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B6E4A16" w14:textId="77777777" w:rsidR="009C7ABA" w:rsidRPr="00B85C79" w:rsidRDefault="009C7ABA" w:rsidP="00F97065">
            <w:pPr>
              <w:spacing w:line="240" w:lineRule="auto"/>
              <w:ind w:left="142"/>
              <w:jc w:val="left"/>
              <w:rPr>
                <w:rFonts w:eastAsia="Times New Roman" w:cs="Arial"/>
                <w:sz w:val="18"/>
                <w:szCs w:val="18"/>
                <w:lang w:eastAsia="sl-SI"/>
              </w:rPr>
            </w:pPr>
            <w:r w:rsidRPr="00B85C79">
              <w:rPr>
                <w:rFonts w:eastAsia="Times New Roman" w:cs="Arial"/>
                <w:sz w:val="18"/>
                <w:szCs w:val="18"/>
                <w:lang w:eastAsia="sl-SI"/>
              </w:rPr>
              <w:t xml:space="preserve">RS44 - zamenjava RS15  G H I J K L M </w:t>
            </w:r>
          </w:p>
          <w:p w14:paraId="711CF180" w14:textId="77777777" w:rsidR="009C7ABA" w:rsidRPr="00B85C79" w:rsidRDefault="009C7ABA" w:rsidP="00F97065">
            <w:pPr>
              <w:spacing w:line="240" w:lineRule="auto"/>
              <w:ind w:left="142"/>
              <w:jc w:val="left"/>
              <w:rPr>
                <w:rFonts w:eastAsia="Times New Roman" w:cs="Arial"/>
                <w:sz w:val="18"/>
                <w:szCs w:val="18"/>
                <w:lang w:eastAsia="sl-SI"/>
              </w:rPr>
            </w:pPr>
            <w:r w:rsidRPr="00B85C79">
              <w:rPr>
                <w:rFonts w:eastAsia="Times New Roman" w:cs="Arial"/>
                <w:sz w:val="18"/>
                <w:szCs w:val="18"/>
                <w:lang w:eastAsia="sl-SI"/>
              </w:rPr>
              <w:t>N O P R S T</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E69AE96" w14:textId="374E3CFE"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75BB0B2" w14:textId="27623E34"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8.11.2012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53966E6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D16928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5FF28F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6,650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8D37E38"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449E192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0382C8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2.964.930.000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6115A2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00A1542"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7E503FC2"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RS45 - zamenjava RS15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67AAE38B" w14:textId="4F86BC1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21E84542" w14:textId="7EF912F9"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8.11.2005</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6B5AED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30090D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7C09CA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8,200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346C71A"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D5103C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80A4F71"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12.112.490.000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E9688C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3437A8A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DDE4C15"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RS46 - zamenjava RS15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419A9EF" w14:textId="7EEB3DD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798E34E" w14:textId="3459E29A"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F550AF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C937C1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10BE1F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3,000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FE853EA"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EE7FEA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521A49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48.488.500.000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6B4E16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4488839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564EA52D"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RS47 - zamenjava RS15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2238F42" w14:textId="21B109E6"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93B9DA2" w14:textId="7757096E"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8.11.2012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0F1B34B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8.11.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1C1C9F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26DC3C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3,250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7FC61DD"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58433A7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625F51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60.524.470.000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939413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906DF2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42E4906"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RS48</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EB431FD" w14:textId="1FD582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2.12.2002</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21EE8357" w14:textId="6111B8D8"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2.12.2012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56315E9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2.12.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F05E93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0CFFB0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4,750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5DF2466"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C842E8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5F8CF5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60.000.000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65376411"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08C80F74"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7ACBCFB"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RS49</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8DAB7C8" w14:textId="5CFAD4C3"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10.1.2003</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9C9623F" w14:textId="7FED2848"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10.1.2022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3DCB0EF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10.1.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20ABC6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0E99F1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4,750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D8A1F7B"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6E6ACD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A828BCD"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29.788.960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D3A186F" w14:textId="2382A738" w:rsidR="009C7ABA" w:rsidRPr="00B85C79" w:rsidRDefault="00C408E4" w:rsidP="00F97065">
            <w:pPr>
              <w:spacing w:line="240" w:lineRule="auto"/>
              <w:jc w:val="right"/>
              <w:rPr>
                <w:rFonts w:eastAsia="Times New Roman" w:cs="Arial"/>
                <w:sz w:val="18"/>
                <w:szCs w:val="18"/>
                <w:lang w:eastAsia="sl-SI"/>
              </w:rPr>
            </w:pPr>
            <w:r>
              <w:rPr>
                <w:rFonts w:eastAsia="Times New Roman" w:cs="Arial"/>
                <w:sz w:val="18"/>
                <w:szCs w:val="18"/>
                <w:lang w:eastAsia="sl-SI"/>
              </w:rPr>
              <w:t>0</w:t>
            </w:r>
          </w:p>
        </w:tc>
      </w:tr>
      <w:tr w:rsidR="009C7ABA" w:rsidRPr="00B85C79" w14:paraId="767F9BC1"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7E05804C"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RS50</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417D56D" w14:textId="1DC12C43"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24.2.2003</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1638D25" w14:textId="482F4EF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24.2.2013</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332A700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E19719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128C4D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4,500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41545E7"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F276CC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6861C6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61.281.800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1FBDDF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42C72204"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8873673"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RS51</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6408CA8" w14:textId="16CBBDA4"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24.2.2003</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560C952" w14:textId="59F60B1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24.2.2006</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D1822C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1FB444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F760CC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7,750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ED65EEE"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104A28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9DB2B1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44.470.500.000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81117B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AE1BABD"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C70D42F"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RS52</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F88FC05" w14:textId="53EED76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8.4.2003</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53929DB" w14:textId="3168720E"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8.4.2008</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D07687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08.4.</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03F4FA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7DFC35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6,250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E54A164"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FC03E3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D1E8E8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84DC741"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FAA3E0E"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0C5D25B"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RS53</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023C3E8" w14:textId="4115012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8.4.2003</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71F3C66" w14:textId="1B76B021"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8.4.2018</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045CF9D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08.4.</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DE9547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(D)</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B595AC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4,880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DFB6093"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FB4C5B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512B16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100.000.000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692DDDFE" w14:textId="77777777" w:rsidR="009C7ABA" w:rsidRPr="00B85C79" w:rsidRDefault="00EC6AA9"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39C64002"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11B5E53"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RS15 - sanacijske serija U</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1FE7BAD" w14:textId="5DD9CBB8"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15.7.2003</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ADBA0C5" w14:textId="334F9218"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15.7.2010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6B3886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15.1.,15.7.</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0847AF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Indeksiran (TOM)</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56D006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4,500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1B590F8"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Konformni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D871EE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3B8A51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1.814.800.000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DA122F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611E5B08"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5925902"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RS54</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5A6D51C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15.10.2003</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2EE6438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15.10.2013</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52B8CFB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7061C4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078172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5,750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A1E0072"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C04133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362244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30.000.000.000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716CF6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5087A332"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49734D8"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RS55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7D334BD" w14:textId="07694589"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11.2.2004</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C9AEA37" w14:textId="0EA46DBA"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11.2.2007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E17F24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7B5A33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E4476A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5,000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3882174"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487861F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D53204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9099AE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37FA382A"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7E8C9FDC"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RS56</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3DDADEF" w14:textId="6C9D5DA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11.2.2004</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A66A323" w14:textId="5512253A"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11.2.2009</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E8D2C2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11.2.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8E5094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5A29D1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4,875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A72996A"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974213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72C280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50.000.000.000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640892F2"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79288D34"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5496C77"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RS57</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CD2D677" w14:textId="6C1DC08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15.3.2004</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F7A66C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15.10.2014</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15C5A81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15.10.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ACDBB5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198DBA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4,875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02FC12F"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4312D2E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432F0C5"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90.000.000.000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14B848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F0A5DC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23BDF376"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RS58</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931BB2D" w14:textId="4C70E41F"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17.1.2005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3E687DD" w14:textId="342B05C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17.4.2008</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0DF6ECF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17.1.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4ECDA9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D8A315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3,250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9948F34"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346B69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AD7FD5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99.330.000.000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B1E28A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211ED695"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BBD0764"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RS59</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DD16E94" w14:textId="21EC5FB1"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17.1.2005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68C094A" w14:textId="718A5A3E"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17.2.2016</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54D60C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17.1.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487A1A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5251E71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4,000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B1AA875"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8BD613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446D36B"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1.264.252.811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C298D4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0BB1AF4E"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71AE586"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RS60</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DE425E4" w14:textId="041FC86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31.3.2005</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48E57FF" w14:textId="63B4F562"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31.3.2010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3D2A60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31.3.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337626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EC80FB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3,500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C0FE620"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8FC432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0A7F2E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130.000.000.000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661D4374"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326F03FA"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A9F07F9"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RS61</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2019D9F" w14:textId="52577BEB"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23.1.2006</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3089F27" w14:textId="303689FE"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24.1.2011</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CCE4C1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23.1.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14A3D04"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813857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3,250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FF3025C"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08AE7A1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88F5339"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139.200.000.000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D787D63"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17404ED"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7F84C75"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RS62</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B9A1F03" w14:textId="0139CD2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23.1.2006</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22A48F42" w14:textId="3758A38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23.3.2017</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1E18904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23.3.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F648BB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F51296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3,500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7AEFFAF"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F93A22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DC1B519"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130.000.000.000 SIT</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6B4D599E" w14:textId="77777777" w:rsidR="009C7ABA" w:rsidRPr="00B85C79" w:rsidRDefault="003E6F22">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2820FC71"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2AEDBBC2"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RS63</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D48DC23" w14:textId="36BF569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602.2008</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6F3222AC" w14:textId="5184DAF5"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6.2.2019</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169195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6.2.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7FE1E5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ADF7DB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4,375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AE6F4EE"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594F165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A1802A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1.198.558.000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62BC493" w14:textId="02101E9A" w:rsidR="009C7ABA" w:rsidRPr="00B85C79" w:rsidRDefault="009C7ABA">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16269B2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4814801"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RS64</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EB416BF" w14:textId="24ED8A2E"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5.2.2009</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DD962B3" w14:textId="121ABDC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5.2.2012</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37AC212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181A55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5B2082D"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4,250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9F077F1"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936515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3DB2297"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1.000.000.000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8CAC64E"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5D9FD23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21B8BC6"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RS65</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55CE0BE3" w14:textId="32445A23"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2.4.2009</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CAADEF3" w14:textId="6537EAB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2.4.2014</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238082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2.4.</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A9DFEB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A41629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4,375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96FDF7F"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3DDDE3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1A36822" w14:textId="77777777" w:rsidR="009C7ABA" w:rsidRPr="007B6635" w:rsidRDefault="009C7ABA" w:rsidP="00F97065">
            <w:pPr>
              <w:spacing w:line="240" w:lineRule="auto"/>
              <w:jc w:val="right"/>
              <w:rPr>
                <w:rFonts w:eastAsia="Times New Roman" w:cs="Arial"/>
                <w:sz w:val="18"/>
                <w:szCs w:val="18"/>
                <w:lang w:eastAsia="sl-SI"/>
              </w:rPr>
            </w:pPr>
            <w:r w:rsidRPr="007B6635">
              <w:rPr>
                <w:rFonts w:eastAsia="Times New Roman" w:cs="Arial"/>
                <w:sz w:val="18"/>
                <w:szCs w:val="18"/>
                <w:lang w:eastAsia="sl-SI"/>
              </w:rPr>
              <w:t>1.500.000.000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4DEAD01" w14:textId="77777777" w:rsidR="009C7ABA" w:rsidRPr="007B6635" w:rsidRDefault="009C7ABA" w:rsidP="00F97065">
            <w:pPr>
              <w:spacing w:line="240" w:lineRule="auto"/>
              <w:jc w:val="right"/>
              <w:rPr>
                <w:rFonts w:eastAsia="Times New Roman" w:cs="Arial"/>
                <w:sz w:val="18"/>
                <w:szCs w:val="18"/>
                <w:lang w:eastAsia="sl-SI"/>
              </w:rPr>
            </w:pPr>
            <w:r w:rsidRPr="007B6635">
              <w:rPr>
                <w:rFonts w:eastAsia="Times New Roman" w:cs="Arial"/>
                <w:sz w:val="18"/>
                <w:szCs w:val="18"/>
                <w:lang w:eastAsia="sl-SI"/>
              </w:rPr>
              <w:t>0</w:t>
            </w:r>
          </w:p>
        </w:tc>
      </w:tr>
      <w:tr w:rsidR="009C7ABA" w:rsidRPr="00B85C79" w14:paraId="68CB095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57511D97"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RS66</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5DE902DE" w14:textId="34673B00"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9.9.2009</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F1FF6C2" w14:textId="6E67DD99"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9.9.2024</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184A50D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9.9.</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60BEBD8"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263AFF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4,625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56238D4"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42AC2E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1784FADB" w14:textId="67A19DB3" w:rsidR="009C7ABA" w:rsidRPr="007B6635" w:rsidRDefault="009C7ABA" w:rsidP="00F97065">
            <w:pPr>
              <w:spacing w:line="240" w:lineRule="auto"/>
              <w:jc w:val="right"/>
              <w:rPr>
                <w:rFonts w:eastAsia="Times New Roman" w:cs="Arial"/>
                <w:sz w:val="18"/>
                <w:szCs w:val="18"/>
                <w:lang w:eastAsia="sl-SI"/>
              </w:rPr>
            </w:pPr>
            <w:r w:rsidRPr="007B6635">
              <w:rPr>
                <w:rFonts w:eastAsia="Times New Roman" w:cs="Arial"/>
                <w:sz w:val="18"/>
                <w:szCs w:val="18"/>
                <w:lang w:eastAsia="sl-SI"/>
              </w:rPr>
              <w:t>1.</w:t>
            </w:r>
            <w:r w:rsidR="007B6635" w:rsidRPr="007B6635">
              <w:rPr>
                <w:rFonts w:eastAsia="Times New Roman" w:cs="Arial"/>
                <w:sz w:val="18"/>
                <w:szCs w:val="18"/>
                <w:lang w:eastAsia="sl-SI"/>
              </w:rPr>
              <w:t>500</w:t>
            </w:r>
            <w:r w:rsidRPr="007B6635">
              <w:rPr>
                <w:rFonts w:eastAsia="Times New Roman" w:cs="Arial"/>
                <w:sz w:val="18"/>
                <w:szCs w:val="18"/>
                <w:lang w:eastAsia="sl-SI"/>
              </w:rPr>
              <w:t>.</w:t>
            </w:r>
            <w:r w:rsidR="007B6635" w:rsidRPr="007B6635">
              <w:rPr>
                <w:rFonts w:eastAsia="Times New Roman" w:cs="Arial"/>
                <w:sz w:val="18"/>
                <w:szCs w:val="18"/>
                <w:lang w:eastAsia="sl-SI"/>
              </w:rPr>
              <w:t>000</w:t>
            </w:r>
            <w:r w:rsidRPr="007B6635">
              <w:rPr>
                <w:rFonts w:eastAsia="Times New Roman" w:cs="Arial"/>
                <w:sz w:val="18"/>
                <w:szCs w:val="18"/>
                <w:lang w:eastAsia="sl-SI"/>
              </w:rPr>
              <w:t>.000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63986797" w14:textId="50F4D558" w:rsidR="009C7ABA" w:rsidRPr="007B6635" w:rsidRDefault="009C7ABA" w:rsidP="00F97065">
            <w:pPr>
              <w:spacing w:line="240" w:lineRule="auto"/>
              <w:jc w:val="right"/>
              <w:rPr>
                <w:rFonts w:eastAsia="Times New Roman" w:cs="Arial"/>
                <w:sz w:val="18"/>
                <w:szCs w:val="18"/>
                <w:lang w:eastAsia="sl-SI"/>
              </w:rPr>
            </w:pPr>
            <w:r w:rsidRPr="007B6635">
              <w:rPr>
                <w:rFonts w:eastAsia="Times New Roman" w:cs="Arial"/>
                <w:sz w:val="18"/>
                <w:szCs w:val="18"/>
                <w:lang w:eastAsia="sl-SI"/>
              </w:rPr>
              <w:t>0</w:t>
            </w:r>
          </w:p>
        </w:tc>
      </w:tr>
      <w:tr w:rsidR="009C7ABA" w:rsidRPr="00B85C79" w14:paraId="4183B8FD"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5032F1C7"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RS67</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D723396" w14:textId="774F4026"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26.1.2010</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131E898" w14:textId="21AD269A"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26.1.2020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2B4E6A9"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26.01.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101BA4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A53602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4,125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B9C7A67"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3D10B12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4685EF6" w14:textId="77777777" w:rsidR="009C7ABA" w:rsidRPr="007B6635" w:rsidRDefault="009C7ABA" w:rsidP="00F97065">
            <w:pPr>
              <w:spacing w:line="240" w:lineRule="auto"/>
              <w:jc w:val="right"/>
              <w:rPr>
                <w:rFonts w:eastAsia="Times New Roman" w:cs="Arial"/>
                <w:sz w:val="18"/>
                <w:szCs w:val="18"/>
                <w:lang w:eastAsia="sl-SI"/>
              </w:rPr>
            </w:pPr>
            <w:r w:rsidRPr="007B6635">
              <w:rPr>
                <w:rFonts w:eastAsia="Times New Roman" w:cs="Arial"/>
                <w:sz w:val="18"/>
                <w:szCs w:val="18"/>
                <w:lang w:eastAsia="sl-SI"/>
              </w:rPr>
              <w:t>1.645.715.000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30FD5A3" w14:textId="71F083A8" w:rsidR="009C7ABA" w:rsidRPr="007B6635" w:rsidRDefault="009C7ABA" w:rsidP="00F97065">
            <w:pPr>
              <w:spacing w:line="240" w:lineRule="auto"/>
              <w:jc w:val="right"/>
              <w:rPr>
                <w:rFonts w:eastAsia="Times New Roman" w:cs="Arial"/>
                <w:sz w:val="18"/>
                <w:szCs w:val="18"/>
                <w:lang w:eastAsia="sl-SI"/>
              </w:rPr>
            </w:pPr>
            <w:r w:rsidRPr="007B6635">
              <w:rPr>
                <w:rFonts w:eastAsia="Times New Roman" w:cs="Arial"/>
                <w:sz w:val="18"/>
                <w:szCs w:val="18"/>
                <w:lang w:eastAsia="sl-SI"/>
              </w:rPr>
              <w:t>0</w:t>
            </w:r>
          </w:p>
        </w:tc>
      </w:tr>
      <w:tr w:rsidR="009C7ABA" w:rsidRPr="00B85C79" w14:paraId="666A05E5"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755C959A"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RS68</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BE43106" w14:textId="365CD7C8"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17.3.2010</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C39AB96" w14:textId="0AAEAAB4"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17.3.2015</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B7895CC"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17.03.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C179A22"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60810130"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2,750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0176B93"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D86B7C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4450AD0"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1.097.058.000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7BC85E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9C7ABA" w:rsidRPr="00B85C79" w14:paraId="6F425047"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C71229F"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RS69</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6B49EDF9" w14:textId="22CEF5B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18.1.2011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E3B5CDA" w14:textId="69D77D2D"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18.1.2021</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1665C02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18.1.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88A8C4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5633C13A"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4,375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A88B493"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0984317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F6A4F57"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1.605.866.000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C727D6C" w14:textId="1F16822F" w:rsidR="009C7ABA" w:rsidRPr="00B85C79" w:rsidRDefault="009C7ABA" w:rsidP="00F97065">
            <w:pPr>
              <w:spacing w:line="240" w:lineRule="auto"/>
              <w:jc w:val="right"/>
              <w:rPr>
                <w:rFonts w:eastAsia="Times New Roman" w:cs="Arial"/>
                <w:sz w:val="18"/>
                <w:szCs w:val="18"/>
                <w:lang w:eastAsia="sl-SI"/>
              </w:rPr>
            </w:pPr>
          </w:p>
        </w:tc>
      </w:tr>
      <w:tr w:rsidR="009C7ABA" w:rsidRPr="00B85C79" w14:paraId="6832D4E6"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5E0EAEE6"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RS70</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458982D" w14:textId="78B62494"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30.3.2011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05D2E266" w14:textId="0AEA139F"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30.3.2026</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064413D6"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30.3.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CB9B5BB"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B7DC197"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5,125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278A509"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09600265"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348920A"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1.500.000.000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217700F"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1.500.000.000</w:t>
            </w:r>
          </w:p>
        </w:tc>
      </w:tr>
      <w:tr w:rsidR="009C7ABA" w:rsidRPr="00B85C79" w14:paraId="2EC628EE"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011E7983" w14:textId="77777777" w:rsidR="009C7ABA" w:rsidRPr="00B85C79" w:rsidRDefault="009C7ABA" w:rsidP="00D136F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RS71</w:t>
            </w:r>
          </w:p>
        </w:tc>
        <w:tc>
          <w:tcPr>
            <w:tcW w:w="397" w:type="pct"/>
            <w:tcBorders>
              <w:top w:val="single" w:sz="4" w:space="0" w:color="auto"/>
              <w:left w:val="single" w:sz="4" w:space="0" w:color="auto"/>
              <w:bottom w:val="single" w:sz="4" w:space="0" w:color="auto"/>
              <w:right w:val="single" w:sz="4" w:space="0" w:color="auto"/>
            </w:tcBorders>
            <w:noWrap/>
            <w:vAlign w:val="center"/>
          </w:tcPr>
          <w:p w14:paraId="09285708" w14:textId="4C3A8D76"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8.4.2014</w:t>
            </w:r>
          </w:p>
        </w:tc>
        <w:tc>
          <w:tcPr>
            <w:tcW w:w="345" w:type="pct"/>
            <w:tcBorders>
              <w:top w:val="single" w:sz="4" w:space="0" w:color="auto"/>
              <w:left w:val="single" w:sz="4" w:space="0" w:color="auto"/>
              <w:bottom w:val="single" w:sz="4" w:space="0" w:color="auto"/>
              <w:right w:val="single" w:sz="4" w:space="0" w:color="auto"/>
            </w:tcBorders>
            <w:noWrap/>
            <w:vAlign w:val="center"/>
          </w:tcPr>
          <w:p w14:paraId="6B9F8979" w14:textId="74E9ACA9"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8.4.2021</w:t>
            </w:r>
          </w:p>
        </w:tc>
        <w:tc>
          <w:tcPr>
            <w:tcW w:w="358" w:type="pct"/>
            <w:tcBorders>
              <w:top w:val="single" w:sz="4" w:space="0" w:color="auto"/>
              <w:left w:val="single" w:sz="4" w:space="0" w:color="auto"/>
              <w:bottom w:val="single" w:sz="4" w:space="0" w:color="auto"/>
              <w:right w:val="single" w:sz="4" w:space="0" w:color="auto"/>
            </w:tcBorders>
            <w:noWrap/>
            <w:vAlign w:val="center"/>
          </w:tcPr>
          <w:p w14:paraId="6269DBCE"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8.4.</w:t>
            </w:r>
          </w:p>
        </w:tc>
        <w:tc>
          <w:tcPr>
            <w:tcW w:w="543" w:type="pct"/>
            <w:tcBorders>
              <w:top w:val="single" w:sz="4" w:space="0" w:color="auto"/>
              <w:left w:val="single" w:sz="4" w:space="0" w:color="auto"/>
              <w:bottom w:val="single" w:sz="4" w:space="0" w:color="auto"/>
              <w:right w:val="single" w:sz="4" w:space="0" w:color="auto"/>
            </w:tcBorders>
            <w:noWrap/>
            <w:vAlign w:val="center"/>
          </w:tcPr>
          <w:p w14:paraId="12226533"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4C911691"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3,000</w:t>
            </w:r>
          </w:p>
        </w:tc>
        <w:tc>
          <w:tcPr>
            <w:tcW w:w="361" w:type="pct"/>
            <w:tcBorders>
              <w:top w:val="single" w:sz="4" w:space="0" w:color="auto"/>
              <w:left w:val="single" w:sz="4" w:space="0" w:color="auto"/>
              <w:bottom w:val="single" w:sz="4" w:space="0" w:color="auto"/>
              <w:right w:val="single" w:sz="4" w:space="0" w:color="auto"/>
            </w:tcBorders>
            <w:noWrap/>
            <w:vAlign w:val="center"/>
          </w:tcPr>
          <w:p w14:paraId="751B85A0" w14:textId="77777777" w:rsidR="009C7ABA" w:rsidRPr="00B85C79" w:rsidRDefault="009C7ABA" w:rsidP="00570DA8">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3BE239DF" w14:textId="77777777" w:rsidR="009C7ABA" w:rsidRPr="00B85C79" w:rsidRDefault="009C7ABA" w:rsidP="00F9706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70D2E578" w14:textId="77777777" w:rsidR="009C7ABA" w:rsidRPr="00B85C79" w:rsidRDefault="009C7ABA" w:rsidP="00F97065">
            <w:pPr>
              <w:spacing w:line="240" w:lineRule="auto"/>
              <w:jc w:val="right"/>
              <w:rPr>
                <w:rFonts w:eastAsia="Times New Roman" w:cs="Arial"/>
                <w:sz w:val="18"/>
                <w:szCs w:val="18"/>
                <w:lang w:eastAsia="sl-SI"/>
              </w:rPr>
            </w:pPr>
            <w:r w:rsidRPr="00B85C79">
              <w:rPr>
                <w:rFonts w:eastAsia="Times New Roman" w:cs="Arial"/>
                <w:sz w:val="18"/>
                <w:szCs w:val="18"/>
                <w:lang w:eastAsia="sl-SI"/>
              </w:rPr>
              <w:t>1.000.000.000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65BA150B" w14:textId="60732C16" w:rsidR="009C7ABA" w:rsidRPr="00B85C79" w:rsidRDefault="009C7ABA" w:rsidP="00F97065">
            <w:pPr>
              <w:spacing w:line="240" w:lineRule="auto"/>
              <w:jc w:val="right"/>
              <w:rPr>
                <w:rFonts w:eastAsia="Times New Roman" w:cs="Arial"/>
                <w:sz w:val="18"/>
                <w:szCs w:val="18"/>
                <w:lang w:eastAsia="sl-SI"/>
              </w:rPr>
            </w:pPr>
          </w:p>
        </w:tc>
      </w:tr>
      <w:tr w:rsidR="009C7ABA" w:rsidRPr="00B85C79" w14:paraId="14D5352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031CF573" w14:textId="77777777" w:rsidR="009C7ABA" w:rsidRPr="008F3ECA" w:rsidRDefault="009C7ABA" w:rsidP="00D136FC">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RS72</w:t>
            </w:r>
          </w:p>
        </w:tc>
        <w:tc>
          <w:tcPr>
            <w:tcW w:w="397" w:type="pct"/>
            <w:tcBorders>
              <w:top w:val="single" w:sz="4" w:space="0" w:color="auto"/>
              <w:left w:val="single" w:sz="4" w:space="0" w:color="auto"/>
              <w:bottom w:val="single" w:sz="4" w:space="0" w:color="auto"/>
              <w:right w:val="single" w:sz="4" w:space="0" w:color="auto"/>
            </w:tcBorders>
            <w:noWrap/>
            <w:vAlign w:val="center"/>
          </w:tcPr>
          <w:p w14:paraId="0900FF18" w14:textId="42E3210D"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8.4.2014</w:t>
            </w:r>
          </w:p>
        </w:tc>
        <w:tc>
          <w:tcPr>
            <w:tcW w:w="345" w:type="pct"/>
            <w:tcBorders>
              <w:top w:val="single" w:sz="4" w:space="0" w:color="auto"/>
              <w:left w:val="single" w:sz="4" w:space="0" w:color="auto"/>
              <w:bottom w:val="single" w:sz="4" w:space="0" w:color="auto"/>
              <w:right w:val="single" w:sz="4" w:space="0" w:color="auto"/>
            </w:tcBorders>
            <w:noWrap/>
            <w:vAlign w:val="center"/>
          </w:tcPr>
          <w:p w14:paraId="0646E5AF" w14:textId="4391D36B"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9.10.2017</w:t>
            </w:r>
          </w:p>
        </w:tc>
        <w:tc>
          <w:tcPr>
            <w:tcW w:w="358" w:type="pct"/>
            <w:tcBorders>
              <w:top w:val="single" w:sz="4" w:space="0" w:color="auto"/>
              <w:left w:val="single" w:sz="4" w:space="0" w:color="auto"/>
              <w:bottom w:val="single" w:sz="4" w:space="0" w:color="auto"/>
              <w:right w:val="single" w:sz="4" w:space="0" w:color="auto"/>
            </w:tcBorders>
            <w:noWrap/>
            <w:vAlign w:val="center"/>
          </w:tcPr>
          <w:p w14:paraId="68E62A40"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9.10.</w:t>
            </w:r>
          </w:p>
        </w:tc>
        <w:tc>
          <w:tcPr>
            <w:tcW w:w="543" w:type="pct"/>
            <w:tcBorders>
              <w:top w:val="single" w:sz="4" w:space="0" w:color="auto"/>
              <w:left w:val="single" w:sz="4" w:space="0" w:color="auto"/>
              <w:bottom w:val="single" w:sz="4" w:space="0" w:color="auto"/>
              <w:right w:val="single" w:sz="4" w:space="0" w:color="auto"/>
            </w:tcBorders>
            <w:noWrap/>
            <w:vAlign w:val="center"/>
          </w:tcPr>
          <w:p w14:paraId="60EFD954"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6C715D08"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1,750</w:t>
            </w:r>
          </w:p>
        </w:tc>
        <w:tc>
          <w:tcPr>
            <w:tcW w:w="361" w:type="pct"/>
            <w:tcBorders>
              <w:top w:val="single" w:sz="4" w:space="0" w:color="auto"/>
              <w:left w:val="single" w:sz="4" w:space="0" w:color="auto"/>
              <w:bottom w:val="single" w:sz="4" w:space="0" w:color="auto"/>
              <w:right w:val="single" w:sz="4" w:space="0" w:color="auto"/>
            </w:tcBorders>
            <w:noWrap/>
            <w:vAlign w:val="center"/>
          </w:tcPr>
          <w:p w14:paraId="540ADCDD" w14:textId="77777777" w:rsidR="009C7ABA" w:rsidRPr="008F3ECA" w:rsidRDefault="009C7ABA" w:rsidP="00570DA8">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3FC7E5EC"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72CC6E31" w14:textId="77777777" w:rsidR="009C7ABA" w:rsidRPr="008F3ECA" w:rsidRDefault="009C7ABA" w:rsidP="00F97065">
            <w:pPr>
              <w:spacing w:line="240" w:lineRule="auto"/>
              <w:jc w:val="right"/>
              <w:rPr>
                <w:rFonts w:eastAsia="Times New Roman" w:cs="Arial"/>
                <w:sz w:val="18"/>
                <w:szCs w:val="18"/>
                <w:lang w:eastAsia="sl-SI"/>
              </w:rPr>
            </w:pPr>
            <w:r w:rsidRPr="008F3ECA">
              <w:rPr>
                <w:rFonts w:eastAsia="Times New Roman" w:cs="Arial"/>
                <w:sz w:val="18"/>
                <w:szCs w:val="18"/>
                <w:lang w:eastAsia="sl-SI"/>
              </w:rPr>
              <w:t>1.251.044.000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27AC3760" w14:textId="77777777" w:rsidR="009C7ABA" w:rsidRPr="008F3ECA" w:rsidRDefault="009C7ABA">
            <w:pPr>
              <w:spacing w:line="240" w:lineRule="auto"/>
              <w:jc w:val="right"/>
              <w:rPr>
                <w:rFonts w:eastAsia="Times New Roman" w:cs="Arial"/>
                <w:sz w:val="18"/>
                <w:szCs w:val="18"/>
                <w:lang w:eastAsia="sl-SI"/>
              </w:rPr>
            </w:pPr>
            <w:r w:rsidRPr="008F3ECA">
              <w:rPr>
                <w:rFonts w:eastAsia="Times New Roman" w:cs="Arial"/>
                <w:sz w:val="18"/>
                <w:szCs w:val="18"/>
                <w:lang w:eastAsia="sl-SI"/>
              </w:rPr>
              <w:t>0</w:t>
            </w:r>
          </w:p>
        </w:tc>
      </w:tr>
      <w:tr w:rsidR="009C7ABA" w:rsidRPr="00B85C79" w14:paraId="5A649061"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52657D8C" w14:textId="77777777" w:rsidR="009C7ABA" w:rsidRPr="008F3ECA" w:rsidRDefault="009C7ABA" w:rsidP="00D136FC">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RS73</w:t>
            </w:r>
          </w:p>
        </w:tc>
        <w:tc>
          <w:tcPr>
            <w:tcW w:w="397" w:type="pct"/>
            <w:tcBorders>
              <w:top w:val="single" w:sz="4" w:space="0" w:color="auto"/>
              <w:left w:val="single" w:sz="4" w:space="0" w:color="auto"/>
              <w:bottom w:val="single" w:sz="4" w:space="0" w:color="auto"/>
              <w:right w:val="single" w:sz="4" w:space="0" w:color="auto"/>
            </w:tcBorders>
            <w:noWrap/>
            <w:vAlign w:val="center"/>
          </w:tcPr>
          <w:p w14:paraId="1A8E5647" w14:textId="1E77B4E2"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4.11.2014</w:t>
            </w:r>
          </w:p>
        </w:tc>
        <w:tc>
          <w:tcPr>
            <w:tcW w:w="345" w:type="pct"/>
            <w:tcBorders>
              <w:top w:val="single" w:sz="4" w:space="0" w:color="auto"/>
              <w:left w:val="single" w:sz="4" w:space="0" w:color="auto"/>
              <w:bottom w:val="single" w:sz="4" w:space="0" w:color="auto"/>
              <w:right w:val="single" w:sz="4" w:space="0" w:color="auto"/>
            </w:tcBorders>
            <w:noWrap/>
            <w:vAlign w:val="center"/>
          </w:tcPr>
          <w:p w14:paraId="6190A347" w14:textId="4C688BCF"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25.3.2022</w:t>
            </w:r>
          </w:p>
        </w:tc>
        <w:tc>
          <w:tcPr>
            <w:tcW w:w="358" w:type="pct"/>
            <w:tcBorders>
              <w:top w:val="single" w:sz="4" w:space="0" w:color="auto"/>
              <w:left w:val="single" w:sz="4" w:space="0" w:color="auto"/>
              <w:bottom w:val="single" w:sz="4" w:space="0" w:color="auto"/>
              <w:right w:val="single" w:sz="4" w:space="0" w:color="auto"/>
            </w:tcBorders>
            <w:noWrap/>
            <w:vAlign w:val="center"/>
          </w:tcPr>
          <w:p w14:paraId="04D4D18F"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4.11.</w:t>
            </w:r>
          </w:p>
        </w:tc>
        <w:tc>
          <w:tcPr>
            <w:tcW w:w="543" w:type="pct"/>
            <w:tcBorders>
              <w:top w:val="single" w:sz="4" w:space="0" w:color="auto"/>
              <w:left w:val="single" w:sz="4" w:space="0" w:color="auto"/>
              <w:bottom w:val="single" w:sz="4" w:space="0" w:color="auto"/>
              <w:right w:val="single" w:sz="4" w:space="0" w:color="auto"/>
            </w:tcBorders>
            <w:noWrap/>
            <w:vAlign w:val="center"/>
          </w:tcPr>
          <w:p w14:paraId="73780A9A"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5F3BA3DD"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2,250</w:t>
            </w:r>
          </w:p>
        </w:tc>
        <w:tc>
          <w:tcPr>
            <w:tcW w:w="361" w:type="pct"/>
            <w:tcBorders>
              <w:top w:val="single" w:sz="4" w:space="0" w:color="auto"/>
              <w:left w:val="single" w:sz="4" w:space="0" w:color="auto"/>
              <w:bottom w:val="single" w:sz="4" w:space="0" w:color="auto"/>
              <w:right w:val="single" w:sz="4" w:space="0" w:color="auto"/>
            </w:tcBorders>
            <w:noWrap/>
            <w:vAlign w:val="center"/>
          </w:tcPr>
          <w:p w14:paraId="0E0A411C" w14:textId="77777777" w:rsidR="009C7ABA" w:rsidRPr="008F3ECA" w:rsidRDefault="009C7ABA" w:rsidP="00570DA8">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3A709142"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0B8172C3" w14:textId="77777777" w:rsidR="009C7ABA" w:rsidRPr="008F3ECA" w:rsidRDefault="009C7ABA" w:rsidP="00F97065">
            <w:pPr>
              <w:spacing w:line="240" w:lineRule="auto"/>
              <w:jc w:val="right"/>
              <w:rPr>
                <w:rFonts w:eastAsia="Times New Roman" w:cs="Arial"/>
                <w:sz w:val="18"/>
                <w:szCs w:val="18"/>
                <w:lang w:eastAsia="sl-SI"/>
              </w:rPr>
            </w:pPr>
            <w:r w:rsidRPr="008F3ECA">
              <w:rPr>
                <w:rFonts w:eastAsia="Times New Roman" w:cs="Arial"/>
                <w:sz w:val="18"/>
                <w:szCs w:val="18"/>
                <w:lang w:eastAsia="sl-SI"/>
              </w:rPr>
              <w:t>1.000.000.000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001C57E5" w14:textId="2A1C80E8" w:rsidR="009C7ABA" w:rsidRPr="008F3ECA" w:rsidRDefault="00C408E4" w:rsidP="00F97065">
            <w:pPr>
              <w:spacing w:line="240" w:lineRule="auto"/>
              <w:jc w:val="right"/>
              <w:rPr>
                <w:rFonts w:eastAsia="Times New Roman" w:cs="Arial"/>
                <w:sz w:val="18"/>
                <w:szCs w:val="18"/>
                <w:lang w:eastAsia="sl-SI"/>
              </w:rPr>
            </w:pPr>
            <w:r w:rsidRPr="008F3ECA">
              <w:rPr>
                <w:rFonts w:eastAsia="Times New Roman" w:cs="Arial"/>
                <w:sz w:val="18"/>
                <w:szCs w:val="18"/>
                <w:lang w:eastAsia="sl-SI"/>
              </w:rPr>
              <w:t>0</w:t>
            </w:r>
          </w:p>
        </w:tc>
      </w:tr>
      <w:tr w:rsidR="009C7ABA" w:rsidRPr="00B85C79" w14:paraId="491476B2"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5F03CF2D" w14:textId="77777777" w:rsidR="009C7ABA" w:rsidRPr="008F3ECA" w:rsidRDefault="009C7ABA" w:rsidP="00D136FC">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RS74</w:t>
            </w:r>
          </w:p>
        </w:tc>
        <w:tc>
          <w:tcPr>
            <w:tcW w:w="397" w:type="pct"/>
            <w:tcBorders>
              <w:top w:val="single" w:sz="4" w:space="0" w:color="auto"/>
              <w:left w:val="single" w:sz="4" w:space="0" w:color="auto"/>
              <w:bottom w:val="single" w:sz="4" w:space="0" w:color="auto"/>
              <w:right w:val="single" w:sz="4" w:space="0" w:color="auto"/>
            </w:tcBorders>
            <w:noWrap/>
            <w:vAlign w:val="center"/>
          </w:tcPr>
          <w:p w14:paraId="302FD5D4" w14:textId="71630EAD"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25.3.2015</w:t>
            </w:r>
          </w:p>
        </w:tc>
        <w:tc>
          <w:tcPr>
            <w:tcW w:w="345" w:type="pct"/>
            <w:tcBorders>
              <w:top w:val="single" w:sz="4" w:space="0" w:color="auto"/>
              <w:left w:val="single" w:sz="4" w:space="0" w:color="auto"/>
              <w:bottom w:val="single" w:sz="4" w:space="0" w:color="auto"/>
              <w:right w:val="single" w:sz="4" w:space="0" w:color="auto"/>
            </w:tcBorders>
            <w:noWrap/>
            <w:vAlign w:val="center"/>
          </w:tcPr>
          <w:p w14:paraId="362AEFBF" w14:textId="61C8592B"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25.3.2035</w:t>
            </w:r>
          </w:p>
        </w:tc>
        <w:tc>
          <w:tcPr>
            <w:tcW w:w="358" w:type="pct"/>
            <w:tcBorders>
              <w:top w:val="single" w:sz="4" w:space="0" w:color="auto"/>
              <w:left w:val="single" w:sz="4" w:space="0" w:color="auto"/>
              <w:bottom w:val="single" w:sz="4" w:space="0" w:color="auto"/>
              <w:right w:val="single" w:sz="4" w:space="0" w:color="auto"/>
            </w:tcBorders>
            <w:noWrap/>
            <w:vAlign w:val="center"/>
          </w:tcPr>
          <w:p w14:paraId="283C420A"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25.3.</w:t>
            </w:r>
          </w:p>
        </w:tc>
        <w:tc>
          <w:tcPr>
            <w:tcW w:w="543" w:type="pct"/>
            <w:tcBorders>
              <w:top w:val="single" w:sz="4" w:space="0" w:color="auto"/>
              <w:left w:val="single" w:sz="4" w:space="0" w:color="auto"/>
              <w:bottom w:val="single" w:sz="4" w:space="0" w:color="auto"/>
              <w:right w:val="single" w:sz="4" w:space="0" w:color="auto"/>
            </w:tcBorders>
            <w:noWrap/>
            <w:vAlign w:val="center"/>
          </w:tcPr>
          <w:p w14:paraId="2ABE3055"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5D50F748"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1,500</w:t>
            </w:r>
          </w:p>
        </w:tc>
        <w:tc>
          <w:tcPr>
            <w:tcW w:w="361" w:type="pct"/>
            <w:tcBorders>
              <w:top w:val="single" w:sz="4" w:space="0" w:color="auto"/>
              <w:left w:val="single" w:sz="4" w:space="0" w:color="auto"/>
              <w:bottom w:val="single" w:sz="4" w:space="0" w:color="auto"/>
              <w:right w:val="single" w:sz="4" w:space="0" w:color="auto"/>
            </w:tcBorders>
            <w:noWrap/>
            <w:vAlign w:val="center"/>
          </w:tcPr>
          <w:p w14:paraId="062B6D29" w14:textId="77777777" w:rsidR="009C7ABA" w:rsidRPr="008F3ECA" w:rsidRDefault="009C7ABA" w:rsidP="00570DA8">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4B0775DE"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7841936C" w14:textId="3728C042" w:rsidR="009C7ABA" w:rsidRPr="008F3ECA" w:rsidRDefault="002C5057">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9C7ABA" w:rsidRPr="008F3ECA">
              <w:rPr>
                <w:rFonts w:eastAsia="Times New Roman" w:cs="Arial"/>
                <w:sz w:val="18"/>
                <w:szCs w:val="18"/>
                <w:lang w:eastAsia="sl-SI"/>
              </w:rPr>
              <w:t>.</w:t>
            </w:r>
            <w:r w:rsidR="00F56CD0" w:rsidRPr="008F3ECA">
              <w:rPr>
                <w:rFonts w:eastAsia="Times New Roman" w:cs="Arial"/>
                <w:sz w:val="18"/>
                <w:szCs w:val="18"/>
                <w:lang w:eastAsia="sl-SI"/>
              </w:rPr>
              <w:t>729</w:t>
            </w:r>
            <w:r w:rsidR="009C7ABA" w:rsidRPr="008F3ECA">
              <w:rPr>
                <w:rFonts w:eastAsia="Times New Roman" w:cs="Arial"/>
                <w:sz w:val="18"/>
                <w:szCs w:val="18"/>
                <w:lang w:eastAsia="sl-SI"/>
              </w:rPr>
              <w:t>.</w:t>
            </w:r>
            <w:r w:rsidR="00562F25" w:rsidRPr="008F3ECA">
              <w:rPr>
                <w:rFonts w:eastAsia="Times New Roman" w:cs="Arial"/>
                <w:sz w:val="18"/>
                <w:szCs w:val="18"/>
                <w:lang w:eastAsia="sl-SI"/>
              </w:rPr>
              <w:t>605</w:t>
            </w:r>
            <w:r w:rsidR="009C7ABA" w:rsidRPr="008F3ECA">
              <w:rPr>
                <w:rFonts w:eastAsia="Times New Roman" w:cs="Arial"/>
                <w:sz w:val="18"/>
                <w:szCs w:val="18"/>
                <w:lang w:eastAsia="sl-SI"/>
              </w:rPr>
              <w:t>.000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06C184E8" w14:textId="114F844D" w:rsidR="009C7ABA" w:rsidRPr="008F3ECA" w:rsidRDefault="003E6F22">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9C7ABA" w:rsidRPr="008F3ECA">
              <w:rPr>
                <w:rFonts w:eastAsia="Times New Roman" w:cs="Arial"/>
                <w:sz w:val="18"/>
                <w:szCs w:val="18"/>
                <w:lang w:eastAsia="sl-SI"/>
              </w:rPr>
              <w:t>.</w:t>
            </w:r>
            <w:r w:rsidR="002F33ED" w:rsidRPr="008F3ECA">
              <w:rPr>
                <w:rFonts w:eastAsia="Times New Roman" w:cs="Arial"/>
                <w:sz w:val="18"/>
                <w:szCs w:val="18"/>
                <w:lang w:eastAsia="sl-SI"/>
              </w:rPr>
              <w:t>6</w:t>
            </w:r>
            <w:r w:rsidR="005959D1" w:rsidRPr="008F3ECA">
              <w:rPr>
                <w:rFonts w:eastAsia="Times New Roman" w:cs="Arial"/>
                <w:sz w:val="18"/>
                <w:szCs w:val="18"/>
                <w:lang w:eastAsia="sl-SI"/>
              </w:rPr>
              <w:t>29</w:t>
            </w:r>
            <w:r w:rsidR="009C7ABA" w:rsidRPr="008F3ECA">
              <w:rPr>
                <w:rFonts w:eastAsia="Times New Roman" w:cs="Arial"/>
                <w:sz w:val="18"/>
                <w:szCs w:val="18"/>
                <w:lang w:eastAsia="sl-SI"/>
              </w:rPr>
              <w:t>.</w:t>
            </w:r>
            <w:r w:rsidR="00C408E4" w:rsidRPr="008F3ECA">
              <w:rPr>
                <w:rFonts w:eastAsia="Times New Roman" w:cs="Arial"/>
                <w:sz w:val="18"/>
                <w:szCs w:val="18"/>
                <w:lang w:eastAsia="sl-SI"/>
              </w:rPr>
              <w:t>605</w:t>
            </w:r>
            <w:r w:rsidR="009C7ABA" w:rsidRPr="008F3ECA">
              <w:rPr>
                <w:rFonts w:eastAsia="Times New Roman" w:cs="Arial"/>
                <w:sz w:val="18"/>
                <w:szCs w:val="18"/>
                <w:lang w:eastAsia="sl-SI"/>
              </w:rPr>
              <w:t>.000</w:t>
            </w:r>
          </w:p>
        </w:tc>
      </w:tr>
      <w:tr w:rsidR="009C7ABA" w:rsidRPr="00B85C79" w14:paraId="4E94C8FD"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311A7045" w14:textId="77777777" w:rsidR="009C7ABA" w:rsidRPr="008F3ECA" w:rsidRDefault="009C7ABA" w:rsidP="00D136FC">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RS75</w:t>
            </w:r>
          </w:p>
        </w:tc>
        <w:tc>
          <w:tcPr>
            <w:tcW w:w="397" w:type="pct"/>
            <w:tcBorders>
              <w:top w:val="single" w:sz="4" w:space="0" w:color="auto"/>
              <w:left w:val="single" w:sz="4" w:space="0" w:color="auto"/>
              <w:bottom w:val="single" w:sz="4" w:space="0" w:color="auto"/>
              <w:right w:val="single" w:sz="4" w:space="0" w:color="auto"/>
            </w:tcBorders>
            <w:noWrap/>
            <w:vAlign w:val="center"/>
          </w:tcPr>
          <w:p w14:paraId="5E51C63B" w14:textId="0036F51E"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28.7.2015</w:t>
            </w:r>
          </w:p>
        </w:tc>
        <w:tc>
          <w:tcPr>
            <w:tcW w:w="345" w:type="pct"/>
            <w:tcBorders>
              <w:top w:val="single" w:sz="4" w:space="0" w:color="auto"/>
              <w:left w:val="single" w:sz="4" w:space="0" w:color="auto"/>
              <w:bottom w:val="single" w:sz="4" w:space="0" w:color="auto"/>
              <w:right w:val="single" w:sz="4" w:space="0" w:color="auto"/>
            </w:tcBorders>
            <w:noWrap/>
            <w:vAlign w:val="center"/>
          </w:tcPr>
          <w:p w14:paraId="022EA3FF" w14:textId="5E119FB6"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28.7.2025</w:t>
            </w:r>
          </w:p>
        </w:tc>
        <w:tc>
          <w:tcPr>
            <w:tcW w:w="358" w:type="pct"/>
            <w:tcBorders>
              <w:top w:val="single" w:sz="4" w:space="0" w:color="auto"/>
              <w:left w:val="single" w:sz="4" w:space="0" w:color="auto"/>
              <w:bottom w:val="single" w:sz="4" w:space="0" w:color="auto"/>
              <w:right w:val="single" w:sz="4" w:space="0" w:color="auto"/>
            </w:tcBorders>
            <w:noWrap/>
            <w:vAlign w:val="center"/>
          </w:tcPr>
          <w:p w14:paraId="525629F4"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28.7.</w:t>
            </w:r>
          </w:p>
        </w:tc>
        <w:tc>
          <w:tcPr>
            <w:tcW w:w="543" w:type="pct"/>
            <w:tcBorders>
              <w:top w:val="single" w:sz="4" w:space="0" w:color="auto"/>
              <w:left w:val="single" w:sz="4" w:space="0" w:color="auto"/>
              <w:bottom w:val="single" w:sz="4" w:space="0" w:color="auto"/>
              <w:right w:val="single" w:sz="4" w:space="0" w:color="auto"/>
            </w:tcBorders>
            <w:noWrap/>
            <w:vAlign w:val="center"/>
          </w:tcPr>
          <w:p w14:paraId="4E9457F3"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2BFEDBBF"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2,130</w:t>
            </w:r>
          </w:p>
        </w:tc>
        <w:tc>
          <w:tcPr>
            <w:tcW w:w="361" w:type="pct"/>
            <w:tcBorders>
              <w:top w:val="single" w:sz="4" w:space="0" w:color="auto"/>
              <w:left w:val="single" w:sz="4" w:space="0" w:color="auto"/>
              <w:bottom w:val="single" w:sz="4" w:space="0" w:color="auto"/>
              <w:right w:val="single" w:sz="4" w:space="0" w:color="auto"/>
            </w:tcBorders>
            <w:noWrap/>
            <w:vAlign w:val="center"/>
          </w:tcPr>
          <w:p w14:paraId="6B40F963" w14:textId="77777777" w:rsidR="009C7ABA" w:rsidRPr="008F3ECA" w:rsidRDefault="009C7ABA" w:rsidP="00570DA8">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36AC4459"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09C6EE11" w14:textId="2A9F7A80" w:rsidR="009C7ABA" w:rsidRPr="008F3ECA" w:rsidRDefault="00A3265C">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9C7ABA" w:rsidRPr="008F3ECA">
              <w:rPr>
                <w:rFonts w:eastAsia="Times New Roman" w:cs="Arial"/>
                <w:sz w:val="18"/>
                <w:szCs w:val="18"/>
                <w:lang w:eastAsia="sl-SI"/>
              </w:rPr>
              <w:t>.</w:t>
            </w:r>
            <w:r w:rsidRPr="008F3ECA">
              <w:rPr>
                <w:rFonts w:eastAsia="Times New Roman" w:cs="Arial"/>
                <w:sz w:val="18"/>
                <w:szCs w:val="18"/>
                <w:lang w:eastAsia="sl-SI"/>
              </w:rPr>
              <w:t>000</w:t>
            </w:r>
            <w:r w:rsidR="009C7ABA" w:rsidRPr="008F3ECA">
              <w:rPr>
                <w:rFonts w:eastAsia="Times New Roman" w:cs="Arial"/>
                <w:sz w:val="18"/>
                <w:szCs w:val="18"/>
                <w:lang w:eastAsia="sl-SI"/>
              </w:rPr>
              <w:t>.000.000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2FA7AC96" w14:textId="198DFCA0" w:rsidR="009C7ABA" w:rsidRPr="008F3ECA" w:rsidRDefault="009C7ABA">
            <w:pPr>
              <w:spacing w:line="240" w:lineRule="auto"/>
              <w:jc w:val="right"/>
              <w:rPr>
                <w:rFonts w:eastAsia="Times New Roman" w:cs="Arial"/>
                <w:sz w:val="18"/>
                <w:szCs w:val="18"/>
                <w:lang w:eastAsia="sl-SI"/>
              </w:rPr>
            </w:pPr>
            <w:r w:rsidRPr="008F3ECA">
              <w:rPr>
                <w:rFonts w:eastAsia="Times New Roman" w:cs="Arial"/>
                <w:sz w:val="18"/>
                <w:szCs w:val="18"/>
                <w:lang w:eastAsia="sl-SI"/>
              </w:rPr>
              <w:t>0</w:t>
            </w:r>
          </w:p>
        </w:tc>
      </w:tr>
      <w:tr w:rsidR="009C7ABA" w:rsidRPr="00B85C79" w14:paraId="45B64D8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3CEF6B3A" w14:textId="77777777" w:rsidR="009C7ABA" w:rsidRPr="008F3ECA" w:rsidRDefault="009C7ABA" w:rsidP="00D136FC">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RS76</w:t>
            </w:r>
          </w:p>
        </w:tc>
        <w:tc>
          <w:tcPr>
            <w:tcW w:w="397" w:type="pct"/>
            <w:tcBorders>
              <w:top w:val="single" w:sz="4" w:space="0" w:color="auto"/>
              <w:left w:val="single" w:sz="4" w:space="0" w:color="auto"/>
              <w:bottom w:val="single" w:sz="4" w:space="0" w:color="auto"/>
              <w:right w:val="single" w:sz="4" w:space="0" w:color="auto"/>
            </w:tcBorders>
            <w:noWrap/>
            <w:vAlign w:val="center"/>
          </w:tcPr>
          <w:p w14:paraId="47F15754" w14:textId="06D37B4B"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7.8.2015</w:t>
            </w:r>
          </w:p>
        </w:tc>
        <w:tc>
          <w:tcPr>
            <w:tcW w:w="345" w:type="pct"/>
            <w:tcBorders>
              <w:top w:val="single" w:sz="4" w:space="0" w:color="auto"/>
              <w:left w:val="single" w:sz="4" w:space="0" w:color="auto"/>
              <w:bottom w:val="single" w:sz="4" w:space="0" w:color="auto"/>
              <w:right w:val="single" w:sz="4" w:space="0" w:color="auto"/>
            </w:tcBorders>
            <w:noWrap/>
            <w:vAlign w:val="center"/>
          </w:tcPr>
          <w:p w14:paraId="10B00164" w14:textId="6C6C849D"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7.8.2045</w:t>
            </w:r>
          </w:p>
        </w:tc>
        <w:tc>
          <w:tcPr>
            <w:tcW w:w="358" w:type="pct"/>
            <w:tcBorders>
              <w:top w:val="single" w:sz="4" w:space="0" w:color="auto"/>
              <w:left w:val="single" w:sz="4" w:space="0" w:color="auto"/>
              <w:bottom w:val="single" w:sz="4" w:space="0" w:color="auto"/>
              <w:right w:val="single" w:sz="4" w:space="0" w:color="auto"/>
            </w:tcBorders>
            <w:noWrap/>
            <w:vAlign w:val="center"/>
          </w:tcPr>
          <w:p w14:paraId="4B3224EE"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7.8.</w:t>
            </w:r>
          </w:p>
        </w:tc>
        <w:tc>
          <w:tcPr>
            <w:tcW w:w="543" w:type="pct"/>
            <w:tcBorders>
              <w:top w:val="single" w:sz="4" w:space="0" w:color="auto"/>
              <w:left w:val="single" w:sz="4" w:space="0" w:color="auto"/>
              <w:bottom w:val="single" w:sz="4" w:space="0" w:color="auto"/>
              <w:right w:val="single" w:sz="4" w:space="0" w:color="auto"/>
            </w:tcBorders>
            <w:noWrap/>
            <w:vAlign w:val="center"/>
          </w:tcPr>
          <w:p w14:paraId="5DBFA2DD"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1BD7E169"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3,130</w:t>
            </w:r>
          </w:p>
        </w:tc>
        <w:tc>
          <w:tcPr>
            <w:tcW w:w="361" w:type="pct"/>
            <w:tcBorders>
              <w:top w:val="single" w:sz="4" w:space="0" w:color="auto"/>
              <w:left w:val="single" w:sz="4" w:space="0" w:color="auto"/>
              <w:bottom w:val="single" w:sz="4" w:space="0" w:color="auto"/>
              <w:right w:val="single" w:sz="4" w:space="0" w:color="auto"/>
            </w:tcBorders>
            <w:noWrap/>
            <w:vAlign w:val="center"/>
          </w:tcPr>
          <w:p w14:paraId="43EF4CEA" w14:textId="77777777" w:rsidR="009C7ABA" w:rsidRPr="008F3ECA" w:rsidRDefault="009C7ABA" w:rsidP="00570DA8">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4E6689B2"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4EBD3F97" w14:textId="00DAB748" w:rsidR="009C7ABA" w:rsidRPr="008F3ECA" w:rsidRDefault="00E629F1">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EC6AA9" w:rsidRPr="008F3ECA">
              <w:rPr>
                <w:rFonts w:eastAsia="Times New Roman" w:cs="Arial"/>
                <w:sz w:val="18"/>
                <w:szCs w:val="18"/>
                <w:lang w:eastAsia="sl-SI"/>
              </w:rPr>
              <w:t>.</w:t>
            </w:r>
            <w:r w:rsidR="005959D1" w:rsidRPr="008F3ECA">
              <w:rPr>
                <w:rFonts w:eastAsia="Times New Roman" w:cs="Arial"/>
                <w:sz w:val="18"/>
                <w:szCs w:val="18"/>
                <w:lang w:eastAsia="sl-SI"/>
              </w:rPr>
              <w:t>168</w:t>
            </w:r>
            <w:r w:rsidR="00D136FC" w:rsidRPr="008F3ECA">
              <w:rPr>
                <w:rFonts w:eastAsia="Times New Roman" w:cs="Arial"/>
                <w:sz w:val="18"/>
                <w:szCs w:val="18"/>
                <w:lang w:eastAsia="sl-SI"/>
              </w:rPr>
              <w:t>.</w:t>
            </w:r>
            <w:r w:rsidR="005959D1" w:rsidRPr="008F3ECA">
              <w:rPr>
                <w:rFonts w:eastAsia="Times New Roman" w:cs="Arial"/>
                <w:sz w:val="18"/>
                <w:szCs w:val="18"/>
                <w:lang w:eastAsia="sl-SI"/>
              </w:rPr>
              <w:t>59</w:t>
            </w:r>
            <w:r w:rsidR="00562F25" w:rsidRPr="008F3ECA">
              <w:rPr>
                <w:rFonts w:eastAsia="Times New Roman" w:cs="Arial"/>
                <w:sz w:val="18"/>
                <w:szCs w:val="18"/>
                <w:lang w:eastAsia="sl-SI"/>
              </w:rPr>
              <w:t>8</w:t>
            </w:r>
            <w:r w:rsidR="00D136FC" w:rsidRPr="008F3ECA">
              <w:rPr>
                <w:rFonts w:eastAsia="Times New Roman" w:cs="Arial"/>
                <w:sz w:val="18"/>
                <w:szCs w:val="18"/>
                <w:lang w:eastAsia="sl-SI"/>
              </w:rPr>
              <w:t xml:space="preserve">.000 </w:t>
            </w:r>
            <w:r w:rsidR="009C7ABA" w:rsidRPr="008F3ECA">
              <w:rPr>
                <w:rFonts w:eastAsia="Times New Roman" w:cs="Arial"/>
                <w:sz w:val="18"/>
                <w:szCs w:val="18"/>
                <w:lang w:eastAsia="sl-SI"/>
              </w:rPr>
              <w:t>EUR</w:t>
            </w:r>
          </w:p>
        </w:tc>
        <w:tc>
          <w:tcPr>
            <w:tcW w:w="431" w:type="pct"/>
            <w:tcBorders>
              <w:top w:val="single" w:sz="4" w:space="0" w:color="auto"/>
              <w:left w:val="single" w:sz="4" w:space="0" w:color="auto"/>
              <w:bottom w:val="single" w:sz="4" w:space="0" w:color="auto"/>
              <w:right w:val="single" w:sz="4" w:space="0" w:color="auto"/>
            </w:tcBorders>
            <w:noWrap/>
            <w:vAlign w:val="center"/>
          </w:tcPr>
          <w:p w14:paraId="4D3D5A19" w14:textId="4361FE5D" w:rsidR="009C7ABA" w:rsidRPr="008F3ECA" w:rsidRDefault="00D920C2">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3E6F22" w:rsidRPr="008F3ECA">
              <w:rPr>
                <w:rFonts w:eastAsia="Times New Roman" w:cs="Arial"/>
                <w:sz w:val="18"/>
                <w:szCs w:val="18"/>
                <w:lang w:eastAsia="sl-SI"/>
              </w:rPr>
              <w:t>.</w:t>
            </w:r>
            <w:r w:rsidR="00B90DAE" w:rsidRPr="008F3ECA">
              <w:rPr>
                <w:rFonts w:eastAsia="Times New Roman" w:cs="Arial"/>
                <w:sz w:val="18"/>
                <w:szCs w:val="18"/>
                <w:lang w:eastAsia="sl-SI"/>
              </w:rPr>
              <w:t>168</w:t>
            </w:r>
            <w:r w:rsidR="009C7ABA" w:rsidRPr="008F3ECA">
              <w:rPr>
                <w:rFonts w:eastAsia="Times New Roman" w:cs="Arial"/>
                <w:sz w:val="18"/>
                <w:szCs w:val="18"/>
                <w:lang w:eastAsia="sl-SI"/>
              </w:rPr>
              <w:t>.</w:t>
            </w:r>
            <w:r w:rsidR="00B90DAE" w:rsidRPr="008F3ECA">
              <w:rPr>
                <w:rFonts w:eastAsia="Times New Roman" w:cs="Arial"/>
                <w:sz w:val="18"/>
                <w:szCs w:val="18"/>
                <w:lang w:eastAsia="sl-SI"/>
              </w:rPr>
              <w:t>59</w:t>
            </w:r>
            <w:r w:rsidR="00C408E4" w:rsidRPr="008F3ECA">
              <w:rPr>
                <w:rFonts w:eastAsia="Times New Roman" w:cs="Arial"/>
                <w:sz w:val="18"/>
                <w:szCs w:val="18"/>
                <w:lang w:eastAsia="sl-SI"/>
              </w:rPr>
              <w:t>8</w:t>
            </w:r>
            <w:r w:rsidR="009C7ABA" w:rsidRPr="008F3ECA">
              <w:rPr>
                <w:rFonts w:eastAsia="Times New Roman" w:cs="Arial"/>
                <w:sz w:val="18"/>
                <w:szCs w:val="18"/>
                <w:lang w:eastAsia="sl-SI"/>
              </w:rPr>
              <w:t>.000</w:t>
            </w:r>
          </w:p>
        </w:tc>
      </w:tr>
      <w:tr w:rsidR="009C7ABA" w:rsidRPr="00B85C79" w14:paraId="08174991"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7DC9ACE0" w14:textId="77777777" w:rsidR="009C7ABA" w:rsidRPr="008F3ECA" w:rsidRDefault="009C7ABA" w:rsidP="00D136FC">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RS77</w:t>
            </w:r>
          </w:p>
        </w:tc>
        <w:tc>
          <w:tcPr>
            <w:tcW w:w="397" w:type="pct"/>
            <w:tcBorders>
              <w:top w:val="single" w:sz="4" w:space="0" w:color="auto"/>
              <w:left w:val="single" w:sz="4" w:space="0" w:color="auto"/>
              <w:bottom w:val="single" w:sz="4" w:space="0" w:color="auto"/>
              <w:right w:val="single" w:sz="4" w:space="0" w:color="auto"/>
            </w:tcBorders>
            <w:noWrap/>
            <w:vAlign w:val="center"/>
          </w:tcPr>
          <w:p w14:paraId="3CFA1658" w14:textId="442FC40D"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3.3.2016</w:t>
            </w:r>
          </w:p>
        </w:tc>
        <w:tc>
          <w:tcPr>
            <w:tcW w:w="345" w:type="pct"/>
            <w:tcBorders>
              <w:top w:val="single" w:sz="4" w:space="0" w:color="auto"/>
              <w:left w:val="single" w:sz="4" w:space="0" w:color="auto"/>
              <w:bottom w:val="single" w:sz="4" w:space="0" w:color="auto"/>
              <w:right w:val="single" w:sz="4" w:space="0" w:color="auto"/>
            </w:tcBorders>
            <w:noWrap/>
            <w:vAlign w:val="center"/>
          </w:tcPr>
          <w:p w14:paraId="6138094E" w14:textId="1BBF5F7F"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3.3.2032</w:t>
            </w:r>
          </w:p>
        </w:tc>
        <w:tc>
          <w:tcPr>
            <w:tcW w:w="358" w:type="pct"/>
            <w:tcBorders>
              <w:top w:val="single" w:sz="4" w:space="0" w:color="auto"/>
              <w:left w:val="single" w:sz="4" w:space="0" w:color="auto"/>
              <w:bottom w:val="single" w:sz="4" w:space="0" w:color="auto"/>
              <w:right w:val="single" w:sz="4" w:space="0" w:color="auto"/>
            </w:tcBorders>
            <w:noWrap/>
            <w:vAlign w:val="center"/>
          </w:tcPr>
          <w:p w14:paraId="3DC9DF49"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3.3.</w:t>
            </w:r>
          </w:p>
        </w:tc>
        <w:tc>
          <w:tcPr>
            <w:tcW w:w="543" w:type="pct"/>
            <w:tcBorders>
              <w:top w:val="single" w:sz="4" w:space="0" w:color="auto"/>
              <w:left w:val="single" w:sz="4" w:space="0" w:color="auto"/>
              <w:bottom w:val="single" w:sz="4" w:space="0" w:color="auto"/>
              <w:right w:val="single" w:sz="4" w:space="0" w:color="auto"/>
            </w:tcBorders>
            <w:noWrap/>
            <w:vAlign w:val="center"/>
          </w:tcPr>
          <w:p w14:paraId="0487C738"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67F25EB2"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2,250</w:t>
            </w:r>
          </w:p>
        </w:tc>
        <w:tc>
          <w:tcPr>
            <w:tcW w:w="361" w:type="pct"/>
            <w:tcBorders>
              <w:top w:val="single" w:sz="4" w:space="0" w:color="auto"/>
              <w:left w:val="single" w:sz="4" w:space="0" w:color="auto"/>
              <w:bottom w:val="single" w:sz="4" w:space="0" w:color="auto"/>
              <w:right w:val="single" w:sz="4" w:space="0" w:color="auto"/>
            </w:tcBorders>
            <w:noWrap/>
            <w:vAlign w:val="center"/>
          </w:tcPr>
          <w:p w14:paraId="5827CB13" w14:textId="77777777" w:rsidR="009C7ABA" w:rsidRPr="008F3ECA" w:rsidRDefault="009C7ABA" w:rsidP="00570DA8">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09A66DC6"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50CDFE8D" w14:textId="08FE9F76" w:rsidR="009C7ABA" w:rsidRPr="008F3ECA" w:rsidRDefault="00562F25" w:rsidP="00F97065">
            <w:pPr>
              <w:spacing w:line="240" w:lineRule="auto"/>
              <w:jc w:val="right"/>
              <w:rPr>
                <w:rFonts w:eastAsia="Times New Roman" w:cs="Arial"/>
                <w:sz w:val="18"/>
                <w:szCs w:val="18"/>
                <w:lang w:eastAsia="sl-SI"/>
              </w:rPr>
            </w:pPr>
            <w:r w:rsidRPr="008F3ECA">
              <w:rPr>
                <w:rFonts w:eastAsia="Times New Roman" w:cs="Arial"/>
                <w:sz w:val="18"/>
                <w:szCs w:val="18"/>
                <w:lang w:eastAsia="sl-SI"/>
              </w:rPr>
              <w:t>3</w:t>
            </w:r>
            <w:r w:rsidR="00D136FC" w:rsidRPr="008F3ECA">
              <w:rPr>
                <w:rFonts w:eastAsia="Times New Roman" w:cs="Arial"/>
                <w:sz w:val="18"/>
                <w:szCs w:val="18"/>
                <w:lang w:eastAsia="sl-SI"/>
              </w:rPr>
              <w:t>.</w:t>
            </w:r>
            <w:r w:rsidRPr="008F3ECA">
              <w:rPr>
                <w:rFonts w:eastAsia="Times New Roman" w:cs="Arial"/>
                <w:sz w:val="18"/>
                <w:szCs w:val="18"/>
                <w:lang w:eastAsia="sl-SI"/>
              </w:rPr>
              <w:t>880</w:t>
            </w:r>
            <w:r w:rsidR="00D136FC" w:rsidRPr="008F3ECA">
              <w:rPr>
                <w:rFonts w:eastAsia="Times New Roman" w:cs="Arial"/>
                <w:sz w:val="18"/>
                <w:szCs w:val="18"/>
                <w:lang w:eastAsia="sl-SI"/>
              </w:rPr>
              <w:t>.</w:t>
            </w:r>
            <w:r w:rsidRPr="008F3ECA">
              <w:rPr>
                <w:rFonts w:eastAsia="Times New Roman" w:cs="Arial"/>
                <w:sz w:val="18"/>
                <w:szCs w:val="18"/>
                <w:lang w:eastAsia="sl-SI"/>
              </w:rPr>
              <w:t>919</w:t>
            </w:r>
            <w:r w:rsidR="00D136FC" w:rsidRPr="008F3ECA">
              <w:rPr>
                <w:rFonts w:eastAsia="Times New Roman" w:cs="Arial"/>
                <w:sz w:val="18"/>
                <w:szCs w:val="18"/>
                <w:lang w:eastAsia="sl-SI"/>
              </w:rPr>
              <w:t xml:space="preserve">.000 </w:t>
            </w:r>
            <w:r w:rsidR="009C7ABA" w:rsidRPr="008F3ECA">
              <w:rPr>
                <w:rFonts w:eastAsia="Times New Roman" w:cs="Arial"/>
                <w:sz w:val="18"/>
                <w:szCs w:val="18"/>
                <w:lang w:eastAsia="sl-SI"/>
              </w:rPr>
              <w:t>EUR</w:t>
            </w:r>
          </w:p>
        </w:tc>
        <w:tc>
          <w:tcPr>
            <w:tcW w:w="431" w:type="pct"/>
            <w:tcBorders>
              <w:top w:val="single" w:sz="4" w:space="0" w:color="auto"/>
              <w:left w:val="single" w:sz="4" w:space="0" w:color="auto"/>
              <w:bottom w:val="single" w:sz="4" w:space="0" w:color="auto"/>
              <w:right w:val="single" w:sz="4" w:space="0" w:color="auto"/>
            </w:tcBorders>
            <w:noWrap/>
            <w:vAlign w:val="center"/>
          </w:tcPr>
          <w:p w14:paraId="09AB34DA" w14:textId="71790430" w:rsidR="009C7ABA" w:rsidRPr="008F3ECA" w:rsidRDefault="00C408E4" w:rsidP="00F97065">
            <w:pPr>
              <w:spacing w:line="240" w:lineRule="auto"/>
              <w:jc w:val="right"/>
              <w:rPr>
                <w:rFonts w:eastAsia="Times New Roman" w:cs="Arial"/>
                <w:sz w:val="18"/>
                <w:szCs w:val="18"/>
                <w:lang w:eastAsia="sl-SI"/>
              </w:rPr>
            </w:pPr>
            <w:r w:rsidRPr="008F3ECA">
              <w:rPr>
                <w:rFonts w:eastAsia="Times New Roman" w:cs="Arial"/>
                <w:sz w:val="18"/>
                <w:szCs w:val="18"/>
                <w:lang w:eastAsia="sl-SI"/>
              </w:rPr>
              <w:t>3</w:t>
            </w:r>
            <w:r w:rsidR="009C7ABA" w:rsidRPr="008F3ECA">
              <w:rPr>
                <w:rFonts w:eastAsia="Times New Roman" w:cs="Arial"/>
                <w:sz w:val="18"/>
                <w:szCs w:val="18"/>
                <w:lang w:eastAsia="sl-SI"/>
              </w:rPr>
              <w:t>.</w:t>
            </w:r>
            <w:r w:rsidR="00B90DAE" w:rsidRPr="008F3ECA">
              <w:rPr>
                <w:rFonts w:eastAsia="Times New Roman" w:cs="Arial"/>
                <w:sz w:val="18"/>
                <w:szCs w:val="18"/>
                <w:lang w:eastAsia="sl-SI"/>
              </w:rPr>
              <w:t>6</w:t>
            </w:r>
            <w:r w:rsidRPr="008F3ECA">
              <w:rPr>
                <w:rFonts w:eastAsia="Times New Roman" w:cs="Arial"/>
                <w:sz w:val="18"/>
                <w:szCs w:val="18"/>
                <w:lang w:eastAsia="sl-SI"/>
              </w:rPr>
              <w:t>80</w:t>
            </w:r>
            <w:r w:rsidR="009C7ABA" w:rsidRPr="008F3ECA">
              <w:rPr>
                <w:rFonts w:eastAsia="Times New Roman" w:cs="Arial"/>
                <w:sz w:val="18"/>
                <w:szCs w:val="18"/>
                <w:lang w:eastAsia="sl-SI"/>
              </w:rPr>
              <w:t>.</w:t>
            </w:r>
            <w:r w:rsidRPr="008F3ECA">
              <w:rPr>
                <w:rFonts w:eastAsia="Times New Roman" w:cs="Arial"/>
                <w:sz w:val="18"/>
                <w:szCs w:val="18"/>
                <w:lang w:eastAsia="sl-SI"/>
              </w:rPr>
              <w:t>919</w:t>
            </w:r>
            <w:r w:rsidR="009C7ABA" w:rsidRPr="008F3ECA">
              <w:rPr>
                <w:rFonts w:eastAsia="Times New Roman" w:cs="Arial"/>
                <w:sz w:val="18"/>
                <w:szCs w:val="18"/>
                <w:lang w:eastAsia="sl-SI"/>
              </w:rPr>
              <w:t>.000</w:t>
            </w:r>
          </w:p>
        </w:tc>
      </w:tr>
      <w:tr w:rsidR="009C7ABA" w:rsidRPr="00B85C79" w14:paraId="39E91A8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006E0643" w14:textId="77777777" w:rsidR="009C7ABA" w:rsidRPr="008F3ECA" w:rsidRDefault="009C7ABA" w:rsidP="00D136FC">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RS78</w:t>
            </w:r>
          </w:p>
        </w:tc>
        <w:tc>
          <w:tcPr>
            <w:tcW w:w="397" w:type="pct"/>
            <w:tcBorders>
              <w:top w:val="single" w:sz="4" w:space="0" w:color="auto"/>
              <w:left w:val="single" w:sz="4" w:space="0" w:color="auto"/>
              <w:bottom w:val="single" w:sz="4" w:space="0" w:color="auto"/>
              <w:right w:val="single" w:sz="4" w:space="0" w:color="auto"/>
            </w:tcBorders>
            <w:noWrap/>
            <w:vAlign w:val="center"/>
          </w:tcPr>
          <w:p w14:paraId="17F2EFDD" w14:textId="7780F9F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3.11.2016</w:t>
            </w:r>
          </w:p>
        </w:tc>
        <w:tc>
          <w:tcPr>
            <w:tcW w:w="345" w:type="pct"/>
            <w:tcBorders>
              <w:top w:val="single" w:sz="4" w:space="0" w:color="auto"/>
              <w:left w:val="single" w:sz="4" w:space="0" w:color="auto"/>
              <w:bottom w:val="single" w:sz="4" w:space="0" w:color="auto"/>
              <w:right w:val="single" w:sz="4" w:space="0" w:color="auto"/>
            </w:tcBorders>
            <w:noWrap/>
            <w:vAlign w:val="center"/>
          </w:tcPr>
          <w:p w14:paraId="5DE8BB9D" w14:textId="17BF4CED"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3.11.2040</w:t>
            </w:r>
          </w:p>
        </w:tc>
        <w:tc>
          <w:tcPr>
            <w:tcW w:w="358" w:type="pct"/>
            <w:tcBorders>
              <w:top w:val="single" w:sz="4" w:space="0" w:color="auto"/>
              <w:left w:val="single" w:sz="4" w:space="0" w:color="auto"/>
              <w:bottom w:val="single" w:sz="4" w:space="0" w:color="auto"/>
              <w:right w:val="single" w:sz="4" w:space="0" w:color="auto"/>
            </w:tcBorders>
            <w:noWrap/>
            <w:vAlign w:val="center"/>
          </w:tcPr>
          <w:p w14:paraId="44726292"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3.11.</w:t>
            </w:r>
          </w:p>
        </w:tc>
        <w:tc>
          <w:tcPr>
            <w:tcW w:w="543" w:type="pct"/>
            <w:tcBorders>
              <w:top w:val="single" w:sz="4" w:space="0" w:color="auto"/>
              <w:left w:val="single" w:sz="4" w:space="0" w:color="auto"/>
              <w:bottom w:val="single" w:sz="4" w:space="0" w:color="auto"/>
              <w:right w:val="single" w:sz="4" w:space="0" w:color="auto"/>
            </w:tcBorders>
            <w:noWrap/>
            <w:vAlign w:val="center"/>
          </w:tcPr>
          <w:p w14:paraId="733C45D1"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6A4F4767"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1,175</w:t>
            </w:r>
          </w:p>
        </w:tc>
        <w:tc>
          <w:tcPr>
            <w:tcW w:w="361" w:type="pct"/>
            <w:tcBorders>
              <w:top w:val="single" w:sz="4" w:space="0" w:color="auto"/>
              <w:left w:val="single" w:sz="4" w:space="0" w:color="auto"/>
              <w:bottom w:val="single" w:sz="4" w:space="0" w:color="auto"/>
              <w:right w:val="single" w:sz="4" w:space="0" w:color="auto"/>
            </w:tcBorders>
            <w:noWrap/>
            <w:vAlign w:val="center"/>
          </w:tcPr>
          <w:p w14:paraId="7E732A95" w14:textId="77777777" w:rsidR="009C7ABA" w:rsidRPr="008F3ECA" w:rsidRDefault="009C7ABA" w:rsidP="00570DA8">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2335931D" w14:textId="77777777" w:rsidR="009C7ABA" w:rsidRPr="008F3ECA" w:rsidRDefault="009C7ABA"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5959721C" w14:textId="1812CA59" w:rsidR="009C7ABA" w:rsidRPr="008F3ECA" w:rsidRDefault="00A3265C" w:rsidP="00D136FC">
            <w:pPr>
              <w:spacing w:line="240" w:lineRule="auto"/>
              <w:jc w:val="right"/>
              <w:rPr>
                <w:rFonts w:eastAsia="Times New Roman" w:cs="Arial"/>
                <w:sz w:val="18"/>
                <w:szCs w:val="18"/>
                <w:lang w:eastAsia="sl-SI"/>
              </w:rPr>
            </w:pPr>
            <w:r w:rsidRPr="008F3ECA">
              <w:rPr>
                <w:rFonts w:eastAsia="Times New Roman" w:cs="Arial"/>
                <w:sz w:val="18"/>
                <w:szCs w:val="18"/>
                <w:lang w:eastAsia="sl-SI"/>
              </w:rPr>
              <w:t>3</w:t>
            </w:r>
            <w:r w:rsidR="00D136FC" w:rsidRPr="008F3ECA">
              <w:rPr>
                <w:rFonts w:eastAsia="Times New Roman" w:cs="Arial"/>
                <w:sz w:val="18"/>
                <w:szCs w:val="18"/>
                <w:lang w:eastAsia="sl-SI"/>
              </w:rPr>
              <w:t>.</w:t>
            </w:r>
            <w:r w:rsidR="00562F25" w:rsidRPr="008F3ECA">
              <w:rPr>
                <w:rFonts w:eastAsia="Times New Roman" w:cs="Arial"/>
                <w:sz w:val="18"/>
                <w:szCs w:val="18"/>
                <w:lang w:eastAsia="sl-SI"/>
              </w:rPr>
              <w:t>1</w:t>
            </w:r>
            <w:r w:rsidR="00D136FC" w:rsidRPr="008F3ECA">
              <w:rPr>
                <w:rFonts w:eastAsia="Times New Roman" w:cs="Arial"/>
                <w:sz w:val="18"/>
                <w:szCs w:val="18"/>
                <w:lang w:eastAsia="sl-SI"/>
              </w:rPr>
              <w:t xml:space="preserve">00.000.000 </w:t>
            </w:r>
            <w:r w:rsidR="009C7ABA" w:rsidRPr="008F3ECA">
              <w:rPr>
                <w:rFonts w:eastAsia="Times New Roman" w:cs="Arial"/>
                <w:sz w:val="18"/>
                <w:szCs w:val="18"/>
                <w:lang w:eastAsia="sl-SI"/>
              </w:rPr>
              <w:t>EUR</w:t>
            </w:r>
          </w:p>
        </w:tc>
        <w:tc>
          <w:tcPr>
            <w:tcW w:w="431" w:type="pct"/>
            <w:tcBorders>
              <w:top w:val="single" w:sz="4" w:space="0" w:color="auto"/>
              <w:left w:val="single" w:sz="4" w:space="0" w:color="auto"/>
              <w:bottom w:val="single" w:sz="4" w:space="0" w:color="auto"/>
              <w:right w:val="single" w:sz="4" w:space="0" w:color="auto"/>
            </w:tcBorders>
            <w:noWrap/>
            <w:vAlign w:val="center"/>
          </w:tcPr>
          <w:p w14:paraId="577B8D50" w14:textId="67768D7C" w:rsidR="009C7ABA" w:rsidRPr="008F3ECA" w:rsidRDefault="003E6F22" w:rsidP="00F97065">
            <w:pPr>
              <w:spacing w:line="240" w:lineRule="auto"/>
              <w:jc w:val="right"/>
              <w:rPr>
                <w:rFonts w:eastAsia="Times New Roman" w:cs="Arial"/>
                <w:sz w:val="18"/>
                <w:szCs w:val="18"/>
                <w:lang w:eastAsia="sl-SI"/>
              </w:rPr>
            </w:pPr>
            <w:r w:rsidRPr="008F3ECA">
              <w:rPr>
                <w:rFonts w:eastAsia="Times New Roman" w:cs="Arial"/>
                <w:sz w:val="18"/>
                <w:szCs w:val="18"/>
                <w:lang w:eastAsia="sl-SI"/>
              </w:rPr>
              <w:t>3</w:t>
            </w:r>
            <w:r w:rsidR="009C7ABA" w:rsidRPr="008F3ECA">
              <w:rPr>
                <w:rFonts w:eastAsia="Times New Roman" w:cs="Arial"/>
                <w:sz w:val="18"/>
                <w:szCs w:val="18"/>
                <w:lang w:eastAsia="sl-SI"/>
              </w:rPr>
              <w:t>.</w:t>
            </w:r>
            <w:r w:rsidR="008F3ECA" w:rsidRPr="008F3ECA">
              <w:rPr>
                <w:rFonts w:eastAsia="Times New Roman" w:cs="Arial"/>
                <w:sz w:val="18"/>
                <w:szCs w:val="18"/>
                <w:lang w:eastAsia="sl-SI"/>
              </w:rPr>
              <w:t>02</w:t>
            </w:r>
            <w:r w:rsidR="009C7ABA" w:rsidRPr="008F3ECA">
              <w:rPr>
                <w:rFonts w:eastAsia="Times New Roman" w:cs="Arial"/>
                <w:sz w:val="18"/>
                <w:szCs w:val="18"/>
                <w:lang w:eastAsia="sl-SI"/>
              </w:rPr>
              <w:t>0.000.000</w:t>
            </w:r>
          </w:p>
        </w:tc>
      </w:tr>
      <w:tr w:rsidR="003E6F22" w:rsidRPr="00B85C79" w14:paraId="34DE86C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3EAC103A" w14:textId="77777777" w:rsidR="003E6F22" w:rsidRPr="008F3ECA" w:rsidRDefault="003E6F22" w:rsidP="00D136FC">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RS79</w:t>
            </w:r>
          </w:p>
        </w:tc>
        <w:tc>
          <w:tcPr>
            <w:tcW w:w="397" w:type="pct"/>
            <w:tcBorders>
              <w:top w:val="single" w:sz="4" w:space="0" w:color="auto"/>
              <w:left w:val="single" w:sz="4" w:space="0" w:color="auto"/>
              <w:bottom w:val="single" w:sz="4" w:space="0" w:color="auto"/>
              <w:right w:val="single" w:sz="4" w:space="0" w:color="auto"/>
            </w:tcBorders>
            <w:noWrap/>
            <w:vAlign w:val="center"/>
          </w:tcPr>
          <w:p w14:paraId="69F750B8" w14:textId="2A02715E" w:rsidR="003E6F22" w:rsidRPr="008F3ECA" w:rsidRDefault="003E6F22"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24.1.2017</w:t>
            </w:r>
          </w:p>
        </w:tc>
        <w:tc>
          <w:tcPr>
            <w:tcW w:w="345" w:type="pct"/>
            <w:tcBorders>
              <w:top w:val="single" w:sz="4" w:space="0" w:color="auto"/>
              <w:left w:val="single" w:sz="4" w:space="0" w:color="auto"/>
              <w:bottom w:val="single" w:sz="4" w:space="0" w:color="auto"/>
              <w:right w:val="single" w:sz="4" w:space="0" w:color="auto"/>
            </w:tcBorders>
            <w:noWrap/>
            <w:vAlign w:val="center"/>
          </w:tcPr>
          <w:p w14:paraId="4FE07FE7" w14:textId="77777777" w:rsidR="003E6F22" w:rsidRPr="008F3ECA" w:rsidRDefault="003E6F22"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24.1.2027</w:t>
            </w:r>
          </w:p>
        </w:tc>
        <w:tc>
          <w:tcPr>
            <w:tcW w:w="358" w:type="pct"/>
            <w:tcBorders>
              <w:top w:val="single" w:sz="4" w:space="0" w:color="auto"/>
              <w:left w:val="single" w:sz="4" w:space="0" w:color="auto"/>
              <w:bottom w:val="single" w:sz="4" w:space="0" w:color="auto"/>
              <w:right w:val="single" w:sz="4" w:space="0" w:color="auto"/>
            </w:tcBorders>
            <w:noWrap/>
            <w:vAlign w:val="center"/>
          </w:tcPr>
          <w:p w14:paraId="7297B1AF" w14:textId="77777777" w:rsidR="003E6F22" w:rsidRPr="008F3ECA" w:rsidRDefault="003E6F22"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24.1.</w:t>
            </w:r>
          </w:p>
        </w:tc>
        <w:tc>
          <w:tcPr>
            <w:tcW w:w="543" w:type="pct"/>
            <w:tcBorders>
              <w:top w:val="single" w:sz="4" w:space="0" w:color="auto"/>
              <w:left w:val="single" w:sz="4" w:space="0" w:color="auto"/>
              <w:bottom w:val="single" w:sz="4" w:space="0" w:color="auto"/>
              <w:right w:val="single" w:sz="4" w:space="0" w:color="auto"/>
            </w:tcBorders>
            <w:noWrap/>
            <w:vAlign w:val="center"/>
          </w:tcPr>
          <w:p w14:paraId="40886E93" w14:textId="77777777" w:rsidR="003E6F22" w:rsidRPr="008F3ECA" w:rsidRDefault="003E6F22"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4D06DBBD" w14:textId="6242DE26" w:rsidR="003E6F22" w:rsidRPr="008F3ECA" w:rsidRDefault="003E6F22"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1,25</w:t>
            </w:r>
            <w:r w:rsidR="008119B2" w:rsidRPr="008F3ECA">
              <w:rPr>
                <w:rFonts w:eastAsia="Times New Roman" w:cs="Arial"/>
                <w:sz w:val="18"/>
                <w:szCs w:val="18"/>
                <w:lang w:eastAsia="sl-SI"/>
              </w:rPr>
              <w:t>0</w:t>
            </w:r>
          </w:p>
        </w:tc>
        <w:tc>
          <w:tcPr>
            <w:tcW w:w="361" w:type="pct"/>
            <w:tcBorders>
              <w:top w:val="single" w:sz="4" w:space="0" w:color="auto"/>
              <w:left w:val="single" w:sz="4" w:space="0" w:color="auto"/>
              <w:bottom w:val="single" w:sz="4" w:space="0" w:color="auto"/>
              <w:right w:val="single" w:sz="4" w:space="0" w:color="auto"/>
            </w:tcBorders>
            <w:noWrap/>
            <w:vAlign w:val="center"/>
          </w:tcPr>
          <w:p w14:paraId="1B28AF70" w14:textId="77777777" w:rsidR="003E6F22" w:rsidRPr="008F3ECA" w:rsidRDefault="003E6F22" w:rsidP="00570DA8">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02DF23FF" w14:textId="77777777" w:rsidR="003E6F22" w:rsidRPr="008F3ECA" w:rsidRDefault="003E6F22"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4574ABFA" w14:textId="77777777" w:rsidR="003E6F22" w:rsidRPr="008F3ECA" w:rsidRDefault="00D136FC" w:rsidP="00D136FC">
            <w:pPr>
              <w:spacing w:line="240" w:lineRule="auto"/>
              <w:jc w:val="right"/>
              <w:rPr>
                <w:rFonts w:eastAsia="Times New Roman" w:cs="Arial"/>
                <w:sz w:val="18"/>
                <w:szCs w:val="18"/>
                <w:lang w:eastAsia="sl-SI"/>
              </w:rPr>
            </w:pPr>
            <w:r w:rsidRPr="008F3ECA">
              <w:rPr>
                <w:rFonts w:eastAsia="Times New Roman" w:cs="Arial"/>
                <w:sz w:val="18"/>
                <w:szCs w:val="18"/>
                <w:lang w:eastAsia="sl-SI"/>
              </w:rPr>
              <w:t xml:space="preserve">3.000.000.000 </w:t>
            </w:r>
            <w:r w:rsidR="003E6F22" w:rsidRPr="008F3ECA">
              <w:rPr>
                <w:rFonts w:eastAsia="Times New Roman" w:cs="Arial"/>
                <w:sz w:val="18"/>
                <w:szCs w:val="18"/>
                <w:lang w:eastAsia="sl-SI"/>
              </w:rPr>
              <w:t>EUR</w:t>
            </w:r>
          </w:p>
        </w:tc>
        <w:tc>
          <w:tcPr>
            <w:tcW w:w="431" w:type="pct"/>
            <w:tcBorders>
              <w:top w:val="single" w:sz="4" w:space="0" w:color="auto"/>
              <w:left w:val="single" w:sz="4" w:space="0" w:color="auto"/>
              <w:bottom w:val="single" w:sz="4" w:space="0" w:color="auto"/>
              <w:right w:val="single" w:sz="4" w:space="0" w:color="auto"/>
            </w:tcBorders>
            <w:noWrap/>
            <w:vAlign w:val="center"/>
          </w:tcPr>
          <w:p w14:paraId="27F67475" w14:textId="2D073281" w:rsidR="003E6F22" w:rsidRPr="008F3ECA" w:rsidRDefault="008F3ECA" w:rsidP="00F97065">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3E6F22" w:rsidRPr="008F3ECA">
              <w:rPr>
                <w:rFonts w:eastAsia="Times New Roman" w:cs="Arial"/>
                <w:sz w:val="18"/>
                <w:szCs w:val="18"/>
                <w:lang w:eastAsia="sl-SI"/>
              </w:rPr>
              <w:t>.</w:t>
            </w:r>
            <w:r w:rsidRPr="008F3ECA">
              <w:rPr>
                <w:rFonts w:eastAsia="Times New Roman" w:cs="Arial"/>
                <w:sz w:val="18"/>
                <w:szCs w:val="18"/>
                <w:lang w:eastAsia="sl-SI"/>
              </w:rPr>
              <w:t>833</w:t>
            </w:r>
            <w:r w:rsidR="003E6F22" w:rsidRPr="008F3ECA">
              <w:rPr>
                <w:rFonts w:eastAsia="Times New Roman" w:cs="Arial"/>
                <w:sz w:val="18"/>
                <w:szCs w:val="18"/>
                <w:lang w:eastAsia="sl-SI"/>
              </w:rPr>
              <w:t>.</w:t>
            </w:r>
            <w:r w:rsidRPr="008F3ECA">
              <w:rPr>
                <w:rFonts w:eastAsia="Times New Roman" w:cs="Arial"/>
                <w:sz w:val="18"/>
                <w:szCs w:val="18"/>
                <w:lang w:eastAsia="sl-SI"/>
              </w:rPr>
              <w:t>778</w:t>
            </w:r>
            <w:r w:rsidR="003E6F22" w:rsidRPr="008F3ECA">
              <w:rPr>
                <w:rFonts w:eastAsia="Times New Roman" w:cs="Arial"/>
                <w:sz w:val="18"/>
                <w:szCs w:val="18"/>
                <w:lang w:eastAsia="sl-SI"/>
              </w:rPr>
              <w:t>.000</w:t>
            </w:r>
          </w:p>
        </w:tc>
      </w:tr>
      <w:tr w:rsidR="002C5057" w:rsidRPr="00B85C79" w14:paraId="6C314E60"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57E5EEDD" w14:textId="77777777" w:rsidR="002C5057" w:rsidRPr="008F3ECA" w:rsidRDefault="002C5057" w:rsidP="00D136FC">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RS80</w:t>
            </w:r>
          </w:p>
        </w:tc>
        <w:tc>
          <w:tcPr>
            <w:tcW w:w="397" w:type="pct"/>
            <w:tcBorders>
              <w:top w:val="single" w:sz="4" w:space="0" w:color="auto"/>
              <w:left w:val="single" w:sz="4" w:space="0" w:color="auto"/>
              <w:bottom w:val="single" w:sz="4" w:space="0" w:color="auto"/>
              <w:right w:val="single" w:sz="4" w:space="0" w:color="auto"/>
            </w:tcBorders>
            <w:noWrap/>
            <w:vAlign w:val="center"/>
          </w:tcPr>
          <w:p w14:paraId="2B097B50" w14:textId="3AC3E7B5" w:rsidR="002C5057" w:rsidRPr="008F3ECA" w:rsidRDefault="002C5057" w:rsidP="002C5057">
            <w:pPr>
              <w:spacing w:line="240" w:lineRule="auto"/>
              <w:jc w:val="center"/>
              <w:rPr>
                <w:rFonts w:eastAsia="Times New Roman" w:cs="Arial"/>
                <w:sz w:val="18"/>
                <w:szCs w:val="18"/>
                <w:lang w:eastAsia="sl-SI"/>
              </w:rPr>
            </w:pPr>
            <w:r w:rsidRPr="008F3ECA">
              <w:rPr>
                <w:rFonts w:eastAsia="Times New Roman" w:cs="Arial"/>
                <w:sz w:val="18"/>
                <w:szCs w:val="18"/>
                <w:lang w:eastAsia="sl-SI"/>
              </w:rPr>
              <w:t>11.1.2018</w:t>
            </w:r>
          </w:p>
        </w:tc>
        <w:tc>
          <w:tcPr>
            <w:tcW w:w="345" w:type="pct"/>
            <w:tcBorders>
              <w:top w:val="single" w:sz="4" w:space="0" w:color="auto"/>
              <w:left w:val="single" w:sz="4" w:space="0" w:color="auto"/>
              <w:bottom w:val="single" w:sz="4" w:space="0" w:color="auto"/>
              <w:right w:val="single" w:sz="4" w:space="0" w:color="auto"/>
            </w:tcBorders>
            <w:noWrap/>
            <w:vAlign w:val="center"/>
          </w:tcPr>
          <w:p w14:paraId="25CC7C8A" w14:textId="3AE2A043" w:rsidR="002C5057" w:rsidRPr="008F3ECA" w:rsidRDefault="002C5057" w:rsidP="002C5057">
            <w:pPr>
              <w:spacing w:line="240" w:lineRule="auto"/>
              <w:jc w:val="center"/>
              <w:rPr>
                <w:rFonts w:eastAsia="Times New Roman" w:cs="Arial"/>
                <w:sz w:val="18"/>
                <w:szCs w:val="18"/>
                <w:lang w:eastAsia="sl-SI"/>
              </w:rPr>
            </w:pPr>
            <w:r w:rsidRPr="008F3ECA">
              <w:rPr>
                <w:rFonts w:eastAsia="Times New Roman" w:cs="Arial"/>
                <w:sz w:val="18"/>
                <w:szCs w:val="18"/>
                <w:lang w:eastAsia="sl-SI"/>
              </w:rPr>
              <w:t>6.3.2028</w:t>
            </w:r>
          </w:p>
        </w:tc>
        <w:tc>
          <w:tcPr>
            <w:tcW w:w="358" w:type="pct"/>
            <w:tcBorders>
              <w:top w:val="single" w:sz="4" w:space="0" w:color="auto"/>
              <w:left w:val="single" w:sz="4" w:space="0" w:color="auto"/>
              <w:bottom w:val="single" w:sz="4" w:space="0" w:color="auto"/>
              <w:right w:val="single" w:sz="4" w:space="0" w:color="auto"/>
            </w:tcBorders>
            <w:noWrap/>
            <w:vAlign w:val="center"/>
          </w:tcPr>
          <w:p w14:paraId="30D270C2" w14:textId="77777777" w:rsidR="002C5057" w:rsidRPr="008F3ECA" w:rsidRDefault="002C5057" w:rsidP="002C5057">
            <w:pPr>
              <w:spacing w:line="240" w:lineRule="auto"/>
              <w:jc w:val="center"/>
              <w:rPr>
                <w:rFonts w:eastAsia="Times New Roman" w:cs="Arial"/>
                <w:sz w:val="18"/>
                <w:szCs w:val="18"/>
                <w:lang w:eastAsia="sl-SI"/>
              </w:rPr>
            </w:pPr>
            <w:r w:rsidRPr="008F3ECA">
              <w:rPr>
                <w:rFonts w:eastAsia="Times New Roman" w:cs="Arial"/>
                <w:sz w:val="18"/>
                <w:szCs w:val="18"/>
                <w:lang w:eastAsia="sl-SI"/>
              </w:rPr>
              <w:t>6.3.</w:t>
            </w:r>
          </w:p>
        </w:tc>
        <w:tc>
          <w:tcPr>
            <w:tcW w:w="543" w:type="pct"/>
            <w:tcBorders>
              <w:top w:val="single" w:sz="4" w:space="0" w:color="auto"/>
              <w:left w:val="single" w:sz="4" w:space="0" w:color="auto"/>
              <w:bottom w:val="single" w:sz="4" w:space="0" w:color="auto"/>
              <w:right w:val="single" w:sz="4" w:space="0" w:color="auto"/>
            </w:tcBorders>
            <w:noWrap/>
            <w:vAlign w:val="center"/>
          </w:tcPr>
          <w:p w14:paraId="143C85EA" w14:textId="77777777" w:rsidR="002C5057" w:rsidRPr="008F3ECA" w:rsidRDefault="002C5057"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70EA27C3" w14:textId="345CAC18" w:rsidR="002C5057" w:rsidRPr="008F3ECA" w:rsidRDefault="002C5057" w:rsidP="002C5057">
            <w:pPr>
              <w:spacing w:line="240" w:lineRule="auto"/>
              <w:jc w:val="center"/>
              <w:rPr>
                <w:rFonts w:eastAsia="Times New Roman" w:cs="Arial"/>
                <w:sz w:val="18"/>
                <w:szCs w:val="18"/>
                <w:lang w:eastAsia="sl-SI"/>
              </w:rPr>
            </w:pPr>
            <w:r w:rsidRPr="008F3ECA">
              <w:rPr>
                <w:rFonts w:eastAsia="Times New Roman" w:cs="Arial"/>
                <w:sz w:val="18"/>
                <w:szCs w:val="18"/>
                <w:lang w:eastAsia="sl-SI"/>
              </w:rPr>
              <w:t>1,</w:t>
            </w:r>
            <w:r w:rsidR="008119B2" w:rsidRPr="008F3ECA">
              <w:rPr>
                <w:rFonts w:eastAsia="Times New Roman" w:cs="Arial"/>
                <w:sz w:val="18"/>
                <w:szCs w:val="18"/>
                <w:lang w:eastAsia="sl-SI"/>
              </w:rPr>
              <w:t>0</w:t>
            </w:r>
            <w:r w:rsidRPr="008F3ECA">
              <w:rPr>
                <w:rFonts w:eastAsia="Times New Roman" w:cs="Arial"/>
                <w:sz w:val="18"/>
                <w:szCs w:val="18"/>
                <w:lang w:eastAsia="sl-SI"/>
              </w:rPr>
              <w:t>00</w:t>
            </w:r>
          </w:p>
        </w:tc>
        <w:tc>
          <w:tcPr>
            <w:tcW w:w="361" w:type="pct"/>
            <w:tcBorders>
              <w:top w:val="single" w:sz="4" w:space="0" w:color="auto"/>
              <w:left w:val="single" w:sz="4" w:space="0" w:color="auto"/>
              <w:bottom w:val="single" w:sz="4" w:space="0" w:color="auto"/>
              <w:right w:val="single" w:sz="4" w:space="0" w:color="auto"/>
            </w:tcBorders>
            <w:noWrap/>
            <w:vAlign w:val="center"/>
          </w:tcPr>
          <w:p w14:paraId="62046829" w14:textId="77777777" w:rsidR="002C5057" w:rsidRPr="008F3ECA" w:rsidRDefault="002C5057" w:rsidP="00570DA8">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5E1CE4B4" w14:textId="77777777" w:rsidR="002C5057" w:rsidRPr="008F3ECA" w:rsidRDefault="002C5057"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157EB83E" w14:textId="77777777" w:rsidR="002C5057" w:rsidRPr="008F3ECA" w:rsidRDefault="00D136FC" w:rsidP="00D136FC">
            <w:pPr>
              <w:spacing w:line="240" w:lineRule="auto"/>
              <w:jc w:val="right"/>
              <w:rPr>
                <w:rFonts w:eastAsia="Times New Roman" w:cs="Arial"/>
                <w:sz w:val="18"/>
                <w:szCs w:val="18"/>
                <w:lang w:eastAsia="sl-SI"/>
              </w:rPr>
            </w:pPr>
            <w:r w:rsidRPr="008F3ECA">
              <w:rPr>
                <w:rFonts w:eastAsia="Times New Roman" w:cs="Arial"/>
                <w:sz w:val="18"/>
                <w:szCs w:val="18"/>
                <w:lang w:eastAsia="sl-SI"/>
              </w:rPr>
              <w:t xml:space="preserve">2.350.000.000 </w:t>
            </w:r>
            <w:r w:rsidR="002C5057" w:rsidRPr="008F3ECA">
              <w:rPr>
                <w:rFonts w:eastAsia="Times New Roman" w:cs="Arial"/>
                <w:sz w:val="18"/>
                <w:szCs w:val="18"/>
                <w:lang w:eastAsia="sl-SI"/>
              </w:rPr>
              <w:t>EUR</w:t>
            </w:r>
          </w:p>
        </w:tc>
        <w:tc>
          <w:tcPr>
            <w:tcW w:w="431" w:type="pct"/>
            <w:tcBorders>
              <w:top w:val="single" w:sz="4" w:space="0" w:color="auto"/>
              <w:left w:val="single" w:sz="4" w:space="0" w:color="auto"/>
              <w:bottom w:val="single" w:sz="4" w:space="0" w:color="auto"/>
              <w:right w:val="single" w:sz="4" w:space="0" w:color="auto"/>
            </w:tcBorders>
            <w:noWrap/>
            <w:vAlign w:val="center"/>
          </w:tcPr>
          <w:p w14:paraId="396ED6C0" w14:textId="77777777" w:rsidR="002C5057" w:rsidRPr="008F3ECA" w:rsidRDefault="002C5057" w:rsidP="002C5057">
            <w:pPr>
              <w:spacing w:line="240" w:lineRule="auto"/>
              <w:jc w:val="right"/>
              <w:rPr>
                <w:rFonts w:eastAsia="Times New Roman" w:cs="Arial"/>
                <w:sz w:val="18"/>
                <w:szCs w:val="18"/>
                <w:lang w:eastAsia="sl-SI"/>
              </w:rPr>
            </w:pPr>
            <w:r w:rsidRPr="008F3ECA">
              <w:rPr>
                <w:rFonts w:eastAsia="Times New Roman" w:cs="Arial"/>
                <w:sz w:val="18"/>
                <w:szCs w:val="18"/>
                <w:lang w:eastAsia="sl-SI"/>
              </w:rPr>
              <w:t>2.350.000.000</w:t>
            </w:r>
          </w:p>
        </w:tc>
      </w:tr>
      <w:tr w:rsidR="004F0C61" w:rsidRPr="00B85C79" w14:paraId="54B29C65"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1CDDC655" w14:textId="6326BCE9" w:rsidR="004F0C61" w:rsidRPr="008F3ECA" w:rsidRDefault="004F0C61" w:rsidP="00D136FC">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RS81</w:t>
            </w:r>
          </w:p>
        </w:tc>
        <w:tc>
          <w:tcPr>
            <w:tcW w:w="397" w:type="pct"/>
            <w:tcBorders>
              <w:top w:val="single" w:sz="4" w:space="0" w:color="auto"/>
              <w:left w:val="single" w:sz="4" w:space="0" w:color="auto"/>
              <w:bottom w:val="single" w:sz="4" w:space="0" w:color="auto"/>
              <w:right w:val="single" w:sz="4" w:space="0" w:color="auto"/>
            </w:tcBorders>
            <w:noWrap/>
            <w:vAlign w:val="center"/>
          </w:tcPr>
          <w:p w14:paraId="030E61CE" w14:textId="089CEC50" w:rsidR="004F0C61" w:rsidRPr="008F3ECA" w:rsidRDefault="004F0C61"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14.1.2019</w:t>
            </w:r>
          </w:p>
        </w:tc>
        <w:tc>
          <w:tcPr>
            <w:tcW w:w="345" w:type="pct"/>
            <w:tcBorders>
              <w:top w:val="single" w:sz="4" w:space="0" w:color="auto"/>
              <w:left w:val="single" w:sz="4" w:space="0" w:color="auto"/>
              <w:bottom w:val="single" w:sz="4" w:space="0" w:color="auto"/>
              <w:right w:val="single" w:sz="4" w:space="0" w:color="auto"/>
            </w:tcBorders>
            <w:noWrap/>
            <w:vAlign w:val="center"/>
          </w:tcPr>
          <w:p w14:paraId="59CAD4C8" w14:textId="64D31EB0" w:rsidR="004F0C61" w:rsidRPr="008F3ECA" w:rsidRDefault="004F0C61"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14.3.2029</w:t>
            </w:r>
          </w:p>
        </w:tc>
        <w:tc>
          <w:tcPr>
            <w:tcW w:w="358" w:type="pct"/>
            <w:tcBorders>
              <w:top w:val="single" w:sz="4" w:space="0" w:color="auto"/>
              <w:left w:val="single" w:sz="4" w:space="0" w:color="auto"/>
              <w:bottom w:val="single" w:sz="4" w:space="0" w:color="auto"/>
              <w:right w:val="single" w:sz="4" w:space="0" w:color="auto"/>
            </w:tcBorders>
            <w:noWrap/>
            <w:vAlign w:val="center"/>
          </w:tcPr>
          <w:p w14:paraId="5551D84B" w14:textId="124D2A7F" w:rsidR="004F0C61" w:rsidRPr="008F3ECA" w:rsidRDefault="004F0C61"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14.3.</w:t>
            </w:r>
          </w:p>
        </w:tc>
        <w:tc>
          <w:tcPr>
            <w:tcW w:w="543" w:type="pct"/>
            <w:tcBorders>
              <w:top w:val="single" w:sz="4" w:space="0" w:color="auto"/>
              <w:left w:val="single" w:sz="4" w:space="0" w:color="auto"/>
              <w:bottom w:val="single" w:sz="4" w:space="0" w:color="auto"/>
              <w:right w:val="single" w:sz="4" w:space="0" w:color="auto"/>
            </w:tcBorders>
            <w:noWrap/>
            <w:vAlign w:val="center"/>
          </w:tcPr>
          <w:p w14:paraId="3FE3ABB5" w14:textId="49E3C9EA" w:rsidR="004F0C61" w:rsidRPr="008F3ECA" w:rsidRDefault="004F0C61"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1C3F1F44" w14:textId="56A6917C" w:rsidR="004F0C61" w:rsidRPr="008F3ECA" w:rsidRDefault="004F0C61">
            <w:pPr>
              <w:spacing w:line="240" w:lineRule="auto"/>
              <w:jc w:val="center"/>
              <w:rPr>
                <w:rFonts w:eastAsia="Times New Roman" w:cs="Arial"/>
                <w:sz w:val="18"/>
                <w:szCs w:val="18"/>
                <w:lang w:eastAsia="sl-SI"/>
              </w:rPr>
            </w:pPr>
            <w:r w:rsidRPr="008F3ECA">
              <w:rPr>
                <w:rFonts w:eastAsia="Times New Roman" w:cs="Arial"/>
                <w:sz w:val="18"/>
                <w:szCs w:val="18"/>
                <w:lang w:eastAsia="sl-SI"/>
              </w:rPr>
              <w:t>1,1875</w:t>
            </w:r>
          </w:p>
        </w:tc>
        <w:tc>
          <w:tcPr>
            <w:tcW w:w="361" w:type="pct"/>
            <w:tcBorders>
              <w:top w:val="single" w:sz="4" w:space="0" w:color="auto"/>
              <w:left w:val="single" w:sz="4" w:space="0" w:color="auto"/>
              <w:bottom w:val="single" w:sz="4" w:space="0" w:color="auto"/>
              <w:right w:val="single" w:sz="4" w:space="0" w:color="auto"/>
            </w:tcBorders>
            <w:noWrap/>
            <w:vAlign w:val="center"/>
          </w:tcPr>
          <w:p w14:paraId="3C9F2562" w14:textId="6A377F33" w:rsidR="004F0C61" w:rsidRPr="008F3ECA" w:rsidRDefault="004F0C61" w:rsidP="00570DA8">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4069E47D" w14:textId="6E17C089" w:rsidR="004F0C61" w:rsidRPr="008F3ECA" w:rsidRDefault="004F0C61" w:rsidP="00F97065">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396F589E" w14:textId="4EC81FA0" w:rsidR="004F0C61" w:rsidRPr="008F3ECA" w:rsidRDefault="00BC094A">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4F0C61" w:rsidRPr="008F3ECA">
              <w:rPr>
                <w:rFonts w:eastAsia="Times New Roman" w:cs="Arial"/>
                <w:sz w:val="18"/>
                <w:szCs w:val="18"/>
                <w:lang w:eastAsia="sl-SI"/>
              </w:rPr>
              <w:t>.</w:t>
            </w:r>
            <w:r w:rsidR="00562F25" w:rsidRPr="008F3ECA">
              <w:rPr>
                <w:rFonts w:eastAsia="Times New Roman" w:cs="Arial"/>
                <w:sz w:val="18"/>
                <w:szCs w:val="18"/>
                <w:lang w:eastAsia="sl-SI"/>
              </w:rPr>
              <w:t>3</w:t>
            </w:r>
            <w:r w:rsidRPr="008F3ECA">
              <w:rPr>
                <w:rFonts w:eastAsia="Times New Roman" w:cs="Arial"/>
                <w:sz w:val="18"/>
                <w:szCs w:val="18"/>
                <w:lang w:eastAsia="sl-SI"/>
              </w:rPr>
              <w:t>0</w:t>
            </w:r>
            <w:r w:rsidR="004F0C61" w:rsidRPr="008F3ECA">
              <w:rPr>
                <w:rFonts w:eastAsia="Times New Roman" w:cs="Arial"/>
                <w:sz w:val="18"/>
                <w:szCs w:val="18"/>
                <w:lang w:eastAsia="sl-SI"/>
              </w:rPr>
              <w:t>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7FA76AA1" w14:textId="444FBC07" w:rsidR="004F0C61" w:rsidRPr="008F3ECA" w:rsidRDefault="00BC094A">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4F0C61" w:rsidRPr="008F3ECA">
              <w:rPr>
                <w:rFonts w:eastAsia="Times New Roman" w:cs="Arial"/>
                <w:sz w:val="18"/>
                <w:szCs w:val="18"/>
                <w:lang w:eastAsia="sl-SI"/>
              </w:rPr>
              <w:t>.</w:t>
            </w:r>
            <w:r w:rsidR="003A16F5" w:rsidRPr="008F3ECA">
              <w:rPr>
                <w:rFonts w:eastAsia="Times New Roman" w:cs="Arial"/>
                <w:sz w:val="18"/>
                <w:szCs w:val="18"/>
                <w:lang w:eastAsia="sl-SI"/>
              </w:rPr>
              <w:t>3</w:t>
            </w:r>
            <w:r w:rsidRPr="008F3ECA">
              <w:rPr>
                <w:rFonts w:eastAsia="Times New Roman" w:cs="Arial"/>
                <w:sz w:val="18"/>
                <w:szCs w:val="18"/>
                <w:lang w:eastAsia="sl-SI"/>
              </w:rPr>
              <w:t>0</w:t>
            </w:r>
            <w:r w:rsidR="004F0C61" w:rsidRPr="008F3ECA">
              <w:rPr>
                <w:rFonts w:eastAsia="Times New Roman" w:cs="Arial"/>
                <w:sz w:val="18"/>
                <w:szCs w:val="18"/>
                <w:lang w:eastAsia="sl-SI"/>
              </w:rPr>
              <w:t>0.000.000</w:t>
            </w:r>
          </w:p>
        </w:tc>
      </w:tr>
      <w:tr w:rsidR="00B57412" w:rsidRPr="00B85C79" w14:paraId="545BC392"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40833D94" w14:textId="585A1F8B" w:rsidR="00B57412" w:rsidRPr="008F3ECA" w:rsidRDefault="00B57412" w:rsidP="00B57412">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RS82</w:t>
            </w:r>
          </w:p>
        </w:tc>
        <w:tc>
          <w:tcPr>
            <w:tcW w:w="397" w:type="pct"/>
            <w:tcBorders>
              <w:top w:val="single" w:sz="4" w:space="0" w:color="auto"/>
              <w:left w:val="single" w:sz="4" w:space="0" w:color="auto"/>
              <w:bottom w:val="single" w:sz="4" w:space="0" w:color="auto"/>
              <w:right w:val="single" w:sz="4" w:space="0" w:color="auto"/>
            </w:tcBorders>
            <w:noWrap/>
            <w:vAlign w:val="center"/>
          </w:tcPr>
          <w:p w14:paraId="05DE20B9" w14:textId="2A54A783"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14.1.2020</w:t>
            </w:r>
          </w:p>
        </w:tc>
        <w:tc>
          <w:tcPr>
            <w:tcW w:w="345" w:type="pct"/>
            <w:tcBorders>
              <w:top w:val="single" w:sz="4" w:space="0" w:color="auto"/>
              <w:left w:val="single" w:sz="4" w:space="0" w:color="auto"/>
              <w:bottom w:val="single" w:sz="4" w:space="0" w:color="auto"/>
              <w:right w:val="single" w:sz="4" w:space="0" w:color="auto"/>
            </w:tcBorders>
            <w:noWrap/>
            <w:vAlign w:val="center"/>
          </w:tcPr>
          <w:p w14:paraId="359A1766" w14:textId="0C13766E"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14.1.2030</w:t>
            </w:r>
          </w:p>
        </w:tc>
        <w:tc>
          <w:tcPr>
            <w:tcW w:w="358" w:type="pct"/>
            <w:tcBorders>
              <w:top w:val="single" w:sz="4" w:space="0" w:color="auto"/>
              <w:left w:val="single" w:sz="4" w:space="0" w:color="auto"/>
              <w:bottom w:val="single" w:sz="4" w:space="0" w:color="auto"/>
              <w:right w:val="single" w:sz="4" w:space="0" w:color="auto"/>
            </w:tcBorders>
            <w:noWrap/>
            <w:vAlign w:val="center"/>
          </w:tcPr>
          <w:p w14:paraId="738074C0" w14:textId="4EE8B85A"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14.1.</w:t>
            </w:r>
          </w:p>
        </w:tc>
        <w:tc>
          <w:tcPr>
            <w:tcW w:w="543" w:type="pct"/>
            <w:tcBorders>
              <w:top w:val="single" w:sz="4" w:space="0" w:color="auto"/>
              <w:left w:val="single" w:sz="4" w:space="0" w:color="auto"/>
              <w:bottom w:val="single" w:sz="4" w:space="0" w:color="auto"/>
              <w:right w:val="single" w:sz="4" w:space="0" w:color="auto"/>
            </w:tcBorders>
            <w:noWrap/>
          </w:tcPr>
          <w:p w14:paraId="220BDBA5" w14:textId="3DE52640"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3BF60004" w14:textId="5645917B"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0,275</w:t>
            </w:r>
          </w:p>
        </w:tc>
        <w:tc>
          <w:tcPr>
            <w:tcW w:w="361" w:type="pct"/>
            <w:tcBorders>
              <w:top w:val="single" w:sz="4" w:space="0" w:color="auto"/>
              <w:left w:val="single" w:sz="4" w:space="0" w:color="auto"/>
              <w:bottom w:val="single" w:sz="4" w:space="0" w:color="auto"/>
              <w:right w:val="single" w:sz="4" w:space="0" w:color="auto"/>
            </w:tcBorders>
            <w:noWrap/>
            <w:vAlign w:val="center"/>
          </w:tcPr>
          <w:p w14:paraId="676B6055" w14:textId="5A1F4948"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1D5B96A4" w14:textId="7D4B3475"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5DAECB6C" w14:textId="2CD8F185" w:rsidR="00B57412" w:rsidRPr="008F3ECA" w:rsidRDefault="00B57412" w:rsidP="00B57412">
            <w:pPr>
              <w:spacing w:line="240" w:lineRule="auto"/>
              <w:jc w:val="right"/>
              <w:rPr>
                <w:rFonts w:eastAsia="Times New Roman" w:cs="Arial"/>
                <w:sz w:val="18"/>
                <w:szCs w:val="18"/>
                <w:lang w:eastAsia="sl-SI"/>
              </w:rPr>
            </w:pPr>
            <w:r w:rsidRPr="008F3ECA">
              <w:rPr>
                <w:rFonts w:eastAsia="Times New Roman" w:cs="Arial"/>
                <w:sz w:val="18"/>
                <w:szCs w:val="18"/>
                <w:lang w:eastAsia="sl-SI"/>
              </w:rPr>
              <w:t>1.</w:t>
            </w:r>
            <w:r w:rsidR="00562F25" w:rsidRPr="008F3ECA">
              <w:rPr>
                <w:rFonts w:eastAsia="Times New Roman" w:cs="Arial"/>
                <w:sz w:val="18"/>
                <w:szCs w:val="18"/>
                <w:lang w:eastAsia="sl-SI"/>
              </w:rPr>
              <w:t>735</w:t>
            </w:r>
            <w:r w:rsidRPr="008F3ECA">
              <w:rPr>
                <w:rFonts w:eastAsia="Times New Roman" w:cs="Arial"/>
                <w:sz w:val="18"/>
                <w:szCs w:val="18"/>
                <w:lang w:eastAsia="sl-SI"/>
              </w:rPr>
              <w:t>.000.000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15BED0C5" w14:textId="0207BB8E" w:rsidR="00B57412" w:rsidRPr="008F3ECA" w:rsidRDefault="00B57412" w:rsidP="00B57412">
            <w:pPr>
              <w:spacing w:line="240" w:lineRule="auto"/>
              <w:jc w:val="right"/>
              <w:rPr>
                <w:rFonts w:eastAsia="Times New Roman" w:cs="Arial"/>
                <w:sz w:val="18"/>
                <w:szCs w:val="18"/>
                <w:lang w:eastAsia="sl-SI"/>
              </w:rPr>
            </w:pPr>
            <w:r w:rsidRPr="008F3ECA">
              <w:rPr>
                <w:rFonts w:eastAsia="Times New Roman" w:cs="Arial"/>
                <w:sz w:val="18"/>
                <w:szCs w:val="18"/>
                <w:lang w:eastAsia="sl-SI"/>
              </w:rPr>
              <w:t>1.</w:t>
            </w:r>
            <w:r w:rsidR="002B6202" w:rsidRPr="008F3ECA">
              <w:rPr>
                <w:rFonts w:eastAsia="Times New Roman" w:cs="Arial"/>
                <w:sz w:val="18"/>
                <w:szCs w:val="18"/>
                <w:lang w:eastAsia="sl-SI"/>
              </w:rPr>
              <w:t>7</w:t>
            </w:r>
            <w:r w:rsidR="00C408E4" w:rsidRPr="008F3ECA">
              <w:rPr>
                <w:rFonts w:eastAsia="Times New Roman" w:cs="Arial"/>
                <w:sz w:val="18"/>
                <w:szCs w:val="18"/>
                <w:lang w:eastAsia="sl-SI"/>
              </w:rPr>
              <w:t>35</w:t>
            </w:r>
            <w:r w:rsidRPr="008F3ECA">
              <w:rPr>
                <w:rFonts w:eastAsia="Times New Roman" w:cs="Arial"/>
                <w:sz w:val="18"/>
                <w:szCs w:val="18"/>
                <w:lang w:eastAsia="sl-SI"/>
              </w:rPr>
              <w:t>.000.000</w:t>
            </w:r>
          </w:p>
        </w:tc>
      </w:tr>
      <w:tr w:rsidR="00B57412" w:rsidRPr="00B85C79" w14:paraId="607092B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425814C7" w14:textId="355025D3" w:rsidR="00B57412" w:rsidRPr="008F3ECA" w:rsidRDefault="00B57412" w:rsidP="00B57412">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RS83</w:t>
            </w:r>
          </w:p>
        </w:tc>
        <w:tc>
          <w:tcPr>
            <w:tcW w:w="397" w:type="pct"/>
            <w:tcBorders>
              <w:top w:val="single" w:sz="4" w:space="0" w:color="auto"/>
              <w:left w:val="single" w:sz="4" w:space="0" w:color="auto"/>
              <w:bottom w:val="single" w:sz="4" w:space="0" w:color="auto"/>
              <w:right w:val="single" w:sz="4" w:space="0" w:color="auto"/>
            </w:tcBorders>
            <w:noWrap/>
            <w:vAlign w:val="center"/>
          </w:tcPr>
          <w:p w14:paraId="4821FAB3" w14:textId="0147B0CD"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31.3.2020</w:t>
            </w:r>
          </w:p>
        </w:tc>
        <w:tc>
          <w:tcPr>
            <w:tcW w:w="345" w:type="pct"/>
            <w:tcBorders>
              <w:top w:val="single" w:sz="4" w:space="0" w:color="auto"/>
              <w:left w:val="single" w:sz="4" w:space="0" w:color="auto"/>
              <w:bottom w:val="single" w:sz="4" w:space="0" w:color="auto"/>
              <w:right w:val="single" w:sz="4" w:space="0" w:color="auto"/>
            </w:tcBorders>
            <w:noWrap/>
            <w:vAlign w:val="center"/>
          </w:tcPr>
          <w:p w14:paraId="5A9B7340" w14:textId="395EB967" w:rsidR="00B57412" w:rsidRPr="008F3ECA" w:rsidRDefault="00254001"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31.3.2023</w:t>
            </w:r>
          </w:p>
        </w:tc>
        <w:tc>
          <w:tcPr>
            <w:tcW w:w="358" w:type="pct"/>
            <w:tcBorders>
              <w:top w:val="single" w:sz="4" w:space="0" w:color="auto"/>
              <w:left w:val="single" w:sz="4" w:space="0" w:color="auto"/>
              <w:bottom w:val="single" w:sz="4" w:space="0" w:color="auto"/>
              <w:right w:val="single" w:sz="4" w:space="0" w:color="auto"/>
            </w:tcBorders>
            <w:noWrap/>
            <w:vAlign w:val="center"/>
          </w:tcPr>
          <w:p w14:paraId="18A1505E" w14:textId="595D1F19" w:rsidR="00B57412" w:rsidRPr="008F3ECA" w:rsidRDefault="00254001"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31.3.</w:t>
            </w:r>
          </w:p>
        </w:tc>
        <w:tc>
          <w:tcPr>
            <w:tcW w:w="543" w:type="pct"/>
            <w:tcBorders>
              <w:top w:val="single" w:sz="4" w:space="0" w:color="auto"/>
              <w:left w:val="single" w:sz="4" w:space="0" w:color="auto"/>
              <w:bottom w:val="single" w:sz="4" w:space="0" w:color="auto"/>
              <w:right w:val="single" w:sz="4" w:space="0" w:color="auto"/>
            </w:tcBorders>
            <w:noWrap/>
          </w:tcPr>
          <w:p w14:paraId="7F94F21F" w14:textId="1AF93EDE"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10199683" w14:textId="6401CE85"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0,200</w:t>
            </w:r>
          </w:p>
        </w:tc>
        <w:tc>
          <w:tcPr>
            <w:tcW w:w="361" w:type="pct"/>
            <w:tcBorders>
              <w:top w:val="single" w:sz="4" w:space="0" w:color="auto"/>
              <w:left w:val="single" w:sz="4" w:space="0" w:color="auto"/>
              <w:bottom w:val="single" w:sz="4" w:space="0" w:color="auto"/>
              <w:right w:val="single" w:sz="4" w:space="0" w:color="auto"/>
            </w:tcBorders>
            <w:noWrap/>
            <w:vAlign w:val="center"/>
          </w:tcPr>
          <w:p w14:paraId="40AFCDD2" w14:textId="49285C85"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3377CDE7" w14:textId="2C724970"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1622DDE1" w14:textId="6504978B" w:rsidR="00B57412" w:rsidRPr="008F3ECA" w:rsidRDefault="00E26052" w:rsidP="00B57412">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B57412" w:rsidRPr="008F3ECA">
              <w:rPr>
                <w:rFonts w:eastAsia="Times New Roman" w:cs="Arial"/>
                <w:sz w:val="18"/>
                <w:szCs w:val="18"/>
                <w:lang w:eastAsia="sl-SI"/>
              </w:rPr>
              <w:t>.</w:t>
            </w:r>
            <w:r w:rsidRPr="008F3ECA">
              <w:rPr>
                <w:rFonts w:eastAsia="Times New Roman" w:cs="Arial"/>
                <w:sz w:val="18"/>
                <w:szCs w:val="18"/>
                <w:lang w:eastAsia="sl-SI"/>
              </w:rPr>
              <w:t>230</w:t>
            </w:r>
            <w:r w:rsidR="00B57412" w:rsidRPr="008F3ECA">
              <w:rPr>
                <w:rFonts w:eastAsia="Times New Roman" w:cs="Arial"/>
                <w:sz w:val="18"/>
                <w:szCs w:val="18"/>
                <w:lang w:eastAsia="sl-SI"/>
              </w:rPr>
              <w:t>.</w:t>
            </w:r>
            <w:r w:rsidRPr="008F3ECA">
              <w:rPr>
                <w:rFonts w:eastAsia="Times New Roman" w:cs="Arial"/>
                <w:sz w:val="18"/>
                <w:szCs w:val="18"/>
                <w:lang w:eastAsia="sl-SI"/>
              </w:rPr>
              <w:t>000</w:t>
            </w:r>
            <w:r w:rsidR="00B57412" w:rsidRPr="008F3ECA">
              <w:rPr>
                <w:rFonts w:eastAsia="Times New Roman" w:cs="Arial"/>
                <w:sz w:val="18"/>
                <w:szCs w:val="18"/>
                <w:lang w:eastAsia="sl-SI"/>
              </w:rPr>
              <w:t>.000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52A6B4BD" w14:textId="2944C126" w:rsidR="00B57412" w:rsidRPr="008F3ECA" w:rsidRDefault="00B57412" w:rsidP="00B57412">
            <w:pPr>
              <w:spacing w:line="240" w:lineRule="auto"/>
              <w:jc w:val="right"/>
              <w:rPr>
                <w:rFonts w:eastAsia="Times New Roman" w:cs="Arial"/>
                <w:sz w:val="18"/>
                <w:szCs w:val="18"/>
                <w:lang w:eastAsia="sl-SI"/>
              </w:rPr>
            </w:pPr>
            <w:r w:rsidRPr="008F3ECA">
              <w:rPr>
                <w:rFonts w:eastAsia="Times New Roman" w:cs="Arial"/>
                <w:sz w:val="18"/>
                <w:szCs w:val="18"/>
                <w:lang w:eastAsia="sl-SI"/>
              </w:rPr>
              <w:t>0</w:t>
            </w:r>
          </w:p>
        </w:tc>
      </w:tr>
      <w:tr w:rsidR="00B57412" w:rsidRPr="00B85C79" w14:paraId="598941E8"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0264ED1C" w14:textId="2C27FA40" w:rsidR="00B57412" w:rsidRPr="008F3ECA" w:rsidRDefault="00B57412" w:rsidP="00B57412">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RS84</w:t>
            </w:r>
          </w:p>
        </w:tc>
        <w:tc>
          <w:tcPr>
            <w:tcW w:w="397" w:type="pct"/>
            <w:tcBorders>
              <w:top w:val="single" w:sz="4" w:space="0" w:color="auto"/>
              <w:left w:val="single" w:sz="4" w:space="0" w:color="auto"/>
              <w:bottom w:val="single" w:sz="4" w:space="0" w:color="auto"/>
              <w:right w:val="single" w:sz="4" w:space="0" w:color="auto"/>
            </w:tcBorders>
            <w:noWrap/>
            <w:vAlign w:val="center"/>
          </w:tcPr>
          <w:p w14:paraId="74E8EADD" w14:textId="54498501"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15.4.2020</w:t>
            </w:r>
          </w:p>
        </w:tc>
        <w:tc>
          <w:tcPr>
            <w:tcW w:w="345" w:type="pct"/>
            <w:tcBorders>
              <w:top w:val="single" w:sz="4" w:space="0" w:color="auto"/>
              <w:left w:val="single" w:sz="4" w:space="0" w:color="auto"/>
              <w:bottom w:val="single" w:sz="4" w:space="0" w:color="auto"/>
              <w:right w:val="single" w:sz="4" w:space="0" w:color="auto"/>
            </w:tcBorders>
            <w:noWrap/>
            <w:vAlign w:val="center"/>
          </w:tcPr>
          <w:p w14:paraId="26871A1F" w14:textId="1BB49F93" w:rsidR="00B57412" w:rsidRPr="008F3ECA" w:rsidRDefault="00254001"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15.7.2030</w:t>
            </w:r>
          </w:p>
        </w:tc>
        <w:tc>
          <w:tcPr>
            <w:tcW w:w="358" w:type="pct"/>
            <w:tcBorders>
              <w:top w:val="single" w:sz="4" w:space="0" w:color="auto"/>
              <w:left w:val="single" w:sz="4" w:space="0" w:color="auto"/>
              <w:bottom w:val="single" w:sz="4" w:space="0" w:color="auto"/>
              <w:right w:val="single" w:sz="4" w:space="0" w:color="auto"/>
            </w:tcBorders>
            <w:noWrap/>
            <w:vAlign w:val="center"/>
          </w:tcPr>
          <w:p w14:paraId="2801EF28" w14:textId="714ABBB0" w:rsidR="00B57412" w:rsidRPr="008F3ECA" w:rsidRDefault="00254001"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15.7.</w:t>
            </w:r>
          </w:p>
        </w:tc>
        <w:tc>
          <w:tcPr>
            <w:tcW w:w="543" w:type="pct"/>
            <w:tcBorders>
              <w:top w:val="single" w:sz="4" w:space="0" w:color="auto"/>
              <w:left w:val="single" w:sz="4" w:space="0" w:color="auto"/>
              <w:bottom w:val="single" w:sz="4" w:space="0" w:color="auto"/>
              <w:right w:val="single" w:sz="4" w:space="0" w:color="auto"/>
            </w:tcBorders>
            <w:noWrap/>
          </w:tcPr>
          <w:p w14:paraId="6D40877A" w14:textId="66ED876A"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5F9A4B21" w14:textId="23E2ECCC"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0,875</w:t>
            </w:r>
          </w:p>
        </w:tc>
        <w:tc>
          <w:tcPr>
            <w:tcW w:w="361" w:type="pct"/>
            <w:tcBorders>
              <w:top w:val="single" w:sz="4" w:space="0" w:color="auto"/>
              <w:left w:val="single" w:sz="4" w:space="0" w:color="auto"/>
              <w:bottom w:val="single" w:sz="4" w:space="0" w:color="auto"/>
              <w:right w:val="single" w:sz="4" w:space="0" w:color="auto"/>
            </w:tcBorders>
            <w:noWrap/>
            <w:vAlign w:val="center"/>
          </w:tcPr>
          <w:p w14:paraId="3D411BE9" w14:textId="37780F7A"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05D89B34" w14:textId="13F6813B"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61C6E065" w14:textId="7B38DF86" w:rsidR="00B57412" w:rsidRPr="008F3ECA" w:rsidRDefault="00B57412" w:rsidP="00B57412">
            <w:pPr>
              <w:spacing w:line="240" w:lineRule="auto"/>
              <w:jc w:val="right"/>
              <w:rPr>
                <w:rFonts w:eastAsia="Times New Roman" w:cs="Arial"/>
                <w:sz w:val="18"/>
                <w:szCs w:val="18"/>
                <w:lang w:eastAsia="sl-SI"/>
              </w:rPr>
            </w:pPr>
            <w:r w:rsidRPr="008F3ECA">
              <w:rPr>
                <w:rFonts w:eastAsia="Times New Roman" w:cs="Arial"/>
                <w:sz w:val="18"/>
                <w:szCs w:val="18"/>
                <w:lang w:eastAsia="sl-SI"/>
              </w:rPr>
              <w:t>1.</w:t>
            </w:r>
            <w:r w:rsidR="00562F25" w:rsidRPr="008F3ECA">
              <w:rPr>
                <w:rFonts w:eastAsia="Times New Roman" w:cs="Arial"/>
                <w:sz w:val="18"/>
                <w:szCs w:val="18"/>
                <w:lang w:eastAsia="sl-SI"/>
              </w:rPr>
              <w:t>143</w:t>
            </w:r>
            <w:r w:rsidRPr="008F3ECA">
              <w:rPr>
                <w:rFonts w:eastAsia="Times New Roman" w:cs="Arial"/>
                <w:sz w:val="18"/>
                <w:szCs w:val="18"/>
                <w:lang w:eastAsia="sl-SI"/>
              </w:rPr>
              <w:t>.</w:t>
            </w:r>
            <w:r w:rsidR="00562F25" w:rsidRPr="008F3ECA">
              <w:rPr>
                <w:rFonts w:eastAsia="Times New Roman" w:cs="Arial"/>
                <w:sz w:val="18"/>
                <w:szCs w:val="18"/>
                <w:lang w:eastAsia="sl-SI"/>
              </w:rPr>
              <w:t>737</w:t>
            </w:r>
            <w:r w:rsidRPr="008F3ECA">
              <w:rPr>
                <w:rFonts w:eastAsia="Times New Roman" w:cs="Arial"/>
                <w:sz w:val="18"/>
                <w:szCs w:val="18"/>
                <w:lang w:eastAsia="sl-SI"/>
              </w:rPr>
              <w:t>.000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259B7FF9" w14:textId="5550D41C" w:rsidR="00B57412" w:rsidRPr="008F3ECA" w:rsidRDefault="00B57412" w:rsidP="00B57412">
            <w:pPr>
              <w:spacing w:line="240" w:lineRule="auto"/>
              <w:jc w:val="right"/>
              <w:rPr>
                <w:rFonts w:eastAsia="Times New Roman" w:cs="Arial"/>
                <w:sz w:val="18"/>
                <w:szCs w:val="18"/>
                <w:lang w:eastAsia="sl-SI"/>
              </w:rPr>
            </w:pPr>
            <w:r w:rsidRPr="008F3ECA">
              <w:rPr>
                <w:rFonts w:eastAsia="Times New Roman" w:cs="Arial"/>
                <w:sz w:val="18"/>
                <w:szCs w:val="18"/>
                <w:lang w:eastAsia="sl-SI"/>
              </w:rPr>
              <w:t>1.</w:t>
            </w:r>
            <w:r w:rsidR="00764580" w:rsidRPr="008F3ECA">
              <w:rPr>
                <w:rFonts w:eastAsia="Times New Roman" w:cs="Arial"/>
                <w:sz w:val="18"/>
                <w:szCs w:val="18"/>
                <w:lang w:eastAsia="sl-SI"/>
              </w:rPr>
              <w:t>143</w:t>
            </w:r>
            <w:r w:rsidRPr="008F3ECA">
              <w:rPr>
                <w:rFonts w:eastAsia="Times New Roman" w:cs="Arial"/>
                <w:sz w:val="18"/>
                <w:szCs w:val="18"/>
                <w:lang w:eastAsia="sl-SI"/>
              </w:rPr>
              <w:t>.</w:t>
            </w:r>
            <w:r w:rsidR="00764580" w:rsidRPr="008F3ECA">
              <w:rPr>
                <w:rFonts w:eastAsia="Times New Roman" w:cs="Arial"/>
                <w:sz w:val="18"/>
                <w:szCs w:val="18"/>
                <w:lang w:eastAsia="sl-SI"/>
              </w:rPr>
              <w:t>737</w:t>
            </w:r>
            <w:r w:rsidRPr="008F3ECA">
              <w:rPr>
                <w:rFonts w:eastAsia="Times New Roman" w:cs="Arial"/>
                <w:sz w:val="18"/>
                <w:szCs w:val="18"/>
                <w:lang w:eastAsia="sl-SI"/>
              </w:rPr>
              <w:t>.000</w:t>
            </w:r>
          </w:p>
        </w:tc>
      </w:tr>
      <w:tr w:rsidR="00B57412" w:rsidRPr="00B85C79" w14:paraId="1BB37F82"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4CA33809" w14:textId="12258321" w:rsidR="00B57412" w:rsidRPr="008F3ECA" w:rsidRDefault="00B57412" w:rsidP="00B57412">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RS85</w:t>
            </w:r>
          </w:p>
        </w:tc>
        <w:tc>
          <w:tcPr>
            <w:tcW w:w="397" w:type="pct"/>
            <w:tcBorders>
              <w:top w:val="single" w:sz="4" w:space="0" w:color="auto"/>
              <w:left w:val="single" w:sz="4" w:space="0" w:color="auto"/>
              <w:bottom w:val="single" w:sz="4" w:space="0" w:color="auto"/>
              <w:right w:val="single" w:sz="4" w:space="0" w:color="auto"/>
            </w:tcBorders>
            <w:noWrap/>
            <w:vAlign w:val="center"/>
          </w:tcPr>
          <w:p w14:paraId="2CA98E98" w14:textId="57B2ED81"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20.10.2020</w:t>
            </w:r>
          </w:p>
        </w:tc>
        <w:tc>
          <w:tcPr>
            <w:tcW w:w="345" w:type="pct"/>
            <w:tcBorders>
              <w:top w:val="single" w:sz="4" w:space="0" w:color="auto"/>
              <w:left w:val="single" w:sz="4" w:space="0" w:color="auto"/>
              <w:bottom w:val="single" w:sz="4" w:space="0" w:color="auto"/>
              <w:right w:val="single" w:sz="4" w:space="0" w:color="auto"/>
            </w:tcBorders>
            <w:noWrap/>
            <w:vAlign w:val="center"/>
          </w:tcPr>
          <w:p w14:paraId="7FD02CCA" w14:textId="1A854B38"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20.10.2050</w:t>
            </w:r>
          </w:p>
        </w:tc>
        <w:tc>
          <w:tcPr>
            <w:tcW w:w="358" w:type="pct"/>
            <w:tcBorders>
              <w:top w:val="single" w:sz="4" w:space="0" w:color="auto"/>
              <w:left w:val="single" w:sz="4" w:space="0" w:color="auto"/>
              <w:bottom w:val="single" w:sz="4" w:space="0" w:color="auto"/>
              <w:right w:val="single" w:sz="4" w:space="0" w:color="auto"/>
            </w:tcBorders>
            <w:noWrap/>
            <w:vAlign w:val="center"/>
          </w:tcPr>
          <w:p w14:paraId="70533DD6" w14:textId="5909ED46"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20.10.</w:t>
            </w:r>
          </w:p>
        </w:tc>
        <w:tc>
          <w:tcPr>
            <w:tcW w:w="543" w:type="pct"/>
            <w:tcBorders>
              <w:top w:val="single" w:sz="4" w:space="0" w:color="auto"/>
              <w:left w:val="single" w:sz="4" w:space="0" w:color="auto"/>
              <w:bottom w:val="single" w:sz="4" w:space="0" w:color="auto"/>
              <w:right w:val="single" w:sz="4" w:space="0" w:color="auto"/>
            </w:tcBorders>
            <w:noWrap/>
            <w:vAlign w:val="center"/>
          </w:tcPr>
          <w:p w14:paraId="44782FB5" w14:textId="4170D343"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51CAFB0F" w14:textId="6E0F55B5" w:rsidR="00B57412" w:rsidRPr="008F3ECA" w:rsidRDefault="008119B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0,4875</w:t>
            </w:r>
          </w:p>
        </w:tc>
        <w:tc>
          <w:tcPr>
            <w:tcW w:w="361" w:type="pct"/>
            <w:tcBorders>
              <w:top w:val="single" w:sz="4" w:space="0" w:color="auto"/>
              <w:left w:val="single" w:sz="4" w:space="0" w:color="auto"/>
              <w:bottom w:val="single" w:sz="4" w:space="0" w:color="auto"/>
              <w:right w:val="single" w:sz="4" w:space="0" w:color="auto"/>
            </w:tcBorders>
            <w:noWrap/>
            <w:vAlign w:val="center"/>
          </w:tcPr>
          <w:p w14:paraId="730E5326" w14:textId="6D110CBD"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0798DDCE" w14:textId="4222905E" w:rsidR="00B57412" w:rsidRPr="008F3ECA" w:rsidRDefault="00B57412" w:rsidP="00B57412">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0E81EB33" w14:textId="4A320D79" w:rsidR="00B57412" w:rsidRPr="008F3ECA" w:rsidRDefault="00B57412" w:rsidP="00B57412">
            <w:pPr>
              <w:spacing w:line="240" w:lineRule="auto"/>
              <w:jc w:val="right"/>
              <w:rPr>
                <w:rFonts w:eastAsia="Times New Roman" w:cs="Arial"/>
                <w:sz w:val="18"/>
                <w:szCs w:val="18"/>
                <w:lang w:eastAsia="sl-SI"/>
              </w:rPr>
            </w:pPr>
            <w:r w:rsidRPr="008F3ECA">
              <w:rPr>
                <w:rFonts w:eastAsia="Times New Roman" w:cs="Arial"/>
                <w:sz w:val="18"/>
                <w:szCs w:val="18"/>
                <w:lang w:eastAsia="sl-SI"/>
              </w:rPr>
              <w:t>1.</w:t>
            </w:r>
            <w:r w:rsidR="00E629F1" w:rsidRPr="008F3ECA">
              <w:rPr>
                <w:rFonts w:eastAsia="Times New Roman" w:cs="Arial"/>
                <w:sz w:val="18"/>
                <w:szCs w:val="18"/>
                <w:lang w:eastAsia="sl-SI"/>
              </w:rPr>
              <w:t>8</w:t>
            </w:r>
            <w:r w:rsidR="00562F25" w:rsidRPr="008F3ECA">
              <w:rPr>
                <w:rFonts w:eastAsia="Times New Roman" w:cs="Arial"/>
                <w:sz w:val="18"/>
                <w:szCs w:val="18"/>
                <w:lang w:eastAsia="sl-SI"/>
              </w:rPr>
              <w:t>5</w:t>
            </w:r>
            <w:r w:rsidRPr="008F3ECA">
              <w:rPr>
                <w:rFonts w:eastAsia="Times New Roman" w:cs="Arial"/>
                <w:sz w:val="18"/>
                <w:szCs w:val="18"/>
                <w:lang w:eastAsia="sl-SI"/>
              </w:rPr>
              <w:t>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2928C252" w14:textId="4FC3289B" w:rsidR="00B57412" w:rsidRPr="008F3ECA" w:rsidRDefault="00B57412" w:rsidP="00B57412">
            <w:pPr>
              <w:spacing w:line="240" w:lineRule="auto"/>
              <w:jc w:val="right"/>
              <w:rPr>
                <w:rFonts w:eastAsia="Times New Roman" w:cs="Arial"/>
                <w:sz w:val="18"/>
                <w:szCs w:val="18"/>
                <w:lang w:eastAsia="sl-SI"/>
              </w:rPr>
            </w:pPr>
            <w:r w:rsidRPr="008F3ECA">
              <w:rPr>
                <w:rFonts w:eastAsia="Times New Roman" w:cs="Arial"/>
                <w:sz w:val="18"/>
                <w:szCs w:val="18"/>
                <w:lang w:eastAsia="sl-SI"/>
              </w:rPr>
              <w:t>1.</w:t>
            </w:r>
            <w:r w:rsidR="0018799C" w:rsidRPr="008F3ECA">
              <w:rPr>
                <w:rFonts w:eastAsia="Times New Roman" w:cs="Arial"/>
                <w:sz w:val="18"/>
                <w:szCs w:val="18"/>
                <w:lang w:eastAsia="sl-SI"/>
              </w:rPr>
              <w:t>8</w:t>
            </w:r>
            <w:r w:rsidR="003A16F5" w:rsidRPr="008F3ECA">
              <w:rPr>
                <w:rFonts w:eastAsia="Times New Roman" w:cs="Arial"/>
                <w:sz w:val="18"/>
                <w:szCs w:val="18"/>
                <w:lang w:eastAsia="sl-SI"/>
              </w:rPr>
              <w:t>5</w:t>
            </w:r>
            <w:r w:rsidRPr="008F3ECA">
              <w:rPr>
                <w:rFonts w:eastAsia="Times New Roman" w:cs="Arial"/>
                <w:sz w:val="18"/>
                <w:szCs w:val="18"/>
                <w:lang w:eastAsia="sl-SI"/>
              </w:rPr>
              <w:t>0.000.000</w:t>
            </w:r>
          </w:p>
        </w:tc>
      </w:tr>
      <w:tr w:rsidR="00E16511" w:rsidRPr="00B85C79" w14:paraId="1E1BDD8C"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71B12A61" w14:textId="2613AED5" w:rsidR="00E16511" w:rsidRPr="008F3ECA" w:rsidRDefault="00E16511" w:rsidP="00E16511">
            <w:pPr>
              <w:spacing w:line="240" w:lineRule="auto"/>
              <w:ind w:firstLineChars="100" w:firstLine="180"/>
              <w:jc w:val="left"/>
              <w:rPr>
                <w:rFonts w:eastAsia="Times New Roman" w:cs="Arial"/>
                <w:sz w:val="18"/>
                <w:szCs w:val="18"/>
                <w:lang w:eastAsia="sl-SI"/>
              </w:rPr>
            </w:pPr>
            <w:r w:rsidRPr="008F3ECA">
              <w:rPr>
                <w:rFonts w:eastAsia="Times New Roman" w:cs="Arial"/>
                <w:sz w:val="18"/>
                <w:szCs w:val="18"/>
                <w:lang w:eastAsia="sl-SI"/>
              </w:rPr>
              <w:t>RS86</w:t>
            </w:r>
          </w:p>
        </w:tc>
        <w:tc>
          <w:tcPr>
            <w:tcW w:w="397" w:type="pct"/>
            <w:tcBorders>
              <w:top w:val="single" w:sz="4" w:space="0" w:color="auto"/>
              <w:left w:val="single" w:sz="4" w:space="0" w:color="auto"/>
              <w:bottom w:val="single" w:sz="4" w:space="0" w:color="auto"/>
              <w:right w:val="single" w:sz="4" w:space="0" w:color="auto"/>
            </w:tcBorders>
            <w:noWrap/>
            <w:vAlign w:val="bottom"/>
          </w:tcPr>
          <w:p w14:paraId="34B3CFDD" w14:textId="7E861FF1" w:rsidR="00E16511" w:rsidRPr="008F3ECA" w:rsidRDefault="00E16511" w:rsidP="00E16511">
            <w:pPr>
              <w:spacing w:line="240" w:lineRule="auto"/>
              <w:jc w:val="center"/>
              <w:rPr>
                <w:rFonts w:eastAsia="Times New Roman" w:cs="Arial"/>
                <w:sz w:val="18"/>
                <w:szCs w:val="18"/>
                <w:lang w:eastAsia="sl-SI"/>
              </w:rPr>
            </w:pPr>
            <w:r w:rsidRPr="008F3ECA">
              <w:rPr>
                <w:rFonts w:eastAsia="Times New Roman" w:cs="Arial"/>
                <w:sz w:val="18"/>
                <w:szCs w:val="18"/>
                <w:lang w:eastAsia="sl-SI"/>
              </w:rPr>
              <w:t>12.1.</w:t>
            </w:r>
            <w:r w:rsidR="00C41D4C" w:rsidRPr="008F3ECA">
              <w:rPr>
                <w:rFonts w:eastAsia="Times New Roman" w:cs="Arial"/>
                <w:sz w:val="18"/>
                <w:szCs w:val="18"/>
                <w:lang w:eastAsia="sl-SI"/>
              </w:rPr>
              <w:t>20</w:t>
            </w:r>
            <w:r w:rsidRPr="008F3ECA">
              <w:rPr>
                <w:rFonts w:eastAsia="Times New Roman" w:cs="Arial"/>
                <w:sz w:val="18"/>
                <w:szCs w:val="18"/>
                <w:lang w:eastAsia="sl-SI"/>
              </w:rPr>
              <w:t>21</w:t>
            </w:r>
          </w:p>
        </w:tc>
        <w:tc>
          <w:tcPr>
            <w:tcW w:w="345" w:type="pct"/>
            <w:tcBorders>
              <w:top w:val="single" w:sz="4" w:space="0" w:color="auto"/>
              <w:left w:val="single" w:sz="4" w:space="0" w:color="auto"/>
              <w:bottom w:val="single" w:sz="4" w:space="0" w:color="auto"/>
              <w:right w:val="single" w:sz="4" w:space="0" w:color="auto"/>
            </w:tcBorders>
            <w:noWrap/>
            <w:vAlign w:val="bottom"/>
          </w:tcPr>
          <w:p w14:paraId="713A183D" w14:textId="738387FD" w:rsidR="00E16511" w:rsidRPr="008F3ECA" w:rsidRDefault="00E16511" w:rsidP="00E16511">
            <w:pPr>
              <w:spacing w:line="240" w:lineRule="auto"/>
              <w:jc w:val="center"/>
              <w:rPr>
                <w:rFonts w:eastAsia="Times New Roman" w:cs="Arial"/>
                <w:sz w:val="18"/>
                <w:szCs w:val="18"/>
                <w:lang w:eastAsia="sl-SI"/>
              </w:rPr>
            </w:pPr>
            <w:r w:rsidRPr="008F3ECA">
              <w:rPr>
                <w:rFonts w:eastAsia="Times New Roman" w:cs="Arial"/>
                <w:sz w:val="18"/>
                <w:szCs w:val="18"/>
                <w:lang w:eastAsia="sl-SI"/>
              </w:rPr>
              <w:t>12.2.</w:t>
            </w:r>
            <w:r w:rsidR="00C41D4C" w:rsidRPr="008F3ECA">
              <w:rPr>
                <w:rFonts w:eastAsia="Times New Roman" w:cs="Arial"/>
                <w:sz w:val="18"/>
                <w:szCs w:val="18"/>
                <w:lang w:eastAsia="sl-SI"/>
              </w:rPr>
              <w:t>20</w:t>
            </w:r>
            <w:r w:rsidRPr="008F3ECA">
              <w:rPr>
                <w:rFonts w:eastAsia="Times New Roman" w:cs="Arial"/>
                <w:sz w:val="18"/>
                <w:szCs w:val="18"/>
                <w:lang w:eastAsia="sl-SI"/>
              </w:rPr>
              <w:t>31</w:t>
            </w:r>
          </w:p>
        </w:tc>
        <w:tc>
          <w:tcPr>
            <w:tcW w:w="358" w:type="pct"/>
            <w:tcBorders>
              <w:top w:val="single" w:sz="4" w:space="0" w:color="auto"/>
              <w:left w:val="single" w:sz="4" w:space="0" w:color="auto"/>
              <w:bottom w:val="single" w:sz="4" w:space="0" w:color="auto"/>
              <w:right w:val="single" w:sz="4" w:space="0" w:color="auto"/>
            </w:tcBorders>
            <w:noWrap/>
            <w:vAlign w:val="bottom"/>
          </w:tcPr>
          <w:p w14:paraId="5CC0DCE3" w14:textId="41F5BDE0" w:rsidR="00E16511" w:rsidRPr="008F3ECA" w:rsidRDefault="00E16511" w:rsidP="00E16511">
            <w:pPr>
              <w:spacing w:line="240" w:lineRule="auto"/>
              <w:jc w:val="center"/>
              <w:rPr>
                <w:rFonts w:eastAsia="Times New Roman" w:cs="Arial"/>
                <w:sz w:val="18"/>
                <w:szCs w:val="18"/>
                <w:lang w:eastAsia="sl-SI"/>
              </w:rPr>
            </w:pPr>
            <w:r w:rsidRPr="008F3ECA">
              <w:rPr>
                <w:rFonts w:eastAsia="Times New Roman" w:cs="Arial"/>
                <w:sz w:val="18"/>
                <w:szCs w:val="18"/>
                <w:lang w:eastAsia="sl-SI"/>
              </w:rPr>
              <w:t>-</w:t>
            </w:r>
          </w:p>
        </w:tc>
        <w:tc>
          <w:tcPr>
            <w:tcW w:w="543" w:type="pct"/>
            <w:tcBorders>
              <w:top w:val="single" w:sz="4" w:space="0" w:color="auto"/>
              <w:left w:val="single" w:sz="4" w:space="0" w:color="auto"/>
              <w:bottom w:val="single" w:sz="4" w:space="0" w:color="auto"/>
              <w:right w:val="single" w:sz="4" w:space="0" w:color="auto"/>
            </w:tcBorders>
            <w:noWrap/>
          </w:tcPr>
          <w:p w14:paraId="6DE6CCB3" w14:textId="4B30D7C7" w:rsidR="00E16511" w:rsidRPr="008F3ECA" w:rsidRDefault="00E16511" w:rsidP="00E16511">
            <w:pPr>
              <w:spacing w:line="240" w:lineRule="auto"/>
              <w:jc w:val="center"/>
              <w:rPr>
                <w:rFonts w:eastAsia="Times New Roman" w:cs="Arial"/>
                <w:sz w:val="18"/>
                <w:szCs w:val="18"/>
                <w:lang w:eastAsia="sl-SI"/>
              </w:rPr>
            </w:pPr>
            <w:r w:rsidRPr="008F3ECA">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bottom"/>
          </w:tcPr>
          <w:p w14:paraId="4A47DFDE" w14:textId="209FD2E1" w:rsidR="00E16511" w:rsidRPr="008F3ECA" w:rsidRDefault="00E16511" w:rsidP="00E16511">
            <w:pPr>
              <w:spacing w:line="240" w:lineRule="auto"/>
              <w:jc w:val="center"/>
              <w:rPr>
                <w:rFonts w:eastAsia="Times New Roman" w:cs="Arial"/>
                <w:sz w:val="18"/>
                <w:szCs w:val="18"/>
                <w:lang w:eastAsia="sl-SI"/>
              </w:rPr>
            </w:pPr>
            <w:r w:rsidRPr="008F3ECA">
              <w:rPr>
                <w:rFonts w:eastAsia="Times New Roman" w:cs="Arial"/>
                <w:sz w:val="18"/>
                <w:szCs w:val="18"/>
                <w:lang w:eastAsia="sl-SI"/>
              </w:rPr>
              <w:t>0</w:t>
            </w:r>
          </w:p>
        </w:tc>
        <w:tc>
          <w:tcPr>
            <w:tcW w:w="361" w:type="pct"/>
            <w:tcBorders>
              <w:top w:val="single" w:sz="4" w:space="0" w:color="auto"/>
              <w:left w:val="single" w:sz="4" w:space="0" w:color="auto"/>
              <w:bottom w:val="single" w:sz="4" w:space="0" w:color="auto"/>
              <w:right w:val="single" w:sz="4" w:space="0" w:color="auto"/>
            </w:tcBorders>
            <w:noWrap/>
            <w:vAlign w:val="center"/>
          </w:tcPr>
          <w:p w14:paraId="426436C4" w14:textId="6555BAE0" w:rsidR="00E16511" w:rsidRPr="008F3ECA" w:rsidRDefault="00E16511" w:rsidP="00E16511">
            <w:pPr>
              <w:spacing w:line="240" w:lineRule="auto"/>
              <w:jc w:val="center"/>
              <w:rPr>
                <w:rFonts w:eastAsia="Times New Roman" w:cs="Arial"/>
                <w:sz w:val="18"/>
                <w:szCs w:val="18"/>
                <w:lang w:eastAsia="sl-SI"/>
              </w:rPr>
            </w:pPr>
            <w:r w:rsidRPr="008F3ECA">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1995E55B" w14:textId="24EF01F0" w:rsidR="00E16511" w:rsidRPr="008F3ECA" w:rsidRDefault="00E16511" w:rsidP="00E16511">
            <w:pPr>
              <w:spacing w:line="240" w:lineRule="auto"/>
              <w:jc w:val="center"/>
              <w:rPr>
                <w:rFonts w:eastAsia="Times New Roman" w:cs="Arial"/>
                <w:sz w:val="18"/>
                <w:szCs w:val="18"/>
                <w:lang w:eastAsia="sl-SI"/>
              </w:rPr>
            </w:pPr>
            <w:r w:rsidRPr="008F3ECA">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268C99F8" w14:textId="36204394" w:rsidR="00E16511" w:rsidRPr="008F3ECA" w:rsidRDefault="00E16511" w:rsidP="00E16511">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562F25" w:rsidRPr="008F3ECA">
              <w:rPr>
                <w:rFonts w:eastAsia="Times New Roman" w:cs="Arial"/>
                <w:sz w:val="18"/>
                <w:szCs w:val="18"/>
                <w:lang w:eastAsia="sl-SI"/>
              </w:rPr>
              <w:t>142</w:t>
            </w:r>
            <w:r w:rsidRPr="008F3ECA">
              <w:rPr>
                <w:rFonts w:eastAsia="Times New Roman" w:cs="Arial"/>
                <w:sz w:val="18"/>
                <w:szCs w:val="18"/>
                <w:lang w:eastAsia="sl-SI"/>
              </w:rPr>
              <w:t>.</w:t>
            </w:r>
            <w:r w:rsidR="00562F25" w:rsidRPr="008F3ECA">
              <w:rPr>
                <w:rFonts w:eastAsia="Times New Roman" w:cs="Arial"/>
                <w:sz w:val="18"/>
                <w:szCs w:val="18"/>
                <w:lang w:eastAsia="sl-SI"/>
              </w:rPr>
              <w:t>508</w:t>
            </w:r>
            <w:r w:rsidRPr="008F3ECA">
              <w:rPr>
                <w:rFonts w:eastAsia="Times New Roman" w:cs="Arial"/>
                <w:sz w:val="18"/>
                <w:szCs w:val="18"/>
                <w:lang w:eastAsia="sl-SI"/>
              </w:rPr>
              <w:t>.000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7AFB84A0" w14:textId="7796B91D" w:rsidR="00E16511" w:rsidRPr="008F3ECA" w:rsidRDefault="00E16511" w:rsidP="00E16511">
            <w:pPr>
              <w:spacing w:line="240" w:lineRule="auto"/>
              <w:jc w:val="right"/>
              <w:rPr>
                <w:rFonts w:eastAsia="Times New Roman" w:cs="Arial"/>
                <w:sz w:val="18"/>
                <w:szCs w:val="18"/>
                <w:lang w:eastAsia="sl-SI"/>
              </w:rPr>
            </w:pPr>
            <w:r w:rsidRPr="008F3ECA">
              <w:rPr>
                <w:rFonts w:eastAsia="Times New Roman" w:cs="Arial"/>
                <w:sz w:val="18"/>
                <w:szCs w:val="18"/>
                <w:lang w:eastAsia="sl-SI"/>
              </w:rPr>
              <w:t>2.</w:t>
            </w:r>
            <w:r w:rsidR="00C408E4" w:rsidRPr="008F3ECA">
              <w:rPr>
                <w:rFonts w:eastAsia="Times New Roman" w:cs="Arial"/>
                <w:sz w:val="18"/>
                <w:szCs w:val="18"/>
                <w:lang w:eastAsia="sl-SI"/>
              </w:rPr>
              <w:t>142</w:t>
            </w:r>
            <w:r w:rsidRPr="008F3ECA">
              <w:rPr>
                <w:rFonts w:eastAsia="Times New Roman" w:cs="Arial"/>
                <w:sz w:val="18"/>
                <w:szCs w:val="18"/>
                <w:lang w:eastAsia="sl-SI"/>
              </w:rPr>
              <w:t>.</w:t>
            </w:r>
            <w:r w:rsidR="00562F25" w:rsidRPr="008F3ECA">
              <w:rPr>
                <w:rFonts w:eastAsia="Times New Roman" w:cs="Arial"/>
                <w:sz w:val="18"/>
                <w:szCs w:val="18"/>
                <w:lang w:eastAsia="sl-SI"/>
              </w:rPr>
              <w:t>508</w:t>
            </w:r>
            <w:r w:rsidRPr="008F3ECA">
              <w:rPr>
                <w:rFonts w:eastAsia="Times New Roman" w:cs="Arial"/>
                <w:sz w:val="18"/>
                <w:szCs w:val="18"/>
                <w:lang w:eastAsia="sl-SI"/>
              </w:rPr>
              <w:t>.000</w:t>
            </w:r>
          </w:p>
        </w:tc>
      </w:tr>
      <w:tr w:rsidR="00E16511" w:rsidRPr="00B85C79" w14:paraId="2D637A73"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1B0F1979" w14:textId="5DF38B5A" w:rsidR="00E16511" w:rsidRPr="00B85C79" w:rsidRDefault="00E16511" w:rsidP="00E16511">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RS87</w:t>
            </w:r>
          </w:p>
        </w:tc>
        <w:tc>
          <w:tcPr>
            <w:tcW w:w="397" w:type="pct"/>
            <w:tcBorders>
              <w:top w:val="single" w:sz="4" w:space="0" w:color="auto"/>
              <w:left w:val="single" w:sz="4" w:space="0" w:color="auto"/>
              <w:bottom w:val="single" w:sz="4" w:space="0" w:color="auto"/>
              <w:right w:val="single" w:sz="4" w:space="0" w:color="auto"/>
            </w:tcBorders>
            <w:noWrap/>
            <w:vAlign w:val="bottom"/>
          </w:tcPr>
          <w:p w14:paraId="2D50F7EC" w14:textId="44949172" w:rsidR="00E16511" w:rsidRPr="00B85C79" w:rsidRDefault="00E16511" w:rsidP="00E16511">
            <w:pPr>
              <w:spacing w:line="240" w:lineRule="auto"/>
              <w:jc w:val="center"/>
              <w:rPr>
                <w:rFonts w:eastAsia="Times New Roman" w:cs="Arial"/>
                <w:sz w:val="18"/>
                <w:szCs w:val="18"/>
                <w:lang w:eastAsia="sl-SI"/>
              </w:rPr>
            </w:pPr>
            <w:r w:rsidRPr="00E16511">
              <w:rPr>
                <w:rFonts w:eastAsia="Times New Roman" w:cs="Arial"/>
                <w:sz w:val="18"/>
                <w:szCs w:val="18"/>
                <w:lang w:eastAsia="sl-SI"/>
              </w:rPr>
              <w:t>3.</w:t>
            </w:r>
            <w:r>
              <w:rPr>
                <w:rFonts w:eastAsia="Times New Roman" w:cs="Arial"/>
                <w:sz w:val="18"/>
                <w:szCs w:val="18"/>
                <w:lang w:eastAsia="sl-SI"/>
              </w:rPr>
              <w:t>2</w:t>
            </w:r>
            <w:r w:rsidRPr="00E16511">
              <w:rPr>
                <w:rFonts w:eastAsia="Times New Roman" w:cs="Arial"/>
                <w:sz w:val="18"/>
                <w:szCs w:val="18"/>
                <w:lang w:eastAsia="sl-SI"/>
              </w:rPr>
              <w:t>.</w:t>
            </w:r>
            <w:r w:rsidR="00C41D4C">
              <w:rPr>
                <w:rFonts w:eastAsia="Times New Roman" w:cs="Arial"/>
                <w:sz w:val="18"/>
                <w:szCs w:val="18"/>
                <w:lang w:eastAsia="sl-SI"/>
              </w:rPr>
              <w:t>20</w:t>
            </w:r>
            <w:r w:rsidRPr="00E16511">
              <w:rPr>
                <w:rFonts w:eastAsia="Times New Roman" w:cs="Arial"/>
                <w:sz w:val="18"/>
                <w:szCs w:val="18"/>
                <w:lang w:eastAsia="sl-SI"/>
              </w:rPr>
              <w:t>21</w:t>
            </w:r>
          </w:p>
        </w:tc>
        <w:tc>
          <w:tcPr>
            <w:tcW w:w="345" w:type="pct"/>
            <w:tcBorders>
              <w:top w:val="single" w:sz="4" w:space="0" w:color="auto"/>
              <w:left w:val="single" w:sz="4" w:space="0" w:color="auto"/>
              <w:bottom w:val="single" w:sz="4" w:space="0" w:color="auto"/>
              <w:right w:val="single" w:sz="4" w:space="0" w:color="auto"/>
            </w:tcBorders>
            <w:noWrap/>
            <w:vAlign w:val="bottom"/>
          </w:tcPr>
          <w:p w14:paraId="1643DEB8" w14:textId="105ED551" w:rsidR="00E16511" w:rsidRPr="00B85C79" w:rsidRDefault="00E16511" w:rsidP="00E16511">
            <w:pPr>
              <w:spacing w:line="240" w:lineRule="auto"/>
              <w:jc w:val="center"/>
              <w:rPr>
                <w:rFonts w:eastAsia="Times New Roman" w:cs="Arial"/>
                <w:sz w:val="18"/>
                <w:szCs w:val="18"/>
                <w:lang w:eastAsia="sl-SI"/>
              </w:rPr>
            </w:pPr>
            <w:r w:rsidRPr="00E16511">
              <w:rPr>
                <w:rFonts w:eastAsia="Times New Roman" w:cs="Arial"/>
                <w:sz w:val="18"/>
                <w:szCs w:val="18"/>
                <w:lang w:eastAsia="sl-SI"/>
              </w:rPr>
              <w:t>3.</w:t>
            </w:r>
            <w:r>
              <w:rPr>
                <w:rFonts w:eastAsia="Times New Roman" w:cs="Arial"/>
                <w:sz w:val="18"/>
                <w:szCs w:val="18"/>
                <w:lang w:eastAsia="sl-SI"/>
              </w:rPr>
              <w:t>3</w:t>
            </w:r>
            <w:r w:rsidRPr="00E16511">
              <w:rPr>
                <w:rFonts w:eastAsia="Times New Roman" w:cs="Arial"/>
                <w:sz w:val="18"/>
                <w:szCs w:val="18"/>
                <w:lang w:eastAsia="sl-SI"/>
              </w:rPr>
              <w:t>.</w:t>
            </w:r>
            <w:r w:rsidR="00C41D4C">
              <w:rPr>
                <w:rFonts w:eastAsia="Times New Roman" w:cs="Arial"/>
                <w:sz w:val="18"/>
                <w:szCs w:val="18"/>
                <w:lang w:eastAsia="sl-SI"/>
              </w:rPr>
              <w:t>20</w:t>
            </w:r>
            <w:r w:rsidRPr="00E16511">
              <w:rPr>
                <w:rFonts w:eastAsia="Times New Roman" w:cs="Arial"/>
                <w:sz w:val="18"/>
                <w:szCs w:val="18"/>
                <w:lang w:eastAsia="sl-SI"/>
              </w:rPr>
              <w:t>81</w:t>
            </w:r>
          </w:p>
        </w:tc>
        <w:tc>
          <w:tcPr>
            <w:tcW w:w="358" w:type="pct"/>
            <w:tcBorders>
              <w:top w:val="single" w:sz="4" w:space="0" w:color="auto"/>
              <w:left w:val="single" w:sz="4" w:space="0" w:color="auto"/>
              <w:bottom w:val="single" w:sz="4" w:space="0" w:color="auto"/>
              <w:right w:val="single" w:sz="4" w:space="0" w:color="auto"/>
            </w:tcBorders>
            <w:noWrap/>
            <w:vAlign w:val="bottom"/>
          </w:tcPr>
          <w:p w14:paraId="44C40558" w14:textId="48280287" w:rsidR="00E16511" w:rsidRPr="00B85C79" w:rsidRDefault="00E16511" w:rsidP="00E16511">
            <w:pPr>
              <w:spacing w:line="240" w:lineRule="auto"/>
              <w:jc w:val="center"/>
              <w:rPr>
                <w:rFonts w:eastAsia="Times New Roman" w:cs="Arial"/>
                <w:sz w:val="18"/>
                <w:szCs w:val="18"/>
                <w:lang w:eastAsia="sl-SI"/>
              </w:rPr>
            </w:pPr>
            <w:r>
              <w:rPr>
                <w:rFonts w:eastAsia="Times New Roman" w:cs="Arial"/>
                <w:sz w:val="18"/>
                <w:szCs w:val="18"/>
                <w:lang w:eastAsia="sl-SI"/>
              </w:rPr>
              <w:t>3.3.</w:t>
            </w:r>
          </w:p>
        </w:tc>
        <w:tc>
          <w:tcPr>
            <w:tcW w:w="543" w:type="pct"/>
            <w:tcBorders>
              <w:top w:val="single" w:sz="4" w:space="0" w:color="auto"/>
              <w:left w:val="single" w:sz="4" w:space="0" w:color="auto"/>
              <w:bottom w:val="single" w:sz="4" w:space="0" w:color="auto"/>
              <w:right w:val="single" w:sz="4" w:space="0" w:color="auto"/>
            </w:tcBorders>
            <w:noWrap/>
          </w:tcPr>
          <w:p w14:paraId="2F0DEC44" w14:textId="2BD2D884" w:rsidR="00E16511" w:rsidRPr="00B85C79" w:rsidRDefault="00E16511" w:rsidP="00E16511">
            <w:pPr>
              <w:spacing w:line="240" w:lineRule="auto"/>
              <w:jc w:val="center"/>
              <w:rPr>
                <w:rFonts w:eastAsia="Times New Roman" w:cs="Arial"/>
                <w:sz w:val="18"/>
                <w:szCs w:val="18"/>
                <w:lang w:eastAsia="sl-SI"/>
              </w:rPr>
            </w:pPr>
            <w:r w:rsidRPr="00C60DDC">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bottom"/>
          </w:tcPr>
          <w:p w14:paraId="442DCABD" w14:textId="2E69B537" w:rsidR="00E16511" w:rsidRPr="00B85C79" w:rsidRDefault="00E16511" w:rsidP="00E16511">
            <w:pPr>
              <w:spacing w:line="240" w:lineRule="auto"/>
              <w:jc w:val="center"/>
              <w:rPr>
                <w:rFonts w:eastAsia="Times New Roman" w:cs="Arial"/>
                <w:sz w:val="18"/>
                <w:szCs w:val="18"/>
                <w:lang w:eastAsia="sl-SI"/>
              </w:rPr>
            </w:pPr>
            <w:r w:rsidRPr="00E16511">
              <w:rPr>
                <w:rFonts w:eastAsia="Times New Roman" w:cs="Arial"/>
                <w:sz w:val="18"/>
                <w:szCs w:val="18"/>
                <w:lang w:eastAsia="sl-SI"/>
              </w:rPr>
              <w:t>0,6875</w:t>
            </w:r>
          </w:p>
        </w:tc>
        <w:tc>
          <w:tcPr>
            <w:tcW w:w="361" w:type="pct"/>
            <w:tcBorders>
              <w:top w:val="single" w:sz="4" w:space="0" w:color="auto"/>
              <w:left w:val="single" w:sz="4" w:space="0" w:color="auto"/>
              <w:bottom w:val="single" w:sz="4" w:space="0" w:color="auto"/>
              <w:right w:val="single" w:sz="4" w:space="0" w:color="auto"/>
            </w:tcBorders>
            <w:noWrap/>
            <w:vAlign w:val="center"/>
          </w:tcPr>
          <w:p w14:paraId="2BC78CED" w14:textId="002A1082" w:rsidR="00E16511" w:rsidRPr="00B85C79" w:rsidRDefault="00E16511" w:rsidP="00E16511">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217638E4" w14:textId="68C8072B" w:rsidR="00E16511" w:rsidRPr="00B85C79" w:rsidRDefault="00E16511" w:rsidP="00E16511">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4F713FAB" w14:textId="214FF491" w:rsidR="00E16511" w:rsidRPr="00E26052" w:rsidRDefault="00E16511" w:rsidP="00E16511">
            <w:pPr>
              <w:spacing w:line="240" w:lineRule="auto"/>
              <w:jc w:val="right"/>
              <w:rPr>
                <w:rFonts w:eastAsia="Times New Roman" w:cs="Arial"/>
                <w:sz w:val="18"/>
                <w:szCs w:val="18"/>
                <w:lang w:eastAsia="sl-SI"/>
              </w:rPr>
            </w:pPr>
            <w:r w:rsidRPr="00E26052">
              <w:rPr>
                <w:rFonts w:eastAsia="Times New Roman" w:cs="Arial"/>
                <w:sz w:val="18"/>
                <w:szCs w:val="18"/>
                <w:lang w:eastAsia="sl-SI"/>
              </w:rPr>
              <w:t>500.000.000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46A46FD8" w14:textId="270C440C" w:rsidR="00E16511" w:rsidRPr="00E26052" w:rsidRDefault="00E16511" w:rsidP="00E16511">
            <w:pPr>
              <w:spacing w:line="240" w:lineRule="auto"/>
              <w:jc w:val="right"/>
              <w:rPr>
                <w:rFonts w:eastAsia="Times New Roman" w:cs="Arial"/>
                <w:sz w:val="18"/>
                <w:szCs w:val="18"/>
                <w:lang w:eastAsia="sl-SI"/>
              </w:rPr>
            </w:pPr>
            <w:r w:rsidRPr="00E26052">
              <w:rPr>
                <w:rFonts w:eastAsia="Times New Roman" w:cs="Arial"/>
                <w:sz w:val="18"/>
                <w:szCs w:val="18"/>
                <w:lang w:eastAsia="sl-SI"/>
              </w:rPr>
              <w:t>500.000.000</w:t>
            </w:r>
          </w:p>
        </w:tc>
      </w:tr>
      <w:tr w:rsidR="00E16511" w:rsidRPr="00B85C79" w14:paraId="42AB0646"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5EC6A040" w14:textId="24C089C3" w:rsidR="00E16511" w:rsidRPr="00B85C79" w:rsidRDefault="00E16511" w:rsidP="00E16511">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RS88</w:t>
            </w:r>
          </w:p>
        </w:tc>
        <w:tc>
          <w:tcPr>
            <w:tcW w:w="397" w:type="pct"/>
            <w:tcBorders>
              <w:top w:val="single" w:sz="4" w:space="0" w:color="auto"/>
              <w:left w:val="single" w:sz="4" w:space="0" w:color="auto"/>
              <w:bottom w:val="single" w:sz="4" w:space="0" w:color="auto"/>
              <w:right w:val="single" w:sz="4" w:space="0" w:color="auto"/>
            </w:tcBorders>
            <w:noWrap/>
            <w:vAlign w:val="bottom"/>
          </w:tcPr>
          <w:p w14:paraId="04FE9836" w14:textId="1C544499" w:rsidR="00E16511" w:rsidRPr="00B85C79" w:rsidRDefault="00E16511" w:rsidP="00E16511">
            <w:pPr>
              <w:spacing w:line="240" w:lineRule="auto"/>
              <w:jc w:val="center"/>
              <w:rPr>
                <w:rFonts w:eastAsia="Times New Roman" w:cs="Arial"/>
                <w:sz w:val="18"/>
                <w:szCs w:val="18"/>
                <w:lang w:eastAsia="sl-SI"/>
              </w:rPr>
            </w:pPr>
            <w:r w:rsidRPr="00E16511">
              <w:rPr>
                <w:rFonts w:eastAsia="Times New Roman" w:cs="Arial"/>
                <w:sz w:val="18"/>
                <w:szCs w:val="18"/>
                <w:lang w:eastAsia="sl-SI"/>
              </w:rPr>
              <w:t>1.</w:t>
            </w:r>
            <w:r>
              <w:rPr>
                <w:rFonts w:eastAsia="Times New Roman" w:cs="Arial"/>
                <w:sz w:val="18"/>
                <w:szCs w:val="18"/>
                <w:lang w:eastAsia="sl-SI"/>
              </w:rPr>
              <w:t>7</w:t>
            </w:r>
            <w:r w:rsidRPr="00E16511">
              <w:rPr>
                <w:rFonts w:eastAsia="Times New Roman" w:cs="Arial"/>
                <w:sz w:val="18"/>
                <w:szCs w:val="18"/>
                <w:lang w:eastAsia="sl-SI"/>
              </w:rPr>
              <w:t>.</w:t>
            </w:r>
            <w:r w:rsidR="00C41D4C">
              <w:rPr>
                <w:rFonts w:eastAsia="Times New Roman" w:cs="Arial"/>
                <w:sz w:val="18"/>
                <w:szCs w:val="18"/>
                <w:lang w:eastAsia="sl-SI"/>
              </w:rPr>
              <w:t>20</w:t>
            </w:r>
            <w:r w:rsidRPr="00E16511">
              <w:rPr>
                <w:rFonts w:eastAsia="Times New Roman" w:cs="Arial"/>
                <w:sz w:val="18"/>
                <w:szCs w:val="18"/>
                <w:lang w:eastAsia="sl-SI"/>
              </w:rPr>
              <w:t>21</w:t>
            </w:r>
          </w:p>
        </w:tc>
        <w:tc>
          <w:tcPr>
            <w:tcW w:w="345" w:type="pct"/>
            <w:tcBorders>
              <w:top w:val="single" w:sz="4" w:space="0" w:color="auto"/>
              <w:left w:val="single" w:sz="4" w:space="0" w:color="auto"/>
              <w:bottom w:val="single" w:sz="4" w:space="0" w:color="auto"/>
              <w:right w:val="single" w:sz="4" w:space="0" w:color="auto"/>
            </w:tcBorders>
            <w:noWrap/>
            <w:vAlign w:val="bottom"/>
          </w:tcPr>
          <w:p w14:paraId="362204BE" w14:textId="756B8244" w:rsidR="00E16511" w:rsidRPr="00B85C79" w:rsidRDefault="00E16511" w:rsidP="00E16511">
            <w:pPr>
              <w:spacing w:line="240" w:lineRule="auto"/>
              <w:jc w:val="center"/>
              <w:rPr>
                <w:rFonts w:eastAsia="Times New Roman" w:cs="Arial"/>
                <w:sz w:val="18"/>
                <w:szCs w:val="18"/>
                <w:lang w:eastAsia="sl-SI"/>
              </w:rPr>
            </w:pPr>
            <w:r w:rsidRPr="00E16511">
              <w:rPr>
                <w:rFonts w:eastAsia="Times New Roman" w:cs="Arial"/>
                <w:sz w:val="18"/>
                <w:szCs w:val="18"/>
                <w:lang w:eastAsia="sl-SI"/>
              </w:rPr>
              <w:t>1.</w:t>
            </w:r>
            <w:r>
              <w:rPr>
                <w:rFonts w:eastAsia="Times New Roman" w:cs="Arial"/>
                <w:sz w:val="18"/>
                <w:szCs w:val="18"/>
                <w:lang w:eastAsia="sl-SI"/>
              </w:rPr>
              <w:t>7</w:t>
            </w:r>
            <w:r w:rsidRPr="00E16511">
              <w:rPr>
                <w:rFonts w:eastAsia="Times New Roman" w:cs="Arial"/>
                <w:sz w:val="18"/>
                <w:szCs w:val="18"/>
                <w:lang w:eastAsia="sl-SI"/>
              </w:rPr>
              <w:t>.</w:t>
            </w:r>
            <w:r w:rsidR="00C41D4C">
              <w:rPr>
                <w:rFonts w:eastAsia="Times New Roman" w:cs="Arial"/>
                <w:sz w:val="18"/>
                <w:szCs w:val="18"/>
                <w:lang w:eastAsia="sl-SI"/>
              </w:rPr>
              <w:t>20</w:t>
            </w:r>
            <w:r w:rsidRPr="00E16511">
              <w:rPr>
                <w:rFonts w:eastAsia="Times New Roman" w:cs="Arial"/>
                <w:sz w:val="18"/>
                <w:szCs w:val="18"/>
                <w:lang w:eastAsia="sl-SI"/>
              </w:rPr>
              <w:t>31</w:t>
            </w:r>
          </w:p>
        </w:tc>
        <w:tc>
          <w:tcPr>
            <w:tcW w:w="358" w:type="pct"/>
            <w:tcBorders>
              <w:top w:val="single" w:sz="4" w:space="0" w:color="auto"/>
              <w:left w:val="single" w:sz="4" w:space="0" w:color="auto"/>
              <w:bottom w:val="single" w:sz="4" w:space="0" w:color="auto"/>
              <w:right w:val="single" w:sz="4" w:space="0" w:color="auto"/>
            </w:tcBorders>
            <w:noWrap/>
            <w:vAlign w:val="bottom"/>
          </w:tcPr>
          <w:p w14:paraId="521CBE8B" w14:textId="777E580C" w:rsidR="00E16511" w:rsidRPr="00B85C79" w:rsidRDefault="00E16511" w:rsidP="00E16511">
            <w:pPr>
              <w:spacing w:line="240" w:lineRule="auto"/>
              <w:jc w:val="center"/>
              <w:rPr>
                <w:rFonts w:eastAsia="Times New Roman" w:cs="Arial"/>
                <w:sz w:val="18"/>
                <w:szCs w:val="18"/>
                <w:lang w:eastAsia="sl-SI"/>
              </w:rPr>
            </w:pPr>
            <w:r>
              <w:rPr>
                <w:rFonts w:eastAsia="Times New Roman" w:cs="Arial"/>
                <w:sz w:val="18"/>
                <w:szCs w:val="18"/>
                <w:lang w:eastAsia="sl-SI"/>
              </w:rPr>
              <w:t>1.7.</w:t>
            </w:r>
          </w:p>
        </w:tc>
        <w:tc>
          <w:tcPr>
            <w:tcW w:w="543" w:type="pct"/>
            <w:tcBorders>
              <w:top w:val="single" w:sz="4" w:space="0" w:color="auto"/>
              <w:left w:val="single" w:sz="4" w:space="0" w:color="auto"/>
              <w:bottom w:val="single" w:sz="4" w:space="0" w:color="auto"/>
              <w:right w:val="single" w:sz="4" w:space="0" w:color="auto"/>
            </w:tcBorders>
            <w:noWrap/>
          </w:tcPr>
          <w:p w14:paraId="33C6CC50" w14:textId="52C91705" w:rsidR="00E16511" w:rsidRPr="00B85C79" w:rsidRDefault="00E16511" w:rsidP="00E16511">
            <w:pPr>
              <w:spacing w:line="240" w:lineRule="auto"/>
              <w:jc w:val="center"/>
              <w:rPr>
                <w:rFonts w:eastAsia="Times New Roman" w:cs="Arial"/>
                <w:sz w:val="18"/>
                <w:szCs w:val="18"/>
                <w:lang w:eastAsia="sl-SI"/>
              </w:rPr>
            </w:pPr>
            <w:r w:rsidRPr="00C60DDC">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bottom"/>
          </w:tcPr>
          <w:p w14:paraId="6C98EF87" w14:textId="2859D0A7" w:rsidR="00E16511" w:rsidRPr="00B85C79" w:rsidRDefault="00E16511" w:rsidP="00E16511">
            <w:pPr>
              <w:spacing w:line="240" w:lineRule="auto"/>
              <w:jc w:val="center"/>
              <w:rPr>
                <w:rFonts w:eastAsia="Times New Roman" w:cs="Arial"/>
                <w:sz w:val="18"/>
                <w:szCs w:val="18"/>
                <w:lang w:eastAsia="sl-SI"/>
              </w:rPr>
            </w:pPr>
            <w:r w:rsidRPr="00E16511">
              <w:rPr>
                <w:rFonts w:eastAsia="Times New Roman" w:cs="Arial"/>
                <w:sz w:val="18"/>
                <w:szCs w:val="18"/>
                <w:lang w:eastAsia="sl-SI"/>
              </w:rPr>
              <w:t>0,125</w:t>
            </w:r>
          </w:p>
        </w:tc>
        <w:tc>
          <w:tcPr>
            <w:tcW w:w="361" w:type="pct"/>
            <w:tcBorders>
              <w:top w:val="single" w:sz="4" w:space="0" w:color="auto"/>
              <w:left w:val="single" w:sz="4" w:space="0" w:color="auto"/>
              <w:bottom w:val="single" w:sz="4" w:space="0" w:color="auto"/>
              <w:right w:val="single" w:sz="4" w:space="0" w:color="auto"/>
            </w:tcBorders>
            <w:noWrap/>
            <w:vAlign w:val="center"/>
          </w:tcPr>
          <w:p w14:paraId="4229FF69" w14:textId="5CC7E273" w:rsidR="00E16511" w:rsidRPr="00B85C79" w:rsidRDefault="00E16511" w:rsidP="00E16511">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6038323D" w14:textId="7B47383B" w:rsidR="00E16511" w:rsidRPr="00B85C79" w:rsidRDefault="00E16511" w:rsidP="00E16511">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66EC38DB" w14:textId="01AA933D" w:rsidR="00E16511" w:rsidRPr="00E26052" w:rsidRDefault="00E16511" w:rsidP="00E16511">
            <w:pPr>
              <w:spacing w:line="240" w:lineRule="auto"/>
              <w:jc w:val="right"/>
              <w:rPr>
                <w:rFonts w:eastAsia="Times New Roman" w:cs="Arial"/>
                <w:sz w:val="18"/>
                <w:szCs w:val="18"/>
                <w:lang w:eastAsia="sl-SI"/>
              </w:rPr>
            </w:pPr>
            <w:r w:rsidRPr="00E26052">
              <w:rPr>
                <w:rFonts w:eastAsia="Times New Roman" w:cs="Arial"/>
                <w:sz w:val="18"/>
                <w:szCs w:val="18"/>
                <w:lang w:eastAsia="sl-SI"/>
              </w:rPr>
              <w:t>1.</w:t>
            </w:r>
            <w:r w:rsidR="00E26052" w:rsidRPr="00E26052">
              <w:rPr>
                <w:rFonts w:eastAsia="Times New Roman" w:cs="Arial"/>
                <w:sz w:val="18"/>
                <w:szCs w:val="18"/>
                <w:lang w:eastAsia="sl-SI"/>
              </w:rPr>
              <w:t>239</w:t>
            </w:r>
            <w:r w:rsidRPr="00E26052">
              <w:rPr>
                <w:rFonts w:eastAsia="Times New Roman" w:cs="Arial"/>
                <w:sz w:val="18"/>
                <w:szCs w:val="18"/>
                <w:lang w:eastAsia="sl-SI"/>
              </w:rPr>
              <w:t>.</w:t>
            </w:r>
            <w:r w:rsidR="00E26052" w:rsidRPr="00E26052">
              <w:rPr>
                <w:rFonts w:eastAsia="Times New Roman" w:cs="Arial"/>
                <w:sz w:val="18"/>
                <w:szCs w:val="18"/>
                <w:lang w:eastAsia="sl-SI"/>
              </w:rPr>
              <w:t>946</w:t>
            </w:r>
            <w:r w:rsidRPr="00E26052">
              <w:rPr>
                <w:rFonts w:eastAsia="Times New Roman" w:cs="Arial"/>
                <w:sz w:val="18"/>
                <w:szCs w:val="18"/>
                <w:lang w:eastAsia="sl-SI"/>
              </w:rPr>
              <w:t>.000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0F4E1C94" w14:textId="3694DBDB" w:rsidR="00E16511" w:rsidRPr="00E26052" w:rsidRDefault="00E16511" w:rsidP="00E16511">
            <w:pPr>
              <w:spacing w:line="240" w:lineRule="auto"/>
              <w:jc w:val="right"/>
              <w:rPr>
                <w:rFonts w:eastAsia="Times New Roman" w:cs="Arial"/>
                <w:sz w:val="18"/>
                <w:szCs w:val="18"/>
                <w:lang w:eastAsia="sl-SI"/>
              </w:rPr>
            </w:pPr>
            <w:r w:rsidRPr="00E26052">
              <w:rPr>
                <w:rFonts w:eastAsia="Times New Roman" w:cs="Arial"/>
                <w:sz w:val="18"/>
                <w:szCs w:val="18"/>
                <w:lang w:eastAsia="sl-SI"/>
              </w:rPr>
              <w:t>1.</w:t>
            </w:r>
            <w:r w:rsidR="00C408E4" w:rsidRPr="00E26052">
              <w:rPr>
                <w:rFonts w:eastAsia="Times New Roman" w:cs="Arial"/>
                <w:sz w:val="18"/>
                <w:szCs w:val="18"/>
                <w:lang w:eastAsia="sl-SI"/>
              </w:rPr>
              <w:t>239</w:t>
            </w:r>
            <w:r w:rsidRPr="00E26052">
              <w:rPr>
                <w:rFonts w:eastAsia="Times New Roman" w:cs="Arial"/>
                <w:sz w:val="18"/>
                <w:szCs w:val="18"/>
                <w:lang w:eastAsia="sl-SI"/>
              </w:rPr>
              <w:t>.</w:t>
            </w:r>
            <w:r w:rsidR="00C408E4" w:rsidRPr="00E26052">
              <w:rPr>
                <w:rFonts w:eastAsia="Times New Roman" w:cs="Arial"/>
                <w:sz w:val="18"/>
                <w:szCs w:val="18"/>
                <w:lang w:eastAsia="sl-SI"/>
              </w:rPr>
              <w:t>946</w:t>
            </w:r>
            <w:r w:rsidRPr="00E26052">
              <w:rPr>
                <w:rFonts w:eastAsia="Times New Roman" w:cs="Arial"/>
                <w:sz w:val="18"/>
                <w:szCs w:val="18"/>
                <w:lang w:eastAsia="sl-SI"/>
              </w:rPr>
              <w:t>.000</w:t>
            </w:r>
          </w:p>
        </w:tc>
      </w:tr>
      <w:tr w:rsidR="00562F25" w:rsidRPr="00B85C79" w14:paraId="608F7AA2"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3647AEF3" w14:textId="70A86C4F" w:rsidR="00562F25" w:rsidRDefault="00562F25" w:rsidP="00562F25">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RS89</w:t>
            </w:r>
          </w:p>
        </w:tc>
        <w:tc>
          <w:tcPr>
            <w:tcW w:w="397" w:type="pct"/>
            <w:tcBorders>
              <w:top w:val="single" w:sz="4" w:space="0" w:color="auto"/>
              <w:left w:val="single" w:sz="4" w:space="0" w:color="auto"/>
              <w:bottom w:val="single" w:sz="4" w:space="0" w:color="auto"/>
              <w:right w:val="single" w:sz="4" w:space="0" w:color="auto"/>
            </w:tcBorders>
            <w:noWrap/>
            <w:vAlign w:val="bottom"/>
          </w:tcPr>
          <w:p w14:paraId="770F7F8C" w14:textId="1C6736F3" w:rsidR="00562F25" w:rsidRPr="00E16511" w:rsidRDefault="00311951" w:rsidP="00562F25">
            <w:pPr>
              <w:spacing w:line="240" w:lineRule="auto"/>
              <w:jc w:val="center"/>
              <w:rPr>
                <w:rFonts w:eastAsia="Times New Roman" w:cs="Arial"/>
                <w:sz w:val="18"/>
                <w:szCs w:val="18"/>
                <w:lang w:eastAsia="sl-SI"/>
              </w:rPr>
            </w:pPr>
            <w:r>
              <w:rPr>
                <w:rFonts w:eastAsia="Times New Roman" w:cs="Arial"/>
                <w:sz w:val="18"/>
                <w:szCs w:val="18"/>
                <w:lang w:eastAsia="sl-SI"/>
              </w:rPr>
              <w:t>12.1.2022</w:t>
            </w:r>
          </w:p>
        </w:tc>
        <w:tc>
          <w:tcPr>
            <w:tcW w:w="345" w:type="pct"/>
            <w:tcBorders>
              <w:top w:val="single" w:sz="4" w:space="0" w:color="auto"/>
              <w:left w:val="single" w:sz="4" w:space="0" w:color="auto"/>
              <w:bottom w:val="single" w:sz="4" w:space="0" w:color="auto"/>
              <w:right w:val="single" w:sz="4" w:space="0" w:color="auto"/>
            </w:tcBorders>
            <w:noWrap/>
            <w:vAlign w:val="bottom"/>
          </w:tcPr>
          <w:p w14:paraId="289D0929" w14:textId="0C76CE8A" w:rsidR="00562F25" w:rsidRPr="00E16511" w:rsidRDefault="00311951" w:rsidP="00562F25">
            <w:pPr>
              <w:spacing w:line="240" w:lineRule="auto"/>
              <w:jc w:val="center"/>
              <w:rPr>
                <w:rFonts w:eastAsia="Times New Roman" w:cs="Arial"/>
                <w:sz w:val="18"/>
                <w:szCs w:val="18"/>
                <w:lang w:eastAsia="sl-SI"/>
              </w:rPr>
            </w:pPr>
            <w:r>
              <w:rPr>
                <w:rFonts w:eastAsia="Times New Roman" w:cs="Arial"/>
                <w:sz w:val="18"/>
                <w:szCs w:val="18"/>
                <w:lang w:eastAsia="sl-SI"/>
              </w:rPr>
              <w:t>13.2.2026</w:t>
            </w:r>
          </w:p>
        </w:tc>
        <w:tc>
          <w:tcPr>
            <w:tcW w:w="358" w:type="pct"/>
            <w:tcBorders>
              <w:top w:val="single" w:sz="4" w:space="0" w:color="auto"/>
              <w:left w:val="single" w:sz="4" w:space="0" w:color="auto"/>
              <w:bottom w:val="single" w:sz="4" w:space="0" w:color="auto"/>
              <w:right w:val="single" w:sz="4" w:space="0" w:color="auto"/>
            </w:tcBorders>
            <w:noWrap/>
            <w:vAlign w:val="bottom"/>
          </w:tcPr>
          <w:p w14:paraId="2B752191" w14:textId="3DDD48F2" w:rsidR="00562F25" w:rsidRDefault="00311951" w:rsidP="00562F25">
            <w:pPr>
              <w:spacing w:line="240" w:lineRule="auto"/>
              <w:jc w:val="center"/>
              <w:rPr>
                <w:rFonts w:eastAsia="Times New Roman" w:cs="Arial"/>
                <w:sz w:val="18"/>
                <w:szCs w:val="18"/>
                <w:lang w:eastAsia="sl-SI"/>
              </w:rPr>
            </w:pPr>
            <w:r>
              <w:rPr>
                <w:rFonts w:eastAsia="Times New Roman" w:cs="Arial"/>
                <w:sz w:val="18"/>
                <w:szCs w:val="18"/>
                <w:lang w:eastAsia="sl-SI"/>
              </w:rPr>
              <w:t>-</w:t>
            </w:r>
          </w:p>
        </w:tc>
        <w:tc>
          <w:tcPr>
            <w:tcW w:w="543" w:type="pct"/>
            <w:tcBorders>
              <w:top w:val="single" w:sz="4" w:space="0" w:color="auto"/>
              <w:left w:val="single" w:sz="4" w:space="0" w:color="auto"/>
              <w:bottom w:val="single" w:sz="4" w:space="0" w:color="auto"/>
              <w:right w:val="single" w:sz="4" w:space="0" w:color="auto"/>
            </w:tcBorders>
            <w:noWrap/>
          </w:tcPr>
          <w:p w14:paraId="47958FF1" w14:textId="271A7F40" w:rsidR="00562F25" w:rsidRPr="00C60DDC" w:rsidRDefault="00311951" w:rsidP="00562F25">
            <w:pPr>
              <w:spacing w:line="240" w:lineRule="auto"/>
              <w:jc w:val="center"/>
              <w:rPr>
                <w:rFonts w:eastAsia="Times New Roman" w:cs="Arial"/>
                <w:sz w:val="18"/>
                <w:szCs w:val="18"/>
                <w:lang w:eastAsia="sl-SI"/>
              </w:rPr>
            </w:pPr>
            <w:r w:rsidRPr="00C60DDC">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bottom"/>
          </w:tcPr>
          <w:p w14:paraId="4FBFE957" w14:textId="491E4417" w:rsidR="00562F25" w:rsidRPr="00E16511" w:rsidRDefault="00311951" w:rsidP="00562F25">
            <w:pPr>
              <w:spacing w:line="240" w:lineRule="auto"/>
              <w:jc w:val="center"/>
              <w:rPr>
                <w:rFonts w:eastAsia="Times New Roman" w:cs="Arial"/>
                <w:sz w:val="18"/>
                <w:szCs w:val="18"/>
                <w:lang w:eastAsia="sl-SI"/>
              </w:rPr>
            </w:pPr>
            <w:r>
              <w:rPr>
                <w:rFonts w:eastAsia="Times New Roman" w:cs="Arial"/>
                <w:sz w:val="18"/>
                <w:szCs w:val="18"/>
                <w:lang w:eastAsia="sl-SI"/>
              </w:rPr>
              <w:t>0</w:t>
            </w:r>
          </w:p>
        </w:tc>
        <w:tc>
          <w:tcPr>
            <w:tcW w:w="361" w:type="pct"/>
            <w:tcBorders>
              <w:top w:val="single" w:sz="4" w:space="0" w:color="auto"/>
              <w:left w:val="single" w:sz="4" w:space="0" w:color="auto"/>
              <w:bottom w:val="single" w:sz="4" w:space="0" w:color="auto"/>
              <w:right w:val="single" w:sz="4" w:space="0" w:color="auto"/>
            </w:tcBorders>
            <w:noWrap/>
            <w:vAlign w:val="center"/>
          </w:tcPr>
          <w:p w14:paraId="106791D0" w14:textId="625A66CE"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70519EEB" w14:textId="4126DEA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064A8CB8" w14:textId="605C7990" w:rsidR="00562F25" w:rsidRPr="00E26052" w:rsidRDefault="00562F25" w:rsidP="00562F25">
            <w:pPr>
              <w:spacing w:line="240" w:lineRule="auto"/>
              <w:jc w:val="right"/>
              <w:rPr>
                <w:rFonts w:eastAsia="Times New Roman" w:cs="Arial"/>
                <w:sz w:val="18"/>
                <w:szCs w:val="18"/>
                <w:lang w:eastAsia="sl-SI"/>
              </w:rPr>
            </w:pPr>
            <w:r w:rsidRPr="00E26052">
              <w:rPr>
                <w:rFonts w:eastAsia="Times New Roman" w:cs="Arial"/>
                <w:sz w:val="18"/>
                <w:szCs w:val="18"/>
                <w:lang w:eastAsia="sl-SI"/>
              </w:rPr>
              <w:t>1.031.300.000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75051F52" w14:textId="6C717C63" w:rsidR="00562F25" w:rsidRPr="00E26052" w:rsidRDefault="00562F25" w:rsidP="00562F25">
            <w:pPr>
              <w:spacing w:line="240" w:lineRule="auto"/>
              <w:jc w:val="right"/>
              <w:rPr>
                <w:rFonts w:eastAsia="Times New Roman" w:cs="Arial"/>
                <w:sz w:val="18"/>
                <w:szCs w:val="18"/>
                <w:lang w:eastAsia="sl-SI"/>
              </w:rPr>
            </w:pPr>
            <w:r w:rsidRPr="00E26052">
              <w:rPr>
                <w:rFonts w:eastAsia="Times New Roman" w:cs="Arial"/>
                <w:sz w:val="18"/>
                <w:szCs w:val="18"/>
                <w:lang w:eastAsia="sl-SI"/>
              </w:rPr>
              <w:t>1.031.300.000</w:t>
            </w:r>
          </w:p>
        </w:tc>
      </w:tr>
      <w:tr w:rsidR="00562F25" w:rsidRPr="00B85C79" w14:paraId="51910C0B"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5B1E6CB8" w14:textId="6D5CFDB3" w:rsidR="00562F25" w:rsidRDefault="00562F25" w:rsidP="00562F25">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RS90</w:t>
            </w:r>
          </w:p>
        </w:tc>
        <w:tc>
          <w:tcPr>
            <w:tcW w:w="397" w:type="pct"/>
            <w:tcBorders>
              <w:top w:val="single" w:sz="4" w:space="0" w:color="auto"/>
              <w:left w:val="single" w:sz="4" w:space="0" w:color="auto"/>
              <w:bottom w:val="single" w:sz="4" w:space="0" w:color="auto"/>
              <w:right w:val="single" w:sz="4" w:space="0" w:color="auto"/>
            </w:tcBorders>
            <w:noWrap/>
            <w:vAlign w:val="bottom"/>
          </w:tcPr>
          <w:p w14:paraId="393DB63F" w14:textId="532204E3" w:rsidR="00562F25" w:rsidRPr="00E16511" w:rsidRDefault="00311951" w:rsidP="00562F25">
            <w:pPr>
              <w:spacing w:line="240" w:lineRule="auto"/>
              <w:jc w:val="center"/>
              <w:rPr>
                <w:rFonts w:eastAsia="Times New Roman" w:cs="Arial"/>
                <w:sz w:val="18"/>
                <w:szCs w:val="18"/>
                <w:lang w:eastAsia="sl-SI"/>
              </w:rPr>
            </w:pPr>
            <w:r>
              <w:rPr>
                <w:rFonts w:eastAsia="Times New Roman" w:cs="Arial"/>
                <w:sz w:val="18"/>
                <w:szCs w:val="18"/>
                <w:lang w:eastAsia="sl-SI"/>
              </w:rPr>
              <w:t>12.1.2022</w:t>
            </w:r>
          </w:p>
        </w:tc>
        <w:tc>
          <w:tcPr>
            <w:tcW w:w="345" w:type="pct"/>
            <w:tcBorders>
              <w:top w:val="single" w:sz="4" w:space="0" w:color="auto"/>
              <w:left w:val="single" w:sz="4" w:space="0" w:color="auto"/>
              <w:bottom w:val="single" w:sz="4" w:space="0" w:color="auto"/>
              <w:right w:val="single" w:sz="4" w:space="0" w:color="auto"/>
            </w:tcBorders>
            <w:noWrap/>
            <w:vAlign w:val="bottom"/>
          </w:tcPr>
          <w:p w14:paraId="0F855BD7" w14:textId="74CFEADE" w:rsidR="00562F25" w:rsidRPr="00E16511" w:rsidRDefault="00311951" w:rsidP="00562F25">
            <w:pPr>
              <w:spacing w:line="240" w:lineRule="auto"/>
              <w:jc w:val="center"/>
              <w:rPr>
                <w:rFonts w:eastAsia="Times New Roman" w:cs="Arial"/>
                <w:sz w:val="18"/>
                <w:szCs w:val="18"/>
                <w:lang w:eastAsia="sl-SI"/>
              </w:rPr>
            </w:pPr>
            <w:r>
              <w:rPr>
                <w:rFonts w:eastAsia="Times New Roman" w:cs="Arial"/>
                <w:sz w:val="18"/>
                <w:szCs w:val="18"/>
                <w:lang w:eastAsia="sl-SI"/>
              </w:rPr>
              <w:t>13.2.2062</w:t>
            </w:r>
          </w:p>
        </w:tc>
        <w:tc>
          <w:tcPr>
            <w:tcW w:w="358" w:type="pct"/>
            <w:tcBorders>
              <w:top w:val="single" w:sz="4" w:space="0" w:color="auto"/>
              <w:left w:val="single" w:sz="4" w:space="0" w:color="auto"/>
              <w:bottom w:val="single" w:sz="4" w:space="0" w:color="auto"/>
              <w:right w:val="single" w:sz="4" w:space="0" w:color="auto"/>
            </w:tcBorders>
            <w:noWrap/>
            <w:vAlign w:val="bottom"/>
          </w:tcPr>
          <w:p w14:paraId="0A210F7D" w14:textId="53B5A7F6" w:rsidR="00562F25" w:rsidRDefault="00D920C2" w:rsidP="00562F25">
            <w:pPr>
              <w:spacing w:line="240" w:lineRule="auto"/>
              <w:jc w:val="center"/>
              <w:rPr>
                <w:rFonts w:eastAsia="Times New Roman" w:cs="Arial"/>
                <w:sz w:val="18"/>
                <w:szCs w:val="18"/>
                <w:lang w:eastAsia="sl-SI"/>
              </w:rPr>
            </w:pPr>
            <w:r>
              <w:rPr>
                <w:rFonts w:eastAsia="Times New Roman" w:cs="Arial"/>
                <w:sz w:val="18"/>
                <w:szCs w:val="18"/>
                <w:lang w:eastAsia="sl-SI"/>
              </w:rPr>
              <w:t>13.2.</w:t>
            </w:r>
          </w:p>
        </w:tc>
        <w:tc>
          <w:tcPr>
            <w:tcW w:w="543" w:type="pct"/>
            <w:tcBorders>
              <w:top w:val="single" w:sz="4" w:space="0" w:color="auto"/>
              <w:left w:val="single" w:sz="4" w:space="0" w:color="auto"/>
              <w:bottom w:val="single" w:sz="4" w:space="0" w:color="auto"/>
              <w:right w:val="single" w:sz="4" w:space="0" w:color="auto"/>
            </w:tcBorders>
            <w:noWrap/>
          </w:tcPr>
          <w:p w14:paraId="315BF3B8" w14:textId="3E9083D4" w:rsidR="00562F25" w:rsidRPr="00C60DDC" w:rsidRDefault="00311951" w:rsidP="00562F25">
            <w:pPr>
              <w:spacing w:line="240" w:lineRule="auto"/>
              <w:jc w:val="center"/>
              <w:rPr>
                <w:rFonts w:eastAsia="Times New Roman" w:cs="Arial"/>
                <w:sz w:val="18"/>
                <w:szCs w:val="18"/>
                <w:lang w:eastAsia="sl-SI"/>
              </w:rPr>
            </w:pPr>
            <w:r w:rsidRPr="00C60DDC">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bottom"/>
          </w:tcPr>
          <w:p w14:paraId="2FA1B45C" w14:textId="2FA04D0D" w:rsidR="00562F25" w:rsidRPr="00E16511" w:rsidRDefault="00311951" w:rsidP="00562F25">
            <w:pPr>
              <w:spacing w:line="240" w:lineRule="auto"/>
              <w:jc w:val="center"/>
              <w:rPr>
                <w:rFonts w:eastAsia="Times New Roman" w:cs="Arial"/>
                <w:sz w:val="18"/>
                <w:szCs w:val="18"/>
                <w:lang w:eastAsia="sl-SI"/>
              </w:rPr>
            </w:pPr>
            <w:r>
              <w:rPr>
                <w:rFonts w:eastAsia="Times New Roman" w:cs="Arial"/>
                <w:sz w:val="18"/>
                <w:szCs w:val="18"/>
                <w:lang w:eastAsia="sl-SI"/>
              </w:rPr>
              <w:t>1,175</w:t>
            </w:r>
          </w:p>
        </w:tc>
        <w:tc>
          <w:tcPr>
            <w:tcW w:w="361" w:type="pct"/>
            <w:tcBorders>
              <w:top w:val="single" w:sz="4" w:space="0" w:color="auto"/>
              <w:left w:val="single" w:sz="4" w:space="0" w:color="auto"/>
              <w:bottom w:val="single" w:sz="4" w:space="0" w:color="auto"/>
              <w:right w:val="single" w:sz="4" w:space="0" w:color="auto"/>
            </w:tcBorders>
            <w:noWrap/>
            <w:vAlign w:val="center"/>
          </w:tcPr>
          <w:p w14:paraId="6990F114" w14:textId="1E92913A"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787D8D4A" w14:textId="77DA3090"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03A247D9" w14:textId="6A3F3C76" w:rsidR="00562F25" w:rsidRDefault="00562F25" w:rsidP="00562F25">
            <w:pPr>
              <w:spacing w:line="240" w:lineRule="auto"/>
              <w:jc w:val="right"/>
              <w:rPr>
                <w:rFonts w:eastAsia="Times New Roman" w:cs="Arial"/>
                <w:sz w:val="18"/>
                <w:szCs w:val="18"/>
                <w:lang w:eastAsia="sl-SI"/>
              </w:rPr>
            </w:pPr>
            <w:r>
              <w:rPr>
                <w:rFonts w:eastAsia="Times New Roman" w:cs="Arial"/>
                <w:sz w:val="18"/>
                <w:szCs w:val="18"/>
                <w:lang w:eastAsia="sl-SI"/>
              </w:rPr>
              <w:t>500.000.000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03AAFBF8" w14:textId="73D4648B" w:rsidR="00562F25" w:rsidRDefault="00562F25" w:rsidP="00562F25">
            <w:pPr>
              <w:spacing w:line="240" w:lineRule="auto"/>
              <w:jc w:val="right"/>
              <w:rPr>
                <w:rFonts w:eastAsia="Times New Roman" w:cs="Arial"/>
                <w:sz w:val="18"/>
                <w:szCs w:val="18"/>
                <w:lang w:eastAsia="sl-SI"/>
              </w:rPr>
            </w:pPr>
            <w:r>
              <w:rPr>
                <w:rFonts w:eastAsia="Times New Roman" w:cs="Arial"/>
                <w:sz w:val="18"/>
                <w:szCs w:val="18"/>
                <w:lang w:eastAsia="sl-SI"/>
              </w:rPr>
              <w:t>500.000.000</w:t>
            </w:r>
          </w:p>
        </w:tc>
      </w:tr>
      <w:tr w:rsidR="0018799C" w:rsidRPr="00B85C79" w14:paraId="55031118"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6784628E" w14:textId="5FE25197" w:rsidR="0018799C" w:rsidRDefault="0018799C" w:rsidP="0018799C">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RS91</w:t>
            </w:r>
          </w:p>
        </w:tc>
        <w:tc>
          <w:tcPr>
            <w:tcW w:w="397" w:type="pct"/>
            <w:tcBorders>
              <w:top w:val="single" w:sz="4" w:space="0" w:color="auto"/>
              <w:left w:val="single" w:sz="4" w:space="0" w:color="auto"/>
              <w:bottom w:val="single" w:sz="4" w:space="0" w:color="auto"/>
              <w:right w:val="single" w:sz="4" w:space="0" w:color="auto"/>
            </w:tcBorders>
            <w:noWrap/>
            <w:vAlign w:val="bottom"/>
          </w:tcPr>
          <w:p w14:paraId="5CC5CD1B" w14:textId="0D18E18C" w:rsidR="0018799C" w:rsidRDefault="0018799C" w:rsidP="0018799C">
            <w:pPr>
              <w:spacing w:line="240" w:lineRule="auto"/>
              <w:jc w:val="center"/>
              <w:rPr>
                <w:rFonts w:eastAsia="Times New Roman" w:cs="Arial"/>
                <w:sz w:val="18"/>
                <w:szCs w:val="18"/>
                <w:lang w:eastAsia="sl-SI"/>
              </w:rPr>
            </w:pPr>
            <w:r>
              <w:rPr>
                <w:rFonts w:eastAsia="Times New Roman" w:cs="Arial"/>
                <w:sz w:val="18"/>
                <w:szCs w:val="18"/>
                <w:lang w:eastAsia="sl-SI"/>
              </w:rPr>
              <w:t>11.1.2023</w:t>
            </w:r>
          </w:p>
        </w:tc>
        <w:tc>
          <w:tcPr>
            <w:tcW w:w="345" w:type="pct"/>
            <w:tcBorders>
              <w:top w:val="single" w:sz="4" w:space="0" w:color="auto"/>
              <w:left w:val="single" w:sz="4" w:space="0" w:color="auto"/>
              <w:bottom w:val="single" w:sz="4" w:space="0" w:color="auto"/>
              <w:right w:val="single" w:sz="4" w:space="0" w:color="auto"/>
            </w:tcBorders>
            <w:noWrap/>
            <w:vAlign w:val="bottom"/>
          </w:tcPr>
          <w:p w14:paraId="2B5A77C0" w14:textId="7AA7260F" w:rsidR="0018799C" w:rsidRDefault="0018799C" w:rsidP="0018799C">
            <w:pPr>
              <w:spacing w:line="240" w:lineRule="auto"/>
              <w:jc w:val="center"/>
              <w:rPr>
                <w:rFonts w:eastAsia="Times New Roman" w:cs="Arial"/>
                <w:sz w:val="18"/>
                <w:szCs w:val="18"/>
                <w:lang w:eastAsia="sl-SI"/>
              </w:rPr>
            </w:pPr>
            <w:r>
              <w:rPr>
                <w:rFonts w:eastAsia="Times New Roman" w:cs="Arial"/>
                <w:sz w:val="18"/>
                <w:szCs w:val="18"/>
                <w:lang w:eastAsia="sl-SI"/>
              </w:rPr>
              <w:t>11.3.2033</w:t>
            </w:r>
          </w:p>
        </w:tc>
        <w:tc>
          <w:tcPr>
            <w:tcW w:w="358" w:type="pct"/>
            <w:tcBorders>
              <w:top w:val="single" w:sz="4" w:space="0" w:color="auto"/>
              <w:left w:val="single" w:sz="4" w:space="0" w:color="auto"/>
              <w:bottom w:val="single" w:sz="4" w:space="0" w:color="auto"/>
              <w:right w:val="single" w:sz="4" w:space="0" w:color="auto"/>
            </w:tcBorders>
            <w:noWrap/>
            <w:vAlign w:val="bottom"/>
          </w:tcPr>
          <w:p w14:paraId="48B0CCA7" w14:textId="563731AB" w:rsidR="0018799C" w:rsidRDefault="0018799C" w:rsidP="0018799C">
            <w:pPr>
              <w:spacing w:line="240" w:lineRule="auto"/>
              <w:jc w:val="center"/>
              <w:rPr>
                <w:rFonts w:eastAsia="Times New Roman" w:cs="Arial"/>
                <w:sz w:val="18"/>
                <w:szCs w:val="18"/>
                <w:lang w:eastAsia="sl-SI"/>
              </w:rPr>
            </w:pPr>
            <w:r>
              <w:rPr>
                <w:rFonts w:eastAsia="Times New Roman" w:cs="Arial"/>
                <w:sz w:val="18"/>
                <w:szCs w:val="18"/>
                <w:lang w:eastAsia="sl-SI"/>
              </w:rPr>
              <w:t>11.3.</w:t>
            </w:r>
          </w:p>
        </w:tc>
        <w:tc>
          <w:tcPr>
            <w:tcW w:w="543" w:type="pct"/>
            <w:tcBorders>
              <w:top w:val="single" w:sz="4" w:space="0" w:color="auto"/>
              <w:left w:val="single" w:sz="4" w:space="0" w:color="auto"/>
              <w:bottom w:val="single" w:sz="4" w:space="0" w:color="auto"/>
              <w:right w:val="single" w:sz="4" w:space="0" w:color="auto"/>
            </w:tcBorders>
            <w:noWrap/>
          </w:tcPr>
          <w:p w14:paraId="41A7FC95" w14:textId="1F6B0A63" w:rsidR="0018799C" w:rsidRPr="00C60DDC" w:rsidRDefault="0018799C" w:rsidP="0018799C">
            <w:pPr>
              <w:spacing w:line="240" w:lineRule="auto"/>
              <w:jc w:val="center"/>
              <w:rPr>
                <w:rFonts w:eastAsia="Times New Roman" w:cs="Arial"/>
                <w:sz w:val="18"/>
                <w:szCs w:val="18"/>
                <w:lang w:eastAsia="sl-SI"/>
              </w:rPr>
            </w:pPr>
            <w:r w:rsidRPr="00C60DDC">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bottom"/>
          </w:tcPr>
          <w:p w14:paraId="6491B8C4" w14:textId="20B1AD71" w:rsidR="0018799C" w:rsidRDefault="0018799C" w:rsidP="0018799C">
            <w:pPr>
              <w:spacing w:line="240" w:lineRule="auto"/>
              <w:jc w:val="center"/>
              <w:rPr>
                <w:rFonts w:eastAsia="Times New Roman" w:cs="Arial"/>
                <w:sz w:val="18"/>
                <w:szCs w:val="18"/>
                <w:lang w:eastAsia="sl-SI"/>
              </w:rPr>
            </w:pPr>
            <w:r>
              <w:rPr>
                <w:rFonts w:eastAsia="Times New Roman" w:cs="Arial"/>
                <w:sz w:val="18"/>
                <w:szCs w:val="18"/>
                <w:lang w:eastAsia="sl-SI"/>
              </w:rPr>
              <w:t>3,63</w:t>
            </w:r>
          </w:p>
        </w:tc>
        <w:tc>
          <w:tcPr>
            <w:tcW w:w="361" w:type="pct"/>
            <w:tcBorders>
              <w:top w:val="single" w:sz="4" w:space="0" w:color="auto"/>
              <w:left w:val="single" w:sz="4" w:space="0" w:color="auto"/>
              <w:bottom w:val="single" w:sz="4" w:space="0" w:color="auto"/>
              <w:right w:val="single" w:sz="4" w:space="0" w:color="auto"/>
            </w:tcBorders>
            <w:noWrap/>
            <w:vAlign w:val="center"/>
          </w:tcPr>
          <w:p w14:paraId="456A32D6" w14:textId="36312E10" w:rsidR="0018799C" w:rsidRPr="00B85C79" w:rsidRDefault="0018799C" w:rsidP="0018799C">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162D0A58" w14:textId="17C0EB9D" w:rsidR="0018799C" w:rsidRPr="00B85C79" w:rsidRDefault="0018799C" w:rsidP="0018799C">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58F29A33" w14:textId="5A46D266" w:rsidR="0018799C" w:rsidRDefault="0018799C" w:rsidP="0018799C">
            <w:pPr>
              <w:spacing w:line="240" w:lineRule="auto"/>
              <w:jc w:val="right"/>
              <w:rPr>
                <w:rFonts w:eastAsia="Times New Roman" w:cs="Arial"/>
                <w:sz w:val="18"/>
                <w:szCs w:val="18"/>
                <w:lang w:eastAsia="sl-SI"/>
              </w:rPr>
            </w:pPr>
            <w:r>
              <w:rPr>
                <w:rFonts w:eastAsia="Times New Roman" w:cs="Arial"/>
                <w:sz w:val="18"/>
                <w:szCs w:val="18"/>
                <w:lang w:eastAsia="sl-SI"/>
              </w:rPr>
              <w:t>1.250.000.000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6E127443" w14:textId="74FD0C79" w:rsidR="0018799C" w:rsidRDefault="0018799C" w:rsidP="0018799C">
            <w:pPr>
              <w:spacing w:line="240" w:lineRule="auto"/>
              <w:jc w:val="right"/>
              <w:rPr>
                <w:rFonts w:eastAsia="Times New Roman" w:cs="Arial"/>
                <w:sz w:val="18"/>
                <w:szCs w:val="18"/>
                <w:lang w:eastAsia="sl-SI"/>
              </w:rPr>
            </w:pPr>
            <w:r>
              <w:rPr>
                <w:rFonts w:eastAsia="Times New Roman" w:cs="Arial"/>
                <w:sz w:val="18"/>
                <w:szCs w:val="18"/>
                <w:lang w:eastAsia="sl-SI"/>
              </w:rPr>
              <w:t>1.250.000.000</w:t>
            </w:r>
          </w:p>
        </w:tc>
      </w:tr>
      <w:tr w:rsidR="0018799C" w:rsidRPr="00B85C79" w14:paraId="4C7A4F56" w14:textId="77777777" w:rsidTr="00C448A4">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5FD3E1C1" w14:textId="5C210ECC" w:rsidR="0018799C" w:rsidRDefault="0018799C" w:rsidP="0018799C">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RS92</w:t>
            </w:r>
          </w:p>
        </w:tc>
        <w:tc>
          <w:tcPr>
            <w:tcW w:w="397" w:type="pct"/>
            <w:tcBorders>
              <w:top w:val="single" w:sz="4" w:space="0" w:color="auto"/>
              <w:left w:val="single" w:sz="4" w:space="0" w:color="auto"/>
              <w:bottom w:val="single" w:sz="4" w:space="0" w:color="auto"/>
              <w:right w:val="single" w:sz="4" w:space="0" w:color="auto"/>
            </w:tcBorders>
            <w:noWrap/>
            <w:vAlign w:val="bottom"/>
          </w:tcPr>
          <w:p w14:paraId="5E8893A9" w14:textId="28FCA7B5" w:rsidR="0018799C" w:rsidRDefault="0018799C" w:rsidP="0018799C">
            <w:pPr>
              <w:spacing w:line="240" w:lineRule="auto"/>
              <w:jc w:val="center"/>
              <w:rPr>
                <w:rFonts w:eastAsia="Times New Roman" w:cs="Arial"/>
                <w:sz w:val="18"/>
                <w:szCs w:val="18"/>
                <w:lang w:eastAsia="sl-SI"/>
              </w:rPr>
            </w:pPr>
            <w:r>
              <w:rPr>
                <w:rFonts w:eastAsia="Times New Roman" w:cs="Arial"/>
                <w:sz w:val="18"/>
                <w:szCs w:val="18"/>
                <w:lang w:eastAsia="sl-SI"/>
              </w:rPr>
              <w:t>13.9.2023</w:t>
            </w:r>
          </w:p>
        </w:tc>
        <w:tc>
          <w:tcPr>
            <w:tcW w:w="345" w:type="pct"/>
            <w:tcBorders>
              <w:top w:val="single" w:sz="4" w:space="0" w:color="auto"/>
              <w:left w:val="single" w:sz="4" w:space="0" w:color="auto"/>
              <w:bottom w:val="single" w:sz="4" w:space="0" w:color="auto"/>
              <w:right w:val="single" w:sz="4" w:space="0" w:color="auto"/>
            </w:tcBorders>
            <w:noWrap/>
            <w:vAlign w:val="bottom"/>
          </w:tcPr>
          <w:p w14:paraId="38959F79" w14:textId="0B095921" w:rsidR="0018799C" w:rsidRDefault="0018799C" w:rsidP="0018799C">
            <w:pPr>
              <w:spacing w:line="240" w:lineRule="auto"/>
              <w:jc w:val="center"/>
              <w:rPr>
                <w:rFonts w:eastAsia="Times New Roman" w:cs="Arial"/>
                <w:sz w:val="18"/>
                <w:szCs w:val="18"/>
                <w:lang w:eastAsia="sl-SI"/>
              </w:rPr>
            </w:pPr>
            <w:r>
              <w:rPr>
                <w:rFonts w:eastAsia="Times New Roman" w:cs="Arial"/>
                <w:sz w:val="18"/>
                <w:szCs w:val="18"/>
                <w:lang w:eastAsia="sl-SI"/>
              </w:rPr>
              <w:t>13.9.2034</w:t>
            </w:r>
          </w:p>
        </w:tc>
        <w:tc>
          <w:tcPr>
            <w:tcW w:w="358" w:type="pct"/>
            <w:tcBorders>
              <w:top w:val="single" w:sz="4" w:space="0" w:color="auto"/>
              <w:left w:val="single" w:sz="4" w:space="0" w:color="auto"/>
              <w:bottom w:val="single" w:sz="4" w:space="0" w:color="auto"/>
              <w:right w:val="single" w:sz="4" w:space="0" w:color="auto"/>
            </w:tcBorders>
            <w:noWrap/>
            <w:vAlign w:val="bottom"/>
          </w:tcPr>
          <w:p w14:paraId="5F13C011" w14:textId="2CD06DF9" w:rsidR="0018799C" w:rsidRDefault="0018799C" w:rsidP="0018799C">
            <w:pPr>
              <w:spacing w:line="240" w:lineRule="auto"/>
              <w:jc w:val="center"/>
              <w:rPr>
                <w:rFonts w:eastAsia="Times New Roman" w:cs="Arial"/>
                <w:sz w:val="18"/>
                <w:szCs w:val="18"/>
                <w:lang w:eastAsia="sl-SI"/>
              </w:rPr>
            </w:pPr>
            <w:r>
              <w:rPr>
                <w:rFonts w:eastAsia="Times New Roman" w:cs="Arial"/>
                <w:sz w:val="18"/>
                <w:szCs w:val="18"/>
                <w:lang w:eastAsia="sl-SI"/>
              </w:rPr>
              <w:t>13.9.</w:t>
            </w:r>
          </w:p>
        </w:tc>
        <w:tc>
          <w:tcPr>
            <w:tcW w:w="543" w:type="pct"/>
            <w:tcBorders>
              <w:top w:val="single" w:sz="4" w:space="0" w:color="auto"/>
              <w:left w:val="single" w:sz="4" w:space="0" w:color="auto"/>
              <w:bottom w:val="single" w:sz="4" w:space="0" w:color="auto"/>
              <w:right w:val="single" w:sz="4" w:space="0" w:color="auto"/>
            </w:tcBorders>
            <w:noWrap/>
            <w:vAlign w:val="center"/>
          </w:tcPr>
          <w:p w14:paraId="13BC4796" w14:textId="424C3BBB" w:rsidR="0018799C" w:rsidRPr="00883A3B" w:rsidRDefault="0018799C" w:rsidP="00C448A4">
            <w:pPr>
              <w:spacing w:line="240" w:lineRule="auto"/>
              <w:jc w:val="center"/>
              <w:rPr>
                <w:rFonts w:eastAsia="Times New Roman" w:cs="Arial"/>
                <w:sz w:val="18"/>
                <w:szCs w:val="18"/>
                <w:lang w:eastAsia="sl-SI"/>
              </w:rPr>
            </w:pPr>
            <w:r w:rsidRPr="00883A3B">
              <w:rPr>
                <w:rFonts w:eastAsia="Times New Roman" w:cs="Arial"/>
                <w:sz w:val="18"/>
                <w:szCs w:val="18"/>
                <w:lang w:eastAsia="sl-SI"/>
              </w:rPr>
              <w:t>Indeksiran</w:t>
            </w:r>
          </w:p>
        </w:tc>
        <w:tc>
          <w:tcPr>
            <w:tcW w:w="348" w:type="pct"/>
            <w:tcBorders>
              <w:top w:val="single" w:sz="4" w:space="0" w:color="auto"/>
              <w:left w:val="single" w:sz="4" w:space="0" w:color="auto"/>
              <w:bottom w:val="single" w:sz="4" w:space="0" w:color="auto"/>
              <w:right w:val="single" w:sz="4" w:space="0" w:color="auto"/>
            </w:tcBorders>
            <w:noWrap/>
            <w:vAlign w:val="center"/>
          </w:tcPr>
          <w:p w14:paraId="3912FF30" w14:textId="25FF1770" w:rsidR="0018799C" w:rsidRPr="00883A3B" w:rsidRDefault="00C448A4" w:rsidP="00C448A4">
            <w:pPr>
              <w:spacing w:line="240" w:lineRule="auto"/>
              <w:jc w:val="center"/>
              <w:rPr>
                <w:rFonts w:eastAsia="Times New Roman" w:cs="Arial"/>
                <w:sz w:val="16"/>
                <w:szCs w:val="16"/>
                <w:lang w:eastAsia="sl-SI"/>
              </w:rPr>
            </w:pPr>
            <w:r w:rsidRPr="00883A3B">
              <w:rPr>
                <w:rFonts w:eastAsia="Times New Roman" w:cs="Arial"/>
                <w:sz w:val="16"/>
                <w:szCs w:val="16"/>
                <w:lang w:eastAsia="sl-SI"/>
              </w:rPr>
              <w:t>HICP+0,825</w:t>
            </w:r>
          </w:p>
        </w:tc>
        <w:tc>
          <w:tcPr>
            <w:tcW w:w="361" w:type="pct"/>
            <w:tcBorders>
              <w:top w:val="single" w:sz="4" w:space="0" w:color="auto"/>
              <w:left w:val="single" w:sz="4" w:space="0" w:color="auto"/>
              <w:bottom w:val="single" w:sz="4" w:space="0" w:color="auto"/>
              <w:right w:val="single" w:sz="4" w:space="0" w:color="auto"/>
            </w:tcBorders>
            <w:noWrap/>
            <w:vAlign w:val="center"/>
          </w:tcPr>
          <w:p w14:paraId="28D4A909" w14:textId="65843B10" w:rsidR="0018799C" w:rsidRPr="00883A3B" w:rsidRDefault="0018799C" w:rsidP="0018799C">
            <w:pPr>
              <w:spacing w:line="240" w:lineRule="auto"/>
              <w:jc w:val="center"/>
              <w:rPr>
                <w:rFonts w:eastAsia="Times New Roman" w:cs="Arial"/>
                <w:sz w:val="18"/>
                <w:szCs w:val="18"/>
                <w:lang w:eastAsia="sl-SI"/>
              </w:rPr>
            </w:pPr>
            <w:r w:rsidRPr="00883A3B">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01657486" w14:textId="1CDABFAA" w:rsidR="0018799C" w:rsidRPr="00883A3B" w:rsidRDefault="0018799C" w:rsidP="0018799C">
            <w:pPr>
              <w:spacing w:line="240" w:lineRule="auto"/>
              <w:jc w:val="center"/>
              <w:rPr>
                <w:rFonts w:eastAsia="Times New Roman" w:cs="Arial"/>
                <w:sz w:val="18"/>
                <w:szCs w:val="18"/>
                <w:lang w:eastAsia="sl-SI"/>
              </w:rPr>
            </w:pPr>
            <w:r w:rsidRPr="00883A3B">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2C33D946" w14:textId="4FD8314C" w:rsidR="0018799C" w:rsidRPr="00883A3B" w:rsidRDefault="0018799C" w:rsidP="0018799C">
            <w:pPr>
              <w:spacing w:line="240" w:lineRule="auto"/>
              <w:jc w:val="right"/>
              <w:rPr>
                <w:rFonts w:eastAsia="Times New Roman" w:cs="Arial"/>
                <w:sz w:val="18"/>
                <w:szCs w:val="18"/>
                <w:lang w:eastAsia="sl-SI"/>
              </w:rPr>
            </w:pPr>
            <w:r w:rsidRPr="00883A3B">
              <w:rPr>
                <w:rFonts w:eastAsia="Times New Roman" w:cs="Arial"/>
                <w:sz w:val="18"/>
                <w:szCs w:val="18"/>
                <w:lang w:eastAsia="sl-SI"/>
              </w:rPr>
              <w:t>100.000.000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5C232CCB" w14:textId="042E0574" w:rsidR="0018799C" w:rsidRDefault="0018799C" w:rsidP="0018799C">
            <w:pPr>
              <w:spacing w:line="240" w:lineRule="auto"/>
              <w:jc w:val="right"/>
              <w:rPr>
                <w:rFonts w:eastAsia="Times New Roman" w:cs="Arial"/>
                <w:sz w:val="18"/>
                <w:szCs w:val="18"/>
                <w:lang w:eastAsia="sl-SI"/>
              </w:rPr>
            </w:pPr>
            <w:r>
              <w:rPr>
                <w:rFonts w:eastAsia="Times New Roman" w:cs="Arial"/>
                <w:sz w:val="18"/>
                <w:szCs w:val="18"/>
                <w:lang w:eastAsia="sl-SI"/>
              </w:rPr>
              <w:t>100. 000.000</w:t>
            </w:r>
          </w:p>
        </w:tc>
      </w:tr>
      <w:tr w:rsidR="002F33ED" w:rsidRPr="00B85C79" w14:paraId="01725143" w14:textId="77777777" w:rsidTr="00C448A4">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2182BFFE" w14:textId="3AA7A73E" w:rsidR="002F33ED" w:rsidRDefault="002F33ED" w:rsidP="0018799C">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RS93</w:t>
            </w:r>
          </w:p>
        </w:tc>
        <w:tc>
          <w:tcPr>
            <w:tcW w:w="397" w:type="pct"/>
            <w:tcBorders>
              <w:top w:val="single" w:sz="4" w:space="0" w:color="auto"/>
              <w:left w:val="single" w:sz="4" w:space="0" w:color="auto"/>
              <w:bottom w:val="single" w:sz="4" w:space="0" w:color="auto"/>
              <w:right w:val="single" w:sz="4" w:space="0" w:color="auto"/>
            </w:tcBorders>
            <w:noWrap/>
            <w:vAlign w:val="bottom"/>
          </w:tcPr>
          <w:p w14:paraId="300C3327" w14:textId="247ABC6B" w:rsidR="002F33ED" w:rsidRDefault="002F33ED" w:rsidP="0018799C">
            <w:pPr>
              <w:spacing w:line="240" w:lineRule="auto"/>
              <w:jc w:val="center"/>
              <w:rPr>
                <w:rFonts w:eastAsia="Times New Roman" w:cs="Arial"/>
                <w:sz w:val="18"/>
                <w:szCs w:val="18"/>
                <w:lang w:eastAsia="sl-SI"/>
              </w:rPr>
            </w:pPr>
            <w:r>
              <w:rPr>
                <w:rFonts w:eastAsia="Times New Roman" w:cs="Arial"/>
                <w:sz w:val="18"/>
                <w:szCs w:val="18"/>
                <w:lang w:eastAsia="sl-SI"/>
              </w:rPr>
              <w:t>10.1.2024</w:t>
            </w:r>
          </w:p>
        </w:tc>
        <w:tc>
          <w:tcPr>
            <w:tcW w:w="345" w:type="pct"/>
            <w:tcBorders>
              <w:top w:val="single" w:sz="4" w:space="0" w:color="auto"/>
              <w:left w:val="single" w:sz="4" w:space="0" w:color="auto"/>
              <w:bottom w:val="single" w:sz="4" w:space="0" w:color="auto"/>
              <w:right w:val="single" w:sz="4" w:space="0" w:color="auto"/>
            </w:tcBorders>
            <w:noWrap/>
            <w:vAlign w:val="bottom"/>
          </w:tcPr>
          <w:p w14:paraId="5F132004" w14:textId="4643B99B" w:rsidR="002F33ED" w:rsidRDefault="00BB401F" w:rsidP="0018799C">
            <w:pPr>
              <w:spacing w:line="240" w:lineRule="auto"/>
              <w:jc w:val="center"/>
              <w:rPr>
                <w:rFonts w:eastAsia="Times New Roman" w:cs="Arial"/>
                <w:sz w:val="18"/>
                <w:szCs w:val="18"/>
                <w:lang w:eastAsia="sl-SI"/>
              </w:rPr>
            </w:pPr>
            <w:r>
              <w:rPr>
                <w:rFonts w:eastAsia="Times New Roman" w:cs="Arial"/>
                <w:sz w:val="18"/>
                <w:szCs w:val="18"/>
                <w:lang w:eastAsia="sl-SI"/>
              </w:rPr>
              <w:t>10.3.2034</w:t>
            </w:r>
          </w:p>
        </w:tc>
        <w:tc>
          <w:tcPr>
            <w:tcW w:w="358" w:type="pct"/>
            <w:tcBorders>
              <w:top w:val="single" w:sz="4" w:space="0" w:color="auto"/>
              <w:left w:val="single" w:sz="4" w:space="0" w:color="auto"/>
              <w:bottom w:val="single" w:sz="4" w:space="0" w:color="auto"/>
              <w:right w:val="single" w:sz="4" w:space="0" w:color="auto"/>
            </w:tcBorders>
            <w:noWrap/>
            <w:vAlign w:val="bottom"/>
          </w:tcPr>
          <w:p w14:paraId="7BC02E86" w14:textId="416812F7" w:rsidR="002F33ED" w:rsidRDefault="00BB401F" w:rsidP="0018799C">
            <w:pPr>
              <w:spacing w:line="240" w:lineRule="auto"/>
              <w:jc w:val="center"/>
              <w:rPr>
                <w:rFonts w:eastAsia="Times New Roman" w:cs="Arial"/>
                <w:sz w:val="18"/>
                <w:szCs w:val="18"/>
                <w:lang w:eastAsia="sl-SI"/>
              </w:rPr>
            </w:pPr>
            <w:r>
              <w:rPr>
                <w:rFonts w:eastAsia="Times New Roman" w:cs="Arial"/>
                <w:sz w:val="18"/>
                <w:szCs w:val="18"/>
                <w:lang w:eastAsia="sl-SI"/>
              </w:rPr>
              <w:t>10.3.</w:t>
            </w:r>
          </w:p>
        </w:tc>
        <w:tc>
          <w:tcPr>
            <w:tcW w:w="543" w:type="pct"/>
            <w:tcBorders>
              <w:top w:val="single" w:sz="4" w:space="0" w:color="auto"/>
              <w:left w:val="single" w:sz="4" w:space="0" w:color="auto"/>
              <w:bottom w:val="single" w:sz="4" w:space="0" w:color="auto"/>
              <w:right w:val="single" w:sz="4" w:space="0" w:color="auto"/>
            </w:tcBorders>
            <w:noWrap/>
            <w:vAlign w:val="center"/>
          </w:tcPr>
          <w:p w14:paraId="16C5D6F3" w14:textId="439AB149" w:rsidR="002F33ED" w:rsidRPr="00883A3B" w:rsidRDefault="00BB401F" w:rsidP="00C448A4">
            <w:pPr>
              <w:spacing w:line="240" w:lineRule="auto"/>
              <w:jc w:val="center"/>
              <w:rPr>
                <w:rFonts w:eastAsia="Times New Roman" w:cs="Arial"/>
                <w:sz w:val="18"/>
                <w:szCs w:val="18"/>
                <w:lang w:eastAsia="sl-SI"/>
              </w:rPr>
            </w:pPr>
            <w:r w:rsidRPr="00C60DDC">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3ED3DCF4" w14:textId="77B361F2" w:rsidR="002F33ED" w:rsidRPr="00883A3B" w:rsidRDefault="00BB401F" w:rsidP="00C448A4">
            <w:pPr>
              <w:spacing w:line="240" w:lineRule="auto"/>
              <w:jc w:val="center"/>
              <w:rPr>
                <w:rFonts w:eastAsia="Times New Roman" w:cs="Arial"/>
                <w:sz w:val="16"/>
                <w:szCs w:val="16"/>
                <w:lang w:eastAsia="sl-SI"/>
              </w:rPr>
            </w:pPr>
            <w:r>
              <w:rPr>
                <w:rFonts w:eastAsia="Times New Roman" w:cs="Arial"/>
                <w:sz w:val="16"/>
                <w:szCs w:val="16"/>
                <w:lang w:eastAsia="sl-SI"/>
              </w:rPr>
              <w:t>3,000</w:t>
            </w:r>
          </w:p>
        </w:tc>
        <w:tc>
          <w:tcPr>
            <w:tcW w:w="361" w:type="pct"/>
            <w:tcBorders>
              <w:top w:val="single" w:sz="4" w:space="0" w:color="auto"/>
              <w:left w:val="single" w:sz="4" w:space="0" w:color="auto"/>
              <w:bottom w:val="single" w:sz="4" w:space="0" w:color="auto"/>
              <w:right w:val="single" w:sz="4" w:space="0" w:color="auto"/>
            </w:tcBorders>
            <w:noWrap/>
            <w:vAlign w:val="center"/>
          </w:tcPr>
          <w:p w14:paraId="60D04AB7" w14:textId="2F10010B" w:rsidR="002F33ED" w:rsidRPr="00883A3B" w:rsidRDefault="00BB401F" w:rsidP="0018799C">
            <w:pPr>
              <w:spacing w:line="240" w:lineRule="auto"/>
              <w:jc w:val="center"/>
              <w:rPr>
                <w:rFonts w:eastAsia="Times New Roman" w:cs="Arial"/>
                <w:sz w:val="18"/>
                <w:szCs w:val="18"/>
                <w:lang w:eastAsia="sl-SI"/>
              </w:rPr>
            </w:pPr>
            <w:r w:rsidRPr="00883A3B">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31CF32A9" w14:textId="19EA5184" w:rsidR="002F33ED" w:rsidRPr="00883A3B" w:rsidRDefault="00BB401F" w:rsidP="0018799C">
            <w:pPr>
              <w:spacing w:line="240" w:lineRule="auto"/>
              <w:jc w:val="center"/>
              <w:rPr>
                <w:rFonts w:eastAsia="Times New Roman" w:cs="Arial"/>
                <w:sz w:val="18"/>
                <w:szCs w:val="18"/>
                <w:lang w:eastAsia="sl-SI"/>
              </w:rPr>
            </w:pPr>
            <w:r w:rsidRPr="00883A3B">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74D7519C" w14:textId="2FE08486" w:rsidR="002F33ED" w:rsidRPr="00883A3B" w:rsidRDefault="00BB401F" w:rsidP="0018799C">
            <w:pPr>
              <w:spacing w:line="240" w:lineRule="auto"/>
              <w:jc w:val="right"/>
              <w:rPr>
                <w:rFonts w:eastAsia="Times New Roman" w:cs="Arial"/>
                <w:sz w:val="18"/>
                <w:szCs w:val="18"/>
                <w:lang w:eastAsia="sl-SI"/>
              </w:rPr>
            </w:pPr>
            <w:r>
              <w:rPr>
                <w:rFonts w:eastAsia="Times New Roman" w:cs="Arial"/>
                <w:sz w:val="18"/>
                <w:szCs w:val="18"/>
                <w:lang w:eastAsia="sl-SI"/>
              </w:rPr>
              <w:t>2.750.000.000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0362D42C" w14:textId="33907655" w:rsidR="002F33ED" w:rsidRDefault="00BB401F" w:rsidP="0018799C">
            <w:pPr>
              <w:spacing w:line="240" w:lineRule="auto"/>
              <w:jc w:val="right"/>
              <w:rPr>
                <w:rFonts w:eastAsia="Times New Roman" w:cs="Arial"/>
                <w:sz w:val="18"/>
                <w:szCs w:val="18"/>
                <w:lang w:eastAsia="sl-SI"/>
              </w:rPr>
            </w:pPr>
            <w:r>
              <w:rPr>
                <w:rFonts w:eastAsia="Times New Roman" w:cs="Arial"/>
                <w:sz w:val="18"/>
                <w:szCs w:val="18"/>
                <w:lang w:eastAsia="sl-SI"/>
              </w:rPr>
              <w:t>2.</w:t>
            </w:r>
            <w:r w:rsidR="008F3ECA">
              <w:rPr>
                <w:rFonts w:eastAsia="Times New Roman" w:cs="Arial"/>
                <w:sz w:val="18"/>
                <w:szCs w:val="18"/>
                <w:lang w:eastAsia="sl-SI"/>
              </w:rPr>
              <w:t>6</w:t>
            </w:r>
            <w:r>
              <w:rPr>
                <w:rFonts w:eastAsia="Times New Roman" w:cs="Arial"/>
                <w:sz w:val="18"/>
                <w:szCs w:val="18"/>
                <w:lang w:eastAsia="sl-SI"/>
              </w:rPr>
              <w:t>50.000.000</w:t>
            </w:r>
          </w:p>
        </w:tc>
      </w:tr>
      <w:tr w:rsidR="002F33ED" w:rsidRPr="00B85C79" w14:paraId="37623A7B" w14:textId="77777777" w:rsidTr="00C448A4">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243D79A2" w14:textId="6F642501" w:rsidR="002F33ED" w:rsidRDefault="002F33ED" w:rsidP="0018799C">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RS94</w:t>
            </w:r>
          </w:p>
        </w:tc>
        <w:tc>
          <w:tcPr>
            <w:tcW w:w="397" w:type="pct"/>
            <w:tcBorders>
              <w:top w:val="single" w:sz="4" w:space="0" w:color="auto"/>
              <w:left w:val="single" w:sz="4" w:space="0" w:color="auto"/>
              <w:bottom w:val="single" w:sz="4" w:space="0" w:color="auto"/>
              <w:right w:val="single" w:sz="4" w:space="0" w:color="auto"/>
            </w:tcBorders>
            <w:noWrap/>
            <w:vAlign w:val="bottom"/>
          </w:tcPr>
          <w:p w14:paraId="656FF180" w14:textId="760C1A0C" w:rsidR="002F33ED" w:rsidRDefault="002F33ED" w:rsidP="0018799C">
            <w:pPr>
              <w:spacing w:line="240" w:lineRule="auto"/>
              <w:jc w:val="center"/>
              <w:rPr>
                <w:rFonts w:eastAsia="Times New Roman" w:cs="Arial"/>
                <w:sz w:val="18"/>
                <w:szCs w:val="18"/>
                <w:lang w:eastAsia="sl-SI"/>
              </w:rPr>
            </w:pPr>
            <w:r>
              <w:rPr>
                <w:rFonts w:eastAsia="Times New Roman" w:cs="Arial"/>
                <w:sz w:val="18"/>
                <w:szCs w:val="18"/>
                <w:lang w:eastAsia="sl-SI"/>
              </w:rPr>
              <w:t>23.2.</w:t>
            </w:r>
            <w:r w:rsidR="002F106D">
              <w:rPr>
                <w:rFonts w:eastAsia="Times New Roman" w:cs="Arial"/>
                <w:sz w:val="18"/>
                <w:szCs w:val="18"/>
                <w:lang w:eastAsia="sl-SI"/>
              </w:rPr>
              <w:t>2024</w:t>
            </w:r>
          </w:p>
        </w:tc>
        <w:tc>
          <w:tcPr>
            <w:tcW w:w="345" w:type="pct"/>
            <w:tcBorders>
              <w:top w:val="single" w:sz="4" w:space="0" w:color="auto"/>
              <w:left w:val="single" w:sz="4" w:space="0" w:color="auto"/>
              <w:bottom w:val="single" w:sz="4" w:space="0" w:color="auto"/>
              <w:right w:val="single" w:sz="4" w:space="0" w:color="auto"/>
            </w:tcBorders>
            <w:noWrap/>
            <w:vAlign w:val="bottom"/>
          </w:tcPr>
          <w:p w14:paraId="12909771" w14:textId="2F95E4C2" w:rsidR="002F33ED" w:rsidRDefault="00BB401F" w:rsidP="0018799C">
            <w:pPr>
              <w:spacing w:line="240" w:lineRule="auto"/>
              <w:jc w:val="center"/>
              <w:rPr>
                <w:rFonts w:eastAsia="Times New Roman" w:cs="Arial"/>
                <w:sz w:val="18"/>
                <w:szCs w:val="18"/>
                <w:lang w:eastAsia="sl-SI"/>
              </w:rPr>
            </w:pPr>
            <w:r>
              <w:rPr>
                <w:rFonts w:eastAsia="Times New Roman" w:cs="Arial"/>
                <w:sz w:val="18"/>
                <w:szCs w:val="18"/>
                <w:lang w:eastAsia="sl-SI"/>
              </w:rPr>
              <w:t>23.2.2027</w:t>
            </w:r>
          </w:p>
        </w:tc>
        <w:tc>
          <w:tcPr>
            <w:tcW w:w="358" w:type="pct"/>
            <w:tcBorders>
              <w:top w:val="single" w:sz="4" w:space="0" w:color="auto"/>
              <w:left w:val="single" w:sz="4" w:space="0" w:color="auto"/>
              <w:bottom w:val="single" w:sz="4" w:space="0" w:color="auto"/>
              <w:right w:val="single" w:sz="4" w:space="0" w:color="auto"/>
            </w:tcBorders>
            <w:noWrap/>
            <w:vAlign w:val="bottom"/>
          </w:tcPr>
          <w:p w14:paraId="500E78A8" w14:textId="2F506F04" w:rsidR="002F33ED" w:rsidRDefault="00BB401F" w:rsidP="0018799C">
            <w:pPr>
              <w:spacing w:line="240" w:lineRule="auto"/>
              <w:jc w:val="center"/>
              <w:rPr>
                <w:rFonts w:eastAsia="Times New Roman" w:cs="Arial"/>
                <w:sz w:val="18"/>
                <w:szCs w:val="18"/>
                <w:lang w:eastAsia="sl-SI"/>
              </w:rPr>
            </w:pPr>
            <w:r>
              <w:rPr>
                <w:rFonts w:eastAsia="Times New Roman" w:cs="Arial"/>
                <w:sz w:val="18"/>
                <w:szCs w:val="18"/>
                <w:lang w:eastAsia="sl-SI"/>
              </w:rPr>
              <w:t>23.2.</w:t>
            </w:r>
          </w:p>
        </w:tc>
        <w:tc>
          <w:tcPr>
            <w:tcW w:w="543" w:type="pct"/>
            <w:tcBorders>
              <w:top w:val="single" w:sz="4" w:space="0" w:color="auto"/>
              <w:left w:val="single" w:sz="4" w:space="0" w:color="auto"/>
              <w:bottom w:val="single" w:sz="4" w:space="0" w:color="auto"/>
              <w:right w:val="single" w:sz="4" w:space="0" w:color="auto"/>
            </w:tcBorders>
            <w:noWrap/>
            <w:vAlign w:val="center"/>
          </w:tcPr>
          <w:p w14:paraId="56379E1F" w14:textId="2090236D" w:rsidR="002F33ED" w:rsidRPr="00883A3B" w:rsidRDefault="00BB401F" w:rsidP="00C448A4">
            <w:pPr>
              <w:spacing w:line="240" w:lineRule="auto"/>
              <w:jc w:val="center"/>
              <w:rPr>
                <w:rFonts w:eastAsia="Times New Roman" w:cs="Arial"/>
                <w:sz w:val="18"/>
                <w:szCs w:val="18"/>
                <w:lang w:eastAsia="sl-SI"/>
              </w:rPr>
            </w:pPr>
            <w:r w:rsidRPr="00C60DDC">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2EB9E3FA" w14:textId="6DFA3C95" w:rsidR="002F33ED" w:rsidRPr="00883A3B" w:rsidRDefault="00BB401F" w:rsidP="00C448A4">
            <w:pPr>
              <w:spacing w:line="240" w:lineRule="auto"/>
              <w:jc w:val="center"/>
              <w:rPr>
                <w:rFonts w:eastAsia="Times New Roman" w:cs="Arial"/>
                <w:sz w:val="16"/>
                <w:szCs w:val="16"/>
                <w:lang w:eastAsia="sl-SI"/>
              </w:rPr>
            </w:pPr>
            <w:r>
              <w:rPr>
                <w:rFonts w:eastAsia="Times New Roman" w:cs="Arial"/>
                <w:sz w:val="16"/>
                <w:szCs w:val="16"/>
                <w:lang w:eastAsia="sl-SI"/>
              </w:rPr>
              <w:t>3,400</w:t>
            </w:r>
          </w:p>
        </w:tc>
        <w:tc>
          <w:tcPr>
            <w:tcW w:w="361" w:type="pct"/>
            <w:tcBorders>
              <w:top w:val="single" w:sz="4" w:space="0" w:color="auto"/>
              <w:left w:val="single" w:sz="4" w:space="0" w:color="auto"/>
              <w:bottom w:val="single" w:sz="4" w:space="0" w:color="auto"/>
              <w:right w:val="single" w:sz="4" w:space="0" w:color="auto"/>
            </w:tcBorders>
            <w:noWrap/>
            <w:vAlign w:val="center"/>
          </w:tcPr>
          <w:p w14:paraId="2C6BCA0F" w14:textId="1404D738" w:rsidR="002F33ED" w:rsidRPr="00883A3B" w:rsidRDefault="00BB401F" w:rsidP="0018799C">
            <w:pPr>
              <w:spacing w:line="240" w:lineRule="auto"/>
              <w:jc w:val="center"/>
              <w:rPr>
                <w:rFonts w:eastAsia="Times New Roman" w:cs="Arial"/>
                <w:sz w:val="18"/>
                <w:szCs w:val="18"/>
                <w:lang w:eastAsia="sl-SI"/>
              </w:rPr>
            </w:pPr>
            <w:r w:rsidRPr="00883A3B">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3E336BEE" w14:textId="4D45ED26" w:rsidR="002F33ED" w:rsidRPr="00883A3B" w:rsidRDefault="00BB401F" w:rsidP="0018799C">
            <w:pPr>
              <w:spacing w:line="240" w:lineRule="auto"/>
              <w:jc w:val="center"/>
              <w:rPr>
                <w:rFonts w:eastAsia="Times New Roman" w:cs="Arial"/>
                <w:sz w:val="18"/>
                <w:szCs w:val="18"/>
                <w:lang w:eastAsia="sl-SI"/>
              </w:rPr>
            </w:pPr>
            <w:r w:rsidRPr="00883A3B">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55C05211" w14:textId="2C8AE64C" w:rsidR="002F33ED" w:rsidRPr="00883A3B" w:rsidRDefault="00BB401F" w:rsidP="0018799C">
            <w:pPr>
              <w:spacing w:line="240" w:lineRule="auto"/>
              <w:jc w:val="right"/>
              <w:rPr>
                <w:rFonts w:eastAsia="Times New Roman" w:cs="Arial"/>
                <w:sz w:val="18"/>
                <w:szCs w:val="18"/>
                <w:lang w:eastAsia="sl-SI"/>
              </w:rPr>
            </w:pPr>
            <w:r>
              <w:rPr>
                <w:rFonts w:eastAsia="Times New Roman" w:cs="Arial"/>
                <w:sz w:val="18"/>
                <w:szCs w:val="18"/>
                <w:lang w:eastAsia="sl-SI"/>
              </w:rPr>
              <w:t>261.000.000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4E193064" w14:textId="7FEA630A" w:rsidR="002F33ED" w:rsidRDefault="00BB401F" w:rsidP="0018799C">
            <w:pPr>
              <w:spacing w:line="240" w:lineRule="auto"/>
              <w:jc w:val="right"/>
              <w:rPr>
                <w:rFonts w:eastAsia="Times New Roman" w:cs="Arial"/>
                <w:sz w:val="18"/>
                <w:szCs w:val="18"/>
                <w:lang w:eastAsia="sl-SI"/>
              </w:rPr>
            </w:pPr>
            <w:r>
              <w:rPr>
                <w:rFonts w:eastAsia="Times New Roman" w:cs="Arial"/>
                <w:sz w:val="18"/>
                <w:szCs w:val="18"/>
                <w:lang w:eastAsia="sl-SI"/>
              </w:rPr>
              <w:t>261.000.000</w:t>
            </w:r>
          </w:p>
        </w:tc>
      </w:tr>
      <w:tr w:rsidR="002F106D" w:rsidRPr="00B85C79" w14:paraId="3F5FFFE9" w14:textId="77777777" w:rsidTr="00C448A4">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28613081" w14:textId="08D11990" w:rsidR="002F106D" w:rsidRDefault="002F106D" w:rsidP="002F106D">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RS95</w:t>
            </w:r>
          </w:p>
        </w:tc>
        <w:tc>
          <w:tcPr>
            <w:tcW w:w="397" w:type="pct"/>
            <w:tcBorders>
              <w:top w:val="single" w:sz="4" w:space="0" w:color="auto"/>
              <w:left w:val="single" w:sz="4" w:space="0" w:color="auto"/>
              <w:bottom w:val="single" w:sz="4" w:space="0" w:color="auto"/>
              <w:right w:val="single" w:sz="4" w:space="0" w:color="auto"/>
            </w:tcBorders>
            <w:noWrap/>
            <w:vAlign w:val="bottom"/>
          </w:tcPr>
          <w:p w14:paraId="338E9C4E" w14:textId="7D99569C"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14.1.2025</w:t>
            </w:r>
          </w:p>
        </w:tc>
        <w:tc>
          <w:tcPr>
            <w:tcW w:w="345" w:type="pct"/>
            <w:tcBorders>
              <w:top w:val="single" w:sz="4" w:space="0" w:color="auto"/>
              <w:left w:val="single" w:sz="4" w:space="0" w:color="auto"/>
              <w:bottom w:val="single" w:sz="4" w:space="0" w:color="auto"/>
              <w:right w:val="single" w:sz="4" w:space="0" w:color="auto"/>
            </w:tcBorders>
            <w:noWrap/>
            <w:vAlign w:val="bottom"/>
          </w:tcPr>
          <w:p w14:paraId="010F3534" w14:textId="2D3CA6FD"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14.4.2055</w:t>
            </w:r>
          </w:p>
        </w:tc>
        <w:tc>
          <w:tcPr>
            <w:tcW w:w="358" w:type="pct"/>
            <w:tcBorders>
              <w:top w:val="single" w:sz="4" w:space="0" w:color="auto"/>
              <w:left w:val="single" w:sz="4" w:space="0" w:color="auto"/>
              <w:bottom w:val="single" w:sz="4" w:space="0" w:color="auto"/>
              <w:right w:val="single" w:sz="4" w:space="0" w:color="auto"/>
            </w:tcBorders>
            <w:noWrap/>
            <w:vAlign w:val="bottom"/>
          </w:tcPr>
          <w:p w14:paraId="3F78CFB3" w14:textId="20BA4ECF"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14.4.</w:t>
            </w:r>
          </w:p>
        </w:tc>
        <w:tc>
          <w:tcPr>
            <w:tcW w:w="543" w:type="pct"/>
            <w:tcBorders>
              <w:top w:val="single" w:sz="4" w:space="0" w:color="auto"/>
              <w:left w:val="single" w:sz="4" w:space="0" w:color="auto"/>
              <w:bottom w:val="single" w:sz="4" w:space="0" w:color="auto"/>
              <w:right w:val="single" w:sz="4" w:space="0" w:color="auto"/>
            </w:tcBorders>
            <w:noWrap/>
            <w:vAlign w:val="center"/>
          </w:tcPr>
          <w:p w14:paraId="18C4EEA2" w14:textId="1263B847" w:rsidR="002F106D" w:rsidRPr="00C60DDC" w:rsidRDefault="002F106D" w:rsidP="002F106D">
            <w:pPr>
              <w:spacing w:line="240" w:lineRule="auto"/>
              <w:jc w:val="center"/>
              <w:rPr>
                <w:rFonts w:eastAsia="Times New Roman" w:cs="Arial"/>
                <w:sz w:val="18"/>
                <w:szCs w:val="18"/>
                <w:lang w:eastAsia="sl-SI"/>
              </w:rPr>
            </w:pPr>
            <w:r w:rsidRPr="00C60DDC">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56036B4E" w14:textId="0A540E50" w:rsidR="002F106D" w:rsidRDefault="002F106D" w:rsidP="002F106D">
            <w:pPr>
              <w:spacing w:line="240" w:lineRule="auto"/>
              <w:jc w:val="center"/>
              <w:rPr>
                <w:rFonts w:eastAsia="Times New Roman" w:cs="Arial"/>
                <w:sz w:val="16"/>
                <w:szCs w:val="16"/>
                <w:lang w:eastAsia="sl-SI"/>
              </w:rPr>
            </w:pPr>
            <w:r>
              <w:rPr>
                <w:rFonts w:eastAsia="Times New Roman" w:cs="Arial"/>
                <w:sz w:val="16"/>
                <w:szCs w:val="16"/>
                <w:lang w:eastAsia="sl-SI"/>
              </w:rPr>
              <w:t>3,500</w:t>
            </w:r>
          </w:p>
        </w:tc>
        <w:tc>
          <w:tcPr>
            <w:tcW w:w="361" w:type="pct"/>
            <w:tcBorders>
              <w:top w:val="single" w:sz="4" w:space="0" w:color="auto"/>
              <w:left w:val="single" w:sz="4" w:space="0" w:color="auto"/>
              <w:bottom w:val="single" w:sz="4" w:space="0" w:color="auto"/>
              <w:right w:val="single" w:sz="4" w:space="0" w:color="auto"/>
            </w:tcBorders>
            <w:noWrap/>
            <w:vAlign w:val="center"/>
          </w:tcPr>
          <w:p w14:paraId="5C3880DA" w14:textId="1128617C" w:rsidR="002F106D" w:rsidRPr="00883A3B" w:rsidRDefault="002F106D" w:rsidP="002F106D">
            <w:pPr>
              <w:spacing w:line="240" w:lineRule="auto"/>
              <w:jc w:val="center"/>
              <w:rPr>
                <w:rFonts w:eastAsia="Times New Roman" w:cs="Arial"/>
                <w:sz w:val="18"/>
                <w:szCs w:val="18"/>
                <w:lang w:eastAsia="sl-SI"/>
              </w:rPr>
            </w:pPr>
            <w:r w:rsidRPr="00883A3B">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7EB40C26" w14:textId="55307BB5" w:rsidR="002F106D" w:rsidRPr="00883A3B" w:rsidRDefault="002F106D" w:rsidP="002F106D">
            <w:pPr>
              <w:spacing w:line="240" w:lineRule="auto"/>
              <w:jc w:val="center"/>
              <w:rPr>
                <w:rFonts w:eastAsia="Times New Roman" w:cs="Arial"/>
                <w:sz w:val="18"/>
                <w:szCs w:val="18"/>
                <w:lang w:eastAsia="sl-SI"/>
              </w:rPr>
            </w:pPr>
            <w:r w:rsidRPr="00883A3B">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5C430FA7" w14:textId="762BA879" w:rsidR="002F106D"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1.000.000.000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13BC71A2" w14:textId="4BED64EE" w:rsidR="002F106D"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1.000.000.000</w:t>
            </w:r>
          </w:p>
        </w:tc>
      </w:tr>
      <w:tr w:rsidR="002F106D" w:rsidRPr="00B85C79" w14:paraId="5A48EF37" w14:textId="77777777" w:rsidTr="00C448A4">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6303AB38" w14:textId="7D4C5FC3" w:rsidR="002F106D" w:rsidRDefault="002F106D" w:rsidP="002F106D">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RS96</w:t>
            </w:r>
          </w:p>
        </w:tc>
        <w:tc>
          <w:tcPr>
            <w:tcW w:w="397" w:type="pct"/>
            <w:tcBorders>
              <w:top w:val="single" w:sz="4" w:space="0" w:color="auto"/>
              <w:left w:val="single" w:sz="4" w:space="0" w:color="auto"/>
              <w:bottom w:val="single" w:sz="4" w:space="0" w:color="auto"/>
              <w:right w:val="single" w:sz="4" w:space="0" w:color="auto"/>
            </w:tcBorders>
            <w:noWrap/>
            <w:vAlign w:val="bottom"/>
          </w:tcPr>
          <w:p w14:paraId="1ECC6235" w14:textId="7D4AEDA7"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28.3.2025</w:t>
            </w:r>
          </w:p>
        </w:tc>
        <w:tc>
          <w:tcPr>
            <w:tcW w:w="345" w:type="pct"/>
            <w:tcBorders>
              <w:top w:val="single" w:sz="4" w:space="0" w:color="auto"/>
              <w:left w:val="single" w:sz="4" w:space="0" w:color="auto"/>
              <w:bottom w:val="single" w:sz="4" w:space="0" w:color="auto"/>
              <w:right w:val="single" w:sz="4" w:space="0" w:color="auto"/>
            </w:tcBorders>
            <w:noWrap/>
            <w:vAlign w:val="bottom"/>
          </w:tcPr>
          <w:p w14:paraId="21E03D15" w14:textId="7838B7A8"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28.3.2028</w:t>
            </w:r>
          </w:p>
        </w:tc>
        <w:tc>
          <w:tcPr>
            <w:tcW w:w="358" w:type="pct"/>
            <w:tcBorders>
              <w:top w:val="single" w:sz="4" w:space="0" w:color="auto"/>
              <w:left w:val="single" w:sz="4" w:space="0" w:color="auto"/>
              <w:bottom w:val="single" w:sz="4" w:space="0" w:color="auto"/>
              <w:right w:val="single" w:sz="4" w:space="0" w:color="auto"/>
            </w:tcBorders>
            <w:noWrap/>
            <w:vAlign w:val="bottom"/>
          </w:tcPr>
          <w:p w14:paraId="32942074" w14:textId="7808FE9B"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28.3.</w:t>
            </w:r>
          </w:p>
        </w:tc>
        <w:tc>
          <w:tcPr>
            <w:tcW w:w="543" w:type="pct"/>
            <w:tcBorders>
              <w:top w:val="single" w:sz="4" w:space="0" w:color="auto"/>
              <w:left w:val="single" w:sz="4" w:space="0" w:color="auto"/>
              <w:bottom w:val="single" w:sz="4" w:space="0" w:color="auto"/>
              <w:right w:val="single" w:sz="4" w:space="0" w:color="auto"/>
            </w:tcBorders>
            <w:noWrap/>
            <w:vAlign w:val="center"/>
          </w:tcPr>
          <w:p w14:paraId="77ADC31A" w14:textId="16A1309F" w:rsidR="002F106D" w:rsidRPr="00C60DDC" w:rsidRDefault="002F106D" w:rsidP="002F106D">
            <w:pPr>
              <w:spacing w:line="240" w:lineRule="auto"/>
              <w:jc w:val="center"/>
              <w:rPr>
                <w:rFonts w:eastAsia="Times New Roman" w:cs="Arial"/>
                <w:sz w:val="18"/>
                <w:szCs w:val="18"/>
                <w:lang w:eastAsia="sl-SI"/>
              </w:rPr>
            </w:pPr>
            <w:r w:rsidRPr="00C60DDC">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6022A8CA" w14:textId="482B6087" w:rsidR="002F106D" w:rsidRDefault="002F106D" w:rsidP="002F106D">
            <w:pPr>
              <w:spacing w:line="240" w:lineRule="auto"/>
              <w:jc w:val="center"/>
              <w:rPr>
                <w:rFonts w:eastAsia="Times New Roman" w:cs="Arial"/>
                <w:sz w:val="16"/>
                <w:szCs w:val="16"/>
                <w:lang w:eastAsia="sl-SI"/>
              </w:rPr>
            </w:pPr>
            <w:r>
              <w:rPr>
                <w:rFonts w:eastAsia="Times New Roman" w:cs="Arial"/>
                <w:sz w:val="16"/>
                <w:szCs w:val="16"/>
                <w:lang w:eastAsia="sl-SI"/>
              </w:rPr>
              <w:t>2.750</w:t>
            </w:r>
          </w:p>
        </w:tc>
        <w:tc>
          <w:tcPr>
            <w:tcW w:w="361" w:type="pct"/>
            <w:tcBorders>
              <w:top w:val="single" w:sz="4" w:space="0" w:color="auto"/>
              <w:left w:val="single" w:sz="4" w:space="0" w:color="auto"/>
              <w:bottom w:val="single" w:sz="4" w:space="0" w:color="auto"/>
              <w:right w:val="single" w:sz="4" w:space="0" w:color="auto"/>
            </w:tcBorders>
            <w:noWrap/>
            <w:vAlign w:val="center"/>
          </w:tcPr>
          <w:p w14:paraId="2CB24066" w14:textId="73DF74D3" w:rsidR="002F106D" w:rsidRPr="00883A3B" w:rsidRDefault="002F106D" w:rsidP="002F106D">
            <w:pPr>
              <w:spacing w:line="240" w:lineRule="auto"/>
              <w:jc w:val="center"/>
              <w:rPr>
                <w:rFonts w:eastAsia="Times New Roman" w:cs="Arial"/>
                <w:sz w:val="18"/>
                <w:szCs w:val="18"/>
                <w:lang w:eastAsia="sl-SI"/>
              </w:rPr>
            </w:pPr>
            <w:r w:rsidRPr="00883A3B">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4D5D5BED" w14:textId="5E91B4FE" w:rsidR="002F106D" w:rsidRPr="00883A3B" w:rsidRDefault="002F106D" w:rsidP="002F106D">
            <w:pPr>
              <w:spacing w:line="240" w:lineRule="auto"/>
              <w:jc w:val="center"/>
              <w:rPr>
                <w:rFonts w:eastAsia="Times New Roman" w:cs="Arial"/>
                <w:sz w:val="18"/>
                <w:szCs w:val="18"/>
                <w:lang w:eastAsia="sl-SI"/>
              </w:rPr>
            </w:pPr>
            <w:r w:rsidRPr="00883A3B">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119C68E5" w14:textId="2191A066" w:rsidR="002F106D"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250.000.000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3870CBD8" w14:textId="2E38BF14" w:rsidR="002F106D"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250.000.000</w:t>
            </w:r>
          </w:p>
        </w:tc>
      </w:tr>
      <w:tr w:rsidR="002F106D" w:rsidRPr="00B85C79" w14:paraId="4B730494" w14:textId="77777777" w:rsidTr="00C448A4">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5E19E6A1" w14:textId="61034E9B" w:rsidR="002F106D" w:rsidRDefault="002F106D" w:rsidP="002F106D">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RS97</w:t>
            </w:r>
          </w:p>
        </w:tc>
        <w:tc>
          <w:tcPr>
            <w:tcW w:w="397" w:type="pct"/>
            <w:tcBorders>
              <w:top w:val="single" w:sz="4" w:space="0" w:color="auto"/>
              <w:left w:val="single" w:sz="4" w:space="0" w:color="auto"/>
              <w:bottom w:val="single" w:sz="4" w:space="0" w:color="auto"/>
              <w:right w:val="single" w:sz="4" w:space="0" w:color="auto"/>
            </w:tcBorders>
            <w:noWrap/>
            <w:vAlign w:val="bottom"/>
          </w:tcPr>
          <w:p w14:paraId="22B185A2" w14:textId="72A00D38"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2.7.2025</w:t>
            </w:r>
          </w:p>
        </w:tc>
        <w:tc>
          <w:tcPr>
            <w:tcW w:w="345" w:type="pct"/>
            <w:tcBorders>
              <w:top w:val="single" w:sz="4" w:space="0" w:color="auto"/>
              <w:left w:val="single" w:sz="4" w:space="0" w:color="auto"/>
              <w:bottom w:val="single" w:sz="4" w:space="0" w:color="auto"/>
              <w:right w:val="single" w:sz="4" w:space="0" w:color="auto"/>
            </w:tcBorders>
            <w:noWrap/>
            <w:vAlign w:val="bottom"/>
          </w:tcPr>
          <w:p w14:paraId="0F6054D9" w14:textId="2970B06F"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2.7.2035</w:t>
            </w:r>
          </w:p>
        </w:tc>
        <w:tc>
          <w:tcPr>
            <w:tcW w:w="358" w:type="pct"/>
            <w:tcBorders>
              <w:top w:val="single" w:sz="4" w:space="0" w:color="auto"/>
              <w:left w:val="single" w:sz="4" w:space="0" w:color="auto"/>
              <w:bottom w:val="single" w:sz="4" w:space="0" w:color="auto"/>
              <w:right w:val="single" w:sz="4" w:space="0" w:color="auto"/>
            </w:tcBorders>
            <w:noWrap/>
            <w:vAlign w:val="bottom"/>
          </w:tcPr>
          <w:p w14:paraId="7DA3B6C2" w14:textId="00E9DAA3"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2.7.</w:t>
            </w:r>
          </w:p>
        </w:tc>
        <w:tc>
          <w:tcPr>
            <w:tcW w:w="543" w:type="pct"/>
            <w:tcBorders>
              <w:top w:val="single" w:sz="4" w:space="0" w:color="auto"/>
              <w:left w:val="single" w:sz="4" w:space="0" w:color="auto"/>
              <w:bottom w:val="single" w:sz="4" w:space="0" w:color="auto"/>
              <w:right w:val="single" w:sz="4" w:space="0" w:color="auto"/>
            </w:tcBorders>
            <w:noWrap/>
            <w:vAlign w:val="center"/>
          </w:tcPr>
          <w:p w14:paraId="0CA73DF2" w14:textId="40D2F969" w:rsidR="002F106D" w:rsidRPr="00C60DDC" w:rsidRDefault="002F106D" w:rsidP="002F106D">
            <w:pPr>
              <w:spacing w:line="240" w:lineRule="auto"/>
              <w:jc w:val="center"/>
              <w:rPr>
                <w:rFonts w:eastAsia="Times New Roman" w:cs="Arial"/>
                <w:sz w:val="18"/>
                <w:szCs w:val="18"/>
                <w:lang w:eastAsia="sl-SI"/>
              </w:rPr>
            </w:pPr>
            <w:r w:rsidRPr="00C60DDC">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07001DFF" w14:textId="63A707D0" w:rsidR="002F106D" w:rsidRDefault="002F106D" w:rsidP="002F106D">
            <w:pPr>
              <w:spacing w:line="240" w:lineRule="auto"/>
              <w:jc w:val="center"/>
              <w:rPr>
                <w:rFonts w:eastAsia="Times New Roman" w:cs="Arial"/>
                <w:sz w:val="16"/>
                <w:szCs w:val="16"/>
                <w:lang w:eastAsia="sl-SI"/>
              </w:rPr>
            </w:pPr>
            <w:r>
              <w:rPr>
                <w:rFonts w:eastAsia="Times New Roman" w:cs="Arial"/>
                <w:sz w:val="16"/>
                <w:szCs w:val="16"/>
                <w:lang w:eastAsia="sl-SI"/>
              </w:rPr>
              <w:t>3.125</w:t>
            </w:r>
          </w:p>
        </w:tc>
        <w:tc>
          <w:tcPr>
            <w:tcW w:w="361" w:type="pct"/>
            <w:tcBorders>
              <w:top w:val="single" w:sz="4" w:space="0" w:color="auto"/>
              <w:left w:val="single" w:sz="4" w:space="0" w:color="auto"/>
              <w:bottom w:val="single" w:sz="4" w:space="0" w:color="auto"/>
              <w:right w:val="single" w:sz="4" w:space="0" w:color="auto"/>
            </w:tcBorders>
            <w:noWrap/>
            <w:vAlign w:val="center"/>
          </w:tcPr>
          <w:p w14:paraId="2A8B7224" w14:textId="74888940" w:rsidR="002F106D" w:rsidRPr="00883A3B" w:rsidRDefault="002F106D" w:rsidP="002F106D">
            <w:pPr>
              <w:spacing w:line="240" w:lineRule="auto"/>
              <w:jc w:val="center"/>
              <w:rPr>
                <w:rFonts w:eastAsia="Times New Roman" w:cs="Arial"/>
                <w:sz w:val="18"/>
                <w:szCs w:val="18"/>
                <w:lang w:eastAsia="sl-SI"/>
              </w:rPr>
            </w:pPr>
            <w:r w:rsidRPr="00883A3B">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42A692E3" w14:textId="35065E7A" w:rsidR="002F106D" w:rsidRPr="00883A3B" w:rsidRDefault="002F106D" w:rsidP="002F106D">
            <w:pPr>
              <w:spacing w:line="240" w:lineRule="auto"/>
              <w:jc w:val="center"/>
              <w:rPr>
                <w:rFonts w:eastAsia="Times New Roman" w:cs="Arial"/>
                <w:sz w:val="18"/>
                <w:szCs w:val="18"/>
                <w:lang w:eastAsia="sl-SI"/>
              </w:rPr>
            </w:pPr>
            <w:r w:rsidRPr="00883A3B">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0B5DF711" w14:textId="65EC9AC0" w:rsidR="002F106D"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1.000.000.000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2EDC1088" w14:textId="55A64289" w:rsidR="002F106D"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1.000.000.000</w:t>
            </w:r>
          </w:p>
        </w:tc>
      </w:tr>
      <w:tr w:rsidR="00562F25" w:rsidRPr="00B85C79" w14:paraId="73DDB03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A98B5C8" w14:textId="77777777"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EUROBOND - USD</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0F828BB5" w14:textId="41C8475A"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6.8.1996</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E364E43" w14:textId="387A5D12"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6.8.2001</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246519F6"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6.2.,6.8.</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5A1BFFE"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94F5402"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7,000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356974F"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BF78F96"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034C37D3"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325.000.000 USD</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E065453"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562F25" w:rsidRPr="00B85C79" w14:paraId="4588F511"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ABF454B" w14:textId="77777777"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EUROBOND - DEM</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6D21102" w14:textId="3B66237C"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16.6.1997</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3E34D7F" w14:textId="49514F4F"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16.6.2004</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3220DDD3"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16.6.</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1EAB594"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444C503"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5,750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D46BA31"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0D61A2D3"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5B034E4"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400.000.000 USD</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3EA1088"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562F25" w:rsidRPr="00B85C79" w14:paraId="33092A9F"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322E67D7" w14:textId="77777777"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EUROBOND - EUR</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395274B4" w14:textId="586C1314"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27.5.1998</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2B53EFD0" w14:textId="4F5C6663"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27.5.2005</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E23D0E8"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27.5.</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F124606"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B1523AF"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5,370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5069956"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9354AE4"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C86CDB6"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500.000.000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A8ECADB"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562F25" w:rsidRPr="00B85C79" w14:paraId="54D47761"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01B4E14B" w14:textId="77777777"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EUROBOND - EUR</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1333B152" w14:textId="4524C799"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18.3.1999</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41265DAC" w14:textId="26D0B1E4"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18.3.2009</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77E479E1"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18.3.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324AA3F"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0A3EFF5"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4,880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C393EE8"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B2F06E7"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462888DF"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400.000.000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C17B702"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562F25" w:rsidRPr="00B85C79" w14:paraId="1AC65931"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75F4B228" w14:textId="77777777"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EUROBOND - EUR</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7639447" w14:textId="2F0A108D"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24.3.2000</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23C496C" w14:textId="2F454E12"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24.3.2010</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6DD9A812"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24.3.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211B3B3"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0C27A8EE"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6,000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8887033"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55454824"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DED7155"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500.000.000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7921A510"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562F25" w:rsidRPr="00B85C79" w14:paraId="4F0BE947"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46586260" w14:textId="77777777"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EUROBOND - EUR</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47C2D1D8" w14:textId="3029AE24"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11.4.2001</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17F92490" w14:textId="10D0E501"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11.4.2011</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4BFC5AAA"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11.4.</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B2F07FF"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6528C1E"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5,375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7D62380"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1D1CE614"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8B35B6A"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450.000.000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3C6DCA9"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562F25" w:rsidRPr="00B85C79" w14:paraId="5A58A1B6"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701373D" w14:textId="77777777"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SLOBOND4</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4B0EEF6" w14:textId="4A0A686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22.3.2007</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2CC1801" w14:textId="38EE1062"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22.3.2018</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5AC1A086"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22.3.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1381D6E"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0CDDC40"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4,000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487748B"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B8EC48C"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F1716B6"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1.000.000.000 EUR</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23CF14AB"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r>
      <w:tr w:rsidR="00562F25" w:rsidRPr="00B85C79" w14:paraId="3C64B6A1"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1540A8CC" w14:textId="24160C3B"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USD BOND 5,5 26/10/22</w:t>
            </w:r>
          </w:p>
        </w:tc>
        <w:tc>
          <w:tcPr>
            <w:tcW w:w="397" w:type="pct"/>
            <w:tcBorders>
              <w:top w:val="single" w:sz="4" w:space="0" w:color="auto"/>
              <w:left w:val="single" w:sz="4" w:space="0" w:color="auto"/>
              <w:bottom w:val="single" w:sz="4" w:space="0" w:color="auto"/>
              <w:right w:val="single" w:sz="4" w:space="0" w:color="auto"/>
            </w:tcBorders>
            <w:noWrap/>
            <w:vAlign w:val="center"/>
          </w:tcPr>
          <w:p w14:paraId="6C98603D"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26.10.2012</w:t>
            </w:r>
          </w:p>
        </w:tc>
        <w:tc>
          <w:tcPr>
            <w:tcW w:w="345" w:type="pct"/>
            <w:tcBorders>
              <w:top w:val="single" w:sz="4" w:space="0" w:color="auto"/>
              <w:left w:val="single" w:sz="4" w:space="0" w:color="auto"/>
              <w:bottom w:val="single" w:sz="4" w:space="0" w:color="auto"/>
              <w:right w:val="single" w:sz="4" w:space="0" w:color="auto"/>
            </w:tcBorders>
            <w:noWrap/>
            <w:vAlign w:val="center"/>
          </w:tcPr>
          <w:p w14:paraId="2CB104F7"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26.10.2022</w:t>
            </w:r>
          </w:p>
        </w:tc>
        <w:tc>
          <w:tcPr>
            <w:tcW w:w="358" w:type="pct"/>
            <w:tcBorders>
              <w:top w:val="single" w:sz="4" w:space="0" w:color="auto"/>
              <w:left w:val="single" w:sz="4" w:space="0" w:color="auto"/>
              <w:bottom w:val="single" w:sz="4" w:space="0" w:color="auto"/>
              <w:right w:val="single" w:sz="4" w:space="0" w:color="auto"/>
            </w:tcBorders>
            <w:noWrap/>
            <w:vAlign w:val="center"/>
          </w:tcPr>
          <w:p w14:paraId="1E183480"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26.4.,26.10.</w:t>
            </w:r>
          </w:p>
        </w:tc>
        <w:tc>
          <w:tcPr>
            <w:tcW w:w="543" w:type="pct"/>
            <w:tcBorders>
              <w:top w:val="single" w:sz="4" w:space="0" w:color="auto"/>
              <w:left w:val="single" w:sz="4" w:space="0" w:color="auto"/>
              <w:bottom w:val="single" w:sz="4" w:space="0" w:color="auto"/>
              <w:right w:val="single" w:sz="4" w:space="0" w:color="auto"/>
            </w:tcBorders>
            <w:noWrap/>
            <w:vAlign w:val="center"/>
          </w:tcPr>
          <w:p w14:paraId="21A2D1E4"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7E5AE4ED"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5,500</w:t>
            </w:r>
          </w:p>
        </w:tc>
        <w:tc>
          <w:tcPr>
            <w:tcW w:w="361" w:type="pct"/>
            <w:tcBorders>
              <w:top w:val="single" w:sz="4" w:space="0" w:color="auto"/>
              <w:left w:val="single" w:sz="4" w:space="0" w:color="auto"/>
              <w:bottom w:val="single" w:sz="4" w:space="0" w:color="auto"/>
              <w:right w:val="single" w:sz="4" w:space="0" w:color="auto"/>
            </w:tcBorders>
            <w:noWrap/>
            <w:vAlign w:val="center"/>
          </w:tcPr>
          <w:p w14:paraId="000D54C8"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1A7A39BA"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5E054978"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2.250.000.000 USD</w:t>
            </w:r>
          </w:p>
        </w:tc>
        <w:tc>
          <w:tcPr>
            <w:tcW w:w="431" w:type="pct"/>
            <w:tcBorders>
              <w:top w:val="single" w:sz="4" w:space="0" w:color="auto"/>
              <w:left w:val="single" w:sz="4" w:space="0" w:color="auto"/>
              <w:bottom w:val="single" w:sz="4" w:space="0" w:color="auto"/>
              <w:right w:val="single" w:sz="4" w:space="0" w:color="auto"/>
            </w:tcBorders>
            <w:noWrap/>
            <w:vAlign w:val="center"/>
          </w:tcPr>
          <w:p w14:paraId="0BE0713C" w14:textId="07C335E8" w:rsidR="00562F25" w:rsidRPr="00B85C79" w:rsidRDefault="00562F25" w:rsidP="00562F25">
            <w:pPr>
              <w:spacing w:line="240" w:lineRule="auto"/>
              <w:jc w:val="right"/>
              <w:rPr>
                <w:rFonts w:eastAsia="Times New Roman" w:cs="Arial"/>
                <w:sz w:val="18"/>
                <w:szCs w:val="18"/>
                <w:lang w:eastAsia="sl-SI"/>
              </w:rPr>
            </w:pPr>
            <w:r>
              <w:rPr>
                <w:rFonts w:eastAsia="Times New Roman" w:cs="Arial"/>
                <w:sz w:val="18"/>
                <w:szCs w:val="18"/>
                <w:lang w:eastAsia="sl-SI"/>
              </w:rPr>
              <w:t>0</w:t>
            </w:r>
          </w:p>
        </w:tc>
      </w:tr>
      <w:tr w:rsidR="00562F25" w:rsidRPr="00B85C79" w14:paraId="53C29F3D" w14:textId="77777777" w:rsidTr="00BA16DF">
        <w:trPr>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7EBF224A" w14:textId="38C65AFC"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USD BOND 4,75 10/5/18</w:t>
            </w:r>
          </w:p>
        </w:tc>
        <w:tc>
          <w:tcPr>
            <w:tcW w:w="397" w:type="pct"/>
            <w:tcBorders>
              <w:top w:val="single" w:sz="4" w:space="0" w:color="auto"/>
              <w:left w:val="single" w:sz="4" w:space="0" w:color="auto"/>
              <w:bottom w:val="single" w:sz="4" w:space="0" w:color="auto"/>
              <w:right w:val="single" w:sz="4" w:space="0" w:color="auto"/>
            </w:tcBorders>
            <w:noWrap/>
            <w:vAlign w:val="center"/>
          </w:tcPr>
          <w:p w14:paraId="05936EFE" w14:textId="0C5422A5"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10.5.2013</w:t>
            </w:r>
          </w:p>
        </w:tc>
        <w:tc>
          <w:tcPr>
            <w:tcW w:w="345" w:type="pct"/>
            <w:tcBorders>
              <w:top w:val="single" w:sz="4" w:space="0" w:color="auto"/>
              <w:left w:val="single" w:sz="4" w:space="0" w:color="auto"/>
              <w:bottom w:val="single" w:sz="4" w:space="0" w:color="auto"/>
              <w:right w:val="single" w:sz="4" w:space="0" w:color="auto"/>
            </w:tcBorders>
            <w:noWrap/>
            <w:vAlign w:val="center"/>
          </w:tcPr>
          <w:p w14:paraId="0415AE5D" w14:textId="1FF76236"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10.5.2018</w:t>
            </w:r>
          </w:p>
        </w:tc>
        <w:tc>
          <w:tcPr>
            <w:tcW w:w="358" w:type="pct"/>
            <w:tcBorders>
              <w:top w:val="single" w:sz="4" w:space="0" w:color="auto"/>
              <w:left w:val="single" w:sz="4" w:space="0" w:color="auto"/>
              <w:bottom w:val="single" w:sz="4" w:space="0" w:color="auto"/>
              <w:right w:val="single" w:sz="4" w:space="0" w:color="auto"/>
            </w:tcBorders>
            <w:noWrap/>
            <w:vAlign w:val="center"/>
          </w:tcPr>
          <w:p w14:paraId="4ECEE014"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10.5., 10.11.</w:t>
            </w:r>
          </w:p>
        </w:tc>
        <w:tc>
          <w:tcPr>
            <w:tcW w:w="543" w:type="pct"/>
            <w:tcBorders>
              <w:top w:val="single" w:sz="4" w:space="0" w:color="auto"/>
              <w:left w:val="single" w:sz="4" w:space="0" w:color="auto"/>
              <w:bottom w:val="single" w:sz="4" w:space="0" w:color="auto"/>
              <w:right w:val="single" w:sz="4" w:space="0" w:color="auto"/>
            </w:tcBorders>
            <w:noWrap/>
            <w:vAlign w:val="center"/>
          </w:tcPr>
          <w:p w14:paraId="7177453E"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07A83D89"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5,750</w:t>
            </w:r>
          </w:p>
        </w:tc>
        <w:tc>
          <w:tcPr>
            <w:tcW w:w="361" w:type="pct"/>
            <w:tcBorders>
              <w:top w:val="single" w:sz="4" w:space="0" w:color="auto"/>
              <w:left w:val="single" w:sz="4" w:space="0" w:color="auto"/>
              <w:bottom w:val="single" w:sz="4" w:space="0" w:color="auto"/>
              <w:right w:val="single" w:sz="4" w:space="0" w:color="auto"/>
            </w:tcBorders>
            <w:noWrap/>
            <w:vAlign w:val="center"/>
          </w:tcPr>
          <w:p w14:paraId="5C4D545C"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1DAA31FA"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254C1485"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1.000.000.000 USD</w:t>
            </w:r>
          </w:p>
        </w:tc>
        <w:tc>
          <w:tcPr>
            <w:tcW w:w="431" w:type="pct"/>
            <w:tcBorders>
              <w:top w:val="single" w:sz="4" w:space="0" w:color="auto"/>
              <w:left w:val="single" w:sz="4" w:space="0" w:color="auto"/>
              <w:bottom w:val="single" w:sz="4" w:space="0" w:color="auto"/>
              <w:right w:val="single" w:sz="4" w:space="0" w:color="auto"/>
            </w:tcBorders>
            <w:noWrap/>
            <w:vAlign w:val="center"/>
          </w:tcPr>
          <w:p w14:paraId="72BBFDD7"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c>
          <w:tcPr>
            <w:tcW w:w="554" w:type="pct"/>
            <w:gridSpan w:val="2"/>
            <w:vAlign w:val="bottom"/>
          </w:tcPr>
          <w:p w14:paraId="310624E8" w14:textId="77777777" w:rsidR="00562F25" w:rsidRPr="00B85C79" w:rsidRDefault="00562F25" w:rsidP="00562F25">
            <w:pPr>
              <w:spacing w:line="240" w:lineRule="auto"/>
              <w:jc w:val="left"/>
              <w:rPr>
                <w:sz w:val="18"/>
                <w:szCs w:val="18"/>
              </w:rPr>
            </w:pPr>
          </w:p>
        </w:tc>
      </w:tr>
      <w:tr w:rsidR="00562F25" w:rsidRPr="00B85C79" w14:paraId="4C78A444" w14:textId="77777777" w:rsidTr="00BA16DF">
        <w:trPr>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6C63C185" w14:textId="2818705D"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USD BOND 5,85 10/5/23</w:t>
            </w:r>
          </w:p>
        </w:tc>
        <w:tc>
          <w:tcPr>
            <w:tcW w:w="397" w:type="pct"/>
            <w:tcBorders>
              <w:top w:val="single" w:sz="4" w:space="0" w:color="auto"/>
              <w:left w:val="single" w:sz="4" w:space="0" w:color="auto"/>
              <w:bottom w:val="single" w:sz="4" w:space="0" w:color="auto"/>
              <w:right w:val="single" w:sz="4" w:space="0" w:color="auto"/>
            </w:tcBorders>
            <w:noWrap/>
            <w:vAlign w:val="center"/>
          </w:tcPr>
          <w:p w14:paraId="4A040DC4" w14:textId="12C1C4A6"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10.5.2013</w:t>
            </w:r>
          </w:p>
        </w:tc>
        <w:tc>
          <w:tcPr>
            <w:tcW w:w="345" w:type="pct"/>
            <w:tcBorders>
              <w:top w:val="single" w:sz="4" w:space="0" w:color="auto"/>
              <w:left w:val="single" w:sz="4" w:space="0" w:color="auto"/>
              <w:bottom w:val="single" w:sz="4" w:space="0" w:color="auto"/>
              <w:right w:val="single" w:sz="4" w:space="0" w:color="auto"/>
            </w:tcBorders>
            <w:noWrap/>
            <w:vAlign w:val="center"/>
          </w:tcPr>
          <w:p w14:paraId="1890FB30" w14:textId="707F669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10.5.2023</w:t>
            </w:r>
          </w:p>
        </w:tc>
        <w:tc>
          <w:tcPr>
            <w:tcW w:w="358" w:type="pct"/>
            <w:tcBorders>
              <w:top w:val="single" w:sz="4" w:space="0" w:color="auto"/>
              <w:left w:val="single" w:sz="4" w:space="0" w:color="auto"/>
              <w:bottom w:val="single" w:sz="4" w:space="0" w:color="auto"/>
              <w:right w:val="single" w:sz="4" w:space="0" w:color="auto"/>
            </w:tcBorders>
            <w:noWrap/>
            <w:vAlign w:val="center"/>
          </w:tcPr>
          <w:p w14:paraId="0D0111E5"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10.5., 10.11.</w:t>
            </w:r>
          </w:p>
        </w:tc>
        <w:tc>
          <w:tcPr>
            <w:tcW w:w="543" w:type="pct"/>
            <w:tcBorders>
              <w:top w:val="single" w:sz="4" w:space="0" w:color="auto"/>
              <w:left w:val="single" w:sz="4" w:space="0" w:color="auto"/>
              <w:bottom w:val="single" w:sz="4" w:space="0" w:color="auto"/>
              <w:right w:val="single" w:sz="4" w:space="0" w:color="auto"/>
            </w:tcBorders>
            <w:noWrap/>
            <w:vAlign w:val="center"/>
          </w:tcPr>
          <w:p w14:paraId="7D182D2B"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2389C68E"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5,850</w:t>
            </w:r>
          </w:p>
        </w:tc>
        <w:tc>
          <w:tcPr>
            <w:tcW w:w="361" w:type="pct"/>
            <w:tcBorders>
              <w:top w:val="single" w:sz="4" w:space="0" w:color="auto"/>
              <w:left w:val="single" w:sz="4" w:space="0" w:color="auto"/>
              <w:bottom w:val="single" w:sz="4" w:space="0" w:color="auto"/>
              <w:right w:val="single" w:sz="4" w:space="0" w:color="auto"/>
            </w:tcBorders>
            <w:noWrap/>
            <w:vAlign w:val="center"/>
          </w:tcPr>
          <w:p w14:paraId="7792F9D8"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5C87BF84"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5ECB0218"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2.500.000.000 USD</w:t>
            </w:r>
          </w:p>
        </w:tc>
        <w:tc>
          <w:tcPr>
            <w:tcW w:w="431" w:type="pct"/>
            <w:tcBorders>
              <w:top w:val="single" w:sz="4" w:space="0" w:color="auto"/>
              <w:left w:val="single" w:sz="4" w:space="0" w:color="auto"/>
              <w:bottom w:val="single" w:sz="4" w:space="0" w:color="auto"/>
              <w:right w:val="single" w:sz="4" w:space="0" w:color="auto"/>
            </w:tcBorders>
            <w:noWrap/>
            <w:vAlign w:val="center"/>
          </w:tcPr>
          <w:p w14:paraId="2D1C3613" w14:textId="6A563DCF" w:rsidR="00562F25" w:rsidRPr="00B85C79" w:rsidRDefault="0018799C" w:rsidP="00562F25">
            <w:pPr>
              <w:spacing w:line="240" w:lineRule="auto"/>
              <w:jc w:val="right"/>
              <w:rPr>
                <w:rFonts w:eastAsia="Times New Roman" w:cs="Arial"/>
                <w:sz w:val="18"/>
                <w:szCs w:val="18"/>
                <w:lang w:eastAsia="sl-SI"/>
              </w:rPr>
            </w:pPr>
            <w:r>
              <w:rPr>
                <w:rFonts w:eastAsia="Times New Roman" w:cs="Arial"/>
                <w:sz w:val="18"/>
                <w:szCs w:val="18"/>
                <w:lang w:eastAsia="sl-SI"/>
              </w:rPr>
              <w:t>0</w:t>
            </w:r>
          </w:p>
        </w:tc>
        <w:tc>
          <w:tcPr>
            <w:tcW w:w="554" w:type="pct"/>
            <w:gridSpan w:val="2"/>
            <w:vAlign w:val="bottom"/>
          </w:tcPr>
          <w:p w14:paraId="2E534B33" w14:textId="77777777" w:rsidR="00562F25" w:rsidRPr="00B85C79" w:rsidRDefault="00562F25" w:rsidP="00562F25">
            <w:pPr>
              <w:spacing w:line="240" w:lineRule="auto"/>
              <w:jc w:val="left"/>
              <w:rPr>
                <w:sz w:val="18"/>
                <w:szCs w:val="18"/>
              </w:rPr>
            </w:pPr>
          </w:p>
        </w:tc>
      </w:tr>
      <w:tr w:rsidR="00562F25" w:rsidRPr="00B85C79" w14:paraId="318C0BA8" w14:textId="77777777" w:rsidTr="00BA16DF">
        <w:trPr>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4B429C25" w14:textId="03C97E79"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 xml:space="preserve">USD BOND </w:t>
            </w:r>
            <w:r w:rsidRPr="00EB15EB">
              <w:rPr>
                <w:rFonts w:eastAsia="Times New Roman" w:cs="Arial"/>
                <w:sz w:val="16"/>
                <w:szCs w:val="16"/>
                <w:lang w:eastAsia="sl-SI"/>
              </w:rPr>
              <w:t>4,125</w:t>
            </w:r>
            <w:r w:rsidRPr="00B85C79">
              <w:rPr>
                <w:rFonts w:eastAsia="Times New Roman" w:cs="Arial"/>
                <w:sz w:val="18"/>
                <w:szCs w:val="18"/>
                <w:lang w:eastAsia="sl-SI"/>
              </w:rPr>
              <w:t xml:space="preserve"> </w:t>
            </w:r>
            <w:r w:rsidRPr="00EB15EB">
              <w:rPr>
                <w:rFonts w:eastAsia="Times New Roman" w:cs="Arial"/>
                <w:sz w:val="16"/>
                <w:szCs w:val="16"/>
                <w:lang w:eastAsia="sl-SI"/>
              </w:rPr>
              <w:t>18/2/19</w:t>
            </w:r>
          </w:p>
        </w:tc>
        <w:tc>
          <w:tcPr>
            <w:tcW w:w="397" w:type="pct"/>
            <w:tcBorders>
              <w:top w:val="single" w:sz="4" w:space="0" w:color="auto"/>
              <w:left w:val="single" w:sz="4" w:space="0" w:color="auto"/>
              <w:bottom w:val="single" w:sz="4" w:space="0" w:color="auto"/>
              <w:right w:val="single" w:sz="4" w:space="0" w:color="auto"/>
            </w:tcBorders>
            <w:noWrap/>
            <w:vAlign w:val="center"/>
          </w:tcPr>
          <w:p w14:paraId="556D104E" w14:textId="2EA1CA54"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18.2.2014</w:t>
            </w:r>
          </w:p>
        </w:tc>
        <w:tc>
          <w:tcPr>
            <w:tcW w:w="345" w:type="pct"/>
            <w:tcBorders>
              <w:top w:val="single" w:sz="4" w:space="0" w:color="auto"/>
              <w:left w:val="single" w:sz="4" w:space="0" w:color="auto"/>
              <w:bottom w:val="single" w:sz="4" w:space="0" w:color="auto"/>
              <w:right w:val="single" w:sz="4" w:space="0" w:color="auto"/>
            </w:tcBorders>
            <w:noWrap/>
            <w:vAlign w:val="center"/>
          </w:tcPr>
          <w:p w14:paraId="54176A82" w14:textId="628F98CD"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18.2.2019</w:t>
            </w:r>
          </w:p>
        </w:tc>
        <w:tc>
          <w:tcPr>
            <w:tcW w:w="358" w:type="pct"/>
            <w:tcBorders>
              <w:top w:val="single" w:sz="4" w:space="0" w:color="auto"/>
              <w:left w:val="single" w:sz="4" w:space="0" w:color="auto"/>
              <w:bottom w:val="single" w:sz="4" w:space="0" w:color="auto"/>
              <w:right w:val="single" w:sz="4" w:space="0" w:color="auto"/>
            </w:tcBorders>
            <w:noWrap/>
            <w:vAlign w:val="center"/>
          </w:tcPr>
          <w:p w14:paraId="215DE5D4"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18.2., 18.8.</w:t>
            </w:r>
          </w:p>
        </w:tc>
        <w:tc>
          <w:tcPr>
            <w:tcW w:w="543" w:type="pct"/>
            <w:tcBorders>
              <w:top w:val="single" w:sz="4" w:space="0" w:color="auto"/>
              <w:left w:val="single" w:sz="4" w:space="0" w:color="auto"/>
              <w:bottom w:val="single" w:sz="4" w:space="0" w:color="auto"/>
              <w:right w:val="single" w:sz="4" w:space="0" w:color="auto"/>
            </w:tcBorders>
            <w:noWrap/>
            <w:vAlign w:val="center"/>
          </w:tcPr>
          <w:p w14:paraId="2A46BF5F"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772872AE"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4,130</w:t>
            </w:r>
          </w:p>
        </w:tc>
        <w:tc>
          <w:tcPr>
            <w:tcW w:w="361" w:type="pct"/>
            <w:tcBorders>
              <w:top w:val="single" w:sz="4" w:space="0" w:color="auto"/>
              <w:left w:val="single" w:sz="4" w:space="0" w:color="auto"/>
              <w:bottom w:val="single" w:sz="4" w:space="0" w:color="auto"/>
              <w:right w:val="single" w:sz="4" w:space="0" w:color="auto"/>
            </w:tcBorders>
            <w:noWrap/>
            <w:vAlign w:val="center"/>
          </w:tcPr>
          <w:p w14:paraId="65C46EE0"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3BDE7658"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606EE82E"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1.500.000.000 USD</w:t>
            </w:r>
          </w:p>
        </w:tc>
        <w:tc>
          <w:tcPr>
            <w:tcW w:w="431" w:type="pct"/>
            <w:tcBorders>
              <w:top w:val="single" w:sz="4" w:space="0" w:color="auto"/>
              <w:left w:val="single" w:sz="4" w:space="0" w:color="auto"/>
              <w:bottom w:val="single" w:sz="4" w:space="0" w:color="auto"/>
              <w:right w:val="single" w:sz="4" w:space="0" w:color="auto"/>
            </w:tcBorders>
            <w:noWrap/>
            <w:vAlign w:val="center"/>
          </w:tcPr>
          <w:p w14:paraId="19CE213A" w14:textId="6F3E83E8" w:rsidR="00562F25" w:rsidRPr="00B85C79" w:rsidRDefault="00562F25" w:rsidP="00562F25">
            <w:pPr>
              <w:spacing w:line="240" w:lineRule="auto"/>
              <w:jc w:val="right"/>
              <w:rPr>
                <w:rFonts w:eastAsia="Times New Roman" w:cs="Arial"/>
                <w:sz w:val="18"/>
                <w:szCs w:val="18"/>
                <w:lang w:eastAsia="sl-SI"/>
              </w:rPr>
            </w:pPr>
            <w:r>
              <w:rPr>
                <w:rFonts w:eastAsia="Times New Roman" w:cs="Arial"/>
                <w:sz w:val="18"/>
                <w:szCs w:val="18"/>
                <w:lang w:eastAsia="sl-SI"/>
              </w:rPr>
              <w:t>0</w:t>
            </w:r>
          </w:p>
        </w:tc>
        <w:tc>
          <w:tcPr>
            <w:tcW w:w="554" w:type="pct"/>
            <w:gridSpan w:val="2"/>
            <w:vAlign w:val="bottom"/>
          </w:tcPr>
          <w:p w14:paraId="13DD72DC" w14:textId="77777777" w:rsidR="00562F25" w:rsidRPr="00B85C79" w:rsidRDefault="00562F25" w:rsidP="00562F25">
            <w:pPr>
              <w:spacing w:line="240" w:lineRule="auto"/>
              <w:jc w:val="left"/>
              <w:rPr>
                <w:sz w:val="18"/>
                <w:szCs w:val="18"/>
              </w:rPr>
            </w:pPr>
          </w:p>
        </w:tc>
      </w:tr>
      <w:tr w:rsidR="00562F25" w:rsidRPr="00B85C79" w14:paraId="5CE90838" w14:textId="77777777" w:rsidTr="00BA16DF">
        <w:trPr>
          <w:gridAfter w:val="1"/>
          <w:wAfter w:w="117"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64A80C89" w14:textId="5453B025"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USD BOND 5,25 18/2/24</w:t>
            </w:r>
          </w:p>
        </w:tc>
        <w:tc>
          <w:tcPr>
            <w:tcW w:w="397" w:type="pct"/>
            <w:tcBorders>
              <w:top w:val="single" w:sz="4" w:space="0" w:color="auto"/>
              <w:left w:val="single" w:sz="4" w:space="0" w:color="auto"/>
              <w:bottom w:val="single" w:sz="4" w:space="0" w:color="auto"/>
              <w:right w:val="single" w:sz="4" w:space="0" w:color="auto"/>
            </w:tcBorders>
            <w:noWrap/>
            <w:vAlign w:val="center"/>
          </w:tcPr>
          <w:p w14:paraId="1DF5E22D" w14:textId="0FDBD0EF"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18.2.2014</w:t>
            </w:r>
          </w:p>
        </w:tc>
        <w:tc>
          <w:tcPr>
            <w:tcW w:w="345" w:type="pct"/>
            <w:tcBorders>
              <w:top w:val="single" w:sz="4" w:space="0" w:color="auto"/>
              <w:left w:val="single" w:sz="4" w:space="0" w:color="auto"/>
              <w:bottom w:val="single" w:sz="4" w:space="0" w:color="auto"/>
              <w:right w:val="single" w:sz="4" w:space="0" w:color="auto"/>
            </w:tcBorders>
            <w:noWrap/>
            <w:vAlign w:val="center"/>
          </w:tcPr>
          <w:p w14:paraId="7CF29C3B" w14:textId="39E5EAAE"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20.2.2024</w:t>
            </w:r>
          </w:p>
        </w:tc>
        <w:tc>
          <w:tcPr>
            <w:tcW w:w="358" w:type="pct"/>
            <w:tcBorders>
              <w:top w:val="single" w:sz="4" w:space="0" w:color="auto"/>
              <w:left w:val="single" w:sz="4" w:space="0" w:color="auto"/>
              <w:bottom w:val="single" w:sz="4" w:space="0" w:color="auto"/>
              <w:right w:val="single" w:sz="4" w:space="0" w:color="auto"/>
            </w:tcBorders>
            <w:noWrap/>
            <w:vAlign w:val="center"/>
          </w:tcPr>
          <w:p w14:paraId="02607302"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18.2., 18.8.</w:t>
            </w:r>
          </w:p>
        </w:tc>
        <w:tc>
          <w:tcPr>
            <w:tcW w:w="543" w:type="pct"/>
            <w:tcBorders>
              <w:top w:val="single" w:sz="4" w:space="0" w:color="auto"/>
              <w:left w:val="single" w:sz="4" w:space="0" w:color="auto"/>
              <w:bottom w:val="single" w:sz="4" w:space="0" w:color="auto"/>
              <w:right w:val="single" w:sz="4" w:space="0" w:color="auto"/>
            </w:tcBorders>
            <w:noWrap/>
            <w:vAlign w:val="center"/>
          </w:tcPr>
          <w:p w14:paraId="4928B2AC"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395B4B00"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5,250</w:t>
            </w:r>
          </w:p>
        </w:tc>
        <w:tc>
          <w:tcPr>
            <w:tcW w:w="361" w:type="pct"/>
            <w:tcBorders>
              <w:top w:val="single" w:sz="4" w:space="0" w:color="auto"/>
              <w:left w:val="single" w:sz="4" w:space="0" w:color="auto"/>
              <w:bottom w:val="single" w:sz="4" w:space="0" w:color="auto"/>
              <w:right w:val="single" w:sz="4" w:space="0" w:color="auto"/>
            </w:tcBorders>
            <w:noWrap/>
            <w:vAlign w:val="center"/>
          </w:tcPr>
          <w:p w14:paraId="7E5919A9"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3B3A605B"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498F558E"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2.642.966.000 USD</w:t>
            </w:r>
          </w:p>
        </w:tc>
        <w:tc>
          <w:tcPr>
            <w:tcW w:w="431" w:type="pct"/>
            <w:tcBorders>
              <w:top w:val="single" w:sz="4" w:space="0" w:color="auto"/>
              <w:left w:val="single" w:sz="4" w:space="0" w:color="auto"/>
              <w:bottom w:val="single" w:sz="4" w:space="0" w:color="auto"/>
              <w:right w:val="single" w:sz="4" w:space="0" w:color="auto"/>
            </w:tcBorders>
            <w:noWrap/>
            <w:vAlign w:val="center"/>
          </w:tcPr>
          <w:p w14:paraId="1AD201E7" w14:textId="26E8B9B7" w:rsidR="00562F25" w:rsidRPr="00B85C79" w:rsidRDefault="00BB401F" w:rsidP="00562F25">
            <w:pPr>
              <w:spacing w:line="240" w:lineRule="auto"/>
              <w:jc w:val="right"/>
              <w:rPr>
                <w:rFonts w:eastAsia="Times New Roman" w:cs="Arial"/>
                <w:sz w:val="18"/>
                <w:szCs w:val="18"/>
                <w:lang w:eastAsia="sl-SI"/>
              </w:rPr>
            </w:pPr>
            <w:r>
              <w:rPr>
                <w:rFonts w:eastAsia="Times New Roman" w:cs="Arial"/>
                <w:sz w:val="18"/>
                <w:szCs w:val="18"/>
                <w:lang w:eastAsia="sl-SI"/>
              </w:rPr>
              <w:t>0</w:t>
            </w:r>
          </w:p>
        </w:tc>
        <w:tc>
          <w:tcPr>
            <w:tcW w:w="437" w:type="pct"/>
            <w:tcBorders>
              <w:left w:val="single" w:sz="4" w:space="0" w:color="auto"/>
            </w:tcBorders>
            <w:vAlign w:val="bottom"/>
          </w:tcPr>
          <w:p w14:paraId="059FC22E" w14:textId="77777777" w:rsidR="00562F25" w:rsidRPr="00B85C79" w:rsidRDefault="00562F25" w:rsidP="00562F25">
            <w:pPr>
              <w:spacing w:line="240" w:lineRule="auto"/>
              <w:jc w:val="left"/>
              <w:rPr>
                <w:sz w:val="18"/>
                <w:szCs w:val="18"/>
              </w:rPr>
            </w:pPr>
          </w:p>
        </w:tc>
      </w:tr>
      <w:tr w:rsidR="0018799C" w:rsidRPr="00B85C79" w14:paraId="68D50357" w14:textId="77777777" w:rsidTr="00BA16DF">
        <w:trPr>
          <w:gridAfter w:val="1"/>
          <w:wAfter w:w="117"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16CF6E75" w14:textId="7D94185B" w:rsidR="0018799C" w:rsidRPr="00B85C79" w:rsidRDefault="0018799C" w:rsidP="0018799C">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USD BOND 5,</w:t>
            </w:r>
            <w:r>
              <w:rPr>
                <w:rFonts w:eastAsia="Times New Roman" w:cs="Arial"/>
                <w:sz w:val="18"/>
                <w:szCs w:val="18"/>
                <w:lang w:eastAsia="sl-SI"/>
              </w:rPr>
              <w:t>00</w:t>
            </w:r>
            <w:r w:rsidRPr="00B85C79">
              <w:rPr>
                <w:rFonts w:eastAsia="Times New Roman" w:cs="Arial"/>
                <w:sz w:val="18"/>
                <w:szCs w:val="18"/>
                <w:lang w:eastAsia="sl-SI"/>
              </w:rPr>
              <w:t xml:space="preserve"> 1</w:t>
            </w:r>
            <w:r>
              <w:rPr>
                <w:rFonts w:eastAsia="Times New Roman" w:cs="Arial"/>
                <w:sz w:val="18"/>
                <w:szCs w:val="18"/>
                <w:lang w:eastAsia="sl-SI"/>
              </w:rPr>
              <w:t>9</w:t>
            </w:r>
            <w:r w:rsidRPr="00B85C79">
              <w:rPr>
                <w:rFonts w:eastAsia="Times New Roman" w:cs="Arial"/>
                <w:sz w:val="18"/>
                <w:szCs w:val="18"/>
                <w:lang w:eastAsia="sl-SI"/>
              </w:rPr>
              <w:t>/</w:t>
            </w:r>
            <w:r>
              <w:rPr>
                <w:rFonts w:eastAsia="Times New Roman" w:cs="Arial"/>
                <w:sz w:val="18"/>
                <w:szCs w:val="18"/>
                <w:lang w:eastAsia="sl-SI"/>
              </w:rPr>
              <w:t>9</w:t>
            </w:r>
            <w:r w:rsidRPr="00B85C79">
              <w:rPr>
                <w:rFonts w:eastAsia="Times New Roman" w:cs="Arial"/>
                <w:sz w:val="18"/>
                <w:szCs w:val="18"/>
                <w:lang w:eastAsia="sl-SI"/>
              </w:rPr>
              <w:t>/</w:t>
            </w:r>
            <w:r>
              <w:rPr>
                <w:rFonts w:eastAsia="Times New Roman" w:cs="Arial"/>
                <w:sz w:val="18"/>
                <w:szCs w:val="18"/>
                <w:lang w:eastAsia="sl-SI"/>
              </w:rPr>
              <w:t>33</w:t>
            </w:r>
          </w:p>
        </w:tc>
        <w:tc>
          <w:tcPr>
            <w:tcW w:w="397" w:type="pct"/>
            <w:tcBorders>
              <w:top w:val="single" w:sz="4" w:space="0" w:color="auto"/>
              <w:left w:val="single" w:sz="4" w:space="0" w:color="auto"/>
              <w:bottom w:val="single" w:sz="4" w:space="0" w:color="auto"/>
              <w:right w:val="single" w:sz="4" w:space="0" w:color="auto"/>
            </w:tcBorders>
            <w:noWrap/>
            <w:vAlign w:val="center"/>
          </w:tcPr>
          <w:p w14:paraId="2ECD2C96" w14:textId="7EEB212F" w:rsidR="0018799C" w:rsidRPr="00B85C79" w:rsidRDefault="0018799C" w:rsidP="0018799C">
            <w:pPr>
              <w:spacing w:line="240" w:lineRule="auto"/>
              <w:jc w:val="center"/>
              <w:rPr>
                <w:rFonts w:eastAsia="Times New Roman" w:cs="Arial"/>
                <w:sz w:val="18"/>
                <w:szCs w:val="18"/>
                <w:lang w:eastAsia="sl-SI"/>
              </w:rPr>
            </w:pPr>
            <w:r w:rsidRPr="00B85C79">
              <w:rPr>
                <w:rFonts w:eastAsia="Times New Roman" w:cs="Arial"/>
                <w:sz w:val="18"/>
                <w:szCs w:val="18"/>
                <w:lang w:eastAsia="sl-SI"/>
              </w:rPr>
              <w:t>1</w:t>
            </w:r>
            <w:r>
              <w:rPr>
                <w:rFonts w:eastAsia="Times New Roman" w:cs="Arial"/>
                <w:sz w:val="18"/>
                <w:szCs w:val="18"/>
                <w:lang w:eastAsia="sl-SI"/>
              </w:rPr>
              <w:t>9</w:t>
            </w:r>
            <w:r w:rsidRPr="00B85C79">
              <w:rPr>
                <w:rFonts w:eastAsia="Times New Roman" w:cs="Arial"/>
                <w:sz w:val="18"/>
                <w:szCs w:val="18"/>
                <w:lang w:eastAsia="sl-SI"/>
              </w:rPr>
              <w:t>.</w:t>
            </w:r>
            <w:r>
              <w:rPr>
                <w:rFonts w:eastAsia="Times New Roman" w:cs="Arial"/>
                <w:sz w:val="18"/>
                <w:szCs w:val="18"/>
                <w:lang w:eastAsia="sl-SI"/>
              </w:rPr>
              <w:t>9</w:t>
            </w:r>
            <w:r w:rsidRPr="00B85C79">
              <w:rPr>
                <w:rFonts w:eastAsia="Times New Roman" w:cs="Arial"/>
                <w:sz w:val="18"/>
                <w:szCs w:val="18"/>
                <w:lang w:eastAsia="sl-SI"/>
              </w:rPr>
              <w:t>.20</w:t>
            </w:r>
            <w:r>
              <w:rPr>
                <w:rFonts w:eastAsia="Times New Roman" w:cs="Arial"/>
                <w:sz w:val="18"/>
                <w:szCs w:val="18"/>
                <w:lang w:eastAsia="sl-SI"/>
              </w:rPr>
              <w:t>23</w:t>
            </w:r>
          </w:p>
        </w:tc>
        <w:tc>
          <w:tcPr>
            <w:tcW w:w="345" w:type="pct"/>
            <w:tcBorders>
              <w:top w:val="single" w:sz="4" w:space="0" w:color="auto"/>
              <w:left w:val="single" w:sz="4" w:space="0" w:color="auto"/>
              <w:bottom w:val="single" w:sz="4" w:space="0" w:color="auto"/>
              <w:right w:val="single" w:sz="4" w:space="0" w:color="auto"/>
            </w:tcBorders>
            <w:noWrap/>
            <w:vAlign w:val="center"/>
          </w:tcPr>
          <w:p w14:paraId="1034452C" w14:textId="4468F8DE" w:rsidR="0018799C" w:rsidRPr="00B85C79" w:rsidRDefault="0018799C" w:rsidP="0018799C">
            <w:pPr>
              <w:spacing w:line="240" w:lineRule="auto"/>
              <w:jc w:val="center"/>
              <w:rPr>
                <w:rFonts w:eastAsia="Times New Roman" w:cs="Arial"/>
                <w:sz w:val="18"/>
                <w:szCs w:val="18"/>
                <w:lang w:eastAsia="sl-SI"/>
              </w:rPr>
            </w:pPr>
            <w:r>
              <w:rPr>
                <w:rFonts w:eastAsia="Times New Roman" w:cs="Arial"/>
                <w:sz w:val="18"/>
                <w:szCs w:val="18"/>
                <w:lang w:eastAsia="sl-SI"/>
              </w:rPr>
              <w:t>19</w:t>
            </w:r>
            <w:r w:rsidRPr="00B85C79">
              <w:rPr>
                <w:rFonts w:eastAsia="Times New Roman" w:cs="Arial"/>
                <w:sz w:val="18"/>
                <w:szCs w:val="18"/>
                <w:lang w:eastAsia="sl-SI"/>
              </w:rPr>
              <w:t>.</w:t>
            </w:r>
            <w:r>
              <w:rPr>
                <w:rFonts w:eastAsia="Times New Roman" w:cs="Arial"/>
                <w:sz w:val="18"/>
                <w:szCs w:val="18"/>
                <w:lang w:eastAsia="sl-SI"/>
              </w:rPr>
              <w:t>9</w:t>
            </w:r>
            <w:r w:rsidRPr="00B85C79">
              <w:rPr>
                <w:rFonts w:eastAsia="Times New Roman" w:cs="Arial"/>
                <w:sz w:val="18"/>
                <w:szCs w:val="18"/>
                <w:lang w:eastAsia="sl-SI"/>
              </w:rPr>
              <w:t>.20</w:t>
            </w:r>
            <w:r>
              <w:rPr>
                <w:rFonts w:eastAsia="Times New Roman" w:cs="Arial"/>
                <w:sz w:val="18"/>
                <w:szCs w:val="18"/>
                <w:lang w:eastAsia="sl-SI"/>
              </w:rPr>
              <w:t>33</w:t>
            </w:r>
          </w:p>
        </w:tc>
        <w:tc>
          <w:tcPr>
            <w:tcW w:w="358" w:type="pct"/>
            <w:tcBorders>
              <w:top w:val="single" w:sz="4" w:space="0" w:color="auto"/>
              <w:left w:val="single" w:sz="4" w:space="0" w:color="auto"/>
              <w:bottom w:val="single" w:sz="4" w:space="0" w:color="auto"/>
              <w:right w:val="single" w:sz="4" w:space="0" w:color="auto"/>
            </w:tcBorders>
            <w:noWrap/>
            <w:vAlign w:val="center"/>
          </w:tcPr>
          <w:p w14:paraId="404E51D2" w14:textId="79ACC91E" w:rsidR="0018799C" w:rsidRPr="00B85C79" w:rsidRDefault="0018799C" w:rsidP="0018799C">
            <w:pPr>
              <w:spacing w:line="240" w:lineRule="auto"/>
              <w:jc w:val="center"/>
              <w:rPr>
                <w:rFonts w:eastAsia="Times New Roman" w:cs="Arial"/>
                <w:sz w:val="18"/>
                <w:szCs w:val="18"/>
                <w:lang w:eastAsia="sl-SI"/>
              </w:rPr>
            </w:pPr>
            <w:r w:rsidRPr="00B85C79">
              <w:rPr>
                <w:rFonts w:eastAsia="Times New Roman" w:cs="Arial"/>
                <w:sz w:val="18"/>
                <w:szCs w:val="18"/>
                <w:lang w:eastAsia="sl-SI"/>
              </w:rPr>
              <w:t>1</w:t>
            </w:r>
            <w:r>
              <w:rPr>
                <w:rFonts w:eastAsia="Times New Roman" w:cs="Arial"/>
                <w:sz w:val="18"/>
                <w:szCs w:val="18"/>
                <w:lang w:eastAsia="sl-SI"/>
              </w:rPr>
              <w:t>9</w:t>
            </w:r>
            <w:r w:rsidRPr="00B85C79">
              <w:rPr>
                <w:rFonts w:eastAsia="Times New Roman" w:cs="Arial"/>
                <w:sz w:val="18"/>
                <w:szCs w:val="18"/>
                <w:lang w:eastAsia="sl-SI"/>
              </w:rPr>
              <w:t>.</w:t>
            </w:r>
            <w:r>
              <w:rPr>
                <w:rFonts w:eastAsia="Times New Roman" w:cs="Arial"/>
                <w:sz w:val="18"/>
                <w:szCs w:val="18"/>
                <w:lang w:eastAsia="sl-SI"/>
              </w:rPr>
              <w:t>3</w:t>
            </w:r>
            <w:r w:rsidRPr="00B85C79">
              <w:rPr>
                <w:rFonts w:eastAsia="Times New Roman" w:cs="Arial"/>
                <w:sz w:val="18"/>
                <w:szCs w:val="18"/>
                <w:lang w:eastAsia="sl-SI"/>
              </w:rPr>
              <w:t>., 1</w:t>
            </w:r>
            <w:r>
              <w:rPr>
                <w:rFonts w:eastAsia="Times New Roman" w:cs="Arial"/>
                <w:sz w:val="18"/>
                <w:szCs w:val="18"/>
                <w:lang w:eastAsia="sl-SI"/>
              </w:rPr>
              <w:t>9</w:t>
            </w:r>
            <w:r w:rsidRPr="00B85C79">
              <w:rPr>
                <w:rFonts w:eastAsia="Times New Roman" w:cs="Arial"/>
                <w:sz w:val="18"/>
                <w:szCs w:val="18"/>
                <w:lang w:eastAsia="sl-SI"/>
              </w:rPr>
              <w:t>.</w:t>
            </w:r>
            <w:r>
              <w:rPr>
                <w:rFonts w:eastAsia="Times New Roman" w:cs="Arial"/>
                <w:sz w:val="18"/>
                <w:szCs w:val="18"/>
                <w:lang w:eastAsia="sl-SI"/>
              </w:rPr>
              <w:t>9</w:t>
            </w:r>
            <w:r w:rsidRPr="00B85C79">
              <w:rPr>
                <w:rFonts w:eastAsia="Times New Roman" w:cs="Arial"/>
                <w:sz w:val="18"/>
                <w:szCs w:val="18"/>
                <w:lang w:eastAsia="sl-SI"/>
              </w:rPr>
              <w:t>.</w:t>
            </w:r>
          </w:p>
        </w:tc>
        <w:tc>
          <w:tcPr>
            <w:tcW w:w="543" w:type="pct"/>
            <w:tcBorders>
              <w:top w:val="single" w:sz="4" w:space="0" w:color="auto"/>
              <w:left w:val="single" w:sz="4" w:space="0" w:color="auto"/>
              <w:bottom w:val="single" w:sz="4" w:space="0" w:color="auto"/>
              <w:right w:val="single" w:sz="4" w:space="0" w:color="auto"/>
            </w:tcBorders>
            <w:noWrap/>
            <w:vAlign w:val="center"/>
          </w:tcPr>
          <w:p w14:paraId="17A5BEE8" w14:textId="10DEAF4B" w:rsidR="0018799C" w:rsidRPr="00B85C79" w:rsidRDefault="0018799C" w:rsidP="0018799C">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4C99870C" w14:textId="7A0CD1E5" w:rsidR="0018799C" w:rsidRPr="00B85C79" w:rsidRDefault="0018799C" w:rsidP="0018799C">
            <w:pPr>
              <w:spacing w:line="240" w:lineRule="auto"/>
              <w:jc w:val="center"/>
              <w:rPr>
                <w:rFonts w:eastAsia="Times New Roman" w:cs="Arial"/>
                <w:sz w:val="18"/>
                <w:szCs w:val="18"/>
                <w:lang w:eastAsia="sl-SI"/>
              </w:rPr>
            </w:pPr>
            <w:r w:rsidRPr="00B85C79">
              <w:rPr>
                <w:rFonts w:eastAsia="Times New Roman" w:cs="Arial"/>
                <w:sz w:val="18"/>
                <w:szCs w:val="18"/>
                <w:lang w:eastAsia="sl-SI"/>
              </w:rPr>
              <w:t>5,</w:t>
            </w:r>
            <w:r>
              <w:rPr>
                <w:rFonts w:eastAsia="Times New Roman" w:cs="Arial"/>
                <w:sz w:val="18"/>
                <w:szCs w:val="18"/>
                <w:lang w:eastAsia="sl-SI"/>
              </w:rPr>
              <w:t>00</w:t>
            </w:r>
            <w:r w:rsidRPr="00B85C79">
              <w:rPr>
                <w:rFonts w:eastAsia="Times New Roman" w:cs="Arial"/>
                <w:sz w:val="18"/>
                <w:szCs w:val="18"/>
                <w:lang w:eastAsia="sl-SI"/>
              </w:rPr>
              <w:t>0</w:t>
            </w:r>
          </w:p>
        </w:tc>
        <w:tc>
          <w:tcPr>
            <w:tcW w:w="361" w:type="pct"/>
            <w:tcBorders>
              <w:top w:val="single" w:sz="4" w:space="0" w:color="auto"/>
              <w:left w:val="single" w:sz="4" w:space="0" w:color="auto"/>
              <w:bottom w:val="single" w:sz="4" w:space="0" w:color="auto"/>
              <w:right w:val="single" w:sz="4" w:space="0" w:color="auto"/>
            </w:tcBorders>
            <w:noWrap/>
            <w:vAlign w:val="center"/>
          </w:tcPr>
          <w:p w14:paraId="38DEBD1D" w14:textId="38FAD111" w:rsidR="0018799C" w:rsidRPr="00B85C79" w:rsidRDefault="0018799C" w:rsidP="0018799C">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5409CEA3" w14:textId="093353EB" w:rsidR="0018799C" w:rsidRPr="00B85C79" w:rsidRDefault="0018799C" w:rsidP="0018799C">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17491989" w14:textId="7F0639A8" w:rsidR="0018799C" w:rsidRPr="00B85C79" w:rsidRDefault="0018799C" w:rsidP="0018799C">
            <w:pPr>
              <w:spacing w:line="240" w:lineRule="auto"/>
              <w:jc w:val="right"/>
              <w:rPr>
                <w:rFonts w:eastAsia="Times New Roman" w:cs="Arial"/>
                <w:sz w:val="18"/>
                <w:szCs w:val="18"/>
                <w:lang w:eastAsia="sl-SI"/>
              </w:rPr>
            </w:pPr>
            <w:r>
              <w:rPr>
                <w:rFonts w:eastAsia="Times New Roman" w:cs="Arial"/>
                <w:sz w:val="18"/>
                <w:szCs w:val="18"/>
                <w:lang w:eastAsia="sl-SI"/>
              </w:rPr>
              <w:t>1</w:t>
            </w:r>
            <w:r w:rsidRPr="00B85C79">
              <w:rPr>
                <w:rFonts w:eastAsia="Times New Roman" w:cs="Arial"/>
                <w:sz w:val="18"/>
                <w:szCs w:val="18"/>
                <w:lang w:eastAsia="sl-SI"/>
              </w:rPr>
              <w:t>.</w:t>
            </w:r>
            <w:r>
              <w:rPr>
                <w:rFonts w:eastAsia="Times New Roman" w:cs="Arial"/>
                <w:sz w:val="18"/>
                <w:szCs w:val="18"/>
                <w:lang w:eastAsia="sl-SI"/>
              </w:rPr>
              <w:t>000</w:t>
            </w:r>
            <w:r w:rsidRPr="00B85C79">
              <w:rPr>
                <w:rFonts w:eastAsia="Times New Roman" w:cs="Arial"/>
                <w:sz w:val="18"/>
                <w:szCs w:val="18"/>
                <w:lang w:eastAsia="sl-SI"/>
              </w:rPr>
              <w:t>.</w:t>
            </w:r>
            <w:r>
              <w:rPr>
                <w:rFonts w:eastAsia="Times New Roman" w:cs="Arial"/>
                <w:sz w:val="18"/>
                <w:szCs w:val="18"/>
                <w:lang w:eastAsia="sl-SI"/>
              </w:rPr>
              <w:t>000</w:t>
            </w:r>
            <w:r w:rsidRPr="00B85C79">
              <w:rPr>
                <w:rFonts w:eastAsia="Times New Roman" w:cs="Arial"/>
                <w:sz w:val="18"/>
                <w:szCs w:val="18"/>
                <w:lang w:eastAsia="sl-SI"/>
              </w:rPr>
              <w:t>.000 USD</w:t>
            </w:r>
          </w:p>
        </w:tc>
        <w:tc>
          <w:tcPr>
            <w:tcW w:w="431" w:type="pct"/>
            <w:tcBorders>
              <w:top w:val="single" w:sz="4" w:space="0" w:color="auto"/>
              <w:left w:val="single" w:sz="4" w:space="0" w:color="auto"/>
              <w:bottom w:val="single" w:sz="4" w:space="0" w:color="auto"/>
              <w:right w:val="single" w:sz="4" w:space="0" w:color="auto"/>
            </w:tcBorders>
            <w:noWrap/>
            <w:vAlign w:val="center"/>
          </w:tcPr>
          <w:p w14:paraId="6A6559D5" w14:textId="2C01FE74" w:rsidR="0018799C" w:rsidRDefault="0018799C" w:rsidP="0018799C">
            <w:pPr>
              <w:spacing w:line="240" w:lineRule="auto"/>
              <w:jc w:val="right"/>
              <w:rPr>
                <w:rFonts w:eastAsia="Times New Roman" w:cs="Arial"/>
                <w:sz w:val="18"/>
                <w:szCs w:val="18"/>
                <w:lang w:eastAsia="sl-SI"/>
              </w:rPr>
            </w:pPr>
            <w:r>
              <w:rPr>
                <w:rFonts w:eastAsia="Times New Roman" w:cs="Arial"/>
                <w:sz w:val="18"/>
                <w:szCs w:val="18"/>
                <w:lang w:eastAsia="sl-SI"/>
              </w:rPr>
              <w:t>932</w:t>
            </w:r>
            <w:r w:rsidRPr="00B85C79">
              <w:rPr>
                <w:rFonts w:eastAsia="Times New Roman" w:cs="Arial"/>
                <w:sz w:val="18"/>
                <w:szCs w:val="18"/>
                <w:lang w:eastAsia="sl-SI"/>
              </w:rPr>
              <w:t>.</w:t>
            </w:r>
            <w:r>
              <w:rPr>
                <w:rFonts w:eastAsia="Times New Roman" w:cs="Arial"/>
                <w:sz w:val="18"/>
                <w:szCs w:val="18"/>
                <w:lang w:eastAsia="sl-SI"/>
              </w:rPr>
              <w:t>200</w:t>
            </w:r>
            <w:r w:rsidRPr="00B85C79">
              <w:rPr>
                <w:rFonts w:eastAsia="Times New Roman" w:cs="Arial"/>
                <w:sz w:val="18"/>
                <w:szCs w:val="18"/>
                <w:lang w:eastAsia="sl-SI"/>
              </w:rPr>
              <w:t>.</w:t>
            </w:r>
            <w:r>
              <w:rPr>
                <w:rFonts w:eastAsia="Times New Roman" w:cs="Arial"/>
                <w:sz w:val="18"/>
                <w:szCs w:val="18"/>
                <w:lang w:eastAsia="sl-SI"/>
              </w:rPr>
              <w:t>000</w:t>
            </w:r>
          </w:p>
        </w:tc>
        <w:tc>
          <w:tcPr>
            <w:tcW w:w="437" w:type="pct"/>
            <w:tcBorders>
              <w:left w:val="single" w:sz="4" w:space="0" w:color="auto"/>
            </w:tcBorders>
            <w:vAlign w:val="bottom"/>
          </w:tcPr>
          <w:p w14:paraId="4D344201" w14:textId="77777777" w:rsidR="0018799C" w:rsidRPr="00B85C79" w:rsidRDefault="0018799C" w:rsidP="0018799C">
            <w:pPr>
              <w:spacing w:line="240" w:lineRule="auto"/>
              <w:jc w:val="left"/>
              <w:rPr>
                <w:sz w:val="18"/>
                <w:szCs w:val="18"/>
              </w:rPr>
            </w:pPr>
          </w:p>
        </w:tc>
      </w:tr>
      <w:tr w:rsidR="00562F25" w:rsidRPr="00B85C79" w14:paraId="66D91731" w14:textId="77777777" w:rsidTr="00BA16DF">
        <w:trPr>
          <w:gridAfter w:val="1"/>
          <w:wAfter w:w="117"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72ED3E4F" w14:textId="3D347F43" w:rsidR="00562F25" w:rsidRPr="00B85C79" w:rsidRDefault="00562F25" w:rsidP="00562F25">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EUROBOND 4,7 1/11/16</w:t>
            </w:r>
          </w:p>
        </w:tc>
        <w:tc>
          <w:tcPr>
            <w:tcW w:w="397" w:type="pct"/>
            <w:tcBorders>
              <w:top w:val="single" w:sz="4" w:space="0" w:color="auto"/>
              <w:left w:val="single" w:sz="4" w:space="0" w:color="auto"/>
              <w:bottom w:val="single" w:sz="4" w:space="0" w:color="auto"/>
              <w:right w:val="single" w:sz="4" w:space="0" w:color="auto"/>
            </w:tcBorders>
            <w:noWrap/>
            <w:vAlign w:val="center"/>
          </w:tcPr>
          <w:p w14:paraId="127C411B"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22.11.2013</w:t>
            </w:r>
          </w:p>
        </w:tc>
        <w:tc>
          <w:tcPr>
            <w:tcW w:w="345" w:type="pct"/>
            <w:tcBorders>
              <w:top w:val="single" w:sz="4" w:space="0" w:color="auto"/>
              <w:left w:val="single" w:sz="4" w:space="0" w:color="auto"/>
              <w:bottom w:val="single" w:sz="4" w:space="0" w:color="auto"/>
              <w:right w:val="single" w:sz="4" w:space="0" w:color="auto"/>
            </w:tcBorders>
            <w:noWrap/>
            <w:vAlign w:val="center"/>
          </w:tcPr>
          <w:p w14:paraId="43DA6B92" w14:textId="0A202675"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1.11.2016</w:t>
            </w:r>
          </w:p>
        </w:tc>
        <w:tc>
          <w:tcPr>
            <w:tcW w:w="358" w:type="pct"/>
            <w:tcBorders>
              <w:top w:val="single" w:sz="4" w:space="0" w:color="auto"/>
              <w:left w:val="single" w:sz="4" w:space="0" w:color="auto"/>
              <w:bottom w:val="single" w:sz="4" w:space="0" w:color="auto"/>
              <w:right w:val="single" w:sz="4" w:space="0" w:color="auto"/>
            </w:tcBorders>
            <w:noWrap/>
            <w:vAlign w:val="center"/>
          </w:tcPr>
          <w:p w14:paraId="2D5D93CF"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1.11.</w:t>
            </w:r>
          </w:p>
        </w:tc>
        <w:tc>
          <w:tcPr>
            <w:tcW w:w="543" w:type="pct"/>
            <w:tcBorders>
              <w:top w:val="single" w:sz="4" w:space="0" w:color="auto"/>
              <w:left w:val="single" w:sz="4" w:space="0" w:color="auto"/>
              <w:bottom w:val="single" w:sz="4" w:space="0" w:color="auto"/>
              <w:right w:val="single" w:sz="4" w:space="0" w:color="auto"/>
            </w:tcBorders>
            <w:noWrap/>
            <w:vAlign w:val="center"/>
          </w:tcPr>
          <w:p w14:paraId="79FC48E2"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5E84FA64"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4,700</w:t>
            </w:r>
          </w:p>
        </w:tc>
        <w:tc>
          <w:tcPr>
            <w:tcW w:w="361" w:type="pct"/>
            <w:tcBorders>
              <w:top w:val="single" w:sz="4" w:space="0" w:color="auto"/>
              <w:left w:val="single" w:sz="4" w:space="0" w:color="auto"/>
              <w:bottom w:val="single" w:sz="4" w:space="0" w:color="auto"/>
              <w:right w:val="single" w:sz="4" w:space="0" w:color="auto"/>
            </w:tcBorders>
            <w:noWrap/>
            <w:vAlign w:val="center"/>
          </w:tcPr>
          <w:p w14:paraId="2E86A492"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7E64517F" w14:textId="77777777" w:rsidR="00562F25" w:rsidRPr="00B85C79" w:rsidRDefault="00562F25" w:rsidP="00562F25">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69977AE2"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1.500.000.000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735212C8" w14:textId="77777777" w:rsidR="00562F25" w:rsidRPr="00B85C79" w:rsidRDefault="00562F25" w:rsidP="00562F25">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c>
          <w:tcPr>
            <w:tcW w:w="437" w:type="pct"/>
            <w:tcBorders>
              <w:left w:val="single" w:sz="4" w:space="0" w:color="auto"/>
            </w:tcBorders>
            <w:vAlign w:val="bottom"/>
          </w:tcPr>
          <w:p w14:paraId="2EA764F7" w14:textId="77777777" w:rsidR="00562F25" w:rsidRPr="00B85C79" w:rsidRDefault="00562F25" w:rsidP="00562F25">
            <w:pPr>
              <w:spacing w:line="240" w:lineRule="auto"/>
              <w:jc w:val="left"/>
              <w:rPr>
                <w:sz w:val="18"/>
                <w:szCs w:val="18"/>
              </w:rPr>
            </w:pPr>
          </w:p>
        </w:tc>
      </w:tr>
      <w:tr w:rsidR="002F106D" w:rsidRPr="00B85C79" w14:paraId="26D8A6FD" w14:textId="77777777" w:rsidTr="00BA16DF">
        <w:trPr>
          <w:gridAfter w:val="1"/>
          <w:wAfter w:w="117"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5880C76F" w14:textId="7C9BDFC6" w:rsidR="002F106D" w:rsidRPr="002F106D" w:rsidRDefault="002F106D" w:rsidP="002F106D">
            <w:pPr>
              <w:spacing w:line="240" w:lineRule="auto"/>
              <w:ind w:firstLineChars="100" w:firstLine="170"/>
              <w:jc w:val="left"/>
              <w:rPr>
                <w:rFonts w:eastAsia="Times New Roman" w:cs="Arial"/>
                <w:sz w:val="17"/>
                <w:szCs w:val="17"/>
                <w:lang w:eastAsia="sl-SI"/>
              </w:rPr>
            </w:pPr>
            <w:r w:rsidRPr="002F106D">
              <w:rPr>
                <w:rFonts w:eastAsia="Times New Roman" w:cs="Arial"/>
                <w:sz w:val="17"/>
                <w:szCs w:val="17"/>
                <w:lang w:eastAsia="sl-SI"/>
              </w:rPr>
              <w:t>DLT BOND 3,65 25/11/24</w:t>
            </w:r>
          </w:p>
        </w:tc>
        <w:tc>
          <w:tcPr>
            <w:tcW w:w="397" w:type="pct"/>
            <w:tcBorders>
              <w:top w:val="single" w:sz="4" w:space="0" w:color="auto"/>
              <w:left w:val="single" w:sz="4" w:space="0" w:color="auto"/>
              <w:bottom w:val="single" w:sz="4" w:space="0" w:color="auto"/>
              <w:right w:val="single" w:sz="4" w:space="0" w:color="auto"/>
            </w:tcBorders>
            <w:noWrap/>
            <w:vAlign w:val="center"/>
          </w:tcPr>
          <w:p w14:paraId="5F6FDA1E" w14:textId="1747D63A"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25.7.2024</w:t>
            </w:r>
          </w:p>
        </w:tc>
        <w:tc>
          <w:tcPr>
            <w:tcW w:w="345" w:type="pct"/>
            <w:tcBorders>
              <w:top w:val="single" w:sz="4" w:space="0" w:color="auto"/>
              <w:left w:val="single" w:sz="4" w:space="0" w:color="auto"/>
              <w:bottom w:val="single" w:sz="4" w:space="0" w:color="auto"/>
              <w:right w:val="single" w:sz="4" w:space="0" w:color="auto"/>
            </w:tcBorders>
            <w:noWrap/>
            <w:vAlign w:val="center"/>
          </w:tcPr>
          <w:p w14:paraId="610FA735" w14:textId="575D09F2"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25.11.2024</w:t>
            </w:r>
          </w:p>
        </w:tc>
        <w:tc>
          <w:tcPr>
            <w:tcW w:w="358" w:type="pct"/>
            <w:tcBorders>
              <w:top w:val="single" w:sz="4" w:space="0" w:color="auto"/>
              <w:left w:val="single" w:sz="4" w:space="0" w:color="auto"/>
              <w:bottom w:val="single" w:sz="4" w:space="0" w:color="auto"/>
              <w:right w:val="single" w:sz="4" w:space="0" w:color="auto"/>
            </w:tcBorders>
            <w:noWrap/>
            <w:vAlign w:val="center"/>
          </w:tcPr>
          <w:p w14:paraId="308E9530" w14:textId="7510B7E5"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25.11.</w:t>
            </w:r>
          </w:p>
        </w:tc>
        <w:tc>
          <w:tcPr>
            <w:tcW w:w="543" w:type="pct"/>
            <w:tcBorders>
              <w:top w:val="single" w:sz="4" w:space="0" w:color="auto"/>
              <w:left w:val="single" w:sz="4" w:space="0" w:color="auto"/>
              <w:bottom w:val="single" w:sz="4" w:space="0" w:color="auto"/>
              <w:right w:val="single" w:sz="4" w:space="0" w:color="auto"/>
            </w:tcBorders>
            <w:noWrap/>
            <w:vAlign w:val="center"/>
          </w:tcPr>
          <w:p w14:paraId="68FE32B8" w14:textId="7C300C6E"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7AECA657" w14:textId="2F8263A9"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3,650</w:t>
            </w:r>
          </w:p>
        </w:tc>
        <w:tc>
          <w:tcPr>
            <w:tcW w:w="361" w:type="pct"/>
            <w:tcBorders>
              <w:top w:val="single" w:sz="4" w:space="0" w:color="auto"/>
              <w:left w:val="single" w:sz="4" w:space="0" w:color="auto"/>
              <w:bottom w:val="single" w:sz="4" w:space="0" w:color="auto"/>
              <w:right w:val="single" w:sz="4" w:space="0" w:color="auto"/>
            </w:tcBorders>
            <w:noWrap/>
            <w:vAlign w:val="center"/>
          </w:tcPr>
          <w:p w14:paraId="63B64E37" w14:textId="44B35B52"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63E3827F" w14:textId="2FC33780"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2A123F45" w14:textId="5B273B7C" w:rsidR="002F106D" w:rsidRPr="00B85C79"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30.000.000 EUR</w:t>
            </w:r>
          </w:p>
        </w:tc>
        <w:tc>
          <w:tcPr>
            <w:tcW w:w="431" w:type="pct"/>
            <w:tcBorders>
              <w:top w:val="single" w:sz="4" w:space="0" w:color="auto"/>
              <w:left w:val="single" w:sz="4" w:space="0" w:color="auto"/>
              <w:bottom w:val="single" w:sz="4" w:space="0" w:color="auto"/>
              <w:right w:val="single" w:sz="4" w:space="0" w:color="auto"/>
            </w:tcBorders>
            <w:noWrap/>
            <w:vAlign w:val="center"/>
          </w:tcPr>
          <w:p w14:paraId="1911FA95" w14:textId="0B21E562" w:rsidR="002F106D" w:rsidRPr="00B85C79"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0</w:t>
            </w:r>
          </w:p>
        </w:tc>
        <w:tc>
          <w:tcPr>
            <w:tcW w:w="437" w:type="pct"/>
            <w:tcBorders>
              <w:left w:val="single" w:sz="4" w:space="0" w:color="auto"/>
            </w:tcBorders>
            <w:vAlign w:val="bottom"/>
          </w:tcPr>
          <w:p w14:paraId="61C6E8AA" w14:textId="77777777" w:rsidR="002F106D" w:rsidRPr="00B85C79" w:rsidRDefault="002F106D" w:rsidP="002F106D">
            <w:pPr>
              <w:spacing w:line="240" w:lineRule="auto"/>
              <w:jc w:val="left"/>
              <w:rPr>
                <w:sz w:val="18"/>
                <w:szCs w:val="18"/>
              </w:rPr>
            </w:pPr>
          </w:p>
        </w:tc>
      </w:tr>
      <w:tr w:rsidR="002F106D" w:rsidRPr="00B85C79" w14:paraId="22E20011" w14:textId="77777777" w:rsidTr="00EB15EB">
        <w:trPr>
          <w:gridAfter w:val="1"/>
          <w:wAfter w:w="117" w:type="pct"/>
          <w:trHeight w:val="276"/>
        </w:trPr>
        <w:tc>
          <w:tcPr>
            <w:tcW w:w="759" w:type="pct"/>
            <w:tcBorders>
              <w:top w:val="single" w:sz="4" w:space="0" w:color="auto"/>
              <w:left w:val="single" w:sz="4" w:space="0" w:color="auto"/>
              <w:bottom w:val="single" w:sz="4" w:space="0" w:color="auto"/>
              <w:right w:val="single" w:sz="4" w:space="0" w:color="auto"/>
            </w:tcBorders>
            <w:noWrap/>
            <w:vAlign w:val="bottom"/>
          </w:tcPr>
          <w:p w14:paraId="315BAD3C" w14:textId="076BBEAF" w:rsidR="002F106D" w:rsidRPr="00B85C79" w:rsidRDefault="002F106D" w:rsidP="002F106D">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JPY BOND 0,89 5/9/2029</w:t>
            </w:r>
          </w:p>
        </w:tc>
        <w:tc>
          <w:tcPr>
            <w:tcW w:w="397" w:type="pct"/>
            <w:tcBorders>
              <w:top w:val="single" w:sz="4" w:space="0" w:color="auto"/>
              <w:left w:val="single" w:sz="4" w:space="0" w:color="auto"/>
              <w:bottom w:val="single" w:sz="4" w:space="0" w:color="auto"/>
              <w:right w:val="single" w:sz="4" w:space="0" w:color="auto"/>
            </w:tcBorders>
            <w:noWrap/>
            <w:vAlign w:val="center"/>
          </w:tcPr>
          <w:p w14:paraId="2511A8FF" w14:textId="2909983A"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5.9.2024</w:t>
            </w:r>
          </w:p>
        </w:tc>
        <w:tc>
          <w:tcPr>
            <w:tcW w:w="345" w:type="pct"/>
            <w:tcBorders>
              <w:top w:val="single" w:sz="4" w:space="0" w:color="auto"/>
              <w:left w:val="single" w:sz="4" w:space="0" w:color="auto"/>
              <w:bottom w:val="single" w:sz="4" w:space="0" w:color="auto"/>
              <w:right w:val="single" w:sz="4" w:space="0" w:color="auto"/>
            </w:tcBorders>
            <w:noWrap/>
            <w:vAlign w:val="center"/>
          </w:tcPr>
          <w:p w14:paraId="318CFC14" w14:textId="2F3CE67E"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5.9.2029</w:t>
            </w:r>
          </w:p>
        </w:tc>
        <w:tc>
          <w:tcPr>
            <w:tcW w:w="358" w:type="pct"/>
            <w:tcBorders>
              <w:top w:val="single" w:sz="4" w:space="0" w:color="auto"/>
              <w:left w:val="single" w:sz="4" w:space="0" w:color="auto"/>
              <w:bottom w:val="single" w:sz="4" w:space="0" w:color="auto"/>
              <w:right w:val="single" w:sz="4" w:space="0" w:color="auto"/>
            </w:tcBorders>
            <w:noWrap/>
            <w:vAlign w:val="center"/>
          </w:tcPr>
          <w:p w14:paraId="08AF6303" w14:textId="0B27AFB8"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5.9.</w:t>
            </w:r>
          </w:p>
        </w:tc>
        <w:tc>
          <w:tcPr>
            <w:tcW w:w="543" w:type="pct"/>
            <w:tcBorders>
              <w:top w:val="single" w:sz="4" w:space="0" w:color="auto"/>
              <w:left w:val="single" w:sz="4" w:space="0" w:color="auto"/>
              <w:bottom w:val="single" w:sz="4" w:space="0" w:color="auto"/>
              <w:right w:val="single" w:sz="4" w:space="0" w:color="auto"/>
            </w:tcBorders>
            <w:noWrap/>
            <w:vAlign w:val="center"/>
          </w:tcPr>
          <w:p w14:paraId="4B76121A" w14:textId="42B0F7B3"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0BA14923" w14:textId="06CA2427"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0,89</w:t>
            </w:r>
          </w:p>
        </w:tc>
        <w:tc>
          <w:tcPr>
            <w:tcW w:w="361" w:type="pct"/>
            <w:tcBorders>
              <w:top w:val="single" w:sz="4" w:space="0" w:color="auto"/>
              <w:left w:val="single" w:sz="4" w:space="0" w:color="auto"/>
              <w:bottom w:val="single" w:sz="4" w:space="0" w:color="auto"/>
              <w:right w:val="single" w:sz="4" w:space="0" w:color="auto"/>
            </w:tcBorders>
            <w:noWrap/>
            <w:vAlign w:val="center"/>
          </w:tcPr>
          <w:p w14:paraId="457F8773" w14:textId="64FE4725"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487C2869" w14:textId="654AEF75"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5E27119E" w14:textId="303CEABA" w:rsidR="002F106D" w:rsidRPr="00B85C79"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4.900.000.000 JPY</w:t>
            </w:r>
          </w:p>
        </w:tc>
        <w:tc>
          <w:tcPr>
            <w:tcW w:w="431" w:type="pct"/>
            <w:tcBorders>
              <w:top w:val="single" w:sz="4" w:space="0" w:color="auto"/>
              <w:left w:val="single" w:sz="4" w:space="0" w:color="auto"/>
              <w:bottom w:val="single" w:sz="4" w:space="0" w:color="auto"/>
              <w:right w:val="single" w:sz="4" w:space="0" w:color="auto"/>
            </w:tcBorders>
            <w:noWrap/>
            <w:vAlign w:val="center"/>
          </w:tcPr>
          <w:p w14:paraId="1BDBD38F" w14:textId="5F39A4AF" w:rsidR="002F106D" w:rsidRPr="00B85C79"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30.417.779</w:t>
            </w:r>
          </w:p>
        </w:tc>
        <w:tc>
          <w:tcPr>
            <w:tcW w:w="437" w:type="pct"/>
            <w:tcBorders>
              <w:left w:val="single" w:sz="4" w:space="0" w:color="auto"/>
            </w:tcBorders>
            <w:vAlign w:val="bottom"/>
          </w:tcPr>
          <w:p w14:paraId="5B4FE3C6" w14:textId="77777777" w:rsidR="002F106D" w:rsidRPr="00B85C79" w:rsidRDefault="002F106D" w:rsidP="002F106D">
            <w:pPr>
              <w:spacing w:line="240" w:lineRule="auto"/>
              <w:jc w:val="left"/>
              <w:rPr>
                <w:sz w:val="18"/>
                <w:szCs w:val="18"/>
              </w:rPr>
            </w:pPr>
          </w:p>
        </w:tc>
      </w:tr>
      <w:tr w:rsidR="002F106D" w:rsidRPr="00B85C79" w14:paraId="2BD94483" w14:textId="77777777" w:rsidTr="00EB15EB">
        <w:trPr>
          <w:gridAfter w:val="1"/>
          <w:wAfter w:w="117" w:type="pct"/>
          <w:trHeight w:val="276"/>
        </w:trPr>
        <w:tc>
          <w:tcPr>
            <w:tcW w:w="759" w:type="pct"/>
            <w:tcBorders>
              <w:top w:val="single" w:sz="4" w:space="0" w:color="auto"/>
              <w:left w:val="single" w:sz="4" w:space="0" w:color="auto"/>
              <w:bottom w:val="single" w:sz="4" w:space="0" w:color="auto"/>
              <w:right w:val="single" w:sz="4" w:space="0" w:color="auto"/>
            </w:tcBorders>
            <w:noWrap/>
            <w:vAlign w:val="bottom"/>
          </w:tcPr>
          <w:p w14:paraId="759D4E5D" w14:textId="53A9C85F" w:rsidR="002F106D" w:rsidRPr="00B85C79" w:rsidRDefault="002F106D" w:rsidP="002F106D">
            <w:pPr>
              <w:spacing w:line="240" w:lineRule="auto"/>
              <w:ind w:firstLineChars="100" w:firstLine="180"/>
              <w:jc w:val="left"/>
              <w:rPr>
                <w:rFonts w:eastAsia="Times New Roman" w:cs="Arial"/>
                <w:sz w:val="18"/>
                <w:szCs w:val="18"/>
                <w:lang w:eastAsia="sl-SI"/>
              </w:rPr>
            </w:pPr>
            <w:r>
              <w:rPr>
                <w:rFonts w:eastAsia="Times New Roman" w:cs="Arial"/>
                <w:sz w:val="18"/>
                <w:szCs w:val="18"/>
                <w:lang w:eastAsia="sl-SI"/>
              </w:rPr>
              <w:t>JPY BOND 0,75 3/9/2027</w:t>
            </w:r>
          </w:p>
        </w:tc>
        <w:tc>
          <w:tcPr>
            <w:tcW w:w="397" w:type="pct"/>
            <w:tcBorders>
              <w:top w:val="single" w:sz="4" w:space="0" w:color="auto"/>
              <w:left w:val="single" w:sz="4" w:space="0" w:color="auto"/>
              <w:bottom w:val="single" w:sz="4" w:space="0" w:color="auto"/>
              <w:right w:val="single" w:sz="4" w:space="0" w:color="auto"/>
            </w:tcBorders>
            <w:noWrap/>
            <w:vAlign w:val="center"/>
          </w:tcPr>
          <w:p w14:paraId="2ED446BD" w14:textId="780BCDE3"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5.9.2024</w:t>
            </w:r>
          </w:p>
        </w:tc>
        <w:tc>
          <w:tcPr>
            <w:tcW w:w="345" w:type="pct"/>
            <w:tcBorders>
              <w:top w:val="single" w:sz="4" w:space="0" w:color="auto"/>
              <w:left w:val="single" w:sz="4" w:space="0" w:color="auto"/>
              <w:bottom w:val="single" w:sz="4" w:space="0" w:color="auto"/>
              <w:right w:val="single" w:sz="4" w:space="0" w:color="auto"/>
            </w:tcBorders>
            <w:noWrap/>
            <w:vAlign w:val="center"/>
          </w:tcPr>
          <w:p w14:paraId="20AA8B5E" w14:textId="31DBFC6A"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3.9.2027</w:t>
            </w:r>
          </w:p>
        </w:tc>
        <w:tc>
          <w:tcPr>
            <w:tcW w:w="358" w:type="pct"/>
            <w:tcBorders>
              <w:top w:val="single" w:sz="4" w:space="0" w:color="auto"/>
              <w:left w:val="single" w:sz="4" w:space="0" w:color="auto"/>
              <w:bottom w:val="single" w:sz="4" w:space="0" w:color="auto"/>
              <w:right w:val="single" w:sz="4" w:space="0" w:color="auto"/>
            </w:tcBorders>
            <w:noWrap/>
            <w:vAlign w:val="center"/>
          </w:tcPr>
          <w:p w14:paraId="49B14C4C" w14:textId="7A1D9801"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3.9.</w:t>
            </w:r>
          </w:p>
        </w:tc>
        <w:tc>
          <w:tcPr>
            <w:tcW w:w="543" w:type="pct"/>
            <w:tcBorders>
              <w:top w:val="single" w:sz="4" w:space="0" w:color="auto"/>
              <w:left w:val="single" w:sz="4" w:space="0" w:color="auto"/>
              <w:bottom w:val="single" w:sz="4" w:space="0" w:color="auto"/>
              <w:right w:val="single" w:sz="4" w:space="0" w:color="auto"/>
            </w:tcBorders>
            <w:noWrap/>
            <w:vAlign w:val="center"/>
          </w:tcPr>
          <w:p w14:paraId="31C8CD76" w14:textId="1A1B6E9D"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7F7EF723" w14:textId="0B0D810D" w:rsidR="002F106D" w:rsidRPr="00B85C79"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0,75</w:t>
            </w:r>
          </w:p>
        </w:tc>
        <w:tc>
          <w:tcPr>
            <w:tcW w:w="361" w:type="pct"/>
            <w:tcBorders>
              <w:top w:val="single" w:sz="4" w:space="0" w:color="auto"/>
              <w:left w:val="single" w:sz="4" w:space="0" w:color="auto"/>
              <w:bottom w:val="single" w:sz="4" w:space="0" w:color="auto"/>
              <w:right w:val="single" w:sz="4" w:space="0" w:color="auto"/>
            </w:tcBorders>
            <w:noWrap/>
            <w:vAlign w:val="center"/>
          </w:tcPr>
          <w:p w14:paraId="44DC00A9" w14:textId="09FC371A"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4712327A" w14:textId="06D14023"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20275F6B" w14:textId="2CFC7C02" w:rsidR="002F106D" w:rsidRPr="00B85C79"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45.100.000.000 JPY</w:t>
            </w:r>
          </w:p>
        </w:tc>
        <w:tc>
          <w:tcPr>
            <w:tcW w:w="431" w:type="pct"/>
            <w:tcBorders>
              <w:top w:val="single" w:sz="4" w:space="0" w:color="auto"/>
              <w:left w:val="single" w:sz="4" w:space="0" w:color="auto"/>
              <w:bottom w:val="single" w:sz="4" w:space="0" w:color="auto"/>
              <w:right w:val="single" w:sz="4" w:space="0" w:color="auto"/>
            </w:tcBorders>
            <w:noWrap/>
            <w:vAlign w:val="center"/>
          </w:tcPr>
          <w:p w14:paraId="21845155" w14:textId="661B0F2A" w:rsidR="002F106D" w:rsidRPr="00B85C79"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280.106.826</w:t>
            </w:r>
          </w:p>
        </w:tc>
        <w:tc>
          <w:tcPr>
            <w:tcW w:w="437" w:type="pct"/>
            <w:tcBorders>
              <w:left w:val="single" w:sz="4" w:space="0" w:color="auto"/>
            </w:tcBorders>
            <w:vAlign w:val="bottom"/>
          </w:tcPr>
          <w:p w14:paraId="6C30EBF7" w14:textId="77777777" w:rsidR="002F106D" w:rsidRPr="00B85C79" w:rsidRDefault="002F106D" w:rsidP="002F106D">
            <w:pPr>
              <w:spacing w:line="240" w:lineRule="auto"/>
              <w:jc w:val="left"/>
              <w:rPr>
                <w:sz w:val="18"/>
                <w:szCs w:val="18"/>
              </w:rPr>
            </w:pPr>
          </w:p>
        </w:tc>
      </w:tr>
      <w:tr w:rsidR="002F106D" w:rsidRPr="00B85C79" w14:paraId="0F2B51E5" w14:textId="77777777" w:rsidTr="00EB15EB">
        <w:trPr>
          <w:gridAfter w:val="1"/>
          <w:wAfter w:w="117" w:type="pct"/>
          <w:trHeight w:val="276"/>
        </w:trPr>
        <w:tc>
          <w:tcPr>
            <w:tcW w:w="759" w:type="pct"/>
            <w:tcBorders>
              <w:top w:val="single" w:sz="4" w:space="0" w:color="auto"/>
              <w:left w:val="single" w:sz="4" w:space="0" w:color="auto"/>
              <w:bottom w:val="single" w:sz="4" w:space="0" w:color="auto"/>
              <w:right w:val="single" w:sz="4" w:space="0" w:color="auto"/>
            </w:tcBorders>
            <w:noWrap/>
            <w:vAlign w:val="bottom"/>
          </w:tcPr>
          <w:p w14:paraId="0EDEF450" w14:textId="7BF737DC" w:rsidR="002F106D" w:rsidRPr="008F3ECA" w:rsidRDefault="002F106D" w:rsidP="002F106D">
            <w:pPr>
              <w:spacing w:line="240" w:lineRule="auto"/>
              <w:ind w:firstLineChars="100" w:firstLine="160"/>
              <w:jc w:val="left"/>
              <w:rPr>
                <w:rFonts w:eastAsia="Times New Roman" w:cs="Arial"/>
                <w:sz w:val="16"/>
                <w:szCs w:val="16"/>
                <w:lang w:eastAsia="sl-SI"/>
              </w:rPr>
            </w:pPr>
            <w:r w:rsidRPr="008F3ECA">
              <w:rPr>
                <w:rFonts w:eastAsia="Times New Roman" w:cs="Arial"/>
                <w:sz w:val="16"/>
                <w:szCs w:val="16"/>
                <w:lang w:eastAsia="sl-SI"/>
              </w:rPr>
              <w:t>JPY BOND 1,24 14/11/2028</w:t>
            </w:r>
          </w:p>
        </w:tc>
        <w:tc>
          <w:tcPr>
            <w:tcW w:w="397" w:type="pct"/>
            <w:tcBorders>
              <w:top w:val="single" w:sz="4" w:space="0" w:color="auto"/>
              <w:left w:val="single" w:sz="4" w:space="0" w:color="auto"/>
              <w:bottom w:val="single" w:sz="4" w:space="0" w:color="auto"/>
              <w:right w:val="single" w:sz="4" w:space="0" w:color="auto"/>
            </w:tcBorders>
            <w:noWrap/>
            <w:vAlign w:val="center"/>
          </w:tcPr>
          <w:p w14:paraId="1A4F6C25" w14:textId="14529698"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14.11.2025</w:t>
            </w:r>
          </w:p>
        </w:tc>
        <w:tc>
          <w:tcPr>
            <w:tcW w:w="345" w:type="pct"/>
            <w:tcBorders>
              <w:top w:val="single" w:sz="4" w:space="0" w:color="auto"/>
              <w:left w:val="single" w:sz="4" w:space="0" w:color="auto"/>
              <w:bottom w:val="single" w:sz="4" w:space="0" w:color="auto"/>
              <w:right w:val="single" w:sz="4" w:space="0" w:color="auto"/>
            </w:tcBorders>
            <w:noWrap/>
            <w:vAlign w:val="center"/>
          </w:tcPr>
          <w:p w14:paraId="73F47B10" w14:textId="6DF586FA"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14.11.2028</w:t>
            </w:r>
          </w:p>
        </w:tc>
        <w:tc>
          <w:tcPr>
            <w:tcW w:w="358" w:type="pct"/>
            <w:tcBorders>
              <w:top w:val="single" w:sz="4" w:space="0" w:color="auto"/>
              <w:left w:val="single" w:sz="4" w:space="0" w:color="auto"/>
              <w:bottom w:val="single" w:sz="4" w:space="0" w:color="auto"/>
              <w:right w:val="single" w:sz="4" w:space="0" w:color="auto"/>
            </w:tcBorders>
            <w:noWrap/>
            <w:vAlign w:val="center"/>
          </w:tcPr>
          <w:p w14:paraId="05221ACA" w14:textId="7A1D6AAB"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14.11.</w:t>
            </w:r>
          </w:p>
        </w:tc>
        <w:tc>
          <w:tcPr>
            <w:tcW w:w="543" w:type="pct"/>
            <w:tcBorders>
              <w:top w:val="single" w:sz="4" w:space="0" w:color="auto"/>
              <w:left w:val="single" w:sz="4" w:space="0" w:color="auto"/>
              <w:bottom w:val="single" w:sz="4" w:space="0" w:color="auto"/>
              <w:right w:val="single" w:sz="4" w:space="0" w:color="auto"/>
            </w:tcBorders>
            <w:noWrap/>
            <w:vAlign w:val="center"/>
          </w:tcPr>
          <w:p w14:paraId="086A622C" w14:textId="0018D7F8"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Nespremenljiv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7444DA98" w14:textId="1A9119F1" w:rsidR="002F106D" w:rsidRDefault="002F106D" w:rsidP="002F106D">
            <w:pPr>
              <w:spacing w:line="240" w:lineRule="auto"/>
              <w:jc w:val="center"/>
              <w:rPr>
                <w:rFonts w:eastAsia="Times New Roman" w:cs="Arial"/>
                <w:sz w:val="18"/>
                <w:szCs w:val="18"/>
                <w:lang w:eastAsia="sl-SI"/>
              </w:rPr>
            </w:pPr>
            <w:r>
              <w:rPr>
                <w:rFonts w:eastAsia="Times New Roman" w:cs="Arial"/>
                <w:sz w:val="18"/>
                <w:szCs w:val="18"/>
                <w:lang w:eastAsia="sl-SI"/>
              </w:rPr>
              <w:t>1,24</w:t>
            </w:r>
          </w:p>
        </w:tc>
        <w:tc>
          <w:tcPr>
            <w:tcW w:w="361" w:type="pct"/>
            <w:tcBorders>
              <w:top w:val="single" w:sz="4" w:space="0" w:color="auto"/>
              <w:left w:val="single" w:sz="4" w:space="0" w:color="auto"/>
              <w:bottom w:val="single" w:sz="4" w:space="0" w:color="auto"/>
              <w:right w:val="single" w:sz="4" w:space="0" w:color="auto"/>
            </w:tcBorders>
            <w:noWrap/>
            <w:vAlign w:val="center"/>
          </w:tcPr>
          <w:p w14:paraId="1082E44B" w14:textId="38691245"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087CDA74" w14:textId="31EEBC7B"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NE</w:t>
            </w:r>
          </w:p>
        </w:tc>
        <w:tc>
          <w:tcPr>
            <w:tcW w:w="553" w:type="pct"/>
            <w:tcBorders>
              <w:top w:val="single" w:sz="4" w:space="0" w:color="auto"/>
              <w:left w:val="single" w:sz="4" w:space="0" w:color="auto"/>
              <w:bottom w:val="single" w:sz="4" w:space="0" w:color="auto"/>
              <w:right w:val="single" w:sz="4" w:space="0" w:color="auto"/>
            </w:tcBorders>
            <w:noWrap/>
            <w:vAlign w:val="center"/>
          </w:tcPr>
          <w:p w14:paraId="38D55960" w14:textId="19F043B5" w:rsidR="002F106D"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31.000.000.000 JPY</w:t>
            </w:r>
          </w:p>
        </w:tc>
        <w:tc>
          <w:tcPr>
            <w:tcW w:w="431" w:type="pct"/>
            <w:tcBorders>
              <w:top w:val="single" w:sz="4" w:space="0" w:color="auto"/>
              <w:left w:val="single" w:sz="4" w:space="0" w:color="auto"/>
              <w:bottom w:val="single" w:sz="4" w:space="0" w:color="auto"/>
              <w:right w:val="single" w:sz="4" w:space="0" w:color="auto"/>
            </w:tcBorders>
            <w:noWrap/>
            <w:vAlign w:val="center"/>
          </w:tcPr>
          <w:p w14:paraId="6BD28B6B" w14:textId="760436C4" w:rsidR="002F106D" w:rsidRDefault="002F106D" w:rsidP="002F106D">
            <w:pPr>
              <w:spacing w:line="240" w:lineRule="auto"/>
              <w:jc w:val="right"/>
              <w:rPr>
                <w:rFonts w:eastAsia="Times New Roman" w:cs="Arial"/>
                <w:sz w:val="18"/>
                <w:szCs w:val="18"/>
                <w:lang w:eastAsia="sl-SI"/>
              </w:rPr>
            </w:pPr>
            <w:r>
              <w:rPr>
                <w:rFonts w:eastAsia="Times New Roman" w:cs="Arial"/>
                <w:sz w:val="18"/>
                <w:szCs w:val="18"/>
                <w:lang w:eastAsia="sl-SI"/>
              </w:rPr>
              <w:t>175.133.327</w:t>
            </w:r>
          </w:p>
        </w:tc>
        <w:tc>
          <w:tcPr>
            <w:tcW w:w="437" w:type="pct"/>
            <w:tcBorders>
              <w:left w:val="single" w:sz="4" w:space="0" w:color="auto"/>
            </w:tcBorders>
            <w:vAlign w:val="bottom"/>
          </w:tcPr>
          <w:p w14:paraId="073B7605" w14:textId="77777777" w:rsidR="002F106D" w:rsidRPr="00B85C79" w:rsidRDefault="002F106D" w:rsidP="002F106D">
            <w:pPr>
              <w:spacing w:line="240" w:lineRule="auto"/>
              <w:jc w:val="left"/>
              <w:rPr>
                <w:sz w:val="18"/>
                <w:szCs w:val="18"/>
              </w:rPr>
            </w:pPr>
          </w:p>
        </w:tc>
      </w:tr>
      <w:tr w:rsidR="002F106D" w:rsidRPr="00B85C79" w14:paraId="05FA3BB8" w14:textId="77777777" w:rsidTr="00BA16DF">
        <w:trPr>
          <w:gridAfter w:val="1"/>
          <w:wAfter w:w="117"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tcPr>
          <w:p w14:paraId="527A38F7" w14:textId="06828245" w:rsidR="002F106D" w:rsidRPr="00B85C79" w:rsidRDefault="002F106D" w:rsidP="002F106D">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NFA USD - 1</w:t>
            </w:r>
          </w:p>
        </w:tc>
        <w:tc>
          <w:tcPr>
            <w:tcW w:w="397" w:type="pct"/>
            <w:tcBorders>
              <w:top w:val="single" w:sz="4" w:space="0" w:color="auto"/>
              <w:left w:val="single" w:sz="4" w:space="0" w:color="auto"/>
              <w:bottom w:val="single" w:sz="4" w:space="0" w:color="auto"/>
              <w:right w:val="single" w:sz="4" w:space="0" w:color="auto"/>
            </w:tcBorders>
            <w:noWrap/>
            <w:vAlign w:val="center"/>
          </w:tcPr>
          <w:p w14:paraId="35E83FD6" w14:textId="57CC4883"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11.6.1996</w:t>
            </w:r>
          </w:p>
        </w:tc>
        <w:tc>
          <w:tcPr>
            <w:tcW w:w="345" w:type="pct"/>
            <w:tcBorders>
              <w:top w:val="single" w:sz="4" w:space="0" w:color="auto"/>
              <w:left w:val="single" w:sz="4" w:space="0" w:color="auto"/>
              <w:bottom w:val="single" w:sz="4" w:space="0" w:color="auto"/>
              <w:right w:val="single" w:sz="4" w:space="0" w:color="auto"/>
            </w:tcBorders>
            <w:noWrap/>
            <w:vAlign w:val="center"/>
          </w:tcPr>
          <w:p w14:paraId="29E5C1FF" w14:textId="5306B350"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12.6.1998</w:t>
            </w:r>
          </w:p>
        </w:tc>
        <w:tc>
          <w:tcPr>
            <w:tcW w:w="358" w:type="pct"/>
            <w:tcBorders>
              <w:top w:val="single" w:sz="4" w:space="0" w:color="auto"/>
              <w:left w:val="single" w:sz="4" w:space="0" w:color="auto"/>
              <w:bottom w:val="single" w:sz="4" w:space="0" w:color="auto"/>
              <w:right w:val="single" w:sz="4" w:space="0" w:color="auto"/>
            </w:tcBorders>
            <w:noWrap/>
            <w:vAlign w:val="center"/>
          </w:tcPr>
          <w:p w14:paraId="6E501186" w14:textId="4319E93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11.6.,11.12.</w:t>
            </w:r>
          </w:p>
        </w:tc>
        <w:tc>
          <w:tcPr>
            <w:tcW w:w="543" w:type="pct"/>
            <w:tcBorders>
              <w:top w:val="single" w:sz="4" w:space="0" w:color="auto"/>
              <w:left w:val="single" w:sz="4" w:space="0" w:color="auto"/>
              <w:bottom w:val="single" w:sz="4" w:space="0" w:color="auto"/>
              <w:right w:val="single" w:sz="4" w:space="0" w:color="auto"/>
            </w:tcBorders>
            <w:noWrap/>
            <w:vAlign w:val="center"/>
          </w:tcPr>
          <w:p w14:paraId="10BD433C" w14:textId="5414C510"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tcPr>
          <w:p w14:paraId="47C90A85" w14:textId="3BD8C7BC" w:rsidR="002F106D" w:rsidRPr="005E49A7" w:rsidRDefault="002F106D" w:rsidP="002F106D">
            <w:pPr>
              <w:spacing w:line="240" w:lineRule="auto"/>
              <w:jc w:val="center"/>
              <w:rPr>
                <w:rFonts w:eastAsia="Times New Roman" w:cs="Arial"/>
                <w:sz w:val="16"/>
                <w:szCs w:val="16"/>
                <w:lang w:eastAsia="sl-SI"/>
              </w:rPr>
            </w:pPr>
            <w:r w:rsidRPr="005E49A7">
              <w:rPr>
                <w:rFonts w:eastAsia="Times New Roman" w:cs="Arial"/>
                <w:sz w:val="16"/>
                <w:szCs w:val="16"/>
                <w:lang w:eastAsia="sl-SI"/>
              </w:rPr>
              <w:t>LIBOR+0,8</w:t>
            </w:r>
          </w:p>
        </w:tc>
        <w:tc>
          <w:tcPr>
            <w:tcW w:w="361" w:type="pct"/>
            <w:tcBorders>
              <w:top w:val="single" w:sz="4" w:space="0" w:color="auto"/>
              <w:left w:val="single" w:sz="4" w:space="0" w:color="auto"/>
              <w:bottom w:val="single" w:sz="4" w:space="0" w:color="auto"/>
              <w:right w:val="single" w:sz="4" w:space="0" w:color="auto"/>
            </w:tcBorders>
            <w:noWrap/>
            <w:vAlign w:val="center"/>
          </w:tcPr>
          <w:p w14:paraId="06A5733A" w14:textId="067357BC"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tcPr>
          <w:p w14:paraId="1442228F" w14:textId="11F97202"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tcPr>
          <w:p w14:paraId="48347B0D" w14:textId="29977EBC" w:rsidR="002F106D" w:rsidRPr="00B85C79" w:rsidRDefault="002F106D" w:rsidP="002F106D">
            <w:pPr>
              <w:spacing w:line="240" w:lineRule="auto"/>
              <w:jc w:val="right"/>
              <w:rPr>
                <w:rFonts w:eastAsia="Times New Roman" w:cs="Arial"/>
                <w:sz w:val="18"/>
                <w:szCs w:val="18"/>
                <w:lang w:eastAsia="sl-SI"/>
              </w:rPr>
            </w:pPr>
            <w:r w:rsidRPr="00B85C79">
              <w:rPr>
                <w:rFonts w:eastAsia="Times New Roman" w:cs="Arial"/>
                <w:sz w:val="18"/>
                <w:szCs w:val="18"/>
                <w:lang w:eastAsia="sl-SI"/>
              </w:rPr>
              <w:t>426.272.000 USD</w:t>
            </w:r>
          </w:p>
        </w:tc>
        <w:tc>
          <w:tcPr>
            <w:tcW w:w="431" w:type="pct"/>
            <w:tcBorders>
              <w:top w:val="single" w:sz="4" w:space="0" w:color="auto"/>
              <w:left w:val="single" w:sz="4" w:space="0" w:color="auto"/>
              <w:bottom w:val="single" w:sz="4" w:space="0" w:color="auto"/>
              <w:right w:val="single" w:sz="4" w:space="0" w:color="auto"/>
            </w:tcBorders>
            <w:noWrap/>
            <w:vAlign w:val="center"/>
          </w:tcPr>
          <w:p w14:paraId="206176EB" w14:textId="33E5BB21" w:rsidR="002F106D" w:rsidRPr="00B85C79" w:rsidRDefault="002F106D" w:rsidP="002F106D">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c>
          <w:tcPr>
            <w:tcW w:w="437" w:type="pct"/>
            <w:tcBorders>
              <w:left w:val="single" w:sz="4" w:space="0" w:color="auto"/>
            </w:tcBorders>
            <w:vAlign w:val="bottom"/>
          </w:tcPr>
          <w:p w14:paraId="561BDD00" w14:textId="77777777" w:rsidR="002F106D" w:rsidRPr="00B85C79" w:rsidRDefault="002F106D" w:rsidP="002F106D">
            <w:pPr>
              <w:spacing w:line="240" w:lineRule="auto"/>
              <w:jc w:val="left"/>
              <w:rPr>
                <w:sz w:val="18"/>
                <w:szCs w:val="18"/>
              </w:rPr>
            </w:pPr>
          </w:p>
        </w:tc>
      </w:tr>
      <w:tr w:rsidR="002F106D" w:rsidRPr="00B85C79" w14:paraId="66304CDB" w14:textId="77777777" w:rsidTr="00BA16DF">
        <w:trPr>
          <w:gridAfter w:val="1"/>
          <w:wAfter w:w="117"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53295D8C" w14:textId="77777777" w:rsidR="002F106D" w:rsidRPr="00B85C79" w:rsidRDefault="002F106D" w:rsidP="002F106D">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NFA DEM - 1</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4F6A7BC" w14:textId="48267BAD"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12.6.1996</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358DDC5F" w14:textId="7AC0196A"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13.6.1998</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1E4BF2C5"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11.6.,11.12.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2AD2344"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272ECE48" w14:textId="77777777" w:rsidR="002F106D" w:rsidRPr="005E49A7" w:rsidRDefault="002F106D" w:rsidP="002F106D">
            <w:pPr>
              <w:spacing w:line="240" w:lineRule="auto"/>
              <w:jc w:val="center"/>
              <w:rPr>
                <w:rFonts w:eastAsia="Times New Roman" w:cs="Arial"/>
                <w:sz w:val="16"/>
                <w:szCs w:val="16"/>
                <w:lang w:eastAsia="sl-SI"/>
              </w:rPr>
            </w:pPr>
            <w:r w:rsidRPr="005E49A7">
              <w:rPr>
                <w:rFonts w:eastAsia="Times New Roman" w:cs="Arial"/>
                <w:sz w:val="16"/>
                <w:szCs w:val="16"/>
                <w:lang w:eastAsia="sl-SI"/>
              </w:rPr>
              <w:t>LIBOR+0,81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9AC6D2F"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76E5736C"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B89DDC9" w14:textId="77777777" w:rsidR="002F106D" w:rsidRPr="00B85C79" w:rsidRDefault="002F106D" w:rsidP="002F106D">
            <w:pPr>
              <w:spacing w:line="240" w:lineRule="auto"/>
              <w:jc w:val="right"/>
              <w:rPr>
                <w:rFonts w:eastAsia="Times New Roman" w:cs="Arial"/>
                <w:sz w:val="18"/>
                <w:szCs w:val="18"/>
                <w:lang w:eastAsia="sl-SI"/>
              </w:rPr>
            </w:pPr>
            <w:r w:rsidRPr="00B85C79">
              <w:rPr>
                <w:rFonts w:eastAsia="Times New Roman" w:cs="Arial"/>
                <w:sz w:val="18"/>
                <w:szCs w:val="18"/>
                <w:lang w:eastAsia="sl-SI"/>
              </w:rPr>
              <w:t>161.674.000 DEM</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530E430E" w14:textId="77777777" w:rsidR="002F106D" w:rsidRPr="00B85C79" w:rsidRDefault="002F106D" w:rsidP="002F106D">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c>
          <w:tcPr>
            <w:tcW w:w="437" w:type="pct"/>
            <w:tcBorders>
              <w:left w:val="single" w:sz="4" w:space="0" w:color="auto"/>
            </w:tcBorders>
            <w:vAlign w:val="bottom"/>
          </w:tcPr>
          <w:p w14:paraId="652F6486" w14:textId="77777777" w:rsidR="002F106D" w:rsidRPr="00B85C79" w:rsidRDefault="002F106D" w:rsidP="002F106D">
            <w:pPr>
              <w:spacing w:line="240" w:lineRule="auto"/>
              <w:jc w:val="left"/>
              <w:rPr>
                <w:sz w:val="18"/>
                <w:szCs w:val="18"/>
              </w:rPr>
            </w:pPr>
          </w:p>
        </w:tc>
      </w:tr>
      <w:tr w:rsidR="002F106D" w:rsidRPr="00B85C79" w14:paraId="590BA9A5" w14:textId="77777777" w:rsidTr="00BA16DF">
        <w:trPr>
          <w:gridAfter w:val="1"/>
          <w:wAfter w:w="117"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66016824" w14:textId="77777777" w:rsidR="002F106D" w:rsidRPr="00B85C79" w:rsidRDefault="002F106D" w:rsidP="002F106D">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NFA USD - 2</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5F050D36" w14:textId="07636BBA"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11.6.1996</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FD8AC2E"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27.12.2006</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16523934"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11.6.,17.12.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B694738"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40DE2C8D" w14:textId="77777777" w:rsidR="002F106D" w:rsidRPr="005E49A7" w:rsidRDefault="002F106D" w:rsidP="002F106D">
            <w:pPr>
              <w:spacing w:line="240" w:lineRule="auto"/>
              <w:jc w:val="center"/>
              <w:rPr>
                <w:rFonts w:eastAsia="Times New Roman" w:cs="Arial"/>
                <w:sz w:val="16"/>
                <w:szCs w:val="16"/>
                <w:lang w:eastAsia="sl-SI"/>
              </w:rPr>
            </w:pPr>
            <w:r w:rsidRPr="005E49A7">
              <w:rPr>
                <w:rFonts w:eastAsia="Times New Roman" w:cs="Arial"/>
                <w:sz w:val="16"/>
                <w:szCs w:val="16"/>
                <w:lang w:eastAsia="sl-SI"/>
              </w:rPr>
              <w:t>LIBOR+0,81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65FE4C8"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47D8920A"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A676B1D" w14:textId="77777777" w:rsidR="002F106D" w:rsidRPr="00B85C79" w:rsidRDefault="002F106D" w:rsidP="002F106D">
            <w:pPr>
              <w:spacing w:line="240" w:lineRule="auto"/>
              <w:jc w:val="right"/>
              <w:rPr>
                <w:rFonts w:eastAsia="Times New Roman" w:cs="Arial"/>
                <w:sz w:val="18"/>
                <w:szCs w:val="18"/>
                <w:lang w:eastAsia="sl-SI"/>
              </w:rPr>
            </w:pPr>
            <w:r w:rsidRPr="00B85C79">
              <w:rPr>
                <w:rFonts w:eastAsia="Times New Roman" w:cs="Arial"/>
                <w:sz w:val="18"/>
                <w:szCs w:val="18"/>
                <w:lang w:eastAsia="sl-SI"/>
              </w:rPr>
              <w:t>219.895.000 USD</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C851D70" w14:textId="77777777" w:rsidR="002F106D" w:rsidRPr="00B85C79" w:rsidRDefault="002F106D" w:rsidP="002F106D">
            <w:pPr>
              <w:spacing w:line="240" w:lineRule="auto"/>
              <w:jc w:val="right"/>
              <w:rPr>
                <w:rFonts w:eastAsia="Times New Roman" w:cs="Arial"/>
                <w:sz w:val="18"/>
                <w:szCs w:val="18"/>
                <w:lang w:eastAsia="sl-SI"/>
              </w:rPr>
            </w:pPr>
            <w:r w:rsidRPr="00B85C79">
              <w:rPr>
                <w:rFonts w:eastAsia="Times New Roman" w:cs="Arial"/>
                <w:sz w:val="18"/>
                <w:szCs w:val="18"/>
                <w:lang w:eastAsia="sl-SI"/>
              </w:rPr>
              <w:t>0</w:t>
            </w:r>
          </w:p>
        </w:tc>
        <w:tc>
          <w:tcPr>
            <w:tcW w:w="437" w:type="pct"/>
            <w:tcBorders>
              <w:left w:val="single" w:sz="4" w:space="0" w:color="auto"/>
            </w:tcBorders>
            <w:vAlign w:val="bottom"/>
          </w:tcPr>
          <w:p w14:paraId="29C72CBA" w14:textId="77777777" w:rsidR="002F106D" w:rsidRPr="00B85C79" w:rsidRDefault="002F106D" w:rsidP="002F106D">
            <w:pPr>
              <w:spacing w:line="240" w:lineRule="auto"/>
              <w:jc w:val="left"/>
              <w:rPr>
                <w:sz w:val="18"/>
                <w:szCs w:val="18"/>
              </w:rPr>
            </w:pPr>
          </w:p>
        </w:tc>
      </w:tr>
      <w:tr w:rsidR="002F106D" w:rsidRPr="00B85C79" w14:paraId="066C27B8" w14:textId="77777777" w:rsidTr="00BA16DF">
        <w:trPr>
          <w:gridAfter w:val="2"/>
          <w:wAfter w:w="554" w:type="pct"/>
          <w:trHeight w:val="276"/>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2F78031F" w14:textId="77777777" w:rsidR="002F106D" w:rsidRPr="00B85C79" w:rsidRDefault="002F106D" w:rsidP="002F106D">
            <w:pPr>
              <w:spacing w:line="240" w:lineRule="auto"/>
              <w:ind w:firstLineChars="100" w:firstLine="180"/>
              <w:jc w:val="left"/>
              <w:rPr>
                <w:rFonts w:eastAsia="Times New Roman" w:cs="Arial"/>
                <w:sz w:val="18"/>
                <w:szCs w:val="18"/>
                <w:lang w:eastAsia="sl-SI"/>
              </w:rPr>
            </w:pPr>
            <w:r w:rsidRPr="00B85C79">
              <w:rPr>
                <w:rFonts w:eastAsia="Times New Roman" w:cs="Arial"/>
                <w:sz w:val="18"/>
                <w:szCs w:val="18"/>
                <w:lang w:eastAsia="sl-SI"/>
              </w:rPr>
              <w:t>NFA DEM - 2</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2A1C907C" w14:textId="0C2863D0"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11.6.1996</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24DF9ED2"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27.12.2006</w:t>
            </w: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31DC937D"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11.6.,17.12.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612FAE6"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Spremenljiv</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51303740" w14:textId="77777777" w:rsidR="002F106D" w:rsidRPr="005E49A7" w:rsidRDefault="002F106D" w:rsidP="002F106D">
            <w:pPr>
              <w:spacing w:line="240" w:lineRule="auto"/>
              <w:jc w:val="center"/>
              <w:rPr>
                <w:rFonts w:eastAsia="Times New Roman" w:cs="Arial"/>
                <w:sz w:val="16"/>
                <w:szCs w:val="16"/>
                <w:lang w:eastAsia="sl-SI"/>
              </w:rPr>
            </w:pPr>
            <w:r w:rsidRPr="005E49A7">
              <w:rPr>
                <w:rFonts w:eastAsia="Times New Roman" w:cs="Arial"/>
                <w:sz w:val="16"/>
                <w:szCs w:val="16"/>
                <w:lang w:eastAsia="sl-SI"/>
              </w:rPr>
              <w:t>LIBOR+0,81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1C46918"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Linearni</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27008534" w14:textId="77777777" w:rsidR="002F106D" w:rsidRPr="00B85C79" w:rsidRDefault="002F106D" w:rsidP="002F106D">
            <w:pPr>
              <w:spacing w:line="240" w:lineRule="auto"/>
              <w:jc w:val="center"/>
              <w:rPr>
                <w:rFonts w:eastAsia="Times New Roman" w:cs="Arial"/>
                <w:sz w:val="18"/>
                <w:szCs w:val="18"/>
                <w:lang w:eastAsia="sl-SI"/>
              </w:rPr>
            </w:pPr>
            <w:r w:rsidRPr="00B85C79">
              <w:rPr>
                <w:rFonts w:eastAsia="Times New Roman" w:cs="Arial"/>
                <w:sz w:val="18"/>
                <w:szCs w:val="18"/>
                <w:lang w:eastAsia="sl-SI"/>
              </w:rPr>
              <w:t>DA</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5A02DA4E" w14:textId="77777777" w:rsidR="002F106D" w:rsidRPr="00B85C79" w:rsidRDefault="002F106D" w:rsidP="002F106D">
            <w:pPr>
              <w:spacing w:line="240" w:lineRule="auto"/>
              <w:jc w:val="right"/>
              <w:rPr>
                <w:rFonts w:eastAsia="Times New Roman" w:cs="Arial"/>
                <w:sz w:val="18"/>
                <w:szCs w:val="18"/>
                <w:lang w:eastAsia="sl-SI"/>
              </w:rPr>
            </w:pPr>
            <w:r w:rsidRPr="00B85C79">
              <w:rPr>
                <w:rFonts w:eastAsia="Times New Roman" w:cs="Arial"/>
                <w:sz w:val="18"/>
                <w:szCs w:val="18"/>
                <w:lang w:eastAsia="sl-SI"/>
              </w:rPr>
              <w:t>93.814.000 DEM</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3A7DC7F0" w14:textId="77777777" w:rsidR="002F106D" w:rsidRPr="007607E0" w:rsidRDefault="002F106D" w:rsidP="002F106D">
            <w:pPr>
              <w:spacing w:line="240" w:lineRule="auto"/>
              <w:jc w:val="right"/>
              <w:rPr>
                <w:rFonts w:eastAsia="Times New Roman" w:cs="Arial"/>
                <w:sz w:val="18"/>
                <w:szCs w:val="18"/>
                <w:lang w:eastAsia="sl-SI"/>
              </w:rPr>
            </w:pPr>
            <w:r w:rsidRPr="007607E0">
              <w:rPr>
                <w:rFonts w:eastAsia="Times New Roman" w:cs="Arial"/>
                <w:sz w:val="18"/>
                <w:szCs w:val="18"/>
                <w:lang w:eastAsia="sl-SI"/>
              </w:rPr>
              <w:t>0</w:t>
            </w:r>
          </w:p>
        </w:tc>
      </w:tr>
      <w:tr w:rsidR="002F106D" w:rsidRPr="00B85C79" w14:paraId="72BE1593" w14:textId="77777777" w:rsidTr="00BA16DF">
        <w:trPr>
          <w:gridAfter w:val="2"/>
          <w:wAfter w:w="554" w:type="pct"/>
          <w:trHeight w:val="249"/>
        </w:trPr>
        <w:tc>
          <w:tcPr>
            <w:tcW w:w="759" w:type="pct"/>
            <w:tcBorders>
              <w:top w:val="single" w:sz="4" w:space="0" w:color="auto"/>
              <w:left w:val="single" w:sz="4" w:space="0" w:color="auto"/>
              <w:bottom w:val="single" w:sz="4" w:space="0" w:color="auto"/>
              <w:right w:val="single" w:sz="4" w:space="0" w:color="auto"/>
            </w:tcBorders>
            <w:noWrap/>
            <w:vAlign w:val="center"/>
            <w:hideMark/>
          </w:tcPr>
          <w:p w14:paraId="1E4C945D" w14:textId="77777777" w:rsidR="00C32EFF" w:rsidRDefault="00C32EFF" w:rsidP="002F106D">
            <w:pPr>
              <w:spacing w:line="240" w:lineRule="auto"/>
              <w:ind w:firstLineChars="100" w:firstLine="181"/>
              <w:jc w:val="left"/>
              <w:rPr>
                <w:rFonts w:eastAsia="Times New Roman" w:cs="Arial"/>
                <w:b/>
                <w:sz w:val="18"/>
                <w:szCs w:val="18"/>
                <w:lang w:eastAsia="sl-SI"/>
              </w:rPr>
            </w:pPr>
          </w:p>
          <w:p w14:paraId="7E3C7609" w14:textId="31E0F610" w:rsidR="002F106D" w:rsidRPr="00B85C79" w:rsidRDefault="002F106D" w:rsidP="002F106D">
            <w:pPr>
              <w:spacing w:line="240" w:lineRule="auto"/>
              <w:ind w:firstLineChars="100" w:firstLine="181"/>
              <w:jc w:val="left"/>
              <w:rPr>
                <w:rFonts w:eastAsia="Times New Roman" w:cs="Arial"/>
                <w:b/>
                <w:sz w:val="18"/>
                <w:szCs w:val="18"/>
                <w:lang w:eastAsia="sl-SI"/>
              </w:rPr>
            </w:pPr>
            <w:r w:rsidRPr="00B85C79">
              <w:rPr>
                <w:rFonts w:eastAsia="Times New Roman" w:cs="Arial"/>
                <w:b/>
                <w:sz w:val="18"/>
                <w:szCs w:val="18"/>
                <w:lang w:eastAsia="sl-SI"/>
              </w:rPr>
              <w:t>SKUPAJ</w:t>
            </w:r>
          </w:p>
        </w:tc>
        <w:tc>
          <w:tcPr>
            <w:tcW w:w="397" w:type="pct"/>
            <w:tcBorders>
              <w:top w:val="single" w:sz="4" w:space="0" w:color="auto"/>
              <w:left w:val="single" w:sz="4" w:space="0" w:color="auto"/>
              <w:bottom w:val="single" w:sz="4" w:space="0" w:color="auto"/>
              <w:right w:val="single" w:sz="4" w:space="0" w:color="auto"/>
            </w:tcBorders>
            <w:noWrap/>
            <w:vAlign w:val="center"/>
            <w:hideMark/>
          </w:tcPr>
          <w:p w14:paraId="70894050" w14:textId="77777777" w:rsidR="002F106D" w:rsidRPr="00B85C79" w:rsidRDefault="002F106D" w:rsidP="002F106D">
            <w:pPr>
              <w:spacing w:line="240" w:lineRule="auto"/>
              <w:jc w:val="center"/>
              <w:rPr>
                <w:rFonts w:eastAsia="Times New Roman" w:cs="Arial"/>
                <w:b/>
                <w:sz w:val="18"/>
                <w:szCs w:val="18"/>
                <w:lang w:eastAsia="sl-SI"/>
              </w:rPr>
            </w:pP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5C751F71" w14:textId="77777777" w:rsidR="002F106D" w:rsidRPr="00B85C79" w:rsidRDefault="002F106D" w:rsidP="002F106D">
            <w:pPr>
              <w:spacing w:line="240" w:lineRule="auto"/>
              <w:jc w:val="center"/>
              <w:rPr>
                <w:rFonts w:eastAsia="Times New Roman" w:cs="Arial"/>
                <w:b/>
                <w:sz w:val="18"/>
                <w:szCs w:val="18"/>
                <w:lang w:eastAsia="sl-SI"/>
              </w:rPr>
            </w:pPr>
          </w:p>
        </w:tc>
        <w:tc>
          <w:tcPr>
            <w:tcW w:w="358" w:type="pct"/>
            <w:tcBorders>
              <w:top w:val="single" w:sz="4" w:space="0" w:color="auto"/>
              <w:left w:val="single" w:sz="4" w:space="0" w:color="auto"/>
              <w:bottom w:val="single" w:sz="4" w:space="0" w:color="auto"/>
              <w:right w:val="single" w:sz="4" w:space="0" w:color="auto"/>
            </w:tcBorders>
            <w:noWrap/>
            <w:vAlign w:val="center"/>
            <w:hideMark/>
          </w:tcPr>
          <w:p w14:paraId="14441EED" w14:textId="77777777" w:rsidR="002F106D" w:rsidRPr="00B85C79" w:rsidRDefault="002F106D" w:rsidP="002F106D">
            <w:pPr>
              <w:spacing w:line="240" w:lineRule="auto"/>
              <w:jc w:val="center"/>
              <w:rPr>
                <w:rFonts w:eastAsia="Times New Roman" w:cs="Arial"/>
                <w:b/>
                <w:sz w:val="18"/>
                <w:szCs w:val="18"/>
                <w:lang w:eastAsia="sl-SI"/>
              </w:rPr>
            </w:pP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4631AA7" w14:textId="77777777" w:rsidR="002F106D" w:rsidRPr="00B85C79" w:rsidRDefault="002F106D" w:rsidP="002F106D">
            <w:pPr>
              <w:spacing w:line="240" w:lineRule="auto"/>
              <w:jc w:val="center"/>
              <w:rPr>
                <w:rFonts w:eastAsia="Times New Roman" w:cs="Arial"/>
                <w:sz w:val="18"/>
                <w:szCs w:val="18"/>
                <w:lang w:eastAsia="sl-SI"/>
              </w:rPr>
            </w:pP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902471E" w14:textId="77777777" w:rsidR="002F106D" w:rsidRPr="00B85C79" w:rsidRDefault="002F106D" w:rsidP="002F106D">
            <w:pPr>
              <w:spacing w:line="240" w:lineRule="auto"/>
              <w:jc w:val="center"/>
              <w:rPr>
                <w:rFonts w:eastAsia="Times New Roman" w:cs="Arial"/>
                <w:sz w:val="18"/>
                <w:szCs w:val="18"/>
                <w:lang w:eastAsia="sl-SI"/>
              </w:rPr>
            </w:pP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76F2A8F" w14:textId="77777777" w:rsidR="002F106D" w:rsidRPr="00B85C79" w:rsidRDefault="002F106D" w:rsidP="002F106D">
            <w:pPr>
              <w:spacing w:line="240" w:lineRule="auto"/>
              <w:ind w:firstLineChars="100" w:firstLine="181"/>
              <w:jc w:val="center"/>
              <w:rPr>
                <w:rFonts w:eastAsia="Times New Roman" w:cs="Arial"/>
                <w:b/>
                <w:sz w:val="18"/>
                <w:szCs w:val="18"/>
                <w:lang w:eastAsia="sl-SI"/>
              </w:rPr>
            </w:pP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EC06F90" w14:textId="77777777" w:rsidR="002F106D" w:rsidRPr="00B85C79" w:rsidRDefault="002F106D" w:rsidP="002F106D">
            <w:pPr>
              <w:spacing w:line="240" w:lineRule="auto"/>
              <w:jc w:val="center"/>
              <w:rPr>
                <w:rFonts w:eastAsia="Times New Roman" w:cs="Arial"/>
                <w:b/>
                <w:sz w:val="18"/>
                <w:szCs w:val="18"/>
                <w:lang w:eastAsia="sl-SI"/>
              </w:rPr>
            </w:pP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6784C951" w14:textId="77777777" w:rsidR="002F106D" w:rsidRPr="00B85C79" w:rsidRDefault="002F106D" w:rsidP="002F106D">
            <w:pPr>
              <w:spacing w:line="240" w:lineRule="auto"/>
              <w:jc w:val="left"/>
              <w:rPr>
                <w:rFonts w:eastAsia="Times New Roman" w:cs="Arial"/>
                <w:b/>
                <w:sz w:val="18"/>
                <w:szCs w:val="18"/>
                <w:lang w:eastAsia="sl-SI"/>
              </w:rPr>
            </w:pPr>
            <w:r w:rsidRPr="00B85C79">
              <w:rPr>
                <w:rFonts w:eastAsia="Times New Roman" w:cs="Arial"/>
                <w:b/>
                <w:sz w:val="18"/>
                <w:szCs w:val="18"/>
                <w:lang w:eastAsia="sl-SI"/>
              </w:rPr>
              <w:t> </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19508E1B" w14:textId="77777777" w:rsidR="00C32EFF" w:rsidRDefault="00C32EFF" w:rsidP="002F106D">
            <w:pPr>
              <w:spacing w:line="240" w:lineRule="auto"/>
              <w:jc w:val="right"/>
              <w:rPr>
                <w:rFonts w:eastAsia="Times New Roman" w:cs="Arial"/>
                <w:b/>
                <w:sz w:val="18"/>
                <w:szCs w:val="18"/>
                <w:lang w:eastAsia="sl-SI"/>
              </w:rPr>
            </w:pPr>
          </w:p>
          <w:p w14:paraId="6C2C18BE" w14:textId="2AC9C328" w:rsidR="002F106D" w:rsidRPr="007607E0" w:rsidRDefault="002F106D" w:rsidP="002F106D">
            <w:pPr>
              <w:spacing w:line="240" w:lineRule="auto"/>
              <w:jc w:val="right"/>
              <w:rPr>
                <w:rFonts w:eastAsia="Times New Roman" w:cs="Arial"/>
                <w:b/>
                <w:sz w:val="18"/>
                <w:szCs w:val="18"/>
                <w:lang w:eastAsia="sl-SI"/>
              </w:rPr>
            </w:pPr>
            <w:r w:rsidRPr="007607E0">
              <w:rPr>
                <w:rFonts w:eastAsia="Times New Roman" w:cs="Arial"/>
                <w:b/>
                <w:sz w:val="18"/>
                <w:szCs w:val="18"/>
                <w:lang w:eastAsia="sl-SI"/>
              </w:rPr>
              <w:t>3</w:t>
            </w:r>
            <w:r>
              <w:rPr>
                <w:rFonts w:eastAsia="Times New Roman" w:cs="Arial"/>
                <w:b/>
                <w:sz w:val="18"/>
                <w:szCs w:val="18"/>
                <w:lang w:eastAsia="sl-SI"/>
              </w:rPr>
              <w:t>8</w:t>
            </w:r>
            <w:r w:rsidRPr="007607E0">
              <w:rPr>
                <w:rFonts w:eastAsia="Times New Roman" w:cs="Arial"/>
                <w:b/>
                <w:sz w:val="18"/>
                <w:szCs w:val="18"/>
                <w:lang w:eastAsia="sl-SI"/>
              </w:rPr>
              <w:t>.</w:t>
            </w:r>
            <w:r>
              <w:rPr>
                <w:rFonts w:eastAsia="Times New Roman" w:cs="Arial"/>
                <w:b/>
                <w:sz w:val="18"/>
                <w:szCs w:val="18"/>
                <w:lang w:eastAsia="sl-SI"/>
              </w:rPr>
              <w:t>555</w:t>
            </w:r>
            <w:r w:rsidRPr="007607E0">
              <w:rPr>
                <w:rFonts w:eastAsia="Times New Roman" w:cs="Arial"/>
                <w:b/>
                <w:sz w:val="18"/>
                <w:szCs w:val="18"/>
                <w:lang w:eastAsia="sl-SI"/>
              </w:rPr>
              <w:t>.</w:t>
            </w:r>
            <w:r>
              <w:rPr>
                <w:rFonts w:eastAsia="Times New Roman" w:cs="Arial"/>
                <w:b/>
                <w:sz w:val="18"/>
                <w:szCs w:val="18"/>
                <w:lang w:eastAsia="sl-SI"/>
              </w:rPr>
              <w:t>354</w:t>
            </w:r>
            <w:r w:rsidRPr="007607E0">
              <w:rPr>
                <w:rFonts w:eastAsia="Times New Roman" w:cs="Arial"/>
                <w:b/>
                <w:sz w:val="18"/>
                <w:szCs w:val="18"/>
                <w:lang w:eastAsia="sl-SI"/>
              </w:rPr>
              <w:t>.</w:t>
            </w:r>
            <w:r>
              <w:rPr>
                <w:rFonts w:eastAsia="Times New Roman" w:cs="Arial"/>
                <w:b/>
                <w:sz w:val="18"/>
                <w:szCs w:val="18"/>
                <w:lang w:eastAsia="sl-SI"/>
              </w:rPr>
              <w:t>215</w:t>
            </w:r>
          </w:p>
        </w:tc>
      </w:tr>
    </w:tbl>
    <w:p w14:paraId="404E2393" w14:textId="77777777" w:rsidR="008626AC" w:rsidRPr="002F106D" w:rsidRDefault="008626AC" w:rsidP="00AD6FF1">
      <w:pPr>
        <w:rPr>
          <w:i/>
          <w:sz w:val="20"/>
          <w:szCs w:val="20"/>
        </w:rPr>
      </w:pPr>
      <w:r w:rsidRPr="002F106D">
        <w:rPr>
          <w:i/>
          <w:sz w:val="20"/>
          <w:szCs w:val="20"/>
        </w:rPr>
        <w:t>Vir: MF</w:t>
      </w:r>
    </w:p>
    <w:p w14:paraId="64677F86" w14:textId="77777777" w:rsidR="00254001" w:rsidRDefault="00254001">
      <w:pPr>
        <w:pStyle w:val="Napis"/>
        <w:rPr>
          <w:b/>
        </w:rPr>
      </w:pPr>
      <w:bookmarkStart w:id="3185" w:name="_Toc264622962"/>
      <w:r>
        <w:rPr>
          <w:b/>
        </w:rPr>
        <w:br w:type="page"/>
      </w:r>
    </w:p>
    <w:p w14:paraId="4A20A471" w14:textId="5769BFEF" w:rsidR="0060006B" w:rsidRPr="003641AA" w:rsidRDefault="008626AC" w:rsidP="007B7052">
      <w:pPr>
        <w:pStyle w:val="Napis"/>
      </w:pPr>
      <w:bookmarkStart w:id="3186" w:name="_Toc241046901"/>
      <w:r w:rsidRPr="003641AA">
        <w:rPr>
          <w:b/>
        </w:rPr>
        <w:t xml:space="preserve">Tabela </w:t>
      </w:r>
      <w:r w:rsidR="00C367DE" w:rsidRPr="003641AA">
        <w:rPr>
          <w:b/>
        </w:rPr>
        <w:fldChar w:fldCharType="begin"/>
      </w:r>
      <w:r w:rsidR="00C367DE" w:rsidRPr="003641AA">
        <w:rPr>
          <w:b/>
        </w:rPr>
        <w:instrText xml:space="preserve"> STYLEREF 1 \s </w:instrText>
      </w:r>
      <w:r w:rsidR="00C367DE" w:rsidRPr="003641AA">
        <w:rPr>
          <w:b/>
        </w:rPr>
        <w:fldChar w:fldCharType="separate"/>
      </w:r>
      <w:r w:rsidR="00EC21AA">
        <w:rPr>
          <w:b/>
          <w:noProof/>
        </w:rPr>
        <w:t>9</w:t>
      </w:r>
      <w:r w:rsidR="00C367DE" w:rsidRPr="003641AA">
        <w:rPr>
          <w:b/>
        </w:rPr>
        <w:fldChar w:fldCharType="end"/>
      </w:r>
      <w:r w:rsidR="00C367DE" w:rsidRPr="003641AA">
        <w:rPr>
          <w:b/>
        </w:rPr>
        <w:noBreakHyphen/>
      </w:r>
      <w:r w:rsidR="00C367DE" w:rsidRPr="003641AA">
        <w:rPr>
          <w:b/>
        </w:rPr>
        <w:fldChar w:fldCharType="begin"/>
      </w:r>
      <w:r w:rsidR="00C367DE" w:rsidRPr="003641AA">
        <w:rPr>
          <w:b/>
        </w:rPr>
        <w:instrText xml:space="preserve"> SEQ Tabela \* ARABIC \s 1 </w:instrText>
      </w:r>
      <w:r w:rsidR="00C367DE" w:rsidRPr="003641AA">
        <w:rPr>
          <w:b/>
        </w:rPr>
        <w:fldChar w:fldCharType="separate"/>
      </w:r>
      <w:r w:rsidR="00EC21AA">
        <w:rPr>
          <w:b/>
          <w:noProof/>
        </w:rPr>
        <w:t>7</w:t>
      </w:r>
      <w:r w:rsidR="00C367DE" w:rsidRPr="003641AA">
        <w:rPr>
          <w:b/>
        </w:rPr>
        <w:fldChar w:fldCharType="end"/>
      </w:r>
      <w:r w:rsidRPr="003641AA">
        <w:rPr>
          <w:b/>
        </w:rPr>
        <w:t>:</w:t>
      </w:r>
      <w:r w:rsidRPr="003641AA">
        <w:t xml:space="preserve"> Struktura dolga državnega proračuna Republike Slovenije glede na ročnost ob izdaji</w:t>
      </w:r>
      <w:r w:rsidR="00797A21" w:rsidRPr="003641AA">
        <w:t>, v %</w:t>
      </w:r>
      <w:bookmarkEnd w:id="3185"/>
      <w:bookmarkEnd w:id="31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29"/>
        <w:gridCol w:w="1070"/>
        <w:gridCol w:w="1070"/>
        <w:gridCol w:w="1070"/>
        <w:gridCol w:w="1070"/>
        <w:gridCol w:w="1063"/>
        <w:gridCol w:w="1063"/>
        <w:gridCol w:w="1061"/>
        <w:gridCol w:w="1049"/>
        <w:gridCol w:w="1049"/>
        <w:gridCol w:w="1049"/>
        <w:gridCol w:w="1049"/>
      </w:tblGrid>
      <w:tr w:rsidR="003641AA" w:rsidRPr="003641AA" w14:paraId="28B10920" w14:textId="77777777" w:rsidTr="00254001">
        <w:trPr>
          <w:trHeight w:val="288"/>
          <w:tblHeader/>
        </w:trPr>
        <w:tc>
          <w:tcPr>
            <w:tcW w:w="832" w:type="pct"/>
            <w:shd w:val="clear" w:color="auto" w:fill="2D5195"/>
            <w:noWrap/>
            <w:vAlign w:val="center"/>
            <w:hideMark/>
          </w:tcPr>
          <w:p w14:paraId="61516EA5" w14:textId="77777777"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eastAsia="Times New Roman" w:cs="Arial"/>
                <w:b/>
                <w:bCs/>
                <w:color w:val="FFFFFF"/>
                <w:sz w:val="20"/>
                <w:szCs w:val="20"/>
                <w:lang w:eastAsia="sl-SI"/>
              </w:rPr>
              <w:t>Kategorija</w:t>
            </w:r>
          </w:p>
        </w:tc>
        <w:tc>
          <w:tcPr>
            <w:tcW w:w="382" w:type="pct"/>
            <w:shd w:val="clear" w:color="auto" w:fill="2D5195"/>
            <w:vAlign w:val="center"/>
            <w:hideMark/>
          </w:tcPr>
          <w:p w14:paraId="0C0EA9DA" w14:textId="65A508BA"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eastAsia="Times New Roman" w:cs="Arial"/>
                <w:b/>
                <w:bCs/>
                <w:color w:val="FFFFFF"/>
                <w:sz w:val="20"/>
                <w:szCs w:val="20"/>
                <w:lang w:eastAsia="sl-SI"/>
              </w:rPr>
              <w:t>2015</w:t>
            </w:r>
          </w:p>
        </w:tc>
        <w:tc>
          <w:tcPr>
            <w:tcW w:w="382" w:type="pct"/>
            <w:shd w:val="clear" w:color="auto" w:fill="2D5195"/>
            <w:vAlign w:val="center"/>
            <w:hideMark/>
          </w:tcPr>
          <w:p w14:paraId="2996D7FA" w14:textId="231DDC34"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eastAsia="Times New Roman" w:cs="Arial"/>
                <w:b/>
                <w:bCs/>
                <w:color w:val="FFFFFF"/>
                <w:sz w:val="20"/>
                <w:szCs w:val="20"/>
                <w:lang w:eastAsia="sl-SI"/>
              </w:rPr>
              <w:t>2016</w:t>
            </w:r>
          </w:p>
        </w:tc>
        <w:tc>
          <w:tcPr>
            <w:tcW w:w="382" w:type="pct"/>
            <w:shd w:val="clear" w:color="auto" w:fill="2D5195"/>
            <w:vAlign w:val="center"/>
            <w:hideMark/>
          </w:tcPr>
          <w:p w14:paraId="1AE86C1D" w14:textId="4300D190"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eastAsia="Times New Roman" w:cs="Arial"/>
                <w:b/>
                <w:bCs/>
                <w:color w:val="FFFFFF"/>
                <w:sz w:val="20"/>
                <w:szCs w:val="20"/>
                <w:lang w:eastAsia="sl-SI"/>
              </w:rPr>
              <w:t>2017</w:t>
            </w:r>
          </w:p>
        </w:tc>
        <w:tc>
          <w:tcPr>
            <w:tcW w:w="382" w:type="pct"/>
            <w:shd w:val="clear" w:color="auto" w:fill="2D5195"/>
            <w:vAlign w:val="center"/>
            <w:hideMark/>
          </w:tcPr>
          <w:p w14:paraId="6188434A" w14:textId="395807A4"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eastAsia="Times New Roman" w:cs="Arial"/>
                <w:b/>
                <w:bCs/>
                <w:color w:val="FFFFFF"/>
                <w:sz w:val="20"/>
                <w:szCs w:val="20"/>
                <w:lang w:eastAsia="sl-SI"/>
              </w:rPr>
              <w:t>2018</w:t>
            </w:r>
          </w:p>
        </w:tc>
        <w:tc>
          <w:tcPr>
            <w:tcW w:w="380" w:type="pct"/>
            <w:shd w:val="clear" w:color="auto" w:fill="2D5195"/>
            <w:vAlign w:val="center"/>
            <w:hideMark/>
          </w:tcPr>
          <w:p w14:paraId="438A54E9" w14:textId="40742655"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eastAsia="Times New Roman" w:cs="Arial"/>
                <w:b/>
                <w:bCs/>
                <w:color w:val="FFFFFF"/>
                <w:sz w:val="20"/>
                <w:szCs w:val="20"/>
                <w:lang w:eastAsia="sl-SI"/>
              </w:rPr>
              <w:t>2019</w:t>
            </w:r>
          </w:p>
        </w:tc>
        <w:tc>
          <w:tcPr>
            <w:tcW w:w="380" w:type="pct"/>
            <w:shd w:val="clear" w:color="auto" w:fill="2D5195"/>
            <w:vAlign w:val="center"/>
          </w:tcPr>
          <w:p w14:paraId="2CE83F1E" w14:textId="71A7CA21"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eastAsia="Times New Roman" w:cs="Arial"/>
                <w:b/>
                <w:bCs/>
                <w:color w:val="FFFFFF"/>
                <w:sz w:val="20"/>
                <w:szCs w:val="20"/>
                <w:lang w:eastAsia="sl-SI"/>
              </w:rPr>
              <w:t>2020</w:t>
            </w:r>
          </w:p>
        </w:tc>
        <w:tc>
          <w:tcPr>
            <w:tcW w:w="379" w:type="pct"/>
            <w:shd w:val="clear" w:color="auto" w:fill="2D5195"/>
            <w:vAlign w:val="center"/>
          </w:tcPr>
          <w:p w14:paraId="64CA3EE2" w14:textId="6A56D0B9"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cs="Arial"/>
                <w:b/>
                <w:bCs/>
                <w:color w:val="FFFFFF"/>
                <w:sz w:val="20"/>
                <w:szCs w:val="20"/>
              </w:rPr>
              <w:t>2021</w:t>
            </w:r>
          </w:p>
        </w:tc>
        <w:tc>
          <w:tcPr>
            <w:tcW w:w="375" w:type="pct"/>
            <w:shd w:val="clear" w:color="auto" w:fill="2D5195"/>
            <w:vAlign w:val="center"/>
          </w:tcPr>
          <w:p w14:paraId="3DDB4DE7" w14:textId="46935B4C"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cs="Arial"/>
                <w:b/>
                <w:bCs/>
                <w:color w:val="FFFFFF"/>
                <w:sz w:val="20"/>
                <w:szCs w:val="20"/>
              </w:rPr>
              <w:t>2022</w:t>
            </w:r>
          </w:p>
        </w:tc>
        <w:tc>
          <w:tcPr>
            <w:tcW w:w="375" w:type="pct"/>
            <w:shd w:val="clear" w:color="auto" w:fill="2D5195"/>
            <w:vAlign w:val="center"/>
          </w:tcPr>
          <w:p w14:paraId="21485CAE" w14:textId="229FA330"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cs="Arial"/>
                <w:b/>
                <w:bCs/>
                <w:color w:val="FFFFFF"/>
                <w:sz w:val="20"/>
                <w:szCs w:val="20"/>
              </w:rPr>
              <w:t>2023</w:t>
            </w:r>
          </w:p>
        </w:tc>
        <w:tc>
          <w:tcPr>
            <w:tcW w:w="375" w:type="pct"/>
            <w:shd w:val="clear" w:color="auto" w:fill="2D5195"/>
            <w:vAlign w:val="center"/>
          </w:tcPr>
          <w:p w14:paraId="701836CE" w14:textId="0F093980" w:rsidR="003641AA" w:rsidRPr="003641AA" w:rsidRDefault="003641AA" w:rsidP="003641AA">
            <w:pPr>
              <w:spacing w:line="240" w:lineRule="auto"/>
              <w:jc w:val="center"/>
              <w:rPr>
                <w:rFonts w:eastAsia="Times New Roman" w:cs="Arial"/>
                <w:b/>
                <w:bCs/>
                <w:color w:val="FFFFFF"/>
                <w:sz w:val="20"/>
                <w:szCs w:val="20"/>
                <w:lang w:eastAsia="sl-SI"/>
              </w:rPr>
            </w:pPr>
            <w:r w:rsidRPr="003641AA">
              <w:rPr>
                <w:rFonts w:cs="Arial"/>
                <w:b/>
                <w:bCs/>
                <w:color w:val="FFFFFF"/>
                <w:sz w:val="20"/>
                <w:szCs w:val="20"/>
              </w:rPr>
              <w:t>2024</w:t>
            </w:r>
          </w:p>
        </w:tc>
        <w:tc>
          <w:tcPr>
            <w:tcW w:w="375" w:type="pct"/>
            <w:shd w:val="clear" w:color="auto" w:fill="2D5195"/>
            <w:vAlign w:val="center"/>
          </w:tcPr>
          <w:p w14:paraId="6BFB747E" w14:textId="393344FE" w:rsidR="003641AA" w:rsidRPr="003641AA" w:rsidRDefault="003641AA" w:rsidP="003641AA">
            <w:pPr>
              <w:spacing w:line="240" w:lineRule="auto"/>
              <w:jc w:val="center"/>
              <w:rPr>
                <w:rFonts w:eastAsia="Times New Roman" w:cs="Arial"/>
                <w:b/>
                <w:bCs/>
                <w:color w:val="FF0000"/>
                <w:sz w:val="20"/>
                <w:szCs w:val="20"/>
                <w:lang w:eastAsia="sl-SI"/>
              </w:rPr>
            </w:pPr>
            <w:r w:rsidRPr="003641AA">
              <w:rPr>
                <w:rFonts w:cs="Arial"/>
                <w:b/>
                <w:bCs/>
                <w:color w:val="FFFFFF"/>
                <w:sz w:val="20"/>
                <w:szCs w:val="20"/>
              </w:rPr>
              <w:t>2025</w:t>
            </w:r>
          </w:p>
        </w:tc>
      </w:tr>
      <w:tr w:rsidR="003641AA" w:rsidRPr="003641AA" w14:paraId="21F4475B" w14:textId="77777777" w:rsidTr="003811C3">
        <w:trPr>
          <w:trHeight w:val="288"/>
        </w:trPr>
        <w:tc>
          <w:tcPr>
            <w:tcW w:w="832" w:type="pct"/>
            <w:noWrap/>
            <w:vAlign w:val="bottom"/>
            <w:hideMark/>
          </w:tcPr>
          <w:p w14:paraId="2AB7D423" w14:textId="77777777" w:rsidR="003641AA" w:rsidRPr="003641AA" w:rsidRDefault="003641AA" w:rsidP="003641AA">
            <w:pPr>
              <w:spacing w:line="240" w:lineRule="auto"/>
              <w:ind w:firstLineChars="100" w:firstLine="181"/>
              <w:jc w:val="left"/>
              <w:rPr>
                <w:rFonts w:eastAsia="Times New Roman" w:cs="Arial"/>
                <w:b/>
                <w:bCs/>
                <w:sz w:val="18"/>
                <w:szCs w:val="18"/>
                <w:lang w:eastAsia="sl-SI"/>
              </w:rPr>
            </w:pPr>
            <w:r w:rsidRPr="003641AA">
              <w:rPr>
                <w:rFonts w:eastAsia="Times New Roman" w:cs="Arial"/>
                <w:b/>
                <w:bCs/>
                <w:sz w:val="18"/>
                <w:szCs w:val="18"/>
                <w:lang w:eastAsia="sl-SI"/>
              </w:rPr>
              <w:t>Dolg  skupaj</w:t>
            </w:r>
          </w:p>
        </w:tc>
        <w:tc>
          <w:tcPr>
            <w:tcW w:w="382" w:type="pct"/>
            <w:noWrap/>
            <w:vAlign w:val="bottom"/>
            <w:hideMark/>
          </w:tcPr>
          <w:p w14:paraId="69520F70" w14:textId="54ED2D16"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100,0</w:t>
            </w:r>
          </w:p>
        </w:tc>
        <w:tc>
          <w:tcPr>
            <w:tcW w:w="382" w:type="pct"/>
            <w:noWrap/>
            <w:vAlign w:val="bottom"/>
            <w:hideMark/>
          </w:tcPr>
          <w:p w14:paraId="0C273BE5" w14:textId="33AB6403"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100,0</w:t>
            </w:r>
          </w:p>
        </w:tc>
        <w:tc>
          <w:tcPr>
            <w:tcW w:w="382" w:type="pct"/>
            <w:noWrap/>
            <w:vAlign w:val="bottom"/>
            <w:hideMark/>
          </w:tcPr>
          <w:p w14:paraId="58316B80" w14:textId="1FE34E6D"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100,0</w:t>
            </w:r>
          </w:p>
        </w:tc>
        <w:tc>
          <w:tcPr>
            <w:tcW w:w="382" w:type="pct"/>
            <w:noWrap/>
            <w:vAlign w:val="bottom"/>
            <w:hideMark/>
          </w:tcPr>
          <w:p w14:paraId="7AF5E6E3" w14:textId="537585BE"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100,0</w:t>
            </w:r>
          </w:p>
        </w:tc>
        <w:tc>
          <w:tcPr>
            <w:tcW w:w="380" w:type="pct"/>
            <w:noWrap/>
            <w:vAlign w:val="bottom"/>
            <w:hideMark/>
          </w:tcPr>
          <w:p w14:paraId="46A7870E" w14:textId="20492D2B"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100,0</w:t>
            </w:r>
          </w:p>
        </w:tc>
        <w:tc>
          <w:tcPr>
            <w:tcW w:w="380" w:type="pct"/>
            <w:vAlign w:val="bottom"/>
          </w:tcPr>
          <w:p w14:paraId="23F4EFD7" w14:textId="3C050D2F"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100,0</w:t>
            </w:r>
          </w:p>
        </w:tc>
        <w:tc>
          <w:tcPr>
            <w:tcW w:w="379" w:type="pct"/>
            <w:vAlign w:val="bottom"/>
          </w:tcPr>
          <w:p w14:paraId="06A1D716" w14:textId="730B6917"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100,0</w:t>
            </w:r>
          </w:p>
        </w:tc>
        <w:tc>
          <w:tcPr>
            <w:tcW w:w="375" w:type="pct"/>
            <w:vAlign w:val="bottom"/>
          </w:tcPr>
          <w:p w14:paraId="09C52184" w14:textId="7796654C"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100,0</w:t>
            </w:r>
          </w:p>
        </w:tc>
        <w:tc>
          <w:tcPr>
            <w:tcW w:w="375" w:type="pct"/>
            <w:vAlign w:val="bottom"/>
          </w:tcPr>
          <w:p w14:paraId="6AA3731B" w14:textId="5A40A2A8"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100,0</w:t>
            </w:r>
          </w:p>
        </w:tc>
        <w:tc>
          <w:tcPr>
            <w:tcW w:w="375" w:type="pct"/>
            <w:vAlign w:val="bottom"/>
          </w:tcPr>
          <w:p w14:paraId="1B83CED1" w14:textId="1035B16F"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100,0</w:t>
            </w:r>
          </w:p>
        </w:tc>
        <w:tc>
          <w:tcPr>
            <w:tcW w:w="375" w:type="pct"/>
            <w:vAlign w:val="bottom"/>
          </w:tcPr>
          <w:p w14:paraId="2AA1F301" w14:textId="5DFCDDB8" w:rsidR="003641AA" w:rsidRPr="003641AA" w:rsidRDefault="003641AA" w:rsidP="003641AA">
            <w:pPr>
              <w:spacing w:line="240" w:lineRule="auto"/>
              <w:jc w:val="right"/>
              <w:rPr>
                <w:rFonts w:eastAsia="Times New Roman" w:cs="Arial"/>
                <w:b/>
                <w:bCs/>
                <w:color w:val="FF0000"/>
                <w:sz w:val="18"/>
                <w:szCs w:val="18"/>
                <w:lang w:eastAsia="sl-SI"/>
              </w:rPr>
            </w:pPr>
            <w:r w:rsidRPr="003641AA">
              <w:rPr>
                <w:rFonts w:cs="Arial"/>
                <w:b/>
                <w:bCs/>
                <w:sz w:val="18"/>
                <w:szCs w:val="18"/>
              </w:rPr>
              <w:t>100,0</w:t>
            </w:r>
          </w:p>
        </w:tc>
      </w:tr>
      <w:tr w:rsidR="003641AA" w:rsidRPr="003641AA" w14:paraId="2D5F7272" w14:textId="77777777" w:rsidTr="003811C3">
        <w:trPr>
          <w:trHeight w:val="276"/>
        </w:trPr>
        <w:tc>
          <w:tcPr>
            <w:tcW w:w="832" w:type="pct"/>
            <w:noWrap/>
            <w:vAlign w:val="bottom"/>
            <w:hideMark/>
          </w:tcPr>
          <w:p w14:paraId="578AAC7B" w14:textId="61FC64D2" w:rsidR="003641AA" w:rsidRPr="003641AA" w:rsidRDefault="003641AA" w:rsidP="003641AA">
            <w:pPr>
              <w:spacing w:line="240" w:lineRule="auto"/>
              <w:ind w:firstLineChars="100" w:firstLine="181"/>
              <w:jc w:val="left"/>
              <w:rPr>
                <w:rFonts w:eastAsia="Times New Roman" w:cs="Arial"/>
                <w:b/>
                <w:bCs/>
                <w:sz w:val="18"/>
                <w:szCs w:val="18"/>
                <w:lang w:eastAsia="sl-SI"/>
              </w:rPr>
            </w:pPr>
            <w:r w:rsidRPr="003641AA">
              <w:rPr>
                <w:rFonts w:eastAsia="Times New Roman" w:cs="Arial"/>
                <w:b/>
                <w:bCs/>
                <w:sz w:val="18"/>
                <w:szCs w:val="18"/>
                <w:lang w:eastAsia="sl-SI"/>
              </w:rPr>
              <w:t>I. NOTRANJI DOLG</w:t>
            </w:r>
          </w:p>
        </w:tc>
        <w:tc>
          <w:tcPr>
            <w:tcW w:w="382" w:type="pct"/>
            <w:noWrap/>
            <w:vAlign w:val="bottom"/>
            <w:hideMark/>
          </w:tcPr>
          <w:p w14:paraId="7E07E005" w14:textId="3FFAF978"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63,3</w:t>
            </w:r>
          </w:p>
        </w:tc>
        <w:tc>
          <w:tcPr>
            <w:tcW w:w="382" w:type="pct"/>
            <w:noWrap/>
            <w:vAlign w:val="bottom"/>
            <w:hideMark/>
          </w:tcPr>
          <w:p w14:paraId="0F2A0AE4" w14:textId="532AF484"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75,6</w:t>
            </w:r>
          </w:p>
        </w:tc>
        <w:tc>
          <w:tcPr>
            <w:tcW w:w="382" w:type="pct"/>
            <w:noWrap/>
            <w:vAlign w:val="bottom"/>
            <w:hideMark/>
          </w:tcPr>
          <w:p w14:paraId="5AF09608" w14:textId="5EBD77EA"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82,2</w:t>
            </w:r>
          </w:p>
        </w:tc>
        <w:tc>
          <w:tcPr>
            <w:tcW w:w="382" w:type="pct"/>
            <w:noWrap/>
            <w:vAlign w:val="bottom"/>
            <w:hideMark/>
          </w:tcPr>
          <w:p w14:paraId="5AB89C81" w14:textId="26A3B3D9"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89,7</w:t>
            </w:r>
          </w:p>
        </w:tc>
        <w:tc>
          <w:tcPr>
            <w:tcW w:w="380" w:type="pct"/>
            <w:noWrap/>
            <w:vAlign w:val="bottom"/>
            <w:hideMark/>
          </w:tcPr>
          <w:p w14:paraId="7758D468" w14:textId="73501FA8"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93,4</w:t>
            </w:r>
          </w:p>
        </w:tc>
        <w:tc>
          <w:tcPr>
            <w:tcW w:w="380" w:type="pct"/>
            <w:vAlign w:val="bottom"/>
          </w:tcPr>
          <w:p w14:paraId="25D987EE" w14:textId="729614C0"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94,0</w:t>
            </w:r>
          </w:p>
        </w:tc>
        <w:tc>
          <w:tcPr>
            <w:tcW w:w="379" w:type="pct"/>
            <w:vAlign w:val="bottom"/>
          </w:tcPr>
          <w:p w14:paraId="2540698A" w14:textId="5BFC558F"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91,8</w:t>
            </w:r>
          </w:p>
        </w:tc>
        <w:tc>
          <w:tcPr>
            <w:tcW w:w="375" w:type="pct"/>
            <w:vAlign w:val="bottom"/>
          </w:tcPr>
          <w:p w14:paraId="331D8FD3" w14:textId="7C61D20C"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93,9</w:t>
            </w:r>
          </w:p>
        </w:tc>
        <w:tc>
          <w:tcPr>
            <w:tcW w:w="375" w:type="pct"/>
            <w:vAlign w:val="bottom"/>
          </w:tcPr>
          <w:p w14:paraId="10237071" w14:textId="2D4F8A57"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91,4</w:t>
            </w:r>
          </w:p>
        </w:tc>
        <w:tc>
          <w:tcPr>
            <w:tcW w:w="375" w:type="pct"/>
            <w:vAlign w:val="bottom"/>
          </w:tcPr>
          <w:p w14:paraId="3A9D49E9" w14:textId="0D5BDA4A"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92,1</w:t>
            </w:r>
          </w:p>
        </w:tc>
        <w:tc>
          <w:tcPr>
            <w:tcW w:w="375" w:type="pct"/>
            <w:vAlign w:val="bottom"/>
          </w:tcPr>
          <w:p w14:paraId="3F294596" w14:textId="5B7BD39A" w:rsidR="003641AA" w:rsidRPr="003641AA" w:rsidRDefault="003641AA" w:rsidP="003641AA">
            <w:pPr>
              <w:spacing w:line="240" w:lineRule="auto"/>
              <w:jc w:val="right"/>
              <w:rPr>
                <w:rFonts w:eastAsia="Times New Roman" w:cs="Arial"/>
                <w:b/>
                <w:bCs/>
                <w:color w:val="FF0000"/>
                <w:sz w:val="18"/>
                <w:szCs w:val="18"/>
                <w:lang w:eastAsia="sl-SI"/>
              </w:rPr>
            </w:pPr>
            <w:r w:rsidRPr="003641AA">
              <w:rPr>
                <w:rFonts w:cs="Arial"/>
                <w:b/>
                <w:bCs/>
                <w:sz w:val="18"/>
                <w:szCs w:val="18"/>
              </w:rPr>
              <w:t>92,1</w:t>
            </w:r>
          </w:p>
        </w:tc>
      </w:tr>
      <w:tr w:rsidR="003641AA" w:rsidRPr="003641AA" w14:paraId="17F32953" w14:textId="77777777" w:rsidTr="003811C3">
        <w:trPr>
          <w:trHeight w:val="276"/>
        </w:trPr>
        <w:tc>
          <w:tcPr>
            <w:tcW w:w="832" w:type="pct"/>
            <w:noWrap/>
            <w:vAlign w:val="bottom"/>
            <w:hideMark/>
          </w:tcPr>
          <w:p w14:paraId="41B648EB" w14:textId="77777777" w:rsidR="003641AA" w:rsidRPr="003641AA" w:rsidRDefault="003641AA" w:rsidP="003641AA">
            <w:pPr>
              <w:spacing w:line="240" w:lineRule="auto"/>
              <w:ind w:firstLineChars="100" w:firstLine="180"/>
              <w:jc w:val="left"/>
              <w:rPr>
                <w:rFonts w:eastAsia="Times New Roman" w:cs="Arial"/>
                <w:sz w:val="18"/>
                <w:szCs w:val="18"/>
                <w:lang w:eastAsia="sl-SI"/>
              </w:rPr>
            </w:pPr>
            <w:r w:rsidRPr="003641AA">
              <w:rPr>
                <w:rFonts w:eastAsia="Times New Roman" w:cs="Arial"/>
                <w:sz w:val="18"/>
                <w:szCs w:val="18"/>
                <w:lang w:eastAsia="sl-SI"/>
              </w:rPr>
              <w:t>1. Kratkoročni</w:t>
            </w:r>
          </w:p>
        </w:tc>
        <w:tc>
          <w:tcPr>
            <w:tcW w:w="382" w:type="pct"/>
            <w:noWrap/>
            <w:vAlign w:val="bottom"/>
            <w:hideMark/>
          </w:tcPr>
          <w:p w14:paraId="0918407B" w14:textId="6CBA1361"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1,4</w:t>
            </w:r>
          </w:p>
        </w:tc>
        <w:tc>
          <w:tcPr>
            <w:tcW w:w="382" w:type="pct"/>
            <w:noWrap/>
            <w:vAlign w:val="bottom"/>
            <w:hideMark/>
          </w:tcPr>
          <w:p w14:paraId="026E71C0" w14:textId="70F14648"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1,1</w:t>
            </w:r>
          </w:p>
        </w:tc>
        <w:tc>
          <w:tcPr>
            <w:tcW w:w="382" w:type="pct"/>
            <w:noWrap/>
            <w:vAlign w:val="bottom"/>
            <w:hideMark/>
          </w:tcPr>
          <w:p w14:paraId="620E75AA" w14:textId="01382600"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1,4</w:t>
            </w:r>
          </w:p>
        </w:tc>
        <w:tc>
          <w:tcPr>
            <w:tcW w:w="382" w:type="pct"/>
            <w:noWrap/>
            <w:vAlign w:val="bottom"/>
            <w:hideMark/>
          </w:tcPr>
          <w:p w14:paraId="5FC4ED53" w14:textId="140A7BA7"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1,3</w:t>
            </w:r>
          </w:p>
        </w:tc>
        <w:tc>
          <w:tcPr>
            <w:tcW w:w="380" w:type="pct"/>
            <w:noWrap/>
            <w:vAlign w:val="bottom"/>
            <w:hideMark/>
          </w:tcPr>
          <w:p w14:paraId="20D16F95" w14:textId="504F97E5"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0,9</w:t>
            </w:r>
          </w:p>
        </w:tc>
        <w:tc>
          <w:tcPr>
            <w:tcW w:w="380" w:type="pct"/>
            <w:vAlign w:val="bottom"/>
          </w:tcPr>
          <w:p w14:paraId="1DB26639" w14:textId="7870D135" w:rsidR="003641AA" w:rsidRPr="003641AA" w:rsidRDefault="003641AA" w:rsidP="003641AA">
            <w:pPr>
              <w:spacing w:line="240" w:lineRule="auto"/>
              <w:jc w:val="right"/>
              <w:rPr>
                <w:rFonts w:eastAsia="Times New Roman" w:cs="Arial"/>
                <w:bCs/>
                <w:sz w:val="18"/>
                <w:szCs w:val="18"/>
                <w:lang w:eastAsia="sl-SI"/>
              </w:rPr>
            </w:pPr>
            <w:r w:rsidRPr="003641AA">
              <w:rPr>
                <w:rFonts w:eastAsia="Times New Roman" w:cs="Arial"/>
                <w:bCs/>
                <w:sz w:val="18"/>
                <w:szCs w:val="18"/>
                <w:lang w:eastAsia="sl-SI"/>
              </w:rPr>
              <w:t>0,4</w:t>
            </w:r>
          </w:p>
        </w:tc>
        <w:tc>
          <w:tcPr>
            <w:tcW w:w="379" w:type="pct"/>
            <w:vAlign w:val="bottom"/>
          </w:tcPr>
          <w:p w14:paraId="600849EF" w14:textId="58F36E25"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0,4</w:t>
            </w:r>
          </w:p>
        </w:tc>
        <w:tc>
          <w:tcPr>
            <w:tcW w:w="375" w:type="pct"/>
            <w:vAlign w:val="bottom"/>
          </w:tcPr>
          <w:p w14:paraId="39093CA0" w14:textId="4DDC422A"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0,5</w:t>
            </w:r>
          </w:p>
        </w:tc>
        <w:tc>
          <w:tcPr>
            <w:tcW w:w="375" w:type="pct"/>
            <w:vAlign w:val="bottom"/>
          </w:tcPr>
          <w:p w14:paraId="3267A80F" w14:textId="43F94198"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1,0</w:t>
            </w:r>
          </w:p>
        </w:tc>
        <w:tc>
          <w:tcPr>
            <w:tcW w:w="375" w:type="pct"/>
            <w:vAlign w:val="bottom"/>
          </w:tcPr>
          <w:p w14:paraId="4DA70A6F" w14:textId="209DD965"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0,8</w:t>
            </w:r>
          </w:p>
        </w:tc>
        <w:tc>
          <w:tcPr>
            <w:tcW w:w="375" w:type="pct"/>
            <w:vAlign w:val="bottom"/>
          </w:tcPr>
          <w:p w14:paraId="1C482D00" w14:textId="0B16A0D2" w:rsidR="003641AA" w:rsidRPr="003641AA" w:rsidRDefault="003641AA" w:rsidP="003641AA">
            <w:pPr>
              <w:spacing w:line="240" w:lineRule="auto"/>
              <w:jc w:val="right"/>
              <w:rPr>
                <w:rFonts w:eastAsia="Times New Roman" w:cs="Arial"/>
                <w:bCs/>
                <w:color w:val="FF0000"/>
                <w:sz w:val="18"/>
                <w:szCs w:val="18"/>
                <w:lang w:eastAsia="sl-SI"/>
              </w:rPr>
            </w:pPr>
            <w:r w:rsidRPr="003641AA">
              <w:rPr>
                <w:rFonts w:cs="Arial"/>
                <w:sz w:val="18"/>
                <w:szCs w:val="18"/>
              </w:rPr>
              <w:t>0,6</w:t>
            </w:r>
          </w:p>
        </w:tc>
      </w:tr>
      <w:tr w:rsidR="003641AA" w:rsidRPr="003641AA" w14:paraId="6D664E48" w14:textId="77777777" w:rsidTr="003811C3">
        <w:trPr>
          <w:trHeight w:val="276"/>
        </w:trPr>
        <w:tc>
          <w:tcPr>
            <w:tcW w:w="832" w:type="pct"/>
            <w:noWrap/>
            <w:vAlign w:val="bottom"/>
            <w:hideMark/>
          </w:tcPr>
          <w:p w14:paraId="66852433" w14:textId="77777777" w:rsidR="003641AA" w:rsidRPr="003641AA" w:rsidRDefault="003641AA" w:rsidP="003641AA">
            <w:pPr>
              <w:spacing w:line="240" w:lineRule="auto"/>
              <w:ind w:firstLineChars="100" w:firstLine="180"/>
              <w:jc w:val="left"/>
              <w:rPr>
                <w:rFonts w:eastAsia="Times New Roman" w:cs="Arial"/>
                <w:sz w:val="18"/>
                <w:szCs w:val="18"/>
                <w:lang w:eastAsia="sl-SI"/>
              </w:rPr>
            </w:pPr>
            <w:r w:rsidRPr="003641AA">
              <w:rPr>
                <w:rFonts w:eastAsia="Times New Roman" w:cs="Arial"/>
                <w:sz w:val="18"/>
                <w:szCs w:val="18"/>
                <w:lang w:eastAsia="sl-SI"/>
              </w:rPr>
              <w:t>2. Dolgoročni</w:t>
            </w:r>
          </w:p>
        </w:tc>
        <w:tc>
          <w:tcPr>
            <w:tcW w:w="382" w:type="pct"/>
            <w:noWrap/>
            <w:vAlign w:val="bottom"/>
            <w:hideMark/>
          </w:tcPr>
          <w:p w14:paraId="1CCAAA92" w14:textId="24B62429"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61,9</w:t>
            </w:r>
          </w:p>
        </w:tc>
        <w:tc>
          <w:tcPr>
            <w:tcW w:w="382" w:type="pct"/>
            <w:noWrap/>
            <w:vAlign w:val="bottom"/>
            <w:hideMark/>
          </w:tcPr>
          <w:p w14:paraId="25FE680D" w14:textId="6A1D2AAF"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74,5</w:t>
            </w:r>
          </w:p>
        </w:tc>
        <w:tc>
          <w:tcPr>
            <w:tcW w:w="382" w:type="pct"/>
            <w:noWrap/>
            <w:vAlign w:val="bottom"/>
            <w:hideMark/>
          </w:tcPr>
          <w:p w14:paraId="2BEA795D" w14:textId="7572C4E2"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80,8</w:t>
            </w:r>
          </w:p>
        </w:tc>
        <w:tc>
          <w:tcPr>
            <w:tcW w:w="382" w:type="pct"/>
            <w:noWrap/>
            <w:vAlign w:val="bottom"/>
            <w:hideMark/>
          </w:tcPr>
          <w:p w14:paraId="5D3EB8EE" w14:textId="1ABE304C"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88,4</w:t>
            </w:r>
          </w:p>
        </w:tc>
        <w:tc>
          <w:tcPr>
            <w:tcW w:w="380" w:type="pct"/>
            <w:noWrap/>
            <w:vAlign w:val="bottom"/>
            <w:hideMark/>
          </w:tcPr>
          <w:p w14:paraId="4A495BA0" w14:textId="406B383D"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92,5</w:t>
            </w:r>
          </w:p>
        </w:tc>
        <w:tc>
          <w:tcPr>
            <w:tcW w:w="380" w:type="pct"/>
            <w:vAlign w:val="bottom"/>
          </w:tcPr>
          <w:p w14:paraId="7B4CE8CE" w14:textId="3C41D8C8" w:rsidR="003641AA" w:rsidRPr="003641AA" w:rsidRDefault="003641AA" w:rsidP="003641AA">
            <w:pPr>
              <w:spacing w:line="240" w:lineRule="auto"/>
              <w:jc w:val="right"/>
              <w:rPr>
                <w:rFonts w:eastAsia="Times New Roman" w:cs="Arial"/>
                <w:bCs/>
                <w:sz w:val="18"/>
                <w:szCs w:val="18"/>
                <w:lang w:eastAsia="sl-SI"/>
              </w:rPr>
            </w:pPr>
            <w:r w:rsidRPr="003641AA">
              <w:rPr>
                <w:rFonts w:eastAsia="Times New Roman" w:cs="Arial"/>
                <w:bCs/>
                <w:sz w:val="18"/>
                <w:szCs w:val="18"/>
                <w:lang w:eastAsia="sl-SI"/>
              </w:rPr>
              <w:t>93,6</w:t>
            </w:r>
          </w:p>
        </w:tc>
        <w:tc>
          <w:tcPr>
            <w:tcW w:w="379" w:type="pct"/>
            <w:vAlign w:val="bottom"/>
          </w:tcPr>
          <w:p w14:paraId="508C2550" w14:textId="68E23D5C"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91,4</w:t>
            </w:r>
          </w:p>
        </w:tc>
        <w:tc>
          <w:tcPr>
            <w:tcW w:w="375" w:type="pct"/>
            <w:vAlign w:val="bottom"/>
          </w:tcPr>
          <w:p w14:paraId="2B805F48" w14:textId="4D3925A6"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93,4</w:t>
            </w:r>
          </w:p>
        </w:tc>
        <w:tc>
          <w:tcPr>
            <w:tcW w:w="375" w:type="pct"/>
            <w:vAlign w:val="bottom"/>
          </w:tcPr>
          <w:p w14:paraId="76D4123D" w14:textId="7D0B0DB3"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90,4</w:t>
            </w:r>
          </w:p>
        </w:tc>
        <w:tc>
          <w:tcPr>
            <w:tcW w:w="375" w:type="pct"/>
            <w:vAlign w:val="bottom"/>
          </w:tcPr>
          <w:p w14:paraId="40CC9A22" w14:textId="68D55FD2"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91,3</w:t>
            </w:r>
          </w:p>
        </w:tc>
        <w:tc>
          <w:tcPr>
            <w:tcW w:w="375" w:type="pct"/>
            <w:vAlign w:val="bottom"/>
          </w:tcPr>
          <w:p w14:paraId="0441DA74" w14:textId="52AC222A" w:rsidR="003641AA" w:rsidRPr="003641AA" w:rsidRDefault="003641AA" w:rsidP="003641AA">
            <w:pPr>
              <w:spacing w:line="240" w:lineRule="auto"/>
              <w:jc w:val="right"/>
              <w:rPr>
                <w:rFonts w:eastAsia="Times New Roman" w:cs="Arial"/>
                <w:bCs/>
                <w:color w:val="FF0000"/>
                <w:sz w:val="18"/>
                <w:szCs w:val="18"/>
                <w:lang w:eastAsia="sl-SI"/>
              </w:rPr>
            </w:pPr>
            <w:r w:rsidRPr="003641AA">
              <w:rPr>
                <w:rFonts w:cs="Arial"/>
                <w:sz w:val="18"/>
                <w:szCs w:val="18"/>
              </w:rPr>
              <w:t>91,4</w:t>
            </w:r>
          </w:p>
        </w:tc>
      </w:tr>
      <w:tr w:rsidR="003641AA" w:rsidRPr="003641AA" w14:paraId="68562FDE" w14:textId="77777777" w:rsidTr="003811C3">
        <w:trPr>
          <w:trHeight w:val="276"/>
        </w:trPr>
        <w:tc>
          <w:tcPr>
            <w:tcW w:w="832" w:type="pct"/>
            <w:noWrap/>
            <w:vAlign w:val="bottom"/>
            <w:hideMark/>
          </w:tcPr>
          <w:p w14:paraId="195F3E46" w14:textId="6441F52D" w:rsidR="003641AA" w:rsidRPr="003641AA" w:rsidRDefault="003641AA" w:rsidP="003641AA">
            <w:pPr>
              <w:spacing w:line="240" w:lineRule="auto"/>
              <w:ind w:firstLineChars="100" w:firstLine="181"/>
              <w:jc w:val="left"/>
              <w:rPr>
                <w:rFonts w:eastAsia="Times New Roman" w:cs="Arial"/>
                <w:b/>
                <w:bCs/>
                <w:sz w:val="18"/>
                <w:szCs w:val="18"/>
                <w:lang w:eastAsia="sl-SI"/>
              </w:rPr>
            </w:pPr>
            <w:r w:rsidRPr="003641AA">
              <w:rPr>
                <w:rFonts w:eastAsia="Times New Roman" w:cs="Arial"/>
                <w:b/>
                <w:bCs/>
                <w:sz w:val="18"/>
                <w:szCs w:val="18"/>
                <w:lang w:eastAsia="sl-SI"/>
              </w:rPr>
              <w:t>II. ZUNANJI DOLG</w:t>
            </w:r>
          </w:p>
        </w:tc>
        <w:tc>
          <w:tcPr>
            <w:tcW w:w="382" w:type="pct"/>
            <w:noWrap/>
            <w:vAlign w:val="bottom"/>
            <w:hideMark/>
          </w:tcPr>
          <w:p w14:paraId="75E4D39A" w14:textId="47B9F0E0"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36,7</w:t>
            </w:r>
          </w:p>
        </w:tc>
        <w:tc>
          <w:tcPr>
            <w:tcW w:w="382" w:type="pct"/>
            <w:noWrap/>
            <w:vAlign w:val="bottom"/>
            <w:hideMark/>
          </w:tcPr>
          <w:p w14:paraId="6696A26B" w14:textId="036F1C46"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24,4</w:t>
            </w:r>
          </w:p>
        </w:tc>
        <w:tc>
          <w:tcPr>
            <w:tcW w:w="382" w:type="pct"/>
            <w:noWrap/>
            <w:vAlign w:val="bottom"/>
            <w:hideMark/>
          </w:tcPr>
          <w:p w14:paraId="3BE1DD3B" w14:textId="7F467D3D"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17,8</w:t>
            </w:r>
          </w:p>
        </w:tc>
        <w:tc>
          <w:tcPr>
            <w:tcW w:w="382" w:type="pct"/>
            <w:noWrap/>
            <w:vAlign w:val="bottom"/>
            <w:hideMark/>
          </w:tcPr>
          <w:p w14:paraId="62F0EBA9" w14:textId="7522317F"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10,3</w:t>
            </w:r>
          </w:p>
        </w:tc>
        <w:tc>
          <w:tcPr>
            <w:tcW w:w="380" w:type="pct"/>
            <w:noWrap/>
            <w:vAlign w:val="bottom"/>
            <w:hideMark/>
          </w:tcPr>
          <w:p w14:paraId="4F8D9A52" w14:textId="784C0674"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6,6</w:t>
            </w:r>
          </w:p>
        </w:tc>
        <w:tc>
          <w:tcPr>
            <w:tcW w:w="380" w:type="pct"/>
            <w:vAlign w:val="bottom"/>
          </w:tcPr>
          <w:p w14:paraId="06661329" w14:textId="07526056" w:rsidR="003641AA" w:rsidRPr="003641AA" w:rsidRDefault="003641AA" w:rsidP="003641AA">
            <w:pPr>
              <w:spacing w:line="240" w:lineRule="auto"/>
              <w:jc w:val="right"/>
              <w:rPr>
                <w:rFonts w:eastAsia="Times New Roman" w:cs="Arial"/>
                <w:b/>
                <w:bCs/>
                <w:sz w:val="18"/>
                <w:szCs w:val="18"/>
                <w:lang w:eastAsia="sl-SI"/>
              </w:rPr>
            </w:pPr>
            <w:r w:rsidRPr="003641AA">
              <w:rPr>
                <w:rFonts w:eastAsia="Times New Roman" w:cs="Arial"/>
                <w:b/>
                <w:bCs/>
                <w:sz w:val="18"/>
                <w:szCs w:val="18"/>
                <w:lang w:eastAsia="sl-SI"/>
              </w:rPr>
              <w:t>6,0</w:t>
            </w:r>
          </w:p>
        </w:tc>
        <w:tc>
          <w:tcPr>
            <w:tcW w:w="379" w:type="pct"/>
            <w:vAlign w:val="bottom"/>
          </w:tcPr>
          <w:p w14:paraId="14F9B76E" w14:textId="6F67EC79"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8,2</w:t>
            </w:r>
          </w:p>
        </w:tc>
        <w:tc>
          <w:tcPr>
            <w:tcW w:w="375" w:type="pct"/>
            <w:vAlign w:val="bottom"/>
          </w:tcPr>
          <w:p w14:paraId="4AFEBEE4" w14:textId="56040D87"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6,1</w:t>
            </w:r>
          </w:p>
        </w:tc>
        <w:tc>
          <w:tcPr>
            <w:tcW w:w="375" w:type="pct"/>
            <w:vAlign w:val="bottom"/>
          </w:tcPr>
          <w:p w14:paraId="29EE190E" w14:textId="17A7A31D"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8,6</w:t>
            </w:r>
          </w:p>
        </w:tc>
        <w:tc>
          <w:tcPr>
            <w:tcW w:w="375" w:type="pct"/>
            <w:vAlign w:val="bottom"/>
          </w:tcPr>
          <w:p w14:paraId="2E43FAF7" w14:textId="6BC012F7" w:rsidR="003641AA" w:rsidRPr="003641AA" w:rsidRDefault="003641AA" w:rsidP="003641AA">
            <w:pPr>
              <w:spacing w:line="240" w:lineRule="auto"/>
              <w:jc w:val="right"/>
              <w:rPr>
                <w:rFonts w:eastAsia="Times New Roman" w:cs="Arial"/>
                <w:b/>
                <w:bCs/>
                <w:sz w:val="18"/>
                <w:szCs w:val="18"/>
                <w:lang w:eastAsia="sl-SI"/>
              </w:rPr>
            </w:pPr>
            <w:r w:rsidRPr="003641AA">
              <w:rPr>
                <w:rFonts w:cs="Arial"/>
                <w:b/>
                <w:bCs/>
                <w:sz w:val="18"/>
                <w:szCs w:val="18"/>
              </w:rPr>
              <w:t>7,9</w:t>
            </w:r>
          </w:p>
        </w:tc>
        <w:tc>
          <w:tcPr>
            <w:tcW w:w="375" w:type="pct"/>
            <w:vAlign w:val="bottom"/>
          </w:tcPr>
          <w:p w14:paraId="00FF9726" w14:textId="12E25BF9" w:rsidR="003641AA" w:rsidRPr="003641AA" w:rsidRDefault="003641AA" w:rsidP="003641AA">
            <w:pPr>
              <w:spacing w:line="240" w:lineRule="auto"/>
              <w:jc w:val="right"/>
              <w:rPr>
                <w:rFonts w:eastAsia="Times New Roman" w:cs="Arial"/>
                <w:b/>
                <w:bCs/>
                <w:color w:val="FF0000"/>
                <w:sz w:val="18"/>
                <w:szCs w:val="18"/>
                <w:lang w:eastAsia="sl-SI"/>
              </w:rPr>
            </w:pPr>
            <w:r w:rsidRPr="003641AA">
              <w:rPr>
                <w:rFonts w:cs="Arial"/>
                <w:b/>
                <w:bCs/>
                <w:sz w:val="18"/>
                <w:szCs w:val="18"/>
              </w:rPr>
              <w:t>7,9</w:t>
            </w:r>
          </w:p>
        </w:tc>
      </w:tr>
      <w:tr w:rsidR="003641AA" w:rsidRPr="003641AA" w14:paraId="0EA78623" w14:textId="77777777" w:rsidTr="003811C3">
        <w:trPr>
          <w:trHeight w:val="276"/>
        </w:trPr>
        <w:tc>
          <w:tcPr>
            <w:tcW w:w="832" w:type="pct"/>
            <w:noWrap/>
            <w:vAlign w:val="bottom"/>
            <w:hideMark/>
          </w:tcPr>
          <w:p w14:paraId="4D775827" w14:textId="77777777" w:rsidR="003641AA" w:rsidRPr="003641AA" w:rsidRDefault="003641AA" w:rsidP="003641AA">
            <w:pPr>
              <w:spacing w:line="240" w:lineRule="auto"/>
              <w:ind w:firstLineChars="100" w:firstLine="180"/>
              <w:jc w:val="left"/>
              <w:rPr>
                <w:rFonts w:eastAsia="Times New Roman" w:cs="Arial"/>
                <w:sz w:val="18"/>
                <w:szCs w:val="18"/>
                <w:lang w:eastAsia="sl-SI"/>
              </w:rPr>
            </w:pPr>
            <w:r w:rsidRPr="003641AA">
              <w:rPr>
                <w:rFonts w:eastAsia="Times New Roman" w:cs="Arial"/>
                <w:sz w:val="18"/>
                <w:szCs w:val="18"/>
                <w:lang w:eastAsia="sl-SI"/>
              </w:rPr>
              <w:t>1. Kratkoročni</w:t>
            </w:r>
          </w:p>
        </w:tc>
        <w:tc>
          <w:tcPr>
            <w:tcW w:w="382" w:type="pct"/>
            <w:noWrap/>
            <w:vAlign w:val="bottom"/>
            <w:hideMark/>
          </w:tcPr>
          <w:p w14:paraId="767DA2D0" w14:textId="3C143086"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0</w:t>
            </w:r>
          </w:p>
        </w:tc>
        <w:tc>
          <w:tcPr>
            <w:tcW w:w="382" w:type="pct"/>
            <w:noWrap/>
            <w:vAlign w:val="bottom"/>
            <w:hideMark/>
          </w:tcPr>
          <w:p w14:paraId="4CDBECD0" w14:textId="3A3F6250"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0</w:t>
            </w:r>
          </w:p>
        </w:tc>
        <w:tc>
          <w:tcPr>
            <w:tcW w:w="382" w:type="pct"/>
            <w:noWrap/>
            <w:vAlign w:val="bottom"/>
            <w:hideMark/>
          </w:tcPr>
          <w:p w14:paraId="2C18CD18" w14:textId="454E3FAA"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0</w:t>
            </w:r>
          </w:p>
        </w:tc>
        <w:tc>
          <w:tcPr>
            <w:tcW w:w="382" w:type="pct"/>
            <w:noWrap/>
            <w:vAlign w:val="bottom"/>
            <w:hideMark/>
          </w:tcPr>
          <w:p w14:paraId="4E80C9EA" w14:textId="563235D3"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0</w:t>
            </w:r>
          </w:p>
        </w:tc>
        <w:tc>
          <w:tcPr>
            <w:tcW w:w="380" w:type="pct"/>
            <w:noWrap/>
            <w:vAlign w:val="bottom"/>
            <w:hideMark/>
          </w:tcPr>
          <w:p w14:paraId="3DCEF8B0" w14:textId="5FEE4E10"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0</w:t>
            </w:r>
          </w:p>
        </w:tc>
        <w:tc>
          <w:tcPr>
            <w:tcW w:w="380" w:type="pct"/>
            <w:vAlign w:val="bottom"/>
          </w:tcPr>
          <w:p w14:paraId="48275A3E" w14:textId="2728346D" w:rsidR="003641AA" w:rsidRPr="003641AA" w:rsidRDefault="003641AA" w:rsidP="003641AA">
            <w:pPr>
              <w:spacing w:line="240" w:lineRule="auto"/>
              <w:jc w:val="right"/>
              <w:rPr>
                <w:rFonts w:eastAsia="Times New Roman" w:cs="Arial"/>
                <w:bCs/>
                <w:sz w:val="18"/>
                <w:szCs w:val="18"/>
                <w:lang w:eastAsia="sl-SI"/>
              </w:rPr>
            </w:pPr>
            <w:r w:rsidRPr="003641AA">
              <w:rPr>
                <w:rFonts w:eastAsia="Times New Roman" w:cs="Arial"/>
                <w:bCs/>
                <w:sz w:val="18"/>
                <w:szCs w:val="18"/>
                <w:lang w:eastAsia="sl-SI"/>
              </w:rPr>
              <w:t>0</w:t>
            </w:r>
          </w:p>
        </w:tc>
        <w:tc>
          <w:tcPr>
            <w:tcW w:w="379" w:type="pct"/>
            <w:vAlign w:val="bottom"/>
          </w:tcPr>
          <w:p w14:paraId="28BDE25A" w14:textId="021C8792"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0,0</w:t>
            </w:r>
          </w:p>
        </w:tc>
        <w:tc>
          <w:tcPr>
            <w:tcW w:w="375" w:type="pct"/>
            <w:vAlign w:val="bottom"/>
          </w:tcPr>
          <w:p w14:paraId="17A16AC5" w14:textId="0A8E1310"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0,0</w:t>
            </w:r>
          </w:p>
        </w:tc>
        <w:tc>
          <w:tcPr>
            <w:tcW w:w="375" w:type="pct"/>
            <w:vAlign w:val="bottom"/>
          </w:tcPr>
          <w:p w14:paraId="2689B367" w14:textId="05CA207C"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0,0</w:t>
            </w:r>
          </w:p>
        </w:tc>
        <w:tc>
          <w:tcPr>
            <w:tcW w:w="375" w:type="pct"/>
            <w:vAlign w:val="bottom"/>
          </w:tcPr>
          <w:p w14:paraId="0BB433DD" w14:textId="3EB51789"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0,0</w:t>
            </w:r>
          </w:p>
        </w:tc>
        <w:tc>
          <w:tcPr>
            <w:tcW w:w="375" w:type="pct"/>
            <w:vAlign w:val="bottom"/>
          </w:tcPr>
          <w:p w14:paraId="1B3656AA" w14:textId="4256A2B9" w:rsidR="003641AA" w:rsidRPr="003641AA" w:rsidRDefault="003641AA" w:rsidP="003641AA">
            <w:pPr>
              <w:spacing w:line="240" w:lineRule="auto"/>
              <w:jc w:val="right"/>
              <w:rPr>
                <w:rFonts w:eastAsia="Times New Roman" w:cs="Arial"/>
                <w:bCs/>
                <w:color w:val="FF0000"/>
                <w:sz w:val="18"/>
                <w:szCs w:val="18"/>
                <w:lang w:eastAsia="sl-SI"/>
              </w:rPr>
            </w:pPr>
            <w:r w:rsidRPr="003641AA">
              <w:rPr>
                <w:rFonts w:cs="Arial"/>
                <w:sz w:val="18"/>
                <w:szCs w:val="18"/>
              </w:rPr>
              <w:t>0,0</w:t>
            </w:r>
          </w:p>
        </w:tc>
      </w:tr>
      <w:tr w:rsidR="003641AA" w:rsidRPr="003641AA" w14:paraId="1653FAB0" w14:textId="77777777" w:rsidTr="003811C3">
        <w:trPr>
          <w:trHeight w:val="288"/>
        </w:trPr>
        <w:tc>
          <w:tcPr>
            <w:tcW w:w="832" w:type="pct"/>
            <w:noWrap/>
            <w:vAlign w:val="bottom"/>
            <w:hideMark/>
          </w:tcPr>
          <w:p w14:paraId="4BD1A00A" w14:textId="77777777" w:rsidR="003641AA" w:rsidRPr="003641AA" w:rsidRDefault="003641AA" w:rsidP="003641AA">
            <w:pPr>
              <w:spacing w:line="240" w:lineRule="auto"/>
              <w:ind w:firstLineChars="100" w:firstLine="180"/>
              <w:jc w:val="left"/>
              <w:rPr>
                <w:rFonts w:eastAsia="Times New Roman" w:cs="Arial"/>
                <w:sz w:val="18"/>
                <w:szCs w:val="18"/>
                <w:lang w:eastAsia="sl-SI"/>
              </w:rPr>
            </w:pPr>
            <w:r w:rsidRPr="003641AA">
              <w:rPr>
                <w:rFonts w:eastAsia="Times New Roman" w:cs="Arial"/>
                <w:sz w:val="18"/>
                <w:szCs w:val="18"/>
                <w:lang w:eastAsia="sl-SI"/>
              </w:rPr>
              <w:t>2. Dolgoročni</w:t>
            </w:r>
          </w:p>
        </w:tc>
        <w:tc>
          <w:tcPr>
            <w:tcW w:w="382" w:type="pct"/>
            <w:noWrap/>
            <w:vAlign w:val="bottom"/>
            <w:hideMark/>
          </w:tcPr>
          <w:p w14:paraId="43F589BB" w14:textId="7F9E37D1"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36,7</w:t>
            </w:r>
          </w:p>
        </w:tc>
        <w:tc>
          <w:tcPr>
            <w:tcW w:w="382" w:type="pct"/>
            <w:noWrap/>
            <w:vAlign w:val="bottom"/>
            <w:hideMark/>
          </w:tcPr>
          <w:p w14:paraId="3DB1AC91" w14:textId="1A0912B4"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24,4</w:t>
            </w:r>
          </w:p>
        </w:tc>
        <w:tc>
          <w:tcPr>
            <w:tcW w:w="382" w:type="pct"/>
            <w:noWrap/>
            <w:vAlign w:val="bottom"/>
            <w:hideMark/>
          </w:tcPr>
          <w:p w14:paraId="64360426" w14:textId="71AA84BA"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17,8</w:t>
            </w:r>
          </w:p>
        </w:tc>
        <w:tc>
          <w:tcPr>
            <w:tcW w:w="382" w:type="pct"/>
            <w:noWrap/>
            <w:vAlign w:val="bottom"/>
            <w:hideMark/>
          </w:tcPr>
          <w:p w14:paraId="074A1EF8" w14:textId="255408A2"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10,3</w:t>
            </w:r>
          </w:p>
        </w:tc>
        <w:tc>
          <w:tcPr>
            <w:tcW w:w="380" w:type="pct"/>
            <w:noWrap/>
            <w:vAlign w:val="bottom"/>
            <w:hideMark/>
          </w:tcPr>
          <w:p w14:paraId="4192B88E" w14:textId="45B75FFD" w:rsidR="003641AA" w:rsidRPr="003641AA" w:rsidRDefault="003641AA" w:rsidP="003641AA">
            <w:pPr>
              <w:spacing w:line="240" w:lineRule="auto"/>
              <w:jc w:val="right"/>
              <w:rPr>
                <w:rFonts w:eastAsia="Times New Roman" w:cs="Arial"/>
                <w:sz w:val="18"/>
                <w:szCs w:val="18"/>
                <w:lang w:eastAsia="sl-SI"/>
              </w:rPr>
            </w:pPr>
            <w:r w:rsidRPr="003641AA">
              <w:rPr>
                <w:rFonts w:eastAsia="Times New Roman" w:cs="Arial"/>
                <w:bCs/>
                <w:sz w:val="18"/>
                <w:szCs w:val="18"/>
                <w:lang w:eastAsia="sl-SI"/>
              </w:rPr>
              <w:t>6,6</w:t>
            </w:r>
          </w:p>
        </w:tc>
        <w:tc>
          <w:tcPr>
            <w:tcW w:w="380" w:type="pct"/>
            <w:vAlign w:val="bottom"/>
          </w:tcPr>
          <w:p w14:paraId="34BEFCB9" w14:textId="05979AB1" w:rsidR="003641AA" w:rsidRPr="003641AA" w:rsidRDefault="003641AA" w:rsidP="003641AA">
            <w:pPr>
              <w:spacing w:line="240" w:lineRule="auto"/>
              <w:jc w:val="right"/>
              <w:rPr>
                <w:rFonts w:eastAsia="Times New Roman" w:cs="Arial"/>
                <w:bCs/>
                <w:sz w:val="18"/>
                <w:szCs w:val="18"/>
                <w:lang w:eastAsia="sl-SI"/>
              </w:rPr>
            </w:pPr>
            <w:r w:rsidRPr="003641AA">
              <w:rPr>
                <w:rFonts w:eastAsia="Times New Roman" w:cs="Arial"/>
                <w:bCs/>
                <w:sz w:val="18"/>
                <w:szCs w:val="18"/>
                <w:lang w:eastAsia="sl-SI"/>
              </w:rPr>
              <w:t>6,0</w:t>
            </w:r>
          </w:p>
        </w:tc>
        <w:tc>
          <w:tcPr>
            <w:tcW w:w="379" w:type="pct"/>
            <w:vAlign w:val="bottom"/>
          </w:tcPr>
          <w:p w14:paraId="1DF21695" w14:textId="02049E2F"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8,2</w:t>
            </w:r>
          </w:p>
        </w:tc>
        <w:tc>
          <w:tcPr>
            <w:tcW w:w="375" w:type="pct"/>
            <w:vAlign w:val="bottom"/>
          </w:tcPr>
          <w:p w14:paraId="6B590FA5" w14:textId="3FDC25FE"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6,1</w:t>
            </w:r>
          </w:p>
        </w:tc>
        <w:tc>
          <w:tcPr>
            <w:tcW w:w="375" w:type="pct"/>
            <w:vAlign w:val="bottom"/>
          </w:tcPr>
          <w:p w14:paraId="52BA0BA6" w14:textId="5084680F"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8,6</w:t>
            </w:r>
          </w:p>
        </w:tc>
        <w:tc>
          <w:tcPr>
            <w:tcW w:w="375" w:type="pct"/>
            <w:vAlign w:val="bottom"/>
          </w:tcPr>
          <w:p w14:paraId="465DCFEC" w14:textId="3DCE2824" w:rsidR="003641AA" w:rsidRPr="003641AA" w:rsidRDefault="003641AA" w:rsidP="003641AA">
            <w:pPr>
              <w:spacing w:line="240" w:lineRule="auto"/>
              <w:jc w:val="right"/>
              <w:rPr>
                <w:rFonts w:eastAsia="Times New Roman" w:cs="Arial"/>
                <w:bCs/>
                <w:sz w:val="18"/>
                <w:szCs w:val="18"/>
                <w:lang w:eastAsia="sl-SI"/>
              </w:rPr>
            </w:pPr>
            <w:r w:rsidRPr="003641AA">
              <w:rPr>
                <w:rFonts w:cs="Arial"/>
                <w:sz w:val="18"/>
                <w:szCs w:val="18"/>
              </w:rPr>
              <w:t>7,9</w:t>
            </w:r>
          </w:p>
        </w:tc>
        <w:tc>
          <w:tcPr>
            <w:tcW w:w="375" w:type="pct"/>
            <w:vAlign w:val="bottom"/>
          </w:tcPr>
          <w:p w14:paraId="17FE6ACD" w14:textId="69E983C2" w:rsidR="003641AA" w:rsidRPr="003641AA" w:rsidRDefault="003641AA" w:rsidP="003641AA">
            <w:pPr>
              <w:spacing w:line="240" w:lineRule="auto"/>
              <w:jc w:val="right"/>
              <w:rPr>
                <w:rFonts w:eastAsia="Times New Roman" w:cs="Arial"/>
                <w:bCs/>
                <w:color w:val="FF0000"/>
                <w:sz w:val="18"/>
                <w:szCs w:val="18"/>
                <w:lang w:eastAsia="sl-SI"/>
              </w:rPr>
            </w:pPr>
            <w:r w:rsidRPr="003641AA">
              <w:rPr>
                <w:rFonts w:cs="Arial"/>
                <w:sz w:val="18"/>
                <w:szCs w:val="18"/>
              </w:rPr>
              <w:t>7,9</w:t>
            </w:r>
          </w:p>
        </w:tc>
      </w:tr>
    </w:tbl>
    <w:p w14:paraId="2EC4FEF7" w14:textId="77777777" w:rsidR="008626AC" w:rsidRPr="00B85C79" w:rsidRDefault="008626AC" w:rsidP="00E16F5A">
      <w:pPr>
        <w:rPr>
          <w:i/>
          <w:sz w:val="20"/>
          <w:szCs w:val="20"/>
        </w:rPr>
      </w:pPr>
      <w:r w:rsidRPr="003641AA">
        <w:rPr>
          <w:i/>
          <w:sz w:val="20"/>
          <w:szCs w:val="20"/>
        </w:rPr>
        <w:t>Vir: MF</w:t>
      </w:r>
    </w:p>
    <w:p w14:paraId="06455BD1" w14:textId="3CBAED31" w:rsidR="008626AC" w:rsidRDefault="008626AC" w:rsidP="00E16F5A"/>
    <w:p w14:paraId="6A2A3476" w14:textId="77777777" w:rsidR="001202C4" w:rsidRPr="00B85C79" w:rsidRDefault="001202C4" w:rsidP="00E16F5A"/>
    <w:sectPr w:rsidR="001202C4" w:rsidRPr="00B85C79" w:rsidSect="004E5455">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4B041" w14:textId="77777777" w:rsidR="004B2AAC" w:rsidRDefault="004B2AAC" w:rsidP="00DF7EB7">
      <w:pPr>
        <w:spacing w:line="240" w:lineRule="auto"/>
      </w:pPr>
      <w:r>
        <w:separator/>
      </w:r>
    </w:p>
  </w:endnote>
  <w:endnote w:type="continuationSeparator" w:id="0">
    <w:p w14:paraId="7E8523CC" w14:textId="77777777" w:rsidR="004B2AAC" w:rsidRDefault="004B2AAC" w:rsidP="00DF7E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stem">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BookAntiqua-Bold CE">
    <w:altName w:val="Times New Roman"/>
    <w:panose1 w:val="00000000000000000000"/>
    <w:charset w:val="EE"/>
    <w:family w:val="roman"/>
    <w:notTrueType/>
    <w:pitch w:val="default"/>
    <w:sig w:usb0="00000005" w:usb1="00000000" w:usb2="00000000" w:usb3="00000000" w:csb0="00000002" w:csb1="00000000"/>
  </w:font>
  <w:font w:name="BookAntiqua-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mn-cs">
    <w:panose1 w:val="00000000000000000000"/>
    <w:charset w:val="00"/>
    <w:family w:val="roman"/>
    <w:notTrueType/>
    <w:pitch w:val="default"/>
  </w:font>
  <w:font w:name="+mn-ea">
    <w:altName w:val="Cambria"/>
    <w:panose1 w:val="00000000000000000000"/>
    <w:charset w:val="00"/>
    <w:family w:val="roman"/>
    <w:notTrueType/>
    <w:pitch w:val="default"/>
  </w:font>
  <w:font w:name="Arial CE">
    <w:panose1 w:val="020B0604020202020204"/>
    <w:charset w:val="EE"/>
    <w:family w:val="swiss"/>
    <w:pitch w:val="variable"/>
    <w:sig w:usb0="E0002AFF" w:usb1="C0007843" w:usb2="00000009" w:usb3="00000000" w:csb0="0000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321810"/>
      <w:docPartObj>
        <w:docPartGallery w:val="Page Numbers (Bottom of Page)"/>
        <w:docPartUnique/>
      </w:docPartObj>
    </w:sdtPr>
    <w:sdtEndPr>
      <w:rPr>
        <w:color w:val="FFFFFF" w:themeColor="background1"/>
      </w:rPr>
    </w:sdtEndPr>
    <w:sdtContent>
      <w:p w14:paraId="659D3B94" w14:textId="77777777" w:rsidR="00AA0E4E" w:rsidRPr="00D66222" w:rsidRDefault="00AA0E4E">
        <w:pPr>
          <w:pStyle w:val="Noga"/>
          <w:jc w:val="right"/>
          <w:rPr>
            <w:color w:val="FFFFFF" w:themeColor="background1"/>
          </w:rPr>
        </w:pPr>
        <w:r w:rsidRPr="00D66222">
          <w:rPr>
            <w:color w:val="FFFFFF" w:themeColor="background1"/>
          </w:rPr>
          <w:fldChar w:fldCharType="begin"/>
        </w:r>
        <w:r w:rsidRPr="00D66222">
          <w:rPr>
            <w:color w:val="FFFFFF" w:themeColor="background1"/>
          </w:rPr>
          <w:instrText>PAGE   \* MERGEFORMAT</w:instrText>
        </w:r>
        <w:r w:rsidRPr="00D66222">
          <w:rPr>
            <w:color w:val="FFFFFF" w:themeColor="background1"/>
          </w:rPr>
          <w:fldChar w:fldCharType="separate"/>
        </w:r>
        <w:r w:rsidRPr="00D66222">
          <w:rPr>
            <w:noProof/>
            <w:color w:val="FFFFFF" w:themeColor="background1"/>
          </w:rPr>
          <w:t>50</w:t>
        </w:r>
        <w:r w:rsidRPr="00D66222">
          <w:rPr>
            <w:color w:val="FFFFFF" w:themeColor="background1"/>
          </w:rPr>
          <w:fldChar w:fldCharType="end"/>
        </w:r>
      </w:p>
    </w:sdtContent>
  </w:sdt>
  <w:p w14:paraId="5C039AA5" w14:textId="77777777" w:rsidR="00AA0E4E" w:rsidRDefault="00AA0E4E">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975483"/>
      <w:docPartObj>
        <w:docPartGallery w:val="Page Numbers (Bottom of Page)"/>
        <w:docPartUnique/>
      </w:docPartObj>
    </w:sdtPr>
    <w:sdtEndPr/>
    <w:sdtContent>
      <w:p w14:paraId="6F078C12" w14:textId="77777777" w:rsidR="00D66222" w:rsidRPr="00D66222" w:rsidRDefault="00D66222">
        <w:pPr>
          <w:pStyle w:val="Noga"/>
          <w:jc w:val="right"/>
        </w:pPr>
        <w:r w:rsidRPr="00D66222">
          <w:fldChar w:fldCharType="begin"/>
        </w:r>
        <w:r w:rsidRPr="00D66222">
          <w:instrText>PAGE   \* MERGEFORMAT</w:instrText>
        </w:r>
        <w:r w:rsidRPr="00D66222">
          <w:fldChar w:fldCharType="separate"/>
        </w:r>
        <w:r w:rsidRPr="00D66222">
          <w:rPr>
            <w:noProof/>
          </w:rPr>
          <w:t>50</w:t>
        </w:r>
        <w:r w:rsidRPr="00D66222">
          <w:fldChar w:fldCharType="end"/>
        </w:r>
      </w:p>
    </w:sdtContent>
  </w:sdt>
  <w:p w14:paraId="0F9585D4" w14:textId="77777777" w:rsidR="00D66222" w:rsidRDefault="00D66222">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591084"/>
      <w:docPartObj>
        <w:docPartGallery w:val="Page Numbers (Bottom of Page)"/>
        <w:docPartUnique/>
      </w:docPartObj>
    </w:sdtPr>
    <w:sdtEndPr>
      <w:rPr>
        <w:color w:val="000000" w:themeColor="text1"/>
      </w:rPr>
    </w:sdtEndPr>
    <w:sdtContent>
      <w:p w14:paraId="1AC8CA15" w14:textId="77777777" w:rsidR="004D36DB" w:rsidRPr="00F7576A" w:rsidRDefault="004D36DB">
        <w:pPr>
          <w:pStyle w:val="Noga"/>
          <w:jc w:val="right"/>
          <w:rPr>
            <w:color w:val="000000" w:themeColor="text1"/>
          </w:rPr>
        </w:pPr>
        <w:r w:rsidRPr="00F7576A">
          <w:rPr>
            <w:color w:val="000000" w:themeColor="text1"/>
          </w:rPr>
          <w:fldChar w:fldCharType="begin"/>
        </w:r>
        <w:r w:rsidRPr="00F7576A">
          <w:rPr>
            <w:color w:val="000000" w:themeColor="text1"/>
          </w:rPr>
          <w:instrText>PAGE   \* MERGEFORMAT</w:instrText>
        </w:r>
        <w:r w:rsidRPr="00F7576A">
          <w:rPr>
            <w:color w:val="000000" w:themeColor="text1"/>
          </w:rPr>
          <w:fldChar w:fldCharType="separate"/>
        </w:r>
        <w:r w:rsidRPr="00F7576A">
          <w:rPr>
            <w:color w:val="000000" w:themeColor="text1"/>
          </w:rPr>
          <w:t>2</w:t>
        </w:r>
        <w:r w:rsidRPr="00F7576A">
          <w:rPr>
            <w:color w:val="000000" w:themeColor="text1"/>
          </w:rPr>
          <w:fldChar w:fldCharType="end"/>
        </w:r>
      </w:p>
    </w:sdtContent>
  </w:sdt>
  <w:p w14:paraId="23FD3856" w14:textId="77777777" w:rsidR="004D36DB" w:rsidRDefault="004D36DB">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780375"/>
      <w:docPartObj>
        <w:docPartGallery w:val="Page Numbers (Bottom of Page)"/>
        <w:docPartUnique/>
      </w:docPartObj>
    </w:sdtPr>
    <w:sdtEndPr/>
    <w:sdtContent>
      <w:p w14:paraId="18284C80" w14:textId="77777777" w:rsidR="00AA0E4E" w:rsidRDefault="00AA0E4E">
        <w:pPr>
          <w:pStyle w:val="Noga"/>
          <w:jc w:val="right"/>
        </w:pPr>
        <w:r>
          <w:fldChar w:fldCharType="begin"/>
        </w:r>
        <w:r>
          <w:instrText>PAGE   \* MERGEFORMAT</w:instrText>
        </w:r>
        <w:r>
          <w:fldChar w:fldCharType="separate"/>
        </w:r>
        <w:r>
          <w:rPr>
            <w:noProof/>
          </w:rPr>
          <w:t>50</w:t>
        </w:r>
        <w:r>
          <w:fldChar w:fldCharType="end"/>
        </w:r>
      </w:p>
    </w:sdtContent>
  </w:sdt>
  <w:p w14:paraId="5D0B97AD" w14:textId="77777777" w:rsidR="00AA0E4E" w:rsidRDefault="00AA0E4E">
    <w:pP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536949"/>
      <w:docPartObj>
        <w:docPartGallery w:val="Page Numbers (Bottom of Page)"/>
        <w:docPartUnique/>
      </w:docPartObj>
    </w:sdtPr>
    <w:sdtEndPr/>
    <w:sdtContent>
      <w:p w14:paraId="617B2516" w14:textId="77777777" w:rsidR="00851361" w:rsidRDefault="00851361">
        <w:pPr>
          <w:pStyle w:val="Noga"/>
          <w:jc w:val="right"/>
        </w:pPr>
        <w:r>
          <w:fldChar w:fldCharType="begin"/>
        </w:r>
        <w:r>
          <w:instrText>PAGE   \* MERGEFORMAT</w:instrText>
        </w:r>
        <w:r>
          <w:fldChar w:fldCharType="separate"/>
        </w:r>
        <w:r>
          <w:rPr>
            <w:noProof/>
          </w:rPr>
          <w:t>50</w:t>
        </w:r>
        <w:r>
          <w:fldChar w:fldCharType="end"/>
        </w:r>
      </w:p>
    </w:sdtContent>
  </w:sdt>
  <w:p w14:paraId="4C4AA30B" w14:textId="77777777" w:rsidR="00851361" w:rsidRDefault="00851361">
    <w:pP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451347"/>
      <w:docPartObj>
        <w:docPartGallery w:val="Page Numbers (Bottom of Page)"/>
        <w:docPartUnique/>
      </w:docPartObj>
    </w:sdtPr>
    <w:sdtEndPr/>
    <w:sdtContent>
      <w:p w14:paraId="5CAC97E2" w14:textId="2454FE5A" w:rsidR="001A1337" w:rsidRDefault="001A1337">
        <w:pPr>
          <w:pStyle w:val="Noga"/>
          <w:jc w:val="right"/>
        </w:pPr>
        <w:r>
          <w:fldChar w:fldCharType="begin"/>
        </w:r>
        <w:r>
          <w:instrText>PAGE   \* MERGEFORMAT</w:instrText>
        </w:r>
        <w:r>
          <w:fldChar w:fldCharType="separate"/>
        </w:r>
        <w:r>
          <w:t>2</w:t>
        </w:r>
        <w:r>
          <w:fldChar w:fldCharType="end"/>
        </w:r>
      </w:p>
    </w:sdtContent>
  </w:sdt>
  <w:p w14:paraId="436F346A" w14:textId="77777777" w:rsidR="00380624" w:rsidRDefault="00380624">
    <w:pP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7F30E" w14:textId="1F67C436" w:rsidR="00380624" w:rsidRDefault="00380624">
    <w:pPr>
      <w:jc w:val="right"/>
    </w:pPr>
    <w:r>
      <w:fldChar w:fldCharType="begin"/>
    </w:r>
    <w:r>
      <w:instrText>PAGE   \* MERGEFORMAT</w:instrText>
    </w:r>
    <w:r>
      <w:fldChar w:fldCharType="separate"/>
    </w:r>
    <w:r>
      <w:rPr>
        <w:noProof/>
      </w:rPr>
      <w:t>105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772AA" w14:textId="77777777" w:rsidR="004B2AAC" w:rsidRDefault="004B2AAC" w:rsidP="00DF7EB7">
      <w:pPr>
        <w:spacing w:line="240" w:lineRule="auto"/>
      </w:pPr>
      <w:r>
        <w:separator/>
      </w:r>
    </w:p>
  </w:footnote>
  <w:footnote w:type="continuationSeparator" w:id="0">
    <w:p w14:paraId="42A6C158" w14:textId="77777777" w:rsidR="004B2AAC" w:rsidRDefault="004B2AAC" w:rsidP="00DF7EB7">
      <w:pPr>
        <w:spacing w:line="240" w:lineRule="auto"/>
      </w:pPr>
      <w:r>
        <w:continuationSeparator/>
      </w:r>
    </w:p>
  </w:footnote>
  <w:footnote w:id="1">
    <w:p w14:paraId="5EE4C99A" w14:textId="77777777" w:rsidR="0003425F" w:rsidRDefault="0003425F" w:rsidP="0003425F">
      <w:pPr>
        <w:pStyle w:val="Sprotnaopomba-besedilo"/>
      </w:pPr>
      <w:r>
        <w:rPr>
          <w:rStyle w:val="Sprotnaopomba-sklic"/>
        </w:rPr>
        <w:footnoteRef/>
      </w:r>
      <w:r>
        <w:t xml:space="preserve"> </w:t>
      </w:r>
      <w:r w:rsidRPr="00CC6AB8">
        <w:t>OECD Economic Outlook, Volume 2025 Issue 2</w:t>
      </w:r>
    </w:p>
  </w:footnote>
  <w:footnote w:id="2">
    <w:p w14:paraId="0A16FC4E" w14:textId="77777777" w:rsidR="0003425F" w:rsidRDefault="0003425F" w:rsidP="0003425F">
      <w:pPr>
        <w:pStyle w:val="Sprotnaopomba-besedilo"/>
      </w:pPr>
      <w:r>
        <w:rPr>
          <w:rStyle w:val="Sprotnaopomba-sklic"/>
        </w:rPr>
        <w:footnoteRef/>
      </w:r>
      <w:r>
        <w:t xml:space="preserve"> Donosnosti 10-letnih EUR obveznic za Slovenijo, Španijo, Italijo in Irsko so po večini interpolirane.</w:t>
      </w:r>
    </w:p>
  </w:footnote>
  <w:footnote w:id="3">
    <w:p w14:paraId="6D63E9A2" w14:textId="77777777" w:rsidR="0003425F" w:rsidRDefault="0003425F" w:rsidP="0003425F">
      <w:pPr>
        <w:pStyle w:val="Sprotnaopomba-besedilo"/>
      </w:pPr>
      <w:r>
        <w:rPr>
          <w:rStyle w:val="Sprotnaopomba-sklic"/>
        </w:rPr>
        <w:footnoteRef/>
      </w:r>
      <w:r>
        <w:t xml:space="preserve"> Rating agencija Moody's je 27. februarja 2026 zvišala bonitetno oceno Republike Slovenije na A2 s stabilnimi obeti.</w:t>
      </w:r>
    </w:p>
  </w:footnote>
  <w:footnote w:id="4">
    <w:p w14:paraId="784C5B8D" w14:textId="77777777" w:rsidR="001733EA" w:rsidRDefault="001733EA" w:rsidP="001733EA">
      <w:pPr>
        <w:pStyle w:val="Sprotnaopomba-besedilo"/>
      </w:pPr>
      <w:r>
        <w:rPr>
          <w:rStyle w:val="Sprotnaopomba-sklic"/>
        </w:rPr>
        <w:footnoteRef/>
      </w:r>
      <w:r>
        <w:t xml:space="preserve"> https://eur-lex.europa.eu/legal-content/EN/TXT/?uri=celex:32020R0852</w:t>
      </w:r>
    </w:p>
  </w:footnote>
  <w:footnote w:id="5">
    <w:p w14:paraId="24612E2E" w14:textId="77777777" w:rsidR="001733EA" w:rsidRDefault="001733EA" w:rsidP="001733EA">
      <w:pPr>
        <w:pStyle w:val="Sprotnaopomba-besedilo"/>
      </w:pPr>
      <w:r>
        <w:rPr>
          <w:rStyle w:val="Sprotnaopomba-sklic"/>
        </w:rPr>
        <w:footnoteRef/>
      </w:r>
      <w:r>
        <w:t xml:space="preserve"> https://eur-lex.europa.eu/legal-content/EN/TXT/?uri=PI_COM%3AC%282021%292800</w:t>
      </w:r>
    </w:p>
  </w:footnote>
  <w:footnote w:id="6">
    <w:p w14:paraId="6FFBAB1A" w14:textId="77777777" w:rsidR="006479F3" w:rsidRDefault="006479F3" w:rsidP="006479F3">
      <w:r>
        <w:rPr>
          <w:rStyle w:val="Sprotnaopomba-sklic"/>
        </w:rPr>
        <w:footnoteRef/>
      </w:r>
      <w:r>
        <w:t xml:space="preserve"> </w:t>
      </w:r>
      <w:r w:rsidRPr="00870AE6">
        <w:rPr>
          <w:sz w:val="20"/>
          <w:szCs w:val="20"/>
        </w:rPr>
        <w:t>Izbor</w:t>
      </w:r>
      <w:r>
        <w:rPr>
          <w:sz w:val="20"/>
          <w:szCs w:val="20"/>
        </w:rPr>
        <w:t xml:space="preserve"> </w:t>
      </w:r>
      <w:r w:rsidRPr="00870AE6">
        <w:rPr>
          <w:sz w:val="20"/>
          <w:szCs w:val="20"/>
        </w:rPr>
        <w:t>skupine</w:t>
      </w:r>
      <w:r>
        <w:rPr>
          <w:sz w:val="20"/>
          <w:szCs w:val="20"/>
        </w:rPr>
        <w:t xml:space="preserve"> </w:t>
      </w:r>
      <w:r w:rsidRPr="00870AE6">
        <w:rPr>
          <w:sz w:val="20"/>
          <w:szCs w:val="20"/>
        </w:rPr>
        <w:t>primarnih vpisnikov in sklenitev pogodb z njimi</w:t>
      </w:r>
      <w:r>
        <w:rPr>
          <w:sz w:val="20"/>
          <w:szCs w:val="20"/>
        </w:rPr>
        <w:t xml:space="preserve"> se </w:t>
      </w:r>
      <w:r w:rsidRPr="00870AE6">
        <w:rPr>
          <w:sz w:val="20"/>
          <w:szCs w:val="20"/>
        </w:rPr>
        <w:t>izvaja periodično (sprva</w:t>
      </w:r>
      <w:r>
        <w:rPr>
          <w:sz w:val="20"/>
          <w:szCs w:val="20"/>
        </w:rPr>
        <w:t xml:space="preserve"> </w:t>
      </w:r>
      <w:r w:rsidRPr="00870AE6">
        <w:rPr>
          <w:sz w:val="20"/>
          <w:szCs w:val="20"/>
        </w:rPr>
        <w:t>vsaki dve leti, od</w:t>
      </w:r>
      <w:r>
        <w:rPr>
          <w:sz w:val="20"/>
          <w:szCs w:val="20"/>
        </w:rPr>
        <w:t xml:space="preserve"> </w:t>
      </w:r>
      <w:r w:rsidRPr="00870AE6">
        <w:rPr>
          <w:sz w:val="20"/>
          <w:szCs w:val="20"/>
        </w:rPr>
        <w:t>2010 dalje letno).</w:t>
      </w:r>
      <w:r>
        <w:rPr>
          <w:sz w:val="20"/>
          <w:szCs w:val="20"/>
        </w:rPr>
        <w:t xml:space="preserve"> </w:t>
      </w:r>
      <w:r w:rsidRPr="00870AE6">
        <w:rPr>
          <w:sz w:val="20"/>
          <w:szCs w:val="20"/>
        </w:rPr>
        <w:t>Na podlagi kriterijev za izbor elektronskega trgovalnega sistema za uradno vzdrževanje likvidnosti obveznic RS je bil ob periodičnih izborih skupine primarnih vpisnikov od 2007 dalje s strani odbora primarnih vpisnikov, v katerem kot predstavnik izdajatelja obveznic Republike Slovenije sodeluje tudi Ministrstvo za finance,</w:t>
      </w:r>
      <w:r>
        <w:rPr>
          <w:sz w:val="20"/>
          <w:szCs w:val="20"/>
        </w:rPr>
        <w:t xml:space="preserve"> </w:t>
      </w:r>
      <w:r w:rsidRPr="00870AE6">
        <w:rPr>
          <w:sz w:val="20"/>
          <w:szCs w:val="20"/>
        </w:rPr>
        <w:t>potrjen izbor MTS Slovenia kot izbranega elektronskega trgovalnega sistema za posamezno ob</w:t>
      </w:r>
      <w:r>
        <w:rPr>
          <w:sz w:val="20"/>
          <w:szCs w:val="20"/>
        </w:rPr>
        <w:t>do</w:t>
      </w:r>
      <w:r w:rsidRPr="00870AE6">
        <w:rPr>
          <w:sz w:val="20"/>
          <w:szCs w:val="20"/>
        </w:rPr>
        <w:t>bje</w:t>
      </w:r>
      <w:r>
        <w:t>.</w:t>
      </w:r>
    </w:p>
  </w:footnote>
  <w:footnote w:id="7">
    <w:p w14:paraId="2E25879B" w14:textId="77777777" w:rsidR="00390F44" w:rsidRDefault="00390F44" w:rsidP="00390F44">
      <w:pPr>
        <w:pStyle w:val="Sprotnaopomba-besedilo"/>
        <w:tabs>
          <w:tab w:val="left" w:pos="142"/>
        </w:tabs>
        <w:ind w:left="142" w:hanging="142"/>
        <w:rPr>
          <w:rFonts w:cs="Arial"/>
          <w:bCs/>
          <w:sz w:val="16"/>
          <w:szCs w:val="16"/>
        </w:rPr>
      </w:pPr>
      <w:r>
        <w:rPr>
          <w:rStyle w:val="Sprotnaopomba-sklic"/>
        </w:rPr>
        <w:footnoteRef/>
      </w:r>
      <w:r>
        <w:t xml:space="preserve"> </w:t>
      </w:r>
      <w:r>
        <w:rPr>
          <w:rFonts w:cs="Arial"/>
          <w:bCs/>
          <w:sz w:val="16"/>
          <w:szCs w:val="16"/>
        </w:rPr>
        <w:t>Znesek odplačil glavnic dolga državnega proračuna v letu 2025 je naveden v višini, kot je določena s  Spremembami proračuna Republike Slovenije za leto 2025.</w:t>
      </w:r>
    </w:p>
  </w:footnote>
  <w:footnote w:id="8">
    <w:p w14:paraId="1324C518" w14:textId="2BB7DEE4" w:rsidR="00D05F81" w:rsidRDefault="00D05F81" w:rsidP="00D05F81">
      <w:pPr>
        <w:pStyle w:val="Sprotnaopomba-besedilo"/>
      </w:pPr>
      <w:r>
        <w:rPr>
          <w:rStyle w:val="Sprotnaopomba-sklic"/>
        </w:rPr>
        <w:footnoteRef/>
      </w:r>
      <w:r>
        <w:t xml:space="preserve"> 29.</w:t>
      </w:r>
      <w:r w:rsidR="00C73944">
        <w:t> </w:t>
      </w:r>
      <w:r>
        <w:t>1.</w:t>
      </w:r>
      <w:r w:rsidR="00C73944">
        <w:t> </w:t>
      </w:r>
      <w:r>
        <w:t>2024 je bila metodologija izbora primarnih vpisnikov v sindikat spremenjena. Pred to spremembo je metodologija izbora poleg 90 % uspešnosti na sekundarnem trgu upoštevala še 10 % referenc od sodelovanja pri izdajah drugih držav oziroma naddržavnih institucij. Od 29.</w:t>
      </w:r>
      <w:r w:rsidR="00C73944">
        <w:t> </w:t>
      </w:r>
      <w:r>
        <w:t>1.</w:t>
      </w:r>
      <w:r w:rsidR="00C73944">
        <w:t> </w:t>
      </w:r>
      <w:r>
        <w:t>2024 naprej metodologija upošteva 100 % uspešnost primarnega vpisnika na sekundarnem trgu vrednostnih papirjev Republike Slovenije.</w:t>
      </w:r>
    </w:p>
  </w:footnote>
  <w:footnote w:id="9">
    <w:p w14:paraId="6AE50613" w14:textId="77777777" w:rsidR="00380624" w:rsidRDefault="00380624" w:rsidP="00E860EA">
      <w:pPr>
        <w:pStyle w:val="Sprotnaopomba-besedilo"/>
      </w:pPr>
      <w:r>
        <w:rPr>
          <w:rStyle w:val="Sprotnaopomba-sklic"/>
        </w:rPr>
        <w:footnoteRef/>
      </w:r>
      <w:r>
        <w:t xml:space="preserve"> </w:t>
      </w:r>
      <w:r w:rsidRPr="00F81BDB">
        <w:rPr>
          <w:szCs w:val="18"/>
        </w:rPr>
        <w:t>Delitev je izvršena na podlagi SKIS.</w:t>
      </w:r>
    </w:p>
  </w:footnote>
  <w:footnote w:id="10">
    <w:p w14:paraId="467E5941" w14:textId="77777777" w:rsidR="00982F45" w:rsidRDefault="00982F45" w:rsidP="008B5443">
      <w:pPr>
        <w:pStyle w:val="Sprotnaopomba-besedilo"/>
      </w:pPr>
      <w:r>
        <w:rPr>
          <w:rStyle w:val="Sprotnaopomba-sklic"/>
        </w:rPr>
        <w:footnoteRef/>
      </w:r>
      <w:r>
        <w:t xml:space="preserve"> S.13 = S.1311 + S.1313 + S.1314 – (konsolidacija med podsektorji).</w:t>
      </w:r>
    </w:p>
  </w:footnote>
  <w:footnote w:id="11">
    <w:p w14:paraId="46347461" w14:textId="7719ADF3" w:rsidR="00EE11A8" w:rsidRDefault="00EE11A8">
      <w:pPr>
        <w:pStyle w:val="Sprotnaopomba-besedilo"/>
      </w:pPr>
      <w:r>
        <w:rPr>
          <w:rStyle w:val="Sprotnaopomba-sklic"/>
        </w:rPr>
        <w:footnoteRef/>
      </w:r>
      <w:r>
        <w:t xml:space="preserve"> BDP glej tabela 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BC0"/>
    <w:multiLevelType w:val="hybridMultilevel"/>
    <w:tmpl w:val="1D5222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E84736"/>
    <w:multiLevelType w:val="hybridMultilevel"/>
    <w:tmpl w:val="44364A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7655031"/>
    <w:multiLevelType w:val="hybridMultilevel"/>
    <w:tmpl w:val="72780A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0C8770B"/>
    <w:multiLevelType w:val="multilevel"/>
    <w:tmpl w:val="54EC51DA"/>
    <w:lvl w:ilvl="0">
      <w:start w:val="1"/>
      <w:numFmt w:val="decimal"/>
      <w:pStyle w:val="Naslov1"/>
      <w:lvlText w:val="%1"/>
      <w:lvlJc w:val="left"/>
      <w:pPr>
        <w:tabs>
          <w:tab w:val="num" w:pos="0"/>
        </w:tabs>
        <w:ind w:left="432" w:hanging="432"/>
      </w:pPr>
      <w:rPr>
        <w:rFonts w:cs="Times New Roman" w:hint="default"/>
      </w:rPr>
    </w:lvl>
    <w:lvl w:ilvl="1">
      <w:start w:val="1"/>
      <w:numFmt w:val="decimal"/>
      <w:pStyle w:val="Naslov2"/>
      <w:lvlText w:val="%1.%2"/>
      <w:lvlJc w:val="left"/>
      <w:pPr>
        <w:tabs>
          <w:tab w:val="num" w:pos="0"/>
        </w:tabs>
        <w:ind w:left="576" w:hanging="576"/>
      </w:pPr>
      <w:rPr>
        <w:rFonts w:cs="Times New Roman" w:hint="default"/>
      </w:rPr>
    </w:lvl>
    <w:lvl w:ilvl="2">
      <w:start w:val="1"/>
      <w:numFmt w:val="decimal"/>
      <w:pStyle w:val="Naslov3"/>
      <w:lvlText w:val="%1.%2.%3"/>
      <w:lvlJc w:val="left"/>
      <w:pPr>
        <w:tabs>
          <w:tab w:val="num" w:pos="0"/>
        </w:tabs>
        <w:ind w:left="720" w:hanging="720"/>
      </w:pPr>
      <w:rPr>
        <w:rFonts w:cs="Times New Roman" w:hint="default"/>
      </w:rPr>
    </w:lvl>
    <w:lvl w:ilvl="3">
      <w:start w:val="1"/>
      <w:numFmt w:val="decimal"/>
      <w:pStyle w:val="Naslov4"/>
      <w:lvlText w:val="%1.%2.%3.%4"/>
      <w:lvlJc w:val="left"/>
      <w:pPr>
        <w:tabs>
          <w:tab w:val="num" w:pos="0"/>
        </w:tabs>
        <w:ind w:left="864" w:hanging="864"/>
      </w:pPr>
      <w:rPr>
        <w:rFonts w:cs="Times New Roman" w:hint="default"/>
      </w:rPr>
    </w:lvl>
    <w:lvl w:ilvl="4">
      <w:start w:val="1"/>
      <w:numFmt w:val="decimal"/>
      <w:pStyle w:val="Naslov5"/>
      <w:lvlText w:val="%1.%2.%3.%4.%5"/>
      <w:lvlJc w:val="left"/>
      <w:pPr>
        <w:tabs>
          <w:tab w:val="num" w:pos="0"/>
        </w:tabs>
        <w:ind w:left="1008" w:hanging="1008"/>
      </w:pPr>
      <w:rPr>
        <w:rFonts w:cs="Times New Roman" w:hint="default"/>
      </w:rPr>
    </w:lvl>
    <w:lvl w:ilvl="5">
      <w:start w:val="1"/>
      <w:numFmt w:val="decimal"/>
      <w:pStyle w:val="Naslov6"/>
      <w:lvlText w:val="%1.%2.%3.%4.%5.%6"/>
      <w:lvlJc w:val="left"/>
      <w:pPr>
        <w:tabs>
          <w:tab w:val="num" w:pos="0"/>
        </w:tabs>
        <w:ind w:left="1152" w:hanging="1152"/>
      </w:pPr>
      <w:rPr>
        <w:rFonts w:cs="Times New Roman" w:hint="default"/>
      </w:rPr>
    </w:lvl>
    <w:lvl w:ilvl="6">
      <w:start w:val="1"/>
      <w:numFmt w:val="decimal"/>
      <w:pStyle w:val="Naslov7"/>
      <w:lvlText w:val="%1.%2.%3.%4.%5.%6.%7"/>
      <w:lvlJc w:val="left"/>
      <w:pPr>
        <w:tabs>
          <w:tab w:val="num" w:pos="0"/>
        </w:tabs>
        <w:ind w:left="1296" w:hanging="1296"/>
      </w:pPr>
      <w:rPr>
        <w:rFonts w:cs="Times New Roman" w:hint="default"/>
      </w:rPr>
    </w:lvl>
    <w:lvl w:ilvl="7">
      <w:start w:val="1"/>
      <w:numFmt w:val="decimal"/>
      <w:pStyle w:val="Naslov8"/>
      <w:lvlText w:val="%1.%2.%3.%4.%5.%6.%7.%8"/>
      <w:lvlJc w:val="left"/>
      <w:pPr>
        <w:tabs>
          <w:tab w:val="num" w:pos="0"/>
        </w:tabs>
        <w:ind w:left="1440" w:hanging="1440"/>
      </w:pPr>
      <w:rPr>
        <w:rFonts w:cs="Times New Roman" w:hint="default"/>
      </w:rPr>
    </w:lvl>
    <w:lvl w:ilvl="8">
      <w:start w:val="1"/>
      <w:numFmt w:val="decimal"/>
      <w:pStyle w:val="Naslov9"/>
      <w:lvlText w:val="%1.%2.%3.%4.%5.%6.%7.%8.%9"/>
      <w:lvlJc w:val="left"/>
      <w:pPr>
        <w:tabs>
          <w:tab w:val="num" w:pos="0"/>
        </w:tabs>
        <w:ind w:left="1584" w:hanging="1584"/>
      </w:pPr>
      <w:rPr>
        <w:rFonts w:cs="Times New Roman" w:hint="default"/>
      </w:rPr>
    </w:lvl>
  </w:abstractNum>
  <w:abstractNum w:abstractNumId="4" w15:restartNumberingAfterBreak="0">
    <w:nsid w:val="22FC5C0D"/>
    <w:multiLevelType w:val="hybridMultilevel"/>
    <w:tmpl w:val="4DE24C46"/>
    <w:lvl w:ilvl="0" w:tplc="9D0674A2">
      <w:start w:val="1"/>
      <w:numFmt w:val="bullet"/>
      <w:lvlText w:val="•"/>
      <w:lvlJc w:val="left"/>
      <w:pPr>
        <w:tabs>
          <w:tab w:val="num" w:pos="720"/>
        </w:tabs>
        <w:ind w:left="720" w:hanging="360"/>
      </w:pPr>
      <w:rPr>
        <w:rFonts w:ascii="Arial" w:hAnsi="Arial" w:hint="default"/>
      </w:rPr>
    </w:lvl>
    <w:lvl w:ilvl="1" w:tplc="E850C3E4">
      <w:start w:val="1"/>
      <w:numFmt w:val="bullet"/>
      <w:lvlText w:val="•"/>
      <w:lvlJc w:val="left"/>
      <w:pPr>
        <w:tabs>
          <w:tab w:val="num" w:pos="1440"/>
        </w:tabs>
        <w:ind w:left="1440" w:hanging="360"/>
      </w:pPr>
      <w:rPr>
        <w:rFonts w:ascii="Arial" w:hAnsi="Arial" w:hint="default"/>
      </w:rPr>
    </w:lvl>
    <w:lvl w:ilvl="2" w:tplc="BD12DABE" w:tentative="1">
      <w:start w:val="1"/>
      <w:numFmt w:val="bullet"/>
      <w:lvlText w:val="•"/>
      <w:lvlJc w:val="left"/>
      <w:pPr>
        <w:tabs>
          <w:tab w:val="num" w:pos="2160"/>
        </w:tabs>
        <w:ind w:left="2160" w:hanging="360"/>
      </w:pPr>
      <w:rPr>
        <w:rFonts w:ascii="Arial" w:hAnsi="Arial" w:hint="default"/>
      </w:rPr>
    </w:lvl>
    <w:lvl w:ilvl="3" w:tplc="32264D82" w:tentative="1">
      <w:start w:val="1"/>
      <w:numFmt w:val="bullet"/>
      <w:lvlText w:val="•"/>
      <w:lvlJc w:val="left"/>
      <w:pPr>
        <w:tabs>
          <w:tab w:val="num" w:pos="2880"/>
        </w:tabs>
        <w:ind w:left="2880" w:hanging="360"/>
      </w:pPr>
      <w:rPr>
        <w:rFonts w:ascii="Arial" w:hAnsi="Arial" w:hint="default"/>
      </w:rPr>
    </w:lvl>
    <w:lvl w:ilvl="4" w:tplc="084CB216" w:tentative="1">
      <w:start w:val="1"/>
      <w:numFmt w:val="bullet"/>
      <w:lvlText w:val="•"/>
      <w:lvlJc w:val="left"/>
      <w:pPr>
        <w:tabs>
          <w:tab w:val="num" w:pos="3600"/>
        </w:tabs>
        <w:ind w:left="3600" w:hanging="360"/>
      </w:pPr>
      <w:rPr>
        <w:rFonts w:ascii="Arial" w:hAnsi="Arial" w:hint="default"/>
      </w:rPr>
    </w:lvl>
    <w:lvl w:ilvl="5" w:tplc="A8FAFD12" w:tentative="1">
      <w:start w:val="1"/>
      <w:numFmt w:val="bullet"/>
      <w:lvlText w:val="•"/>
      <w:lvlJc w:val="left"/>
      <w:pPr>
        <w:tabs>
          <w:tab w:val="num" w:pos="4320"/>
        </w:tabs>
        <w:ind w:left="4320" w:hanging="360"/>
      </w:pPr>
      <w:rPr>
        <w:rFonts w:ascii="Arial" w:hAnsi="Arial" w:hint="default"/>
      </w:rPr>
    </w:lvl>
    <w:lvl w:ilvl="6" w:tplc="247866E6" w:tentative="1">
      <w:start w:val="1"/>
      <w:numFmt w:val="bullet"/>
      <w:lvlText w:val="•"/>
      <w:lvlJc w:val="left"/>
      <w:pPr>
        <w:tabs>
          <w:tab w:val="num" w:pos="5040"/>
        </w:tabs>
        <w:ind w:left="5040" w:hanging="360"/>
      </w:pPr>
      <w:rPr>
        <w:rFonts w:ascii="Arial" w:hAnsi="Arial" w:hint="default"/>
      </w:rPr>
    </w:lvl>
    <w:lvl w:ilvl="7" w:tplc="F44E1900" w:tentative="1">
      <w:start w:val="1"/>
      <w:numFmt w:val="bullet"/>
      <w:lvlText w:val="•"/>
      <w:lvlJc w:val="left"/>
      <w:pPr>
        <w:tabs>
          <w:tab w:val="num" w:pos="5760"/>
        </w:tabs>
        <w:ind w:left="5760" w:hanging="360"/>
      </w:pPr>
      <w:rPr>
        <w:rFonts w:ascii="Arial" w:hAnsi="Arial" w:hint="default"/>
      </w:rPr>
    </w:lvl>
    <w:lvl w:ilvl="8" w:tplc="8B7213A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FCA156D"/>
    <w:multiLevelType w:val="hybridMultilevel"/>
    <w:tmpl w:val="47EEF67C"/>
    <w:lvl w:ilvl="0" w:tplc="41DE39A2">
      <w:numFmt w:val="bullet"/>
      <w:lvlText w:val="-"/>
      <w:lvlJc w:val="left"/>
      <w:pPr>
        <w:ind w:left="720" w:hanging="360"/>
      </w:pPr>
      <w:rPr>
        <w:rFonts w:ascii="Book Antiqua" w:eastAsia="Calibri" w:hAnsi="Book Antiqu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0DB7654"/>
    <w:multiLevelType w:val="hybridMultilevel"/>
    <w:tmpl w:val="77D48F70"/>
    <w:lvl w:ilvl="0" w:tplc="65304F32">
      <w:start w:val="1"/>
      <w:numFmt w:val="bullet"/>
      <w:lvlText w:val="•"/>
      <w:lvlJc w:val="left"/>
      <w:pPr>
        <w:tabs>
          <w:tab w:val="num" w:pos="720"/>
        </w:tabs>
        <w:ind w:left="720" w:hanging="360"/>
      </w:pPr>
      <w:rPr>
        <w:rFonts w:ascii="Arial" w:hAnsi="Arial" w:hint="default"/>
      </w:rPr>
    </w:lvl>
    <w:lvl w:ilvl="1" w:tplc="80B29A94" w:tentative="1">
      <w:start w:val="1"/>
      <w:numFmt w:val="bullet"/>
      <w:lvlText w:val="•"/>
      <w:lvlJc w:val="left"/>
      <w:pPr>
        <w:tabs>
          <w:tab w:val="num" w:pos="1440"/>
        </w:tabs>
        <w:ind w:left="1440" w:hanging="360"/>
      </w:pPr>
      <w:rPr>
        <w:rFonts w:ascii="Arial" w:hAnsi="Arial" w:hint="default"/>
      </w:rPr>
    </w:lvl>
    <w:lvl w:ilvl="2" w:tplc="853EFAC8" w:tentative="1">
      <w:start w:val="1"/>
      <w:numFmt w:val="bullet"/>
      <w:lvlText w:val="•"/>
      <w:lvlJc w:val="left"/>
      <w:pPr>
        <w:tabs>
          <w:tab w:val="num" w:pos="2160"/>
        </w:tabs>
        <w:ind w:left="2160" w:hanging="360"/>
      </w:pPr>
      <w:rPr>
        <w:rFonts w:ascii="Arial" w:hAnsi="Arial" w:hint="default"/>
      </w:rPr>
    </w:lvl>
    <w:lvl w:ilvl="3" w:tplc="6A583082" w:tentative="1">
      <w:start w:val="1"/>
      <w:numFmt w:val="bullet"/>
      <w:lvlText w:val="•"/>
      <w:lvlJc w:val="left"/>
      <w:pPr>
        <w:tabs>
          <w:tab w:val="num" w:pos="2880"/>
        </w:tabs>
        <w:ind w:left="2880" w:hanging="360"/>
      </w:pPr>
      <w:rPr>
        <w:rFonts w:ascii="Arial" w:hAnsi="Arial" w:hint="default"/>
      </w:rPr>
    </w:lvl>
    <w:lvl w:ilvl="4" w:tplc="707600B0" w:tentative="1">
      <w:start w:val="1"/>
      <w:numFmt w:val="bullet"/>
      <w:lvlText w:val="•"/>
      <w:lvlJc w:val="left"/>
      <w:pPr>
        <w:tabs>
          <w:tab w:val="num" w:pos="3600"/>
        </w:tabs>
        <w:ind w:left="3600" w:hanging="360"/>
      </w:pPr>
      <w:rPr>
        <w:rFonts w:ascii="Arial" w:hAnsi="Arial" w:hint="default"/>
      </w:rPr>
    </w:lvl>
    <w:lvl w:ilvl="5" w:tplc="A600CF4E" w:tentative="1">
      <w:start w:val="1"/>
      <w:numFmt w:val="bullet"/>
      <w:lvlText w:val="•"/>
      <w:lvlJc w:val="left"/>
      <w:pPr>
        <w:tabs>
          <w:tab w:val="num" w:pos="4320"/>
        </w:tabs>
        <w:ind w:left="4320" w:hanging="360"/>
      </w:pPr>
      <w:rPr>
        <w:rFonts w:ascii="Arial" w:hAnsi="Arial" w:hint="default"/>
      </w:rPr>
    </w:lvl>
    <w:lvl w:ilvl="6" w:tplc="6CE0458A" w:tentative="1">
      <w:start w:val="1"/>
      <w:numFmt w:val="bullet"/>
      <w:lvlText w:val="•"/>
      <w:lvlJc w:val="left"/>
      <w:pPr>
        <w:tabs>
          <w:tab w:val="num" w:pos="5040"/>
        </w:tabs>
        <w:ind w:left="5040" w:hanging="360"/>
      </w:pPr>
      <w:rPr>
        <w:rFonts w:ascii="Arial" w:hAnsi="Arial" w:hint="default"/>
      </w:rPr>
    </w:lvl>
    <w:lvl w:ilvl="7" w:tplc="24EE2FE6" w:tentative="1">
      <w:start w:val="1"/>
      <w:numFmt w:val="bullet"/>
      <w:lvlText w:val="•"/>
      <w:lvlJc w:val="left"/>
      <w:pPr>
        <w:tabs>
          <w:tab w:val="num" w:pos="5760"/>
        </w:tabs>
        <w:ind w:left="5760" w:hanging="360"/>
      </w:pPr>
      <w:rPr>
        <w:rFonts w:ascii="Arial" w:hAnsi="Arial" w:hint="default"/>
      </w:rPr>
    </w:lvl>
    <w:lvl w:ilvl="8" w:tplc="09A8F79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27623FE"/>
    <w:multiLevelType w:val="hybridMultilevel"/>
    <w:tmpl w:val="2250DE34"/>
    <w:lvl w:ilvl="0" w:tplc="0D2CBC00">
      <w:start w:val="1"/>
      <w:numFmt w:val="bullet"/>
      <w:lvlText w:val="•"/>
      <w:lvlJc w:val="left"/>
      <w:pPr>
        <w:tabs>
          <w:tab w:val="num" w:pos="720"/>
        </w:tabs>
        <w:ind w:left="720" w:hanging="360"/>
      </w:pPr>
      <w:rPr>
        <w:rFonts w:ascii="Arial" w:hAnsi="Arial" w:hint="default"/>
      </w:rPr>
    </w:lvl>
    <w:lvl w:ilvl="1" w:tplc="EBF6FDB6" w:tentative="1">
      <w:start w:val="1"/>
      <w:numFmt w:val="bullet"/>
      <w:lvlText w:val="•"/>
      <w:lvlJc w:val="left"/>
      <w:pPr>
        <w:tabs>
          <w:tab w:val="num" w:pos="1440"/>
        </w:tabs>
        <w:ind w:left="1440" w:hanging="360"/>
      </w:pPr>
      <w:rPr>
        <w:rFonts w:ascii="Arial" w:hAnsi="Arial" w:hint="default"/>
      </w:rPr>
    </w:lvl>
    <w:lvl w:ilvl="2" w:tplc="E16A1B04" w:tentative="1">
      <w:start w:val="1"/>
      <w:numFmt w:val="bullet"/>
      <w:lvlText w:val="•"/>
      <w:lvlJc w:val="left"/>
      <w:pPr>
        <w:tabs>
          <w:tab w:val="num" w:pos="2160"/>
        </w:tabs>
        <w:ind w:left="2160" w:hanging="360"/>
      </w:pPr>
      <w:rPr>
        <w:rFonts w:ascii="Arial" w:hAnsi="Arial" w:hint="default"/>
      </w:rPr>
    </w:lvl>
    <w:lvl w:ilvl="3" w:tplc="E3EA48FE" w:tentative="1">
      <w:start w:val="1"/>
      <w:numFmt w:val="bullet"/>
      <w:lvlText w:val="•"/>
      <w:lvlJc w:val="left"/>
      <w:pPr>
        <w:tabs>
          <w:tab w:val="num" w:pos="2880"/>
        </w:tabs>
        <w:ind w:left="2880" w:hanging="360"/>
      </w:pPr>
      <w:rPr>
        <w:rFonts w:ascii="Arial" w:hAnsi="Arial" w:hint="default"/>
      </w:rPr>
    </w:lvl>
    <w:lvl w:ilvl="4" w:tplc="C2EC72EC" w:tentative="1">
      <w:start w:val="1"/>
      <w:numFmt w:val="bullet"/>
      <w:lvlText w:val="•"/>
      <w:lvlJc w:val="left"/>
      <w:pPr>
        <w:tabs>
          <w:tab w:val="num" w:pos="3600"/>
        </w:tabs>
        <w:ind w:left="3600" w:hanging="360"/>
      </w:pPr>
      <w:rPr>
        <w:rFonts w:ascii="Arial" w:hAnsi="Arial" w:hint="default"/>
      </w:rPr>
    </w:lvl>
    <w:lvl w:ilvl="5" w:tplc="53904A18" w:tentative="1">
      <w:start w:val="1"/>
      <w:numFmt w:val="bullet"/>
      <w:lvlText w:val="•"/>
      <w:lvlJc w:val="left"/>
      <w:pPr>
        <w:tabs>
          <w:tab w:val="num" w:pos="4320"/>
        </w:tabs>
        <w:ind w:left="4320" w:hanging="360"/>
      </w:pPr>
      <w:rPr>
        <w:rFonts w:ascii="Arial" w:hAnsi="Arial" w:hint="default"/>
      </w:rPr>
    </w:lvl>
    <w:lvl w:ilvl="6" w:tplc="D8CE1836" w:tentative="1">
      <w:start w:val="1"/>
      <w:numFmt w:val="bullet"/>
      <w:lvlText w:val="•"/>
      <w:lvlJc w:val="left"/>
      <w:pPr>
        <w:tabs>
          <w:tab w:val="num" w:pos="5040"/>
        </w:tabs>
        <w:ind w:left="5040" w:hanging="360"/>
      </w:pPr>
      <w:rPr>
        <w:rFonts w:ascii="Arial" w:hAnsi="Arial" w:hint="default"/>
      </w:rPr>
    </w:lvl>
    <w:lvl w:ilvl="7" w:tplc="45D67D7A" w:tentative="1">
      <w:start w:val="1"/>
      <w:numFmt w:val="bullet"/>
      <w:lvlText w:val="•"/>
      <w:lvlJc w:val="left"/>
      <w:pPr>
        <w:tabs>
          <w:tab w:val="num" w:pos="5760"/>
        </w:tabs>
        <w:ind w:left="5760" w:hanging="360"/>
      </w:pPr>
      <w:rPr>
        <w:rFonts w:ascii="Arial" w:hAnsi="Arial" w:hint="default"/>
      </w:rPr>
    </w:lvl>
    <w:lvl w:ilvl="8" w:tplc="379A7DF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4247DE4"/>
    <w:multiLevelType w:val="hybridMultilevel"/>
    <w:tmpl w:val="35ECE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97323F"/>
    <w:multiLevelType w:val="hybridMultilevel"/>
    <w:tmpl w:val="A06AA2B2"/>
    <w:lvl w:ilvl="0" w:tplc="730AE02C">
      <w:start w:val="2"/>
      <w:numFmt w:val="bullet"/>
      <w:lvlText w:val="-"/>
      <w:lvlJc w:val="left"/>
      <w:pPr>
        <w:tabs>
          <w:tab w:val="num" w:pos="360"/>
        </w:tabs>
        <w:ind w:left="360" w:hanging="360"/>
      </w:pPr>
      <w:rPr>
        <w:rFonts w:ascii="Times New Roman" w:eastAsia="Times New Roman" w:hAnsi="Times New Roman" w:hint="default"/>
        <w:b/>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8E14327"/>
    <w:multiLevelType w:val="hybridMultilevel"/>
    <w:tmpl w:val="D548DFE0"/>
    <w:lvl w:ilvl="0" w:tplc="0424000F">
      <w:start w:val="1"/>
      <w:numFmt w:val="bullet"/>
      <w:lvlText w:val="-"/>
      <w:lvlJc w:val="left"/>
      <w:pPr>
        <w:tabs>
          <w:tab w:val="num" w:pos="360"/>
        </w:tabs>
        <w:ind w:left="360" w:hanging="360"/>
      </w:pPr>
      <w:rPr>
        <w:rFonts w:ascii="Book Antiqua" w:eastAsia="Times New Roman" w:hAnsi="Book Antiqua" w:hint="default"/>
        <w:sz w:val="22"/>
      </w:rPr>
    </w:lvl>
    <w:lvl w:ilvl="1" w:tplc="04240019" w:tentative="1">
      <w:start w:val="1"/>
      <w:numFmt w:val="bullet"/>
      <w:lvlText w:val="o"/>
      <w:lvlJc w:val="left"/>
      <w:pPr>
        <w:tabs>
          <w:tab w:val="num" w:pos="1080"/>
        </w:tabs>
        <w:ind w:left="1080" w:hanging="360"/>
      </w:pPr>
      <w:rPr>
        <w:rFonts w:ascii="Courier New" w:hAnsi="Courier New" w:hint="default"/>
      </w:rPr>
    </w:lvl>
    <w:lvl w:ilvl="2" w:tplc="0424001B" w:tentative="1">
      <w:start w:val="1"/>
      <w:numFmt w:val="bullet"/>
      <w:lvlText w:val=""/>
      <w:lvlJc w:val="left"/>
      <w:pPr>
        <w:tabs>
          <w:tab w:val="num" w:pos="1800"/>
        </w:tabs>
        <w:ind w:left="1800" w:hanging="360"/>
      </w:pPr>
      <w:rPr>
        <w:rFonts w:ascii="Wingdings" w:hAnsi="Wingdings" w:hint="default"/>
      </w:rPr>
    </w:lvl>
    <w:lvl w:ilvl="3" w:tplc="0424000F" w:tentative="1">
      <w:start w:val="1"/>
      <w:numFmt w:val="bullet"/>
      <w:lvlText w:val=""/>
      <w:lvlJc w:val="left"/>
      <w:pPr>
        <w:tabs>
          <w:tab w:val="num" w:pos="2520"/>
        </w:tabs>
        <w:ind w:left="2520" w:hanging="360"/>
      </w:pPr>
      <w:rPr>
        <w:rFonts w:ascii="Symbol" w:hAnsi="Symbol" w:hint="default"/>
      </w:rPr>
    </w:lvl>
    <w:lvl w:ilvl="4" w:tplc="04240019" w:tentative="1">
      <w:start w:val="1"/>
      <w:numFmt w:val="bullet"/>
      <w:lvlText w:val="o"/>
      <w:lvlJc w:val="left"/>
      <w:pPr>
        <w:tabs>
          <w:tab w:val="num" w:pos="3240"/>
        </w:tabs>
        <w:ind w:left="3240" w:hanging="360"/>
      </w:pPr>
      <w:rPr>
        <w:rFonts w:ascii="Courier New" w:hAnsi="Courier New" w:hint="default"/>
      </w:rPr>
    </w:lvl>
    <w:lvl w:ilvl="5" w:tplc="0424001B" w:tentative="1">
      <w:start w:val="1"/>
      <w:numFmt w:val="bullet"/>
      <w:lvlText w:val=""/>
      <w:lvlJc w:val="left"/>
      <w:pPr>
        <w:tabs>
          <w:tab w:val="num" w:pos="3960"/>
        </w:tabs>
        <w:ind w:left="3960" w:hanging="360"/>
      </w:pPr>
      <w:rPr>
        <w:rFonts w:ascii="Wingdings" w:hAnsi="Wingdings" w:hint="default"/>
      </w:rPr>
    </w:lvl>
    <w:lvl w:ilvl="6" w:tplc="0424000F" w:tentative="1">
      <w:start w:val="1"/>
      <w:numFmt w:val="bullet"/>
      <w:lvlText w:val=""/>
      <w:lvlJc w:val="left"/>
      <w:pPr>
        <w:tabs>
          <w:tab w:val="num" w:pos="4680"/>
        </w:tabs>
        <w:ind w:left="4680" w:hanging="360"/>
      </w:pPr>
      <w:rPr>
        <w:rFonts w:ascii="Symbol" w:hAnsi="Symbol" w:hint="default"/>
      </w:rPr>
    </w:lvl>
    <w:lvl w:ilvl="7" w:tplc="04240019" w:tentative="1">
      <w:start w:val="1"/>
      <w:numFmt w:val="bullet"/>
      <w:lvlText w:val="o"/>
      <w:lvlJc w:val="left"/>
      <w:pPr>
        <w:tabs>
          <w:tab w:val="num" w:pos="5400"/>
        </w:tabs>
        <w:ind w:left="5400" w:hanging="360"/>
      </w:pPr>
      <w:rPr>
        <w:rFonts w:ascii="Courier New" w:hAnsi="Courier New" w:hint="default"/>
      </w:rPr>
    </w:lvl>
    <w:lvl w:ilvl="8" w:tplc="0424001B"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9DB4C60"/>
    <w:multiLevelType w:val="hybridMultilevel"/>
    <w:tmpl w:val="6D109EB6"/>
    <w:lvl w:ilvl="0" w:tplc="730AE02C">
      <w:start w:val="2"/>
      <w:numFmt w:val="bullet"/>
      <w:lvlText w:val="-"/>
      <w:lvlJc w:val="left"/>
      <w:pPr>
        <w:ind w:left="720" w:hanging="360"/>
      </w:pPr>
      <w:rPr>
        <w:rFonts w:ascii="Times New Roman" w:eastAsia="Times New Roman" w:hAnsi="Times New Roman"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B323E15"/>
    <w:multiLevelType w:val="hybridMultilevel"/>
    <w:tmpl w:val="290E60B8"/>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14C2591"/>
    <w:multiLevelType w:val="hybridMultilevel"/>
    <w:tmpl w:val="CAD852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B9A5EC5"/>
    <w:multiLevelType w:val="hybridMultilevel"/>
    <w:tmpl w:val="E97E34AE"/>
    <w:lvl w:ilvl="0" w:tplc="7184499A">
      <w:start w:val="1"/>
      <w:numFmt w:val="bullet"/>
      <w:lvlText w:val="•"/>
      <w:lvlJc w:val="left"/>
      <w:pPr>
        <w:tabs>
          <w:tab w:val="num" w:pos="720"/>
        </w:tabs>
        <w:ind w:left="720" w:hanging="360"/>
      </w:pPr>
      <w:rPr>
        <w:rFonts w:ascii="Arial" w:hAnsi="Arial" w:hint="default"/>
      </w:rPr>
    </w:lvl>
    <w:lvl w:ilvl="1" w:tplc="303842B4" w:tentative="1">
      <w:start w:val="1"/>
      <w:numFmt w:val="bullet"/>
      <w:lvlText w:val="•"/>
      <w:lvlJc w:val="left"/>
      <w:pPr>
        <w:tabs>
          <w:tab w:val="num" w:pos="1440"/>
        </w:tabs>
        <w:ind w:left="1440" w:hanging="360"/>
      </w:pPr>
      <w:rPr>
        <w:rFonts w:ascii="Arial" w:hAnsi="Arial" w:hint="default"/>
      </w:rPr>
    </w:lvl>
    <w:lvl w:ilvl="2" w:tplc="830E391A" w:tentative="1">
      <w:start w:val="1"/>
      <w:numFmt w:val="bullet"/>
      <w:lvlText w:val="•"/>
      <w:lvlJc w:val="left"/>
      <w:pPr>
        <w:tabs>
          <w:tab w:val="num" w:pos="2160"/>
        </w:tabs>
        <w:ind w:left="2160" w:hanging="360"/>
      </w:pPr>
      <w:rPr>
        <w:rFonts w:ascii="Arial" w:hAnsi="Arial" w:hint="default"/>
      </w:rPr>
    </w:lvl>
    <w:lvl w:ilvl="3" w:tplc="F2180524" w:tentative="1">
      <w:start w:val="1"/>
      <w:numFmt w:val="bullet"/>
      <w:lvlText w:val="•"/>
      <w:lvlJc w:val="left"/>
      <w:pPr>
        <w:tabs>
          <w:tab w:val="num" w:pos="2880"/>
        </w:tabs>
        <w:ind w:left="2880" w:hanging="360"/>
      </w:pPr>
      <w:rPr>
        <w:rFonts w:ascii="Arial" w:hAnsi="Arial" w:hint="default"/>
      </w:rPr>
    </w:lvl>
    <w:lvl w:ilvl="4" w:tplc="A3929A5A" w:tentative="1">
      <w:start w:val="1"/>
      <w:numFmt w:val="bullet"/>
      <w:lvlText w:val="•"/>
      <w:lvlJc w:val="left"/>
      <w:pPr>
        <w:tabs>
          <w:tab w:val="num" w:pos="3600"/>
        </w:tabs>
        <w:ind w:left="3600" w:hanging="360"/>
      </w:pPr>
      <w:rPr>
        <w:rFonts w:ascii="Arial" w:hAnsi="Arial" w:hint="default"/>
      </w:rPr>
    </w:lvl>
    <w:lvl w:ilvl="5" w:tplc="1EE6B9C0" w:tentative="1">
      <w:start w:val="1"/>
      <w:numFmt w:val="bullet"/>
      <w:lvlText w:val="•"/>
      <w:lvlJc w:val="left"/>
      <w:pPr>
        <w:tabs>
          <w:tab w:val="num" w:pos="4320"/>
        </w:tabs>
        <w:ind w:left="4320" w:hanging="360"/>
      </w:pPr>
      <w:rPr>
        <w:rFonts w:ascii="Arial" w:hAnsi="Arial" w:hint="default"/>
      </w:rPr>
    </w:lvl>
    <w:lvl w:ilvl="6" w:tplc="A7C2657C" w:tentative="1">
      <w:start w:val="1"/>
      <w:numFmt w:val="bullet"/>
      <w:lvlText w:val="•"/>
      <w:lvlJc w:val="left"/>
      <w:pPr>
        <w:tabs>
          <w:tab w:val="num" w:pos="5040"/>
        </w:tabs>
        <w:ind w:left="5040" w:hanging="360"/>
      </w:pPr>
      <w:rPr>
        <w:rFonts w:ascii="Arial" w:hAnsi="Arial" w:hint="default"/>
      </w:rPr>
    </w:lvl>
    <w:lvl w:ilvl="7" w:tplc="A48E59F6" w:tentative="1">
      <w:start w:val="1"/>
      <w:numFmt w:val="bullet"/>
      <w:lvlText w:val="•"/>
      <w:lvlJc w:val="left"/>
      <w:pPr>
        <w:tabs>
          <w:tab w:val="num" w:pos="5760"/>
        </w:tabs>
        <w:ind w:left="5760" w:hanging="360"/>
      </w:pPr>
      <w:rPr>
        <w:rFonts w:ascii="Arial" w:hAnsi="Arial" w:hint="default"/>
      </w:rPr>
    </w:lvl>
    <w:lvl w:ilvl="8" w:tplc="B64405B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E8848A4"/>
    <w:multiLevelType w:val="hybridMultilevel"/>
    <w:tmpl w:val="E79E4700"/>
    <w:lvl w:ilvl="0" w:tplc="730AE02C">
      <w:start w:val="2"/>
      <w:numFmt w:val="bullet"/>
      <w:lvlText w:val="-"/>
      <w:lvlJc w:val="left"/>
      <w:pPr>
        <w:tabs>
          <w:tab w:val="num" w:pos="720"/>
        </w:tabs>
        <w:ind w:left="720" w:hanging="360"/>
      </w:pPr>
      <w:rPr>
        <w:rFonts w:ascii="Times New Roman" w:eastAsia="Times New Roman" w:hAnsi="Times New Roman" w:hint="default"/>
        <w:b/>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260405"/>
    <w:multiLevelType w:val="hybridMultilevel"/>
    <w:tmpl w:val="A628CD5E"/>
    <w:lvl w:ilvl="0" w:tplc="730AE02C">
      <w:start w:val="2"/>
      <w:numFmt w:val="bullet"/>
      <w:lvlText w:val="-"/>
      <w:lvlJc w:val="left"/>
      <w:pPr>
        <w:tabs>
          <w:tab w:val="num" w:pos="720"/>
        </w:tabs>
        <w:ind w:left="720" w:hanging="360"/>
      </w:pPr>
      <w:rPr>
        <w:rFonts w:ascii="Times New Roman" w:eastAsia="Times New Roman" w:hAnsi="Times New Roman" w:hint="default"/>
        <w:b/>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662A9E"/>
    <w:multiLevelType w:val="hybridMultilevel"/>
    <w:tmpl w:val="B2CA9B8C"/>
    <w:lvl w:ilvl="0" w:tplc="C304E8C4">
      <w:start w:val="1"/>
      <w:numFmt w:val="bullet"/>
      <w:lvlText w:val=""/>
      <w:lvlJc w:val="left"/>
      <w:pPr>
        <w:ind w:left="360" w:hanging="360"/>
      </w:pPr>
      <w:rPr>
        <w:rFonts w:ascii="Symbol" w:hAnsi="Symbo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6820591D"/>
    <w:multiLevelType w:val="hybridMultilevel"/>
    <w:tmpl w:val="2F3683DE"/>
    <w:lvl w:ilvl="0" w:tplc="730AE02C">
      <w:start w:val="2"/>
      <w:numFmt w:val="bullet"/>
      <w:lvlText w:val="-"/>
      <w:lvlJc w:val="left"/>
      <w:pPr>
        <w:tabs>
          <w:tab w:val="num" w:pos="360"/>
        </w:tabs>
        <w:ind w:left="360" w:hanging="360"/>
      </w:pPr>
      <w:rPr>
        <w:rFonts w:ascii="Times New Roman" w:eastAsia="Times New Roman" w:hAnsi="Times New Roman" w:hint="default"/>
        <w:b/>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296A1C"/>
    <w:multiLevelType w:val="hybridMultilevel"/>
    <w:tmpl w:val="29B2E8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D34258E"/>
    <w:multiLevelType w:val="hybridMultilevel"/>
    <w:tmpl w:val="D25CD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68C36DB"/>
    <w:multiLevelType w:val="hybridMultilevel"/>
    <w:tmpl w:val="4DBA3E1A"/>
    <w:lvl w:ilvl="0" w:tplc="3158586C">
      <w:start w:val="1"/>
      <w:numFmt w:val="bullet"/>
      <w:lvlText w:val="-"/>
      <w:lvlJc w:val="left"/>
      <w:pPr>
        <w:ind w:left="360" w:hanging="360"/>
      </w:pPr>
      <w:rPr>
        <w:rFonts w:ascii="Arial Narrow" w:eastAsia="System" w:hAnsi="Arial Narrow" w:cs="System" w:hint="default"/>
      </w:rPr>
    </w:lvl>
    <w:lvl w:ilvl="1" w:tplc="E32224F4">
      <w:start w:val="1"/>
      <w:numFmt w:val="bullet"/>
      <w:pStyle w:val="9TeloIInivo"/>
      <w:lvlText w:val=""/>
      <w:lvlJc w:val="left"/>
      <w:pPr>
        <w:ind w:left="1080" w:hanging="360"/>
      </w:pPr>
      <w:rPr>
        <w:rFonts w:ascii="Wingdings" w:hAnsi="Wingdings"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783E4073"/>
    <w:multiLevelType w:val="multilevel"/>
    <w:tmpl w:val="43905D70"/>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440"/>
        </w:tabs>
        <w:ind w:left="1440" w:hanging="144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2160"/>
        </w:tabs>
        <w:ind w:left="2160" w:hanging="216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323777663">
    <w:abstractNumId w:val="3"/>
  </w:num>
  <w:num w:numId="2" w16cid:durableId="1315910037">
    <w:abstractNumId w:val="18"/>
  </w:num>
  <w:num w:numId="3" w16cid:durableId="1866745911">
    <w:abstractNumId w:val="10"/>
  </w:num>
  <w:num w:numId="4" w16cid:durableId="16111572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9436005">
    <w:abstractNumId w:val="12"/>
  </w:num>
  <w:num w:numId="6" w16cid:durableId="1846823829">
    <w:abstractNumId w:val="20"/>
  </w:num>
  <w:num w:numId="7" w16cid:durableId="1469085000">
    <w:abstractNumId w:val="9"/>
  </w:num>
  <w:num w:numId="8" w16cid:durableId="1694384712">
    <w:abstractNumId w:val="15"/>
  </w:num>
  <w:num w:numId="9" w16cid:durableId="806244766">
    <w:abstractNumId w:val="16"/>
  </w:num>
  <w:num w:numId="10" w16cid:durableId="2143158411">
    <w:abstractNumId w:val="21"/>
  </w:num>
  <w:num w:numId="11" w16cid:durableId="1298294324">
    <w:abstractNumId w:val="17"/>
  </w:num>
  <w:num w:numId="12" w16cid:durableId="2014650087">
    <w:abstractNumId w:val="13"/>
  </w:num>
  <w:num w:numId="13" w16cid:durableId="1219630477">
    <w:abstractNumId w:val="8"/>
  </w:num>
  <w:num w:numId="14" w16cid:durableId="101465324">
    <w:abstractNumId w:val="19"/>
  </w:num>
  <w:num w:numId="15" w16cid:durableId="1277517892">
    <w:abstractNumId w:val="22"/>
  </w:num>
  <w:num w:numId="16" w16cid:durableId="2127458593">
    <w:abstractNumId w:val="7"/>
  </w:num>
  <w:num w:numId="17" w16cid:durableId="1473478266">
    <w:abstractNumId w:val="4"/>
  </w:num>
  <w:num w:numId="18" w16cid:durableId="1016227208">
    <w:abstractNumId w:val="14"/>
  </w:num>
  <w:num w:numId="19" w16cid:durableId="210728010">
    <w:abstractNumId w:val="6"/>
  </w:num>
  <w:num w:numId="20" w16cid:durableId="259458005">
    <w:abstractNumId w:val="11"/>
  </w:num>
  <w:num w:numId="21" w16cid:durableId="1669282395">
    <w:abstractNumId w:val="2"/>
  </w:num>
  <w:num w:numId="22" w16cid:durableId="1323117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1723045">
    <w:abstractNumId w:val="5"/>
  </w:num>
  <w:num w:numId="24" w16cid:durableId="447548674">
    <w:abstractNumId w:val="0"/>
  </w:num>
  <w:num w:numId="25" w16cid:durableId="1666859155">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08"/>
  <w:hyphenationZone w:val="425"/>
  <w:characterSpacingControl w:val="doNotCompress"/>
  <w:hdrShapeDefaults>
    <o:shapedefaults v:ext="edit" spidmax="2050">
      <o:colormru v:ext="edit" colors="#009,#039,#36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EB7"/>
    <w:rsid w:val="0000031F"/>
    <w:rsid w:val="0000039F"/>
    <w:rsid w:val="000004E7"/>
    <w:rsid w:val="00000AEF"/>
    <w:rsid w:val="000018D5"/>
    <w:rsid w:val="00001BC5"/>
    <w:rsid w:val="00001D7B"/>
    <w:rsid w:val="00001E55"/>
    <w:rsid w:val="00001E9B"/>
    <w:rsid w:val="0000229C"/>
    <w:rsid w:val="00002535"/>
    <w:rsid w:val="00002968"/>
    <w:rsid w:val="00002BD5"/>
    <w:rsid w:val="00002C98"/>
    <w:rsid w:val="00002D67"/>
    <w:rsid w:val="00003315"/>
    <w:rsid w:val="00003516"/>
    <w:rsid w:val="00003B0B"/>
    <w:rsid w:val="00004144"/>
    <w:rsid w:val="000044A2"/>
    <w:rsid w:val="000045CF"/>
    <w:rsid w:val="000053E1"/>
    <w:rsid w:val="000054BB"/>
    <w:rsid w:val="00005831"/>
    <w:rsid w:val="00005F00"/>
    <w:rsid w:val="00006075"/>
    <w:rsid w:val="0000655B"/>
    <w:rsid w:val="0000687D"/>
    <w:rsid w:val="000069B6"/>
    <w:rsid w:val="00006F20"/>
    <w:rsid w:val="00006FD1"/>
    <w:rsid w:val="00006FFC"/>
    <w:rsid w:val="00007961"/>
    <w:rsid w:val="00007ED0"/>
    <w:rsid w:val="000100BC"/>
    <w:rsid w:val="000107AB"/>
    <w:rsid w:val="00011785"/>
    <w:rsid w:val="000121F7"/>
    <w:rsid w:val="0001222A"/>
    <w:rsid w:val="000122AB"/>
    <w:rsid w:val="000126FF"/>
    <w:rsid w:val="0001274D"/>
    <w:rsid w:val="00012EDA"/>
    <w:rsid w:val="00013273"/>
    <w:rsid w:val="000132BC"/>
    <w:rsid w:val="00013861"/>
    <w:rsid w:val="00014240"/>
    <w:rsid w:val="0001496E"/>
    <w:rsid w:val="00014E19"/>
    <w:rsid w:val="00014F0B"/>
    <w:rsid w:val="0001535E"/>
    <w:rsid w:val="000156FE"/>
    <w:rsid w:val="00015CA6"/>
    <w:rsid w:val="000164C9"/>
    <w:rsid w:val="000169BB"/>
    <w:rsid w:val="00016ED5"/>
    <w:rsid w:val="0001700F"/>
    <w:rsid w:val="000172ED"/>
    <w:rsid w:val="00017496"/>
    <w:rsid w:val="0002001A"/>
    <w:rsid w:val="000208AB"/>
    <w:rsid w:val="000208F9"/>
    <w:rsid w:val="00020E8E"/>
    <w:rsid w:val="000218E6"/>
    <w:rsid w:val="0002237E"/>
    <w:rsid w:val="0002323E"/>
    <w:rsid w:val="00023375"/>
    <w:rsid w:val="0002368B"/>
    <w:rsid w:val="000238FC"/>
    <w:rsid w:val="00023BDD"/>
    <w:rsid w:val="00024182"/>
    <w:rsid w:val="0002425C"/>
    <w:rsid w:val="00024B98"/>
    <w:rsid w:val="00024BFF"/>
    <w:rsid w:val="00024D23"/>
    <w:rsid w:val="0002574F"/>
    <w:rsid w:val="000267FA"/>
    <w:rsid w:val="00026FC2"/>
    <w:rsid w:val="000276FA"/>
    <w:rsid w:val="000277A1"/>
    <w:rsid w:val="00030028"/>
    <w:rsid w:val="000302A1"/>
    <w:rsid w:val="000302D2"/>
    <w:rsid w:val="000304CB"/>
    <w:rsid w:val="00030A59"/>
    <w:rsid w:val="00031329"/>
    <w:rsid w:val="00031F64"/>
    <w:rsid w:val="000320E5"/>
    <w:rsid w:val="000322C6"/>
    <w:rsid w:val="0003263D"/>
    <w:rsid w:val="00032C73"/>
    <w:rsid w:val="00032EF0"/>
    <w:rsid w:val="00034024"/>
    <w:rsid w:val="0003425F"/>
    <w:rsid w:val="0003484B"/>
    <w:rsid w:val="00035897"/>
    <w:rsid w:val="00035A20"/>
    <w:rsid w:val="00035ECC"/>
    <w:rsid w:val="00036E2D"/>
    <w:rsid w:val="00036E5F"/>
    <w:rsid w:val="00036EA1"/>
    <w:rsid w:val="00036FBA"/>
    <w:rsid w:val="000370D6"/>
    <w:rsid w:val="0003776A"/>
    <w:rsid w:val="00037DCA"/>
    <w:rsid w:val="00037FB9"/>
    <w:rsid w:val="00037FC6"/>
    <w:rsid w:val="000407D8"/>
    <w:rsid w:val="00040DF4"/>
    <w:rsid w:val="00041872"/>
    <w:rsid w:val="0004193B"/>
    <w:rsid w:val="00041C79"/>
    <w:rsid w:val="00041C7C"/>
    <w:rsid w:val="00041C8D"/>
    <w:rsid w:val="00041FD9"/>
    <w:rsid w:val="00042436"/>
    <w:rsid w:val="000426D6"/>
    <w:rsid w:val="000428B1"/>
    <w:rsid w:val="00042993"/>
    <w:rsid w:val="00042D80"/>
    <w:rsid w:val="00042E84"/>
    <w:rsid w:val="00043169"/>
    <w:rsid w:val="0004327F"/>
    <w:rsid w:val="000436C2"/>
    <w:rsid w:val="0004380F"/>
    <w:rsid w:val="00043A2A"/>
    <w:rsid w:val="00043BE7"/>
    <w:rsid w:val="00043E08"/>
    <w:rsid w:val="00043F2B"/>
    <w:rsid w:val="00044363"/>
    <w:rsid w:val="00044A0B"/>
    <w:rsid w:val="00044A28"/>
    <w:rsid w:val="00044C9F"/>
    <w:rsid w:val="0004558F"/>
    <w:rsid w:val="000459E0"/>
    <w:rsid w:val="00045B22"/>
    <w:rsid w:val="00046671"/>
    <w:rsid w:val="00046E78"/>
    <w:rsid w:val="00046EA3"/>
    <w:rsid w:val="00047385"/>
    <w:rsid w:val="00047458"/>
    <w:rsid w:val="000476E5"/>
    <w:rsid w:val="000479DF"/>
    <w:rsid w:val="0005043E"/>
    <w:rsid w:val="00050852"/>
    <w:rsid w:val="00050C38"/>
    <w:rsid w:val="00050EDC"/>
    <w:rsid w:val="00051356"/>
    <w:rsid w:val="0005145F"/>
    <w:rsid w:val="00051929"/>
    <w:rsid w:val="0005197E"/>
    <w:rsid w:val="00051C26"/>
    <w:rsid w:val="00052123"/>
    <w:rsid w:val="0005212A"/>
    <w:rsid w:val="00052320"/>
    <w:rsid w:val="0005266E"/>
    <w:rsid w:val="000540CF"/>
    <w:rsid w:val="00054652"/>
    <w:rsid w:val="00054865"/>
    <w:rsid w:val="00054A36"/>
    <w:rsid w:val="00054B8F"/>
    <w:rsid w:val="0005532F"/>
    <w:rsid w:val="00055988"/>
    <w:rsid w:val="00055BFC"/>
    <w:rsid w:val="00055E6A"/>
    <w:rsid w:val="00055EC2"/>
    <w:rsid w:val="00055FA5"/>
    <w:rsid w:val="000561C7"/>
    <w:rsid w:val="000567A0"/>
    <w:rsid w:val="00056CA7"/>
    <w:rsid w:val="00056CAF"/>
    <w:rsid w:val="00056FCB"/>
    <w:rsid w:val="000571C0"/>
    <w:rsid w:val="0005745E"/>
    <w:rsid w:val="0005786B"/>
    <w:rsid w:val="0005788F"/>
    <w:rsid w:val="000578D3"/>
    <w:rsid w:val="0005794D"/>
    <w:rsid w:val="00057994"/>
    <w:rsid w:val="00057B63"/>
    <w:rsid w:val="000605CD"/>
    <w:rsid w:val="0006078C"/>
    <w:rsid w:val="00060F23"/>
    <w:rsid w:val="00061341"/>
    <w:rsid w:val="000613BC"/>
    <w:rsid w:val="00061A0C"/>
    <w:rsid w:val="00061B4C"/>
    <w:rsid w:val="00062A20"/>
    <w:rsid w:val="00063150"/>
    <w:rsid w:val="000632F7"/>
    <w:rsid w:val="0006364D"/>
    <w:rsid w:val="00063D87"/>
    <w:rsid w:val="00063E9B"/>
    <w:rsid w:val="00064511"/>
    <w:rsid w:val="000649FD"/>
    <w:rsid w:val="00064A07"/>
    <w:rsid w:val="000657B5"/>
    <w:rsid w:val="00065DD0"/>
    <w:rsid w:val="00065DD8"/>
    <w:rsid w:val="00065DF8"/>
    <w:rsid w:val="00066167"/>
    <w:rsid w:val="000664FD"/>
    <w:rsid w:val="00066AD2"/>
    <w:rsid w:val="00066D3A"/>
    <w:rsid w:val="00066F9B"/>
    <w:rsid w:val="00067046"/>
    <w:rsid w:val="0006733C"/>
    <w:rsid w:val="0006742C"/>
    <w:rsid w:val="000676D0"/>
    <w:rsid w:val="000677EF"/>
    <w:rsid w:val="0006796C"/>
    <w:rsid w:val="00067C78"/>
    <w:rsid w:val="00070088"/>
    <w:rsid w:val="00070095"/>
    <w:rsid w:val="00070204"/>
    <w:rsid w:val="000707CA"/>
    <w:rsid w:val="00070879"/>
    <w:rsid w:val="000716C7"/>
    <w:rsid w:val="00071789"/>
    <w:rsid w:val="00071BCA"/>
    <w:rsid w:val="00071BFB"/>
    <w:rsid w:val="00072035"/>
    <w:rsid w:val="00072EE7"/>
    <w:rsid w:val="00072FB5"/>
    <w:rsid w:val="00073376"/>
    <w:rsid w:val="00073F54"/>
    <w:rsid w:val="00073F8C"/>
    <w:rsid w:val="00074317"/>
    <w:rsid w:val="0007454A"/>
    <w:rsid w:val="00074BF8"/>
    <w:rsid w:val="000755AF"/>
    <w:rsid w:val="00075D8B"/>
    <w:rsid w:val="00075E08"/>
    <w:rsid w:val="000769E8"/>
    <w:rsid w:val="00077208"/>
    <w:rsid w:val="0007753B"/>
    <w:rsid w:val="000779E7"/>
    <w:rsid w:val="00077B40"/>
    <w:rsid w:val="00077D30"/>
    <w:rsid w:val="00080D16"/>
    <w:rsid w:val="00081005"/>
    <w:rsid w:val="00081601"/>
    <w:rsid w:val="00081B4C"/>
    <w:rsid w:val="00082083"/>
    <w:rsid w:val="00082356"/>
    <w:rsid w:val="0008238D"/>
    <w:rsid w:val="00082552"/>
    <w:rsid w:val="00082573"/>
    <w:rsid w:val="00082B81"/>
    <w:rsid w:val="00082BBA"/>
    <w:rsid w:val="000830FB"/>
    <w:rsid w:val="000837AE"/>
    <w:rsid w:val="000843DD"/>
    <w:rsid w:val="0008452D"/>
    <w:rsid w:val="000845D5"/>
    <w:rsid w:val="00084A07"/>
    <w:rsid w:val="00084B70"/>
    <w:rsid w:val="00085633"/>
    <w:rsid w:val="00085E73"/>
    <w:rsid w:val="00085EE6"/>
    <w:rsid w:val="00086818"/>
    <w:rsid w:val="00086DA4"/>
    <w:rsid w:val="00087010"/>
    <w:rsid w:val="0008705F"/>
    <w:rsid w:val="000870D1"/>
    <w:rsid w:val="00087898"/>
    <w:rsid w:val="00087F5D"/>
    <w:rsid w:val="000902C5"/>
    <w:rsid w:val="0009088A"/>
    <w:rsid w:val="000912E4"/>
    <w:rsid w:val="000914BF"/>
    <w:rsid w:val="0009169B"/>
    <w:rsid w:val="00091AFF"/>
    <w:rsid w:val="00091CF0"/>
    <w:rsid w:val="00092FC1"/>
    <w:rsid w:val="0009332C"/>
    <w:rsid w:val="0009420B"/>
    <w:rsid w:val="000942D9"/>
    <w:rsid w:val="00094B21"/>
    <w:rsid w:val="000952E6"/>
    <w:rsid w:val="00095AEF"/>
    <w:rsid w:val="00096117"/>
    <w:rsid w:val="000962CA"/>
    <w:rsid w:val="00096577"/>
    <w:rsid w:val="00096CA6"/>
    <w:rsid w:val="0009704A"/>
    <w:rsid w:val="00097318"/>
    <w:rsid w:val="000973F8"/>
    <w:rsid w:val="00097806"/>
    <w:rsid w:val="000A051F"/>
    <w:rsid w:val="000A07AE"/>
    <w:rsid w:val="000A0B79"/>
    <w:rsid w:val="000A0BA9"/>
    <w:rsid w:val="000A0E4D"/>
    <w:rsid w:val="000A1301"/>
    <w:rsid w:val="000A1EAB"/>
    <w:rsid w:val="000A2207"/>
    <w:rsid w:val="000A260A"/>
    <w:rsid w:val="000A2BE2"/>
    <w:rsid w:val="000A35F3"/>
    <w:rsid w:val="000A3A5E"/>
    <w:rsid w:val="000A3F7C"/>
    <w:rsid w:val="000A4537"/>
    <w:rsid w:val="000A49F3"/>
    <w:rsid w:val="000A4AAD"/>
    <w:rsid w:val="000A508D"/>
    <w:rsid w:val="000A56A8"/>
    <w:rsid w:val="000A5CEA"/>
    <w:rsid w:val="000A5DFD"/>
    <w:rsid w:val="000A64C0"/>
    <w:rsid w:val="000A6CBE"/>
    <w:rsid w:val="000A70DC"/>
    <w:rsid w:val="000A7EDE"/>
    <w:rsid w:val="000B0870"/>
    <w:rsid w:val="000B1259"/>
    <w:rsid w:val="000B126B"/>
    <w:rsid w:val="000B17E6"/>
    <w:rsid w:val="000B1D62"/>
    <w:rsid w:val="000B1E11"/>
    <w:rsid w:val="000B1ECA"/>
    <w:rsid w:val="000B2088"/>
    <w:rsid w:val="000B20D7"/>
    <w:rsid w:val="000B2B26"/>
    <w:rsid w:val="000B356E"/>
    <w:rsid w:val="000B39B2"/>
    <w:rsid w:val="000B4775"/>
    <w:rsid w:val="000B49CA"/>
    <w:rsid w:val="000B4B04"/>
    <w:rsid w:val="000B4BDA"/>
    <w:rsid w:val="000B504B"/>
    <w:rsid w:val="000B529C"/>
    <w:rsid w:val="000B5413"/>
    <w:rsid w:val="000B5996"/>
    <w:rsid w:val="000B5CC8"/>
    <w:rsid w:val="000B6268"/>
    <w:rsid w:val="000B6951"/>
    <w:rsid w:val="000B7228"/>
    <w:rsid w:val="000B73BA"/>
    <w:rsid w:val="000B76BD"/>
    <w:rsid w:val="000B7DD5"/>
    <w:rsid w:val="000B7E45"/>
    <w:rsid w:val="000B7FCD"/>
    <w:rsid w:val="000C047F"/>
    <w:rsid w:val="000C0741"/>
    <w:rsid w:val="000C0CAD"/>
    <w:rsid w:val="000C15A0"/>
    <w:rsid w:val="000C19EC"/>
    <w:rsid w:val="000C1A11"/>
    <w:rsid w:val="000C1D8F"/>
    <w:rsid w:val="000C1EED"/>
    <w:rsid w:val="000C1F2B"/>
    <w:rsid w:val="000C1FE9"/>
    <w:rsid w:val="000C2900"/>
    <w:rsid w:val="000C33E1"/>
    <w:rsid w:val="000C3419"/>
    <w:rsid w:val="000C3432"/>
    <w:rsid w:val="000C34BF"/>
    <w:rsid w:val="000C36AD"/>
    <w:rsid w:val="000C46E0"/>
    <w:rsid w:val="000C49D8"/>
    <w:rsid w:val="000C4D35"/>
    <w:rsid w:val="000C4E1D"/>
    <w:rsid w:val="000C4F05"/>
    <w:rsid w:val="000C52CE"/>
    <w:rsid w:val="000C55F8"/>
    <w:rsid w:val="000C728D"/>
    <w:rsid w:val="000C784F"/>
    <w:rsid w:val="000C7CC7"/>
    <w:rsid w:val="000C7E22"/>
    <w:rsid w:val="000C7FFE"/>
    <w:rsid w:val="000D082E"/>
    <w:rsid w:val="000D0A9C"/>
    <w:rsid w:val="000D0D9F"/>
    <w:rsid w:val="000D0FA9"/>
    <w:rsid w:val="000D0FBC"/>
    <w:rsid w:val="000D17BC"/>
    <w:rsid w:val="000D1E75"/>
    <w:rsid w:val="000D2D67"/>
    <w:rsid w:val="000D2E0D"/>
    <w:rsid w:val="000D35CC"/>
    <w:rsid w:val="000D3A05"/>
    <w:rsid w:val="000D3ADD"/>
    <w:rsid w:val="000D3C23"/>
    <w:rsid w:val="000D3D4E"/>
    <w:rsid w:val="000D3E4D"/>
    <w:rsid w:val="000D40E5"/>
    <w:rsid w:val="000D44B6"/>
    <w:rsid w:val="000D4500"/>
    <w:rsid w:val="000D5341"/>
    <w:rsid w:val="000D5572"/>
    <w:rsid w:val="000D564D"/>
    <w:rsid w:val="000D671A"/>
    <w:rsid w:val="000D6849"/>
    <w:rsid w:val="000D686D"/>
    <w:rsid w:val="000D6A59"/>
    <w:rsid w:val="000D6BF5"/>
    <w:rsid w:val="000D6F7E"/>
    <w:rsid w:val="000D75D2"/>
    <w:rsid w:val="000E14E4"/>
    <w:rsid w:val="000E1617"/>
    <w:rsid w:val="000E1AC0"/>
    <w:rsid w:val="000E2176"/>
    <w:rsid w:val="000E2219"/>
    <w:rsid w:val="000E235A"/>
    <w:rsid w:val="000E2387"/>
    <w:rsid w:val="000E2C77"/>
    <w:rsid w:val="000E34D8"/>
    <w:rsid w:val="000E34F1"/>
    <w:rsid w:val="000E39D4"/>
    <w:rsid w:val="000E3A69"/>
    <w:rsid w:val="000E4874"/>
    <w:rsid w:val="000E4C74"/>
    <w:rsid w:val="000E548F"/>
    <w:rsid w:val="000E589C"/>
    <w:rsid w:val="000E58CB"/>
    <w:rsid w:val="000E59BB"/>
    <w:rsid w:val="000E5AA2"/>
    <w:rsid w:val="000E63A2"/>
    <w:rsid w:val="000E6A5F"/>
    <w:rsid w:val="000E726E"/>
    <w:rsid w:val="000E7417"/>
    <w:rsid w:val="000E7560"/>
    <w:rsid w:val="000F00E5"/>
    <w:rsid w:val="000F08C9"/>
    <w:rsid w:val="000F0994"/>
    <w:rsid w:val="000F2153"/>
    <w:rsid w:val="000F2FD5"/>
    <w:rsid w:val="000F39CC"/>
    <w:rsid w:val="000F3B5F"/>
    <w:rsid w:val="000F3B6C"/>
    <w:rsid w:val="000F3E95"/>
    <w:rsid w:val="000F4448"/>
    <w:rsid w:val="000F446E"/>
    <w:rsid w:val="000F4BC0"/>
    <w:rsid w:val="000F519E"/>
    <w:rsid w:val="000F5A59"/>
    <w:rsid w:val="000F5ABC"/>
    <w:rsid w:val="000F5EF8"/>
    <w:rsid w:val="000F5FDB"/>
    <w:rsid w:val="000F63D4"/>
    <w:rsid w:val="000F6837"/>
    <w:rsid w:val="000F6931"/>
    <w:rsid w:val="000F7747"/>
    <w:rsid w:val="000F78C8"/>
    <w:rsid w:val="000F7D9D"/>
    <w:rsid w:val="001001C4"/>
    <w:rsid w:val="001002A7"/>
    <w:rsid w:val="0010059E"/>
    <w:rsid w:val="0010072B"/>
    <w:rsid w:val="00100777"/>
    <w:rsid w:val="001008F7"/>
    <w:rsid w:val="00101532"/>
    <w:rsid w:val="00101557"/>
    <w:rsid w:val="00101758"/>
    <w:rsid w:val="00101C7F"/>
    <w:rsid w:val="00102069"/>
    <w:rsid w:val="001023B5"/>
    <w:rsid w:val="001024A2"/>
    <w:rsid w:val="00102A0B"/>
    <w:rsid w:val="00102D96"/>
    <w:rsid w:val="0010315A"/>
    <w:rsid w:val="0010346F"/>
    <w:rsid w:val="0010351D"/>
    <w:rsid w:val="0010372A"/>
    <w:rsid w:val="00103CE0"/>
    <w:rsid w:val="00105646"/>
    <w:rsid w:val="001057B9"/>
    <w:rsid w:val="001057CF"/>
    <w:rsid w:val="0010593D"/>
    <w:rsid w:val="00105F15"/>
    <w:rsid w:val="00105FD3"/>
    <w:rsid w:val="00106FD4"/>
    <w:rsid w:val="00107467"/>
    <w:rsid w:val="00107685"/>
    <w:rsid w:val="00107AB1"/>
    <w:rsid w:val="001101C9"/>
    <w:rsid w:val="00110448"/>
    <w:rsid w:val="00110979"/>
    <w:rsid w:val="00110B4D"/>
    <w:rsid w:val="00110B83"/>
    <w:rsid w:val="0011165C"/>
    <w:rsid w:val="001118BA"/>
    <w:rsid w:val="00111C2B"/>
    <w:rsid w:val="00112DE5"/>
    <w:rsid w:val="001130E6"/>
    <w:rsid w:val="00113607"/>
    <w:rsid w:val="00113A32"/>
    <w:rsid w:val="00113BCC"/>
    <w:rsid w:val="00113DBE"/>
    <w:rsid w:val="001140B4"/>
    <w:rsid w:val="001143EC"/>
    <w:rsid w:val="0011456C"/>
    <w:rsid w:val="001147EA"/>
    <w:rsid w:val="001149B6"/>
    <w:rsid w:val="00114B18"/>
    <w:rsid w:val="00114F12"/>
    <w:rsid w:val="001151B6"/>
    <w:rsid w:val="001155D8"/>
    <w:rsid w:val="00115CB5"/>
    <w:rsid w:val="00115CDD"/>
    <w:rsid w:val="00115DDE"/>
    <w:rsid w:val="00115F4B"/>
    <w:rsid w:val="00116175"/>
    <w:rsid w:val="001166B4"/>
    <w:rsid w:val="001170E0"/>
    <w:rsid w:val="00117B61"/>
    <w:rsid w:val="00117BD2"/>
    <w:rsid w:val="001202C4"/>
    <w:rsid w:val="0012032B"/>
    <w:rsid w:val="00120419"/>
    <w:rsid w:val="00120890"/>
    <w:rsid w:val="00120B06"/>
    <w:rsid w:val="001214B1"/>
    <w:rsid w:val="001217DF"/>
    <w:rsid w:val="00121D7C"/>
    <w:rsid w:val="001220A0"/>
    <w:rsid w:val="00122324"/>
    <w:rsid w:val="001225B8"/>
    <w:rsid w:val="001226D9"/>
    <w:rsid w:val="0012296F"/>
    <w:rsid w:val="00122A61"/>
    <w:rsid w:val="00122BAD"/>
    <w:rsid w:val="00122F76"/>
    <w:rsid w:val="001230AD"/>
    <w:rsid w:val="0012399B"/>
    <w:rsid w:val="00123C10"/>
    <w:rsid w:val="001240A2"/>
    <w:rsid w:val="001240C8"/>
    <w:rsid w:val="0012423E"/>
    <w:rsid w:val="00124D8B"/>
    <w:rsid w:val="00124E6D"/>
    <w:rsid w:val="00124FC8"/>
    <w:rsid w:val="00125033"/>
    <w:rsid w:val="0012515A"/>
    <w:rsid w:val="00125C57"/>
    <w:rsid w:val="00125D86"/>
    <w:rsid w:val="00125EAB"/>
    <w:rsid w:val="00126C72"/>
    <w:rsid w:val="00126E1B"/>
    <w:rsid w:val="00126E94"/>
    <w:rsid w:val="00126FE9"/>
    <w:rsid w:val="0012733E"/>
    <w:rsid w:val="00127E84"/>
    <w:rsid w:val="00130058"/>
    <w:rsid w:val="001305F5"/>
    <w:rsid w:val="0013083D"/>
    <w:rsid w:val="00130CF4"/>
    <w:rsid w:val="00131769"/>
    <w:rsid w:val="00131793"/>
    <w:rsid w:val="00131933"/>
    <w:rsid w:val="00131D10"/>
    <w:rsid w:val="00132791"/>
    <w:rsid w:val="00133DBE"/>
    <w:rsid w:val="001347CE"/>
    <w:rsid w:val="001347EE"/>
    <w:rsid w:val="00134A75"/>
    <w:rsid w:val="00135420"/>
    <w:rsid w:val="00135F93"/>
    <w:rsid w:val="001360A2"/>
    <w:rsid w:val="0013652E"/>
    <w:rsid w:val="001368EC"/>
    <w:rsid w:val="00136A07"/>
    <w:rsid w:val="00136CAB"/>
    <w:rsid w:val="00136E97"/>
    <w:rsid w:val="0013772A"/>
    <w:rsid w:val="00137772"/>
    <w:rsid w:val="00137BAF"/>
    <w:rsid w:val="00137EFC"/>
    <w:rsid w:val="00140449"/>
    <w:rsid w:val="001404BE"/>
    <w:rsid w:val="00140819"/>
    <w:rsid w:val="00140EDD"/>
    <w:rsid w:val="00140F85"/>
    <w:rsid w:val="00141531"/>
    <w:rsid w:val="0014194C"/>
    <w:rsid w:val="001419CA"/>
    <w:rsid w:val="00141DED"/>
    <w:rsid w:val="00141F88"/>
    <w:rsid w:val="00142106"/>
    <w:rsid w:val="001421B7"/>
    <w:rsid w:val="00142B10"/>
    <w:rsid w:val="00142DAB"/>
    <w:rsid w:val="00144619"/>
    <w:rsid w:val="00144701"/>
    <w:rsid w:val="001449C6"/>
    <w:rsid w:val="00144FBA"/>
    <w:rsid w:val="00145166"/>
    <w:rsid w:val="0014530C"/>
    <w:rsid w:val="00145751"/>
    <w:rsid w:val="001459DF"/>
    <w:rsid w:val="00145DBF"/>
    <w:rsid w:val="001462B5"/>
    <w:rsid w:val="001463F3"/>
    <w:rsid w:val="001464E8"/>
    <w:rsid w:val="00147102"/>
    <w:rsid w:val="00147638"/>
    <w:rsid w:val="00147881"/>
    <w:rsid w:val="00147A04"/>
    <w:rsid w:val="00150C17"/>
    <w:rsid w:val="0015110A"/>
    <w:rsid w:val="00151275"/>
    <w:rsid w:val="00151899"/>
    <w:rsid w:val="00151BDC"/>
    <w:rsid w:val="00151EBD"/>
    <w:rsid w:val="0015256C"/>
    <w:rsid w:val="00152647"/>
    <w:rsid w:val="0015272E"/>
    <w:rsid w:val="00152DD8"/>
    <w:rsid w:val="00152E7D"/>
    <w:rsid w:val="00153288"/>
    <w:rsid w:val="00153A00"/>
    <w:rsid w:val="00153BC6"/>
    <w:rsid w:val="00153DA3"/>
    <w:rsid w:val="00154254"/>
    <w:rsid w:val="001546A2"/>
    <w:rsid w:val="00154BAD"/>
    <w:rsid w:val="00154C3C"/>
    <w:rsid w:val="0015545B"/>
    <w:rsid w:val="00155517"/>
    <w:rsid w:val="001558C0"/>
    <w:rsid w:val="00155D96"/>
    <w:rsid w:val="00155DC2"/>
    <w:rsid w:val="0015662C"/>
    <w:rsid w:val="00156945"/>
    <w:rsid w:val="00156B81"/>
    <w:rsid w:val="00156D61"/>
    <w:rsid w:val="00156E2D"/>
    <w:rsid w:val="001578EF"/>
    <w:rsid w:val="00157911"/>
    <w:rsid w:val="00157C02"/>
    <w:rsid w:val="00157C2D"/>
    <w:rsid w:val="00157C32"/>
    <w:rsid w:val="00157C42"/>
    <w:rsid w:val="00160072"/>
    <w:rsid w:val="001600E3"/>
    <w:rsid w:val="001606B9"/>
    <w:rsid w:val="0016075E"/>
    <w:rsid w:val="00160EBB"/>
    <w:rsid w:val="001611BE"/>
    <w:rsid w:val="00161517"/>
    <w:rsid w:val="00161D96"/>
    <w:rsid w:val="001622C7"/>
    <w:rsid w:val="0016249E"/>
    <w:rsid w:val="00162656"/>
    <w:rsid w:val="00162665"/>
    <w:rsid w:val="001628EC"/>
    <w:rsid w:val="00163519"/>
    <w:rsid w:val="00163BB1"/>
    <w:rsid w:val="00163DFA"/>
    <w:rsid w:val="0016433D"/>
    <w:rsid w:val="001643A6"/>
    <w:rsid w:val="00164AD8"/>
    <w:rsid w:val="00164CD8"/>
    <w:rsid w:val="00164EB7"/>
    <w:rsid w:val="0016522E"/>
    <w:rsid w:val="0016570E"/>
    <w:rsid w:val="001659A4"/>
    <w:rsid w:val="001659A8"/>
    <w:rsid w:val="00165A9B"/>
    <w:rsid w:val="001661BF"/>
    <w:rsid w:val="00166309"/>
    <w:rsid w:val="00166336"/>
    <w:rsid w:val="00166736"/>
    <w:rsid w:val="00166961"/>
    <w:rsid w:val="00166E08"/>
    <w:rsid w:val="00167088"/>
    <w:rsid w:val="0016721A"/>
    <w:rsid w:val="001674FF"/>
    <w:rsid w:val="001675AA"/>
    <w:rsid w:val="0017009C"/>
    <w:rsid w:val="00170626"/>
    <w:rsid w:val="00170871"/>
    <w:rsid w:val="00170D2E"/>
    <w:rsid w:val="00171011"/>
    <w:rsid w:val="001710F2"/>
    <w:rsid w:val="00171366"/>
    <w:rsid w:val="001716D6"/>
    <w:rsid w:val="001720DD"/>
    <w:rsid w:val="00172270"/>
    <w:rsid w:val="00172519"/>
    <w:rsid w:val="001726FB"/>
    <w:rsid w:val="00172761"/>
    <w:rsid w:val="001732AE"/>
    <w:rsid w:val="001733EA"/>
    <w:rsid w:val="001739AD"/>
    <w:rsid w:val="00173D12"/>
    <w:rsid w:val="0017408C"/>
    <w:rsid w:val="001745D5"/>
    <w:rsid w:val="00174B5B"/>
    <w:rsid w:val="00174CA2"/>
    <w:rsid w:val="00174DC6"/>
    <w:rsid w:val="0017534C"/>
    <w:rsid w:val="0017556B"/>
    <w:rsid w:val="00175717"/>
    <w:rsid w:val="00176403"/>
    <w:rsid w:val="001768D0"/>
    <w:rsid w:val="00176967"/>
    <w:rsid w:val="001773F6"/>
    <w:rsid w:val="0017798E"/>
    <w:rsid w:val="00177B35"/>
    <w:rsid w:val="00177B37"/>
    <w:rsid w:val="00177BD9"/>
    <w:rsid w:val="00180338"/>
    <w:rsid w:val="001803BC"/>
    <w:rsid w:val="00180994"/>
    <w:rsid w:val="00180C5B"/>
    <w:rsid w:val="0018116F"/>
    <w:rsid w:val="001812F4"/>
    <w:rsid w:val="00181613"/>
    <w:rsid w:val="001819FE"/>
    <w:rsid w:val="00181E0A"/>
    <w:rsid w:val="00182000"/>
    <w:rsid w:val="0018237D"/>
    <w:rsid w:val="00182407"/>
    <w:rsid w:val="00182451"/>
    <w:rsid w:val="001831DF"/>
    <w:rsid w:val="00183426"/>
    <w:rsid w:val="00183437"/>
    <w:rsid w:val="001839D9"/>
    <w:rsid w:val="00183ADC"/>
    <w:rsid w:val="00183C35"/>
    <w:rsid w:val="00183EA9"/>
    <w:rsid w:val="00184047"/>
    <w:rsid w:val="00184375"/>
    <w:rsid w:val="001844A8"/>
    <w:rsid w:val="00185113"/>
    <w:rsid w:val="00185800"/>
    <w:rsid w:val="00185989"/>
    <w:rsid w:val="00186046"/>
    <w:rsid w:val="00186715"/>
    <w:rsid w:val="001868BD"/>
    <w:rsid w:val="00186AB4"/>
    <w:rsid w:val="00186B61"/>
    <w:rsid w:val="0018727C"/>
    <w:rsid w:val="0018793D"/>
    <w:rsid w:val="0018799C"/>
    <w:rsid w:val="00187BDB"/>
    <w:rsid w:val="00187F5C"/>
    <w:rsid w:val="00190340"/>
    <w:rsid w:val="0019057A"/>
    <w:rsid w:val="00190BEA"/>
    <w:rsid w:val="00190FA8"/>
    <w:rsid w:val="0019111B"/>
    <w:rsid w:val="00191380"/>
    <w:rsid w:val="001913C1"/>
    <w:rsid w:val="00191454"/>
    <w:rsid w:val="00191949"/>
    <w:rsid w:val="00191AD9"/>
    <w:rsid w:val="00191C02"/>
    <w:rsid w:val="00191CA5"/>
    <w:rsid w:val="00191CB6"/>
    <w:rsid w:val="00191EC7"/>
    <w:rsid w:val="00192A3E"/>
    <w:rsid w:val="00192F37"/>
    <w:rsid w:val="00193354"/>
    <w:rsid w:val="0019350E"/>
    <w:rsid w:val="00193934"/>
    <w:rsid w:val="00193E4D"/>
    <w:rsid w:val="00194B04"/>
    <w:rsid w:val="00194DCD"/>
    <w:rsid w:val="00194EF7"/>
    <w:rsid w:val="0019527B"/>
    <w:rsid w:val="001957C5"/>
    <w:rsid w:val="001961E3"/>
    <w:rsid w:val="001964D8"/>
    <w:rsid w:val="001968D9"/>
    <w:rsid w:val="001979A0"/>
    <w:rsid w:val="001A00D9"/>
    <w:rsid w:val="001A05F0"/>
    <w:rsid w:val="001A0DC8"/>
    <w:rsid w:val="001A0DE7"/>
    <w:rsid w:val="001A126C"/>
    <w:rsid w:val="001A1337"/>
    <w:rsid w:val="001A1BF3"/>
    <w:rsid w:val="001A20AD"/>
    <w:rsid w:val="001A236C"/>
    <w:rsid w:val="001A266C"/>
    <w:rsid w:val="001A27CB"/>
    <w:rsid w:val="001A2A17"/>
    <w:rsid w:val="001A2AD6"/>
    <w:rsid w:val="001A2B45"/>
    <w:rsid w:val="001A31E3"/>
    <w:rsid w:val="001A37C8"/>
    <w:rsid w:val="001A3926"/>
    <w:rsid w:val="001A3AE9"/>
    <w:rsid w:val="001A4120"/>
    <w:rsid w:val="001A4C4B"/>
    <w:rsid w:val="001A4F54"/>
    <w:rsid w:val="001A4FC6"/>
    <w:rsid w:val="001A5551"/>
    <w:rsid w:val="001A5D6A"/>
    <w:rsid w:val="001A5DA6"/>
    <w:rsid w:val="001A5DAF"/>
    <w:rsid w:val="001B00CD"/>
    <w:rsid w:val="001B05EC"/>
    <w:rsid w:val="001B1672"/>
    <w:rsid w:val="001B17D4"/>
    <w:rsid w:val="001B1D16"/>
    <w:rsid w:val="001B1DEA"/>
    <w:rsid w:val="001B201A"/>
    <w:rsid w:val="001B26A6"/>
    <w:rsid w:val="001B27C8"/>
    <w:rsid w:val="001B318F"/>
    <w:rsid w:val="001B31FD"/>
    <w:rsid w:val="001B32EC"/>
    <w:rsid w:val="001B3334"/>
    <w:rsid w:val="001B363C"/>
    <w:rsid w:val="001B3AF6"/>
    <w:rsid w:val="001B3C6F"/>
    <w:rsid w:val="001B3CE2"/>
    <w:rsid w:val="001B3F0E"/>
    <w:rsid w:val="001B475F"/>
    <w:rsid w:val="001B477F"/>
    <w:rsid w:val="001B4BCB"/>
    <w:rsid w:val="001B4D8B"/>
    <w:rsid w:val="001B646E"/>
    <w:rsid w:val="001B69E6"/>
    <w:rsid w:val="001B6B83"/>
    <w:rsid w:val="001B73F4"/>
    <w:rsid w:val="001B7491"/>
    <w:rsid w:val="001B7BD8"/>
    <w:rsid w:val="001C0834"/>
    <w:rsid w:val="001C1D06"/>
    <w:rsid w:val="001C1D07"/>
    <w:rsid w:val="001C1DAC"/>
    <w:rsid w:val="001C2055"/>
    <w:rsid w:val="001C23B8"/>
    <w:rsid w:val="001C2427"/>
    <w:rsid w:val="001C2A15"/>
    <w:rsid w:val="001C2AF9"/>
    <w:rsid w:val="001C302A"/>
    <w:rsid w:val="001C3356"/>
    <w:rsid w:val="001C3998"/>
    <w:rsid w:val="001C3DCD"/>
    <w:rsid w:val="001C426B"/>
    <w:rsid w:val="001C42E1"/>
    <w:rsid w:val="001C4766"/>
    <w:rsid w:val="001C4B48"/>
    <w:rsid w:val="001C4BC7"/>
    <w:rsid w:val="001C4D2F"/>
    <w:rsid w:val="001C4ED7"/>
    <w:rsid w:val="001C509D"/>
    <w:rsid w:val="001C53FF"/>
    <w:rsid w:val="001C54AC"/>
    <w:rsid w:val="001C553E"/>
    <w:rsid w:val="001C5FA0"/>
    <w:rsid w:val="001C62DA"/>
    <w:rsid w:val="001C692C"/>
    <w:rsid w:val="001C6BE3"/>
    <w:rsid w:val="001C705F"/>
    <w:rsid w:val="001C76E3"/>
    <w:rsid w:val="001C7875"/>
    <w:rsid w:val="001C7925"/>
    <w:rsid w:val="001C7BBA"/>
    <w:rsid w:val="001C7C42"/>
    <w:rsid w:val="001C7D98"/>
    <w:rsid w:val="001D00E5"/>
    <w:rsid w:val="001D0965"/>
    <w:rsid w:val="001D0A2F"/>
    <w:rsid w:val="001D0CF4"/>
    <w:rsid w:val="001D1114"/>
    <w:rsid w:val="001D1705"/>
    <w:rsid w:val="001D1C2A"/>
    <w:rsid w:val="001D1DE4"/>
    <w:rsid w:val="001D1F02"/>
    <w:rsid w:val="001D1F5F"/>
    <w:rsid w:val="001D201E"/>
    <w:rsid w:val="001D209B"/>
    <w:rsid w:val="001D2269"/>
    <w:rsid w:val="001D2B93"/>
    <w:rsid w:val="001D2C81"/>
    <w:rsid w:val="001D2D3E"/>
    <w:rsid w:val="001D2E22"/>
    <w:rsid w:val="001D2EF7"/>
    <w:rsid w:val="001D313D"/>
    <w:rsid w:val="001D35C8"/>
    <w:rsid w:val="001D3B99"/>
    <w:rsid w:val="001D41E8"/>
    <w:rsid w:val="001D43FB"/>
    <w:rsid w:val="001D45A6"/>
    <w:rsid w:val="001D47AF"/>
    <w:rsid w:val="001D4F91"/>
    <w:rsid w:val="001D55A8"/>
    <w:rsid w:val="001D5FE4"/>
    <w:rsid w:val="001D6B9B"/>
    <w:rsid w:val="001D6BCA"/>
    <w:rsid w:val="001D6DC6"/>
    <w:rsid w:val="001D6EA8"/>
    <w:rsid w:val="001D7133"/>
    <w:rsid w:val="001D72FE"/>
    <w:rsid w:val="001D77B8"/>
    <w:rsid w:val="001D7968"/>
    <w:rsid w:val="001E0742"/>
    <w:rsid w:val="001E0A64"/>
    <w:rsid w:val="001E1B78"/>
    <w:rsid w:val="001E3660"/>
    <w:rsid w:val="001E3827"/>
    <w:rsid w:val="001E3894"/>
    <w:rsid w:val="001E3F68"/>
    <w:rsid w:val="001E41BB"/>
    <w:rsid w:val="001E4247"/>
    <w:rsid w:val="001E492A"/>
    <w:rsid w:val="001E4B53"/>
    <w:rsid w:val="001E4BD2"/>
    <w:rsid w:val="001E5003"/>
    <w:rsid w:val="001E56C9"/>
    <w:rsid w:val="001E5C3A"/>
    <w:rsid w:val="001E600A"/>
    <w:rsid w:val="001E6059"/>
    <w:rsid w:val="001E6772"/>
    <w:rsid w:val="001E6919"/>
    <w:rsid w:val="001E69E9"/>
    <w:rsid w:val="001E6B99"/>
    <w:rsid w:val="001E6F88"/>
    <w:rsid w:val="001E734A"/>
    <w:rsid w:val="001E7632"/>
    <w:rsid w:val="001F0186"/>
    <w:rsid w:val="001F085C"/>
    <w:rsid w:val="001F0C4E"/>
    <w:rsid w:val="001F12BC"/>
    <w:rsid w:val="001F22F0"/>
    <w:rsid w:val="001F257D"/>
    <w:rsid w:val="001F2BC7"/>
    <w:rsid w:val="001F2D78"/>
    <w:rsid w:val="001F3CCF"/>
    <w:rsid w:val="001F47F9"/>
    <w:rsid w:val="001F4992"/>
    <w:rsid w:val="001F4B0C"/>
    <w:rsid w:val="001F4B5B"/>
    <w:rsid w:val="001F4F6F"/>
    <w:rsid w:val="001F52DF"/>
    <w:rsid w:val="001F5715"/>
    <w:rsid w:val="001F62BB"/>
    <w:rsid w:val="001F640B"/>
    <w:rsid w:val="001F7166"/>
    <w:rsid w:val="001F79A0"/>
    <w:rsid w:val="002000BC"/>
    <w:rsid w:val="00200AE3"/>
    <w:rsid w:val="00200E24"/>
    <w:rsid w:val="00201033"/>
    <w:rsid w:val="00201043"/>
    <w:rsid w:val="0020183C"/>
    <w:rsid w:val="00201B1D"/>
    <w:rsid w:val="00201BBC"/>
    <w:rsid w:val="002026A9"/>
    <w:rsid w:val="00202845"/>
    <w:rsid w:val="00202A97"/>
    <w:rsid w:val="00202E35"/>
    <w:rsid w:val="0020328E"/>
    <w:rsid w:val="00203303"/>
    <w:rsid w:val="00203555"/>
    <w:rsid w:val="0020375C"/>
    <w:rsid w:val="00204277"/>
    <w:rsid w:val="002043E5"/>
    <w:rsid w:val="0020470C"/>
    <w:rsid w:val="00204A58"/>
    <w:rsid w:val="0020531B"/>
    <w:rsid w:val="0020558F"/>
    <w:rsid w:val="002064C2"/>
    <w:rsid w:val="0020661B"/>
    <w:rsid w:val="00206A39"/>
    <w:rsid w:val="00206C58"/>
    <w:rsid w:val="0020714F"/>
    <w:rsid w:val="00207150"/>
    <w:rsid w:val="002071E9"/>
    <w:rsid w:val="00207B0F"/>
    <w:rsid w:val="002108BC"/>
    <w:rsid w:val="002109E7"/>
    <w:rsid w:val="00211033"/>
    <w:rsid w:val="00211AB6"/>
    <w:rsid w:val="00211DCA"/>
    <w:rsid w:val="00211EED"/>
    <w:rsid w:val="0021223A"/>
    <w:rsid w:val="0021266A"/>
    <w:rsid w:val="00212869"/>
    <w:rsid w:val="00212BF5"/>
    <w:rsid w:val="00212C86"/>
    <w:rsid w:val="00213364"/>
    <w:rsid w:val="002137AB"/>
    <w:rsid w:val="002147F4"/>
    <w:rsid w:val="00214ECF"/>
    <w:rsid w:val="00215111"/>
    <w:rsid w:val="002153E2"/>
    <w:rsid w:val="002154FE"/>
    <w:rsid w:val="00215A46"/>
    <w:rsid w:val="00215B97"/>
    <w:rsid w:val="002161D9"/>
    <w:rsid w:val="0021633C"/>
    <w:rsid w:val="00216D75"/>
    <w:rsid w:val="00216E55"/>
    <w:rsid w:val="0021714E"/>
    <w:rsid w:val="002174CA"/>
    <w:rsid w:val="002203E8"/>
    <w:rsid w:val="00220499"/>
    <w:rsid w:val="002209E2"/>
    <w:rsid w:val="00220A08"/>
    <w:rsid w:val="00220A7D"/>
    <w:rsid w:val="00220ED5"/>
    <w:rsid w:val="00220FB5"/>
    <w:rsid w:val="00221503"/>
    <w:rsid w:val="002215EF"/>
    <w:rsid w:val="002217A2"/>
    <w:rsid w:val="00221BDC"/>
    <w:rsid w:val="00221C68"/>
    <w:rsid w:val="002225D8"/>
    <w:rsid w:val="00223CBA"/>
    <w:rsid w:val="00224919"/>
    <w:rsid w:val="00224E86"/>
    <w:rsid w:val="00224EE1"/>
    <w:rsid w:val="0022523C"/>
    <w:rsid w:val="0022531F"/>
    <w:rsid w:val="002255E1"/>
    <w:rsid w:val="00225FB2"/>
    <w:rsid w:val="00226200"/>
    <w:rsid w:val="002263B1"/>
    <w:rsid w:val="0022652F"/>
    <w:rsid w:val="00227B1E"/>
    <w:rsid w:val="00227D51"/>
    <w:rsid w:val="002302A4"/>
    <w:rsid w:val="00230342"/>
    <w:rsid w:val="002303BE"/>
    <w:rsid w:val="00230430"/>
    <w:rsid w:val="00230D43"/>
    <w:rsid w:val="00230DF8"/>
    <w:rsid w:val="00231211"/>
    <w:rsid w:val="00231241"/>
    <w:rsid w:val="002314FA"/>
    <w:rsid w:val="00231575"/>
    <w:rsid w:val="002316AE"/>
    <w:rsid w:val="00231705"/>
    <w:rsid w:val="00231926"/>
    <w:rsid w:val="00231DDD"/>
    <w:rsid w:val="00231E05"/>
    <w:rsid w:val="00232093"/>
    <w:rsid w:val="002321EE"/>
    <w:rsid w:val="002326EA"/>
    <w:rsid w:val="00232B53"/>
    <w:rsid w:val="00233853"/>
    <w:rsid w:val="00233A87"/>
    <w:rsid w:val="00233EE0"/>
    <w:rsid w:val="00234204"/>
    <w:rsid w:val="0023425F"/>
    <w:rsid w:val="00234909"/>
    <w:rsid w:val="00234C67"/>
    <w:rsid w:val="002353B8"/>
    <w:rsid w:val="00235603"/>
    <w:rsid w:val="00235679"/>
    <w:rsid w:val="0023633D"/>
    <w:rsid w:val="002365E1"/>
    <w:rsid w:val="002367B7"/>
    <w:rsid w:val="002369E7"/>
    <w:rsid w:val="00236AED"/>
    <w:rsid w:val="00236E54"/>
    <w:rsid w:val="00236F45"/>
    <w:rsid w:val="00237001"/>
    <w:rsid w:val="0023714E"/>
    <w:rsid w:val="002373A0"/>
    <w:rsid w:val="00237592"/>
    <w:rsid w:val="00237C64"/>
    <w:rsid w:val="00237F11"/>
    <w:rsid w:val="00240410"/>
    <w:rsid w:val="00240A47"/>
    <w:rsid w:val="00240F8B"/>
    <w:rsid w:val="00241335"/>
    <w:rsid w:val="00241507"/>
    <w:rsid w:val="00241581"/>
    <w:rsid w:val="002416E0"/>
    <w:rsid w:val="00241CA5"/>
    <w:rsid w:val="00241F2A"/>
    <w:rsid w:val="0024203B"/>
    <w:rsid w:val="0024213B"/>
    <w:rsid w:val="002421E0"/>
    <w:rsid w:val="0024235B"/>
    <w:rsid w:val="002426F2"/>
    <w:rsid w:val="00242FAE"/>
    <w:rsid w:val="00243818"/>
    <w:rsid w:val="00243A2F"/>
    <w:rsid w:val="00243F7E"/>
    <w:rsid w:val="0024428D"/>
    <w:rsid w:val="00244786"/>
    <w:rsid w:val="002454E8"/>
    <w:rsid w:val="00245614"/>
    <w:rsid w:val="00245A15"/>
    <w:rsid w:val="002463E4"/>
    <w:rsid w:val="002467DB"/>
    <w:rsid w:val="002469F1"/>
    <w:rsid w:val="00246AA8"/>
    <w:rsid w:val="00246C23"/>
    <w:rsid w:val="00247178"/>
    <w:rsid w:val="002472CC"/>
    <w:rsid w:val="0024765D"/>
    <w:rsid w:val="002501DB"/>
    <w:rsid w:val="002507D0"/>
    <w:rsid w:val="0025081A"/>
    <w:rsid w:val="00250D1C"/>
    <w:rsid w:val="00250E32"/>
    <w:rsid w:val="0025110B"/>
    <w:rsid w:val="002517A4"/>
    <w:rsid w:val="00251804"/>
    <w:rsid w:val="00251F50"/>
    <w:rsid w:val="00252AE2"/>
    <w:rsid w:val="00252DD6"/>
    <w:rsid w:val="00252EA3"/>
    <w:rsid w:val="002534C7"/>
    <w:rsid w:val="00253E6C"/>
    <w:rsid w:val="00253F75"/>
    <w:rsid w:val="00254001"/>
    <w:rsid w:val="002546C8"/>
    <w:rsid w:val="00254783"/>
    <w:rsid w:val="002547C1"/>
    <w:rsid w:val="00254BC3"/>
    <w:rsid w:val="00255101"/>
    <w:rsid w:val="0025519C"/>
    <w:rsid w:val="0025541B"/>
    <w:rsid w:val="00255702"/>
    <w:rsid w:val="00256488"/>
    <w:rsid w:val="00257327"/>
    <w:rsid w:val="002579E4"/>
    <w:rsid w:val="00260319"/>
    <w:rsid w:val="00260449"/>
    <w:rsid w:val="002608F5"/>
    <w:rsid w:val="00260E07"/>
    <w:rsid w:val="00261307"/>
    <w:rsid w:val="0026144D"/>
    <w:rsid w:val="00261594"/>
    <w:rsid w:val="002617AA"/>
    <w:rsid w:val="00261CD2"/>
    <w:rsid w:val="00261DA7"/>
    <w:rsid w:val="00261DFC"/>
    <w:rsid w:val="002628AE"/>
    <w:rsid w:val="00262E30"/>
    <w:rsid w:val="00263145"/>
    <w:rsid w:val="00263FB1"/>
    <w:rsid w:val="00264715"/>
    <w:rsid w:val="00266F48"/>
    <w:rsid w:val="00267622"/>
    <w:rsid w:val="00267E49"/>
    <w:rsid w:val="0027125F"/>
    <w:rsid w:val="002714D9"/>
    <w:rsid w:val="0027157A"/>
    <w:rsid w:val="00271796"/>
    <w:rsid w:val="00271A78"/>
    <w:rsid w:val="00271F0E"/>
    <w:rsid w:val="0027227E"/>
    <w:rsid w:val="00272A4D"/>
    <w:rsid w:val="00273129"/>
    <w:rsid w:val="00273444"/>
    <w:rsid w:val="00273F44"/>
    <w:rsid w:val="002742A3"/>
    <w:rsid w:val="0027498C"/>
    <w:rsid w:val="00274C40"/>
    <w:rsid w:val="00275615"/>
    <w:rsid w:val="00275694"/>
    <w:rsid w:val="00275722"/>
    <w:rsid w:val="00275E28"/>
    <w:rsid w:val="00275EBB"/>
    <w:rsid w:val="00275F71"/>
    <w:rsid w:val="002760BD"/>
    <w:rsid w:val="00276A3C"/>
    <w:rsid w:val="00276B13"/>
    <w:rsid w:val="002777FE"/>
    <w:rsid w:val="002802E6"/>
    <w:rsid w:val="00280559"/>
    <w:rsid w:val="00280947"/>
    <w:rsid w:val="00280F5D"/>
    <w:rsid w:val="00280F9F"/>
    <w:rsid w:val="00281107"/>
    <w:rsid w:val="00281E61"/>
    <w:rsid w:val="00282271"/>
    <w:rsid w:val="002826B7"/>
    <w:rsid w:val="00282D22"/>
    <w:rsid w:val="00282E51"/>
    <w:rsid w:val="00283290"/>
    <w:rsid w:val="002834FC"/>
    <w:rsid w:val="002835E8"/>
    <w:rsid w:val="002836B1"/>
    <w:rsid w:val="00283947"/>
    <w:rsid w:val="00283A5C"/>
    <w:rsid w:val="002844D8"/>
    <w:rsid w:val="002849D4"/>
    <w:rsid w:val="002850B2"/>
    <w:rsid w:val="0028560F"/>
    <w:rsid w:val="0028572B"/>
    <w:rsid w:val="002857DB"/>
    <w:rsid w:val="00285E44"/>
    <w:rsid w:val="00285EA8"/>
    <w:rsid w:val="00285FE8"/>
    <w:rsid w:val="002862F1"/>
    <w:rsid w:val="002864AB"/>
    <w:rsid w:val="00286C49"/>
    <w:rsid w:val="00286E70"/>
    <w:rsid w:val="0028770C"/>
    <w:rsid w:val="00287A2F"/>
    <w:rsid w:val="00287CE2"/>
    <w:rsid w:val="002903FF"/>
    <w:rsid w:val="0029042C"/>
    <w:rsid w:val="00290C7D"/>
    <w:rsid w:val="002910A8"/>
    <w:rsid w:val="00291EFA"/>
    <w:rsid w:val="00292FFB"/>
    <w:rsid w:val="002933E3"/>
    <w:rsid w:val="0029359A"/>
    <w:rsid w:val="0029379B"/>
    <w:rsid w:val="0029406B"/>
    <w:rsid w:val="00294E8E"/>
    <w:rsid w:val="002952C0"/>
    <w:rsid w:val="002957E2"/>
    <w:rsid w:val="00296417"/>
    <w:rsid w:val="002969F8"/>
    <w:rsid w:val="00296B15"/>
    <w:rsid w:val="00297530"/>
    <w:rsid w:val="002A0076"/>
    <w:rsid w:val="002A085D"/>
    <w:rsid w:val="002A0AFC"/>
    <w:rsid w:val="002A0B04"/>
    <w:rsid w:val="002A0B68"/>
    <w:rsid w:val="002A209C"/>
    <w:rsid w:val="002A20E1"/>
    <w:rsid w:val="002A2E7C"/>
    <w:rsid w:val="002A2F16"/>
    <w:rsid w:val="002A315A"/>
    <w:rsid w:val="002A31D1"/>
    <w:rsid w:val="002A380E"/>
    <w:rsid w:val="002A3949"/>
    <w:rsid w:val="002A3A68"/>
    <w:rsid w:val="002A422B"/>
    <w:rsid w:val="002A42F4"/>
    <w:rsid w:val="002A4A10"/>
    <w:rsid w:val="002A4ABA"/>
    <w:rsid w:val="002A4B50"/>
    <w:rsid w:val="002A4CAD"/>
    <w:rsid w:val="002A4DE6"/>
    <w:rsid w:val="002A4DF7"/>
    <w:rsid w:val="002A525A"/>
    <w:rsid w:val="002A545D"/>
    <w:rsid w:val="002A55E9"/>
    <w:rsid w:val="002A5833"/>
    <w:rsid w:val="002A589C"/>
    <w:rsid w:val="002A5FC9"/>
    <w:rsid w:val="002A6339"/>
    <w:rsid w:val="002A63E8"/>
    <w:rsid w:val="002A6969"/>
    <w:rsid w:val="002A6FB7"/>
    <w:rsid w:val="002A7408"/>
    <w:rsid w:val="002A7865"/>
    <w:rsid w:val="002A7A26"/>
    <w:rsid w:val="002A7DE9"/>
    <w:rsid w:val="002A7E39"/>
    <w:rsid w:val="002B0118"/>
    <w:rsid w:val="002B06F9"/>
    <w:rsid w:val="002B0994"/>
    <w:rsid w:val="002B0ACA"/>
    <w:rsid w:val="002B0EE5"/>
    <w:rsid w:val="002B22FE"/>
    <w:rsid w:val="002B2A3A"/>
    <w:rsid w:val="002B2CEF"/>
    <w:rsid w:val="002B2F7D"/>
    <w:rsid w:val="002B30FE"/>
    <w:rsid w:val="002B3511"/>
    <w:rsid w:val="002B37FB"/>
    <w:rsid w:val="002B4440"/>
    <w:rsid w:val="002B4538"/>
    <w:rsid w:val="002B4875"/>
    <w:rsid w:val="002B4955"/>
    <w:rsid w:val="002B4AEF"/>
    <w:rsid w:val="002B4E1C"/>
    <w:rsid w:val="002B4F79"/>
    <w:rsid w:val="002B4FAD"/>
    <w:rsid w:val="002B545D"/>
    <w:rsid w:val="002B56FD"/>
    <w:rsid w:val="002B5736"/>
    <w:rsid w:val="002B57C8"/>
    <w:rsid w:val="002B59D9"/>
    <w:rsid w:val="002B5A43"/>
    <w:rsid w:val="002B5AF1"/>
    <w:rsid w:val="002B5B13"/>
    <w:rsid w:val="002B5C45"/>
    <w:rsid w:val="002B5F39"/>
    <w:rsid w:val="002B5F66"/>
    <w:rsid w:val="002B6202"/>
    <w:rsid w:val="002B676F"/>
    <w:rsid w:val="002B689F"/>
    <w:rsid w:val="002B6A08"/>
    <w:rsid w:val="002B728E"/>
    <w:rsid w:val="002B7E33"/>
    <w:rsid w:val="002C0036"/>
    <w:rsid w:val="002C0170"/>
    <w:rsid w:val="002C0721"/>
    <w:rsid w:val="002C075E"/>
    <w:rsid w:val="002C0A0B"/>
    <w:rsid w:val="002C0A23"/>
    <w:rsid w:val="002C0D66"/>
    <w:rsid w:val="002C0D88"/>
    <w:rsid w:val="002C145C"/>
    <w:rsid w:val="002C1617"/>
    <w:rsid w:val="002C20E8"/>
    <w:rsid w:val="002C23C9"/>
    <w:rsid w:val="002C2A9C"/>
    <w:rsid w:val="002C2B96"/>
    <w:rsid w:val="002C2BE7"/>
    <w:rsid w:val="002C2CF4"/>
    <w:rsid w:val="002C2D13"/>
    <w:rsid w:val="002C3274"/>
    <w:rsid w:val="002C3398"/>
    <w:rsid w:val="002C3663"/>
    <w:rsid w:val="002C428F"/>
    <w:rsid w:val="002C47A4"/>
    <w:rsid w:val="002C4EE6"/>
    <w:rsid w:val="002C5057"/>
    <w:rsid w:val="002C54C3"/>
    <w:rsid w:val="002C56EA"/>
    <w:rsid w:val="002C5740"/>
    <w:rsid w:val="002C5CFB"/>
    <w:rsid w:val="002C6D8D"/>
    <w:rsid w:val="002C6F38"/>
    <w:rsid w:val="002C6F8E"/>
    <w:rsid w:val="002C70CD"/>
    <w:rsid w:val="002C7330"/>
    <w:rsid w:val="002C7717"/>
    <w:rsid w:val="002C7D8D"/>
    <w:rsid w:val="002C7DD2"/>
    <w:rsid w:val="002D000F"/>
    <w:rsid w:val="002D019C"/>
    <w:rsid w:val="002D03AD"/>
    <w:rsid w:val="002D087A"/>
    <w:rsid w:val="002D0B6B"/>
    <w:rsid w:val="002D10B1"/>
    <w:rsid w:val="002D1910"/>
    <w:rsid w:val="002D1B1D"/>
    <w:rsid w:val="002D1DA3"/>
    <w:rsid w:val="002D330D"/>
    <w:rsid w:val="002D35DD"/>
    <w:rsid w:val="002D3679"/>
    <w:rsid w:val="002D3FCB"/>
    <w:rsid w:val="002D469C"/>
    <w:rsid w:val="002D4B5F"/>
    <w:rsid w:val="002D4F38"/>
    <w:rsid w:val="002D5831"/>
    <w:rsid w:val="002D6968"/>
    <w:rsid w:val="002D6B02"/>
    <w:rsid w:val="002D6EEB"/>
    <w:rsid w:val="002D7CD7"/>
    <w:rsid w:val="002D7CFE"/>
    <w:rsid w:val="002E046C"/>
    <w:rsid w:val="002E0617"/>
    <w:rsid w:val="002E0A95"/>
    <w:rsid w:val="002E0B41"/>
    <w:rsid w:val="002E0C1B"/>
    <w:rsid w:val="002E0F7C"/>
    <w:rsid w:val="002E1216"/>
    <w:rsid w:val="002E121A"/>
    <w:rsid w:val="002E1311"/>
    <w:rsid w:val="002E14AD"/>
    <w:rsid w:val="002E1C07"/>
    <w:rsid w:val="002E1DA2"/>
    <w:rsid w:val="002E2885"/>
    <w:rsid w:val="002E2BE6"/>
    <w:rsid w:val="002E2E24"/>
    <w:rsid w:val="002E30EA"/>
    <w:rsid w:val="002E32CA"/>
    <w:rsid w:val="002E3603"/>
    <w:rsid w:val="002E3F37"/>
    <w:rsid w:val="002E3F6D"/>
    <w:rsid w:val="002E3FE1"/>
    <w:rsid w:val="002E424B"/>
    <w:rsid w:val="002E4A04"/>
    <w:rsid w:val="002E5378"/>
    <w:rsid w:val="002E59DB"/>
    <w:rsid w:val="002E5AC1"/>
    <w:rsid w:val="002E5BA6"/>
    <w:rsid w:val="002E5E81"/>
    <w:rsid w:val="002E6292"/>
    <w:rsid w:val="002E66A9"/>
    <w:rsid w:val="002E6995"/>
    <w:rsid w:val="002E6B66"/>
    <w:rsid w:val="002E7027"/>
    <w:rsid w:val="002E7623"/>
    <w:rsid w:val="002E7D7C"/>
    <w:rsid w:val="002F00AE"/>
    <w:rsid w:val="002F106D"/>
    <w:rsid w:val="002F18DB"/>
    <w:rsid w:val="002F1DC1"/>
    <w:rsid w:val="002F22D7"/>
    <w:rsid w:val="002F237B"/>
    <w:rsid w:val="002F26C2"/>
    <w:rsid w:val="002F26E2"/>
    <w:rsid w:val="002F3371"/>
    <w:rsid w:val="002F33ED"/>
    <w:rsid w:val="002F3B7A"/>
    <w:rsid w:val="002F3D40"/>
    <w:rsid w:val="002F3DE2"/>
    <w:rsid w:val="002F40DE"/>
    <w:rsid w:val="002F42FD"/>
    <w:rsid w:val="002F58E4"/>
    <w:rsid w:val="002F596E"/>
    <w:rsid w:val="002F5E31"/>
    <w:rsid w:val="002F5F4C"/>
    <w:rsid w:val="002F5F7D"/>
    <w:rsid w:val="002F61F9"/>
    <w:rsid w:val="002F67D9"/>
    <w:rsid w:val="002F68B3"/>
    <w:rsid w:val="002F6F96"/>
    <w:rsid w:val="002F722B"/>
    <w:rsid w:val="002F7922"/>
    <w:rsid w:val="002F7945"/>
    <w:rsid w:val="002F7CBB"/>
    <w:rsid w:val="003002A0"/>
    <w:rsid w:val="00300632"/>
    <w:rsid w:val="003009BB"/>
    <w:rsid w:val="00300B10"/>
    <w:rsid w:val="00300F5D"/>
    <w:rsid w:val="00301ABE"/>
    <w:rsid w:val="00301EDE"/>
    <w:rsid w:val="00302059"/>
    <w:rsid w:val="003023B5"/>
    <w:rsid w:val="00302615"/>
    <w:rsid w:val="0030289D"/>
    <w:rsid w:val="003029CA"/>
    <w:rsid w:val="00302EBF"/>
    <w:rsid w:val="00303055"/>
    <w:rsid w:val="00303470"/>
    <w:rsid w:val="003036CC"/>
    <w:rsid w:val="00303B14"/>
    <w:rsid w:val="00303E95"/>
    <w:rsid w:val="00304AAB"/>
    <w:rsid w:val="00304EEA"/>
    <w:rsid w:val="00305169"/>
    <w:rsid w:val="003052D7"/>
    <w:rsid w:val="0030544C"/>
    <w:rsid w:val="003055D5"/>
    <w:rsid w:val="00305FE5"/>
    <w:rsid w:val="003065FB"/>
    <w:rsid w:val="00306B4D"/>
    <w:rsid w:val="00306D17"/>
    <w:rsid w:val="0030756C"/>
    <w:rsid w:val="003075EC"/>
    <w:rsid w:val="00307BB4"/>
    <w:rsid w:val="00307D9F"/>
    <w:rsid w:val="0031006A"/>
    <w:rsid w:val="003109DB"/>
    <w:rsid w:val="00310B60"/>
    <w:rsid w:val="00310EE2"/>
    <w:rsid w:val="003113A0"/>
    <w:rsid w:val="00311951"/>
    <w:rsid w:val="00313285"/>
    <w:rsid w:val="0031377B"/>
    <w:rsid w:val="00313A74"/>
    <w:rsid w:val="00313AA6"/>
    <w:rsid w:val="0031449E"/>
    <w:rsid w:val="0031451D"/>
    <w:rsid w:val="00314633"/>
    <w:rsid w:val="0031538F"/>
    <w:rsid w:val="0031563B"/>
    <w:rsid w:val="00315A33"/>
    <w:rsid w:val="003160F1"/>
    <w:rsid w:val="003169ED"/>
    <w:rsid w:val="00317827"/>
    <w:rsid w:val="00317861"/>
    <w:rsid w:val="00317939"/>
    <w:rsid w:val="00321086"/>
    <w:rsid w:val="003212CF"/>
    <w:rsid w:val="00321349"/>
    <w:rsid w:val="0032140E"/>
    <w:rsid w:val="003216C2"/>
    <w:rsid w:val="00321830"/>
    <w:rsid w:val="00321D26"/>
    <w:rsid w:val="00321E0C"/>
    <w:rsid w:val="00322004"/>
    <w:rsid w:val="00322BDE"/>
    <w:rsid w:val="00322D45"/>
    <w:rsid w:val="00322D72"/>
    <w:rsid w:val="00323079"/>
    <w:rsid w:val="003233C3"/>
    <w:rsid w:val="00323424"/>
    <w:rsid w:val="00323D9C"/>
    <w:rsid w:val="00323F75"/>
    <w:rsid w:val="00324882"/>
    <w:rsid w:val="00325560"/>
    <w:rsid w:val="00325AF7"/>
    <w:rsid w:val="00325D9E"/>
    <w:rsid w:val="00326562"/>
    <w:rsid w:val="00326703"/>
    <w:rsid w:val="0032716E"/>
    <w:rsid w:val="00327332"/>
    <w:rsid w:val="003273BD"/>
    <w:rsid w:val="00327D62"/>
    <w:rsid w:val="00330005"/>
    <w:rsid w:val="003300A9"/>
    <w:rsid w:val="00330223"/>
    <w:rsid w:val="00330652"/>
    <w:rsid w:val="00330960"/>
    <w:rsid w:val="00330C2F"/>
    <w:rsid w:val="00330C45"/>
    <w:rsid w:val="00330DFF"/>
    <w:rsid w:val="0033129B"/>
    <w:rsid w:val="003313D3"/>
    <w:rsid w:val="00331446"/>
    <w:rsid w:val="003316F9"/>
    <w:rsid w:val="00331728"/>
    <w:rsid w:val="003318E7"/>
    <w:rsid w:val="00331A41"/>
    <w:rsid w:val="00332ADE"/>
    <w:rsid w:val="00332DA3"/>
    <w:rsid w:val="003333FE"/>
    <w:rsid w:val="003337D5"/>
    <w:rsid w:val="00333B9E"/>
    <w:rsid w:val="00334962"/>
    <w:rsid w:val="00334AC7"/>
    <w:rsid w:val="00335CE2"/>
    <w:rsid w:val="00336184"/>
    <w:rsid w:val="00336258"/>
    <w:rsid w:val="003365DD"/>
    <w:rsid w:val="003365E4"/>
    <w:rsid w:val="00336687"/>
    <w:rsid w:val="00337406"/>
    <w:rsid w:val="00337804"/>
    <w:rsid w:val="00337C1C"/>
    <w:rsid w:val="00337C3D"/>
    <w:rsid w:val="0034004A"/>
    <w:rsid w:val="00340319"/>
    <w:rsid w:val="003407C7"/>
    <w:rsid w:val="00340C88"/>
    <w:rsid w:val="00340EC5"/>
    <w:rsid w:val="00341175"/>
    <w:rsid w:val="00341921"/>
    <w:rsid w:val="0034194A"/>
    <w:rsid w:val="00341B7D"/>
    <w:rsid w:val="00341DA9"/>
    <w:rsid w:val="003420F5"/>
    <w:rsid w:val="00342F64"/>
    <w:rsid w:val="00343390"/>
    <w:rsid w:val="00343493"/>
    <w:rsid w:val="003437DF"/>
    <w:rsid w:val="00343947"/>
    <w:rsid w:val="00343CF0"/>
    <w:rsid w:val="00343D9E"/>
    <w:rsid w:val="00344AE9"/>
    <w:rsid w:val="00344BB6"/>
    <w:rsid w:val="003454BA"/>
    <w:rsid w:val="00345629"/>
    <w:rsid w:val="003460D9"/>
    <w:rsid w:val="003463C0"/>
    <w:rsid w:val="00346736"/>
    <w:rsid w:val="003469CE"/>
    <w:rsid w:val="00346E24"/>
    <w:rsid w:val="0034709F"/>
    <w:rsid w:val="00347409"/>
    <w:rsid w:val="00347548"/>
    <w:rsid w:val="00347BEB"/>
    <w:rsid w:val="00347DFE"/>
    <w:rsid w:val="00347EF7"/>
    <w:rsid w:val="00351054"/>
    <w:rsid w:val="00351124"/>
    <w:rsid w:val="003514E0"/>
    <w:rsid w:val="00351894"/>
    <w:rsid w:val="003521E4"/>
    <w:rsid w:val="0035287C"/>
    <w:rsid w:val="003528DC"/>
    <w:rsid w:val="00352BAA"/>
    <w:rsid w:val="0035321A"/>
    <w:rsid w:val="00353280"/>
    <w:rsid w:val="0035336E"/>
    <w:rsid w:val="0035398D"/>
    <w:rsid w:val="00353BC5"/>
    <w:rsid w:val="00353C04"/>
    <w:rsid w:val="00353E02"/>
    <w:rsid w:val="00353FEC"/>
    <w:rsid w:val="00354440"/>
    <w:rsid w:val="00354643"/>
    <w:rsid w:val="0035525D"/>
    <w:rsid w:val="00355551"/>
    <w:rsid w:val="003566F3"/>
    <w:rsid w:val="00357554"/>
    <w:rsid w:val="003578A7"/>
    <w:rsid w:val="00357F99"/>
    <w:rsid w:val="00360509"/>
    <w:rsid w:val="00360728"/>
    <w:rsid w:val="00360F70"/>
    <w:rsid w:val="00360F82"/>
    <w:rsid w:val="00360F8C"/>
    <w:rsid w:val="0036127C"/>
    <w:rsid w:val="0036187F"/>
    <w:rsid w:val="003619EC"/>
    <w:rsid w:val="00361A28"/>
    <w:rsid w:val="00361B1E"/>
    <w:rsid w:val="00361BD2"/>
    <w:rsid w:val="00361F7C"/>
    <w:rsid w:val="00362D00"/>
    <w:rsid w:val="00362D78"/>
    <w:rsid w:val="00363131"/>
    <w:rsid w:val="00363C94"/>
    <w:rsid w:val="0036409D"/>
    <w:rsid w:val="003641AA"/>
    <w:rsid w:val="00364AED"/>
    <w:rsid w:val="003654D0"/>
    <w:rsid w:val="00365BFA"/>
    <w:rsid w:val="00365D89"/>
    <w:rsid w:val="0036624E"/>
    <w:rsid w:val="00366427"/>
    <w:rsid w:val="00366F58"/>
    <w:rsid w:val="003676F8"/>
    <w:rsid w:val="003677B0"/>
    <w:rsid w:val="00367F83"/>
    <w:rsid w:val="003702D6"/>
    <w:rsid w:val="00370474"/>
    <w:rsid w:val="0037050F"/>
    <w:rsid w:val="00371439"/>
    <w:rsid w:val="003715FC"/>
    <w:rsid w:val="00371E08"/>
    <w:rsid w:val="0037260D"/>
    <w:rsid w:val="00372666"/>
    <w:rsid w:val="00372762"/>
    <w:rsid w:val="00372B57"/>
    <w:rsid w:val="0037355F"/>
    <w:rsid w:val="0037360C"/>
    <w:rsid w:val="00373EED"/>
    <w:rsid w:val="00374261"/>
    <w:rsid w:val="00374C01"/>
    <w:rsid w:val="00374F42"/>
    <w:rsid w:val="0037509F"/>
    <w:rsid w:val="003751D0"/>
    <w:rsid w:val="003754BC"/>
    <w:rsid w:val="00375A99"/>
    <w:rsid w:val="00375B3A"/>
    <w:rsid w:val="00376712"/>
    <w:rsid w:val="00376980"/>
    <w:rsid w:val="00376E97"/>
    <w:rsid w:val="0037700D"/>
    <w:rsid w:val="00377D7F"/>
    <w:rsid w:val="00377EBC"/>
    <w:rsid w:val="00377ECB"/>
    <w:rsid w:val="00377F90"/>
    <w:rsid w:val="00380624"/>
    <w:rsid w:val="00380677"/>
    <w:rsid w:val="003811C3"/>
    <w:rsid w:val="0038141B"/>
    <w:rsid w:val="003816F1"/>
    <w:rsid w:val="00381C0E"/>
    <w:rsid w:val="00381CCD"/>
    <w:rsid w:val="0038218E"/>
    <w:rsid w:val="0038265F"/>
    <w:rsid w:val="00382B65"/>
    <w:rsid w:val="00382D15"/>
    <w:rsid w:val="003830F9"/>
    <w:rsid w:val="003836C5"/>
    <w:rsid w:val="00383B9D"/>
    <w:rsid w:val="0038434F"/>
    <w:rsid w:val="0038435C"/>
    <w:rsid w:val="00384385"/>
    <w:rsid w:val="00384638"/>
    <w:rsid w:val="00384ECD"/>
    <w:rsid w:val="003856E7"/>
    <w:rsid w:val="00385AC5"/>
    <w:rsid w:val="00385B37"/>
    <w:rsid w:val="00385B64"/>
    <w:rsid w:val="00385BAF"/>
    <w:rsid w:val="0038645C"/>
    <w:rsid w:val="00386B8D"/>
    <w:rsid w:val="00386C49"/>
    <w:rsid w:val="00387544"/>
    <w:rsid w:val="00387942"/>
    <w:rsid w:val="00387B18"/>
    <w:rsid w:val="003903E4"/>
    <w:rsid w:val="0039047B"/>
    <w:rsid w:val="00390505"/>
    <w:rsid w:val="00390F44"/>
    <w:rsid w:val="00391F6B"/>
    <w:rsid w:val="00392C8D"/>
    <w:rsid w:val="0039305C"/>
    <w:rsid w:val="00393574"/>
    <w:rsid w:val="00393707"/>
    <w:rsid w:val="0039389D"/>
    <w:rsid w:val="00393DAF"/>
    <w:rsid w:val="00393F52"/>
    <w:rsid w:val="00393FAD"/>
    <w:rsid w:val="00394131"/>
    <w:rsid w:val="003942AF"/>
    <w:rsid w:val="003942E1"/>
    <w:rsid w:val="00394CF1"/>
    <w:rsid w:val="00394E29"/>
    <w:rsid w:val="00395667"/>
    <w:rsid w:val="003956D7"/>
    <w:rsid w:val="003956F1"/>
    <w:rsid w:val="003959AC"/>
    <w:rsid w:val="00395F9B"/>
    <w:rsid w:val="003962DF"/>
    <w:rsid w:val="00396450"/>
    <w:rsid w:val="00396782"/>
    <w:rsid w:val="00396EAA"/>
    <w:rsid w:val="00396EE8"/>
    <w:rsid w:val="00396FCC"/>
    <w:rsid w:val="0039725A"/>
    <w:rsid w:val="00397A4B"/>
    <w:rsid w:val="00397B54"/>
    <w:rsid w:val="00397D4F"/>
    <w:rsid w:val="00397E00"/>
    <w:rsid w:val="003A0980"/>
    <w:rsid w:val="003A0B0D"/>
    <w:rsid w:val="003A0C87"/>
    <w:rsid w:val="003A0D37"/>
    <w:rsid w:val="003A0F4A"/>
    <w:rsid w:val="003A157A"/>
    <w:rsid w:val="003A16F5"/>
    <w:rsid w:val="003A18D9"/>
    <w:rsid w:val="003A2509"/>
    <w:rsid w:val="003A297D"/>
    <w:rsid w:val="003A2C63"/>
    <w:rsid w:val="003A3090"/>
    <w:rsid w:val="003A36C7"/>
    <w:rsid w:val="003A381E"/>
    <w:rsid w:val="003A3EAC"/>
    <w:rsid w:val="003A3FF1"/>
    <w:rsid w:val="003A4105"/>
    <w:rsid w:val="003A4984"/>
    <w:rsid w:val="003A4A2D"/>
    <w:rsid w:val="003A4AF6"/>
    <w:rsid w:val="003A5198"/>
    <w:rsid w:val="003A59B6"/>
    <w:rsid w:val="003A5AE0"/>
    <w:rsid w:val="003A655E"/>
    <w:rsid w:val="003A666F"/>
    <w:rsid w:val="003A7501"/>
    <w:rsid w:val="003B0235"/>
    <w:rsid w:val="003B02DA"/>
    <w:rsid w:val="003B0458"/>
    <w:rsid w:val="003B079B"/>
    <w:rsid w:val="003B07B2"/>
    <w:rsid w:val="003B0CAD"/>
    <w:rsid w:val="003B11AE"/>
    <w:rsid w:val="003B14D6"/>
    <w:rsid w:val="003B1518"/>
    <w:rsid w:val="003B1F53"/>
    <w:rsid w:val="003B2034"/>
    <w:rsid w:val="003B20C8"/>
    <w:rsid w:val="003B27EA"/>
    <w:rsid w:val="003B28A9"/>
    <w:rsid w:val="003B33B1"/>
    <w:rsid w:val="003B3A9D"/>
    <w:rsid w:val="003B3F7A"/>
    <w:rsid w:val="003B44D7"/>
    <w:rsid w:val="003B48AD"/>
    <w:rsid w:val="003B4AD1"/>
    <w:rsid w:val="003B5A54"/>
    <w:rsid w:val="003B5F6B"/>
    <w:rsid w:val="003B66C5"/>
    <w:rsid w:val="003B6A2E"/>
    <w:rsid w:val="003B6BB9"/>
    <w:rsid w:val="003B6FB7"/>
    <w:rsid w:val="003B71F5"/>
    <w:rsid w:val="003B724F"/>
    <w:rsid w:val="003B75EB"/>
    <w:rsid w:val="003B76DB"/>
    <w:rsid w:val="003B794F"/>
    <w:rsid w:val="003B7CEF"/>
    <w:rsid w:val="003B7EC0"/>
    <w:rsid w:val="003C00E5"/>
    <w:rsid w:val="003C015F"/>
    <w:rsid w:val="003C02B4"/>
    <w:rsid w:val="003C033D"/>
    <w:rsid w:val="003C0AC7"/>
    <w:rsid w:val="003C0BD3"/>
    <w:rsid w:val="003C0E64"/>
    <w:rsid w:val="003C106A"/>
    <w:rsid w:val="003C14D7"/>
    <w:rsid w:val="003C17DB"/>
    <w:rsid w:val="003C1DB0"/>
    <w:rsid w:val="003C1E20"/>
    <w:rsid w:val="003C211D"/>
    <w:rsid w:val="003C21C2"/>
    <w:rsid w:val="003C28E5"/>
    <w:rsid w:val="003C2D36"/>
    <w:rsid w:val="003C2D84"/>
    <w:rsid w:val="003C302B"/>
    <w:rsid w:val="003C3164"/>
    <w:rsid w:val="003C3655"/>
    <w:rsid w:val="003C38CA"/>
    <w:rsid w:val="003C3BA0"/>
    <w:rsid w:val="003C3CF7"/>
    <w:rsid w:val="003C45B1"/>
    <w:rsid w:val="003C4993"/>
    <w:rsid w:val="003C4C58"/>
    <w:rsid w:val="003C5306"/>
    <w:rsid w:val="003C5569"/>
    <w:rsid w:val="003C7924"/>
    <w:rsid w:val="003C7A09"/>
    <w:rsid w:val="003C7D20"/>
    <w:rsid w:val="003D0523"/>
    <w:rsid w:val="003D0D78"/>
    <w:rsid w:val="003D1080"/>
    <w:rsid w:val="003D1622"/>
    <w:rsid w:val="003D17D5"/>
    <w:rsid w:val="003D1C28"/>
    <w:rsid w:val="003D1CC7"/>
    <w:rsid w:val="003D2FDA"/>
    <w:rsid w:val="003D393E"/>
    <w:rsid w:val="003D3E68"/>
    <w:rsid w:val="003D3E6C"/>
    <w:rsid w:val="003D429D"/>
    <w:rsid w:val="003D459F"/>
    <w:rsid w:val="003D4AE7"/>
    <w:rsid w:val="003D5344"/>
    <w:rsid w:val="003D62F9"/>
    <w:rsid w:val="003D64E7"/>
    <w:rsid w:val="003D6B3B"/>
    <w:rsid w:val="003D6C99"/>
    <w:rsid w:val="003D70CA"/>
    <w:rsid w:val="003D756A"/>
    <w:rsid w:val="003D7C79"/>
    <w:rsid w:val="003D7E0B"/>
    <w:rsid w:val="003E0507"/>
    <w:rsid w:val="003E0737"/>
    <w:rsid w:val="003E084D"/>
    <w:rsid w:val="003E0D1A"/>
    <w:rsid w:val="003E0D2C"/>
    <w:rsid w:val="003E114D"/>
    <w:rsid w:val="003E14B9"/>
    <w:rsid w:val="003E1692"/>
    <w:rsid w:val="003E16E5"/>
    <w:rsid w:val="003E1837"/>
    <w:rsid w:val="003E1CB1"/>
    <w:rsid w:val="003E1EA9"/>
    <w:rsid w:val="003E20F0"/>
    <w:rsid w:val="003E2507"/>
    <w:rsid w:val="003E25DC"/>
    <w:rsid w:val="003E2B21"/>
    <w:rsid w:val="003E3C1E"/>
    <w:rsid w:val="003E4267"/>
    <w:rsid w:val="003E445F"/>
    <w:rsid w:val="003E47F6"/>
    <w:rsid w:val="003E5057"/>
    <w:rsid w:val="003E6356"/>
    <w:rsid w:val="003E67E5"/>
    <w:rsid w:val="003E6CED"/>
    <w:rsid w:val="003E6F22"/>
    <w:rsid w:val="003E7220"/>
    <w:rsid w:val="003E72E7"/>
    <w:rsid w:val="003E7A12"/>
    <w:rsid w:val="003E7A6B"/>
    <w:rsid w:val="003E7E7E"/>
    <w:rsid w:val="003F03BE"/>
    <w:rsid w:val="003F04F6"/>
    <w:rsid w:val="003F059C"/>
    <w:rsid w:val="003F0C5D"/>
    <w:rsid w:val="003F1471"/>
    <w:rsid w:val="003F1873"/>
    <w:rsid w:val="003F1B4A"/>
    <w:rsid w:val="003F1DD9"/>
    <w:rsid w:val="003F238C"/>
    <w:rsid w:val="003F2504"/>
    <w:rsid w:val="003F28CD"/>
    <w:rsid w:val="003F2DED"/>
    <w:rsid w:val="003F2E97"/>
    <w:rsid w:val="003F300B"/>
    <w:rsid w:val="003F30C0"/>
    <w:rsid w:val="003F3352"/>
    <w:rsid w:val="003F3662"/>
    <w:rsid w:val="003F3745"/>
    <w:rsid w:val="003F3AE3"/>
    <w:rsid w:val="003F3B16"/>
    <w:rsid w:val="003F4C05"/>
    <w:rsid w:val="003F4C6D"/>
    <w:rsid w:val="003F4CBC"/>
    <w:rsid w:val="003F5899"/>
    <w:rsid w:val="003F597F"/>
    <w:rsid w:val="003F5C4A"/>
    <w:rsid w:val="003F60E3"/>
    <w:rsid w:val="003F623A"/>
    <w:rsid w:val="003F64B4"/>
    <w:rsid w:val="003F697D"/>
    <w:rsid w:val="003F7330"/>
    <w:rsid w:val="003F770F"/>
    <w:rsid w:val="003F778E"/>
    <w:rsid w:val="003F789B"/>
    <w:rsid w:val="003F79B9"/>
    <w:rsid w:val="003F7AC2"/>
    <w:rsid w:val="0040028A"/>
    <w:rsid w:val="004002F7"/>
    <w:rsid w:val="0040031A"/>
    <w:rsid w:val="00400533"/>
    <w:rsid w:val="004005C4"/>
    <w:rsid w:val="004009CD"/>
    <w:rsid w:val="00400B4F"/>
    <w:rsid w:val="004016EC"/>
    <w:rsid w:val="00401C22"/>
    <w:rsid w:val="0040206C"/>
    <w:rsid w:val="00402E4C"/>
    <w:rsid w:val="00402FAC"/>
    <w:rsid w:val="00403110"/>
    <w:rsid w:val="004034A0"/>
    <w:rsid w:val="0040374E"/>
    <w:rsid w:val="0040399C"/>
    <w:rsid w:val="00403C9F"/>
    <w:rsid w:val="00403CBB"/>
    <w:rsid w:val="00403E76"/>
    <w:rsid w:val="004040D4"/>
    <w:rsid w:val="004044BF"/>
    <w:rsid w:val="004045BC"/>
    <w:rsid w:val="00404965"/>
    <w:rsid w:val="00404C2D"/>
    <w:rsid w:val="004052C2"/>
    <w:rsid w:val="0040543E"/>
    <w:rsid w:val="00405762"/>
    <w:rsid w:val="0040604D"/>
    <w:rsid w:val="0040615B"/>
    <w:rsid w:val="00406225"/>
    <w:rsid w:val="00406842"/>
    <w:rsid w:val="00406953"/>
    <w:rsid w:val="00406C0F"/>
    <w:rsid w:val="00406F7E"/>
    <w:rsid w:val="00407809"/>
    <w:rsid w:val="00407F24"/>
    <w:rsid w:val="00410038"/>
    <w:rsid w:val="00410049"/>
    <w:rsid w:val="00410301"/>
    <w:rsid w:val="00410359"/>
    <w:rsid w:val="00410404"/>
    <w:rsid w:val="004109C1"/>
    <w:rsid w:val="004109C5"/>
    <w:rsid w:val="00410B46"/>
    <w:rsid w:val="00411A9D"/>
    <w:rsid w:val="00411B8C"/>
    <w:rsid w:val="004122CF"/>
    <w:rsid w:val="004125B5"/>
    <w:rsid w:val="004136CF"/>
    <w:rsid w:val="00413DA9"/>
    <w:rsid w:val="004142AB"/>
    <w:rsid w:val="004144DD"/>
    <w:rsid w:val="0041485A"/>
    <w:rsid w:val="00414E31"/>
    <w:rsid w:val="00414FFD"/>
    <w:rsid w:val="0041530D"/>
    <w:rsid w:val="00415616"/>
    <w:rsid w:val="004157D7"/>
    <w:rsid w:val="0041601B"/>
    <w:rsid w:val="0041628D"/>
    <w:rsid w:val="00416695"/>
    <w:rsid w:val="004167DE"/>
    <w:rsid w:val="00417044"/>
    <w:rsid w:val="004171DC"/>
    <w:rsid w:val="00417540"/>
    <w:rsid w:val="0041756A"/>
    <w:rsid w:val="00417737"/>
    <w:rsid w:val="00417B7F"/>
    <w:rsid w:val="00417C4E"/>
    <w:rsid w:val="00417F81"/>
    <w:rsid w:val="004202EE"/>
    <w:rsid w:val="00420F61"/>
    <w:rsid w:val="0042118A"/>
    <w:rsid w:val="00421A63"/>
    <w:rsid w:val="00421BBB"/>
    <w:rsid w:val="004220FB"/>
    <w:rsid w:val="0042224D"/>
    <w:rsid w:val="0042262A"/>
    <w:rsid w:val="00422871"/>
    <w:rsid w:val="0042290A"/>
    <w:rsid w:val="004231D1"/>
    <w:rsid w:val="00423CAE"/>
    <w:rsid w:val="00423CFE"/>
    <w:rsid w:val="00423E12"/>
    <w:rsid w:val="004240E7"/>
    <w:rsid w:val="004241E3"/>
    <w:rsid w:val="0042488D"/>
    <w:rsid w:val="00425159"/>
    <w:rsid w:val="0042515F"/>
    <w:rsid w:val="00425209"/>
    <w:rsid w:val="00425CA7"/>
    <w:rsid w:val="00426FFC"/>
    <w:rsid w:val="0042775E"/>
    <w:rsid w:val="00427FB9"/>
    <w:rsid w:val="00430507"/>
    <w:rsid w:val="004307C8"/>
    <w:rsid w:val="00430821"/>
    <w:rsid w:val="00430A6A"/>
    <w:rsid w:val="00430C17"/>
    <w:rsid w:val="00430CE1"/>
    <w:rsid w:val="004313DA"/>
    <w:rsid w:val="00431439"/>
    <w:rsid w:val="00431583"/>
    <w:rsid w:val="00431611"/>
    <w:rsid w:val="0043163E"/>
    <w:rsid w:val="0043172E"/>
    <w:rsid w:val="004317BB"/>
    <w:rsid w:val="00431A1B"/>
    <w:rsid w:val="00432610"/>
    <w:rsid w:val="00432F98"/>
    <w:rsid w:val="00433358"/>
    <w:rsid w:val="004336CD"/>
    <w:rsid w:val="00433CDF"/>
    <w:rsid w:val="004340EA"/>
    <w:rsid w:val="00434353"/>
    <w:rsid w:val="0043499A"/>
    <w:rsid w:val="004353E5"/>
    <w:rsid w:val="00435617"/>
    <w:rsid w:val="00435756"/>
    <w:rsid w:val="00435E1F"/>
    <w:rsid w:val="004361E0"/>
    <w:rsid w:val="00436892"/>
    <w:rsid w:val="00436ABE"/>
    <w:rsid w:val="00436FFB"/>
    <w:rsid w:val="004370A4"/>
    <w:rsid w:val="00437691"/>
    <w:rsid w:val="00437723"/>
    <w:rsid w:val="00437B66"/>
    <w:rsid w:val="00437C6B"/>
    <w:rsid w:val="00437CD3"/>
    <w:rsid w:val="00440130"/>
    <w:rsid w:val="0044029C"/>
    <w:rsid w:val="00440566"/>
    <w:rsid w:val="00440AC9"/>
    <w:rsid w:val="00440B65"/>
    <w:rsid w:val="004412CE"/>
    <w:rsid w:val="00441813"/>
    <w:rsid w:val="00441AC8"/>
    <w:rsid w:val="00441B62"/>
    <w:rsid w:val="004422EB"/>
    <w:rsid w:val="00442A84"/>
    <w:rsid w:val="00442D6C"/>
    <w:rsid w:val="00442FAD"/>
    <w:rsid w:val="0044309A"/>
    <w:rsid w:val="0044318A"/>
    <w:rsid w:val="00443356"/>
    <w:rsid w:val="00443A77"/>
    <w:rsid w:val="004442ED"/>
    <w:rsid w:val="00444A41"/>
    <w:rsid w:val="004453BD"/>
    <w:rsid w:val="00445A58"/>
    <w:rsid w:val="00446640"/>
    <w:rsid w:val="004471E8"/>
    <w:rsid w:val="004474E7"/>
    <w:rsid w:val="00447F82"/>
    <w:rsid w:val="00450F4F"/>
    <w:rsid w:val="00451001"/>
    <w:rsid w:val="00451B8D"/>
    <w:rsid w:val="00451C77"/>
    <w:rsid w:val="00452336"/>
    <w:rsid w:val="00453102"/>
    <w:rsid w:val="004535D7"/>
    <w:rsid w:val="0045374E"/>
    <w:rsid w:val="00453840"/>
    <w:rsid w:val="0045393C"/>
    <w:rsid w:val="00453ACD"/>
    <w:rsid w:val="0045433B"/>
    <w:rsid w:val="00454645"/>
    <w:rsid w:val="004548E9"/>
    <w:rsid w:val="00454AF5"/>
    <w:rsid w:val="004551EC"/>
    <w:rsid w:val="00455AF4"/>
    <w:rsid w:val="00456583"/>
    <w:rsid w:val="004569FB"/>
    <w:rsid w:val="00456F76"/>
    <w:rsid w:val="004570F6"/>
    <w:rsid w:val="00457548"/>
    <w:rsid w:val="0045769E"/>
    <w:rsid w:val="00457834"/>
    <w:rsid w:val="004578D3"/>
    <w:rsid w:val="00460830"/>
    <w:rsid w:val="00460CFA"/>
    <w:rsid w:val="00460F4F"/>
    <w:rsid w:val="004613F7"/>
    <w:rsid w:val="004615CD"/>
    <w:rsid w:val="00461C39"/>
    <w:rsid w:val="00461D48"/>
    <w:rsid w:val="00462360"/>
    <w:rsid w:val="004623C7"/>
    <w:rsid w:val="004625C4"/>
    <w:rsid w:val="00462849"/>
    <w:rsid w:val="00462C09"/>
    <w:rsid w:val="004632A8"/>
    <w:rsid w:val="004639BD"/>
    <w:rsid w:val="00463AEE"/>
    <w:rsid w:val="004646EF"/>
    <w:rsid w:val="00464CC2"/>
    <w:rsid w:val="0046503C"/>
    <w:rsid w:val="00465189"/>
    <w:rsid w:val="00465487"/>
    <w:rsid w:val="00465898"/>
    <w:rsid w:val="0046605D"/>
    <w:rsid w:val="004669F6"/>
    <w:rsid w:val="00466E98"/>
    <w:rsid w:val="00466EA1"/>
    <w:rsid w:val="00466FA1"/>
    <w:rsid w:val="00467137"/>
    <w:rsid w:val="0046759C"/>
    <w:rsid w:val="004705E0"/>
    <w:rsid w:val="00470A77"/>
    <w:rsid w:val="00470DB5"/>
    <w:rsid w:val="004711C8"/>
    <w:rsid w:val="004712F5"/>
    <w:rsid w:val="004716C9"/>
    <w:rsid w:val="00471A47"/>
    <w:rsid w:val="00472635"/>
    <w:rsid w:val="00472799"/>
    <w:rsid w:val="004728CC"/>
    <w:rsid w:val="00473024"/>
    <w:rsid w:val="00473985"/>
    <w:rsid w:val="00474665"/>
    <w:rsid w:val="00474857"/>
    <w:rsid w:val="00474B71"/>
    <w:rsid w:val="004752FB"/>
    <w:rsid w:val="00475328"/>
    <w:rsid w:val="00475824"/>
    <w:rsid w:val="00475F86"/>
    <w:rsid w:val="0047604C"/>
    <w:rsid w:val="004761F6"/>
    <w:rsid w:val="00476232"/>
    <w:rsid w:val="00476379"/>
    <w:rsid w:val="004764AC"/>
    <w:rsid w:val="00476533"/>
    <w:rsid w:val="0047687B"/>
    <w:rsid w:val="0047702A"/>
    <w:rsid w:val="00480021"/>
    <w:rsid w:val="004803AA"/>
    <w:rsid w:val="0048106D"/>
    <w:rsid w:val="00481315"/>
    <w:rsid w:val="00481A6A"/>
    <w:rsid w:val="004820E6"/>
    <w:rsid w:val="004824DF"/>
    <w:rsid w:val="00482592"/>
    <w:rsid w:val="00482E6C"/>
    <w:rsid w:val="004831B9"/>
    <w:rsid w:val="00483E66"/>
    <w:rsid w:val="004841AF"/>
    <w:rsid w:val="004842ED"/>
    <w:rsid w:val="0048435C"/>
    <w:rsid w:val="0048466F"/>
    <w:rsid w:val="00484E6F"/>
    <w:rsid w:val="0048558F"/>
    <w:rsid w:val="0048601F"/>
    <w:rsid w:val="0048614D"/>
    <w:rsid w:val="00486385"/>
    <w:rsid w:val="004865D4"/>
    <w:rsid w:val="0048677A"/>
    <w:rsid w:val="00486E2D"/>
    <w:rsid w:val="00486E8C"/>
    <w:rsid w:val="00487162"/>
    <w:rsid w:val="004876BC"/>
    <w:rsid w:val="004878B0"/>
    <w:rsid w:val="004901AA"/>
    <w:rsid w:val="004907A5"/>
    <w:rsid w:val="00490B33"/>
    <w:rsid w:val="004910E8"/>
    <w:rsid w:val="0049177E"/>
    <w:rsid w:val="004918FC"/>
    <w:rsid w:val="00491BF8"/>
    <w:rsid w:val="00491DF2"/>
    <w:rsid w:val="0049245C"/>
    <w:rsid w:val="004926FE"/>
    <w:rsid w:val="00492805"/>
    <w:rsid w:val="0049299C"/>
    <w:rsid w:val="00493856"/>
    <w:rsid w:val="00493E53"/>
    <w:rsid w:val="00493F72"/>
    <w:rsid w:val="00493FF8"/>
    <w:rsid w:val="00494376"/>
    <w:rsid w:val="0049465D"/>
    <w:rsid w:val="00494C29"/>
    <w:rsid w:val="00494C39"/>
    <w:rsid w:val="00495339"/>
    <w:rsid w:val="0049537D"/>
    <w:rsid w:val="00495445"/>
    <w:rsid w:val="0049559B"/>
    <w:rsid w:val="00495F2C"/>
    <w:rsid w:val="00496102"/>
    <w:rsid w:val="00496D6F"/>
    <w:rsid w:val="00496E3A"/>
    <w:rsid w:val="00496E80"/>
    <w:rsid w:val="00497066"/>
    <w:rsid w:val="00497849"/>
    <w:rsid w:val="00497916"/>
    <w:rsid w:val="00497C09"/>
    <w:rsid w:val="00497CB5"/>
    <w:rsid w:val="00497D1A"/>
    <w:rsid w:val="00497E42"/>
    <w:rsid w:val="004A03B5"/>
    <w:rsid w:val="004A0D0F"/>
    <w:rsid w:val="004A0E5D"/>
    <w:rsid w:val="004A1D3B"/>
    <w:rsid w:val="004A2769"/>
    <w:rsid w:val="004A2D44"/>
    <w:rsid w:val="004A347E"/>
    <w:rsid w:val="004A3874"/>
    <w:rsid w:val="004A394D"/>
    <w:rsid w:val="004A3AF0"/>
    <w:rsid w:val="004A44C9"/>
    <w:rsid w:val="004A4616"/>
    <w:rsid w:val="004A4E27"/>
    <w:rsid w:val="004A4F51"/>
    <w:rsid w:val="004A5B20"/>
    <w:rsid w:val="004A6331"/>
    <w:rsid w:val="004A697F"/>
    <w:rsid w:val="004A6EBF"/>
    <w:rsid w:val="004A7483"/>
    <w:rsid w:val="004B038B"/>
    <w:rsid w:val="004B0B7E"/>
    <w:rsid w:val="004B0B93"/>
    <w:rsid w:val="004B0DCB"/>
    <w:rsid w:val="004B0EB0"/>
    <w:rsid w:val="004B1559"/>
    <w:rsid w:val="004B15DB"/>
    <w:rsid w:val="004B1F11"/>
    <w:rsid w:val="004B20A2"/>
    <w:rsid w:val="004B2AAC"/>
    <w:rsid w:val="004B2EF3"/>
    <w:rsid w:val="004B37DC"/>
    <w:rsid w:val="004B3822"/>
    <w:rsid w:val="004B3B46"/>
    <w:rsid w:val="004B3F5A"/>
    <w:rsid w:val="004B46EB"/>
    <w:rsid w:val="004B48D2"/>
    <w:rsid w:val="004B491A"/>
    <w:rsid w:val="004B4A08"/>
    <w:rsid w:val="004B4CCE"/>
    <w:rsid w:val="004B4EFD"/>
    <w:rsid w:val="004B6067"/>
    <w:rsid w:val="004B64A1"/>
    <w:rsid w:val="004B688B"/>
    <w:rsid w:val="004B6C84"/>
    <w:rsid w:val="004B6DAA"/>
    <w:rsid w:val="004B70FC"/>
    <w:rsid w:val="004B71F0"/>
    <w:rsid w:val="004B7514"/>
    <w:rsid w:val="004B76E8"/>
    <w:rsid w:val="004B798F"/>
    <w:rsid w:val="004C1A56"/>
    <w:rsid w:val="004C1A5F"/>
    <w:rsid w:val="004C2247"/>
    <w:rsid w:val="004C22FE"/>
    <w:rsid w:val="004C2313"/>
    <w:rsid w:val="004C2405"/>
    <w:rsid w:val="004C2521"/>
    <w:rsid w:val="004C3555"/>
    <w:rsid w:val="004C3AEB"/>
    <w:rsid w:val="004C3FAF"/>
    <w:rsid w:val="004C4099"/>
    <w:rsid w:val="004C4703"/>
    <w:rsid w:val="004C4AA9"/>
    <w:rsid w:val="004C4C95"/>
    <w:rsid w:val="004C5985"/>
    <w:rsid w:val="004C5BD5"/>
    <w:rsid w:val="004C5DB0"/>
    <w:rsid w:val="004C61C0"/>
    <w:rsid w:val="004C63F7"/>
    <w:rsid w:val="004C640E"/>
    <w:rsid w:val="004C658A"/>
    <w:rsid w:val="004C664E"/>
    <w:rsid w:val="004C6877"/>
    <w:rsid w:val="004C6A01"/>
    <w:rsid w:val="004C7425"/>
    <w:rsid w:val="004C76BD"/>
    <w:rsid w:val="004C798A"/>
    <w:rsid w:val="004C7A16"/>
    <w:rsid w:val="004C7DB9"/>
    <w:rsid w:val="004D0216"/>
    <w:rsid w:val="004D0387"/>
    <w:rsid w:val="004D0BDF"/>
    <w:rsid w:val="004D1489"/>
    <w:rsid w:val="004D16AB"/>
    <w:rsid w:val="004D23A5"/>
    <w:rsid w:val="004D2A0D"/>
    <w:rsid w:val="004D2B6B"/>
    <w:rsid w:val="004D2C5A"/>
    <w:rsid w:val="004D2CEB"/>
    <w:rsid w:val="004D328E"/>
    <w:rsid w:val="004D3361"/>
    <w:rsid w:val="004D3647"/>
    <w:rsid w:val="004D36DB"/>
    <w:rsid w:val="004D39A2"/>
    <w:rsid w:val="004D483B"/>
    <w:rsid w:val="004D4B3A"/>
    <w:rsid w:val="004D4D66"/>
    <w:rsid w:val="004D51F5"/>
    <w:rsid w:val="004D5929"/>
    <w:rsid w:val="004D612E"/>
    <w:rsid w:val="004D6313"/>
    <w:rsid w:val="004D6490"/>
    <w:rsid w:val="004D6F35"/>
    <w:rsid w:val="004D724A"/>
    <w:rsid w:val="004D79B8"/>
    <w:rsid w:val="004E008E"/>
    <w:rsid w:val="004E0255"/>
    <w:rsid w:val="004E0591"/>
    <w:rsid w:val="004E068C"/>
    <w:rsid w:val="004E0BFE"/>
    <w:rsid w:val="004E0D6E"/>
    <w:rsid w:val="004E0DD9"/>
    <w:rsid w:val="004E148E"/>
    <w:rsid w:val="004E1556"/>
    <w:rsid w:val="004E1DFB"/>
    <w:rsid w:val="004E1EE5"/>
    <w:rsid w:val="004E2B89"/>
    <w:rsid w:val="004E2BF7"/>
    <w:rsid w:val="004E2DAA"/>
    <w:rsid w:val="004E389B"/>
    <w:rsid w:val="004E4081"/>
    <w:rsid w:val="004E411D"/>
    <w:rsid w:val="004E4495"/>
    <w:rsid w:val="004E49B5"/>
    <w:rsid w:val="004E49B7"/>
    <w:rsid w:val="004E5009"/>
    <w:rsid w:val="004E508E"/>
    <w:rsid w:val="004E5455"/>
    <w:rsid w:val="004E5460"/>
    <w:rsid w:val="004E5687"/>
    <w:rsid w:val="004E5758"/>
    <w:rsid w:val="004E5915"/>
    <w:rsid w:val="004E5B84"/>
    <w:rsid w:val="004E5C04"/>
    <w:rsid w:val="004E5F73"/>
    <w:rsid w:val="004E65DD"/>
    <w:rsid w:val="004E6683"/>
    <w:rsid w:val="004E68EE"/>
    <w:rsid w:val="004E760D"/>
    <w:rsid w:val="004E7740"/>
    <w:rsid w:val="004E7A12"/>
    <w:rsid w:val="004E7DF0"/>
    <w:rsid w:val="004F0133"/>
    <w:rsid w:val="004F0B83"/>
    <w:rsid w:val="004F0BA0"/>
    <w:rsid w:val="004F0BAE"/>
    <w:rsid w:val="004F0BC3"/>
    <w:rsid w:val="004F0C11"/>
    <w:rsid w:val="004F0C61"/>
    <w:rsid w:val="004F0DCB"/>
    <w:rsid w:val="004F1AB5"/>
    <w:rsid w:val="004F2531"/>
    <w:rsid w:val="004F273E"/>
    <w:rsid w:val="004F27E1"/>
    <w:rsid w:val="004F27EF"/>
    <w:rsid w:val="004F3835"/>
    <w:rsid w:val="004F3902"/>
    <w:rsid w:val="004F3BA0"/>
    <w:rsid w:val="004F3BB3"/>
    <w:rsid w:val="004F3EAC"/>
    <w:rsid w:val="004F428D"/>
    <w:rsid w:val="004F4C23"/>
    <w:rsid w:val="004F4DC7"/>
    <w:rsid w:val="004F4ED2"/>
    <w:rsid w:val="004F4FD2"/>
    <w:rsid w:val="004F5C7C"/>
    <w:rsid w:val="004F7325"/>
    <w:rsid w:val="004F73A4"/>
    <w:rsid w:val="004F78D0"/>
    <w:rsid w:val="004F7A8A"/>
    <w:rsid w:val="004F7BE2"/>
    <w:rsid w:val="0050007B"/>
    <w:rsid w:val="005002F2"/>
    <w:rsid w:val="00500534"/>
    <w:rsid w:val="00500828"/>
    <w:rsid w:val="00500EBC"/>
    <w:rsid w:val="00501082"/>
    <w:rsid w:val="00501538"/>
    <w:rsid w:val="00501699"/>
    <w:rsid w:val="00501758"/>
    <w:rsid w:val="00501A8D"/>
    <w:rsid w:val="00502492"/>
    <w:rsid w:val="00502620"/>
    <w:rsid w:val="005028DA"/>
    <w:rsid w:val="00502D31"/>
    <w:rsid w:val="00503462"/>
    <w:rsid w:val="00503C3D"/>
    <w:rsid w:val="00503C6E"/>
    <w:rsid w:val="00503F2A"/>
    <w:rsid w:val="005044DC"/>
    <w:rsid w:val="00504618"/>
    <w:rsid w:val="005057B3"/>
    <w:rsid w:val="00506229"/>
    <w:rsid w:val="005063F2"/>
    <w:rsid w:val="0050694A"/>
    <w:rsid w:val="00506B5C"/>
    <w:rsid w:val="00506BAF"/>
    <w:rsid w:val="00507E6A"/>
    <w:rsid w:val="00507FA5"/>
    <w:rsid w:val="005108F9"/>
    <w:rsid w:val="005112F4"/>
    <w:rsid w:val="0051142D"/>
    <w:rsid w:val="00511615"/>
    <w:rsid w:val="00511770"/>
    <w:rsid w:val="00511C66"/>
    <w:rsid w:val="005122C1"/>
    <w:rsid w:val="0051237D"/>
    <w:rsid w:val="00512B33"/>
    <w:rsid w:val="005131DC"/>
    <w:rsid w:val="00513414"/>
    <w:rsid w:val="00513B64"/>
    <w:rsid w:val="00513D2D"/>
    <w:rsid w:val="00514669"/>
    <w:rsid w:val="00514F88"/>
    <w:rsid w:val="005152F2"/>
    <w:rsid w:val="005156C7"/>
    <w:rsid w:val="00515D9F"/>
    <w:rsid w:val="00516020"/>
    <w:rsid w:val="0051667B"/>
    <w:rsid w:val="005166C5"/>
    <w:rsid w:val="00516AEB"/>
    <w:rsid w:val="005170E6"/>
    <w:rsid w:val="0051747A"/>
    <w:rsid w:val="00517553"/>
    <w:rsid w:val="00517CB5"/>
    <w:rsid w:val="00517ED1"/>
    <w:rsid w:val="005207F6"/>
    <w:rsid w:val="00520865"/>
    <w:rsid w:val="00520882"/>
    <w:rsid w:val="00520FC6"/>
    <w:rsid w:val="0052112F"/>
    <w:rsid w:val="00521F15"/>
    <w:rsid w:val="005228A8"/>
    <w:rsid w:val="005236DC"/>
    <w:rsid w:val="00523728"/>
    <w:rsid w:val="00523E25"/>
    <w:rsid w:val="005242C6"/>
    <w:rsid w:val="005247BB"/>
    <w:rsid w:val="00524AFD"/>
    <w:rsid w:val="00524CFB"/>
    <w:rsid w:val="00525204"/>
    <w:rsid w:val="005252E3"/>
    <w:rsid w:val="005252E4"/>
    <w:rsid w:val="0052534F"/>
    <w:rsid w:val="00525703"/>
    <w:rsid w:val="00525A89"/>
    <w:rsid w:val="00525B72"/>
    <w:rsid w:val="0052657C"/>
    <w:rsid w:val="00526861"/>
    <w:rsid w:val="0052689C"/>
    <w:rsid w:val="00526BBA"/>
    <w:rsid w:val="00526E05"/>
    <w:rsid w:val="005271E6"/>
    <w:rsid w:val="005272DB"/>
    <w:rsid w:val="005273FC"/>
    <w:rsid w:val="00527529"/>
    <w:rsid w:val="00527699"/>
    <w:rsid w:val="005276B3"/>
    <w:rsid w:val="0052775E"/>
    <w:rsid w:val="005277AC"/>
    <w:rsid w:val="0053029C"/>
    <w:rsid w:val="0053068D"/>
    <w:rsid w:val="005307F3"/>
    <w:rsid w:val="00530D8B"/>
    <w:rsid w:val="0053133C"/>
    <w:rsid w:val="0053145D"/>
    <w:rsid w:val="00531532"/>
    <w:rsid w:val="00532024"/>
    <w:rsid w:val="005320CA"/>
    <w:rsid w:val="0053252B"/>
    <w:rsid w:val="00532DE3"/>
    <w:rsid w:val="00533691"/>
    <w:rsid w:val="00533824"/>
    <w:rsid w:val="00534255"/>
    <w:rsid w:val="005342AC"/>
    <w:rsid w:val="0053448F"/>
    <w:rsid w:val="005345B3"/>
    <w:rsid w:val="005347FA"/>
    <w:rsid w:val="0053482D"/>
    <w:rsid w:val="00534B13"/>
    <w:rsid w:val="00534F26"/>
    <w:rsid w:val="00535047"/>
    <w:rsid w:val="00535E10"/>
    <w:rsid w:val="005376A6"/>
    <w:rsid w:val="005378DE"/>
    <w:rsid w:val="0053792C"/>
    <w:rsid w:val="0054041A"/>
    <w:rsid w:val="00540682"/>
    <w:rsid w:val="005408E6"/>
    <w:rsid w:val="005410A8"/>
    <w:rsid w:val="0054204D"/>
    <w:rsid w:val="00542119"/>
    <w:rsid w:val="00542314"/>
    <w:rsid w:val="00542441"/>
    <w:rsid w:val="00542598"/>
    <w:rsid w:val="00542E2E"/>
    <w:rsid w:val="005430B8"/>
    <w:rsid w:val="00543241"/>
    <w:rsid w:val="0054339D"/>
    <w:rsid w:val="0054374C"/>
    <w:rsid w:val="00543C30"/>
    <w:rsid w:val="00544540"/>
    <w:rsid w:val="00544805"/>
    <w:rsid w:val="00545582"/>
    <w:rsid w:val="00545794"/>
    <w:rsid w:val="005461F1"/>
    <w:rsid w:val="00546420"/>
    <w:rsid w:val="005465A0"/>
    <w:rsid w:val="00546892"/>
    <w:rsid w:val="00546E07"/>
    <w:rsid w:val="00547259"/>
    <w:rsid w:val="005472F3"/>
    <w:rsid w:val="0054746B"/>
    <w:rsid w:val="00550D4C"/>
    <w:rsid w:val="00550E75"/>
    <w:rsid w:val="00550FCA"/>
    <w:rsid w:val="00551797"/>
    <w:rsid w:val="00551FF0"/>
    <w:rsid w:val="005523EB"/>
    <w:rsid w:val="00552403"/>
    <w:rsid w:val="0055246F"/>
    <w:rsid w:val="00552893"/>
    <w:rsid w:val="0055317A"/>
    <w:rsid w:val="00553585"/>
    <w:rsid w:val="00553AFA"/>
    <w:rsid w:val="00553BC3"/>
    <w:rsid w:val="00553DD0"/>
    <w:rsid w:val="00554B52"/>
    <w:rsid w:val="00555160"/>
    <w:rsid w:val="00555AC6"/>
    <w:rsid w:val="00555B90"/>
    <w:rsid w:val="00555E97"/>
    <w:rsid w:val="00556864"/>
    <w:rsid w:val="00556CC7"/>
    <w:rsid w:val="0055706C"/>
    <w:rsid w:val="0055783A"/>
    <w:rsid w:val="005579E2"/>
    <w:rsid w:val="00560068"/>
    <w:rsid w:val="00560151"/>
    <w:rsid w:val="00560244"/>
    <w:rsid w:val="00560849"/>
    <w:rsid w:val="0056089A"/>
    <w:rsid w:val="00560C0A"/>
    <w:rsid w:val="00560D58"/>
    <w:rsid w:val="00561523"/>
    <w:rsid w:val="005615BF"/>
    <w:rsid w:val="0056180B"/>
    <w:rsid w:val="00561862"/>
    <w:rsid w:val="00561B88"/>
    <w:rsid w:val="005621B2"/>
    <w:rsid w:val="00562268"/>
    <w:rsid w:val="0056278F"/>
    <w:rsid w:val="00562BA6"/>
    <w:rsid w:val="00562DA5"/>
    <w:rsid w:val="00562E97"/>
    <w:rsid w:val="00562F25"/>
    <w:rsid w:val="005638A1"/>
    <w:rsid w:val="00563933"/>
    <w:rsid w:val="00564233"/>
    <w:rsid w:val="005643A6"/>
    <w:rsid w:val="00564868"/>
    <w:rsid w:val="00564E46"/>
    <w:rsid w:val="0056585D"/>
    <w:rsid w:val="00566100"/>
    <w:rsid w:val="005664CD"/>
    <w:rsid w:val="00566978"/>
    <w:rsid w:val="00566C88"/>
    <w:rsid w:val="00567B28"/>
    <w:rsid w:val="00570014"/>
    <w:rsid w:val="00570662"/>
    <w:rsid w:val="00570D72"/>
    <w:rsid w:val="00570DA8"/>
    <w:rsid w:val="00571004"/>
    <w:rsid w:val="0057144E"/>
    <w:rsid w:val="00571733"/>
    <w:rsid w:val="005718E6"/>
    <w:rsid w:val="005721E4"/>
    <w:rsid w:val="00572780"/>
    <w:rsid w:val="0057299E"/>
    <w:rsid w:val="00573525"/>
    <w:rsid w:val="005735F7"/>
    <w:rsid w:val="00573DCD"/>
    <w:rsid w:val="0057400A"/>
    <w:rsid w:val="0057417B"/>
    <w:rsid w:val="00574242"/>
    <w:rsid w:val="005742D4"/>
    <w:rsid w:val="005743FD"/>
    <w:rsid w:val="005747C2"/>
    <w:rsid w:val="00574CB2"/>
    <w:rsid w:val="0057570A"/>
    <w:rsid w:val="00575BF6"/>
    <w:rsid w:val="00575D74"/>
    <w:rsid w:val="00575DF6"/>
    <w:rsid w:val="005761AB"/>
    <w:rsid w:val="00576D05"/>
    <w:rsid w:val="00576E79"/>
    <w:rsid w:val="00577941"/>
    <w:rsid w:val="00577CDF"/>
    <w:rsid w:val="00577D20"/>
    <w:rsid w:val="00580296"/>
    <w:rsid w:val="005803D5"/>
    <w:rsid w:val="0058071C"/>
    <w:rsid w:val="005807D9"/>
    <w:rsid w:val="00580EE9"/>
    <w:rsid w:val="00581559"/>
    <w:rsid w:val="00582B7E"/>
    <w:rsid w:val="00582BA2"/>
    <w:rsid w:val="00582D20"/>
    <w:rsid w:val="00583283"/>
    <w:rsid w:val="00583425"/>
    <w:rsid w:val="005834D8"/>
    <w:rsid w:val="0058356D"/>
    <w:rsid w:val="005839E0"/>
    <w:rsid w:val="0058446A"/>
    <w:rsid w:val="0058494C"/>
    <w:rsid w:val="00584ADE"/>
    <w:rsid w:val="00584FF2"/>
    <w:rsid w:val="00585FAE"/>
    <w:rsid w:val="00586344"/>
    <w:rsid w:val="0058640B"/>
    <w:rsid w:val="0058640E"/>
    <w:rsid w:val="00587169"/>
    <w:rsid w:val="005874B9"/>
    <w:rsid w:val="005875BB"/>
    <w:rsid w:val="0058791D"/>
    <w:rsid w:val="00587A26"/>
    <w:rsid w:val="00587D99"/>
    <w:rsid w:val="00587E52"/>
    <w:rsid w:val="00587EFB"/>
    <w:rsid w:val="00590D78"/>
    <w:rsid w:val="00590FC4"/>
    <w:rsid w:val="00590FF5"/>
    <w:rsid w:val="005910AF"/>
    <w:rsid w:val="00591588"/>
    <w:rsid w:val="0059198F"/>
    <w:rsid w:val="005921D8"/>
    <w:rsid w:val="00592EDF"/>
    <w:rsid w:val="0059326F"/>
    <w:rsid w:val="0059335D"/>
    <w:rsid w:val="005933A6"/>
    <w:rsid w:val="005933C2"/>
    <w:rsid w:val="005934C4"/>
    <w:rsid w:val="00593621"/>
    <w:rsid w:val="005937F8"/>
    <w:rsid w:val="00594024"/>
    <w:rsid w:val="00594465"/>
    <w:rsid w:val="005944A8"/>
    <w:rsid w:val="005949DF"/>
    <w:rsid w:val="005956EB"/>
    <w:rsid w:val="005957C1"/>
    <w:rsid w:val="005959D1"/>
    <w:rsid w:val="00595C2F"/>
    <w:rsid w:val="00596691"/>
    <w:rsid w:val="0059670D"/>
    <w:rsid w:val="00596B1F"/>
    <w:rsid w:val="00596D74"/>
    <w:rsid w:val="00596DF0"/>
    <w:rsid w:val="00597A96"/>
    <w:rsid w:val="005A015B"/>
    <w:rsid w:val="005A0541"/>
    <w:rsid w:val="005A078C"/>
    <w:rsid w:val="005A0F42"/>
    <w:rsid w:val="005A0F77"/>
    <w:rsid w:val="005A138C"/>
    <w:rsid w:val="005A14C3"/>
    <w:rsid w:val="005A1FD4"/>
    <w:rsid w:val="005A265B"/>
    <w:rsid w:val="005A2762"/>
    <w:rsid w:val="005A2B62"/>
    <w:rsid w:val="005A2EE4"/>
    <w:rsid w:val="005A2F36"/>
    <w:rsid w:val="005A3349"/>
    <w:rsid w:val="005A370C"/>
    <w:rsid w:val="005A4584"/>
    <w:rsid w:val="005A4B4E"/>
    <w:rsid w:val="005A5352"/>
    <w:rsid w:val="005A5A24"/>
    <w:rsid w:val="005A5DB3"/>
    <w:rsid w:val="005A68A6"/>
    <w:rsid w:val="005A6E29"/>
    <w:rsid w:val="005A6FD7"/>
    <w:rsid w:val="005A709B"/>
    <w:rsid w:val="005A7515"/>
    <w:rsid w:val="005A7579"/>
    <w:rsid w:val="005A7CB2"/>
    <w:rsid w:val="005B039E"/>
    <w:rsid w:val="005B062C"/>
    <w:rsid w:val="005B077D"/>
    <w:rsid w:val="005B0BFF"/>
    <w:rsid w:val="005B0DD9"/>
    <w:rsid w:val="005B13DF"/>
    <w:rsid w:val="005B144D"/>
    <w:rsid w:val="005B1ED2"/>
    <w:rsid w:val="005B1F78"/>
    <w:rsid w:val="005B275F"/>
    <w:rsid w:val="005B2AC1"/>
    <w:rsid w:val="005B2CEF"/>
    <w:rsid w:val="005B2E6C"/>
    <w:rsid w:val="005B313F"/>
    <w:rsid w:val="005B322C"/>
    <w:rsid w:val="005B3D19"/>
    <w:rsid w:val="005B473C"/>
    <w:rsid w:val="005B4B5C"/>
    <w:rsid w:val="005B5181"/>
    <w:rsid w:val="005B532B"/>
    <w:rsid w:val="005B5452"/>
    <w:rsid w:val="005B54C2"/>
    <w:rsid w:val="005B57C7"/>
    <w:rsid w:val="005B5976"/>
    <w:rsid w:val="005B6282"/>
    <w:rsid w:val="005B6598"/>
    <w:rsid w:val="005B663C"/>
    <w:rsid w:val="005B6AD6"/>
    <w:rsid w:val="005B6D2F"/>
    <w:rsid w:val="005B6EEC"/>
    <w:rsid w:val="005B6EFF"/>
    <w:rsid w:val="005B7159"/>
    <w:rsid w:val="005B723D"/>
    <w:rsid w:val="005B72D2"/>
    <w:rsid w:val="005B743F"/>
    <w:rsid w:val="005B778C"/>
    <w:rsid w:val="005B77CF"/>
    <w:rsid w:val="005B7FF2"/>
    <w:rsid w:val="005C034E"/>
    <w:rsid w:val="005C0FFD"/>
    <w:rsid w:val="005C116A"/>
    <w:rsid w:val="005C161B"/>
    <w:rsid w:val="005C1A4C"/>
    <w:rsid w:val="005C1C4F"/>
    <w:rsid w:val="005C1F68"/>
    <w:rsid w:val="005C292A"/>
    <w:rsid w:val="005C2C4E"/>
    <w:rsid w:val="005C2EA3"/>
    <w:rsid w:val="005C340E"/>
    <w:rsid w:val="005C3BF6"/>
    <w:rsid w:val="005C3F6B"/>
    <w:rsid w:val="005C44D7"/>
    <w:rsid w:val="005C48B6"/>
    <w:rsid w:val="005C49D1"/>
    <w:rsid w:val="005C4AF8"/>
    <w:rsid w:val="005C4D1D"/>
    <w:rsid w:val="005C52E9"/>
    <w:rsid w:val="005C55E5"/>
    <w:rsid w:val="005C585C"/>
    <w:rsid w:val="005C5B16"/>
    <w:rsid w:val="005C64F4"/>
    <w:rsid w:val="005C6D92"/>
    <w:rsid w:val="005C70BA"/>
    <w:rsid w:val="005C7796"/>
    <w:rsid w:val="005D0168"/>
    <w:rsid w:val="005D033A"/>
    <w:rsid w:val="005D0DFB"/>
    <w:rsid w:val="005D1D71"/>
    <w:rsid w:val="005D1DEF"/>
    <w:rsid w:val="005D1E40"/>
    <w:rsid w:val="005D25EB"/>
    <w:rsid w:val="005D2772"/>
    <w:rsid w:val="005D29E5"/>
    <w:rsid w:val="005D2DD4"/>
    <w:rsid w:val="005D3067"/>
    <w:rsid w:val="005D3215"/>
    <w:rsid w:val="005D34EE"/>
    <w:rsid w:val="005D3874"/>
    <w:rsid w:val="005D38E7"/>
    <w:rsid w:val="005D5596"/>
    <w:rsid w:val="005D563A"/>
    <w:rsid w:val="005D58DA"/>
    <w:rsid w:val="005D5E20"/>
    <w:rsid w:val="005D6454"/>
    <w:rsid w:val="005D67EB"/>
    <w:rsid w:val="005D7487"/>
    <w:rsid w:val="005D7A2B"/>
    <w:rsid w:val="005D7D02"/>
    <w:rsid w:val="005D7E1B"/>
    <w:rsid w:val="005E01F5"/>
    <w:rsid w:val="005E0291"/>
    <w:rsid w:val="005E076C"/>
    <w:rsid w:val="005E0785"/>
    <w:rsid w:val="005E0EE6"/>
    <w:rsid w:val="005E1053"/>
    <w:rsid w:val="005E176D"/>
    <w:rsid w:val="005E1957"/>
    <w:rsid w:val="005E281C"/>
    <w:rsid w:val="005E2D13"/>
    <w:rsid w:val="005E32A5"/>
    <w:rsid w:val="005E3581"/>
    <w:rsid w:val="005E3842"/>
    <w:rsid w:val="005E3C0D"/>
    <w:rsid w:val="005E49A7"/>
    <w:rsid w:val="005E4EAC"/>
    <w:rsid w:val="005E4FB3"/>
    <w:rsid w:val="005E4FB7"/>
    <w:rsid w:val="005E531E"/>
    <w:rsid w:val="005E58E1"/>
    <w:rsid w:val="005E5C42"/>
    <w:rsid w:val="005E5D78"/>
    <w:rsid w:val="005E6186"/>
    <w:rsid w:val="005E64D0"/>
    <w:rsid w:val="005E6842"/>
    <w:rsid w:val="005E6F5E"/>
    <w:rsid w:val="005E71F3"/>
    <w:rsid w:val="005E7CF8"/>
    <w:rsid w:val="005E7DBB"/>
    <w:rsid w:val="005F0323"/>
    <w:rsid w:val="005F045C"/>
    <w:rsid w:val="005F057B"/>
    <w:rsid w:val="005F089A"/>
    <w:rsid w:val="005F0BA2"/>
    <w:rsid w:val="005F0DA8"/>
    <w:rsid w:val="005F1256"/>
    <w:rsid w:val="005F1338"/>
    <w:rsid w:val="005F1645"/>
    <w:rsid w:val="005F1E00"/>
    <w:rsid w:val="005F20A4"/>
    <w:rsid w:val="005F20A7"/>
    <w:rsid w:val="005F2111"/>
    <w:rsid w:val="005F2424"/>
    <w:rsid w:val="005F2710"/>
    <w:rsid w:val="005F27CD"/>
    <w:rsid w:val="005F2939"/>
    <w:rsid w:val="005F299F"/>
    <w:rsid w:val="005F2E34"/>
    <w:rsid w:val="005F3214"/>
    <w:rsid w:val="005F3870"/>
    <w:rsid w:val="005F3E5D"/>
    <w:rsid w:val="005F3EFB"/>
    <w:rsid w:val="005F46BF"/>
    <w:rsid w:val="005F47C0"/>
    <w:rsid w:val="005F47DF"/>
    <w:rsid w:val="005F551E"/>
    <w:rsid w:val="005F5FF3"/>
    <w:rsid w:val="005F62A9"/>
    <w:rsid w:val="005F72A4"/>
    <w:rsid w:val="005F74F1"/>
    <w:rsid w:val="0060006B"/>
    <w:rsid w:val="00600095"/>
    <w:rsid w:val="0060038E"/>
    <w:rsid w:val="0060047E"/>
    <w:rsid w:val="0060050C"/>
    <w:rsid w:val="00600544"/>
    <w:rsid w:val="00600A79"/>
    <w:rsid w:val="00600D59"/>
    <w:rsid w:val="006013DF"/>
    <w:rsid w:val="0060149C"/>
    <w:rsid w:val="0060177C"/>
    <w:rsid w:val="00601AA5"/>
    <w:rsid w:val="006027A3"/>
    <w:rsid w:val="00602E7C"/>
    <w:rsid w:val="00603A08"/>
    <w:rsid w:val="00604125"/>
    <w:rsid w:val="00604368"/>
    <w:rsid w:val="00604427"/>
    <w:rsid w:val="00604769"/>
    <w:rsid w:val="00604BA0"/>
    <w:rsid w:val="00604D16"/>
    <w:rsid w:val="00604D6E"/>
    <w:rsid w:val="00604FBC"/>
    <w:rsid w:val="006053FE"/>
    <w:rsid w:val="00605519"/>
    <w:rsid w:val="006058C7"/>
    <w:rsid w:val="00605943"/>
    <w:rsid w:val="00605E35"/>
    <w:rsid w:val="00606350"/>
    <w:rsid w:val="00606B81"/>
    <w:rsid w:val="006072DE"/>
    <w:rsid w:val="00607625"/>
    <w:rsid w:val="0060791A"/>
    <w:rsid w:val="00610531"/>
    <w:rsid w:val="00610562"/>
    <w:rsid w:val="006107BF"/>
    <w:rsid w:val="0061086D"/>
    <w:rsid w:val="0061087D"/>
    <w:rsid w:val="006109F3"/>
    <w:rsid w:val="00610F4D"/>
    <w:rsid w:val="0061130D"/>
    <w:rsid w:val="00611476"/>
    <w:rsid w:val="0061188E"/>
    <w:rsid w:val="00611BB8"/>
    <w:rsid w:val="00612427"/>
    <w:rsid w:val="00612428"/>
    <w:rsid w:val="00612B1C"/>
    <w:rsid w:val="00612F3F"/>
    <w:rsid w:val="00613401"/>
    <w:rsid w:val="00613678"/>
    <w:rsid w:val="0061432F"/>
    <w:rsid w:val="00614713"/>
    <w:rsid w:val="0061493E"/>
    <w:rsid w:val="00614BEB"/>
    <w:rsid w:val="006150AC"/>
    <w:rsid w:val="006151BC"/>
    <w:rsid w:val="00615580"/>
    <w:rsid w:val="006157C4"/>
    <w:rsid w:val="0061581E"/>
    <w:rsid w:val="00615BD4"/>
    <w:rsid w:val="0061657A"/>
    <w:rsid w:val="00616DFE"/>
    <w:rsid w:val="00616F91"/>
    <w:rsid w:val="00617281"/>
    <w:rsid w:val="006174BC"/>
    <w:rsid w:val="00620005"/>
    <w:rsid w:val="006204E5"/>
    <w:rsid w:val="0062057A"/>
    <w:rsid w:val="00620C42"/>
    <w:rsid w:val="00620E60"/>
    <w:rsid w:val="00621583"/>
    <w:rsid w:val="00621F55"/>
    <w:rsid w:val="006222E6"/>
    <w:rsid w:val="006226B6"/>
    <w:rsid w:val="0062278D"/>
    <w:rsid w:val="006228A0"/>
    <w:rsid w:val="006229D7"/>
    <w:rsid w:val="00622BE5"/>
    <w:rsid w:val="00622CE5"/>
    <w:rsid w:val="0062308C"/>
    <w:rsid w:val="0062344F"/>
    <w:rsid w:val="006235CE"/>
    <w:rsid w:val="00623847"/>
    <w:rsid w:val="00623A53"/>
    <w:rsid w:val="006240D9"/>
    <w:rsid w:val="0062423E"/>
    <w:rsid w:val="006242CB"/>
    <w:rsid w:val="0062434B"/>
    <w:rsid w:val="00624773"/>
    <w:rsid w:val="00624805"/>
    <w:rsid w:val="00625424"/>
    <w:rsid w:val="00625CF4"/>
    <w:rsid w:val="00625E27"/>
    <w:rsid w:val="00626179"/>
    <w:rsid w:val="006263C8"/>
    <w:rsid w:val="006266E7"/>
    <w:rsid w:val="00626A6E"/>
    <w:rsid w:val="0062710C"/>
    <w:rsid w:val="006275FD"/>
    <w:rsid w:val="0062772D"/>
    <w:rsid w:val="00627A4B"/>
    <w:rsid w:val="00627B86"/>
    <w:rsid w:val="0063143E"/>
    <w:rsid w:val="00631646"/>
    <w:rsid w:val="0063170A"/>
    <w:rsid w:val="00631DFA"/>
    <w:rsid w:val="0063203C"/>
    <w:rsid w:val="00632499"/>
    <w:rsid w:val="00632615"/>
    <w:rsid w:val="00632C89"/>
    <w:rsid w:val="0063359A"/>
    <w:rsid w:val="00633D56"/>
    <w:rsid w:val="006349E0"/>
    <w:rsid w:val="00634D87"/>
    <w:rsid w:val="0063513E"/>
    <w:rsid w:val="006353CA"/>
    <w:rsid w:val="0063596D"/>
    <w:rsid w:val="0063599A"/>
    <w:rsid w:val="00635E2F"/>
    <w:rsid w:val="006362FD"/>
    <w:rsid w:val="00636BE7"/>
    <w:rsid w:val="00636F7E"/>
    <w:rsid w:val="00637006"/>
    <w:rsid w:val="00637B32"/>
    <w:rsid w:val="00637BD9"/>
    <w:rsid w:val="00637CD6"/>
    <w:rsid w:val="00637D1C"/>
    <w:rsid w:val="006401CE"/>
    <w:rsid w:val="00640343"/>
    <w:rsid w:val="0064080F"/>
    <w:rsid w:val="006409C3"/>
    <w:rsid w:val="00640AF6"/>
    <w:rsid w:val="00641447"/>
    <w:rsid w:val="006415DB"/>
    <w:rsid w:val="006419EA"/>
    <w:rsid w:val="006422BB"/>
    <w:rsid w:val="00642428"/>
    <w:rsid w:val="00642628"/>
    <w:rsid w:val="00642ED8"/>
    <w:rsid w:val="00643310"/>
    <w:rsid w:val="00643A11"/>
    <w:rsid w:val="00643B54"/>
    <w:rsid w:val="00643CE9"/>
    <w:rsid w:val="00643D38"/>
    <w:rsid w:val="00643D4D"/>
    <w:rsid w:val="00644079"/>
    <w:rsid w:val="006440C6"/>
    <w:rsid w:val="006444A5"/>
    <w:rsid w:val="0064563A"/>
    <w:rsid w:val="00645ED8"/>
    <w:rsid w:val="00646295"/>
    <w:rsid w:val="006479F3"/>
    <w:rsid w:val="00647CF6"/>
    <w:rsid w:val="006500FC"/>
    <w:rsid w:val="006502A4"/>
    <w:rsid w:val="00650DC0"/>
    <w:rsid w:val="00650FBD"/>
    <w:rsid w:val="00651730"/>
    <w:rsid w:val="00651839"/>
    <w:rsid w:val="00651B55"/>
    <w:rsid w:val="00651CD9"/>
    <w:rsid w:val="00651DAF"/>
    <w:rsid w:val="00652899"/>
    <w:rsid w:val="006529B7"/>
    <w:rsid w:val="00652B9D"/>
    <w:rsid w:val="00652C90"/>
    <w:rsid w:val="00652D0E"/>
    <w:rsid w:val="00653785"/>
    <w:rsid w:val="00653D65"/>
    <w:rsid w:val="00654015"/>
    <w:rsid w:val="0065405E"/>
    <w:rsid w:val="0065436D"/>
    <w:rsid w:val="0065449B"/>
    <w:rsid w:val="00654E79"/>
    <w:rsid w:val="00654F7E"/>
    <w:rsid w:val="00655002"/>
    <w:rsid w:val="006550C4"/>
    <w:rsid w:val="00655267"/>
    <w:rsid w:val="00655710"/>
    <w:rsid w:val="0065631A"/>
    <w:rsid w:val="0065668A"/>
    <w:rsid w:val="00656A97"/>
    <w:rsid w:val="00657502"/>
    <w:rsid w:val="00657727"/>
    <w:rsid w:val="00657819"/>
    <w:rsid w:val="00657B3C"/>
    <w:rsid w:val="006602BB"/>
    <w:rsid w:val="00660C1F"/>
    <w:rsid w:val="00660FB2"/>
    <w:rsid w:val="006612CB"/>
    <w:rsid w:val="0066143D"/>
    <w:rsid w:val="006615F6"/>
    <w:rsid w:val="00661876"/>
    <w:rsid w:val="00661B03"/>
    <w:rsid w:val="00661C1E"/>
    <w:rsid w:val="0066248B"/>
    <w:rsid w:val="00662510"/>
    <w:rsid w:val="006625AE"/>
    <w:rsid w:val="0066277E"/>
    <w:rsid w:val="006628D2"/>
    <w:rsid w:val="006629ED"/>
    <w:rsid w:val="00662C6E"/>
    <w:rsid w:val="00662FBF"/>
    <w:rsid w:val="006638DE"/>
    <w:rsid w:val="00663DEF"/>
    <w:rsid w:val="0066443D"/>
    <w:rsid w:val="00664A6D"/>
    <w:rsid w:val="00664FB8"/>
    <w:rsid w:val="00665135"/>
    <w:rsid w:val="006656F7"/>
    <w:rsid w:val="00665920"/>
    <w:rsid w:val="006659BA"/>
    <w:rsid w:val="006659CE"/>
    <w:rsid w:val="00665A80"/>
    <w:rsid w:val="00665DAE"/>
    <w:rsid w:val="00666032"/>
    <w:rsid w:val="00666625"/>
    <w:rsid w:val="00666685"/>
    <w:rsid w:val="00666B70"/>
    <w:rsid w:val="00666E30"/>
    <w:rsid w:val="00666E3E"/>
    <w:rsid w:val="0066715C"/>
    <w:rsid w:val="00667568"/>
    <w:rsid w:val="00670348"/>
    <w:rsid w:val="006708E5"/>
    <w:rsid w:val="00670F81"/>
    <w:rsid w:val="006710D8"/>
    <w:rsid w:val="00671202"/>
    <w:rsid w:val="0067124E"/>
    <w:rsid w:val="00671625"/>
    <w:rsid w:val="0067174D"/>
    <w:rsid w:val="00671A5C"/>
    <w:rsid w:val="00671BA5"/>
    <w:rsid w:val="006720F0"/>
    <w:rsid w:val="0067276B"/>
    <w:rsid w:val="0067335F"/>
    <w:rsid w:val="006737F2"/>
    <w:rsid w:val="00673E34"/>
    <w:rsid w:val="006740EC"/>
    <w:rsid w:val="00674388"/>
    <w:rsid w:val="006744E5"/>
    <w:rsid w:val="006746B1"/>
    <w:rsid w:val="006747F2"/>
    <w:rsid w:val="00674935"/>
    <w:rsid w:val="00674BBB"/>
    <w:rsid w:val="00674F3E"/>
    <w:rsid w:val="00674FAD"/>
    <w:rsid w:val="00675AE2"/>
    <w:rsid w:val="00675B2A"/>
    <w:rsid w:val="00675C8E"/>
    <w:rsid w:val="00675F26"/>
    <w:rsid w:val="00676216"/>
    <w:rsid w:val="0067657B"/>
    <w:rsid w:val="00676809"/>
    <w:rsid w:val="00676F08"/>
    <w:rsid w:val="00677AA2"/>
    <w:rsid w:val="00677BEA"/>
    <w:rsid w:val="00677DF0"/>
    <w:rsid w:val="00680050"/>
    <w:rsid w:val="006804F5"/>
    <w:rsid w:val="0068123C"/>
    <w:rsid w:val="00681425"/>
    <w:rsid w:val="00681C0F"/>
    <w:rsid w:val="0068207F"/>
    <w:rsid w:val="00682699"/>
    <w:rsid w:val="00682F12"/>
    <w:rsid w:val="00683688"/>
    <w:rsid w:val="00684423"/>
    <w:rsid w:val="00684880"/>
    <w:rsid w:val="00684960"/>
    <w:rsid w:val="00684AB8"/>
    <w:rsid w:val="006852A2"/>
    <w:rsid w:val="006858B5"/>
    <w:rsid w:val="00685B79"/>
    <w:rsid w:val="00685FD5"/>
    <w:rsid w:val="0068602E"/>
    <w:rsid w:val="00686640"/>
    <w:rsid w:val="0068682C"/>
    <w:rsid w:val="00687135"/>
    <w:rsid w:val="00687211"/>
    <w:rsid w:val="006873B9"/>
    <w:rsid w:val="00687C16"/>
    <w:rsid w:val="00687C2E"/>
    <w:rsid w:val="0069034C"/>
    <w:rsid w:val="00690CAA"/>
    <w:rsid w:val="00691225"/>
    <w:rsid w:val="0069135B"/>
    <w:rsid w:val="006917A2"/>
    <w:rsid w:val="00691A13"/>
    <w:rsid w:val="00691C2C"/>
    <w:rsid w:val="006923C4"/>
    <w:rsid w:val="00692627"/>
    <w:rsid w:val="0069290B"/>
    <w:rsid w:val="00692D06"/>
    <w:rsid w:val="00692E68"/>
    <w:rsid w:val="006933E3"/>
    <w:rsid w:val="006937A9"/>
    <w:rsid w:val="00693E49"/>
    <w:rsid w:val="006946D3"/>
    <w:rsid w:val="00694742"/>
    <w:rsid w:val="00694B6E"/>
    <w:rsid w:val="00694EA0"/>
    <w:rsid w:val="00695147"/>
    <w:rsid w:val="00695497"/>
    <w:rsid w:val="006956E7"/>
    <w:rsid w:val="00695917"/>
    <w:rsid w:val="006959AE"/>
    <w:rsid w:val="00695D4E"/>
    <w:rsid w:val="00696284"/>
    <w:rsid w:val="00696756"/>
    <w:rsid w:val="00696874"/>
    <w:rsid w:val="006968E5"/>
    <w:rsid w:val="00697462"/>
    <w:rsid w:val="00697CBF"/>
    <w:rsid w:val="006A0148"/>
    <w:rsid w:val="006A022D"/>
    <w:rsid w:val="006A04B2"/>
    <w:rsid w:val="006A0DA6"/>
    <w:rsid w:val="006A101D"/>
    <w:rsid w:val="006A1184"/>
    <w:rsid w:val="006A1255"/>
    <w:rsid w:val="006A1404"/>
    <w:rsid w:val="006A14A7"/>
    <w:rsid w:val="006A23D9"/>
    <w:rsid w:val="006A251A"/>
    <w:rsid w:val="006A2757"/>
    <w:rsid w:val="006A2E8C"/>
    <w:rsid w:val="006A3394"/>
    <w:rsid w:val="006A3B62"/>
    <w:rsid w:val="006A415D"/>
    <w:rsid w:val="006A470B"/>
    <w:rsid w:val="006A4718"/>
    <w:rsid w:val="006A4893"/>
    <w:rsid w:val="006A489D"/>
    <w:rsid w:val="006A4D17"/>
    <w:rsid w:val="006A5569"/>
    <w:rsid w:val="006A56A3"/>
    <w:rsid w:val="006A5F84"/>
    <w:rsid w:val="006A6869"/>
    <w:rsid w:val="006A72CA"/>
    <w:rsid w:val="006A75E6"/>
    <w:rsid w:val="006A77FF"/>
    <w:rsid w:val="006A7B82"/>
    <w:rsid w:val="006A7C56"/>
    <w:rsid w:val="006B029B"/>
    <w:rsid w:val="006B02A8"/>
    <w:rsid w:val="006B03B3"/>
    <w:rsid w:val="006B0418"/>
    <w:rsid w:val="006B070E"/>
    <w:rsid w:val="006B100C"/>
    <w:rsid w:val="006B1878"/>
    <w:rsid w:val="006B19A5"/>
    <w:rsid w:val="006B1B0F"/>
    <w:rsid w:val="006B2474"/>
    <w:rsid w:val="006B27F5"/>
    <w:rsid w:val="006B2835"/>
    <w:rsid w:val="006B31F0"/>
    <w:rsid w:val="006B3309"/>
    <w:rsid w:val="006B34DF"/>
    <w:rsid w:val="006B3670"/>
    <w:rsid w:val="006B3B84"/>
    <w:rsid w:val="006B3CFF"/>
    <w:rsid w:val="006B4046"/>
    <w:rsid w:val="006B48A2"/>
    <w:rsid w:val="006B4C7D"/>
    <w:rsid w:val="006B4F96"/>
    <w:rsid w:val="006B59F3"/>
    <w:rsid w:val="006B5B3D"/>
    <w:rsid w:val="006B5E65"/>
    <w:rsid w:val="006B5EE4"/>
    <w:rsid w:val="006B60DF"/>
    <w:rsid w:val="006B676A"/>
    <w:rsid w:val="006B67CF"/>
    <w:rsid w:val="006B6CA2"/>
    <w:rsid w:val="006B7203"/>
    <w:rsid w:val="006B7234"/>
    <w:rsid w:val="006B72A2"/>
    <w:rsid w:val="006B7C36"/>
    <w:rsid w:val="006B7CC5"/>
    <w:rsid w:val="006B7EB6"/>
    <w:rsid w:val="006C0220"/>
    <w:rsid w:val="006C03EB"/>
    <w:rsid w:val="006C113C"/>
    <w:rsid w:val="006C1667"/>
    <w:rsid w:val="006C1E77"/>
    <w:rsid w:val="006C2B57"/>
    <w:rsid w:val="006C2C70"/>
    <w:rsid w:val="006C2E27"/>
    <w:rsid w:val="006C2EC9"/>
    <w:rsid w:val="006C316E"/>
    <w:rsid w:val="006C31EA"/>
    <w:rsid w:val="006C3348"/>
    <w:rsid w:val="006C3918"/>
    <w:rsid w:val="006C3C27"/>
    <w:rsid w:val="006C3C76"/>
    <w:rsid w:val="006C3D2B"/>
    <w:rsid w:val="006C3EE3"/>
    <w:rsid w:val="006C438C"/>
    <w:rsid w:val="006C43C2"/>
    <w:rsid w:val="006C43FA"/>
    <w:rsid w:val="006C4577"/>
    <w:rsid w:val="006C4CDB"/>
    <w:rsid w:val="006C5371"/>
    <w:rsid w:val="006C5487"/>
    <w:rsid w:val="006C5614"/>
    <w:rsid w:val="006C5A71"/>
    <w:rsid w:val="006C5F9F"/>
    <w:rsid w:val="006C6713"/>
    <w:rsid w:val="006C70B6"/>
    <w:rsid w:val="006C7173"/>
    <w:rsid w:val="006C74A4"/>
    <w:rsid w:val="006C7F1D"/>
    <w:rsid w:val="006D0451"/>
    <w:rsid w:val="006D09F0"/>
    <w:rsid w:val="006D0CAD"/>
    <w:rsid w:val="006D0EC8"/>
    <w:rsid w:val="006D0FDC"/>
    <w:rsid w:val="006D1053"/>
    <w:rsid w:val="006D1351"/>
    <w:rsid w:val="006D1610"/>
    <w:rsid w:val="006D1B4B"/>
    <w:rsid w:val="006D1CA6"/>
    <w:rsid w:val="006D22E9"/>
    <w:rsid w:val="006D2AA1"/>
    <w:rsid w:val="006D2AC5"/>
    <w:rsid w:val="006D2AFD"/>
    <w:rsid w:val="006D3041"/>
    <w:rsid w:val="006D36E2"/>
    <w:rsid w:val="006D3F9C"/>
    <w:rsid w:val="006D40BA"/>
    <w:rsid w:val="006D4198"/>
    <w:rsid w:val="006D442F"/>
    <w:rsid w:val="006D447E"/>
    <w:rsid w:val="006D4D3C"/>
    <w:rsid w:val="006D4D4F"/>
    <w:rsid w:val="006D50C5"/>
    <w:rsid w:val="006D514F"/>
    <w:rsid w:val="006D54C7"/>
    <w:rsid w:val="006D58A1"/>
    <w:rsid w:val="006D58E5"/>
    <w:rsid w:val="006D5C1B"/>
    <w:rsid w:val="006D6627"/>
    <w:rsid w:val="006D675B"/>
    <w:rsid w:val="006D678C"/>
    <w:rsid w:val="006D6863"/>
    <w:rsid w:val="006D6959"/>
    <w:rsid w:val="006D69FB"/>
    <w:rsid w:val="006D6D21"/>
    <w:rsid w:val="006D708E"/>
    <w:rsid w:val="006D7177"/>
    <w:rsid w:val="006D7595"/>
    <w:rsid w:val="006D75C7"/>
    <w:rsid w:val="006D78BB"/>
    <w:rsid w:val="006D7B7E"/>
    <w:rsid w:val="006E0254"/>
    <w:rsid w:val="006E0DB4"/>
    <w:rsid w:val="006E132A"/>
    <w:rsid w:val="006E19B1"/>
    <w:rsid w:val="006E1B4D"/>
    <w:rsid w:val="006E1BB2"/>
    <w:rsid w:val="006E1BC6"/>
    <w:rsid w:val="006E1FC1"/>
    <w:rsid w:val="006E28BC"/>
    <w:rsid w:val="006E2926"/>
    <w:rsid w:val="006E2BDF"/>
    <w:rsid w:val="006E3C64"/>
    <w:rsid w:val="006E3D07"/>
    <w:rsid w:val="006E3DB9"/>
    <w:rsid w:val="006E41CF"/>
    <w:rsid w:val="006E45E0"/>
    <w:rsid w:val="006E4902"/>
    <w:rsid w:val="006E4A38"/>
    <w:rsid w:val="006E4AB2"/>
    <w:rsid w:val="006E4B04"/>
    <w:rsid w:val="006E4D64"/>
    <w:rsid w:val="006E4FC3"/>
    <w:rsid w:val="006E54D9"/>
    <w:rsid w:val="006E5BFB"/>
    <w:rsid w:val="006E5D65"/>
    <w:rsid w:val="006E5E40"/>
    <w:rsid w:val="006E5FE4"/>
    <w:rsid w:val="006E633C"/>
    <w:rsid w:val="006E72CC"/>
    <w:rsid w:val="006E7BEA"/>
    <w:rsid w:val="006E7EA1"/>
    <w:rsid w:val="006F05CF"/>
    <w:rsid w:val="006F06B7"/>
    <w:rsid w:val="006F0FEC"/>
    <w:rsid w:val="006F1832"/>
    <w:rsid w:val="006F1E83"/>
    <w:rsid w:val="006F203F"/>
    <w:rsid w:val="006F207C"/>
    <w:rsid w:val="006F20D3"/>
    <w:rsid w:val="006F2794"/>
    <w:rsid w:val="006F2D4B"/>
    <w:rsid w:val="006F30AA"/>
    <w:rsid w:val="006F3379"/>
    <w:rsid w:val="006F34EE"/>
    <w:rsid w:val="006F3698"/>
    <w:rsid w:val="006F36C4"/>
    <w:rsid w:val="006F3A96"/>
    <w:rsid w:val="006F3CCB"/>
    <w:rsid w:val="006F3D49"/>
    <w:rsid w:val="006F3D65"/>
    <w:rsid w:val="006F4172"/>
    <w:rsid w:val="006F4720"/>
    <w:rsid w:val="006F53AD"/>
    <w:rsid w:val="006F54E9"/>
    <w:rsid w:val="006F5724"/>
    <w:rsid w:val="006F6402"/>
    <w:rsid w:val="006F65BE"/>
    <w:rsid w:val="006F6BBF"/>
    <w:rsid w:val="006F6C10"/>
    <w:rsid w:val="006F7074"/>
    <w:rsid w:val="006F785F"/>
    <w:rsid w:val="006F7D2C"/>
    <w:rsid w:val="006F7ED9"/>
    <w:rsid w:val="00700253"/>
    <w:rsid w:val="0070061E"/>
    <w:rsid w:val="00700E7E"/>
    <w:rsid w:val="00701DE4"/>
    <w:rsid w:val="00702D5C"/>
    <w:rsid w:val="007033DF"/>
    <w:rsid w:val="00703434"/>
    <w:rsid w:val="00703542"/>
    <w:rsid w:val="00703E96"/>
    <w:rsid w:val="00703F46"/>
    <w:rsid w:val="00704EEE"/>
    <w:rsid w:val="00704FF8"/>
    <w:rsid w:val="00705451"/>
    <w:rsid w:val="0070548E"/>
    <w:rsid w:val="00705C6F"/>
    <w:rsid w:val="007060B9"/>
    <w:rsid w:val="00706286"/>
    <w:rsid w:val="00706432"/>
    <w:rsid w:val="007067C7"/>
    <w:rsid w:val="00706912"/>
    <w:rsid w:val="00706944"/>
    <w:rsid w:val="00706AA1"/>
    <w:rsid w:val="00706F61"/>
    <w:rsid w:val="00707575"/>
    <w:rsid w:val="00707732"/>
    <w:rsid w:val="00707943"/>
    <w:rsid w:val="007104F3"/>
    <w:rsid w:val="00710AF2"/>
    <w:rsid w:val="00710E82"/>
    <w:rsid w:val="0071107E"/>
    <w:rsid w:val="00711353"/>
    <w:rsid w:val="0071135D"/>
    <w:rsid w:val="00711E07"/>
    <w:rsid w:val="00711EB5"/>
    <w:rsid w:val="00712010"/>
    <w:rsid w:val="00712017"/>
    <w:rsid w:val="0071241E"/>
    <w:rsid w:val="007124B1"/>
    <w:rsid w:val="00712914"/>
    <w:rsid w:val="00712CF4"/>
    <w:rsid w:val="00712D66"/>
    <w:rsid w:val="00713009"/>
    <w:rsid w:val="00713043"/>
    <w:rsid w:val="0071309C"/>
    <w:rsid w:val="0071369B"/>
    <w:rsid w:val="007138B8"/>
    <w:rsid w:val="00713AB8"/>
    <w:rsid w:val="00713CEB"/>
    <w:rsid w:val="00713D81"/>
    <w:rsid w:val="00713E28"/>
    <w:rsid w:val="00714075"/>
    <w:rsid w:val="00714534"/>
    <w:rsid w:val="00714EC5"/>
    <w:rsid w:val="00715D3B"/>
    <w:rsid w:val="00716769"/>
    <w:rsid w:val="00716A19"/>
    <w:rsid w:val="0071700E"/>
    <w:rsid w:val="007170F2"/>
    <w:rsid w:val="007173AD"/>
    <w:rsid w:val="0071785D"/>
    <w:rsid w:val="00717B5F"/>
    <w:rsid w:val="00717CBA"/>
    <w:rsid w:val="00717D2C"/>
    <w:rsid w:val="0072064E"/>
    <w:rsid w:val="007207FF"/>
    <w:rsid w:val="007208AA"/>
    <w:rsid w:val="00720C63"/>
    <w:rsid w:val="00720D17"/>
    <w:rsid w:val="00720D29"/>
    <w:rsid w:val="00721807"/>
    <w:rsid w:val="00721E19"/>
    <w:rsid w:val="00722222"/>
    <w:rsid w:val="00722359"/>
    <w:rsid w:val="00722802"/>
    <w:rsid w:val="00722B49"/>
    <w:rsid w:val="00722B70"/>
    <w:rsid w:val="00722FAE"/>
    <w:rsid w:val="0072336C"/>
    <w:rsid w:val="00724AE7"/>
    <w:rsid w:val="00724C37"/>
    <w:rsid w:val="00724CCE"/>
    <w:rsid w:val="00724F56"/>
    <w:rsid w:val="00725696"/>
    <w:rsid w:val="00725B7D"/>
    <w:rsid w:val="00725E3B"/>
    <w:rsid w:val="00725F37"/>
    <w:rsid w:val="00726135"/>
    <w:rsid w:val="007261DC"/>
    <w:rsid w:val="00726E90"/>
    <w:rsid w:val="0072795A"/>
    <w:rsid w:val="00727BDB"/>
    <w:rsid w:val="00730253"/>
    <w:rsid w:val="00730723"/>
    <w:rsid w:val="0073109D"/>
    <w:rsid w:val="007313E6"/>
    <w:rsid w:val="00731BFD"/>
    <w:rsid w:val="00731D10"/>
    <w:rsid w:val="007321DF"/>
    <w:rsid w:val="00732609"/>
    <w:rsid w:val="00732A82"/>
    <w:rsid w:val="00732FFB"/>
    <w:rsid w:val="0073349F"/>
    <w:rsid w:val="007335B2"/>
    <w:rsid w:val="0073379B"/>
    <w:rsid w:val="007338FA"/>
    <w:rsid w:val="00733CBB"/>
    <w:rsid w:val="00733CE5"/>
    <w:rsid w:val="00734768"/>
    <w:rsid w:val="00734783"/>
    <w:rsid w:val="007359EB"/>
    <w:rsid w:val="00735B8A"/>
    <w:rsid w:val="00736159"/>
    <w:rsid w:val="00736555"/>
    <w:rsid w:val="007366A9"/>
    <w:rsid w:val="0073699B"/>
    <w:rsid w:val="00736D08"/>
    <w:rsid w:val="00736FF5"/>
    <w:rsid w:val="007377BA"/>
    <w:rsid w:val="007377EC"/>
    <w:rsid w:val="00737C0F"/>
    <w:rsid w:val="00737C1A"/>
    <w:rsid w:val="00740049"/>
    <w:rsid w:val="00740124"/>
    <w:rsid w:val="00740710"/>
    <w:rsid w:val="00740769"/>
    <w:rsid w:val="007407ED"/>
    <w:rsid w:val="007408ED"/>
    <w:rsid w:val="00740A87"/>
    <w:rsid w:val="00740AB9"/>
    <w:rsid w:val="007411DC"/>
    <w:rsid w:val="00741210"/>
    <w:rsid w:val="007425A0"/>
    <w:rsid w:val="007428DA"/>
    <w:rsid w:val="00742942"/>
    <w:rsid w:val="00742B56"/>
    <w:rsid w:val="00742D7F"/>
    <w:rsid w:val="0074339D"/>
    <w:rsid w:val="0074402E"/>
    <w:rsid w:val="007444B3"/>
    <w:rsid w:val="007444C4"/>
    <w:rsid w:val="007446E7"/>
    <w:rsid w:val="00744D37"/>
    <w:rsid w:val="00745097"/>
    <w:rsid w:val="0074514C"/>
    <w:rsid w:val="007453B7"/>
    <w:rsid w:val="00746087"/>
    <w:rsid w:val="00746BF0"/>
    <w:rsid w:val="00746C2E"/>
    <w:rsid w:val="00746F8A"/>
    <w:rsid w:val="00747147"/>
    <w:rsid w:val="00747650"/>
    <w:rsid w:val="0074775B"/>
    <w:rsid w:val="00747946"/>
    <w:rsid w:val="00747A59"/>
    <w:rsid w:val="00747A61"/>
    <w:rsid w:val="0075022C"/>
    <w:rsid w:val="007504BE"/>
    <w:rsid w:val="007504FA"/>
    <w:rsid w:val="007508EB"/>
    <w:rsid w:val="0075118F"/>
    <w:rsid w:val="0075150D"/>
    <w:rsid w:val="00751766"/>
    <w:rsid w:val="00751890"/>
    <w:rsid w:val="00751D6C"/>
    <w:rsid w:val="007526CD"/>
    <w:rsid w:val="00752DA7"/>
    <w:rsid w:val="00753056"/>
    <w:rsid w:val="00753128"/>
    <w:rsid w:val="00753139"/>
    <w:rsid w:val="00753846"/>
    <w:rsid w:val="00753C77"/>
    <w:rsid w:val="0075435C"/>
    <w:rsid w:val="0075442B"/>
    <w:rsid w:val="00754754"/>
    <w:rsid w:val="007548C9"/>
    <w:rsid w:val="00754A84"/>
    <w:rsid w:val="00754AFE"/>
    <w:rsid w:val="00754DF3"/>
    <w:rsid w:val="00755288"/>
    <w:rsid w:val="007554F0"/>
    <w:rsid w:val="0075575C"/>
    <w:rsid w:val="0075598C"/>
    <w:rsid w:val="00755FDA"/>
    <w:rsid w:val="007564D3"/>
    <w:rsid w:val="00756680"/>
    <w:rsid w:val="00757878"/>
    <w:rsid w:val="0075790B"/>
    <w:rsid w:val="0076029E"/>
    <w:rsid w:val="007607E0"/>
    <w:rsid w:val="00760ECB"/>
    <w:rsid w:val="007618E5"/>
    <w:rsid w:val="00761F1F"/>
    <w:rsid w:val="00762006"/>
    <w:rsid w:val="00763C3C"/>
    <w:rsid w:val="00763F90"/>
    <w:rsid w:val="00764578"/>
    <w:rsid w:val="00764580"/>
    <w:rsid w:val="00764CBE"/>
    <w:rsid w:val="007653BD"/>
    <w:rsid w:val="00765586"/>
    <w:rsid w:val="007655A4"/>
    <w:rsid w:val="00766761"/>
    <w:rsid w:val="00766FCD"/>
    <w:rsid w:val="0076727A"/>
    <w:rsid w:val="00767732"/>
    <w:rsid w:val="007700CF"/>
    <w:rsid w:val="00770377"/>
    <w:rsid w:val="007707A1"/>
    <w:rsid w:val="007708B8"/>
    <w:rsid w:val="007709A4"/>
    <w:rsid w:val="00770CEB"/>
    <w:rsid w:val="00771272"/>
    <w:rsid w:val="0077154C"/>
    <w:rsid w:val="00771558"/>
    <w:rsid w:val="007716CC"/>
    <w:rsid w:val="00771720"/>
    <w:rsid w:val="0077179E"/>
    <w:rsid w:val="00772252"/>
    <w:rsid w:val="007729CC"/>
    <w:rsid w:val="00773583"/>
    <w:rsid w:val="007735F9"/>
    <w:rsid w:val="00773D84"/>
    <w:rsid w:val="00774E08"/>
    <w:rsid w:val="00774F6F"/>
    <w:rsid w:val="00775417"/>
    <w:rsid w:val="007756E6"/>
    <w:rsid w:val="00775929"/>
    <w:rsid w:val="00775BF7"/>
    <w:rsid w:val="00776111"/>
    <w:rsid w:val="007761E7"/>
    <w:rsid w:val="00776214"/>
    <w:rsid w:val="0077698A"/>
    <w:rsid w:val="0077787E"/>
    <w:rsid w:val="007779C4"/>
    <w:rsid w:val="00777E97"/>
    <w:rsid w:val="00780132"/>
    <w:rsid w:val="00780186"/>
    <w:rsid w:val="00780334"/>
    <w:rsid w:val="007803C1"/>
    <w:rsid w:val="0078088D"/>
    <w:rsid w:val="00780BAD"/>
    <w:rsid w:val="0078193A"/>
    <w:rsid w:val="00781EC9"/>
    <w:rsid w:val="0078215D"/>
    <w:rsid w:val="007824B2"/>
    <w:rsid w:val="00782559"/>
    <w:rsid w:val="007825AA"/>
    <w:rsid w:val="007825C3"/>
    <w:rsid w:val="00782C26"/>
    <w:rsid w:val="00782D83"/>
    <w:rsid w:val="00782F61"/>
    <w:rsid w:val="0078349E"/>
    <w:rsid w:val="00783716"/>
    <w:rsid w:val="0078452D"/>
    <w:rsid w:val="00784722"/>
    <w:rsid w:val="007848ED"/>
    <w:rsid w:val="00784987"/>
    <w:rsid w:val="00784B3C"/>
    <w:rsid w:val="00784E16"/>
    <w:rsid w:val="00784F40"/>
    <w:rsid w:val="00785193"/>
    <w:rsid w:val="007851E7"/>
    <w:rsid w:val="0078593D"/>
    <w:rsid w:val="007869CB"/>
    <w:rsid w:val="00786C79"/>
    <w:rsid w:val="00786DB3"/>
    <w:rsid w:val="00786F01"/>
    <w:rsid w:val="00786FB7"/>
    <w:rsid w:val="007874EA"/>
    <w:rsid w:val="0078771F"/>
    <w:rsid w:val="00787A9A"/>
    <w:rsid w:val="00787CE5"/>
    <w:rsid w:val="00787DA5"/>
    <w:rsid w:val="00787E8F"/>
    <w:rsid w:val="00787EAC"/>
    <w:rsid w:val="00791425"/>
    <w:rsid w:val="007916A2"/>
    <w:rsid w:val="00791FE2"/>
    <w:rsid w:val="00792526"/>
    <w:rsid w:val="007929F7"/>
    <w:rsid w:val="00792DE2"/>
    <w:rsid w:val="0079350B"/>
    <w:rsid w:val="00793628"/>
    <w:rsid w:val="007936F8"/>
    <w:rsid w:val="007937B0"/>
    <w:rsid w:val="00793AD2"/>
    <w:rsid w:val="00794396"/>
    <w:rsid w:val="00794E5D"/>
    <w:rsid w:val="00794FC6"/>
    <w:rsid w:val="007955E2"/>
    <w:rsid w:val="00795B64"/>
    <w:rsid w:val="00795B82"/>
    <w:rsid w:val="00795BC9"/>
    <w:rsid w:val="00795BDC"/>
    <w:rsid w:val="00795F92"/>
    <w:rsid w:val="0079617D"/>
    <w:rsid w:val="007961C6"/>
    <w:rsid w:val="007967EB"/>
    <w:rsid w:val="00796950"/>
    <w:rsid w:val="00796CC1"/>
    <w:rsid w:val="00796E97"/>
    <w:rsid w:val="00796FB7"/>
    <w:rsid w:val="00797535"/>
    <w:rsid w:val="00797A21"/>
    <w:rsid w:val="00797A2D"/>
    <w:rsid w:val="00797E81"/>
    <w:rsid w:val="007A04A3"/>
    <w:rsid w:val="007A0669"/>
    <w:rsid w:val="007A07EC"/>
    <w:rsid w:val="007A08F3"/>
    <w:rsid w:val="007A130F"/>
    <w:rsid w:val="007A160C"/>
    <w:rsid w:val="007A1659"/>
    <w:rsid w:val="007A1C85"/>
    <w:rsid w:val="007A205C"/>
    <w:rsid w:val="007A2085"/>
    <w:rsid w:val="007A228E"/>
    <w:rsid w:val="007A2833"/>
    <w:rsid w:val="007A2A68"/>
    <w:rsid w:val="007A2E92"/>
    <w:rsid w:val="007A3709"/>
    <w:rsid w:val="007A391C"/>
    <w:rsid w:val="007A399D"/>
    <w:rsid w:val="007A4066"/>
    <w:rsid w:val="007A4381"/>
    <w:rsid w:val="007A4699"/>
    <w:rsid w:val="007A4802"/>
    <w:rsid w:val="007A4B44"/>
    <w:rsid w:val="007A4BDA"/>
    <w:rsid w:val="007A4EA1"/>
    <w:rsid w:val="007A5087"/>
    <w:rsid w:val="007A5F5F"/>
    <w:rsid w:val="007A5FE2"/>
    <w:rsid w:val="007A600D"/>
    <w:rsid w:val="007A6491"/>
    <w:rsid w:val="007A6996"/>
    <w:rsid w:val="007A6E8A"/>
    <w:rsid w:val="007A6F67"/>
    <w:rsid w:val="007A703D"/>
    <w:rsid w:val="007A7698"/>
    <w:rsid w:val="007A7750"/>
    <w:rsid w:val="007A7A4B"/>
    <w:rsid w:val="007B012D"/>
    <w:rsid w:val="007B03E9"/>
    <w:rsid w:val="007B08C7"/>
    <w:rsid w:val="007B08E4"/>
    <w:rsid w:val="007B0C2C"/>
    <w:rsid w:val="007B0D98"/>
    <w:rsid w:val="007B10AA"/>
    <w:rsid w:val="007B1596"/>
    <w:rsid w:val="007B1A37"/>
    <w:rsid w:val="007B1DEA"/>
    <w:rsid w:val="007B2128"/>
    <w:rsid w:val="007B218A"/>
    <w:rsid w:val="007B2291"/>
    <w:rsid w:val="007B2960"/>
    <w:rsid w:val="007B2D4F"/>
    <w:rsid w:val="007B3317"/>
    <w:rsid w:val="007B3349"/>
    <w:rsid w:val="007B3825"/>
    <w:rsid w:val="007B387E"/>
    <w:rsid w:val="007B3AA5"/>
    <w:rsid w:val="007B3D97"/>
    <w:rsid w:val="007B3F46"/>
    <w:rsid w:val="007B47C4"/>
    <w:rsid w:val="007B4B6D"/>
    <w:rsid w:val="007B4C70"/>
    <w:rsid w:val="007B4C7E"/>
    <w:rsid w:val="007B4D8B"/>
    <w:rsid w:val="007B4FB5"/>
    <w:rsid w:val="007B53F4"/>
    <w:rsid w:val="007B556D"/>
    <w:rsid w:val="007B595B"/>
    <w:rsid w:val="007B640E"/>
    <w:rsid w:val="007B654B"/>
    <w:rsid w:val="007B6635"/>
    <w:rsid w:val="007B68FD"/>
    <w:rsid w:val="007B7052"/>
    <w:rsid w:val="007C103C"/>
    <w:rsid w:val="007C1090"/>
    <w:rsid w:val="007C1391"/>
    <w:rsid w:val="007C1484"/>
    <w:rsid w:val="007C1615"/>
    <w:rsid w:val="007C174B"/>
    <w:rsid w:val="007C2B94"/>
    <w:rsid w:val="007C30B1"/>
    <w:rsid w:val="007C31F3"/>
    <w:rsid w:val="007C339F"/>
    <w:rsid w:val="007C3584"/>
    <w:rsid w:val="007C365E"/>
    <w:rsid w:val="007C3756"/>
    <w:rsid w:val="007C3856"/>
    <w:rsid w:val="007C3AB1"/>
    <w:rsid w:val="007C3EB8"/>
    <w:rsid w:val="007C3ED2"/>
    <w:rsid w:val="007C4383"/>
    <w:rsid w:val="007C48CB"/>
    <w:rsid w:val="007C5188"/>
    <w:rsid w:val="007C52B2"/>
    <w:rsid w:val="007C560D"/>
    <w:rsid w:val="007C5A60"/>
    <w:rsid w:val="007C5C72"/>
    <w:rsid w:val="007C6064"/>
    <w:rsid w:val="007C64FD"/>
    <w:rsid w:val="007C656D"/>
    <w:rsid w:val="007C6C6A"/>
    <w:rsid w:val="007C6DB9"/>
    <w:rsid w:val="007C6E5E"/>
    <w:rsid w:val="007C7257"/>
    <w:rsid w:val="007C7593"/>
    <w:rsid w:val="007C75BF"/>
    <w:rsid w:val="007C798C"/>
    <w:rsid w:val="007D03A1"/>
    <w:rsid w:val="007D05B9"/>
    <w:rsid w:val="007D05EF"/>
    <w:rsid w:val="007D07C4"/>
    <w:rsid w:val="007D09E2"/>
    <w:rsid w:val="007D0B96"/>
    <w:rsid w:val="007D0BB7"/>
    <w:rsid w:val="007D0F99"/>
    <w:rsid w:val="007D1026"/>
    <w:rsid w:val="007D176D"/>
    <w:rsid w:val="007D17B3"/>
    <w:rsid w:val="007D1922"/>
    <w:rsid w:val="007D1F82"/>
    <w:rsid w:val="007D2548"/>
    <w:rsid w:val="007D263F"/>
    <w:rsid w:val="007D2B9E"/>
    <w:rsid w:val="007D3069"/>
    <w:rsid w:val="007D37DB"/>
    <w:rsid w:val="007D3BD9"/>
    <w:rsid w:val="007D408F"/>
    <w:rsid w:val="007D4A6C"/>
    <w:rsid w:val="007D4BC0"/>
    <w:rsid w:val="007D4E83"/>
    <w:rsid w:val="007D50AE"/>
    <w:rsid w:val="007D51AF"/>
    <w:rsid w:val="007D55C1"/>
    <w:rsid w:val="007D56A1"/>
    <w:rsid w:val="007D5BFC"/>
    <w:rsid w:val="007D5DBF"/>
    <w:rsid w:val="007D68E2"/>
    <w:rsid w:val="007D6F5E"/>
    <w:rsid w:val="007D7452"/>
    <w:rsid w:val="007D75EA"/>
    <w:rsid w:val="007D7917"/>
    <w:rsid w:val="007D7A7D"/>
    <w:rsid w:val="007E0714"/>
    <w:rsid w:val="007E09EA"/>
    <w:rsid w:val="007E11E6"/>
    <w:rsid w:val="007E198F"/>
    <w:rsid w:val="007E1E98"/>
    <w:rsid w:val="007E2164"/>
    <w:rsid w:val="007E2DE4"/>
    <w:rsid w:val="007E2F89"/>
    <w:rsid w:val="007E33AC"/>
    <w:rsid w:val="007E3400"/>
    <w:rsid w:val="007E3447"/>
    <w:rsid w:val="007E34E4"/>
    <w:rsid w:val="007E359E"/>
    <w:rsid w:val="007E3908"/>
    <w:rsid w:val="007E3C47"/>
    <w:rsid w:val="007E4B78"/>
    <w:rsid w:val="007E4C46"/>
    <w:rsid w:val="007E55BF"/>
    <w:rsid w:val="007E5652"/>
    <w:rsid w:val="007E5806"/>
    <w:rsid w:val="007E5B1A"/>
    <w:rsid w:val="007E5B20"/>
    <w:rsid w:val="007E636D"/>
    <w:rsid w:val="007E66AD"/>
    <w:rsid w:val="007E6727"/>
    <w:rsid w:val="007E6B74"/>
    <w:rsid w:val="007E70C4"/>
    <w:rsid w:val="007E719F"/>
    <w:rsid w:val="007E74C0"/>
    <w:rsid w:val="007E75CF"/>
    <w:rsid w:val="007E7A4F"/>
    <w:rsid w:val="007F0615"/>
    <w:rsid w:val="007F08FD"/>
    <w:rsid w:val="007F09F4"/>
    <w:rsid w:val="007F0BCA"/>
    <w:rsid w:val="007F0D70"/>
    <w:rsid w:val="007F0E23"/>
    <w:rsid w:val="007F10FB"/>
    <w:rsid w:val="007F1481"/>
    <w:rsid w:val="007F1612"/>
    <w:rsid w:val="007F1625"/>
    <w:rsid w:val="007F17B5"/>
    <w:rsid w:val="007F1859"/>
    <w:rsid w:val="007F1895"/>
    <w:rsid w:val="007F1FBD"/>
    <w:rsid w:val="007F20E9"/>
    <w:rsid w:val="007F2493"/>
    <w:rsid w:val="007F2FBF"/>
    <w:rsid w:val="007F3001"/>
    <w:rsid w:val="007F302D"/>
    <w:rsid w:val="007F3201"/>
    <w:rsid w:val="007F38B6"/>
    <w:rsid w:val="007F3AF3"/>
    <w:rsid w:val="007F4842"/>
    <w:rsid w:val="007F4CA6"/>
    <w:rsid w:val="007F5945"/>
    <w:rsid w:val="007F5CBF"/>
    <w:rsid w:val="007F5D6F"/>
    <w:rsid w:val="007F64F1"/>
    <w:rsid w:val="007F6879"/>
    <w:rsid w:val="007F72A4"/>
    <w:rsid w:val="007F7513"/>
    <w:rsid w:val="007F7A07"/>
    <w:rsid w:val="007F7B05"/>
    <w:rsid w:val="00800418"/>
    <w:rsid w:val="0080041B"/>
    <w:rsid w:val="00800541"/>
    <w:rsid w:val="00800B4B"/>
    <w:rsid w:val="00800E62"/>
    <w:rsid w:val="00801C90"/>
    <w:rsid w:val="00801C93"/>
    <w:rsid w:val="00801E37"/>
    <w:rsid w:val="00802134"/>
    <w:rsid w:val="00802333"/>
    <w:rsid w:val="008027C9"/>
    <w:rsid w:val="00802FFC"/>
    <w:rsid w:val="00803217"/>
    <w:rsid w:val="00803494"/>
    <w:rsid w:val="00803943"/>
    <w:rsid w:val="00804194"/>
    <w:rsid w:val="008041D2"/>
    <w:rsid w:val="00804574"/>
    <w:rsid w:val="00804695"/>
    <w:rsid w:val="00804814"/>
    <w:rsid w:val="00804C23"/>
    <w:rsid w:val="0080522D"/>
    <w:rsid w:val="008052B0"/>
    <w:rsid w:val="00805334"/>
    <w:rsid w:val="00805544"/>
    <w:rsid w:val="0080557D"/>
    <w:rsid w:val="0080567E"/>
    <w:rsid w:val="00805A85"/>
    <w:rsid w:val="00806115"/>
    <w:rsid w:val="00806EC0"/>
    <w:rsid w:val="00807BA5"/>
    <w:rsid w:val="00807C66"/>
    <w:rsid w:val="00807F14"/>
    <w:rsid w:val="00810026"/>
    <w:rsid w:val="00810134"/>
    <w:rsid w:val="008104F6"/>
    <w:rsid w:val="008107BE"/>
    <w:rsid w:val="00810822"/>
    <w:rsid w:val="00810B42"/>
    <w:rsid w:val="00810C0C"/>
    <w:rsid w:val="00811464"/>
    <w:rsid w:val="008115C4"/>
    <w:rsid w:val="008117D4"/>
    <w:rsid w:val="00811801"/>
    <w:rsid w:val="008119B2"/>
    <w:rsid w:val="00811D07"/>
    <w:rsid w:val="008123D4"/>
    <w:rsid w:val="0081242C"/>
    <w:rsid w:val="00812A70"/>
    <w:rsid w:val="00812CAB"/>
    <w:rsid w:val="00813CA1"/>
    <w:rsid w:val="0081407F"/>
    <w:rsid w:val="00814095"/>
    <w:rsid w:val="0081438A"/>
    <w:rsid w:val="00814470"/>
    <w:rsid w:val="008148C1"/>
    <w:rsid w:val="008151B1"/>
    <w:rsid w:val="008162FF"/>
    <w:rsid w:val="00816A04"/>
    <w:rsid w:val="00816A4F"/>
    <w:rsid w:val="00816DE8"/>
    <w:rsid w:val="00816F93"/>
    <w:rsid w:val="0081775B"/>
    <w:rsid w:val="0081781E"/>
    <w:rsid w:val="00817C3F"/>
    <w:rsid w:val="00817D86"/>
    <w:rsid w:val="0082018B"/>
    <w:rsid w:val="0082044B"/>
    <w:rsid w:val="008204C6"/>
    <w:rsid w:val="00820AF1"/>
    <w:rsid w:val="00820CEE"/>
    <w:rsid w:val="00821365"/>
    <w:rsid w:val="0082146B"/>
    <w:rsid w:val="008216B5"/>
    <w:rsid w:val="00821D61"/>
    <w:rsid w:val="00821EB4"/>
    <w:rsid w:val="008225B6"/>
    <w:rsid w:val="0082324B"/>
    <w:rsid w:val="00823D29"/>
    <w:rsid w:val="00823D47"/>
    <w:rsid w:val="008246EA"/>
    <w:rsid w:val="0082492E"/>
    <w:rsid w:val="00824E3D"/>
    <w:rsid w:val="008253B2"/>
    <w:rsid w:val="008259A9"/>
    <w:rsid w:val="00825EBA"/>
    <w:rsid w:val="00826287"/>
    <w:rsid w:val="00826438"/>
    <w:rsid w:val="0082667E"/>
    <w:rsid w:val="00826F05"/>
    <w:rsid w:val="00826FE7"/>
    <w:rsid w:val="008271C7"/>
    <w:rsid w:val="008274BC"/>
    <w:rsid w:val="0082752E"/>
    <w:rsid w:val="0082758A"/>
    <w:rsid w:val="00830468"/>
    <w:rsid w:val="00830582"/>
    <w:rsid w:val="00830684"/>
    <w:rsid w:val="008309C8"/>
    <w:rsid w:val="00830D4B"/>
    <w:rsid w:val="00831F32"/>
    <w:rsid w:val="008320CC"/>
    <w:rsid w:val="00832173"/>
    <w:rsid w:val="008323CA"/>
    <w:rsid w:val="00832478"/>
    <w:rsid w:val="00832B62"/>
    <w:rsid w:val="00832C8C"/>
    <w:rsid w:val="008336A3"/>
    <w:rsid w:val="008336D6"/>
    <w:rsid w:val="0083426E"/>
    <w:rsid w:val="00834E16"/>
    <w:rsid w:val="0083524F"/>
    <w:rsid w:val="0083561C"/>
    <w:rsid w:val="00835CAC"/>
    <w:rsid w:val="0083600F"/>
    <w:rsid w:val="008367F4"/>
    <w:rsid w:val="008370EB"/>
    <w:rsid w:val="0083746E"/>
    <w:rsid w:val="008408C8"/>
    <w:rsid w:val="00840A42"/>
    <w:rsid w:val="00840C29"/>
    <w:rsid w:val="00840E05"/>
    <w:rsid w:val="00840F39"/>
    <w:rsid w:val="008412BF"/>
    <w:rsid w:val="00841560"/>
    <w:rsid w:val="0084163D"/>
    <w:rsid w:val="00841889"/>
    <w:rsid w:val="00841B5D"/>
    <w:rsid w:val="00841EEA"/>
    <w:rsid w:val="00842AFE"/>
    <w:rsid w:val="00843258"/>
    <w:rsid w:val="008436C0"/>
    <w:rsid w:val="00843B00"/>
    <w:rsid w:val="008441C7"/>
    <w:rsid w:val="00845534"/>
    <w:rsid w:val="008459A6"/>
    <w:rsid w:val="00845ACB"/>
    <w:rsid w:val="00845E77"/>
    <w:rsid w:val="00846265"/>
    <w:rsid w:val="0084734F"/>
    <w:rsid w:val="00847616"/>
    <w:rsid w:val="00847713"/>
    <w:rsid w:val="00847802"/>
    <w:rsid w:val="008478ED"/>
    <w:rsid w:val="00847969"/>
    <w:rsid w:val="00847B15"/>
    <w:rsid w:val="00847FD2"/>
    <w:rsid w:val="00850101"/>
    <w:rsid w:val="0085054D"/>
    <w:rsid w:val="00850550"/>
    <w:rsid w:val="0085068F"/>
    <w:rsid w:val="008508BE"/>
    <w:rsid w:val="00850DB9"/>
    <w:rsid w:val="00850F19"/>
    <w:rsid w:val="00850F55"/>
    <w:rsid w:val="0085107D"/>
    <w:rsid w:val="00851361"/>
    <w:rsid w:val="00851C12"/>
    <w:rsid w:val="00851EC5"/>
    <w:rsid w:val="00851FDD"/>
    <w:rsid w:val="00852CBE"/>
    <w:rsid w:val="00852DE3"/>
    <w:rsid w:val="0085349E"/>
    <w:rsid w:val="00853520"/>
    <w:rsid w:val="00853DCC"/>
    <w:rsid w:val="00853F90"/>
    <w:rsid w:val="00854085"/>
    <w:rsid w:val="00854114"/>
    <w:rsid w:val="008544D2"/>
    <w:rsid w:val="0085451C"/>
    <w:rsid w:val="008547C4"/>
    <w:rsid w:val="008547ED"/>
    <w:rsid w:val="00854900"/>
    <w:rsid w:val="00854D0C"/>
    <w:rsid w:val="00854E58"/>
    <w:rsid w:val="00855049"/>
    <w:rsid w:val="0085543E"/>
    <w:rsid w:val="00855719"/>
    <w:rsid w:val="0085597A"/>
    <w:rsid w:val="00855F6F"/>
    <w:rsid w:val="008564A5"/>
    <w:rsid w:val="00856A4D"/>
    <w:rsid w:val="00857348"/>
    <w:rsid w:val="00857847"/>
    <w:rsid w:val="008579F5"/>
    <w:rsid w:val="00857E7C"/>
    <w:rsid w:val="00860510"/>
    <w:rsid w:val="00860CF6"/>
    <w:rsid w:val="008612CB"/>
    <w:rsid w:val="00861672"/>
    <w:rsid w:val="00861681"/>
    <w:rsid w:val="00861887"/>
    <w:rsid w:val="00861BF9"/>
    <w:rsid w:val="00861D6E"/>
    <w:rsid w:val="00861DB5"/>
    <w:rsid w:val="008625D7"/>
    <w:rsid w:val="008626AC"/>
    <w:rsid w:val="00862E44"/>
    <w:rsid w:val="00862E86"/>
    <w:rsid w:val="00862EFD"/>
    <w:rsid w:val="0086362B"/>
    <w:rsid w:val="00863A0F"/>
    <w:rsid w:val="00863F70"/>
    <w:rsid w:val="0086415D"/>
    <w:rsid w:val="00864531"/>
    <w:rsid w:val="0086453F"/>
    <w:rsid w:val="0086457A"/>
    <w:rsid w:val="00864638"/>
    <w:rsid w:val="00864AF1"/>
    <w:rsid w:val="00865447"/>
    <w:rsid w:val="0086576A"/>
    <w:rsid w:val="00865C48"/>
    <w:rsid w:val="00865D4B"/>
    <w:rsid w:val="00865F6A"/>
    <w:rsid w:val="00866020"/>
    <w:rsid w:val="0086602B"/>
    <w:rsid w:val="00866207"/>
    <w:rsid w:val="00866246"/>
    <w:rsid w:val="0086624F"/>
    <w:rsid w:val="00866A30"/>
    <w:rsid w:val="00866A58"/>
    <w:rsid w:val="0086722C"/>
    <w:rsid w:val="00867326"/>
    <w:rsid w:val="0087008C"/>
    <w:rsid w:val="008704A9"/>
    <w:rsid w:val="008707B1"/>
    <w:rsid w:val="00870B35"/>
    <w:rsid w:val="00870BB0"/>
    <w:rsid w:val="00870BC7"/>
    <w:rsid w:val="00870E0E"/>
    <w:rsid w:val="00870E84"/>
    <w:rsid w:val="00871118"/>
    <w:rsid w:val="00871615"/>
    <w:rsid w:val="00871695"/>
    <w:rsid w:val="008717C2"/>
    <w:rsid w:val="00871970"/>
    <w:rsid w:val="00871D5A"/>
    <w:rsid w:val="00872283"/>
    <w:rsid w:val="00872537"/>
    <w:rsid w:val="008728DA"/>
    <w:rsid w:val="008728F2"/>
    <w:rsid w:val="00872C0A"/>
    <w:rsid w:val="00872DAC"/>
    <w:rsid w:val="00872F2E"/>
    <w:rsid w:val="00873116"/>
    <w:rsid w:val="008737BA"/>
    <w:rsid w:val="00873BAA"/>
    <w:rsid w:val="00873CFB"/>
    <w:rsid w:val="0087410A"/>
    <w:rsid w:val="008743DD"/>
    <w:rsid w:val="0087440A"/>
    <w:rsid w:val="00874563"/>
    <w:rsid w:val="00874678"/>
    <w:rsid w:val="00874868"/>
    <w:rsid w:val="00874935"/>
    <w:rsid w:val="00874A1B"/>
    <w:rsid w:val="00874A2E"/>
    <w:rsid w:val="00874BBD"/>
    <w:rsid w:val="00874D82"/>
    <w:rsid w:val="00875D2D"/>
    <w:rsid w:val="00876956"/>
    <w:rsid w:val="00877960"/>
    <w:rsid w:val="00880194"/>
    <w:rsid w:val="00880D12"/>
    <w:rsid w:val="00880E7F"/>
    <w:rsid w:val="008811F5"/>
    <w:rsid w:val="00881366"/>
    <w:rsid w:val="008813FC"/>
    <w:rsid w:val="0088193B"/>
    <w:rsid w:val="00881A80"/>
    <w:rsid w:val="00881D70"/>
    <w:rsid w:val="00881DDE"/>
    <w:rsid w:val="00882380"/>
    <w:rsid w:val="0088246A"/>
    <w:rsid w:val="00882E45"/>
    <w:rsid w:val="008832AF"/>
    <w:rsid w:val="00883348"/>
    <w:rsid w:val="00883551"/>
    <w:rsid w:val="00883A3B"/>
    <w:rsid w:val="0088435E"/>
    <w:rsid w:val="008845C6"/>
    <w:rsid w:val="0088478B"/>
    <w:rsid w:val="008849F1"/>
    <w:rsid w:val="00884B99"/>
    <w:rsid w:val="00884C49"/>
    <w:rsid w:val="00884E2C"/>
    <w:rsid w:val="00885682"/>
    <w:rsid w:val="008859BD"/>
    <w:rsid w:val="008863A7"/>
    <w:rsid w:val="008867D0"/>
    <w:rsid w:val="0088749C"/>
    <w:rsid w:val="00887905"/>
    <w:rsid w:val="00887E57"/>
    <w:rsid w:val="0089057C"/>
    <w:rsid w:val="008906D1"/>
    <w:rsid w:val="008908A6"/>
    <w:rsid w:val="008909F4"/>
    <w:rsid w:val="00890AC3"/>
    <w:rsid w:val="00890CA5"/>
    <w:rsid w:val="0089105A"/>
    <w:rsid w:val="0089244D"/>
    <w:rsid w:val="0089309F"/>
    <w:rsid w:val="00893733"/>
    <w:rsid w:val="00893F86"/>
    <w:rsid w:val="0089423A"/>
    <w:rsid w:val="00894792"/>
    <w:rsid w:val="00894FEB"/>
    <w:rsid w:val="00895536"/>
    <w:rsid w:val="00895A03"/>
    <w:rsid w:val="00895EF3"/>
    <w:rsid w:val="00896448"/>
    <w:rsid w:val="0089647C"/>
    <w:rsid w:val="008965B3"/>
    <w:rsid w:val="00896970"/>
    <w:rsid w:val="008971F9"/>
    <w:rsid w:val="00897935"/>
    <w:rsid w:val="008A0AE1"/>
    <w:rsid w:val="008A0BD5"/>
    <w:rsid w:val="008A1105"/>
    <w:rsid w:val="008A11E0"/>
    <w:rsid w:val="008A1599"/>
    <w:rsid w:val="008A15FB"/>
    <w:rsid w:val="008A1CF7"/>
    <w:rsid w:val="008A216E"/>
    <w:rsid w:val="008A2186"/>
    <w:rsid w:val="008A2BF2"/>
    <w:rsid w:val="008A2D8E"/>
    <w:rsid w:val="008A2F35"/>
    <w:rsid w:val="008A3518"/>
    <w:rsid w:val="008A3689"/>
    <w:rsid w:val="008A3D48"/>
    <w:rsid w:val="008A416E"/>
    <w:rsid w:val="008A444C"/>
    <w:rsid w:val="008A52DC"/>
    <w:rsid w:val="008A53F2"/>
    <w:rsid w:val="008A552F"/>
    <w:rsid w:val="008A5A59"/>
    <w:rsid w:val="008A5AD8"/>
    <w:rsid w:val="008A5B16"/>
    <w:rsid w:val="008A5C26"/>
    <w:rsid w:val="008A6194"/>
    <w:rsid w:val="008A6798"/>
    <w:rsid w:val="008A6D17"/>
    <w:rsid w:val="008A6F49"/>
    <w:rsid w:val="008A70E6"/>
    <w:rsid w:val="008B0B0B"/>
    <w:rsid w:val="008B0B64"/>
    <w:rsid w:val="008B176E"/>
    <w:rsid w:val="008B19C2"/>
    <w:rsid w:val="008B19F8"/>
    <w:rsid w:val="008B22DB"/>
    <w:rsid w:val="008B2528"/>
    <w:rsid w:val="008B29CD"/>
    <w:rsid w:val="008B2D87"/>
    <w:rsid w:val="008B30DE"/>
    <w:rsid w:val="008B3380"/>
    <w:rsid w:val="008B353A"/>
    <w:rsid w:val="008B3B0A"/>
    <w:rsid w:val="008B3B44"/>
    <w:rsid w:val="008B44CB"/>
    <w:rsid w:val="008B45E1"/>
    <w:rsid w:val="008B470F"/>
    <w:rsid w:val="008B4BD7"/>
    <w:rsid w:val="008B4C6C"/>
    <w:rsid w:val="008B4C90"/>
    <w:rsid w:val="008B4DE1"/>
    <w:rsid w:val="008B50B4"/>
    <w:rsid w:val="008B52D2"/>
    <w:rsid w:val="008B530D"/>
    <w:rsid w:val="008B5443"/>
    <w:rsid w:val="008B576B"/>
    <w:rsid w:val="008B57B8"/>
    <w:rsid w:val="008B5810"/>
    <w:rsid w:val="008B618E"/>
    <w:rsid w:val="008B6BC3"/>
    <w:rsid w:val="008B75A4"/>
    <w:rsid w:val="008B7C82"/>
    <w:rsid w:val="008B7F1D"/>
    <w:rsid w:val="008C043B"/>
    <w:rsid w:val="008C08B3"/>
    <w:rsid w:val="008C0A27"/>
    <w:rsid w:val="008C0A89"/>
    <w:rsid w:val="008C14C0"/>
    <w:rsid w:val="008C1578"/>
    <w:rsid w:val="008C1646"/>
    <w:rsid w:val="008C1737"/>
    <w:rsid w:val="008C1907"/>
    <w:rsid w:val="008C1DBD"/>
    <w:rsid w:val="008C2DE3"/>
    <w:rsid w:val="008C317F"/>
    <w:rsid w:val="008C35AB"/>
    <w:rsid w:val="008C426D"/>
    <w:rsid w:val="008C42D5"/>
    <w:rsid w:val="008C4528"/>
    <w:rsid w:val="008C4576"/>
    <w:rsid w:val="008C48CA"/>
    <w:rsid w:val="008C4C5A"/>
    <w:rsid w:val="008C4C8D"/>
    <w:rsid w:val="008C554D"/>
    <w:rsid w:val="008C5844"/>
    <w:rsid w:val="008C586D"/>
    <w:rsid w:val="008C5C99"/>
    <w:rsid w:val="008C6021"/>
    <w:rsid w:val="008C645C"/>
    <w:rsid w:val="008C6C44"/>
    <w:rsid w:val="008C70E0"/>
    <w:rsid w:val="008C735F"/>
    <w:rsid w:val="008C73B0"/>
    <w:rsid w:val="008C75B2"/>
    <w:rsid w:val="008C7604"/>
    <w:rsid w:val="008C77B5"/>
    <w:rsid w:val="008C7CC0"/>
    <w:rsid w:val="008C7FB1"/>
    <w:rsid w:val="008C7FB2"/>
    <w:rsid w:val="008D042D"/>
    <w:rsid w:val="008D0596"/>
    <w:rsid w:val="008D0E93"/>
    <w:rsid w:val="008D0E9A"/>
    <w:rsid w:val="008D1118"/>
    <w:rsid w:val="008D17B9"/>
    <w:rsid w:val="008D231C"/>
    <w:rsid w:val="008D238F"/>
    <w:rsid w:val="008D24C3"/>
    <w:rsid w:val="008D3111"/>
    <w:rsid w:val="008D3371"/>
    <w:rsid w:val="008D3405"/>
    <w:rsid w:val="008D37A0"/>
    <w:rsid w:val="008D3D94"/>
    <w:rsid w:val="008D3DFE"/>
    <w:rsid w:val="008D4573"/>
    <w:rsid w:val="008D507F"/>
    <w:rsid w:val="008D511B"/>
    <w:rsid w:val="008D53DD"/>
    <w:rsid w:val="008D5E51"/>
    <w:rsid w:val="008D6058"/>
    <w:rsid w:val="008D6128"/>
    <w:rsid w:val="008D68AA"/>
    <w:rsid w:val="008D6ADC"/>
    <w:rsid w:val="008D6AF1"/>
    <w:rsid w:val="008D6C95"/>
    <w:rsid w:val="008D6F12"/>
    <w:rsid w:val="008D7132"/>
    <w:rsid w:val="008D7270"/>
    <w:rsid w:val="008D7644"/>
    <w:rsid w:val="008E05AC"/>
    <w:rsid w:val="008E0893"/>
    <w:rsid w:val="008E1135"/>
    <w:rsid w:val="008E1C10"/>
    <w:rsid w:val="008E1C13"/>
    <w:rsid w:val="008E2195"/>
    <w:rsid w:val="008E2895"/>
    <w:rsid w:val="008E28FF"/>
    <w:rsid w:val="008E29FC"/>
    <w:rsid w:val="008E2A17"/>
    <w:rsid w:val="008E2C67"/>
    <w:rsid w:val="008E2FD7"/>
    <w:rsid w:val="008E368B"/>
    <w:rsid w:val="008E3A66"/>
    <w:rsid w:val="008E3E95"/>
    <w:rsid w:val="008E42D9"/>
    <w:rsid w:val="008E4998"/>
    <w:rsid w:val="008E5296"/>
    <w:rsid w:val="008E5719"/>
    <w:rsid w:val="008E5A82"/>
    <w:rsid w:val="008E5FBC"/>
    <w:rsid w:val="008E6155"/>
    <w:rsid w:val="008E66B3"/>
    <w:rsid w:val="008E6A4E"/>
    <w:rsid w:val="008E6B47"/>
    <w:rsid w:val="008E7086"/>
    <w:rsid w:val="008E739E"/>
    <w:rsid w:val="008E7F79"/>
    <w:rsid w:val="008F00A4"/>
    <w:rsid w:val="008F036D"/>
    <w:rsid w:val="008F0607"/>
    <w:rsid w:val="008F07F2"/>
    <w:rsid w:val="008F0A31"/>
    <w:rsid w:val="008F10DF"/>
    <w:rsid w:val="008F1DFF"/>
    <w:rsid w:val="008F2290"/>
    <w:rsid w:val="008F27B8"/>
    <w:rsid w:val="008F391C"/>
    <w:rsid w:val="008F3A60"/>
    <w:rsid w:val="008F3CC6"/>
    <w:rsid w:val="008F3E94"/>
    <w:rsid w:val="008F3ECA"/>
    <w:rsid w:val="008F48AA"/>
    <w:rsid w:val="008F4FF9"/>
    <w:rsid w:val="008F5312"/>
    <w:rsid w:val="008F5BE0"/>
    <w:rsid w:val="008F6892"/>
    <w:rsid w:val="008F6FAE"/>
    <w:rsid w:val="008F707F"/>
    <w:rsid w:val="008F70AF"/>
    <w:rsid w:val="008F77E9"/>
    <w:rsid w:val="008F7BE7"/>
    <w:rsid w:val="008F7D87"/>
    <w:rsid w:val="008F7E0E"/>
    <w:rsid w:val="009003A3"/>
    <w:rsid w:val="0090089C"/>
    <w:rsid w:val="00901018"/>
    <w:rsid w:val="00901392"/>
    <w:rsid w:val="009021EE"/>
    <w:rsid w:val="00902272"/>
    <w:rsid w:val="009025D5"/>
    <w:rsid w:val="00902638"/>
    <w:rsid w:val="00902FC4"/>
    <w:rsid w:val="00903040"/>
    <w:rsid w:val="009036D6"/>
    <w:rsid w:val="00903A6B"/>
    <w:rsid w:val="00903D2A"/>
    <w:rsid w:val="00904230"/>
    <w:rsid w:val="009044CD"/>
    <w:rsid w:val="009044D3"/>
    <w:rsid w:val="009045FA"/>
    <w:rsid w:val="009046D9"/>
    <w:rsid w:val="0090470B"/>
    <w:rsid w:val="00904877"/>
    <w:rsid w:val="009048B8"/>
    <w:rsid w:val="009051B7"/>
    <w:rsid w:val="00905508"/>
    <w:rsid w:val="009057FD"/>
    <w:rsid w:val="00905BFC"/>
    <w:rsid w:val="00906063"/>
    <w:rsid w:val="0090766D"/>
    <w:rsid w:val="009078BF"/>
    <w:rsid w:val="00907B24"/>
    <w:rsid w:val="0091023E"/>
    <w:rsid w:val="009107FD"/>
    <w:rsid w:val="00911874"/>
    <w:rsid w:val="00912F53"/>
    <w:rsid w:val="00914233"/>
    <w:rsid w:val="009142E0"/>
    <w:rsid w:val="00914D16"/>
    <w:rsid w:val="0091586F"/>
    <w:rsid w:val="0091596A"/>
    <w:rsid w:val="00916AF4"/>
    <w:rsid w:val="00916D51"/>
    <w:rsid w:val="00917035"/>
    <w:rsid w:val="009170C4"/>
    <w:rsid w:val="00917D07"/>
    <w:rsid w:val="00917D79"/>
    <w:rsid w:val="00917E3B"/>
    <w:rsid w:val="00917F06"/>
    <w:rsid w:val="009203A3"/>
    <w:rsid w:val="0092164F"/>
    <w:rsid w:val="00921851"/>
    <w:rsid w:val="00921BE1"/>
    <w:rsid w:val="00921F11"/>
    <w:rsid w:val="0092267C"/>
    <w:rsid w:val="00922706"/>
    <w:rsid w:val="00922853"/>
    <w:rsid w:val="00922A03"/>
    <w:rsid w:val="00922B05"/>
    <w:rsid w:val="009231FA"/>
    <w:rsid w:val="00923A31"/>
    <w:rsid w:val="009240F7"/>
    <w:rsid w:val="00924294"/>
    <w:rsid w:val="00924340"/>
    <w:rsid w:val="00924925"/>
    <w:rsid w:val="0092520E"/>
    <w:rsid w:val="00925BC7"/>
    <w:rsid w:val="00925F57"/>
    <w:rsid w:val="00926088"/>
    <w:rsid w:val="009263FD"/>
    <w:rsid w:val="00926632"/>
    <w:rsid w:val="0092679C"/>
    <w:rsid w:val="009270CD"/>
    <w:rsid w:val="0092732A"/>
    <w:rsid w:val="009300A3"/>
    <w:rsid w:val="00930125"/>
    <w:rsid w:val="0093021A"/>
    <w:rsid w:val="0093072E"/>
    <w:rsid w:val="0093082B"/>
    <w:rsid w:val="009308F1"/>
    <w:rsid w:val="00930DDD"/>
    <w:rsid w:val="009311D7"/>
    <w:rsid w:val="009316FB"/>
    <w:rsid w:val="00931AB9"/>
    <w:rsid w:val="0093253F"/>
    <w:rsid w:val="00932C91"/>
    <w:rsid w:val="00932CCE"/>
    <w:rsid w:val="00932DDB"/>
    <w:rsid w:val="0093371E"/>
    <w:rsid w:val="009339CF"/>
    <w:rsid w:val="009340B1"/>
    <w:rsid w:val="0093413F"/>
    <w:rsid w:val="0093454D"/>
    <w:rsid w:val="00934821"/>
    <w:rsid w:val="00934874"/>
    <w:rsid w:val="00934C51"/>
    <w:rsid w:val="00934D06"/>
    <w:rsid w:val="00934E1D"/>
    <w:rsid w:val="0093578D"/>
    <w:rsid w:val="00936282"/>
    <w:rsid w:val="00936709"/>
    <w:rsid w:val="0093670A"/>
    <w:rsid w:val="00936E72"/>
    <w:rsid w:val="00936F58"/>
    <w:rsid w:val="0093796A"/>
    <w:rsid w:val="00937A78"/>
    <w:rsid w:val="00937B01"/>
    <w:rsid w:val="0094019E"/>
    <w:rsid w:val="009403B1"/>
    <w:rsid w:val="009405A7"/>
    <w:rsid w:val="00940A88"/>
    <w:rsid w:val="00940C0A"/>
    <w:rsid w:val="00940C38"/>
    <w:rsid w:val="00940DEB"/>
    <w:rsid w:val="009411BB"/>
    <w:rsid w:val="009413E4"/>
    <w:rsid w:val="0094145A"/>
    <w:rsid w:val="0094146E"/>
    <w:rsid w:val="009417C9"/>
    <w:rsid w:val="00941931"/>
    <w:rsid w:val="00941C62"/>
    <w:rsid w:val="00942321"/>
    <w:rsid w:val="00942617"/>
    <w:rsid w:val="009429BB"/>
    <w:rsid w:val="00942B5A"/>
    <w:rsid w:val="00943130"/>
    <w:rsid w:val="00943576"/>
    <w:rsid w:val="009441E8"/>
    <w:rsid w:val="0094448B"/>
    <w:rsid w:val="00944494"/>
    <w:rsid w:val="009445AF"/>
    <w:rsid w:val="00944625"/>
    <w:rsid w:val="00944843"/>
    <w:rsid w:val="00944B5A"/>
    <w:rsid w:val="00945311"/>
    <w:rsid w:val="009457C6"/>
    <w:rsid w:val="009459AA"/>
    <w:rsid w:val="00945F5B"/>
    <w:rsid w:val="0094636A"/>
    <w:rsid w:val="0094652A"/>
    <w:rsid w:val="00946678"/>
    <w:rsid w:val="009467C3"/>
    <w:rsid w:val="00946FDD"/>
    <w:rsid w:val="0094730A"/>
    <w:rsid w:val="009478F3"/>
    <w:rsid w:val="00947B87"/>
    <w:rsid w:val="00947C51"/>
    <w:rsid w:val="00947F2A"/>
    <w:rsid w:val="009500E0"/>
    <w:rsid w:val="0095015A"/>
    <w:rsid w:val="009505FF"/>
    <w:rsid w:val="009507B1"/>
    <w:rsid w:val="00950AF8"/>
    <w:rsid w:val="00950B9B"/>
    <w:rsid w:val="00950E59"/>
    <w:rsid w:val="00951286"/>
    <w:rsid w:val="009516DA"/>
    <w:rsid w:val="00951879"/>
    <w:rsid w:val="00952326"/>
    <w:rsid w:val="0095239C"/>
    <w:rsid w:val="009523A9"/>
    <w:rsid w:val="009525A0"/>
    <w:rsid w:val="00952851"/>
    <w:rsid w:val="00952F24"/>
    <w:rsid w:val="0095372D"/>
    <w:rsid w:val="0095385F"/>
    <w:rsid w:val="00954185"/>
    <w:rsid w:val="00954756"/>
    <w:rsid w:val="00954991"/>
    <w:rsid w:val="009549BD"/>
    <w:rsid w:val="00954DAC"/>
    <w:rsid w:val="00954FE0"/>
    <w:rsid w:val="00955439"/>
    <w:rsid w:val="00955520"/>
    <w:rsid w:val="009555DA"/>
    <w:rsid w:val="0095572E"/>
    <w:rsid w:val="00955736"/>
    <w:rsid w:val="00955DB1"/>
    <w:rsid w:val="00956087"/>
    <w:rsid w:val="009560EB"/>
    <w:rsid w:val="009564DC"/>
    <w:rsid w:val="009565CD"/>
    <w:rsid w:val="009569B5"/>
    <w:rsid w:val="00956FA8"/>
    <w:rsid w:val="009571BE"/>
    <w:rsid w:val="0095721F"/>
    <w:rsid w:val="009575BE"/>
    <w:rsid w:val="0096004D"/>
    <w:rsid w:val="00960124"/>
    <w:rsid w:val="00960215"/>
    <w:rsid w:val="00960272"/>
    <w:rsid w:val="00960319"/>
    <w:rsid w:val="0096078E"/>
    <w:rsid w:val="009608C3"/>
    <w:rsid w:val="00960A2F"/>
    <w:rsid w:val="0096140D"/>
    <w:rsid w:val="009615E5"/>
    <w:rsid w:val="00961799"/>
    <w:rsid w:val="00961FA0"/>
    <w:rsid w:val="009624BF"/>
    <w:rsid w:val="00962A9A"/>
    <w:rsid w:val="00962FE3"/>
    <w:rsid w:val="00963204"/>
    <w:rsid w:val="00963418"/>
    <w:rsid w:val="0096381E"/>
    <w:rsid w:val="00964192"/>
    <w:rsid w:val="009641B0"/>
    <w:rsid w:val="009648EE"/>
    <w:rsid w:val="00964C4B"/>
    <w:rsid w:val="00964CA9"/>
    <w:rsid w:val="00964EEB"/>
    <w:rsid w:val="00965130"/>
    <w:rsid w:val="00965278"/>
    <w:rsid w:val="00965BB5"/>
    <w:rsid w:val="00965D73"/>
    <w:rsid w:val="00966056"/>
    <w:rsid w:val="00966D08"/>
    <w:rsid w:val="00966E59"/>
    <w:rsid w:val="00966EE3"/>
    <w:rsid w:val="00966FED"/>
    <w:rsid w:val="00967D5B"/>
    <w:rsid w:val="00967E7D"/>
    <w:rsid w:val="0097019E"/>
    <w:rsid w:val="00970C22"/>
    <w:rsid w:val="00970DA0"/>
    <w:rsid w:val="00970F41"/>
    <w:rsid w:val="0097100A"/>
    <w:rsid w:val="00971533"/>
    <w:rsid w:val="00971A2A"/>
    <w:rsid w:val="009726F4"/>
    <w:rsid w:val="00972837"/>
    <w:rsid w:val="00972B63"/>
    <w:rsid w:val="00972CC6"/>
    <w:rsid w:val="00973036"/>
    <w:rsid w:val="00973425"/>
    <w:rsid w:val="00973BE1"/>
    <w:rsid w:val="00973CCA"/>
    <w:rsid w:val="00973FDD"/>
    <w:rsid w:val="00974043"/>
    <w:rsid w:val="00974757"/>
    <w:rsid w:val="009747FA"/>
    <w:rsid w:val="00975007"/>
    <w:rsid w:val="00975757"/>
    <w:rsid w:val="009759A0"/>
    <w:rsid w:val="00975C73"/>
    <w:rsid w:val="009770E8"/>
    <w:rsid w:val="009770F5"/>
    <w:rsid w:val="00977A86"/>
    <w:rsid w:val="00977FAF"/>
    <w:rsid w:val="00980602"/>
    <w:rsid w:val="009806F8"/>
    <w:rsid w:val="00980F96"/>
    <w:rsid w:val="00981291"/>
    <w:rsid w:val="00981B95"/>
    <w:rsid w:val="00982096"/>
    <w:rsid w:val="009822FD"/>
    <w:rsid w:val="00982E02"/>
    <w:rsid w:val="00982F45"/>
    <w:rsid w:val="0098328C"/>
    <w:rsid w:val="00983755"/>
    <w:rsid w:val="0098409F"/>
    <w:rsid w:val="009842B9"/>
    <w:rsid w:val="00984598"/>
    <w:rsid w:val="00984609"/>
    <w:rsid w:val="00984713"/>
    <w:rsid w:val="009847F9"/>
    <w:rsid w:val="00984A9E"/>
    <w:rsid w:val="00984BC7"/>
    <w:rsid w:val="00985FE4"/>
    <w:rsid w:val="009869BA"/>
    <w:rsid w:val="00986E8C"/>
    <w:rsid w:val="00987455"/>
    <w:rsid w:val="009877F1"/>
    <w:rsid w:val="00987ED2"/>
    <w:rsid w:val="00990071"/>
    <w:rsid w:val="00990719"/>
    <w:rsid w:val="00990837"/>
    <w:rsid w:val="009908DC"/>
    <w:rsid w:val="00990CDD"/>
    <w:rsid w:val="00990F3E"/>
    <w:rsid w:val="00991206"/>
    <w:rsid w:val="00991587"/>
    <w:rsid w:val="009917F0"/>
    <w:rsid w:val="009918AA"/>
    <w:rsid w:val="00992343"/>
    <w:rsid w:val="00992E45"/>
    <w:rsid w:val="00992EDB"/>
    <w:rsid w:val="00993E35"/>
    <w:rsid w:val="009940BD"/>
    <w:rsid w:val="009941E4"/>
    <w:rsid w:val="009948A3"/>
    <w:rsid w:val="009949D3"/>
    <w:rsid w:val="00994F9B"/>
    <w:rsid w:val="009950D5"/>
    <w:rsid w:val="0099589A"/>
    <w:rsid w:val="00995DA9"/>
    <w:rsid w:val="009964A9"/>
    <w:rsid w:val="0099668C"/>
    <w:rsid w:val="00996F39"/>
    <w:rsid w:val="00997150"/>
    <w:rsid w:val="009975FB"/>
    <w:rsid w:val="009976B8"/>
    <w:rsid w:val="009979CD"/>
    <w:rsid w:val="00997B14"/>
    <w:rsid w:val="009A0320"/>
    <w:rsid w:val="009A0331"/>
    <w:rsid w:val="009A06E7"/>
    <w:rsid w:val="009A0954"/>
    <w:rsid w:val="009A0AB8"/>
    <w:rsid w:val="009A0ABF"/>
    <w:rsid w:val="009A0BF4"/>
    <w:rsid w:val="009A10F8"/>
    <w:rsid w:val="009A147B"/>
    <w:rsid w:val="009A15C8"/>
    <w:rsid w:val="009A19DE"/>
    <w:rsid w:val="009A19E6"/>
    <w:rsid w:val="009A1AC3"/>
    <w:rsid w:val="009A1F69"/>
    <w:rsid w:val="009A1F85"/>
    <w:rsid w:val="009A20B5"/>
    <w:rsid w:val="009A24D3"/>
    <w:rsid w:val="009A2E8C"/>
    <w:rsid w:val="009A2EAA"/>
    <w:rsid w:val="009A34C7"/>
    <w:rsid w:val="009A3995"/>
    <w:rsid w:val="009A3A97"/>
    <w:rsid w:val="009A3C3B"/>
    <w:rsid w:val="009A3F4E"/>
    <w:rsid w:val="009A5337"/>
    <w:rsid w:val="009A57F7"/>
    <w:rsid w:val="009A5C46"/>
    <w:rsid w:val="009A6BAF"/>
    <w:rsid w:val="009A719A"/>
    <w:rsid w:val="009A7D4C"/>
    <w:rsid w:val="009A7D95"/>
    <w:rsid w:val="009A7F52"/>
    <w:rsid w:val="009B02EA"/>
    <w:rsid w:val="009B063A"/>
    <w:rsid w:val="009B0AB5"/>
    <w:rsid w:val="009B112D"/>
    <w:rsid w:val="009B1386"/>
    <w:rsid w:val="009B171A"/>
    <w:rsid w:val="009B2488"/>
    <w:rsid w:val="009B24D3"/>
    <w:rsid w:val="009B261A"/>
    <w:rsid w:val="009B26B7"/>
    <w:rsid w:val="009B2BDE"/>
    <w:rsid w:val="009B3339"/>
    <w:rsid w:val="009B33EB"/>
    <w:rsid w:val="009B3AE7"/>
    <w:rsid w:val="009B4351"/>
    <w:rsid w:val="009B44E7"/>
    <w:rsid w:val="009B4540"/>
    <w:rsid w:val="009B4584"/>
    <w:rsid w:val="009B4E13"/>
    <w:rsid w:val="009B516C"/>
    <w:rsid w:val="009B5A22"/>
    <w:rsid w:val="009B5C19"/>
    <w:rsid w:val="009B60E3"/>
    <w:rsid w:val="009B6364"/>
    <w:rsid w:val="009B6376"/>
    <w:rsid w:val="009B66B8"/>
    <w:rsid w:val="009B6821"/>
    <w:rsid w:val="009B6889"/>
    <w:rsid w:val="009B69FA"/>
    <w:rsid w:val="009B6EFE"/>
    <w:rsid w:val="009B702C"/>
    <w:rsid w:val="009B70E7"/>
    <w:rsid w:val="009B7246"/>
    <w:rsid w:val="009B7CF6"/>
    <w:rsid w:val="009B7E0A"/>
    <w:rsid w:val="009C008A"/>
    <w:rsid w:val="009C0BA2"/>
    <w:rsid w:val="009C11B4"/>
    <w:rsid w:val="009C23AA"/>
    <w:rsid w:val="009C243E"/>
    <w:rsid w:val="009C248A"/>
    <w:rsid w:val="009C2A6D"/>
    <w:rsid w:val="009C2E19"/>
    <w:rsid w:val="009C2F57"/>
    <w:rsid w:val="009C3230"/>
    <w:rsid w:val="009C3450"/>
    <w:rsid w:val="009C35C9"/>
    <w:rsid w:val="009C388B"/>
    <w:rsid w:val="009C3C95"/>
    <w:rsid w:val="009C3E48"/>
    <w:rsid w:val="009C4859"/>
    <w:rsid w:val="009C4954"/>
    <w:rsid w:val="009C519A"/>
    <w:rsid w:val="009C630F"/>
    <w:rsid w:val="009C6407"/>
    <w:rsid w:val="009C6598"/>
    <w:rsid w:val="009C6792"/>
    <w:rsid w:val="009C6B69"/>
    <w:rsid w:val="009C6EA3"/>
    <w:rsid w:val="009C6F9A"/>
    <w:rsid w:val="009C7ABA"/>
    <w:rsid w:val="009C7B84"/>
    <w:rsid w:val="009C7BC9"/>
    <w:rsid w:val="009C7DC8"/>
    <w:rsid w:val="009C7F1A"/>
    <w:rsid w:val="009D03C4"/>
    <w:rsid w:val="009D03F6"/>
    <w:rsid w:val="009D0409"/>
    <w:rsid w:val="009D0923"/>
    <w:rsid w:val="009D09FE"/>
    <w:rsid w:val="009D0DBC"/>
    <w:rsid w:val="009D13A8"/>
    <w:rsid w:val="009D16AF"/>
    <w:rsid w:val="009D1A46"/>
    <w:rsid w:val="009D1EDB"/>
    <w:rsid w:val="009D2A71"/>
    <w:rsid w:val="009D2C7D"/>
    <w:rsid w:val="009D2C98"/>
    <w:rsid w:val="009D2DB7"/>
    <w:rsid w:val="009D315E"/>
    <w:rsid w:val="009D3405"/>
    <w:rsid w:val="009D3543"/>
    <w:rsid w:val="009D4068"/>
    <w:rsid w:val="009D40B3"/>
    <w:rsid w:val="009D4348"/>
    <w:rsid w:val="009D4824"/>
    <w:rsid w:val="009D4A8E"/>
    <w:rsid w:val="009D4C3C"/>
    <w:rsid w:val="009D5024"/>
    <w:rsid w:val="009D50B5"/>
    <w:rsid w:val="009D50EC"/>
    <w:rsid w:val="009D5B75"/>
    <w:rsid w:val="009D60F6"/>
    <w:rsid w:val="009D62DD"/>
    <w:rsid w:val="009D6975"/>
    <w:rsid w:val="009D6A5A"/>
    <w:rsid w:val="009D6F78"/>
    <w:rsid w:val="009D6F8B"/>
    <w:rsid w:val="009D716D"/>
    <w:rsid w:val="009D76C8"/>
    <w:rsid w:val="009D775D"/>
    <w:rsid w:val="009D7D45"/>
    <w:rsid w:val="009E04E8"/>
    <w:rsid w:val="009E0710"/>
    <w:rsid w:val="009E0C6C"/>
    <w:rsid w:val="009E10FC"/>
    <w:rsid w:val="009E11D5"/>
    <w:rsid w:val="009E1222"/>
    <w:rsid w:val="009E12EB"/>
    <w:rsid w:val="009E13B7"/>
    <w:rsid w:val="009E1794"/>
    <w:rsid w:val="009E199D"/>
    <w:rsid w:val="009E2554"/>
    <w:rsid w:val="009E2F82"/>
    <w:rsid w:val="009E32E0"/>
    <w:rsid w:val="009E37FB"/>
    <w:rsid w:val="009E4106"/>
    <w:rsid w:val="009E4798"/>
    <w:rsid w:val="009E48D2"/>
    <w:rsid w:val="009E5489"/>
    <w:rsid w:val="009E6072"/>
    <w:rsid w:val="009E6100"/>
    <w:rsid w:val="009E63DD"/>
    <w:rsid w:val="009E65F8"/>
    <w:rsid w:val="009E67AB"/>
    <w:rsid w:val="009E699F"/>
    <w:rsid w:val="009E70D5"/>
    <w:rsid w:val="009E732A"/>
    <w:rsid w:val="009E7435"/>
    <w:rsid w:val="009E7838"/>
    <w:rsid w:val="009F0231"/>
    <w:rsid w:val="009F05E5"/>
    <w:rsid w:val="009F06CC"/>
    <w:rsid w:val="009F081C"/>
    <w:rsid w:val="009F0A34"/>
    <w:rsid w:val="009F0C21"/>
    <w:rsid w:val="009F0EA7"/>
    <w:rsid w:val="009F1391"/>
    <w:rsid w:val="009F1E5F"/>
    <w:rsid w:val="009F2864"/>
    <w:rsid w:val="009F2D2F"/>
    <w:rsid w:val="009F2D55"/>
    <w:rsid w:val="009F2F12"/>
    <w:rsid w:val="009F3168"/>
    <w:rsid w:val="009F3352"/>
    <w:rsid w:val="009F399F"/>
    <w:rsid w:val="009F3FBC"/>
    <w:rsid w:val="009F42C1"/>
    <w:rsid w:val="009F467C"/>
    <w:rsid w:val="009F5152"/>
    <w:rsid w:val="009F5A98"/>
    <w:rsid w:val="009F5B4E"/>
    <w:rsid w:val="009F5D03"/>
    <w:rsid w:val="009F5F66"/>
    <w:rsid w:val="009F63CF"/>
    <w:rsid w:val="009F65E6"/>
    <w:rsid w:val="009F680A"/>
    <w:rsid w:val="009F68B9"/>
    <w:rsid w:val="009F6C00"/>
    <w:rsid w:val="009F6F3B"/>
    <w:rsid w:val="009F72C4"/>
    <w:rsid w:val="009F78D6"/>
    <w:rsid w:val="009F7C7F"/>
    <w:rsid w:val="00A0026E"/>
    <w:rsid w:val="00A003A0"/>
    <w:rsid w:val="00A00CC4"/>
    <w:rsid w:val="00A00F94"/>
    <w:rsid w:val="00A01019"/>
    <w:rsid w:val="00A0105B"/>
    <w:rsid w:val="00A01115"/>
    <w:rsid w:val="00A015EA"/>
    <w:rsid w:val="00A01CA5"/>
    <w:rsid w:val="00A020FD"/>
    <w:rsid w:val="00A0239D"/>
    <w:rsid w:val="00A02539"/>
    <w:rsid w:val="00A02653"/>
    <w:rsid w:val="00A02B67"/>
    <w:rsid w:val="00A02BE2"/>
    <w:rsid w:val="00A036BC"/>
    <w:rsid w:val="00A03A8A"/>
    <w:rsid w:val="00A03F09"/>
    <w:rsid w:val="00A04653"/>
    <w:rsid w:val="00A04EB3"/>
    <w:rsid w:val="00A04EF1"/>
    <w:rsid w:val="00A05188"/>
    <w:rsid w:val="00A0540E"/>
    <w:rsid w:val="00A058DC"/>
    <w:rsid w:val="00A05A55"/>
    <w:rsid w:val="00A05DBC"/>
    <w:rsid w:val="00A05DF7"/>
    <w:rsid w:val="00A05EE3"/>
    <w:rsid w:val="00A05FDC"/>
    <w:rsid w:val="00A06385"/>
    <w:rsid w:val="00A065B2"/>
    <w:rsid w:val="00A07F8D"/>
    <w:rsid w:val="00A10269"/>
    <w:rsid w:val="00A102C6"/>
    <w:rsid w:val="00A106FD"/>
    <w:rsid w:val="00A114B2"/>
    <w:rsid w:val="00A118EA"/>
    <w:rsid w:val="00A11950"/>
    <w:rsid w:val="00A11B42"/>
    <w:rsid w:val="00A11CDD"/>
    <w:rsid w:val="00A11DDC"/>
    <w:rsid w:val="00A11F27"/>
    <w:rsid w:val="00A11FD3"/>
    <w:rsid w:val="00A12304"/>
    <w:rsid w:val="00A12542"/>
    <w:rsid w:val="00A13029"/>
    <w:rsid w:val="00A13827"/>
    <w:rsid w:val="00A1388B"/>
    <w:rsid w:val="00A13B34"/>
    <w:rsid w:val="00A13CDD"/>
    <w:rsid w:val="00A13D59"/>
    <w:rsid w:val="00A13FDB"/>
    <w:rsid w:val="00A1463A"/>
    <w:rsid w:val="00A14C8E"/>
    <w:rsid w:val="00A14C98"/>
    <w:rsid w:val="00A14DF9"/>
    <w:rsid w:val="00A14E3B"/>
    <w:rsid w:val="00A15207"/>
    <w:rsid w:val="00A153B7"/>
    <w:rsid w:val="00A15842"/>
    <w:rsid w:val="00A15939"/>
    <w:rsid w:val="00A16459"/>
    <w:rsid w:val="00A16485"/>
    <w:rsid w:val="00A166B9"/>
    <w:rsid w:val="00A16A07"/>
    <w:rsid w:val="00A16E88"/>
    <w:rsid w:val="00A16EC6"/>
    <w:rsid w:val="00A16FF6"/>
    <w:rsid w:val="00A17037"/>
    <w:rsid w:val="00A174FB"/>
    <w:rsid w:val="00A17D62"/>
    <w:rsid w:val="00A206BA"/>
    <w:rsid w:val="00A20996"/>
    <w:rsid w:val="00A209F6"/>
    <w:rsid w:val="00A20CD1"/>
    <w:rsid w:val="00A20F3E"/>
    <w:rsid w:val="00A2220C"/>
    <w:rsid w:val="00A22412"/>
    <w:rsid w:val="00A22A80"/>
    <w:rsid w:val="00A22B3E"/>
    <w:rsid w:val="00A22F62"/>
    <w:rsid w:val="00A23113"/>
    <w:rsid w:val="00A2372C"/>
    <w:rsid w:val="00A23C74"/>
    <w:rsid w:val="00A23CDA"/>
    <w:rsid w:val="00A240CA"/>
    <w:rsid w:val="00A24633"/>
    <w:rsid w:val="00A249E7"/>
    <w:rsid w:val="00A24AD0"/>
    <w:rsid w:val="00A24DD4"/>
    <w:rsid w:val="00A25602"/>
    <w:rsid w:val="00A258C2"/>
    <w:rsid w:val="00A25B2C"/>
    <w:rsid w:val="00A26633"/>
    <w:rsid w:val="00A26E1D"/>
    <w:rsid w:val="00A2701C"/>
    <w:rsid w:val="00A2702F"/>
    <w:rsid w:val="00A271F4"/>
    <w:rsid w:val="00A27330"/>
    <w:rsid w:val="00A275EA"/>
    <w:rsid w:val="00A279F4"/>
    <w:rsid w:val="00A27E23"/>
    <w:rsid w:val="00A27EDF"/>
    <w:rsid w:val="00A30B41"/>
    <w:rsid w:val="00A30CBA"/>
    <w:rsid w:val="00A30DF3"/>
    <w:rsid w:val="00A30DF6"/>
    <w:rsid w:val="00A30F51"/>
    <w:rsid w:val="00A3141B"/>
    <w:rsid w:val="00A31B2C"/>
    <w:rsid w:val="00A31CB2"/>
    <w:rsid w:val="00A31D92"/>
    <w:rsid w:val="00A323BB"/>
    <w:rsid w:val="00A324E7"/>
    <w:rsid w:val="00A3265C"/>
    <w:rsid w:val="00A32B17"/>
    <w:rsid w:val="00A32C19"/>
    <w:rsid w:val="00A32C9C"/>
    <w:rsid w:val="00A33ABE"/>
    <w:rsid w:val="00A33AE8"/>
    <w:rsid w:val="00A33E94"/>
    <w:rsid w:val="00A341D9"/>
    <w:rsid w:val="00A34303"/>
    <w:rsid w:val="00A34393"/>
    <w:rsid w:val="00A345B2"/>
    <w:rsid w:val="00A34A6B"/>
    <w:rsid w:val="00A34D0A"/>
    <w:rsid w:val="00A34D99"/>
    <w:rsid w:val="00A34F1B"/>
    <w:rsid w:val="00A35077"/>
    <w:rsid w:val="00A352C9"/>
    <w:rsid w:val="00A35580"/>
    <w:rsid w:val="00A35B1E"/>
    <w:rsid w:val="00A36256"/>
    <w:rsid w:val="00A36418"/>
    <w:rsid w:val="00A36430"/>
    <w:rsid w:val="00A36779"/>
    <w:rsid w:val="00A36C5F"/>
    <w:rsid w:val="00A37164"/>
    <w:rsid w:val="00A371AF"/>
    <w:rsid w:val="00A37578"/>
    <w:rsid w:val="00A376AC"/>
    <w:rsid w:val="00A378E8"/>
    <w:rsid w:val="00A37CE6"/>
    <w:rsid w:val="00A40070"/>
    <w:rsid w:val="00A4055E"/>
    <w:rsid w:val="00A40DA1"/>
    <w:rsid w:val="00A417BA"/>
    <w:rsid w:val="00A417D5"/>
    <w:rsid w:val="00A41AAD"/>
    <w:rsid w:val="00A41AD7"/>
    <w:rsid w:val="00A41FE4"/>
    <w:rsid w:val="00A42047"/>
    <w:rsid w:val="00A42304"/>
    <w:rsid w:val="00A42348"/>
    <w:rsid w:val="00A427A0"/>
    <w:rsid w:val="00A42B78"/>
    <w:rsid w:val="00A42CBD"/>
    <w:rsid w:val="00A42E48"/>
    <w:rsid w:val="00A43566"/>
    <w:rsid w:val="00A4361F"/>
    <w:rsid w:val="00A43CC0"/>
    <w:rsid w:val="00A4423A"/>
    <w:rsid w:val="00A443E3"/>
    <w:rsid w:val="00A44515"/>
    <w:rsid w:val="00A44934"/>
    <w:rsid w:val="00A44BFF"/>
    <w:rsid w:val="00A44CA0"/>
    <w:rsid w:val="00A45CD9"/>
    <w:rsid w:val="00A461F2"/>
    <w:rsid w:val="00A46202"/>
    <w:rsid w:val="00A4683D"/>
    <w:rsid w:val="00A468B2"/>
    <w:rsid w:val="00A46A5B"/>
    <w:rsid w:val="00A46D04"/>
    <w:rsid w:val="00A46FBF"/>
    <w:rsid w:val="00A47193"/>
    <w:rsid w:val="00A4787A"/>
    <w:rsid w:val="00A47B0B"/>
    <w:rsid w:val="00A47F16"/>
    <w:rsid w:val="00A47FA6"/>
    <w:rsid w:val="00A502A3"/>
    <w:rsid w:val="00A5037D"/>
    <w:rsid w:val="00A503A5"/>
    <w:rsid w:val="00A503CE"/>
    <w:rsid w:val="00A50725"/>
    <w:rsid w:val="00A50A87"/>
    <w:rsid w:val="00A50F1A"/>
    <w:rsid w:val="00A50FC3"/>
    <w:rsid w:val="00A51793"/>
    <w:rsid w:val="00A51F6C"/>
    <w:rsid w:val="00A52064"/>
    <w:rsid w:val="00A520B7"/>
    <w:rsid w:val="00A52681"/>
    <w:rsid w:val="00A52AE0"/>
    <w:rsid w:val="00A52BA4"/>
    <w:rsid w:val="00A52BA8"/>
    <w:rsid w:val="00A52F7E"/>
    <w:rsid w:val="00A535EA"/>
    <w:rsid w:val="00A53686"/>
    <w:rsid w:val="00A539E5"/>
    <w:rsid w:val="00A546F1"/>
    <w:rsid w:val="00A54789"/>
    <w:rsid w:val="00A549E6"/>
    <w:rsid w:val="00A54AE6"/>
    <w:rsid w:val="00A54B66"/>
    <w:rsid w:val="00A54C6A"/>
    <w:rsid w:val="00A54F65"/>
    <w:rsid w:val="00A55D71"/>
    <w:rsid w:val="00A56C79"/>
    <w:rsid w:val="00A570D2"/>
    <w:rsid w:val="00A578F0"/>
    <w:rsid w:val="00A579F6"/>
    <w:rsid w:val="00A57E66"/>
    <w:rsid w:val="00A60988"/>
    <w:rsid w:val="00A60A6F"/>
    <w:rsid w:val="00A61735"/>
    <w:rsid w:val="00A62005"/>
    <w:rsid w:val="00A623DA"/>
    <w:rsid w:val="00A6243F"/>
    <w:rsid w:val="00A62495"/>
    <w:rsid w:val="00A62A87"/>
    <w:rsid w:val="00A62E92"/>
    <w:rsid w:val="00A62EA6"/>
    <w:rsid w:val="00A62FBA"/>
    <w:rsid w:val="00A6341A"/>
    <w:rsid w:val="00A634A1"/>
    <w:rsid w:val="00A64320"/>
    <w:rsid w:val="00A64892"/>
    <w:rsid w:val="00A64BCC"/>
    <w:rsid w:val="00A64E0E"/>
    <w:rsid w:val="00A64F54"/>
    <w:rsid w:val="00A6544D"/>
    <w:rsid w:val="00A655B5"/>
    <w:rsid w:val="00A657BB"/>
    <w:rsid w:val="00A65BF9"/>
    <w:rsid w:val="00A66083"/>
    <w:rsid w:val="00A66308"/>
    <w:rsid w:val="00A664B0"/>
    <w:rsid w:val="00A668C4"/>
    <w:rsid w:val="00A66921"/>
    <w:rsid w:val="00A66D65"/>
    <w:rsid w:val="00A66DBF"/>
    <w:rsid w:val="00A6773A"/>
    <w:rsid w:val="00A7041A"/>
    <w:rsid w:val="00A70510"/>
    <w:rsid w:val="00A711F2"/>
    <w:rsid w:val="00A71339"/>
    <w:rsid w:val="00A71AF2"/>
    <w:rsid w:val="00A71FF6"/>
    <w:rsid w:val="00A72CB0"/>
    <w:rsid w:val="00A72E2F"/>
    <w:rsid w:val="00A72FF8"/>
    <w:rsid w:val="00A73583"/>
    <w:rsid w:val="00A73BBA"/>
    <w:rsid w:val="00A73E3F"/>
    <w:rsid w:val="00A74224"/>
    <w:rsid w:val="00A74E63"/>
    <w:rsid w:val="00A75A88"/>
    <w:rsid w:val="00A75E04"/>
    <w:rsid w:val="00A75F7C"/>
    <w:rsid w:val="00A76225"/>
    <w:rsid w:val="00A76389"/>
    <w:rsid w:val="00A76681"/>
    <w:rsid w:val="00A76886"/>
    <w:rsid w:val="00A7692A"/>
    <w:rsid w:val="00A76DD1"/>
    <w:rsid w:val="00A76EB5"/>
    <w:rsid w:val="00A7728A"/>
    <w:rsid w:val="00A77319"/>
    <w:rsid w:val="00A7760E"/>
    <w:rsid w:val="00A7770A"/>
    <w:rsid w:val="00A77C68"/>
    <w:rsid w:val="00A80556"/>
    <w:rsid w:val="00A8066A"/>
    <w:rsid w:val="00A80A11"/>
    <w:rsid w:val="00A80A4F"/>
    <w:rsid w:val="00A810B7"/>
    <w:rsid w:val="00A8158E"/>
    <w:rsid w:val="00A815B2"/>
    <w:rsid w:val="00A818E6"/>
    <w:rsid w:val="00A81B21"/>
    <w:rsid w:val="00A81F2C"/>
    <w:rsid w:val="00A825A6"/>
    <w:rsid w:val="00A8261F"/>
    <w:rsid w:val="00A82A51"/>
    <w:rsid w:val="00A82B6F"/>
    <w:rsid w:val="00A83242"/>
    <w:rsid w:val="00A83A22"/>
    <w:rsid w:val="00A83C59"/>
    <w:rsid w:val="00A83C6F"/>
    <w:rsid w:val="00A83EC4"/>
    <w:rsid w:val="00A84A3F"/>
    <w:rsid w:val="00A84A7C"/>
    <w:rsid w:val="00A84B29"/>
    <w:rsid w:val="00A84D65"/>
    <w:rsid w:val="00A8531C"/>
    <w:rsid w:val="00A85619"/>
    <w:rsid w:val="00A85A31"/>
    <w:rsid w:val="00A85B45"/>
    <w:rsid w:val="00A85F0D"/>
    <w:rsid w:val="00A863DE"/>
    <w:rsid w:val="00A86D83"/>
    <w:rsid w:val="00A87449"/>
    <w:rsid w:val="00A87576"/>
    <w:rsid w:val="00A900EB"/>
    <w:rsid w:val="00A90351"/>
    <w:rsid w:val="00A90B61"/>
    <w:rsid w:val="00A90BDC"/>
    <w:rsid w:val="00A911AF"/>
    <w:rsid w:val="00A9120A"/>
    <w:rsid w:val="00A91986"/>
    <w:rsid w:val="00A926DA"/>
    <w:rsid w:val="00A92BE4"/>
    <w:rsid w:val="00A931E0"/>
    <w:rsid w:val="00A93314"/>
    <w:rsid w:val="00A933F0"/>
    <w:rsid w:val="00A93584"/>
    <w:rsid w:val="00A93645"/>
    <w:rsid w:val="00A93832"/>
    <w:rsid w:val="00A93990"/>
    <w:rsid w:val="00A93BF7"/>
    <w:rsid w:val="00A93C5F"/>
    <w:rsid w:val="00A93CCF"/>
    <w:rsid w:val="00A946AB"/>
    <w:rsid w:val="00A9477F"/>
    <w:rsid w:val="00A94A4D"/>
    <w:rsid w:val="00A94A85"/>
    <w:rsid w:val="00A95061"/>
    <w:rsid w:val="00A95519"/>
    <w:rsid w:val="00A95AD8"/>
    <w:rsid w:val="00A95B1E"/>
    <w:rsid w:val="00A95B3D"/>
    <w:rsid w:val="00A95CE0"/>
    <w:rsid w:val="00A95E73"/>
    <w:rsid w:val="00A95EEF"/>
    <w:rsid w:val="00A9609F"/>
    <w:rsid w:val="00A96F64"/>
    <w:rsid w:val="00A971D9"/>
    <w:rsid w:val="00A973C7"/>
    <w:rsid w:val="00A97411"/>
    <w:rsid w:val="00A97467"/>
    <w:rsid w:val="00A97557"/>
    <w:rsid w:val="00AA007C"/>
    <w:rsid w:val="00AA06B6"/>
    <w:rsid w:val="00AA0767"/>
    <w:rsid w:val="00AA0793"/>
    <w:rsid w:val="00AA0E4E"/>
    <w:rsid w:val="00AA0EFD"/>
    <w:rsid w:val="00AA0F2E"/>
    <w:rsid w:val="00AA1717"/>
    <w:rsid w:val="00AA182B"/>
    <w:rsid w:val="00AA1A0C"/>
    <w:rsid w:val="00AA310E"/>
    <w:rsid w:val="00AA369C"/>
    <w:rsid w:val="00AA3712"/>
    <w:rsid w:val="00AA3E9F"/>
    <w:rsid w:val="00AA42F5"/>
    <w:rsid w:val="00AA4586"/>
    <w:rsid w:val="00AA4AA7"/>
    <w:rsid w:val="00AA4C4D"/>
    <w:rsid w:val="00AA4C8A"/>
    <w:rsid w:val="00AA5845"/>
    <w:rsid w:val="00AA5D10"/>
    <w:rsid w:val="00AA5F19"/>
    <w:rsid w:val="00AA65B6"/>
    <w:rsid w:val="00AA67AC"/>
    <w:rsid w:val="00AA7239"/>
    <w:rsid w:val="00AA7C10"/>
    <w:rsid w:val="00AA7CF3"/>
    <w:rsid w:val="00AB138B"/>
    <w:rsid w:val="00AB181C"/>
    <w:rsid w:val="00AB1CD8"/>
    <w:rsid w:val="00AB1D28"/>
    <w:rsid w:val="00AB2069"/>
    <w:rsid w:val="00AB21A1"/>
    <w:rsid w:val="00AB2226"/>
    <w:rsid w:val="00AB312D"/>
    <w:rsid w:val="00AB39F6"/>
    <w:rsid w:val="00AB4135"/>
    <w:rsid w:val="00AB424A"/>
    <w:rsid w:val="00AB4279"/>
    <w:rsid w:val="00AB499C"/>
    <w:rsid w:val="00AB49A5"/>
    <w:rsid w:val="00AB4C0A"/>
    <w:rsid w:val="00AB4CF1"/>
    <w:rsid w:val="00AB4D47"/>
    <w:rsid w:val="00AB50CB"/>
    <w:rsid w:val="00AB56F6"/>
    <w:rsid w:val="00AB5AD5"/>
    <w:rsid w:val="00AB5B66"/>
    <w:rsid w:val="00AB6C0C"/>
    <w:rsid w:val="00AB7116"/>
    <w:rsid w:val="00AB752C"/>
    <w:rsid w:val="00AB754B"/>
    <w:rsid w:val="00AB784B"/>
    <w:rsid w:val="00AB7EC6"/>
    <w:rsid w:val="00AC01AE"/>
    <w:rsid w:val="00AC1CFF"/>
    <w:rsid w:val="00AC2846"/>
    <w:rsid w:val="00AC308E"/>
    <w:rsid w:val="00AC3C02"/>
    <w:rsid w:val="00AC3DFE"/>
    <w:rsid w:val="00AC4025"/>
    <w:rsid w:val="00AC4AE0"/>
    <w:rsid w:val="00AC4D59"/>
    <w:rsid w:val="00AC4DE7"/>
    <w:rsid w:val="00AC5001"/>
    <w:rsid w:val="00AC5192"/>
    <w:rsid w:val="00AC5828"/>
    <w:rsid w:val="00AC6122"/>
    <w:rsid w:val="00AC6541"/>
    <w:rsid w:val="00AC6688"/>
    <w:rsid w:val="00AC66BC"/>
    <w:rsid w:val="00AC66F9"/>
    <w:rsid w:val="00AC6974"/>
    <w:rsid w:val="00AC6B85"/>
    <w:rsid w:val="00AC7B7C"/>
    <w:rsid w:val="00AD00AB"/>
    <w:rsid w:val="00AD08FF"/>
    <w:rsid w:val="00AD144C"/>
    <w:rsid w:val="00AD1F4B"/>
    <w:rsid w:val="00AD27A3"/>
    <w:rsid w:val="00AD2F3E"/>
    <w:rsid w:val="00AD3095"/>
    <w:rsid w:val="00AD33A4"/>
    <w:rsid w:val="00AD36C9"/>
    <w:rsid w:val="00AD3D99"/>
    <w:rsid w:val="00AD3F30"/>
    <w:rsid w:val="00AD41AA"/>
    <w:rsid w:val="00AD5806"/>
    <w:rsid w:val="00AD5841"/>
    <w:rsid w:val="00AD58CC"/>
    <w:rsid w:val="00AD669D"/>
    <w:rsid w:val="00AD6B9F"/>
    <w:rsid w:val="00AD6FF1"/>
    <w:rsid w:val="00AD70E4"/>
    <w:rsid w:val="00AD7480"/>
    <w:rsid w:val="00AD77EB"/>
    <w:rsid w:val="00AD782C"/>
    <w:rsid w:val="00AD7B5E"/>
    <w:rsid w:val="00AD7D3D"/>
    <w:rsid w:val="00AD7F1B"/>
    <w:rsid w:val="00AE0250"/>
    <w:rsid w:val="00AE030C"/>
    <w:rsid w:val="00AE05CE"/>
    <w:rsid w:val="00AE0DCB"/>
    <w:rsid w:val="00AE1A3D"/>
    <w:rsid w:val="00AE1B3C"/>
    <w:rsid w:val="00AE1BD4"/>
    <w:rsid w:val="00AE1C73"/>
    <w:rsid w:val="00AE1E99"/>
    <w:rsid w:val="00AE2373"/>
    <w:rsid w:val="00AE24E7"/>
    <w:rsid w:val="00AE2707"/>
    <w:rsid w:val="00AE2911"/>
    <w:rsid w:val="00AE2E2D"/>
    <w:rsid w:val="00AE3830"/>
    <w:rsid w:val="00AE3E3C"/>
    <w:rsid w:val="00AE42A7"/>
    <w:rsid w:val="00AE44B3"/>
    <w:rsid w:val="00AE487B"/>
    <w:rsid w:val="00AE490A"/>
    <w:rsid w:val="00AE49D7"/>
    <w:rsid w:val="00AE4E52"/>
    <w:rsid w:val="00AE5279"/>
    <w:rsid w:val="00AE5309"/>
    <w:rsid w:val="00AE56F1"/>
    <w:rsid w:val="00AE58D6"/>
    <w:rsid w:val="00AE592E"/>
    <w:rsid w:val="00AE5B65"/>
    <w:rsid w:val="00AE6E79"/>
    <w:rsid w:val="00AE70F3"/>
    <w:rsid w:val="00AE7534"/>
    <w:rsid w:val="00AE76AC"/>
    <w:rsid w:val="00AE7888"/>
    <w:rsid w:val="00AE7CB5"/>
    <w:rsid w:val="00AE7F8C"/>
    <w:rsid w:val="00AF0516"/>
    <w:rsid w:val="00AF073F"/>
    <w:rsid w:val="00AF121D"/>
    <w:rsid w:val="00AF15D5"/>
    <w:rsid w:val="00AF16D8"/>
    <w:rsid w:val="00AF1714"/>
    <w:rsid w:val="00AF193D"/>
    <w:rsid w:val="00AF198D"/>
    <w:rsid w:val="00AF209F"/>
    <w:rsid w:val="00AF2188"/>
    <w:rsid w:val="00AF2A9F"/>
    <w:rsid w:val="00AF2B74"/>
    <w:rsid w:val="00AF30E9"/>
    <w:rsid w:val="00AF3415"/>
    <w:rsid w:val="00AF3859"/>
    <w:rsid w:val="00AF3D32"/>
    <w:rsid w:val="00AF3E87"/>
    <w:rsid w:val="00AF4365"/>
    <w:rsid w:val="00AF4C14"/>
    <w:rsid w:val="00AF4D27"/>
    <w:rsid w:val="00AF4D9C"/>
    <w:rsid w:val="00AF4EDE"/>
    <w:rsid w:val="00AF5978"/>
    <w:rsid w:val="00AF5C29"/>
    <w:rsid w:val="00AF68D0"/>
    <w:rsid w:val="00AF6BA1"/>
    <w:rsid w:val="00AF6C85"/>
    <w:rsid w:val="00AF6F4F"/>
    <w:rsid w:val="00AF73BE"/>
    <w:rsid w:val="00AF79BA"/>
    <w:rsid w:val="00AF7E8B"/>
    <w:rsid w:val="00B00853"/>
    <w:rsid w:val="00B00B99"/>
    <w:rsid w:val="00B00EC5"/>
    <w:rsid w:val="00B01248"/>
    <w:rsid w:val="00B0172B"/>
    <w:rsid w:val="00B01813"/>
    <w:rsid w:val="00B023BC"/>
    <w:rsid w:val="00B0291E"/>
    <w:rsid w:val="00B02F2B"/>
    <w:rsid w:val="00B0327A"/>
    <w:rsid w:val="00B0355A"/>
    <w:rsid w:val="00B03728"/>
    <w:rsid w:val="00B039F8"/>
    <w:rsid w:val="00B0420F"/>
    <w:rsid w:val="00B04587"/>
    <w:rsid w:val="00B048CB"/>
    <w:rsid w:val="00B0506B"/>
    <w:rsid w:val="00B054A7"/>
    <w:rsid w:val="00B0616A"/>
    <w:rsid w:val="00B06272"/>
    <w:rsid w:val="00B06340"/>
    <w:rsid w:val="00B06F9A"/>
    <w:rsid w:val="00B072F8"/>
    <w:rsid w:val="00B07A5D"/>
    <w:rsid w:val="00B10049"/>
    <w:rsid w:val="00B106AB"/>
    <w:rsid w:val="00B107F2"/>
    <w:rsid w:val="00B10871"/>
    <w:rsid w:val="00B10BEE"/>
    <w:rsid w:val="00B11196"/>
    <w:rsid w:val="00B115DB"/>
    <w:rsid w:val="00B116FF"/>
    <w:rsid w:val="00B1185B"/>
    <w:rsid w:val="00B118ED"/>
    <w:rsid w:val="00B11A5D"/>
    <w:rsid w:val="00B11D89"/>
    <w:rsid w:val="00B11FE5"/>
    <w:rsid w:val="00B124D2"/>
    <w:rsid w:val="00B12B08"/>
    <w:rsid w:val="00B12DD0"/>
    <w:rsid w:val="00B13720"/>
    <w:rsid w:val="00B13BC2"/>
    <w:rsid w:val="00B13F33"/>
    <w:rsid w:val="00B13F63"/>
    <w:rsid w:val="00B13FFE"/>
    <w:rsid w:val="00B1572B"/>
    <w:rsid w:val="00B162DC"/>
    <w:rsid w:val="00B167C3"/>
    <w:rsid w:val="00B16976"/>
    <w:rsid w:val="00B173E3"/>
    <w:rsid w:val="00B17F36"/>
    <w:rsid w:val="00B20673"/>
    <w:rsid w:val="00B20EB0"/>
    <w:rsid w:val="00B20ED6"/>
    <w:rsid w:val="00B21EAC"/>
    <w:rsid w:val="00B2220E"/>
    <w:rsid w:val="00B22503"/>
    <w:rsid w:val="00B22D72"/>
    <w:rsid w:val="00B2394F"/>
    <w:rsid w:val="00B23BD2"/>
    <w:rsid w:val="00B23C47"/>
    <w:rsid w:val="00B23DBC"/>
    <w:rsid w:val="00B245AA"/>
    <w:rsid w:val="00B2475E"/>
    <w:rsid w:val="00B2480C"/>
    <w:rsid w:val="00B24DE6"/>
    <w:rsid w:val="00B25567"/>
    <w:rsid w:val="00B262D5"/>
    <w:rsid w:val="00B27100"/>
    <w:rsid w:val="00B27272"/>
    <w:rsid w:val="00B279F8"/>
    <w:rsid w:val="00B27F2B"/>
    <w:rsid w:val="00B30285"/>
    <w:rsid w:val="00B30FA9"/>
    <w:rsid w:val="00B31053"/>
    <w:rsid w:val="00B311F7"/>
    <w:rsid w:val="00B31379"/>
    <w:rsid w:val="00B31995"/>
    <w:rsid w:val="00B322F9"/>
    <w:rsid w:val="00B324F3"/>
    <w:rsid w:val="00B32798"/>
    <w:rsid w:val="00B32C16"/>
    <w:rsid w:val="00B34062"/>
    <w:rsid w:val="00B3432F"/>
    <w:rsid w:val="00B348A6"/>
    <w:rsid w:val="00B348BE"/>
    <w:rsid w:val="00B3498A"/>
    <w:rsid w:val="00B34BAC"/>
    <w:rsid w:val="00B35007"/>
    <w:rsid w:val="00B35032"/>
    <w:rsid w:val="00B35434"/>
    <w:rsid w:val="00B35718"/>
    <w:rsid w:val="00B35776"/>
    <w:rsid w:val="00B35CA4"/>
    <w:rsid w:val="00B35F9F"/>
    <w:rsid w:val="00B3620C"/>
    <w:rsid w:val="00B36346"/>
    <w:rsid w:val="00B36388"/>
    <w:rsid w:val="00B36953"/>
    <w:rsid w:val="00B36C75"/>
    <w:rsid w:val="00B36D54"/>
    <w:rsid w:val="00B36DC0"/>
    <w:rsid w:val="00B37866"/>
    <w:rsid w:val="00B379E1"/>
    <w:rsid w:val="00B37BB7"/>
    <w:rsid w:val="00B40400"/>
    <w:rsid w:val="00B40A66"/>
    <w:rsid w:val="00B419B6"/>
    <w:rsid w:val="00B41AA0"/>
    <w:rsid w:val="00B41AF5"/>
    <w:rsid w:val="00B42881"/>
    <w:rsid w:val="00B42892"/>
    <w:rsid w:val="00B42DA1"/>
    <w:rsid w:val="00B4304D"/>
    <w:rsid w:val="00B432EB"/>
    <w:rsid w:val="00B4438C"/>
    <w:rsid w:val="00B45469"/>
    <w:rsid w:val="00B45A7D"/>
    <w:rsid w:val="00B45D0B"/>
    <w:rsid w:val="00B4685A"/>
    <w:rsid w:val="00B468E3"/>
    <w:rsid w:val="00B468FF"/>
    <w:rsid w:val="00B4698F"/>
    <w:rsid w:val="00B46A85"/>
    <w:rsid w:val="00B4750B"/>
    <w:rsid w:val="00B47527"/>
    <w:rsid w:val="00B47615"/>
    <w:rsid w:val="00B478C9"/>
    <w:rsid w:val="00B4792D"/>
    <w:rsid w:val="00B47E55"/>
    <w:rsid w:val="00B50115"/>
    <w:rsid w:val="00B501D7"/>
    <w:rsid w:val="00B5022F"/>
    <w:rsid w:val="00B506EA"/>
    <w:rsid w:val="00B50AB9"/>
    <w:rsid w:val="00B50C3B"/>
    <w:rsid w:val="00B51049"/>
    <w:rsid w:val="00B51381"/>
    <w:rsid w:val="00B51811"/>
    <w:rsid w:val="00B52463"/>
    <w:rsid w:val="00B52500"/>
    <w:rsid w:val="00B5255C"/>
    <w:rsid w:val="00B525B2"/>
    <w:rsid w:val="00B5290F"/>
    <w:rsid w:val="00B52AB0"/>
    <w:rsid w:val="00B52E47"/>
    <w:rsid w:val="00B52FE9"/>
    <w:rsid w:val="00B532D1"/>
    <w:rsid w:val="00B538DF"/>
    <w:rsid w:val="00B539C1"/>
    <w:rsid w:val="00B53B1F"/>
    <w:rsid w:val="00B53C26"/>
    <w:rsid w:val="00B548BB"/>
    <w:rsid w:val="00B557E9"/>
    <w:rsid w:val="00B55ADF"/>
    <w:rsid w:val="00B55C8C"/>
    <w:rsid w:val="00B55F72"/>
    <w:rsid w:val="00B5619F"/>
    <w:rsid w:val="00B5627D"/>
    <w:rsid w:val="00B5631A"/>
    <w:rsid w:val="00B56BFF"/>
    <w:rsid w:val="00B57412"/>
    <w:rsid w:val="00B575E1"/>
    <w:rsid w:val="00B57768"/>
    <w:rsid w:val="00B57AA0"/>
    <w:rsid w:val="00B57BF7"/>
    <w:rsid w:val="00B57E25"/>
    <w:rsid w:val="00B57E2E"/>
    <w:rsid w:val="00B57F16"/>
    <w:rsid w:val="00B60842"/>
    <w:rsid w:val="00B60A04"/>
    <w:rsid w:val="00B60C4B"/>
    <w:rsid w:val="00B60CB9"/>
    <w:rsid w:val="00B60D27"/>
    <w:rsid w:val="00B60E02"/>
    <w:rsid w:val="00B612A6"/>
    <w:rsid w:val="00B62235"/>
    <w:rsid w:val="00B627F1"/>
    <w:rsid w:val="00B628C3"/>
    <w:rsid w:val="00B62F6C"/>
    <w:rsid w:val="00B63600"/>
    <w:rsid w:val="00B63A54"/>
    <w:rsid w:val="00B63B74"/>
    <w:rsid w:val="00B63CC8"/>
    <w:rsid w:val="00B63DFC"/>
    <w:rsid w:val="00B63E82"/>
    <w:rsid w:val="00B64014"/>
    <w:rsid w:val="00B6402B"/>
    <w:rsid w:val="00B640A0"/>
    <w:rsid w:val="00B640B3"/>
    <w:rsid w:val="00B64351"/>
    <w:rsid w:val="00B6436E"/>
    <w:rsid w:val="00B6459B"/>
    <w:rsid w:val="00B648CA"/>
    <w:rsid w:val="00B64C89"/>
    <w:rsid w:val="00B64D05"/>
    <w:rsid w:val="00B650E5"/>
    <w:rsid w:val="00B65463"/>
    <w:rsid w:val="00B65542"/>
    <w:rsid w:val="00B65AB2"/>
    <w:rsid w:val="00B65D91"/>
    <w:rsid w:val="00B65E33"/>
    <w:rsid w:val="00B662FF"/>
    <w:rsid w:val="00B663F2"/>
    <w:rsid w:val="00B6649F"/>
    <w:rsid w:val="00B66A4B"/>
    <w:rsid w:val="00B66AA5"/>
    <w:rsid w:val="00B66AFC"/>
    <w:rsid w:val="00B6705B"/>
    <w:rsid w:val="00B672A0"/>
    <w:rsid w:val="00B67AE6"/>
    <w:rsid w:val="00B701E0"/>
    <w:rsid w:val="00B70572"/>
    <w:rsid w:val="00B70BAF"/>
    <w:rsid w:val="00B70C59"/>
    <w:rsid w:val="00B712A4"/>
    <w:rsid w:val="00B71B8B"/>
    <w:rsid w:val="00B724FE"/>
    <w:rsid w:val="00B72557"/>
    <w:rsid w:val="00B72AC3"/>
    <w:rsid w:val="00B72C4D"/>
    <w:rsid w:val="00B7345E"/>
    <w:rsid w:val="00B734D1"/>
    <w:rsid w:val="00B735C7"/>
    <w:rsid w:val="00B7366B"/>
    <w:rsid w:val="00B736F9"/>
    <w:rsid w:val="00B73807"/>
    <w:rsid w:val="00B73AEE"/>
    <w:rsid w:val="00B73D65"/>
    <w:rsid w:val="00B7491B"/>
    <w:rsid w:val="00B7509E"/>
    <w:rsid w:val="00B75175"/>
    <w:rsid w:val="00B751AF"/>
    <w:rsid w:val="00B75207"/>
    <w:rsid w:val="00B752BD"/>
    <w:rsid w:val="00B753C4"/>
    <w:rsid w:val="00B7567D"/>
    <w:rsid w:val="00B756B6"/>
    <w:rsid w:val="00B7590C"/>
    <w:rsid w:val="00B75BE3"/>
    <w:rsid w:val="00B75DF8"/>
    <w:rsid w:val="00B760F4"/>
    <w:rsid w:val="00B76B2D"/>
    <w:rsid w:val="00B7711F"/>
    <w:rsid w:val="00B77280"/>
    <w:rsid w:val="00B77772"/>
    <w:rsid w:val="00B779ED"/>
    <w:rsid w:val="00B8099D"/>
    <w:rsid w:val="00B815C9"/>
    <w:rsid w:val="00B81781"/>
    <w:rsid w:val="00B82317"/>
    <w:rsid w:val="00B823E3"/>
    <w:rsid w:val="00B827E1"/>
    <w:rsid w:val="00B829CA"/>
    <w:rsid w:val="00B837C9"/>
    <w:rsid w:val="00B83801"/>
    <w:rsid w:val="00B838CD"/>
    <w:rsid w:val="00B845F6"/>
    <w:rsid w:val="00B846DA"/>
    <w:rsid w:val="00B84709"/>
    <w:rsid w:val="00B84830"/>
    <w:rsid w:val="00B85C79"/>
    <w:rsid w:val="00B85CFB"/>
    <w:rsid w:val="00B85EA6"/>
    <w:rsid w:val="00B86173"/>
    <w:rsid w:val="00B863D7"/>
    <w:rsid w:val="00B86471"/>
    <w:rsid w:val="00B86628"/>
    <w:rsid w:val="00B86799"/>
    <w:rsid w:val="00B8685C"/>
    <w:rsid w:val="00B8689F"/>
    <w:rsid w:val="00B86FD0"/>
    <w:rsid w:val="00B875ED"/>
    <w:rsid w:val="00B9045B"/>
    <w:rsid w:val="00B9048F"/>
    <w:rsid w:val="00B904F2"/>
    <w:rsid w:val="00B90DAE"/>
    <w:rsid w:val="00B911C2"/>
    <w:rsid w:val="00B923CB"/>
    <w:rsid w:val="00B9298B"/>
    <w:rsid w:val="00B931CE"/>
    <w:rsid w:val="00B933E3"/>
    <w:rsid w:val="00B934EE"/>
    <w:rsid w:val="00B93663"/>
    <w:rsid w:val="00B93940"/>
    <w:rsid w:val="00B94428"/>
    <w:rsid w:val="00B94469"/>
    <w:rsid w:val="00B94968"/>
    <w:rsid w:val="00B94A14"/>
    <w:rsid w:val="00B94CDF"/>
    <w:rsid w:val="00B9516F"/>
    <w:rsid w:val="00B95246"/>
    <w:rsid w:val="00B95716"/>
    <w:rsid w:val="00B959D3"/>
    <w:rsid w:val="00B95D36"/>
    <w:rsid w:val="00B95DE7"/>
    <w:rsid w:val="00B96933"/>
    <w:rsid w:val="00B9722B"/>
    <w:rsid w:val="00B97554"/>
    <w:rsid w:val="00BA0A0F"/>
    <w:rsid w:val="00BA1131"/>
    <w:rsid w:val="00BA16DF"/>
    <w:rsid w:val="00BA17BD"/>
    <w:rsid w:val="00BA21C5"/>
    <w:rsid w:val="00BA2436"/>
    <w:rsid w:val="00BA2E52"/>
    <w:rsid w:val="00BA2EE0"/>
    <w:rsid w:val="00BA3572"/>
    <w:rsid w:val="00BA38E3"/>
    <w:rsid w:val="00BA4422"/>
    <w:rsid w:val="00BA482E"/>
    <w:rsid w:val="00BA569A"/>
    <w:rsid w:val="00BA59CC"/>
    <w:rsid w:val="00BA5B37"/>
    <w:rsid w:val="00BA5BA6"/>
    <w:rsid w:val="00BA67D4"/>
    <w:rsid w:val="00BA6C88"/>
    <w:rsid w:val="00BA6FF1"/>
    <w:rsid w:val="00BA7070"/>
    <w:rsid w:val="00BA72BC"/>
    <w:rsid w:val="00BA74C4"/>
    <w:rsid w:val="00BA7703"/>
    <w:rsid w:val="00BA77C7"/>
    <w:rsid w:val="00BA7F26"/>
    <w:rsid w:val="00BB01D6"/>
    <w:rsid w:val="00BB0BBC"/>
    <w:rsid w:val="00BB0BCB"/>
    <w:rsid w:val="00BB157A"/>
    <w:rsid w:val="00BB24C1"/>
    <w:rsid w:val="00BB28E3"/>
    <w:rsid w:val="00BB28ED"/>
    <w:rsid w:val="00BB2D52"/>
    <w:rsid w:val="00BB320B"/>
    <w:rsid w:val="00BB3730"/>
    <w:rsid w:val="00BB3E2D"/>
    <w:rsid w:val="00BB401F"/>
    <w:rsid w:val="00BB43D7"/>
    <w:rsid w:val="00BB4C5A"/>
    <w:rsid w:val="00BB4DD7"/>
    <w:rsid w:val="00BB5132"/>
    <w:rsid w:val="00BB55C7"/>
    <w:rsid w:val="00BB5842"/>
    <w:rsid w:val="00BB59B2"/>
    <w:rsid w:val="00BB5CB3"/>
    <w:rsid w:val="00BB6031"/>
    <w:rsid w:val="00BB60F9"/>
    <w:rsid w:val="00BB65A2"/>
    <w:rsid w:val="00BB67BD"/>
    <w:rsid w:val="00BB6D95"/>
    <w:rsid w:val="00BB6F60"/>
    <w:rsid w:val="00BB72F2"/>
    <w:rsid w:val="00BB7382"/>
    <w:rsid w:val="00BB7605"/>
    <w:rsid w:val="00BB7772"/>
    <w:rsid w:val="00BB7A28"/>
    <w:rsid w:val="00BB7C86"/>
    <w:rsid w:val="00BC057D"/>
    <w:rsid w:val="00BC094A"/>
    <w:rsid w:val="00BC130A"/>
    <w:rsid w:val="00BC17C1"/>
    <w:rsid w:val="00BC1AB6"/>
    <w:rsid w:val="00BC1F37"/>
    <w:rsid w:val="00BC2860"/>
    <w:rsid w:val="00BC29F3"/>
    <w:rsid w:val="00BC2B81"/>
    <w:rsid w:val="00BC2D76"/>
    <w:rsid w:val="00BC33E7"/>
    <w:rsid w:val="00BC3B07"/>
    <w:rsid w:val="00BC3C6C"/>
    <w:rsid w:val="00BC417E"/>
    <w:rsid w:val="00BC44DD"/>
    <w:rsid w:val="00BC4AF9"/>
    <w:rsid w:val="00BC4C59"/>
    <w:rsid w:val="00BC512F"/>
    <w:rsid w:val="00BC548B"/>
    <w:rsid w:val="00BC54C2"/>
    <w:rsid w:val="00BC56E6"/>
    <w:rsid w:val="00BC5E6B"/>
    <w:rsid w:val="00BC615A"/>
    <w:rsid w:val="00BC641D"/>
    <w:rsid w:val="00BC6747"/>
    <w:rsid w:val="00BC6A55"/>
    <w:rsid w:val="00BC6AD3"/>
    <w:rsid w:val="00BC7087"/>
    <w:rsid w:val="00BC7246"/>
    <w:rsid w:val="00BC7AA2"/>
    <w:rsid w:val="00BC7BB1"/>
    <w:rsid w:val="00BD19C7"/>
    <w:rsid w:val="00BD1D03"/>
    <w:rsid w:val="00BD1FE0"/>
    <w:rsid w:val="00BD2359"/>
    <w:rsid w:val="00BD2611"/>
    <w:rsid w:val="00BD2ACB"/>
    <w:rsid w:val="00BD2C86"/>
    <w:rsid w:val="00BD3541"/>
    <w:rsid w:val="00BD3646"/>
    <w:rsid w:val="00BD38B9"/>
    <w:rsid w:val="00BD3FAE"/>
    <w:rsid w:val="00BD48B7"/>
    <w:rsid w:val="00BD5325"/>
    <w:rsid w:val="00BD544B"/>
    <w:rsid w:val="00BD5472"/>
    <w:rsid w:val="00BD5588"/>
    <w:rsid w:val="00BD59C7"/>
    <w:rsid w:val="00BD616D"/>
    <w:rsid w:val="00BD6436"/>
    <w:rsid w:val="00BD677D"/>
    <w:rsid w:val="00BD68B9"/>
    <w:rsid w:val="00BD6951"/>
    <w:rsid w:val="00BD6968"/>
    <w:rsid w:val="00BD7576"/>
    <w:rsid w:val="00BD7B9F"/>
    <w:rsid w:val="00BE080C"/>
    <w:rsid w:val="00BE0BD5"/>
    <w:rsid w:val="00BE0E31"/>
    <w:rsid w:val="00BE1279"/>
    <w:rsid w:val="00BE228D"/>
    <w:rsid w:val="00BE230A"/>
    <w:rsid w:val="00BE2310"/>
    <w:rsid w:val="00BE24AA"/>
    <w:rsid w:val="00BE25F0"/>
    <w:rsid w:val="00BE2719"/>
    <w:rsid w:val="00BE314F"/>
    <w:rsid w:val="00BE3C2C"/>
    <w:rsid w:val="00BE3E38"/>
    <w:rsid w:val="00BE4076"/>
    <w:rsid w:val="00BE4226"/>
    <w:rsid w:val="00BE52A5"/>
    <w:rsid w:val="00BE53E5"/>
    <w:rsid w:val="00BE546E"/>
    <w:rsid w:val="00BE63A1"/>
    <w:rsid w:val="00BE69BC"/>
    <w:rsid w:val="00BE6A33"/>
    <w:rsid w:val="00BE6B6B"/>
    <w:rsid w:val="00BE6D46"/>
    <w:rsid w:val="00BE7111"/>
    <w:rsid w:val="00BE7BD0"/>
    <w:rsid w:val="00BE7EFF"/>
    <w:rsid w:val="00BF021D"/>
    <w:rsid w:val="00BF069A"/>
    <w:rsid w:val="00BF082E"/>
    <w:rsid w:val="00BF0A84"/>
    <w:rsid w:val="00BF1BF8"/>
    <w:rsid w:val="00BF1F5D"/>
    <w:rsid w:val="00BF296B"/>
    <w:rsid w:val="00BF2E54"/>
    <w:rsid w:val="00BF301D"/>
    <w:rsid w:val="00BF353C"/>
    <w:rsid w:val="00BF35B6"/>
    <w:rsid w:val="00BF36F7"/>
    <w:rsid w:val="00BF3A4B"/>
    <w:rsid w:val="00BF3D4A"/>
    <w:rsid w:val="00BF4966"/>
    <w:rsid w:val="00BF4B38"/>
    <w:rsid w:val="00BF4BF9"/>
    <w:rsid w:val="00BF4E2A"/>
    <w:rsid w:val="00BF532D"/>
    <w:rsid w:val="00BF5B80"/>
    <w:rsid w:val="00BF5DB7"/>
    <w:rsid w:val="00BF62D5"/>
    <w:rsid w:val="00BF6336"/>
    <w:rsid w:val="00BF6E93"/>
    <w:rsid w:val="00BF6F04"/>
    <w:rsid w:val="00BF7CBD"/>
    <w:rsid w:val="00BF7ECA"/>
    <w:rsid w:val="00C0017C"/>
    <w:rsid w:val="00C004FF"/>
    <w:rsid w:val="00C0050C"/>
    <w:rsid w:val="00C01AF4"/>
    <w:rsid w:val="00C01D90"/>
    <w:rsid w:val="00C02EA5"/>
    <w:rsid w:val="00C03551"/>
    <w:rsid w:val="00C0397F"/>
    <w:rsid w:val="00C03BE8"/>
    <w:rsid w:val="00C03EFB"/>
    <w:rsid w:val="00C03F22"/>
    <w:rsid w:val="00C03F87"/>
    <w:rsid w:val="00C0402F"/>
    <w:rsid w:val="00C04326"/>
    <w:rsid w:val="00C0493E"/>
    <w:rsid w:val="00C04B6B"/>
    <w:rsid w:val="00C05072"/>
    <w:rsid w:val="00C052EB"/>
    <w:rsid w:val="00C05599"/>
    <w:rsid w:val="00C05787"/>
    <w:rsid w:val="00C05CB0"/>
    <w:rsid w:val="00C05CBC"/>
    <w:rsid w:val="00C0600A"/>
    <w:rsid w:val="00C0618F"/>
    <w:rsid w:val="00C063E4"/>
    <w:rsid w:val="00C0649A"/>
    <w:rsid w:val="00C064D9"/>
    <w:rsid w:val="00C06A8B"/>
    <w:rsid w:val="00C06F26"/>
    <w:rsid w:val="00C071CF"/>
    <w:rsid w:val="00C07826"/>
    <w:rsid w:val="00C07D57"/>
    <w:rsid w:val="00C07DD3"/>
    <w:rsid w:val="00C109E0"/>
    <w:rsid w:val="00C112A4"/>
    <w:rsid w:val="00C1136A"/>
    <w:rsid w:val="00C113B8"/>
    <w:rsid w:val="00C1202A"/>
    <w:rsid w:val="00C1231C"/>
    <w:rsid w:val="00C12B67"/>
    <w:rsid w:val="00C12D30"/>
    <w:rsid w:val="00C1398A"/>
    <w:rsid w:val="00C13F83"/>
    <w:rsid w:val="00C141ED"/>
    <w:rsid w:val="00C14306"/>
    <w:rsid w:val="00C155AC"/>
    <w:rsid w:val="00C15692"/>
    <w:rsid w:val="00C15AA5"/>
    <w:rsid w:val="00C1610F"/>
    <w:rsid w:val="00C16271"/>
    <w:rsid w:val="00C1657D"/>
    <w:rsid w:val="00C16C0A"/>
    <w:rsid w:val="00C170F5"/>
    <w:rsid w:val="00C17227"/>
    <w:rsid w:val="00C1752A"/>
    <w:rsid w:val="00C17EAE"/>
    <w:rsid w:val="00C2018C"/>
    <w:rsid w:val="00C20290"/>
    <w:rsid w:val="00C202B9"/>
    <w:rsid w:val="00C202FB"/>
    <w:rsid w:val="00C2126F"/>
    <w:rsid w:val="00C21329"/>
    <w:rsid w:val="00C216CA"/>
    <w:rsid w:val="00C21978"/>
    <w:rsid w:val="00C21C88"/>
    <w:rsid w:val="00C21D66"/>
    <w:rsid w:val="00C228F5"/>
    <w:rsid w:val="00C22DEB"/>
    <w:rsid w:val="00C232AC"/>
    <w:rsid w:val="00C235E9"/>
    <w:rsid w:val="00C23AF2"/>
    <w:rsid w:val="00C24AF1"/>
    <w:rsid w:val="00C25315"/>
    <w:rsid w:val="00C2572D"/>
    <w:rsid w:val="00C25B1A"/>
    <w:rsid w:val="00C25DF1"/>
    <w:rsid w:val="00C25FEF"/>
    <w:rsid w:val="00C26195"/>
    <w:rsid w:val="00C26466"/>
    <w:rsid w:val="00C26B79"/>
    <w:rsid w:val="00C27125"/>
    <w:rsid w:val="00C2742F"/>
    <w:rsid w:val="00C2775C"/>
    <w:rsid w:val="00C30C0C"/>
    <w:rsid w:val="00C30E61"/>
    <w:rsid w:val="00C31157"/>
    <w:rsid w:val="00C311F2"/>
    <w:rsid w:val="00C316EA"/>
    <w:rsid w:val="00C31AD8"/>
    <w:rsid w:val="00C31B53"/>
    <w:rsid w:val="00C32849"/>
    <w:rsid w:val="00C32E2A"/>
    <w:rsid w:val="00C32ED0"/>
    <w:rsid w:val="00C32EFF"/>
    <w:rsid w:val="00C33151"/>
    <w:rsid w:val="00C333E0"/>
    <w:rsid w:val="00C3343A"/>
    <w:rsid w:val="00C3378A"/>
    <w:rsid w:val="00C33962"/>
    <w:rsid w:val="00C33F3B"/>
    <w:rsid w:val="00C3445B"/>
    <w:rsid w:val="00C34D3F"/>
    <w:rsid w:val="00C35224"/>
    <w:rsid w:val="00C36734"/>
    <w:rsid w:val="00C367DE"/>
    <w:rsid w:val="00C369CD"/>
    <w:rsid w:val="00C36AE7"/>
    <w:rsid w:val="00C36BEB"/>
    <w:rsid w:val="00C36E31"/>
    <w:rsid w:val="00C36E40"/>
    <w:rsid w:val="00C36EEB"/>
    <w:rsid w:val="00C37282"/>
    <w:rsid w:val="00C37608"/>
    <w:rsid w:val="00C37661"/>
    <w:rsid w:val="00C379EA"/>
    <w:rsid w:val="00C37AF4"/>
    <w:rsid w:val="00C4001E"/>
    <w:rsid w:val="00C402FB"/>
    <w:rsid w:val="00C40845"/>
    <w:rsid w:val="00C408E4"/>
    <w:rsid w:val="00C40D19"/>
    <w:rsid w:val="00C40D84"/>
    <w:rsid w:val="00C4154E"/>
    <w:rsid w:val="00C419B0"/>
    <w:rsid w:val="00C41A27"/>
    <w:rsid w:val="00C41D4C"/>
    <w:rsid w:val="00C41DDF"/>
    <w:rsid w:val="00C41FDE"/>
    <w:rsid w:val="00C42536"/>
    <w:rsid w:val="00C42735"/>
    <w:rsid w:val="00C430CD"/>
    <w:rsid w:val="00C43160"/>
    <w:rsid w:val="00C432B7"/>
    <w:rsid w:val="00C435C2"/>
    <w:rsid w:val="00C43CC7"/>
    <w:rsid w:val="00C43EB7"/>
    <w:rsid w:val="00C4425E"/>
    <w:rsid w:val="00C443C1"/>
    <w:rsid w:val="00C448A4"/>
    <w:rsid w:val="00C44C4C"/>
    <w:rsid w:val="00C4502F"/>
    <w:rsid w:val="00C45106"/>
    <w:rsid w:val="00C45644"/>
    <w:rsid w:val="00C45715"/>
    <w:rsid w:val="00C45797"/>
    <w:rsid w:val="00C46583"/>
    <w:rsid w:val="00C46736"/>
    <w:rsid w:val="00C467E7"/>
    <w:rsid w:val="00C4694A"/>
    <w:rsid w:val="00C46B80"/>
    <w:rsid w:val="00C47094"/>
    <w:rsid w:val="00C47758"/>
    <w:rsid w:val="00C47B0B"/>
    <w:rsid w:val="00C47FCE"/>
    <w:rsid w:val="00C50212"/>
    <w:rsid w:val="00C507F0"/>
    <w:rsid w:val="00C50BDC"/>
    <w:rsid w:val="00C50C53"/>
    <w:rsid w:val="00C518D8"/>
    <w:rsid w:val="00C51935"/>
    <w:rsid w:val="00C51978"/>
    <w:rsid w:val="00C52127"/>
    <w:rsid w:val="00C527D7"/>
    <w:rsid w:val="00C52860"/>
    <w:rsid w:val="00C52ADF"/>
    <w:rsid w:val="00C53C04"/>
    <w:rsid w:val="00C54193"/>
    <w:rsid w:val="00C54B3A"/>
    <w:rsid w:val="00C54F56"/>
    <w:rsid w:val="00C55A07"/>
    <w:rsid w:val="00C55FE1"/>
    <w:rsid w:val="00C56291"/>
    <w:rsid w:val="00C56427"/>
    <w:rsid w:val="00C56666"/>
    <w:rsid w:val="00C57F4B"/>
    <w:rsid w:val="00C57F5C"/>
    <w:rsid w:val="00C6012B"/>
    <w:rsid w:val="00C6047E"/>
    <w:rsid w:val="00C608CC"/>
    <w:rsid w:val="00C60FDA"/>
    <w:rsid w:val="00C616F9"/>
    <w:rsid w:val="00C61C7E"/>
    <w:rsid w:val="00C61FC1"/>
    <w:rsid w:val="00C62102"/>
    <w:rsid w:val="00C62383"/>
    <w:rsid w:val="00C625C6"/>
    <w:rsid w:val="00C62A5C"/>
    <w:rsid w:val="00C62AF6"/>
    <w:rsid w:val="00C62C37"/>
    <w:rsid w:val="00C62DFA"/>
    <w:rsid w:val="00C62E8D"/>
    <w:rsid w:val="00C63279"/>
    <w:rsid w:val="00C633D2"/>
    <w:rsid w:val="00C63A03"/>
    <w:rsid w:val="00C63A81"/>
    <w:rsid w:val="00C64398"/>
    <w:rsid w:val="00C6483B"/>
    <w:rsid w:val="00C64850"/>
    <w:rsid w:val="00C64FCF"/>
    <w:rsid w:val="00C64FED"/>
    <w:rsid w:val="00C652F7"/>
    <w:rsid w:val="00C65AC6"/>
    <w:rsid w:val="00C6623A"/>
    <w:rsid w:val="00C662A2"/>
    <w:rsid w:val="00C670B2"/>
    <w:rsid w:val="00C67E2D"/>
    <w:rsid w:val="00C70786"/>
    <w:rsid w:val="00C7096A"/>
    <w:rsid w:val="00C70B02"/>
    <w:rsid w:val="00C71805"/>
    <w:rsid w:val="00C71D4F"/>
    <w:rsid w:val="00C72506"/>
    <w:rsid w:val="00C725CF"/>
    <w:rsid w:val="00C72680"/>
    <w:rsid w:val="00C728BD"/>
    <w:rsid w:val="00C731F4"/>
    <w:rsid w:val="00C73944"/>
    <w:rsid w:val="00C73F49"/>
    <w:rsid w:val="00C74061"/>
    <w:rsid w:val="00C74068"/>
    <w:rsid w:val="00C743EE"/>
    <w:rsid w:val="00C74773"/>
    <w:rsid w:val="00C74A74"/>
    <w:rsid w:val="00C74B05"/>
    <w:rsid w:val="00C74B9F"/>
    <w:rsid w:val="00C7506E"/>
    <w:rsid w:val="00C752AF"/>
    <w:rsid w:val="00C7568A"/>
    <w:rsid w:val="00C75EB3"/>
    <w:rsid w:val="00C75F2B"/>
    <w:rsid w:val="00C764D4"/>
    <w:rsid w:val="00C76AE3"/>
    <w:rsid w:val="00C76E8D"/>
    <w:rsid w:val="00C77AEC"/>
    <w:rsid w:val="00C77D44"/>
    <w:rsid w:val="00C77DF5"/>
    <w:rsid w:val="00C80207"/>
    <w:rsid w:val="00C808C4"/>
    <w:rsid w:val="00C80FCF"/>
    <w:rsid w:val="00C81088"/>
    <w:rsid w:val="00C810E2"/>
    <w:rsid w:val="00C81371"/>
    <w:rsid w:val="00C81673"/>
    <w:rsid w:val="00C8186F"/>
    <w:rsid w:val="00C81B5C"/>
    <w:rsid w:val="00C81E14"/>
    <w:rsid w:val="00C81EAC"/>
    <w:rsid w:val="00C81F58"/>
    <w:rsid w:val="00C82432"/>
    <w:rsid w:val="00C82BA1"/>
    <w:rsid w:val="00C83158"/>
    <w:rsid w:val="00C83193"/>
    <w:rsid w:val="00C83214"/>
    <w:rsid w:val="00C83289"/>
    <w:rsid w:val="00C832B0"/>
    <w:rsid w:val="00C83EB9"/>
    <w:rsid w:val="00C83F76"/>
    <w:rsid w:val="00C83FBA"/>
    <w:rsid w:val="00C83FBE"/>
    <w:rsid w:val="00C84152"/>
    <w:rsid w:val="00C8429B"/>
    <w:rsid w:val="00C842EA"/>
    <w:rsid w:val="00C84671"/>
    <w:rsid w:val="00C851F9"/>
    <w:rsid w:val="00C85833"/>
    <w:rsid w:val="00C85CE8"/>
    <w:rsid w:val="00C85E36"/>
    <w:rsid w:val="00C85F5B"/>
    <w:rsid w:val="00C86EA5"/>
    <w:rsid w:val="00C874AB"/>
    <w:rsid w:val="00C87614"/>
    <w:rsid w:val="00C87AB4"/>
    <w:rsid w:val="00C87FC8"/>
    <w:rsid w:val="00C90531"/>
    <w:rsid w:val="00C9071C"/>
    <w:rsid w:val="00C9087B"/>
    <w:rsid w:val="00C90D14"/>
    <w:rsid w:val="00C90DD4"/>
    <w:rsid w:val="00C915F7"/>
    <w:rsid w:val="00C9167F"/>
    <w:rsid w:val="00C9182F"/>
    <w:rsid w:val="00C91A50"/>
    <w:rsid w:val="00C91AE9"/>
    <w:rsid w:val="00C91DC3"/>
    <w:rsid w:val="00C91FD5"/>
    <w:rsid w:val="00C92476"/>
    <w:rsid w:val="00C92AB0"/>
    <w:rsid w:val="00C93263"/>
    <w:rsid w:val="00C93BF2"/>
    <w:rsid w:val="00C9436B"/>
    <w:rsid w:val="00C95C49"/>
    <w:rsid w:val="00C95E68"/>
    <w:rsid w:val="00C96385"/>
    <w:rsid w:val="00C9646D"/>
    <w:rsid w:val="00C97179"/>
    <w:rsid w:val="00C9746F"/>
    <w:rsid w:val="00C9757B"/>
    <w:rsid w:val="00C9776E"/>
    <w:rsid w:val="00C97810"/>
    <w:rsid w:val="00C97CA7"/>
    <w:rsid w:val="00C97D14"/>
    <w:rsid w:val="00CA01B7"/>
    <w:rsid w:val="00CA0A07"/>
    <w:rsid w:val="00CA1018"/>
    <w:rsid w:val="00CA1545"/>
    <w:rsid w:val="00CA1942"/>
    <w:rsid w:val="00CA204E"/>
    <w:rsid w:val="00CA2BEC"/>
    <w:rsid w:val="00CA2BF5"/>
    <w:rsid w:val="00CA2E88"/>
    <w:rsid w:val="00CA32F7"/>
    <w:rsid w:val="00CA3333"/>
    <w:rsid w:val="00CA36B0"/>
    <w:rsid w:val="00CA3721"/>
    <w:rsid w:val="00CA3821"/>
    <w:rsid w:val="00CA3C4D"/>
    <w:rsid w:val="00CA3CAD"/>
    <w:rsid w:val="00CA4209"/>
    <w:rsid w:val="00CA49DD"/>
    <w:rsid w:val="00CA4DB5"/>
    <w:rsid w:val="00CA4F17"/>
    <w:rsid w:val="00CA5335"/>
    <w:rsid w:val="00CA5A77"/>
    <w:rsid w:val="00CA5BAF"/>
    <w:rsid w:val="00CA5E97"/>
    <w:rsid w:val="00CA65D1"/>
    <w:rsid w:val="00CA71DC"/>
    <w:rsid w:val="00CA7531"/>
    <w:rsid w:val="00CA7D50"/>
    <w:rsid w:val="00CA7DAE"/>
    <w:rsid w:val="00CA7DCC"/>
    <w:rsid w:val="00CA7EFF"/>
    <w:rsid w:val="00CA7F46"/>
    <w:rsid w:val="00CB0467"/>
    <w:rsid w:val="00CB0AFF"/>
    <w:rsid w:val="00CB0BB3"/>
    <w:rsid w:val="00CB142F"/>
    <w:rsid w:val="00CB174C"/>
    <w:rsid w:val="00CB1F9A"/>
    <w:rsid w:val="00CB274F"/>
    <w:rsid w:val="00CB27C9"/>
    <w:rsid w:val="00CB2A6A"/>
    <w:rsid w:val="00CB2D42"/>
    <w:rsid w:val="00CB361B"/>
    <w:rsid w:val="00CB37DF"/>
    <w:rsid w:val="00CB388E"/>
    <w:rsid w:val="00CB39E2"/>
    <w:rsid w:val="00CB41D2"/>
    <w:rsid w:val="00CB4242"/>
    <w:rsid w:val="00CB48E2"/>
    <w:rsid w:val="00CB4BDA"/>
    <w:rsid w:val="00CB53F5"/>
    <w:rsid w:val="00CB54C2"/>
    <w:rsid w:val="00CB5ABA"/>
    <w:rsid w:val="00CB5D4D"/>
    <w:rsid w:val="00CB6257"/>
    <w:rsid w:val="00CB63C9"/>
    <w:rsid w:val="00CB6CAB"/>
    <w:rsid w:val="00CB6E59"/>
    <w:rsid w:val="00CB793A"/>
    <w:rsid w:val="00CB7F7C"/>
    <w:rsid w:val="00CC013A"/>
    <w:rsid w:val="00CC0A21"/>
    <w:rsid w:val="00CC0BF6"/>
    <w:rsid w:val="00CC0F62"/>
    <w:rsid w:val="00CC0FF3"/>
    <w:rsid w:val="00CC13EA"/>
    <w:rsid w:val="00CC14F2"/>
    <w:rsid w:val="00CC1AFB"/>
    <w:rsid w:val="00CC1CC3"/>
    <w:rsid w:val="00CC1CF4"/>
    <w:rsid w:val="00CC1D4D"/>
    <w:rsid w:val="00CC22AD"/>
    <w:rsid w:val="00CC2305"/>
    <w:rsid w:val="00CC27BE"/>
    <w:rsid w:val="00CC3123"/>
    <w:rsid w:val="00CC3381"/>
    <w:rsid w:val="00CC435F"/>
    <w:rsid w:val="00CC444F"/>
    <w:rsid w:val="00CC4506"/>
    <w:rsid w:val="00CC50D0"/>
    <w:rsid w:val="00CC523C"/>
    <w:rsid w:val="00CC5299"/>
    <w:rsid w:val="00CC5516"/>
    <w:rsid w:val="00CC5540"/>
    <w:rsid w:val="00CC557F"/>
    <w:rsid w:val="00CC5636"/>
    <w:rsid w:val="00CC60ED"/>
    <w:rsid w:val="00CC640D"/>
    <w:rsid w:val="00CC6647"/>
    <w:rsid w:val="00CC66FD"/>
    <w:rsid w:val="00CC6C16"/>
    <w:rsid w:val="00CC7009"/>
    <w:rsid w:val="00CC732C"/>
    <w:rsid w:val="00CC7586"/>
    <w:rsid w:val="00CC79DF"/>
    <w:rsid w:val="00CD065F"/>
    <w:rsid w:val="00CD0958"/>
    <w:rsid w:val="00CD1025"/>
    <w:rsid w:val="00CD17DB"/>
    <w:rsid w:val="00CD1817"/>
    <w:rsid w:val="00CD1B4D"/>
    <w:rsid w:val="00CD1EB3"/>
    <w:rsid w:val="00CD1F33"/>
    <w:rsid w:val="00CD1FF0"/>
    <w:rsid w:val="00CD203A"/>
    <w:rsid w:val="00CD32E9"/>
    <w:rsid w:val="00CD3599"/>
    <w:rsid w:val="00CD37A1"/>
    <w:rsid w:val="00CD391D"/>
    <w:rsid w:val="00CD3CAD"/>
    <w:rsid w:val="00CD3E8A"/>
    <w:rsid w:val="00CD3F77"/>
    <w:rsid w:val="00CD43A8"/>
    <w:rsid w:val="00CD45EF"/>
    <w:rsid w:val="00CD47E8"/>
    <w:rsid w:val="00CD48BC"/>
    <w:rsid w:val="00CD51BF"/>
    <w:rsid w:val="00CD5411"/>
    <w:rsid w:val="00CD5911"/>
    <w:rsid w:val="00CD5B60"/>
    <w:rsid w:val="00CD5BE6"/>
    <w:rsid w:val="00CD5C11"/>
    <w:rsid w:val="00CD5DF5"/>
    <w:rsid w:val="00CD603A"/>
    <w:rsid w:val="00CD605E"/>
    <w:rsid w:val="00CD6336"/>
    <w:rsid w:val="00CD6705"/>
    <w:rsid w:val="00CD6E5F"/>
    <w:rsid w:val="00CD7476"/>
    <w:rsid w:val="00CD7549"/>
    <w:rsid w:val="00CD7A92"/>
    <w:rsid w:val="00CD7DFC"/>
    <w:rsid w:val="00CE0100"/>
    <w:rsid w:val="00CE0A7C"/>
    <w:rsid w:val="00CE0D90"/>
    <w:rsid w:val="00CE254F"/>
    <w:rsid w:val="00CE2B15"/>
    <w:rsid w:val="00CE2C11"/>
    <w:rsid w:val="00CE392A"/>
    <w:rsid w:val="00CE3B54"/>
    <w:rsid w:val="00CE3FF1"/>
    <w:rsid w:val="00CE498B"/>
    <w:rsid w:val="00CE4BB9"/>
    <w:rsid w:val="00CE55F9"/>
    <w:rsid w:val="00CE5B97"/>
    <w:rsid w:val="00CE5D8E"/>
    <w:rsid w:val="00CE5FAC"/>
    <w:rsid w:val="00CE68DA"/>
    <w:rsid w:val="00CE6C30"/>
    <w:rsid w:val="00CE7256"/>
    <w:rsid w:val="00CE7A36"/>
    <w:rsid w:val="00CE7E7A"/>
    <w:rsid w:val="00CF02E4"/>
    <w:rsid w:val="00CF0533"/>
    <w:rsid w:val="00CF08EA"/>
    <w:rsid w:val="00CF0C32"/>
    <w:rsid w:val="00CF0F14"/>
    <w:rsid w:val="00CF19D7"/>
    <w:rsid w:val="00CF19DD"/>
    <w:rsid w:val="00CF1A61"/>
    <w:rsid w:val="00CF2147"/>
    <w:rsid w:val="00CF2BF9"/>
    <w:rsid w:val="00CF2EE1"/>
    <w:rsid w:val="00CF3285"/>
    <w:rsid w:val="00CF3361"/>
    <w:rsid w:val="00CF37B7"/>
    <w:rsid w:val="00CF431B"/>
    <w:rsid w:val="00CF44DC"/>
    <w:rsid w:val="00CF457C"/>
    <w:rsid w:val="00CF4D75"/>
    <w:rsid w:val="00CF4F60"/>
    <w:rsid w:val="00CF5244"/>
    <w:rsid w:val="00CF5732"/>
    <w:rsid w:val="00CF5819"/>
    <w:rsid w:val="00CF5CC5"/>
    <w:rsid w:val="00CF5DC9"/>
    <w:rsid w:val="00CF6390"/>
    <w:rsid w:val="00CF65D2"/>
    <w:rsid w:val="00CF6F32"/>
    <w:rsid w:val="00CF7125"/>
    <w:rsid w:val="00CF76DD"/>
    <w:rsid w:val="00CF7B9D"/>
    <w:rsid w:val="00CF7D17"/>
    <w:rsid w:val="00D0008E"/>
    <w:rsid w:val="00D001B1"/>
    <w:rsid w:val="00D0022C"/>
    <w:rsid w:val="00D0026C"/>
    <w:rsid w:val="00D00446"/>
    <w:rsid w:val="00D00638"/>
    <w:rsid w:val="00D007CD"/>
    <w:rsid w:val="00D00EB2"/>
    <w:rsid w:val="00D0102E"/>
    <w:rsid w:val="00D0133C"/>
    <w:rsid w:val="00D01D4B"/>
    <w:rsid w:val="00D02289"/>
    <w:rsid w:val="00D024B6"/>
    <w:rsid w:val="00D02510"/>
    <w:rsid w:val="00D02752"/>
    <w:rsid w:val="00D02C11"/>
    <w:rsid w:val="00D02E2C"/>
    <w:rsid w:val="00D02E39"/>
    <w:rsid w:val="00D02ED5"/>
    <w:rsid w:val="00D0326B"/>
    <w:rsid w:val="00D03959"/>
    <w:rsid w:val="00D03FBE"/>
    <w:rsid w:val="00D040AA"/>
    <w:rsid w:val="00D048D4"/>
    <w:rsid w:val="00D04C53"/>
    <w:rsid w:val="00D0508F"/>
    <w:rsid w:val="00D052E2"/>
    <w:rsid w:val="00D05485"/>
    <w:rsid w:val="00D05A7F"/>
    <w:rsid w:val="00D05F81"/>
    <w:rsid w:val="00D06221"/>
    <w:rsid w:val="00D062E2"/>
    <w:rsid w:val="00D068D3"/>
    <w:rsid w:val="00D06E50"/>
    <w:rsid w:val="00D078F2"/>
    <w:rsid w:val="00D07A8C"/>
    <w:rsid w:val="00D1047A"/>
    <w:rsid w:val="00D105C1"/>
    <w:rsid w:val="00D105EF"/>
    <w:rsid w:val="00D10689"/>
    <w:rsid w:val="00D109D6"/>
    <w:rsid w:val="00D111DF"/>
    <w:rsid w:val="00D12798"/>
    <w:rsid w:val="00D12BD1"/>
    <w:rsid w:val="00D12CE3"/>
    <w:rsid w:val="00D13461"/>
    <w:rsid w:val="00D136FC"/>
    <w:rsid w:val="00D13700"/>
    <w:rsid w:val="00D14170"/>
    <w:rsid w:val="00D148E4"/>
    <w:rsid w:val="00D14925"/>
    <w:rsid w:val="00D156BD"/>
    <w:rsid w:val="00D156F7"/>
    <w:rsid w:val="00D1621D"/>
    <w:rsid w:val="00D164D3"/>
    <w:rsid w:val="00D16C38"/>
    <w:rsid w:val="00D174B2"/>
    <w:rsid w:val="00D175FE"/>
    <w:rsid w:val="00D17B5F"/>
    <w:rsid w:val="00D17B82"/>
    <w:rsid w:val="00D17DCB"/>
    <w:rsid w:val="00D200D9"/>
    <w:rsid w:val="00D2045B"/>
    <w:rsid w:val="00D207FF"/>
    <w:rsid w:val="00D20C41"/>
    <w:rsid w:val="00D20D48"/>
    <w:rsid w:val="00D20FFA"/>
    <w:rsid w:val="00D21166"/>
    <w:rsid w:val="00D211C8"/>
    <w:rsid w:val="00D21A55"/>
    <w:rsid w:val="00D21C02"/>
    <w:rsid w:val="00D22550"/>
    <w:rsid w:val="00D22729"/>
    <w:rsid w:val="00D22899"/>
    <w:rsid w:val="00D233F4"/>
    <w:rsid w:val="00D23A31"/>
    <w:rsid w:val="00D23D2D"/>
    <w:rsid w:val="00D250D5"/>
    <w:rsid w:val="00D253AF"/>
    <w:rsid w:val="00D254E7"/>
    <w:rsid w:val="00D25BCB"/>
    <w:rsid w:val="00D260C3"/>
    <w:rsid w:val="00D266E8"/>
    <w:rsid w:val="00D26C88"/>
    <w:rsid w:val="00D26E5B"/>
    <w:rsid w:val="00D2780B"/>
    <w:rsid w:val="00D2785A"/>
    <w:rsid w:val="00D279AD"/>
    <w:rsid w:val="00D27EA0"/>
    <w:rsid w:val="00D30418"/>
    <w:rsid w:val="00D305B8"/>
    <w:rsid w:val="00D30DCA"/>
    <w:rsid w:val="00D31153"/>
    <w:rsid w:val="00D31418"/>
    <w:rsid w:val="00D31F2D"/>
    <w:rsid w:val="00D32524"/>
    <w:rsid w:val="00D3272D"/>
    <w:rsid w:val="00D328E0"/>
    <w:rsid w:val="00D32909"/>
    <w:rsid w:val="00D32E17"/>
    <w:rsid w:val="00D32FE3"/>
    <w:rsid w:val="00D332DB"/>
    <w:rsid w:val="00D33689"/>
    <w:rsid w:val="00D33A44"/>
    <w:rsid w:val="00D33FBA"/>
    <w:rsid w:val="00D341DB"/>
    <w:rsid w:val="00D344D0"/>
    <w:rsid w:val="00D34CB2"/>
    <w:rsid w:val="00D3573D"/>
    <w:rsid w:val="00D358EB"/>
    <w:rsid w:val="00D35996"/>
    <w:rsid w:val="00D3640F"/>
    <w:rsid w:val="00D36CFD"/>
    <w:rsid w:val="00D36F7F"/>
    <w:rsid w:val="00D37125"/>
    <w:rsid w:val="00D376A1"/>
    <w:rsid w:val="00D37F61"/>
    <w:rsid w:val="00D4047E"/>
    <w:rsid w:val="00D40572"/>
    <w:rsid w:val="00D406BD"/>
    <w:rsid w:val="00D4075E"/>
    <w:rsid w:val="00D40798"/>
    <w:rsid w:val="00D409CE"/>
    <w:rsid w:val="00D40CA7"/>
    <w:rsid w:val="00D41404"/>
    <w:rsid w:val="00D415DC"/>
    <w:rsid w:val="00D417DA"/>
    <w:rsid w:val="00D418B8"/>
    <w:rsid w:val="00D42078"/>
    <w:rsid w:val="00D42207"/>
    <w:rsid w:val="00D42524"/>
    <w:rsid w:val="00D4296E"/>
    <w:rsid w:val="00D42A43"/>
    <w:rsid w:val="00D42B92"/>
    <w:rsid w:val="00D42D23"/>
    <w:rsid w:val="00D42D63"/>
    <w:rsid w:val="00D42E57"/>
    <w:rsid w:val="00D432A4"/>
    <w:rsid w:val="00D433A2"/>
    <w:rsid w:val="00D43835"/>
    <w:rsid w:val="00D43B6F"/>
    <w:rsid w:val="00D43C16"/>
    <w:rsid w:val="00D43E4D"/>
    <w:rsid w:val="00D43F37"/>
    <w:rsid w:val="00D4438C"/>
    <w:rsid w:val="00D447DA"/>
    <w:rsid w:val="00D44B36"/>
    <w:rsid w:val="00D44BFE"/>
    <w:rsid w:val="00D45142"/>
    <w:rsid w:val="00D45652"/>
    <w:rsid w:val="00D45A2D"/>
    <w:rsid w:val="00D45B5A"/>
    <w:rsid w:val="00D460B2"/>
    <w:rsid w:val="00D46810"/>
    <w:rsid w:val="00D468C6"/>
    <w:rsid w:val="00D46921"/>
    <w:rsid w:val="00D469B1"/>
    <w:rsid w:val="00D4745B"/>
    <w:rsid w:val="00D475A9"/>
    <w:rsid w:val="00D47645"/>
    <w:rsid w:val="00D50025"/>
    <w:rsid w:val="00D502F8"/>
    <w:rsid w:val="00D504D6"/>
    <w:rsid w:val="00D504DC"/>
    <w:rsid w:val="00D50550"/>
    <w:rsid w:val="00D5069C"/>
    <w:rsid w:val="00D5092F"/>
    <w:rsid w:val="00D50A6B"/>
    <w:rsid w:val="00D51230"/>
    <w:rsid w:val="00D5174B"/>
    <w:rsid w:val="00D52025"/>
    <w:rsid w:val="00D5243E"/>
    <w:rsid w:val="00D52531"/>
    <w:rsid w:val="00D5285A"/>
    <w:rsid w:val="00D530EF"/>
    <w:rsid w:val="00D5310B"/>
    <w:rsid w:val="00D533A4"/>
    <w:rsid w:val="00D5356A"/>
    <w:rsid w:val="00D53624"/>
    <w:rsid w:val="00D54249"/>
    <w:rsid w:val="00D54277"/>
    <w:rsid w:val="00D54756"/>
    <w:rsid w:val="00D547A5"/>
    <w:rsid w:val="00D54C1E"/>
    <w:rsid w:val="00D55BC5"/>
    <w:rsid w:val="00D5660A"/>
    <w:rsid w:val="00D5677E"/>
    <w:rsid w:val="00D5685E"/>
    <w:rsid w:val="00D56B05"/>
    <w:rsid w:val="00D56EC0"/>
    <w:rsid w:val="00D570B2"/>
    <w:rsid w:val="00D572F8"/>
    <w:rsid w:val="00D57924"/>
    <w:rsid w:val="00D57BF2"/>
    <w:rsid w:val="00D57F7B"/>
    <w:rsid w:val="00D601AC"/>
    <w:rsid w:val="00D6073F"/>
    <w:rsid w:val="00D61968"/>
    <w:rsid w:val="00D61A0C"/>
    <w:rsid w:val="00D61BBD"/>
    <w:rsid w:val="00D626A9"/>
    <w:rsid w:val="00D626F3"/>
    <w:rsid w:val="00D6372A"/>
    <w:rsid w:val="00D63A8D"/>
    <w:rsid w:val="00D63BB9"/>
    <w:rsid w:val="00D63BCD"/>
    <w:rsid w:val="00D64D4E"/>
    <w:rsid w:val="00D64DA3"/>
    <w:rsid w:val="00D652B2"/>
    <w:rsid w:val="00D65AC6"/>
    <w:rsid w:val="00D65E66"/>
    <w:rsid w:val="00D65FC2"/>
    <w:rsid w:val="00D66168"/>
    <w:rsid w:val="00D6620D"/>
    <w:rsid w:val="00D66210"/>
    <w:rsid w:val="00D66222"/>
    <w:rsid w:val="00D66CEB"/>
    <w:rsid w:val="00D66DD6"/>
    <w:rsid w:val="00D6719A"/>
    <w:rsid w:val="00D67C53"/>
    <w:rsid w:val="00D70007"/>
    <w:rsid w:val="00D70916"/>
    <w:rsid w:val="00D70FC1"/>
    <w:rsid w:val="00D71156"/>
    <w:rsid w:val="00D714F3"/>
    <w:rsid w:val="00D718BB"/>
    <w:rsid w:val="00D71C85"/>
    <w:rsid w:val="00D72567"/>
    <w:rsid w:val="00D72855"/>
    <w:rsid w:val="00D72862"/>
    <w:rsid w:val="00D72CAD"/>
    <w:rsid w:val="00D72F54"/>
    <w:rsid w:val="00D72FCD"/>
    <w:rsid w:val="00D738F8"/>
    <w:rsid w:val="00D73C90"/>
    <w:rsid w:val="00D73DDB"/>
    <w:rsid w:val="00D73E11"/>
    <w:rsid w:val="00D74643"/>
    <w:rsid w:val="00D7513B"/>
    <w:rsid w:val="00D757A2"/>
    <w:rsid w:val="00D7586B"/>
    <w:rsid w:val="00D75A63"/>
    <w:rsid w:val="00D75E05"/>
    <w:rsid w:val="00D7602A"/>
    <w:rsid w:val="00D76041"/>
    <w:rsid w:val="00D76162"/>
    <w:rsid w:val="00D7619F"/>
    <w:rsid w:val="00D7651F"/>
    <w:rsid w:val="00D767E4"/>
    <w:rsid w:val="00D77120"/>
    <w:rsid w:val="00D775AA"/>
    <w:rsid w:val="00D77D52"/>
    <w:rsid w:val="00D80659"/>
    <w:rsid w:val="00D8072D"/>
    <w:rsid w:val="00D809ED"/>
    <w:rsid w:val="00D811E7"/>
    <w:rsid w:val="00D81548"/>
    <w:rsid w:val="00D81AF2"/>
    <w:rsid w:val="00D82136"/>
    <w:rsid w:val="00D82A4D"/>
    <w:rsid w:val="00D82B1C"/>
    <w:rsid w:val="00D8323D"/>
    <w:rsid w:val="00D8325C"/>
    <w:rsid w:val="00D8368B"/>
    <w:rsid w:val="00D83798"/>
    <w:rsid w:val="00D83A2E"/>
    <w:rsid w:val="00D83D48"/>
    <w:rsid w:val="00D8523F"/>
    <w:rsid w:val="00D854EB"/>
    <w:rsid w:val="00D85731"/>
    <w:rsid w:val="00D85AD4"/>
    <w:rsid w:val="00D85B63"/>
    <w:rsid w:val="00D860F4"/>
    <w:rsid w:val="00D8611D"/>
    <w:rsid w:val="00D86204"/>
    <w:rsid w:val="00D86216"/>
    <w:rsid w:val="00D864FA"/>
    <w:rsid w:val="00D87222"/>
    <w:rsid w:val="00D87554"/>
    <w:rsid w:val="00D87B05"/>
    <w:rsid w:val="00D9075E"/>
    <w:rsid w:val="00D90775"/>
    <w:rsid w:val="00D90BC6"/>
    <w:rsid w:val="00D916A9"/>
    <w:rsid w:val="00D920C2"/>
    <w:rsid w:val="00D9223F"/>
    <w:rsid w:val="00D923A3"/>
    <w:rsid w:val="00D93509"/>
    <w:rsid w:val="00D937CE"/>
    <w:rsid w:val="00D937D5"/>
    <w:rsid w:val="00D938AA"/>
    <w:rsid w:val="00D938E2"/>
    <w:rsid w:val="00D93C57"/>
    <w:rsid w:val="00D93E74"/>
    <w:rsid w:val="00D94266"/>
    <w:rsid w:val="00D947B6"/>
    <w:rsid w:val="00D94849"/>
    <w:rsid w:val="00D94B3C"/>
    <w:rsid w:val="00D94B54"/>
    <w:rsid w:val="00D956B3"/>
    <w:rsid w:val="00D95DF5"/>
    <w:rsid w:val="00D96056"/>
    <w:rsid w:val="00D960F5"/>
    <w:rsid w:val="00D964A7"/>
    <w:rsid w:val="00D96D20"/>
    <w:rsid w:val="00D96EF0"/>
    <w:rsid w:val="00D97562"/>
    <w:rsid w:val="00D978B0"/>
    <w:rsid w:val="00D97E24"/>
    <w:rsid w:val="00DA0248"/>
    <w:rsid w:val="00DA03AF"/>
    <w:rsid w:val="00DA16A8"/>
    <w:rsid w:val="00DA17A5"/>
    <w:rsid w:val="00DA183B"/>
    <w:rsid w:val="00DA1873"/>
    <w:rsid w:val="00DA18F5"/>
    <w:rsid w:val="00DA1FFD"/>
    <w:rsid w:val="00DA210A"/>
    <w:rsid w:val="00DA250E"/>
    <w:rsid w:val="00DA254E"/>
    <w:rsid w:val="00DA2647"/>
    <w:rsid w:val="00DA28D7"/>
    <w:rsid w:val="00DA30E7"/>
    <w:rsid w:val="00DA312B"/>
    <w:rsid w:val="00DA31E6"/>
    <w:rsid w:val="00DA3234"/>
    <w:rsid w:val="00DA3405"/>
    <w:rsid w:val="00DA35E3"/>
    <w:rsid w:val="00DA3F0C"/>
    <w:rsid w:val="00DA4349"/>
    <w:rsid w:val="00DA4691"/>
    <w:rsid w:val="00DA4754"/>
    <w:rsid w:val="00DA486A"/>
    <w:rsid w:val="00DA4999"/>
    <w:rsid w:val="00DA4A56"/>
    <w:rsid w:val="00DA5105"/>
    <w:rsid w:val="00DA5476"/>
    <w:rsid w:val="00DA551E"/>
    <w:rsid w:val="00DA5A01"/>
    <w:rsid w:val="00DA5E57"/>
    <w:rsid w:val="00DA5E97"/>
    <w:rsid w:val="00DA69A3"/>
    <w:rsid w:val="00DA7192"/>
    <w:rsid w:val="00DA727F"/>
    <w:rsid w:val="00DA74AF"/>
    <w:rsid w:val="00DA792A"/>
    <w:rsid w:val="00DA7F5A"/>
    <w:rsid w:val="00DB03F2"/>
    <w:rsid w:val="00DB0D97"/>
    <w:rsid w:val="00DB0F6D"/>
    <w:rsid w:val="00DB10F4"/>
    <w:rsid w:val="00DB1C63"/>
    <w:rsid w:val="00DB21DE"/>
    <w:rsid w:val="00DB2482"/>
    <w:rsid w:val="00DB291E"/>
    <w:rsid w:val="00DB2A9B"/>
    <w:rsid w:val="00DB2C05"/>
    <w:rsid w:val="00DB30BC"/>
    <w:rsid w:val="00DB3334"/>
    <w:rsid w:val="00DB3499"/>
    <w:rsid w:val="00DB3A34"/>
    <w:rsid w:val="00DB3B71"/>
    <w:rsid w:val="00DB4D09"/>
    <w:rsid w:val="00DB5CC2"/>
    <w:rsid w:val="00DB5EDE"/>
    <w:rsid w:val="00DB624A"/>
    <w:rsid w:val="00DB641B"/>
    <w:rsid w:val="00DB7121"/>
    <w:rsid w:val="00DB7330"/>
    <w:rsid w:val="00DB7A09"/>
    <w:rsid w:val="00DB7E39"/>
    <w:rsid w:val="00DB7EC2"/>
    <w:rsid w:val="00DB7F32"/>
    <w:rsid w:val="00DC089B"/>
    <w:rsid w:val="00DC08EA"/>
    <w:rsid w:val="00DC0BF0"/>
    <w:rsid w:val="00DC14C9"/>
    <w:rsid w:val="00DC15C1"/>
    <w:rsid w:val="00DC16D6"/>
    <w:rsid w:val="00DC1BC6"/>
    <w:rsid w:val="00DC1C13"/>
    <w:rsid w:val="00DC2019"/>
    <w:rsid w:val="00DC21D7"/>
    <w:rsid w:val="00DC2259"/>
    <w:rsid w:val="00DC2335"/>
    <w:rsid w:val="00DC24CD"/>
    <w:rsid w:val="00DC2A49"/>
    <w:rsid w:val="00DC2A75"/>
    <w:rsid w:val="00DC2E42"/>
    <w:rsid w:val="00DC3484"/>
    <w:rsid w:val="00DC4484"/>
    <w:rsid w:val="00DC456F"/>
    <w:rsid w:val="00DC462D"/>
    <w:rsid w:val="00DC52D2"/>
    <w:rsid w:val="00DC58E3"/>
    <w:rsid w:val="00DC5904"/>
    <w:rsid w:val="00DC59A0"/>
    <w:rsid w:val="00DC5C80"/>
    <w:rsid w:val="00DC5CFD"/>
    <w:rsid w:val="00DC5F1F"/>
    <w:rsid w:val="00DC64FA"/>
    <w:rsid w:val="00DC66CE"/>
    <w:rsid w:val="00DC69CC"/>
    <w:rsid w:val="00DC6B57"/>
    <w:rsid w:val="00DC7D56"/>
    <w:rsid w:val="00DD0425"/>
    <w:rsid w:val="00DD0813"/>
    <w:rsid w:val="00DD09C0"/>
    <w:rsid w:val="00DD0D34"/>
    <w:rsid w:val="00DD0E1C"/>
    <w:rsid w:val="00DD1023"/>
    <w:rsid w:val="00DD1048"/>
    <w:rsid w:val="00DD1365"/>
    <w:rsid w:val="00DD141C"/>
    <w:rsid w:val="00DD1509"/>
    <w:rsid w:val="00DD19A2"/>
    <w:rsid w:val="00DD1A53"/>
    <w:rsid w:val="00DD1AD6"/>
    <w:rsid w:val="00DD1E9F"/>
    <w:rsid w:val="00DD20CA"/>
    <w:rsid w:val="00DD226B"/>
    <w:rsid w:val="00DD2374"/>
    <w:rsid w:val="00DD24EF"/>
    <w:rsid w:val="00DD280A"/>
    <w:rsid w:val="00DD2E19"/>
    <w:rsid w:val="00DD32C9"/>
    <w:rsid w:val="00DD354E"/>
    <w:rsid w:val="00DD3F4D"/>
    <w:rsid w:val="00DD441C"/>
    <w:rsid w:val="00DD4468"/>
    <w:rsid w:val="00DD4874"/>
    <w:rsid w:val="00DD48F4"/>
    <w:rsid w:val="00DD52B4"/>
    <w:rsid w:val="00DD5486"/>
    <w:rsid w:val="00DD574E"/>
    <w:rsid w:val="00DD621C"/>
    <w:rsid w:val="00DD66E2"/>
    <w:rsid w:val="00DD68CA"/>
    <w:rsid w:val="00DD6CD0"/>
    <w:rsid w:val="00DD7696"/>
    <w:rsid w:val="00DE005A"/>
    <w:rsid w:val="00DE036B"/>
    <w:rsid w:val="00DE0925"/>
    <w:rsid w:val="00DE0C5B"/>
    <w:rsid w:val="00DE1044"/>
    <w:rsid w:val="00DE118E"/>
    <w:rsid w:val="00DE1D31"/>
    <w:rsid w:val="00DE33A1"/>
    <w:rsid w:val="00DE3C9C"/>
    <w:rsid w:val="00DE4180"/>
    <w:rsid w:val="00DE4258"/>
    <w:rsid w:val="00DE4409"/>
    <w:rsid w:val="00DE44FC"/>
    <w:rsid w:val="00DE4CCC"/>
    <w:rsid w:val="00DE4E34"/>
    <w:rsid w:val="00DE549A"/>
    <w:rsid w:val="00DE5632"/>
    <w:rsid w:val="00DE5B88"/>
    <w:rsid w:val="00DE6430"/>
    <w:rsid w:val="00DE6639"/>
    <w:rsid w:val="00DE6AB6"/>
    <w:rsid w:val="00DE6D17"/>
    <w:rsid w:val="00DE6DD2"/>
    <w:rsid w:val="00DE7D80"/>
    <w:rsid w:val="00DE7FF8"/>
    <w:rsid w:val="00DF09A4"/>
    <w:rsid w:val="00DF0A6E"/>
    <w:rsid w:val="00DF0D99"/>
    <w:rsid w:val="00DF0E13"/>
    <w:rsid w:val="00DF1369"/>
    <w:rsid w:val="00DF1489"/>
    <w:rsid w:val="00DF1579"/>
    <w:rsid w:val="00DF1930"/>
    <w:rsid w:val="00DF1A42"/>
    <w:rsid w:val="00DF1B23"/>
    <w:rsid w:val="00DF1C96"/>
    <w:rsid w:val="00DF1FEF"/>
    <w:rsid w:val="00DF2A5A"/>
    <w:rsid w:val="00DF2A9A"/>
    <w:rsid w:val="00DF2AF2"/>
    <w:rsid w:val="00DF2CD5"/>
    <w:rsid w:val="00DF329B"/>
    <w:rsid w:val="00DF3370"/>
    <w:rsid w:val="00DF34F7"/>
    <w:rsid w:val="00DF356D"/>
    <w:rsid w:val="00DF366E"/>
    <w:rsid w:val="00DF3A06"/>
    <w:rsid w:val="00DF3D9C"/>
    <w:rsid w:val="00DF42F6"/>
    <w:rsid w:val="00DF43C8"/>
    <w:rsid w:val="00DF4AB8"/>
    <w:rsid w:val="00DF4E08"/>
    <w:rsid w:val="00DF5497"/>
    <w:rsid w:val="00DF5E22"/>
    <w:rsid w:val="00DF5F31"/>
    <w:rsid w:val="00DF62EC"/>
    <w:rsid w:val="00DF656E"/>
    <w:rsid w:val="00DF65F9"/>
    <w:rsid w:val="00DF713D"/>
    <w:rsid w:val="00DF73E2"/>
    <w:rsid w:val="00DF78D5"/>
    <w:rsid w:val="00DF7A19"/>
    <w:rsid w:val="00DF7EB7"/>
    <w:rsid w:val="00E001C4"/>
    <w:rsid w:val="00E00813"/>
    <w:rsid w:val="00E00A5A"/>
    <w:rsid w:val="00E00F5B"/>
    <w:rsid w:val="00E00F77"/>
    <w:rsid w:val="00E00FB9"/>
    <w:rsid w:val="00E01081"/>
    <w:rsid w:val="00E012AE"/>
    <w:rsid w:val="00E015EA"/>
    <w:rsid w:val="00E01949"/>
    <w:rsid w:val="00E0235A"/>
    <w:rsid w:val="00E03040"/>
    <w:rsid w:val="00E0315F"/>
    <w:rsid w:val="00E03958"/>
    <w:rsid w:val="00E03B79"/>
    <w:rsid w:val="00E03BD8"/>
    <w:rsid w:val="00E03C0F"/>
    <w:rsid w:val="00E03D09"/>
    <w:rsid w:val="00E03F02"/>
    <w:rsid w:val="00E043AE"/>
    <w:rsid w:val="00E0441E"/>
    <w:rsid w:val="00E04EE6"/>
    <w:rsid w:val="00E05273"/>
    <w:rsid w:val="00E052DB"/>
    <w:rsid w:val="00E05320"/>
    <w:rsid w:val="00E06002"/>
    <w:rsid w:val="00E0634F"/>
    <w:rsid w:val="00E0653B"/>
    <w:rsid w:val="00E06929"/>
    <w:rsid w:val="00E071CE"/>
    <w:rsid w:val="00E07941"/>
    <w:rsid w:val="00E07CAB"/>
    <w:rsid w:val="00E108AA"/>
    <w:rsid w:val="00E10C32"/>
    <w:rsid w:val="00E10CA9"/>
    <w:rsid w:val="00E10D2A"/>
    <w:rsid w:val="00E10F05"/>
    <w:rsid w:val="00E1168D"/>
    <w:rsid w:val="00E11A0B"/>
    <w:rsid w:val="00E11BB3"/>
    <w:rsid w:val="00E12012"/>
    <w:rsid w:val="00E12050"/>
    <w:rsid w:val="00E12213"/>
    <w:rsid w:val="00E12428"/>
    <w:rsid w:val="00E12624"/>
    <w:rsid w:val="00E12A12"/>
    <w:rsid w:val="00E12F1F"/>
    <w:rsid w:val="00E1301E"/>
    <w:rsid w:val="00E13966"/>
    <w:rsid w:val="00E13B4D"/>
    <w:rsid w:val="00E1403A"/>
    <w:rsid w:val="00E14251"/>
    <w:rsid w:val="00E14393"/>
    <w:rsid w:val="00E14538"/>
    <w:rsid w:val="00E1511F"/>
    <w:rsid w:val="00E1516A"/>
    <w:rsid w:val="00E154C5"/>
    <w:rsid w:val="00E1550C"/>
    <w:rsid w:val="00E156D4"/>
    <w:rsid w:val="00E162BB"/>
    <w:rsid w:val="00E1633B"/>
    <w:rsid w:val="00E16354"/>
    <w:rsid w:val="00E16511"/>
    <w:rsid w:val="00E16787"/>
    <w:rsid w:val="00E1684E"/>
    <w:rsid w:val="00E16B12"/>
    <w:rsid w:val="00E16D15"/>
    <w:rsid w:val="00E16F5A"/>
    <w:rsid w:val="00E1791A"/>
    <w:rsid w:val="00E17B77"/>
    <w:rsid w:val="00E17C3F"/>
    <w:rsid w:val="00E17C80"/>
    <w:rsid w:val="00E20300"/>
    <w:rsid w:val="00E20354"/>
    <w:rsid w:val="00E20778"/>
    <w:rsid w:val="00E20BDA"/>
    <w:rsid w:val="00E20D2E"/>
    <w:rsid w:val="00E20DF1"/>
    <w:rsid w:val="00E21048"/>
    <w:rsid w:val="00E21249"/>
    <w:rsid w:val="00E2160E"/>
    <w:rsid w:val="00E217FF"/>
    <w:rsid w:val="00E22C52"/>
    <w:rsid w:val="00E23383"/>
    <w:rsid w:val="00E23B0F"/>
    <w:rsid w:val="00E24282"/>
    <w:rsid w:val="00E24C66"/>
    <w:rsid w:val="00E24EC1"/>
    <w:rsid w:val="00E25027"/>
    <w:rsid w:val="00E25730"/>
    <w:rsid w:val="00E258AB"/>
    <w:rsid w:val="00E25A1E"/>
    <w:rsid w:val="00E26052"/>
    <w:rsid w:val="00E2640C"/>
    <w:rsid w:val="00E269D4"/>
    <w:rsid w:val="00E27250"/>
    <w:rsid w:val="00E27384"/>
    <w:rsid w:val="00E277F2"/>
    <w:rsid w:val="00E278A5"/>
    <w:rsid w:val="00E27E1F"/>
    <w:rsid w:val="00E3015D"/>
    <w:rsid w:val="00E30447"/>
    <w:rsid w:val="00E30690"/>
    <w:rsid w:val="00E30727"/>
    <w:rsid w:val="00E30817"/>
    <w:rsid w:val="00E30E0A"/>
    <w:rsid w:val="00E31610"/>
    <w:rsid w:val="00E31A1B"/>
    <w:rsid w:val="00E31DDD"/>
    <w:rsid w:val="00E322D5"/>
    <w:rsid w:val="00E323CC"/>
    <w:rsid w:val="00E32668"/>
    <w:rsid w:val="00E329CE"/>
    <w:rsid w:val="00E32D38"/>
    <w:rsid w:val="00E33165"/>
    <w:rsid w:val="00E3365C"/>
    <w:rsid w:val="00E33693"/>
    <w:rsid w:val="00E33781"/>
    <w:rsid w:val="00E3399F"/>
    <w:rsid w:val="00E33B5E"/>
    <w:rsid w:val="00E345ED"/>
    <w:rsid w:val="00E35238"/>
    <w:rsid w:val="00E3559E"/>
    <w:rsid w:val="00E35620"/>
    <w:rsid w:val="00E35BFE"/>
    <w:rsid w:val="00E35DF2"/>
    <w:rsid w:val="00E35E0D"/>
    <w:rsid w:val="00E35FB8"/>
    <w:rsid w:val="00E370E3"/>
    <w:rsid w:val="00E37315"/>
    <w:rsid w:val="00E4070E"/>
    <w:rsid w:val="00E407AA"/>
    <w:rsid w:val="00E40AB8"/>
    <w:rsid w:val="00E412C5"/>
    <w:rsid w:val="00E4175D"/>
    <w:rsid w:val="00E41D3E"/>
    <w:rsid w:val="00E422B7"/>
    <w:rsid w:val="00E4276A"/>
    <w:rsid w:val="00E42FC3"/>
    <w:rsid w:val="00E43257"/>
    <w:rsid w:val="00E439D9"/>
    <w:rsid w:val="00E43AF5"/>
    <w:rsid w:val="00E43B62"/>
    <w:rsid w:val="00E43D37"/>
    <w:rsid w:val="00E43E12"/>
    <w:rsid w:val="00E44A9C"/>
    <w:rsid w:val="00E45143"/>
    <w:rsid w:val="00E45413"/>
    <w:rsid w:val="00E459B7"/>
    <w:rsid w:val="00E459DC"/>
    <w:rsid w:val="00E45DD2"/>
    <w:rsid w:val="00E4668A"/>
    <w:rsid w:val="00E46A80"/>
    <w:rsid w:val="00E4748B"/>
    <w:rsid w:val="00E4768D"/>
    <w:rsid w:val="00E476CB"/>
    <w:rsid w:val="00E47B7E"/>
    <w:rsid w:val="00E47D35"/>
    <w:rsid w:val="00E47EA2"/>
    <w:rsid w:val="00E47EB5"/>
    <w:rsid w:val="00E507B6"/>
    <w:rsid w:val="00E507E8"/>
    <w:rsid w:val="00E514FB"/>
    <w:rsid w:val="00E5151B"/>
    <w:rsid w:val="00E5174D"/>
    <w:rsid w:val="00E518C7"/>
    <w:rsid w:val="00E51C46"/>
    <w:rsid w:val="00E51E00"/>
    <w:rsid w:val="00E51E8B"/>
    <w:rsid w:val="00E522DA"/>
    <w:rsid w:val="00E528DC"/>
    <w:rsid w:val="00E5316B"/>
    <w:rsid w:val="00E532F5"/>
    <w:rsid w:val="00E53430"/>
    <w:rsid w:val="00E53AC8"/>
    <w:rsid w:val="00E54FB3"/>
    <w:rsid w:val="00E557EC"/>
    <w:rsid w:val="00E55844"/>
    <w:rsid w:val="00E567C6"/>
    <w:rsid w:val="00E57210"/>
    <w:rsid w:val="00E5740D"/>
    <w:rsid w:val="00E60323"/>
    <w:rsid w:val="00E60B1C"/>
    <w:rsid w:val="00E60D13"/>
    <w:rsid w:val="00E61681"/>
    <w:rsid w:val="00E617E7"/>
    <w:rsid w:val="00E61E1C"/>
    <w:rsid w:val="00E62212"/>
    <w:rsid w:val="00E62361"/>
    <w:rsid w:val="00E62991"/>
    <w:rsid w:val="00E629F1"/>
    <w:rsid w:val="00E631D8"/>
    <w:rsid w:val="00E63B15"/>
    <w:rsid w:val="00E63BB3"/>
    <w:rsid w:val="00E64320"/>
    <w:rsid w:val="00E643F1"/>
    <w:rsid w:val="00E646C7"/>
    <w:rsid w:val="00E648AD"/>
    <w:rsid w:val="00E649E3"/>
    <w:rsid w:val="00E657BB"/>
    <w:rsid w:val="00E66098"/>
    <w:rsid w:val="00E66151"/>
    <w:rsid w:val="00E6619D"/>
    <w:rsid w:val="00E661BA"/>
    <w:rsid w:val="00E66532"/>
    <w:rsid w:val="00E66677"/>
    <w:rsid w:val="00E667B5"/>
    <w:rsid w:val="00E667C5"/>
    <w:rsid w:val="00E669DF"/>
    <w:rsid w:val="00E66C9A"/>
    <w:rsid w:val="00E6701E"/>
    <w:rsid w:val="00E670AA"/>
    <w:rsid w:val="00E67573"/>
    <w:rsid w:val="00E67574"/>
    <w:rsid w:val="00E67845"/>
    <w:rsid w:val="00E67D66"/>
    <w:rsid w:val="00E70288"/>
    <w:rsid w:val="00E70729"/>
    <w:rsid w:val="00E712B2"/>
    <w:rsid w:val="00E713E4"/>
    <w:rsid w:val="00E7198C"/>
    <w:rsid w:val="00E71E86"/>
    <w:rsid w:val="00E71EA2"/>
    <w:rsid w:val="00E71ED2"/>
    <w:rsid w:val="00E71F80"/>
    <w:rsid w:val="00E731A8"/>
    <w:rsid w:val="00E7428D"/>
    <w:rsid w:val="00E7483B"/>
    <w:rsid w:val="00E7496D"/>
    <w:rsid w:val="00E75222"/>
    <w:rsid w:val="00E752FB"/>
    <w:rsid w:val="00E75795"/>
    <w:rsid w:val="00E75D3E"/>
    <w:rsid w:val="00E7646E"/>
    <w:rsid w:val="00E7687E"/>
    <w:rsid w:val="00E76C6B"/>
    <w:rsid w:val="00E76EC8"/>
    <w:rsid w:val="00E76F96"/>
    <w:rsid w:val="00E7710E"/>
    <w:rsid w:val="00E77534"/>
    <w:rsid w:val="00E77776"/>
    <w:rsid w:val="00E77D0C"/>
    <w:rsid w:val="00E8032E"/>
    <w:rsid w:val="00E80AB0"/>
    <w:rsid w:val="00E80BE0"/>
    <w:rsid w:val="00E80D36"/>
    <w:rsid w:val="00E811A5"/>
    <w:rsid w:val="00E81213"/>
    <w:rsid w:val="00E812E4"/>
    <w:rsid w:val="00E81FFA"/>
    <w:rsid w:val="00E8210D"/>
    <w:rsid w:val="00E8281D"/>
    <w:rsid w:val="00E82F16"/>
    <w:rsid w:val="00E830A6"/>
    <w:rsid w:val="00E832ED"/>
    <w:rsid w:val="00E8335B"/>
    <w:rsid w:val="00E83D0E"/>
    <w:rsid w:val="00E83DD2"/>
    <w:rsid w:val="00E84077"/>
    <w:rsid w:val="00E850B7"/>
    <w:rsid w:val="00E85B6A"/>
    <w:rsid w:val="00E860EA"/>
    <w:rsid w:val="00E860F3"/>
    <w:rsid w:val="00E862C9"/>
    <w:rsid w:val="00E86615"/>
    <w:rsid w:val="00E86EAF"/>
    <w:rsid w:val="00E86FDD"/>
    <w:rsid w:val="00E8722C"/>
    <w:rsid w:val="00E87246"/>
    <w:rsid w:val="00E87DB0"/>
    <w:rsid w:val="00E87F25"/>
    <w:rsid w:val="00E90093"/>
    <w:rsid w:val="00E9025D"/>
    <w:rsid w:val="00E902D3"/>
    <w:rsid w:val="00E908E6"/>
    <w:rsid w:val="00E9093E"/>
    <w:rsid w:val="00E90DE9"/>
    <w:rsid w:val="00E92266"/>
    <w:rsid w:val="00E92573"/>
    <w:rsid w:val="00E92726"/>
    <w:rsid w:val="00E9273B"/>
    <w:rsid w:val="00E92FFF"/>
    <w:rsid w:val="00E93128"/>
    <w:rsid w:val="00E93130"/>
    <w:rsid w:val="00E931C4"/>
    <w:rsid w:val="00E93334"/>
    <w:rsid w:val="00E9358D"/>
    <w:rsid w:val="00E937AA"/>
    <w:rsid w:val="00E9390F"/>
    <w:rsid w:val="00E93B62"/>
    <w:rsid w:val="00E93B71"/>
    <w:rsid w:val="00E93CEA"/>
    <w:rsid w:val="00E93D55"/>
    <w:rsid w:val="00E94950"/>
    <w:rsid w:val="00E94C95"/>
    <w:rsid w:val="00E94DEE"/>
    <w:rsid w:val="00E95AB5"/>
    <w:rsid w:val="00E95DEE"/>
    <w:rsid w:val="00E95E00"/>
    <w:rsid w:val="00E96AB7"/>
    <w:rsid w:val="00E96BDD"/>
    <w:rsid w:val="00E97D06"/>
    <w:rsid w:val="00E97D1F"/>
    <w:rsid w:val="00E97D83"/>
    <w:rsid w:val="00E97EDE"/>
    <w:rsid w:val="00EA0AAE"/>
    <w:rsid w:val="00EA1139"/>
    <w:rsid w:val="00EA12E5"/>
    <w:rsid w:val="00EA1645"/>
    <w:rsid w:val="00EA1FAE"/>
    <w:rsid w:val="00EA20D2"/>
    <w:rsid w:val="00EA2799"/>
    <w:rsid w:val="00EA27FC"/>
    <w:rsid w:val="00EA3329"/>
    <w:rsid w:val="00EA37A0"/>
    <w:rsid w:val="00EA3BF9"/>
    <w:rsid w:val="00EA3C42"/>
    <w:rsid w:val="00EA3DEE"/>
    <w:rsid w:val="00EA4416"/>
    <w:rsid w:val="00EA507A"/>
    <w:rsid w:val="00EA55F0"/>
    <w:rsid w:val="00EA58C9"/>
    <w:rsid w:val="00EA5A84"/>
    <w:rsid w:val="00EA5D0B"/>
    <w:rsid w:val="00EA6146"/>
    <w:rsid w:val="00EA6BD0"/>
    <w:rsid w:val="00EA6CDF"/>
    <w:rsid w:val="00EA6EF1"/>
    <w:rsid w:val="00EA6FC9"/>
    <w:rsid w:val="00EA713C"/>
    <w:rsid w:val="00EA773B"/>
    <w:rsid w:val="00EA7810"/>
    <w:rsid w:val="00EA7B15"/>
    <w:rsid w:val="00EA7B5F"/>
    <w:rsid w:val="00EA7DF8"/>
    <w:rsid w:val="00EB061D"/>
    <w:rsid w:val="00EB0A51"/>
    <w:rsid w:val="00EB0DC7"/>
    <w:rsid w:val="00EB1082"/>
    <w:rsid w:val="00EB15EB"/>
    <w:rsid w:val="00EB1C17"/>
    <w:rsid w:val="00EB1FE2"/>
    <w:rsid w:val="00EB20AF"/>
    <w:rsid w:val="00EB2230"/>
    <w:rsid w:val="00EB2416"/>
    <w:rsid w:val="00EB24D3"/>
    <w:rsid w:val="00EB26EF"/>
    <w:rsid w:val="00EB291C"/>
    <w:rsid w:val="00EB2A64"/>
    <w:rsid w:val="00EB2B91"/>
    <w:rsid w:val="00EB3109"/>
    <w:rsid w:val="00EB3150"/>
    <w:rsid w:val="00EB393B"/>
    <w:rsid w:val="00EB4ADD"/>
    <w:rsid w:val="00EB4B0D"/>
    <w:rsid w:val="00EB4C33"/>
    <w:rsid w:val="00EB4C63"/>
    <w:rsid w:val="00EB52B1"/>
    <w:rsid w:val="00EB5383"/>
    <w:rsid w:val="00EB5D11"/>
    <w:rsid w:val="00EB5DFA"/>
    <w:rsid w:val="00EB6519"/>
    <w:rsid w:val="00EB6561"/>
    <w:rsid w:val="00EB66A0"/>
    <w:rsid w:val="00EB68EB"/>
    <w:rsid w:val="00EB76D9"/>
    <w:rsid w:val="00EB785F"/>
    <w:rsid w:val="00EB78AF"/>
    <w:rsid w:val="00EB7BB4"/>
    <w:rsid w:val="00EB7EA3"/>
    <w:rsid w:val="00EC0051"/>
    <w:rsid w:val="00EC02ED"/>
    <w:rsid w:val="00EC058F"/>
    <w:rsid w:val="00EC0B5E"/>
    <w:rsid w:val="00EC0D0D"/>
    <w:rsid w:val="00EC14F0"/>
    <w:rsid w:val="00EC1E7C"/>
    <w:rsid w:val="00EC21AA"/>
    <w:rsid w:val="00EC2EAC"/>
    <w:rsid w:val="00EC3C13"/>
    <w:rsid w:val="00EC3FA9"/>
    <w:rsid w:val="00EC42A1"/>
    <w:rsid w:val="00EC446D"/>
    <w:rsid w:val="00EC49BF"/>
    <w:rsid w:val="00EC539D"/>
    <w:rsid w:val="00EC5A50"/>
    <w:rsid w:val="00EC5D09"/>
    <w:rsid w:val="00EC5DEC"/>
    <w:rsid w:val="00EC6373"/>
    <w:rsid w:val="00EC639A"/>
    <w:rsid w:val="00EC6AA9"/>
    <w:rsid w:val="00EC6D68"/>
    <w:rsid w:val="00EC7096"/>
    <w:rsid w:val="00EC74C2"/>
    <w:rsid w:val="00EC7998"/>
    <w:rsid w:val="00EC7C89"/>
    <w:rsid w:val="00EC7FCD"/>
    <w:rsid w:val="00ED012A"/>
    <w:rsid w:val="00ED0532"/>
    <w:rsid w:val="00ED0705"/>
    <w:rsid w:val="00ED083B"/>
    <w:rsid w:val="00ED08EC"/>
    <w:rsid w:val="00ED0ED9"/>
    <w:rsid w:val="00ED1015"/>
    <w:rsid w:val="00ED10A4"/>
    <w:rsid w:val="00ED1531"/>
    <w:rsid w:val="00ED196B"/>
    <w:rsid w:val="00ED1B27"/>
    <w:rsid w:val="00ED2498"/>
    <w:rsid w:val="00ED2EA5"/>
    <w:rsid w:val="00ED378D"/>
    <w:rsid w:val="00ED491B"/>
    <w:rsid w:val="00ED4BC1"/>
    <w:rsid w:val="00ED52DC"/>
    <w:rsid w:val="00ED59B9"/>
    <w:rsid w:val="00ED5E02"/>
    <w:rsid w:val="00ED6739"/>
    <w:rsid w:val="00ED67EE"/>
    <w:rsid w:val="00ED69CD"/>
    <w:rsid w:val="00ED6A6C"/>
    <w:rsid w:val="00ED77FA"/>
    <w:rsid w:val="00ED7840"/>
    <w:rsid w:val="00ED7DDB"/>
    <w:rsid w:val="00EE01C2"/>
    <w:rsid w:val="00EE027E"/>
    <w:rsid w:val="00EE0665"/>
    <w:rsid w:val="00EE089E"/>
    <w:rsid w:val="00EE0CDC"/>
    <w:rsid w:val="00EE11A8"/>
    <w:rsid w:val="00EE133F"/>
    <w:rsid w:val="00EE14C0"/>
    <w:rsid w:val="00EE150F"/>
    <w:rsid w:val="00EE1789"/>
    <w:rsid w:val="00EE199A"/>
    <w:rsid w:val="00EE1AD1"/>
    <w:rsid w:val="00EE1D7F"/>
    <w:rsid w:val="00EE24B2"/>
    <w:rsid w:val="00EE27A3"/>
    <w:rsid w:val="00EE2B13"/>
    <w:rsid w:val="00EE2B9E"/>
    <w:rsid w:val="00EE3077"/>
    <w:rsid w:val="00EE3192"/>
    <w:rsid w:val="00EE3340"/>
    <w:rsid w:val="00EE34C0"/>
    <w:rsid w:val="00EE3B2F"/>
    <w:rsid w:val="00EE3FD2"/>
    <w:rsid w:val="00EE44A5"/>
    <w:rsid w:val="00EE44C1"/>
    <w:rsid w:val="00EE4838"/>
    <w:rsid w:val="00EE4C6B"/>
    <w:rsid w:val="00EE4C76"/>
    <w:rsid w:val="00EE513B"/>
    <w:rsid w:val="00EE5992"/>
    <w:rsid w:val="00EE5C16"/>
    <w:rsid w:val="00EE5DD5"/>
    <w:rsid w:val="00EE6037"/>
    <w:rsid w:val="00EE62B6"/>
    <w:rsid w:val="00EE6A34"/>
    <w:rsid w:val="00EE6AD1"/>
    <w:rsid w:val="00EE7321"/>
    <w:rsid w:val="00EE7526"/>
    <w:rsid w:val="00EE78D0"/>
    <w:rsid w:val="00EF00B3"/>
    <w:rsid w:val="00EF0A22"/>
    <w:rsid w:val="00EF0DB4"/>
    <w:rsid w:val="00EF1171"/>
    <w:rsid w:val="00EF19B1"/>
    <w:rsid w:val="00EF1B61"/>
    <w:rsid w:val="00EF2715"/>
    <w:rsid w:val="00EF295F"/>
    <w:rsid w:val="00EF2979"/>
    <w:rsid w:val="00EF2A68"/>
    <w:rsid w:val="00EF313A"/>
    <w:rsid w:val="00EF3484"/>
    <w:rsid w:val="00EF3B8C"/>
    <w:rsid w:val="00EF3C9C"/>
    <w:rsid w:val="00EF3D55"/>
    <w:rsid w:val="00EF3DB0"/>
    <w:rsid w:val="00EF3EC5"/>
    <w:rsid w:val="00EF4202"/>
    <w:rsid w:val="00EF579D"/>
    <w:rsid w:val="00EF5927"/>
    <w:rsid w:val="00EF6388"/>
    <w:rsid w:val="00EF68B2"/>
    <w:rsid w:val="00EF697C"/>
    <w:rsid w:val="00EF6A59"/>
    <w:rsid w:val="00EF6C9D"/>
    <w:rsid w:val="00EF6DA8"/>
    <w:rsid w:val="00EF700E"/>
    <w:rsid w:val="00EF72F3"/>
    <w:rsid w:val="00EF77BC"/>
    <w:rsid w:val="00EF790C"/>
    <w:rsid w:val="00EF7DFA"/>
    <w:rsid w:val="00F0050D"/>
    <w:rsid w:val="00F008CD"/>
    <w:rsid w:val="00F02049"/>
    <w:rsid w:val="00F02221"/>
    <w:rsid w:val="00F029F9"/>
    <w:rsid w:val="00F03004"/>
    <w:rsid w:val="00F035F7"/>
    <w:rsid w:val="00F037EF"/>
    <w:rsid w:val="00F03AF7"/>
    <w:rsid w:val="00F03E33"/>
    <w:rsid w:val="00F05052"/>
    <w:rsid w:val="00F05CF6"/>
    <w:rsid w:val="00F05DF0"/>
    <w:rsid w:val="00F06FFD"/>
    <w:rsid w:val="00F078E5"/>
    <w:rsid w:val="00F0791F"/>
    <w:rsid w:val="00F102C5"/>
    <w:rsid w:val="00F104B8"/>
    <w:rsid w:val="00F10566"/>
    <w:rsid w:val="00F10572"/>
    <w:rsid w:val="00F1081F"/>
    <w:rsid w:val="00F1143D"/>
    <w:rsid w:val="00F114A8"/>
    <w:rsid w:val="00F117C3"/>
    <w:rsid w:val="00F117CE"/>
    <w:rsid w:val="00F118C2"/>
    <w:rsid w:val="00F11A87"/>
    <w:rsid w:val="00F11B62"/>
    <w:rsid w:val="00F11EF4"/>
    <w:rsid w:val="00F12A84"/>
    <w:rsid w:val="00F12FF3"/>
    <w:rsid w:val="00F1306F"/>
    <w:rsid w:val="00F135DA"/>
    <w:rsid w:val="00F13CD0"/>
    <w:rsid w:val="00F13E09"/>
    <w:rsid w:val="00F14596"/>
    <w:rsid w:val="00F147A9"/>
    <w:rsid w:val="00F14EA8"/>
    <w:rsid w:val="00F15466"/>
    <w:rsid w:val="00F156F4"/>
    <w:rsid w:val="00F1589E"/>
    <w:rsid w:val="00F158B5"/>
    <w:rsid w:val="00F15AE8"/>
    <w:rsid w:val="00F15E5E"/>
    <w:rsid w:val="00F163B3"/>
    <w:rsid w:val="00F16450"/>
    <w:rsid w:val="00F16A34"/>
    <w:rsid w:val="00F16A40"/>
    <w:rsid w:val="00F16B5A"/>
    <w:rsid w:val="00F16D2E"/>
    <w:rsid w:val="00F17386"/>
    <w:rsid w:val="00F174ED"/>
    <w:rsid w:val="00F176AE"/>
    <w:rsid w:val="00F17E9E"/>
    <w:rsid w:val="00F20399"/>
    <w:rsid w:val="00F20403"/>
    <w:rsid w:val="00F20CED"/>
    <w:rsid w:val="00F20D93"/>
    <w:rsid w:val="00F20EAA"/>
    <w:rsid w:val="00F20F02"/>
    <w:rsid w:val="00F2101C"/>
    <w:rsid w:val="00F21073"/>
    <w:rsid w:val="00F21214"/>
    <w:rsid w:val="00F212BE"/>
    <w:rsid w:val="00F21F71"/>
    <w:rsid w:val="00F222E3"/>
    <w:rsid w:val="00F22366"/>
    <w:rsid w:val="00F2242E"/>
    <w:rsid w:val="00F22562"/>
    <w:rsid w:val="00F22618"/>
    <w:rsid w:val="00F226FD"/>
    <w:rsid w:val="00F227B4"/>
    <w:rsid w:val="00F22E6D"/>
    <w:rsid w:val="00F233F9"/>
    <w:rsid w:val="00F238AC"/>
    <w:rsid w:val="00F23A8D"/>
    <w:rsid w:val="00F23CC4"/>
    <w:rsid w:val="00F23F0B"/>
    <w:rsid w:val="00F24237"/>
    <w:rsid w:val="00F2442D"/>
    <w:rsid w:val="00F2455F"/>
    <w:rsid w:val="00F245C1"/>
    <w:rsid w:val="00F24746"/>
    <w:rsid w:val="00F24858"/>
    <w:rsid w:val="00F249E4"/>
    <w:rsid w:val="00F24CAC"/>
    <w:rsid w:val="00F24D8C"/>
    <w:rsid w:val="00F255F3"/>
    <w:rsid w:val="00F25D72"/>
    <w:rsid w:val="00F26091"/>
    <w:rsid w:val="00F263B7"/>
    <w:rsid w:val="00F2690E"/>
    <w:rsid w:val="00F30803"/>
    <w:rsid w:val="00F3082D"/>
    <w:rsid w:val="00F308CF"/>
    <w:rsid w:val="00F30A24"/>
    <w:rsid w:val="00F30E01"/>
    <w:rsid w:val="00F30FA1"/>
    <w:rsid w:val="00F31075"/>
    <w:rsid w:val="00F310EF"/>
    <w:rsid w:val="00F31F7B"/>
    <w:rsid w:val="00F32384"/>
    <w:rsid w:val="00F33167"/>
    <w:rsid w:val="00F3339A"/>
    <w:rsid w:val="00F3434B"/>
    <w:rsid w:val="00F34B64"/>
    <w:rsid w:val="00F34C1A"/>
    <w:rsid w:val="00F350C1"/>
    <w:rsid w:val="00F3539E"/>
    <w:rsid w:val="00F3619F"/>
    <w:rsid w:val="00F36307"/>
    <w:rsid w:val="00F364DE"/>
    <w:rsid w:val="00F3651C"/>
    <w:rsid w:val="00F37622"/>
    <w:rsid w:val="00F378F6"/>
    <w:rsid w:val="00F4027F"/>
    <w:rsid w:val="00F4031C"/>
    <w:rsid w:val="00F40582"/>
    <w:rsid w:val="00F40596"/>
    <w:rsid w:val="00F40A53"/>
    <w:rsid w:val="00F40CAE"/>
    <w:rsid w:val="00F40CE2"/>
    <w:rsid w:val="00F410E0"/>
    <w:rsid w:val="00F41163"/>
    <w:rsid w:val="00F41250"/>
    <w:rsid w:val="00F4171A"/>
    <w:rsid w:val="00F41D5A"/>
    <w:rsid w:val="00F4211C"/>
    <w:rsid w:val="00F42CC0"/>
    <w:rsid w:val="00F43045"/>
    <w:rsid w:val="00F432E2"/>
    <w:rsid w:val="00F436B0"/>
    <w:rsid w:val="00F438EC"/>
    <w:rsid w:val="00F43A08"/>
    <w:rsid w:val="00F43C2F"/>
    <w:rsid w:val="00F43E0D"/>
    <w:rsid w:val="00F44182"/>
    <w:rsid w:val="00F444AD"/>
    <w:rsid w:val="00F446B0"/>
    <w:rsid w:val="00F45310"/>
    <w:rsid w:val="00F4536B"/>
    <w:rsid w:val="00F454F7"/>
    <w:rsid w:val="00F45720"/>
    <w:rsid w:val="00F4589B"/>
    <w:rsid w:val="00F45C92"/>
    <w:rsid w:val="00F45E54"/>
    <w:rsid w:val="00F46EDE"/>
    <w:rsid w:val="00F475F4"/>
    <w:rsid w:val="00F478AD"/>
    <w:rsid w:val="00F47A2A"/>
    <w:rsid w:val="00F501B9"/>
    <w:rsid w:val="00F5035D"/>
    <w:rsid w:val="00F50527"/>
    <w:rsid w:val="00F51A05"/>
    <w:rsid w:val="00F51CBE"/>
    <w:rsid w:val="00F520F3"/>
    <w:rsid w:val="00F5224C"/>
    <w:rsid w:val="00F524F6"/>
    <w:rsid w:val="00F52727"/>
    <w:rsid w:val="00F52E87"/>
    <w:rsid w:val="00F52E9E"/>
    <w:rsid w:val="00F52EBA"/>
    <w:rsid w:val="00F5323B"/>
    <w:rsid w:val="00F5391C"/>
    <w:rsid w:val="00F53B4C"/>
    <w:rsid w:val="00F54271"/>
    <w:rsid w:val="00F5432E"/>
    <w:rsid w:val="00F54352"/>
    <w:rsid w:val="00F543D5"/>
    <w:rsid w:val="00F54472"/>
    <w:rsid w:val="00F5466B"/>
    <w:rsid w:val="00F54915"/>
    <w:rsid w:val="00F54F76"/>
    <w:rsid w:val="00F54F87"/>
    <w:rsid w:val="00F555C2"/>
    <w:rsid w:val="00F5634A"/>
    <w:rsid w:val="00F56662"/>
    <w:rsid w:val="00F56918"/>
    <w:rsid w:val="00F569B3"/>
    <w:rsid w:val="00F569E8"/>
    <w:rsid w:val="00F56A00"/>
    <w:rsid w:val="00F56C03"/>
    <w:rsid w:val="00F56C34"/>
    <w:rsid w:val="00F56CD0"/>
    <w:rsid w:val="00F56DD5"/>
    <w:rsid w:val="00F56EBC"/>
    <w:rsid w:val="00F57D84"/>
    <w:rsid w:val="00F57FC2"/>
    <w:rsid w:val="00F6014A"/>
    <w:rsid w:val="00F60209"/>
    <w:rsid w:val="00F609FC"/>
    <w:rsid w:val="00F60F8F"/>
    <w:rsid w:val="00F610D6"/>
    <w:rsid w:val="00F61456"/>
    <w:rsid w:val="00F61528"/>
    <w:rsid w:val="00F61C88"/>
    <w:rsid w:val="00F61F24"/>
    <w:rsid w:val="00F62533"/>
    <w:rsid w:val="00F62A03"/>
    <w:rsid w:val="00F62C16"/>
    <w:rsid w:val="00F633F7"/>
    <w:rsid w:val="00F635AF"/>
    <w:rsid w:val="00F63C70"/>
    <w:rsid w:val="00F6420F"/>
    <w:rsid w:val="00F648D5"/>
    <w:rsid w:val="00F652FD"/>
    <w:rsid w:val="00F6565B"/>
    <w:rsid w:val="00F656AF"/>
    <w:rsid w:val="00F659EC"/>
    <w:rsid w:val="00F66045"/>
    <w:rsid w:val="00F66120"/>
    <w:rsid w:val="00F662A4"/>
    <w:rsid w:val="00F66EF1"/>
    <w:rsid w:val="00F67D27"/>
    <w:rsid w:val="00F7056E"/>
    <w:rsid w:val="00F70A66"/>
    <w:rsid w:val="00F70D01"/>
    <w:rsid w:val="00F71450"/>
    <w:rsid w:val="00F717B4"/>
    <w:rsid w:val="00F71D51"/>
    <w:rsid w:val="00F72A89"/>
    <w:rsid w:val="00F73438"/>
    <w:rsid w:val="00F7379B"/>
    <w:rsid w:val="00F73898"/>
    <w:rsid w:val="00F739D8"/>
    <w:rsid w:val="00F73D56"/>
    <w:rsid w:val="00F73DCF"/>
    <w:rsid w:val="00F73FCF"/>
    <w:rsid w:val="00F742D8"/>
    <w:rsid w:val="00F745DE"/>
    <w:rsid w:val="00F74A49"/>
    <w:rsid w:val="00F74B12"/>
    <w:rsid w:val="00F74F7A"/>
    <w:rsid w:val="00F7576A"/>
    <w:rsid w:val="00F757CD"/>
    <w:rsid w:val="00F75979"/>
    <w:rsid w:val="00F75C15"/>
    <w:rsid w:val="00F75C35"/>
    <w:rsid w:val="00F75DA0"/>
    <w:rsid w:val="00F75E63"/>
    <w:rsid w:val="00F760CA"/>
    <w:rsid w:val="00F7635E"/>
    <w:rsid w:val="00F76536"/>
    <w:rsid w:val="00F76560"/>
    <w:rsid w:val="00F76BAD"/>
    <w:rsid w:val="00F76C1D"/>
    <w:rsid w:val="00F76D6A"/>
    <w:rsid w:val="00F76DAF"/>
    <w:rsid w:val="00F77311"/>
    <w:rsid w:val="00F80278"/>
    <w:rsid w:val="00F802B9"/>
    <w:rsid w:val="00F802EC"/>
    <w:rsid w:val="00F80461"/>
    <w:rsid w:val="00F80D2C"/>
    <w:rsid w:val="00F81569"/>
    <w:rsid w:val="00F81B8E"/>
    <w:rsid w:val="00F81BDB"/>
    <w:rsid w:val="00F820CA"/>
    <w:rsid w:val="00F83011"/>
    <w:rsid w:val="00F83A6C"/>
    <w:rsid w:val="00F83B5D"/>
    <w:rsid w:val="00F83CA2"/>
    <w:rsid w:val="00F83DD8"/>
    <w:rsid w:val="00F83E48"/>
    <w:rsid w:val="00F8402C"/>
    <w:rsid w:val="00F840B9"/>
    <w:rsid w:val="00F84A97"/>
    <w:rsid w:val="00F84E60"/>
    <w:rsid w:val="00F85034"/>
    <w:rsid w:val="00F850B2"/>
    <w:rsid w:val="00F850EC"/>
    <w:rsid w:val="00F851CC"/>
    <w:rsid w:val="00F85277"/>
    <w:rsid w:val="00F85854"/>
    <w:rsid w:val="00F859E7"/>
    <w:rsid w:val="00F87159"/>
    <w:rsid w:val="00F87355"/>
    <w:rsid w:val="00F8737D"/>
    <w:rsid w:val="00F873F7"/>
    <w:rsid w:val="00F879ED"/>
    <w:rsid w:val="00F90893"/>
    <w:rsid w:val="00F90A0C"/>
    <w:rsid w:val="00F90CE8"/>
    <w:rsid w:val="00F90D38"/>
    <w:rsid w:val="00F91813"/>
    <w:rsid w:val="00F91901"/>
    <w:rsid w:val="00F92258"/>
    <w:rsid w:val="00F924B1"/>
    <w:rsid w:val="00F92906"/>
    <w:rsid w:val="00F9308E"/>
    <w:rsid w:val="00F93B17"/>
    <w:rsid w:val="00F94043"/>
    <w:rsid w:val="00F945DD"/>
    <w:rsid w:val="00F948EA"/>
    <w:rsid w:val="00F94A14"/>
    <w:rsid w:val="00F94A49"/>
    <w:rsid w:val="00F94F46"/>
    <w:rsid w:val="00F95AD3"/>
    <w:rsid w:val="00F95BB7"/>
    <w:rsid w:val="00F95C47"/>
    <w:rsid w:val="00F95F84"/>
    <w:rsid w:val="00F96256"/>
    <w:rsid w:val="00F96541"/>
    <w:rsid w:val="00F965AB"/>
    <w:rsid w:val="00F966BD"/>
    <w:rsid w:val="00F96805"/>
    <w:rsid w:val="00F969D2"/>
    <w:rsid w:val="00F96E5E"/>
    <w:rsid w:val="00F96ED6"/>
    <w:rsid w:val="00F97065"/>
    <w:rsid w:val="00F97085"/>
    <w:rsid w:val="00F972DF"/>
    <w:rsid w:val="00F9730E"/>
    <w:rsid w:val="00F97895"/>
    <w:rsid w:val="00F97EC5"/>
    <w:rsid w:val="00FA0098"/>
    <w:rsid w:val="00FA02DB"/>
    <w:rsid w:val="00FA045F"/>
    <w:rsid w:val="00FA05E1"/>
    <w:rsid w:val="00FA0C04"/>
    <w:rsid w:val="00FA0CA9"/>
    <w:rsid w:val="00FA1124"/>
    <w:rsid w:val="00FA1743"/>
    <w:rsid w:val="00FA17BC"/>
    <w:rsid w:val="00FA197F"/>
    <w:rsid w:val="00FA19BC"/>
    <w:rsid w:val="00FA22A2"/>
    <w:rsid w:val="00FA23E4"/>
    <w:rsid w:val="00FA24C2"/>
    <w:rsid w:val="00FA2B8B"/>
    <w:rsid w:val="00FA2E45"/>
    <w:rsid w:val="00FA2F5A"/>
    <w:rsid w:val="00FA34F7"/>
    <w:rsid w:val="00FA3724"/>
    <w:rsid w:val="00FA377A"/>
    <w:rsid w:val="00FA3F86"/>
    <w:rsid w:val="00FA45AB"/>
    <w:rsid w:val="00FA45FB"/>
    <w:rsid w:val="00FA4AD6"/>
    <w:rsid w:val="00FA4C9A"/>
    <w:rsid w:val="00FA4F20"/>
    <w:rsid w:val="00FA5261"/>
    <w:rsid w:val="00FA53BB"/>
    <w:rsid w:val="00FA631C"/>
    <w:rsid w:val="00FA6BB7"/>
    <w:rsid w:val="00FA6F7F"/>
    <w:rsid w:val="00FA7082"/>
    <w:rsid w:val="00FA7136"/>
    <w:rsid w:val="00FA7476"/>
    <w:rsid w:val="00FA78EB"/>
    <w:rsid w:val="00FA7FB4"/>
    <w:rsid w:val="00FB04D9"/>
    <w:rsid w:val="00FB1899"/>
    <w:rsid w:val="00FB1C1D"/>
    <w:rsid w:val="00FB1D24"/>
    <w:rsid w:val="00FB1F1A"/>
    <w:rsid w:val="00FB2086"/>
    <w:rsid w:val="00FB20F8"/>
    <w:rsid w:val="00FB24DD"/>
    <w:rsid w:val="00FB2777"/>
    <w:rsid w:val="00FB2958"/>
    <w:rsid w:val="00FB2BAA"/>
    <w:rsid w:val="00FB314B"/>
    <w:rsid w:val="00FB32E2"/>
    <w:rsid w:val="00FB339C"/>
    <w:rsid w:val="00FB3FAE"/>
    <w:rsid w:val="00FB406E"/>
    <w:rsid w:val="00FB4136"/>
    <w:rsid w:val="00FB4274"/>
    <w:rsid w:val="00FB4330"/>
    <w:rsid w:val="00FB437D"/>
    <w:rsid w:val="00FB4502"/>
    <w:rsid w:val="00FB472D"/>
    <w:rsid w:val="00FB47D1"/>
    <w:rsid w:val="00FB4885"/>
    <w:rsid w:val="00FB4AF4"/>
    <w:rsid w:val="00FB4C56"/>
    <w:rsid w:val="00FB4D22"/>
    <w:rsid w:val="00FB51E3"/>
    <w:rsid w:val="00FB5494"/>
    <w:rsid w:val="00FB5937"/>
    <w:rsid w:val="00FB613C"/>
    <w:rsid w:val="00FB6BB3"/>
    <w:rsid w:val="00FB6D4B"/>
    <w:rsid w:val="00FB6ED9"/>
    <w:rsid w:val="00FB73D6"/>
    <w:rsid w:val="00FB74DB"/>
    <w:rsid w:val="00FB7913"/>
    <w:rsid w:val="00FB7A76"/>
    <w:rsid w:val="00FC02AD"/>
    <w:rsid w:val="00FC0342"/>
    <w:rsid w:val="00FC067D"/>
    <w:rsid w:val="00FC0AF1"/>
    <w:rsid w:val="00FC111E"/>
    <w:rsid w:val="00FC1302"/>
    <w:rsid w:val="00FC15D3"/>
    <w:rsid w:val="00FC167A"/>
    <w:rsid w:val="00FC1CB2"/>
    <w:rsid w:val="00FC20F8"/>
    <w:rsid w:val="00FC23CB"/>
    <w:rsid w:val="00FC2BEA"/>
    <w:rsid w:val="00FC2D39"/>
    <w:rsid w:val="00FC2DD5"/>
    <w:rsid w:val="00FC2F48"/>
    <w:rsid w:val="00FC3442"/>
    <w:rsid w:val="00FC357D"/>
    <w:rsid w:val="00FC3E53"/>
    <w:rsid w:val="00FC4128"/>
    <w:rsid w:val="00FC431B"/>
    <w:rsid w:val="00FC457C"/>
    <w:rsid w:val="00FC50B8"/>
    <w:rsid w:val="00FC5528"/>
    <w:rsid w:val="00FC5608"/>
    <w:rsid w:val="00FC57FC"/>
    <w:rsid w:val="00FC593C"/>
    <w:rsid w:val="00FC6301"/>
    <w:rsid w:val="00FC6337"/>
    <w:rsid w:val="00FC6408"/>
    <w:rsid w:val="00FC678F"/>
    <w:rsid w:val="00FC74E1"/>
    <w:rsid w:val="00FC7502"/>
    <w:rsid w:val="00FC7CF9"/>
    <w:rsid w:val="00FD0791"/>
    <w:rsid w:val="00FD0AEF"/>
    <w:rsid w:val="00FD0EB0"/>
    <w:rsid w:val="00FD1203"/>
    <w:rsid w:val="00FD133F"/>
    <w:rsid w:val="00FD136F"/>
    <w:rsid w:val="00FD166C"/>
    <w:rsid w:val="00FD200D"/>
    <w:rsid w:val="00FD22F6"/>
    <w:rsid w:val="00FD24DA"/>
    <w:rsid w:val="00FD251C"/>
    <w:rsid w:val="00FD2B96"/>
    <w:rsid w:val="00FD34D0"/>
    <w:rsid w:val="00FD375A"/>
    <w:rsid w:val="00FD3E23"/>
    <w:rsid w:val="00FD3E52"/>
    <w:rsid w:val="00FD4B76"/>
    <w:rsid w:val="00FD4E09"/>
    <w:rsid w:val="00FD52E7"/>
    <w:rsid w:val="00FD5539"/>
    <w:rsid w:val="00FD6226"/>
    <w:rsid w:val="00FD6751"/>
    <w:rsid w:val="00FD6C33"/>
    <w:rsid w:val="00FD7062"/>
    <w:rsid w:val="00FD7146"/>
    <w:rsid w:val="00FD74B9"/>
    <w:rsid w:val="00FD751C"/>
    <w:rsid w:val="00FE0EE5"/>
    <w:rsid w:val="00FE120F"/>
    <w:rsid w:val="00FE2549"/>
    <w:rsid w:val="00FE254D"/>
    <w:rsid w:val="00FE2982"/>
    <w:rsid w:val="00FE2A9F"/>
    <w:rsid w:val="00FE2AE9"/>
    <w:rsid w:val="00FE3025"/>
    <w:rsid w:val="00FE322A"/>
    <w:rsid w:val="00FE329C"/>
    <w:rsid w:val="00FE470B"/>
    <w:rsid w:val="00FE4D1A"/>
    <w:rsid w:val="00FE4E16"/>
    <w:rsid w:val="00FE4E54"/>
    <w:rsid w:val="00FE55F5"/>
    <w:rsid w:val="00FE5D77"/>
    <w:rsid w:val="00FE6122"/>
    <w:rsid w:val="00FE6696"/>
    <w:rsid w:val="00FE6A0A"/>
    <w:rsid w:val="00FE6A27"/>
    <w:rsid w:val="00FE75B8"/>
    <w:rsid w:val="00FE76CB"/>
    <w:rsid w:val="00FE78F6"/>
    <w:rsid w:val="00FE7A5D"/>
    <w:rsid w:val="00FE7EE1"/>
    <w:rsid w:val="00FF033E"/>
    <w:rsid w:val="00FF133E"/>
    <w:rsid w:val="00FF166E"/>
    <w:rsid w:val="00FF16DA"/>
    <w:rsid w:val="00FF1B01"/>
    <w:rsid w:val="00FF1DF3"/>
    <w:rsid w:val="00FF1E7E"/>
    <w:rsid w:val="00FF20DC"/>
    <w:rsid w:val="00FF2266"/>
    <w:rsid w:val="00FF2332"/>
    <w:rsid w:val="00FF27AA"/>
    <w:rsid w:val="00FF2893"/>
    <w:rsid w:val="00FF2C48"/>
    <w:rsid w:val="00FF3037"/>
    <w:rsid w:val="00FF3857"/>
    <w:rsid w:val="00FF38AC"/>
    <w:rsid w:val="00FF3A71"/>
    <w:rsid w:val="00FF41BF"/>
    <w:rsid w:val="00FF4949"/>
    <w:rsid w:val="00FF4D5B"/>
    <w:rsid w:val="00FF51DD"/>
    <w:rsid w:val="00FF54AE"/>
    <w:rsid w:val="00FF5CEA"/>
    <w:rsid w:val="00FF5DF0"/>
    <w:rsid w:val="00FF6E0F"/>
    <w:rsid w:val="00FF6EAA"/>
    <w:rsid w:val="00FF7066"/>
    <w:rsid w:val="00FF7756"/>
    <w:rsid w:val="00FF78EA"/>
    <w:rsid w:val="00FF7B44"/>
    <w:rsid w:val="00FF7C44"/>
    <w:rsid w:val="00FF7F9D"/>
  </w:rsids>
  <m:mathPr>
    <m:mathFont m:val="Cambria Math"/>
    <m:brkBin m:val="before"/>
    <m:brkBinSub m:val="--"/>
    <m:smallFrac m:val="0"/>
    <m:dispDef/>
    <m:lMargin m:val="0"/>
    <m:rMargin m:val="0"/>
    <m:defJc m:val="centerGroup"/>
    <m:wrapIndent m:val="1440"/>
    <m:intLim m:val="subSup"/>
    <m:naryLim m:val="undOvr"/>
  </m:mathPr>
  <w:attachedSchema w:val="Bloomberg.OfficeTools.SmartTag"/>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09,#039,#36c"/>
    </o:shapedefaults>
    <o:shapelayout v:ext="edit">
      <o:idmap v:ext="edit" data="2"/>
    </o:shapelayout>
  </w:shapeDefaults>
  <w:decimalSymbol w:val=","/>
  <w:listSeparator w:val=";"/>
  <w14:docId w14:val="65120189"/>
  <w15:docId w15:val="{80802915-33EF-4B1F-A871-FF0326F4F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qFormat="1"/>
    <w:lsdException w:name="toc 2" w:uiPriority="39" w:unhideWhenUsed="1" w:qFormat="1"/>
    <w:lsdException w:name="toc 3" w:uiPriority="39" w:unhideWhenUsed="1" w:qFormat="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475E"/>
    <w:pPr>
      <w:spacing w:line="276" w:lineRule="auto"/>
      <w:jc w:val="both"/>
    </w:pPr>
    <w:rPr>
      <w:rFonts w:ascii="Book Antiqua" w:hAnsi="Book Antiqua"/>
      <w:sz w:val="22"/>
      <w:szCs w:val="22"/>
      <w:lang w:eastAsia="en-US"/>
    </w:rPr>
  </w:style>
  <w:style w:type="paragraph" w:styleId="Naslov1">
    <w:name w:val="heading 1"/>
    <w:basedOn w:val="Navaden"/>
    <w:next w:val="Navaden"/>
    <w:link w:val="Naslov1Znak"/>
    <w:uiPriority w:val="99"/>
    <w:qFormat/>
    <w:rsid w:val="00DF7EB7"/>
    <w:pPr>
      <w:pageBreakBefore/>
      <w:numPr>
        <w:numId w:val="1"/>
      </w:numPr>
      <w:spacing w:before="480"/>
      <w:contextualSpacing/>
      <w:outlineLvl w:val="0"/>
    </w:pPr>
    <w:rPr>
      <w:rFonts w:eastAsia="Times New Roman"/>
      <w:b/>
      <w:bCs/>
      <w:sz w:val="28"/>
      <w:szCs w:val="28"/>
    </w:rPr>
  </w:style>
  <w:style w:type="paragraph" w:styleId="Naslov2">
    <w:name w:val="heading 2"/>
    <w:basedOn w:val="Navaden"/>
    <w:next w:val="Navaden"/>
    <w:link w:val="Naslov2Znak"/>
    <w:uiPriority w:val="99"/>
    <w:qFormat/>
    <w:rsid w:val="00DF7EB7"/>
    <w:pPr>
      <w:numPr>
        <w:ilvl w:val="1"/>
        <w:numId w:val="1"/>
      </w:numPr>
      <w:spacing w:before="200"/>
      <w:jc w:val="left"/>
      <w:outlineLvl w:val="1"/>
    </w:pPr>
    <w:rPr>
      <w:rFonts w:eastAsia="Times New Roman"/>
      <w:b/>
      <w:bCs/>
      <w:sz w:val="26"/>
      <w:szCs w:val="26"/>
    </w:rPr>
  </w:style>
  <w:style w:type="paragraph" w:styleId="Naslov3">
    <w:name w:val="heading 3"/>
    <w:basedOn w:val="Navaden"/>
    <w:next w:val="Navaden"/>
    <w:link w:val="Naslov3Znak"/>
    <w:uiPriority w:val="99"/>
    <w:qFormat/>
    <w:rsid w:val="00DF7EB7"/>
    <w:pPr>
      <w:numPr>
        <w:ilvl w:val="2"/>
        <w:numId w:val="1"/>
      </w:numPr>
      <w:spacing w:before="200" w:line="271" w:lineRule="auto"/>
      <w:outlineLvl w:val="2"/>
    </w:pPr>
    <w:rPr>
      <w:rFonts w:eastAsia="Times New Roman"/>
      <w:b/>
      <w:bCs/>
    </w:rPr>
  </w:style>
  <w:style w:type="paragraph" w:styleId="Naslov4">
    <w:name w:val="heading 4"/>
    <w:basedOn w:val="Navaden"/>
    <w:next w:val="Navaden"/>
    <w:link w:val="Naslov4Znak"/>
    <w:uiPriority w:val="99"/>
    <w:qFormat/>
    <w:rsid w:val="00DF7EB7"/>
    <w:pPr>
      <w:numPr>
        <w:ilvl w:val="3"/>
        <w:numId w:val="1"/>
      </w:numPr>
      <w:spacing w:before="200"/>
      <w:outlineLvl w:val="3"/>
    </w:pPr>
    <w:rPr>
      <w:rFonts w:ascii="Cambria" w:eastAsia="Times New Roman" w:hAnsi="Cambria"/>
      <w:b/>
      <w:bCs/>
      <w:i/>
      <w:iCs/>
      <w:lang w:val="en-US"/>
    </w:rPr>
  </w:style>
  <w:style w:type="paragraph" w:styleId="Naslov5">
    <w:name w:val="heading 5"/>
    <w:basedOn w:val="Navaden"/>
    <w:next w:val="Navaden"/>
    <w:link w:val="Naslov5Znak"/>
    <w:uiPriority w:val="99"/>
    <w:qFormat/>
    <w:rsid w:val="00DF7EB7"/>
    <w:pPr>
      <w:numPr>
        <w:ilvl w:val="4"/>
        <w:numId w:val="1"/>
      </w:numPr>
      <w:spacing w:before="200"/>
      <w:outlineLvl w:val="4"/>
    </w:pPr>
    <w:rPr>
      <w:rFonts w:ascii="Cambria" w:eastAsia="Times New Roman" w:hAnsi="Cambria"/>
      <w:b/>
      <w:bCs/>
      <w:color w:val="7F7F7F"/>
      <w:lang w:val="en-US"/>
    </w:rPr>
  </w:style>
  <w:style w:type="paragraph" w:styleId="Naslov6">
    <w:name w:val="heading 6"/>
    <w:basedOn w:val="Navaden"/>
    <w:next w:val="Navaden"/>
    <w:link w:val="Naslov6Znak"/>
    <w:uiPriority w:val="99"/>
    <w:qFormat/>
    <w:rsid w:val="00DF7EB7"/>
    <w:pPr>
      <w:numPr>
        <w:ilvl w:val="5"/>
        <w:numId w:val="1"/>
      </w:numPr>
      <w:spacing w:line="271" w:lineRule="auto"/>
      <w:outlineLvl w:val="5"/>
    </w:pPr>
    <w:rPr>
      <w:rFonts w:ascii="Cambria" w:eastAsia="Times New Roman" w:hAnsi="Cambria"/>
      <w:b/>
      <w:bCs/>
      <w:i/>
      <w:iCs/>
      <w:color w:val="7F7F7F"/>
      <w:lang w:val="en-US"/>
    </w:rPr>
  </w:style>
  <w:style w:type="paragraph" w:styleId="Naslov7">
    <w:name w:val="heading 7"/>
    <w:basedOn w:val="Navaden"/>
    <w:next w:val="Navaden"/>
    <w:link w:val="Naslov7Znak"/>
    <w:uiPriority w:val="99"/>
    <w:qFormat/>
    <w:rsid w:val="00DF7EB7"/>
    <w:pPr>
      <w:numPr>
        <w:ilvl w:val="6"/>
        <w:numId w:val="1"/>
      </w:numPr>
      <w:outlineLvl w:val="6"/>
    </w:pPr>
    <w:rPr>
      <w:rFonts w:ascii="Cambria" w:eastAsia="Times New Roman" w:hAnsi="Cambria"/>
      <w:i/>
      <w:iCs/>
      <w:lang w:val="en-US"/>
    </w:rPr>
  </w:style>
  <w:style w:type="paragraph" w:styleId="Naslov8">
    <w:name w:val="heading 8"/>
    <w:basedOn w:val="Navaden"/>
    <w:next w:val="Navaden"/>
    <w:link w:val="Naslov8Znak"/>
    <w:uiPriority w:val="99"/>
    <w:qFormat/>
    <w:rsid w:val="00DF7EB7"/>
    <w:pPr>
      <w:numPr>
        <w:ilvl w:val="7"/>
        <w:numId w:val="1"/>
      </w:numPr>
      <w:outlineLvl w:val="7"/>
    </w:pPr>
    <w:rPr>
      <w:rFonts w:ascii="Cambria" w:eastAsia="Times New Roman" w:hAnsi="Cambria"/>
      <w:sz w:val="20"/>
      <w:szCs w:val="20"/>
      <w:lang w:val="en-US"/>
    </w:rPr>
  </w:style>
  <w:style w:type="paragraph" w:styleId="Naslov9">
    <w:name w:val="heading 9"/>
    <w:basedOn w:val="Navaden"/>
    <w:next w:val="Navaden"/>
    <w:link w:val="Naslov9Znak"/>
    <w:uiPriority w:val="99"/>
    <w:qFormat/>
    <w:rsid w:val="00DF7EB7"/>
    <w:pPr>
      <w:numPr>
        <w:ilvl w:val="8"/>
        <w:numId w:val="1"/>
      </w:numPr>
      <w:outlineLvl w:val="8"/>
    </w:pPr>
    <w:rPr>
      <w:rFonts w:ascii="Cambria" w:eastAsia="Times New Roman" w:hAnsi="Cambria"/>
      <w:i/>
      <w:iCs/>
      <w:spacing w:val="5"/>
      <w:sz w:val="20"/>
      <w:szCs w:val="20"/>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9"/>
    <w:locked/>
    <w:rsid w:val="00DF7EB7"/>
    <w:rPr>
      <w:rFonts w:ascii="Book Antiqua" w:eastAsia="Times New Roman" w:hAnsi="Book Antiqua"/>
      <w:b/>
      <w:bCs/>
      <w:sz w:val="28"/>
      <w:szCs w:val="28"/>
      <w:lang w:eastAsia="en-US"/>
    </w:rPr>
  </w:style>
  <w:style w:type="character" w:customStyle="1" w:styleId="Naslov2Znak">
    <w:name w:val="Naslov 2 Znak"/>
    <w:link w:val="Naslov2"/>
    <w:uiPriority w:val="99"/>
    <w:locked/>
    <w:rsid w:val="00DF7EB7"/>
    <w:rPr>
      <w:rFonts w:ascii="Book Antiqua" w:eastAsia="Times New Roman" w:hAnsi="Book Antiqua"/>
      <w:b/>
      <w:bCs/>
      <w:sz w:val="26"/>
      <w:szCs w:val="26"/>
      <w:lang w:eastAsia="en-US"/>
    </w:rPr>
  </w:style>
  <w:style w:type="character" w:customStyle="1" w:styleId="Naslov3Znak">
    <w:name w:val="Naslov 3 Znak"/>
    <w:link w:val="Naslov3"/>
    <w:uiPriority w:val="99"/>
    <w:locked/>
    <w:rsid w:val="00DF7EB7"/>
    <w:rPr>
      <w:rFonts w:ascii="Book Antiqua" w:eastAsia="Times New Roman" w:hAnsi="Book Antiqua"/>
      <w:b/>
      <w:bCs/>
      <w:sz w:val="22"/>
      <w:szCs w:val="22"/>
      <w:lang w:eastAsia="en-US"/>
    </w:rPr>
  </w:style>
  <w:style w:type="character" w:customStyle="1" w:styleId="Naslov4Znak">
    <w:name w:val="Naslov 4 Znak"/>
    <w:link w:val="Naslov4"/>
    <w:uiPriority w:val="99"/>
    <w:locked/>
    <w:rsid w:val="00DF7EB7"/>
    <w:rPr>
      <w:rFonts w:ascii="Cambria" w:eastAsia="Times New Roman" w:hAnsi="Cambria"/>
      <w:b/>
      <w:bCs/>
      <w:i/>
      <w:iCs/>
      <w:sz w:val="22"/>
      <w:szCs w:val="22"/>
      <w:lang w:val="en-US" w:eastAsia="en-US"/>
    </w:rPr>
  </w:style>
  <w:style w:type="character" w:customStyle="1" w:styleId="Naslov5Znak">
    <w:name w:val="Naslov 5 Znak"/>
    <w:link w:val="Naslov5"/>
    <w:uiPriority w:val="99"/>
    <w:locked/>
    <w:rsid w:val="00DF7EB7"/>
    <w:rPr>
      <w:rFonts w:ascii="Cambria" w:eastAsia="Times New Roman" w:hAnsi="Cambria"/>
      <w:b/>
      <w:bCs/>
      <w:color w:val="7F7F7F"/>
      <w:sz w:val="22"/>
      <w:szCs w:val="22"/>
      <w:lang w:val="en-US" w:eastAsia="en-US"/>
    </w:rPr>
  </w:style>
  <w:style w:type="character" w:customStyle="1" w:styleId="Naslov6Znak">
    <w:name w:val="Naslov 6 Znak"/>
    <w:link w:val="Naslov6"/>
    <w:uiPriority w:val="99"/>
    <w:locked/>
    <w:rsid w:val="00DF7EB7"/>
    <w:rPr>
      <w:rFonts w:ascii="Cambria" w:eastAsia="Times New Roman" w:hAnsi="Cambria"/>
      <w:b/>
      <w:bCs/>
      <w:i/>
      <w:iCs/>
      <w:color w:val="7F7F7F"/>
      <w:sz w:val="22"/>
      <w:szCs w:val="22"/>
      <w:lang w:val="en-US" w:eastAsia="en-US"/>
    </w:rPr>
  </w:style>
  <w:style w:type="character" w:customStyle="1" w:styleId="Naslov7Znak">
    <w:name w:val="Naslov 7 Znak"/>
    <w:link w:val="Naslov7"/>
    <w:uiPriority w:val="99"/>
    <w:locked/>
    <w:rsid w:val="00DF7EB7"/>
    <w:rPr>
      <w:rFonts w:ascii="Cambria" w:eastAsia="Times New Roman" w:hAnsi="Cambria"/>
      <w:i/>
      <w:iCs/>
      <w:sz w:val="22"/>
      <w:szCs w:val="22"/>
      <w:lang w:val="en-US" w:eastAsia="en-US"/>
    </w:rPr>
  </w:style>
  <w:style w:type="character" w:customStyle="1" w:styleId="Naslov8Znak">
    <w:name w:val="Naslov 8 Znak"/>
    <w:link w:val="Naslov8"/>
    <w:uiPriority w:val="99"/>
    <w:locked/>
    <w:rsid w:val="00DF7EB7"/>
    <w:rPr>
      <w:rFonts w:ascii="Cambria" w:eastAsia="Times New Roman" w:hAnsi="Cambria"/>
      <w:lang w:val="en-US" w:eastAsia="en-US"/>
    </w:rPr>
  </w:style>
  <w:style w:type="character" w:customStyle="1" w:styleId="Naslov9Znak">
    <w:name w:val="Naslov 9 Znak"/>
    <w:link w:val="Naslov9"/>
    <w:uiPriority w:val="99"/>
    <w:locked/>
    <w:rsid w:val="00DF7EB7"/>
    <w:rPr>
      <w:rFonts w:ascii="Cambria" w:eastAsia="Times New Roman" w:hAnsi="Cambria"/>
      <w:i/>
      <w:iCs/>
      <w:spacing w:val="5"/>
      <w:lang w:val="en-US" w:eastAsia="en-US"/>
    </w:rPr>
  </w:style>
  <w:style w:type="paragraph" w:styleId="Sprotnaopomba-besedilo">
    <w:name w:val="footnote text"/>
    <w:aliases w:val="Footnote, Char Char Char Char,Sprotna opomba - besedilo Znak1,Sprotna opomba - besedilo Znak Znak2,Sprotna opomba - besedilo Znak1 Znak Znak1,Sprotna opomba - besedilo Znak1 Znak Znak Znak Char Char, Char Char Char,Char Char,fn"/>
    <w:basedOn w:val="Navaden"/>
    <w:link w:val="Sprotnaopomba-besediloZnak"/>
    <w:qFormat/>
    <w:rsid w:val="00DF7EB7"/>
    <w:pPr>
      <w:keepLines/>
      <w:tabs>
        <w:tab w:val="left" w:pos="284"/>
      </w:tabs>
      <w:spacing w:line="305" w:lineRule="auto"/>
      <w:ind w:left="284" w:hanging="284"/>
    </w:pPr>
    <w:rPr>
      <w:rFonts w:eastAsia="Times New Roman"/>
      <w:sz w:val="18"/>
      <w:szCs w:val="20"/>
      <w:lang w:eastAsia="sl-SI"/>
    </w:rPr>
  </w:style>
  <w:style w:type="character" w:customStyle="1" w:styleId="Sprotnaopomba-besediloZnak">
    <w:name w:val="Sprotna opomba - besedilo Znak"/>
    <w:aliases w:val="Footnote Znak, Char Char Char Char Znak,Sprotna opomba - besedilo Znak1 Znak,Sprotna opomba - besedilo Znak Znak2 Znak,Sprotna opomba - besedilo Znak1 Znak Znak1 Znak, Char Char Char Znak,Char Char Znak,fn Znak"/>
    <w:link w:val="Sprotnaopomba-besedilo"/>
    <w:locked/>
    <w:rsid w:val="00DF7EB7"/>
    <w:rPr>
      <w:rFonts w:ascii="Book Antiqua" w:hAnsi="Book Antiqua" w:cs="Times New Roman"/>
      <w:sz w:val="20"/>
      <w:szCs w:val="20"/>
      <w:lang w:eastAsia="sl-SI"/>
    </w:rPr>
  </w:style>
  <w:style w:type="character" w:styleId="Sprotnaopomba-sklic">
    <w:name w:val="footnote reference"/>
    <w:aliases w:val="Fussnota,Footnote symbol,Footnote reference number,Times 10 Point,Exposant 3 Point,EN Footnote Reference,note TESI,E...,nota de rodapé,Footnote Reference_LVL6,Footnote Reference_LVL61,Footnote Reference_LVL62,Footnot,stylish,ft"/>
    <w:qFormat/>
    <w:rsid w:val="00DF7EB7"/>
    <w:rPr>
      <w:rFonts w:ascii="Book Antiqua" w:hAnsi="Book Antiqua" w:cs="Times New Roman"/>
      <w:sz w:val="22"/>
      <w:vertAlign w:val="superscript"/>
    </w:rPr>
  </w:style>
  <w:style w:type="paragraph" w:styleId="Napis">
    <w:name w:val="caption"/>
    <w:aliases w:val="Slika naslov,Napis Znak2 Znak,Napis Znak Znak2 Znak,Napis Znak Znak2 Znak Znak Znak,Napis Znak Znak Znak Znak Znak Znak Znak,Napis Znak Znak1 Znak Znak Znak Znak Znak Znak Znak,Napis Znak1 Znak Znak Znak Znak Znak Znak Znak Znak Znak"/>
    <w:basedOn w:val="Navaden"/>
    <w:next w:val="Navaden"/>
    <w:link w:val="NapisZnak"/>
    <w:qFormat/>
    <w:rsid w:val="00B923CB"/>
    <w:pPr>
      <w:spacing w:line="305" w:lineRule="auto"/>
      <w:jc w:val="left"/>
    </w:pPr>
    <w:rPr>
      <w:rFonts w:eastAsia="Times New Roman"/>
      <w:bCs/>
      <w:szCs w:val="20"/>
    </w:rPr>
  </w:style>
  <w:style w:type="paragraph" w:customStyle="1" w:styleId="Default">
    <w:name w:val="Default"/>
    <w:rsid w:val="004E148E"/>
    <w:pPr>
      <w:autoSpaceDE w:val="0"/>
      <w:autoSpaceDN w:val="0"/>
      <w:adjustRightInd w:val="0"/>
    </w:pPr>
    <w:rPr>
      <w:rFonts w:ascii="Arial" w:eastAsia="Times New Roman" w:hAnsi="Arial" w:cs="Arial"/>
      <w:color w:val="000000"/>
      <w:sz w:val="24"/>
      <w:szCs w:val="24"/>
    </w:rPr>
  </w:style>
  <w:style w:type="paragraph" w:styleId="Besedilooblaka">
    <w:name w:val="Balloon Text"/>
    <w:basedOn w:val="Navaden"/>
    <w:link w:val="BesedilooblakaZnak"/>
    <w:uiPriority w:val="99"/>
    <w:semiHidden/>
    <w:rsid w:val="00D916A9"/>
    <w:pPr>
      <w:spacing w:line="240" w:lineRule="auto"/>
    </w:pPr>
    <w:rPr>
      <w:rFonts w:ascii="Tahoma" w:hAnsi="Tahoma" w:cs="Tahoma"/>
      <w:sz w:val="16"/>
      <w:szCs w:val="16"/>
    </w:rPr>
  </w:style>
  <w:style w:type="character" w:customStyle="1" w:styleId="BesedilooblakaZnak">
    <w:name w:val="Besedilo oblačka Znak"/>
    <w:link w:val="Besedilooblaka"/>
    <w:uiPriority w:val="99"/>
    <w:semiHidden/>
    <w:locked/>
    <w:rsid w:val="00D916A9"/>
    <w:rPr>
      <w:rFonts w:ascii="Tahoma" w:hAnsi="Tahoma" w:cs="Tahoma"/>
      <w:sz w:val="16"/>
      <w:szCs w:val="16"/>
    </w:rPr>
  </w:style>
  <w:style w:type="table" w:styleId="Tabelamrea">
    <w:name w:val="Table Grid"/>
    <w:basedOn w:val="Navadnatabela"/>
    <w:rsid w:val="00D91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B02F2B"/>
    <w:rPr>
      <w:rFonts w:cs="Times New Roman"/>
      <w:color w:val="0000FF"/>
      <w:u w:val="single"/>
    </w:rPr>
  </w:style>
  <w:style w:type="character" w:styleId="Pripombasklic">
    <w:name w:val="annotation reference"/>
    <w:uiPriority w:val="99"/>
    <w:semiHidden/>
    <w:rsid w:val="00CF37B7"/>
    <w:rPr>
      <w:rFonts w:cs="Times New Roman"/>
      <w:sz w:val="16"/>
      <w:szCs w:val="16"/>
    </w:rPr>
  </w:style>
  <w:style w:type="paragraph" w:styleId="Pripombabesedilo">
    <w:name w:val="annotation text"/>
    <w:basedOn w:val="Navaden"/>
    <w:link w:val="PripombabesediloZnak"/>
    <w:uiPriority w:val="99"/>
    <w:semiHidden/>
    <w:rsid w:val="00CF37B7"/>
    <w:pPr>
      <w:spacing w:line="240" w:lineRule="auto"/>
    </w:pPr>
    <w:rPr>
      <w:sz w:val="20"/>
      <w:szCs w:val="20"/>
    </w:rPr>
  </w:style>
  <w:style w:type="character" w:customStyle="1" w:styleId="PripombabesediloZnak">
    <w:name w:val="Pripomba – besedilo Znak"/>
    <w:link w:val="Pripombabesedilo"/>
    <w:uiPriority w:val="99"/>
    <w:semiHidden/>
    <w:locked/>
    <w:rsid w:val="00CF37B7"/>
    <w:rPr>
      <w:rFonts w:ascii="Book Antiqua" w:hAnsi="Book Antiqua" w:cs="Times New Roman"/>
      <w:sz w:val="20"/>
      <w:szCs w:val="20"/>
    </w:rPr>
  </w:style>
  <w:style w:type="paragraph" w:styleId="Zadevapripombe">
    <w:name w:val="annotation subject"/>
    <w:basedOn w:val="Pripombabesedilo"/>
    <w:next w:val="Pripombabesedilo"/>
    <w:link w:val="ZadevapripombeZnak"/>
    <w:uiPriority w:val="99"/>
    <w:semiHidden/>
    <w:rsid w:val="00CF37B7"/>
    <w:rPr>
      <w:b/>
      <w:bCs/>
    </w:rPr>
  </w:style>
  <w:style w:type="character" w:customStyle="1" w:styleId="ZadevapripombeZnak">
    <w:name w:val="Zadeva pripombe Znak"/>
    <w:link w:val="Zadevapripombe"/>
    <w:uiPriority w:val="99"/>
    <w:semiHidden/>
    <w:locked/>
    <w:rsid w:val="00CF37B7"/>
    <w:rPr>
      <w:rFonts w:ascii="Book Antiqua" w:hAnsi="Book Antiqua" w:cs="Times New Roman"/>
      <w:b/>
      <w:bCs/>
      <w:sz w:val="20"/>
      <w:szCs w:val="20"/>
    </w:rPr>
  </w:style>
  <w:style w:type="paragraph" w:styleId="Odstavekseznama">
    <w:name w:val="List Paragraph"/>
    <w:aliases w:val="numbered list,K1,Table of contents numbered,Elenco num ARGEA,body,Odsek zoznamu2"/>
    <w:basedOn w:val="Navaden"/>
    <w:link w:val="OdstavekseznamaZnak"/>
    <w:uiPriority w:val="34"/>
    <w:qFormat/>
    <w:rsid w:val="00F75C35"/>
    <w:pPr>
      <w:ind w:left="720"/>
      <w:contextualSpacing/>
    </w:pPr>
  </w:style>
  <w:style w:type="paragraph" w:customStyle="1" w:styleId="Virinopomba">
    <w:name w:val="Vir in opomba"/>
    <w:basedOn w:val="Navaden"/>
    <w:next w:val="Navaden"/>
    <w:uiPriority w:val="99"/>
    <w:rsid w:val="00623A53"/>
    <w:pPr>
      <w:spacing w:line="305" w:lineRule="auto"/>
    </w:pPr>
    <w:rPr>
      <w:rFonts w:eastAsia="Times New Roman"/>
      <w:i/>
      <w:szCs w:val="24"/>
    </w:rPr>
  </w:style>
  <w:style w:type="paragraph" w:styleId="Glava">
    <w:name w:val="header"/>
    <w:basedOn w:val="Navaden"/>
    <w:link w:val="GlavaZnak"/>
    <w:uiPriority w:val="99"/>
    <w:rsid w:val="00FB4C56"/>
    <w:pPr>
      <w:tabs>
        <w:tab w:val="center" w:pos="4536"/>
        <w:tab w:val="right" w:pos="9072"/>
      </w:tabs>
      <w:spacing w:line="240" w:lineRule="auto"/>
    </w:pPr>
  </w:style>
  <w:style w:type="character" w:customStyle="1" w:styleId="GlavaZnak">
    <w:name w:val="Glava Znak"/>
    <w:link w:val="Glava"/>
    <w:uiPriority w:val="99"/>
    <w:locked/>
    <w:rsid w:val="00FB4C56"/>
    <w:rPr>
      <w:rFonts w:ascii="Book Antiqua" w:hAnsi="Book Antiqua" w:cs="Times New Roman"/>
    </w:rPr>
  </w:style>
  <w:style w:type="paragraph" w:styleId="Noga">
    <w:name w:val="footer"/>
    <w:basedOn w:val="Navaden"/>
    <w:link w:val="NogaZnak"/>
    <w:uiPriority w:val="99"/>
    <w:rsid w:val="00FB4C56"/>
    <w:pPr>
      <w:tabs>
        <w:tab w:val="center" w:pos="4536"/>
        <w:tab w:val="right" w:pos="9072"/>
      </w:tabs>
      <w:spacing w:line="240" w:lineRule="auto"/>
    </w:pPr>
  </w:style>
  <w:style w:type="character" w:customStyle="1" w:styleId="NogaZnak">
    <w:name w:val="Noga Znak"/>
    <w:link w:val="Noga"/>
    <w:uiPriority w:val="99"/>
    <w:locked/>
    <w:rsid w:val="00FB4C56"/>
    <w:rPr>
      <w:rFonts w:ascii="Book Antiqua" w:hAnsi="Book Antiqua" w:cs="Times New Roman"/>
    </w:rPr>
  </w:style>
  <w:style w:type="paragraph" w:customStyle="1" w:styleId="Vir">
    <w:name w:val="Vir"/>
    <w:basedOn w:val="Navaden"/>
    <w:link w:val="VirChar"/>
    <w:qFormat/>
    <w:rsid w:val="00BB28E3"/>
    <w:pPr>
      <w:spacing w:line="240" w:lineRule="auto"/>
    </w:pPr>
    <w:rPr>
      <w:rFonts w:eastAsia="Times New Roman"/>
      <w:i/>
      <w:sz w:val="18"/>
      <w:szCs w:val="24"/>
      <w:lang w:eastAsia="sl-SI"/>
    </w:rPr>
  </w:style>
  <w:style w:type="paragraph" w:styleId="Telobesedila">
    <w:name w:val="Body Text"/>
    <w:basedOn w:val="Navaden"/>
    <w:link w:val="TelobesedilaZnak"/>
    <w:uiPriority w:val="99"/>
    <w:rsid w:val="0066443D"/>
    <w:pPr>
      <w:spacing w:line="240" w:lineRule="auto"/>
    </w:pPr>
    <w:rPr>
      <w:rFonts w:ascii="Times New Roman" w:eastAsia="Batang" w:hAnsi="Times New Roman"/>
      <w:sz w:val="20"/>
      <w:szCs w:val="20"/>
      <w:lang w:val="en-US" w:eastAsia="ko-KR"/>
    </w:rPr>
  </w:style>
  <w:style w:type="character" w:customStyle="1" w:styleId="TelobesedilaZnak">
    <w:name w:val="Telo besedila Znak"/>
    <w:link w:val="Telobesedila"/>
    <w:uiPriority w:val="99"/>
    <w:locked/>
    <w:rsid w:val="0066443D"/>
    <w:rPr>
      <w:rFonts w:ascii="Times New Roman" w:eastAsia="Batang" w:hAnsi="Times New Roman"/>
      <w:sz w:val="20"/>
      <w:lang w:val="en-US" w:eastAsia="ko-KR"/>
    </w:rPr>
  </w:style>
  <w:style w:type="character" w:customStyle="1" w:styleId="BodyTextChar">
    <w:name w:val="Body Text Char"/>
    <w:uiPriority w:val="99"/>
    <w:semiHidden/>
    <w:locked/>
    <w:rsid w:val="0066443D"/>
    <w:rPr>
      <w:rFonts w:ascii="Book Antiqua" w:hAnsi="Book Antiqua" w:cs="Times New Roman"/>
    </w:rPr>
  </w:style>
  <w:style w:type="paragraph" w:styleId="Kazaloslik">
    <w:name w:val="table of figures"/>
    <w:basedOn w:val="Napis"/>
    <w:next w:val="Navaden"/>
    <w:uiPriority w:val="99"/>
    <w:rsid w:val="00B923CB"/>
    <w:pPr>
      <w:spacing w:before="120" w:after="120"/>
    </w:pPr>
    <w:rPr>
      <w:sz w:val="20"/>
    </w:rPr>
  </w:style>
  <w:style w:type="paragraph" w:styleId="Kazalovsebine2">
    <w:name w:val="toc 2"/>
    <w:basedOn w:val="Navaden"/>
    <w:next w:val="Navaden"/>
    <w:autoRedefine/>
    <w:uiPriority w:val="39"/>
    <w:qFormat/>
    <w:rsid w:val="000B76BD"/>
    <w:pPr>
      <w:spacing w:after="120"/>
      <w:ind w:left="221"/>
    </w:pPr>
  </w:style>
  <w:style w:type="paragraph" w:styleId="Kazalovsebine1">
    <w:name w:val="toc 1"/>
    <w:basedOn w:val="Navaden"/>
    <w:next w:val="Navaden"/>
    <w:autoRedefine/>
    <w:uiPriority w:val="39"/>
    <w:qFormat/>
    <w:rsid w:val="00B55F72"/>
    <w:pPr>
      <w:tabs>
        <w:tab w:val="left" w:pos="440"/>
        <w:tab w:val="right" w:leader="dot" w:pos="9060"/>
      </w:tabs>
      <w:spacing w:before="240" w:after="240"/>
    </w:pPr>
    <w:rPr>
      <w:b/>
    </w:rPr>
  </w:style>
  <w:style w:type="paragraph" w:styleId="Naslov">
    <w:name w:val="Title"/>
    <w:basedOn w:val="Navaden"/>
    <w:next w:val="Navaden"/>
    <w:link w:val="NaslovZnak"/>
    <w:uiPriority w:val="99"/>
    <w:qFormat/>
    <w:rsid w:val="00E94950"/>
    <w:pPr>
      <w:pBdr>
        <w:bottom w:val="single" w:sz="8" w:space="4" w:color="4F81BD"/>
      </w:pBdr>
      <w:spacing w:after="300" w:line="240" w:lineRule="auto"/>
      <w:contextualSpacing/>
      <w:jc w:val="left"/>
    </w:pPr>
    <w:rPr>
      <w:rFonts w:ascii="Cambria" w:eastAsia="Times New Roman" w:hAnsi="Cambria"/>
      <w:color w:val="17365D"/>
      <w:spacing w:val="5"/>
      <w:kern w:val="28"/>
      <w:sz w:val="52"/>
      <w:szCs w:val="52"/>
      <w:lang w:val="en-US" w:eastAsia="ja-JP"/>
    </w:rPr>
  </w:style>
  <w:style w:type="character" w:customStyle="1" w:styleId="NaslovZnak">
    <w:name w:val="Naslov Znak"/>
    <w:link w:val="Naslov"/>
    <w:uiPriority w:val="99"/>
    <w:locked/>
    <w:rsid w:val="00E94950"/>
    <w:rPr>
      <w:rFonts w:ascii="Cambria" w:hAnsi="Cambria" w:cs="Times New Roman"/>
      <w:color w:val="17365D"/>
      <w:spacing w:val="5"/>
      <w:kern w:val="28"/>
      <w:sz w:val="52"/>
      <w:szCs w:val="52"/>
      <w:lang w:val="en-US" w:eastAsia="ja-JP"/>
    </w:rPr>
  </w:style>
  <w:style w:type="paragraph" w:styleId="Podnaslov">
    <w:name w:val="Subtitle"/>
    <w:basedOn w:val="Navaden"/>
    <w:next w:val="Navaden"/>
    <w:link w:val="PodnaslovZnak"/>
    <w:uiPriority w:val="99"/>
    <w:qFormat/>
    <w:rsid w:val="00E94950"/>
    <w:pPr>
      <w:numPr>
        <w:ilvl w:val="1"/>
      </w:numPr>
      <w:jc w:val="left"/>
    </w:pPr>
    <w:rPr>
      <w:rFonts w:ascii="Cambria" w:eastAsia="Times New Roman" w:hAnsi="Cambria"/>
      <w:i/>
      <w:iCs/>
      <w:color w:val="4F81BD"/>
      <w:spacing w:val="15"/>
      <w:sz w:val="24"/>
      <w:szCs w:val="24"/>
      <w:lang w:val="en-US" w:eastAsia="ja-JP"/>
    </w:rPr>
  </w:style>
  <w:style w:type="character" w:customStyle="1" w:styleId="PodnaslovZnak">
    <w:name w:val="Podnaslov Znak"/>
    <w:link w:val="Podnaslov"/>
    <w:uiPriority w:val="99"/>
    <w:locked/>
    <w:rsid w:val="00E94950"/>
    <w:rPr>
      <w:rFonts w:ascii="Cambria" w:hAnsi="Cambria" w:cs="Times New Roman"/>
      <w:i/>
      <w:iCs/>
      <w:color w:val="4F81BD"/>
      <w:spacing w:val="15"/>
      <w:sz w:val="24"/>
      <w:szCs w:val="24"/>
      <w:lang w:val="en-US" w:eastAsia="ja-JP"/>
    </w:rPr>
  </w:style>
  <w:style w:type="paragraph" w:styleId="Brezrazmikov">
    <w:name w:val="No Spacing"/>
    <w:link w:val="BrezrazmikovZnak"/>
    <w:uiPriority w:val="99"/>
    <w:qFormat/>
    <w:rsid w:val="00E94950"/>
    <w:rPr>
      <w:rFonts w:eastAsia="Times New Roman"/>
      <w:sz w:val="22"/>
      <w:szCs w:val="22"/>
      <w:lang w:val="en-US" w:eastAsia="ja-JP"/>
    </w:rPr>
  </w:style>
  <w:style w:type="character" w:customStyle="1" w:styleId="BrezrazmikovZnak">
    <w:name w:val="Brez razmikov Znak"/>
    <w:link w:val="Brezrazmikov"/>
    <w:uiPriority w:val="99"/>
    <w:locked/>
    <w:rsid w:val="00E94950"/>
    <w:rPr>
      <w:rFonts w:eastAsia="Times New Roman" w:cs="Times New Roman"/>
      <w:sz w:val="22"/>
      <w:szCs w:val="22"/>
      <w:lang w:val="en-US" w:eastAsia="ja-JP" w:bidi="ar-SA"/>
    </w:rPr>
  </w:style>
  <w:style w:type="paragraph" w:styleId="HTML-oblikovano">
    <w:name w:val="HTML Preformatted"/>
    <w:basedOn w:val="Navaden"/>
    <w:link w:val="HTML-oblikovanoZnak"/>
    <w:rsid w:val="00285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color w:val="000000"/>
      <w:sz w:val="18"/>
      <w:szCs w:val="18"/>
      <w:lang w:eastAsia="sl-SI"/>
    </w:rPr>
  </w:style>
  <w:style w:type="character" w:customStyle="1" w:styleId="HTML-oblikovanoZnak">
    <w:name w:val="HTML-oblikovano Znak"/>
    <w:link w:val="HTML-oblikovano"/>
    <w:locked/>
    <w:rsid w:val="00285EA8"/>
    <w:rPr>
      <w:rFonts w:ascii="Courier New" w:hAnsi="Courier New" w:cs="Courier New"/>
      <w:color w:val="000000"/>
      <w:sz w:val="18"/>
      <w:szCs w:val="18"/>
      <w:lang w:eastAsia="sl-SI"/>
    </w:rPr>
  </w:style>
  <w:style w:type="paragraph" w:styleId="Kazalovsebine3">
    <w:name w:val="toc 3"/>
    <w:basedOn w:val="Navaden"/>
    <w:next w:val="Navaden"/>
    <w:autoRedefine/>
    <w:uiPriority w:val="39"/>
    <w:qFormat/>
    <w:rsid w:val="0075598C"/>
    <w:pPr>
      <w:spacing w:after="100"/>
      <w:ind w:left="440"/>
    </w:pPr>
  </w:style>
  <w:style w:type="character" w:customStyle="1" w:styleId="FootnoteTextChar1">
    <w:name w:val="Footnote Text Char1"/>
    <w:aliases w:val="Fußnote Char,Char Char Char Char Char,Char Char Char Char1,fn Char,o Char"/>
    <w:rsid w:val="0088193B"/>
    <w:rPr>
      <w:rFonts w:ascii="Arial" w:hAnsi="Arial" w:cs="Arial"/>
      <w:bCs/>
      <w:szCs w:val="22"/>
      <w:lang w:val="sl-SI" w:eastAsia="en-US" w:bidi="ar-SA"/>
    </w:rPr>
  </w:style>
  <w:style w:type="paragraph" w:styleId="NaslovTOC">
    <w:name w:val="TOC Heading"/>
    <w:basedOn w:val="Naslov1"/>
    <w:next w:val="Navaden"/>
    <w:uiPriority w:val="39"/>
    <w:semiHidden/>
    <w:unhideWhenUsed/>
    <w:qFormat/>
    <w:rsid w:val="000B76BD"/>
    <w:pPr>
      <w:keepNext/>
      <w:keepLines/>
      <w:pageBreakBefore w:val="0"/>
      <w:numPr>
        <w:numId w:val="0"/>
      </w:numPr>
      <w:contextualSpacing w:val="0"/>
      <w:jc w:val="left"/>
      <w:outlineLvl w:val="9"/>
    </w:pPr>
    <w:rPr>
      <w:rFonts w:ascii="Cambria" w:eastAsia="MS Gothic" w:hAnsi="Cambria"/>
      <w:color w:val="365F91"/>
      <w:lang w:val="en-US" w:eastAsia="ja-JP"/>
    </w:rPr>
  </w:style>
  <w:style w:type="paragraph" w:customStyle="1" w:styleId="NormalSP">
    <w:name w:val="Normal SP"/>
    <w:basedOn w:val="Navaden"/>
    <w:rsid w:val="001B477F"/>
    <w:pPr>
      <w:spacing w:line="264" w:lineRule="auto"/>
    </w:pPr>
    <w:rPr>
      <w:rFonts w:ascii="Arial" w:eastAsia="Times New Roman" w:hAnsi="Arial"/>
      <w:sz w:val="20"/>
      <w:szCs w:val="24"/>
      <w:lang w:val="en-US" w:eastAsia="sl-SI"/>
    </w:rPr>
  </w:style>
  <w:style w:type="paragraph" w:customStyle="1" w:styleId="podpisi">
    <w:name w:val="podpisi"/>
    <w:basedOn w:val="Navaden"/>
    <w:qFormat/>
    <w:rsid w:val="00604D6E"/>
    <w:pPr>
      <w:tabs>
        <w:tab w:val="left" w:pos="3402"/>
      </w:tabs>
      <w:spacing w:line="260" w:lineRule="atLeast"/>
      <w:jc w:val="left"/>
    </w:pPr>
    <w:rPr>
      <w:rFonts w:ascii="Arial" w:eastAsia="Times New Roman" w:hAnsi="Arial"/>
      <w:sz w:val="20"/>
      <w:szCs w:val="24"/>
      <w:lang w:val="it-IT"/>
    </w:rPr>
  </w:style>
  <w:style w:type="paragraph" w:styleId="Revizija">
    <w:name w:val="Revision"/>
    <w:hidden/>
    <w:uiPriority w:val="99"/>
    <w:semiHidden/>
    <w:rsid w:val="00960215"/>
    <w:rPr>
      <w:rFonts w:ascii="Book Antiqua" w:hAnsi="Book Antiqua"/>
      <w:sz w:val="22"/>
      <w:szCs w:val="22"/>
      <w:lang w:eastAsia="en-US"/>
    </w:rPr>
  </w:style>
  <w:style w:type="paragraph" w:styleId="Telobesedila2">
    <w:name w:val="Body Text 2"/>
    <w:basedOn w:val="Navaden"/>
    <w:link w:val="Telobesedila2Znak"/>
    <w:uiPriority w:val="99"/>
    <w:semiHidden/>
    <w:unhideWhenUsed/>
    <w:locked/>
    <w:rsid w:val="006B676A"/>
    <w:pPr>
      <w:spacing w:after="120" w:line="480" w:lineRule="auto"/>
    </w:pPr>
  </w:style>
  <w:style w:type="character" w:customStyle="1" w:styleId="Telobesedila2Znak">
    <w:name w:val="Telo besedila 2 Znak"/>
    <w:basedOn w:val="Privzetapisavaodstavka"/>
    <w:link w:val="Telobesedila2"/>
    <w:uiPriority w:val="99"/>
    <w:semiHidden/>
    <w:rsid w:val="006B676A"/>
    <w:rPr>
      <w:rFonts w:ascii="Book Antiqua" w:hAnsi="Book Antiqua"/>
      <w:sz w:val="22"/>
      <w:szCs w:val="22"/>
      <w:lang w:eastAsia="en-US"/>
    </w:rPr>
  </w:style>
  <w:style w:type="character" w:customStyle="1" w:styleId="NapisZnak">
    <w:name w:val="Napis Znak"/>
    <w:aliases w:val="Slika naslov Znak,Napis Znak2 Znak Znak,Napis Znak Znak2 Znak Znak,Napis Znak Znak2 Znak Znak Znak Znak,Napis Znak Znak Znak Znak Znak Znak Znak Znak,Napis Znak Znak1 Znak Znak Znak Znak Znak Znak Znak Znak"/>
    <w:basedOn w:val="Privzetapisavaodstavka"/>
    <w:link w:val="Napis"/>
    <w:rsid w:val="00AB7EC6"/>
    <w:rPr>
      <w:rFonts w:ascii="Book Antiqua" w:eastAsia="Times New Roman" w:hAnsi="Book Antiqua"/>
      <w:bCs/>
      <w:sz w:val="22"/>
      <w:lang w:eastAsia="en-US"/>
    </w:rPr>
  </w:style>
  <w:style w:type="paragraph" w:customStyle="1" w:styleId="CM1">
    <w:name w:val="CM1"/>
    <w:basedOn w:val="Default"/>
    <w:next w:val="Default"/>
    <w:uiPriority w:val="99"/>
    <w:rsid w:val="0021223A"/>
    <w:rPr>
      <w:rFonts w:ascii="EUAlbertina" w:eastAsia="Calibri" w:hAnsi="EUAlbertina" w:cs="Times New Roman"/>
      <w:color w:val="auto"/>
    </w:rPr>
  </w:style>
  <w:style w:type="paragraph" w:customStyle="1" w:styleId="CM3">
    <w:name w:val="CM3"/>
    <w:basedOn w:val="Default"/>
    <w:next w:val="Default"/>
    <w:uiPriority w:val="99"/>
    <w:rsid w:val="0021223A"/>
    <w:rPr>
      <w:rFonts w:ascii="EUAlbertina" w:eastAsia="Calibri" w:hAnsi="EUAlbertina" w:cs="Times New Roman"/>
      <w:color w:val="auto"/>
    </w:rPr>
  </w:style>
  <w:style w:type="paragraph" w:customStyle="1" w:styleId="CM4">
    <w:name w:val="CM4"/>
    <w:basedOn w:val="Default"/>
    <w:next w:val="Default"/>
    <w:uiPriority w:val="99"/>
    <w:rsid w:val="0021223A"/>
    <w:rPr>
      <w:rFonts w:ascii="EUAlbertina" w:eastAsia="Calibri" w:hAnsi="EUAlbertina" w:cs="Times New Roman"/>
      <w:color w:val="auto"/>
    </w:rPr>
  </w:style>
  <w:style w:type="character" w:styleId="SledenaHiperpovezava">
    <w:name w:val="FollowedHyperlink"/>
    <w:basedOn w:val="Privzetapisavaodstavka"/>
    <w:uiPriority w:val="99"/>
    <w:semiHidden/>
    <w:unhideWhenUsed/>
    <w:locked/>
    <w:rsid w:val="00C76AE3"/>
    <w:rPr>
      <w:color w:val="800080" w:themeColor="followedHyperlink"/>
      <w:u w:val="single"/>
    </w:rPr>
  </w:style>
  <w:style w:type="paragraph" w:customStyle="1" w:styleId="Odstavekseznama1">
    <w:name w:val="Odstavek seznama1"/>
    <w:basedOn w:val="Navaden"/>
    <w:link w:val="Odstavekseznama1Znak"/>
    <w:qFormat/>
    <w:rsid w:val="00157C32"/>
    <w:pPr>
      <w:tabs>
        <w:tab w:val="left" w:pos="3402"/>
      </w:tabs>
      <w:spacing w:before="120" w:after="120" w:line="240" w:lineRule="auto"/>
    </w:pPr>
    <w:rPr>
      <w:rFonts w:ascii="Arial" w:eastAsia="SimSun" w:hAnsi="Arial" w:cs="Arial"/>
      <w:bCs/>
      <w:sz w:val="20"/>
      <w:szCs w:val="20"/>
      <w:lang w:eastAsia="zh-CN"/>
    </w:rPr>
  </w:style>
  <w:style w:type="paragraph" w:customStyle="1" w:styleId="9TeloIInivo">
    <w:name w:val="9 Telo II nivo"/>
    <w:basedOn w:val="Navaden"/>
    <w:link w:val="9TeloIInivoChar"/>
    <w:qFormat/>
    <w:rsid w:val="00157C32"/>
    <w:pPr>
      <w:numPr>
        <w:ilvl w:val="1"/>
        <w:numId w:val="10"/>
      </w:numPr>
      <w:spacing w:line="240" w:lineRule="auto"/>
      <w:contextualSpacing/>
    </w:pPr>
    <w:rPr>
      <w:rFonts w:ascii="Arial" w:eastAsia="Times New Roman" w:hAnsi="Arial" w:cs="Arial"/>
      <w:bCs/>
      <w:sz w:val="20"/>
      <w:szCs w:val="20"/>
      <w:lang w:eastAsia="sl-SI"/>
    </w:rPr>
  </w:style>
  <w:style w:type="character" w:customStyle="1" w:styleId="9TeloIInivoChar">
    <w:name w:val="9 Telo II nivo Char"/>
    <w:basedOn w:val="Privzetapisavaodstavka"/>
    <w:link w:val="9TeloIInivo"/>
    <w:rsid w:val="00157C32"/>
    <w:rPr>
      <w:rFonts w:ascii="Arial" w:eastAsia="Times New Roman" w:hAnsi="Arial" w:cs="Arial"/>
      <w:bCs/>
    </w:rPr>
  </w:style>
  <w:style w:type="paragraph" w:customStyle="1" w:styleId="Odstavekzgorajbrez">
    <w:name w:val="Odstavek zgoraj brez"/>
    <w:basedOn w:val="Odstavekseznama1"/>
    <w:link w:val="OdstavekzgorajbrezZnak"/>
    <w:qFormat/>
    <w:rsid w:val="00157C32"/>
    <w:pPr>
      <w:spacing w:before="0"/>
    </w:pPr>
  </w:style>
  <w:style w:type="character" w:customStyle="1" w:styleId="Odstavekseznama1Znak">
    <w:name w:val="Odstavek seznama1 Znak"/>
    <w:basedOn w:val="Privzetapisavaodstavka"/>
    <w:link w:val="Odstavekseznama1"/>
    <w:rsid w:val="00157C32"/>
    <w:rPr>
      <w:rFonts w:ascii="Arial" w:eastAsia="SimSun" w:hAnsi="Arial" w:cs="Arial"/>
      <w:bCs/>
      <w:lang w:eastAsia="zh-CN"/>
    </w:rPr>
  </w:style>
  <w:style w:type="character" w:customStyle="1" w:styleId="OdstavekzgorajbrezZnak">
    <w:name w:val="Odstavek zgoraj brez Znak"/>
    <w:basedOn w:val="Odstavekseznama1Znak"/>
    <w:link w:val="Odstavekzgorajbrez"/>
    <w:rsid w:val="00157C32"/>
    <w:rPr>
      <w:rFonts w:ascii="Arial" w:eastAsia="SimSun" w:hAnsi="Arial" w:cs="Arial"/>
      <w:bCs/>
      <w:lang w:eastAsia="zh-CN"/>
    </w:rPr>
  </w:style>
  <w:style w:type="paragraph" w:customStyle="1" w:styleId="Odstavekspodajbrez">
    <w:name w:val="Odstavek spodaj brez"/>
    <w:basedOn w:val="Odstavekseznama1"/>
    <w:link w:val="OdstavekspodajbrezZnak"/>
    <w:qFormat/>
    <w:rsid w:val="00157C32"/>
    <w:pPr>
      <w:spacing w:after="0"/>
    </w:pPr>
  </w:style>
  <w:style w:type="character" w:customStyle="1" w:styleId="OdstavekspodajbrezZnak">
    <w:name w:val="Odstavek spodaj brez Znak"/>
    <w:basedOn w:val="Odstavekseznama1Znak"/>
    <w:link w:val="Odstavekspodajbrez"/>
    <w:rsid w:val="00157C32"/>
    <w:rPr>
      <w:rFonts w:ascii="Arial" w:eastAsia="SimSun" w:hAnsi="Arial" w:cs="Arial"/>
      <w:bCs/>
      <w:lang w:eastAsia="zh-CN"/>
    </w:rPr>
  </w:style>
  <w:style w:type="character" w:styleId="Besedilooznabemesta">
    <w:name w:val="Placeholder Text"/>
    <w:basedOn w:val="Privzetapisavaodstavka"/>
    <w:uiPriority w:val="99"/>
    <w:semiHidden/>
    <w:rsid w:val="00C47758"/>
    <w:rPr>
      <w:color w:val="808080"/>
    </w:rPr>
  </w:style>
  <w:style w:type="character" w:customStyle="1" w:styleId="OdstavekseznamaZnak">
    <w:name w:val="Odstavek seznama Znak"/>
    <w:aliases w:val="numbered list Znak,K1 Znak,Table of contents numbered Znak,Elenco num ARGEA Znak,body Znak,Odsek zoznamu2 Znak"/>
    <w:basedOn w:val="Privzetapisavaodstavka"/>
    <w:link w:val="Odstavekseznama"/>
    <w:uiPriority w:val="34"/>
    <w:qFormat/>
    <w:rsid w:val="006A6869"/>
    <w:rPr>
      <w:rFonts w:ascii="Book Antiqua" w:hAnsi="Book Antiqua"/>
      <w:sz w:val="22"/>
      <w:szCs w:val="22"/>
      <w:lang w:eastAsia="en-US"/>
    </w:rPr>
  </w:style>
  <w:style w:type="table" w:customStyle="1" w:styleId="TableGrid1">
    <w:name w:val="Table Grid1"/>
    <w:basedOn w:val="Navadnatabela"/>
    <w:next w:val="Tabelamrea"/>
    <w:uiPriority w:val="59"/>
    <w:rsid w:val="009C7A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naopomba-besedilo">
    <w:name w:val="endnote text"/>
    <w:basedOn w:val="Navaden"/>
    <w:link w:val="Konnaopomba-besediloZnak"/>
    <w:uiPriority w:val="99"/>
    <w:semiHidden/>
    <w:unhideWhenUsed/>
    <w:locked/>
    <w:rsid w:val="00C155AC"/>
    <w:pPr>
      <w:spacing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C155AC"/>
    <w:rPr>
      <w:rFonts w:ascii="Book Antiqua" w:hAnsi="Book Antiqua"/>
      <w:lang w:eastAsia="en-US"/>
    </w:rPr>
  </w:style>
  <w:style w:type="character" w:styleId="Konnaopomba-sklic">
    <w:name w:val="endnote reference"/>
    <w:basedOn w:val="Privzetapisavaodstavka"/>
    <w:uiPriority w:val="99"/>
    <w:semiHidden/>
    <w:unhideWhenUsed/>
    <w:locked/>
    <w:rsid w:val="00C155AC"/>
    <w:rPr>
      <w:vertAlign w:val="superscript"/>
    </w:rPr>
  </w:style>
  <w:style w:type="paragraph" w:customStyle="1" w:styleId="StilzaSlike">
    <w:name w:val="Stil za Slike"/>
    <w:basedOn w:val="Navaden"/>
    <w:link w:val="StilzaSlikeChar"/>
    <w:autoRedefine/>
    <w:qFormat/>
    <w:rsid w:val="0063599A"/>
    <w:pPr>
      <w:keepNext/>
      <w:spacing w:before="360" w:after="240" w:line="240" w:lineRule="auto"/>
    </w:pPr>
    <w:rPr>
      <w:rFonts w:ascii="Times New Roman" w:eastAsia="Times New Roman" w:hAnsi="Times New Roman"/>
      <w:b/>
      <w:bCs/>
    </w:rPr>
  </w:style>
  <w:style w:type="character" w:customStyle="1" w:styleId="StilzaSlikeChar">
    <w:name w:val="Stil za Slike Char"/>
    <w:link w:val="StilzaSlike"/>
    <w:rsid w:val="0063599A"/>
    <w:rPr>
      <w:rFonts w:ascii="Times New Roman" w:eastAsia="Times New Roman" w:hAnsi="Times New Roman"/>
      <w:b/>
      <w:bCs/>
      <w:sz w:val="22"/>
      <w:szCs w:val="22"/>
      <w:lang w:eastAsia="en-US"/>
    </w:rPr>
  </w:style>
  <w:style w:type="character" w:customStyle="1" w:styleId="VirChar">
    <w:name w:val="Vir Char"/>
    <w:basedOn w:val="Privzetapisavaodstavka"/>
    <w:link w:val="Vir"/>
    <w:rsid w:val="00406225"/>
    <w:rPr>
      <w:rFonts w:ascii="Book Antiqua" w:eastAsia="Times New Roman" w:hAnsi="Book Antiqua"/>
      <w:i/>
      <w:sz w:val="18"/>
      <w:szCs w:val="24"/>
    </w:rPr>
  </w:style>
  <w:style w:type="paragraph" w:styleId="Navadensplet">
    <w:name w:val="Normal (Web)"/>
    <w:basedOn w:val="Navaden"/>
    <w:uiPriority w:val="99"/>
    <w:unhideWhenUsed/>
    <w:locked/>
    <w:rsid w:val="00BD38B9"/>
    <w:pPr>
      <w:spacing w:before="100" w:beforeAutospacing="1" w:after="100" w:afterAutospacing="1" w:line="240" w:lineRule="auto"/>
      <w:jc w:val="left"/>
    </w:pPr>
    <w:rPr>
      <w:rFonts w:ascii="Times New Roman" w:eastAsiaTheme="minorEastAsia" w:hAnsi="Times New Roman"/>
      <w:sz w:val="24"/>
      <w:szCs w:val="24"/>
      <w:lang w:eastAsia="sl-SI"/>
    </w:rPr>
  </w:style>
  <w:style w:type="paragraph" w:customStyle="1" w:styleId="Opombe">
    <w:name w:val="Opombe"/>
    <w:basedOn w:val="Navaden"/>
    <w:link w:val="OpombeChar"/>
    <w:qFormat/>
    <w:rsid w:val="007F1895"/>
    <w:pPr>
      <w:spacing w:line="240" w:lineRule="exact"/>
    </w:pPr>
    <w:rPr>
      <w:rFonts w:ascii="Arial" w:eastAsia="Times New Roman" w:hAnsi="Arial"/>
      <w:i/>
      <w:sz w:val="16"/>
      <w:szCs w:val="24"/>
      <w:lang w:eastAsia="sl-SI"/>
    </w:rPr>
  </w:style>
  <w:style w:type="character" w:customStyle="1" w:styleId="OpombeChar">
    <w:name w:val="Opombe Char"/>
    <w:link w:val="Opombe"/>
    <w:rsid w:val="007F1895"/>
    <w:rPr>
      <w:rFonts w:ascii="Arial" w:eastAsia="Times New Roman" w:hAnsi="Arial"/>
      <w:i/>
      <w:sz w:val="16"/>
      <w:szCs w:val="24"/>
    </w:rPr>
  </w:style>
  <w:style w:type="character" w:styleId="Nerazreenaomemba">
    <w:name w:val="Unresolved Mention"/>
    <w:basedOn w:val="Privzetapisavaodstavka"/>
    <w:uiPriority w:val="99"/>
    <w:semiHidden/>
    <w:unhideWhenUsed/>
    <w:rsid w:val="008D6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9930">
      <w:bodyDiv w:val="1"/>
      <w:marLeft w:val="0"/>
      <w:marRight w:val="0"/>
      <w:marTop w:val="0"/>
      <w:marBottom w:val="0"/>
      <w:divBdr>
        <w:top w:val="none" w:sz="0" w:space="0" w:color="auto"/>
        <w:left w:val="none" w:sz="0" w:space="0" w:color="auto"/>
        <w:bottom w:val="none" w:sz="0" w:space="0" w:color="auto"/>
        <w:right w:val="none" w:sz="0" w:space="0" w:color="auto"/>
      </w:divBdr>
    </w:div>
    <w:div w:id="35981151">
      <w:bodyDiv w:val="1"/>
      <w:marLeft w:val="0"/>
      <w:marRight w:val="0"/>
      <w:marTop w:val="0"/>
      <w:marBottom w:val="0"/>
      <w:divBdr>
        <w:top w:val="none" w:sz="0" w:space="0" w:color="auto"/>
        <w:left w:val="none" w:sz="0" w:space="0" w:color="auto"/>
        <w:bottom w:val="none" w:sz="0" w:space="0" w:color="auto"/>
        <w:right w:val="none" w:sz="0" w:space="0" w:color="auto"/>
      </w:divBdr>
    </w:div>
    <w:div w:id="43914173">
      <w:bodyDiv w:val="1"/>
      <w:marLeft w:val="0"/>
      <w:marRight w:val="0"/>
      <w:marTop w:val="0"/>
      <w:marBottom w:val="0"/>
      <w:divBdr>
        <w:top w:val="none" w:sz="0" w:space="0" w:color="auto"/>
        <w:left w:val="none" w:sz="0" w:space="0" w:color="auto"/>
        <w:bottom w:val="none" w:sz="0" w:space="0" w:color="auto"/>
        <w:right w:val="none" w:sz="0" w:space="0" w:color="auto"/>
      </w:divBdr>
    </w:div>
    <w:div w:id="52975522">
      <w:bodyDiv w:val="1"/>
      <w:marLeft w:val="0"/>
      <w:marRight w:val="0"/>
      <w:marTop w:val="0"/>
      <w:marBottom w:val="0"/>
      <w:divBdr>
        <w:top w:val="none" w:sz="0" w:space="0" w:color="auto"/>
        <w:left w:val="none" w:sz="0" w:space="0" w:color="auto"/>
        <w:bottom w:val="none" w:sz="0" w:space="0" w:color="auto"/>
        <w:right w:val="none" w:sz="0" w:space="0" w:color="auto"/>
      </w:divBdr>
    </w:div>
    <w:div w:id="53622466">
      <w:bodyDiv w:val="1"/>
      <w:marLeft w:val="0"/>
      <w:marRight w:val="0"/>
      <w:marTop w:val="0"/>
      <w:marBottom w:val="0"/>
      <w:divBdr>
        <w:top w:val="none" w:sz="0" w:space="0" w:color="auto"/>
        <w:left w:val="none" w:sz="0" w:space="0" w:color="auto"/>
        <w:bottom w:val="none" w:sz="0" w:space="0" w:color="auto"/>
        <w:right w:val="none" w:sz="0" w:space="0" w:color="auto"/>
      </w:divBdr>
    </w:div>
    <w:div w:id="69009916">
      <w:bodyDiv w:val="1"/>
      <w:marLeft w:val="0"/>
      <w:marRight w:val="0"/>
      <w:marTop w:val="0"/>
      <w:marBottom w:val="0"/>
      <w:divBdr>
        <w:top w:val="none" w:sz="0" w:space="0" w:color="auto"/>
        <w:left w:val="none" w:sz="0" w:space="0" w:color="auto"/>
        <w:bottom w:val="none" w:sz="0" w:space="0" w:color="auto"/>
        <w:right w:val="none" w:sz="0" w:space="0" w:color="auto"/>
      </w:divBdr>
    </w:div>
    <w:div w:id="112722100">
      <w:bodyDiv w:val="1"/>
      <w:marLeft w:val="0"/>
      <w:marRight w:val="0"/>
      <w:marTop w:val="0"/>
      <w:marBottom w:val="0"/>
      <w:divBdr>
        <w:top w:val="none" w:sz="0" w:space="0" w:color="auto"/>
        <w:left w:val="none" w:sz="0" w:space="0" w:color="auto"/>
        <w:bottom w:val="none" w:sz="0" w:space="0" w:color="auto"/>
        <w:right w:val="none" w:sz="0" w:space="0" w:color="auto"/>
      </w:divBdr>
    </w:div>
    <w:div w:id="134954675">
      <w:bodyDiv w:val="1"/>
      <w:marLeft w:val="0"/>
      <w:marRight w:val="0"/>
      <w:marTop w:val="0"/>
      <w:marBottom w:val="0"/>
      <w:divBdr>
        <w:top w:val="none" w:sz="0" w:space="0" w:color="auto"/>
        <w:left w:val="none" w:sz="0" w:space="0" w:color="auto"/>
        <w:bottom w:val="none" w:sz="0" w:space="0" w:color="auto"/>
        <w:right w:val="none" w:sz="0" w:space="0" w:color="auto"/>
      </w:divBdr>
    </w:div>
    <w:div w:id="140587769">
      <w:bodyDiv w:val="1"/>
      <w:marLeft w:val="0"/>
      <w:marRight w:val="0"/>
      <w:marTop w:val="0"/>
      <w:marBottom w:val="0"/>
      <w:divBdr>
        <w:top w:val="none" w:sz="0" w:space="0" w:color="auto"/>
        <w:left w:val="none" w:sz="0" w:space="0" w:color="auto"/>
        <w:bottom w:val="none" w:sz="0" w:space="0" w:color="auto"/>
        <w:right w:val="none" w:sz="0" w:space="0" w:color="auto"/>
      </w:divBdr>
    </w:div>
    <w:div w:id="164134229">
      <w:bodyDiv w:val="1"/>
      <w:marLeft w:val="0"/>
      <w:marRight w:val="0"/>
      <w:marTop w:val="0"/>
      <w:marBottom w:val="0"/>
      <w:divBdr>
        <w:top w:val="none" w:sz="0" w:space="0" w:color="auto"/>
        <w:left w:val="none" w:sz="0" w:space="0" w:color="auto"/>
        <w:bottom w:val="none" w:sz="0" w:space="0" w:color="auto"/>
        <w:right w:val="none" w:sz="0" w:space="0" w:color="auto"/>
      </w:divBdr>
    </w:div>
    <w:div w:id="172191778">
      <w:bodyDiv w:val="1"/>
      <w:marLeft w:val="0"/>
      <w:marRight w:val="0"/>
      <w:marTop w:val="0"/>
      <w:marBottom w:val="0"/>
      <w:divBdr>
        <w:top w:val="none" w:sz="0" w:space="0" w:color="auto"/>
        <w:left w:val="none" w:sz="0" w:space="0" w:color="auto"/>
        <w:bottom w:val="none" w:sz="0" w:space="0" w:color="auto"/>
        <w:right w:val="none" w:sz="0" w:space="0" w:color="auto"/>
      </w:divBdr>
    </w:div>
    <w:div w:id="219170193">
      <w:bodyDiv w:val="1"/>
      <w:marLeft w:val="0"/>
      <w:marRight w:val="0"/>
      <w:marTop w:val="0"/>
      <w:marBottom w:val="0"/>
      <w:divBdr>
        <w:top w:val="none" w:sz="0" w:space="0" w:color="auto"/>
        <w:left w:val="none" w:sz="0" w:space="0" w:color="auto"/>
        <w:bottom w:val="none" w:sz="0" w:space="0" w:color="auto"/>
        <w:right w:val="none" w:sz="0" w:space="0" w:color="auto"/>
      </w:divBdr>
    </w:div>
    <w:div w:id="245893278">
      <w:bodyDiv w:val="1"/>
      <w:marLeft w:val="0"/>
      <w:marRight w:val="0"/>
      <w:marTop w:val="0"/>
      <w:marBottom w:val="0"/>
      <w:divBdr>
        <w:top w:val="none" w:sz="0" w:space="0" w:color="auto"/>
        <w:left w:val="none" w:sz="0" w:space="0" w:color="auto"/>
        <w:bottom w:val="none" w:sz="0" w:space="0" w:color="auto"/>
        <w:right w:val="none" w:sz="0" w:space="0" w:color="auto"/>
      </w:divBdr>
    </w:div>
    <w:div w:id="249120573">
      <w:bodyDiv w:val="1"/>
      <w:marLeft w:val="0"/>
      <w:marRight w:val="0"/>
      <w:marTop w:val="0"/>
      <w:marBottom w:val="0"/>
      <w:divBdr>
        <w:top w:val="none" w:sz="0" w:space="0" w:color="auto"/>
        <w:left w:val="none" w:sz="0" w:space="0" w:color="auto"/>
        <w:bottom w:val="none" w:sz="0" w:space="0" w:color="auto"/>
        <w:right w:val="none" w:sz="0" w:space="0" w:color="auto"/>
      </w:divBdr>
    </w:div>
    <w:div w:id="249237955">
      <w:bodyDiv w:val="1"/>
      <w:marLeft w:val="0"/>
      <w:marRight w:val="0"/>
      <w:marTop w:val="0"/>
      <w:marBottom w:val="0"/>
      <w:divBdr>
        <w:top w:val="none" w:sz="0" w:space="0" w:color="auto"/>
        <w:left w:val="none" w:sz="0" w:space="0" w:color="auto"/>
        <w:bottom w:val="none" w:sz="0" w:space="0" w:color="auto"/>
        <w:right w:val="none" w:sz="0" w:space="0" w:color="auto"/>
      </w:divBdr>
    </w:div>
    <w:div w:id="251087174">
      <w:bodyDiv w:val="1"/>
      <w:marLeft w:val="0"/>
      <w:marRight w:val="0"/>
      <w:marTop w:val="0"/>
      <w:marBottom w:val="0"/>
      <w:divBdr>
        <w:top w:val="none" w:sz="0" w:space="0" w:color="auto"/>
        <w:left w:val="none" w:sz="0" w:space="0" w:color="auto"/>
        <w:bottom w:val="none" w:sz="0" w:space="0" w:color="auto"/>
        <w:right w:val="none" w:sz="0" w:space="0" w:color="auto"/>
      </w:divBdr>
    </w:div>
    <w:div w:id="257100412">
      <w:bodyDiv w:val="1"/>
      <w:marLeft w:val="0"/>
      <w:marRight w:val="0"/>
      <w:marTop w:val="0"/>
      <w:marBottom w:val="0"/>
      <w:divBdr>
        <w:top w:val="none" w:sz="0" w:space="0" w:color="auto"/>
        <w:left w:val="none" w:sz="0" w:space="0" w:color="auto"/>
        <w:bottom w:val="none" w:sz="0" w:space="0" w:color="auto"/>
        <w:right w:val="none" w:sz="0" w:space="0" w:color="auto"/>
      </w:divBdr>
    </w:div>
    <w:div w:id="271016371">
      <w:bodyDiv w:val="1"/>
      <w:marLeft w:val="0"/>
      <w:marRight w:val="0"/>
      <w:marTop w:val="0"/>
      <w:marBottom w:val="0"/>
      <w:divBdr>
        <w:top w:val="none" w:sz="0" w:space="0" w:color="auto"/>
        <w:left w:val="none" w:sz="0" w:space="0" w:color="auto"/>
        <w:bottom w:val="none" w:sz="0" w:space="0" w:color="auto"/>
        <w:right w:val="none" w:sz="0" w:space="0" w:color="auto"/>
      </w:divBdr>
    </w:div>
    <w:div w:id="315452919">
      <w:bodyDiv w:val="1"/>
      <w:marLeft w:val="0"/>
      <w:marRight w:val="0"/>
      <w:marTop w:val="0"/>
      <w:marBottom w:val="0"/>
      <w:divBdr>
        <w:top w:val="none" w:sz="0" w:space="0" w:color="auto"/>
        <w:left w:val="none" w:sz="0" w:space="0" w:color="auto"/>
        <w:bottom w:val="none" w:sz="0" w:space="0" w:color="auto"/>
        <w:right w:val="none" w:sz="0" w:space="0" w:color="auto"/>
      </w:divBdr>
    </w:div>
    <w:div w:id="322393597">
      <w:bodyDiv w:val="1"/>
      <w:marLeft w:val="0"/>
      <w:marRight w:val="0"/>
      <w:marTop w:val="0"/>
      <w:marBottom w:val="0"/>
      <w:divBdr>
        <w:top w:val="none" w:sz="0" w:space="0" w:color="auto"/>
        <w:left w:val="none" w:sz="0" w:space="0" w:color="auto"/>
        <w:bottom w:val="none" w:sz="0" w:space="0" w:color="auto"/>
        <w:right w:val="none" w:sz="0" w:space="0" w:color="auto"/>
      </w:divBdr>
    </w:div>
    <w:div w:id="347407935">
      <w:bodyDiv w:val="1"/>
      <w:marLeft w:val="0"/>
      <w:marRight w:val="0"/>
      <w:marTop w:val="0"/>
      <w:marBottom w:val="0"/>
      <w:divBdr>
        <w:top w:val="none" w:sz="0" w:space="0" w:color="auto"/>
        <w:left w:val="none" w:sz="0" w:space="0" w:color="auto"/>
        <w:bottom w:val="none" w:sz="0" w:space="0" w:color="auto"/>
        <w:right w:val="none" w:sz="0" w:space="0" w:color="auto"/>
      </w:divBdr>
    </w:div>
    <w:div w:id="383455431">
      <w:bodyDiv w:val="1"/>
      <w:marLeft w:val="0"/>
      <w:marRight w:val="0"/>
      <w:marTop w:val="0"/>
      <w:marBottom w:val="0"/>
      <w:divBdr>
        <w:top w:val="none" w:sz="0" w:space="0" w:color="auto"/>
        <w:left w:val="none" w:sz="0" w:space="0" w:color="auto"/>
        <w:bottom w:val="none" w:sz="0" w:space="0" w:color="auto"/>
        <w:right w:val="none" w:sz="0" w:space="0" w:color="auto"/>
      </w:divBdr>
    </w:div>
    <w:div w:id="405155829">
      <w:bodyDiv w:val="1"/>
      <w:marLeft w:val="0"/>
      <w:marRight w:val="0"/>
      <w:marTop w:val="0"/>
      <w:marBottom w:val="0"/>
      <w:divBdr>
        <w:top w:val="none" w:sz="0" w:space="0" w:color="auto"/>
        <w:left w:val="none" w:sz="0" w:space="0" w:color="auto"/>
        <w:bottom w:val="none" w:sz="0" w:space="0" w:color="auto"/>
        <w:right w:val="none" w:sz="0" w:space="0" w:color="auto"/>
      </w:divBdr>
    </w:div>
    <w:div w:id="441925970">
      <w:bodyDiv w:val="1"/>
      <w:marLeft w:val="0"/>
      <w:marRight w:val="0"/>
      <w:marTop w:val="0"/>
      <w:marBottom w:val="0"/>
      <w:divBdr>
        <w:top w:val="none" w:sz="0" w:space="0" w:color="auto"/>
        <w:left w:val="none" w:sz="0" w:space="0" w:color="auto"/>
        <w:bottom w:val="none" w:sz="0" w:space="0" w:color="auto"/>
        <w:right w:val="none" w:sz="0" w:space="0" w:color="auto"/>
      </w:divBdr>
    </w:div>
    <w:div w:id="443230953">
      <w:bodyDiv w:val="1"/>
      <w:marLeft w:val="0"/>
      <w:marRight w:val="0"/>
      <w:marTop w:val="0"/>
      <w:marBottom w:val="0"/>
      <w:divBdr>
        <w:top w:val="none" w:sz="0" w:space="0" w:color="auto"/>
        <w:left w:val="none" w:sz="0" w:space="0" w:color="auto"/>
        <w:bottom w:val="none" w:sz="0" w:space="0" w:color="auto"/>
        <w:right w:val="none" w:sz="0" w:space="0" w:color="auto"/>
      </w:divBdr>
    </w:div>
    <w:div w:id="451754912">
      <w:bodyDiv w:val="1"/>
      <w:marLeft w:val="0"/>
      <w:marRight w:val="0"/>
      <w:marTop w:val="0"/>
      <w:marBottom w:val="0"/>
      <w:divBdr>
        <w:top w:val="none" w:sz="0" w:space="0" w:color="auto"/>
        <w:left w:val="none" w:sz="0" w:space="0" w:color="auto"/>
        <w:bottom w:val="none" w:sz="0" w:space="0" w:color="auto"/>
        <w:right w:val="none" w:sz="0" w:space="0" w:color="auto"/>
      </w:divBdr>
    </w:div>
    <w:div w:id="495538337">
      <w:bodyDiv w:val="1"/>
      <w:marLeft w:val="0"/>
      <w:marRight w:val="0"/>
      <w:marTop w:val="0"/>
      <w:marBottom w:val="0"/>
      <w:divBdr>
        <w:top w:val="none" w:sz="0" w:space="0" w:color="auto"/>
        <w:left w:val="none" w:sz="0" w:space="0" w:color="auto"/>
        <w:bottom w:val="none" w:sz="0" w:space="0" w:color="auto"/>
        <w:right w:val="none" w:sz="0" w:space="0" w:color="auto"/>
      </w:divBdr>
    </w:div>
    <w:div w:id="540047926">
      <w:bodyDiv w:val="1"/>
      <w:marLeft w:val="0"/>
      <w:marRight w:val="0"/>
      <w:marTop w:val="0"/>
      <w:marBottom w:val="0"/>
      <w:divBdr>
        <w:top w:val="none" w:sz="0" w:space="0" w:color="auto"/>
        <w:left w:val="none" w:sz="0" w:space="0" w:color="auto"/>
        <w:bottom w:val="none" w:sz="0" w:space="0" w:color="auto"/>
        <w:right w:val="none" w:sz="0" w:space="0" w:color="auto"/>
      </w:divBdr>
    </w:div>
    <w:div w:id="547835189">
      <w:bodyDiv w:val="1"/>
      <w:marLeft w:val="0"/>
      <w:marRight w:val="0"/>
      <w:marTop w:val="0"/>
      <w:marBottom w:val="0"/>
      <w:divBdr>
        <w:top w:val="none" w:sz="0" w:space="0" w:color="auto"/>
        <w:left w:val="none" w:sz="0" w:space="0" w:color="auto"/>
        <w:bottom w:val="none" w:sz="0" w:space="0" w:color="auto"/>
        <w:right w:val="none" w:sz="0" w:space="0" w:color="auto"/>
      </w:divBdr>
    </w:div>
    <w:div w:id="567420710">
      <w:bodyDiv w:val="1"/>
      <w:marLeft w:val="0"/>
      <w:marRight w:val="0"/>
      <w:marTop w:val="0"/>
      <w:marBottom w:val="0"/>
      <w:divBdr>
        <w:top w:val="none" w:sz="0" w:space="0" w:color="auto"/>
        <w:left w:val="none" w:sz="0" w:space="0" w:color="auto"/>
        <w:bottom w:val="none" w:sz="0" w:space="0" w:color="auto"/>
        <w:right w:val="none" w:sz="0" w:space="0" w:color="auto"/>
      </w:divBdr>
    </w:div>
    <w:div w:id="600643970">
      <w:bodyDiv w:val="1"/>
      <w:marLeft w:val="0"/>
      <w:marRight w:val="0"/>
      <w:marTop w:val="0"/>
      <w:marBottom w:val="0"/>
      <w:divBdr>
        <w:top w:val="none" w:sz="0" w:space="0" w:color="auto"/>
        <w:left w:val="none" w:sz="0" w:space="0" w:color="auto"/>
        <w:bottom w:val="none" w:sz="0" w:space="0" w:color="auto"/>
        <w:right w:val="none" w:sz="0" w:space="0" w:color="auto"/>
      </w:divBdr>
    </w:div>
    <w:div w:id="600769560">
      <w:bodyDiv w:val="1"/>
      <w:marLeft w:val="0"/>
      <w:marRight w:val="0"/>
      <w:marTop w:val="0"/>
      <w:marBottom w:val="0"/>
      <w:divBdr>
        <w:top w:val="none" w:sz="0" w:space="0" w:color="auto"/>
        <w:left w:val="none" w:sz="0" w:space="0" w:color="auto"/>
        <w:bottom w:val="none" w:sz="0" w:space="0" w:color="auto"/>
        <w:right w:val="none" w:sz="0" w:space="0" w:color="auto"/>
      </w:divBdr>
    </w:div>
    <w:div w:id="633485367">
      <w:bodyDiv w:val="1"/>
      <w:marLeft w:val="0"/>
      <w:marRight w:val="0"/>
      <w:marTop w:val="0"/>
      <w:marBottom w:val="0"/>
      <w:divBdr>
        <w:top w:val="none" w:sz="0" w:space="0" w:color="auto"/>
        <w:left w:val="none" w:sz="0" w:space="0" w:color="auto"/>
        <w:bottom w:val="none" w:sz="0" w:space="0" w:color="auto"/>
        <w:right w:val="none" w:sz="0" w:space="0" w:color="auto"/>
      </w:divBdr>
    </w:div>
    <w:div w:id="651913772">
      <w:bodyDiv w:val="1"/>
      <w:marLeft w:val="0"/>
      <w:marRight w:val="0"/>
      <w:marTop w:val="0"/>
      <w:marBottom w:val="0"/>
      <w:divBdr>
        <w:top w:val="none" w:sz="0" w:space="0" w:color="auto"/>
        <w:left w:val="none" w:sz="0" w:space="0" w:color="auto"/>
        <w:bottom w:val="none" w:sz="0" w:space="0" w:color="auto"/>
        <w:right w:val="none" w:sz="0" w:space="0" w:color="auto"/>
      </w:divBdr>
    </w:div>
    <w:div w:id="654992818">
      <w:bodyDiv w:val="1"/>
      <w:marLeft w:val="0"/>
      <w:marRight w:val="0"/>
      <w:marTop w:val="0"/>
      <w:marBottom w:val="0"/>
      <w:divBdr>
        <w:top w:val="none" w:sz="0" w:space="0" w:color="auto"/>
        <w:left w:val="none" w:sz="0" w:space="0" w:color="auto"/>
        <w:bottom w:val="none" w:sz="0" w:space="0" w:color="auto"/>
        <w:right w:val="none" w:sz="0" w:space="0" w:color="auto"/>
      </w:divBdr>
    </w:div>
    <w:div w:id="656540939">
      <w:bodyDiv w:val="1"/>
      <w:marLeft w:val="0"/>
      <w:marRight w:val="0"/>
      <w:marTop w:val="0"/>
      <w:marBottom w:val="0"/>
      <w:divBdr>
        <w:top w:val="none" w:sz="0" w:space="0" w:color="auto"/>
        <w:left w:val="none" w:sz="0" w:space="0" w:color="auto"/>
        <w:bottom w:val="none" w:sz="0" w:space="0" w:color="auto"/>
        <w:right w:val="none" w:sz="0" w:space="0" w:color="auto"/>
      </w:divBdr>
    </w:div>
    <w:div w:id="707798147">
      <w:bodyDiv w:val="1"/>
      <w:marLeft w:val="0"/>
      <w:marRight w:val="0"/>
      <w:marTop w:val="0"/>
      <w:marBottom w:val="0"/>
      <w:divBdr>
        <w:top w:val="none" w:sz="0" w:space="0" w:color="auto"/>
        <w:left w:val="none" w:sz="0" w:space="0" w:color="auto"/>
        <w:bottom w:val="none" w:sz="0" w:space="0" w:color="auto"/>
        <w:right w:val="none" w:sz="0" w:space="0" w:color="auto"/>
      </w:divBdr>
    </w:div>
    <w:div w:id="716200678">
      <w:bodyDiv w:val="1"/>
      <w:marLeft w:val="0"/>
      <w:marRight w:val="0"/>
      <w:marTop w:val="0"/>
      <w:marBottom w:val="0"/>
      <w:divBdr>
        <w:top w:val="none" w:sz="0" w:space="0" w:color="auto"/>
        <w:left w:val="none" w:sz="0" w:space="0" w:color="auto"/>
        <w:bottom w:val="none" w:sz="0" w:space="0" w:color="auto"/>
        <w:right w:val="none" w:sz="0" w:space="0" w:color="auto"/>
      </w:divBdr>
    </w:div>
    <w:div w:id="730158039">
      <w:bodyDiv w:val="1"/>
      <w:marLeft w:val="0"/>
      <w:marRight w:val="0"/>
      <w:marTop w:val="0"/>
      <w:marBottom w:val="0"/>
      <w:divBdr>
        <w:top w:val="none" w:sz="0" w:space="0" w:color="auto"/>
        <w:left w:val="none" w:sz="0" w:space="0" w:color="auto"/>
        <w:bottom w:val="none" w:sz="0" w:space="0" w:color="auto"/>
        <w:right w:val="none" w:sz="0" w:space="0" w:color="auto"/>
      </w:divBdr>
    </w:div>
    <w:div w:id="742529001">
      <w:bodyDiv w:val="1"/>
      <w:marLeft w:val="0"/>
      <w:marRight w:val="0"/>
      <w:marTop w:val="0"/>
      <w:marBottom w:val="0"/>
      <w:divBdr>
        <w:top w:val="none" w:sz="0" w:space="0" w:color="auto"/>
        <w:left w:val="none" w:sz="0" w:space="0" w:color="auto"/>
        <w:bottom w:val="none" w:sz="0" w:space="0" w:color="auto"/>
        <w:right w:val="none" w:sz="0" w:space="0" w:color="auto"/>
      </w:divBdr>
    </w:div>
    <w:div w:id="744104994">
      <w:bodyDiv w:val="1"/>
      <w:marLeft w:val="0"/>
      <w:marRight w:val="0"/>
      <w:marTop w:val="0"/>
      <w:marBottom w:val="0"/>
      <w:divBdr>
        <w:top w:val="none" w:sz="0" w:space="0" w:color="auto"/>
        <w:left w:val="none" w:sz="0" w:space="0" w:color="auto"/>
        <w:bottom w:val="none" w:sz="0" w:space="0" w:color="auto"/>
        <w:right w:val="none" w:sz="0" w:space="0" w:color="auto"/>
      </w:divBdr>
    </w:div>
    <w:div w:id="765734154">
      <w:bodyDiv w:val="1"/>
      <w:marLeft w:val="0"/>
      <w:marRight w:val="0"/>
      <w:marTop w:val="0"/>
      <w:marBottom w:val="0"/>
      <w:divBdr>
        <w:top w:val="none" w:sz="0" w:space="0" w:color="auto"/>
        <w:left w:val="none" w:sz="0" w:space="0" w:color="auto"/>
        <w:bottom w:val="none" w:sz="0" w:space="0" w:color="auto"/>
        <w:right w:val="none" w:sz="0" w:space="0" w:color="auto"/>
      </w:divBdr>
    </w:div>
    <w:div w:id="782767487">
      <w:bodyDiv w:val="1"/>
      <w:marLeft w:val="0"/>
      <w:marRight w:val="0"/>
      <w:marTop w:val="0"/>
      <w:marBottom w:val="0"/>
      <w:divBdr>
        <w:top w:val="none" w:sz="0" w:space="0" w:color="auto"/>
        <w:left w:val="none" w:sz="0" w:space="0" w:color="auto"/>
        <w:bottom w:val="none" w:sz="0" w:space="0" w:color="auto"/>
        <w:right w:val="none" w:sz="0" w:space="0" w:color="auto"/>
      </w:divBdr>
    </w:div>
    <w:div w:id="807278733">
      <w:bodyDiv w:val="1"/>
      <w:marLeft w:val="0"/>
      <w:marRight w:val="0"/>
      <w:marTop w:val="0"/>
      <w:marBottom w:val="0"/>
      <w:divBdr>
        <w:top w:val="none" w:sz="0" w:space="0" w:color="auto"/>
        <w:left w:val="none" w:sz="0" w:space="0" w:color="auto"/>
        <w:bottom w:val="none" w:sz="0" w:space="0" w:color="auto"/>
        <w:right w:val="none" w:sz="0" w:space="0" w:color="auto"/>
      </w:divBdr>
    </w:div>
    <w:div w:id="808396441">
      <w:bodyDiv w:val="1"/>
      <w:marLeft w:val="0"/>
      <w:marRight w:val="0"/>
      <w:marTop w:val="0"/>
      <w:marBottom w:val="0"/>
      <w:divBdr>
        <w:top w:val="none" w:sz="0" w:space="0" w:color="auto"/>
        <w:left w:val="none" w:sz="0" w:space="0" w:color="auto"/>
        <w:bottom w:val="none" w:sz="0" w:space="0" w:color="auto"/>
        <w:right w:val="none" w:sz="0" w:space="0" w:color="auto"/>
      </w:divBdr>
    </w:div>
    <w:div w:id="813447073">
      <w:bodyDiv w:val="1"/>
      <w:marLeft w:val="0"/>
      <w:marRight w:val="0"/>
      <w:marTop w:val="0"/>
      <w:marBottom w:val="0"/>
      <w:divBdr>
        <w:top w:val="none" w:sz="0" w:space="0" w:color="auto"/>
        <w:left w:val="none" w:sz="0" w:space="0" w:color="auto"/>
        <w:bottom w:val="none" w:sz="0" w:space="0" w:color="auto"/>
        <w:right w:val="none" w:sz="0" w:space="0" w:color="auto"/>
      </w:divBdr>
    </w:div>
    <w:div w:id="833181743">
      <w:bodyDiv w:val="1"/>
      <w:marLeft w:val="0"/>
      <w:marRight w:val="0"/>
      <w:marTop w:val="0"/>
      <w:marBottom w:val="0"/>
      <w:divBdr>
        <w:top w:val="none" w:sz="0" w:space="0" w:color="auto"/>
        <w:left w:val="none" w:sz="0" w:space="0" w:color="auto"/>
        <w:bottom w:val="none" w:sz="0" w:space="0" w:color="auto"/>
        <w:right w:val="none" w:sz="0" w:space="0" w:color="auto"/>
      </w:divBdr>
    </w:div>
    <w:div w:id="834229228">
      <w:marLeft w:val="0"/>
      <w:marRight w:val="0"/>
      <w:marTop w:val="0"/>
      <w:marBottom w:val="0"/>
      <w:divBdr>
        <w:top w:val="none" w:sz="0" w:space="0" w:color="auto"/>
        <w:left w:val="none" w:sz="0" w:space="0" w:color="auto"/>
        <w:bottom w:val="none" w:sz="0" w:space="0" w:color="auto"/>
        <w:right w:val="none" w:sz="0" w:space="0" w:color="auto"/>
      </w:divBdr>
    </w:div>
    <w:div w:id="834229229">
      <w:marLeft w:val="0"/>
      <w:marRight w:val="0"/>
      <w:marTop w:val="0"/>
      <w:marBottom w:val="0"/>
      <w:divBdr>
        <w:top w:val="none" w:sz="0" w:space="0" w:color="auto"/>
        <w:left w:val="none" w:sz="0" w:space="0" w:color="auto"/>
        <w:bottom w:val="none" w:sz="0" w:space="0" w:color="auto"/>
        <w:right w:val="none" w:sz="0" w:space="0" w:color="auto"/>
      </w:divBdr>
    </w:div>
    <w:div w:id="834229230">
      <w:marLeft w:val="0"/>
      <w:marRight w:val="0"/>
      <w:marTop w:val="0"/>
      <w:marBottom w:val="0"/>
      <w:divBdr>
        <w:top w:val="none" w:sz="0" w:space="0" w:color="auto"/>
        <w:left w:val="none" w:sz="0" w:space="0" w:color="auto"/>
        <w:bottom w:val="none" w:sz="0" w:space="0" w:color="auto"/>
        <w:right w:val="none" w:sz="0" w:space="0" w:color="auto"/>
      </w:divBdr>
    </w:div>
    <w:div w:id="834229231">
      <w:marLeft w:val="0"/>
      <w:marRight w:val="0"/>
      <w:marTop w:val="0"/>
      <w:marBottom w:val="0"/>
      <w:divBdr>
        <w:top w:val="none" w:sz="0" w:space="0" w:color="auto"/>
        <w:left w:val="none" w:sz="0" w:space="0" w:color="auto"/>
        <w:bottom w:val="none" w:sz="0" w:space="0" w:color="auto"/>
        <w:right w:val="none" w:sz="0" w:space="0" w:color="auto"/>
      </w:divBdr>
    </w:div>
    <w:div w:id="834229232">
      <w:marLeft w:val="0"/>
      <w:marRight w:val="0"/>
      <w:marTop w:val="0"/>
      <w:marBottom w:val="0"/>
      <w:divBdr>
        <w:top w:val="none" w:sz="0" w:space="0" w:color="auto"/>
        <w:left w:val="none" w:sz="0" w:space="0" w:color="auto"/>
        <w:bottom w:val="none" w:sz="0" w:space="0" w:color="auto"/>
        <w:right w:val="none" w:sz="0" w:space="0" w:color="auto"/>
      </w:divBdr>
    </w:div>
    <w:div w:id="834229233">
      <w:marLeft w:val="0"/>
      <w:marRight w:val="0"/>
      <w:marTop w:val="0"/>
      <w:marBottom w:val="0"/>
      <w:divBdr>
        <w:top w:val="none" w:sz="0" w:space="0" w:color="auto"/>
        <w:left w:val="none" w:sz="0" w:space="0" w:color="auto"/>
        <w:bottom w:val="none" w:sz="0" w:space="0" w:color="auto"/>
        <w:right w:val="none" w:sz="0" w:space="0" w:color="auto"/>
      </w:divBdr>
    </w:div>
    <w:div w:id="834229234">
      <w:marLeft w:val="0"/>
      <w:marRight w:val="0"/>
      <w:marTop w:val="0"/>
      <w:marBottom w:val="0"/>
      <w:divBdr>
        <w:top w:val="none" w:sz="0" w:space="0" w:color="auto"/>
        <w:left w:val="none" w:sz="0" w:space="0" w:color="auto"/>
        <w:bottom w:val="none" w:sz="0" w:space="0" w:color="auto"/>
        <w:right w:val="none" w:sz="0" w:space="0" w:color="auto"/>
      </w:divBdr>
    </w:div>
    <w:div w:id="834229235">
      <w:marLeft w:val="0"/>
      <w:marRight w:val="0"/>
      <w:marTop w:val="0"/>
      <w:marBottom w:val="0"/>
      <w:divBdr>
        <w:top w:val="none" w:sz="0" w:space="0" w:color="auto"/>
        <w:left w:val="none" w:sz="0" w:space="0" w:color="auto"/>
        <w:bottom w:val="none" w:sz="0" w:space="0" w:color="auto"/>
        <w:right w:val="none" w:sz="0" w:space="0" w:color="auto"/>
      </w:divBdr>
    </w:div>
    <w:div w:id="834229236">
      <w:marLeft w:val="0"/>
      <w:marRight w:val="0"/>
      <w:marTop w:val="0"/>
      <w:marBottom w:val="0"/>
      <w:divBdr>
        <w:top w:val="none" w:sz="0" w:space="0" w:color="auto"/>
        <w:left w:val="none" w:sz="0" w:space="0" w:color="auto"/>
        <w:bottom w:val="none" w:sz="0" w:space="0" w:color="auto"/>
        <w:right w:val="none" w:sz="0" w:space="0" w:color="auto"/>
      </w:divBdr>
    </w:div>
    <w:div w:id="834229237">
      <w:marLeft w:val="0"/>
      <w:marRight w:val="0"/>
      <w:marTop w:val="0"/>
      <w:marBottom w:val="0"/>
      <w:divBdr>
        <w:top w:val="none" w:sz="0" w:space="0" w:color="auto"/>
        <w:left w:val="none" w:sz="0" w:space="0" w:color="auto"/>
        <w:bottom w:val="none" w:sz="0" w:space="0" w:color="auto"/>
        <w:right w:val="none" w:sz="0" w:space="0" w:color="auto"/>
      </w:divBdr>
    </w:div>
    <w:div w:id="834229238">
      <w:marLeft w:val="0"/>
      <w:marRight w:val="0"/>
      <w:marTop w:val="0"/>
      <w:marBottom w:val="0"/>
      <w:divBdr>
        <w:top w:val="none" w:sz="0" w:space="0" w:color="auto"/>
        <w:left w:val="none" w:sz="0" w:space="0" w:color="auto"/>
        <w:bottom w:val="none" w:sz="0" w:space="0" w:color="auto"/>
        <w:right w:val="none" w:sz="0" w:space="0" w:color="auto"/>
      </w:divBdr>
    </w:div>
    <w:div w:id="834229239">
      <w:marLeft w:val="0"/>
      <w:marRight w:val="0"/>
      <w:marTop w:val="0"/>
      <w:marBottom w:val="0"/>
      <w:divBdr>
        <w:top w:val="none" w:sz="0" w:space="0" w:color="auto"/>
        <w:left w:val="none" w:sz="0" w:space="0" w:color="auto"/>
        <w:bottom w:val="none" w:sz="0" w:space="0" w:color="auto"/>
        <w:right w:val="none" w:sz="0" w:space="0" w:color="auto"/>
      </w:divBdr>
    </w:div>
    <w:div w:id="834229240">
      <w:marLeft w:val="0"/>
      <w:marRight w:val="0"/>
      <w:marTop w:val="0"/>
      <w:marBottom w:val="0"/>
      <w:divBdr>
        <w:top w:val="none" w:sz="0" w:space="0" w:color="auto"/>
        <w:left w:val="none" w:sz="0" w:space="0" w:color="auto"/>
        <w:bottom w:val="none" w:sz="0" w:space="0" w:color="auto"/>
        <w:right w:val="none" w:sz="0" w:space="0" w:color="auto"/>
      </w:divBdr>
    </w:div>
    <w:div w:id="834229241">
      <w:marLeft w:val="0"/>
      <w:marRight w:val="0"/>
      <w:marTop w:val="0"/>
      <w:marBottom w:val="0"/>
      <w:divBdr>
        <w:top w:val="none" w:sz="0" w:space="0" w:color="auto"/>
        <w:left w:val="none" w:sz="0" w:space="0" w:color="auto"/>
        <w:bottom w:val="none" w:sz="0" w:space="0" w:color="auto"/>
        <w:right w:val="none" w:sz="0" w:space="0" w:color="auto"/>
      </w:divBdr>
    </w:div>
    <w:div w:id="834229242">
      <w:marLeft w:val="0"/>
      <w:marRight w:val="0"/>
      <w:marTop w:val="0"/>
      <w:marBottom w:val="0"/>
      <w:divBdr>
        <w:top w:val="none" w:sz="0" w:space="0" w:color="auto"/>
        <w:left w:val="none" w:sz="0" w:space="0" w:color="auto"/>
        <w:bottom w:val="none" w:sz="0" w:space="0" w:color="auto"/>
        <w:right w:val="none" w:sz="0" w:space="0" w:color="auto"/>
      </w:divBdr>
    </w:div>
    <w:div w:id="834229243">
      <w:marLeft w:val="0"/>
      <w:marRight w:val="0"/>
      <w:marTop w:val="0"/>
      <w:marBottom w:val="0"/>
      <w:divBdr>
        <w:top w:val="none" w:sz="0" w:space="0" w:color="auto"/>
        <w:left w:val="none" w:sz="0" w:space="0" w:color="auto"/>
        <w:bottom w:val="none" w:sz="0" w:space="0" w:color="auto"/>
        <w:right w:val="none" w:sz="0" w:space="0" w:color="auto"/>
      </w:divBdr>
    </w:div>
    <w:div w:id="834229244">
      <w:marLeft w:val="0"/>
      <w:marRight w:val="0"/>
      <w:marTop w:val="0"/>
      <w:marBottom w:val="0"/>
      <w:divBdr>
        <w:top w:val="none" w:sz="0" w:space="0" w:color="auto"/>
        <w:left w:val="none" w:sz="0" w:space="0" w:color="auto"/>
        <w:bottom w:val="none" w:sz="0" w:space="0" w:color="auto"/>
        <w:right w:val="none" w:sz="0" w:space="0" w:color="auto"/>
      </w:divBdr>
    </w:div>
    <w:div w:id="834229245">
      <w:marLeft w:val="0"/>
      <w:marRight w:val="0"/>
      <w:marTop w:val="0"/>
      <w:marBottom w:val="0"/>
      <w:divBdr>
        <w:top w:val="none" w:sz="0" w:space="0" w:color="auto"/>
        <w:left w:val="none" w:sz="0" w:space="0" w:color="auto"/>
        <w:bottom w:val="none" w:sz="0" w:space="0" w:color="auto"/>
        <w:right w:val="none" w:sz="0" w:space="0" w:color="auto"/>
      </w:divBdr>
    </w:div>
    <w:div w:id="834229246">
      <w:marLeft w:val="0"/>
      <w:marRight w:val="0"/>
      <w:marTop w:val="0"/>
      <w:marBottom w:val="0"/>
      <w:divBdr>
        <w:top w:val="none" w:sz="0" w:space="0" w:color="auto"/>
        <w:left w:val="none" w:sz="0" w:space="0" w:color="auto"/>
        <w:bottom w:val="none" w:sz="0" w:space="0" w:color="auto"/>
        <w:right w:val="none" w:sz="0" w:space="0" w:color="auto"/>
      </w:divBdr>
    </w:div>
    <w:div w:id="834229247">
      <w:marLeft w:val="0"/>
      <w:marRight w:val="0"/>
      <w:marTop w:val="0"/>
      <w:marBottom w:val="0"/>
      <w:divBdr>
        <w:top w:val="none" w:sz="0" w:space="0" w:color="auto"/>
        <w:left w:val="none" w:sz="0" w:space="0" w:color="auto"/>
        <w:bottom w:val="none" w:sz="0" w:space="0" w:color="auto"/>
        <w:right w:val="none" w:sz="0" w:space="0" w:color="auto"/>
      </w:divBdr>
    </w:div>
    <w:div w:id="834229248">
      <w:marLeft w:val="0"/>
      <w:marRight w:val="0"/>
      <w:marTop w:val="0"/>
      <w:marBottom w:val="0"/>
      <w:divBdr>
        <w:top w:val="none" w:sz="0" w:space="0" w:color="auto"/>
        <w:left w:val="none" w:sz="0" w:space="0" w:color="auto"/>
        <w:bottom w:val="none" w:sz="0" w:space="0" w:color="auto"/>
        <w:right w:val="none" w:sz="0" w:space="0" w:color="auto"/>
      </w:divBdr>
    </w:div>
    <w:div w:id="834229249">
      <w:marLeft w:val="0"/>
      <w:marRight w:val="0"/>
      <w:marTop w:val="0"/>
      <w:marBottom w:val="0"/>
      <w:divBdr>
        <w:top w:val="none" w:sz="0" w:space="0" w:color="auto"/>
        <w:left w:val="none" w:sz="0" w:space="0" w:color="auto"/>
        <w:bottom w:val="none" w:sz="0" w:space="0" w:color="auto"/>
        <w:right w:val="none" w:sz="0" w:space="0" w:color="auto"/>
      </w:divBdr>
    </w:div>
    <w:div w:id="834229250">
      <w:marLeft w:val="0"/>
      <w:marRight w:val="0"/>
      <w:marTop w:val="0"/>
      <w:marBottom w:val="0"/>
      <w:divBdr>
        <w:top w:val="none" w:sz="0" w:space="0" w:color="auto"/>
        <w:left w:val="none" w:sz="0" w:space="0" w:color="auto"/>
        <w:bottom w:val="none" w:sz="0" w:space="0" w:color="auto"/>
        <w:right w:val="none" w:sz="0" w:space="0" w:color="auto"/>
      </w:divBdr>
    </w:div>
    <w:div w:id="834229251">
      <w:marLeft w:val="0"/>
      <w:marRight w:val="0"/>
      <w:marTop w:val="0"/>
      <w:marBottom w:val="0"/>
      <w:divBdr>
        <w:top w:val="none" w:sz="0" w:space="0" w:color="auto"/>
        <w:left w:val="none" w:sz="0" w:space="0" w:color="auto"/>
        <w:bottom w:val="none" w:sz="0" w:space="0" w:color="auto"/>
        <w:right w:val="none" w:sz="0" w:space="0" w:color="auto"/>
      </w:divBdr>
    </w:div>
    <w:div w:id="834229252">
      <w:marLeft w:val="0"/>
      <w:marRight w:val="0"/>
      <w:marTop w:val="0"/>
      <w:marBottom w:val="0"/>
      <w:divBdr>
        <w:top w:val="none" w:sz="0" w:space="0" w:color="auto"/>
        <w:left w:val="none" w:sz="0" w:space="0" w:color="auto"/>
        <w:bottom w:val="none" w:sz="0" w:space="0" w:color="auto"/>
        <w:right w:val="none" w:sz="0" w:space="0" w:color="auto"/>
      </w:divBdr>
    </w:div>
    <w:div w:id="834229253">
      <w:marLeft w:val="0"/>
      <w:marRight w:val="0"/>
      <w:marTop w:val="0"/>
      <w:marBottom w:val="0"/>
      <w:divBdr>
        <w:top w:val="none" w:sz="0" w:space="0" w:color="auto"/>
        <w:left w:val="none" w:sz="0" w:space="0" w:color="auto"/>
        <w:bottom w:val="none" w:sz="0" w:space="0" w:color="auto"/>
        <w:right w:val="none" w:sz="0" w:space="0" w:color="auto"/>
      </w:divBdr>
    </w:div>
    <w:div w:id="834229254">
      <w:marLeft w:val="0"/>
      <w:marRight w:val="0"/>
      <w:marTop w:val="0"/>
      <w:marBottom w:val="0"/>
      <w:divBdr>
        <w:top w:val="none" w:sz="0" w:space="0" w:color="auto"/>
        <w:left w:val="none" w:sz="0" w:space="0" w:color="auto"/>
        <w:bottom w:val="none" w:sz="0" w:space="0" w:color="auto"/>
        <w:right w:val="none" w:sz="0" w:space="0" w:color="auto"/>
      </w:divBdr>
    </w:div>
    <w:div w:id="834229255">
      <w:marLeft w:val="0"/>
      <w:marRight w:val="0"/>
      <w:marTop w:val="0"/>
      <w:marBottom w:val="0"/>
      <w:divBdr>
        <w:top w:val="none" w:sz="0" w:space="0" w:color="auto"/>
        <w:left w:val="none" w:sz="0" w:space="0" w:color="auto"/>
        <w:bottom w:val="none" w:sz="0" w:space="0" w:color="auto"/>
        <w:right w:val="none" w:sz="0" w:space="0" w:color="auto"/>
      </w:divBdr>
    </w:div>
    <w:div w:id="834229256">
      <w:marLeft w:val="0"/>
      <w:marRight w:val="0"/>
      <w:marTop w:val="0"/>
      <w:marBottom w:val="0"/>
      <w:divBdr>
        <w:top w:val="none" w:sz="0" w:space="0" w:color="auto"/>
        <w:left w:val="none" w:sz="0" w:space="0" w:color="auto"/>
        <w:bottom w:val="none" w:sz="0" w:space="0" w:color="auto"/>
        <w:right w:val="none" w:sz="0" w:space="0" w:color="auto"/>
      </w:divBdr>
    </w:div>
    <w:div w:id="834229257">
      <w:marLeft w:val="0"/>
      <w:marRight w:val="0"/>
      <w:marTop w:val="0"/>
      <w:marBottom w:val="0"/>
      <w:divBdr>
        <w:top w:val="none" w:sz="0" w:space="0" w:color="auto"/>
        <w:left w:val="none" w:sz="0" w:space="0" w:color="auto"/>
        <w:bottom w:val="none" w:sz="0" w:space="0" w:color="auto"/>
        <w:right w:val="none" w:sz="0" w:space="0" w:color="auto"/>
      </w:divBdr>
    </w:div>
    <w:div w:id="841166301">
      <w:bodyDiv w:val="1"/>
      <w:marLeft w:val="0"/>
      <w:marRight w:val="0"/>
      <w:marTop w:val="0"/>
      <w:marBottom w:val="0"/>
      <w:divBdr>
        <w:top w:val="none" w:sz="0" w:space="0" w:color="auto"/>
        <w:left w:val="none" w:sz="0" w:space="0" w:color="auto"/>
        <w:bottom w:val="none" w:sz="0" w:space="0" w:color="auto"/>
        <w:right w:val="none" w:sz="0" w:space="0" w:color="auto"/>
      </w:divBdr>
    </w:div>
    <w:div w:id="852575528">
      <w:bodyDiv w:val="1"/>
      <w:marLeft w:val="0"/>
      <w:marRight w:val="0"/>
      <w:marTop w:val="0"/>
      <w:marBottom w:val="0"/>
      <w:divBdr>
        <w:top w:val="none" w:sz="0" w:space="0" w:color="auto"/>
        <w:left w:val="none" w:sz="0" w:space="0" w:color="auto"/>
        <w:bottom w:val="none" w:sz="0" w:space="0" w:color="auto"/>
        <w:right w:val="none" w:sz="0" w:space="0" w:color="auto"/>
      </w:divBdr>
    </w:div>
    <w:div w:id="867452717">
      <w:bodyDiv w:val="1"/>
      <w:marLeft w:val="0"/>
      <w:marRight w:val="0"/>
      <w:marTop w:val="0"/>
      <w:marBottom w:val="0"/>
      <w:divBdr>
        <w:top w:val="none" w:sz="0" w:space="0" w:color="auto"/>
        <w:left w:val="none" w:sz="0" w:space="0" w:color="auto"/>
        <w:bottom w:val="none" w:sz="0" w:space="0" w:color="auto"/>
        <w:right w:val="none" w:sz="0" w:space="0" w:color="auto"/>
      </w:divBdr>
    </w:div>
    <w:div w:id="883441437">
      <w:bodyDiv w:val="1"/>
      <w:marLeft w:val="0"/>
      <w:marRight w:val="0"/>
      <w:marTop w:val="0"/>
      <w:marBottom w:val="0"/>
      <w:divBdr>
        <w:top w:val="none" w:sz="0" w:space="0" w:color="auto"/>
        <w:left w:val="none" w:sz="0" w:space="0" w:color="auto"/>
        <w:bottom w:val="none" w:sz="0" w:space="0" w:color="auto"/>
        <w:right w:val="none" w:sz="0" w:space="0" w:color="auto"/>
      </w:divBdr>
    </w:div>
    <w:div w:id="904292185">
      <w:bodyDiv w:val="1"/>
      <w:marLeft w:val="0"/>
      <w:marRight w:val="0"/>
      <w:marTop w:val="0"/>
      <w:marBottom w:val="0"/>
      <w:divBdr>
        <w:top w:val="none" w:sz="0" w:space="0" w:color="auto"/>
        <w:left w:val="none" w:sz="0" w:space="0" w:color="auto"/>
        <w:bottom w:val="none" w:sz="0" w:space="0" w:color="auto"/>
        <w:right w:val="none" w:sz="0" w:space="0" w:color="auto"/>
      </w:divBdr>
    </w:div>
    <w:div w:id="907805775">
      <w:bodyDiv w:val="1"/>
      <w:marLeft w:val="0"/>
      <w:marRight w:val="0"/>
      <w:marTop w:val="0"/>
      <w:marBottom w:val="0"/>
      <w:divBdr>
        <w:top w:val="none" w:sz="0" w:space="0" w:color="auto"/>
        <w:left w:val="none" w:sz="0" w:space="0" w:color="auto"/>
        <w:bottom w:val="none" w:sz="0" w:space="0" w:color="auto"/>
        <w:right w:val="none" w:sz="0" w:space="0" w:color="auto"/>
      </w:divBdr>
    </w:div>
    <w:div w:id="929699230">
      <w:bodyDiv w:val="1"/>
      <w:marLeft w:val="0"/>
      <w:marRight w:val="0"/>
      <w:marTop w:val="0"/>
      <w:marBottom w:val="0"/>
      <w:divBdr>
        <w:top w:val="none" w:sz="0" w:space="0" w:color="auto"/>
        <w:left w:val="none" w:sz="0" w:space="0" w:color="auto"/>
        <w:bottom w:val="none" w:sz="0" w:space="0" w:color="auto"/>
        <w:right w:val="none" w:sz="0" w:space="0" w:color="auto"/>
      </w:divBdr>
    </w:div>
    <w:div w:id="936593802">
      <w:bodyDiv w:val="1"/>
      <w:marLeft w:val="0"/>
      <w:marRight w:val="0"/>
      <w:marTop w:val="0"/>
      <w:marBottom w:val="0"/>
      <w:divBdr>
        <w:top w:val="none" w:sz="0" w:space="0" w:color="auto"/>
        <w:left w:val="none" w:sz="0" w:space="0" w:color="auto"/>
        <w:bottom w:val="none" w:sz="0" w:space="0" w:color="auto"/>
        <w:right w:val="none" w:sz="0" w:space="0" w:color="auto"/>
      </w:divBdr>
    </w:div>
    <w:div w:id="996569454">
      <w:bodyDiv w:val="1"/>
      <w:marLeft w:val="0"/>
      <w:marRight w:val="0"/>
      <w:marTop w:val="0"/>
      <w:marBottom w:val="0"/>
      <w:divBdr>
        <w:top w:val="none" w:sz="0" w:space="0" w:color="auto"/>
        <w:left w:val="none" w:sz="0" w:space="0" w:color="auto"/>
        <w:bottom w:val="none" w:sz="0" w:space="0" w:color="auto"/>
        <w:right w:val="none" w:sz="0" w:space="0" w:color="auto"/>
      </w:divBdr>
    </w:div>
    <w:div w:id="1017854663">
      <w:bodyDiv w:val="1"/>
      <w:marLeft w:val="0"/>
      <w:marRight w:val="0"/>
      <w:marTop w:val="0"/>
      <w:marBottom w:val="0"/>
      <w:divBdr>
        <w:top w:val="none" w:sz="0" w:space="0" w:color="auto"/>
        <w:left w:val="none" w:sz="0" w:space="0" w:color="auto"/>
        <w:bottom w:val="none" w:sz="0" w:space="0" w:color="auto"/>
        <w:right w:val="none" w:sz="0" w:space="0" w:color="auto"/>
      </w:divBdr>
    </w:div>
    <w:div w:id="1026834309">
      <w:bodyDiv w:val="1"/>
      <w:marLeft w:val="0"/>
      <w:marRight w:val="0"/>
      <w:marTop w:val="0"/>
      <w:marBottom w:val="0"/>
      <w:divBdr>
        <w:top w:val="none" w:sz="0" w:space="0" w:color="auto"/>
        <w:left w:val="none" w:sz="0" w:space="0" w:color="auto"/>
        <w:bottom w:val="none" w:sz="0" w:space="0" w:color="auto"/>
        <w:right w:val="none" w:sz="0" w:space="0" w:color="auto"/>
      </w:divBdr>
    </w:div>
    <w:div w:id="1054355542">
      <w:bodyDiv w:val="1"/>
      <w:marLeft w:val="0"/>
      <w:marRight w:val="0"/>
      <w:marTop w:val="0"/>
      <w:marBottom w:val="0"/>
      <w:divBdr>
        <w:top w:val="none" w:sz="0" w:space="0" w:color="auto"/>
        <w:left w:val="none" w:sz="0" w:space="0" w:color="auto"/>
        <w:bottom w:val="none" w:sz="0" w:space="0" w:color="auto"/>
        <w:right w:val="none" w:sz="0" w:space="0" w:color="auto"/>
      </w:divBdr>
    </w:div>
    <w:div w:id="1074158642">
      <w:bodyDiv w:val="1"/>
      <w:marLeft w:val="0"/>
      <w:marRight w:val="0"/>
      <w:marTop w:val="0"/>
      <w:marBottom w:val="0"/>
      <w:divBdr>
        <w:top w:val="none" w:sz="0" w:space="0" w:color="auto"/>
        <w:left w:val="none" w:sz="0" w:space="0" w:color="auto"/>
        <w:bottom w:val="none" w:sz="0" w:space="0" w:color="auto"/>
        <w:right w:val="none" w:sz="0" w:space="0" w:color="auto"/>
      </w:divBdr>
    </w:div>
    <w:div w:id="1075709027">
      <w:bodyDiv w:val="1"/>
      <w:marLeft w:val="0"/>
      <w:marRight w:val="0"/>
      <w:marTop w:val="0"/>
      <w:marBottom w:val="0"/>
      <w:divBdr>
        <w:top w:val="none" w:sz="0" w:space="0" w:color="auto"/>
        <w:left w:val="none" w:sz="0" w:space="0" w:color="auto"/>
        <w:bottom w:val="none" w:sz="0" w:space="0" w:color="auto"/>
        <w:right w:val="none" w:sz="0" w:space="0" w:color="auto"/>
      </w:divBdr>
    </w:div>
    <w:div w:id="1076127195">
      <w:bodyDiv w:val="1"/>
      <w:marLeft w:val="0"/>
      <w:marRight w:val="0"/>
      <w:marTop w:val="0"/>
      <w:marBottom w:val="0"/>
      <w:divBdr>
        <w:top w:val="none" w:sz="0" w:space="0" w:color="auto"/>
        <w:left w:val="none" w:sz="0" w:space="0" w:color="auto"/>
        <w:bottom w:val="none" w:sz="0" w:space="0" w:color="auto"/>
        <w:right w:val="none" w:sz="0" w:space="0" w:color="auto"/>
      </w:divBdr>
    </w:div>
    <w:div w:id="1091924604">
      <w:bodyDiv w:val="1"/>
      <w:marLeft w:val="0"/>
      <w:marRight w:val="0"/>
      <w:marTop w:val="0"/>
      <w:marBottom w:val="0"/>
      <w:divBdr>
        <w:top w:val="none" w:sz="0" w:space="0" w:color="auto"/>
        <w:left w:val="none" w:sz="0" w:space="0" w:color="auto"/>
        <w:bottom w:val="none" w:sz="0" w:space="0" w:color="auto"/>
        <w:right w:val="none" w:sz="0" w:space="0" w:color="auto"/>
      </w:divBdr>
    </w:div>
    <w:div w:id="1104689380">
      <w:bodyDiv w:val="1"/>
      <w:marLeft w:val="0"/>
      <w:marRight w:val="0"/>
      <w:marTop w:val="0"/>
      <w:marBottom w:val="0"/>
      <w:divBdr>
        <w:top w:val="none" w:sz="0" w:space="0" w:color="auto"/>
        <w:left w:val="none" w:sz="0" w:space="0" w:color="auto"/>
        <w:bottom w:val="none" w:sz="0" w:space="0" w:color="auto"/>
        <w:right w:val="none" w:sz="0" w:space="0" w:color="auto"/>
      </w:divBdr>
    </w:div>
    <w:div w:id="1104885619">
      <w:bodyDiv w:val="1"/>
      <w:marLeft w:val="0"/>
      <w:marRight w:val="0"/>
      <w:marTop w:val="0"/>
      <w:marBottom w:val="0"/>
      <w:divBdr>
        <w:top w:val="none" w:sz="0" w:space="0" w:color="auto"/>
        <w:left w:val="none" w:sz="0" w:space="0" w:color="auto"/>
        <w:bottom w:val="none" w:sz="0" w:space="0" w:color="auto"/>
        <w:right w:val="none" w:sz="0" w:space="0" w:color="auto"/>
      </w:divBdr>
    </w:div>
    <w:div w:id="1126310221">
      <w:bodyDiv w:val="1"/>
      <w:marLeft w:val="0"/>
      <w:marRight w:val="0"/>
      <w:marTop w:val="0"/>
      <w:marBottom w:val="0"/>
      <w:divBdr>
        <w:top w:val="none" w:sz="0" w:space="0" w:color="auto"/>
        <w:left w:val="none" w:sz="0" w:space="0" w:color="auto"/>
        <w:bottom w:val="none" w:sz="0" w:space="0" w:color="auto"/>
        <w:right w:val="none" w:sz="0" w:space="0" w:color="auto"/>
      </w:divBdr>
    </w:div>
    <w:div w:id="1141190224">
      <w:bodyDiv w:val="1"/>
      <w:marLeft w:val="0"/>
      <w:marRight w:val="0"/>
      <w:marTop w:val="0"/>
      <w:marBottom w:val="0"/>
      <w:divBdr>
        <w:top w:val="none" w:sz="0" w:space="0" w:color="auto"/>
        <w:left w:val="none" w:sz="0" w:space="0" w:color="auto"/>
        <w:bottom w:val="none" w:sz="0" w:space="0" w:color="auto"/>
        <w:right w:val="none" w:sz="0" w:space="0" w:color="auto"/>
      </w:divBdr>
    </w:div>
    <w:div w:id="1158232223">
      <w:bodyDiv w:val="1"/>
      <w:marLeft w:val="0"/>
      <w:marRight w:val="0"/>
      <w:marTop w:val="0"/>
      <w:marBottom w:val="0"/>
      <w:divBdr>
        <w:top w:val="none" w:sz="0" w:space="0" w:color="auto"/>
        <w:left w:val="none" w:sz="0" w:space="0" w:color="auto"/>
        <w:bottom w:val="none" w:sz="0" w:space="0" w:color="auto"/>
        <w:right w:val="none" w:sz="0" w:space="0" w:color="auto"/>
      </w:divBdr>
    </w:div>
    <w:div w:id="1163275754">
      <w:bodyDiv w:val="1"/>
      <w:marLeft w:val="0"/>
      <w:marRight w:val="0"/>
      <w:marTop w:val="0"/>
      <w:marBottom w:val="0"/>
      <w:divBdr>
        <w:top w:val="none" w:sz="0" w:space="0" w:color="auto"/>
        <w:left w:val="none" w:sz="0" w:space="0" w:color="auto"/>
        <w:bottom w:val="none" w:sz="0" w:space="0" w:color="auto"/>
        <w:right w:val="none" w:sz="0" w:space="0" w:color="auto"/>
      </w:divBdr>
    </w:div>
    <w:div w:id="1164667334">
      <w:bodyDiv w:val="1"/>
      <w:marLeft w:val="0"/>
      <w:marRight w:val="0"/>
      <w:marTop w:val="0"/>
      <w:marBottom w:val="0"/>
      <w:divBdr>
        <w:top w:val="none" w:sz="0" w:space="0" w:color="auto"/>
        <w:left w:val="none" w:sz="0" w:space="0" w:color="auto"/>
        <w:bottom w:val="none" w:sz="0" w:space="0" w:color="auto"/>
        <w:right w:val="none" w:sz="0" w:space="0" w:color="auto"/>
      </w:divBdr>
    </w:div>
    <w:div w:id="1189611553">
      <w:bodyDiv w:val="1"/>
      <w:marLeft w:val="0"/>
      <w:marRight w:val="0"/>
      <w:marTop w:val="0"/>
      <w:marBottom w:val="0"/>
      <w:divBdr>
        <w:top w:val="none" w:sz="0" w:space="0" w:color="auto"/>
        <w:left w:val="none" w:sz="0" w:space="0" w:color="auto"/>
        <w:bottom w:val="none" w:sz="0" w:space="0" w:color="auto"/>
        <w:right w:val="none" w:sz="0" w:space="0" w:color="auto"/>
      </w:divBdr>
    </w:div>
    <w:div w:id="1205363559">
      <w:bodyDiv w:val="1"/>
      <w:marLeft w:val="0"/>
      <w:marRight w:val="0"/>
      <w:marTop w:val="0"/>
      <w:marBottom w:val="0"/>
      <w:divBdr>
        <w:top w:val="none" w:sz="0" w:space="0" w:color="auto"/>
        <w:left w:val="none" w:sz="0" w:space="0" w:color="auto"/>
        <w:bottom w:val="none" w:sz="0" w:space="0" w:color="auto"/>
        <w:right w:val="none" w:sz="0" w:space="0" w:color="auto"/>
      </w:divBdr>
    </w:div>
    <w:div w:id="1207720922">
      <w:bodyDiv w:val="1"/>
      <w:marLeft w:val="0"/>
      <w:marRight w:val="0"/>
      <w:marTop w:val="0"/>
      <w:marBottom w:val="0"/>
      <w:divBdr>
        <w:top w:val="none" w:sz="0" w:space="0" w:color="auto"/>
        <w:left w:val="none" w:sz="0" w:space="0" w:color="auto"/>
        <w:bottom w:val="none" w:sz="0" w:space="0" w:color="auto"/>
        <w:right w:val="none" w:sz="0" w:space="0" w:color="auto"/>
      </w:divBdr>
    </w:div>
    <w:div w:id="1213888909">
      <w:bodyDiv w:val="1"/>
      <w:marLeft w:val="0"/>
      <w:marRight w:val="0"/>
      <w:marTop w:val="0"/>
      <w:marBottom w:val="0"/>
      <w:divBdr>
        <w:top w:val="none" w:sz="0" w:space="0" w:color="auto"/>
        <w:left w:val="none" w:sz="0" w:space="0" w:color="auto"/>
        <w:bottom w:val="none" w:sz="0" w:space="0" w:color="auto"/>
        <w:right w:val="none" w:sz="0" w:space="0" w:color="auto"/>
      </w:divBdr>
    </w:div>
    <w:div w:id="1217350684">
      <w:bodyDiv w:val="1"/>
      <w:marLeft w:val="0"/>
      <w:marRight w:val="0"/>
      <w:marTop w:val="0"/>
      <w:marBottom w:val="0"/>
      <w:divBdr>
        <w:top w:val="none" w:sz="0" w:space="0" w:color="auto"/>
        <w:left w:val="none" w:sz="0" w:space="0" w:color="auto"/>
        <w:bottom w:val="none" w:sz="0" w:space="0" w:color="auto"/>
        <w:right w:val="none" w:sz="0" w:space="0" w:color="auto"/>
      </w:divBdr>
    </w:div>
    <w:div w:id="1249345207">
      <w:bodyDiv w:val="1"/>
      <w:marLeft w:val="0"/>
      <w:marRight w:val="0"/>
      <w:marTop w:val="0"/>
      <w:marBottom w:val="0"/>
      <w:divBdr>
        <w:top w:val="none" w:sz="0" w:space="0" w:color="auto"/>
        <w:left w:val="none" w:sz="0" w:space="0" w:color="auto"/>
        <w:bottom w:val="none" w:sz="0" w:space="0" w:color="auto"/>
        <w:right w:val="none" w:sz="0" w:space="0" w:color="auto"/>
      </w:divBdr>
    </w:div>
    <w:div w:id="1292176309">
      <w:bodyDiv w:val="1"/>
      <w:marLeft w:val="0"/>
      <w:marRight w:val="0"/>
      <w:marTop w:val="0"/>
      <w:marBottom w:val="0"/>
      <w:divBdr>
        <w:top w:val="none" w:sz="0" w:space="0" w:color="auto"/>
        <w:left w:val="none" w:sz="0" w:space="0" w:color="auto"/>
        <w:bottom w:val="none" w:sz="0" w:space="0" w:color="auto"/>
        <w:right w:val="none" w:sz="0" w:space="0" w:color="auto"/>
      </w:divBdr>
    </w:div>
    <w:div w:id="1313291747">
      <w:bodyDiv w:val="1"/>
      <w:marLeft w:val="0"/>
      <w:marRight w:val="0"/>
      <w:marTop w:val="0"/>
      <w:marBottom w:val="0"/>
      <w:divBdr>
        <w:top w:val="none" w:sz="0" w:space="0" w:color="auto"/>
        <w:left w:val="none" w:sz="0" w:space="0" w:color="auto"/>
        <w:bottom w:val="none" w:sz="0" w:space="0" w:color="auto"/>
        <w:right w:val="none" w:sz="0" w:space="0" w:color="auto"/>
      </w:divBdr>
    </w:div>
    <w:div w:id="1313945095">
      <w:bodyDiv w:val="1"/>
      <w:marLeft w:val="0"/>
      <w:marRight w:val="0"/>
      <w:marTop w:val="0"/>
      <w:marBottom w:val="0"/>
      <w:divBdr>
        <w:top w:val="none" w:sz="0" w:space="0" w:color="auto"/>
        <w:left w:val="none" w:sz="0" w:space="0" w:color="auto"/>
        <w:bottom w:val="none" w:sz="0" w:space="0" w:color="auto"/>
        <w:right w:val="none" w:sz="0" w:space="0" w:color="auto"/>
      </w:divBdr>
    </w:div>
    <w:div w:id="1325621253">
      <w:bodyDiv w:val="1"/>
      <w:marLeft w:val="0"/>
      <w:marRight w:val="0"/>
      <w:marTop w:val="0"/>
      <w:marBottom w:val="0"/>
      <w:divBdr>
        <w:top w:val="none" w:sz="0" w:space="0" w:color="auto"/>
        <w:left w:val="none" w:sz="0" w:space="0" w:color="auto"/>
        <w:bottom w:val="none" w:sz="0" w:space="0" w:color="auto"/>
        <w:right w:val="none" w:sz="0" w:space="0" w:color="auto"/>
      </w:divBdr>
    </w:div>
    <w:div w:id="1411349858">
      <w:bodyDiv w:val="1"/>
      <w:marLeft w:val="0"/>
      <w:marRight w:val="0"/>
      <w:marTop w:val="0"/>
      <w:marBottom w:val="0"/>
      <w:divBdr>
        <w:top w:val="none" w:sz="0" w:space="0" w:color="auto"/>
        <w:left w:val="none" w:sz="0" w:space="0" w:color="auto"/>
        <w:bottom w:val="none" w:sz="0" w:space="0" w:color="auto"/>
        <w:right w:val="none" w:sz="0" w:space="0" w:color="auto"/>
      </w:divBdr>
    </w:div>
    <w:div w:id="1424106303">
      <w:bodyDiv w:val="1"/>
      <w:marLeft w:val="0"/>
      <w:marRight w:val="0"/>
      <w:marTop w:val="0"/>
      <w:marBottom w:val="0"/>
      <w:divBdr>
        <w:top w:val="none" w:sz="0" w:space="0" w:color="auto"/>
        <w:left w:val="none" w:sz="0" w:space="0" w:color="auto"/>
        <w:bottom w:val="none" w:sz="0" w:space="0" w:color="auto"/>
        <w:right w:val="none" w:sz="0" w:space="0" w:color="auto"/>
      </w:divBdr>
    </w:div>
    <w:div w:id="1465585947">
      <w:bodyDiv w:val="1"/>
      <w:marLeft w:val="0"/>
      <w:marRight w:val="0"/>
      <w:marTop w:val="0"/>
      <w:marBottom w:val="0"/>
      <w:divBdr>
        <w:top w:val="none" w:sz="0" w:space="0" w:color="auto"/>
        <w:left w:val="none" w:sz="0" w:space="0" w:color="auto"/>
        <w:bottom w:val="none" w:sz="0" w:space="0" w:color="auto"/>
        <w:right w:val="none" w:sz="0" w:space="0" w:color="auto"/>
      </w:divBdr>
    </w:div>
    <w:div w:id="1473015446">
      <w:bodyDiv w:val="1"/>
      <w:marLeft w:val="0"/>
      <w:marRight w:val="0"/>
      <w:marTop w:val="0"/>
      <w:marBottom w:val="0"/>
      <w:divBdr>
        <w:top w:val="none" w:sz="0" w:space="0" w:color="auto"/>
        <w:left w:val="none" w:sz="0" w:space="0" w:color="auto"/>
        <w:bottom w:val="none" w:sz="0" w:space="0" w:color="auto"/>
        <w:right w:val="none" w:sz="0" w:space="0" w:color="auto"/>
      </w:divBdr>
    </w:div>
    <w:div w:id="1479495436">
      <w:bodyDiv w:val="1"/>
      <w:marLeft w:val="0"/>
      <w:marRight w:val="0"/>
      <w:marTop w:val="0"/>
      <w:marBottom w:val="0"/>
      <w:divBdr>
        <w:top w:val="none" w:sz="0" w:space="0" w:color="auto"/>
        <w:left w:val="none" w:sz="0" w:space="0" w:color="auto"/>
        <w:bottom w:val="none" w:sz="0" w:space="0" w:color="auto"/>
        <w:right w:val="none" w:sz="0" w:space="0" w:color="auto"/>
      </w:divBdr>
    </w:div>
    <w:div w:id="1480878985">
      <w:bodyDiv w:val="1"/>
      <w:marLeft w:val="0"/>
      <w:marRight w:val="0"/>
      <w:marTop w:val="0"/>
      <w:marBottom w:val="0"/>
      <w:divBdr>
        <w:top w:val="none" w:sz="0" w:space="0" w:color="auto"/>
        <w:left w:val="none" w:sz="0" w:space="0" w:color="auto"/>
        <w:bottom w:val="none" w:sz="0" w:space="0" w:color="auto"/>
        <w:right w:val="none" w:sz="0" w:space="0" w:color="auto"/>
      </w:divBdr>
    </w:div>
    <w:div w:id="1486245045">
      <w:bodyDiv w:val="1"/>
      <w:marLeft w:val="0"/>
      <w:marRight w:val="0"/>
      <w:marTop w:val="0"/>
      <w:marBottom w:val="0"/>
      <w:divBdr>
        <w:top w:val="none" w:sz="0" w:space="0" w:color="auto"/>
        <w:left w:val="none" w:sz="0" w:space="0" w:color="auto"/>
        <w:bottom w:val="none" w:sz="0" w:space="0" w:color="auto"/>
        <w:right w:val="none" w:sz="0" w:space="0" w:color="auto"/>
      </w:divBdr>
    </w:div>
    <w:div w:id="1553540767">
      <w:bodyDiv w:val="1"/>
      <w:marLeft w:val="0"/>
      <w:marRight w:val="0"/>
      <w:marTop w:val="0"/>
      <w:marBottom w:val="0"/>
      <w:divBdr>
        <w:top w:val="none" w:sz="0" w:space="0" w:color="auto"/>
        <w:left w:val="none" w:sz="0" w:space="0" w:color="auto"/>
        <w:bottom w:val="none" w:sz="0" w:space="0" w:color="auto"/>
        <w:right w:val="none" w:sz="0" w:space="0" w:color="auto"/>
      </w:divBdr>
    </w:div>
    <w:div w:id="1567298671">
      <w:bodyDiv w:val="1"/>
      <w:marLeft w:val="0"/>
      <w:marRight w:val="0"/>
      <w:marTop w:val="0"/>
      <w:marBottom w:val="0"/>
      <w:divBdr>
        <w:top w:val="none" w:sz="0" w:space="0" w:color="auto"/>
        <w:left w:val="none" w:sz="0" w:space="0" w:color="auto"/>
        <w:bottom w:val="none" w:sz="0" w:space="0" w:color="auto"/>
        <w:right w:val="none" w:sz="0" w:space="0" w:color="auto"/>
      </w:divBdr>
    </w:div>
    <w:div w:id="1624800694">
      <w:bodyDiv w:val="1"/>
      <w:marLeft w:val="0"/>
      <w:marRight w:val="0"/>
      <w:marTop w:val="0"/>
      <w:marBottom w:val="0"/>
      <w:divBdr>
        <w:top w:val="none" w:sz="0" w:space="0" w:color="auto"/>
        <w:left w:val="none" w:sz="0" w:space="0" w:color="auto"/>
        <w:bottom w:val="none" w:sz="0" w:space="0" w:color="auto"/>
        <w:right w:val="none" w:sz="0" w:space="0" w:color="auto"/>
      </w:divBdr>
    </w:div>
    <w:div w:id="1670402002">
      <w:bodyDiv w:val="1"/>
      <w:marLeft w:val="0"/>
      <w:marRight w:val="0"/>
      <w:marTop w:val="0"/>
      <w:marBottom w:val="0"/>
      <w:divBdr>
        <w:top w:val="none" w:sz="0" w:space="0" w:color="auto"/>
        <w:left w:val="none" w:sz="0" w:space="0" w:color="auto"/>
        <w:bottom w:val="none" w:sz="0" w:space="0" w:color="auto"/>
        <w:right w:val="none" w:sz="0" w:space="0" w:color="auto"/>
      </w:divBdr>
    </w:div>
    <w:div w:id="1681084936">
      <w:bodyDiv w:val="1"/>
      <w:marLeft w:val="0"/>
      <w:marRight w:val="0"/>
      <w:marTop w:val="0"/>
      <w:marBottom w:val="0"/>
      <w:divBdr>
        <w:top w:val="none" w:sz="0" w:space="0" w:color="auto"/>
        <w:left w:val="none" w:sz="0" w:space="0" w:color="auto"/>
        <w:bottom w:val="none" w:sz="0" w:space="0" w:color="auto"/>
        <w:right w:val="none" w:sz="0" w:space="0" w:color="auto"/>
      </w:divBdr>
    </w:div>
    <w:div w:id="1757365612">
      <w:bodyDiv w:val="1"/>
      <w:marLeft w:val="0"/>
      <w:marRight w:val="0"/>
      <w:marTop w:val="0"/>
      <w:marBottom w:val="0"/>
      <w:divBdr>
        <w:top w:val="none" w:sz="0" w:space="0" w:color="auto"/>
        <w:left w:val="none" w:sz="0" w:space="0" w:color="auto"/>
        <w:bottom w:val="none" w:sz="0" w:space="0" w:color="auto"/>
        <w:right w:val="none" w:sz="0" w:space="0" w:color="auto"/>
      </w:divBdr>
    </w:div>
    <w:div w:id="1780445033">
      <w:bodyDiv w:val="1"/>
      <w:marLeft w:val="0"/>
      <w:marRight w:val="0"/>
      <w:marTop w:val="0"/>
      <w:marBottom w:val="0"/>
      <w:divBdr>
        <w:top w:val="none" w:sz="0" w:space="0" w:color="auto"/>
        <w:left w:val="none" w:sz="0" w:space="0" w:color="auto"/>
        <w:bottom w:val="none" w:sz="0" w:space="0" w:color="auto"/>
        <w:right w:val="none" w:sz="0" w:space="0" w:color="auto"/>
      </w:divBdr>
    </w:div>
    <w:div w:id="1799567534">
      <w:bodyDiv w:val="1"/>
      <w:marLeft w:val="0"/>
      <w:marRight w:val="0"/>
      <w:marTop w:val="0"/>
      <w:marBottom w:val="0"/>
      <w:divBdr>
        <w:top w:val="none" w:sz="0" w:space="0" w:color="auto"/>
        <w:left w:val="none" w:sz="0" w:space="0" w:color="auto"/>
        <w:bottom w:val="none" w:sz="0" w:space="0" w:color="auto"/>
        <w:right w:val="none" w:sz="0" w:space="0" w:color="auto"/>
      </w:divBdr>
    </w:div>
    <w:div w:id="1809589911">
      <w:bodyDiv w:val="1"/>
      <w:marLeft w:val="0"/>
      <w:marRight w:val="0"/>
      <w:marTop w:val="0"/>
      <w:marBottom w:val="0"/>
      <w:divBdr>
        <w:top w:val="none" w:sz="0" w:space="0" w:color="auto"/>
        <w:left w:val="none" w:sz="0" w:space="0" w:color="auto"/>
        <w:bottom w:val="none" w:sz="0" w:space="0" w:color="auto"/>
        <w:right w:val="none" w:sz="0" w:space="0" w:color="auto"/>
      </w:divBdr>
    </w:div>
    <w:div w:id="1826966523">
      <w:bodyDiv w:val="1"/>
      <w:marLeft w:val="0"/>
      <w:marRight w:val="0"/>
      <w:marTop w:val="0"/>
      <w:marBottom w:val="0"/>
      <w:divBdr>
        <w:top w:val="none" w:sz="0" w:space="0" w:color="auto"/>
        <w:left w:val="none" w:sz="0" w:space="0" w:color="auto"/>
        <w:bottom w:val="none" w:sz="0" w:space="0" w:color="auto"/>
        <w:right w:val="none" w:sz="0" w:space="0" w:color="auto"/>
      </w:divBdr>
    </w:div>
    <w:div w:id="1827285888">
      <w:bodyDiv w:val="1"/>
      <w:marLeft w:val="0"/>
      <w:marRight w:val="0"/>
      <w:marTop w:val="0"/>
      <w:marBottom w:val="0"/>
      <w:divBdr>
        <w:top w:val="none" w:sz="0" w:space="0" w:color="auto"/>
        <w:left w:val="none" w:sz="0" w:space="0" w:color="auto"/>
        <w:bottom w:val="none" w:sz="0" w:space="0" w:color="auto"/>
        <w:right w:val="none" w:sz="0" w:space="0" w:color="auto"/>
      </w:divBdr>
    </w:div>
    <w:div w:id="1860967253">
      <w:bodyDiv w:val="1"/>
      <w:marLeft w:val="0"/>
      <w:marRight w:val="0"/>
      <w:marTop w:val="0"/>
      <w:marBottom w:val="0"/>
      <w:divBdr>
        <w:top w:val="none" w:sz="0" w:space="0" w:color="auto"/>
        <w:left w:val="none" w:sz="0" w:space="0" w:color="auto"/>
        <w:bottom w:val="none" w:sz="0" w:space="0" w:color="auto"/>
        <w:right w:val="none" w:sz="0" w:space="0" w:color="auto"/>
      </w:divBdr>
    </w:div>
    <w:div w:id="1865093093">
      <w:bodyDiv w:val="1"/>
      <w:marLeft w:val="0"/>
      <w:marRight w:val="0"/>
      <w:marTop w:val="0"/>
      <w:marBottom w:val="0"/>
      <w:divBdr>
        <w:top w:val="none" w:sz="0" w:space="0" w:color="auto"/>
        <w:left w:val="none" w:sz="0" w:space="0" w:color="auto"/>
        <w:bottom w:val="none" w:sz="0" w:space="0" w:color="auto"/>
        <w:right w:val="none" w:sz="0" w:space="0" w:color="auto"/>
      </w:divBdr>
    </w:div>
    <w:div w:id="1869369291">
      <w:bodyDiv w:val="1"/>
      <w:marLeft w:val="0"/>
      <w:marRight w:val="0"/>
      <w:marTop w:val="0"/>
      <w:marBottom w:val="0"/>
      <w:divBdr>
        <w:top w:val="none" w:sz="0" w:space="0" w:color="auto"/>
        <w:left w:val="none" w:sz="0" w:space="0" w:color="auto"/>
        <w:bottom w:val="none" w:sz="0" w:space="0" w:color="auto"/>
        <w:right w:val="none" w:sz="0" w:space="0" w:color="auto"/>
      </w:divBdr>
    </w:div>
    <w:div w:id="1904874936">
      <w:bodyDiv w:val="1"/>
      <w:marLeft w:val="0"/>
      <w:marRight w:val="0"/>
      <w:marTop w:val="0"/>
      <w:marBottom w:val="0"/>
      <w:divBdr>
        <w:top w:val="none" w:sz="0" w:space="0" w:color="auto"/>
        <w:left w:val="none" w:sz="0" w:space="0" w:color="auto"/>
        <w:bottom w:val="none" w:sz="0" w:space="0" w:color="auto"/>
        <w:right w:val="none" w:sz="0" w:space="0" w:color="auto"/>
      </w:divBdr>
    </w:div>
    <w:div w:id="1908303160">
      <w:bodyDiv w:val="1"/>
      <w:marLeft w:val="0"/>
      <w:marRight w:val="0"/>
      <w:marTop w:val="0"/>
      <w:marBottom w:val="0"/>
      <w:divBdr>
        <w:top w:val="none" w:sz="0" w:space="0" w:color="auto"/>
        <w:left w:val="none" w:sz="0" w:space="0" w:color="auto"/>
        <w:bottom w:val="none" w:sz="0" w:space="0" w:color="auto"/>
        <w:right w:val="none" w:sz="0" w:space="0" w:color="auto"/>
      </w:divBdr>
    </w:div>
    <w:div w:id="1917397862">
      <w:bodyDiv w:val="1"/>
      <w:marLeft w:val="0"/>
      <w:marRight w:val="0"/>
      <w:marTop w:val="0"/>
      <w:marBottom w:val="0"/>
      <w:divBdr>
        <w:top w:val="none" w:sz="0" w:space="0" w:color="auto"/>
        <w:left w:val="none" w:sz="0" w:space="0" w:color="auto"/>
        <w:bottom w:val="none" w:sz="0" w:space="0" w:color="auto"/>
        <w:right w:val="none" w:sz="0" w:space="0" w:color="auto"/>
      </w:divBdr>
    </w:div>
    <w:div w:id="1926912598">
      <w:bodyDiv w:val="1"/>
      <w:marLeft w:val="0"/>
      <w:marRight w:val="0"/>
      <w:marTop w:val="0"/>
      <w:marBottom w:val="0"/>
      <w:divBdr>
        <w:top w:val="none" w:sz="0" w:space="0" w:color="auto"/>
        <w:left w:val="none" w:sz="0" w:space="0" w:color="auto"/>
        <w:bottom w:val="none" w:sz="0" w:space="0" w:color="auto"/>
        <w:right w:val="none" w:sz="0" w:space="0" w:color="auto"/>
      </w:divBdr>
    </w:div>
    <w:div w:id="1959599981">
      <w:bodyDiv w:val="1"/>
      <w:marLeft w:val="0"/>
      <w:marRight w:val="0"/>
      <w:marTop w:val="0"/>
      <w:marBottom w:val="0"/>
      <w:divBdr>
        <w:top w:val="none" w:sz="0" w:space="0" w:color="auto"/>
        <w:left w:val="none" w:sz="0" w:space="0" w:color="auto"/>
        <w:bottom w:val="none" w:sz="0" w:space="0" w:color="auto"/>
        <w:right w:val="none" w:sz="0" w:space="0" w:color="auto"/>
      </w:divBdr>
    </w:div>
    <w:div w:id="1967813496">
      <w:bodyDiv w:val="1"/>
      <w:marLeft w:val="0"/>
      <w:marRight w:val="0"/>
      <w:marTop w:val="0"/>
      <w:marBottom w:val="0"/>
      <w:divBdr>
        <w:top w:val="none" w:sz="0" w:space="0" w:color="auto"/>
        <w:left w:val="none" w:sz="0" w:space="0" w:color="auto"/>
        <w:bottom w:val="none" w:sz="0" w:space="0" w:color="auto"/>
        <w:right w:val="none" w:sz="0" w:space="0" w:color="auto"/>
      </w:divBdr>
    </w:div>
    <w:div w:id="1972516412">
      <w:bodyDiv w:val="1"/>
      <w:marLeft w:val="0"/>
      <w:marRight w:val="0"/>
      <w:marTop w:val="0"/>
      <w:marBottom w:val="0"/>
      <w:divBdr>
        <w:top w:val="none" w:sz="0" w:space="0" w:color="auto"/>
        <w:left w:val="none" w:sz="0" w:space="0" w:color="auto"/>
        <w:bottom w:val="none" w:sz="0" w:space="0" w:color="auto"/>
        <w:right w:val="none" w:sz="0" w:space="0" w:color="auto"/>
      </w:divBdr>
    </w:div>
    <w:div w:id="1976446878">
      <w:bodyDiv w:val="1"/>
      <w:marLeft w:val="0"/>
      <w:marRight w:val="0"/>
      <w:marTop w:val="0"/>
      <w:marBottom w:val="0"/>
      <w:divBdr>
        <w:top w:val="none" w:sz="0" w:space="0" w:color="auto"/>
        <w:left w:val="none" w:sz="0" w:space="0" w:color="auto"/>
        <w:bottom w:val="none" w:sz="0" w:space="0" w:color="auto"/>
        <w:right w:val="none" w:sz="0" w:space="0" w:color="auto"/>
      </w:divBdr>
    </w:div>
    <w:div w:id="2001955404">
      <w:bodyDiv w:val="1"/>
      <w:marLeft w:val="0"/>
      <w:marRight w:val="0"/>
      <w:marTop w:val="0"/>
      <w:marBottom w:val="0"/>
      <w:divBdr>
        <w:top w:val="none" w:sz="0" w:space="0" w:color="auto"/>
        <w:left w:val="none" w:sz="0" w:space="0" w:color="auto"/>
        <w:bottom w:val="none" w:sz="0" w:space="0" w:color="auto"/>
        <w:right w:val="none" w:sz="0" w:space="0" w:color="auto"/>
      </w:divBdr>
    </w:div>
    <w:div w:id="2013868335">
      <w:bodyDiv w:val="1"/>
      <w:marLeft w:val="0"/>
      <w:marRight w:val="0"/>
      <w:marTop w:val="0"/>
      <w:marBottom w:val="0"/>
      <w:divBdr>
        <w:top w:val="none" w:sz="0" w:space="0" w:color="auto"/>
        <w:left w:val="none" w:sz="0" w:space="0" w:color="auto"/>
        <w:bottom w:val="none" w:sz="0" w:space="0" w:color="auto"/>
        <w:right w:val="none" w:sz="0" w:space="0" w:color="auto"/>
      </w:divBdr>
    </w:div>
    <w:div w:id="2015646079">
      <w:bodyDiv w:val="1"/>
      <w:marLeft w:val="0"/>
      <w:marRight w:val="0"/>
      <w:marTop w:val="0"/>
      <w:marBottom w:val="0"/>
      <w:divBdr>
        <w:top w:val="none" w:sz="0" w:space="0" w:color="auto"/>
        <w:left w:val="none" w:sz="0" w:space="0" w:color="auto"/>
        <w:bottom w:val="none" w:sz="0" w:space="0" w:color="auto"/>
        <w:right w:val="none" w:sz="0" w:space="0" w:color="auto"/>
      </w:divBdr>
    </w:div>
    <w:div w:id="2025587877">
      <w:bodyDiv w:val="1"/>
      <w:marLeft w:val="0"/>
      <w:marRight w:val="0"/>
      <w:marTop w:val="0"/>
      <w:marBottom w:val="0"/>
      <w:divBdr>
        <w:top w:val="none" w:sz="0" w:space="0" w:color="auto"/>
        <w:left w:val="none" w:sz="0" w:space="0" w:color="auto"/>
        <w:bottom w:val="none" w:sz="0" w:space="0" w:color="auto"/>
        <w:right w:val="none" w:sz="0" w:space="0" w:color="auto"/>
      </w:divBdr>
    </w:div>
    <w:div w:id="2039505372">
      <w:bodyDiv w:val="1"/>
      <w:marLeft w:val="0"/>
      <w:marRight w:val="0"/>
      <w:marTop w:val="0"/>
      <w:marBottom w:val="0"/>
      <w:divBdr>
        <w:top w:val="none" w:sz="0" w:space="0" w:color="auto"/>
        <w:left w:val="none" w:sz="0" w:space="0" w:color="auto"/>
        <w:bottom w:val="none" w:sz="0" w:space="0" w:color="auto"/>
        <w:right w:val="none" w:sz="0" w:space="0" w:color="auto"/>
      </w:divBdr>
    </w:div>
    <w:div w:id="2040277328">
      <w:bodyDiv w:val="1"/>
      <w:marLeft w:val="0"/>
      <w:marRight w:val="0"/>
      <w:marTop w:val="0"/>
      <w:marBottom w:val="0"/>
      <w:divBdr>
        <w:top w:val="none" w:sz="0" w:space="0" w:color="auto"/>
        <w:left w:val="none" w:sz="0" w:space="0" w:color="auto"/>
        <w:bottom w:val="none" w:sz="0" w:space="0" w:color="auto"/>
        <w:right w:val="none" w:sz="0" w:space="0" w:color="auto"/>
      </w:divBdr>
    </w:div>
    <w:div w:id="2044821481">
      <w:bodyDiv w:val="1"/>
      <w:marLeft w:val="0"/>
      <w:marRight w:val="0"/>
      <w:marTop w:val="0"/>
      <w:marBottom w:val="0"/>
      <w:divBdr>
        <w:top w:val="none" w:sz="0" w:space="0" w:color="auto"/>
        <w:left w:val="none" w:sz="0" w:space="0" w:color="auto"/>
        <w:bottom w:val="none" w:sz="0" w:space="0" w:color="auto"/>
        <w:right w:val="none" w:sz="0" w:space="0" w:color="auto"/>
      </w:divBdr>
    </w:div>
    <w:div w:id="2057509442">
      <w:bodyDiv w:val="1"/>
      <w:marLeft w:val="0"/>
      <w:marRight w:val="0"/>
      <w:marTop w:val="0"/>
      <w:marBottom w:val="0"/>
      <w:divBdr>
        <w:top w:val="none" w:sz="0" w:space="0" w:color="auto"/>
        <w:left w:val="none" w:sz="0" w:space="0" w:color="auto"/>
        <w:bottom w:val="none" w:sz="0" w:space="0" w:color="auto"/>
        <w:right w:val="none" w:sz="0" w:space="0" w:color="auto"/>
      </w:divBdr>
    </w:div>
    <w:div w:id="2067559211">
      <w:bodyDiv w:val="1"/>
      <w:marLeft w:val="0"/>
      <w:marRight w:val="0"/>
      <w:marTop w:val="0"/>
      <w:marBottom w:val="0"/>
      <w:divBdr>
        <w:top w:val="none" w:sz="0" w:space="0" w:color="auto"/>
        <w:left w:val="none" w:sz="0" w:space="0" w:color="auto"/>
        <w:bottom w:val="none" w:sz="0" w:space="0" w:color="auto"/>
        <w:right w:val="none" w:sz="0" w:space="0" w:color="auto"/>
      </w:divBdr>
    </w:div>
    <w:div w:id="2084907619">
      <w:bodyDiv w:val="1"/>
      <w:marLeft w:val="0"/>
      <w:marRight w:val="0"/>
      <w:marTop w:val="0"/>
      <w:marBottom w:val="0"/>
      <w:divBdr>
        <w:top w:val="none" w:sz="0" w:space="0" w:color="auto"/>
        <w:left w:val="none" w:sz="0" w:space="0" w:color="auto"/>
        <w:bottom w:val="none" w:sz="0" w:space="0" w:color="auto"/>
        <w:right w:val="none" w:sz="0" w:space="0" w:color="auto"/>
      </w:divBdr>
    </w:div>
    <w:div w:id="2098282780">
      <w:bodyDiv w:val="1"/>
      <w:marLeft w:val="0"/>
      <w:marRight w:val="0"/>
      <w:marTop w:val="0"/>
      <w:marBottom w:val="0"/>
      <w:divBdr>
        <w:top w:val="none" w:sz="0" w:space="0" w:color="auto"/>
        <w:left w:val="none" w:sz="0" w:space="0" w:color="auto"/>
        <w:bottom w:val="none" w:sz="0" w:space="0" w:color="auto"/>
        <w:right w:val="none" w:sz="0" w:space="0" w:color="auto"/>
      </w:divBdr>
    </w:div>
    <w:div w:id="2111847957">
      <w:bodyDiv w:val="1"/>
      <w:marLeft w:val="0"/>
      <w:marRight w:val="0"/>
      <w:marTop w:val="0"/>
      <w:marBottom w:val="0"/>
      <w:divBdr>
        <w:top w:val="none" w:sz="0" w:space="0" w:color="auto"/>
        <w:left w:val="none" w:sz="0" w:space="0" w:color="auto"/>
        <w:bottom w:val="none" w:sz="0" w:space="0" w:color="auto"/>
        <w:right w:val="none" w:sz="0" w:space="0" w:color="auto"/>
      </w:divBdr>
    </w:div>
    <w:div w:id="2124303434">
      <w:bodyDiv w:val="1"/>
      <w:marLeft w:val="0"/>
      <w:marRight w:val="0"/>
      <w:marTop w:val="0"/>
      <w:marBottom w:val="0"/>
      <w:divBdr>
        <w:top w:val="none" w:sz="0" w:space="0" w:color="auto"/>
        <w:left w:val="none" w:sz="0" w:space="0" w:color="auto"/>
        <w:bottom w:val="none" w:sz="0" w:space="0" w:color="auto"/>
        <w:right w:val="none" w:sz="0" w:space="0" w:color="auto"/>
      </w:divBdr>
    </w:div>
    <w:div w:id="2131631078">
      <w:bodyDiv w:val="1"/>
      <w:marLeft w:val="0"/>
      <w:marRight w:val="0"/>
      <w:marTop w:val="0"/>
      <w:marBottom w:val="0"/>
      <w:divBdr>
        <w:top w:val="none" w:sz="0" w:space="0" w:color="auto"/>
        <w:left w:val="none" w:sz="0" w:space="0" w:color="auto"/>
        <w:bottom w:val="none" w:sz="0" w:space="0" w:color="auto"/>
        <w:right w:val="none" w:sz="0" w:space="0" w:color="auto"/>
      </w:divBdr>
    </w:div>
    <w:div w:id="2147309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radni-list.si/glasilo-uradni-list-rs/vsebina/2025-01-3986" TargetMode="External"/><Relationship Id="rId21" Type="http://schemas.openxmlformats.org/officeDocument/2006/relationships/hyperlink" Target="https://www.uradni-list.si/glasilo-uradni-list-rs/vsebina/2023-01-0348" TargetMode="External"/><Relationship Id="rId42" Type="http://schemas.openxmlformats.org/officeDocument/2006/relationships/chart" Target="charts/chart11.xml"/><Relationship Id="rId47" Type="http://schemas.openxmlformats.org/officeDocument/2006/relationships/image" Target="media/image3.png"/><Relationship Id="rId63" Type="http://schemas.openxmlformats.org/officeDocument/2006/relationships/chart" Target="charts/chart23.xml"/><Relationship Id="rId68" Type="http://schemas.openxmlformats.org/officeDocument/2006/relationships/hyperlink" Target="http://www.uradni-list.si/1/objava.jsp?sop=2019-01-3719" TargetMode="External"/><Relationship Id="rId2" Type="http://schemas.openxmlformats.org/officeDocument/2006/relationships/numbering" Target="numbering.xml"/><Relationship Id="rId16" Type="http://schemas.openxmlformats.org/officeDocument/2006/relationships/hyperlink" Target="https://www.uradni-list.si/glasilo-uradni-list-rs/vsebina/2013-01-3677" TargetMode="External"/><Relationship Id="rId29" Type="http://schemas.openxmlformats.org/officeDocument/2006/relationships/footer" Target="footer2.xml"/><Relationship Id="rId11" Type="http://schemas.openxmlformats.org/officeDocument/2006/relationships/hyperlink" Target="https://www.uradni-list.si/glasilo-uradni-list-rs/vsebina/2025-01-0586" TargetMode="External"/><Relationship Id="rId24" Type="http://schemas.openxmlformats.org/officeDocument/2006/relationships/hyperlink" Target="https://www.uradni-list.si/glasilo-uradni-list-rs/vsebina/2025-01-1479" TargetMode="External"/><Relationship Id="rId32" Type="http://schemas.openxmlformats.org/officeDocument/2006/relationships/chart" Target="charts/chart2.xml"/><Relationship Id="rId37" Type="http://schemas.openxmlformats.org/officeDocument/2006/relationships/image" Target="media/image2.png"/><Relationship Id="rId40" Type="http://schemas.openxmlformats.org/officeDocument/2006/relationships/chart" Target="charts/chart9.xml"/><Relationship Id="rId45" Type="http://schemas.openxmlformats.org/officeDocument/2006/relationships/footer" Target="footer5.xml"/><Relationship Id="rId53" Type="http://schemas.openxmlformats.org/officeDocument/2006/relationships/chart" Target="charts/chart19.xml"/><Relationship Id="rId58" Type="http://schemas.openxmlformats.org/officeDocument/2006/relationships/image" Target="media/image5.png"/><Relationship Id="rId66" Type="http://schemas.openxmlformats.org/officeDocument/2006/relationships/chart" Target="charts/chart26.xml"/><Relationship Id="rId74"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image" Target="media/image8.png"/><Relationship Id="rId19" Type="http://schemas.openxmlformats.org/officeDocument/2006/relationships/hyperlink" Target="https://www.uradni-list.si/glasilo-uradni-list-rs/vsebina/2018-01-0544" TargetMode="External"/><Relationship Id="rId14" Type="http://schemas.openxmlformats.org/officeDocument/2006/relationships/hyperlink" Target="https://www.uradni-list.si/glasilo-uradni-list-rs/vsebina/2011-01-0449" TargetMode="External"/><Relationship Id="rId22" Type="http://schemas.openxmlformats.org/officeDocument/2006/relationships/hyperlink" Target="https://www.uradni-list.si/glasilo-uradni-list-rs/vsebina/2023-01-2386" TargetMode="External"/><Relationship Id="rId27" Type="http://schemas.openxmlformats.org/officeDocument/2006/relationships/hyperlink" Target="https://www.uradni-list.si/glasilo-uradni-list-rs/vsebina/2020-01-2610" TargetMode="External"/><Relationship Id="rId30" Type="http://schemas.openxmlformats.org/officeDocument/2006/relationships/footer" Target="footer3.xml"/><Relationship Id="rId35" Type="http://schemas.openxmlformats.org/officeDocument/2006/relationships/chart" Target="charts/chart5.xml"/><Relationship Id="rId43" Type="http://schemas.openxmlformats.org/officeDocument/2006/relationships/footer" Target="footer4.xml"/><Relationship Id="rId48" Type="http://schemas.openxmlformats.org/officeDocument/2006/relationships/chart" Target="charts/chart14.xml"/><Relationship Id="rId56" Type="http://schemas.openxmlformats.org/officeDocument/2006/relationships/chart" Target="charts/chart22.xml"/><Relationship Id="rId64" Type="http://schemas.openxmlformats.org/officeDocument/2006/relationships/chart" Target="charts/chart24.xml"/><Relationship Id="rId69" Type="http://schemas.openxmlformats.org/officeDocument/2006/relationships/chart" Target="charts/chart28.xml"/><Relationship Id="rId8" Type="http://schemas.openxmlformats.org/officeDocument/2006/relationships/image" Target="media/image1.png"/><Relationship Id="rId51" Type="http://schemas.openxmlformats.org/officeDocument/2006/relationships/chart" Target="charts/chart17.xml"/><Relationship Id="rId72" Type="http://schemas.openxmlformats.org/officeDocument/2006/relationships/chart" Target="charts/chart31.xml"/><Relationship Id="rId3" Type="http://schemas.openxmlformats.org/officeDocument/2006/relationships/styles" Target="styles.xml"/><Relationship Id="rId12" Type="http://schemas.openxmlformats.org/officeDocument/2006/relationships/hyperlink" Target="https://www.uradni-list.si/glasilo-uradni-list-rs/vsebina/2025-01-1281" TargetMode="External"/><Relationship Id="rId17" Type="http://schemas.openxmlformats.org/officeDocument/2006/relationships/hyperlink" Target="https://www.uradni-list.si/glasilo-uradni-list-rs/vsebina/2015-01-2277" TargetMode="External"/><Relationship Id="rId25" Type="http://schemas.openxmlformats.org/officeDocument/2006/relationships/hyperlink" Target="https://www.uradni-list.si/glasilo-uradni-list-rs/vsebina/2025-01-3030" TargetMode="External"/><Relationship Id="rId33" Type="http://schemas.openxmlformats.org/officeDocument/2006/relationships/chart" Target="charts/chart3.xml"/><Relationship Id="rId38" Type="http://schemas.openxmlformats.org/officeDocument/2006/relationships/chart" Target="charts/chart7.xml"/><Relationship Id="rId46" Type="http://schemas.openxmlformats.org/officeDocument/2006/relationships/chart" Target="charts/chart13.xml"/><Relationship Id="rId59" Type="http://schemas.openxmlformats.org/officeDocument/2006/relationships/image" Target="media/image6.png"/><Relationship Id="rId67" Type="http://schemas.openxmlformats.org/officeDocument/2006/relationships/chart" Target="charts/chart27.xml"/><Relationship Id="rId20" Type="http://schemas.openxmlformats.org/officeDocument/2006/relationships/hyperlink" Target="https://www.uradni-list.si/glasilo-uradni-list-rs/vsebina/2020-01-3501" TargetMode="External"/><Relationship Id="rId41" Type="http://schemas.openxmlformats.org/officeDocument/2006/relationships/chart" Target="charts/chart10.xml"/><Relationship Id="rId54" Type="http://schemas.openxmlformats.org/officeDocument/2006/relationships/chart" Target="charts/chart20.xml"/><Relationship Id="rId62" Type="http://schemas.openxmlformats.org/officeDocument/2006/relationships/footer" Target="footer6.xml"/><Relationship Id="rId70" Type="http://schemas.openxmlformats.org/officeDocument/2006/relationships/chart" Target="charts/chart29.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radni-list.si/glasilo-uradni-list-rs/vsebina/2013-21-0433" TargetMode="External"/><Relationship Id="rId23" Type="http://schemas.openxmlformats.org/officeDocument/2006/relationships/hyperlink" Target="https://www.uradni-list.si/glasilo-uradni-list-rs/vsebina/2025-01-0860" TargetMode="External"/><Relationship Id="rId28" Type="http://schemas.openxmlformats.org/officeDocument/2006/relationships/hyperlink" Target="https://www.uradni-list.si/glasilo-uradni-list-rs/vsebina/2020-01-3096" TargetMode="External"/><Relationship Id="rId36" Type="http://schemas.openxmlformats.org/officeDocument/2006/relationships/chart" Target="charts/chart6.xml"/><Relationship Id="rId49" Type="http://schemas.openxmlformats.org/officeDocument/2006/relationships/chart" Target="charts/chart15.xml"/><Relationship Id="rId57" Type="http://schemas.openxmlformats.org/officeDocument/2006/relationships/image" Target="media/image4.png"/><Relationship Id="rId10" Type="http://schemas.openxmlformats.org/officeDocument/2006/relationships/hyperlink" Target="https://www.uradni-list.si/glasilo-uradni-list-rs/vsebina/2024-01-3308" TargetMode="External"/><Relationship Id="rId31" Type="http://schemas.openxmlformats.org/officeDocument/2006/relationships/chart" Target="charts/chart1.xml"/><Relationship Id="rId44" Type="http://schemas.openxmlformats.org/officeDocument/2006/relationships/chart" Target="charts/chart12.xml"/><Relationship Id="rId52" Type="http://schemas.openxmlformats.org/officeDocument/2006/relationships/chart" Target="charts/chart18.xml"/><Relationship Id="rId60" Type="http://schemas.openxmlformats.org/officeDocument/2006/relationships/image" Target="media/image7.png"/><Relationship Id="rId65" Type="http://schemas.openxmlformats.org/officeDocument/2006/relationships/chart" Target="charts/chart25.xml"/><Relationship Id="rId73" Type="http://schemas.openxmlformats.org/officeDocument/2006/relationships/chart" Target="charts/chart3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uradni-list.si/glasilo-uradni-list-rs/vsebina/2025-01-3360" TargetMode="External"/><Relationship Id="rId18" Type="http://schemas.openxmlformats.org/officeDocument/2006/relationships/hyperlink" Target="https://www.uradni-list.si/glasilo-uradni-list-rs/vsebina/2015-01-3772" TargetMode="External"/><Relationship Id="rId39" Type="http://schemas.openxmlformats.org/officeDocument/2006/relationships/chart" Target="charts/chart8.xml"/><Relationship Id="rId34" Type="http://schemas.openxmlformats.org/officeDocument/2006/relationships/chart" Target="charts/chart4.xml"/><Relationship Id="rId50" Type="http://schemas.openxmlformats.org/officeDocument/2006/relationships/chart" Target="charts/chart16.xml"/><Relationship Id="rId55" Type="http://schemas.openxmlformats.org/officeDocument/2006/relationships/chart" Target="charts/chart21.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hart" Target="charts/chart30.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3.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4.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5.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6.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7.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8.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9.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0.xml"/></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11.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1.xml"/><Relationship Id="rId1" Type="http://schemas.microsoft.com/office/2011/relationships/chartStyle" Target="style1.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xml"/><Relationship Id="rId1" Type="http://schemas.microsoft.com/office/2011/relationships/chartStyle" Target="style2.xml"/></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64260476260754"/>
          <c:y val="2.4088870434429508E-2"/>
          <c:w val="0.76714790474784922"/>
          <c:h val="0.65406264406945258"/>
        </c:manualLayout>
      </c:layout>
      <c:lineChart>
        <c:grouping val="standard"/>
        <c:varyColors val="0"/>
        <c:ser>
          <c:idx val="0"/>
          <c:order val="0"/>
          <c:tx>
            <c:strRef>
              <c:f>Sheet1!$B$1</c:f>
              <c:strCache>
                <c:ptCount val="1"/>
                <c:pt idx="0">
                  <c:v>Slovenija</c:v>
                </c:pt>
              </c:strCache>
            </c:strRef>
          </c:tx>
          <c:spPr>
            <a:ln>
              <a:solidFill>
                <a:srgbClr val="E2001A"/>
              </a:solidFill>
            </a:ln>
          </c:spPr>
          <c:marker>
            <c:symbol val="none"/>
          </c:marker>
          <c:cat>
            <c:numRef>
              <c:f>Sheet1!$A$2:$A$258</c:f>
              <c:numCache>
                <c:formatCode>m/d/yyyy</c:formatCode>
                <c:ptCount val="257"/>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46016</c:v>
                </c:pt>
                <c:pt idx="254">
                  <c:v>46020</c:v>
                </c:pt>
                <c:pt idx="255">
                  <c:v>46021</c:v>
                </c:pt>
              </c:numCache>
            </c:numRef>
          </c:cat>
          <c:val>
            <c:numRef>
              <c:f>Sheet1!$B$2:$B$258</c:f>
              <c:numCache>
                <c:formatCode>0.000</c:formatCode>
                <c:ptCount val="257"/>
                <c:pt idx="0">
                  <c:v>3.0488842105263161</c:v>
                </c:pt>
                <c:pt idx="1">
                  <c:v>3.0726052631578944</c:v>
                </c:pt>
                <c:pt idx="2">
                  <c:v>3.1183605263157896</c:v>
                </c:pt>
                <c:pt idx="3">
                  <c:v>3.1136894736842105</c:v>
                </c:pt>
                <c:pt idx="4">
                  <c:v>3.172515789473684</c:v>
                </c:pt>
                <c:pt idx="5">
                  <c:v>3.1901999999999999</c:v>
                </c:pt>
                <c:pt idx="6">
                  <c:v>3.1944473684210526</c:v>
                </c:pt>
                <c:pt idx="7">
                  <c:v>3.1998315789473684</c:v>
                </c:pt>
                <c:pt idx="8">
                  <c:v>3.2087578947368418</c:v>
                </c:pt>
                <c:pt idx="9">
                  <c:v>3.1948421052631577</c:v>
                </c:pt>
                <c:pt idx="10">
                  <c:v>3.0881763157894739</c:v>
                </c:pt>
                <c:pt idx="11">
                  <c:v>3.1066842105263159</c:v>
                </c:pt>
                <c:pt idx="12">
                  <c:v>3.1002342105263159</c:v>
                </c:pt>
                <c:pt idx="13">
                  <c:v>3.0966736842105265</c:v>
                </c:pt>
                <c:pt idx="14">
                  <c:v>3.1035026315789476</c:v>
                </c:pt>
                <c:pt idx="15">
                  <c:v>3.1193684210526316</c:v>
                </c:pt>
                <c:pt idx="16">
                  <c:v>3.1458763157894736</c:v>
                </c:pt>
                <c:pt idx="17">
                  <c:v>3.1405263157894736</c:v>
                </c:pt>
                <c:pt idx="18">
                  <c:v>3.1187</c:v>
                </c:pt>
                <c:pt idx="19">
                  <c:v>3.131642105263158</c:v>
                </c:pt>
                <c:pt idx="20">
                  <c:v>3.1561052631578947</c:v>
                </c:pt>
                <c:pt idx="21">
                  <c:v>3.1080263157894739</c:v>
                </c:pt>
                <c:pt idx="22">
                  <c:v>3.0218868421052631</c:v>
                </c:pt>
                <c:pt idx="23">
                  <c:v>2.9507368421052633</c:v>
                </c:pt>
                <c:pt idx="24">
                  <c:v>2.9646815789473684</c:v>
                </c:pt>
                <c:pt idx="25">
                  <c:v>2.9509052631578947</c:v>
                </c:pt>
                <c:pt idx="26">
                  <c:v>2.986857894736842</c:v>
                </c:pt>
                <c:pt idx="27">
                  <c:v>2.9313421052631581</c:v>
                </c:pt>
                <c:pt idx="28">
                  <c:v>2.9017947368421053</c:v>
                </c:pt>
                <c:pt idx="29">
                  <c:v>3.0011421052631579</c:v>
                </c:pt>
                <c:pt idx="30">
                  <c:v>3.0153894736842104</c:v>
                </c:pt>
                <c:pt idx="31">
                  <c:v>2.9471578947368422</c:v>
                </c:pt>
                <c:pt idx="32">
                  <c:v>2.9625868421052632</c:v>
                </c:pt>
                <c:pt idx="33">
                  <c:v>3.0411684210526313</c:v>
                </c:pt>
                <c:pt idx="34">
                  <c:v>3.0278552631578948</c:v>
                </c:pt>
                <c:pt idx="35">
                  <c:v>3.1128842105263157</c:v>
                </c:pt>
                <c:pt idx="36">
                  <c:v>3.1060921052631576</c:v>
                </c:pt>
                <c:pt idx="37">
                  <c:v>3.0296315789473685</c:v>
                </c:pt>
                <c:pt idx="38">
                  <c:v>3.0241000000000002</c:v>
                </c:pt>
                <c:pt idx="39">
                  <c:v>3.0012736842105263</c:v>
                </c:pt>
                <c:pt idx="40">
                  <c:v>2.9832342105263159</c:v>
                </c:pt>
                <c:pt idx="41">
                  <c:v>2.9725105263157894</c:v>
                </c:pt>
                <c:pt idx="42">
                  <c:v>2.9777105263157893</c:v>
                </c:pt>
                <c:pt idx="43">
                  <c:v>3.0621631578947368</c:v>
                </c:pt>
                <c:pt idx="44">
                  <c:v>3.0569000000000002</c:v>
                </c:pt>
                <c:pt idx="45">
                  <c:v>3.3155789473684214</c:v>
                </c:pt>
                <c:pt idx="46">
                  <c:v>3.3504999999999998</c:v>
                </c:pt>
                <c:pt idx="47">
                  <c:v>3.3674789473684208</c:v>
                </c:pt>
                <c:pt idx="48">
                  <c:v>3.3618026315789473</c:v>
                </c:pt>
                <c:pt idx="49">
                  <c:v>3.4075578947368421</c:v>
                </c:pt>
                <c:pt idx="50">
                  <c:v>3.3853157894736845</c:v>
                </c:pt>
                <c:pt idx="51">
                  <c:v>3.380863157894737</c:v>
                </c:pt>
                <c:pt idx="52">
                  <c:v>3.4039578947368421</c:v>
                </c:pt>
                <c:pt idx="53">
                  <c:v>3.3432210526315789</c:v>
                </c:pt>
                <c:pt idx="54">
                  <c:v>3.3383184210526315</c:v>
                </c:pt>
                <c:pt idx="55">
                  <c:v>3.3334631578947369</c:v>
                </c:pt>
                <c:pt idx="56">
                  <c:v>3.3096184210526318</c:v>
                </c:pt>
                <c:pt idx="57">
                  <c:v>3.3046947368421056</c:v>
                </c:pt>
                <c:pt idx="58">
                  <c:v>3.3059263157894736</c:v>
                </c:pt>
                <c:pt idx="59">
                  <c:v>3.3159999999999998</c:v>
                </c:pt>
                <c:pt idx="60">
                  <c:v>3.3200947368421052</c:v>
                </c:pt>
                <c:pt idx="61">
                  <c:v>3.3051578947368423</c:v>
                </c:pt>
                <c:pt idx="62">
                  <c:v>3.2735136585365856</c:v>
                </c:pt>
                <c:pt idx="63">
                  <c:v>3.3119482926829269</c:v>
                </c:pt>
                <c:pt idx="64">
                  <c:v>3.2401439024390242</c:v>
                </c:pt>
                <c:pt idx="65">
                  <c:v>3.265330731707317</c:v>
                </c:pt>
                <c:pt idx="66">
                  <c:v>3.2205804878048778</c:v>
                </c:pt>
                <c:pt idx="67">
                  <c:v>3.2256926829268293</c:v>
                </c:pt>
                <c:pt idx="68">
                  <c:v>3.2862765853658535</c:v>
                </c:pt>
                <c:pt idx="69">
                  <c:v>3.2834312195121953</c:v>
                </c:pt>
                <c:pt idx="70">
                  <c:v>3.2897439024390245</c:v>
                </c:pt>
                <c:pt idx="71">
                  <c:v>3.2368800000000002</c:v>
                </c:pt>
                <c:pt idx="72">
                  <c:v>3.2688443902439026</c:v>
                </c:pt>
                <c:pt idx="73">
                  <c:v>3.1585999999999999</c:v>
                </c:pt>
                <c:pt idx="74">
                  <c:v>3.1679439024390246</c:v>
                </c:pt>
                <c:pt idx="75">
                  <c:v>3.1491960975609756</c:v>
                </c:pt>
                <c:pt idx="76">
                  <c:v>3.1094878048780488</c:v>
                </c:pt>
                <c:pt idx="77">
                  <c:v>3.1096829268292683</c:v>
                </c:pt>
                <c:pt idx="78">
                  <c:v>3.0793951219512192</c:v>
                </c:pt>
                <c:pt idx="79">
                  <c:v>3.089517073170732</c:v>
                </c:pt>
                <c:pt idx="80">
                  <c:v>3.0413853658536585</c:v>
                </c:pt>
                <c:pt idx="81">
                  <c:v>3.0617614634146344</c:v>
                </c:pt>
                <c:pt idx="82">
                  <c:v>3.1042195121951219</c:v>
                </c:pt>
                <c:pt idx="83">
                  <c:v>3.0877268292682927</c:v>
                </c:pt>
                <c:pt idx="84">
                  <c:v>3.0519541463414632</c:v>
                </c:pt>
                <c:pt idx="85">
                  <c:v>3.1223590243902439</c:v>
                </c:pt>
                <c:pt idx="86">
                  <c:v>3.1377199999999998</c:v>
                </c:pt>
                <c:pt idx="87">
                  <c:v>3.1321951219512196</c:v>
                </c:pt>
                <c:pt idx="88">
                  <c:v>3.0722434146341464</c:v>
                </c:pt>
                <c:pt idx="89">
                  <c:v>3.1065424390243903</c:v>
                </c:pt>
                <c:pt idx="90">
                  <c:v>3.1375170731707316</c:v>
                </c:pt>
                <c:pt idx="91">
                  <c:v>3.2106868292682926</c:v>
                </c:pt>
                <c:pt idx="92">
                  <c:v>3.2267004878048779</c:v>
                </c:pt>
                <c:pt idx="93">
                  <c:v>3.2557317073170728</c:v>
                </c:pt>
                <c:pt idx="94">
                  <c:v>3.1818068292682926</c:v>
                </c:pt>
                <c:pt idx="95">
                  <c:v>3.1492078048780487</c:v>
                </c:pt>
                <c:pt idx="96">
                  <c:v>3.1471146341463414</c:v>
                </c:pt>
                <c:pt idx="97">
                  <c:v>3.1612165853658536</c:v>
                </c:pt>
                <c:pt idx="98">
                  <c:v>3.2172321951219511</c:v>
                </c:pt>
                <c:pt idx="99">
                  <c:v>3.2148643902439025</c:v>
                </c:pt>
                <c:pt idx="100">
                  <c:v>3.1574258536585367</c:v>
                </c:pt>
                <c:pt idx="101">
                  <c:v>3.1286439024390242</c:v>
                </c:pt>
                <c:pt idx="102">
                  <c:v>3.1042478048780486</c:v>
                </c:pt>
                <c:pt idx="103">
                  <c:v>3.1127385365853657</c:v>
                </c:pt>
                <c:pt idx="104">
                  <c:v>3.0665878048780488</c:v>
                </c:pt>
                <c:pt idx="105">
                  <c:v>3.0520068292682927</c:v>
                </c:pt>
                <c:pt idx="106">
                  <c:v>3.0894970731707319</c:v>
                </c:pt>
                <c:pt idx="107">
                  <c:v>3.0947268292682928</c:v>
                </c:pt>
                <c:pt idx="108">
                  <c:v>3.1104726829268294</c:v>
                </c:pt>
                <c:pt idx="109">
                  <c:v>3.1528380487804877</c:v>
                </c:pt>
                <c:pt idx="110">
                  <c:v>3.1460658536585369</c:v>
                </c:pt>
                <c:pt idx="111">
                  <c:v>3.1399034146341465</c:v>
                </c:pt>
                <c:pt idx="112">
                  <c:v>3.0952497560975609</c:v>
                </c:pt>
                <c:pt idx="113">
                  <c:v>3.1119424390243902</c:v>
                </c:pt>
                <c:pt idx="114">
                  <c:v>3.0774917073170731</c:v>
                </c:pt>
                <c:pt idx="115">
                  <c:v>3.1588829268292682</c:v>
                </c:pt>
                <c:pt idx="116">
                  <c:v>3.1324380487804877</c:v>
                </c:pt>
                <c:pt idx="117">
                  <c:v>3.1446526829268291</c:v>
                </c:pt>
                <c:pt idx="118">
                  <c:v>3.0875902439024392</c:v>
                </c:pt>
                <c:pt idx="119">
                  <c:v>3.1453541463414632</c:v>
                </c:pt>
                <c:pt idx="120">
                  <c:v>3.1020843902439021</c:v>
                </c:pt>
                <c:pt idx="121">
                  <c:v>3.1044195121951219</c:v>
                </c:pt>
                <c:pt idx="122">
                  <c:v>3.0808682926829269</c:v>
                </c:pt>
                <c:pt idx="123">
                  <c:v>3.0980985365853657</c:v>
                </c:pt>
                <c:pt idx="124">
                  <c:v>3.0866473170731705</c:v>
                </c:pt>
                <c:pt idx="125">
                  <c:v>3.0879746341463412</c:v>
                </c:pt>
                <c:pt idx="126">
                  <c:v>3.0725956097560974</c:v>
                </c:pt>
                <c:pt idx="127">
                  <c:v>3.0575921951219511</c:v>
                </c:pt>
                <c:pt idx="128">
                  <c:v>3.1272887804878047</c:v>
                </c:pt>
                <c:pt idx="129">
                  <c:v>3.0727560975609758</c:v>
                </c:pt>
                <c:pt idx="130">
                  <c:v>3.069327804878049</c:v>
                </c:pt>
                <c:pt idx="131">
                  <c:v>3.1033287804878049</c:v>
                </c:pt>
                <c:pt idx="132">
                  <c:v>3.1403097560975608</c:v>
                </c:pt>
                <c:pt idx="133">
                  <c:v>3.1268039024390246</c:v>
                </c:pt>
                <c:pt idx="134">
                  <c:v>3.145408292682927</c:v>
                </c:pt>
                <c:pt idx="135">
                  <c:v>3.1631785365853657</c:v>
                </c:pt>
                <c:pt idx="136">
                  <c:v>3.164983414634146</c:v>
                </c:pt>
                <c:pt idx="137">
                  <c:v>3.1526351219512194</c:v>
                </c:pt>
                <c:pt idx="138">
                  <c:v>3.1187102439024392</c:v>
                </c:pt>
                <c:pt idx="139">
                  <c:v>3.1156887804878051</c:v>
                </c:pt>
                <c:pt idx="140">
                  <c:v>3.1437195121951218</c:v>
                </c:pt>
                <c:pt idx="141">
                  <c:v>3.0391395121951219</c:v>
                </c:pt>
                <c:pt idx="142">
                  <c:v>3.0206970731707319</c:v>
                </c:pt>
                <c:pt idx="143">
                  <c:v>3.0573560975609753</c:v>
                </c:pt>
                <c:pt idx="144">
                  <c:v>3.1360751219512193</c:v>
                </c:pt>
                <c:pt idx="145">
                  <c:v>3.1401980487804879</c:v>
                </c:pt>
                <c:pt idx="146">
                  <c:v>3.107560975609756</c:v>
                </c:pt>
                <c:pt idx="147">
                  <c:v>3.1146799999999999</c:v>
                </c:pt>
                <c:pt idx="148">
                  <c:v>3.1129839024390242</c:v>
                </c:pt>
                <c:pt idx="149">
                  <c:v>3.09504</c:v>
                </c:pt>
                <c:pt idx="150">
                  <c:v>3.0969682926829267</c:v>
                </c:pt>
                <c:pt idx="151">
                  <c:v>3.0298243902439022</c:v>
                </c:pt>
                <c:pt idx="152">
                  <c:v>3.0297453658536582</c:v>
                </c:pt>
                <c:pt idx="153">
                  <c:v>3.0505121951219509</c:v>
                </c:pt>
                <c:pt idx="154">
                  <c:v>3.0330365853658536</c:v>
                </c:pt>
                <c:pt idx="155">
                  <c:v>3.0890819512195122</c:v>
                </c:pt>
                <c:pt idx="156">
                  <c:v>3.0781556097560974</c:v>
                </c:pt>
                <c:pt idx="157">
                  <c:v>3.1297463414634148</c:v>
                </c:pt>
                <c:pt idx="158">
                  <c:v>3.0552053658536584</c:v>
                </c:pt>
                <c:pt idx="159">
                  <c:v>3.0825990243902441</c:v>
                </c:pt>
                <c:pt idx="160">
                  <c:v>3.1679956097560975</c:v>
                </c:pt>
                <c:pt idx="161">
                  <c:v>3.1562770731707319</c:v>
                </c:pt>
                <c:pt idx="162">
                  <c:v>3.1378224390243901</c:v>
                </c:pt>
                <c:pt idx="163">
                  <c:v>3.1170839024390244</c:v>
                </c:pt>
                <c:pt idx="164">
                  <c:v>3.1735468292682927</c:v>
                </c:pt>
                <c:pt idx="165">
                  <c:v>3.1236829268292685</c:v>
                </c:pt>
                <c:pt idx="166">
                  <c:v>3.2102565853658538</c:v>
                </c:pt>
                <c:pt idx="167">
                  <c:v>3.1594995121951222</c:v>
                </c:pt>
                <c:pt idx="168">
                  <c:v>3.1670000000000003</c:v>
                </c:pt>
                <c:pt idx="169">
                  <c:v>3.1328956097560976</c:v>
                </c:pt>
                <c:pt idx="170">
                  <c:v>3.1653234146341465</c:v>
                </c:pt>
                <c:pt idx="171">
                  <c:v>3.192156097560976</c:v>
                </c:pt>
                <c:pt idx="172">
                  <c:v>3.2424931707317071</c:v>
                </c:pt>
                <c:pt idx="173">
                  <c:v>3.1799531707317072</c:v>
                </c:pt>
                <c:pt idx="174">
                  <c:v>3.1491443902439022</c:v>
                </c:pt>
                <c:pt idx="175">
                  <c:v>3.08352</c:v>
                </c:pt>
                <c:pt idx="176">
                  <c:v>3.034029268292683</c:v>
                </c:pt>
                <c:pt idx="177">
                  <c:v>3.0475014634146342</c:v>
                </c:pt>
                <c:pt idx="178">
                  <c:v>3.064201463414634</c:v>
                </c:pt>
                <c:pt idx="179">
                  <c:v>3.0532341463414636</c:v>
                </c:pt>
                <c:pt idx="180">
                  <c:v>3.1081185365853661</c:v>
                </c:pt>
                <c:pt idx="181">
                  <c:v>3.0799404878048779</c:v>
                </c:pt>
                <c:pt idx="182">
                  <c:v>3.0851585365853662</c:v>
                </c:pt>
                <c:pt idx="183">
                  <c:v>3.0805482926829266</c:v>
                </c:pt>
                <c:pt idx="184">
                  <c:v>3.1366809756097558</c:v>
                </c:pt>
                <c:pt idx="185">
                  <c:v>3.1497648780487806</c:v>
                </c:pt>
                <c:pt idx="186">
                  <c:v>3.1556453658536587</c:v>
                </c:pt>
                <c:pt idx="187">
                  <c:v>3.1477034146341465</c:v>
                </c:pt>
                <c:pt idx="188">
                  <c:v>3.1464024390243903</c:v>
                </c:pt>
                <c:pt idx="189">
                  <c:v>3.1723775609756095</c:v>
                </c:pt>
                <c:pt idx="190">
                  <c:v>3.1462341463414636</c:v>
                </c:pt>
                <c:pt idx="191">
                  <c:v>3.1102770731707317</c:v>
                </c:pt>
                <c:pt idx="192">
                  <c:v>3.1145019512195122</c:v>
                </c:pt>
                <c:pt idx="193">
                  <c:v>3.1131170731707316</c:v>
                </c:pt>
                <c:pt idx="194">
                  <c:v>3.1070697560975611</c:v>
                </c:pt>
                <c:pt idx="195">
                  <c:v>3.0992068292682928</c:v>
                </c:pt>
                <c:pt idx="196">
                  <c:v>3.1380878048780487</c:v>
                </c:pt>
                <c:pt idx="197">
                  <c:v>3.1317453658536589</c:v>
                </c:pt>
                <c:pt idx="198">
                  <c:v>3.1019165853658537</c:v>
                </c:pt>
                <c:pt idx="199">
                  <c:v>3.1252360975609754</c:v>
                </c:pt>
                <c:pt idx="200">
                  <c:v>3.07436243902439</c:v>
                </c:pt>
                <c:pt idx="201">
                  <c:v>3.0693268292682925</c:v>
                </c:pt>
                <c:pt idx="202">
                  <c:v>3.0377687804878049</c:v>
                </c:pt>
                <c:pt idx="203">
                  <c:v>2.9891785365853658</c:v>
                </c:pt>
                <c:pt idx="204">
                  <c:v>2.9836</c:v>
                </c:pt>
                <c:pt idx="205">
                  <c:v>3.0017268292682928</c:v>
                </c:pt>
                <c:pt idx="206">
                  <c:v>2.9907956097560975</c:v>
                </c:pt>
                <c:pt idx="207">
                  <c:v>2.9667121951219513</c:v>
                </c:pt>
                <c:pt idx="208">
                  <c:v>2.9757580487804876</c:v>
                </c:pt>
                <c:pt idx="209">
                  <c:v>2.993570731707317</c:v>
                </c:pt>
                <c:pt idx="210">
                  <c:v>3.0494185365853657</c:v>
                </c:pt>
                <c:pt idx="211">
                  <c:v>3.0334165853658535</c:v>
                </c:pt>
                <c:pt idx="212">
                  <c:v>3.0502692682926829</c:v>
                </c:pt>
                <c:pt idx="213">
                  <c:v>3.0295980487804877</c:v>
                </c:pt>
                <c:pt idx="214">
                  <c:v>3.0559663414634146</c:v>
                </c:pt>
                <c:pt idx="215">
                  <c:v>3.0324341463414632</c:v>
                </c:pt>
                <c:pt idx="216">
                  <c:v>3.0641687804878051</c:v>
                </c:pt>
                <c:pt idx="217">
                  <c:v>3.0328263414634149</c:v>
                </c:pt>
                <c:pt idx="218">
                  <c:v>3.0609634146341462</c:v>
                </c:pt>
                <c:pt idx="219">
                  <c:v>3.0499482926829269</c:v>
                </c:pt>
                <c:pt idx="220">
                  <c:v>3.0577185365853659</c:v>
                </c:pt>
                <c:pt idx="221">
                  <c:v>3.0584682926829267</c:v>
                </c:pt>
                <c:pt idx="222">
                  <c:v>3.0411297560975608</c:v>
                </c:pt>
                <c:pt idx="223">
                  <c:v>3.0127951219512195</c:v>
                </c:pt>
                <c:pt idx="224">
                  <c:v>3.0551234146341462</c:v>
                </c:pt>
                <c:pt idx="225">
                  <c:v>3.0935941463414633</c:v>
                </c:pt>
                <c:pt idx="226">
                  <c:v>3.0804058536585366</c:v>
                </c:pt>
                <c:pt idx="227">
                  <c:v>3.0745658536585365</c:v>
                </c:pt>
                <c:pt idx="228">
                  <c:v>3.0783960975609754</c:v>
                </c:pt>
                <c:pt idx="229">
                  <c:v>3.0799707317073168</c:v>
                </c:pt>
                <c:pt idx="230">
                  <c:v>3.0781956097560976</c:v>
                </c:pt>
                <c:pt idx="231">
                  <c:v>3.0681560975609754</c:v>
                </c:pt>
                <c:pt idx="232">
                  <c:v>3.04630243902439</c:v>
                </c:pt>
                <c:pt idx="233">
                  <c:v>3.0303999999999998</c:v>
                </c:pt>
                <c:pt idx="234">
                  <c:v>3.0308580487804875</c:v>
                </c:pt>
                <c:pt idx="235">
                  <c:v>3.0368341463414636</c:v>
                </c:pt>
                <c:pt idx="236">
                  <c:v>3.0997302439024388</c:v>
                </c:pt>
                <c:pt idx="237">
                  <c:v>3.1024565853658537</c:v>
                </c:pt>
                <c:pt idx="238">
                  <c:v>3.0895365853658534</c:v>
                </c:pt>
                <c:pt idx="239">
                  <c:v>3.1253931707317073</c:v>
                </c:pt>
                <c:pt idx="240">
                  <c:v>3.1377317073170734</c:v>
                </c:pt>
                <c:pt idx="241">
                  <c:v>3.2118585365853658</c:v>
                </c:pt>
                <c:pt idx="242">
                  <c:v>3.1891790243902438</c:v>
                </c:pt>
                <c:pt idx="243">
                  <c:v>3.2014926829268293</c:v>
                </c:pt>
                <c:pt idx="244">
                  <c:v>3.1969824390243899</c:v>
                </c:pt>
                <c:pt idx="245">
                  <c:v>3.2157004878048783</c:v>
                </c:pt>
                <c:pt idx="246">
                  <c:v>3.218</c:v>
                </c:pt>
                <c:pt idx="247">
                  <c:v>3.2052224390243902</c:v>
                </c:pt>
                <c:pt idx="248">
                  <c:v>3.2159209756097562</c:v>
                </c:pt>
                <c:pt idx="249">
                  <c:v>3.1996848780487803</c:v>
                </c:pt>
                <c:pt idx="250">
                  <c:v>3.2468317073170732</c:v>
                </c:pt>
                <c:pt idx="251">
                  <c:v>3.2418692682926831</c:v>
                </c:pt>
                <c:pt idx="252">
                  <c:v>3.1974668292682926</c:v>
                </c:pt>
                <c:pt idx="253">
                  <c:v>3.1987317073170733</c:v>
                </c:pt>
                <c:pt idx="254">
                  <c:v>3.1652082926829266</c:v>
                </c:pt>
                <c:pt idx="255">
                  <c:v>3.2054536585365851</c:v>
                </c:pt>
              </c:numCache>
            </c:numRef>
          </c:val>
          <c:smooth val="0"/>
          <c:extLst>
            <c:ext xmlns:c16="http://schemas.microsoft.com/office/drawing/2014/chart" uri="{C3380CC4-5D6E-409C-BE32-E72D297353CC}">
              <c16:uniqueId val="{00000000-7D77-4FD8-8517-8041407B8459}"/>
            </c:ext>
          </c:extLst>
        </c:ser>
        <c:ser>
          <c:idx val="1"/>
          <c:order val="1"/>
          <c:tx>
            <c:strRef>
              <c:f>Sheet1!$C$1</c:f>
              <c:strCache>
                <c:ptCount val="1"/>
                <c:pt idx="0">
                  <c:v>Avstrija</c:v>
                </c:pt>
              </c:strCache>
            </c:strRef>
          </c:tx>
          <c:spPr>
            <a:ln>
              <a:solidFill>
                <a:srgbClr val="0056FF"/>
              </a:solidFill>
            </a:ln>
          </c:spPr>
          <c:marker>
            <c:symbol val="none"/>
          </c:marker>
          <c:cat>
            <c:numRef>
              <c:f>Sheet1!$A$2:$A$258</c:f>
              <c:numCache>
                <c:formatCode>m/d/yyyy</c:formatCode>
                <c:ptCount val="257"/>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46016</c:v>
                </c:pt>
                <c:pt idx="254">
                  <c:v>46020</c:v>
                </c:pt>
                <c:pt idx="255">
                  <c:v>46021</c:v>
                </c:pt>
              </c:numCache>
            </c:numRef>
          </c:cat>
          <c:val>
            <c:numRef>
              <c:f>Sheet1!$C$2:$C$258</c:f>
              <c:numCache>
                <c:formatCode>General</c:formatCode>
                <c:ptCount val="257"/>
                <c:pt idx="0">
                  <c:v>2.7789999999999999</c:v>
                </c:pt>
                <c:pt idx="1">
                  <c:v>2.802</c:v>
                </c:pt>
                <c:pt idx="2">
                  <c:v>2.847</c:v>
                </c:pt>
                <c:pt idx="3">
                  <c:v>2.8519999999999999</c:v>
                </c:pt>
                <c:pt idx="4">
                  <c:v>2.8929999999999998</c:v>
                </c:pt>
                <c:pt idx="5">
                  <c:v>2.9329999999999998</c:v>
                </c:pt>
                <c:pt idx="6">
                  <c:v>2.96</c:v>
                </c:pt>
                <c:pt idx="7">
                  <c:v>2.9929999999999999</c:v>
                </c:pt>
                <c:pt idx="8">
                  <c:v>3.0230000000000001</c:v>
                </c:pt>
                <c:pt idx="9">
                  <c:v>3.0529999999999999</c:v>
                </c:pt>
                <c:pt idx="10">
                  <c:v>2.9460000000000002</c:v>
                </c:pt>
                <c:pt idx="11">
                  <c:v>2.927</c:v>
                </c:pt>
                <c:pt idx="12">
                  <c:v>2.9119999999999999</c:v>
                </c:pt>
                <c:pt idx="13">
                  <c:v>2.899</c:v>
                </c:pt>
                <c:pt idx="14">
                  <c:v>2.879</c:v>
                </c:pt>
                <c:pt idx="15">
                  <c:v>2.8839999999999999</c:v>
                </c:pt>
                <c:pt idx="16">
                  <c:v>2.915</c:v>
                </c:pt>
                <c:pt idx="17">
                  <c:v>2.93</c:v>
                </c:pt>
                <c:pt idx="18">
                  <c:v>2.9020000000000001</c:v>
                </c:pt>
                <c:pt idx="19">
                  <c:v>2.9329999999999998</c:v>
                </c:pt>
                <c:pt idx="20">
                  <c:v>2.952</c:v>
                </c:pt>
                <c:pt idx="21">
                  <c:v>2.89</c:v>
                </c:pt>
                <c:pt idx="22">
                  <c:v>2.8180000000000001</c:v>
                </c:pt>
                <c:pt idx="23">
                  <c:v>2.7410000000000001</c:v>
                </c:pt>
                <c:pt idx="24">
                  <c:v>2.75</c:v>
                </c:pt>
                <c:pt idx="25">
                  <c:v>2.7189999999999999</c:v>
                </c:pt>
                <c:pt idx="26">
                  <c:v>2.7370000000000001</c:v>
                </c:pt>
                <c:pt idx="27">
                  <c:v>2.7269999999999999</c:v>
                </c:pt>
                <c:pt idx="28">
                  <c:v>2.7160000000000002</c:v>
                </c:pt>
                <c:pt idx="29">
                  <c:v>2.7869999999999999</c:v>
                </c:pt>
                <c:pt idx="30">
                  <c:v>2.8290000000000002</c:v>
                </c:pt>
                <c:pt idx="31">
                  <c:v>2.7610000000000001</c:v>
                </c:pt>
                <c:pt idx="32">
                  <c:v>2.7759999999999998</c:v>
                </c:pt>
                <c:pt idx="33">
                  <c:v>2.8250000000000002</c:v>
                </c:pt>
                <c:pt idx="34">
                  <c:v>2.899</c:v>
                </c:pt>
                <c:pt idx="35">
                  <c:v>2.9670000000000001</c:v>
                </c:pt>
                <c:pt idx="36">
                  <c:v>2.9460000000000002</c:v>
                </c:pt>
                <c:pt idx="37">
                  <c:v>2.887</c:v>
                </c:pt>
                <c:pt idx="38">
                  <c:v>2.899</c:v>
                </c:pt>
                <c:pt idx="39">
                  <c:v>2.875</c:v>
                </c:pt>
                <c:pt idx="40">
                  <c:v>2.851</c:v>
                </c:pt>
                <c:pt idx="41">
                  <c:v>2.8330000000000002</c:v>
                </c:pt>
                <c:pt idx="42">
                  <c:v>2.83</c:v>
                </c:pt>
                <c:pt idx="43">
                  <c:v>2.9079999999999999</c:v>
                </c:pt>
                <c:pt idx="44">
                  <c:v>2.9049999999999998</c:v>
                </c:pt>
                <c:pt idx="45">
                  <c:v>3.1579999999999999</c:v>
                </c:pt>
                <c:pt idx="46">
                  <c:v>3.1880000000000002</c:v>
                </c:pt>
                <c:pt idx="47">
                  <c:v>3.1989999999999998</c:v>
                </c:pt>
                <c:pt idx="48">
                  <c:v>3.1960000000000002</c:v>
                </c:pt>
                <c:pt idx="49">
                  <c:v>3.2450000000000001</c:v>
                </c:pt>
                <c:pt idx="50">
                  <c:v>3.218</c:v>
                </c:pt>
                <c:pt idx="51">
                  <c:v>3.2</c:v>
                </c:pt>
                <c:pt idx="52">
                  <c:v>3.2210000000000001</c:v>
                </c:pt>
                <c:pt idx="53">
                  <c:v>3.1640000000000001</c:v>
                </c:pt>
                <c:pt idx="54">
                  <c:v>3.1619999999999999</c:v>
                </c:pt>
                <c:pt idx="55">
                  <c:v>3.157</c:v>
                </c:pt>
                <c:pt idx="56">
                  <c:v>3.145</c:v>
                </c:pt>
                <c:pt idx="57">
                  <c:v>3.1320000000000001</c:v>
                </c:pt>
                <c:pt idx="58">
                  <c:v>3.1360000000000001</c:v>
                </c:pt>
                <c:pt idx="59">
                  <c:v>3.1659999999999999</c:v>
                </c:pt>
                <c:pt idx="60">
                  <c:v>3.17</c:v>
                </c:pt>
                <c:pt idx="61">
                  <c:v>3.1480000000000001</c:v>
                </c:pt>
                <c:pt idx="62">
                  <c:v>3.1059999999999999</c:v>
                </c:pt>
                <c:pt idx="63">
                  <c:v>3.125</c:v>
                </c:pt>
                <c:pt idx="64">
                  <c:v>3.0779999999999998</c:v>
                </c:pt>
                <c:pt idx="65">
                  <c:v>3.1080000000000001</c:v>
                </c:pt>
                <c:pt idx="66">
                  <c:v>3.0449999999999999</c:v>
                </c:pt>
                <c:pt idx="67">
                  <c:v>2.99</c:v>
                </c:pt>
                <c:pt idx="68">
                  <c:v>3.0510000000000002</c:v>
                </c:pt>
                <c:pt idx="69">
                  <c:v>3.0649999999999999</c:v>
                </c:pt>
                <c:pt idx="70">
                  <c:v>3.0419999999999998</c:v>
                </c:pt>
                <c:pt idx="71">
                  <c:v>3.0110000000000001</c:v>
                </c:pt>
                <c:pt idx="72">
                  <c:v>3.0179999999999998</c:v>
                </c:pt>
                <c:pt idx="73">
                  <c:v>2.956</c:v>
                </c:pt>
                <c:pt idx="74">
                  <c:v>2.98</c:v>
                </c:pt>
                <c:pt idx="75">
                  <c:v>2.9590000000000001</c:v>
                </c:pt>
                <c:pt idx="76">
                  <c:v>2.919</c:v>
                </c:pt>
                <c:pt idx="77">
                  <c:v>2.919</c:v>
                </c:pt>
                <c:pt idx="78">
                  <c:v>2.9039999999999999</c:v>
                </c:pt>
                <c:pt idx="79">
                  <c:v>2.9409999999999998</c:v>
                </c:pt>
                <c:pt idx="80">
                  <c:v>2.8839999999999999</c:v>
                </c:pt>
                <c:pt idx="81">
                  <c:v>2.9020000000000001</c:v>
                </c:pt>
                <c:pt idx="82">
                  <c:v>2.9569999999999999</c:v>
                </c:pt>
                <c:pt idx="83">
                  <c:v>2.9340000000000002</c:v>
                </c:pt>
                <c:pt idx="84">
                  <c:v>2.883</c:v>
                </c:pt>
                <c:pt idx="85">
                  <c:v>2.9689999999999999</c:v>
                </c:pt>
                <c:pt idx="86">
                  <c:v>2.9529999999999998</c:v>
                </c:pt>
                <c:pt idx="87">
                  <c:v>2.9729999999999999</c:v>
                </c:pt>
                <c:pt idx="88">
                  <c:v>2.903</c:v>
                </c:pt>
                <c:pt idx="89">
                  <c:v>2.964</c:v>
                </c:pt>
                <c:pt idx="90">
                  <c:v>2.9849999999999999</c:v>
                </c:pt>
                <c:pt idx="91">
                  <c:v>3.0590000000000002</c:v>
                </c:pt>
                <c:pt idx="92">
                  <c:v>3.077</c:v>
                </c:pt>
                <c:pt idx="93">
                  <c:v>3.0920000000000001</c:v>
                </c:pt>
                <c:pt idx="94">
                  <c:v>3.016</c:v>
                </c:pt>
                <c:pt idx="95">
                  <c:v>2.9830000000000001</c:v>
                </c:pt>
                <c:pt idx="96">
                  <c:v>2.9860000000000002</c:v>
                </c:pt>
                <c:pt idx="97">
                  <c:v>2.996</c:v>
                </c:pt>
                <c:pt idx="98">
                  <c:v>3.036</c:v>
                </c:pt>
                <c:pt idx="99">
                  <c:v>3.0419999999999998</c:v>
                </c:pt>
                <c:pt idx="100">
                  <c:v>2.9729999999999999</c:v>
                </c:pt>
                <c:pt idx="101">
                  <c:v>2.964</c:v>
                </c:pt>
                <c:pt idx="102">
                  <c:v>2.9249999999999998</c:v>
                </c:pt>
                <c:pt idx="103">
                  <c:v>2.9430000000000001</c:v>
                </c:pt>
                <c:pt idx="104">
                  <c:v>2.899</c:v>
                </c:pt>
                <c:pt idx="105">
                  <c:v>2.8889999999999998</c:v>
                </c:pt>
                <c:pt idx="106">
                  <c:v>2.911</c:v>
                </c:pt>
                <c:pt idx="107">
                  <c:v>2.9129999999999998</c:v>
                </c:pt>
                <c:pt idx="108">
                  <c:v>2.9140000000000001</c:v>
                </c:pt>
                <c:pt idx="109">
                  <c:v>2.9710000000000001</c:v>
                </c:pt>
                <c:pt idx="110">
                  <c:v>2.964</c:v>
                </c:pt>
                <c:pt idx="111">
                  <c:v>2.956</c:v>
                </c:pt>
                <c:pt idx="112">
                  <c:v>2.919</c:v>
                </c:pt>
                <c:pt idx="113">
                  <c:v>2.9340000000000002</c:v>
                </c:pt>
                <c:pt idx="114">
                  <c:v>2.8879999999999999</c:v>
                </c:pt>
                <c:pt idx="115">
                  <c:v>2.9550000000000001</c:v>
                </c:pt>
                <c:pt idx="116">
                  <c:v>2.9390000000000001</c:v>
                </c:pt>
                <c:pt idx="117">
                  <c:v>2.95</c:v>
                </c:pt>
                <c:pt idx="118">
                  <c:v>2.9129999999999998</c:v>
                </c:pt>
                <c:pt idx="119">
                  <c:v>2.9460000000000002</c:v>
                </c:pt>
                <c:pt idx="120">
                  <c:v>2.9350000000000001</c:v>
                </c:pt>
                <c:pt idx="121">
                  <c:v>2.9239999999999999</c:v>
                </c:pt>
                <c:pt idx="122">
                  <c:v>2.9470000000000001</c:v>
                </c:pt>
                <c:pt idx="123">
                  <c:v>2.9620000000000002</c:v>
                </c:pt>
                <c:pt idx="124">
                  <c:v>2.9569999999999999</c:v>
                </c:pt>
                <c:pt idx="125">
                  <c:v>2.9769999999999999</c:v>
                </c:pt>
                <c:pt idx="126">
                  <c:v>2.9889999999999999</c:v>
                </c:pt>
                <c:pt idx="127">
                  <c:v>2.9550000000000001</c:v>
                </c:pt>
                <c:pt idx="128">
                  <c:v>3.0089999999999999</c:v>
                </c:pt>
                <c:pt idx="129">
                  <c:v>2.96</c:v>
                </c:pt>
                <c:pt idx="130">
                  <c:v>2.952</c:v>
                </c:pt>
                <c:pt idx="131">
                  <c:v>2.992</c:v>
                </c:pt>
                <c:pt idx="132">
                  <c:v>3.0430000000000001</c:v>
                </c:pt>
                <c:pt idx="133">
                  <c:v>3.0289999999999999</c:v>
                </c:pt>
                <c:pt idx="134">
                  <c:v>3.0609999999999999</c:v>
                </c:pt>
                <c:pt idx="135">
                  <c:v>3.0830000000000002</c:v>
                </c:pt>
                <c:pt idx="136">
                  <c:v>3.085</c:v>
                </c:pt>
                <c:pt idx="137">
                  <c:v>3.0550000000000002</c:v>
                </c:pt>
                <c:pt idx="138">
                  <c:v>3.0259999999999998</c:v>
                </c:pt>
                <c:pt idx="139">
                  <c:v>3.0169999999999999</c:v>
                </c:pt>
                <c:pt idx="140">
                  <c:v>3.0339999999999998</c:v>
                </c:pt>
                <c:pt idx="141">
                  <c:v>2.9420000000000002</c:v>
                </c:pt>
                <c:pt idx="142">
                  <c:v>2.9169999999999998</c:v>
                </c:pt>
                <c:pt idx="143">
                  <c:v>2.956</c:v>
                </c:pt>
                <c:pt idx="144">
                  <c:v>3.0310000000000001</c:v>
                </c:pt>
                <c:pt idx="145">
                  <c:v>3.0579999999999998</c:v>
                </c:pt>
                <c:pt idx="146">
                  <c:v>3.0179999999999998</c:v>
                </c:pt>
                <c:pt idx="147">
                  <c:v>3.0350000000000001</c:v>
                </c:pt>
                <c:pt idx="148">
                  <c:v>3.032</c:v>
                </c:pt>
                <c:pt idx="149">
                  <c:v>3.0219999999999998</c:v>
                </c:pt>
                <c:pt idx="150">
                  <c:v>3.0059999999999998</c:v>
                </c:pt>
                <c:pt idx="151">
                  <c:v>2.95</c:v>
                </c:pt>
                <c:pt idx="152">
                  <c:v>2.9340000000000002</c:v>
                </c:pt>
                <c:pt idx="153">
                  <c:v>2.9620000000000002</c:v>
                </c:pt>
                <c:pt idx="154">
                  <c:v>2.9350000000000001</c:v>
                </c:pt>
                <c:pt idx="155">
                  <c:v>2.996</c:v>
                </c:pt>
                <c:pt idx="156">
                  <c:v>3.0009999999999999</c:v>
                </c:pt>
                <c:pt idx="157">
                  <c:v>3.052</c:v>
                </c:pt>
                <c:pt idx="158">
                  <c:v>2.9849999999999999</c:v>
                </c:pt>
                <c:pt idx="159">
                  <c:v>3.024</c:v>
                </c:pt>
                <c:pt idx="160">
                  <c:v>3.0979999999999999</c:v>
                </c:pt>
                <c:pt idx="161">
                  <c:v>3.0760000000000001</c:v>
                </c:pt>
                <c:pt idx="162">
                  <c:v>3.0590000000000002</c:v>
                </c:pt>
                <c:pt idx="163">
                  <c:v>3.0369999999999999</c:v>
                </c:pt>
                <c:pt idx="164">
                  <c:v>3.08</c:v>
                </c:pt>
                <c:pt idx="165">
                  <c:v>3.04</c:v>
                </c:pt>
                <c:pt idx="166">
                  <c:v>3.09</c:v>
                </c:pt>
                <c:pt idx="167">
                  <c:v>3.0630000000000002</c:v>
                </c:pt>
                <c:pt idx="168">
                  <c:v>3.04</c:v>
                </c:pt>
                <c:pt idx="169">
                  <c:v>3.0249999999999999</c:v>
                </c:pt>
                <c:pt idx="170">
                  <c:v>3.0459999999999998</c:v>
                </c:pt>
                <c:pt idx="171">
                  <c:v>3.0720000000000001</c:v>
                </c:pt>
                <c:pt idx="172">
                  <c:v>3.1019999999999999</c:v>
                </c:pt>
                <c:pt idx="173">
                  <c:v>3.0579999999999998</c:v>
                </c:pt>
                <c:pt idx="174">
                  <c:v>3.0259999999999998</c:v>
                </c:pt>
                <c:pt idx="175">
                  <c:v>2.9940000000000002</c:v>
                </c:pt>
                <c:pt idx="176">
                  <c:v>2.9660000000000002</c:v>
                </c:pt>
                <c:pt idx="177">
                  <c:v>2.976</c:v>
                </c:pt>
                <c:pt idx="178">
                  <c:v>2.97</c:v>
                </c:pt>
                <c:pt idx="179">
                  <c:v>2.9660000000000002</c:v>
                </c:pt>
                <c:pt idx="180">
                  <c:v>3.02</c:v>
                </c:pt>
                <c:pt idx="181">
                  <c:v>2.9929999999999999</c:v>
                </c:pt>
                <c:pt idx="182">
                  <c:v>2.9969999999999999</c:v>
                </c:pt>
                <c:pt idx="183">
                  <c:v>2.9820000000000002</c:v>
                </c:pt>
                <c:pt idx="184">
                  <c:v>3.0339999999999998</c:v>
                </c:pt>
                <c:pt idx="185">
                  <c:v>3.0510000000000002</c:v>
                </c:pt>
                <c:pt idx="186">
                  <c:v>3.06</c:v>
                </c:pt>
                <c:pt idx="187">
                  <c:v>3.056</c:v>
                </c:pt>
                <c:pt idx="188">
                  <c:v>3.048</c:v>
                </c:pt>
                <c:pt idx="189">
                  <c:v>3.077</c:v>
                </c:pt>
                <c:pt idx="190">
                  <c:v>3.0489999999999999</c:v>
                </c:pt>
                <c:pt idx="191">
                  <c:v>3.008</c:v>
                </c:pt>
                <c:pt idx="192">
                  <c:v>3.0089999999999999</c:v>
                </c:pt>
                <c:pt idx="193">
                  <c:v>3.0129999999999999</c:v>
                </c:pt>
                <c:pt idx="194">
                  <c:v>3.0019999999999998</c:v>
                </c:pt>
                <c:pt idx="195">
                  <c:v>2.996</c:v>
                </c:pt>
                <c:pt idx="196">
                  <c:v>3.016</c:v>
                </c:pt>
                <c:pt idx="197">
                  <c:v>3.0129999999999999</c:v>
                </c:pt>
                <c:pt idx="198">
                  <c:v>2.9849999999999999</c:v>
                </c:pt>
                <c:pt idx="199">
                  <c:v>3.0059999999999998</c:v>
                </c:pt>
                <c:pt idx="200">
                  <c:v>2.9510000000000001</c:v>
                </c:pt>
                <c:pt idx="201">
                  <c:v>2.9449999999999998</c:v>
                </c:pt>
                <c:pt idx="202">
                  <c:v>2.9</c:v>
                </c:pt>
                <c:pt idx="203">
                  <c:v>2.859</c:v>
                </c:pt>
                <c:pt idx="204">
                  <c:v>2.867</c:v>
                </c:pt>
                <c:pt idx="205">
                  <c:v>2.8849999999999998</c:v>
                </c:pt>
                <c:pt idx="206">
                  <c:v>2.8839999999999999</c:v>
                </c:pt>
                <c:pt idx="207">
                  <c:v>2.8650000000000002</c:v>
                </c:pt>
                <c:pt idx="208">
                  <c:v>2.8679999999999999</c:v>
                </c:pt>
                <c:pt idx="209">
                  <c:v>2.8839999999999999</c:v>
                </c:pt>
                <c:pt idx="210">
                  <c:v>2.9350000000000001</c:v>
                </c:pt>
                <c:pt idx="211">
                  <c:v>2.92</c:v>
                </c:pt>
                <c:pt idx="212">
                  <c:v>2.9260000000000002</c:v>
                </c:pt>
                <c:pt idx="213">
                  <c:v>2.9180000000000001</c:v>
                </c:pt>
                <c:pt idx="214">
                  <c:v>2.9369999999999998</c:v>
                </c:pt>
                <c:pt idx="215">
                  <c:v>2.9260000000000002</c:v>
                </c:pt>
                <c:pt idx="216">
                  <c:v>2.9590000000000001</c:v>
                </c:pt>
                <c:pt idx="217">
                  <c:v>2.944</c:v>
                </c:pt>
                <c:pt idx="218">
                  <c:v>2.964</c:v>
                </c:pt>
                <c:pt idx="219">
                  <c:v>2.9460000000000002</c:v>
                </c:pt>
                <c:pt idx="220">
                  <c:v>2.964</c:v>
                </c:pt>
                <c:pt idx="221">
                  <c:v>2.9580000000000002</c:v>
                </c:pt>
                <c:pt idx="222">
                  <c:v>2.952</c:v>
                </c:pt>
                <c:pt idx="223">
                  <c:v>2.9319999999999999</c:v>
                </c:pt>
                <c:pt idx="224">
                  <c:v>2.97</c:v>
                </c:pt>
                <c:pt idx="225">
                  <c:v>2.9950000000000001</c:v>
                </c:pt>
                <c:pt idx="226">
                  <c:v>2.99</c:v>
                </c:pt>
                <c:pt idx="227">
                  <c:v>2.9910000000000001</c:v>
                </c:pt>
                <c:pt idx="228">
                  <c:v>2.9980000000000002</c:v>
                </c:pt>
                <c:pt idx="229">
                  <c:v>3.01</c:v>
                </c:pt>
                <c:pt idx="230">
                  <c:v>3</c:v>
                </c:pt>
                <c:pt idx="231">
                  <c:v>2.984</c:v>
                </c:pt>
                <c:pt idx="232">
                  <c:v>2.9580000000000002</c:v>
                </c:pt>
                <c:pt idx="233">
                  <c:v>2.9580000000000002</c:v>
                </c:pt>
                <c:pt idx="234">
                  <c:v>2.9620000000000002</c:v>
                </c:pt>
                <c:pt idx="235">
                  <c:v>2.9670000000000001</c:v>
                </c:pt>
                <c:pt idx="236">
                  <c:v>3.03</c:v>
                </c:pt>
                <c:pt idx="237">
                  <c:v>3.0259999999999998</c:v>
                </c:pt>
                <c:pt idx="238">
                  <c:v>3.0209999999999999</c:v>
                </c:pt>
                <c:pt idx="239">
                  <c:v>3.0459999999999998</c:v>
                </c:pt>
                <c:pt idx="240">
                  <c:v>3.0659999999999998</c:v>
                </c:pt>
                <c:pt idx="241">
                  <c:v>3.125</c:v>
                </c:pt>
                <c:pt idx="242">
                  <c:v>3.1110000000000002</c:v>
                </c:pt>
                <c:pt idx="243">
                  <c:v>3.11</c:v>
                </c:pt>
                <c:pt idx="244">
                  <c:v>3.1019999999999999</c:v>
                </c:pt>
                <c:pt idx="245">
                  <c:v>3.11</c:v>
                </c:pt>
                <c:pt idx="246">
                  <c:v>3.1040000000000001</c:v>
                </c:pt>
                <c:pt idx="247">
                  <c:v>3.0920000000000001</c:v>
                </c:pt>
                <c:pt idx="248">
                  <c:v>3.1160000000000001</c:v>
                </c:pt>
                <c:pt idx="249">
                  <c:v>3.101</c:v>
                </c:pt>
                <c:pt idx="250">
                  <c:v>3.1440000000000001</c:v>
                </c:pt>
                <c:pt idx="251">
                  <c:v>3.1480000000000001</c:v>
                </c:pt>
                <c:pt idx="252">
                  <c:v>3.113</c:v>
                </c:pt>
                <c:pt idx="253">
                  <c:v>3.113</c:v>
                </c:pt>
                <c:pt idx="254">
                  <c:v>3.081</c:v>
                </c:pt>
                <c:pt idx="255">
                  <c:v>3.109</c:v>
                </c:pt>
              </c:numCache>
            </c:numRef>
          </c:val>
          <c:smooth val="0"/>
          <c:extLst>
            <c:ext xmlns:c16="http://schemas.microsoft.com/office/drawing/2014/chart" uri="{C3380CC4-5D6E-409C-BE32-E72D297353CC}">
              <c16:uniqueId val="{00000001-7D77-4FD8-8517-8041407B8459}"/>
            </c:ext>
          </c:extLst>
        </c:ser>
        <c:ser>
          <c:idx val="2"/>
          <c:order val="2"/>
          <c:tx>
            <c:strRef>
              <c:f>Sheet1!$D$1</c:f>
              <c:strCache>
                <c:ptCount val="1"/>
                <c:pt idx="0">
                  <c:v>Irska</c:v>
                </c:pt>
              </c:strCache>
            </c:strRef>
          </c:tx>
          <c:spPr>
            <a:ln>
              <a:solidFill>
                <a:srgbClr val="F18428"/>
              </a:solidFill>
            </a:ln>
          </c:spPr>
          <c:marker>
            <c:symbol val="none"/>
          </c:marker>
          <c:cat>
            <c:numRef>
              <c:f>Sheet1!$A$2:$A$258</c:f>
              <c:numCache>
                <c:formatCode>m/d/yyyy</c:formatCode>
                <c:ptCount val="257"/>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46016</c:v>
                </c:pt>
                <c:pt idx="254">
                  <c:v>46020</c:v>
                </c:pt>
                <c:pt idx="255">
                  <c:v>46021</c:v>
                </c:pt>
              </c:numCache>
            </c:numRef>
          </c:cat>
          <c:val>
            <c:numRef>
              <c:f>Sheet1!$D$2:$D$258</c:f>
              <c:numCache>
                <c:formatCode>0.0000</c:formatCode>
                <c:ptCount val="257"/>
                <c:pt idx="0">
                  <c:v>2.6641354309165526</c:v>
                </c:pt>
                <c:pt idx="1">
                  <c:v>2.6851668946648424</c:v>
                </c:pt>
                <c:pt idx="2">
                  <c:v>2.7324979480164155</c:v>
                </c:pt>
                <c:pt idx="3">
                  <c:v>2.7604117647058821</c:v>
                </c:pt>
                <c:pt idx="4">
                  <c:v>2.7950383036935702</c:v>
                </c:pt>
                <c:pt idx="5">
                  <c:v>2.8355417236662106</c:v>
                </c:pt>
                <c:pt idx="6">
                  <c:v>2.8566949384404925</c:v>
                </c:pt>
                <c:pt idx="7">
                  <c:v>2.8905321477428179</c:v>
                </c:pt>
                <c:pt idx="8">
                  <c:v>2.9166429548563615</c:v>
                </c:pt>
                <c:pt idx="9">
                  <c:v>2.9551162790697676</c:v>
                </c:pt>
                <c:pt idx="10">
                  <c:v>2.8731067031463748</c:v>
                </c:pt>
                <c:pt idx="11">
                  <c:v>2.834046511627907</c:v>
                </c:pt>
                <c:pt idx="12">
                  <c:v>2.8272120383036934</c:v>
                </c:pt>
                <c:pt idx="13">
                  <c:v>2.8403693570451436</c:v>
                </c:pt>
                <c:pt idx="14">
                  <c:v>2.8227811217510261</c:v>
                </c:pt>
                <c:pt idx="15">
                  <c:v>2.8574692202462377</c:v>
                </c:pt>
                <c:pt idx="16">
                  <c:v>2.8819206566347471</c:v>
                </c:pt>
                <c:pt idx="17">
                  <c:v>2.8936005471956228</c:v>
                </c:pt>
                <c:pt idx="18">
                  <c:v>2.8581121751025989</c:v>
                </c:pt>
                <c:pt idx="19">
                  <c:v>2.8883871409028727</c:v>
                </c:pt>
                <c:pt idx="20">
                  <c:v>2.8912093023255814</c:v>
                </c:pt>
                <c:pt idx="21">
                  <c:v>2.8360615595075238</c:v>
                </c:pt>
                <c:pt idx="22">
                  <c:v>2.7684883720930231</c:v>
                </c:pt>
                <c:pt idx="23">
                  <c:v>2.6893214774281802</c:v>
                </c:pt>
                <c:pt idx="24">
                  <c:v>2.7055937072503418</c:v>
                </c:pt>
                <c:pt idx="25">
                  <c:v>2.6761340629274968</c:v>
                </c:pt>
                <c:pt idx="26">
                  <c:v>2.6923980848153217</c:v>
                </c:pt>
                <c:pt idx="27">
                  <c:v>2.7035266757865939</c:v>
                </c:pt>
                <c:pt idx="28">
                  <c:v>2.7116839945280438</c:v>
                </c:pt>
                <c:pt idx="29">
                  <c:v>2.7825499316005473</c:v>
                </c:pt>
                <c:pt idx="30">
                  <c:v>2.824798905608755</c:v>
                </c:pt>
                <c:pt idx="31">
                  <c:v>2.7554227086183309</c:v>
                </c:pt>
                <c:pt idx="32">
                  <c:v>2.770904240766074</c:v>
                </c:pt>
                <c:pt idx="33">
                  <c:v>2.8244076607387139</c:v>
                </c:pt>
                <c:pt idx="34">
                  <c:v>2.8334117647058821</c:v>
                </c:pt>
                <c:pt idx="35">
                  <c:v>2.8975581395348837</c:v>
                </c:pt>
                <c:pt idx="36">
                  <c:v>2.8818536251709985</c:v>
                </c:pt>
                <c:pt idx="37">
                  <c:v>2.8252134062927494</c:v>
                </c:pt>
                <c:pt idx="38">
                  <c:v>2.8347277701778388</c:v>
                </c:pt>
                <c:pt idx="39">
                  <c:v>2.8028413132694938</c:v>
                </c:pt>
                <c:pt idx="40">
                  <c:v>2.7711162790697674</c:v>
                </c:pt>
                <c:pt idx="41">
                  <c:v>2.7390984952120383</c:v>
                </c:pt>
                <c:pt idx="42">
                  <c:v>2.7349151846785227</c:v>
                </c:pt>
                <c:pt idx="43">
                  <c:v>2.8244131326949384</c:v>
                </c:pt>
                <c:pt idx="44">
                  <c:v>2.8369534883720928</c:v>
                </c:pt>
                <c:pt idx="45">
                  <c:v>3.1238700410396718</c:v>
                </c:pt>
                <c:pt idx="46">
                  <c:v>3.1702435020519837</c:v>
                </c:pt>
                <c:pt idx="47">
                  <c:v>3.1705047879616961</c:v>
                </c:pt>
                <c:pt idx="48">
                  <c:v>3.1607838577291383</c:v>
                </c:pt>
                <c:pt idx="49">
                  <c:v>3.2189972640218878</c:v>
                </c:pt>
                <c:pt idx="50">
                  <c:v>3.2028577291381666</c:v>
                </c:pt>
                <c:pt idx="51">
                  <c:v>3.1955540355677154</c:v>
                </c:pt>
                <c:pt idx="52">
                  <c:v>3.2277729138166897</c:v>
                </c:pt>
                <c:pt idx="53">
                  <c:v>3.1740588235294118</c:v>
                </c:pt>
                <c:pt idx="54">
                  <c:v>3.1703830369357044</c:v>
                </c:pt>
                <c:pt idx="55">
                  <c:v>3.173138166894665</c:v>
                </c:pt>
                <c:pt idx="56">
                  <c:v>3.141177838577291</c:v>
                </c:pt>
                <c:pt idx="57">
                  <c:v>3.1472065663474691</c:v>
                </c:pt>
                <c:pt idx="58">
                  <c:v>3.1481668946648425</c:v>
                </c:pt>
                <c:pt idx="59">
                  <c:v>3.1778372093023255</c:v>
                </c:pt>
                <c:pt idx="60">
                  <c:v>3.1726648426812587</c:v>
                </c:pt>
                <c:pt idx="61">
                  <c:v>3.1491682626538986</c:v>
                </c:pt>
                <c:pt idx="62">
                  <c:v>3.1116812585499316</c:v>
                </c:pt>
                <c:pt idx="63">
                  <c:v>3.1079521203830369</c:v>
                </c:pt>
                <c:pt idx="64">
                  <c:v>3.0897031463748292</c:v>
                </c:pt>
                <c:pt idx="65">
                  <c:v>3.1298235294117647</c:v>
                </c:pt>
                <c:pt idx="66">
                  <c:v>3.0594842681258547</c:v>
                </c:pt>
                <c:pt idx="67">
                  <c:v>3.0227277701778386</c:v>
                </c:pt>
                <c:pt idx="68">
                  <c:v>3.1154774281805748</c:v>
                </c:pt>
                <c:pt idx="69">
                  <c:v>3.118900136798906</c:v>
                </c:pt>
                <c:pt idx="70">
                  <c:v>3.1011586867305061</c:v>
                </c:pt>
                <c:pt idx="71">
                  <c:v>3.0204569083447335</c:v>
                </c:pt>
                <c:pt idx="72">
                  <c:v>3.0128837209302324</c:v>
                </c:pt>
                <c:pt idx="73">
                  <c:v>2.953455540355677</c:v>
                </c:pt>
                <c:pt idx="74">
                  <c:v>2.9776607387140901</c:v>
                </c:pt>
                <c:pt idx="75">
                  <c:v>2.937707250341997</c:v>
                </c:pt>
                <c:pt idx="76">
                  <c:v>2.8978207934336524</c:v>
                </c:pt>
                <c:pt idx="77">
                  <c:v>2.8979343365253074</c:v>
                </c:pt>
                <c:pt idx="78">
                  <c:v>2.8672311901504788</c:v>
                </c:pt>
                <c:pt idx="79">
                  <c:v>2.9143515731874143</c:v>
                </c:pt>
                <c:pt idx="80">
                  <c:v>2.8579548563611494</c:v>
                </c:pt>
                <c:pt idx="81">
                  <c:v>2.8827715458276333</c:v>
                </c:pt>
                <c:pt idx="82">
                  <c:v>2.9313953488372095</c:v>
                </c:pt>
                <c:pt idx="83">
                  <c:v>2.9085047879616965</c:v>
                </c:pt>
                <c:pt idx="84">
                  <c:v>2.858886456908345</c:v>
                </c:pt>
                <c:pt idx="85">
                  <c:v>2.9501149110807114</c:v>
                </c:pt>
                <c:pt idx="86">
                  <c:v>2.932358413132695</c:v>
                </c:pt>
                <c:pt idx="87">
                  <c:v>2.9676826265389877</c:v>
                </c:pt>
                <c:pt idx="88">
                  <c:v>2.9018180574555403</c:v>
                </c:pt>
                <c:pt idx="89">
                  <c:v>2.950688098495212</c:v>
                </c:pt>
                <c:pt idx="90">
                  <c:v>2.9748673050615593</c:v>
                </c:pt>
                <c:pt idx="91">
                  <c:v>3.0364295485636115</c:v>
                </c:pt>
                <c:pt idx="92">
                  <c:v>3.040644322845417</c:v>
                </c:pt>
                <c:pt idx="93">
                  <c:v>3.0478276333789331</c:v>
                </c:pt>
                <c:pt idx="94">
                  <c:v>2.9729999999999999</c:v>
                </c:pt>
                <c:pt idx="95">
                  <c:v>2.9381614227086184</c:v>
                </c:pt>
                <c:pt idx="96">
                  <c:v>2.9515690834473327</c:v>
                </c:pt>
                <c:pt idx="97">
                  <c:v>2.9768071135430918</c:v>
                </c:pt>
                <c:pt idx="98">
                  <c:v>3.0200341997264024</c:v>
                </c:pt>
                <c:pt idx="99">
                  <c:v>3.0252448700410395</c:v>
                </c:pt>
                <c:pt idx="100">
                  <c:v>2.9644008207934336</c:v>
                </c:pt>
                <c:pt idx="101">
                  <c:v>2.9340615595075237</c:v>
                </c:pt>
                <c:pt idx="102">
                  <c:v>2.8961176470588237</c:v>
                </c:pt>
                <c:pt idx="103">
                  <c:v>2.9103119015047878</c:v>
                </c:pt>
                <c:pt idx="104">
                  <c:v>2.8692407660738715</c:v>
                </c:pt>
                <c:pt idx="105">
                  <c:v>2.8634829001367992</c:v>
                </c:pt>
                <c:pt idx="106">
                  <c:v>2.8927824897400822</c:v>
                </c:pt>
                <c:pt idx="107">
                  <c:v>2.8969890560875515</c:v>
                </c:pt>
                <c:pt idx="108">
                  <c:v>2.9118727770177837</c:v>
                </c:pt>
                <c:pt idx="109">
                  <c:v>2.9617865937072505</c:v>
                </c:pt>
                <c:pt idx="110">
                  <c:v>2.9499493844049249</c:v>
                </c:pt>
                <c:pt idx="111">
                  <c:v>2.9454199726402188</c:v>
                </c:pt>
                <c:pt idx="112">
                  <c:v>2.9055212038303693</c:v>
                </c:pt>
                <c:pt idx="113">
                  <c:v>2.9274350205198356</c:v>
                </c:pt>
                <c:pt idx="114">
                  <c:v>2.871906976744186</c:v>
                </c:pt>
                <c:pt idx="115">
                  <c:v>2.9326497948016415</c:v>
                </c:pt>
                <c:pt idx="116">
                  <c:v>2.9274213406292748</c:v>
                </c:pt>
                <c:pt idx="117">
                  <c:v>2.9486949384404926</c:v>
                </c:pt>
                <c:pt idx="118">
                  <c:v>2.9172325581395349</c:v>
                </c:pt>
                <c:pt idx="119">
                  <c:v>2.9510752393980848</c:v>
                </c:pt>
                <c:pt idx="120">
                  <c:v>2.9429247606019153</c:v>
                </c:pt>
                <c:pt idx="121">
                  <c:v>2.932388508891929</c:v>
                </c:pt>
                <c:pt idx="122">
                  <c:v>2.9640341997264024</c:v>
                </c:pt>
                <c:pt idx="123">
                  <c:v>2.9761135430916554</c:v>
                </c:pt>
                <c:pt idx="124">
                  <c:v>2.9716648426812586</c:v>
                </c:pt>
                <c:pt idx="125">
                  <c:v>3.0068823529411763</c:v>
                </c:pt>
                <c:pt idx="126">
                  <c:v>3.020110807113543</c:v>
                </c:pt>
                <c:pt idx="127">
                  <c:v>2.9960437756497948</c:v>
                </c:pt>
                <c:pt idx="128">
                  <c:v>3.0292229822161421</c:v>
                </c:pt>
                <c:pt idx="129">
                  <c:v>2.9825075239398084</c:v>
                </c:pt>
                <c:pt idx="130">
                  <c:v>2.9721819425444593</c:v>
                </c:pt>
                <c:pt idx="131">
                  <c:v>3.0091203830369357</c:v>
                </c:pt>
                <c:pt idx="132">
                  <c:v>3.0492735978112173</c:v>
                </c:pt>
                <c:pt idx="133">
                  <c:v>3.0496744186046509</c:v>
                </c:pt>
                <c:pt idx="134">
                  <c:v>3.0895800273597809</c:v>
                </c:pt>
                <c:pt idx="135">
                  <c:v>3.1104856361149111</c:v>
                </c:pt>
                <c:pt idx="136">
                  <c:v>3.105879616963064</c:v>
                </c:pt>
                <c:pt idx="137">
                  <c:v>3.0851778385772914</c:v>
                </c:pt>
                <c:pt idx="138">
                  <c:v>3.0621422708618331</c:v>
                </c:pt>
                <c:pt idx="139">
                  <c:v>3.0501012311901503</c:v>
                </c:pt>
                <c:pt idx="140">
                  <c:v>3.0680547195622436</c:v>
                </c:pt>
                <c:pt idx="141">
                  <c:v>2.9757072503419972</c:v>
                </c:pt>
                <c:pt idx="142">
                  <c:v>2.9456744186046513</c:v>
                </c:pt>
                <c:pt idx="143">
                  <c:v>3.0043625170998629</c:v>
                </c:pt>
                <c:pt idx="144">
                  <c:v>3.0651819425444593</c:v>
                </c:pt>
                <c:pt idx="145">
                  <c:v>3.0616443228454173</c:v>
                </c:pt>
                <c:pt idx="146">
                  <c:v>3.0112243502051981</c:v>
                </c:pt>
                <c:pt idx="147">
                  <c:v>3.0264911080711356</c:v>
                </c:pt>
                <c:pt idx="148">
                  <c:v>3.030292749658003</c:v>
                </c:pt>
                <c:pt idx="149">
                  <c:v>3.0178495212038303</c:v>
                </c:pt>
                <c:pt idx="150">
                  <c:v>3.0094569083447333</c:v>
                </c:pt>
                <c:pt idx="151">
                  <c:v>2.9518590971272229</c:v>
                </c:pt>
                <c:pt idx="152">
                  <c:v>2.9494322845417238</c:v>
                </c:pt>
                <c:pt idx="153">
                  <c:v>2.9842407660738712</c:v>
                </c:pt>
                <c:pt idx="154">
                  <c:v>2.9681463748290011</c:v>
                </c:pt>
                <c:pt idx="155">
                  <c:v>3.0237441860465117</c:v>
                </c:pt>
                <c:pt idx="156">
                  <c:v>3.0312421340629272</c:v>
                </c:pt>
                <c:pt idx="157">
                  <c:v>3.0813666210670316</c:v>
                </c:pt>
                <c:pt idx="158">
                  <c:v>3.0134049247606018</c:v>
                </c:pt>
                <c:pt idx="159">
                  <c:v>3.0433119015047878</c:v>
                </c:pt>
                <c:pt idx="160">
                  <c:v>3.1250957592339264</c:v>
                </c:pt>
                <c:pt idx="161">
                  <c:v>3.1042448700410397</c:v>
                </c:pt>
                <c:pt idx="162">
                  <c:v>3.0877592339261288</c:v>
                </c:pt>
                <c:pt idx="163">
                  <c:v>3.0594541723666211</c:v>
                </c:pt>
                <c:pt idx="164">
                  <c:v>3.1002216142270864</c:v>
                </c:pt>
                <c:pt idx="165">
                  <c:v>3.0669288645690833</c:v>
                </c:pt>
                <c:pt idx="166">
                  <c:v>3.1173255813953489</c:v>
                </c:pt>
                <c:pt idx="167">
                  <c:v>3.0856128590971275</c:v>
                </c:pt>
                <c:pt idx="168">
                  <c:v>3.0706415868673052</c:v>
                </c:pt>
                <c:pt idx="169">
                  <c:v>3.0538166894664842</c:v>
                </c:pt>
                <c:pt idx="170">
                  <c:v>3.0745759233926129</c:v>
                </c:pt>
                <c:pt idx="171">
                  <c:v>3.1016210670314637</c:v>
                </c:pt>
                <c:pt idx="172">
                  <c:v>3.1403679890560876</c:v>
                </c:pt>
                <c:pt idx="173">
                  <c:v>3.0949548563611491</c:v>
                </c:pt>
                <c:pt idx="174">
                  <c:v>3.0626032831737344</c:v>
                </c:pt>
                <c:pt idx="175">
                  <c:v>3.0011053351573187</c:v>
                </c:pt>
                <c:pt idx="176">
                  <c:v>2.9794705882352943</c:v>
                </c:pt>
                <c:pt idx="177">
                  <c:v>2.990166894664843</c:v>
                </c:pt>
                <c:pt idx="178">
                  <c:v>2.9797920656634749</c:v>
                </c:pt>
                <c:pt idx="179">
                  <c:v>2.9821162790697673</c:v>
                </c:pt>
                <c:pt idx="180">
                  <c:v>3.0393255813953486</c:v>
                </c:pt>
                <c:pt idx="181">
                  <c:v>3.013032831737346</c:v>
                </c:pt>
                <c:pt idx="182">
                  <c:v>3.0218645690834474</c:v>
                </c:pt>
                <c:pt idx="183">
                  <c:v>3.0011778385772914</c:v>
                </c:pt>
                <c:pt idx="184">
                  <c:v>3.0537181942544458</c:v>
                </c:pt>
                <c:pt idx="185">
                  <c:v>3.0745430916552667</c:v>
                </c:pt>
                <c:pt idx="186">
                  <c:v>3.0770519835841315</c:v>
                </c:pt>
                <c:pt idx="187">
                  <c:v>3.0796839945280436</c:v>
                </c:pt>
                <c:pt idx="188">
                  <c:v>3.0796689466484266</c:v>
                </c:pt>
                <c:pt idx="189">
                  <c:v>3.1104692202462378</c:v>
                </c:pt>
                <c:pt idx="190">
                  <c:v>3.0840807113543094</c:v>
                </c:pt>
                <c:pt idx="191">
                  <c:v>3.0439904240766076</c:v>
                </c:pt>
                <c:pt idx="192">
                  <c:v>3.0468987688098497</c:v>
                </c:pt>
                <c:pt idx="193">
                  <c:v>3.0547688098495214</c:v>
                </c:pt>
                <c:pt idx="194">
                  <c:v>3.0443652530779755</c:v>
                </c:pt>
                <c:pt idx="195">
                  <c:v>3.0463036935704513</c:v>
                </c:pt>
                <c:pt idx="196">
                  <c:v>3.0765937072503418</c:v>
                </c:pt>
                <c:pt idx="197">
                  <c:v>3.0695882352941175</c:v>
                </c:pt>
                <c:pt idx="198">
                  <c:v>3.0271668946648429</c:v>
                </c:pt>
                <c:pt idx="199">
                  <c:v>3.04012585499316</c:v>
                </c:pt>
                <c:pt idx="200">
                  <c:v>2.9811053351573187</c:v>
                </c:pt>
                <c:pt idx="201">
                  <c:v>2.9757879616963065</c:v>
                </c:pt>
                <c:pt idx="202">
                  <c:v>2.9369521203830367</c:v>
                </c:pt>
                <c:pt idx="203">
                  <c:v>2.8902790697674421</c:v>
                </c:pt>
                <c:pt idx="204">
                  <c:v>2.8934377564979483</c:v>
                </c:pt>
                <c:pt idx="205">
                  <c:v>2.9172927496580026</c:v>
                </c:pt>
                <c:pt idx="206">
                  <c:v>2.91293707250342</c:v>
                </c:pt>
                <c:pt idx="207">
                  <c:v>2.892361149110807</c:v>
                </c:pt>
                <c:pt idx="208">
                  <c:v>2.9017332421340627</c:v>
                </c:pt>
                <c:pt idx="209">
                  <c:v>2.9236675786593707</c:v>
                </c:pt>
                <c:pt idx="210">
                  <c:v>2.9724856361149112</c:v>
                </c:pt>
                <c:pt idx="211">
                  <c:v>2.9560547195622435</c:v>
                </c:pt>
                <c:pt idx="212">
                  <c:v>2.9656607387140901</c:v>
                </c:pt>
                <c:pt idx="213">
                  <c:v>2.9600437756497948</c:v>
                </c:pt>
                <c:pt idx="214">
                  <c:v>2.978969904240766</c:v>
                </c:pt>
                <c:pt idx="215">
                  <c:v>2.9705116279069768</c:v>
                </c:pt>
                <c:pt idx="216">
                  <c:v>2.997235294117647</c:v>
                </c:pt>
                <c:pt idx="217">
                  <c:v>2.9824528043775649</c:v>
                </c:pt>
                <c:pt idx="218">
                  <c:v>2.9988016415868675</c:v>
                </c:pt>
                <c:pt idx="219">
                  <c:v>2.9769247606019151</c:v>
                </c:pt>
                <c:pt idx="220">
                  <c:v>2.9978180574555404</c:v>
                </c:pt>
                <c:pt idx="221">
                  <c:v>2.9936087551299591</c:v>
                </c:pt>
                <c:pt idx="222">
                  <c:v>2.9857797537619701</c:v>
                </c:pt>
                <c:pt idx="223">
                  <c:v>2.9839890560875513</c:v>
                </c:pt>
                <c:pt idx="224">
                  <c:v>3.0236320109439125</c:v>
                </c:pt>
                <c:pt idx="225">
                  <c:v>3.0555403556771545</c:v>
                </c:pt>
                <c:pt idx="226">
                  <c:v>3.0415157318741453</c:v>
                </c:pt>
                <c:pt idx="227">
                  <c:v>3.0424418604651162</c:v>
                </c:pt>
                <c:pt idx="228">
                  <c:v>3.0391477428180576</c:v>
                </c:pt>
                <c:pt idx="229">
                  <c:v>3.0518358413132693</c:v>
                </c:pt>
                <c:pt idx="230">
                  <c:v>3.0407496580027358</c:v>
                </c:pt>
                <c:pt idx="231">
                  <c:v>3.0222667578659372</c:v>
                </c:pt>
                <c:pt idx="232">
                  <c:v>3.0005006839945283</c:v>
                </c:pt>
                <c:pt idx="233">
                  <c:v>2.9987455540355676</c:v>
                </c:pt>
                <c:pt idx="234">
                  <c:v>3.0128563611491108</c:v>
                </c:pt>
                <c:pt idx="235">
                  <c:v>3.0108426812585498</c:v>
                </c:pt>
                <c:pt idx="236">
                  <c:v>3.0732941176470585</c:v>
                </c:pt>
                <c:pt idx="237">
                  <c:v>3.0739206566347468</c:v>
                </c:pt>
                <c:pt idx="238">
                  <c:v>3.0704363885088917</c:v>
                </c:pt>
                <c:pt idx="239">
                  <c:v>3.0941573187414502</c:v>
                </c:pt>
                <c:pt idx="240">
                  <c:v>3.1104418604651163</c:v>
                </c:pt>
                <c:pt idx="241">
                  <c:v>3.1741135430916549</c:v>
                </c:pt>
                <c:pt idx="242">
                  <c:v>3.1655677154582764</c:v>
                </c:pt>
                <c:pt idx="243">
                  <c:v>3.1664528043775646</c:v>
                </c:pt>
                <c:pt idx="244">
                  <c:v>3.1580478796169631</c:v>
                </c:pt>
                <c:pt idx="245">
                  <c:v>3.1766580027359783</c:v>
                </c:pt>
                <c:pt idx="246">
                  <c:v>3.1651792065663473</c:v>
                </c:pt>
                <c:pt idx="247">
                  <c:v>3.1509411764705884</c:v>
                </c:pt>
                <c:pt idx="248">
                  <c:v>3.1718221614227087</c:v>
                </c:pt>
                <c:pt idx="249">
                  <c:v>3.1571846785225719</c:v>
                </c:pt>
                <c:pt idx="250">
                  <c:v>3.2040670314637483</c:v>
                </c:pt>
                <c:pt idx="251">
                  <c:v>3.2039069767441859</c:v>
                </c:pt>
                <c:pt idx="252">
                  <c:v>3.1655690834473322</c:v>
                </c:pt>
                <c:pt idx="253">
                  <c:v>3.1666101231190149</c:v>
                </c:pt>
                <c:pt idx="254">
                  <c:v>3.1317948016415866</c:v>
                </c:pt>
                <c:pt idx="255">
                  <c:v>3.1534117647058824</c:v>
                </c:pt>
              </c:numCache>
            </c:numRef>
          </c:val>
          <c:smooth val="0"/>
          <c:extLst>
            <c:ext xmlns:c16="http://schemas.microsoft.com/office/drawing/2014/chart" uri="{C3380CC4-5D6E-409C-BE32-E72D297353CC}">
              <c16:uniqueId val="{00000002-7D77-4FD8-8517-8041407B8459}"/>
            </c:ext>
          </c:extLst>
        </c:ser>
        <c:ser>
          <c:idx val="3"/>
          <c:order val="3"/>
          <c:tx>
            <c:strRef>
              <c:f>Sheet1!$E$1</c:f>
              <c:strCache>
                <c:ptCount val="1"/>
                <c:pt idx="0">
                  <c:v>Italija</c:v>
                </c:pt>
              </c:strCache>
            </c:strRef>
          </c:tx>
          <c:spPr>
            <a:ln>
              <a:solidFill>
                <a:srgbClr val="E6AF00"/>
              </a:solidFill>
            </a:ln>
          </c:spPr>
          <c:marker>
            <c:symbol val="none"/>
          </c:marker>
          <c:cat>
            <c:numRef>
              <c:f>Sheet1!$A$2:$A$258</c:f>
              <c:numCache>
                <c:formatCode>m/d/yyyy</c:formatCode>
                <c:ptCount val="257"/>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46016</c:v>
                </c:pt>
                <c:pt idx="254">
                  <c:v>46020</c:v>
                </c:pt>
                <c:pt idx="255">
                  <c:v>46021</c:v>
                </c:pt>
              </c:numCache>
            </c:numRef>
          </c:cat>
          <c:val>
            <c:numRef>
              <c:f>Sheet1!$E$2:$E$258</c:f>
              <c:numCache>
                <c:formatCode>#,##0.000</c:formatCode>
                <c:ptCount val="257"/>
                <c:pt idx="0">
                  <c:v>3.5641413043478254</c:v>
                </c:pt>
                <c:pt idx="1">
                  <c:v>3.5716521739130433</c:v>
                </c:pt>
                <c:pt idx="2">
                  <c:v>3.6150108695652166</c:v>
                </c:pt>
                <c:pt idx="3">
                  <c:v>3.5956086956521753</c:v>
                </c:pt>
                <c:pt idx="4">
                  <c:v>3.6559510869565215</c:v>
                </c:pt>
                <c:pt idx="5">
                  <c:v>3.7034673913043483</c:v>
                </c:pt>
                <c:pt idx="6">
                  <c:v>3.722940217391304</c:v>
                </c:pt>
                <c:pt idx="7">
                  <c:v>3.7798260869565214</c:v>
                </c:pt>
                <c:pt idx="8">
                  <c:v>3.8325978260869573</c:v>
                </c:pt>
                <c:pt idx="9">
                  <c:v>3.84645652173913</c:v>
                </c:pt>
                <c:pt idx="10">
                  <c:v>3.7237282608695645</c:v>
                </c:pt>
                <c:pt idx="11">
                  <c:v>3.6569782608695647</c:v>
                </c:pt>
                <c:pt idx="12">
                  <c:v>3.6460978260869559</c:v>
                </c:pt>
                <c:pt idx="13">
                  <c:v>3.6160434782608695</c:v>
                </c:pt>
                <c:pt idx="14">
                  <c:v>3.5881739130434784</c:v>
                </c:pt>
                <c:pt idx="15">
                  <c:v>3.601500000000001</c:v>
                </c:pt>
                <c:pt idx="16">
                  <c:v>3.6390543478260877</c:v>
                </c:pt>
                <c:pt idx="17">
                  <c:v>3.6330869565217387</c:v>
                </c:pt>
                <c:pt idx="18">
                  <c:v>3.6222826086956519</c:v>
                </c:pt>
                <c:pt idx="19">
                  <c:v>3.6684130434782616</c:v>
                </c:pt>
                <c:pt idx="20">
                  <c:v>3.6705326086956518</c:v>
                </c:pt>
                <c:pt idx="21">
                  <c:v>3.6126521739130442</c:v>
                </c:pt>
                <c:pt idx="22">
                  <c:v>3.5656250000000007</c:v>
                </c:pt>
                <c:pt idx="23">
                  <c:v>3.5097391304347831</c:v>
                </c:pt>
                <c:pt idx="24">
                  <c:v>3.5082500000000008</c:v>
                </c:pt>
                <c:pt idx="25">
                  <c:v>3.4624891304347831</c:v>
                </c:pt>
                <c:pt idx="26">
                  <c:v>3.4544891304347818</c:v>
                </c:pt>
                <c:pt idx="27">
                  <c:v>3.480826086956522</c:v>
                </c:pt>
                <c:pt idx="28">
                  <c:v>3.4618749999999996</c:v>
                </c:pt>
                <c:pt idx="29">
                  <c:v>3.543000000000001</c:v>
                </c:pt>
                <c:pt idx="30">
                  <c:v>3.5732065217391309</c:v>
                </c:pt>
                <c:pt idx="31">
                  <c:v>3.5032500000000009</c:v>
                </c:pt>
                <c:pt idx="32">
                  <c:v>3.527304347826087</c:v>
                </c:pt>
                <c:pt idx="33">
                  <c:v>3.5596956521739131</c:v>
                </c:pt>
                <c:pt idx="34">
                  <c:v>3.5547771739130436</c:v>
                </c:pt>
                <c:pt idx="35">
                  <c:v>3.6509565217391304</c:v>
                </c:pt>
                <c:pt idx="36">
                  <c:v>3.6260869565217391</c:v>
                </c:pt>
                <c:pt idx="37">
                  <c:v>3.5702499999999997</c:v>
                </c:pt>
                <c:pt idx="38">
                  <c:v>3.5826576086956523</c:v>
                </c:pt>
                <c:pt idx="39">
                  <c:v>3.5537717391304349</c:v>
                </c:pt>
                <c:pt idx="40">
                  <c:v>3.5108858695652176</c:v>
                </c:pt>
                <c:pt idx="41">
                  <c:v>3.5179999999999998</c:v>
                </c:pt>
                <c:pt idx="42">
                  <c:v>3.5031249999999998</c:v>
                </c:pt>
                <c:pt idx="43">
                  <c:v>3.5675217391304357</c:v>
                </c:pt>
                <c:pt idx="44">
                  <c:v>3.5946521739130435</c:v>
                </c:pt>
                <c:pt idx="45">
                  <c:v>3.8657826086956519</c:v>
                </c:pt>
                <c:pt idx="46">
                  <c:v>3.9277989130434774</c:v>
                </c:pt>
                <c:pt idx="47">
                  <c:v>3.9200434782608697</c:v>
                </c:pt>
                <c:pt idx="48">
                  <c:v>3.9225543478260865</c:v>
                </c:pt>
                <c:pt idx="49">
                  <c:v>3.9756304347826079</c:v>
                </c:pt>
                <c:pt idx="50">
                  <c:v>3.9664836956521738</c:v>
                </c:pt>
                <c:pt idx="51">
                  <c:v>3.9718260869565216</c:v>
                </c:pt>
                <c:pt idx="52">
                  <c:v>3.9689565217391301</c:v>
                </c:pt>
                <c:pt idx="53">
                  <c:v>3.8997608695652177</c:v>
                </c:pt>
                <c:pt idx="54">
                  <c:v>3.9037554347826089</c:v>
                </c:pt>
                <c:pt idx="55">
                  <c:v>3.8849565217391309</c:v>
                </c:pt>
                <c:pt idx="56">
                  <c:v>3.887282608695652</c:v>
                </c:pt>
                <c:pt idx="57">
                  <c:v>3.856630434782609</c:v>
                </c:pt>
                <c:pt idx="58">
                  <c:v>3.8511250000000006</c:v>
                </c:pt>
                <c:pt idx="59">
                  <c:v>3.868391304347826</c:v>
                </c:pt>
                <c:pt idx="60">
                  <c:v>3.8735217391304348</c:v>
                </c:pt>
                <c:pt idx="61">
                  <c:v>3.8595000000000006</c:v>
                </c:pt>
                <c:pt idx="62">
                  <c:v>3.8257826086956523</c:v>
                </c:pt>
                <c:pt idx="63">
                  <c:v>3.8441739130434782</c:v>
                </c:pt>
                <c:pt idx="64">
                  <c:v>3.7709456521739124</c:v>
                </c:pt>
                <c:pt idx="65">
                  <c:v>3.7990652173913038</c:v>
                </c:pt>
                <c:pt idx="66">
                  <c:v>3.7555652173913043</c:v>
                </c:pt>
                <c:pt idx="67">
                  <c:v>3.7530869565217384</c:v>
                </c:pt>
                <c:pt idx="68">
                  <c:v>3.852086956521739</c:v>
                </c:pt>
                <c:pt idx="69">
                  <c:v>3.8350869565217387</c:v>
                </c:pt>
                <c:pt idx="70">
                  <c:v>3.8635706521739133</c:v>
                </c:pt>
                <c:pt idx="71">
                  <c:v>3.8037065217391297</c:v>
                </c:pt>
                <c:pt idx="72">
                  <c:v>3.7933749999999997</c:v>
                </c:pt>
                <c:pt idx="73">
                  <c:v>3.6602500000000004</c:v>
                </c:pt>
                <c:pt idx="74">
                  <c:v>3.6993858695652175</c:v>
                </c:pt>
                <c:pt idx="75">
                  <c:v>3.6897391304347833</c:v>
                </c:pt>
                <c:pt idx="76">
                  <c:v>3.6379239130434775</c:v>
                </c:pt>
                <c:pt idx="77">
                  <c:v>3.6380652173913037</c:v>
                </c:pt>
                <c:pt idx="78">
                  <c:v>3.5986304347826081</c:v>
                </c:pt>
                <c:pt idx="79">
                  <c:v>3.6153695652173909</c:v>
                </c:pt>
                <c:pt idx="80">
                  <c:v>3.5436086956521731</c:v>
                </c:pt>
                <c:pt idx="81">
                  <c:v>3.5757445652173914</c:v>
                </c:pt>
                <c:pt idx="82">
                  <c:v>3.640847826086957</c:v>
                </c:pt>
                <c:pt idx="83">
                  <c:v>3.6226304347826086</c:v>
                </c:pt>
                <c:pt idx="84">
                  <c:v>3.570086956521739</c:v>
                </c:pt>
                <c:pt idx="85">
                  <c:v>3.6380000000000008</c:v>
                </c:pt>
                <c:pt idx="86">
                  <c:v>3.6037391304347826</c:v>
                </c:pt>
                <c:pt idx="87">
                  <c:v>3.6246086956521735</c:v>
                </c:pt>
                <c:pt idx="88">
                  <c:v>3.5453749999999991</c:v>
                </c:pt>
                <c:pt idx="89">
                  <c:v>3.5785108695652177</c:v>
                </c:pt>
                <c:pt idx="90">
                  <c:v>3.5984184782608692</c:v>
                </c:pt>
                <c:pt idx="91">
                  <c:v>3.6686521739130433</c:v>
                </c:pt>
                <c:pt idx="92">
                  <c:v>3.6921902173913046</c:v>
                </c:pt>
                <c:pt idx="93">
                  <c:v>3.7027391304347832</c:v>
                </c:pt>
                <c:pt idx="94">
                  <c:v>3.6208804347826082</c:v>
                </c:pt>
                <c:pt idx="95">
                  <c:v>3.5925978260869567</c:v>
                </c:pt>
                <c:pt idx="96">
                  <c:v>3.596005434782608</c:v>
                </c:pt>
                <c:pt idx="97">
                  <c:v>3.5969239130434785</c:v>
                </c:pt>
                <c:pt idx="98">
                  <c:v>3.6381793478260875</c:v>
                </c:pt>
                <c:pt idx="99">
                  <c:v>3.6544130434782609</c:v>
                </c:pt>
                <c:pt idx="100">
                  <c:v>3.5885489130434776</c:v>
                </c:pt>
                <c:pt idx="101">
                  <c:v>3.5523913043478261</c:v>
                </c:pt>
                <c:pt idx="102">
                  <c:v>3.5150597826086956</c:v>
                </c:pt>
                <c:pt idx="103">
                  <c:v>3.5322065217391301</c:v>
                </c:pt>
                <c:pt idx="104">
                  <c:v>3.4858478260869563</c:v>
                </c:pt>
                <c:pt idx="105">
                  <c:v>3.4829999999999997</c:v>
                </c:pt>
                <c:pt idx="106">
                  <c:v>3.5049076086956514</c:v>
                </c:pt>
                <c:pt idx="107">
                  <c:v>3.5000434782608698</c:v>
                </c:pt>
                <c:pt idx="108">
                  <c:v>3.4921793478260872</c:v>
                </c:pt>
                <c:pt idx="109">
                  <c:v>3.5321847826086961</c:v>
                </c:pt>
                <c:pt idx="110">
                  <c:v>3.5112228260869571</c:v>
                </c:pt>
                <c:pt idx="111">
                  <c:v>3.5014239130434777</c:v>
                </c:pt>
                <c:pt idx="112">
                  <c:v>3.4505163043478264</c:v>
                </c:pt>
                <c:pt idx="113">
                  <c:v>3.4597391304347833</c:v>
                </c:pt>
                <c:pt idx="114">
                  <c:v>3.4202717391304351</c:v>
                </c:pt>
                <c:pt idx="115">
                  <c:v>3.4955217391304347</c:v>
                </c:pt>
                <c:pt idx="116">
                  <c:v>3.4688478260869564</c:v>
                </c:pt>
                <c:pt idx="117">
                  <c:v>3.5057608695652176</c:v>
                </c:pt>
                <c:pt idx="118">
                  <c:v>3.4624619565217389</c:v>
                </c:pt>
                <c:pt idx="119">
                  <c:v>3.5385652173913043</c:v>
                </c:pt>
                <c:pt idx="120">
                  <c:v>3.512282608695652</c:v>
                </c:pt>
                <c:pt idx="121">
                  <c:v>3.5050869565217391</c:v>
                </c:pt>
                <c:pt idx="122">
                  <c:v>3.4824456521739133</c:v>
                </c:pt>
                <c:pt idx="123">
                  <c:v>3.4995434782608701</c:v>
                </c:pt>
                <c:pt idx="124">
                  <c:v>3.4725815217391305</c:v>
                </c:pt>
                <c:pt idx="125">
                  <c:v>3.4917391304347829</c:v>
                </c:pt>
                <c:pt idx="126">
                  <c:v>3.4917010869565215</c:v>
                </c:pt>
                <c:pt idx="127">
                  <c:v>3.4611521739130433</c:v>
                </c:pt>
                <c:pt idx="128">
                  <c:v>3.5269076086956521</c:v>
                </c:pt>
                <c:pt idx="129">
                  <c:v>3.462380434782609</c:v>
                </c:pt>
                <c:pt idx="130">
                  <c:v>3.460804347826087</c:v>
                </c:pt>
                <c:pt idx="131">
                  <c:v>3.5104239130434789</c:v>
                </c:pt>
                <c:pt idx="132">
                  <c:v>3.5578152173913038</c:v>
                </c:pt>
                <c:pt idx="133">
                  <c:v>3.5400652173913048</c:v>
                </c:pt>
                <c:pt idx="134">
                  <c:v>3.5757336956521737</c:v>
                </c:pt>
                <c:pt idx="135">
                  <c:v>3.5888369565217388</c:v>
                </c:pt>
                <c:pt idx="136">
                  <c:v>3.6076358695652173</c:v>
                </c:pt>
                <c:pt idx="137">
                  <c:v>3.5867500000000003</c:v>
                </c:pt>
                <c:pt idx="138">
                  <c:v>3.5675978260869563</c:v>
                </c:pt>
                <c:pt idx="139">
                  <c:v>3.5539782608695654</c:v>
                </c:pt>
                <c:pt idx="140">
                  <c:v>3.5765597826086957</c:v>
                </c:pt>
                <c:pt idx="141">
                  <c:v>3.474869565217392</c:v>
                </c:pt>
                <c:pt idx="142">
                  <c:v>3.4585489130434786</c:v>
                </c:pt>
                <c:pt idx="143">
                  <c:v>3.4806304347826091</c:v>
                </c:pt>
                <c:pt idx="144">
                  <c:v>3.5793804347826086</c:v>
                </c:pt>
                <c:pt idx="145">
                  <c:v>3.581282608695652</c:v>
                </c:pt>
                <c:pt idx="146">
                  <c:v>3.5332336956521733</c:v>
                </c:pt>
                <c:pt idx="147">
                  <c:v>3.5453478260869558</c:v>
                </c:pt>
                <c:pt idx="148">
                  <c:v>3.5431249999999999</c:v>
                </c:pt>
                <c:pt idx="149">
                  <c:v>3.526086956521739</c:v>
                </c:pt>
                <c:pt idx="150">
                  <c:v>3.531059782608696</c:v>
                </c:pt>
                <c:pt idx="151">
                  <c:v>3.4430434782608694</c:v>
                </c:pt>
                <c:pt idx="152">
                  <c:v>3.4433315217391312</c:v>
                </c:pt>
                <c:pt idx="153">
                  <c:v>3.4717391304347829</c:v>
                </c:pt>
                <c:pt idx="154">
                  <c:v>3.4458750000000005</c:v>
                </c:pt>
                <c:pt idx="155">
                  <c:v>3.5042499999999999</c:v>
                </c:pt>
                <c:pt idx="156">
                  <c:v>3.5116249999999996</c:v>
                </c:pt>
                <c:pt idx="157">
                  <c:v>3.5565543478260873</c:v>
                </c:pt>
                <c:pt idx="158">
                  <c:v>3.4736902173913045</c:v>
                </c:pt>
                <c:pt idx="159">
                  <c:v>3.5148260869565213</c:v>
                </c:pt>
                <c:pt idx="160">
                  <c:v>3.6150434782608696</c:v>
                </c:pt>
                <c:pt idx="161">
                  <c:v>3.5834347826086956</c:v>
                </c:pt>
                <c:pt idx="162">
                  <c:v>3.5815652173913048</c:v>
                </c:pt>
                <c:pt idx="163">
                  <c:v>3.5576956521739134</c:v>
                </c:pt>
                <c:pt idx="164">
                  <c:v>3.6158260869565217</c:v>
                </c:pt>
                <c:pt idx="165">
                  <c:v>3.5568260869565216</c:v>
                </c:pt>
                <c:pt idx="166">
                  <c:v>3.6212391304347826</c:v>
                </c:pt>
                <c:pt idx="167">
                  <c:v>3.5863913043478268</c:v>
                </c:pt>
                <c:pt idx="168">
                  <c:v>3.6025271739130438</c:v>
                </c:pt>
                <c:pt idx="169">
                  <c:v>3.5606630434782609</c:v>
                </c:pt>
                <c:pt idx="170">
                  <c:v>3.6088260869565216</c:v>
                </c:pt>
                <c:pt idx="171">
                  <c:v>3.6372934782608701</c:v>
                </c:pt>
                <c:pt idx="172">
                  <c:v>3.7093913043478262</c:v>
                </c:pt>
                <c:pt idx="173">
                  <c:v>3.644586956521739</c:v>
                </c:pt>
                <c:pt idx="174">
                  <c:v>3.6036249999999996</c:v>
                </c:pt>
                <c:pt idx="175">
                  <c:v>3.5407500000000005</c:v>
                </c:pt>
                <c:pt idx="176">
                  <c:v>3.5070271739130439</c:v>
                </c:pt>
                <c:pt idx="177">
                  <c:v>3.5123043478260869</c:v>
                </c:pt>
                <c:pt idx="178">
                  <c:v>3.4994945652173914</c:v>
                </c:pt>
                <c:pt idx="179">
                  <c:v>3.4844347826086954</c:v>
                </c:pt>
                <c:pt idx="180">
                  <c:v>3.5574130434782609</c:v>
                </c:pt>
                <c:pt idx="181">
                  <c:v>3.5087391304347828</c:v>
                </c:pt>
                <c:pt idx="182">
                  <c:v>3.5119402173913046</c:v>
                </c:pt>
                <c:pt idx="183">
                  <c:v>3.4950543478260863</c:v>
                </c:pt>
                <c:pt idx="184">
                  <c:v>3.555478260869565</c:v>
                </c:pt>
                <c:pt idx="185">
                  <c:v>3.5628260869565214</c:v>
                </c:pt>
                <c:pt idx="186">
                  <c:v>3.5686249999999995</c:v>
                </c:pt>
                <c:pt idx="187">
                  <c:v>3.5702608695652174</c:v>
                </c:pt>
                <c:pt idx="188">
                  <c:v>3.5932608695652171</c:v>
                </c:pt>
                <c:pt idx="189">
                  <c:v>3.634108695652174</c:v>
                </c:pt>
                <c:pt idx="190">
                  <c:v>3.6083750000000006</c:v>
                </c:pt>
                <c:pt idx="191">
                  <c:v>3.5607500000000001</c:v>
                </c:pt>
                <c:pt idx="192">
                  <c:v>3.5618749999999997</c:v>
                </c:pt>
                <c:pt idx="193">
                  <c:v>3.5561739130434784</c:v>
                </c:pt>
                <c:pt idx="194">
                  <c:v>3.550125</c:v>
                </c:pt>
                <c:pt idx="195">
                  <c:v>3.5394347826086956</c:v>
                </c:pt>
                <c:pt idx="196">
                  <c:v>3.5686250000000004</c:v>
                </c:pt>
                <c:pt idx="197">
                  <c:v>3.5641630434782612</c:v>
                </c:pt>
                <c:pt idx="198">
                  <c:v>3.5050869565217391</c:v>
                </c:pt>
                <c:pt idx="199">
                  <c:v>3.5365652173913045</c:v>
                </c:pt>
                <c:pt idx="200">
                  <c:v>3.4883478260869567</c:v>
                </c:pt>
                <c:pt idx="201">
                  <c:v>3.4637391304347833</c:v>
                </c:pt>
                <c:pt idx="202">
                  <c:v>3.423358695652174</c:v>
                </c:pt>
                <c:pt idx="203">
                  <c:v>3.3849999999999998</c:v>
                </c:pt>
                <c:pt idx="204">
                  <c:v>3.3678749999999997</c:v>
                </c:pt>
                <c:pt idx="205">
                  <c:v>3.3865217391304343</c:v>
                </c:pt>
                <c:pt idx="206">
                  <c:v>3.373929347826087</c:v>
                </c:pt>
                <c:pt idx="207">
                  <c:v>3.3517826086956526</c:v>
                </c:pt>
                <c:pt idx="208">
                  <c:v>3.356913043478261</c:v>
                </c:pt>
                <c:pt idx="209">
                  <c:v>3.3827500000000001</c:v>
                </c:pt>
                <c:pt idx="210">
                  <c:v>3.4221739130434785</c:v>
                </c:pt>
                <c:pt idx="211">
                  <c:v>3.4005652173913044</c:v>
                </c:pt>
                <c:pt idx="212">
                  <c:v>3.403375</c:v>
                </c:pt>
                <c:pt idx="213">
                  <c:v>3.390173913043478</c:v>
                </c:pt>
                <c:pt idx="214">
                  <c:v>3.4089619565217393</c:v>
                </c:pt>
                <c:pt idx="215">
                  <c:v>3.3964130434782609</c:v>
                </c:pt>
                <c:pt idx="216">
                  <c:v>3.4260652173913044</c:v>
                </c:pt>
                <c:pt idx="217">
                  <c:v>3.4161739130434783</c:v>
                </c:pt>
                <c:pt idx="218">
                  <c:v>3.4382826086956522</c:v>
                </c:pt>
                <c:pt idx="219">
                  <c:v>3.4277608695652169</c:v>
                </c:pt>
                <c:pt idx="220">
                  <c:v>3.4472499999999995</c:v>
                </c:pt>
                <c:pt idx="221">
                  <c:v>3.4286086956521742</c:v>
                </c:pt>
                <c:pt idx="222">
                  <c:v>3.4223315217391304</c:v>
                </c:pt>
                <c:pt idx="223">
                  <c:v>3.3894456521739134</c:v>
                </c:pt>
                <c:pt idx="224">
                  <c:v>3.4363750000000004</c:v>
                </c:pt>
                <c:pt idx="225">
                  <c:v>3.4890869565217386</c:v>
                </c:pt>
                <c:pt idx="226">
                  <c:v>3.4638749999999998</c:v>
                </c:pt>
                <c:pt idx="227">
                  <c:v>3.4750000000000001</c:v>
                </c:pt>
                <c:pt idx="228">
                  <c:v>3.4711249999999998</c:v>
                </c:pt>
                <c:pt idx="229">
                  <c:v>3.4928043478260866</c:v>
                </c:pt>
                <c:pt idx="230">
                  <c:v>3.4778260869565218</c:v>
                </c:pt>
                <c:pt idx="231">
                  <c:v>3.4541521739130432</c:v>
                </c:pt>
                <c:pt idx="232">
                  <c:v>3.4158206521739127</c:v>
                </c:pt>
                <c:pt idx="233">
                  <c:v>3.4054347826086957</c:v>
                </c:pt>
                <c:pt idx="234">
                  <c:v>3.4185760869565214</c:v>
                </c:pt>
                <c:pt idx="235">
                  <c:v>3.4147173913043476</c:v>
                </c:pt>
                <c:pt idx="236">
                  <c:v>3.4861521739130437</c:v>
                </c:pt>
                <c:pt idx="237">
                  <c:v>3.4847717391304349</c:v>
                </c:pt>
                <c:pt idx="238">
                  <c:v>3.4664239130434784</c:v>
                </c:pt>
                <c:pt idx="239">
                  <c:v>3.4910434782608699</c:v>
                </c:pt>
                <c:pt idx="240">
                  <c:v>3.5076521739130437</c:v>
                </c:pt>
                <c:pt idx="241">
                  <c:v>3.5858695652173913</c:v>
                </c:pt>
                <c:pt idx="242">
                  <c:v>3.5704293478260873</c:v>
                </c:pt>
                <c:pt idx="243">
                  <c:v>3.5720869565217392</c:v>
                </c:pt>
                <c:pt idx="244">
                  <c:v>3.5503152173913044</c:v>
                </c:pt>
                <c:pt idx="245">
                  <c:v>3.5701304347826088</c:v>
                </c:pt>
                <c:pt idx="246">
                  <c:v>3.5555380434782604</c:v>
                </c:pt>
                <c:pt idx="247">
                  <c:v>3.5264347826086953</c:v>
                </c:pt>
                <c:pt idx="248">
                  <c:v>3.5531793478260871</c:v>
                </c:pt>
                <c:pt idx="249">
                  <c:v>3.5273369565217392</c:v>
                </c:pt>
                <c:pt idx="250">
                  <c:v>3.5740978260869563</c:v>
                </c:pt>
                <c:pt idx="251">
                  <c:v>3.5893478260869567</c:v>
                </c:pt>
                <c:pt idx="252">
                  <c:v>3.5431249999999999</c:v>
                </c:pt>
                <c:pt idx="253">
                  <c:v>3.5444402173913043</c:v>
                </c:pt>
                <c:pt idx="254">
                  <c:v>3.4957282608695648</c:v>
                </c:pt>
                <c:pt idx="255">
                  <c:v>3.5418913043478262</c:v>
                </c:pt>
              </c:numCache>
            </c:numRef>
          </c:val>
          <c:smooth val="0"/>
          <c:extLst>
            <c:ext xmlns:c16="http://schemas.microsoft.com/office/drawing/2014/chart" uri="{C3380CC4-5D6E-409C-BE32-E72D297353CC}">
              <c16:uniqueId val="{00000003-7D77-4FD8-8517-8041407B8459}"/>
            </c:ext>
          </c:extLst>
        </c:ser>
        <c:ser>
          <c:idx val="4"/>
          <c:order val="4"/>
          <c:tx>
            <c:strRef>
              <c:f>Sheet1!$F$1</c:f>
              <c:strCache>
                <c:ptCount val="1"/>
                <c:pt idx="0">
                  <c:v>Nemčija</c:v>
                </c:pt>
              </c:strCache>
            </c:strRef>
          </c:tx>
          <c:spPr>
            <a:ln>
              <a:solidFill>
                <a:srgbClr val="3096B1"/>
              </a:solidFill>
            </a:ln>
          </c:spPr>
          <c:marker>
            <c:symbol val="none"/>
          </c:marker>
          <c:cat>
            <c:numRef>
              <c:f>Sheet1!$A$2:$A$258</c:f>
              <c:numCache>
                <c:formatCode>m/d/yyyy</c:formatCode>
                <c:ptCount val="257"/>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46016</c:v>
                </c:pt>
                <c:pt idx="254">
                  <c:v>46020</c:v>
                </c:pt>
                <c:pt idx="255">
                  <c:v>46021</c:v>
                </c:pt>
              </c:numCache>
            </c:numRef>
          </c:cat>
          <c:val>
            <c:numRef>
              <c:f>Sheet1!$F$2:$F$258</c:f>
              <c:numCache>
                <c:formatCode>General</c:formatCode>
                <c:ptCount val="257"/>
                <c:pt idx="0">
                  <c:v>2.367</c:v>
                </c:pt>
                <c:pt idx="1">
                  <c:v>2.379</c:v>
                </c:pt>
                <c:pt idx="2">
                  <c:v>2.4249999999999998</c:v>
                </c:pt>
                <c:pt idx="3">
                  <c:v>2.4470000000000001</c:v>
                </c:pt>
                <c:pt idx="4">
                  <c:v>2.4830000000000001</c:v>
                </c:pt>
                <c:pt idx="5">
                  <c:v>2.5489999999999999</c:v>
                </c:pt>
                <c:pt idx="6">
                  <c:v>2.5670000000000002</c:v>
                </c:pt>
                <c:pt idx="7">
                  <c:v>2.5950000000000002</c:v>
                </c:pt>
                <c:pt idx="8">
                  <c:v>2.613</c:v>
                </c:pt>
                <c:pt idx="9">
                  <c:v>2.6520000000000001</c:v>
                </c:pt>
                <c:pt idx="10">
                  <c:v>2.56</c:v>
                </c:pt>
                <c:pt idx="11">
                  <c:v>2.5470000000000002</c:v>
                </c:pt>
                <c:pt idx="12">
                  <c:v>2.5350000000000001</c:v>
                </c:pt>
                <c:pt idx="13">
                  <c:v>2.5259999999999998</c:v>
                </c:pt>
                <c:pt idx="14">
                  <c:v>2.5099999999999998</c:v>
                </c:pt>
                <c:pt idx="15">
                  <c:v>2.5299999999999998</c:v>
                </c:pt>
                <c:pt idx="16">
                  <c:v>2.5499999999999998</c:v>
                </c:pt>
                <c:pt idx="17">
                  <c:v>2.569</c:v>
                </c:pt>
                <c:pt idx="18">
                  <c:v>2.5310000000000001</c:v>
                </c:pt>
                <c:pt idx="19">
                  <c:v>2.5649999999999999</c:v>
                </c:pt>
                <c:pt idx="20">
                  <c:v>2.5830000000000002</c:v>
                </c:pt>
                <c:pt idx="21">
                  <c:v>2.5190000000000001</c:v>
                </c:pt>
                <c:pt idx="22">
                  <c:v>2.46</c:v>
                </c:pt>
                <c:pt idx="23">
                  <c:v>2.3849999999999998</c:v>
                </c:pt>
                <c:pt idx="24">
                  <c:v>2.3959999999999999</c:v>
                </c:pt>
                <c:pt idx="25">
                  <c:v>2.3660000000000001</c:v>
                </c:pt>
                <c:pt idx="26">
                  <c:v>2.379</c:v>
                </c:pt>
                <c:pt idx="27">
                  <c:v>2.3719999999999999</c:v>
                </c:pt>
                <c:pt idx="28">
                  <c:v>2.3620000000000001</c:v>
                </c:pt>
                <c:pt idx="29">
                  <c:v>2.4300000000000002</c:v>
                </c:pt>
                <c:pt idx="30">
                  <c:v>2.4769999999999999</c:v>
                </c:pt>
                <c:pt idx="31">
                  <c:v>2.4180000000000001</c:v>
                </c:pt>
                <c:pt idx="32">
                  <c:v>2.431</c:v>
                </c:pt>
                <c:pt idx="33">
                  <c:v>2.4889999999999999</c:v>
                </c:pt>
                <c:pt idx="34">
                  <c:v>2.4929999999999999</c:v>
                </c:pt>
                <c:pt idx="35">
                  <c:v>2.5569999999999999</c:v>
                </c:pt>
                <c:pt idx="36">
                  <c:v>2.5339999999999998</c:v>
                </c:pt>
                <c:pt idx="37">
                  <c:v>2.4700000000000002</c:v>
                </c:pt>
                <c:pt idx="38">
                  <c:v>2.4769999999999999</c:v>
                </c:pt>
                <c:pt idx="39">
                  <c:v>2.4580000000000002</c:v>
                </c:pt>
                <c:pt idx="40">
                  <c:v>2.4329999999999998</c:v>
                </c:pt>
                <c:pt idx="41">
                  <c:v>2.4129999999999998</c:v>
                </c:pt>
                <c:pt idx="42">
                  <c:v>2.4060000000000001</c:v>
                </c:pt>
                <c:pt idx="43">
                  <c:v>2.4910000000000001</c:v>
                </c:pt>
                <c:pt idx="44">
                  <c:v>2.4950000000000001</c:v>
                </c:pt>
                <c:pt idx="45">
                  <c:v>2.7930000000000001</c:v>
                </c:pt>
                <c:pt idx="46">
                  <c:v>2.8330000000000002</c:v>
                </c:pt>
                <c:pt idx="47">
                  <c:v>2.8359999999999999</c:v>
                </c:pt>
                <c:pt idx="48">
                  <c:v>2.8330000000000002</c:v>
                </c:pt>
                <c:pt idx="49">
                  <c:v>2.8969999999999998</c:v>
                </c:pt>
                <c:pt idx="50">
                  <c:v>2.8769999999999998</c:v>
                </c:pt>
                <c:pt idx="51">
                  <c:v>2.855</c:v>
                </c:pt>
                <c:pt idx="52">
                  <c:v>2.8759999999999999</c:v>
                </c:pt>
                <c:pt idx="53">
                  <c:v>2.8180000000000001</c:v>
                </c:pt>
                <c:pt idx="54">
                  <c:v>2.81</c:v>
                </c:pt>
                <c:pt idx="55">
                  <c:v>2.8039999999999998</c:v>
                </c:pt>
                <c:pt idx="56">
                  <c:v>2.78</c:v>
                </c:pt>
                <c:pt idx="57">
                  <c:v>2.7650000000000001</c:v>
                </c:pt>
                <c:pt idx="58">
                  <c:v>2.7709999999999999</c:v>
                </c:pt>
                <c:pt idx="59">
                  <c:v>2.798</c:v>
                </c:pt>
                <c:pt idx="60">
                  <c:v>2.7949999999999999</c:v>
                </c:pt>
                <c:pt idx="61">
                  <c:v>2.7730000000000001</c:v>
                </c:pt>
                <c:pt idx="62">
                  <c:v>2.7269999999999999</c:v>
                </c:pt>
                <c:pt idx="63">
                  <c:v>2.738</c:v>
                </c:pt>
                <c:pt idx="64">
                  <c:v>2.6869999999999998</c:v>
                </c:pt>
                <c:pt idx="65">
                  <c:v>2.7210000000000001</c:v>
                </c:pt>
                <c:pt idx="66">
                  <c:v>2.6509999999999998</c:v>
                </c:pt>
                <c:pt idx="67">
                  <c:v>2.5779999999999998</c:v>
                </c:pt>
                <c:pt idx="68">
                  <c:v>2.613</c:v>
                </c:pt>
                <c:pt idx="69">
                  <c:v>2.6309999999999998</c:v>
                </c:pt>
                <c:pt idx="70">
                  <c:v>2.5910000000000002</c:v>
                </c:pt>
                <c:pt idx="71">
                  <c:v>2.58</c:v>
                </c:pt>
                <c:pt idx="72">
                  <c:v>2.57</c:v>
                </c:pt>
                <c:pt idx="73">
                  <c:v>2.512</c:v>
                </c:pt>
                <c:pt idx="74">
                  <c:v>2.5339999999999998</c:v>
                </c:pt>
                <c:pt idx="75">
                  <c:v>2.5089999999999999</c:v>
                </c:pt>
                <c:pt idx="76">
                  <c:v>2.472</c:v>
                </c:pt>
                <c:pt idx="77">
                  <c:v>2.472</c:v>
                </c:pt>
                <c:pt idx="78">
                  <c:v>2.4430000000000001</c:v>
                </c:pt>
                <c:pt idx="79">
                  <c:v>2.4969999999999999</c:v>
                </c:pt>
                <c:pt idx="80">
                  <c:v>2.448</c:v>
                </c:pt>
                <c:pt idx="81">
                  <c:v>2.4689999999999999</c:v>
                </c:pt>
                <c:pt idx="82">
                  <c:v>2.5209999999999999</c:v>
                </c:pt>
                <c:pt idx="83">
                  <c:v>2.4969999999999999</c:v>
                </c:pt>
                <c:pt idx="84">
                  <c:v>2.444</c:v>
                </c:pt>
                <c:pt idx="85">
                  <c:v>2.5329999999999999</c:v>
                </c:pt>
                <c:pt idx="86">
                  <c:v>2.5169999999999999</c:v>
                </c:pt>
                <c:pt idx="87">
                  <c:v>2.54</c:v>
                </c:pt>
                <c:pt idx="88">
                  <c:v>2.4750000000000001</c:v>
                </c:pt>
                <c:pt idx="89">
                  <c:v>2.5350000000000001</c:v>
                </c:pt>
                <c:pt idx="90">
                  <c:v>2.5619999999999998</c:v>
                </c:pt>
                <c:pt idx="91">
                  <c:v>2.6480000000000001</c:v>
                </c:pt>
                <c:pt idx="92">
                  <c:v>2.68</c:v>
                </c:pt>
                <c:pt idx="93">
                  <c:v>2.6989999999999998</c:v>
                </c:pt>
                <c:pt idx="94">
                  <c:v>2.6219999999999999</c:v>
                </c:pt>
                <c:pt idx="95">
                  <c:v>2.59</c:v>
                </c:pt>
                <c:pt idx="96">
                  <c:v>2.5880000000000001</c:v>
                </c:pt>
                <c:pt idx="97">
                  <c:v>2.6059999999999999</c:v>
                </c:pt>
                <c:pt idx="98">
                  <c:v>2.6459999999999999</c:v>
                </c:pt>
                <c:pt idx="99">
                  <c:v>2.6429999999999998</c:v>
                </c:pt>
                <c:pt idx="100">
                  <c:v>2.5670000000000002</c:v>
                </c:pt>
                <c:pt idx="101">
                  <c:v>2.56</c:v>
                </c:pt>
                <c:pt idx="102">
                  <c:v>2.532</c:v>
                </c:pt>
                <c:pt idx="103">
                  <c:v>2.5539999999999998</c:v>
                </c:pt>
                <c:pt idx="104">
                  <c:v>2.508</c:v>
                </c:pt>
                <c:pt idx="105">
                  <c:v>2.5</c:v>
                </c:pt>
                <c:pt idx="106">
                  <c:v>2.524</c:v>
                </c:pt>
                <c:pt idx="107">
                  <c:v>2.5249999999999999</c:v>
                </c:pt>
                <c:pt idx="108">
                  <c:v>2.528</c:v>
                </c:pt>
                <c:pt idx="109">
                  <c:v>2.5819999999999999</c:v>
                </c:pt>
                <c:pt idx="110">
                  <c:v>2.5760000000000001</c:v>
                </c:pt>
                <c:pt idx="111">
                  <c:v>2.5670000000000002</c:v>
                </c:pt>
                <c:pt idx="112">
                  <c:v>2.5230000000000001</c:v>
                </c:pt>
                <c:pt idx="113">
                  <c:v>2.5350000000000001</c:v>
                </c:pt>
                <c:pt idx="114">
                  <c:v>2.4780000000000002</c:v>
                </c:pt>
                <c:pt idx="115">
                  <c:v>2.5350000000000001</c:v>
                </c:pt>
                <c:pt idx="116">
                  <c:v>2.5270000000000001</c:v>
                </c:pt>
                <c:pt idx="117">
                  <c:v>2.5350000000000001</c:v>
                </c:pt>
                <c:pt idx="118">
                  <c:v>2.4969999999999999</c:v>
                </c:pt>
                <c:pt idx="119">
                  <c:v>2.5219999999999998</c:v>
                </c:pt>
                <c:pt idx="120">
                  <c:v>2.5169999999999999</c:v>
                </c:pt>
                <c:pt idx="121">
                  <c:v>2.5070000000000001</c:v>
                </c:pt>
                <c:pt idx="122">
                  <c:v>2.5430000000000001</c:v>
                </c:pt>
                <c:pt idx="123">
                  <c:v>2.5649999999999999</c:v>
                </c:pt>
                <c:pt idx="124">
                  <c:v>2.569</c:v>
                </c:pt>
                <c:pt idx="125">
                  <c:v>2.5920000000000001</c:v>
                </c:pt>
                <c:pt idx="126">
                  <c:v>2.6070000000000002</c:v>
                </c:pt>
                <c:pt idx="127">
                  <c:v>2.5739999999999998</c:v>
                </c:pt>
                <c:pt idx="128">
                  <c:v>2.6640000000000001</c:v>
                </c:pt>
                <c:pt idx="129">
                  <c:v>2.6150000000000002</c:v>
                </c:pt>
                <c:pt idx="130">
                  <c:v>2.6070000000000002</c:v>
                </c:pt>
                <c:pt idx="131">
                  <c:v>2.6429999999999998</c:v>
                </c:pt>
                <c:pt idx="132">
                  <c:v>2.6869999999999998</c:v>
                </c:pt>
                <c:pt idx="133">
                  <c:v>2.673</c:v>
                </c:pt>
                <c:pt idx="134">
                  <c:v>2.7050000000000001</c:v>
                </c:pt>
                <c:pt idx="135">
                  <c:v>2.7250000000000001</c:v>
                </c:pt>
                <c:pt idx="136">
                  <c:v>2.7290000000000001</c:v>
                </c:pt>
                <c:pt idx="137">
                  <c:v>2.7120000000000002</c:v>
                </c:pt>
                <c:pt idx="138">
                  <c:v>2.6869999999999998</c:v>
                </c:pt>
                <c:pt idx="139">
                  <c:v>2.6749999999999998</c:v>
                </c:pt>
                <c:pt idx="140">
                  <c:v>2.6949999999999998</c:v>
                </c:pt>
                <c:pt idx="141">
                  <c:v>2.613</c:v>
                </c:pt>
                <c:pt idx="142">
                  <c:v>2.59</c:v>
                </c:pt>
                <c:pt idx="143">
                  <c:v>2.6389999999999998</c:v>
                </c:pt>
                <c:pt idx="144">
                  <c:v>2.702</c:v>
                </c:pt>
                <c:pt idx="145">
                  <c:v>2.718</c:v>
                </c:pt>
                <c:pt idx="146">
                  <c:v>2.6890000000000001</c:v>
                </c:pt>
                <c:pt idx="147">
                  <c:v>2.7080000000000002</c:v>
                </c:pt>
                <c:pt idx="148">
                  <c:v>2.706</c:v>
                </c:pt>
                <c:pt idx="149">
                  <c:v>2.6949999999999998</c:v>
                </c:pt>
                <c:pt idx="150">
                  <c:v>2.6789999999999998</c:v>
                </c:pt>
                <c:pt idx="151">
                  <c:v>2.6240000000000001</c:v>
                </c:pt>
                <c:pt idx="152">
                  <c:v>2.6240000000000001</c:v>
                </c:pt>
                <c:pt idx="153">
                  <c:v>2.65</c:v>
                </c:pt>
                <c:pt idx="154">
                  <c:v>2.63</c:v>
                </c:pt>
                <c:pt idx="155">
                  <c:v>2.69</c:v>
                </c:pt>
                <c:pt idx="156">
                  <c:v>2.6960000000000002</c:v>
                </c:pt>
                <c:pt idx="157">
                  <c:v>2.7440000000000002</c:v>
                </c:pt>
                <c:pt idx="158">
                  <c:v>2.68</c:v>
                </c:pt>
                <c:pt idx="159">
                  <c:v>2.7120000000000002</c:v>
                </c:pt>
                <c:pt idx="160">
                  <c:v>2.7879999999999998</c:v>
                </c:pt>
                <c:pt idx="161">
                  <c:v>2.7629999999999999</c:v>
                </c:pt>
                <c:pt idx="162">
                  <c:v>2.75</c:v>
                </c:pt>
                <c:pt idx="163">
                  <c:v>2.7170000000000001</c:v>
                </c:pt>
                <c:pt idx="164">
                  <c:v>2.7570000000000001</c:v>
                </c:pt>
                <c:pt idx="165">
                  <c:v>2.722</c:v>
                </c:pt>
                <c:pt idx="166">
                  <c:v>2.7570000000000001</c:v>
                </c:pt>
                <c:pt idx="167">
                  <c:v>2.7229999999999999</c:v>
                </c:pt>
                <c:pt idx="168">
                  <c:v>2.7</c:v>
                </c:pt>
                <c:pt idx="169">
                  <c:v>2.6949999999999998</c:v>
                </c:pt>
                <c:pt idx="170">
                  <c:v>2.7240000000000002</c:v>
                </c:pt>
                <c:pt idx="171">
                  <c:v>2.7480000000000002</c:v>
                </c:pt>
                <c:pt idx="172">
                  <c:v>2.786</c:v>
                </c:pt>
                <c:pt idx="173">
                  <c:v>2.74</c:v>
                </c:pt>
                <c:pt idx="174">
                  <c:v>2.7189999999999999</c:v>
                </c:pt>
                <c:pt idx="175">
                  <c:v>2.6619999999999999</c:v>
                </c:pt>
                <c:pt idx="176">
                  <c:v>2.6419999999999999</c:v>
                </c:pt>
                <c:pt idx="177">
                  <c:v>2.6589999999999998</c:v>
                </c:pt>
                <c:pt idx="178">
                  <c:v>2.6520000000000001</c:v>
                </c:pt>
                <c:pt idx="179">
                  <c:v>2.657</c:v>
                </c:pt>
                <c:pt idx="180">
                  <c:v>2.7149999999999999</c:v>
                </c:pt>
                <c:pt idx="181">
                  <c:v>2.6909999999999998</c:v>
                </c:pt>
                <c:pt idx="182">
                  <c:v>2.6930000000000001</c:v>
                </c:pt>
                <c:pt idx="183">
                  <c:v>2.6749999999999998</c:v>
                </c:pt>
                <c:pt idx="184">
                  <c:v>2.726</c:v>
                </c:pt>
                <c:pt idx="185">
                  <c:v>2.7480000000000002</c:v>
                </c:pt>
                <c:pt idx="186">
                  <c:v>2.7480000000000002</c:v>
                </c:pt>
                <c:pt idx="187">
                  <c:v>2.7490000000000001</c:v>
                </c:pt>
                <c:pt idx="188">
                  <c:v>2.7480000000000002</c:v>
                </c:pt>
                <c:pt idx="189">
                  <c:v>2.7730000000000001</c:v>
                </c:pt>
                <c:pt idx="190">
                  <c:v>2.746</c:v>
                </c:pt>
                <c:pt idx="191">
                  <c:v>2.7069999999999999</c:v>
                </c:pt>
                <c:pt idx="192">
                  <c:v>2.7109999999999999</c:v>
                </c:pt>
                <c:pt idx="193">
                  <c:v>2.7130000000000001</c:v>
                </c:pt>
                <c:pt idx="194">
                  <c:v>2.6989999999999998</c:v>
                </c:pt>
                <c:pt idx="195">
                  <c:v>2.698</c:v>
                </c:pt>
                <c:pt idx="196">
                  <c:v>2.7189999999999999</c:v>
                </c:pt>
                <c:pt idx="197">
                  <c:v>2.7090000000000001</c:v>
                </c:pt>
                <c:pt idx="198">
                  <c:v>2.6789999999999998</c:v>
                </c:pt>
                <c:pt idx="199">
                  <c:v>2.7029999999999998</c:v>
                </c:pt>
                <c:pt idx="200">
                  <c:v>2.6440000000000001</c:v>
                </c:pt>
                <c:pt idx="201">
                  <c:v>2.6360000000000001</c:v>
                </c:pt>
                <c:pt idx="202">
                  <c:v>2.61</c:v>
                </c:pt>
                <c:pt idx="203">
                  <c:v>2.5710000000000002</c:v>
                </c:pt>
                <c:pt idx="204">
                  <c:v>2.57</c:v>
                </c:pt>
                <c:pt idx="205">
                  <c:v>2.58</c:v>
                </c:pt>
                <c:pt idx="206">
                  <c:v>2.577</c:v>
                </c:pt>
                <c:pt idx="207">
                  <c:v>2.552</c:v>
                </c:pt>
                <c:pt idx="208">
                  <c:v>2.5630000000000002</c:v>
                </c:pt>
                <c:pt idx="209">
                  <c:v>2.5830000000000002</c:v>
                </c:pt>
                <c:pt idx="210">
                  <c:v>2.6259999999999999</c:v>
                </c:pt>
                <c:pt idx="211">
                  <c:v>2.6160000000000001</c:v>
                </c:pt>
                <c:pt idx="212">
                  <c:v>2.6230000000000002</c:v>
                </c:pt>
                <c:pt idx="213">
                  <c:v>2.621</c:v>
                </c:pt>
                <c:pt idx="214">
                  <c:v>2.6429999999999998</c:v>
                </c:pt>
                <c:pt idx="215">
                  <c:v>2.633</c:v>
                </c:pt>
                <c:pt idx="216">
                  <c:v>2.6669999999999998</c:v>
                </c:pt>
                <c:pt idx="217">
                  <c:v>2.6539999999999999</c:v>
                </c:pt>
                <c:pt idx="218">
                  <c:v>2.673</c:v>
                </c:pt>
                <c:pt idx="219">
                  <c:v>2.65</c:v>
                </c:pt>
                <c:pt idx="220">
                  <c:v>2.6659999999999999</c:v>
                </c:pt>
                <c:pt idx="221">
                  <c:v>2.6680000000000001</c:v>
                </c:pt>
                <c:pt idx="222">
                  <c:v>2.6579999999999999</c:v>
                </c:pt>
                <c:pt idx="223">
                  <c:v>2.6429999999999998</c:v>
                </c:pt>
                <c:pt idx="224">
                  <c:v>2.6880000000000002</c:v>
                </c:pt>
                <c:pt idx="225">
                  <c:v>2.72</c:v>
                </c:pt>
                <c:pt idx="226">
                  <c:v>2.7120000000000002</c:v>
                </c:pt>
                <c:pt idx="227">
                  <c:v>2.706</c:v>
                </c:pt>
                <c:pt idx="228">
                  <c:v>2.7109999999999999</c:v>
                </c:pt>
                <c:pt idx="229">
                  <c:v>2.7160000000000002</c:v>
                </c:pt>
                <c:pt idx="230">
                  <c:v>2.7029999999999998</c:v>
                </c:pt>
                <c:pt idx="231">
                  <c:v>2.6920000000000002</c:v>
                </c:pt>
                <c:pt idx="232">
                  <c:v>2.6720000000000002</c:v>
                </c:pt>
                <c:pt idx="233">
                  <c:v>2.6709999999999998</c:v>
                </c:pt>
                <c:pt idx="234">
                  <c:v>2.68</c:v>
                </c:pt>
                <c:pt idx="235">
                  <c:v>2.6890000000000001</c:v>
                </c:pt>
                <c:pt idx="236">
                  <c:v>2.7509999999999999</c:v>
                </c:pt>
                <c:pt idx="237">
                  <c:v>2.7490000000000001</c:v>
                </c:pt>
                <c:pt idx="238">
                  <c:v>2.7469999999999999</c:v>
                </c:pt>
                <c:pt idx="239">
                  <c:v>2.7709999999999999</c:v>
                </c:pt>
                <c:pt idx="240">
                  <c:v>2.798</c:v>
                </c:pt>
                <c:pt idx="241">
                  <c:v>2.8620000000000001</c:v>
                </c:pt>
                <c:pt idx="242">
                  <c:v>2.85</c:v>
                </c:pt>
                <c:pt idx="243">
                  <c:v>2.851</c:v>
                </c:pt>
                <c:pt idx="244">
                  <c:v>2.843</c:v>
                </c:pt>
                <c:pt idx="245">
                  <c:v>2.8570000000000002</c:v>
                </c:pt>
                <c:pt idx="246">
                  <c:v>2.8530000000000002</c:v>
                </c:pt>
                <c:pt idx="247">
                  <c:v>2.8450000000000002</c:v>
                </c:pt>
                <c:pt idx="248">
                  <c:v>2.8639999999999999</c:v>
                </c:pt>
                <c:pt idx="249">
                  <c:v>2.85</c:v>
                </c:pt>
                <c:pt idx="250">
                  <c:v>2.895</c:v>
                </c:pt>
                <c:pt idx="251">
                  <c:v>2.8969999999999998</c:v>
                </c:pt>
                <c:pt idx="252">
                  <c:v>2.8620000000000001</c:v>
                </c:pt>
                <c:pt idx="253">
                  <c:v>2.8620000000000001</c:v>
                </c:pt>
                <c:pt idx="254">
                  <c:v>2.8290000000000002</c:v>
                </c:pt>
                <c:pt idx="255">
                  <c:v>2.855</c:v>
                </c:pt>
              </c:numCache>
            </c:numRef>
          </c:val>
          <c:smooth val="0"/>
          <c:extLst>
            <c:ext xmlns:c16="http://schemas.microsoft.com/office/drawing/2014/chart" uri="{C3380CC4-5D6E-409C-BE32-E72D297353CC}">
              <c16:uniqueId val="{00000004-7D77-4FD8-8517-8041407B8459}"/>
            </c:ext>
          </c:extLst>
        </c:ser>
        <c:ser>
          <c:idx val="6"/>
          <c:order val="6"/>
          <c:tx>
            <c:strRef>
              <c:f>Sheet1!$H$1</c:f>
              <c:strCache>
                <c:ptCount val="1"/>
                <c:pt idx="0">
                  <c:v>Španija</c:v>
                </c:pt>
              </c:strCache>
            </c:strRef>
          </c:tx>
          <c:spPr>
            <a:ln>
              <a:solidFill>
                <a:srgbClr val="00915A">
                  <a:alpha val="42000"/>
                </a:srgbClr>
              </a:solidFill>
            </a:ln>
          </c:spPr>
          <c:marker>
            <c:symbol val="none"/>
          </c:marker>
          <c:cat>
            <c:numRef>
              <c:f>Sheet1!$A$2:$A$258</c:f>
              <c:numCache>
                <c:formatCode>m/d/yyyy</c:formatCode>
                <c:ptCount val="257"/>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46016</c:v>
                </c:pt>
                <c:pt idx="254">
                  <c:v>46020</c:v>
                </c:pt>
                <c:pt idx="255">
                  <c:v>46021</c:v>
                </c:pt>
              </c:numCache>
            </c:numRef>
          </c:cat>
          <c:val>
            <c:numRef>
              <c:f>Sheet1!$H$2:$H$258</c:f>
              <c:numCache>
                <c:formatCode>0.0000</c:formatCode>
                <c:ptCount val="257"/>
                <c:pt idx="0">
                  <c:v>3.0717132352941174</c:v>
                </c:pt>
                <c:pt idx="1">
                  <c:v>3.0845808823529413</c:v>
                </c:pt>
                <c:pt idx="2">
                  <c:v>3.120058823529412</c:v>
                </c:pt>
                <c:pt idx="3">
                  <c:v>3.1188088235294118</c:v>
                </c:pt>
                <c:pt idx="4">
                  <c:v>3.1604999999999999</c:v>
                </c:pt>
                <c:pt idx="5">
                  <c:v>3.2092058823529412</c:v>
                </c:pt>
                <c:pt idx="6">
                  <c:v>3.2418970588235294</c:v>
                </c:pt>
                <c:pt idx="7">
                  <c:v>3.2793566176470588</c:v>
                </c:pt>
                <c:pt idx="8">
                  <c:v>3.3224191176470588</c:v>
                </c:pt>
                <c:pt idx="9">
                  <c:v>3.3438897058823529</c:v>
                </c:pt>
                <c:pt idx="10">
                  <c:v>3.2260882352941174</c:v>
                </c:pt>
                <c:pt idx="11">
                  <c:v>3.201003676470588</c:v>
                </c:pt>
                <c:pt idx="12">
                  <c:v>3.1901985294117647</c:v>
                </c:pt>
                <c:pt idx="13">
                  <c:v>3.1764852941176471</c:v>
                </c:pt>
                <c:pt idx="14">
                  <c:v>3.1596764705882356</c:v>
                </c:pt>
                <c:pt idx="15">
                  <c:v>3.1654779411764706</c:v>
                </c:pt>
                <c:pt idx="16">
                  <c:v>3.2002941176470587</c:v>
                </c:pt>
                <c:pt idx="17">
                  <c:v>3.2035624999999999</c:v>
                </c:pt>
                <c:pt idx="18">
                  <c:v>3.1734705882352943</c:v>
                </c:pt>
                <c:pt idx="19">
                  <c:v>3.194669117647059</c:v>
                </c:pt>
                <c:pt idx="20">
                  <c:v>3.2018676470588234</c:v>
                </c:pt>
                <c:pt idx="21">
                  <c:v>3.1384007352941174</c:v>
                </c:pt>
                <c:pt idx="22">
                  <c:v>3.0869411764705883</c:v>
                </c:pt>
                <c:pt idx="23">
                  <c:v>3.0239080882352942</c:v>
                </c:pt>
                <c:pt idx="24">
                  <c:v>3.0333529411764708</c:v>
                </c:pt>
                <c:pt idx="25">
                  <c:v>3.0049007352941177</c:v>
                </c:pt>
                <c:pt idx="26">
                  <c:v>3.007735294117647</c:v>
                </c:pt>
                <c:pt idx="27">
                  <c:v>3.0199264705882354</c:v>
                </c:pt>
                <c:pt idx="28">
                  <c:v>3.0071250000000003</c:v>
                </c:pt>
                <c:pt idx="29">
                  <c:v>3.0813124999999997</c:v>
                </c:pt>
                <c:pt idx="30">
                  <c:v>3.1181176470588237</c:v>
                </c:pt>
                <c:pt idx="31">
                  <c:v>3.0503014705882352</c:v>
                </c:pt>
                <c:pt idx="32">
                  <c:v>3.0800955882352938</c:v>
                </c:pt>
                <c:pt idx="33">
                  <c:v>3.1200367647058824</c:v>
                </c:pt>
                <c:pt idx="34">
                  <c:v>3.1192205882352941</c:v>
                </c:pt>
                <c:pt idx="35">
                  <c:v>3.1975882352941176</c:v>
                </c:pt>
                <c:pt idx="36">
                  <c:v>3.1755882352941174</c:v>
                </c:pt>
                <c:pt idx="37">
                  <c:v>3.1157720588235294</c:v>
                </c:pt>
                <c:pt idx="38">
                  <c:v>3.1328970588235294</c:v>
                </c:pt>
                <c:pt idx="39">
                  <c:v>3.1046470588235295</c:v>
                </c:pt>
                <c:pt idx="40">
                  <c:v>3.066389705882353</c:v>
                </c:pt>
                <c:pt idx="41">
                  <c:v>3.0669999999999997</c:v>
                </c:pt>
                <c:pt idx="42">
                  <c:v>3.0680588235294115</c:v>
                </c:pt>
                <c:pt idx="43">
                  <c:v>3.1310625000000001</c:v>
                </c:pt>
                <c:pt idx="44">
                  <c:v>3.1537058823529409</c:v>
                </c:pt>
                <c:pt idx="45">
                  <c:v>3.4210588235294117</c:v>
                </c:pt>
                <c:pt idx="46">
                  <c:v>3.4717720588235292</c:v>
                </c:pt>
                <c:pt idx="47">
                  <c:v>3.4729448529411764</c:v>
                </c:pt>
                <c:pt idx="48">
                  <c:v>3.4638970588235294</c:v>
                </c:pt>
                <c:pt idx="49">
                  <c:v>3.5030808823529411</c:v>
                </c:pt>
                <c:pt idx="50">
                  <c:v>3.4742647058823533</c:v>
                </c:pt>
                <c:pt idx="51">
                  <c:v>3.4784485294117649</c:v>
                </c:pt>
                <c:pt idx="52">
                  <c:v>3.4806176470588235</c:v>
                </c:pt>
                <c:pt idx="53">
                  <c:v>3.415191176470588</c:v>
                </c:pt>
                <c:pt idx="54">
                  <c:v>3.4163823529411768</c:v>
                </c:pt>
                <c:pt idx="55">
                  <c:v>3.4055735294117646</c:v>
                </c:pt>
                <c:pt idx="56">
                  <c:v>3.4062794117647059</c:v>
                </c:pt>
                <c:pt idx="57">
                  <c:v>3.3884742647058825</c:v>
                </c:pt>
                <c:pt idx="58">
                  <c:v>3.4041176470588237</c:v>
                </c:pt>
                <c:pt idx="59">
                  <c:v>3.4027867647058825</c:v>
                </c:pt>
                <c:pt idx="60">
                  <c:v>3.4029852941176473</c:v>
                </c:pt>
                <c:pt idx="61">
                  <c:v>3.3897242647058823</c:v>
                </c:pt>
                <c:pt idx="62">
                  <c:v>3.3439264705882352</c:v>
                </c:pt>
                <c:pt idx="63">
                  <c:v>3.3559779411764707</c:v>
                </c:pt>
                <c:pt idx="64">
                  <c:v>3.297735294117647</c:v>
                </c:pt>
                <c:pt idx="65">
                  <c:v>3.3285</c:v>
                </c:pt>
                <c:pt idx="66">
                  <c:v>3.2894044117647057</c:v>
                </c:pt>
                <c:pt idx="67">
                  <c:v>3.2597610294117647</c:v>
                </c:pt>
                <c:pt idx="68">
                  <c:v>3.3330147058823529</c:v>
                </c:pt>
                <c:pt idx="69">
                  <c:v>3.3334889705882351</c:v>
                </c:pt>
                <c:pt idx="70">
                  <c:v>3.3368823529411764</c:v>
                </c:pt>
                <c:pt idx="71">
                  <c:v>3.2993308823529413</c:v>
                </c:pt>
                <c:pt idx="72">
                  <c:v>3.2837573529411763</c:v>
                </c:pt>
                <c:pt idx="73">
                  <c:v>3.1967573529411766</c:v>
                </c:pt>
                <c:pt idx="74">
                  <c:v>3.2280073529411766</c:v>
                </c:pt>
                <c:pt idx="75">
                  <c:v>3.1972242647058824</c:v>
                </c:pt>
                <c:pt idx="76">
                  <c:v>3.1602941176470587</c:v>
                </c:pt>
                <c:pt idx="77">
                  <c:v>3.1605220588235294</c:v>
                </c:pt>
                <c:pt idx="78">
                  <c:v>3.1291617647058825</c:v>
                </c:pt>
                <c:pt idx="79">
                  <c:v>3.1573823529411764</c:v>
                </c:pt>
                <c:pt idx="80">
                  <c:v>3.0826029411764706</c:v>
                </c:pt>
                <c:pt idx="81">
                  <c:v>3.1128235294117648</c:v>
                </c:pt>
                <c:pt idx="82">
                  <c:v>3.1728014705882353</c:v>
                </c:pt>
                <c:pt idx="83">
                  <c:v>3.1550294117647057</c:v>
                </c:pt>
                <c:pt idx="84">
                  <c:v>3.1052573529411762</c:v>
                </c:pt>
                <c:pt idx="85">
                  <c:v>3.1833860294117646</c:v>
                </c:pt>
                <c:pt idx="86">
                  <c:v>3.163764705882353</c:v>
                </c:pt>
                <c:pt idx="87">
                  <c:v>3.1859999999999999</c:v>
                </c:pt>
                <c:pt idx="88">
                  <c:v>3.1225441176470587</c:v>
                </c:pt>
                <c:pt idx="89">
                  <c:v>3.1694705882352943</c:v>
                </c:pt>
                <c:pt idx="90">
                  <c:v>3.2007058823529415</c:v>
                </c:pt>
                <c:pt idx="91">
                  <c:v>3.2672830882352941</c:v>
                </c:pt>
                <c:pt idx="92">
                  <c:v>3.2929338235294119</c:v>
                </c:pt>
                <c:pt idx="93">
                  <c:v>3.3107316176470585</c:v>
                </c:pt>
                <c:pt idx="94">
                  <c:v>3.2306764705882354</c:v>
                </c:pt>
                <c:pt idx="95">
                  <c:v>3.207904411764706</c:v>
                </c:pt>
                <c:pt idx="96">
                  <c:v>3.2065882352941175</c:v>
                </c:pt>
                <c:pt idx="97">
                  <c:v>3.2150330882352942</c:v>
                </c:pt>
                <c:pt idx="98">
                  <c:v>3.2597573529411767</c:v>
                </c:pt>
                <c:pt idx="99">
                  <c:v>3.2554963235294121</c:v>
                </c:pt>
                <c:pt idx="100">
                  <c:v>3.1910000000000003</c:v>
                </c:pt>
                <c:pt idx="101">
                  <c:v>3.174988970588235</c:v>
                </c:pt>
                <c:pt idx="102">
                  <c:v>3.1329411764705886</c:v>
                </c:pt>
                <c:pt idx="103">
                  <c:v>3.151176470588235</c:v>
                </c:pt>
                <c:pt idx="104">
                  <c:v>3.1454956331877728</c:v>
                </c:pt>
                <c:pt idx="105">
                  <c:v>3.1140131004366811</c:v>
                </c:pt>
                <c:pt idx="106">
                  <c:v>3.1310633187772923</c:v>
                </c:pt>
                <c:pt idx="107">
                  <c:v>3.1329737991266375</c:v>
                </c:pt>
                <c:pt idx="108">
                  <c:v>3.1438646288209604</c:v>
                </c:pt>
                <c:pt idx="109">
                  <c:v>3.1873624454148475</c:v>
                </c:pt>
                <c:pt idx="110">
                  <c:v>3.1809039301310045</c:v>
                </c:pt>
                <c:pt idx="111">
                  <c:v>3.1729301310043669</c:v>
                </c:pt>
                <c:pt idx="112">
                  <c:v>3.1277772925764191</c:v>
                </c:pt>
                <c:pt idx="113">
                  <c:v>3.1474454148471618</c:v>
                </c:pt>
                <c:pt idx="114">
                  <c:v>3.1056746724890827</c:v>
                </c:pt>
                <c:pt idx="115">
                  <c:v>3.1891266375545855</c:v>
                </c:pt>
                <c:pt idx="116">
                  <c:v>3.1737882096069869</c:v>
                </c:pt>
                <c:pt idx="117">
                  <c:v>3.1966026200873361</c:v>
                </c:pt>
                <c:pt idx="118">
                  <c:v>3.1604082969432317</c:v>
                </c:pt>
                <c:pt idx="119">
                  <c:v>3.2109126637554586</c:v>
                </c:pt>
                <c:pt idx="120">
                  <c:v>3.1885414847161573</c:v>
                </c:pt>
                <c:pt idx="121">
                  <c:v>3.170467248908297</c:v>
                </c:pt>
                <c:pt idx="122">
                  <c:v>3.1788340611353711</c:v>
                </c:pt>
                <c:pt idx="123">
                  <c:v>3.2014934497816596</c:v>
                </c:pt>
                <c:pt idx="124">
                  <c:v>3.1823296943231445</c:v>
                </c:pt>
                <c:pt idx="125">
                  <c:v>3.1982139737991266</c:v>
                </c:pt>
                <c:pt idx="126">
                  <c:v>3.2143384279475984</c:v>
                </c:pt>
                <c:pt idx="127">
                  <c:v>3.1880960698689953</c:v>
                </c:pt>
                <c:pt idx="128">
                  <c:v>3.2493165938864625</c:v>
                </c:pt>
                <c:pt idx="129">
                  <c:v>3.2005371179039299</c:v>
                </c:pt>
                <c:pt idx="130">
                  <c:v>3.1964978165938862</c:v>
                </c:pt>
                <c:pt idx="131">
                  <c:v>3.2349126637554586</c:v>
                </c:pt>
                <c:pt idx="132">
                  <c:v>3.2788864628820962</c:v>
                </c:pt>
                <c:pt idx="133">
                  <c:v>3.2673668122270745</c:v>
                </c:pt>
                <c:pt idx="134">
                  <c:v>3.2923537117903932</c:v>
                </c:pt>
                <c:pt idx="135">
                  <c:v>3.3038340611353711</c:v>
                </c:pt>
                <c:pt idx="136">
                  <c:v>3.3165829694323143</c:v>
                </c:pt>
                <c:pt idx="137">
                  <c:v>3.2928253275109167</c:v>
                </c:pt>
                <c:pt idx="138">
                  <c:v>3.2706004366812227</c:v>
                </c:pt>
                <c:pt idx="139">
                  <c:v>3.2655414847161572</c:v>
                </c:pt>
                <c:pt idx="140">
                  <c:v>3.2855524017467248</c:v>
                </c:pt>
                <c:pt idx="141">
                  <c:v>3.1905021834061134</c:v>
                </c:pt>
                <c:pt idx="142">
                  <c:v>3.179403930131004</c:v>
                </c:pt>
                <c:pt idx="143">
                  <c:v>3.2056375545851532</c:v>
                </c:pt>
                <c:pt idx="144">
                  <c:v>3.2847358078602618</c:v>
                </c:pt>
                <c:pt idx="145">
                  <c:v>3.2919606986899566</c:v>
                </c:pt>
                <c:pt idx="146">
                  <c:v>3.2520131004366815</c:v>
                </c:pt>
                <c:pt idx="147">
                  <c:v>3.2672445414847164</c:v>
                </c:pt>
                <c:pt idx="148">
                  <c:v>3.2684759825327512</c:v>
                </c:pt>
                <c:pt idx="149">
                  <c:v>3.2541091703056768</c:v>
                </c:pt>
                <c:pt idx="150">
                  <c:v>3.2415414847161572</c:v>
                </c:pt>
                <c:pt idx="151">
                  <c:v>3.1792489082969433</c:v>
                </c:pt>
                <c:pt idx="152">
                  <c:v>3.1814847161572053</c:v>
                </c:pt>
                <c:pt idx="153">
                  <c:v>3.208532751091703</c:v>
                </c:pt>
                <c:pt idx="154">
                  <c:v>3.1809563318777294</c:v>
                </c:pt>
                <c:pt idx="155">
                  <c:v>3.2377423580786027</c:v>
                </c:pt>
                <c:pt idx="156">
                  <c:v>3.2408995633187772</c:v>
                </c:pt>
                <c:pt idx="157">
                  <c:v>3.2810873362445419</c:v>
                </c:pt>
                <c:pt idx="158">
                  <c:v>3.2123362445414849</c:v>
                </c:pt>
                <c:pt idx="159">
                  <c:v>3.2469257641921399</c:v>
                </c:pt>
                <c:pt idx="160">
                  <c:v>3.3321615720524016</c:v>
                </c:pt>
                <c:pt idx="161">
                  <c:v>3.3104192139737991</c:v>
                </c:pt>
                <c:pt idx="162">
                  <c:v>3.3046703056768556</c:v>
                </c:pt>
                <c:pt idx="163">
                  <c:v>3.2777641921397378</c:v>
                </c:pt>
                <c:pt idx="164">
                  <c:v>3.3273275109170308</c:v>
                </c:pt>
                <c:pt idx="165">
                  <c:v>3.2829650655021836</c:v>
                </c:pt>
                <c:pt idx="166">
                  <c:v>3.3536157205240174</c:v>
                </c:pt>
                <c:pt idx="167">
                  <c:v>3.3034279475982529</c:v>
                </c:pt>
                <c:pt idx="168">
                  <c:v>3.3028275109170302</c:v>
                </c:pt>
                <c:pt idx="169">
                  <c:v>3.2783711790393011</c:v>
                </c:pt>
                <c:pt idx="170">
                  <c:v>3.3134934497816593</c:v>
                </c:pt>
                <c:pt idx="171">
                  <c:v>3.336017467248908</c:v>
                </c:pt>
                <c:pt idx="172">
                  <c:v>3.3830262008733625</c:v>
                </c:pt>
                <c:pt idx="173">
                  <c:v>3.3301703056768561</c:v>
                </c:pt>
                <c:pt idx="174">
                  <c:v>3.2885676855895194</c:v>
                </c:pt>
                <c:pt idx="175">
                  <c:v>3.2373493449781661</c:v>
                </c:pt>
                <c:pt idx="176">
                  <c:v>3.2145349344978165</c:v>
                </c:pt>
                <c:pt idx="177">
                  <c:v>3.2362620087336245</c:v>
                </c:pt>
                <c:pt idx="178">
                  <c:v>3.2221921397379916</c:v>
                </c:pt>
                <c:pt idx="179">
                  <c:v>3.2180087336244538</c:v>
                </c:pt>
                <c:pt idx="180">
                  <c:v>3.2765895196506554</c:v>
                </c:pt>
                <c:pt idx="181">
                  <c:v>3.2332489082969436</c:v>
                </c:pt>
                <c:pt idx="182">
                  <c:v>3.2377991266375545</c:v>
                </c:pt>
                <c:pt idx="183">
                  <c:v>3.2202401746724889</c:v>
                </c:pt>
                <c:pt idx="184">
                  <c:v>3.2751091703056767</c:v>
                </c:pt>
                <c:pt idx="185">
                  <c:v>3.2846375545851529</c:v>
                </c:pt>
                <c:pt idx="186">
                  <c:v>3.2889519650655021</c:v>
                </c:pt>
                <c:pt idx="187">
                  <c:v>3.2873755458515284</c:v>
                </c:pt>
                <c:pt idx="188">
                  <c:v>3.2915480349344981</c:v>
                </c:pt>
                <c:pt idx="189">
                  <c:v>3.3279606986899566</c:v>
                </c:pt>
                <c:pt idx="190">
                  <c:v>3.3041353711790395</c:v>
                </c:pt>
                <c:pt idx="191">
                  <c:v>3.2560349344978166</c:v>
                </c:pt>
                <c:pt idx="192">
                  <c:v>3.2491484716157206</c:v>
                </c:pt>
                <c:pt idx="193">
                  <c:v>3.2451397379912663</c:v>
                </c:pt>
                <c:pt idx="194">
                  <c:v>3.233528384279476</c:v>
                </c:pt>
                <c:pt idx="195">
                  <c:v>3.2248471615720526</c:v>
                </c:pt>
                <c:pt idx="196">
                  <c:v>3.2486681222707423</c:v>
                </c:pt>
                <c:pt idx="197">
                  <c:v>3.2509213973799129</c:v>
                </c:pt>
                <c:pt idx="198">
                  <c:v>3.2121746724890827</c:v>
                </c:pt>
                <c:pt idx="199">
                  <c:v>3.2384279475982534</c:v>
                </c:pt>
                <c:pt idx="200">
                  <c:v>3.1916353711790393</c:v>
                </c:pt>
                <c:pt idx="201">
                  <c:v>3.1764410480349343</c:v>
                </c:pt>
                <c:pt idx="202">
                  <c:v>3.1326572052401747</c:v>
                </c:pt>
                <c:pt idx="203">
                  <c:v>3.0969126637554587</c:v>
                </c:pt>
                <c:pt idx="204">
                  <c:v>3.086102620087336</c:v>
                </c:pt>
                <c:pt idx="205">
                  <c:v>3.1033624454148474</c:v>
                </c:pt>
                <c:pt idx="206">
                  <c:v>3.1011179039301311</c:v>
                </c:pt>
                <c:pt idx="207">
                  <c:v>3.0804235807860265</c:v>
                </c:pt>
                <c:pt idx="208">
                  <c:v>3.0896615720524019</c:v>
                </c:pt>
                <c:pt idx="209">
                  <c:v>3.1159213973799127</c:v>
                </c:pt>
                <c:pt idx="210">
                  <c:v>3.1581812227074235</c:v>
                </c:pt>
                <c:pt idx="211">
                  <c:v>3.1379606986899562</c:v>
                </c:pt>
                <c:pt idx="212">
                  <c:v>3.1442270742358081</c:v>
                </c:pt>
                <c:pt idx="213">
                  <c:v>3.1314847161572055</c:v>
                </c:pt>
                <c:pt idx="214">
                  <c:v>3.1517510917030571</c:v>
                </c:pt>
                <c:pt idx="215">
                  <c:v>3.1429999999999998</c:v>
                </c:pt>
                <c:pt idx="216">
                  <c:v>3.1697794759825326</c:v>
                </c:pt>
                <c:pt idx="217">
                  <c:v>3.1600305676855895</c:v>
                </c:pt>
                <c:pt idx="218">
                  <c:v>3.1822772925764191</c:v>
                </c:pt>
                <c:pt idx="219">
                  <c:v>3.168532751091703</c:v>
                </c:pt>
                <c:pt idx="220">
                  <c:v>3.1868187772925767</c:v>
                </c:pt>
                <c:pt idx="221">
                  <c:v>3.1765545851528385</c:v>
                </c:pt>
                <c:pt idx="222">
                  <c:v>3.1678100436681222</c:v>
                </c:pt>
                <c:pt idx="223">
                  <c:v>3.1430655021834064</c:v>
                </c:pt>
                <c:pt idx="224">
                  <c:v>3.1883493449781661</c:v>
                </c:pt>
                <c:pt idx="225">
                  <c:v>3.2306375545851527</c:v>
                </c:pt>
                <c:pt idx="226">
                  <c:v>3.2133427947598254</c:v>
                </c:pt>
                <c:pt idx="227">
                  <c:v>3.2136768558951965</c:v>
                </c:pt>
                <c:pt idx="228">
                  <c:v>3.2139366812227075</c:v>
                </c:pt>
                <c:pt idx="229">
                  <c:v>3.2302401746724891</c:v>
                </c:pt>
                <c:pt idx="230">
                  <c:v>3.2145480349344977</c:v>
                </c:pt>
                <c:pt idx="231">
                  <c:v>3.2013930131004367</c:v>
                </c:pt>
                <c:pt idx="232">
                  <c:v>3.169550218340611</c:v>
                </c:pt>
                <c:pt idx="233">
                  <c:v>3.1598689956331878</c:v>
                </c:pt>
                <c:pt idx="234">
                  <c:v>3.1731331877729256</c:v>
                </c:pt>
                <c:pt idx="235">
                  <c:v>3.171336244541485</c:v>
                </c:pt>
                <c:pt idx="236">
                  <c:v>3.2351899563318778</c:v>
                </c:pt>
                <c:pt idx="237">
                  <c:v>3.2321746724890832</c:v>
                </c:pt>
                <c:pt idx="238">
                  <c:v>3.2275021834061133</c:v>
                </c:pt>
                <c:pt idx="239">
                  <c:v>3.2548340611353712</c:v>
                </c:pt>
                <c:pt idx="240">
                  <c:v>3.2700174672489086</c:v>
                </c:pt>
                <c:pt idx="241">
                  <c:v>3.3432096069868997</c:v>
                </c:pt>
                <c:pt idx="242">
                  <c:v>3.320366812227074</c:v>
                </c:pt>
                <c:pt idx="243">
                  <c:v>3.3216943231441047</c:v>
                </c:pt>
                <c:pt idx="244">
                  <c:v>3.3001157205240177</c:v>
                </c:pt>
                <c:pt idx="245">
                  <c:v>3.3165458515283843</c:v>
                </c:pt>
                <c:pt idx="246">
                  <c:v>3.3122008733624457</c:v>
                </c:pt>
                <c:pt idx="247">
                  <c:v>3.2926506550218342</c:v>
                </c:pt>
                <c:pt idx="248">
                  <c:v>3.3109039301310044</c:v>
                </c:pt>
                <c:pt idx="249">
                  <c:v>3.2924716157205238</c:v>
                </c:pt>
                <c:pt idx="250">
                  <c:v>3.3398384279475981</c:v>
                </c:pt>
                <c:pt idx="251">
                  <c:v>3.3465109170305678</c:v>
                </c:pt>
                <c:pt idx="252">
                  <c:v>3.3025393013100439</c:v>
                </c:pt>
                <c:pt idx="253">
                  <c:v>3.3030502183406116</c:v>
                </c:pt>
                <c:pt idx="254">
                  <c:v>3.2650720524017469</c:v>
                </c:pt>
                <c:pt idx="255">
                  <c:v>3.3024585152838428</c:v>
                </c:pt>
              </c:numCache>
            </c:numRef>
          </c:val>
          <c:smooth val="0"/>
          <c:extLst>
            <c:ext xmlns:c16="http://schemas.microsoft.com/office/drawing/2014/chart" uri="{C3380CC4-5D6E-409C-BE32-E72D297353CC}">
              <c16:uniqueId val="{00000005-7D77-4FD8-8517-8041407B8459}"/>
            </c:ext>
          </c:extLst>
        </c:ser>
        <c:dLbls>
          <c:showLegendKey val="0"/>
          <c:showVal val="0"/>
          <c:showCatName val="0"/>
          <c:showSerName val="0"/>
          <c:showPercent val="0"/>
          <c:showBubbleSize val="0"/>
        </c:dLbls>
        <c:marker val="1"/>
        <c:smooth val="0"/>
        <c:axId val="349025792"/>
        <c:axId val="349027328"/>
      </c:lineChart>
      <c:lineChart>
        <c:grouping val="standard"/>
        <c:varyColors val="0"/>
        <c:ser>
          <c:idx val="5"/>
          <c:order val="5"/>
          <c:tx>
            <c:strRef>
              <c:f>Sheet1!$G$1</c:f>
              <c:strCache>
                <c:ptCount val="1"/>
                <c:pt idx="0">
                  <c:v>Portugalska</c:v>
                </c:pt>
              </c:strCache>
            </c:strRef>
          </c:tx>
          <c:spPr>
            <a:ln>
              <a:solidFill>
                <a:srgbClr val="70C27A"/>
              </a:solidFill>
            </a:ln>
          </c:spPr>
          <c:marker>
            <c:symbol val="none"/>
          </c:marker>
          <c:cat>
            <c:numRef>
              <c:f>Sheet1!$A$2:$A$258</c:f>
              <c:numCache>
                <c:formatCode>m/d/yyyy</c:formatCode>
                <c:ptCount val="257"/>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46016</c:v>
                </c:pt>
                <c:pt idx="254">
                  <c:v>46020</c:v>
                </c:pt>
                <c:pt idx="255">
                  <c:v>46021</c:v>
                </c:pt>
              </c:numCache>
            </c:numRef>
          </c:cat>
          <c:val>
            <c:numRef>
              <c:f>Sheet1!$G$2:$G$258</c:f>
              <c:numCache>
                <c:formatCode>#,##0.000</c:formatCode>
                <c:ptCount val="257"/>
                <c:pt idx="0">
                  <c:v>2.8705499092558986</c:v>
                </c:pt>
                <c:pt idx="1">
                  <c:v>2.892747731397459</c:v>
                </c:pt>
                <c:pt idx="2">
                  <c:v>2.9359382940108896</c:v>
                </c:pt>
                <c:pt idx="3">
                  <c:v>2.9414410163339388</c:v>
                </c:pt>
                <c:pt idx="4">
                  <c:v>2.9790780399274044</c:v>
                </c:pt>
                <c:pt idx="5">
                  <c:v>3.0392686025408349</c:v>
                </c:pt>
                <c:pt idx="6">
                  <c:v>3.0434101633393826</c:v>
                </c:pt>
                <c:pt idx="7">
                  <c:v>3.0800816696914701</c:v>
                </c:pt>
                <c:pt idx="8">
                  <c:v>3.1195970961887478</c:v>
                </c:pt>
                <c:pt idx="9">
                  <c:v>3.1363248638838477</c:v>
                </c:pt>
                <c:pt idx="10">
                  <c:v>3.027508166969147</c:v>
                </c:pt>
                <c:pt idx="11">
                  <c:v>3.0181560798548093</c:v>
                </c:pt>
                <c:pt idx="12">
                  <c:v>3.0112522686025409</c:v>
                </c:pt>
                <c:pt idx="13">
                  <c:v>2.98446279491833</c:v>
                </c:pt>
                <c:pt idx="14">
                  <c:v>2.9676497277676948</c:v>
                </c:pt>
                <c:pt idx="15">
                  <c:v>2.98470054446461</c:v>
                </c:pt>
                <c:pt idx="16">
                  <c:v>3.0223520871143377</c:v>
                </c:pt>
                <c:pt idx="17">
                  <c:v>3.0224736842105266</c:v>
                </c:pt>
                <c:pt idx="18">
                  <c:v>2.9945172413793104</c:v>
                </c:pt>
                <c:pt idx="19">
                  <c:v>3.015021778584392</c:v>
                </c:pt>
                <c:pt idx="20">
                  <c:v>3.0247912885662434</c:v>
                </c:pt>
                <c:pt idx="21">
                  <c:v>2.9732740471869326</c:v>
                </c:pt>
                <c:pt idx="22">
                  <c:v>2.9179019963702357</c:v>
                </c:pt>
                <c:pt idx="23">
                  <c:v>2.8640798548094377</c:v>
                </c:pt>
                <c:pt idx="24">
                  <c:v>2.8723593466424684</c:v>
                </c:pt>
                <c:pt idx="25">
                  <c:v>2.8409056261343015</c:v>
                </c:pt>
                <c:pt idx="26">
                  <c:v>2.8475408348457347</c:v>
                </c:pt>
                <c:pt idx="27">
                  <c:v>2.8613793103448275</c:v>
                </c:pt>
                <c:pt idx="28">
                  <c:v>2.8549455535390198</c:v>
                </c:pt>
                <c:pt idx="29">
                  <c:v>2.9380163339382941</c:v>
                </c:pt>
                <c:pt idx="30">
                  <c:v>2.9726406533575318</c:v>
                </c:pt>
                <c:pt idx="31">
                  <c:v>2.9152613430127041</c:v>
                </c:pt>
                <c:pt idx="32">
                  <c:v>2.9357005444646096</c:v>
                </c:pt>
                <c:pt idx="33">
                  <c:v>2.9781270417422863</c:v>
                </c:pt>
                <c:pt idx="34">
                  <c:v>2.9768838475499089</c:v>
                </c:pt>
                <c:pt idx="35">
                  <c:v>3.0593502722323049</c:v>
                </c:pt>
                <c:pt idx="36">
                  <c:v>3.0374083484573502</c:v>
                </c:pt>
                <c:pt idx="37">
                  <c:v>2.9807132486388386</c:v>
                </c:pt>
                <c:pt idx="38">
                  <c:v>2.9992577132486389</c:v>
                </c:pt>
                <c:pt idx="39">
                  <c:v>2.9673611615245012</c:v>
                </c:pt>
                <c:pt idx="40">
                  <c:v>2.9272068965517239</c:v>
                </c:pt>
                <c:pt idx="41">
                  <c:v>2.9240943738656986</c:v>
                </c:pt>
                <c:pt idx="42">
                  <c:v>2.9216515426497276</c:v>
                </c:pt>
                <c:pt idx="43">
                  <c:v>2.9808384754990924</c:v>
                </c:pt>
                <c:pt idx="44">
                  <c:v>3.0096515426497277</c:v>
                </c:pt>
                <c:pt idx="45">
                  <c:v>3.2854791288566245</c:v>
                </c:pt>
                <c:pt idx="46">
                  <c:v>3.3474718693284937</c:v>
                </c:pt>
                <c:pt idx="47">
                  <c:v>3.3632540834845734</c:v>
                </c:pt>
                <c:pt idx="48">
                  <c:v>3.3672304900181489</c:v>
                </c:pt>
                <c:pt idx="49">
                  <c:v>3.3932486388384757</c:v>
                </c:pt>
                <c:pt idx="50">
                  <c:v>3.3602776769509983</c:v>
                </c:pt>
                <c:pt idx="51">
                  <c:v>3.3559310344827584</c:v>
                </c:pt>
                <c:pt idx="52">
                  <c:v>3.3579056261343014</c:v>
                </c:pt>
                <c:pt idx="53">
                  <c:v>3.3007586206896549</c:v>
                </c:pt>
                <c:pt idx="54">
                  <c:v>3.296078039927405</c:v>
                </c:pt>
                <c:pt idx="55">
                  <c:v>3.2830399274047188</c:v>
                </c:pt>
                <c:pt idx="56">
                  <c:v>3.2776315789473687</c:v>
                </c:pt>
                <c:pt idx="57">
                  <c:v>3.2686098003629764</c:v>
                </c:pt>
                <c:pt idx="58">
                  <c:v>3.2687404718693283</c:v>
                </c:pt>
                <c:pt idx="59">
                  <c:v>3.2926842105263159</c:v>
                </c:pt>
                <c:pt idx="60">
                  <c:v>3.2889019963702357</c:v>
                </c:pt>
                <c:pt idx="61">
                  <c:v>3.2648548094373866</c:v>
                </c:pt>
                <c:pt idx="62">
                  <c:v>3.2239255898366603</c:v>
                </c:pt>
                <c:pt idx="63">
                  <c:v>3.2434083484573502</c:v>
                </c:pt>
                <c:pt idx="64">
                  <c:v>3.1855245009074413</c:v>
                </c:pt>
                <c:pt idx="65">
                  <c:v>3.2147640653357534</c:v>
                </c:pt>
                <c:pt idx="66">
                  <c:v>3.1840943738656988</c:v>
                </c:pt>
                <c:pt idx="67">
                  <c:v>3.1498439201451904</c:v>
                </c:pt>
                <c:pt idx="68">
                  <c:v>3.2219727767695101</c:v>
                </c:pt>
                <c:pt idx="69">
                  <c:v>3.211644283121597</c:v>
                </c:pt>
                <c:pt idx="70">
                  <c:v>3.1989255898366609</c:v>
                </c:pt>
                <c:pt idx="71">
                  <c:v>3.1635789473684213</c:v>
                </c:pt>
                <c:pt idx="72">
                  <c:v>3.1512359346642467</c:v>
                </c:pt>
                <c:pt idx="73">
                  <c:v>3.0674264972776775</c:v>
                </c:pt>
                <c:pt idx="74">
                  <c:v>3.0927513611615245</c:v>
                </c:pt>
                <c:pt idx="75">
                  <c:v>3.0677223230490016</c:v>
                </c:pt>
                <c:pt idx="76">
                  <c:v>3.0226969147005445</c:v>
                </c:pt>
                <c:pt idx="77">
                  <c:v>3.0229963702359348</c:v>
                </c:pt>
                <c:pt idx="78">
                  <c:v>2.9931361161524501</c:v>
                </c:pt>
                <c:pt idx="79">
                  <c:v>3.0138693284936475</c:v>
                </c:pt>
                <c:pt idx="80">
                  <c:v>2.9435517241379312</c:v>
                </c:pt>
                <c:pt idx="81">
                  <c:v>2.9686243194192374</c:v>
                </c:pt>
                <c:pt idx="82">
                  <c:v>3.02908166969147</c:v>
                </c:pt>
                <c:pt idx="83">
                  <c:v>3.0110725952813064</c:v>
                </c:pt>
                <c:pt idx="84">
                  <c:v>2.9629963702359348</c:v>
                </c:pt>
                <c:pt idx="85">
                  <c:v>3.0371597096188752</c:v>
                </c:pt>
                <c:pt idx="86">
                  <c:v>3.0206025408348456</c:v>
                </c:pt>
                <c:pt idx="87">
                  <c:v>3.0371923774954626</c:v>
                </c:pt>
                <c:pt idx="88">
                  <c:v>2.9695245009074407</c:v>
                </c:pt>
                <c:pt idx="89">
                  <c:v>3.0151361161524499</c:v>
                </c:pt>
                <c:pt idx="90">
                  <c:v>3.0494537205081671</c:v>
                </c:pt>
                <c:pt idx="91">
                  <c:v>3.1250725952813068</c:v>
                </c:pt>
                <c:pt idx="92">
                  <c:v>3.1552068965517241</c:v>
                </c:pt>
                <c:pt idx="93">
                  <c:v>3.1623303085299455</c:v>
                </c:pt>
                <c:pt idx="94">
                  <c:v>3.0782649727767697</c:v>
                </c:pt>
                <c:pt idx="95">
                  <c:v>3.0609219600725952</c:v>
                </c:pt>
                <c:pt idx="96">
                  <c:v>3.0555444646098007</c:v>
                </c:pt>
                <c:pt idx="97">
                  <c:v>3.0631052631578943</c:v>
                </c:pt>
                <c:pt idx="98">
                  <c:v>3.1077078039927404</c:v>
                </c:pt>
                <c:pt idx="99">
                  <c:v>3.106956442831216</c:v>
                </c:pt>
                <c:pt idx="100">
                  <c:v>3.045765880217786</c:v>
                </c:pt>
                <c:pt idx="101">
                  <c:v>3.0318892921960074</c:v>
                </c:pt>
                <c:pt idx="102">
                  <c:v>2.9954301270417418</c:v>
                </c:pt>
                <c:pt idx="103">
                  <c:v>3.0167096188747733</c:v>
                </c:pt>
                <c:pt idx="104">
                  <c:v>2.9757295825771322</c:v>
                </c:pt>
                <c:pt idx="105">
                  <c:v>2.945268602540835</c:v>
                </c:pt>
                <c:pt idx="106">
                  <c:v>2.9616279491833031</c:v>
                </c:pt>
                <c:pt idx="107">
                  <c:v>2.9683865698729583</c:v>
                </c:pt>
                <c:pt idx="108">
                  <c:v>2.98008166969147</c:v>
                </c:pt>
                <c:pt idx="109">
                  <c:v>3.0220526315789473</c:v>
                </c:pt>
                <c:pt idx="110">
                  <c:v>3.0281034482758624</c:v>
                </c:pt>
                <c:pt idx="111">
                  <c:v>3.0150544464609799</c:v>
                </c:pt>
                <c:pt idx="112">
                  <c:v>2.9719691470054443</c:v>
                </c:pt>
                <c:pt idx="113">
                  <c:v>2.9838638838475497</c:v>
                </c:pt>
                <c:pt idx="114">
                  <c:v>2.9524373865698728</c:v>
                </c:pt>
                <c:pt idx="115">
                  <c:v>3.0364519056261341</c:v>
                </c:pt>
                <c:pt idx="116">
                  <c:v>3.0149455535390199</c:v>
                </c:pt>
                <c:pt idx="117">
                  <c:v>3.0353956442831218</c:v>
                </c:pt>
                <c:pt idx="118">
                  <c:v>3.0002631578947372</c:v>
                </c:pt>
                <c:pt idx="119">
                  <c:v>3.0434936479128853</c:v>
                </c:pt>
                <c:pt idx="120">
                  <c:v>3.0279655172413791</c:v>
                </c:pt>
                <c:pt idx="121">
                  <c:v>3.0088257713248638</c:v>
                </c:pt>
                <c:pt idx="122">
                  <c:v>3.0176460980036302</c:v>
                </c:pt>
                <c:pt idx="123">
                  <c:v>3.0438656987295825</c:v>
                </c:pt>
                <c:pt idx="124">
                  <c:v>3.0243230490018145</c:v>
                </c:pt>
                <c:pt idx="125">
                  <c:v>3.0325317604355715</c:v>
                </c:pt>
                <c:pt idx="126">
                  <c:v>3.0450852994555353</c:v>
                </c:pt>
                <c:pt idx="127">
                  <c:v>3.024885662431942</c:v>
                </c:pt>
                <c:pt idx="128">
                  <c:v>3.0910453720508166</c:v>
                </c:pt>
                <c:pt idx="129">
                  <c:v>3.0441869328493647</c:v>
                </c:pt>
                <c:pt idx="130">
                  <c:v>3.037858439201452</c:v>
                </c:pt>
                <c:pt idx="131">
                  <c:v>3.0802268602540837</c:v>
                </c:pt>
                <c:pt idx="132">
                  <c:v>3.1213956442831212</c:v>
                </c:pt>
                <c:pt idx="133">
                  <c:v>3.118655172413793</c:v>
                </c:pt>
                <c:pt idx="134">
                  <c:v>3.1385045372050819</c:v>
                </c:pt>
                <c:pt idx="135">
                  <c:v>3.1552395644283124</c:v>
                </c:pt>
                <c:pt idx="136">
                  <c:v>3.1684192377495464</c:v>
                </c:pt>
                <c:pt idx="137">
                  <c:v>3.1491324863883849</c:v>
                </c:pt>
                <c:pt idx="138">
                  <c:v>3.1243974591651544</c:v>
                </c:pt>
                <c:pt idx="139">
                  <c:v>3.1171052631578946</c:v>
                </c:pt>
                <c:pt idx="140">
                  <c:v>3.1391143375680581</c:v>
                </c:pt>
                <c:pt idx="141">
                  <c:v>3.0570199637023596</c:v>
                </c:pt>
                <c:pt idx="142">
                  <c:v>3.0470998185117963</c:v>
                </c:pt>
                <c:pt idx="143">
                  <c:v>3.0678892921960075</c:v>
                </c:pt>
                <c:pt idx="144">
                  <c:v>3.1501252268602542</c:v>
                </c:pt>
                <c:pt idx="145">
                  <c:v>3.1600780399274044</c:v>
                </c:pt>
                <c:pt idx="146">
                  <c:v>3.121758620689655</c:v>
                </c:pt>
                <c:pt idx="147">
                  <c:v>3.1399854809437389</c:v>
                </c:pt>
                <c:pt idx="148">
                  <c:v>3.1476152450090744</c:v>
                </c:pt>
                <c:pt idx="149">
                  <c:v>3.1336315789473685</c:v>
                </c:pt>
                <c:pt idx="150">
                  <c:v>3.1207967332123414</c:v>
                </c:pt>
                <c:pt idx="151">
                  <c:v>3.063722323049002</c:v>
                </c:pt>
                <c:pt idx="152">
                  <c:v>3.057573502722323</c:v>
                </c:pt>
                <c:pt idx="153">
                  <c:v>3.0858003629764066</c:v>
                </c:pt>
                <c:pt idx="154">
                  <c:v>3.059506352087114</c:v>
                </c:pt>
                <c:pt idx="155">
                  <c:v>3.1097259528130672</c:v>
                </c:pt>
                <c:pt idx="156">
                  <c:v>3.1219473684210524</c:v>
                </c:pt>
                <c:pt idx="157">
                  <c:v>3.1607150635208709</c:v>
                </c:pt>
                <c:pt idx="158">
                  <c:v>3.0929328493647912</c:v>
                </c:pt>
                <c:pt idx="159">
                  <c:v>3.1260435571687837</c:v>
                </c:pt>
                <c:pt idx="160">
                  <c:v>3.2102631578947367</c:v>
                </c:pt>
                <c:pt idx="161">
                  <c:v>3.1876225045372051</c:v>
                </c:pt>
                <c:pt idx="162">
                  <c:v>3.1820435571687842</c:v>
                </c:pt>
                <c:pt idx="163">
                  <c:v>3.1562649727767695</c:v>
                </c:pt>
                <c:pt idx="164">
                  <c:v>3.2002032667876592</c:v>
                </c:pt>
                <c:pt idx="165">
                  <c:v>3.163522686025408</c:v>
                </c:pt>
                <c:pt idx="166">
                  <c:v>3.226197822141561</c:v>
                </c:pt>
                <c:pt idx="167">
                  <c:v>3.183337568058076</c:v>
                </c:pt>
                <c:pt idx="168">
                  <c:v>3.187731397459165</c:v>
                </c:pt>
                <c:pt idx="169">
                  <c:v>3.1707912885662433</c:v>
                </c:pt>
                <c:pt idx="170">
                  <c:v>3.210018148820327</c:v>
                </c:pt>
                <c:pt idx="171">
                  <c:v>3.2251778584392015</c:v>
                </c:pt>
                <c:pt idx="172">
                  <c:v>3.2660544464609798</c:v>
                </c:pt>
                <c:pt idx="173">
                  <c:v>3.221010889292196</c:v>
                </c:pt>
                <c:pt idx="174">
                  <c:v>3.1791724137931037</c:v>
                </c:pt>
                <c:pt idx="175">
                  <c:v>3.1242704174228675</c:v>
                </c:pt>
                <c:pt idx="176">
                  <c:v>3.0980399274047188</c:v>
                </c:pt>
                <c:pt idx="177">
                  <c:v>3.1181542649727767</c:v>
                </c:pt>
                <c:pt idx="178">
                  <c:v>3.1055662431941924</c:v>
                </c:pt>
                <c:pt idx="179">
                  <c:v>3.0989110707803991</c:v>
                </c:pt>
                <c:pt idx="180">
                  <c:v>3.1584664246823957</c:v>
                </c:pt>
                <c:pt idx="181">
                  <c:v>3.1182177858439202</c:v>
                </c:pt>
                <c:pt idx="182">
                  <c:v>3.1253375680580762</c:v>
                </c:pt>
                <c:pt idx="183">
                  <c:v>3.112872958257713</c:v>
                </c:pt>
                <c:pt idx="184">
                  <c:v>3.1586424682395644</c:v>
                </c:pt>
                <c:pt idx="185">
                  <c:v>3.1740326678765878</c:v>
                </c:pt>
                <c:pt idx="186">
                  <c:v>3.1867894736842102</c:v>
                </c:pt>
                <c:pt idx="187">
                  <c:v>3.1790344827586203</c:v>
                </c:pt>
                <c:pt idx="188">
                  <c:v>3.1893085299455537</c:v>
                </c:pt>
                <c:pt idx="189">
                  <c:v>3.2246987295825775</c:v>
                </c:pt>
                <c:pt idx="190">
                  <c:v>3.2027477313974591</c:v>
                </c:pt>
                <c:pt idx="191">
                  <c:v>3.1533811252268604</c:v>
                </c:pt>
                <c:pt idx="192">
                  <c:v>3.1496043557168787</c:v>
                </c:pt>
                <c:pt idx="193">
                  <c:v>3.1487241379310342</c:v>
                </c:pt>
                <c:pt idx="194">
                  <c:v>3.1329854809437383</c:v>
                </c:pt>
                <c:pt idx="195">
                  <c:v>3.1221379310344828</c:v>
                </c:pt>
                <c:pt idx="196">
                  <c:v>3.1468239564428315</c:v>
                </c:pt>
                <c:pt idx="197">
                  <c:v>3.1520108892921961</c:v>
                </c:pt>
                <c:pt idx="198">
                  <c:v>3.1072014519056261</c:v>
                </c:pt>
                <c:pt idx="199">
                  <c:v>3.1344119782214155</c:v>
                </c:pt>
                <c:pt idx="200">
                  <c:v>3.0836043557168784</c:v>
                </c:pt>
                <c:pt idx="201">
                  <c:v>3.0691996370235932</c:v>
                </c:pt>
                <c:pt idx="202">
                  <c:v>3.0224174228675134</c:v>
                </c:pt>
                <c:pt idx="203">
                  <c:v>2.9865989110707805</c:v>
                </c:pt>
                <c:pt idx="204">
                  <c:v>2.9798275862068966</c:v>
                </c:pt>
                <c:pt idx="205">
                  <c:v>2.9970254083484575</c:v>
                </c:pt>
                <c:pt idx="206">
                  <c:v>2.9936261343012704</c:v>
                </c:pt>
                <c:pt idx="207">
                  <c:v>2.9728294010889291</c:v>
                </c:pt>
                <c:pt idx="208">
                  <c:v>2.9809963702359346</c:v>
                </c:pt>
                <c:pt idx="209">
                  <c:v>3.0082159709618872</c:v>
                </c:pt>
                <c:pt idx="210">
                  <c:v>3.0493956442831216</c:v>
                </c:pt>
                <c:pt idx="211">
                  <c:v>3.0289945553539019</c:v>
                </c:pt>
                <c:pt idx="212">
                  <c:v>3.038165154264973</c:v>
                </c:pt>
                <c:pt idx="213">
                  <c:v>3.0233938294010891</c:v>
                </c:pt>
                <c:pt idx="214">
                  <c:v>3.0425607985480947</c:v>
                </c:pt>
                <c:pt idx="215">
                  <c:v>3.0348275862068967</c:v>
                </c:pt>
                <c:pt idx="216">
                  <c:v>3.0596315789473687</c:v>
                </c:pt>
                <c:pt idx="217">
                  <c:v>3.0478003629764068</c:v>
                </c:pt>
                <c:pt idx="218">
                  <c:v>3.0680961887477314</c:v>
                </c:pt>
                <c:pt idx="219">
                  <c:v>3.0475353901996369</c:v>
                </c:pt>
                <c:pt idx="220">
                  <c:v>3.0697096188747732</c:v>
                </c:pt>
                <c:pt idx="221">
                  <c:v>3.0590526315789472</c:v>
                </c:pt>
                <c:pt idx="222">
                  <c:v>3.0524246823956442</c:v>
                </c:pt>
                <c:pt idx="223">
                  <c:v>3.0196388384754989</c:v>
                </c:pt>
                <c:pt idx="224">
                  <c:v>3.0667368421052634</c:v>
                </c:pt>
                <c:pt idx="225">
                  <c:v>3.1011270417422865</c:v>
                </c:pt>
                <c:pt idx="226">
                  <c:v>3.0817096188747728</c:v>
                </c:pt>
                <c:pt idx="227">
                  <c:v>3.0839909255898368</c:v>
                </c:pt>
                <c:pt idx="228">
                  <c:v>3.0822068965517242</c:v>
                </c:pt>
                <c:pt idx="229">
                  <c:v>3.0963520871143375</c:v>
                </c:pt>
                <c:pt idx="230">
                  <c:v>3.080711433756806</c:v>
                </c:pt>
                <c:pt idx="231">
                  <c:v>3.0703647912885663</c:v>
                </c:pt>
                <c:pt idx="232">
                  <c:v>3.0405825771324864</c:v>
                </c:pt>
                <c:pt idx="233">
                  <c:v>3.0326370235934665</c:v>
                </c:pt>
                <c:pt idx="234">
                  <c:v>3.0430181488203267</c:v>
                </c:pt>
                <c:pt idx="235">
                  <c:v>3.0402359346642465</c:v>
                </c:pt>
                <c:pt idx="236">
                  <c:v>3.1046170598911069</c:v>
                </c:pt>
                <c:pt idx="237">
                  <c:v>3.0981996370235936</c:v>
                </c:pt>
                <c:pt idx="238">
                  <c:v>3.1114192377495464</c:v>
                </c:pt>
                <c:pt idx="239">
                  <c:v>3.1380617059891107</c:v>
                </c:pt>
                <c:pt idx="240">
                  <c:v>3.1541724137931033</c:v>
                </c:pt>
                <c:pt idx="241">
                  <c:v>3.2199655172413792</c:v>
                </c:pt>
                <c:pt idx="242">
                  <c:v>3.2030526315789474</c:v>
                </c:pt>
                <c:pt idx="243">
                  <c:v>3.2101361161524498</c:v>
                </c:pt>
                <c:pt idx="244">
                  <c:v>3.1906515426497277</c:v>
                </c:pt>
                <c:pt idx="245">
                  <c:v>3.2140671506352088</c:v>
                </c:pt>
                <c:pt idx="246">
                  <c:v>3.2094283121597096</c:v>
                </c:pt>
                <c:pt idx="247">
                  <c:v>3.1897404718693285</c:v>
                </c:pt>
                <c:pt idx="248">
                  <c:v>3.2096969147005443</c:v>
                </c:pt>
                <c:pt idx="249">
                  <c:v>3.189497277676951</c:v>
                </c:pt>
                <c:pt idx="250">
                  <c:v>3.2353284936479128</c:v>
                </c:pt>
                <c:pt idx="251">
                  <c:v>3.242787658802178</c:v>
                </c:pt>
                <c:pt idx="252">
                  <c:v>3.1997205081669691</c:v>
                </c:pt>
                <c:pt idx="253">
                  <c:v>3.2009673321234118</c:v>
                </c:pt>
                <c:pt idx="254">
                  <c:v>3.16286388384755</c:v>
                </c:pt>
                <c:pt idx="255">
                  <c:v>3.198480943738657</c:v>
                </c:pt>
              </c:numCache>
            </c:numRef>
          </c:val>
          <c:smooth val="0"/>
          <c:extLst>
            <c:ext xmlns:c16="http://schemas.microsoft.com/office/drawing/2014/chart" uri="{C3380CC4-5D6E-409C-BE32-E72D297353CC}">
              <c16:uniqueId val="{00000006-7D77-4FD8-8517-8041407B8459}"/>
            </c:ext>
          </c:extLst>
        </c:ser>
        <c:dLbls>
          <c:showLegendKey val="0"/>
          <c:showVal val="0"/>
          <c:showCatName val="0"/>
          <c:showSerName val="0"/>
          <c:showPercent val="0"/>
          <c:showBubbleSize val="0"/>
        </c:dLbls>
        <c:marker val="1"/>
        <c:smooth val="0"/>
        <c:axId val="349035520"/>
        <c:axId val="349033600"/>
      </c:lineChart>
      <c:dateAx>
        <c:axId val="349025792"/>
        <c:scaling>
          <c:orientation val="minMax"/>
        </c:scaling>
        <c:delete val="0"/>
        <c:axPos val="b"/>
        <c:numFmt formatCode="m/d/yyyy" sourceLinked="1"/>
        <c:majorTickMark val="out"/>
        <c:minorTickMark val="none"/>
        <c:tickLblPos val="low"/>
        <c:txPr>
          <a:bodyPr rot="-5400000" vert="horz"/>
          <a:lstStyle/>
          <a:p>
            <a:pPr>
              <a:defRPr/>
            </a:pPr>
            <a:endParaRPr lang="sl-SI"/>
          </a:p>
        </c:txPr>
        <c:crossAx val="349027328"/>
        <c:crosses val="autoZero"/>
        <c:auto val="1"/>
        <c:lblOffset val="100"/>
        <c:baseTimeUnit val="days"/>
        <c:majorUnit val="30"/>
        <c:majorTimeUnit val="days"/>
      </c:dateAx>
      <c:valAx>
        <c:axId val="349027328"/>
        <c:scaling>
          <c:orientation val="minMax"/>
          <c:max val="5"/>
          <c:min val="1.9"/>
        </c:scaling>
        <c:delete val="0"/>
        <c:axPos val="l"/>
        <c:majorGridlines/>
        <c:title>
          <c:tx>
            <c:rich>
              <a:bodyPr rot="-5400000" vert="horz"/>
              <a:lstStyle/>
              <a:p>
                <a:pPr>
                  <a:defRPr/>
                </a:pPr>
                <a:r>
                  <a:rPr lang="sl-SI"/>
                  <a:t> Zahtevana donosnost (%)</a:t>
                </a:r>
              </a:p>
            </c:rich>
          </c:tx>
          <c:overlay val="0"/>
        </c:title>
        <c:numFmt formatCode="0.0" sourceLinked="0"/>
        <c:majorTickMark val="out"/>
        <c:minorTickMark val="none"/>
        <c:tickLblPos val="nextTo"/>
        <c:crossAx val="349025792"/>
        <c:crosses val="autoZero"/>
        <c:crossBetween val="between"/>
      </c:valAx>
      <c:valAx>
        <c:axId val="349033600"/>
        <c:scaling>
          <c:orientation val="minMax"/>
          <c:max val="5"/>
          <c:min val="1.9"/>
        </c:scaling>
        <c:delete val="0"/>
        <c:axPos val="r"/>
        <c:title>
          <c:tx>
            <c:rich>
              <a:bodyPr rot="-5400000" vert="horz"/>
              <a:lstStyle/>
              <a:p>
                <a:pPr>
                  <a:defRPr/>
                </a:pPr>
                <a:r>
                  <a:rPr lang="sl-SI"/>
                  <a:t>Zahtevana donosnost (%)</a:t>
                </a:r>
              </a:p>
            </c:rich>
          </c:tx>
          <c:overlay val="0"/>
        </c:title>
        <c:numFmt formatCode="0.0" sourceLinked="0"/>
        <c:majorTickMark val="out"/>
        <c:minorTickMark val="none"/>
        <c:tickLblPos val="nextTo"/>
        <c:crossAx val="349035520"/>
        <c:crosses val="max"/>
        <c:crossBetween val="between"/>
        <c:majorUnit val="1"/>
        <c:minorUnit val="1"/>
      </c:valAx>
      <c:dateAx>
        <c:axId val="349035520"/>
        <c:scaling>
          <c:orientation val="minMax"/>
        </c:scaling>
        <c:delete val="1"/>
        <c:axPos val="b"/>
        <c:numFmt formatCode="m/d/yyyy" sourceLinked="1"/>
        <c:majorTickMark val="out"/>
        <c:minorTickMark val="none"/>
        <c:tickLblPos val="nextTo"/>
        <c:crossAx val="349033600"/>
        <c:crosses val="autoZero"/>
        <c:auto val="1"/>
        <c:lblOffset val="100"/>
        <c:baseTimeUnit val="days"/>
      </c:dateAx>
    </c:plotArea>
    <c:legend>
      <c:legendPos val="b"/>
      <c:layout>
        <c:manualLayout>
          <c:xMode val="edge"/>
          <c:yMode val="edge"/>
          <c:x val="9.863285556780596E-2"/>
          <c:y val="0.89491501619684111"/>
          <c:w val="0.80934950385887539"/>
          <c:h val="0.10508498380315877"/>
        </c:manualLayout>
      </c:layout>
      <c:overlay val="0"/>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24144666591428E-2"/>
          <c:y val="2.1798314684348667E-2"/>
          <c:w val="0.95884242418980981"/>
          <c:h val="0.95587699087329991"/>
        </c:manualLayout>
      </c:layout>
      <c:scatterChart>
        <c:scatterStyle val="lineMarker"/>
        <c:varyColors val="0"/>
        <c:ser>
          <c:idx val="0"/>
          <c:order val="0"/>
          <c:tx>
            <c:strRef>
              <c:f>Sheet1!$C$1</c:f>
              <c:strCache>
                <c:ptCount val="1"/>
                <c:pt idx="0">
                  <c:v>Dolg % BDP</c:v>
                </c:pt>
              </c:strCache>
            </c:strRef>
          </c:tx>
          <c:spPr>
            <a:ln w="28575">
              <a:noFill/>
            </a:ln>
          </c:spPr>
          <c:marker>
            <c:spPr>
              <a:solidFill>
                <a:srgbClr val="2D5195"/>
              </a:solidFill>
            </c:spPr>
          </c:marker>
          <c:dPt>
            <c:idx val="23"/>
            <c:marker>
              <c:spPr>
                <a:solidFill>
                  <a:srgbClr val="E2001A"/>
                </a:solidFill>
              </c:spPr>
            </c:marker>
            <c:bubble3D val="0"/>
            <c:extLst>
              <c:ext xmlns:c16="http://schemas.microsoft.com/office/drawing/2014/chart" uri="{C3380CC4-5D6E-409C-BE32-E72D297353CC}">
                <c16:uniqueId val="{00000000-32E7-4328-8BD3-D4EA466969CC}"/>
              </c:ext>
            </c:extLst>
          </c:dPt>
          <c:dLbls>
            <c:dLbl>
              <c:idx val="0"/>
              <c:layout>
                <c:manualLayout>
                  <c:x val="-0.11057094333796511"/>
                  <c:y val="7.0708985450891959E-3"/>
                </c:manualLayout>
              </c:layout>
              <c:tx>
                <c:rich>
                  <a:bodyPr/>
                  <a:lstStyle/>
                  <a:p>
                    <a:r>
                      <a:rPr lang="en-US">
                        <a:latin typeface="Book Antiqua" panose="02040602050305030304" pitchFamily="18" charset="0"/>
                      </a:rPr>
                      <a:t>Belgija</a:t>
                    </a:r>
                    <a:endParaRPr lang="en-US"/>
                  </a:p>
                </c:rich>
              </c:tx>
              <c:dLblPos val="r"/>
              <c:showLegendKey val="0"/>
              <c:showVal val="1"/>
              <c:showCatName val="0"/>
              <c:showSerName val="0"/>
              <c:showPercent val="0"/>
              <c:showBubbleSize val="0"/>
              <c:extLst>
                <c:ext xmlns:c15="http://schemas.microsoft.com/office/drawing/2012/chart" uri="{CE6537A1-D6FC-4f65-9D91-7224C49458BB}">
                  <c15:layout>
                    <c:manualLayout>
                      <c:w val="8.4157768577032027E-2"/>
                      <c:h val="5.412294515817101E-2"/>
                    </c:manualLayout>
                  </c15:layout>
                  <c15:showDataLabelsRange val="0"/>
                </c:ext>
                <c:ext xmlns:c16="http://schemas.microsoft.com/office/drawing/2014/chart" uri="{C3380CC4-5D6E-409C-BE32-E72D297353CC}">
                  <c16:uniqueId val="{00000001-32E7-4328-8BD3-D4EA466969CC}"/>
                </c:ext>
              </c:extLst>
            </c:dLbl>
            <c:dLbl>
              <c:idx val="1"/>
              <c:layout>
                <c:manualLayout>
                  <c:x val="-8.4631773969430293E-2"/>
                  <c:y val="2.7026667962800947E-2"/>
                </c:manualLayout>
              </c:layout>
              <c:tx>
                <c:rich>
                  <a:bodyPr/>
                  <a:lstStyle/>
                  <a:p>
                    <a:r>
                      <a:rPr lang="en-US">
                        <a:latin typeface="Book Antiqua" panose="02040602050305030304" pitchFamily="18" charset="0"/>
                      </a:rPr>
                      <a:t>Bolgarija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2E7-4328-8BD3-D4EA466969CC}"/>
                </c:ext>
              </c:extLst>
            </c:dLbl>
            <c:dLbl>
              <c:idx val="2"/>
              <c:layout>
                <c:manualLayout>
                  <c:x val="-7.3725078482836798E-2"/>
                  <c:y val="2.4038106347817483E-2"/>
                </c:manualLayout>
              </c:layout>
              <c:tx>
                <c:rich>
                  <a:bodyPr/>
                  <a:lstStyle/>
                  <a:p>
                    <a:r>
                      <a:rPr lang="en-US">
                        <a:latin typeface="Book Antiqua" panose="02040602050305030304" pitchFamily="18" charset="0"/>
                      </a:rPr>
                      <a:t>Češka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2E7-4328-8BD3-D4EA466969CC}"/>
                </c:ext>
              </c:extLst>
            </c:dLbl>
            <c:dLbl>
              <c:idx val="3"/>
              <c:layout>
                <c:manualLayout>
                  <c:x val="-1.0890226956924503E-2"/>
                  <c:y val="6.4505362755581481E-3"/>
                </c:manualLayout>
              </c:layout>
              <c:tx>
                <c:rich>
                  <a:bodyPr/>
                  <a:lstStyle/>
                  <a:p>
                    <a:r>
                      <a:rPr lang="en-US">
                        <a:latin typeface="Book Antiqua" panose="02040602050305030304" pitchFamily="18" charset="0"/>
                      </a:rPr>
                      <a:t>Danska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2E7-4328-8BD3-D4EA466969CC}"/>
                </c:ext>
              </c:extLst>
            </c:dLbl>
            <c:dLbl>
              <c:idx val="4"/>
              <c:layout>
                <c:manualLayout>
                  <c:x val="1.9932760203535708E-3"/>
                  <c:y val="4.7797701341008424E-3"/>
                </c:manualLayout>
              </c:layout>
              <c:tx>
                <c:rich>
                  <a:bodyPr/>
                  <a:lstStyle/>
                  <a:p>
                    <a:r>
                      <a:rPr lang="en-US">
                        <a:latin typeface="Book Antiqua" panose="02040602050305030304" pitchFamily="18" charset="0"/>
                      </a:rPr>
                      <a:t>Nemčija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2E7-4328-8BD3-D4EA466969CC}"/>
                </c:ext>
              </c:extLst>
            </c:dLbl>
            <c:dLbl>
              <c:idx val="5"/>
              <c:layout>
                <c:manualLayout>
                  <c:x val="-3.0795532911327261E-2"/>
                  <c:y val="2.8242441916982601E-2"/>
                </c:manualLayout>
              </c:layout>
              <c:tx>
                <c:rich>
                  <a:bodyPr/>
                  <a:lstStyle/>
                  <a:p>
                    <a:r>
                      <a:rPr lang="en-US">
                        <a:latin typeface="Book Antiqua" panose="02040602050305030304" pitchFamily="18" charset="0"/>
                      </a:rPr>
                      <a:t>Estonija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32E7-4328-8BD3-D4EA466969CC}"/>
                </c:ext>
              </c:extLst>
            </c:dLbl>
            <c:dLbl>
              <c:idx val="6"/>
              <c:layout>
                <c:manualLayout>
                  <c:x val="-9.9070557356800981E-3"/>
                  <c:y val="8.424872816672933E-6"/>
                </c:manualLayout>
              </c:layout>
              <c:tx>
                <c:rich>
                  <a:bodyPr/>
                  <a:lstStyle/>
                  <a:p>
                    <a:r>
                      <a:rPr lang="en-US">
                        <a:latin typeface="Book Antiqua" panose="02040602050305030304" pitchFamily="18" charset="0"/>
                      </a:rPr>
                      <a:t>Irska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32E7-4328-8BD3-D4EA466969CC}"/>
                </c:ext>
              </c:extLst>
            </c:dLbl>
            <c:dLbl>
              <c:idx val="7"/>
              <c:layout>
                <c:manualLayout>
                  <c:x val="-5.0055126791620731E-3"/>
                  <c:y val="-8.1379268233082346E-18"/>
                </c:manualLayout>
              </c:layout>
              <c:tx>
                <c:rich>
                  <a:bodyPr/>
                  <a:lstStyle/>
                  <a:p>
                    <a:r>
                      <a:rPr lang="en-US">
                        <a:latin typeface="Book Antiqua" panose="02040602050305030304" pitchFamily="18" charset="0"/>
                      </a:rPr>
                      <a:t>Grčija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32E7-4328-8BD3-D4EA466969CC}"/>
                </c:ext>
              </c:extLst>
            </c:dLbl>
            <c:dLbl>
              <c:idx val="8"/>
              <c:layout>
                <c:manualLayout>
                  <c:x val="-4.31207863722917E-3"/>
                  <c:y val="-3.0459155568517654E-3"/>
                </c:manualLayout>
              </c:layout>
              <c:tx>
                <c:rich>
                  <a:bodyPr/>
                  <a:lstStyle/>
                  <a:p>
                    <a:r>
                      <a:rPr lang="en-US">
                        <a:latin typeface="Book Antiqua" panose="02040602050305030304" pitchFamily="18" charset="0"/>
                      </a:rPr>
                      <a:t>Španija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32E7-4328-8BD3-D4EA466969CC}"/>
                </c:ext>
              </c:extLst>
            </c:dLbl>
            <c:dLbl>
              <c:idx val="9"/>
              <c:layout>
                <c:manualLayout>
                  <c:x val="-0.11712624157274458"/>
                  <c:y val="-1.1475000810083924E-2"/>
                </c:manualLayout>
              </c:layout>
              <c:tx>
                <c:rich>
                  <a:bodyPr/>
                  <a:lstStyle/>
                  <a:p>
                    <a:r>
                      <a:rPr lang="en-US">
                        <a:latin typeface="Book Antiqua" panose="02040602050305030304" pitchFamily="18" charset="0"/>
                      </a:rPr>
                      <a:t>Francija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32E7-4328-8BD3-D4EA466969CC}"/>
                </c:ext>
              </c:extLst>
            </c:dLbl>
            <c:dLbl>
              <c:idx val="10"/>
              <c:layout>
                <c:manualLayout>
                  <c:x val="-1.5117698522978746E-2"/>
                  <c:y val="-7.4057872395580935E-3"/>
                </c:manualLayout>
              </c:layout>
              <c:tx>
                <c:rich>
                  <a:bodyPr/>
                  <a:lstStyle/>
                  <a:p>
                    <a:r>
                      <a:rPr lang="en-US">
                        <a:latin typeface="Book Antiqua" panose="02040602050305030304" pitchFamily="18" charset="0"/>
                      </a:rPr>
                      <a:t>Hrvaška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32E7-4328-8BD3-D4EA466969CC}"/>
                </c:ext>
              </c:extLst>
            </c:dLbl>
            <c:dLbl>
              <c:idx val="11"/>
              <c:layout>
                <c:manualLayout>
                  <c:x val="-9.2961221573922045E-2"/>
                  <c:y val="-2.9450098741437343E-2"/>
                </c:manualLayout>
              </c:layout>
              <c:tx>
                <c:rich>
                  <a:bodyPr/>
                  <a:lstStyle/>
                  <a:p>
                    <a:r>
                      <a:rPr lang="en-US">
                        <a:latin typeface="Book Antiqua" panose="02040602050305030304" pitchFamily="18" charset="0"/>
                      </a:rPr>
                      <a:t>Italija</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32E7-4328-8BD3-D4EA466969CC}"/>
                </c:ext>
              </c:extLst>
            </c:dLbl>
            <c:dLbl>
              <c:idx val="12"/>
              <c:layout>
                <c:manualLayout>
                  <c:x val="-3.6613246873552573E-2"/>
                  <c:y val="3.382165192313924E-2"/>
                </c:manualLayout>
              </c:layout>
              <c:tx>
                <c:rich>
                  <a:bodyPr/>
                  <a:lstStyle/>
                  <a:p>
                    <a:r>
                      <a:rPr lang="en-US">
                        <a:latin typeface="Book Antiqua" panose="02040602050305030304" pitchFamily="18" charset="0"/>
                      </a:rPr>
                      <a:t>Ciper</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32E7-4328-8BD3-D4EA466969CC}"/>
                </c:ext>
              </c:extLst>
            </c:dLbl>
            <c:dLbl>
              <c:idx val="13"/>
              <c:layout>
                <c:manualLayout>
                  <c:x val="2.0821498032170354E-2"/>
                  <c:y val="-1.8029129840153462E-2"/>
                </c:manualLayout>
              </c:layout>
              <c:tx>
                <c:rich>
                  <a:bodyPr/>
                  <a:lstStyle/>
                  <a:p>
                    <a:r>
                      <a:rPr lang="en-US">
                        <a:latin typeface="Book Antiqua" panose="02040602050305030304" pitchFamily="18" charset="0"/>
                      </a:rPr>
                      <a:t>Latvija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32E7-4328-8BD3-D4EA466969CC}"/>
                </c:ext>
              </c:extLst>
            </c:dLbl>
            <c:dLbl>
              <c:idx val="14"/>
              <c:layout>
                <c:manualLayout>
                  <c:x val="-1.7175235448510111E-2"/>
                  <c:y val="-9.7112860892388454E-4"/>
                </c:manualLayout>
              </c:layout>
              <c:tx>
                <c:rich>
                  <a:bodyPr/>
                  <a:lstStyle/>
                  <a:p>
                    <a:r>
                      <a:rPr lang="en-US">
                        <a:latin typeface="Book Antiqua" panose="02040602050305030304" pitchFamily="18" charset="0"/>
                      </a:rPr>
                      <a:t>Litva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32E7-4328-8BD3-D4EA466969CC}"/>
                </c:ext>
              </c:extLst>
            </c:dLbl>
            <c:dLbl>
              <c:idx val="15"/>
              <c:layout>
                <c:manualLayout>
                  <c:x val="-1.5689156502496013E-2"/>
                  <c:y val="-3.9911214801853475E-3"/>
                </c:manualLayout>
              </c:layout>
              <c:tx>
                <c:rich>
                  <a:bodyPr/>
                  <a:lstStyle/>
                  <a:p>
                    <a:r>
                      <a:rPr lang="en-US">
                        <a:latin typeface="Book Antiqua" panose="02040602050305030304" pitchFamily="18" charset="0"/>
                      </a:rPr>
                      <a:t>Luksemburg</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32E7-4328-8BD3-D4EA466969CC}"/>
                </c:ext>
              </c:extLst>
            </c:dLbl>
            <c:dLbl>
              <c:idx val="16"/>
              <c:layout>
                <c:manualLayout>
                  <c:x val="-0.14028305285368742"/>
                  <c:y val="-7.4997569748225914E-3"/>
                </c:manualLayout>
              </c:layout>
              <c:tx>
                <c:rich>
                  <a:bodyPr/>
                  <a:lstStyle/>
                  <a:p>
                    <a:r>
                      <a:rPr lang="en-US">
                        <a:latin typeface="Book Antiqua" panose="02040602050305030304" pitchFamily="18" charset="0"/>
                      </a:rPr>
                      <a:t>Madžarska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32E7-4328-8BD3-D4EA466969CC}"/>
                </c:ext>
              </c:extLst>
            </c:dLbl>
            <c:dLbl>
              <c:idx val="17"/>
              <c:layout>
                <c:manualLayout>
                  <c:x val="-7.6195769646441258E-2"/>
                  <c:y val="-2.876251579663653E-2"/>
                </c:manualLayout>
              </c:layout>
              <c:tx>
                <c:rich>
                  <a:bodyPr/>
                  <a:lstStyle/>
                  <a:p>
                    <a:r>
                      <a:rPr lang="en-US">
                        <a:latin typeface="Book Antiqua" panose="02040602050305030304" pitchFamily="18" charset="0"/>
                      </a:rPr>
                      <a:t>Malta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32E7-4328-8BD3-D4EA466969CC}"/>
                </c:ext>
              </c:extLst>
            </c:dLbl>
            <c:dLbl>
              <c:idx val="18"/>
              <c:layout>
                <c:manualLayout>
                  <c:x val="-1.5795378518861612E-2"/>
                  <c:y val="-2.2338874307378243E-3"/>
                </c:manualLayout>
              </c:layout>
              <c:tx>
                <c:rich>
                  <a:bodyPr/>
                  <a:lstStyle/>
                  <a:p>
                    <a:r>
                      <a:rPr lang="en-US">
                        <a:latin typeface="Book Antiqua" panose="02040602050305030304" pitchFamily="18" charset="0"/>
                      </a:rPr>
                      <a:t>Nizozemska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32E7-4328-8BD3-D4EA466969CC}"/>
                </c:ext>
              </c:extLst>
            </c:dLbl>
            <c:dLbl>
              <c:idx val="19"/>
              <c:layout>
                <c:manualLayout>
                  <c:x val="-0.10592208326900314"/>
                  <c:y val="-2.0728427465085384E-2"/>
                </c:manualLayout>
              </c:layout>
              <c:tx>
                <c:rich>
                  <a:bodyPr/>
                  <a:lstStyle/>
                  <a:p>
                    <a:r>
                      <a:rPr lang="en-US">
                        <a:latin typeface="Book Antiqua" panose="02040602050305030304" pitchFamily="18" charset="0"/>
                      </a:rPr>
                      <a:t>Avstrija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32E7-4328-8BD3-D4EA466969CC}"/>
                </c:ext>
              </c:extLst>
            </c:dLbl>
            <c:dLbl>
              <c:idx val="20"/>
              <c:layout>
                <c:manualLayout>
                  <c:x val="-4.2296948175595719E-2"/>
                  <c:y val="2.6783966818962369E-2"/>
                </c:manualLayout>
              </c:layout>
              <c:tx>
                <c:rich>
                  <a:bodyPr/>
                  <a:lstStyle/>
                  <a:p>
                    <a:r>
                      <a:rPr lang="en-US">
                        <a:latin typeface="Book Antiqua" panose="02040602050305030304" pitchFamily="18" charset="0"/>
                      </a:rPr>
                      <a:t>Poljska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32E7-4328-8BD3-D4EA466969CC}"/>
                </c:ext>
              </c:extLst>
            </c:dLbl>
            <c:dLbl>
              <c:idx val="21"/>
              <c:layout>
                <c:manualLayout>
                  <c:x val="-7.7087798106735897E-3"/>
                  <c:y val="3.4720265230004143E-3"/>
                </c:manualLayout>
              </c:layout>
              <c:tx>
                <c:rich>
                  <a:bodyPr/>
                  <a:lstStyle/>
                  <a:p>
                    <a:r>
                      <a:rPr lang="en-US">
                        <a:latin typeface="Book Antiqua" panose="02040602050305030304" pitchFamily="18" charset="0"/>
                      </a:rPr>
                      <a:t>Portugalska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32E7-4328-8BD3-D4EA466969CC}"/>
                </c:ext>
              </c:extLst>
            </c:dLbl>
            <c:dLbl>
              <c:idx val="22"/>
              <c:layout>
                <c:manualLayout>
                  <c:x val="-0.11903720858422109"/>
                  <c:y val="1.5499173714396812E-2"/>
                </c:manualLayout>
              </c:layout>
              <c:tx>
                <c:rich>
                  <a:bodyPr/>
                  <a:lstStyle/>
                  <a:p>
                    <a:r>
                      <a:rPr lang="en-US">
                        <a:latin typeface="Book Antiqua" panose="02040602050305030304" pitchFamily="18" charset="0"/>
                      </a:rPr>
                      <a:t>Romunija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32E7-4328-8BD3-D4EA466969CC}"/>
                </c:ext>
              </c:extLst>
            </c:dLbl>
            <c:dLbl>
              <c:idx val="23"/>
              <c:layout>
                <c:manualLayout>
                  <c:x val="-1.9041325716638361E-2"/>
                  <c:y val="-3.2296425909724244E-2"/>
                </c:manualLayout>
              </c:layout>
              <c:tx>
                <c:rich>
                  <a:bodyPr/>
                  <a:lstStyle/>
                  <a:p>
                    <a:pPr>
                      <a:defRPr sz="800" b="1">
                        <a:solidFill>
                          <a:srgbClr val="FF0000"/>
                        </a:solidFill>
                      </a:defRPr>
                    </a:pPr>
                    <a:r>
                      <a:rPr lang="en-US" sz="800" b="1">
                        <a:solidFill>
                          <a:srgbClr val="FF0000"/>
                        </a:solidFill>
                        <a:latin typeface="Book Antiqua" panose="02040602050305030304" pitchFamily="18" charset="0"/>
                      </a:rPr>
                      <a:t>Slovenija</a:t>
                    </a:r>
                    <a:endParaRPr lang="en-US" sz="800" b="1">
                      <a:solidFill>
                        <a:srgbClr val="FF0000"/>
                      </a:solidFill>
                    </a:endParaRPr>
                  </a:p>
                </c:rich>
              </c:tx>
              <c:sp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2E7-4328-8BD3-D4EA466969CC}"/>
                </c:ext>
              </c:extLst>
            </c:dLbl>
            <c:dLbl>
              <c:idx val="24"/>
              <c:layout>
                <c:manualLayout>
                  <c:x val="-8.8510318563120832E-2"/>
                  <c:y val="-2.6204594796020868E-2"/>
                </c:manualLayout>
              </c:layout>
              <c:tx>
                <c:rich>
                  <a:bodyPr/>
                  <a:lstStyle/>
                  <a:p>
                    <a:r>
                      <a:rPr lang="en-US">
                        <a:latin typeface="Book Antiqua" panose="02040602050305030304" pitchFamily="18" charset="0"/>
                      </a:rPr>
                      <a:t>Slovaška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32E7-4328-8BD3-D4EA466969CC}"/>
                </c:ext>
              </c:extLst>
            </c:dLbl>
            <c:dLbl>
              <c:idx val="25"/>
              <c:layout>
                <c:manualLayout>
                  <c:x val="-6.0966085121712824E-2"/>
                  <c:y val="2.5424970026894787E-2"/>
                </c:manualLayout>
              </c:layout>
              <c:tx>
                <c:rich>
                  <a:bodyPr/>
                  <a:lstStyle/>
                  <a:p>
                    <a:r>
                      <a:rPr lang="en-US">
                        <a:latin typeface="Book Antiqua" panose="02040602050305030304" pitchFamily="18" charset="0"/>
                      </a:rPr>
                      <a:t>Finska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32E7-4328-8BD3-D4EA466969CC}"/>
                </c:ext>
              </c:extLst>
            </c:dLbl>
            <c:dLbl>
              <c:idx val="26"/>
              <c:layout>
                <c:manualLayout>
                  <c:x val="-1.5700272760022643E-2"/>
                  <c:y val="1.2406273289912685E-2"/>
                </c:manualLayout>
              </c:layout>
              <c:tx>
                <c:rich>
                  <a:bodyPr/>
                  <a:lstStyle/>
                  <a:p>
                    <a:r>
                      <a:rPr lang="en-US">
                        <a:latin typeface="Book Antiqua" panose="02040602050305030304" pitchFamily="18" charset="0"/>
                      </a:rPr>
                      <a:t>Švedska</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32E7-4328-8BD3-D4EA466969CC}"/>
                </c:ext>
              </c:extLst>
            </c:dLbl>
            <c:dLbl>
              <c:idx val="27"/>
              <c:layout>
                <c:manualLayout>
                  <c:x val="-0.18990808097161549"/>
                  <c:y val="-7.0127505056635508E-3"/>
                </c:manualLayout>
              </c:layout>
              <c:tx>
                <c:rich>
                  <a:bodyPr/>
                  <a:lstStyle/>
                  <a:p>
                    <a:r>
                      <a:rPr lang="en-US">
                        <a:latin typeface="Book Antiqua" panose="02040602050305030304" pitchFamily="18" charset="0"/>
                      </a:rPr>
                      <a:t>Velika Britanija</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B-32E7-4328-8BD3-D4EA466969CC}"/>
                </c:ext>
              </c:extLst>
            </c:dLbl>
            <c:spPr>
              <a:noFill/>
              <a:ln>
                <a:noFill/>
              </a:ln>
              <a:effectLst/>
            </c:spPr>
            <c:txPr>
              <a:bodyPr wrap="square" lIns="38100" tIns="19050" rIns="38100" bIns="19050" anchor="ctr">
                <a:spAutoFit/>
              </a:bodyPr>
              <a:lstStyle/>
              <a:p>
                <a:pPr>
                  <a:defRPr sz="800"/>
                </a:pPr>
                <a:endParaRPr lang="sl-SI"/>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Sheet1!$B$2:$B$28</c:f>
              <c:numCache>
                <c:formatCode>General</c:formatCode>
                <c:ptCount val="27"/>
                <c:pt idx="0">
                  <c:v>-5.2</c:v>
                </c:pt>
                <c:pt idx="1">
                  <c:v>-3.5</c:v>
                </c:pt>
                <c:pt idx="2">
                  <c:v>-2.1</c:v>
                </c:pt>
                <c:pt idx="3">
                  <c:v>2.9</c:v>
                </c:pt>
                <c:pt idx="4">
                  <c:v>-2.7</c:v>
                </c:pt>
                <c:pt idx="5">
                  <c:v>-2</c:v>
                </c:pt>
                <c:pt idx="6">
                  <c:v>1.8</c:v>
                </c:pt>
                <c:pt idx="7">
                  <c:v>1.7</c:v>
                </c:pt>
                <c:pt idx="8">
                  <c:v>-2.4</c:v>
                </c:pt>
                <c:pt idx="9">
                  <c:v>-5.0999999999999996</c:v>
                </c:pt>
                <c:pt idx="10">
                  <c:v>-3</c:v>
                </c:pt>
                <c:pt idx="11">
                  <c:v>-3.1</c:v>
                </c:pt>
                <c:pt idx="12">
                  <c:v>3.4</c:v>
                </c:pt>
                <c:pt idx="13">
                  <c:v>-2.5</c:v>
                </c:pt>
                <c:pt idx="14">
                  <c:v>-1.8</c:v>
                </c:pt>
                <c:pt idx="15">
                  <c:v>-2</c:v>
                </c:pt>
                <c:pt idx="16">
                  <c:v>-4.7</c:v>
                </c:pt>
                <c:pt idx="17">
                  <c:v>-2.2000000000000002</c:v>
                </c:pt>
                <c:pt idx="18">
                  <c:v>-1.6</c:v>
                </c:pt>
                <c:pt idx="19">
                  <c:v>-4.2</c:v>
                </c:pt>
                <c:pt idx="20">
                  <c:v>-7.3</c:v>
                </c:pt>
                <c:pt idx="21">
                  <c:v>0.7</c:v>
                </c:pt>
                <c:pt idx="22">
                  <c:v>-7.9</c:v>
                </c:pt>
                <c:pt idx="23">
                  <c:v>-2.5</c:v>
                </c:pt>
                <c:pt idx="24">
                  <c:v>-4.5</c:v>
                </c:pt>
                <c:pt idx="25">
                  <c:v>-3.4</c:v>
                </c:pt>
                <c:pt idx="26">
                  <c:v>-1.3</c:v>
                </c:pt>
              </c:numCache>
            </c:numRef>
          </c:xVal>
          <c:yVal>
            <c:numRef>
              <c:f>Sheet1!$C$2:$C$28</c:f>
              <c:numCache>
                <c:formatCode>General</c:formatCode>
                <c:ptCount val="27"/>
                <c:pt idx="0">
                  <c:v>107.9</c:v>
                </c:pt>
                <c:pt idx="1">
                  <c:v>29.9</c:v>
                </c:pt>
                <c:pt idx="2">
                  <c:v>44.3</c:v>
                </c:pt>
                <c:pt idx="3">
                  <c:v>27.9</c:v>
                </c:pt>
                <c:pt idx="4">
                  <c:v>63.5</c:v>
                </c:pt>
                <c:pt idx="5">
                  <c:v>24.1</c:v>
                </c:pt>
                <c:pt idx="6">
                  <c:v>32.9</c:v>
                </c:pt>
                <c:pt idx="7">
                  <c:v>146.1</c:v>
                </c:pt>
                <c:pt idx="8">
                  <c:v>100.7</c:v>
                </c:pt>
                <c:pt idx="9">
                  <c:v>115.6</c:v>
                </c:pt>
                <c:pt idx="10">
                  <c:v>56.3</c:v>
                </c:pt>
                <c:pt idx="11">
                  <c:v>137.1</c:v>
                </c:pt>
                <c:pt idx="12">
                  <c:v>55</c:v>
                </c:pt>
                <c:pt idx="13">
                  <c:v>46.9</c:v>
                </c:pt>
                <c:pt idx="14">
                  <c:v>39.5</c:v>
                </c:pt>
                <c:pt idx="15">
                  <c:v>26.5</c:v>
                </c:pt>
                <c:pt idx="16">
                  <c:v>74.599999999999994</c:v>
                </c:pt>
                <c:pt idx="17">
                  <c:v>46.4</c:v>
                </c:pt>
                <c:pt idx="18">
                  <c:v>44.4</c:v>
                </c:pt>
                <c:pt idx="19">
                  <c:v>81.5</c:v>
                </c:pt>
                <c:pt idx="20">
                  <c:v>59.7</c:v>
                </c:pt>
                <c:pt idx="21">
                  <c:v>89.7</c:v>
                </c:pt>
                <c:pt idx="22">
                  <c:v>59.3</c:v>
                </c:pt>
                <c:pt idx="23">
                  <c:v>65.099999999999994</c:v>
                </c:pt>
                <c:pt idx="24">
                  <c:v>61.4</c:v>
                </c:pt>
                <c:pt idx="25">
                  <c:v>88.5</c:v>
                </c:pt>
                <c:pt idx="26">
                  <c:v>35.1</c:v>
                </c:pt>
              </c:numCache>
            </c:numRef>
          </c:yVal>
          <c:smooth val="0"/>
          <c:extLst>
            <c:ext xmlns:c16="http://schemas.microsoft.com/office/drawing/2014/chart" uri="{C3380CC4-5D6E-409C-BE32-E72D297353CC}">
              <c16:uniqueId val="{0000001C-32E7-4328-8BD3-D4EA466969CC}"/>
            </c:ext>
          </c:extLst>
        </c:ser>
        <c:dLbls>
          <c:showLegendKey val="0"/>
          <c:showVal val="0"/>
          <c:showCatName val="0"/>
          <c:showSerName val="0"/>
          <c:showPercent val="0"/>
          <c:showBubbleSize val="0"/>
        </c:dLbls>
        <c:axId val="351612928"/>
        <c:axId val="351614848"/>
      </c:scatterChart>
      <c:valAx>
        <c:axId val="351612928"/>
        <c:scaling>
          <c:orientation val="minMax"/>
        </c:scaling>
        <c:delete val="0"/>
        <c:axPos val="b"/>
        <c:title>
          <c:tx>
            <c:rich>
              <a:bodyPr/>
              <a:lstStyle/>
              <a:p>
                <a:pPr>
                  <a:defRPr/>
                </a:pPr>
                <a:r>
                  <a:rPr lang="sl-SI"/>
                  <a:t>Saldo v % BDP</a:t>
                </a:r>
              </a:p>
            </c:rich>
          </c:tx>
          <c:layout>
            <c:manualLayout>
              <c:xMode val="edge"/>
              <c:yMode val="edge"/>
              <c:x val="0.79040522875816988"/>
              <c:y val="0.56637212015164773"/>
            </c:manualLayout>
          </c:layout>
          <c:overlay val="0"/>
        </c:title>
        <c:numFmt formatCode="General" sourceLinked="1"/>
        <c:majorTickMark val="out"/>
        <c:minorTickMark val="none"/>
        <c:tickLblPos val="nextTo"/>
        <c:crossAx val="351614848"/>
        <c:crossesAt val="60"/>
        <c:crossBetween val="midCat"/>
      </c:valAx>
      <c:valAx>
        <c:axId val="351614848"/>
        <c:scaling>
          <c:orientation val="minMax"/>
        </c:scaling>
        <c:delete val="0"/>
        <c:axPos val="l"/>
        <c:majorGridlines>
          <c:spPr>
            <a:ln>
              <a:noFill/>
            </a:ln>
          </c:spPr>
        </c:majorGridlines>
        <c:title>
          <c:tx>
            <c:rich>
              <a:bodyPr rot="-5400000" vert="horz"/>
              <a:lstStyle/>
              <a:p>
                <a:pPr>
                  <a:defRPr/>
                </a:pPr>
                <a:r>
                  <a:rPr lang="sl-SI"/>
                  <a:t>Dolg v % BDP</a:t>
                </a:r>
              </a:p>
            </c:rich>
          </c:tx>
          <c:layout>
            <c:manualLayout>
              <c:xMode val="edge"/>
              <c:yMode val="edge"/>
              <c:x val="0.51115969327363486"/>
              <c:y val="4.8579112796085658E-3"/>
            </c:manualLayout>
          </c:layout>
          <c:overlay val="0"/>
        </c:title>
        <c:numFmt formatCode="General" sourceLinked="1"/>
        <c:majorTickMark val="out"/>
        <c:minorTickMark val="none"/>
        <c:tickLblPos val="nextTo"/>
        <c:crossAx val="351612928"/>
        <c:crossesAt val="-3"/>
        <c:crossBetween val="midCat"/>
        <c:majorUnit val="15"/>
      </c:valAx>
    </c:plotArea>
    <c:plotVisOnly val="1"/>
    <c:dispBlanksAs val="gap"/>
    <c:showDLblsOverMax val="0"/>
  </c:chart>
  <c:spPr>
    <a:ln>
      <a:noFill/>
    </a:ln>
  </c:spPr>
  <c:txPr>
    <a:bodyPr/>
    <a:lstStyle/>
    <a:p>
      <a:pPr>
        <a:defRPr>
          <a:latin typeface="Book Antiqua" panose="02040602050305030304" pitchFamily="18" charset="0"/>
          <a:ea typeface="Batang" panose="02030600000101010101" pitchFamily="18" charset="-127"/>
        </a:defRPr>
      </a:pPr>
      <a:endParaRPr lang="sl-SI"/>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608041752350118"/>
          <c:y val="4.1580927384076989E-2"/>
          <c:w val="0.77269043065220733"/>
          <c:h val="0.53666668357821257"/>
        </c:manualLayout>
      </c:layout>
      <c:barChart>
        <c:barDir val="col"/>
        <c:grouping val="stacked"/>
        <c:varyColors val="0"/>
        <c:ser>
          <c:idx val="0"/>
          <c:order val="0"/>
          <c:tx>
            <c:strRef>
              <c:f>Sheet1!$B$1</c:f>
              <c:strCache>
                <c:ptCount val="1"/>
                <c:pt idx="0">
                  <c:v>TRP</c:v>
                </c:pt>
              </c:strCache>
            </c:strRef>
          </c:tx>
          <c:spPr>
            <a:solidFill>
              <a:srgbClr val="3096B1"/>
            </a:solidFill>
          </c:spPr>
          <c:invertIfNegative val="0"/>
          <c:cat>
            <c:numRef>
              <c:f>Sheet1!$A$2:$A$16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Sheet1!$B$2:$B$16</c:f>
              <c:numCache>
                <c:formatCode>#,##0</c:formatCode>
                <c:ptCount val="11"/>
                <c:pt idx="0">
                  <c:v>779.59218989531394</c:v>
                </c:pt>
                <c:pt idx="1">
                  <c:v>779.59218989531394</c:v>
                </c:pt>
                <c:pt idx="2">
                  <c:v>779.59218989531394</c:v>
                </c:pt>
                <c:pt idx="3">
                  <c:v>780</c:v>
                </c:pt>
                <c:pt idx="4">
                  <c:v>780</c:v>
                </c:pt>
                <c:pt idx="5">
                  <c:v>780</c:v>
                </c:pt>
                <c:pt idx="6">
                  <c:v>780</c:v>
                </c:pt>
                <c:pt idx="7">
                  <c:v>780</c:v>
                </c:pt>
                <c:pt idx="8">
                  <c:v>780</c:v>
                </c:pt>
                <c:pt idx="9">
                  <c:v>780</c:v>
                </c:pt>
                <c:pt idx="10">
                  <c:v>780</c:v>
                </c:pt>
              </c:numCache>
            </c:numRef>
          </c:val>
          <c:extLst>
            <c:ext xmlns:c16="http://schemas.microsoft.com/office/drawing/2014/chart" uri="{C3380CC4-5D6E-409C-BE32-E72D297353CC}">
              <c16:uniqueId val="{00000000-53E0-4473-A93E-CE14C1BCF2D4}"/>
            </c:ext>
          </c:extLst>
        </c:ser>
        <c:ser>
          <c:idx val="1"/>
          <c:order val="1"/>
          <c:tx>
            <c:strRef>
              <c:f>Sheet1!$C$1</c:f>
              <c:strCache>
                <c:ptCount val="1"/>
                <c:pt idx="0">
                  <c:v>Sanacije</c:v>
                </c:pt>
              </c:strCache>
            </c:strRef>
          </c:tx>
          <c:spPr>
            <a:solidFill>
              <a:srgbClr val="E2001A"/>
            </a:solidFill>
          </c:spPr>
          <c:invertIfNegative val="0"/>
          <c:cat>
            <c:numRef>
              <c:f>Sheet1!$A$2:$A$16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Sheet1!$C$2:$C$16</c:f>
              <c:numCache>
                <c:formatCode>#,##0</c:formatCode>
                <c:ptCount val="11"/>
                <c:pt idx="0">
                  <c:v>5196.0946507705594</c:v>
                </c:pt>
                <c:pt idx="1">
                  <c:v>5196.0946507705594</c:v>
                </c:pt>
                <c:pt idx="2">
                  <c:v>5196.0946507705594</c:v>
                </c:pt>
                <c:pt idx="3">
                  <c:v>5196</c:v>
                </c:pt>
                <c:pt idx="4">
                  <c:v>5196</c:v>
                </c:pt>
                <c:pt idx="5">
                  <c:v>5196</c:v>
                </c:pt>
                <c:pt idx="6">
                  <c:v>5196</c:v>
                </c:pt>
                <c:pt idx="7">
                  <c:v>5196</c:v>
                </c:pt>
                <c:pt idx="8">
                  <c:v>5196</c:v>
                </c:pt>
                <c:pt idx="9">
                  <c:v>5196</c:v>
                </c:pt>
                <c:pt idx="10">
                  <c:v>5196</c:v>
                </c:pt>
              </c:numCache>
            </c:numRef>
          </c:val>
          <c:extLst>
            <c:ext xmlns:c16="http://schemas.microsoft.com/office/drawing/2014/chart" uri="{C3380CC4-5D6E-409C-BE32-E72D297353CC}">
              <c16:uniqueId val="{00000001-53E0-4473-A93E-CE14C1BCF2D4}"/>
            </c:ext>
          </c:extLst>
        </c:ser>
        <c:ser>
          <c:idx val="2"/>
          <c:order val="2"/>
          <c:tx>
            <c:strRef>
              <c:f>Sheet1!$D$1</c:f>
              <c:strCache>
                <c:ptCount val="1"/>
                <c:pt idx="0">
                  <c:v>Prevzemi</c:v>
                </c:pt>
              </c:strCache>
            </c:strRef>
          </c:tx>
          <c:spPr>
            <a:solidFill>
              <a:srgbClr val="0056FF"/>
            </a:solidFill>
          </c:spPr>
          <c:invertIfNegative val="0"/>
          <c:cat>
            <c:numRef>
              <c:f>Sheet1!$A$2:$A$16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Sheet1!$D$2:$D$16</c:f>
              <c:numCache>
                <c:formatCode>#,##0</c:formatCode>
                <c:ptCount val="11"/>
                <c:pt idx="0">
                  <c:v>1715.7434222385125</c:v>
                </c:pt>
                <c:pt idx="1">
                  <c:v>1715.7434222385125</c:v>
                </c:pt>
                <c:pt idx="2">
                  <c:v>1715.7434222385125</c:v>
                </c:pt>
                <c:pt idx="3">
                  <c:v>1715.7434222385125</c:v>
                </c:pt>
                <c:pt idx="4">
                  <c:v>1715.7434222385125</c:v>
                </c:pt>
                <c:pt idx="5">
                  <c:v>1715.7434222385125</c:v>
                </c:pt>
                <c:pt idx="6">
                  <c:v>1715.7434222385125</c:v>
                </c:pt>
                <c:pt idx="7">
                  <c:v>1716</c:v>
                </c:pt>
                <c:pt idx="8">
                  <c:v>1716</c:v>
                </c:pt>
                <c:pt idx="9">
                  <c:v>1716</c:v>
                </c:pt>
                <c:pt idx="10">
                  <c:v>1716</c:v>
                </c:pt>
              </c:numCache>
            </c:numRef>
          </c:val>
          <c:extLst>
            <c:ext xmlns:c16="http://schemas.microsoft.com/office/drawing/2014/chart" uri="{C3380CC4-5D6E-409C-BE32-E72D297353CC}">
              <c16:uniqueId val="{00000002-53E0-4473-A93E-CE14C1BCF2D4}"/>
            </c:ext>
          </c:extLst>
        </c:ser>
        <c:ser>
          <c:idx val="3"/>
          <c:order val="3"/>
          <c:tx>
            <c:strRef>
              <c:f>Sheet1!$E$1</c:f>
              <c:strCache>
                <c:ptCount val="1"/>
                <c:pt idx="0">
                  <c:v>Proračun</c:v>
                </c:pt>
              </c:strCache>
            </c:strRef>
          </c:tx>
          <c:spPr>
            <a:solidFill>
              <a:srgbClr val="E78328"/>
            </a:solidFill>
          </c:spPr>
          <c:invertIfNegative val="0"/>
          <c:cat>
            <c:numRef>
              <c:f>Sheet1!$A$2:$A$16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Sheet1!$E$2:$E$16</c:f>
              <c:numCache>
                <c:formatCode>#,##0</c:formatCode>
                <c:ptCount val="11"/>
                <c:pt idx="0">
                  <c:v>16298.336532555615</c:v>
                </c:pt>
                <c:pt idx="1">
                  <c:v>17631.138965689504</c:v>
                </c:pt>
                <c:pt idx="2">
                  <c:v>18910.90639473603</c:v>
                </c:pt>
                <c:pt idx="3">
                  <c:v>19066.099802855457</c:v>
                </c:pt>
                <c:pt idx="4">
                  <c:v>18553</c:v>
                </c:pt>
                <c:pt idx="5">
                  <c:v>23499</c:v>
                </c:pt>
                <c:pt idx="6">
                  <c:v>26331.058487106158</c:v>
                </c:pt>
                <c:pt idx="7">
                  <c:v>28083.221393728916</c:v>
                </c:pt>
                <c:pt idx="8">
                  <c:v>29978.681858582968</c:v>
                </c:pt>
                <c:pt idx="9">
                  <c:v>31419</c:v>
                </c:pt>
                <c:pt idx="10">
                  <c:v>31745.487384960332</c:v>
                </c:pt>
              </c:numCache>
            </c:numRef>
          </c:val>
          <c:extLst>
            <c:ext xmlns:c16="http://schemas.microsoft.com/office/drawing/2014/chart" uri="{C3380CC4-5D6E-409C-BE32-E72D297353CC}">
              <c16:uniqueId val="{00000003-53E0-4473-A93E-CE14C1BCF2D4}"/>
            </c:ext>
          </c:extLst>
        </c:ser>
        <c:ser>
          <c:idx val="4"/>
          <c:order val="4"/>
          <c:tx>
            <c:strRef>
              <c:f>Sheet1!$F$1</c:f>
              <c:strCache>
                <c:ptCount val="1"/>
                <c:pt idx="0">
                  <c:v>Predfinanciranje</c:v>
                </c:pt>
              </c:strCache>
            </c:strRef>
          </c:tx>
          <c:spPr>
            <a:solidFill>
              <a:srgbClr val="2D5195"/>
            </a:solidFill>
          </c:spPr>
          <c:invertIfNegative val="0"/>
          <c:cat>
            <c:numRef>
              <c:f>Sheet1!$A$2:$A$16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Sheet1!$F$2:$F$16</c:f>
              <c:numCache>
                <c:formatCode>#,##0</c:formatCode>
                <c:ptCount val="11"/>
                <c:pt idx="0">
                  <c:v>2683.5481350200002</c:v>
                </c:pt>
                <c:pt idx="1">
                  <c:v>699.45614599999999</c:v>
                </c:pt>
                <c:pt idx="2">
                  <c:v>382</c:v>
                </c:pt>
                <c:pt idx="3">
                  <c:v>570.49</c:v>
                </c:pt>
                <c:pt idx="4">
                  <c:v>427.18</c:v>
                </c:pt>
                <c:pt idx="5">
                  <c:v>1241</c:v>
                </c:pt>
                <c:pt idx="6">
                  <c:v>0</c:v>
                </c:pt>
                <c:pt idx="7">
                  <c:v>0</c:v>
                </c:pt>
                <c:pt idx="8">
                  <c:v>0</c:v>
                </c:pt>
                <c:pt idx="9">
                  <c:v>0</c:v>
                </c:pt>
                <c:pt idx="10">
                  <c:v>0</c:v>
                </c:pt>
              </c:numCache>
            </c:numRef>
          </c:val>
          <c:extLst>
            <c:ext xmlns:c16="http://schemas.microsoft.com/office/drawing/2014/chart" uri="{C3380CC4-5D6E-409C-BE32-E72D297353CC}">
              <c16:uniqueId val="{00000004-53E0-4473-A93E-CE14C1BCF2D4}"/>
            </c:ext>
          </c:extLst>
        </c:ser>
        <c:ser>
          <c:idx val="5"/>
          <c:order val="5"/>
          <c:tx>
            <c:strRef>
              <c:f>Sheet1!$G$1</c:f>
              <c:strCache>
                <c:ptCount val="1"/>
                <c:pt idx="0">
                  <c:v>Grčija &amp; EMS</c:v>
                </c:pt>
              </c:strCache>
            </c:strRef>
          </c:tx>
          <c:spPr>
            <a:solidFill>
              <a:srgbClr val="BB3333"/>
            </a:solidFill>
          </c:spPr>
          <c:invertIfNegative val="0"/>
          <c:cat>
            <c:numRef>
              <c:f>Sheet1!$A$2:$A$16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Sheet1!$G$2:$G$16</c:f>
              <c:numCache>
                <c:formatCode>#,##0</c:formatCode>
                <c:ptCount val="11"/>
                <c:pt idx="0">
                  <c:v>605.76400000000001</c:v>
                </c:pt>
                <c:pt idx="1">
                  <c:v>605.76400000000001</c:v>
                </c:pt>
                <c:pt idx="2">
                  <c:v>605.76400000000001</c:v>
                </c:pt>
                <c:pt idx="3">
                  <c:v>605.76400000000001</c:v>
                </c:pt>
                <c:pt idx="4">
                  <c:v>641</c:v>
                </c:pt>
                <c:pt idx="5">
                  <c:v>637</c:v>
                </c:pt>
                <c:pt idx="6">
                  <c:v>626</c:v>
                </c:pt>
                <c:pt idx="7">
                  <c:v>599.76687843456682</c:v>
                </c:pt>
                <c:pt idx="8">
                  <c:v>573</c:v>
                </c:pt>
                <c:pt idx="9">
                  <c:v>534</c:v>
                </c:pt>
                <c:pt idx="10">
                  <c:v>507.11314383021067</c:v>
                </c:pt>
              </c:numCache>
            </c:numRef>
          </c:val>
          <c:extLst>
            <c:ext xmlns:c16="http://schemas.microsoft.com/office/drawing/2014/chart" uri="{C3380CC4-5D6E-409C-BE32-E72D297353CC}">
              <c16:uniqueId val="{00000005-53E0-4473-A93E-CE14C1BCF2D4}"/>
            </c:ext>
          </c:extLst>
        </c:ser>
        <c:ser>
          <c:idx val="6"/>
          <c:order val="6"/>
          <c:tx>
            <c:strRef>
              <c:f>Sheet1!$H$1</c:f>
              <c:strCache>
                <c:ptCount val="1"/>
                <c:pt idx="0">
                  <c:v>Upravljanje</c:v>
                </c:pt>
              </c:strCache>
            </c:strRef>
          </c:tx>
          <c:invertIfNegative val="0"/>
          <c:cat>
            <c:numRef>
              <c:f>Sheet1!$A$2:$A$16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Sheet1!$H$2:$H$16</c:f>
              <c:numCache>
                <c:formatCode>#,##0</c:formatCode>
                <c:ptCount val="11"/>
                <c:pt idx="0">
                  <c:v>0</c:v>
                </c:pt>
                <c:pt idx="1">
                  <c:v>501.28774211609732</c:v>
                </c:pt>
                <c:pt idx="2">
                  <c:v>1149.0936052639711</c:v>
                </c:pt>
                <c:pt idx="3">
                  <c:v>1247.2159342401435</c:v>
                </c:pt>
                <c:pt idx="4">
                  <c:v>1247.2159342401435</c:v>
                </c:pt>
                <c:pt idx="5">
                  <c:v>1250</c:v>
                </c:pt>
                <c:pt idx="6">
                  <c:v>1225.06393424014</c:v>
                </c:pt>
                <c:pt idx="7">
                  <c:v>1469.8843771765185</c:v>
                </c:pt>
                <c:pt idx="8">
                  <c:v>1583.6738120065183</c:v>
                </c:pt>
                <c:pt idx="9">
                  <c:v>1601</c:v>
                </c:pt>
                <c:pt idx="10">
                  <c:v>1137.4476478222721</c:v>
                </c:pt>
              </c:numCache>
            </c:numRef>
          </c:val>
          <c:extLst>
            <c:ext xmlns:c16="http://schemas.microsoft.com/office/drawing/2014/chart" uri="{C3380CC4-5D6E-409C-BE32-E72D297353CC}">
              <c16:uniqueId val="{00000000-C26B-41C9-B873-6D48950EF27A}"/>
            </c:ext>
          </c:extLst>
        </c:ser>
        <c:dLbls>
          <c:showLegendKey val="0"/>
          <c:showVal val="0"/>
          <c:showCatName val="0"/>
          <c:showSerName val="0"/>
          <c:showPercent val="0"/>
          <c:showBubbleSize val="0"/>
        </c:dLbls>
        <c:gapWidth val="150"/>
        <c:overlap val="100"/>
        <c:axId val="41399808"/>
        <c:axId val="41401344"/>
      </c:barChart>
      <c:catAx>
        <c:axId val="41399808"/>
        <c:scaling>
          <c:orientation val="minMax"/>
        </c:scaling>
        <c:delete val="0"/>
        <c:axPos val="b"/>
        <c:numFmt formatCode="0" sourceLinked="0"/>
        <c:majorTickMark val="out"/>
        <c:minorTickMark val="none"/>
        <c:tickLblPos val="nextTo"/>
        <c:txPr>
          <a:bodyPr rot="0" vert="horz"/>
          <a:lstStyle/>
          <a:p>
            <a:pPr>
              <a:defRPr/>
            </a:pPr>
            <a:endParaRPr lang="sl-SI"/>
          </a:p>
        </c:txPr>
        <c:crossAx val="41401344"/>
        <c:crosses val="autoZero"/>
        <c:auto val="1"/>
        <c:lblAlgn val="ctr"/>
        <c:lblOffset val="100"/>
        <c:noMultiLvlLbl val="0"/>
      </c:catAx>
      <c:valAx>
        <c:axId val="41401344"/>
        <c:scaling>
          <c:orientation val="minMax"/>
        </c:scaling>
        <c:delete val="0"/>
        <c:axPos val="l"/>
        <c:majorGridlines/>
        <c:title>
          <c:tx>
            <c:rich>
              <a:bodyPr rot="-5400000" vert="horz"/>
              <a:lstStyle/>
              <a:p>
                <a:pPr>
                  <a:defRPr/>
                </a:pPr>
                <a:r>
                  <a:rPr lang="sl-SI"/>
                  <a:t>mio. EUR</a:t>
                </a:r>
              </a:p>
            </c:rich>
          </c:tx>
          <c:layout>
            <c:manualLayout>
              <c:xMode val="edge"/>
              <c:yMode val="edge"/>
              <c:x val="9.2760194191412348E-2"/>
              <c:y val="0.1758419364246136"/>
            </c:manualLayout>
          </c:layout>
          <c:overlay val="0"/>
        </c:title>
        <c:numFmt formatCode="#,##0" sourceLinked="0"/>
        <c:majorTickMark val="out"/>
        <c:minorTickMark val="none"/>
        <c:tickLblPos val="nextTo"/>
        <c:crossAx val="41399808"/>
        <c:crosses val="autoZero"/>
        <c:crossBetween val="between"/>
      </c:valAx>
      <c:dTable>
        <c:showHorzBorder val="1"/>
        <c:showVertBorder val="1"/>
        <c:showOutline val="1"/>
        <c:showKeys val="1"/>
      </c:dTable>
    </c:plotArea>
    <c:plotVisOnly val="1"/>
    <c:dispBlanksAs val="gap"/>
    <c:showDLblsOverMax val="0"/>
  </c:chart>
  <c:spPr>
    <a:ln>
      <a:noFill/>
    </a:ln>
  </c:spPr>
  <c:txPr>
    <a:bodyPr/>
    <a:lstStyle/>
    <a:p>
      <a:pPr>
        <a:defRPr sz="1000">
          <a:latin typeface="Book Antiqua" panose="02040602050305030304" pitchFamily="18" charset="0"/>
        </a:defRPr>
      </a:pPr>
      <a:endParaRPr lang="sl-SI"/>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31514265744276"/>
          <c:y val="2.7758329114469443E-2"/>
          <c:w val="0.69217979724254808"/>
          <c:h val="0.76488277698221119"/>
        </c:manualLayout>
      </c:layout>
      <c:barChart>
        <c:barDir val="col"/>
        <c:grouping val="clustered"/>
        <c:varyColors val="0"/>
        <c:ser>
          <c:idx val="0"/>
          <c:order val="0"/>
          <c:tx>
            <c:strRef>
              <c:f>Sheet1!$B$1</c:f>
              <c:strCache>
                <c:ptCount val="1"/>
                <c:pt idx="0">
                  <c:v>Dolg drž. prorač.</c:v>
                </c:pt>
              </c:strCache>
            </c:strRef>
          </c:tx>
          <c:spPr>
            <a:solidFill>
              <a:schemeClr val="accent1">
                <a:lumMod val="50000"/>
              </a:schemeClr>
            </a:solidFill>
          </c:spPr>
          <c:invertIfNegative val="0"/>
          <c:cat>
            <c:numRef>
              <c:f>Sheet1!$A$2:$A$14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Sheet1!$B$2:$B$14</c:f>
              <c:numCache>
                <c:formatCode>#,##0</c:formatCode>
                <c:ptCount val="11"/>
                <c:pt idx="0">
                  <c:v>27279.078930480013</c:v>
                </c:pt>
                <c:pt idx="1">
                  <c:v>27129.077116710007</c:v>
                </c:pt>
                <c:pt idx="2">
                  <c:v>28739.723633995702</c:v>
                </c:pt>
                <c:pt idx="3">
                  <c:v>29181</c:v>
                </c:pt>
                <c:pt idx="4">
                  <c:v>28560.185000000001</c:v>
                </c:pt>
                <c:pt idx="5">
                  <c:v>34319.055999999997</c:v>
                </c:pt>
                <c:pt idx="6">
                  <c:v>35874</c:v>
                </c:pt>
                <c:pt idx="7">
                  <c:v>37844.872649340003</c:v>
                </c:pt>
                <c:pt idx="8">
                  <c:v>39827.355000000003</c:v>
                </c:pt>
                <c:pt idx="9">
                  <c:v>41245.985857309999</c:v>
                </c:pt>
                <c:pt idx="10">
                  <c:v>41082.048176672797</c:v>
                </c:pt>
              </c:numCache>
            </c:numRef>
          </c:val>
          <c:extLst>
            <c:ext xmlns:c16="http://schemas.microsoft.com/office/drawing/2014/chart" uri="{C3380CC4-5D6E-409C-BE32-E72D297353CC}">
              <c16:uniqueId val="{00000000-A870-4D19-838F-8BF2749C7577}"/>
            </c:ext>
          </c:extLst>
        </c:ser>
        <c:dLbls>
          <c:showLegendKey val="0"/>
          <c:showVal val="0"/>
          <c:showCatName val="0"/>
          <c:showSerName val="0"/>
          <c:showPercent val="0"/>
          <c:showBubbleSize val="0"/>
        </c:dLbls>
        <c:gapWidth val="150"/>
        <c:axId val="41523840"/>
        <c:axId val="41530112"/>
      </c:barChart>
      <c:lineChart>
        <c:grouping val="standard"/>
        <c:varyColors val="0"/>
        <c:ser>
          <c:idx val="1"/>
          <c:order val="1"/>
          <c:tx>
            <c:strRef>
              <c:f>Sheet1!$C$1</c:f>
              <c:strCache>
                <c:ptCount val="1"/>
                <c:pt idx="0">
                  <c:v>% BDP</c:v>
                </c:pt>
              </c:strCache>
            </c:strRef>
          </c:tx>
          <c:spPr>
            <a:ln>
              <a:solidFill>
                <a:srgbClr val="E2001A"/>
              </a:solidFill>
            </a:ln>
          </c:spPr>
          <c:marker>
            <c:symbol val="square"/>
            <c:size val="4"/>
            <c:spPr>
              <a:noFill/>
              <a:ln>
                <a:noFill/>
              </a:ln>
            </c:spPr>
          </c:marker>
          <c:cat>
            <c:numRef>
              <c:f>Sheet1!$A$2:$A$14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Sheet1!$C$2:$C$14</c:f>
              <c:numCache>
                <c:formatCode>0.0</c:formatCode>
                <c:ptCount val="11"/>
                <c:pt idx="0">
                  <c:v>70.865794488699578</c:v>
                </c:pt>
                <c:pt idx="1">
                  <c:v>67.800657578062157</c:v>
                </c:pt>
                <c:pt idx="2">
                  <c:v>67.424571575356481</c:v>
                </c:pt>
                <c:pt idx="3">
                  <c:v>64.187673221591652</c:v>
                </c:pt>
                <c:pt idx="4">
                  <c:v>59.307635600963536</c:v>
                </c:pt>
                <c:pt idx="5">
                  <c:v>73.42702240099274</c:v>
                </c:pt>
                <c:pt idx="6">
                  <c:v>68.946033210332104</c:v>
                </c:pt>
                <c:pt idx="7">
                  <c:v>66.510030841883278</c:v>
                </c:pt>
                <c:pt idx="8">
                  <c:v>62.114747578720817</c:v>
                </c:pt>
                <c:pt idx="9">
                  <c:v>61.125086483461274</c:v>
                </c:pt>
                <c:pt idx="10">
                  <c:v>57.723016645365099</c:v>
                </c:pt>
              </c:numCache>
            </c:numRef>
          </c:val>
          <c:smooth val="0"/>
          <c:extLst>
            <c:ext xmlns:c16="http://schemas.microsoft.com/office/drawing/2014/chart" uri="{C3380CC4-5D6E-409C-BE32-E72D297353CC}">
              <c16:uniqueId val="{00000001-A870-4D19-838F-8BF2749C7577}"/>
            </c:ext>
          </c:extLst>
        </c:ser>
        <c:dLbls>
          <c:showLegendKey val="0"/>
          <c:showVal val="0"/>
          <c:showCatName val="0"/>
          <c:showSerName val="0"/>
          <c:showPercent val="0"/>
          <c:showBubbleSize val="0"/>
        </c:dLbls>
        <c:marker val="1"/>
        <c:smooth val="0"/>
        <c:axId val="41534208"/>
        <c:axId val="41532032"/>
      </c:lineChart>
      <c:catAx>
        <c:axId val="41523840"/>
        <c:scaling>
          <c:orientation val="minMax"/>
        </c:scaling>
        <c:delete val="0"/>
        <c:axPos val="b"/>
        <c:numFmt formatCode="General" sourceLinked="1"/>
        <c:majorTickMark val="out"/>
        <c:minorTickMark val="none"/>
        <c:tickLblPos val="nextTo"/>
        <c:txPr>
          <a:bodyPr rot="-5400000" vert="horz"/>
          <a:lstStyle/>
          <a:p>
            <a:pPr>
              <a:defRPr/>
            </a:pPr>
            <a:endParaRPr lang="sl-SI"/>
          </a:p>
        </c:txPr>
        <c:crossAx val="41530112"/>
        <c:crosses val="autoZero"/>
        <c:auto val="1"/>
        <c:lblAlgn val="ctr"/>
        <c:lblOffset val="100"/>
        <c:noMultiLvlLbl val="0"/>
      </c:catAx>
      <c:valAx>
        <c:axId val="41530112"/>
        <c:scaling>
          <c:orientation val="minMax"/>
        </c:scaling>
        <c:delete val="0"/>
        <c:axPos val="l"/>
        <c:majorGridlines/>
        <c:title>
          <c:tx>
            <c:rich>
              <a:bodyPr rot="-5400000" vert="horz"/>
              <a:lstStyle/>
              <a:p>
                <a:pPr>
                  <a:defRPr sz="900"/>
                </a:pPr>
                <a:r>
                  <a:rPr lang="sl-SI" sz="900"/>
                  <a:t>mio. EUR</a:t>
                </a:r>
              </a:p>
            </c:rich>
          </c:tx>
          <c:layout>
            <c:manualLayout>
              <c:xMode val="edge"/>
              <c:yMode val="edge"/>
              <c:x val="0.11268157466176901"/>
              <c:y val="0.25852945852544201"/>
            </c:manualLayout>
          </c:layout>
          <c:overlay val="0"/>
        </c:title>
        <c:numFmt formatCode="#,##0" sourceLinked="1"/>
        <c:majorTickMark val="out"/>
        <c:minorTickMark val="none"/>
        <c:tickLblPos val="nextTo"/>
        <c:txPr>
          <a:bodyPr/>
          <a:lstStyle/>
          <a:p>
            <a:pPr>
              <a:defRPr sz="900"/>
            </a:pPr>
            <a:endParaRPr lang="sl-SI"/>
          </a:p>
        </c:txPr>
        <c:crossAx val="41523840"/>
        <c:crosses val="autoZero"/>
        <c:crossBetween val="between"/>
      </c:valAx>
      <c:valAx>
        <c:axId val="41532032"/>
        <c:scaling>
          <c:orientation val="minMax"/>
        </c:scaling>
        <c:delete val="0"/>
        <c:axPos val="r"/>
        <c:title>
          <c:tx>
            <c:rich>
              <a:bodyPr rot="-5400000" vert="horz"/>
              <a:lstStyle/>
              <a:p>
                <a:pPr>
                  <a:defRPr sz="900"/>
                </a:pPr>
                <a:r>
                  <a:rPr lang="sl-SI" sz="900"/>
                  <a:t>% BDP</a:t>
                </a:r>
              </a:p>
            </c:rich>
          </c:tx>
          <c:layout>
            <c:manualLayout>
              <c:xMode val="edge"/>
              <c:yMode val="edge"/>
              <c:x val="0.96872530202100038"/>
              <c:y val="0.26599093034027382"/>
            </c:manualLayout>
          </c:layout>
          <c:overlay val="0"/>
        </c:title>
        <c:numFmt formatCode="0.0" sourceLinked="1"/>
        <c:majorTickMark val="out"/>
        <c:minorTickMark val="none"/>
        <c:tickLblPos val="nextTo"/>
        <c:txPr>
          <a:bodyPr/>
          <a:lstStyle/>
          <a:p>
            <a:pPr>
              <a:defRPr sz="900"/>
            </a:pPr>
            <a:endParaRPr lang="sl-SI"/>
          </a:p>
        </c:txPr>
        <c:crossAx val="41534208"/>
        <c:crosses val="max"/>
        <c:crossBetween val="between"/>
      </c:valAx>
      <c:catAx>
        <c:axId val="41534208"/>
        <c:scaling>
          <c:orientation val="minMax"/>
        </c:scaling>
        <c:delete val="1"/>
        <c:axPos val="b"/>
        <c:numFmt formatCode="General" sourceLinked="1"/>
        <c:majorTickMark val="out"/>
        <c:minorTickMark val="none"/>
        <c:tickLblPos val="nextTo"/>
        <c:crossAx val="41532032"/>
        <c:crosses val="autoZero"/>
        <c:auto val="1"/>
        <c:lblAlgn val="ctr"/>
        <c:lblOffset val="100"/>
        <c:noMultiLvlLbl val="0"/>
      </c:catAx>
      <c:dTable>
        <c:showHorzBorder val="1"/>
        <c:showVertBorder val="1"/>
        <c:showOutline val="1"/>
        <c:showKeys val="1"/>
        <c:txPr>
          <a:bodyPr/>
          <a:lstStyle/>
          <a:p>
            <a:pPr rtl="0">
              <a:defRPr sz="800"/>
            </a:pPr>
            <a:endParaRPr lang="sl-SI"/>
          </a:p>
        </c:txPr>
      </c:dTable>
    </c:plotArea>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062070285589947"/>
          <c:y val="3.8263187234339073E-2"/>
          <c:w val="0.73246042903047848"/>
          <c:h val="0.69602222841613837"/>
        </c:manualLayout>
      </c:layout>
      <c:barChart>
        <c:barDir val="col"/>
        <c:grouping val="clustered"/>
        <c:varyColors val="0"/>
        <c:ser>
          <c:idx val="0"/>
          <c:order val="0"/>
          <c:tx>
            <c:strRef>
              <c:f>Sheet1!$B$1</c:f>
              <c:strCache>
                <c:ptCount val="1"/>
                <c:pt idx="0">
                  <c:v>Obresti</c:v>
                </c:pt>
              </c:strCache>
            </c:strRef>
          </c:tx>
          <c:spPr>
            <a:solidFill>
              <a:schemeClr val="accent1">
                <a:lumMod val="50000"/>
              </a:schemeClr>
            </a:solidFill>
          </c:spPr>
          <c:invertIfNegative val="0"/>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Sheet1!$B$2:$B$12</c:f>
              <c:numCache>
                <c:formatCode>#,##0</c:formatCode>
                <c:ptCount val="11"/>
                <c:pt idx="0">
                  <c:v>1028.837</c:v>
                </c:pt>
                <c:pt idx="1">
                  <c:v>1064.0550000000001</c:v>
                </c:pt>
                <c:pt idx="2">
                  <c:v>977.26912576999996</c:v>
                </c:pt>
                <c:pt idx="3">
                  <c:v>860.6</c:v>
                </c:pt>
                <c:pt idx="4">
                  <c:v>784.94944851967</c:v>
                </c:pt>
                <c:pt idx="5">
                  <c:v>771.75099999999998</c:v>
                </c:pt>
                <c:pt idx="6">
                  <c:v>726.75</c:v>
                </c:pt>
                <c:pt idx="7" formatCode="0">
                  <c:v>654.88099999999997</c:v>
                </c:pt>
                <c:pt idx="8" formatCode="0">
                  <c:v>684</c:v>
                </c:pt>
                <c:pt idx="9" formatCode="0">
                  <c:v>757.36</c:v>
                </c:pt>
                <c:pt idx="10" formatCode="0">
                  <c:v>807.69413896000003</c:v>
                </c:pt>
              </c:numCache>
            </c:numRef>
          </c:val>
          <c:extLst>
            <c:ext xmlns:c16="http://schemas.microsoft.com/office/drawing/2014/chart" uri="{C3380CC4-5D6E-409C-BE32-E72D297353CC}">
              <c16:uniqueId val="{00000000-27D9-4D05-8DBB-4554F8EB686D}"/>
            </c:ext>
          </c:extLst>
        </c:ser>
        <c:dLbls>
          <c:showLegendKey val="0"/>
          <c:showVal val="0"/>
          <c:showCatName val="0"/>
          <c:showSerName val="0"/>
          <c:showPercent val="0"/>
          <c:showBubbleSize val="0"/>
        </c:dLbls>
        <c:gapWidth val="150"/>
        <c:axId val="41584128"/>
        <c:axId val="41586048"/>
      </c:barChart>
      <c:lineChart>
        <c:grouping val="standard"/>
        <c:varyColors val="0"/>
        <c:ser>
          <c:idx val="1"/>
          <c:order val="1"/>
          <c:tx>
            <c:strRef>
              <c:f>Sheet1!$C$1</c:f>
              <c:strCache>
                <c:ptCount val="1"/>
                <c:pt idx="0">
                  <c:v>% BDP</c:v>
                </c:pt>
              </c:strCache>
            </c:strRef>
          </c:tx>
          <c:spPr>
            <a:ln>
              <a:solidFill>
                <a:srgbClr val="E2001A"/>
              </a:solidFill>
            </a:ln>
          </c:spPr>
          <c:marker>
            <c:symbol val="square"/>
            <c:size val="4"/>
            <c:spPr>
              <a:noFill/>
              <a:ln>
                <a:noFill/>
              </a:ln>
            </c:spPr>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Sheet1!$C$2:$C$12</c:f>
              <c:numCache>
                <c:formatCode>0.0</c:formatCode>
                <c:ptCount val="11"/>
                <c:pt idx="0">
                  <c:v>2.6727204239621756</c:v>
                </c:pt>
                <c:pt idx="1">
                  <c:v>2.6592732361982359</c:v>
                </c:pt>
                <c:pt idx="2">
                  <c:v>2.2927134915425218</c:v>
                </c:pt>
                <c:pt idx="3">
                  <c:v>1.893009546434385</c:v>
                </c:pt>
                <c:pt idx="4">
                  <c:v>1.6300138062124554</c:v>
                </c:pt>
                <c:pt idx="5">
                  <c:v>1.651192794026402</c:v>
                </c:pt>
                <c:pt idx="6">
                  <c:v>1.3967366236162362</c:v>
                </c:pt>
                <c:pt idx="7">
                  <c:v>1.1509129892269028</c:v>
                </c:pt>
                <c:pt idx="8">
                  <c:v>1.0667664810742525</c:v>
                </c:pt>
                <c:pt idx="9">
                  <c:v>1.1223806277601589</c:v>
                </c:pt>
                <c:pt idx="10">
                  <c:v>1.134864114541035</c:v>
                </c:pt>
              </c:numCache>
            </c:numRef>
          </c:val>
          <c:smooth val="0"/>
          <c:extLst>
            <c:ext xmlns:c16="http://schemas.microsoft.com/office/drawing/2014/chart" uri="{C3380CC4-5D6E-409C-BE32-E72D297353CC}">
              <c16:uniqueId val="{00000001-27D9-4D05-8DBB-4554F8EB686D}"/>
            </c:ext>
          </c:extLst>
        </c:ser>
        <c:ser>
          <c:idx val="2"/>
          <c:order val="2"/>
          <c:tx>
            <c:strRef>
              <c:f>Sheet1!$D$1</c:f>
              <c:strCache>
                <c:ptCount val="1"/>
                <c:pt idx="0">
                  <c:v>% pror. odh.</c:v>
                </c:pt>
              </c:strCache>
            </c:strRef>
          </c:tx>
          <c:spPr>
            <a:ln>
              <a:solidFill>
                <a:srgbClr val="3096B1"/>
              </a:solidFill>
            </a:ln>
          </c:spPr>
          <c:marker>
            <c:symbol val="triangle"/>
            <c:size val="4"/>
            <c:spPr>
              <a:solidFill>
                <a:schemeClr val="accent1"/>
              </a:solidFill>
              <a:ln>
                <a:noFill/>
              </a:ln>
            </c:spPr>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Sheet1!$D$2:$D$12</c:f>
              <c:numCache>
                <c:formatCode>0.0</c:formatCode>
                <c:ptCount val="11"/>
                <c:pt idx="0">
                  <c:v>10.500858623995803</c:v>
                </c:pt>
                <c:pt idx="1">
                  <c:v>11.822386208524167</c:v>
                </c:pt>
                <c:pt idx="2">
                  <c:v>10.673275775033886</c:v>
                </c:pt>
                <c:pt idx="3">
                  <c:v>9.0936975709363388</c:v>
                </c:pt>
                <c:pt idx="4">
                  <c:v>7.9185261286845758</c:v>
                </c:pt>
                <c:pt idx="5">
                  <c:v>6.1424153466028963</c:v>
                </c:pt>
                <c:pt idx="6">
                  <c:v>5.0985973468883703</c:v>
                </c:pt>
                <c:pt idx="7">
                  <c:v>4.8</c:v>
                </c:pt>
                <c:pt idx="8">
                  <c:v>4.5</c:v>
                </c:pt>
                <c:pt idx="9">
                  <c:v>4.9000000000000004</c:v>
                </c:pt>
                <c:pt idx="10">
                  <c:v>4.8</c:v>
                </c:pt>
              </c:numCache>
            </c:numRef>
          </c:val>
          <c:smooth val="0"/>
          <c:extLst>
            <c:ext xmlns:c16="http://schemas.microsoft.com/office/drawing/2014/chart" uri="{C3380CC4-5D6E-409C-BE32-E72D297353CC}">
              <c16:uniqueId val="{00000002-27D9-4D05-8DBB-4554F8EB686D}"/>
            </c:ext>
          </c:extLst>
        </c:ser>
        <c:dLbls>
          <c:showLegendKey val="0"/>
          <c:showVal val="0"/>
          <c:showCatName val="0"/>
          <c:showSerName val="0"/>
          <c:showPercent val="0"/>
          <c:showBubbleSize val="0"/>
        </c:dLbls>
        <c:marker val="1"/>
        <c:smooth val="0"/>
        <c:axId val="41602432"/>
        <c:axId val="41600512"/>
      </c:lineChart>
      <c:catAx>
        <c:axId val="41584128"/>
        <c:scaling>
          <c:orientation val="minMax"/>
        </c:scaling>
        <c:delete val="0"/>
        <c:axPos val="b"/>
        <c:numFmt formatCode="General" sourceLinked="1"/>
        <c:majorTickMark val="out"/>
        <c:minorTickMark val="none"/>
        <c:tickLblPos val="nextTo"/>
        <c:txPr>
          <a:bodyPr rot="-5400000" vert="horz"/>
          <a:lstStyle/>
          <a:p>
            <a:pPr>
              <a:defRPr/>
            </a:pPr>
            <a:endParaRPr lang="sl-SI"/>
          </a:p>
        </c:txPr>
        <c:crossAx val="41586048"/>
        <c:crosses val="autoZero"/>
        <c:auto val="1"/>
        <c:lblAlgn val="ctr"/>
        <c:lblOffset val="100"/>
        <c:noMultiLvlLbl val="0"/>
      </c:catAx>
      <c:valAx>
        <c:axId val="41586048"/>
        <c:scaling>
          <c:orientation val="minMax"/>
        </c:scaling>
        <c:delete val="0"/>
        <c:axPos val="l"/>
        <c:majorGridlines/>
        <c:title>
          <c:tx>
            <c:rich>
              <a:bodyPr rot="-5400000" vert="horz"/>
              <a:lstStyle/>
              <a:p>
                <a:pPr>
                  <a:defRPr/>
                </a:pPr>
                <a:r>
                  <a:rPr lang="sl-SI"/>
                  <a:t>mio. EUR</a:t>
                </a:r>
              </a:p>
            </c:rich>
          </c:tx>
          <c:layout>
            <c:manualLayout>
              <c:xMode val="edge"/>
              <c:yMode val="edge"/>
              <c:x val="0.10461687645081516"/>
              <c:y val="0.19117350053067869"/>
            </c:manualLayout>
          </c:layout>
          <c:overlay val="0"/>
        </c:title>
        <c:numFmt formatCode="#,##0" sourceLinked="0"/>
        <c:majorTickMark val="out"/>
        <c:minorTickMark val="none"/>
        <c:tickLblPos val="nextTo"/>
        <c:txPr>
          <a:bodyPr/>
          <a:lstStyle/>
          <a:p>
            <a:pPr>
              <a:defRPr sz="900"/>
            </a:pPr>
            <a:endParaRPr lang="sl-SI"/>
          </a:p>
        </c:txPr>
        <c:crossAx val="41584128"/>
        <c:crosses val="autoZero"/>
        <c:crossBetween val="between"/>
      </c:valAx>
      <c:valAx>
        <c:axId val="41600512"/>
        <c:scaling>
          <c:orientation val="minMax"/>
          <c:max val="12"/>
        </c:scaling>
        <c:delete val="0"/>
        <c:axPos val="r"/>
        <c:title>
          <c:tx>
            <c:rich>
              <a:bodyPr rot="-5400000" vert="horz"/>
              <a:lstStyle/>
              <a:p>
                <a:pPr>
                  <a:defRPr b="1"/>
                </a:pPr>
                <a:r>
                  <a:rPr lang="sl-SI" b="1"/>
                  <a:t>%</a:t>
                </a:r>
              </a:p>
            </c:rich>
          </c:tx>
          <c:layout>
            <c:manualLayout>
              <c:xMode val="edge"/>
              <c:yMode val="edge"/>
              <c:x val="0.96508174114351863"/>
              <c:y val="0.24689394467284506"/>
            </c:manualLayout>
          </c:layout>
          <c:overlay val="0"/>
        </c:title>
        <c:numFmt formatCode="0.0" sourceLinked="1"/>
        <c:majorTickMark val="out"/>
        <c:minorTickMark val="none"/>
        <c:tickLblPos val="nextTo"/>
        <c:txPr>
          <a:bodyPr/>
          <a:lstStyle/>
          <a:p>
            <a:pPr>
              <a:defRPr sz="900"/>
            </a:pPr>
            <a:endParaRPr lang="sl-SI"/>
          </a:p>
        </c:txPr>
        <c:crossAx val="41602432"/>
        <c:crosses val="max"/>
        <c:crossBetween val="between"/>
      </c:valAx>
      <c:catAx>
        <c:axId val="41602432"/>
        <c:scaling>
          <c:orientation val="minMax"/>
        </c:scaling>
        <c:delete val="1"/>
        <c:axPos val="b"/>
        <c:numFmt formatCode="General" sourceLinked="1"/>
        <c:majorTickMark val="out"/>
        <c:minorTickMark val="none"/>
        <c:tickLblPos val="nextTo"/>
        <c:crossAx val="41600512"/>
        <c:crosses val="autoZero"/>
        <c:auto val="1"/>
        <c:lblAlgn val="ctr"/>
        <c:lblOffset val="100"/>
        <c:noMultiLvlLbl val="0"/>
      </c:catAx>
      <c:dTable>
        <c:showHorzBorder val="1"/>
        <c:showVertBorder val="1"/>
        <c:showOutline val="1"/>
        <c:showKeys val="1"/>
        <c:txPr>
          <a:bodyPr/>
          <a:lstStyle/>
          <a:p>
            <a:pPr rtl="0">
              <a:defRPr sz="800"/>
            </a:pPr>
            <a:endParaRPr lang="sl-SI"/>
          </a:p>
        </c:txPr>
      </c:dTable>
    </c:plotArea>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205028090496951"/>
          <c:y val="3.7151909091311164E-2"/>
          <c:w val="0.72693225743476275"/>
          <c:h val="0.71377259084556843"/>
        </c:manualLayout>
      </c:layout>
      <c:lineChart>
        <c:grouping val="standard"/>
        <c:varyColors val="0"/>
        <c:ser>
          <c:idx val="0"/>
          <c:order val="0"/>
          <c:tx>
            <c:strRef>
              <c:f>Sheet1!$B$1</c:f>
              <c:strCache>
                <c:ptCount val="1"/>
                <c:pt idx="0">
                  <c:v>AWTM (LS)</c:v>
                </c:pt>
              </c:strCache>
            </c:strRef>
          </c:tx>
          <c:spPr>
            <a:ln>
              <a:solidFill>
                <a:srgbClr val="2D5195"/>
              </a:solidFill>
            </a:ln>
          </c:spPr>
          <c:marker>
            <c:symbol val="none"/>
          </c:marker>
          <c:cat>
            <c:numRef>
              <c:f>Sheet1!$A$2:$A$15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Sheet1!$B$2:$B$15</c:f>
              <c:numCache>
                <c:formatCode>General</c:formatCode>
                <c:ptCount val="11"/>
                <c:pt idx="0">
                  <c:v>6.4</c:v>
                </c:pt>
                <c:pt idx="1">
                  <c:v>8</c:v>
                </c:pt>
                <c:pt idx="2" formatCode="0.0">
                  <c:v>9.3000000000000007</c:v>
                </c:pt>
                <c:pt idx="3">
                  <c:v>9.1999999999999993</c:v>
                </c:pt>
                <c:pt idx="4">
                  <c:v>9</c:v>
                </c:pt>
                <c:pt idx="5" formatCode="0.0">
                  <c:v>9</c:v>
                </c:pt>
                <c:pt idx="6" formatCode="0.0">
                  <c:v>10</c:v>
                </c:pt>
                <c:pt idx="7">
                  <c:v>10.1</c:v>
                </c:pt>
                <c:pt idx="8">
                  <c:v>9.6999999999999993</c:v>
                </c:pt>
                <c:pt idx="9">
                  <c:v>9.1</c:v>
                </c:pt>
                <c:pt idx="10">
                  <c:v>9.1999999999999993</c:v>
                </c:pt>
              </c:numCache>
            </c:numRef>
          </c:val>
          <c:smooth val="0"/>
          <c:extLst>
            <c:ext xmlns:c16="http://schemas.microsoft.com/office/drawing/2014/chart" uri="{C3380CC4-5D6E-409C-BE32-E72D297353CC}">
              <c16:uniqueId val="{00000000-92B2-4F8D-8402-723FBD8CE3DD}"/>
            </c:ext>
          </c:extLst>
        </c:ser>
        <c:ser>
          <c:idx val="1"/>
          <c:order val="1"/>
          <c:tx>
            <c:strRef>
              <c:f>Sheet1!$C$1</c:f>
              <c:strCache>
                <c:ptCount val="1"/>
                <c:pt idx="0">
                  <c:v>MD (LS)</c:v>
                </c:pt>
              </c:strCache>
            </c:strRef>
          </c:tx>
          <c:spPr>
            <a:ln>
              <a:solidFill>
                <a:srgbClr val="E2001A"/>
              </a:solidFill>
            </a:ln>
          </c:spPr>
          <c:marker>
            <c:symbol val="none"/>
          </c:marker>
          <c:cat>
            <c:numRef>
              <c:f>Sheet1!$A$2:$A$15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Sheet1!$C$2:$C$15</c:f>
              <c:numCache>
                <c:formatCode>General</c:formatCode>
                <c:ptCount val="11"/>
                <c:pt idx="0">
                  <c:v>5.2</c:v>
                </c:pt>
                <c:pt idx="1">
                  <c:v>6.7</c:v>
                </c:pt>
                <c:pt idx="2">
                  <c:v>7.9</c:v>
                </c:pt>
                <c:pt idx="3">
                  <c:v>7.9</c:v>
                </c:pt>
                <c:pt idx="4">
                  <c:v>8</c:v>
                </c:pt>
                <c:pt idx="5" formatCode="0.0">
                  <c:v>8.1</c:v>
                </c:pt>
                <c:pt idx="6" formatCode="0.0">
                  <c:v>8.9</c:v>
                </c:pt>
                <c:pt idx="7">
                  <c:v>8.4</c:v>
                </c:pt>
                <c:pt idx="8">
                  <c:v>8.1</c:v>
                </c:pt>
                <c:pt idx="9">
                  <c:v>7.6</c:v>
                </c:pt>
                <c:pt idx="10">
                  <c:v>7.3</c:v>
                </c:pt>
              </c:numCache>
            </c:numRef>
          </c:val>
          <c:smooth val="0"/>
          <c:extLst>
            <c:ext xmlns:c16="http://schemas.microsoft.com/office/drawing/2014/chart" uri="{C3380CC4-5D6E-409C-BE32-E72D297353CC}">
              <c16:uniqueId val="{00000001-92B2-4F8D-8402-723FBD8CE3DD}"/>
            </c:ext>
          </c:extLst>
        </c:ser>
        <c:dLbls>
          <c:showLegendKey val="0"/>
          <c:showVal val="0"/>
          <c:showCatName val="0"/>
          <c:showSerName val="0"/>
          <c:showPercent val="0"/>
          <c:showBubbleSize val="0"/>
        </c:dLbls>
        <c:marker val="1"/>
        <c:smooth val="0"/>
        <c:axId val="41681280"/>
        <c:axId val="41682816"/>
      </c:lineChart>
      <c:lineChart>
        <c:grouping val="standard"/>
        <c:varyColors val="0"/>
        <c:ser>
          <c:idx val="2"/>
          <c:order val="2"/>
          <c:tx>
            <c:strRef>
              <c:f>Sheet1!$D$1</c:f>
              <c:strCache>
                <c:ptCount val="1"/>
                <c:pt idx="0">
                  <c:v>Impl. OM (DS)</c:v>
                </c:pt>
              </c:strCache>
            </c:strRef>
          </c:tx>
          <c:spPr>
            <a:ln>
              <a:solidFill>
                <a:schemeClr val="tx1"/>
              </a:solidFill>
            </a:ln>
          </c:spPr>
          <c:marker>
            <c:symbol val="none"/>
          </c:marker>
          <c:cat>
            <c:numRef>
              <c:f>Sheet1!$A$2:$A$15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Sheet1!$D$2:$D$15</c:f>
              <c:numCache>
                <c:formatCode>General</c:formatCode>
                <c:ptCount val="11"/>
                <c:pt idx="0">
                  <c:v>3.8</c:v>
                </c:pt>
                <c:pt idx="1">
                  <c:v>3.7</c:v>
                </c:pt>
                <c:pt idx="2">
                  <c:v>3.3</c:v>
                </c:pt>
                <c:pt idx="3">
                  <c:v>3</c:v>
                </c:pt>
                <c:pt idx="4" formatCode="0.0">
                  <c:v>2.6</c:v>
                </c:pt>
                <c:pt idx="5" formatCode="0.0">
                  <c:v>2.5</c:v>
                </c:pt>
                <c:pt idx="6" formatCode="0.0">
                  <c:v>2</c:v>
                </c:pt>
                <c:pt idx="7">
                  <c:v>1.7</c:v>
                </c:pt>
                <c:pt idx="8">
                  <c:v>1.6</c:v>
                </c:pt>
                <c:pt idx="9">
                  <c:v>1.8</c:v>
                </c:pt>
                <c:pt idx="10">
                  <c:v>1.9</c:v>
                </c:pt>
              </c:numCache>
            </c:numRef>
          </c:val>
          <c:smooth val="0"/>
          <c:extLst>
            <c:ext xmlns:c16="http://schemas.microsoft.com/office/drawing/2014/chart" uri="{C3380CC4-5D6E-409C-BE32-E72D297353CC}">
              <c16:uniqueId val="{00000000-DD38-4E21-806F-AC454774D2B3}"/>
            </c:ext>
          </c:extLst>
        </c:ser>
        <c:dLbls>
          <c:showLegendKey val="0"/>
          <c:showVal val="0"/>
          <c:showCatName val="0"/>
          <c:showSerName val="0"/>
          <c:showPercent val="0"/>
          <c:showBubbleSize val="0"/>
        </c:dLbls>
        <c:marker val="1"/>
        <c:smooth val="0"/>
        <c:axId val="41686912"/>
        <c:axId val="41684992"/>
      </c:lineChart>
      <c:catAx>
        <c:axId val="41681280"/>
        <c:scaling>
          <c:orientation val="minMax"/>
        </c:scaling>
        <c:delete val="0"/>
        <c:axPos val="b"/>
        <c:numFmt formatCode="General" sourceLinked="1"/>
        <c:majorTickMark val="out"/>
        <c:minorTickMark val="none"/>
        <c:tickLblPos val="nextTo"/>
        <c:crossAx val="41682816"/>
        <c:crosses val="autoZero"/>
        <c:auto val="1"/>
        <c:lblAlgn val="ctr"/>
        <c:lblOffset val="100"/>
        <c:noMultiLvlLbl val="0"/>
      </c:catAx>
      <c:valAx>
        <c:axId val="41682816"/>
        <c:scaling>
          <c:orientation val="minMax"/>
          <c:max val="11"/>
          <c:min val="4"/>
        </c:scaling>
        <c:delete val="0"/>
        <c:axPos val="l"/>
        <c:title>
          <c:tx>
            <c:rich>
              <a:bodyPr rot="-5400000" vert="horz"/>
              <a:lstStyle/>
              <a:p>
                <a:pPr>
                  <a:defRPr/>
                </a:pPr>
                <a:r>
                  <a:rPr lang="sl-SI"/>
                  <a:t>Leta</a:t>
                </a:r>
              </a:p>
            </c:rich>
          </c:tx>
          <c:layout>
            <c:manualLayout>
              <c:xMode val="edge"/>
              <c:yMode val="edge"/>
              <c:x val="0.11672857421747901"/>
              <c:y val="0.23707487251674117"/>
            </c:manualLayout>
          </c:layout>
          <c:overlay val="0"/>
        </c:title>
        <c:numFmt formatCode="#,##0.0" sourceLinked="0"/>
        <c:majorTickMark val="out"/>
        <c:minorTickMark val="none"/>
        <c:tickLblPos val="nextTo"/>
        <c:txPr>
          <a:bodyPr/>
          <a:lstStyle/>
          <a:p>
            <a:pPr>
              <a:defRPr sz="800"/>
            </a:pPr>
            <a:endParaRPr lang="sl-SI"/>
          </a:p>
        </c:txPr>
        <c:crossAx val="41681280"/>
        <c:crosses val="autoZero"/>
        <c:crossBetween val="between"/>
        <c:majorUnit val="0.5"/>
      </c:valAx>
      <c:valAx>
        <c:axId val="41684992"/>
        <c:scaling>
          <c:orientation val="minMax"/>
          <c:max val="5"/>
          <c:min val="0"/>
        </c:scaling>
        <c:delete val="0"/>
        <c:axPos val="r"/>
        <c:title>
          <c:tx>
            <c:rich>
              <a:bodyPr rot="-5400000" vert="horz"/>
              <a:lstStyle/>
              <a:p>
                <a:pPr>
                  <a:defRPr/>
                </a:pPr>
                <a:r>
                  <a:rPr lang="sl-SI"/>
                  <a:t>%</a:t>
                </a:r>
              </a:p>
            </c:rich>
          </c:tx>
          <c:layout>
            <c:manualLayout>
              <c:xMode val="edge"/>
              <c:yMode val="edge"/>
              <c:x val="0.96682084987310468"/>
              <c:y val="0.24474552083348691"/>
            </c:manualLayout>
          </c:layout>
          <c:overlay val="0"/>
        </c:title>
        <c:numFmt formatCode="#,##0.0" sourceLinked="0"/>
        <c:majorTickMark val="out"/>
        <c:minorTickMark val="none"/>
        <c:tickLblPos val="nextTo"/>
        <c:txPr>
          <a:bodyPr/>
          <a:lstStyle/>
          <a:p>
            <a:pPr>
              <a:defRPr sz="800"/>
            </a:pPr>
            <a:endParaRPr lang="sl-SI"/>
          </a:p>
        </c:txPr>
        <c:crossAx val="41686912"/>
        <c:crosses val="max"/>
        <c:crossBetween val="between"/>
        <c:majorUnit val="0.5"/>
      </c:valAx>
      <c:catAx>
        <c:axId val="41686912"/>
        <c:scaling>
          <c:orientation val="minMax"/>
        </c:scaling>
        <c:delete val="1"/>
        <c:axPos val="b"/>
        <c:numFmt formatCode="General" sourceLinked="1"/>
        <c:majorTickMark val="out"/>
        <c:minorTickMark val="none"/>
        <c:tickLblPos val="nextTo"/>
        <c:crossAx val="41684992"/>
        <c:crosses val="autoZero"/>
        <c:auto val="1"/>
        <c:lblAlgn val="ctr"/>
        <c:lblOffset val="100"/>
        <c:noMultiLvlLbl val="0"/>
      </c:catAx>
      <c:dTable>
        <c:showHorzBorder val="1"/>
        <c:showVertBorder val="1"/>
        <c:showOutline val="1"/>
        <c:showKeys val="1"/>
        <c:txPr>
          <a:bodyPr/>
          <a:lstStyle/>
          <a:p>
            <a:pPr rtl="0">
              <a:defRPr sz="800"/>
            </a:pPr>
            <a:endParaRPr lang="sl-SI"/>
          </a:p>
        </c:txPr>
      </c:dTable>
    </c:plotArea>
    <c:plotVisOnly val="1"/>
    <c:dispBlanksAs val="gap"/>
    <c:showDLblsOverMax val="0"/>
  </c:chart>
  <c:spPr>
    <a:ln>
      <a:noFill/>
    </a:ln>
  </c:spPr>
  <c:txPr>
    <a:bodyPr/>
    <a:lstStyle/>
    <a:p>
      <a:pPr>
        <a:defRPr sz="1000">
          <a:latin typeface="Book Antiqua" panose="02040602050305030304" pitchFamily="18" charset="0"/>
        </a:defRPr>
      </a:pPr>
      <a:endParaRPr lang="sl-SI"/>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948053307740965"/>
          <c:y val="2.3002480666402658E-2"/>
          <c:w val="0.87283809191441097"/>
          <c:h val="0.6831572029377001"/>
        </c:manualLayout>
      </c:layout>
      <c:barChart>
        <c:barDir val="col"/>
        <c:grouping val="clustered"/>
        <c:varyColors val="0"/>
        <c:ser>
          <c:idx val="0"/>
          <c:order val="0"/>
          <c:tx>
            <c:strRef>
              <c:f>Sheet1!$B$1</c:f>
              <c:strCache>
                <c:ptCount val="1"/>
                <c:pt idx="0">
                  <c:v>3m ZM</c:v>
                </c:pt>
              </c:strCache>
            </c:strRef>
          </c:tx>
          <c:spPr>
            <a:solidFill>
              <a:srgbClr val="2D5195"/>
            </a:solidFill>
          </c:spPr>
          <c:invertIfNegative val="0"/>
          <c:cat>
            <c:strRef>
              <c:f>Sheet1!$A$2:$A$10</c:f>
              <c:strCache>
                <c:ptCount val="9"/>
                <c:pt idx="0">
                  <c:v>Januar 2025</c:v>
                </c:pt>
                <c:pt idx="1">
                  <c:v>Februar 2025</c:v>
                </c:pt>
                <c:pt idx="2">
                  <c:v>April 2025</c:v>
                </c:pt>
                <c:pt idx="3">
                  <c:v>Maj 2025</c:v>
                </c:pt>
                <c:pt idx="4">
                  <c:v>Junij 2025</c:v>
                </c:pt>
                <c:pt idx="5">
                  <c:v>Julij 2025</c:v>
                </c:pt>
                <c:pt idx="6">
                  <c:v>Septem. 2025</c:v>
                </c:pt>
                <c:pt idx="7">
                  <c:v>Oktober 2025</c:v>
                </c:pt>
                <c:pt idx="8">
                  <c:v>SKUPAJ</c:v>
                </c:pt>
              </c:strCache>
            </c:strRef>
          </c:cat>
          <c:val>
            <c:numRef>
              <c:f>Sheet1!$B$2:$B$10</c:f>
              <c:numCache>
                <c:formatCode>#,##0</c:formatCode>
                <c:ptCount val="9"/>
                <c:pt idx="0">
                  <c:v>12253</c:v>
                </c:pt>
                <c:pt idx="1">
                  <c:v>29562</c:v>
                </c:pt>
                <c:pt idx="2">
                  <c:v>25898</c:v>
                </c:pt>
                <c:pt idx="3">
                  <c:v>34708</c:v>
                </c:pt>
                <c:pt idx="4">
                  <c:v>24660</c:v>
                </c:pt>
                <c:pt idx="5">
                  <c:v>58484</c:v>
                </c:pt>
                <c:pt idx="6">
                  <c:v>48820</c:v>
                </c:pt>
                <c:pt idx="7">
                  <c:v>50029</c:v>
                </c:pt>
                <c:pt idx="8">
                  <c:v>284414</c:v>
                </c:pt>
              </c:numCache>
            </c:numRef>
          </c:val>
          <c:extLst>
            <c:ext xmlns:c16="http://schemas.microsoft.com/office/drawing/2014/chart" uri="{C3380CC4-5D6E-409C-BE32-E72D297353CC}">
              <c16:uniqueId val="{00000000-AF00-452E-B521-551D87E4F10B}"/>
            </c:ext>
          </c:extLst>
        </c:ser>
        <c:ser>
          <c:idx val="1"/>
          <c:order val="1"/>
          <c:tx>
            <c:strRef>
              <c:f>Sheet1!$C$1</c:f>
              <c:strCache>
                <c:ptCount val="1"/>
                <c:pt idx="0">
                  <c:v>6m ZM</c:v>
                </c:pt>
              </c:strCache>
            </c:strRef>
          </c:tx>
          <c:spPr>
            <a:solidFill>
              <a:srgbClr val="E2001A"/>
            </a:solidFill>
          </c:spPr>
          <c:invertIfNegative val="0"/>
          <c:cat>
            <c:strRef>
              <c:f>Sheet1!$A$2:$A$10</c:f>
              <c:strCache>
                <c:ptCount val="9"/>
                <c:pt idx="0">
                  <c:v>Januar 2025</c:v>
                </c:pt>
                <c:pt idx="1">
                  <c:v>Februar 2025</c:v>
                </c:pt>
                <c:pt idx="2">
                  <c:v>April 2025</c:v>
                </c:pt>
                <c:pt idx="3">
                  <c:v>Maj 2025</c:v>
                </c:pt>
                <c:pt idx="4">
                  <c:v>Junij 2025</c:v>
                </c:pt>
                <c:pt idx="5">
                  <c:v>Julij 2025</c:v>
                </c:pt>
                <c:pt idx="6">
                  <c:v>Septem. 2025</c:v>
                </c:pt>
                <c:pt idx="7">
                  <c:v>Oktober 2025</c:v>
                </c:pt>
                <c:pt idx="8">
                  <c:v>SKUPAJ</c:v>
                </c:pt>
              </c:strCache>
            </c:strRef>
          </c:cat>
          <c:val>
            <c:numRef>
              <c:f>Sheet1!$C$2:$C$10</c:f>
              <c:numCache>
                <c:formatCode>#,##0</c:formatCode>
                <c:ptCount val="9"/>
                <c:pt idx="0">
                  <c:v>13419</c:v>
                </c:pt>
                <c:pt idx="1">
                  <c:v>43950</c:v>
                </c:pt>
                <c:pt idx="2">
                  <c:v>32944</c:v>
                </c:pt>
                <c:pt idx="3">
                  <c:v>51896</c:v>
                </c:pt>
                <c:pt idx="4">
                  <c:v>39042</c:v>
                </c:pt>
                <c:pt idx="5">
                  <c:v>50835</c:v>
                </c:pt>
                <c:pt idx="6">
                  <c:v>0</c:v>
                </c:pt>
                <c:pt idx="7">
                  <c:v>23407</c:v>
                </c:pt>
                <c:pt idx="8">
                  <c:v>255493</c:v>
                </c:pt>
              </c:numCache>
            </c:numRef>
          </c:val>
          <c:extLst>
            <c:ext xmlns:c16="http://schemas.microsoft.com/office/drawing/2014/chart" uri="{C3380CC4-5D6E-409C-BE32-E72D297353CC}">
              <c16:uniqueId val="{00000001-AF00-452E-B521-551D87E4F10B}"/>
            </c:ext>
          </c:extLst>
        </c:ser>
        <c:ser>
          <c:idx val="2"/>
          <c:order val="2"/>
          <c:tx>
            <c:strRef>
              <c:f>Sheet1!$D$1</c:f>
              <c:strCache>
                <c:ptCount val="1"/>
                <c:pt idx="0">
                  <c:v>12m ZM</c:v>
                </c:pt>
              </c:strCache>
            </c:strRef>
          </c:tx>
          <c:spPr>
            <a:solidFill>
              <a:srgbClr val="0056FF"/>
            </a:solidFill>
          </c:spPr>
          <c:invertIfNegative val="0"/>
          <c:cat>
            <c:strRef>
              <c:f>Sheet1!$A$2:$A$10</c:f>
              <c:strCache>
                <c:ptCount val="9"/>
                <c:pt idx="0">
                  <c:v>Januar 2025</c:v>
                </c:pt>
                <c:pt idx="1">
                  <c:v>Februar 2025</c:v>
                </c:pt>
                <c:pt idx="2">
                  <c:v>April 2025</c:v>
                </c:pt>
                <c:pt idx="3">
                  <c:v>Maj 2025</c:v>
                </c:pt>
                <c:pt idx="4">
                  <c:v>Junij 2025</c:v>
                </c:pt>
                <c:pt idx="5">
                  <c:v>Julij 2025</c:v>
                </c:pt>
                <c:pt idx="6">
                  <c:v>Septem. 2025</c:v>
                </c:pt>
                <c:pt idx="7">
                  <c:v>Oktober 2025</c:v>
                </c:pt>
                <c:pt idx="8">
                  <c:v>SKUPAJ</c:v>
                </c:pt>
              </c:strCache>
            </c:strRef>
          </c:cat>
          <c:val>
            <c:numRef>
              <c:f>Sheet1!$D$2:$D$10</c:f>
              <c:numCache>
                <c:formatCode>#,##0</c:formatCode>
                <c:ptCount val="9"/>
                <c:pt idx="0">
                  <c:v>48853</c:v>
                </c:pt>
                <c:pt idx="1">
                  <c:v>37845</c:v>
                </c:pt>
                <c:pt idx="2">
                  <c:v>0</c:v>
                </c:pt>
                <c:pt idx="3">
                  <c:v>49502</c:v>
                </c:pt>
                <c:pt idx="4">
                  <c:v>38978</c:v>
                </c:pt>
                <c:pt idx="5">
                  <c:v>26252</c:v>
                </c:pt>
                <c:pt idx="6">
                  <c:v>36710</c:v>
                </c:pt>
                <c:pt idx="7">
                  <c:v>0</c:v>
                </c:pt>
                <c:pt idx="8">
                  <c:v>238140</c:v>
                </c:pt>
              </c:numCache>
            </c:numRef>
          </c:val>
          <c:extLst>
            <c:ext xmlns:c16="http://schemas.microsoft.com/office/drawing/2014/chart" uri="{C3380CC4-5D6E-409C-BE32-E72D297353CC}">
              <c16:uniqueId val="{00000002-AF00-452E-B521-551D87E4F10B}"/>
            </c:ext>
          </c:extLst>
        </c:ser>
        <c:ser>
          <c:idx val="3"/>
          <c:order val="3"/>
          <c:tx>
            <c:strRef>
              <c:f>Sheet1!$E$1</c:f>
              <c:strCache>
                <c:ptCount val="1"/>
                <c:pt idx="0">
                  <c:v>18m ZM</c:v>
                </c:pt>
              </c:strCache>
            </c:strRef>
          </c:tx>
          <c:spPr>
            <a:solidFill>
              <a:srgbClr val="F18428"/>
            </a:solidFill>
          </c:spPr>
          <c:invertIfNegative val="0"/>
          <c:cat>
            <c:strRef>
              <c:f>Sheet1!$A$2:$A$10</c:f>
              <c:strCache>
                <c:ptCount val="9"/>
                <c:pt idx="0">
                  <c:v>Januar 2025</c:v>
                </c:pt>
                <c:pt idx="1">
                  <c:v>Februar 2025</c:v>
                </c:pt>
                <c:pt idx="2">
                  <c:v>April 2025</c:v>
                </c:pt>
                <c:pt idx="3">
                  <c:v>Maj 2025</c:v>
                </c:pt>
                <c:pt idx="4">
                  <c:v>Junij 2025</c:v>
                </c:pt>
                <c:pt idx="5">
                  <c:v>Julij 2025</c:v>
                </c:pt>
                <c:pt idx="6">
                  <c:v>Septem. 2025</c:v>
                </c:pt>
                <c:pt idx="7">
                  <c:v>Oktober 2025</c:v>
                </c:pt>
                <c:pt idx="8">
                  <c:v>SKUPAJ</c:v>
                </c:pt>
              </c:strCache>
            </c:strRef>
          </c:cat>
          <c:val>
            <c:numRef>
              <c:f>Sheet1!$E$2:$E$10</c:f>
              <c:numCache>
                <c:formatCode>#,##0</c:formatCode>
                <c:ptCount val="9"/>
                <c:pt idx="0">
                  <c:v>0</c:v>
                </c:pt>
                <c:pt idx="1">
                  <c:v>0</c:v>
                </c:pt>
                <c:pt idx="2">
                  <c:v>80778</c:v>
                </c:pt>
                <c:pt idx="3">
                  <c:v>0</c:v>
                </c:pt>
                <c:pt idx="4">
                  <c:v>0</c:v>
                </c:pt>
                <c:pt idx="5">
                  <c:v>0</c:v>
                </c:pt>
                <c:pt idx="6">
                  <c:v>0</c:v>
                </c:pt>
                <c:pt idx="7">
                  <c:v>29577</c:v>
                </c:pt>
                <c:pt idx="8">
                  <c:v>110355</c:v>
                </c:pt>
              </c:numCache>
            </c:numRef>
          </c:val>
          <c:extLst>
            <c:ext xmlns:c16="http://schemas.microsoft.com/office/drawing/2014/chart" uri="{C3380CC4-5D6E-409C-BE32-E72D297353CC}">
              <c16:uniqueId val="{00000003-AF00-452E-B521-551D87E4F10B}"/>
            </c:ext>
          </c:extLst>
        </c:ser>
        <c:ser>
          <c:idx val="4"/>
          <c:order val="4"/>
          <c:tx>
            <c:strRef>
              <c:f>Sheet1!$F$1</c:f>
              <c:strCache>
                <c:ptCount val="1"/>
                <c:pt idx="0">
                  <c:v>Skupaj</c:v>
                </c:pt>
              </c:strCache>
            </c:strRef>
          </c:tx>
          <c:invertIfNegative val="0"/>
          <c:cat>
            <c:strRef>
              <c:f>Sheet1!$A$2:$A$10</c:f>
              <c:strCache>
                <c:ptCount val="9"/>
                <c:pt idx="0">
                  <c:v>Januar 2025</c:v>
                </c:pt>
                <c:pt idx="1">
                  <c:v>Februar 2025</c:v>
                </c:pt>
                <c:pt idx="2">
                  <c:v>April 2025</c:v>
                </c:pt>
                <c:pt idx="3">
                  <c:v>Maj 2025</c:v>
                </c:pt>
                <c:pt idx="4">
                  <c:v>Junij 2025</c:v>
                </c:pt>
                <c:pt idx="5">
                  <c:v>Julij 2025</c:v>
                </c:pt>
                <c:pt idx="6">
                  <c:v>Septem. 2025</c:v>
                </c:pt>
                <c:pt idx="7">
                  <c:v>Oktober 2025</c:v>
                </c:pt>
                <c:pt idx="8">
                  <c:v>SKUPAJ</c:v>
                </c:pt>
              </c:strCache>
            </c:strRef>
          </c:cat>
          <c:val>
            <c:numRef>
              <c:f>Sheet1!$F$2:$F$10</c:f>
              <c:numCache>
                <c:formatCode>#,##0</c:formatCode>
                <c:ptCount val="9"/>
                <c:pt idx="0">
                  <c:v>74525</c:v>
                </c:pt>
                <c:pt idx="1">
                  <c:v>111357</c:v>
                </c:pt>
                <c:pt idx="2">
                  <c:v>139620</c:v>
                </c:pt>
                <c:pt idx="3">
                  <c:v>136106</c:v>
                </c:pt>
                <c:pt idx="4">
                  <c:v>102680</c:v>
                </c:pt>
                <c:pt idx="5">
                  <c:v>135571</c:v>
                </c:pt>
                <c:pt idx="6">
                  <c:v>85530</c:v>
                </c:pt>
                <c:pt idx="7">
                  <c:v>103013</c:v>
                </c:pt>
                <c:pt idx="8">
                  <c:v>888402</c:v>
                </c:pt>
              </c:numCache>
            </c:numRef>
          </c:val>
          <c:extLst>
            <c:ext xmlns:c16="http://schemas.microsoft.com/office/drawing/2014/chart" uri="{C3380CC4-5D6E-409C-BE32-E72D297353CC}">
              <c16:uniqueId val="{00000004-AF00-452E-B521-551D87E4F10B}"/>
            </c:ext>
          </c:extLst>
        </c:ser>
        <c:dLbls>
          <c:showLegendKey val="0"/>
          <c:showVal val="0"/>
          <c:showCatName val="0"/>
          <c:showSerName val="0"/>
          <c:showPercent val="0"/>
          <c:showBubbleSize val="0"/>
        </c:dLbls>
        <c:gapWidth val="150"/>
        <c:axId val="353586176"/>
        <c:axId val="353592064"/>
      </c:barChart>
      <c:catAx>
        <c:axId val="353586176"/>
        <c:scaling>
          <c:orientation val="minMax"/>
        </c:scaling>
        <c:delete val="0"/>
        <c:axPos val="b"/>
        <c:numFmt formatCode="#,##0.00" sourceLinked="0"/>
        <c:majorTickMark val="out"/>
        <c:minorTickMark val="none"/>
        <c:tickLblPos val="nextTo"/>
        <c:crossAx val="353592064"/>
        <c:crosses val="autoZero"/>
        <c:auto val="1"/>
        <c:lblAlgn val="ctr"/>
        <c:lblOffset val="100"/>
        <c:noMultiLvlLbl val="0"/>
      </c:catAx>
      <c:valAx>
        <c:axId val="353592064"/>
        <c:scaling>
          <c:orientation val="minMax"/>
          <c:max val="900000"/>
        </c:scaling>
        <c:delete val="0"/>
        <c:axPos val="l"/>
        <c:majorGridlines/>
        <c:title>
          <c:tx>
            <c:rich>
              <a:bodyPr rot="-5400000" vert="horz"/>
              <a:lstStyle/>
              <a:p>
                <a:pPr>
                  <a:defRPr/>
                </a:pPr>
                <a:r>
                  <a:rPr lang="sl-SI"/>
                  <a:t>Znesek izdaje (v 000 EUR)</a:t>
                </a:r>
              </a:p>
            </c:rich>
          </c:tx>
          <c:layout>
            <c:manualLayout>
              <c:xMode val="edge"/>
              <c:yMode val="edge"/>
              <c:x val="1.6695516366239344E-3"/>
              <c:y val="0.15089726961600575"/>
            </c:manualLayout>
          </c:layout>
          <c:overlay val="0"/>
        </c:title>
        <c:numFmt formatCode="#,##0" sourceLinked="0"/>
        <c:majorTickMark val="out"/>
        <c:minorTickMark val="none"/>
        <c:tickLblPos val="nextTo"/>
        <c:txPr>
          <a:bodyPr/>
          <a:lstStyle/>
          <a:p>
            <a:pPr>
              <a:defRPr sz="850" baseline="0"/>
            </a:pPr>
            <a:endParaRPr lang="sl-SI"/>
          </a:p>
        </c:txPr>
        <c:crossAx val="353586176"/>
        <c:crosses val="autoZero"/>
        <c:crossBetween val="between"/>
      </c:valAx>
      <c:dTable>
        <c:showHorzBorder val="1"/>
        <c:showVertBorder val="1"/>
        <c:showOutline val="1"/>
        <c:showKeys val="1"/>
        <c:txPr>
          <a:bodyPr/>
          <a:lstStyle/>
          <a:p>
            <a:pPr rtl="0">
              <a:defRPr sz="800" baseline="0"/>
            </a:pPr>
            <a:endParaRPr lang="sl-SI"/>
          </a:p>
        </c:txPr>
      </c:dTable>
    </c:plotArea>
    <c:plotVisOnly val="1"/>
    <c:dispBlanksAs val="gap"/>
    <c:showDLblsOverMax val="0"/>
  </c:chart>
  <c:spPr>
    <a:ln>
      <a:noFill/>
    </a:ln>
  </c:spPr>
  <c:txPr>
    <a:bodyPr/>
    <a:lstStyle/>
    <a:p>
      <a:pPr>
        <a:defRPr sz="950" baseline="0">
          <a:latin typeface="Book Antiqua" panose="02040602050305030304" pitchFamily="18" charset="0"/>
        </a:defRPr>
      </a:pPr>
      <a:endParaRPr lang="sl-SI"/>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181267640744722"/>
          <c:y val="2.524388331994868E-2"/>
          <c:w val="0.88959899903307715"/>
          <c:h val="0.733014940928994"/>
        </c:manualLayout>
      </c:layout>
      <c:lineChart>
        <c:grouping val="standard"/>
        <c:varyColors val="0"/>
        <c:ser>
          <c:idx val="0"/>
          <c:order val="0"/>
          <c:tx>
            <c:strRef>
              <c:f>Sheet1!$B$1</c:f>
              <c:strCache>
                <c:ptCount val="1"/>
                <c:pt idx="0">
                  <c:v>Leto 2015</c:v>
                </c:pt>
              </c:strCache>
            </c:strRef>
          </c:tx>
          <c:spPr>
            <a:ln>
              <a:solidFill>
                <a:srgbClr val="70C27A"/>
              </a:solidFill>
            </a:ln>
          </c:spPr>
          <c:marker>
            <c:symbol val="circle"/>
            <c:size val="7"/>
            <c:spPr>
              <a:solidFill>
                <a:srgbClr val="70C27A"/>
              </a:solidFill>
              <a:ln>
                <a:noFill/>
              </a:ln>
            </c:spPr>
          </c:marker>
          <c:cat>
            <c:strRef>
              <c:f>Sheet1!$A$2:$A$5</c:f>
              <c:strCache>
                <c:ptCount val="4"/>
                <c:pt idx="0">
                  <c:v>3 mesece</c:v>
                </c:pt>
                <c:pt idx="1">
                  <c:v>6 mesecev</c:v>
                </c:pt>
                <c:pt idx="2">
                  <c:v>12 mesecev</c:v>
                </c:pt>
                <c:pt idx="3">
                  <c:v>18 mesecev</c:v>
                </c:pt>
              </c:strCache>
            </c:strRef>
          </c:cat>
          <c:val>
            <c:numRef>
              <c:f>Sheet1!$B$2:$B$5</c:f>
              <c:numCache>
                <c:formatCode>0.000</c:formatCode>
                <c:ptCount val="4"/>
                <c:pt idx="0">
                  <c:v>0</c:v>
                </c:pt>
                <c:pt idx="1">
                  <c:v>6.0000000000000001E-3</c:v>
                </c:pt>
                <c:pt idx="2">
                  <c:v>0.13100000000000001</c:v>
                </c:pt>
                <c:pt idx="3">
                  <c:v>0.14000000000000001</c:v>
                </c:pt>
              </c:numCache>
            </c:numRef>
          </c:val>
          <c:smooth val="0"/>
          <c:extLst>
            <c:ext xmlns:c16="http://schemas.microsoft.com/office/drawing/2014/chart" uri="{C3380CC4-5D6E-409C-BE32-E72D297353CC}">
              <c16:uniqueId val="{00000000-5474-47AF-9E55-A5889BF1544B}"/>
            </c:ext>
          </c:extLst>
        </c:ser>
        <c:ser>
          <c:idx val="1"/>
          <c:order val="1"/>
          <c:tx>
            <c:strRef>
              <c:f>Sheet1!$C$1</c:f>
              <c:strCache>
                <c:ptCount val="1"/>
                <c:pt idx="0">
                  <c:v>Leto 2016</c:v>
                </c:pt>
              </c:strCache>
            </c:strRef>
          </c:tx>
          <c:spPr>
            <a:ln>
              <a:solidFill>
                <a:srgbClr val="00915A"/>
              </a:solidFill>
            </a:ln>
          </c:spPr>
          <c:marker>
            <c:symbol val="circle"/>
            <c:size val="7"/>
            <c:spPr>
              <a:solidFill>
                <a:srgbClr val="00915A"/>
              </a:solidFill>
              <a:ln>
                <a:noFill/>
              </a:ln>
            </c:spPr>
          </c:marker>
          <c:cat>
            <c:strRef>
              <c:f>Sheet1!$A$2:$A$5</c:f>
              <c:strCache>
                <c:ptCount val="4"/>
                <c:pt idx="0">
                  <c:v>3 mesece</c:v>
                </c:pt>
                <c:pt idx="1">
                  <c:v>6 mesecev</c:v>
                </c:pt>
                <c:pt idx="2">
                  <c:v>12 mesecev</c:v>
                </c:pt>
                <c:pt idx="3">
                  <c:v>18 mesecev</c:v>
                </c:pt>
              </c:strCache>
            </c:strRef>
          </c:cat>
          <c:val>
            <c:numRef>
              <c:f>Sheet1!$C$2:$C$5</c:f>
              <c:numCache>
                <c:formatCode>0.000</c:formatCode>
                <c:ptCount val="4"/>
                <c:pt idx="0">
                  <c:v>-0.17399999999999999</c:v>
                </c:pt>
                <c:pt idx="1">
                  <c:v>-0.10199999999999999</c:v>
                </c:pt>
                <c:pt idx="2">
                  <c:v>-0.112</c:v>
                </c:pt>
                <c:pt idx="3">
                  <c:v>-9.1999999999999998E-2</c:v>
                </c:pt>
              </c:numCache>
            </c:numRef>
          </c:val>
          <c:smooth val="0"/>
          <c:extLst>
            <c:ext xmlns:c16="http://schemas.microsoft.com/office/drawing/2014/chart" uri="{C3380CC4-5D6E-409C-BE32-E72D297353CC}">
              <c16:uniqueId val="{00000001-5474-47AF-9E55-A5889BF1544B}"/>
            </c:ext>
          </c:extLst>
        </c:ser>
        <c:ser>
          <c:idx val="2"/>
          <c:order val="2"/>
          <c:tx>
            <c:strRef>
              <c:f>Sheet1!$D$1</c:f>
              <c:strCache>
                <c:ptCount val="1"/>
                <c:pt idx="0">
                  <c:v>Leto 2017</c:v>
                </c:pt>
              </c:strCache>
            </c:strRef>
          </c:tx>
          <c:spPr>
            <a:ln>
              <a:solidFill>
                <a:srgbClr val="0056FF"/>
              </a:solidFill>
            </a:ln>
          </c:spPr>
          <c:marker>
            <c:symbol val="circle"/>
            <c:size val="7"/>
            <c:spPr>
              <a:solidFill>
                <a:srgbClr val="0056FF"/>
              </a:solidFill>
              <a:ln>
                <a:noFill/>
              </a:ln>
            </c:spPr>
          </c:marker>
          <c:cat>
            <c:strRef>
              <c:f>Sheet1!$A$2:$A$5</c:f>
              <c:strCache>
                <c:ptCount val="4"/>
                <c:pt idx="0">
                  <c:v>3 mesece</c:v>
                </c:pt>
                <c:pt idx="1">
                  <c:v>6 mesecev</c:v>
                </c:pt>
                <c:pt idx="2">
                  <c:v>12 mesecev</c:v>
                </c:pt>
                <c:pt idx="3">
                  <c:v>18 mesecev</c:v>
                </c:pt>
              </c:strCache>
            </c:strRef>
          </c:cat>
          <c:val>
            <c:numRef>
              <c:f>Sheet1!$D$2:$D$5</c:f>
              <c:numCache>
                <c:formatCode>0.000</c:formatCode>
                <c:ptCount val="4"/>
                <c:pt idx="0">
                  <c:v>-0.315714285714286</c:v>
                </c:pt>
                <c:pt idx="1">
                  <c:v>-0.30992907801418396</c:v>
                </c:pt>
                <c:pt idx="2">
                  <c:v>-0.28008450704225402</c:v>
                </c:pt>
                <c:pt idx="3">
                  <c:v>-0.27214723926380402</c:v>
                </c:pt>
              </c:numCache>
            </c:numRef>
          </c:val>
          <c:smooth val="0"/>
          <c:extLst>
            <c:ext xmlns:c16="http://schemas.microsoft.com/office/drawing/2014/chart" uri="{C3380CC4-5D6E-409C-BE32-E72D297353CC}">
              <c16:uniqueId val="{00000002-5474-47AF-9E55-A5889BF1544B}"/>
            </c:ext>
          </c:extLst>
        </c:ser>
        <c:ser>
          <c:idx val="3"/>
          <c:order val="3"/>
          <c:tx>
            <c:strRef>
              <c:f>Sheet1!$E$1</c:f>
              <c:strCache>
                <c:ptCount val="1"/>
                <c:pt idx="0">
                  <c:v>Leto 2018</c:v>
                </c:pt>
              </c:strCache>
            </c:strRef>
          </c:tx>
          <c:spPr>
            <a:ln>
              <a:solidFill>
                <a:srgbClr val="3096B1"/>
              </a:solidFill>
            </a:ln>
          </c:spPr>
          <c:marker>
            <c:symbol val="circle"/>
            <c:size val="7"/>
            <c:spPr>
              <a:solidFill>
                <a:srgbClr val="3096B1"/>
              </a:solidFill>
              <a:ln>
                <a:noFill/>
              </a:ln>
            </c:spPr>
          </c:marker>
          <c:cat>
            <c:strRef>
              <c:f>Sheet1!$A$2:$A$5</c:f>
              <c:strCache>
                <c:ptCount val="4"/>
                <c:pt idx="0">
                  <c:v>3 mesece</c:v>
                </c:pt>
                <c:pt idx="1">
                  <c:v>6 mesecev</c:v>
                </c:pt>
                <c:pt idx="2">
                  <c:v>12 mesecev</c:v>
                </c:pt>
                <c:pt idx="3">
                  <c:v>18 mesecev</c:v>
                </c:pt>
              </c:strCache>
            </c:strRef>
          </c:cat>
          <c:val>
            <c:numRef>
              <c:f>Sheet1!$E$2:$E$5</c:f>
              <c:numCache>
                <c:formatCode>0.000</c:formatCode>
                <c:ptCount val="4"/>
                <c:pt idx="0">
                  <c:v>-0.38698113207547202</c:v>
                </c:pt>
                <c:pt idx="1">
                  <c:v>-0.39307692307692299</c:v>
                </c:pt>
                <c:pt idx="2">
                  <c:v>-0.37234972677595601</c:v>
                </c:pt>
                <c:pt idx="3">
                  <c:v>-0.35879120879120902</c:v>
                </c:pt>
              </c:numCache>
            </c:numRef>
          </c:val>
          <c:smooth val="0"/>
          <c:extLst>
            <c:ext xmlns:c16="http://schemas.microsoft.com/office/drawing/2014/chart" uri="{C3380CC4-5D6E-409C-BE32-E72D297353CC}">
              <c16:uniqueId val="{00000003-5474-47AF-9E55-A5889BF1544B}"/>
            </c:ext>
          </c:extLst>
        </c:ser>
        <c:ser>
          <c:idx val="4"/>
          <c:order val="4"/>
          <c:tx>
            <c:strRef>
              <c:f>Sheet1!$F$1</c:f>
              <c:strCache>
                <c:ptCount val="1"/>
                <c:pt idx="0">
                  <c:v>Leto 2019</c:v>
                </c:pt>
              </c:strCache>
            </c:strRef>
          </c:tx>
          <c:spPr>
            <a:ln>
              <a:solidFill>
                <a:srgbClr val="F18428"/>
              </a:solidFill>
            </a:ln>
          </c:spPr>
          <c:marker>
            <c:symbol val="circle"/>
            <c:size val="7"/>
            <c:spPr>
              <a:solidFill>
                <a:srgbClr val="F18428"/>
              </a:solidFill>
              <a:ln>
                <a:noFill/>
              </a:ln>
            </c:spPr>
          </c:marker>
          <c:cat>
            <c:strRef>
              <c:f>Sheet1!$A$2:$A$5</c:f>
              <c:strCache>
                <c:ptCount val="4"/>
                <c:pt idx="0">
                  <c:v>3 mesece</c:v>
                </c:pt>
                <c:pt idx="1">
                  <c:v>6 mesecev</c:v>
                </c:pt>
                <c:pt idx="2">
                  <c:v>12 mesecev</c:v>
                </c:pt>
                <c:pt idx="3">
                  <c:v>18 mesecev</c:v>
                </c:pt>
              </c:strCache>
            </c:strRef>
          </c:cat>
          <c:val>
            <c:numRef>
              <c:f>Sheet1!$F$2:$F$5</c:f>
              <c:numCache>
                <c:formatCode>0.000</c:formatCode>
                <c:ptCount val="4"/>
                <c:pt idx="0">
                  <c:v>-0.39104166666666673</c:v>
                </c:pt>
                <c:pt idx="1">
                  <c:v>-0.38335365853658537</c:v>
                </c:pt>
                <c:pt idx="2">
                  <c:v>-0.39450101832993895</c:v>
                </c:pt>
                <c:pt idx="3">
                  <c:v>-0.43829268292682927</c:v>
                </c:pt>
              </c:numCache>
            </c:numRef>
          </c:val>
          <c:smooth val="0"/>
          <c:extLst>
            <c:ext xmlns:c16="http://schemas.microsoft.com/office/drawing/2014/chart" uri="{C3380CC4-5D6E-409C-BE32-E72D297353CC}">
              <c16:uniqueId val="{00000004-5474-47AF-9E55-A5889BF1544B}"/>
            </c:ext>
          </c:extLst>
        </c:ser>
        <c:ser>
          <c:idx val="5"/>
          <c:order val="5"/>
          <c:tx>
            <c:strRef>
              <c:f>Sheet1!$G$1</c:f>
              <c:strCache>
                <c:ptCount val="1"/>
                <c:pt idx="0">
                  <c:v>Leto 2020</c:v>
                </c:pt>
              </c:strCache>
            </c:strRef>
          </c:tx>
          <c:spPr>
            <a:ln>
              <a:solidFill>
                <a:srgbClr val="2D5195"/>
              </a:solidFill>
            </a:ln>
          </c:spPr>
          <c:marker>
            <c:spPr>
              <a:solidFill>
                <a:srgbClr val="2D5195"/>
              </a:solidFill>
              <a:ln>
                <a:solidFill>
                  <a:schemeClr val="tx2"/>
                </a:solidFill>
              </a:ln>
            </c:spPr>
          </c:marker>
          <c:cat>
            <c:strRef>
              <c:f>Sheet1!$A$2:$A$5</c:f>
              <c:strCache>
                <c:ptCount val="4"/>
                <c:pt idx="0">
                  <c:v>3 mesece</c:v>
                </c:pt>
                <c:pt idx="1">
                  <c:v>6 mesecev</c:v>
                </c:pt>
                <c:pt idx="2">
                  <c:v>12 mesecev</c:v>
                </c:pt>
                <c:pt idx="3">
                  <c:v>18 mesecev</c:v>
                </c:pt>
              </c:strCache>
            </c:strRef>
          </c:cat>
          <c:val>
            <c:numRef>
              <c:f>Sheet1!$G$2:$G$5</c:f>
              <c:numCache>
                <c:formatCode>0.000</c:formatCode>
                <c:ptCount val="4"/>
                <c:pt idx="0">
                  <c:v>-0.42300000000000004</c:v>
                </c:pt>
                <c:pt idx="1">
                  <c:v>-0.41399999999999998</c:v>
                </c:pt>
                <c:pt idx="2">
                  <c:v>-0.5</c:v>
                </c:pt>
                <c:pt idx="3">
                  <c:v>-8.5356204102647479E-2</c:v>
                </c:pt>
              </c:numCache>
            </c:numRef>
          </c:val>
          <c:smooth val="0"/>
          <c:extLst>
            <c:ext xmlns:c16="http://schemas.microsoft.com/office/drawing/2014/chart" uri="{C3380CC4-5D6E-409C-BE32-E72D297353CC}">
              <c16:uniqueId val="{00000005-5474-47AF-9E55-A5889BF1544B}"/>
            </c:ext>
          </c:extLst>
        </c:ser>
        <c:ser>
          <c:idx val="6"/>
          <c:order val="6"/>
          <c:tx>
            <c:strRef>
              <c:f>Sheet1!$H$1</c:f>
              <c:strCache>
                <c:ptCount val="1"/>
                <c:pt idx="0">
                  <c:v>Leto 2021</c:v>
                </c:pt>
              </c:strCache>
            </c:strRef>
          </c:tx>
          <c:spPr>
            <a:ln>
              <a:solidFill>
                <a:srgbClr val="E6AF00"/>
              </a:solidFill>
            </a:ln>
          </c:spPr>
          <c:marker>
            <c:symbol val="circle"/>
            <c:size val="7"/>
            <c:spPr>
              <a:solidFill>
                <a:srgbClr val="E6AF00"/>
              </a:solidFill>
              <a:ln>
                <a:noFill/>
              </a:ln>
            </c:spPr>
          </c:marker>
          <c:cat>
            <c:strRef>
              <c:f>Sheet1!$A$2:$A$5</c:f>
              <c:strCache>
                <c:ptCount val="4"/>
                <c:pt idx="0">
                  <c:v>3 mesece</c:v>
                </c:pt>
                <c:pt idx="1">
                  <c:v>6 mesecev</c:v>
                </c:pt>
                <c:pt idx="2">
                  <c:v>12 mesecev</c:v>
                </c:pt>
                <c:pt idx="3">
                  <c:v>18 mesecev</c:v>
                </c:pt>
              </c:strCache>
            </c:strRef>
          </c:cat>
          <c:val>
            <c:numRef>
              <c:f>Sheet1!$H$2:$H$5</c:f>
              <c:numCache>
                <c:formatCode>0.000</c:formatCode>
                <c:ptCount val="4"/>
                <c:pt idx="0">
                  <c:v>-0.48299999999999998</c:v>
                </c:pt>
                <c:pt idx="1">
                  <c:v>-0.47299999999999998</c:v>
                </c:pt>
                <c:pt idx="2">
                  <c:v>-0.5</c:v>
                </c:pt>
              </c:numCache>
            </c:numRef>
          </c:val>
          <c:smooth val="0"/>
          <c:extLst>
            <c:ext xmlns:c16="http://schemas.microsoft.com/office/drawing/2014/chart" uri="{C3380CC4-5D6E-409C-BE32-E72D297353CC}">
              <c16:uniqueId val="{00000006-5474-47AF-9E55-A5889BF1544B}"/>
            </c:ext>
          </c:extLst>
        </c:ser>
        <c:ser>
          <c:idx val="7"/>
          <c:order val="7"/>
          <c:tx>
            <c:strRef>
              <c:f>Sheet1!$I$1</c:f>
              <c:strCache>
                <c:ptCount val="1"/>
                <c:pt idx="0">
                  <c:v>Leto 2022</c:v>
                </c:pt>
              </c:strCache>
            </c:strRef>
          </c:tx>
          <c:spPr>
            <a:ln>
              <a:solidFill>
                <a:srgbClr val="7030A0"/>
              </a:solidFill>
            </a:ln>
          </c:spPr>
          <c:marker>
            <c:symbol val="circle"/>
            <c:size val="7"/>
            <c:spPr>
              <a:solidFill>
                <a:srgbClr val="7030A0"/>
              </a:solidFill>
              <a:ln cap="rnd">
                <a:solidFill>
                  <a:srgbClr val="7030A0"/>
                </a:solidFill>
              </a:ln>
            </c:spPr>
          </c:marker>
          <c:cat>
            <c:strRef>
              <c:f>Sheet1!$A$2:$A$5</c:f>
              <c:strCache>
                <c:ptCount val="4"/>
                <c:pt idx="0">
                  <c:v>3 mesece</c:v>
                </c:pt>
                <c:pt idx="1">
                  <c:v>6 mesecev</c:v>
                </c:pt>
                <c:pt idx="2">
                  <c:v>12 mesecev</c:v>
                </c:pt>
                <c:pt idx="3">
                  <c:v>18 mesecev</c:v>
                </c:pt>
              </c:strCache>
            </c:strRef>
          </c:cat>
          <c:val>
            <c:numRef>
              <c:f>Sheet1!$I$2:$I$5</c:f>
              <c:numCache>
                <c:formatCode>0.000</c:formatCode>
                <c:ptCount val="4"/>
                <c:pt idx="0">
                  <c:v>-0.254</c:v>
                </c:pt>
                <c:pt idx="1">
                  <c:v>-0.379</c:v>
                </c:pt>
                <c:pt idx="2">
                  <c:v>0.27399999999999997</c:v>
                </c:pt>
                <c:pt idx="3">
                  <c:v>1.008</c:v>
                </c:pt>
              </c:numCache>
            </c:numRef>
          </c:val>
          <c:smooth val="0"/>
          <c:extLst>
            <c:ext xmlns:c16="http://schemas.microsoft.com/office/drawing/2014/chart" uri="{C3380CC4-5D6E-409C-BE32-E72D297353CC}">
              <c16:uniqueId val="{00000007-5474-47AF-9E55-A5889BF1544B}"/>
            </c:ext>
          </c:extLst>
        </c:ser>
        <c:ser>
          <c:idx val="8"/>
          <c:order val="8"/>
          <c:tx>
            <c:strRef>
              <c:f>Sheet1!$J$1</c:f>
              <c:strCache>
                <c:ptCount val="1"/>
                <c:pt idx="0">
                  <c:v>Leto 2023</c:v>
                </c:pt>
              </c:strCache>
            </c:strRef>
          </c:tx>
          <c:spPr>
            <a:ln>
              <a:solidFill>
                <a:schemeClr val="accent6">
                  <a:lumMod val="50000"/>
                </a:schemeClr>
              </a:solidFill>
            </a:ln>
          </c:spPr>
          <c:marker>
            <c:symbol val="circle"/>
            <c:size val="7"/>
            <c:spPr>
              <a:solidFill>
                <a:schemeClr val="accent6">
                  <a:lumMod val="50000"/>
                </a:schemeClr>
              </a:solidFill>
              <a:ln>
                <a:solidFill>
                  <a:schemeClr val="accent6">
                    <a:lumMod val="50000"/>
                  </a:schemeClr>
                </a:solidFill>
              </a:ln>
            </c:spPr>
          </c:marker>
          <c:dPt>
            <c:idx val="2"/>
            <c:marker>
              <c:spPr>
                <a:solidFill>
                  <a:schemeClr val="accent6">
                    <a:lumMod val="50000"/>
                  </a:schemeClr>
                </a:solidFill>
                <a:ln>
                  <a:solidFill>
                    <a:schemeClr val="accent6">
                      <a:lumMod val="75000"/>
                    </a:schemeClr>
                  </a:solidFill>
                </a:ln>
              </c:spPr>
            </c:marker>
            <c:bubble3D val="0"/>
            <c:extLst>
              <c:ext xmlns:c16="http://schemas.microsoft.com/office/drawing/2014/chart" uri="{C3380CC4-5D6E-409C-BE32-E72D297353CC}">
                <c16:uniqueId val="{00000008-5474-47AF-9E55-A5889BF1544B}"/>
              </c:ext>
            </c:extLst>
          </c:dPt>
          <c:cat>
            <c:strRef>
              <c:f>Sheet1!$A$2:$A$5</c:f>
              <c:strCache>
                <c:ptCount val="4"/>
                <c:pt idx="0">
                  <c:v>3 mesece</c:v>
                </c:pt>
                <c:pt idx="1">
                  <c:v>6 mesecev</c:v>
                </c:pt>
                <c:pt idx="2">
                  <c:v>12 mesecev</c:v>
                </c:pt>
                <c:pt idx="3">
                  <c:v>18 mesecev</c:v>
                </c:pt>
              </c:strCache>
            </c:strRef>
          </c:cat>
          <c:val>
            <c:numRef>
              <c:f>Sheet1!$J$2:$J$5</c:f>
              <c:numCache>
                <c:formatCode>0.000</c:formatCode>
                <c:ptCount val="4"/>
                <c:pt idx="0">
                  <c:v>2.9239999999999999</c:v>
                </c:pt>
                <c:pt idx="1">
                  <c:v>3.173</c:v>
                </c:pt>
                <c:pt idx="2">
                  <c:v>3.375</c:v>
                </c:pt>
                <c:pt idx="3">
                  <c:v>3.4000000000000004</c:v>
                </c:pt>
              </c:numCache>
            </c:numRef>
          </c:val>
          <c:smooth val="0"/>
          <c:extLst>
            <c:ext xmlns:c16="http://schemas.microsoft.com/office/drawing/2014/chart" uri="{C3380CC4-5D6E-409C-BE32-E72D297353CC}">
              <c16:uniqueId val="{00000009-5474-47AF-9E55-A5889BF1544B}"/>
            </c:ext>
          </c:extLst>
        </c:ser>
        <c:ser>
          <c:idx val="9"/>
          <c:order val="9"/>
          <c:tx>
            <c:strRef>
              <c:f>Sheet1!$K$1</c:f>
              <c:strCache>
                <c:ptCount val="1"/>
                <c:pt idx="0">
                  <c:v>Leto 2024</c:v>
                </c:pt>
              </c:strCache>
            </c:strRef>
          </c:tx>
          <c:spPr>
            <a:ln>
              <a:solidFill>
                <a:srgbClr val="FF0000"/>
              </a:solidFill>
            </a:ln>
          </c:spPr>
          <c:marker>
            <c:symbol val="circle"/>
            <c:size val="7"/>
            <c:spPr>
              <a:solidFill>
                <a:srgbClr val="FF0000"/>
              </a:solidFill>
              <a:ln>
                <a:solidFill>
                  <a:srgbClr val="FF0000"/>
                </a:solidFill>
              </a:ln>
            </c:spPr>
          </c:marker>
          <c:cat>
            <c:strRef>
              <c:f>Sheet1!$A$2:$A$5</c:f>
              <c:strCache>
                <c:ptCount val="4"/>
                <c:pt idx="0">
                  <c:v>3 mesece</c:v>
                </c:pt>
                <c:pt idx="1">
                  <c:v>6 mesecev</c:v>
                </c:pt>
                <c:pt idx="2">
                  <c:v>12 mesecev</c:v>
                </c:pt>
                <c:pt idx="3">
                  <c:v>18 mesecev</c:v>
                </c:pt>
              </c:strCache>
            </c:strRef>
          </c:cat>
          <c:val>
            <c:numRef>
              <c:f>Sheet1!$K$2:$K$5</c:f>
              <c:numCache>
                <c:formatCode>0.000</c:formatCode>
                <c:ptCount val="4"/>
                <c:pt idx="0">
                  <c:v>3.1102564687479601</c:v>
                </c:pt>
                <c:pt idx="1">
                  <c:v>3.0003469891809176</c:v>
                </c:pt>
                <c:pt idx="2">
                  <c:v>3.0854755305820269</c:v>
                </c:pt>
                <c:pt idx="3">
                  <c:v>2.9677851605758585</c:v>
                </c:pt>
              </c:numCache>
            </c:numRef>
          </c:val>
          <c:smooth val="0"/>
          <c:extLst>
            <c:ext xmlns:c16="http://schemas.microsoft.com/office/drawing/2014/chart" uri="{C3380CC4-5D6E-409C-BE32-E72D297353CC}">
              <c16:uniqueId val="{0000000A-5474-47AF-9E55-A5889BF1544B}"/>
            </c:ext>
          </c:extLst>
        </c:ser>
        <c:ser>
          <c:idx val="10"/>
          <c:order val="10"/>
          <c:tx>
            <c:strRef>
              <c:f>Sheet1!$L$1</c:f>
              <c:strCache>
                <c:ptCount val="1"/>
                <c:pt idx="0">
                  <c:v>Leto 2025</c:v>
                </c:pt>
              </c:strCache>
            </c:strRef>
          </c:tx>
          <c:cat>
            <c:strRef>
              <c:f>Sheet1!$A$2:$A$5</c:f>
              <c:strCache>
                <c:ptCount val="4"/>
                <c:pt idx="0">
                  <c:v>3 mesece</c:v>
                </c:pt>
                <c:pt idx="1">
                  <c:v>6 mesecev</c:v>
                </c:pt>
                <c:pt idx="2">
                  <c:v>12 mesecev</c:v>
                </c:pt>
                <c:pt idx="3">
                  <c:v>18 mesecev</c:v>
                </c:pt>
              </c:strCache>
            </c:strRef>
          </c:cat>
          <c:val>
            <c:numRef>
              <c:f>Sheet1!$L$2:$L$5</c:f>
              <c:numCache>
                <c:formatCode>0.000</c:formatCode>
                <c:ptCount val="4"/>
                <c:pt idx="0">
                  <c:v>1.98</c:v>
                </c:pt>
                <c:pt idx="1">
                  <c:v>2.0499999999999998</c:v>
                </c:pt>
                <c:pt idx="2">
                  <c:v>2.09</c:v>
                </c:pt>
                <c:pt idx="3">
                  <c:v>2.0459999999999998</c:v>
                </c:pt>
              </c:numCache>
            </c:numRef>
          </c:val>
          <c:smooth val="0"/>
          <c:extLst>
            <c:ext xmlns:c16="http://schemas.microsoft.com/office/drawing/2014/chart" uri="{C3380CC4-5D6E-409C-BE32-E72D297353CC}">
              <c16:uniqueId val="{0000000B-5474-47AF-9E55-A5889BF1544B}"/>
            </c:ext>
          </c:extLst>
        </c:ser>
        <c:dLbls>
          <c:showLegendKey val="0"/>
          <c:showVal val="0"/>
          <c:showCatName val="0"/>
          <c:showSerName val="0"/>
          <c:showPercent val="0"/>
          <c:showBubbleSize val="0"/>
        </c:dLbls>
        <c:marker val="1"/>
        <c:smooth val="0"/>
        <c:axId val="353947008"/>
        <c:axId val="354096640"/>
      </c:lineChart>
      <c:catAx>
        <c:axId val="353947008"/>
        <c:scaling>
          <c:orientation val="minMax"/>
        </c:scaling>
        <c:delete val="0"/>
        <c:axPos val="b"/>
        <c:numFmt formatCode="General" sourceLinked="0"/>
        <c:majorTickMark val="out"/>
        <c:minorTickMark val="none"/>
        <c:tickLblPos val="low"/>
        <c:spPr>
          <a:ln>
            <a:solidFill>
              <a:schemeClr val="accent1"/>
            </a:solidFill>
          </a:ln>
          <a:effectLst>
            <a:softEdge rad="12700"/>
          </a:effectLst>
        </c:spPr>
        <c:crossAx val="354096640"/>
        <c:crosses val="autoZero"/>
        <c:auto val="1"/>
        <c:lblAlgn val="ctr"/>
        <c:lblOffset val="100"/>
        <c:noMultiLvlLbl val="0"/>
      </c:catAx>
      <c:valAx>
        <c:axId val="354096640"/>
        <c:scaling>
          <c:orientation val="minMax"/>
        </c:scaling>
        <c:delete val="0"/>
        <c:axPos val="l"/>
        <c:majorGridlines/>
        <c:title>
          <c:tx>
            <c:rich>
              <a:bodyPr rot="-5400000" vert="horz"/>
              <a:lstStyle/>
              <a:p>
                <a:pPr>
                  <a:defRPr/>
                </a:pPr>
                <a:r>
                  <a:rPr lang="sl-SI"/>
                  <a:t>Obrestna mera (%)</a:t>
                </a:r>
              </a:p>
            </c:rich>
          </c:tx>
          <c:layout>
            <c:manualLayout>
              <c:xMode val="edge"/>
              <c:yMode val="edge"/>
              <c:x val="1.6004239719645025E-3"/>
              <c:y val="0.18080785849888611"/>
            </c:manualLayout>
          </c:layout>
          <c:overlay val="0"/>
        </c:title>
        <c:numFmt formatCode="#,##0.00" sourceLinked="0"/>
        <c:majorTickMark val="out"/>
        <c:minorTickMark val="none"/>
        <c:tickLblPos val="nextTo"/>
        <c:crossAx val="353947008"/>
        <c:crosses val="autoZero"/>
        <c:crossBetween val="between"/>
      </c:valAx>
    </c:plotArea>
    <c:legend>
      <c:legendPos val="b"/>
      <c:layout>
        <c:manualLayout>
          <c:xMode val="edge"/>
          <c:yMode val="edge"/>
          <c:x val="0.12753202614140355"/>
          <c:y val="0.84011934948809364"/>
          <c:w val="0.83802281368821296"/>
          <c:h val="0.14449041327461187"/>
        </c:manualLayout>
      </c:layout>
      <c:overlay val="0"/>
      <c:txPr>
        <a:bodyPr/>
        <a:lstStyle/>
        <a:p>
          <a:pPr>
            <a:defRPr sz="1000"/>
          </a:pPr>
          <a:endParaRPr lang="sl-SI"/>
        </a:p>
      </c:txPr>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79972234875599E-2"/>
          <c:y val="2.0747854948624696E-2"/>
          <c:w val="0.91080852909915189"/>
          <c:h val="0.63557159998558066"/>
        </c:manualLayout>
      </c:layout>
      <c:barChart>
        <c:barDir val="col"/>
        <c:grouping val="percentStacked"/>
        <c:varyColors val="0"/>
        <c:ser>
          <c:idx val="0"/>
          <c:order val="0"/>
          <c:tx>
            <c:strRef>
              <c:f>Sheet1!$B$1</c:f>
              <c:strCache>
                <c:ptCount val="1"/>
                <c:pt idx="0">
                  <c:v>S.22 Države nečlanice in mednarodne organizacije, ki niso rezidenčne v Evropski uniji</c:v>
                </c:pt>
              </c:strCache>
            </c:strRef>
          </c:tx>
          <c:spPr>
            <a:solidFill>
              <a:srgbClr val="00915A"/>
            </a:solidFill>
          </c:spPr>
          <c:invertIfNegative val="0"/>
          <c:cat>
            <c:strRef>
              <c:f>Sheet1!$A$2:$A$9</c:f>
              <c:strCache>
                <c:ptCount val="8"/>
                <c:pt idx="0">
                  <c:v>Januar</c:v>
                </c:pt>
                <c:pt idx="1">
                  <c:v>Februar</c:v>
                </c:pt>
                <c:pt idx="2">
                  <c:v>April</c:v>
                </c:pt>
                <c:pt idx="3">
                  <c:v>Maj</c:v>
                </c:pt>
                <c:pt idx="4">
                  <c:v>Junij</c:v>
                </c:pt>
                <c:pt idx="5">
                  <c:v>Julij</c:v>
                </c:pt>
                <c:pt idx="6">
                  <c:v>September</c:v>
                </c:pt>
                <c:pt idx="7">
                  <c:v>Oktober</c:v>
                </c:pt>
              </c:strCache>
            </c:strRef>
          </c:cat>
          <c:val>
            <c:numRef>
              <c:f>Sheet1!$B$2:$B$9</c:f>
              <c:numCache>
                <c:formatCode>General</c:formatCode>
                <c:ptCount val="8"/>
                <c:pt idx="4" formatCode="#,##0.00">
                  <c:v>20.276</c:v>
                </c:pt>
                <c:pt idx="5" formatCode="#,##0.00">
                  <c:v>8.5489999999999995</c:v>
                </c:pt>
                <c:pt idx="6" formatCode="#,##0.00">
                  <c:v>10.242000000000001</c:v>
                </c:pt>
              </c:numCache>
            </c:numRef>
          </c:val>
          <c:extLst>
            <c:ext xmlns:c16="http://schemas.microsoft.com/office/drawing/2014/chart" uri="{C3380CC4-5D6E-409C-BE32-E72D297353CC}">
              <c16:uniqueId val="{00000000-0B52-4D80-BD9C-C7B7BB305988}"/>
            </c:ext>
          </c:extLst>
        </c:ser>
        <c:ser>
          <c:idx val="1"/>
          <c:order val="1"/>
          <c:tx>
            <c:strRef>
              <c:f>Sheet1!$C$1</c:f>
              <c:strCache>
                <c:ptCount val="1"/>
                <c:pt idx="0">
                  <c:v>S.21 Države članice ter institucije in organi Evropske unije</c:v>
                </c:pt>
              </c:strCache>
            </c:strRef>
          </c:tx>
          <c:spPr>
            <a:solidFill>
              <a:srgbClr val="F18428"/>
            </a:solidFill>
          </c:spPr>
          <c:invertIfNegative val="0"/>
          <c:cat>
            <c:strRef>
              <c:f>Sheet1!$A$2:$A$9</c:f>
              <c:strCache>
                <c:ptCount val="8"/>
                <c:pt idx="0">
                  <c:v>Januar</c:v>
                </c:pt>
                <c:pt idx="1">
                  <c:v>Februar</c:v>
                </c:pt>
                <c:pt idx="2">
                  <c:v>April</c:v>
                </c:pt>
                <c:pt idx="3">
                  <c:v>Maj</c:v>
                </c:pt>
                <c:pt idx="4">
                  <c:v>Junij</c:v>
                </c:pt>
                <c:pt idx="5">
                  <c:v>Julij</c:v>
                </c:pt>
                <c:pt idx="6">
                  <c:v>September</c:v>
                </c:pt>
                <c:pt idx="7">
                  <c:v>Oktober</c:v>
                </c:pt>
              </c:strCache>
            </c:strRef>
          </c:cat>
          <c:val>
            <c:numRef>
              <c:f>Sheet1!$C$2:$C$9</c:f>
              <c:numCache>
                <c:formatCode>General</c:formatCode>
                <c:ptCount val="8"/>
                <c:pt idx="7" formatCode="#,##0.00">
                  <c:v>17.989999999999998</c:v>
                </c:pt>
              </c:numCache>
            </c:numRef>
          </c:val>
          <c:extLst>
            <c:ext xmlns:c16="http://schemas.microsoft.com/office/drawing/2014/chart" uri="{C3380CC4-5D6E-409C-BE32-E72D297353CC}">
              <c16:uniqueId val="{00000001-0B52-4D80-BD9C-C7B7BB305988}"/>
            </c:ext>
          </c:extLst>
        </c:ser>
        <c:ser>
          <c:idx val="2"/>
          <c:order val="2"/>
          <c:tx>
            <c:strRef>
              <c:f>Sheet1!$D$1</c:f>
              <c:strCache>
                <c:ptCount val="1"/>
                <c:pt idx="0">
                  <c:v>S.15 Nepridobitne institucije, ki opravljajo storitve za gospodinjstva</c:v>
                </c:pt>
              </c:strCache>
            </c:strRef>
          </c:tx>
          <c:spPr>
            <a:solidFill>
              <a:srgbClr val="70C27A"/>
            </a:solidFill>
          </c:spPr>
          <c:invertIfNegative val="0"/>
          <c:cat>
            <c:strRef>
              <c:f>Sheet1!$A$2:$A$9</c:f>
              <c:strCache>
                <c:ptCount val="8"/>
                <c:pt idx="0">
                  <c:v>Januar</c:v>
                </c:pt>
                <c:pt idx="1">
                  <c:v>Februar</c:v>
                </c:pt>
                <c:pt idx="2">
                  <c:v>April</c:v>
                </c:pt>
                <c:pt idx="3">
                  <c:v>Maj</c:v>
                </c:pt>
                <c:pt idx="4">
                  <c:v>Junij</c:v>
                </c:pt>
                <c:pt idx="5">
                  <c:v>Julij</c:v>
                </c:pt>
                <c:pt idx="6">
                  <c:v>September</c:v>
                </c:pt>
                <c:pt idx="7">
                  <c:v>Oktober</c:v>
                </c:pt>
              </c:strCache>
            </c:strRef>
          </c:cat>
          <c:val>
            <c:numRef>
              <c:f>Sheet1!$D$2:$D$9</c:f>
              <c:numCache>
                <c:formatCode>General</c:formatCode>
                <c:ptCount val="8"/>
                <c:pt idx="2" formatCode="#,##0.00">
                  <c:v>11.638</c:v>
                </c:pt>
                <c:pt idx="4" formatCode="#,##0.00">
                  <c:v>2.839</c:v>
                </c:pt>
                <c:pt idx="5" formatCode="#,##0.00">
                  <c:v>6.87</c:v>
                </c:pt>
                <c:pt idx="6" formatCode="#,##0.00">
                  <c:v>1.903</c:v>
                </c:pt>
                <c:pt idx="7" formatCode="#,##0.00">
                  <c:v>10.066000000000001</c:v>
                </c:pt>
              </c:numCache>
            </c:numRef>
          </c:val>
          <c:extLst>
            <c:ext xmlns:c16="http://schemas.microsoft.com/office/drawing/2014/chart" uri="{C3380CC4-5D6E-409C-BE32-E72D297353CC}">
              <c16:uniqueId val="{00000002-0B52-4D80-BD9C-C7B7BB305988}"/>
            </c:ext>
          </c:extLst>
        </c:ser>
        <c:ser>
          <c:idx val="3"/>
          <c:order val="3"/>
          <c:tx>
            <c:strRef>
              <c:f>Sheet1!$E$1</c:f>
              <c:strCache>
                <c:ptCount val="1"/>
                <c:pt idx="0">
                  <c:v>S.14 Gospodinjstva</c:v>
                </c:pt>
              </c:strCache>
            </c:strRef>
          </c:tx>
          <c:spPr>
            <a:solidFill>
              <a:srgbClr val="E6AF00"/>
            </a:solidFill>
          </c:spPr>
          <c:invertIfNegative val="0"/>
          <c:cat>
            <c:strRef>
              <c:f>Sheet1!$A$2:$A$9</c:f>
              <c:strCache>
                <c:ptCount val="8"/>
                <c:pt idx="0">
                  <c:v>Januar</c:v>
                </c:pt>
                <c:pt idx="1">
                  <c:v>Februar</c:v>
                </c:pt>
                <c:pt idx="2">
                  <c:v>April</c:v>
                </c:pt>
                <c:pt idx="3">
                  <c:v>Maj</c:v>
                </c:pt>
                <c:pt idx="4">
                  <c:v>Junij</c:v>
                </c:pt>
                <c:pt idx="5">
                  <c:v>Julij</c:v>
                </c:pt>
                <c:pt idx="6">
                  <c:v>September</c:v>
                </c:pt>
                <c:pt idx="7">
                  <c:v>Oktober</c:v>
                </c:pt>
              </c:strCache>
            </c:strRef>
          </c:cat>
          <c:val>
            <c:numRef>
              <c:f>Sheet1!$E$2:$E$9</c:f>
              <c:numCache>
                <c:formatCode>#,##0.00</c:formatCode>
                <c:ptCount val="8"/>
                <c:pt idx="0">
                  <c:v>29.975999999999999</c:v>
                </c:pt>
                <c:pt idx="1">
                  <c:v>5.1180000000000003</c:v>
                </c:pt>
                <c:pt idx="2">
                  <c:v>10.093</c:v>
                </c:pt>
                <c:pt idx="3">
                  <c:v>1.1839999999999999</c:v>
                </c:pt>
                <c:pt idx="4">
                  <c:v>12.712999999999999</c:v>
                </c:pt>
                <c:pt idx="5">
                  <c:v>5.03</c:v>
                </c:pt>
                <c:pt idx="6">
                  <c:v>6.2839999999999998</c:v>
                </c:pt>
                <c:pt idx="7">
                  <c:v>4.7770000000000001</c:v>
                </c:pt>
              </c:numCache>
            </c:numRef>
          </c:val>
          <c:extLst>
            <c:ext xmlns:c16="http://schemas.microsoft.com/office/drawing/2014/chart" uri="{C3380CC4-5D6E-409C-BE32-E72D297353CC}">
              <c16:uniqueId val="{00000003-0B52-4D80-BD9C-C7B7BB305988}"/>
            </c:ext>
          </c:extLst>
        </c:ser>
        <c:ser>
          <c:idx val="4"/>
          <c:order val="4"/>
          <c:tx>
            <c:strRef>
              <c:f>Sheet1!$F$1</c:f>
              <c:strCache>
                <c:ptCount val="1"/>
                <c:pt idx="0">
                  <c:v>S.13 Država</c:v>
                </c:pt>
              </c:strCache>
            </c:strRef>
          </c:tx>
          <c:spPr>
            <a:solidFill>
              <a:srgbClr val="0056FF"/>
            </a:solidFill>
          </c:spPr>
          <c:invertIfNegative val="0"/>
          <c:cat>
            <c:strRef>
              <c:f>Sheet1!$A$2:$A$9</c:f>
              <c:strCache>
                <c:ptCount val="8"/>
                <c:pt idx="0">
                  <c:v>Januar</c:v>
                </c:pt>
                <c:pt idx="1">
                  <c:v>Februar</c:v>
                </c:pt>
                <c:pt idx="2">
                  <c:v>April</c:v>
                </c:pt>
                <c:pt idx="3">
                  <c:v>Maj</c:v>
                </c:pt>
                <c:pt idx="4">
                  <c:v>Junij</c:v>
                </c:pt>
                <c:pt idx="5">
                  <c:v>Julij</c:v>
                </c:pt>
                <c:pt idx="6">
                  <c:v>September</c:v>
                </c:pt>
                <c:pt idx="7">
                  <c:v>Oktober</c:v>
                </c:pt>
              </c:strCache>
            </c:strRef>
          </c:cat>
          <c:val>
            <c:numRef>
              <c:f>Sheet1!$F$2:$F$9</c:f>
              <c:numCache>
                <c:formatCode>General</c:formatCode>
                <c:ptCount val="8"/>
                <c:pt idx="2" formatCode="#,##0.00">
                  <c:v>44.405000000000001</c:v>
                </c:pt>
                <c:pt idx="3" formatCode="#,##0.00">
                  <c:v>86.435000000000002</c:v>
                </c:pt>
                <c:pt idx="4" formatCode="#,##0.00">
                  <c:v>4.0549999999999997</c:v>
                </c:pt>
                <c:pt idx="5" formatCode="#,##0.00">
                  <c:v>19.664000000000001</c:v>
                </c:pt>
                <c:pt idx="6" formatCode="#,##0.00">
                  <c:v>14.339000000000002</c:v>
                </c:pt>
                <c:pt idx="7" formatCode="#,##0.00">
                  <c:v>22.994</c:v>
                </c:pt>
              </c:numCache>
            </c:numRef>
          </c:val>
          <c:extLst>
            <c:ext xmlns:c16="http://schemas.microsoft.com/office/drawing/2014/chart" uri="{C3380CC4-5D6E-409C-BE32-E72D297353CC}">
              <c16:uniqueId val="{00000004-0B52-4D80-BD9C-C7B7BB305988}"/>
            </c:ext>
          </c:extLst>
        </c:ser>
        <c:ser>
          <c:idx val="5"/>
          <c:order val="5"/>
          <c:tx>
            <c:strRef>
              <c:f>Sheet1!$G$1</c:f>
              <c:strCache>
                <c:ptCount val="1"/>
                <c:pt idx="0">
                  <c:v>S.12 Finančne družbe</c:v>
                </c:pt>
              </c:strCache>
            </c:strRef>
          </c:tx>
          <c:spPr>
            <a:solidFill>
              <a:srgbClr val="E2001A"/>
            </a:solidFill>
          </c:spPr>
          <c:invertIfNegative val="0"/>
          <c:cat>
            <c:strRef>
              <c:f>Sheet1!$A$2:$A$9</c:f>
              <c:strCache>
                <c:ptCount val="8"/>
                <c:pt idx="0">
                  <c:v>Januar</c:v>
                </c:pt>
                <c:pt idx="1">
                  <c:v>Februar</c:v>
                </c:pt>
                <c:pt idx="2">
                  <c:v>April</c:v>
                </c:pt>
                <c:pt idx="3">
                  <c:v>Maj</c:v>
                </c:pt>
                <c:pt idx="4">
                  <c:v>Junij</c:v>
                </c:pt>
                <c:pt idx="5">
                  <c:v>Julij</c:v>
                </c:pt>
                <c:pt idx="6">
                  <c:v>September</c:v>
                </c:pt>
                <c:pt idx="7">
                  <c:v>Oktober</c:v>
                </c:pt>
              </c:strCache>
            </c:strRef>
          </c:cat>
          <c:val>
            <c:numRef>
              <c:f>Sheet1!$G$2:$G$9</c:f>
              <c:numCache>
                <c:formatCode>General</c:formatCode>
                <c:ptCount val="8"/>
                <c:pt idx="5" formatCode="#,##0.00">
                  <c:v>17.099</c:v>
                </c:pt>
                <c:pt idx="6" formatCode="#,##0.00">
                  <c:v>14.645</c:v>
                </c:pt>
                <c:pt idx="7" formatCode="#,##0.00">
                  <c:v>15.991</c:v>
                </c:pt>
              </c:numCache>
            </c:numRef>
          </c:val>
          <c:extLst>
            <c:ext xmlns:c16="http://schemas.microsoft.com/office/drawing/2014/chart" uri="{C3380CC4-5D6E-409C-BE32-E72D297353CC}">
              <c16:uniqueId val="{00000005-0B52-4D80-BD9C-C7B7BB305988}"/>
            </c:ext>
          </c:extLst>
        </c:ser>
        <c:ser>
          <c:idx val="6"/>
          <c:order val="6"/>
          <c:tx>
            <c:strRef>
              <c:f>Sheet1!$H$1</c:f>
              <c:strCache>
                <c:ptCount val="1"/>
                <c:pt idx="0">
                  <c:v>S.11 Nefinančne družbe</c:v>
                </c:pt>
              </c:strCache>
            </c:strRef>
          </c:tx>
          <c:spPr>
            <a:solidFill>
              <a:srgbClr val="2D5195"/>
            </a:solidFill>
          </c:spPr>
          <c:invertIfNegative val="0"/>
          <c:cat>
            <c:strRef>
              <c:f>Sheet1!$A$2:$A$9</c:f>
              <c:strCache>
                <c:ptCount val="8"/>
                <c:pt idx="0">
                  <c:v>Januar</c:v>
                </c:pt>
                <c:pt idx="1">
                  <c:v>Februar</c:v>
                </c:pt>
                <c:pt idx="2">
                  <c:v>April</c:v>
                </c:pt>
                <c:pt idx="3">
                  <c:v>Maj</c:v>
                </c:pt>
                <c:pt idx="4">
                  <c:v>Junij</c:v>
                </c:pt>
                <c:pt idx="5">
                  <c:v>Julij</c:v>
                </c:pt>
                <c:pt idx="6">
                  <c:v>September</c:v>
                </c:pt>
                <c:pt idx="7">
                  <c:v>Oktober</c:v>
                </c:pt>
              </c:strCache>
            </c:strRef>
          </c:cat>
          <c:val>
            <c:numRef>
              <c:f>Sheet1!$H$2:$H$9</c:f>
              <c:numCache>
                <c:formatCode>#,##0.00</c:formatCode>
                <c:ptCount val="8"/>
                <c:pt idx="0">
                  <c:v>70.024000000000001</c:v>
                </c:pt>
                <c:pt idx="1">
                  <c:v>94.882000000000005</c:v>
                </c:pt>
                <c:pt idx="2">
                  <c:v>33.863999999999997</c:v>
                </c:pt>
                <c:pt idx="3">
                  <c:v>12.379999999999999</c:v>
                </c:pt>
                <c:pt idx="4">
                  <c:v>60.116999999999997</c:v>
                </c:pt>
                <c:pt idx="5">
                  <c:v>42.788000000000004</c:v>
                </c:pt>
                <c:pt idx="6">
                  <c:v>52.587000000000003</c:v>
                </c:pt>
                <c:pt idx="7">
                  <c:v>28.182000000000002</c:v>
                </c:pt>
              </c:numCache>
            </c:numRef>
          </c:val>
          <c:extLst>
            <c:ext xmlns:c16="http://schemas.microsoft.com/office/drawing/2014/chart" uri="{C3380CC4-5D6E-409C-BE32-E72D297353CC}">
              <c16:uniqueId val="{00000006-0B52-4D80-BD9C-C7B7BB305988}"/>
            </c:ext>
          </c:extLst>
        </c:ser>
        <c:dLbls>
          <c:showLegendKey val="0"/>
          <c:showVal val="0"/>
          <c:showCatName val="0"/>
          <c:showSerName val="0"/>
          <c:showPercent val="0"/>
          <c:showBubbleSize val="0"/>
        </c:dLbls>
        <c:gapWidth val="150"/>
        <c:overlap val="100"/>
        <c:axId val="353900032"/>
        <c:axId val="353901568"/>
      </c:barChart>
      <c:catAx>
        <c:axId val="353900032"/>
        <c:scaling>
          <c:orientation val="minMax"/>
        </c:scaling>
        <c:delete val="0"/>
        <c:axPos val="b"/>
        <c:numFmt formatCode="General" sourceLinked="1"/>
        <c:majorTickMark val="out"/>
        <c:minorTickMark val="none"/>
        <c:tickLblPos val="nextTo"/>
        <c:txPr>
          <a:bodyPr/>
          <a:lstStyle/>
          <a:p>
            <a:pPr>
              <a:defRPr sz="850" baseline="0"/>
            </a:pPr>
            <a:endParaRPr lang="sl-SI"/>
          </a:p>
        </c:txPr>
        <c:crossAx val="353901568"/>
        <c:crossesAt val="0"/>
        <c:auto val="1"/>
        <c:lblAlgn val="ctr"/>
        <c:lblOffset val="100"/>
        <c:noMultiLvlLbl val="0"/>
      </c:catAx>
      <c:valAx>
        <c:axId val="353901568"/>
        <c:scaling>
          <c:orientation val="minMax"/>
        </c:scaling>
        <c:delete val="0"/>
        <c:axPos val="l"/>
        <c:majorGridlines/>
        <c:title>
          <c:tx>
            <c:rich>
              <a:bodyPr rot="-5400000" vert="horz"/>
              <a:lstStyle/>
              <a:p>
                <a:pPr>
                  <a:defRPr/>
                </a:pPr>
                <a:r>
                  <a:rPr lang="sl-SI"/>
                  <a:t>Struktura (%)</a:t>
                </a:r>
              </a:p>
            </c:rich>
          </c:tx>
          <c:layout>
            <c:manualLayout>
              <c:xMode val="edge"/>
              <c:yMode val="edge"/>
              <c:x val="0"/>
              <c:y val="0.16313358198646222"/>
            </c:manualLayout>
          </c:layout>
          <c:overlay val="0"/>
        </c:title>
        <c:numFmt formatCode="0%" sourceLinked="1"/>
        <c:majorTickMark val="out"/>
        <c:minorTickMark val="none"/>
        <c:tickLblPos val="nextTo"/>
        <c:txPr>
          <a:bodyPr/>
          <a:lstStyle/>
          <a:p>
            <a:pPr>
              <a:defRPr sz="850" baseline="0"/>
            </a:pPr>
            <a:endParaRPr lang="sl-SI"/>
          </a:p>
        </c:txPr>
        <c:crossAx val="353900032"/>
        <c:crosses val="autoZero"/>
        <c:crossBetween val="between"/>
      </c:valAx>
    </c:plotArea>
    <c:legend>
      <c:legendPos val="b"/>
      <c:layout>
        <c:manualLayout>
          <c:xMode val="edge"/>
          <c:yMode val="edge"/>
          <c:x val="8.8833135108387085E-3"/>
          <c:y val="0.72658048025686928"/>
          <c:w val="0.9535294168714028"/>
          <c:h val="0.26712920286533837"/>
        </c:manualLayout>
      </c:layout>
      <c:overlay val="0"/>
      <c:txPr>
        <a:bodyPr/>
        <a:lstStyle/>
        <a:p>
          <a:pPr>
            <a:defRPr sz="900" baseline="0"/>
          </a:pPr>
          <a:endParaRPr lang="sl-SI"/>
        </a:p>
      </c:txPr>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1763276007257658E-2"/>
          <c:y val="1.882915589035598E-2"/>
          <c:w val="0.89501966333590877"/>
          <c:h val="0.64537992722394288"/>
        </c:manualLayout>
      </c:layout>
      <c:barChart>
        <c:barDir val="col"/>
        <c:grouping val="percentStacked"/>
        <c:varyColors val="0"/>
        <c:ser>
          <c:idx val="0"/>
          <c:order val="0"/>
          <c:tx>
            <c:strRef>
              <c:f>Sheet1!$B$1</c:f>
              <c:strCache>
                <c:ptCount val="1"/>
                <c:pt idx="0">
                  <c:v>S.22 Države nečlanice in mednarodne organizacije, ki niso rezidenčne v Evropski uniji</c:v>
                </c:pt>
              </c:strCache>
            </c:strRef>
          </c:tx>
          <c:spPr>
            <a:solidFill>
              <a:srgbClr val="00915A"/>
            </a:solidFill>
          </c:spPr>
          <c:invertIfNegative val="0"/>
          <c:cat>
            <c:strRef>
              <c:f>Sheet1!$A$2:$A$8</c:f>
              <c:strCache>
                <c:ptCount val="7"/>
                <c:pt idx="0">
                  <c:v>Januar</c:v>
                </c:pt>
                <c:pt idx="1">
                  <c:v>Februar</c:v>
                </c:pt>
                <c:pt idx="2">
                  <c:v>April</c:v>
                </c:pt>
                <c:pt idx="3">
                  <c:v>Maj</c:v>
                </c:pt>
                <c:pt idx="4">
                  <c:v>Junij</c:v>
                </c:pt>
                <c:pt idx="5">
                  <c:v>Julij</c:v>
                </c:pt>
                <c:pt idx="6">
                  <c:v>Oktober</c:v>
                </c:pt>
              </c:strCache>
            </c:strRef>
          </c:cat>
          <c:val>
            <c:numRef>
              <c:f>Sheet1!$B$2:$B$8</c:f>
              <c:numCache>
                <c:formatCode>General</c:formatCode>
                <c:ptCount val="7"/>
              </c:numCache>
            </c:numRef>
          </c:val>
          <c:extLst>
            <c:ext xmlns:c16="http://schemas.microsoft.com/office/drawing/2014/chart" uri="{C3380CC4-5D6E-409C-BE32-E72D297353CC}">
              <c16:uniqueId val="{00000000-9383-4303-B772-EDA2F2D3BA9A}"/>
            </c:ext>
          </c:extLst>
        </c:ser>
        <c:ser>
          <c:idx val="1"/>
          <c:order val="1"/>
          <c:tx>
            <c:strRef>
              <c:f>Sheet1!$C$1</c:f>
              <c:strCache>
                <c:ptCount val="1"/>
                <c:pt idx="0">
                  <c:v>S.21 Države članice ter institucije in organi Evropske unije</c:v>
                </c:pt>
              </c:strCache>
            </c:strRef>
          </c:tx>
          <c:spPr>
            <a:solidFill>
              <a:srgbClr val="F18428"/>
            </a:solidFill>
          </c:spPr>
          <c:invertIfNegative val="0"/>
          <c:cat>
            <c:strRef>
              <c:f>Sheet1!$A$2:$A$8</c:f>
              <c:strCache>
                <c:ptCount val="7"/>
                <c:pt idx="0">
                  <c:v>Januar</c:v>
                </c:pt>
                <c:pt idx="1">
                  <c:v>Februar</c:v>
                </c:pt>
                <c:pt idx="2">
                  <c:v>April</c:v>
                </c:pt>
                <c:pt idx="3">
                  <c:v>Maj</c:v>
                </c:pt>
                <c:pt idx="4">
                  <c:v>Junij</c:v>
                </c:pt>
                <c:pt idx="5">
                  <c:v>Julij</c:v>
                </c:pt>
                <c:pt idx="6">
                  <c:v>Oktober</c:v>
                </c:pt>
              </c:strCache>
            </c:strRef>
          </c:cat>
          <c:val>
            <c:numRef>
              <c:f>Sheet1!$C$2:$C$8</c:f>
              <c:numCache>
                <c:formatCode>General</c:formatCode>
                <c:ptCount val="7"/>
                <c:pt idx="3" formatCode="#,##0.00">
                  <c:v>38.539000000000001</c:v>
                </c:pt>
              </c:numCache>
            </c:numRef>
          </c:val>
          <c:extLst>
            <c:ext xmlns:c16="http://schemas.microsoft.com/office/drawing/2014/chart" uri="{C3380CC4-5D6E-409C-BE32-E72D297353CC}">
              <c16:uniqueId val="{00000001-9383-4303-B772-EDA2F2D3BA9A}"/>
            </c:ext>
          </c:extLst>
        </c:ser>
        <c:ser>
          <c:idx val="2"/>
          <c:order val="2"/>
          <c:tx>
            <c:strRef>
              <c:f>Sheet1!$D$1</c:f>
              <c:strCache>
                <c:ptCount val="1"/>
                <c:pt idx="0">
                  <c:v>S.15 Nepridobitne institucije, ki opravljajo storitve za gospodinjstva</c:v>
                </c:pt>
              </c:strCache>
            </c:strRef>
          </c:tx>
          <c:spPr>
            <a:solidFill>
              <a:srgbClr val="70C27A"/>
            </a:solidFill>
          </c:spPr>
          <c:invertIfNegative val="0"/>
          <c:cat>
            <c:strRef>
              <c:f>Sheet1!$A$2:$A$8</c:f>
              <c:strCache>
                <c:ptCount val="7"/>
                <c:pt idx="0">
                  <c:v>Januar</c:v>
                </c:pt>
                <c:pt idx="1">
                  <c:v>Februar</c:v>
                </c:pt>
                <c:pt idx="2">
                  <c:v>April</c:v>
                </c:pt>
                <c:pt idx="3">
                  <c:v>Maj</c:v>
                </c:pt>
                <c:pt idx="4">
                  <c:v>Junij</c:v>
                </c:pt>
                <c:pt idx="5">
                  <c:v>Julij</c:v>
                </c:pt>
                <c:pt idx="6">
                  <c:v>Oktober</c:v>
                </c:pt>
              </c:strCache>
            </c:strRef>
          </c:cat>
          <c:val>
            <c:numRef>
              <c:f>Sheet1!$D$2:$D$8</c:f>
              <c:numCache>
                <c:formatCode>General</c:formatCode>
                <c:ptCount val="7"/>
                <c:pt idx="2" formatCode="#,##0.00">
                  <c:v>3.0350000000000001</c:v>
                </c:pt>
                <c:pt idx="4" formatCode="#,##0.00">
                  <c:v>1.0249999999999999</c:v>
                </c:pt>
                <c:pt idx="6" formatCode="#,##0.00">
                  <c:v>12.817</c:v>
                </c:pt>
              </c:numCache>
            </c:numRef>
          </c:val>
          <c:extLst>
            <c:ext xmlns:c16="http://schemas.microsoft.com/office/drawing/2014/chart" uri="{C3380CC4-5D6E-409C-BE32-E72D297353CC}">
              <c16:uniqueId val="{00000002-9383-4303-B772-EDA2F2D3BA9A}"/>
            </c:ext>
          </c:extLst>
        </c:ser>
        <c:ser>
          <c:idx val="3"/>
          <c:order val="3"/>
          <c:tx>
            <c:strRef>
              <c:f>Sheet1!$E$1</c:f>
              <c:strCache>
                <c:ptCount val="1"/>
                <c:pt idx="0">
                  <c:v>S.14 Gospodinjstva</c:v>
                </c:pt>
              </c:strCache>
            </c:strRef>
          </c:tx>
          <c:spPr>
            <a:solidFill>
              <a:srgbClr val="E6AF00"/>
            </a:solidFill>
          </c:spPr>
          <c:invertIfNegative val="0"/>
          <c:cat>
            <c:strRef>
              <c:f>Sheet1!$A$2:$A$8</c:f>
              <c:strCache>
                <c:ptCount val="7"/>
                <c:pt idx="0">
                  <c:v>Januar</c:v>
                </c:pt>
                <c:pt idx="1">
                  <c:v>Februar</c:v>
                </c:pt>
                <c:pt idx="2">
                  <c:v>April</c:v>
                </c:pt>
                <c:pt idx="3">
                  <c:v>Maj</c:v>
                </c:pt>
                <c:pt idx="4">
                  <c:v>Junij</c:v>
                </c:pt>
                <c:pt idx="5">
                  <c:v>Julij</c:v>
                </c:pt>
                <c:pt idx="6">
                  <c:v>Oktober</c:v>
                </c:pt>
              </c:strCache>
            </c:strRef>
          </c:cat>
          <c:val>
            <c:numRef>
              <c:f>Sheet1!$E$2:$E$8</c:f>
              <c:numCache>
                <c:formatCode>#,##0.00</c:formatCode>
                <c:ptCount val="7"/>
                <c:pt idx="0">
                  <c:v>65.869</c:v>
                </c:pt>
                <c:pt idx="1">
                  <c:v>8.3049999999999997</c:v>
                </c:pt>
                <c:pt idx="2">
                  <c:v>13.144</c:v>
                </c:pt>
                <c:pt idx="3">
                  <c:v>1.1100000000000001</c:v>
                </c:pt>
                <c:pt idx="4">
                  <c:v>3.1840000000000002</c:v>
                </c:pt>
                <c:pt idx="5">
                  <c:v>12.370999999999999</c:v>
                </c:pt>
                <c:pt idx="6">
                  <c:v>14.97</c:v>
                </c:pt>
              </c:numCache>
            </c:numRef>
          </c:val>
          <c:extLst>
            <c:ext xmlns:c16="http://schemas.microsoft.com/office/drawing/2014/chart" uri="{C3380CC4-5D6E-409C-BE32-E72D297353CC}">
              <c16:uniqueId val="{00000003-9383-4303-B772-EDA2F2D3BA9A}"/>
            </c:ext>
          </c:extLst>
        </c:ser>
        <c:ser>
          <c:idx val="4"/>
          <c:order val="4"/>
          <c:tx>
            <c:strRef>
              <c:f>Sheet1!$F$1</c:f>
              <c:strCache>
                <c:ptCount val="1"/>
                <c:pt idx="0">
                  <c:v>S.13 Država</c:v>
                </c:pt>
              </c:strCache>
            </c:strRef>
          </c:tx>
          <c:spPr>
            <a:solidFill>
              <a:srgbClr val="0056FF"/>
            </a:solidFill>
          </c:spPr>
          <c:invertIfNegative val="0"/>
          <c:cat>
            <c:strRef>
              <c:f>Sheet1!$A$2:$A$8</c:f>
              <c:strCache>
                <c:ptCount val="7"/>
                <c:pt idx="0">
                  <c:v>Januar</c:v>
                </c:pt>
                <c:pt idx="1">
                  <c:v>Februar</c:v>
                </c:pt>
                <c:pt idx="2">
                  <c:v>April</c:v>
                </c:pt>
                <c:pt idx="3">
                  <c:v>Maj</c:v>
                </c:pt>
                <c:pt idx="4">
                  <c:v>Junij</c:v>
                </c:pt>
                <c:pt idx="5">
                  <c:v>Julij</c:v>
                </c:pt>
                <c:pt idx="6">
                  <c:v>Oktober</c:v>
                </c:pt>
              </c:strCache>
            </c:strRef>
          </c:cat>
          <c:val>
            <c:numRef>
              <c:f>Sheet1!$F$2:$F$8</c:f>
              <c:numCache>
                <c:formatCode>General</c:formatCode>
                <c:ptCount val="7"/>
                <c:pt idx="2" formatCode="#,##0.00">
                  <c:v>30.355</c:v>
                </c:pt>
                <c:pt idx="3" formatCode="#,##0.00">
                  <c:v>19.268999999999998</c:v>
                </c:pt>
                <c:pt idx="5" formatCode="#,##0.00">
                  <c:v>19.670999999999999</c:v>
                </c:pt>
                <c:pt idx="6">
                  <c:v>42.722000000000001</c:v>
                </c:pt>
              </c:numCache>
            </c:numRef>
          </c:val>
          <c:extLst>
            <c:ext xmlns:c16="http://schemas.microsoft.com/office/drawing/2014/chart" uri="{C3380CC4-5D6E-409C-BE32-E72D297353CC}">
              <c16:uniqueId val="{00000004-9383-4303-B772-EDA2F2D3BA9A}"/>
            </c:ext>
          </c:extLst>
        </c:ser>
        <c:ser>
          <c:idx val="5"/>
          <c:order val="5"/>
          <c:tx>
            <c:strRef>
              <c:f>Sheet1!$G$1</c:f>
              <c:strCache>
                <c:ptCount val="1"/>
                <c:pt idx="0">
                  <c:v>S.12 Finančne družbe</c:v>
                </c:pt>
              </c:strCache>
            </c:strRef>
          </c:tx>
          <c:spPr>
            <a:solidFill>
              <a:srgbClr val="E2001D"/>
            </a:solidFill>
          </c:spPr>
          <c:invertIfNegative val="0"/>
          <c:cat>
            <c:strRef>
              <c:f>Sheet1!$A$2:$A$8</c:f>
              <c:strCache>
                <c:ptCount val="7"/>
                <c:pt idx="0">
                  <c:v>Januar</c:v>
                </c:pt>
                <c:pt idx="1">
                  <c:v>Februar</c:v>
                </c:pt>
                <c:pt idx="2">
                  <c:v>April</c:v>
                </c:pt>
                <c:pt idx="3">
                  <c:v>Maj</c:v>
                </c:pt>
                <c:pt idx="4">
                  <c:v>Junij</c:v>
                </c:pt>
                <c:pt idx="5">
                  <c:v>Julij</c:v>
                </c:pt>
                <c:pt idx="6">
                  <c:v>Oktober</c:v>
                </c:pt>
              </c:strCache>
            </c:strRef>
          </c:cat>
          <c:val>
            <c:numRef>
              <c:f>Sheet1!$G$2:$G$8</c:f>
              <c:numCache>
                <c:formatCode>#,##0.00</c:formatCode>
                <c:ptCount val="7"/>
                <c:pt idx="0">
                  <c:v>7.452</c:v>
                </c:pt>
                <c:pt idx="1">
                  <c:v>0</c:v>
                </c:pt>
                <c:pt idx="2">
                  <c:v>0.54600000000000004</c:v>
                </c:pt>
                <c:pt idx="3">
                  <c:v>19.268999999999998</c:v>
                </c:pt>
                <c:pt idx="4">
                  <c:v>80.937999999999988</c:v>
                </c:pt>
                <c:pt idx="5">
                  <c:v>59.506000000000007</c:v>
                </c:pt>
                <c:pt idx="6">
                  <c:v>6.8360000000000003</c:v>
                </c:pt>
              </c:numCache>
            </c:numRef>
          </c:val>
          <c:extLst>
            <c:ext xmlns:c16="http://schemas.microsoft.com/office/drawing/2014/chart" uri="{C3380CC4-5D6E-409C-BE32-E72D297353CC}">
              <c16:uniqueId val="{00000005-9383-4303-B772-EDA2F2D3BA9A}"/>
            </c:ext>
          </c:extLst>
        </c:ser>
        <c:ser>
          <c:idx val="6"/>
          <c:order val="6"/>
          <c:tx>
            <c:strRef>
              <c:f>Sheet1!$H$1</c:f>
              <c:strCache>
                <c:ptCount val="1"/>
                <c:pt idx="0">
                  <c:v>S.11 Nefinančne družbe</c:v>
                </c:pt>
              </c:strCache>
            </c:strRef>
          </c:tx>
          <c:spPr>
            <a:solidFill>
              <a:srgbClr val="2D5195"/>
            </a:solidFill>
          </c:spPr>
          <c:invertIfNegative val="0"/>
          <c:cat>
            <c:strRef>
              <c:f>Sheet1!$A$2:$A$8</c:f>
              <c:strCache>
                <c:ptCount val="7"/>
                <c:pt idx="0">
                  <c:v>Januar</c:v>
                </c:pt>
                <c:pt idx="1">
                  <c:v>Februar</c:v>
                </c:pt>
                <c:pt idx="2">
                  <c:v>April</c:v>
                </c:pt>
                <c:pt idx="3">
                  <c:v>Maj</c:v>
                </c:pt>
                <c:pt idx="4">
                  <c:v>Junij</c:v>
                </c:pt>
                <c:pt idx="5">
                  <c:v>Julij</c:v>
                </c:pt>
                <c:pt idx="6">
                  <c:v>Oktober</c:v>
                </c:pt>
              </c:strCache>
            </c:strRef>
          </c:cat>
          <c:val>
            <c:numRef>
              <c:f>Sheet1!$H$2:$H$8</c:f>
              <c:numCache>
                <c:formatCode>#,##0.00</c:formatCode>
                <c:ptCount val="7"/>
                <c:pt idx="0">
                  <c:v>26.678999999999998</c:v>
                </c:pt>
                <c:pt idx="1">
                  <c:v>91.696000000000012</c:v>
                </c:pt>
                <c:pt idx="2">
                  <c:v>52.92</c:v>
                </c:pt>
                <c:pt idx="3">
                  <c:v>21.812999999999999</c:v>
                </c:pt>
                <c:pt idx="4">
                  <c:v>14.852</c:v>
                </c:pt>
                <c:pt idx="5">
                  <c:v>8.4510000000000005</c:v>
                </c:pt>
                <c:pt idx="6">
                  <c:v>22.655000000000001</c:v>
                </c:pt>
              </c:numCache>
            </c:numRef>
          </c:val>
          <c:extLst>
            <c:ext xmlns:c16="http://schemas.microsoft.com/office/drawing/2014/chart" uri="{C3380CC4-5D6E-409C-BE32-E72D297353CC}">
              <c16:uniqueId val="{00000006-9383-4303-B772-EDA2F2D3BA9A}"/>
            </c:ext>
          </c:extLst>
        </c:ser>
        <c:dLbls>
          <c:showLegendKey val="0"/>
          <c:showVal val="0"/>
          <c:showCatName val="0"/>
          <c:showSerName val="0"/>
          <c:showPercent val="0"/>
          <c:showBubbleSize val="0"/>
        </c:dLbls>
        <c:gapWidth val="150"/>
        <c:overlap val="100"/>
        <c:axId val="354203520"/>
        <c:axId val="354205056"/>
      </c:barChart>
      <c:catAx>
        <c:axId val="354203520"/>
        <c:scaling>
          <c:orientation val="minMax"/>
        </c:scaling>
        <c:delete val="0"/>
        <c:axPos val="b"/>
        <c:numFmt formatCode="General" sourceLinked="0"/>
        <c:majorTickMark val="out"/>
        <c:minorTickMark val="none"/>
        <c:tickLblPos val="nextTo"/>
        <c:txPr>
          <a:bodyPr/>
          <a:lstStyle/>
          <a:p>
            <a:pPr>
              <a:defRPr sz="900" baseline="0"/>
            </a:pPr>
            <a:endParaRPr lang="sl-SI"/>
          </a:p>
        </c:txPr>
        <c:crossAx val="354205056"/>
        <c:crosses val="autoZero"/>
        <c:auto val="1"/>
        <c:lblAlgn val="ctr"/>
        <c:lblOffset val="100"/>
        <c:noMultiLvlLbl val="0"/>
      </c:catAx>
      <c:valAx>
        <c:axId val="354205056"/>
        <c:scaling>
          <c:orientation val="minMax"/>
        </c:scaling>
        <c:delete val="0"/>
        <c:axPos val="l"/>
        <c:majorGridlines/>
        <c:title>
          <c:tx>
            <c:rich>
              <a:bodyPr rot="-5400000" vert="horz"/>
              <a:lstStyle/>
              <a:p>
                <a:pPr>
                  <a:defRPr/>
                </a:pPr>
                <a:r>
                  <a:rPr lang="sl-SI" sz="1000"/>
                  <a:t>Struktura</a:t>
                </a:r>
                <a:r>
                  <a:rPr lang="sl-SI"/>
                  <a:t> (%)</a:t>
                </a:r>
              </a:p>
            </c:rich>
          </c:tx>
          <c:layout>
            <c:manualLayout>
              <c:xMode val="edge"/>
              <c:yMode val="edge"/>
              <c:x val="6.9800067714799142E-3"/>
              <c:y val="0.22062299201467109"/>
            </c:manualLayout>
          </c:layout>
          <c:overlay val="0"/>
        </c:title>
        <c:numFmt formatCode="0%" sourceLinked="1"/>
        <c:majorTickMark val="out"/>
        <c:minorTickMark val="none"/>
        <c:tickLblPos val="nextTo"/>
        <c:crossAx val="354203520"/>
        <c:crosses val="autoZero"/>
        <c:crossBetween val="between"/>
      </c:valAx>
    </c:plotArea>
    <c:legend>
      <c:legendPos val="b"/>
      <c:layout>
        <c:manualLayout>
          <c:xMode val="edge"/>
          <c:yMode val="edge"/>
          <c:x val="2.5729192891682365E-2"/>
          <c:y val="0.72348241713058015"/>
          <c:w val="0.9558230840979588"/>
          <c:h val="0.26994051336168973"/>
        </c:manualLayout>
      </c:layout>
      <c:overlay val="0"/>
      <c:txPr>
        <a:bodyPr/>
        <a:lstStyle/>
        <a:p>
          <a:pPr>
            <a:defRPr sz="900" baseline="0"/>
          </a:pPr>
          <a:endParaRPr lang="sl-SI"/>
        </a:p>
      </c:txPr>
    </c:legend>
    <c:plotVisOnly val="1"/>
    <c:dispBlanksAs val="gap"/>
    <c:showDLblsOverMax val="0"/>
  </c:chart>
  <c:spPr>
    <a:ln>
      <a:noFill/>
    </a:ln>
  </c:spPr>
  <c:txPr>
    <a:bodyPr/>
    <a:lstStyle/>
    <a:p>
      <a:pPr>
        <a:defRPr sz="850" baseline="0">
          <a:latin typeface="Book Antiqua" panose="02040602050305030304" pitchFamily="18" charset="0"/>
        </a:defRPr>
      </a:pPr>
      <a:endParaRPr lang="sl-SI"/>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592004979477065E-2"/>
          <c:y val="2.1045120884279709E-2"/>
          <c:w val="0.89975076498522266"/>
          <c:h val="0.64453986342346137"/>
        </c:manualLayout>
      </c:layout>
      <c:barChart>
        <c:barDir val="col"/>
        <c:grouping val="percentStacked"/>
        <c:varyColors val="0"/>
        <c:ser>
          <c:idx val="0"/>
          <c:order val="0"/>
          <c:tx>
            <c:strRef>
              <c:f>Sheet1!$B$1</c:f>
              <c:strCache>
                <c:ptCount val="1"/>
                <c:pt idx="0">
                  <c:v>S.22 Države nečlanice in mednarodne organizacije, ki niso rezidenčne v Evropski uniji</c:v>
                </c:pt>
              </c:strCache>
            </c:strRef>
          </c:tx>
          <c:spPr>
            <a:solidFill>
              <a:srgbClr val="00915A"/>
            </a:solidFill>
            <a:ln>
              <a:noFill/>
            </a:ln>
          </c:spPr>
          <c:invertIfNegative val="0"/>
          <c:cat>
            <c:strRef>
              <c:f>Sheet1!$A$2:$A$7</c:f>
              <c:strCache>
                <c:ptCount val="6"/>
                <c:pt idx="0">
                  <c:v>Januar</c:v>
                </c:pt>
                <c:pt idx="1">
                  <c:v>Februar</c:v>
                </c:pt>
                <c:pt idx="2">
                  <c:v>Maj</c:v>
                </c:pt>
                <c:pt idx="3">
                  <c:v>Junij</c:v>
                </c:pt>
                <c:pt idx="4">
                  <c:v>Julij</c:v>
                </c:pt>
                <c:pt idx="5">
                  <c:v>September</c:v>
                </c:pt>
              </c:strCache>
            </c:strRef>
          </c:cat>
          <c:val>
            <c:numRef>
              <c:f>Sheet1!$B$2:$B$7</c:f>
              <c:numCache>
                <c:formatCode>General</c:formatCode>
                <c:ptCount val="6"/>
              </c:numCache>
            </c:numRef>
          </c:val>
          <c:extLst>
            <c:ext xmlns:c16="http://schemas.microsoft.com/office/drawing/2014/chart" uri="{C3380CC4-5D6E-409C-BE32-E72D297353CC}">
              <c16:uniqueId val="{00000000-DE8F-4405-838D-6E823D9FA428}"/>
            </c:ext>
          </c:extLst>
        </c:ser>
        <c:ser>
          <c:idx val="1"/>
          <c:order val="1"/>
          <c:tx>
            <c:strRef>
              <c:f>Sheet1!$C$1</c:f>
              <c:strCache>
                <c:ptCount val="1"/>
                <c:pt idx="0">
                  <c:v>S.21 Države članice ter institucije in organi Evropske unije</c:v>
                </c:pt>
              </c:strCache>
            </c:strRef>
          </c:tx>
          <c:spPr>
            <a:solidFill>
              <a:srgbClr val="F18428"/>
            </a:solidFill>
          </c:spPr>
          <c:invertIfNegative val="0"/>
          <c:cat>
            <c:strRef>
              <c:f>Sheet1!$A$2:$A$7</c:f>
              <c:strCache>
                <c:ptCount val="6"/>
                <c:pt idx="0">
                  <c:v>Januar</c:v>
                </c:pt>
                <c:pt idx="1">
                  <c:v>Februar</c:v>
                </c:pt>
                <c:pt idx="2">
                  <c:v>Maj</c:v>
                </c:pt>
                <c:pt idx="3">
                  <c:v>Junij</c:v>
                </c:pt>
                <c:pt idx="4">
                  <c:v>Julij</c:v>
                </c:pt>
                <c:pt idx="5">
                  <c:v>September</c:v>
                </c:pt>
              </c:strCache>
            </c:strRef>
          </c:cat>
          <c:val>
            <c:numRef>
              <c:f>Sheet1!$C$2:$C$7</c:f>
              <c:numCache>
                <c:formatCode>General</c:formatCode>
                <c:ptCount val="6"/>
              </c:numCache>
            </c:numRef>
          </c:val>
          <c:extLst>
            <c:ext xmlns:c16="http://schemas.microsoft.com/office/drawing/2014/chart" uri="{C3380CC4-5D6E-409C-BE32-E72D297353CC}">
              <c16:uniqueId val="{00000001-DE8F-4405-838D-6E823D9FA428}"/>
            </c:ext>
          </c:extLst>
        </c:ser>
        <c:ser>
          <c:idx val="2"/>
          <c:order val="2"/>
          <c:tx>
            <c:strRef>
              <c:f>Sheet1!$D$1</c:f>
              <c:strCache>
                <c:ptCount val="1"/>
                <c:pt idx="0">
                  <c:v>S.15 Nepridobitne institucije, ki opravljajo storitve za gospodinjstva</c:v>
                </c:pt>
              </c:strCache>
            </c:strRef>
          </c:tx>
          <c:spPr>
            <a:solidFill>
              <a:srgbClr val="70C27A"/>
            </a:solidFill>
          </c:spPr>
          <c:invertIfNegative val="0"/>
          <c:dPt>
            <c:idx val="0"/>
            <c:invertIfNegative val="0"/>
            <c:bubble3D val="0"/>
            <c:extLst>
              <c:ext xmlns:c16="http://schemas.microsoft.com/office/drawing/2014/chart" uri="{C3380CC4-5D6E-409C-BE32-E72D297353CC}">
                <c16:uniqueId val="{00000002-DE8F-4405-838D-6E823D9FA428}"/>
              </c:ext>
            </c:extLst>
          </c:dPt>
          <c:dPt>
            <c:idx val="1"/>
            <c:invertIfNegative val="0"/>
            <c:bubble3D val="0"/>
            <c:extLst>
              <c:ext xmlns:c16="http://schemas.microsoft.com/office/drawing/2014/chart" uri="{C3380CC4-5D6E-409C-BE32-E72D297353CC}">
                <c16:uniqueId val="{00000003-DE8F-4405-838D-6E823D9FA428}"/>
              </c:ext>
            </c:extLst>
          </c:dPt>
          <c:cat>
            <c:strRef>
              <c:f>Sheet1!$A$2:$A$7</c:f>
              <c:strCache>
                <c:ptCount val="6"/>
                <c:pt idx="0">
                  <c:v>Januar</c:v>
                </c:pt>
                <c:pt idx="1">
                  <c:v>Februar</c:v>
                </c:pt>
                <c:pt idx="2">
                  <c:v>Maj</c:v>
                </c:pt>
                <c:pt idx="3">
                  <c:v>Junij</c:v>
                </c:pt>
                <c:pt idx="4">
                  <c:v>Julij</c:v>
                </c:pt>
                <c:pt idx="5">
                  <c:v>September</c:v>
                </c:pt>
              </c:strCache>
            </c:strRef>
          </c:cat>
          <c:val>
            <c:numRef>
              <c:f>Sheet1!$D$2:$D$7</c:f>
              <c:numCache>
                <c:formatCode>General</c:formatCode>
                <c:ptCount val="6"/>
                <c:pt idx="0" formatCode="#,##0.00">
                  <c:v>2.19</c:v>
                </c:pt>
                <c:pt idx="3" formatCode="#,##0.00">
                  <c:v>3.1560000000000001</c:v>
                </c:pt>
                <c:pt idx="5" formatCode="#,##0.00">
                  <c:v>8.1720000000000006</c:v>
                </c:pt>
              </c:numCache>
            </c:numRef>
          </c:val>
          <c:extLst>
            <c:ext xmlns:c16="http://schemas.microsoft.com/office/drawing/2014/chart" uri="{C3380CC4-5D6E-409C-BE32-E72D297353CC}">
              <c16:uniqueId val="{00000004-DE8F-4405-838D-6E823D9FA428}"/>
            </c:ext>
          </c:extLst>
        </c:ser>
        <c:ser>
          <c:idx val="3"/>
          <c:order val="3"/>
          <c:tx>
            <c:strRef>
              <c:f>Sheet1!$E$1</c:f>
              <c:strCache>
                <c:ptCount val="1"/>
                <c:pt idx="0">
                  <c:v>S.14 Gospodinjstva</c:v>
                </c:pt>
              </c:strCache>
            </c:strRef>
          </c:tx>
          <c:spPr>
            <a:solidFill>
              <a:srgbClr val="E6AF00"/>
            </a:solidFill>
          </c:spPr>
          <c:invertIfNegative val="0"/>
          <c:cat>
            <c:strRef>
              <c:f>Sheet1!$A$2:$A$7</c:f>
              <c:strCache>
                <c:ptCount val="6"/>
                <c:pt idx="0">
                  <c:v>Januar</c:v>
                </c:pt>
                <c:pt idx="1">
                  <c:v>Februar</c:v>
                </c:pt>
                <c:pt idx="2">
                  <c:v>Maj</c:v>
                </c:pt>
                <c:pt idx="3">
                  <c:v>Junij</c:v>
                </c:pt>
                <c:pt idx="4">
                  <c:v>Julij</c:v>
                </c:pt>
                <c:pt idx="5">
                  <c:v>September</c:v>
                </c:pt>
              </c:strCache>
            </c:strRef>
          </c:cat>
          <c:val>
            <c:numRef>
              <c:f>Sheet1!$E$2:$E$7</c:f>
              <c:numCache>
                <c:formatCode>#,##0.00</c:formatCode>
                <c:ptCount val="6"/>
                <c:pt idx="0">
                  <c:v>10.872999999999999</c:v>
                </c:pt>
                <c:pt idx="1">
                  <c:v>3.4460000000000002</c:v>
                </c:pt>
                <c:pt idx="2">
                  <c:v>2.7069999999999999</c:v>
                </c:pt>
                <c:pt idx="3">
                  <c:v>2.609</c:v>
                </c:pt>
                <c:pt idx="4">
                  <c:v>7.173</c:v>
                </c:pt>
                <c:pt idx="5">
                  <c:v>6.9080000000000004</c:v>
                </c:pt>
              </c:numCache>
            </c:numRef>
          </c:val>
          <c:extLst>
            <c:ext xmlns:c16="http://schemas.microsoft.com/office/drawing/2014/chart" uri="{C3380CC4-5D6E-409C-BE32-E72D297353CC}">
              <c16:uniqueId val="{00000005-DE8F-4405-838D-6E823D9FA428}"/>
            </c:ext>
          </c:extLst>
        </c:ser>
        <c:ser>
          <c:idx val="4"/>
          <c:order val="4"/>
          <c:tx>
            <c:strRef>
              <c:f>Sheet1!$F$1</c:f>
              <c:strCache>
                <c:ptCount val="1"/>
                <c:pt idx="0">
                  <c:v>S.13 Država</c:v>
                </c:pt>
              </c:strCache>
            </c:strRef>
          </c:tx>
          <c:spPr>
            <a:solidFill>
              <a:srgbClr val="0056FF"/>
            </a:solidFill>
          </c:spPr>
          <c:invertIfNegative val="0"/>
          <c:cat>
            <c:strRef>
              <c:f>Sheet1!$A$2:$A$7</c:f>
              <c:strCache>
                <c:ptCount val="6"/>
                <c:pt idx="0">
                  <c:v>Januar</c:v>
                </c:pt>
                <c:pt idx="1">
                  <c:v>Februar</c:v>
                </c:pt>
                <c:pt idx="2">
                  <c:v>Maj</c:v>
                </c:pt>
                <c:pt idx="3">
                  <c:v>Junij</c:v>
                </c:pt>
                <c:pt idx="4">
                  <c:v>Julij</c:v>
                </c:pt>
                <c:pt idx="5">
                  <c:v>September</c:v>
                </c:pt>
              </c:strCache>
            </c:strRef>
          </c:cat>
          <c:val>
            <c:numRef>
              <c:f>Sheet1!$F$2:$F$7</c:f>
              <c:numCache>
                <c:formatCode>General</c:formatCode>
                <c:ptCount val="6"/>
              </c:numCache>
            </c:numRef>
          </c:val>
          <c:extLst>
            <c:ext xmlns:c16="http://schemas.microsoft.com/office/drawing/2014/chart" uri="{C3380CC4-5D6E-409C-BE32-E72D297353CC}">
              <c16:uniqueId val="{00000006-DE8F-4405-838D-6E823D9FA428}"/>
            </c:ext>
          </c:extLst>
        </c:ser>
        <c:ser>
          <c:idx val="5"/>
          <c:order val="5"/>
          <c:tx>
            <c:strRef>
              <c:f>Sheet1!$G$1</c:f>
              <c:strCache>
                <c:ptCount val="1"/>
                <c:pt idx="0">
                  <c:v>S.12 Finančne družbe</c:v>
                </c:pt>
              </c:strCache>
            </c:strRef>
          </c:tx>
          <c:spPr>
            <a:solidFill>
              <a:srgbClr val="E2001A"/>
            </a:solidFill>
          </c:spPr>
          <c:invertIfNegative val="0"/>
          <c:cat>
            <c:strRef>
              <c:f>Sheet1!$A$2:$A$7</c:f>
              <c:strCache>
                <c:ptCount val="6"/>
                <c:pt idx="0">
                  <c:v>Januar</c:v>
                </c:pt>
                <c:pt idx="1">
                  <c:v>Februar</c:v>
                </c:pt>
                <c:pt idx="2">
                  <c:v>Maj</c:v>
                </c:pt>
                <c:pt idx="3">
                  <c:v>Junij</c:v>
                </c:pt>
                <c:pt idx="4">
                  <c:v>Julij</c:v>
                </c:pt>
                <c:pt idx="5">
                  <c:v>September</c:v>
                </c:pt>
              </c:strCache>
            </c:strRef>
          </c:cat>
          <c:val>
            <c:numRef>
              <c:f>Sheet1!$G$2:$G$7</c:f>
              <c:numCache>
                <c:formatCode>#,##0.00</c:formatCode>
                <c:ptCount val="6"/>
                <c:pt idx="0">
                  <c:v>71.951000000000008</c:v>
                </c:pt>
                <c:pt idx="1">
                  <c:v>52.847000000000001</c:v>
                </c:pt>
                <c:pt idx="2">
                  <c:v>61.82</c:v>
                </c:pt>
                <c:pt idx="3">
                  <c:v>51.823</c:v>
                </c:pt>
                <c:pt idx="4">
                  <c:v>76.185000000000002</c:v>
                </c:pt>
                <c:pt idx="5">
                  <c:v>27.786000000000001</c:v>
                </c:pt>
              </c:numCache>
            </c:numRef>
          </c:val>
          <c:extLst>
            <c:ext xmlns:c16="http://schemas.microsoft.com/office/drawing/2014/chart" uri="{C3380CC4-5D6E-409C-BE32-E72D297353CC}">
              <c16:uniqueId val="{00000007-DE8F-4405-838D-6E823D9FA428}"/>
            </c:ext>
          </c:extLst>
        </c:ser>
        <c:ser>
          <c:idx val="6"/>
          <c:order val="6"/>
          <c:tx>
            <c:strRef>
              <c:f>Sheet1!$H$1</c:f>
              <c:strCache>
                <c:ptCount val="1"/>
                <c:pt idx="0">
                  <c:v>S.11 Nefinančne družbe</c:v>
                </c:pt>
              </c:strCache>
            </c:strRef>
          </c:tx>
          <c:spPr>
            <a:solidFill>
              <a:srgbClr val="2D5195"/>
            </a:solidFill>
          </c:spPr>
          <c:invertIfNegative val="0"/>
          <c:cat>
            <c:strRef>
              <c:f>Sheet1!$A$2:$A$7</c:f>
              <c:strCache>
                <c:ptCount val="6"/>
                <c:pt idx="0">
                  <c:v>Januar</c:v>
                </c:pt>
                <c:pt idx="1">
                  <c:v>Februar</c:v>
                </c:pt>
                <c:pt idx="2">
                  <c:v>Maj</c:v>
                </c:pt>
                <c:pt idx="3">
                  <c:v>Junij</c:v>
                </c:pt>
                <c:pt idx="4">
                  <c:v>Julij</c:v>
                </c:pt>
                <c:pt idx="5">
                  <c:v>September</c:v>
                </c:pt>
              </c:strCache>
            </c:strRef>
          </c:cat>
          <c:val>
            <c:numRef>
              <c:f>Sheet1!$H$2:$H$7</c:f>
              <c:numCache>
                <c:formatCode>#,##0.00</c:formatCode>
                <c:ptCount val="6"/>
                <c:pt idx="0">
                  <c:v>14.986000000000001</c:v>
                </c:pt>
                <c:pt idx="1">
                  <c:v>43.707999999999998</c:v>
                </c:pt>
                <c:pt idx="2">
                  <c:v>35.473000000000006</c:v>
                </c:pt>
                <c:pt idx="3">
                  <c:v>42.411000000000001</c:v>
                </c:pt>
                <c:pt idx="4">
                  <c:v>16.641999999999999</c:v>
                </c:pt>
                <c:pt idx="5">
                  <c:v>57.134</c:v>
                </c:pt>
              </c:numCache>
            </c:numRef>
          </c:val>
          <c:extLst>
            <c:ext xmlns:c16="http://schemas.microsoft.com/office/drawing/2014/chart" uri="{C3380CC4-5D6E-409C-BE32-E72D297353CC}">
              <c16:uniqueId val="{00000008-DE8F-4405-838D-6E823D9FA428}"/>
            </c:ext>
          </c:extLst>
        </c:ser>
        <c:dLbls>
          <c:showLegendKey val="0"/>
          <c:showVal val="0"/>
          <c:showCatName val="0"/>
          <c:showSerName val="0"/>
          <c:showPercent val="0"/>
          <c:showBubbleSize val="0"/>
        </c:dLbls>
        <c:gapWidth val="150"/>
        <c:overlap val="100"/>
        <c:axId val="354298112"/>
        <c:axId val="354336768"/>
      </c:barChart>
      <c:catAx>
        <c:axId val="354298112"/>
        <c:scaling>
          <c:orientation val="minMax"/>
        </c:scaling>
        <c:delete val="0"/>
        <c:axPos val="b"/>
        <c:numFmt formatCode="General" sourceLinked="0"/>
        <c:majorTickMark val="out"/>
        <c:minorTickMark val="none"/>
        <c:tickLblPos val="nextTo"/>
        <c:crossAx val="354336768"/>
        <c:crosses val="autoZero"/>
        <c:auto val="1"/>
        <c:lblAlgn val="ctr"/>
        <c:lblOffset val="100"/>
        <c:noMultiLvlLbl val="0"/>
      </c:catAx>
      <c:valAx>
        <c:axId val="354336768"/>
        <c:scaling>
          <c:orientation val="minMax"/>
        </c:scaling>
        <c:delete val="0"/>
        <c:axPos val="l"/>
        <c:majorGridlines/>
        <c:title>
          <c:tx>
            <c:rich>
              <a:bodyPr rot="-5400000" vert="horz"/>
              <a:lstStyle/>
              <a:p>
                <a:pPr>
                  <a:defRPr/>
                </a:pPr>
                <a:r>
                  <a:rPr lang="sl-SI"/>
                  <a:t>Struktura (%)</a:t>
                </a:r>
              </a:p>
            </c:rich>
          </c:tx>
          <c:layout>
            <c:manualLayout>
              <c:xMode val="edge"/>
              <c:yMode val="edge"/>
              <c:x val="1.6954597093273786E-3"/>
              <c:y val="0.22927362738194307"/>
            </c:manualLayout>
          </c:layout>
          <c:overlay val="0"/>
        </c:title>
        <c:numFmt formatCode="0%" sourceLinked="1"/>
        <c:majorTickMark val="out"/>
        <c:minorTickMark val="none"/>
        <c:tickLblPos val="nextTo"/>
        <c:crossAx val="354298112"/>
        <c:crosses val="autoZero"/>
        <c:crossBetween val="between"/>
      </c:valAx>
    </c:plotArea>
    <c:legend>
      <c:legendPos val="b"/>
      <c:layout>
        <c:manualLayout>
          <c:xMode val="edge"/>
          <c:yMode val="edge"/>
          <c:x val="5.9840604501551736E-2"/>
          <c:y val="0.75177214938812753"/>
          <c:w val="0.933525865177396"/>
          <c:h val="0.24503905808207854"/>
        </c:manualLayout>
      </c:layout>
      <c:overlay val="0"/>
      <c:txPr>
        <a:bodyPr/>
        <a:lstStyle/>
        <a:p>
          <a:pPr>
            <a:defRPr sz="900" baseline="0"/>
          </a:pPr>
          <a:endParaRPr lang="sl-SI"/>
        </a:p>
      </c:txPr>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870274071308893"/>
          <c:y val="2.3337789951312436E-2"/>
          <c:w val="0.88492859561242831"/>
          <c:h val="0.61462934150511417"/>
        </c:manualLayout>
      </c:layout>
      <c:barChart>
        <c:barDir val="col"/>
        <c:grouping val="percentStacked"/>
        <c:varyColors val="0"/>
        <c:ser>
          <c:idx val="0"/>
          <c:order val="0"/>
          <c:tx>
            <c:strRef>
              <c:f>Sheet1!$B$1</c:f>
              <c:strCache>
                <c:ptCount val="1"/>
                <c:pt idx="0">
                  <c:v>S.22 Države nečlanice in mednarodne organizacije, ki niso rezidenčne v Evropski uniji</c:v>
                </c:pt>
              </c:strCache>
            </c:strRef>
          </c:tx>
          <c:spPr>
            <a:solidFill>
              <a:srgbClr val="00915A"/>
            </a:solidFill>
            <a:ln>
              <a:noFill/>
            </a:ln>
          </c:spPr>
          <c:invertIfNegative val="0"/>
          <c:cat>
            <c:strRef>
              <c:f>Sheet1!$A$2:$A$3</c:f>
              <c:strCache>
                <c:ptCount val="2"/>
                <c:pt idx="0">
                  <c:v>April</c:v>
                </c:pt>
                <c:pt idx="1">
                  <c:v>Oktober</c:v>
                </c:pt>
              </c:strCache>
            </c:strRef>
          </c:cat>
          <c:val>
            <c:numRef>
              <c:f>Sheet1!$B$2:$B$3</c:f>
              <c:numCache>
                <c:formatCode>General</c:formatCode>
                <c:ptCount val="2"/>
              </c:numCache>
            </c:numRef>
          </c:val>
          <c:extLst>
            <c:ext xmlns:c16="http://schemas.microsoft.com/office/drawing/2014/chart" uri="{C3380CC4-5D6E-409C-BE32-E72D297353CC}">
              <c16:uniqueId val="{00000000-6084-433C-AF05-83E6CF2B9EA2}"/>
            </c:ext>
          </c:extLst>
        </c:ser>
        <c:ser>
          <c:idx val="1"/>
          <c:order val="1"/>
          <c:tx>
            <c:strRef>
              <c:f>Sheet1!$C$1</c:f>
              <c:strCache>
                <c:ptCount val="1"/>
                <c:pt idx="0">
                  <c:v>S.21 Države članice ter institucije in organi Evropske unije</c:v>
                </c:pt>
              </c:strCache>
            </c:strRef>
          </c:tx>
          <c:spPr>
            <a:solidFill>
              <a:srgbClr val="F18428"/>
            </a:solidFill>
          </c:spPr>
          <c:invertIfNegative val="0"/>
          <c:cat>
            <c:strRef>
              <c:f>Sheet1!$A$2:$A$3</c:f>
              <c:strCache>
                <c:ptCount val="2"/>
                <c:pt idx="0">
                  <c:v>April</c:v>
                </c:pt>
                <c:pt idx="1">
                  <c:v>Oktober</c:v>
                </c:pt>
              </c:strCache>
            </c:strRef>
          </c:cat>
          <c:val>
            <c:numRef>
              <c:f>Sheet1!$C$2:$C$3</c:f>
              <c:numCache>
                <c:formatCode>General</c:formatCode>
                <c:ptCount val="2"/>
                <c:pt idx="0" formatCode="#,##0.00">
                  <c:v>0</c:v>
                </c:pt>
              </c:numCache>
            </c:numRef>
          </c:val>
          <c:extLst>
            <c:ext xmlns:c16="http://schemas.microsoft.com/office/drawing/2014/chart" uri="{C3380CC4-5D6E-409C-BE32-E72D297353CC}">
              <c16:uniqueId val="{00000001-6084-433C-AF05-83E6CF2B9EA2}"/>
            </c:ext>
          </c:extLst>
        </c:ser>
        <c:ser>
          <c:idx val="2"/>
          <c:order val="2"/>
          <c:tx>
            <c:strRef>
              <c:f>Sheet1!$D$1</c:f>
              <c:strCache>
                <c:ptCount val="1"/>
                <c:pt idx="0">
                  <c:v>S.15 Nepridobitne institucije, ki opravljajo storitve za gospodinjstva</c:v>
                </c:pt>
              </c:strCache>
            </c:strRef>
          </c:tx>
          <c:spPr>
            <a:solidFill>
              <a:srgbClr val="70C27A"/>
            </a:solidFill>
          </c:spPr>
          <c:invertIfNegative val="0"/>
          <c:dPt>
            <c:idx val="0"/>
            <c:invertIfNegative val="0"/>
            <c:bubble3D val="0"/>
            <c:extLst>
              <c:ext xmlns:c16="http://schemas.microsoft.com/office/drawing/2014/chart" uri="{C3380CC4-5D6E-409C-BE32-E72D297353CC}">
                <c16:uniqueId val="{00000002-6084-433C-AF05-83E6CF2B9EA2}"/>
              </c:ext>
            </c:extLst>
          </c:dPt>
          <c:dPt>
            <c:idx val="1"/>
            <c:invertIfNegative val="0"/>
            <c:bubble3D val="0"/>
            <c:extLst>
              <c:ext xmlns:c16="http://schemas.microsoft.com/office/drawing/2014/chart" uri="{C3380CC4-5D6E-409C-BE32-E72D297353CC}">
                <c16:uniqueId val="{00000003-6084-433C-AF05-83E6CF2B9EA2}"/>
              </c:ext>
            </c:extLst>
          </c:dPt>
          <c:cat>
            <c:strRef>
              <c:f>Sheet1!$A$2:$A$3</c:f>
              <c:strCache>
                <c:ptCount val="2"/>
                <c:pt idx="0">
                  <c:v>April</c:v>
                </c:pt>
                <c:pt idx="1">
                  <c:v>Oktober</c:v>
                </c:pt>
              </c:strCache>
            </c:strRef>
          </c:cat>
          <c:val>
            <c:numRef>
              <c:f>Sheet1!$D$2:$D$3</c:f>
              <c:numCache>
                <c:formatCode>#,##0.00</c:formatCode>
                <c:ptCount val="2"/>
                <c:pt idx="0">
                  <c:v>2.2280000000000002</c:v>
                </c:pt>
                <c:pt idx="1">
                  <c:v>6.8470000000000004</c:v>
                </c:pt>
              </c:numCache>
            </c:numRef>
          </c:val>
          <c:extLst>
            <c:ext xmlns:c16="http://schemas.microsoft.com/office/drawing/2014/chart" uri="{C3380CC4-5D6E-409C-BE32-E72D297353CC}">
              <c16:uniqueId val="{00000004-6084-433C-AF05-83E6CF2B9EA2}"/>
            </c:ext>
          </c:extLst>
        </c:ser>
        <c:ser>
          <c:idx val="3"/>
          <c:order val="3"/>
          <c:tx>
            <c:strRef>
              <c:f>Sheet1!$E$1</c:f>
              <c:strCache>
                <c:ptCount val="1"/>
                <c:pt idx="0">
                  <c:v>S.14 Gospodinjstva</c:v>
                </c:pt>
              </c:strCache>
            </c:strRef>
          </c:tx>
          <c:spPr>
            <a:solidFill>
              <a:srgbClr val="E6AF00"/>
            </a:solidFill>
          </c:spPr>
          <c:invertIfNegative val="0"/>
          <c:cat>
            <c:strRef>
              <c:f>Sheet1!$A$2:$A$3</c:f>
              <c:strCache>
                <c:ptCount val="2"/>
                <c:pt idx="0">
                  <c:v>April</c:v>
                </c:pt>
                <c:pt idx="1">
                  <c:v>Oktober</c:v>
                </c:pt>
              </c:strCache>
            </c:strRef>
          </c:cat>
          <c:val>
            <c:numRef>
              <c:f>Sheet1!$E$2:$E$3</c:f>
              <c:numCache>
                <c:formatCode>#,##0.00</c:formatCode>
                <c:ptCount val="2"/>
                <c:pt idx="0">
                  <c:v>2.024</c:v>
                </c:pt>
                <c:pt idx="1">
                  <c:v>5.2850000000000001</c:v>
                </c:pt>
              </c:numCache>
            </c:numRef>
          </c:val>
          <c:extLst>
            <c:ext xmlns:c16="http://schemas.microsoft.com/office/drawing/2014/chart" uri="{C3380CC4-5D6E-409C-BE32-E72D297353CC}">
              <c16:uniqueId val="{00000005-6084-433C-AF05-83E6CF2B9EA2}"/>
            </c:ext>
          </c:extLst>
        </c:ser>
        <c:ser>
          <c:idx val="4"/>
          <c:order val="4"/>
          <c:tx>
            <c:strRef>
              <c:f>Sheet1!$F$1</c:f>
              <c:strCache>
                <c:ptCount val="1"/>
                <c:pt idx="0">
                  <c:v>S.13 Država</c:v>
                </c:pt>
              </c:strCache>
            </c:strRef>
          </c:tx>
          <c:spPr>
            <a:solidFill>
              <a:srgbClr val="0056FF"/>
            </a:solidFill>
          </c:spPr>
          <c:invertIfNegative val="0"/>
          <c:cat>
            <c:strRef>
              <c:f>Sheet1!$A$2:$A$3</c:f>
              <c:strCache>
                <c:ptCount val="2"/>
                <c:pt idx="0">
                  <c:v>April</c:v>
                </c:pt>
                <c:pt idx="1">
                  <c:v>Oktober</c:v>
                </c:pt>
              </c:strCache>
            </c:strRef>
          </c:cat>
          <c:val>
            <c:numRef>
              <c:f>Sheet1!$F$2:$F$3</c:f>
              <c:numCache>
                <c:formatCode>#,##0.00</c:formatCode>
                <c:ptCount val="2"/>
                <c:pt idx="0">
                  <c:v>6.19</c:v>
                </c:pt>
                <c:pt idx="1">
                  <c:v>16.905000000000001</c:v>
                </c:pt>
              </c:numCache>
            </c:numRef>
          </c:val>
          <c:extLst>
            <c:ext xmlns:c16="http://schemas.microsoft.com/office/drawing/2014/chart" uri="{C3380CC4-5D6E-409C-BE32-E72D297353CC}">
              <c16:uniqueId val="{00000006-6084-433C-AF05-83E6CF2B9EA2}"/>
            </c:ext>
          </c:extLst>
        </c:ser>
        <c:ser>
          <c:idx val="5"/>
          <c:order val="5"/>
          <c:tx>
            <c:strRef>
              <c:f>Sheet1!$G$1</c:f>
              <c:strCache>
                <c:ptCount val="1"/>
                <c:pt idx="0">
                  <c:v>S.12 Finančne družbe</c:v>
                </c:pt>
              </c:strCache>
            </c:strRef>
          </c:tx>
          <c:spPr>
            <a:solidFill>
              <a:srgbClr val="E2001A"/>
            </a:solidFill>
          </c:spPr>
          <c:invertIfNegative val="0"/>
          <c:cat>
            <c:strRef>
              <c:f>Sheet1!$A$2:$A$3</c:f>
              <c:strCache>
                <c:ptCount val="2"/>
                <c:pt idx="0">
                  <c:v>April</c:v>
                </c:pt>
                <c:pt idx="1">
                  <c:v>Oktober</c:v>
                </c:pt>
              </c:strCache>
            </c:strRef>
          </c:cat>
          <c:val>
            <c:numRef>
              <c:f>Sheet1!$G$2:$G$3</c:f>
              <c:numCache>
                <c:formatCode>#,##0.00</c:formatCode>
                <c:ptCount val="2"/>
                <c:pt idx="0">
                  <c:v>74.896000000000001</c:v>
                </c:pt>
                <c:pt idx="1">
                  <c:v>0</c:v>
                </c:pt>
              </c:numCache>
            </c:numRef>
          </c:val>
          <c:extLst>
            <c:ext xmlns:c16="http://schemas.microsoft.com/office/drawing/2014/chart" uri="{C3380CC4-5D6E-409C-BE32-E72D297353CC}">
              <c16:uniqueId val="{00000007-6084-433C-AF05-83E6CF2B9EA2}"/>
            </c:ext>
          </c:extLst>
        </c:ser>
        <c:ser>
          <c:idx val="6"/>
          <c:order val="6"/>
          <c:tx>
            <c:strRef>
              <c:f>Sheet1!$H$1</c:f>
              <c:strCache>
                <c:ptCount val="1"/>
                <c:pt idx="0">
                  <c:v>S.11 Nefinančne družbe</c:v>
                </c:pt>
              </c:strCache>
            </c:strRef>
          </c:tx>
          <c:spPr>
            <a:solidFill>
              <a:srgbClr val="2D5195"/>
            </a:solidFill>
          </c:spPr>
          <c:invertIfNegative val="0"/>
          <c:cat>
            <c:strRef>
              <c:f>Sheet1!$A$2:$A$3</c:f>
              <c:strCache>
                <c:ptCount val="2"/>
                <c:pt idx="0">
                  <c:v>April</c:v>
                </c:pt>
                <c:pt idx="1">
                  <c:v>Oktober</c:v>
                </c:pt>
              </c:strCache>
            </c:strRef>
          </c:cat>
          <c:val>
            <c:numRef>
              <c:f>Sheet1!$H$2:$H$3</c:f>
              <c:numCache>
                <c:formatCode>#,##0.00</c:formatCode>
                <c:ptCount val="2"/>
                <c:pt idx="0">
                  <c:v>14.662000000000001</c:v>
                </c:pt>
                <c:pt idx="1">
                  <c:v>70.963999999999999</c:v>
                </c:pt>
              </c:numCache>
            </c:numRef>
          </c:val>
          <c:extLst>
            <c:ext xmlns:c16="http://schemas.microsoft.com/office/drawing/2014/chart" uri="{C3380CC4-5D6E-409C-BE32-E72D297353CC}">
              <c16:uniqueId val="{00000008-6084-433C-AF05-83E6CF2B9EA2}"/>
            </c:ext>
          </c:extLst>
        </c:ser>
        <c:dLbls>
          <c:showLegendKey val="0"/>
          <c:showVal val="0"/>
          <c:showCatName val="0"/>
          <c:showSerName val="0"/>
          <c:showPercent val="0"/>
          <c:showBubbleSize val="0"/>
        </c:dLbls>
        <c:gapWidth val="150"/>
        <c:overlap val="100"/>
        <c:axId val="354298112"/>
        <c:axId val="354336768"/>
      </c:barChart>
      <c:catAx>
        <c:axId val="354298112"/>
        <c:scaling>
          <c:orientation val="minMax"/>
        </c:scaling>
        <c:delete val="0"/>
        <c:axPos val="b"/>
        <c:numFmt formatCode="General" sourceLinked="0"/>
        <c:majorTickMark val="out"/>
        <c:minorTickMark val="none"/>
        <c:tickLblPos val="nextTo"/>
        <c:crossAx val="354336768"/>
        <c:crosses val="autoZero"/>
        <c:auto val="1"/>
        <c:lblAlgn val="ctr"/>
        <c:lblOffset val="100"/>
        <c:noMultiLvlLbl val="0"/>
      </c:catAx>
      <c:valAx>
        <c:axId val="354336768"/>
        <c:scaling>
          <c:orientation val="minMax"/>
        </c:scaling>
        <c:delete val="0"/>
        <c:axPos val="l"/>
        <c:majorGridlines/>
        <c:title>
          <c:tx>
            <c:rich>
              <a:bodyPr rot="-5400000" vert="horz"/>
              <a:lstStyle/>
              <a:p>
                <a:pPr>
                  <a:defRPr/>
                </a:pPr>
                <a:r>
                  <a:rPr lang="sl-SI"/>
                  <a:t>Struktura (%)</a:t>
                </a:r>
              </a:p>
            </c:rich>
          </c:tx>
          <c:layout>
            <c:manualLayout>
              <c:xMode val="edge"/>
              <c:yMode val="edge"/>
              <c:x val="6.4553038918646732E-3"/>
              <c:y val="0.2090045954153342"/>
            </c:manualLayout>
          </c:layout>
          <c:overlay val="0"/>
        </c:title>
        <c:numFmt formatCode="0%" sourceLinked="1"/>
        <c:majorTickMark val="out"/>
        <c:minorTickMark val="none"/>
        <c:tickLblPos val="nextTo"/>
        <c:crossAx val="354298112"/>
        <c:crosses val="autoZero"/>
        <c:crossBetween val="between"/>
      </c:valAx>
    </c:plotArea>
    <c:legend>
      <c:legendPos val="b"/>
      <c:layout>
        <c:manualLayout>
          <c:xMode val="edge"/>
          <c:yMode val="edge"/>
          <c:x val="0.12773841252202903"/>
          <c:y val="0.71757218833746461"/>
          <c:w val="0.78161145253184816"/>
          <c:h val="0.27669622626998824"/>
        </c:manualLayout>
      </c:layout>
      <c:overlay val="0"/>
      <c:txPr>
        <a:bodyPr/>
        <a:lstStyle/>
        <a:p>
          <a:pPr>
            <a:defRPr sz="900" baseline="0"/>
          </a:pPr>
          <a:endParaRPr lang="sl-SI"/>
        </a:p>
      </c:txPr>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024950320158977"/>
          <c:y val="3.3999040886097495E-2"/>
          <c:w val="0.76366843248148852"/>
          <c:h val="0.74049746728613741"/>
        </c:manualLayout>
      </c:layout>
      <c:lineChart>
        <c:grouping val="standard"/>
        <c:varyColors val="0"/>
        <c:ser>
          <c:idx val="0"/>
          <c:order val="0"/>
          <c:tx>
            <c:strRef>
              <c:f>Sheet1!$B$1</c:f>
              <c:strCache>
                <c:ptCount val="1"/>
                <c:pt idx="0">
                  <c:v>Tehtana OM</c:v>
                </c:pt>
              </c:strCache>
            </c:strRef>
          </c:tx>
          <c:spPr>
            <a:ln>
              <a:solidFill>
                <a:srgbClr val="2D5195"/>
              </a:solidFill>
            </a:ln>
          </c:spPr>
          <c:marker>
            <c:symbol val="none"/>
          </c:marker>
          <c:cat>
            <c:numRef>
              <c:f>Sheet1!$A$2:$A$13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Sheet1!$B$2:$B$13</c:f>
              <c:numCache>
                <c:formatCode>0.00</c:formatCode>
                <c:ptCount val="12"/>
                <c:pt idx="0">
                  <c:v>2.67</c:v>
                </c:pt>
                <c:pt idx="1">
                  <c:v>1.71</c:v>
                </c:pt>
                <c:pt idx="2">
                  <c:v>1.77</c:v>
                </c:pt>
                <c:pt idx="3">
                  <c:v>1.7399999999999998</c:v>
                </c:pt>
                <c:pt idx="4">
                  <c:v>0.96</c:v>
                </c:pt>
                <c:pt idx="5">
                  <c:v>0.48</c:v>
                </c:pt>
                <c:pt idx="6">
                  <c:v>0.33</c:v>
                </c:pt>
                <c:pt idx="7">
                  <c:v>-0.08</c:v>
                </c:pt>
                <c:pt idx="8">
                  <c:v>1.1599999999999999</c:v>
                </c:pt>
                <c:pt idx="9">
                  <c:v>3.5630000000000002</c:v>
                </c:pt>
                <c:pt idx="10">
                  <c:v>3.08</c:v>
                </c:pt>
                <c:pt idx="11">
                  <c:v>2.94</c:v>
                </c:pt>
              </c:numCache>
            </c:numRef>
          </c:val>
          <c:smooth val="0"/>
          <c:extLst>
            <c:ext xmlns:c16="http://schemas.microsoft.com/office/drawing/2014/chart" uri="{C3380CC4-5D6E-409C-BE32-E72D297353CC}">
              <c16:uniqueId val="{00000000-6605-4164-AFF0-4B722348563B}"/>
            </c:ext>
          </c:extLst>
        </c:ser>
        <c:ser>
          <c:idx val="1"/>
          <c:order val="1"/>
          <c:tx>
            <c:strRef>
              <c:f>Sheet1!$C$1</c:f>
              <c:strCache>
                <c:ptCount val="1"/>
                <c:pt idx="0">
                  <c:v>Implicitna OM</c:v>
                </c:pt>
              </c:strCache>
            </c:strRef>
          </c:tx>
          <c:spPr>
            <a:ln>
              <a:solidFill>
                <a:srgbClr val="E2001A"/>
              </a:solidFill>
            </a:ln>
          </c:spPr>
          <c:marker>
            <c:symbol val="none"/>
          </c:marker>
          <c:cat>
            <c:numRef>
              <c:f>Sheet1!$A$2:$A$13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Sheet1!$C$2:$C$13</c:f>
              <c:numCache>
                <c:formatCode>0.0</c:formatCode>
                <c:ptCount val="12"/>
                <c:pt idx="0">
                  <c:v>4.3999999999999995</c:v>
                </c:pt>
                <c:pt idx="1">
                  <c:v>3.8</c:v>
                </c:pt>
                <c:pt idx="2">
                  <c:v>3.6999999999999997</c:v>
                </c:pt>
                <c:pt idx="3">
                  <c:v>3.3000000000000003</c:v>
                </c:pt>
                <c:pt idx="4">
                  <c:v>3</c:v>
                </c:pt>
                <c:pt idx="5">
                  <c:v>2.6</c:v>
                </c:pt>
                <c:pt idx="6">
                  <c:v>2.5</c:v>
                </c:pt>
                <c:pt idx="7">
                  <c:v>2</c:v>
                </c:pt>
                <c:pt idx="8">
                  <c:v>1.7000000000000002</c:v>
                </c:pt>
                <c:pt idx="9">
                  <c:v>1.6</c:v>
                </c:pt>
                <c:pt idx="10">
                  <c:v>1.7999999999999998</c:v>
                </c:pt>
                <c:pt idx="11">
                  <c:v>1.9</c:v>
                </c:pt>
              </c:numCache>
            </c:numRef>
          </c:val>
          <c:smooth val="0"/>
          <c:extLst>
            <c:ext xmlns:c16="http://schemas.microsoft.com/office/drawing/2014/chart" uri="{C3380CC4-5D6E-409C-BE32-E72D297353CC}">
              <c16:uniqueId val="{00000001-6605-4164-AFF0-4B722348563B}"/>
            </c:ext>
          </c:extLst>
        </c:ser>
        <c:dLbls>
          <c:showLegendKey val="0"/>
          <c:showVal val="0"/>
          <c:showCatName val="0"/>
          <c:showSerName val="0"/>
          <c:showPercent val="0"/>
          <c:showBubbleSize val="0"/>
        </c:dLbls>
        <c:smooth val="0"/>
        <c:axId val="355359360"/>
        <c:axId val="355361152"/>
      </c:lineChart>
      <c:catAx>
        <c:axId val="355359360"/>
        <c:scaling>
          <c:orientation val="minMax"/>
        </c:scaling>
        <c:delete val="0"/>
        <c:axPos val="b"/>
        <c:numFmt formatCode="General" sourceLinked="1"/>
        <c:majorTickMark val="out"/>
        <c:minorTickMark val="none"/>
        <c:tickLblPos val="nextTo"/>
        <c:crossAx val="355361152"/>
        <c:crossesAt val="0"/>
        <c:auto val="1"/>
        <c:lblAlgn val="ctr"/>
        <c:lblOffset val="100"/>
        <c:noMultiLvlLbl val="0"/>
      </c:catAx>
      <c:valAx>
        <c:axId val="355361152"/>
        <c:scaling>
          <c:orientation val="minMax"/>
          <c:max val="4.5"/>
          <c:min val="-1"/>
        </c:scaling>
        <c:delete val="0"/>
        <c:axPos val="l"/>
        <c:majorGridlines/>
        <c:title>
          <c:tx>
            <c:rich>
              <a:bodyPr rot="0" vert="horz"/>
              <a:lstStyle/>
              <a:p>
                <a:pPr>
                  <a:defRPr/>
                </a:pPr>
                <a:r>
                  <a:rPr lang="sl-SI"/>
                  <a:t>%</a:t>
                </a:r>
              </a:p>
            </c:rich>
          </c:tx>
          <c:layout>
            <c:manualLayout>
              <c:xMode val="edge"/>
              <c:yMode val="edge"/>
              <c:x val="0.15672507706243058"/>
              <c:y val="3.1206953747677419E-2"/>
            </c:manualLayout>
          </c:layout>
          <c:overlay val="0"/>
        </c:title>
        <c:numFmt formatCode="#,##0" sourceLinked="0"/>
        <c:majorTickMark val="out"/>
        <c:minorTickMark val="none"/>
        <c:tickLblPos val="nextTo"/>
        <c:spPr>
          <a:ln/>
        </c:spPr>
        <c:crossAx val="355359360"/>
        <c:crosses val="autoZero"/>
        <c:crossBetween val="between"/>
        <c:majorUnit val="1"/>
        <c:minorUnit val="0.1"/>
      </c:valAx>
      <c:dTable>
        <c:showHorzBorder val="1"/>
        <c:showVertBorder val="1"/>
        <c:showOutline val="1"/>
        <c:showKeys val="1"/>
      </c:dTable>
      <c:spPr>
        <a:solidFill>
          <a:schemeClr val="bg1"/>
        </a:solidFill>
      </c:spPr>
    </c:plotArea>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739879477682111"/>
          <c:y val="2.7016828375905067E-2"/>
          <c:w val="0.73451091977988714"/>
          <c:h val="0.79738575231287578"/>
        </c:manualLayout>
      </c:layout>
      <c:barChart>
        <c:barDir val="col"/>
        <c:grouping val="clustered"/>
        <c:varyColors val="0"/>
        <c:ser>
          <c:idx val="0"/>
          <c:order val="0"/>
          <c:tx>
            <c:strRef>
              <c:f>Sheet1!$B$1</c:f>
              <c:strCache>
                <c:ptCount val="1"/>
                <c:pt idx="0">
                  <c:v>Borzni promet</c:v>
                </c:pt>
              </c:strCache>
            </c:strRef>
          </c:tx>
          <c:spPr>
            <a:ln>
              <a:noFill/>
            </a:ln>
          </c:spPr>
          <c:invertIfNegative val="0"/>
          <c:cat>
            <c:numRef>
              <c:f>Sheet1!$A$2:$A$18</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Sheet1!$B$2:$B$18</c:f>
              <c:numCache>
                <c:formatCode>0.0</c:formatCode>
                <c:ptCount val="17"/>
                <c:pt idx="0">
                  <c:v>65.212537530000006</c:v>
                </c:pt>
                <c:pt idx="1">
                  <c:v>16.271122999999999</c:v>
                </c:pt>
                <c:pt idx="2">
                  <c:v>10.0006</c:v>
                </c:pt>
                <c:pt idx="3">
                  <c:v>8.8975587400000009</c:v>
                </c:pt>
                <c:pt idx="4">
                  <c:v>15.97425363</c:v>
                </c:pt>
                <c:pt idx="5">
                  <c:v>12.587567300000003</c:v>
                </c:pt>
                <c:pt idx="6">
                  <c:v>5.8913778900000002</c:v>
                </c:pt>
                <c:pt idx="7">
                  <c:v>0.59972899999999996</c:v>
                </c:pt>
                <c:pt idx="8">
                  <c:v>0</c:v>
                </c:pt>
                <c:pt idx="9">
                  <c:v>0</c:v>
                </c:pt>
                <c:pt idx="10">
                  <c:v>0</c:v>
                </c:pt>
                <c:pt idx="11">
                  <c:v>2.0140000000000002E-3</c:v>
                </c:pt>
                <c:pt idx="12">
                  <c:v>6.2835000000000002E-2</c:v>
                </c:pt>
                <c:pt idx="13">
                  <c:v>0</c:v>
                </c:pt>
                <c:pt idx="14">
                  <c:v>1.2</c:v>
                </c:pt>
                <c:pt idx="15">
                  <c:v>6.6</c:v>
                </c:pt>
                <c:pt idx="16">
                  <c:v>24.3</c:v>
                </c:pt>
              </c:numCache>
            </c:numRef>
          </c:val>
          <c:extLst>
            <c:ext xmlns:c16="http://schemas.microsoft.com/office/drawing/2014/chart" uri="{C3380CC4-5D6E-409C-BE32-E72D297353CC}">
              <c16:uniqueId val="{00000000-9388-4608-B23E-3FCD7CBD3B81}"/>
            </c:ext>
          </c:extLst>
        </c:ser>
        <c:dLbls>
          <c:showLegendKey val="0"/>
          <c:showVal val="0"/>
          <c:showCatName val="0"/>
          <c:showSerName val="0"/>
          <c:showPercent val="0"/>
          <c:showBubbleSize val="0"/>
        </c:dLbls>
        <c:gapWidth val="150"/>
        <c:axId val="355608064"/>
        <c:axId val="355396992"/>
      </c:barChart>
      <c:valAx>
        <c:axId val="355396992"/>
        <c:scaling>
          <c:orientation val="minMax"/>
        </c:scaling>
        <c:delete val="0"/>
        <c:axPos val="r"/>
        <c:title>
          <c:tx>
            <c:rich>
              <a:bodyPr rot="-5400000" vert="horz"/>
              <a:lstStyle/>
              <a:p>
                <a:pPr>
                  <a:defRPr/>
                </a:pPr>
                <a:r>
                  <a:rPr lang="sl-SI" b="0"/>
                  <a:t>Promet v mio. EUR</a:t>
                </a:r>
              </a:p>
            </c:rich>
          </c:tx>
          <c:overlay val="0"/>
        </c:title>
        <c:numFmt formatCode="#,##0" sourceLinked="0"/>
        <c:majorTickMark val="out"/>
        <c:minorTickMark val="none"/>
        <c:tickLblPos val="nextTo"/>
        <c:txPr>
          <a:bodyPr/>
          <a:lstStyle/>
          <a:p>
            <a:pPr>
              <a:defRPr sz="900" baseline="0"/>
            </a:pPr>
            <a:endParaRPr lang="sl-SI"/>
          </a:p>
        </c:txPr>
        <c:crossAx val="355608064"/>
        <c:crosses val="max"/>
        <c:crossBetween val="between"/>
      </c:valAx>
      <c:catAx>
        <c:axId val="355608064"/>
        <c:scaling>
          <c:orientation val="minMax"/>
        </c:scaling>
        <c:delete val="0"/>
        <c:axPos val="b"/>
        <c:numFmt formatCode="General" sourceLinked="1"/>
        <c:majorTickMark val="out"/>
        <c:minorTickMark val="none"/>
        <c:tickLblPos val="nextTo"/>
        <c:crossAx val="355396992"/>
        <c:crosses val="autoZero"/>
        <c:auto val="1"/>
        <c:lblAlgn val="ctr"/>
        <c:lblOffset val="100"/>
        <c:noMultiLvlLbl val="0"/>
      </c:catAx>
      <c:dTable>
        <c:showHorzBorder val="1"/>
        <c:showVertBorder val="1"/>
        <c:showOutline val="1"/>
        <c:showKeys val="1"/>
        <c:txPr>
          <a:bodyPr/>
          <a:lstStyle/>
          <a:p>
            <a:pPr rtl="0">
              <a:defRPr sz="800" baseline="0"/>
            </a:pPr>
            <a:endParaRPr lang="sl-SI"/>
          </a:p>
        </c:txPr>
      </c:dTable>
    </c:plotArea>
    <c:plotVisOnly val="1"/>
    <c:dispBlanksAs val="gap"/>
    <c:showDLblsOverMax val="0"/>
  </c:chart>
  <c:spPr>
    <a:ln>
      <a:noFill/>
    </a:ln>
  </c:spPr>
  <c:txPr>
    <a:bodyPr/>
    <a:lstStyle/>
    <a:p>
      <a:pPr>
        <a:defRPr>
          <a:latin typeface="Book Antiqua" panose="02040602050305030304" pitchFamily="18" charset="0"/>
        </a:defRPr>
      </a:pPr>
      <a:endParaRPr lang="sl-SI"/>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96324301799651"/>
          <c:y val="4.582179052435964E-2"/>
          <c:w val="0.87090954865481951"/>
          <c:h val="0.69037492576201698"/>
        </c:manualLayout>
      </c:layout>
      <c:barChart>
        <c:barDir val="col"/>
        <c:grouping val="stacked"/>
        <c:varyColors val="0"/>
        <c:ser>
          <c:idx val="0"/>
          <c:order val="0"/>
          <c:tx>
            <c:strRef>
              <c:f>Sheet1!$B$1</c:f>
              <c:strCache>
                <c:ptCount val="1"/>
                <c:pt idx="0">
                  <c:v>MTS</c:v>
                </c:pt>
              </c:strCache>
            </c:strRef>
          </c:tx>
          <c:spPr>
            <a:solidFill>
              <a:srgbClr val="4F81BD">
                <a:lumMod val="50000"/>
              </a:srgbClr>
            </a:solidFill>
          </c:spPr>
          <c:invertIfNegative val="0"/>
          <c:cat>
            <c:numRef>
              <c:f>Sheet1!$A$2:$A$25</c:f>
              <c:numCache>
                <c:formatCode>mmm\-yy</c:formatCode>
                <c:ptCount val="24"/>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pt idx="12">
                  <c:v>45658</c:v>
                </c:pt>
                <c:pt idx="13">
                  <c:v>45689</c:v>
                </c:pt>
                <c:pt idx="14">
                  <c:v>45717</c:v>
                </c:pt>
                <c:pt idx="15">
                  <c:v>45748</c:v>
                </c:pt>
                <c:pt idx="16">
                  <c:v>45778</c:v>
                </c:pt>
                <c:pt idx="17">
                  <c:v>45809</c:v>
                </c:pt>
                <c:pt idx="18">
                  <c:v>45839</c:v>
                </c:pt>
                <c:pt idx="19">
                  <c:v>45870</c:v>
                </c:pt>
                <c:pt idx="20">
                  <c:v>45901</c:v>
                </c:pt>
                <c:pt idx="21">
                  <c:v>45931</c:v>
                </c:pt>
                <c:pt idx="22">
                  <c:v>45962</c:v>
                </c:pt>
                <c:pt idx="23">
                  <c:v>45992</c:v>
                </c:pt>
              </c:numCache>
            </c:numRef>
          </c:cat>
          <c:val>
            <c:numRef>
              <c:f>Sheet1!$B$2:$B$25</c:f>
              <c:numCache>
                <c:formatCode>General</c:formatCode>
                <c:ptCount val="24"/>
                <c:pt idx="0">
                  <c:v>280</c:v>
                </c:pt>
                <c:pt idx="1">
                  <c:v>461</c:v>
                </c:pt>
                <c:pt idx="2">
                  <c:v>855</c:v>
                </c:pt>
                <c:pt idx="3">
                  <c:v>234</c:v>
                </c:pt>
                <c:pt idx="4">
                  <c:v>290</c:v>
                </c:pt>
                <c:pt idx="5">
                  <c:v>513</c:v>
                </c:pt>
                <c:pt idx="6">
                  <c:v>1138</c:v>
                </c:pt>
                <c:pt idx="7">
                  <c:v>583</c:v>
                </c:pt>
                <c:pt idx="8">
                  <c:v>1303</c:v>
                </c:pt>
                <c:pt idx="9">
                  <c:v>952</c:v>
                </c:pt>
                <c:pt idx="10">
                  <c:v>1564</c:v>
                </c:pt>
                <c:pt idx="11">
                  <c:v>988</c:v>
                </c:pt>
                <c:pt idx="12" formatCode="0">
                  <c:v>3715</c:v>
                </c:pt>
                <c:pt idx="13" formatCode="0">
                  <c:v>4432.5</c:v>
                </c:pt>
                <c:pt idx="14" formatCode="0">
                  <c:v>4490</c:v>
                </c:pt>
                <c:pt idx="15" formatCode="0">
                  <c:v>3203.5</c:v>
                </c:pt>
                <c:pt idx="16" formatCode="0">
                  <c:v>5245.5</c:v>
                </c:pt>
                <c:pt idx="17" formatCode="0">
                  <c:v>3827.5</c:v>
                </c:pt>
                <c:pt idx="18" formatCode="0">
                  <c:v>1535.5</c:v>
                </c:pt>
                <c:pt idx="19" formatCode="0">
                  <c:v>2243</c:v>
                </c:pt>
                <c:pt idx="20" formatCode="0">
                  <c:v>5219</c:v>
                </c:pt>
                <c:pt idx="21" formatCode="0">
                  <c:v>4705.5</c:v>
                </c:pt>
                <c:pt idx="22" formatCode="0">
                  <c:v>2263.5</c:v>
                </c:pt>
                <c:pt idx="23" formatCode="0">
                  <c:v>1639.5</c:v>
                </c:pt>
              </c:numCache>
            </c:numRef>
          </c:val>
          <c:extLst>
            <c:ext xmlns:c16="http://schemas.microsoft.com/office/drawing/2014/chart" uri="{C3380CC4-5D6E-409C-BE32-E72D297353CC}">
              <c16:uniqueId val="{00000000-287A-460B-AE17-2A6973880DA1}"/>
            </c:ext>
          </c:extLst>
        </c:ser>
        <c:ser>
          <c:idx val="1"/>
          <c:order val="1"/>
          <c:tx>
            <c:strRef>
              <c:f>Sheet1!$C$1</c:f>
              <c:strCache>
                <c:ptCount val="1"/>
                <c:pt idx="0">
                  <c:v>OTC</c:v>
                </c:pt>
              </c:strCache>
            </c:strRef>
          </c:tx>
          <c:spPr>
            <a:solidFill>
              <a:srgbClr val="C00000"/>
            </a:solidFill>
          </c:spPr>
          <c:invertIfNegative val="0"/>
          <c:cat>
            <c:numRef>
              <c:f>Sheet1!$A$2:$A$25</c:f>
              <c:numCache>
                <c:formatCode>mmm\-yy</c:formatCode>
                <c:ptCount val="24"/>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pt idx="12">
                  <c:v>45658</c:v>
                </c:pt>
                <c:pt idx="13">
                  <c:v>45689</c:v>
                </c:pt>
                <c:pt idx="14">
                  <c:v>45717</c:v>
                </c:pt>
                <c:pt idx="15">
                  <c:v>45748</c:v>
                </c:pt>
                <c:pt idx="16">
                  <c:v>45778</c:v>
                </c:pt>
                <c:pt idx="17">
                  <c:v>45809</c:v>
                </c:pt>
                <c:pt idx="18">
                  <c:v>45839</c:v>
                </c:pt>
                <c:pt idx="19">
                  <c:v>45870</c:v>
                </c:pt>
                <c:pt idx="20">
                  <c:v>45901</c:v>
                </c:pt>
                <c:pt idx="21">
                  <c:v>45931</c:v>
                </c:pt>
                <c:pt idx="22">
                  <c:v>45962</c:v>
                </c:pt>
                <c:pt idx="23">
                  <c:v>45992</c:v>
                </c:pt>
              </c:numCache>
            </c:numRef>
          </c:cat>
          <c:val>
            <c:numRef>
              <c:f>Sheet1!$C$2:$C$25</c:f>
              <c:numCache>
                <c:formatCode>General</c:formatCode>
                <c:ptCount val="24"/>
                <c:pt idx="0">
                  <c:v>1113</c:v>
                </c:pt>
                <c:pt idx="1">
                  <c:v>1001</c:v>
                </c:pt>
                <c:pt idx="2">
                  <c:v>743</c:v>
                </c:pt>
                <c:pt idx="3">
                  <c:v>466</c:v>
                </c:pt>
                <c:pt idx="4">
                  <c:v>582</c:v>
                </c:pt>
                <c:pt idx="5">
                  <c:v>394</c:v>
                </c:pt>
                <c:pt idx="6">
                  <c:v>672</c:v>
                </c:pt>
                <c:pt idx="7">
                  <c:v>312</c:v>
                </c:pt>
                <c:pt idx="8">
                  <c:v>511</c:v>
                </c:pt>
                <c:pt idx="9">
                  <c:v>721</c:v>
                </c:pt>
                <c:pt idx="10">
                  <c:v>414</c:v>
                </c:pt>
                <c:pt idx="11">
                  <c:v>400</c:v>
                </c:pt>
                <c:pt idx="12" formatCode="0">
                  <c:v>764.68700000000626</c:v>
                </c:pt>
                <c:pt idx="13" formatCode="0">
                  <c:v>833.53350000000319</c:v>
                </c:pt>
                <c:pt idx="14" formatCode="0">
                  <c:v>1125.8150000000069</c:v>
                </c:pt>
                <c:pt idx="15" formatCode="0">
                  <c:v>727.72000000000617</c:v>
                </c:pt>
                <c:pt idx="16" formatCode="0">
                  <c:v>674.48200000000361</c:v>
                </c:pt>
                <c:pt idx="17" formatCode="0">
                  <c:v>976.7805000000144</c:v>
                </c:pt>
                <c:pt idx="18" formatCode="0">
                  <c:v>798.88850000000093</c:v>
                </c:pt>
                <c:pt idx="19" formatCode="0">
                  <c:v>560.20750000000407</c:v>
                </c:pt>
                <c:pt idx="20" formatCode="0">
                  <c:v>901.47600000001057</c:v>
                </c:pt>
                <c:pt idx="21" formatCode="0">
                  <c:v>1223.7530000000097</c:v>
                </c:pt>
                <c:pt idx="22" formatCode="0">
                  <c:v>479.04550000000427</c:v>
                </c:pt>
                <c:pt idx="23" formatCode="0">
                  <c:v>903.03000000000384</c:v>
                </c:pt>
              </c:numCache>
            </c:numRef>
          </c:val>
          <c:extLst>
            <c:ext xmlns:c16="http://schemas.microsoft.com/office/drawing/2014/chart" uri="{C3380CC4-5D6E-409C-BE32-E72D297353CC}">
              <c16:uniqueId val="{00000001-287A-460B-AE17-2A6973880DA1}"/>
            </c:ext>
          </c:extLst>
        </c:ser>
        <c:dLbls>
          <c:showLegendKey val="0"/>
          <c:showVal val="0"/>
          <c:showCatName val="0"/>
          <c:showSerName val="0"/>
          <c:showPercent val="0"/>
          <c:showBubbleSize val="0"/>
        </c:dLbls>
        <c:gapWidth val="140"/>
        <c:overlap val="100"/>
        <c:axId val="355811328"/>
        <c:axId val="355812864"/>
      </c:barChart>
      <c:catAx>
        <c:axId val="355811328"/>
        <c:scaling>
          <c:orientation val="minMax"/>
        </c:scaling>
        <c:delete val="0"/>
        <c:axPos val="b"/>
        <c:numFmt formatCode="mmm\-yy" sourceLinked="1"/>
        <c:majorTickMark val="out"/>
        <c:minorTickMark val="none"/>
        <c:tickLblPos val="nextTo"/>
        <c:txPr>
          <a:bodyPr rot="-5400000" vert="horz"/>
          <a:lstStyle/>
          <a:p>
            <a:pPr>
              <a:defRPr/>
            </a:pPr>
            <a:endParaRPr lang="sl-SI"/>
          </a:p>
        </c:txPr>
        <c:crossAx val="355812864"/>
        <c:crosses val="autoZero"/>
        <c:auto val="0"/>
        <c:lblAlgn val="ctr"/>
        <c:lblOffset val="100"/>
        <c:noMultiLvlLbl val="1"/>
      </c:catAx>
      <c:valAx>
        <c:axId val="355812864"/>
        <c:scaling>
          <c:orientation val="minMax"/>
        </c:scaling>
        <c:delete val="0"/>
        <c:axPos val="l"/>
        <c:majorGridlines/>
        <c:title>
          <c:tx>
            <c:rich>
              <a:bodyPr rot="-5400000" vert="horz"/>
              <a:lstStyle/>
              <a:p>
                <a:pPr>
                  <a:defRPr/>
                </a:pPr>
                <a:r>
                  <a:rPr lang="sl-SI" b="0"/>
                  <a:t>mio. EUR</a:t>
                </a:r>
              </a:p>
            </c:rich>
          </c:tx>
          <c:layout>
            <c:manualLayout>
              <c:xMode val="edge"/>
              <c:yMode val="edge"/>
              <c:x val="6.0849560287874645E-3"/>
              <c:y val="0.24970508894721496"/>
            </c:manualLayout>
          </c:layout>
          <c:overlay val="0"/>
        </c:title>
        <c:numFmt formatCode="#,##0" sourceLinked="0"/>
        <c:majorTickMark val="out"/>
        <c:minorTickMark val="none"/>
        <c:tickLblPos val="nextTo"/>
        <c:crossAx val="355811328"/>
        <c:crosses val="autoZero"/>
        <c:crossBetween val="between"/>
      </c:valAx>
      <c:dTable>
        <c:showHorzBorder val="1"/>
        <c:showVertBorder val="1"/>
        <c:showOutline val="1"/>
        <c:showKeys val="1"/>
        <c:txPr>
          <a:bodyPr/>
          <a:lstStyle/>
          <a:p>
            <a:pPr rtl="0">
              <a:defRPr sz="850" baseline="0"/>
            </a:pPr>
            <a:endParaRPr lang="sl-SI"/>
          </a:p>
        </c:txPr>
      </c:dTable>
    </c:plotArea>
    <c:plotVisOnly val="1"/>
    <c:dispBlanksAs val="gap"/>
    <c:showDLblsOverMax val="0"/>
  </c:chart>
  <c:spPr>
    <a:ln>
      <a:noFill/>
    </a:ln>
  </c:spPr>
  <c:txPr>
    <a:bodyPr/>
    <a:lstStyle/>
    <a:p>
      <a:pPr>
        <a:defRPr>
          <a:latin typeface="Book Antiqua" panose="02040602050305030304" pitchFamily="18" charset="0"/>
        </a:defRPr>
      </a:pPr>
      <a:endParaRPr lang="sl-SI"/>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2493229460375803E-2"/>
          <c:y val="3.1199108088444408E-2"/>
          <c:w val="0.90306693261485549"/>
          <c:h val="0.66379189512305736"/>
        </c:manualLayout>
      </c:layout>
      <c:lineChart>
        <c:grouping val="standard"/>
        <c:varyColors val="0"/>
        <c:ser>
          <c:idx val="0"/>
          <c:order val="0"/>
          <c:tx>
            <c:strRef>
              <c:f>Sheet1!$B$1</c:f>
              <c:strCache>
                <c:ptCount val="1"/>
                <c:pt idx="0">
                  <c:v>5 let</c:v>
                </c:pt>
              </c:strCache>
            </c:strRef>
          </c:tx>
          <c:spPr>
            <a:ln>
              <a:solidFill>
                <a:srgbClr val="2D5195"/>
              </a:solidFill>
            </a:ln>
          </c:spPr>
          <c:marker>
            <c:symbol val="none"/>
          </c:marker>
          <c:cat>
            <c:numRef>
              <c:f>Sheet1!$A$2:$A$1022</c:f>
              <c:numCache>
                <c:formatCode>m/d/yyyy</c:formatCode>
                <c:ptCount val="1021"/>
                <c:pt idx="0">
                  <c:v>44564</c:v>
                </c:pt>
                <c:pt idx="1">
                  <c:v>44565</c:v>
                </c:pt>
                <c:pt idx="2">
                  <c:v>44566</c:v>
                </c:pt>
                <c:pt idx="3">
                  <c:v>44567</c:v>
                </c:pt>
                <c:pt idx="4">
                  <c:v>44568</c:v>
                </c:pt>
                <c:pt idx="5">
                  <c:v>44571</c:v>
                </c:pt>
                <c:pt idx="6">
                  <c:v>44572</c:v>
                </c:pt>
                <c:pt idx="7">
                  <c:v>44573</c:v>
                </c:pt>
                <c:pt idx="8">
                  <c:v>44574</c:v>
                </c:pt>
                <c:pt idx="9">
                  <c:v>44575</c:v>
                </c:pt>
                <c:pt idx="10">
                  <c:v>44578</c:v>
                </c:pt>
                <c:pt idx="11">
                  <c:v>44579</c:v>
                </c:pt>
                <c:pt idx="12">
                  <c:v>44580</c:v>
                </c:pt>
                <c:pt idx="13">
                  <c:v>44581</c:v>
                </c:pt>
                <c:pt idx="14">
                  <c:v>44582</c:v>
                </c:pt>
                <c:pt idx="15">
                  <c:v>44585</c:v>
                </c:pt>
                <c:pt idx="16">
                  <c:v>44586</c:v>
                </c:pt>
                <c:pt idx="17">
                  <c:v>44587</c:v>
                </c:pt>
                <c:pt idx="18">
                  <c:v>44588</c:v>
                </c:pt>
                <c:pt idx="19">
                  <c:v>44589</c:v>
                </c:pt>
                <c:pt idx="20">
                  <c:v>44592</c:v>
                </c:pt>
                <c:pt idx="21">
                  <c:v>44593</c:v>
                </c:pt>
                <c:pt idx="22">
                  <c:v>44594</c:v>
                </c:pt>
                <c:pt idx="23">
                  <c:v>44595</c:v>
                </c:pt>
                <c:pt idx="24">
                  <c:v>44596</c:v>
                </c:pt>
                <c:pt idx="25">
                  <c:v>44599</c:v>
                </c:pt>
                <c:pt idx="26">
                  <c:v>44600</c:v>
                </c:pt>
                <c:pt idx="27">
                  <c:v>44601</c:v>
                </c:pt>
                <c:pt idx="28">
                  <c:v>44602</c:v>
                </c:pt>
                <c:pt idx="29">
                  <c:v>44603</c:v>
                </c:pt>
                <c:pt idx="30">
                  <c:v>44606</c:v>
                </c:pt>
                <c:pt idx="31">
                  <c:v>44607</c:v>
                </c:pt>
                <c:pt idx="32">
                  <c:v>44608</c:v>
                </c:pt>
                <c:pt idx="33">
                  <c:v>44609</c:v>
                </c:pt>
                <c:pt idx="34">
                  <c:v>44610</c:v>
                </c:pt>
                <c:pt idx="35">
                  <c:v>44613</c:v>
                </c:pt>
                <c:pt idx="36">
                  <c:v>44614</c:v>
                </c:pt>
                <c:pt idx="37">
                  <c:v>44615</c:v>
                </c:pt>
                <c:pt idx="38">
                  <c:v>44616</c:v>
                </c:pt>
                <c:pt idx="39">
                  <c:v>44617</c:v>
                </c:pt>
                <c:pt idx="40">
                  <c:v>44620</c:v>
                </c:pt>
                <c:pt idx="41">
                  <c:v>44621</c:v>
                </c:pt>
                <c:pt idx="42">
                  <c:v>44622</c:v>
                </c:pt>
                <c:pt idx="43">
                  <c:v>44623</c:v>
                </c:pt>
                <c:pt idx="44">
                  <c:v>44624</c:v>
                </c:pt>
                <c:pt idx="45">
                  <c:v>44627</c:v>
                </c:pt>
                <c:pt idx="46">
                  <c:v>44628</c:v>
                </c:pt>
                <c:pt idx="47">
                  <c:v>44629</c:v>
                </c:pt>
                <c:pt idx="48">
                  <c:v>44630</c:v>
                </c:pt>
                <c:pt idx="49">
                  <c:v>44631</c:v>
                </c:pt>
                <c:pt idx="50">
                  <c:v>44634</c:v>
                </c:pt>
                <c:pt idx="51">
                  <c:v>44635</c:v>
                </c:pt>
                <c:pt idx="52">
                  <c:v>44636</c:v>
                </c:pt>
                <c:pt idx="53">
                  <c:v>44637</c:v>
                </c:pt>
                <c:pt idx="54">
                  <c:v>44638</c:v>
                </c:pt>
                <c:pt idx="55">
                  <c:v>44641</c:v>
                </c:pt>
                <c:pt idx="56">
                  <c:v>44642</c:v>
                </c:pt>
                <c:pt idx="57">
                  <c:v>44643</c:v>
                </c:pt>
                <c:pt idx="58">
                  <c:v>44644</c:v>
                </c:pt>
                <c:pt idx="59">
                  <c:v>44645</c:v>
                </c:pt>
                <c:pt idx="60">
                  <c:v>44648</c:v>
                </c:pt>
                <c:pt idx="61">
                  <c:v>44649</c:v>
                </c:pt>
                <c:pt idx="62">
                  <c:v>44650</c:v>
                </c:pt>
                <c:pt idx="63">
                  <c:v>44651</c:v>
                </c:pt>
                <c:pt idx="64">
                  <c:v>44652</c:v>
                </c:pt>
                <c:pt idx="65">
                  <c:v>44655</c:v>
                </c:pt>
                <c:pt idx="66">
                  <c:v>44656</c:v>
                </c:pt>
                <c:pt idx="67">
                  <c:v>44657</c:v>
                </c:pt>
                <c:pt idx="68">
                  <c:v>44658</c:v>
                </c:pt>
                <c:pt idx="69">
                  <c:v>44659</c:v>
                </c:pt>
                <c:pt idx="70">
                  <c:v>44662</c:v>
                </c:pt>
                <c:pt idx="71">
                  <c:v>44663</c:v>
                </c:pt>
                <c:pt idx="72">
                  <c:v>44664</c:v>
                </c:pt>
                <c:pt idx="73">
                  <c:v>44665</c:v>
                </c:pt>
                <c:pt idx="74">
                  <c:v>44666</c:v>
                </c:pt>
                <c:pt idx="75">
                  <c:v>44670</c:v>
                </c:pt>
                <c:pt idx="76">
                  <c:v>44671</c:v>
                </c:pt>
                <c:pt idx="77">
                  <c:v>44672</c:v>
                </c:pt>
                <c:pt idx="78">
                  <c:v>44673</c:v>
                </c:pt>
                <c:pt idx="79">
                  <c:v>44676</c:v>
                </c:pt>
                <c:pt idx="80">
                  <c:v>44677</c:v>
                </c:pt>
                <c:pt idx="81">
                  <c:v>44678</c:v>
                </c:pt>
                <c:pt idx="82">
                  <c:v>44679</c:v>
                </c:pt>
                <c:pt idx="83">
                  <c:v>44680</c:v>
                </c:pt>
                <c:pt idx="84">
                  <c:v>44683</c:v>
                </c:pt>
                <c:pt idx="85">
                  <c:v>44684</c:v>
                </c:pt>
                <c:pt idx="86">
                  <c:v>44685</c:v>
                </c:pt>
                <c:pt idx="87">
                  <c:v>44686</c:v>
                </c:pt>
                <c:pt idx="88">
                  <c:v>44687</c:v>
                </c:pt>
                <c:pt idx="89">
                  <c:v>44690</c:v>
                </c:pt>
                <c:pt idx="90">
                  <c:v>44691</c:v>
                </c:pt>
                <c:pt idx="91">
                  <c:v>44692</c:v>
                </c:pt>
                <c:pt idx="92">
                  <c:v>44693</c:v>
                </c:pt>
                <c:pt idx="93">
                  <c:v>44694</c:v>
                </c:pt>
                <c:pt idx="94">
                  <c:v>44697</c:v>
                </c:pt>
                <c:pt idx="95">
                  <c:v>44698</c:v>
                </c:pt>
                <c:pt idx="96">
                  <c:v>44699</c:v>
                </c:pt>
                <c:pt idx="97">
                  <c:v>44700</c:v>
                </c:pt>
                <c:pt idx="98">
                  <c:v>44701</c:v>
                </c:pt>
                <c:pt idx="99">
                  <c:v>44704</c:v>
                </c:pt>
                <c:pt idx="100">
                  <c:v>44705</c:v>
                </c:pt>
                <c:pt idx="101">
                  <c:v>44706</c:v>
                </c:pt>
                <c:pt idx="102">
                  <c:v>44707</c:v>
                </c:pt>
                <c:pt idx="103">
                  <c:v>44708</c:v>
                </c:pt>
                <c:pt idx="104">
                  <c:v>44711</c:v>
                </c:pt>
                <c:pt idx="105">
                  <c:v>44712</c:v>
                </c:pt>
                <c:pt idx="106">
                  <c:v>44713</c:v>
                </c:pt>
                <c:pt idx="107">
                  <c:v>44714</c:v>
                </c:pt>
                <c:pt idx="108">
                  <c:v>44715</c:v>
                </c:pt>
                <c:pt idx="109">
                  <c:v>44718</c:v>
                </c:pt>
                <c:pt idx="110">
                  <c:v>44719</c:v>
                </c:pt>
                <c:pt idx="111">
                  <c:v>44720</c:v>
                </c:pt>
                <c:pt idx="112">
                  <c:v>44721</c:v>
                </c:pt>
                <c:pt idx="113">
                  <c:v>44722</c:v>
                </c:pt>
                <c:pt idx="114">
                  <c:v>44725</c:v>
                </c:pt>
                <c:pt idx="115">
                  <c:v>44726</c:v>
                </c:pt>
                <c:pt idx="116">
                  <c:v>44727</c:v>
                </c:pt>
                <c:pt idx="117">
                  <c:v>44728</c:v>
                </c:pt>
                <c:pt idx="118">
                  <c:v>44729</c:v>
                </c:pt>
                <c:pt idx="119">
                  <c:v>44732</c:v>
                </c:pt>
                <c:pt idx="120">
                  <c:v>44733</c:v>
                </c:pt>
                <c:pt idx="121">
                  <c:v>44734</c:v>
                </c:pt>
                <c:pt idx="122">
                  <c:v>44735</c:v>
                </c:pt>
                <c:pt idx="123">
                  <c:v>44736</c:v>
                </c:pt>
                <c:pt idx="124">
                  <c:v>44739</c:v>
                </c:pt>
                <c:pt idx="125">
                  <c:v>44740</c:v>
                </c:pt>
                <c:pt idx="126">
                  <c:v>44741</c:v>
                </c:pt>
                <c:pt idx="127">
                  <c:v>44742</c:v>
                </c:pt>
                <c:pt idx="128">
                  <c:v>44743</c:v>
                </c:pt>
                <c:pt idx="129">
                  <c:v>44746</c:v>
                </c:pt>
                <c:pt idx="130">
                  <c:v>44747</c:v>
                </c:pt>
                <c:pt idx="131">
                  <c:v>44748</c:v>
                </c:pt>
                <c:pt idx="132">
                  <c:v>44749</c:v>
                </c:pt>
                <c:pt idx="133">
                  <c:v>44750</c:v>
                </c:pt>
                <c:pt idx="134">
                  <c:v>44753</c:v>
                </c:pt>
                <c:pt idx="135">
                  <c:v>44754</c:v>
                </c:pt>
                <c:pt idx="136">
                  <c:v>44755</c:v>
                </c:pt>
                <c:pt idx="137">
                  <c:v>44756</c:v>
                </c:pt>
                <c:pt idx="138">
                  <c:v>44757</c:v>
                </c:pt>
                <c:pt idx="139">
                  <c:v>44760</c:v>
                </c:pt>
                <c:pt idx="140">
                  <c:v>44761</c:v>
                </c:pt>
                <c:pt idx="141">
                  <c:v>44762</c:v>
                </c:pt>
                <c:pt idx="142">
                  <c:v>44763</c:v>
                </c:pt>
                <c:pt idx="143">
                  <c:v>44764</c:v>
                </c:pt>
                <c:pt idx="144">
                  <c:v>44767</c:v>
                </c:pt>
                <c:pt idx="145">
                  <c:v>44768</c:v>
                </c:pt>
                <c:pt idx="146">
                  <c:v>44769</c:v>
                </c:pt>
                <c:pt idx="147">
                  <c:v>44770</c:v>
                </c:pt>
                <c:pt idx="148">
                  <c:v>44771</c:v>
                </c:pt>
                <c:pt idx="149">
                  <c:v>44774</c:v>
                </c:pt>
                <c:pt idx="150">
                  <c:v>44775</c:v>
                </c:pt>
                <c:pt idx="151">
                  <c:v>44776</c:v>
                </c:pt>
                <c:pt idx="152">
                  <c:v>44777</c:v>
                </c:pt>
                <c:pt idx="153">
                  <c:v>44778</c:v>
                </c:pt>
                <c:pt idx="154">
                  <c:v>44781</c:v>
                </c:pt>
                <c:pt idx="155">
                  <c:v>44782</c:v>
                </c:pt>
                <c:pt idx="156">
                  <c:v>44783</c:v>
                </c:pt>
                <c:pt idx="157">
                  <c:v>44784</c:v>
                </c:pt>
                <c:pt idx="158">
                  <c:v>44785</c:v>
                </c:pt>
                <c:pt idx="159">
                  <c:v>44788</c:v>
                </c:pt>
                <c:pt idx="160">
                  <c:v>44789</c:v>
                </c:pt>
                <c:pt idx="161">
                  <c:v>44790</c:v>
                </c:pt>
                <c:pt idx="162">
                  <c:v>44791</c:v>
                </c:pt>
                <c:pt idx="163">
                  <c:v>44792</c:v>
                </c:pt>
                <c:pt idx="164">
                  <c:v>44795</c:v>
                </c:pt>
                <c:pt idx="165">
                  <c:v>44796</c:v>
                </c:pt>
                <c:pt idx="166">
                  <c:v>44797</c:v>
                </c:pt>
                <c:pt idx="167">
                  <c:v>44798</c:v>
                </c:pt>
                <c:pt idx="168">
                  <c:v>44799</c:v>
                </c:pt>
                <c:pt idx="169">
                  <c:v>44802</c:v>
                </c:pt>
                <c:pt idx="170">
                  <c:v>44803</c:v>
                </c:pt>
                <c:pt idx="171">
                  <c:v>44804</c:v>
                </c:pt>
                <c:pt idx="172">
                  <c:v>44805</c:v>
                </c:pt>
                <c:pt idx="173">
                  <c:v>44806</c:v>
                </c:pt>
                <c:pt idx="174">
                  <c:v>44809</c:v>
                </c:pt>
                <c:pt idx="175">
                  <c:v>44810</c:v>
                </c:pt>
                <c:pt idx="176">
                  <c:v>44811</c:v>
                </c:pt>
                <c:pt idx="177">
                  <c:v>44812</c:v>
                </c:pt>
                <c:pt idx="178">
                  <c:v>44813</c:v>
                </c:pt>
                <c:pt idx="179">
                  <c:v>44816</c:v>
                </c:pt>
                <c:pt idx="180">
                  <c:v>44817</c:v>
                </c:pt>
                <c:pt idx="181">
                  <c:v>44818</c:v>
                </c:pt>
                <c:pt idx="182">
                  <c:v>44819</c:v>
                </c:pt>
                <c:pt idx="183">
                  <c:v>44820</c:v>
                </c:pt>
                <c:pt idx="184">
                  <c:v>44823</c:v>
                </c:pt>
                <c:pt idx="185">
                  <c:v>44824</c:v>
                </c:pt>
                <c:pt idx="186">
                  <c:v>44825</c:v>
                </c:pt>
                <c:pt idx="187">
                  <c:v>44826</c:v>
                </c:pt>
                <c:pt idx="188">
                  <c:v>44827</c:v>
                </c:pt>
                <c:pt idx="189">
                  <c:v>44830</c:v>
                </c:pt>
                <c:pt idx="190">
                  <c:v>44831</c:v>
                </c:pt>
                <c:pt idx="191">
                  <c:v>44832</c:v>
                </c:pt>
                <c:pt idx="192">
                  <c:v>44833</c:v>
                </c:pt>
                <c:pt idx="193">
                  <c:v>44834</c:v>
                </c:pt>
                <c:pt idx="194">
                  <c:v>44837</c:v>
                </c:pt>
                <c:pt idx="195">
                  <c:v>44838</c:v>
                </c:pt>
                <c:pt idx="196">
                  <c:v>44839</c:v>
                </c:pt>
                <c:pt idx="197">
                  <c:v>44840</c:v>
                </c:pt>
                <c:pt idx="198">
                  <c:v>44841</c:v>
                </c:pt>
                <c:pt idx="199">
                  <c:v>44844</c:v>
                </c:pt>
                <c:pt idx="200">
                  <c:v>44845</c:v>
                </c:pt>
                <c:pt idx="201">
                  <c:v>44846</c:v>
                </c:pt>
                <c:pt idx="202">
                  <c:v>44847</c:v>
                </c:pt>
                <c:pt idx="203">
                  <c:v>44848</c:v>
                </c:pt>
                <c:pt idx="204">
                  <c:v>44851</c:v>
                </c:pt>
                <c:pt idx="205">
                  <c:v>44852</c:v>
                </c:pt>
                <c:pt idx="206">
                  <c:v>44853</c:v>
                </c:pt>
                <c:pt idx="207">
                  <c:v>44854</c:v>
                </c:pt>
                <c:pt idx="208">
                  <c:v>44855</c:v>
                </c:pt>
                <c:pt idx="209">
                  <c:v>44858</c:v>
                </c:pt>
                <c:pt idx="210">
                  <c:v>44859</c:v>
                </c:pt>
                <c:pt idx="211">
                  <c:v>44860</c:v>
                </c:pt>
                <c:pt idx="212">
                  <c:v>44861</c:v>
                </c:pt>
                <c:pt idx="213">
                  <c:v>44862</c:v>
                </c:pt>
                <c:pt idx="214">
                  <c:v>44865</c:v>
                </c:pt>
                <c:pt idx="215">
                  <c:v>44866</c:v>
                </c:pt>
                <c:pt idx="216">
                  <c:v>44867</c:v>
                </c:pt>
                <c:pt idx="217">
                  <c:v>44868</c:v>
                </c:pt>
                <c:pt idx="218">
                  <c:v>44869</c:v>
                </c:pt>
                <c:pt idx="219">
                  <c:v>44872</c:v>
                </c:pt>
                <c:pt idx="220">
                  <c:v>44873</c:v>
                </c:pt>
                <c:pt idx="221">
                  <c:v>44874</c:v>
                </c:pt>
                <c:pt idx="222">
                  <c:v>44875</c:v>
                </c:pt>
                <c:pt idx="223">
                  <c:v>44876</c:v>
                </c:pt>
                <c:pt idx="224">
                  <c:v>44879</c:v>
                </c:pt>
                <c:pt idx="225">
                  <c:v>44880</c:v>
                </c:pt>
                <c:pt idx="226">
                  <c:v>44881</c:v>
                </c:pt>
                <c:pt idx="227">
                  <c:v>44882</c:v>
                </c:pt>
                <c:pt idx="228">
                  <c:v>44883</c:v>
                </c:pt>
                <c:pt idx="229">
                  <c:v>44886</c:v>
                </c:pt>
                <c:pt idx="230">
                  <c:v>44887</c:v>
                </c:pt>
                <c:pt idx="231">
                  <c:v>44888</c:v>
                </c:pt>
                <c:pt idx="232">
                  <c:v>44889</c:v>
                </c:pt>
                <c:pt idx="233">
                  <c:v>44890</c:v>
                </c:pt>
                <c:pt idx="234">
                  <c:v>44893</c:v>
                </c:pt>
                <c:pt idx="235">
                  <c:v>44894</c:v>
                </c:pt>
                <c:pt idx="236">
                  <c:v>44895</c:v>
                </c:pt>
                <c:pt idx="237">
                  <c:v>44896</c:v>
                </c:pt>
                <c:pt idx="238">
                  <c:v>44897</c:v>
                </c:pt>
                <c:pt idx="239">
                  <c:v>44900</c:v>
                </c:pt>
                <c:pt idx="240">
                  <c:v>44901</c:v>
                </c:pt>
                <c:pt idx="241">
                  <c:v>44902</c:v>
                </c:pt>
                <c:pt idx="242">
                  <c:v>44903</c:v>
                </c:pt>
                <c:pt idx="243">
                  <c:v>44904</c:v>
                </c:pt>
                <c:pt idx="244">
                  <c:v>44907</c:v>
                </c:pt>
                <c:pt idx="245">
                  <c:v>44908</c:v>
                </c:pt>
                <c:pt idx="246">
                  <c:v>44909</c:v>
                </c:pt>
                <c:pt idx="247">
                  <c:v>44910</c:v>
                </c:pt>
                <c:pt idx="248">
                  <c:v>44911</c:v>
                </c:pt>
                <c:pt idx="249">
                  <c:v>44914</c:v>
                </c:pt>
                <c:pt idx="250">
                  <c:v>44915</c:v>
                </c:pt>
                <c:pt idx="251">
                  <c:v>44916</c:v>
                </c:pt>
                <c:pt idx="252">
                  <c:v>44917</c:v>
                </c:pt>
                <c:pt idx="253">
                  <c:v>44918</c:v>
                </c:pt>
                <c:pt idx="254">
                  <c:v>44922</c:v>
                </c:pt>
                <c:pt idx="255">
                  <c:v>44923</c:v>
                </c:pt>
                <c:pt idx="256">
                  <c:v>44924</c:v>
                </c:pt>
                <c:pt idx="257">
                  <c:v>44925</c:v>
                </c:pt>
                <c:pt idx="258">
                  <c:v>44928</c:v>
                </c:pt>
                <c:pt idx="259">
                  <c:v>44929</c:v>
                </c:pt>
                <c:pt idx="260">
                  <c:v>44930</c:v>
                </c:pt>
                <c:pt idx="261">
                  <c:v>44931</c:v>
                </c:pt>
                <c:pt idx="262">
                  <c:v>44932</c:v>
                </c:pt>
                <c:pt idx="263">
                  <c:v>44935</c:v>
                </c:pt>
                <c:pt idx="264">
                  <c:v>44936</c:v>
                </c:pt>
                <c:pt idx="265">
                  <c:v>44937</c:v>
                </c:pt>
                <c:pt idx="266">
                  <c:v>44938</c:v>
                </c:pt>
                <c:pt idx="267">
                  <c:v>44939</c:v>
                </c:pt>
                <c:pt idx="268">
                  <c:v>44942</c:v>
                </c:pt>
                <c:pt idx="269">
                  <c:v>44943</c:v>
                </c:pt>
                <c:pt idx="270">
                  <c:v>44944</c:v>
                </c:pt>
                <c:pt idx="271">
                  <c:v>44945</c:v>
                </c:pt>
                <c:pt idx="272">
                  <c:v>44946</c:v>
                </c:pt>
                <c:pt idx="273">
                  <c:v>44949</c:v>
                </c:pt>
                <c:pt idx="274">
                  <c:v>44950</c:v>
                </c:pt>
                <c:pt idx="275">
                  <c:v>44951</c:v>
                </c:pt>
                <c:pt idx="276">
                  <c:v>44952</c:v>
                </c:pt>
                <c:pt idx="277">
                  <c:v>44953</c:v>
                </c:pt>
                <c:pt idx="278">
                  <c:v>44956</c:v>
                </c:pt>
                <c:pt idx="279">
                  <c:v>44957</c:v>
                </c:pt>
                <c:pt idx="280">
                  <c:v>44958</c:v>
                </c:pt>
                <c:pt idx="281">
                  <c:v>44959</c:v>
                </c:pt>
                <c:pt idx="282">
                  <c:v>44960</c:v>
                </c:pt>
                <c:pt idx="283">
                  <c:v>44963</c:v>
                </c:pt>
                <c:pt idx="284">
                  <c:v>44964</c:v>
                </c:pt>
                <c:pt idx="285">
                  <c:v>44965</c:v>
                </c:pt>
                <c:pt idx="286">
                  <c:v>44966</c:v>
                </c:pt>
                <c:pt idx="287">
                  <c:v>44967</c:v>
                </c:pt>
                <c:pt idx="288">
                  <c:v>44970</c:v>
                </c:pt>
                <c:pt idx="289">
                  <c:v>44971</c:v>
                </c:pt>
                <c:pt idx="290">
                  <c:v>44972</c:v>
                </c:pt>
                <c:pt idx="291">
                  <c:v>44973</c:v>
                </c:pt>
                <c:pt idx="292">
                  <c:v>44974</c:v>
                </c:pt>
                <c:pt idx="293">
                  <c:v>44977</c:v>
                </c:pt>
                <c:pt idx="294">
                  <c:v>44978</c:v>
                </c:pt>
                <c:pt idx="295">
                  <c:v>44979</c:v>
                </c:pt>
                <c:pt idx="296">
                  <c:v>44980</c:v>
                </c:pt>
                <c:pt idx="297">
                  <c:v>44981</c:v>
                </c:pt>
                <c:pt idx="298">
                  <c:v>44984</c:v>
                </c:pt>
                <c:pt idx="299">
                  <c:v>44985</c:v>
                </c:pt>
                <c:pt idx="300">
                  <c:v>44986</c:v>
                </c:pt>
                <c:pt idx="301">
                  <c:v>44987</c:v>
                </c:pt>
                <c:pt idx="302">
                  <c:v>44988</c:v>
                </c:pt>
                <c:pt idx="303">
                  <c:v>44991</c:v>
                </c:pt>
                <c:pt idx="304">
                  <c:v>44992</c:v>
                </c:pt>
                <c:pt idx="305">
                  <c:v>44993</c:v>
                </c:pt>
                <c:pt idx="306">
                  <c:v>44994</c:v>
                </c:pt>
                <c:pt idx="307">
                  <c:v>44995</c:v>
                </c:pt>
                <c:pt idx="308">
                  <c:v>44998</c:v>
                </c:pt>
                <c:pt idx="309">
                  <c:v>44999</c:v>
                </c:pt>
                <c:pt idx="310">
                  <c:v>45000</c:v>
                </c:pt>
                <c:pt idx="311">
                  <c:v>45001</c:v>
                </c:pt>
                <c:pt idx="312">
                  <c:v>45002</c:v>
                </c:pt>
                <c:pt idx="313">
                  <c:v>45005</c:v>
                </c:pt>
                <c:pt idx="314">
                  <c:v>45006</c:v>
                </c:pt>
                <c:pt idx="315">
                  <c:v>45007</c:v>
                </c:pt>
                <c:pt idx="316">
                  <c:v>45008</c:v>
                </c:pt>
                <c:pt idx="317">
                  <c:v>45009</c:v>
                </c:pt>
                <c:pt idx="318">
                  <c:v>45012</c:v>
                </c:pt>
                <c:pt idx="319">
                  <c:v>45013</c:v>
                </c:pt>
                <c:pt idx="320">
                  <c:v>45014</c:v>
                </c:pt>
                <c:pt idx="321">
                  <c:v>45015</c:v>
                </c:pt>
                <c:pt idx="322">
                  <c:v>45016</c:v>
                </c:pt>
                <c:pt idx="323">
                  <c:v>45019</c:v>
                </c:pt>
                <c:pt idx="324">
                  <c:v>45020</c:v>
                </c:pt>
                <c:pt idx="325">
                  <c:v>45021</c:v>
                </c:pt>
                <c:pt idx="326">
                  <c:v>45022</c:v>
                </c:pt>
                <c:pt idx="327">
                  <c:v>45027</c:v>
                </c:pt>
                <c:pt idx="328">
                  <c:v>45028</c:v>
                </c:pt>
                <c:pt idx="329">
                  <c:v>45029</c:v>
                </c:pt>
                <c:pt idx="330">
                  <c:v>45030</c:v>
                </c:pt>
                <c:pt idx="331">
                  <c:v>45033</c:v>
                </c:pt>
                <c:pt idx="332">
                  <c:v>45034</c:v>
                </c:pt>
                <c:pt idx="333">
                  <c:v>45035</c:v>
                </c:pt>
                <c:pt idx="334">
                  <c:v>45036</c:v>
                </c:pt>
                <c:pt idx="335">
                  <c:v>45037</c:v>
                </c:pt>
                <c:pt idx="336">
                  <c:v>45040</c:v>
                </c:pt>
                <c:pt idx="337">
                  <c:v>45041</c:v>
                </c:pt>
                <c:pt idx="338">
                  <c:v>45042</c:v>
                </c:pt>
                <c:pt idx="339">
                  <c:v>45043</c:v>
                </c:pt>
                <c:pt idx="340">
                  <c:v>45044</c:v>
                </c:pt>
                <c:pt idx="341">
                  <c:v>45048</c:v>
                </c:pt>
                <c:pt idx="342">
                  <c:v>45049</c:v>
                </c:pt>
                <c:pt idx="343">
                  <c:v>45050</c:v>
                </c:pt>
                <c:pt idx="344">
                  <c:v>45051</c:v>
                </c:pt>
                <c:pt idx="345">
                  <c:v>45054</c:v>
                </c:pt>
                <c:pt idx="346">
                  <c:v>45055</c:v>
                </c:pt>
                <c:pt idx="347">
                  <c:v>45056</c:v>
                </c:pt>
                <c:pt idx="348">
                  <c:v>45057</c:v>
                </c:pt>
                <c:pt idx="349">
                  <c:v>45058</c:v>
                </c:pt>
                <c:pt idx="350">
                  <c:v>45061</c:v>
                </c:pt>
                <c:pt idx="351">
                  <c:v>45062</c:v>
                </c:pt>
                <c:pt idx="352">
                  <c:v>45063</c:v>
                </c:pt>
                <c:pt idx="353">
                  <c:v>45064</c:v>
                </c:pt>
                <c:pt idx="354">
                  <c:v>45065</c:v>
                </c:pt>
                <c:pt idx="355">
                  <c:v>45068</c:v>
                </c:pt>
                <c:pt idx="356">
                  <c:v>45069</c:v>
                </c:pt>
                <c:pt idx="357">
                  <c:v>45070</c:v>
                </c:pt>
                <c:pt idx="358">
                  <c:v>45071</c:v>
                </c:pt>
                <c:pt idx="359">
                  <c:v>45072</c:v>
                </c:pt>
                <c:pt idx="360">
                  <c:v>45075</c:v>
                </c:pt>
                <c:pt idx="361">
                  <c:v>45076</c:v>
                </c:pt>
                <c:pt idx="362">
                  <c:v>45077</c:v>
                </c:pt>
                <c:pt idx="363">
                  <c:v>45078</c:v>
                </c:pt>
                <c:pt idx="364">
                  <c:v>45079</c:v>
                </c:pt>
                <c:pt idx="365">
                  <c:v>45082</c:v>
                </c:pt>
                <c:pt idx="366">
                  <c:v>45083</c:v>
                </c:pt>
                <c:pt idx="367">
                  <c:v>45084</c:v>
                </c:pt>
                <c:pt idx="368">
                  <c:v>45085</c:v>
                </c:pt>
                <c:pt idx="369">
                  <c:v>45086</c:v>
                </c:pt>
                <c:pt idx="370">
                  <c:v>45089</c:v>
                </c:pt>
                <c:pt idx="371">
                  <c:v>45090</c:v>
                </c:pt>
                <c:pt idx="372">
                  <c:v>45091</c:v>
                </c:pt>
                <c:pt idx="373">
                  <c:v>45092</c:v>
                </c:pt>
                <c:pt idx="374">
                  <c:v>45093</c:v>
                </c:pt>
                <c:pt idx="375">
                  <c:v>45096</c:v>
                </c:pt>
                <c:pt idx="376">
                  <c:v>45097</c:v>
                </c:pt>
                <c:pt idx="377">
                  <c:v>45098</c:v>
                </c:pt>
                <c:pt idx="378">
                  <c:v>45099</c:v>
                </c:pt>
                <c:pt idx="379">
                  <c:v>45100</c:v>
                </c:pt>
                <c:pt idx="380">
                  <c:v>45103</c:v>
                </c:pt>
                <c:pt idx="381">
                  <c:v>45104</c:v>
                </c:pt>
                <c:pt idx="382">
                  <c:v>45105</c:v>
                </c:pt>
                <c:pt idx="383">
                  <c:v>45106</c:v>
                </c:pt>
                <c:pt idx="384">
                  <c:v>45107</c:v>
                </c:pt>
                <c:pt idx="385">
                  <c:v>45110</c:v>
                </c:pt>
                <c:pt idx="386">
                  <c:v>45111</c:v>
                </c:pt>
                <c:pt idx="387">
                  <c:v>45112</c:v>
                </c:pt>
                <c:pt idx="388">
                  <c:v>45113</c:v>
                </c:pt>
                <c:pt idx="389">
                  <c:v>45114</c:v>
                </c:pt>
                <c:pt idx="390">
                  <c:v>45117</c:v>
                </c:pt>
                <c:pt idx="391">
                  <c:v>45118</c:v>
                </c:pt>
                <c:pt idx="392">
                  <c:v>45119</c:v>
                </c:pt>
                <c:pt idx="393">
                  <c:v>45120</c:v>
                </c:pt>
                <c:pt idx="394">
                  <c:v>45121</c:v>
                </c:pt>
                <c:pt idx="395">
                  <c:v>45124</c:v>
                </c:pt>
                <c:pt idx="396">
                  <c:v>45125</c:v>
                </c:pt>
                <c:pt idx="397">
                  <c:v>45126</c:v>
                </c:pt>
                <c:pt idx="398">
                  <c:v>45127</c:v>
                </c:pt>
                <c:pt idx="399">
                  <c:v>45128</c:v>
                </c:pt>
                <c:pt idx="400">
                  <c:v>45131</c:v>
                </c:pt>
                <c:pt idx="401">
                  <c:v>45132</c:v>
                </c:pt>
                <c:pt idx="402">
                  <c:v>45133</c:v>
                </c:pt>
                <c:pt idx="403">
                  <c:v>45134</c:v>
                </c:pt>
                <c:pt idx="404">
                  <c:v>45135</c:v>
                </c:pt>
                <c:pt idx="405">
                  <c:v>45138</c:v>
                </c:pt>
                <c:pt idx="406">
                  <c:v>45139</c:v>
                </c:pt>
                <c:pt idx="407">
                  <c:v>45140</c:v>
                </c:pt>
                <c:pt idx="408">
                  <c:v>45141</c:v>
                </c:pt>
                <c:pt idx="409">
                  <c:v>45142</c:v>
                </c:pt>
                <c:pt idx="410">
                  <c:v>45145</c:v>
                </c:pt>
                <c:pt idx="411">
                  <c:v>45146</c:v>
                </c:pt>
                <c:pt idx="412">
                  <c:v>45147</c:v>
                </c:pt>
                <c:pt idx="413">
                  <c:v>45148</c:v>
                </c:pt>
                <c:pt idx="414">
                  <c:v>45149</c:v>
                </c:pt>
                <c:pt idx="415">
                  <c:v>45152</c:v>
                </c:pt>
                <c:pt idx="416">
                  <c:v>45153</c:v>
                </c:pt>
                <c:pt idx="417">
                  <c:v>45154</c:v>
                </c:pt>
                <c:pt idx="418">
                  <c:v>45155</c:v>
                </c:pt>
                <c:pt idx="419">
                  <c:v>45156</c:v>
                </c:pt>
                <c:pt idx="420">
                  <c:v>45159</c:v>
                </c:pt>
                <c:pt idx="421">
                  <c:v>45160</c:v>
                </c:pt>
                <c:pt idx="422">
                  <c:v>45161</c:v>
                </c:pt>
                <c:pt idx="423">
                  <c:v>45162</c:v>
                </c:pt>
                <c:pt idx="424">
                  <c:v>45163</c:v>
                </c:pt>
                <c:pt idx="425">
                  <c:v>45166</c:v>
                </c:pt>
                <c:pt idx="426">
                  <c:v>45167</c:v>
                </c:pt>
                <c:pt idx="427">
                  <c:v>45168</c:v>
                </c:pt>
                <c:pt idx="428">
                  <c:v>45169</c:v>
                </c:pt>
                <c:pt idx="429">
                  <c:v>45170</c:v>
                </c:pt>
                <c:pt idx="430">
                  <c:v>45173</c:v>
                </c:pt>
                <c:pt idx="431">
                  <c:v>45174</c:v>
                </c:pt>
                <c:pt idx="432">
                  <c:v>45175</c:v>
                </c:pt>
                <c:pt idx="433">
                  <c:v>45176</c:v>
                </c:pt>
                <c:pt idx="434">
                  <c:v>45177</c:v>
                </c:pt>
                <c:pt idx="435">
                  <c:v>45180</c:v>
                </c:pt>
                <c:pt idx="436">
                  <c:v>45181</c:v>
                </c:pt>
                <c:pt idx="437">
                  <c:v>45182</c:v>
                </c:pt>
                <c:pt idx="438">
                  <c:v>45183</c:v>
                </c:pt>
                <c:pt idx="439">
                  <c:v>45184</c:v>
                </c:pt>
                <c:pt idx="440">
                  <c:v>45187</c:v>
                </c:pt>
                <c:pt idx="441">
                  <c:v>45188</c:v>
                </c:pt>
                <c:pt idx="442">
                  <c:v>45189</c:v>
                </c:pt>
                <c:pt idx="443">
                  <c:v>45190</c:v>
                </c:pt>
                <c:pt idx="444">
                  <c:v>45191</c:v>
                </c:pt>
                <c:pt idx="445">
                  <c:v>45194</c:v>
                </c:pt>
                <c:pt idx="446">
                  <c:v>45195</c:v>
                </c:pt>
                <c:pt idx="447">
                  <c:v>45196</c:v>
                </c:pt>
                <c:pt idx="448">
                  <c:v>45197</c:v>
                </c:pt>
                <c:pt idx="449">
                  <c:v>45198</c:v>
                </c:pt>
                <c:pt idx="450">
                  <c:v>45201</c:v>
                </c:pt>
                <c:pt idx="451">
                  <c:v>45202</c:v>
                </c:pt>
                <c:pt idx="452">
                  <c:v>45203</c:v>
                </c:pt>
                <c:pt idx="453">
                  <c:v>45204</c:v>
                </c:pt>
                <c:pt idx="454">
                  <c:v>45205</c:v>
                </c:pt>
                <c:pt idx="455">
                  <c:v>45208</c:v>
                </c:pt>
                <c:pt idx="456">
                  <c:v>45209</c:v>
                </c:pt>
                <c:pt idx="457">
                  <c:v>45210</c:v>
                </c:pt>
                <c:pt idx="458">
                  <c:v>45211</c:v>
                </c:pt>
                <c:pt idx="459">
                  <c:v>45212</c:v>
                </c:pt>
                <c:pt idx="460">
                  <c:v>45215</c:v>
                </c:pt>
                <c:pt idx="461">
                  <c:v>45216</c:v>
                </c:pt>
                <c:pt idx="462">
                  <c:v>45217</c:v>
                </c:pt>
                <c:pt idx="463">
                  <c:v>45218</c:v>
                </c:pt>
                <c:pt idx="464">
                  <c:v>45219</c:v>
                </c:pt>
                <c:pt idx="465">
                  <c:v>45222</c:v>
                </c:pt>
                <c:pt idx="466">
                  <c:v>45223</c:v>
                </c:pt>
                <c:pt idx="467">
                  <c:v>45224</c:v>
                </c:pt>
                <c:pt idx="468">
                  <c:v>45225</c:v>
                </c:pt>
                <c:pt idx="469">
                  <c:v>45226</c:v>
                </c:pt>
                <c:pt idx="470">
                  <c:v>45229</c:v>
                </c:pt>
                <c:pt idx="471">
                  <c:v>45230</c:v>
                </c:pt>
                <c:pt idx="472">
                  <c:v>45231</c:v>
                </c:pt>
                <c:pt idx="473">
                  <c:v>45232</c:v>
                </c:pt>
                <c:pt idx="474">
                  <c:v>45233</c:v>
                </c:pt>
                <c:pt idx="475">
                  <c:v>45236</c:v>
                </c:pt>
                <c:pt idx="476">
                  <c:v>45237</c:v>
                </c:pt>
                <c:pt idx="477">
                  <c:v>45238</c:v>
                </c:pt>
                <c:pt idx="478">
                  <c:v>45239</c:v>
                </c:pt>
                <c:pt idx="479">
                  <c:v>45240</c:v>
                </c:pt>
                <c:pt idx="480">
                  <c:v>45243</c:v>
                </c:pt>
                <c:pt idx="481">
                  <c:v>45244</c:v>
                </c:pt>
                <c:pt idx="482">
                  <c:v>45245</c:v>
                </c:pt>
                <c:pt idx="483">
                  <c:v>45246</c:v>
                </c:pt>
                <c:pt idx="484">
                  <c:v>45247</c:v>
                </c:pt>
                <c:pt idx="485">
                  <c:v>45250</c:v>
                </c:pt>
                <c:pt idx="486">
                  <c:v>45251</c:v>
                </c:pt>
                <c:pt idx="487">
                  <c:v>45252</c:v>
                </c:pt>
                <c:pt idx="488">
                  <c:v>45253</c:v>
                </c:pt>
                <c:pt idx="489">
                  <c:v>45254</c:v>
                </c:pt>
                <c:pt idx="490">
                  <c:v>45257</c:v>
                </c:pt>
                <c:pt idx="491">
                  <c:v>45258</c:v>
                </c:pt>
                <c:pt idx="492">
                  <c:v>45259</c:v>
                </c:pt>
                <c:pt idx="493">
                  <c:v>45260</c:v>
                </c:pt>
                <c:pt idx="494">
                  <c:v>45261</c:v>
                </c:pt>
                <c:pt idx="495">
                  <c:v>45264</c:v>
                </c:pt>
                <c:pt idx="496">
                  <c:v>45265</c:v>
                </c:pt>
                <c:pt idx="497">
                  <c:v>45266</c:v>
                </c:pt>
                <c:pt idx="498">
                  <c:v>45267</c:v>
                </c:pt>
                <c:pt idx="499">
                  <c:v>45268</c:v>
                </c:pt>
                <c:pt idx="500">
                  <c:v>45271</c:v>
                </c:pt>
                <c:pt idx="501">
                  <c:v>45272</c:v>
                </c:pt>
                <c:pt idx="502">
                  <c:v>45273</c:v>
                </c:pt>
                <c:pt idx="503">
                  <c:v>45274</c:v>
                </c:pt>
                <c:pt idx="504">
                  <c:v>45275</c:v>
                </c:pt>
                <c:pt idx="505">
                  <c:v>45278</c:v>
                </c:pt>
                <c:pt idx="506">
                  <c:v>45279</c:v>
                </c:pt>
                <c:pt idx="507">
                  <c:v>45280</c:v>
                </c:pt>
                <c:pt idx="508">
                  <c:v>45281</c:v>
                </c:pt>
                <c:pt idx="509">
                  <c:v>45282</c:v>
                </c:pt>
                <c:pt idx="510">
                  <c:v>45287</c:v>
                </c:pt>
                <c:pt idx="511">
                  <c:v>45288</c:v>
                </c:pt>
                <c:pt idx="512">
                  <c:v>45289</c:v>
                </c:pt>
                <c:pt idx="513" formatCode="d/m/yyyy">
                  <c:v>45293</c:v>
                </c:pt>
                <c:pt idx="514" formatCode="d/m/yyyy">
                  <c:v>45294</c:v>
                </c:pt>
                <c:pt idx="515" formatCode="d/m/yyyy">
                  <c:v>45295</c:v>
                </c:pt>
                <c:pt idx="516" formatCode="d/m/yyyy">
                  <c:v>45296</c:v>
                </c:pt>
                <c:pt idx="517" formatCode="d/m/yyyy">
                  <c:v>45299</c:v>
                </c:pt>
                <c:pt idx="518" formatCode="d/m/yyyy">
                  <c:v>45300</c:v>
                </c:pt>
                <c:pt idx="519" formatCode="d/m/yyyy">
                  <c:v>45301</c:v>
                </c:pt>
                <c:pt idx="520" formatCode="d/m/yyyy">
                  <c:v>45302</c:v>
                </c:pt>
                <c:pt idx="521" formatCode="d/m/yyyy">
                  <c:v>45303</c:v>
                </c:pt>
                <c:pt idx="522" formatCode="d/m/yyyy">
                  <c:v>45306</c:v>
                </c:pt>
                <c:pt idx="523" formatCode="d/m/yyyy">
                  <c:v>45307</c:v>
                </c:pt>
                <c:pt idx="524" formatCode="d/m/yyyy">
                  <c:v>45308</c:v>
                </c:pt>
                <c:pt idx="525" formatCode="d/m/yyyy">
                  <c:v>45309</c:v>
                </c:pt>
                <c:pt idx="526" formatCode="d/m/yyyy">
                  <c:v>45310</c:v>
                </c:pt>
                <c:pt idx="527" formatCode="d/m/yyyy">
                  <c:v>45313</c:v>
                </c:pt>
                <c:pt idx="528" formatCode="d/m/yyyy">
                  <c:v>45314</c:v>
                </c:pt>
                <c:pt idx="529" formatCode="d/m/yyyy">
                  <c:v>45315</c:v>
                </c:pt>
                <c:pt idx="530" formatCode="d/m/yyyy">
                  <c:v>45316</c:v>
                </c:pt>
                <c:pt idx="531" formatCode="d/m/yyyy">
                  <c:v>45317</c:v>
                </c:pt>
                <c:pt idx="532" formatCode="d/m/yyyy">
                  <c:v>45320</c:v>
                </c:pt>
                <c:pt idx="533" formatCode="d/m/yyyy">
                  <c:v>45321</c:v>
                </c:pt>
                <c:pt idx="534" formatCode="d/m/yyyy">
                  <c:v>45322</c:v>
                </c:pt>
                <c:pt idx="535" formatCode="d/m/yyyy">
                  <c:v>45323</c:v>
                </c:pt>
                <c:pt idx="536" formatCode="d/m/yyyy">
                  <c:v>45324</c:v>
                </c:pt>
                <c:pt idx="537" formatCode="d/m/yyyy">
                  <c:v>45327</c:v>
                </c:pt>
                <c:pt idx="538" formatCode="d/m/yyyy">
                  <c:v>45328</c:v>
                </c:pt>
                <c:pt idx="539" formatCode="d/m/yyyy">
                  <c:v>45329</c:v>
                </c:pt>
                <c:pt idx="540" formatCode="d/m/yyyy">
                  <c:v>45330</c:v>
                </c:pt>
                <c:pt idx="541" formatCode="d/m/yyyy">
                  <c:v>45331</c:v>
                </c:pt>
                <c:pt idx="542" formatCode="d/m/yyyy">
                  <c:v>45334</c:v>
                </c:pt>
                <c:pt idx="543" formatCode="d/m/yyyy">
                  <c:v>45335</c:v>
                </c:pt>
                <c:pt idx="544" formatCode="d/m/yyyy">
                  <c:v>45336</c:v>
                </c:pt>
                <c:pt idx="545" formatCode="d/m/yyyy">
                  <c:v>45337</c:v>
                </c:pt>
                <c:pt idx="546" formatCode="d/m/yyyy">
                  <c:v>45338</c:v>
                </c:pt>
                <c:pt idx="547" formatCode="d/m/yyyy">
                  <c:v>45341</c:v>
                </c:pt>
                <c:pt idx="548" formatCode="d/m/yyyy">
                  <c:v>45342</c:v>
                </c:pt>
                <c:pt idx="549" formatCode="d/m/yyyy">
                  <c:v>45343</c:v>
                </c:pt>
                <c:pt idx="550" formatCode="d/m/yyyy">
                  <c:v>45344</c:v>
                </c:pt>
                <c:pt idx="551" formatCode="d/m/yyyy">
                  <c:v>45345</c:v>
                </c:pt>
                <c:pt idx="552" formatCode="d/m/yyyy">
                  <c:v>45348</c:v>
                </c:pt>
                <c:pt idx="553" formatCode="d/m/yyyy">
                  <c:v>45349</c:v>
                </c:pt>
                <c:pt idx="554" formatCode="d/m/yyyy">
                  <c:v>45350</c:v>
                </c:pt>
                <c:pt idx="555" formatCode="d/m/yyyy">
                  <c:v>45351</c:v>
                </c:pt>
                <c:pt idx="556" formatCode="d/m/yyyy">
                  <c:v>45352</c:v>
                </c:pt>
                <c:pt idx="557" formatCode="d/m/yyyy">
                  <c:v>45355</c:v>
                </c:pt>
                <c:pt idx="558" formatCode="d/m/yyyy">
                  <c:v>45356</c:v>
                </c:pt>
                <c:pt idx="559" formatCode="d/m/yyyy">
                  <c:v>45357</c:v>
                </c:pt>
                <c:pt idx="560" formatCode="d/m/yyyy">
                  <c:v>45358</c:v>
                </c:pt>
                <c:pt idx="561" formatCode="d/m/yyyy">
                  <c:v>45359</c:v>
                </c:pt>
                <c:pt idx="562" formatCode="d/m/yyyy">
                  <c:v>45362</c:v>
                </c:pt>
                <c:pt idx="563" formatCode="d/m/yyyy">
                  <c:v>45363</c:v>
                </c:pt>
                <c:pt idx="564" formatCode="d/m/yyyy">
                  <c:v>45364</c:v>
                </c:pt>
                <c:pt idx="565" formatCode="d/m/yyyy">
                  <c:v>45365</c:v>
                </c:pt>
                <c:pt idx="566" formatCode="d/m/yyyy">
                  <c:v>45366</c:v>
                </c:pt>
                <c:pt idx="567" formatCode="d/m/yyyy">
                  <c:v>45369</c:v>
                </c:pt>
                <c:pt idx="568" formatCode="d/m/yyyy">
                  <c:v>45370</c:v>
                </c:pt>
                <c:pt idx="569" formatCode="d/m/yyyy">
                  <c:v>45371</c:v>
                </c:pt>
                <c:pt idx="570" formatCode="d/m/yyyy">
                  <c:v>45372</c:v>
                </c:pt>
                <c:pt idx="571" formatCode="d/m/yyyy">
                  <c:v>45373</c:v>
                </c:pt>
                <c:pt idx="572" formatCode="d/m/yyyy">
                  <c:v>45376</c:v>
                </c:pt>
                <c:pt idx="573" formatCode="d/m/yyyy">
                  <c:v>45377</c:v>
                </c:pt>
                <c:pt idx="574" formatCode="d/m/yyyy">
                  <c:v>45378</c:v>
                </c:pt>
                <c:pt idx="575" formatCode="d/m/yyyy">
                  <c:v>45379</c:v>
                </c:pt>
                <c:pt idx="576" formatCode="d/m/yyyy">
                  <c:v>45384</c:v>
                </c:pt>
                <c:pt idx="577" formatCode="d/m/yyyy">
                  <c:v>45385</c:v>
                </c:pt>
                <c:pt idx="578" formatCode="d/m/yyyy">
                  <c:v>45386</c:v>
                </c:pt>
                <c:pt idx="579" formatCode="d/m/yyyy">
                  <c:v>45387</c:v>
                </c:pt>
                <c:pt idx="580" formatCode="d/m/yyyy">
                  <c:v>45390</c:v>
                </c:pt>
                <c:pt idx="581" formatCode="d/m/yyyy">
                  <c:v>45391</c:v>
                </c:pt>
                <c:pt idx="582" formatCode="d/m/yyyy">
                  <c:v>45392</c:v>
                </c:pt>
                <c:pt idx="583" formatCode="d/m/yyyy">
                  <c:v>45393</c:v>
                </c:pt>
                <c:pt idx="584" formatCode="d/m/yyyy">
                  <c:v>45394</c:v>
                </c:pt>
                <c:pt idx="585" formatCode="d/m/yyyy">
                  <c:v>45397</c:v>
                </c:pt>
                <c:pt idx="586" formatCode="d/m/yyyy">
                  <c:v>45398</c:v>
                </c:pt>
                <c:pt idx="587" formatCode="d/m/yyyy">
                  <c:v>45399</c:v>
                </c:pt>
                <c:pt idx="588" formatCode="d/m/yyyy">
                  <c:v>45400</c:v>
                </c:pt>
                <c:pt idx="589" formatCode="d/m/yyyy">
                  <c:v>45401</c:v>
                </c:pt>
                <c:pt idx="590" formatCode="d/m/yyyy">
                  <c:v>45404</c:v>
                </c:pt>
                <c:pt idx="591" formatCode="d/m/yyyy">
                  <c:v>45405</c:v>
                </c:pt>
                <c:pt idx="592" formatCode="d/m/yyyy">
                  <c:v>45406</c:v>
                </c:pt>
                <c:pt idx="593" formatCode="d/m/yyyy">
                  <c:v>45407</c:v>
                </c:pt>
                <c:pt idx="594" formatCode="d/m/yyyy">
                  <c:v>45408</c:v>
                </c:pt>
                <c:pt idx="595" formatCode="d/m/yyyy">
                  <c:v>45411</c:v>
                </c:pt>
                <c:pt idx="596" formatCode="d/m/yyyy">
                  <c:v>45412</c:v>
                </c:pt>
                <c:pt idx="597" formatCode="d/m/yyyy">
                  <c:v>45414</c:v>
                </c:pt>
                <c:pt idx="598" formatCode="d/m/yyyy">
                  <c:v>45415</c:v>
                </c:pt>
                <c:pt idx="599" formatCode="d/m/yyyy">
                  <c:v>45418</c:v>
                </c:pt>
                <c:pt idx="600" formatCode="d/m/yyyy">
                  <c:v>45419</c:v>
                </c:pt>
                <c:pt idx="601" formatCode="d/m/yyyy">
                  <c:v>45420</c:v>
                </c:pt>
                <c:pt idx="602" formatCode="d/m/yyyy">
                  <c:v>45421</c:v>
                </c:pt>
                <c:pt idx="603" formatCode="d/m/yyyy">
                  <c:v>45422</c:v>
                </c:pt>
                <c:pt idx="604" formatCode="d/m/yyyy">
                  <c:v>45425</c:v>
                </c:pt>
                <c:pt idx="605" formatCode="d/m/yyyy">
                  <c:v>45426</c:v>
                </c:pt>
                <c:pt idx="606" formatCode="d/m/yyyy">
                  <c:v>45427</c:v>
                </c:pt>
                <c:pt idx="607" formatCode="d/m/yyyy">
                  <c:v>45428</c:v>
                </c:pt>
                <c:pt idx="608" formatCode="d/m/yyyy">
                  <c:v>45429</c:v>
                </c:pt>
                <c:pt idx="609" formatCode="d/m/yyyy">
                  <c:v>45432</c:v>
                </c:pt>
                <c:pt idx="610" formatCode="d/m/yyyy">
                  <c:v>45433</c:v>
                </c:pt>
                <c:pt idx="611" formatCode="d/m/yyyy">
                  <c:v>45434</c:v>
                </c:pt>
                <c:pt idx="612" formatCode="d/m/yyyy">
                  <c:v>45435</c:v>
                </c:pt>
                <c:pt idx="613" formatCode="d/m/yyyy">
                  <c:v>45436</c:v>
                </c:pt>
                <c:pt idx="614" formatCode="d/m/yyyy">
                  <c:v>45439</c:v>
                </c:pt>
                <c:pt idx="615" formatCode="d/m/yyyy">
                  <c:v>45440</c:v>
                </c:pt>
                <c:pt idx="616" formatCode="d/m/yyyy">
                  <c:v>45441</c:v>
                </c:pt>
                <c:pt idx="617" formatCode="d/m/yyyy">
                  <c:v>45442</c:v>
                </c:pt>
                <c:pt idx="618" formatCode="d/m/yyyy">
                  <c:v>45443</c:v>
                </c:pt>
                <c:pt idx="619" formatCode="d/m/yyyy">
                  <c:v>45446</c:v>
                </c:pt>
                <c:pt idx="620" formatCode="d/m/yyyy">
                  <c:v>45447</c:v>
                </c:pt>
                <c:pt idx="621" formatCode="d/m/yyyy">
                  <c:v>45448</c:v>
                </c:pt>
                <c:pt idx="622" formatCode="d/m/yyyy">
                  <c:v>45449</c:v>
                </c:pt>
                <c:pt idx="623" formatCode="d/m/yyyy">
                  <c:v>45450</c:v>
                </c:pt>
                <c:pt idx="624" formatCode="d/m/yyyy">
                  <c:v>45453</c:v>
                </c:pt>
                <c:pt idx="625" formatCode="d/m/yyyy">
                  <c:v>45454</c:v>
                </c:pt>
                <c:pt idx="626" formatCode="d/m/yyyy">
                  <c:v>45455</c:v>
                </c:pt>
                <c:pt idx="627" formatCode="d/m/yyyy">
                  <c:v>45456</c:v>
                </c:pt>
                <c:pt idx="628" formatCode="d/m/yyyy">
                  <c:v>45457</c:v>
                </c:pt>
                <c:pt idx="629" formatCode="d/m/yyyy">
                  <c:v>45460</c:v>
                </c:pt>
                <c:pt idx="630" formatCode="d/m/yyyy">
                  <c:v>45461</c:v>
                </c:pt>
                <c:pt idx="631" formatCode="d/m/yyyy">
                  <c:v>45462</c:v>
                </c:pt>
                <c:pt idx="632" formatCode="d/m/yyyy">
                  <c:v>45463</c:v>
                </c:pt>
                <c:pt idx="633" formatCode="d/m/yyyy">
                  <c:v>45464</c:v>
                </c:pt>
                <c:pt idx="634" formatCode="d/m/yyyy">
                  <c:v>45467</c:v>
                </c:pt>
                <c:pt idx="635" formatCode="d/m/yyyy">
                  <c:v>45468</c:v>
                </c:pt>
                <c:pt idx="636" formatCode="d/m/yyyy">
                  <c:v>45469</c:v>
                </c:pt>
                <c:pt idx="637" formatCode="d/m/yyyy">
                  <c:v>45470</c:v>
                </c:pt>
                <c:pt idx="638" formatCode="d/m/yyyy">
                  <c:v>45471</c:v>
                </c:pt>
                <c:pt idx="639" formatCode="d/m/yyyy">
                  <c:v>45474</c:v>
                </c:pt>
                <c:pt idx="640" formatCode="d/m/yyyy">
                  <c:v>45475</c:v>
                </c:pt>
                <c:pt idx="641" formatCode="d/m/yyyy">
                  <c:v>45476</c:v>
                </c:pt>
                <c:pt idx="642" formatCode="d/m/yyyy">
                  <c:v>45477</c:v>
                </c:pt>
                <c:pt idx="643" formatCode="d/m/yyyy">
                  <c:v>45478</c:v>
                </c:pt>
                <c:pt idx="644" formatCode="d/m/yyyy">
                  <c:v>45481</c:v>
                </c:pt>
                <c:pt idx="645" formatCode="d/m/yyyy">
                  <c:v>45482</c:v>
                </c:pt>
                <c:pt idx="646" formatCode="d/m/yyyy">
                  <c:v>45483</c:v>
                </c:pt>
                <c:pt idx="647" formatCode="d/m/yyyy">
                  <c:v>45484</c:v>
                </c:pt>
                <c:pt idx="648" formatCode="d/m/yyyy">
                  <c:v>45485</c:v>
                </c:pt>
                <c:pt idx="649" formatCode="d/m/yyyy">
                  <c:v>45488</c:v>
                </c:pt>
                <c:pt idx="650" formatCode="d/m/yyyy">
                  <c:v>45489</c:v>
                </c:pt>
                <c:pt idx="651" formatCode="d/m/yyyy">
                  <c:v>45490</c:v>
                </c:pt>
                <c:pt idx="652" formatCode="d/m/yyyy">
                  <c:v>45491</c:v>
                </c:pt>
                <c:pt idx="653" formatCode="d/m/yyyy">
                  <c:v>45492</c:v>
                </c:pt>
                <c:pt idx="654" formatCode="d/m/yyyy">
                  <c:v>45495</c:v>
                </c:pt>
                <c:pt idx="655" formatCode="d/m/yyyy">
                  <c:v>45496</c:v>
                </c:pt>
                <c:pt idx="656" formatCode="d/m/yyyy">
                  <c:v>45497</c:v>
                </c:pt>
                <c:pt idx="657" formatCode="d/m/yyyy">
                  <c:v>45498</c:v>
                </c:pt>
                <c:pt idx="658" formatCode="d/m/yyyy">
                  <c:v>45499</c:v>
                </c:pt>
                <c:pt idx="659" formatCode="d/m/yyyy">
                  <c:v>45502</c:v>
                </c:pt>
                <c:pt idx="660" formatCode="d/m/yyyy">
                  <c:v>45503</c:v>
                </c:pt>
                <c:pt idx="661" formatCode="d/m/yyyy">
                  <c:v>45504</c:v>
                </c:pt>
                <c:pt idx="662" formatCode="d/m/yyyy">
                  <c:v>45505</c:v>
                </c:pt>
                <c:pt idx="663" formatCode="d/m/yyyy">
                  <c:v>45506</c:v>
                </c:pt>
                <c:pt idx="664" formatCode="d/m/yyyy">
                  <c:v>45509</c:v>
                </c:pt>
                <c:pt idx="665" formatCode="d/m/yyyy">
                  <c:v>45510</c:v>
                </c:pt>
                <c:pt idx="666" formatCode="d/m/yyyy">
                  <c:v>45511</c:v>
                </c:pt>
                <c:pt idx="667" formatCode="d/m/yyyy">
                  <c:v>45512</c:v>
                </c:pt>
                <c:pt idx="668" formatCode="d/m/yyyy">
                  <c:v>45513</c:v>
                </c:pt>
                <c:pt idx="669" formatCode="d/m/yyyy">
                  <c:v>45516</c:v>
                </c:pt>
                <c:pt idx="670" formatCode="d/m/yyyy">
                  <c:v>45517</c:v>
                </c:pt>
                <c:pt idx="671" formatCode="d/m/yyyy">
                  <c:v>45518</c:v>
                </c:pt>
                <c:pt idx="672" formatCode="d/m/yyyy">
                  <c:v>45519</c:v>
                </c:pt>
                <c:pt idx="673" formatCode="d/m/yyyy">
                  <c:v>45520</c:v>
                </c:pt>
                <c:pt idx="674" formatCode="d/m/yyyy">
                  <c:v>45523</c:v>
                </c:pt>
                <c:pt idx="675" formatCode="d/m/yyyy">
                  <c:v>45524</c:v>
                </c:pt>
                <c:pt idx="676" formatCode="d/m/yyyy">
                  <c:v>45525</c:v>
                </c:pt>
                <c:pt idx="677" formatCode="d/m/yyyy">
                  <c:v>45526</c:v>
                </c:pt>
                <c:pt idx="678" formatCode="d/m/yyyy">
                  <c:v>45527</c:v>
                </c:pt>
                <c:pt idx="679" formatCode="d/m/yyyy">
                  <c:v>45530</c:v>
                </c:pt>
                <c:pt idx="680" formatCode="d/m/yyyy">
                  <c:v>45531</c:v>
                </c:pt>
                <c:pt idx="681" formatCode="d/m/yyyy">
                  <c:v>45532</c:v>
                </c:pt>
                <c:pt idx="682" formatCode="d/m/yyyy">
                  <c:v>45533</c:v>
                </c:pt>
                <c:pt idx="683" formatCode="d/m/yyyy">
                  <c:v>45534</c:v>
                </c:pt>
                <c:pt idx="684" formatCode="d/m/yyyy">
                  <c:v>45537</c:v>
                </c:pt>
                <c:pt idx="685" formatCode="d/m/yyyy">
                  <c:v>45538</c:v>
                </c:pt>
                <c:pt idx="686" formatCode="d/m/yyyy">
                  <c:v>45539</c:v>
                </c:pt>
                <c:pt idx="687" formatCode="d/m/yyyy">
                  <c:v>45540</c:v>
                </c:pt>
                <c:pt idx="688" formatCode="d/m/yyyy">
                  <c:v>45541</c:v>
                </c:pt>
                <c:pt idx="689" formatCode="d/m/yyyy">
                  <c:v>45544</c:v>
                </c:pt>
                <c:pt idx="690" formatCode="d/m/yyyy">
                  <c:v>45545</c:v>
                </c:pt>
                <c:pt idx="691" formatCode="d/m/yyyy">
                  <c:v>45546</c:v>
                </c:pt>
                <c:pt idx="692" formatCode="d/m/yyyy">
                  <c:v>45547</c:v>
                </c:pt>
                <c:pt idx="693" formatCode="d/m/yyyy">
                  <c:v>45548</c:v>
                </c:pt>
                <c:pt idx="694" formatCode="d/m/yyyy">
                  <c:v>45551</c:v>
                </c:pt>
                <c:pt idx="695" formatCode="d/m/yyyy">
                  <c:v>45552</c:v>
                </c:pt>
                <c:pt idx="696" formatCode="d/m/yyyy">
                  <c:v>45553</c:v>
                </c:pt>
                <c:pt idx="697" formatCode="d/m/yyyy">
                  <c:v>45554</c:v>
                </c:pt>
                <c:pt idx="698" formatCode="d/m/yyyy">
                  <c:v>45555</c:v>
                </c:pt>
                <c:pt idx="699" formatCode="d/m/yyyy">
                  <c:v>45558</c:v>
                </c:pt>
                <c:pt idx="700" formatCode="d/m/yyyy">
                  <c:v>45559</c:v>
                </c:pt>
                <c:pt idx="701" formatCode="d/m/yyyy">
                  <c:v>45560</c:v>
                </c:pt>
                <c:pt idx="702" formatCode="d/m/yyyy">
                  <c:v>45561</c:v>
                </c:pt>
                <c:pt idx="703" formatCode="d/m/yyyy">
                  <c:v>45562</c:v>
                </c:pt>
                <c:pt idx="704" formatCode="d/m/yyyy">
                  <c:v>45565</c:v>
                </c:pt>
                <c:pt idx="705" formatCode="d/m/yyyy">
                  <c:v>45566</c:v>
                </c:pt>
                <c:pt idx="706" formatCode="d/m/yyyy">
                  <c:v>45567</c:v>
                </c:pt>
                <c:pt idx="707" formatCode="d/m/yyyy">
                  <c:v>45568</c:v>
                </c:pt>
                <c:pt idx="708" formatCode="d/m/yyyy">
                  <c:v>45569</c:v>
                </c:pt>
                <c:pt idx="709" formatCode="d/m/yyyy">
                  <c:v>45572</c:v>
                </c:pt>
                <c:pt idx="710" formatCode="d/m/yyyy">
                  <c:v>45573</c:v>
                </c:pt>
                <c:pt idx="711" formatCode="d/m/yyyy">
                  <c:v>45574</c:v>
                </c:pt>
                <c:pt idx="712" formatCode="d/m/yyyy">
                  <c:v>45575</c:v>
                </c:pt>
                <c:pt idx="713" formatCode="d/m/yyyy">
                  <c:v>45576</c:v>
                </c:pt>
                <c:pt idx="714" formatCode="d/m/yyyy">
                  <c:v>45579</c:v>
                </c:pt>
                <c:pt idx="715" formatCode="d/m/yyyy">
                  <c:v>45580</c:v>
                </c:pt>
                <c:pt idx="716" formatCode="d/m/yyyy">
                  <c:v>45581</c:v>
                </c:pt>
                <c:pt idx="717" formatCode="d/m/yyyy">
                  <c:v>45582</c:v>
                </c:pt>
                <c:pt idx="718" formatCode="d/m/yyyy">
                  <c:v>45583</c:v>
                </c:pt>
                <c:pt idx="719" formatCode="d/m/yyyy">
                  <c:v>45586</c:v>
                </c:pt>
                <c:pt idx="720" formatCode="d/m/yyyy">
                  <c:v>45587</c:v>
                </c:pt>
                <c:pt idx="721" formatCode="d/m/yyyy">
                  <c:v>45588</c:v>
                </c:pt>
                <c:pt idx="722" formatCode="d/m/yyyy">
                  <c:v>45589</c:v>
                </c:pt>
                <c:pt idx="723" formatCode="d/m/yyyy">
                  <c:v>45590</c:v>
                </c:pt>
                <c:pt idx="724" formatCode="d/m/yyyy">
                  <c:v>45593</c:v>
                </c:pt>
                <c:pt idx="725" formatCode="d/m/yyyy">
                  <c:v>45594</c:v>
                </c:pt>
                <c:pt idx="726" formatCode="d/m/yyyy">
                  <c:v>45595</c:v>
                </c:pt>
                <c:pt idx="727" formatCode="d/m/yyyy">
                  <c:v>45596</c:v>
                </c:pt>
                <c:pt idx="728" formatCode="d/m/yyyy">
                  <c:v>45597</c:v>
                </c:pt>
                <c:pt idx="729" formatCode="d/m/yyyy">
                  <c:v>45600</c:v>
                </c:pt>
                <c:pt idx="730" formatCode="d/m/yyyy">
                  <c:v>45601</c:v>
                </c:pt>
                <c:pt idx="731" formatCode="d/m/yyyy">
                  <c:v>45602</c:v>
                </c:pt>
                <c:pt idx="732" formatCode="d/m/yyyy">
                  <c:v>45603</c:v>
                </c:pt>
                <c:pt idx="733" formatCode="d/m/yyyy">
                  <c:v>45604</c:v>
                </c:pt>
                <c:pt idx="734" formatCode="d/m/yyyy">
                  <c:v>45607</c:v>
                </c:pt>
                <c:pt idx="735" formatCode="d/m/yyyy">
                  <c:v>45608</c:v>
                </c:pt>
                <c:pt idx="736" formatCode="d/m/yyyy">
                  <c:v>45609</c:v>
                </c:pt>
                <c:pt idx="737" formatCode="d/m/yyyy">
                  <c:v>45610</c:v>
                </c:pt>
                <c:pt idx="738" formatCode="d/m/yyyy">
                  <c:v>45611</c:v>
                </c:pt>
                <c:pt idx="739" formatCode="d/m/yyyy">
                  <c:v>45614</c:v>
                </c:pt>
                <c:pt idx="740" formatCode="d/m/yyyy">
                  <c:v>45615</c:v>
                </c:pt>
                <c:pt idx="741" formatCode="d/m/yyyy">
                  <c:v>45616</c:v>
                </c:pt>
                <c:pt idx="742" formatCode="d/m/yyyy">
                  <c:v>45617</c:v>
                </c:pt>
                <c:pt idx="743" formatCode="d/m/yyyy">
                  <c:v>45618</c:v>
                </c:pt>
                <c:pt idx="744" formatCode="d/m/yyyy">
                  <c:v>45621</c:v>
                </c:pt>
                <c:pt idx="745" formatCode="d/m/yyyy">
                  <c:v>45622</c:v>
                </c:pt>
                <c:pt idx="746" formatCode="d/m/yyyy">
                  <c:v>45623</c:v>
                </c:pt>
                <c:pt idx="747" formatCode="d/m/yyyy">
                  <c:v>45624</c:v>
                </c:pt>
                <c:pt idx="748" formatCode="d/m/yyyy">
                  <c:v>45625</c:v>
                </c:pt>
                <c:pt idx="749" formatCode="d/m/yyyy">
                  <c:v>45628</c:v>
                </c:pt>
                <c:pt idx="750" formatCode="d/m/yyyy">
                  <c:v>45629</c:v>
                </c:pt>
                <c:pt idx="751" formatCode="d/m/yyyy">
                  <c:v>45630</c:v>
                </c:pt>
                <c:pt idx="752" formatCode="d/m/yyyy">
                  <c:v>45631</c:v>
                </c:pt>
                <c:pt idx="753" formatCode="d/m/yyyy">
                  <c:v>45632</c:v>
                </c:pt>
                <c:pt idx="754" formatCode="d/m/yyyy">
                  <c:v>45635</c:v>
                </c:pt>
                <c:pt idx="755" formatCode="d/m/yyyy">
                  <c:v>45636</c:v>
                </c:pt>
                <c:pt idx="756" formatCode="d/m/yyyy">
                  <c:v>45637</c:v>
                </c:pt>
                <c:pt idx="757" formatCode="d/m/yyyy">
                  <c:v>45638</c:v>
                </c:pt>
                <c:pt idx="758" formatCode="d/m/yyyy">
                  <c:v>45639</c:v>
                </c:pt>
                <c:pt idx="759" formatCode="d/m/yyyy">
                  <c:v>45642</c:v>
                </c:pt>
                <c:pt idx="760" formatCode="d/m/yyyy">
                  <c:v>45643</c:v>
                </c:pt>
                <c:pt idx="761" formatCode="d/m/yyyy">
                  <c:v>45644</c:v>
                </c:pt>
                <c:pt idx="762" formatCode="d/m/yyyy">
                  <c:v>45645</c:v>
                </c:pt>
                <c:pt idx="763" formatCode="d/m/yyyy">
                  <c:v>45646</c:v>
                </c:pt>
                <c:pt idx="764" formatCode="d/m/yyyy">
                  <c:v>45649</c:v>
                </c:pt>
                <c:pt idx="765" formatCode="d/m/yyyy">
                  <c:v>45653</c:v>
                </c:pt>
                <c:pt idx="766" formatCode="d/m/yyyy">
                  <c:v>45656</c:v>
                </c:pt>
                <c:pt idx="767" formatCode="d/m/yyyy">
                  <c:v>45659</c:v>
                </c:pt>
                <c:pt idx="768" formatCode="d/m/yyyy">
                  <c:v>45660</c:v>
                </c:pt>
                <c:pt idx="769" formatCode="d/m/yyyy">
                  <c:v>45663</c:v>
                </c:pt>
                <c:pt idx="770" formatCode="d/m/yyyy">
                  <c:v>45664</c:v>
                </c:pt>
                <c:pt idx="771" formatCode="d/m/yyyy">
                  <c:v>45665</c:v>
                </c:pt>
                <c:pt idx="772" formatCode="d/m/yyyy">
                  <c:v>45666</c:v>
                </c:pt>
                <c:pt idx="773" formatCode="d/m/yyyy">
                  <c:v>45667</c:v>
                </c:pt>
                <c:pt idx="774" formatCode="d/m/yyyy">
                  <c:v>45670</c:v>
                </c:pt>
                <c:pt idx="775" formatCode="d/m/yyyy">
                  <c:v>45671</c:v>
                </c:pt>
                <c:pt idx="776" formatCode="d/m/yyyy">
                  <c:v>45672</c:v>
                </c:pt>
                <c:pt idx="777" formatCode="d/m/yyyy">
                  <c:v>45673</c:v>
                </c:pt>
                <c:pt idx="778" formatCode="d/m/yyyy">
                  <c:v>45674</c:v>
                </c:pt>
                <c:pt idx="779" formatCode="d/m/yyyy">
                  <c:v>45677</c:v>
                </c:pt>
                <c:pt idx="780" formatCode="d/m/yyyy">
                  <c:v>45678</c:v>
                </c:pt>
                <c:pt idx="781" formatCode="d/m/yyyy">
                  <c:v>45679</c:v>
                </c:pt>
                <c:pt idx="782" formatCode="d/m/yyyy">
                  <c:v>45680</c:v>
                </c:pt>
                <c:pt idx="783" formatCode="d/m/yyyy">
                  <c:v>45681</c:v>
                </c:pt>
                <c:pt idx="784" formatCode="d/m/yyyy">
                  <c:v>45684</c:v>
                </c:pt>
                <c:pt idx="785" formatCode="d/m/yyyy">
                  <c:v>45685</c:v>
                </c:pt>
                <c:pt idx="786" formatCode="d/m/yyyy">
                  <c:v>45686</c:v>
                </c:pt>
                <c:pt idx="787" formatCode="d/m/yyyy">
                  <c:v>45687</c:v>
                </c:pt>
                <c:pt idx="788" formatCode="d/m/yyyy">
                  <c:v>45688</c:v>
                </c:pt>
                <c:pt idx="789" formatCode="d/m/yyyy">
                  <c:v>45691</c:v>
                </c:pt>
                <c:pt idx="790" formatCode="d/m/yyyy">
                  <c:v>45692</c:v>
                </c:pt>
                <c:pt idx="791" formatCode="d/m/yyyy">
                  <c:v>45693</c:v>
                </c:pt>
                <c:pt idx="792" formatCode="d/m/yyyy">
                  <c:v>45694</c:v>
                </c:pt>
                <c:pt idx="793" formatCode="d/m/yyyy">
                  <c:v>45695</c:v>
                </c:pt>
                <c:pt idx="794" formatCode="d/m/yyyy">
                  <c:v>45698</c:v>
                </c:pt>
                <c:pt idx="795" formatCode="d/m/yyyy">
                  <c:v>45699</c:v>
                </c:pt>
                <c:pt idx="796" formatCode="d/m/yyyy">
                  <c:v>45700</c:v>
                </c:pt>
                <c:pt idx="797" formatCode="d/m/yyyy">
                  <c:v>45701</c:v>
                </c:pt>
                <c:pt idx="798" formatCode="d/m/yyyy">
                  <c:v>45702</c:v>
                </c:pt>
                <c:pt idx="799" formatCode="d/m/yyyy">
                  <c:v>45705</c:v>
                </c:pt>
                <c:pt idx="800" formatCode="d/m/yyyy">
                  <c:v>45706</c:v>
                </c:pt>
                <c:pt idx="801" formatCode="d/m/yyyy">
                  <c:v>45707</c:v>
                </c:pt>
                <c:pt idx="802" formatCode="d/m/yyyy">
                  <c:v>45708</c:v>
                </c:pt>
                <c:pt idx="803" formatCode="d/m/yyyy">
                  <c:v>45709</c:v>
                </c:pt>
                <c:pt idx="804" formatCode="d/m/yyyy">
                  <c:v>45712</c:v>
                </c:pt>
                <c:pt idx="805" formatCode="d/m/yyyy">
                  <c:v>45713</c:v>
                </c:pt>
                <c:pt idx="806" formatCode="d/m/yyyy">
                  <c:v>45714</c:v>
                </c:pt>
                <c:pt idx="807" formatCode="d/m/yyyy">
                  <c:v>45715</c:v>
                </c:pt>
                <c:pt idx="808" formatCode="d/m/yyyy">
                  <c:v>45716</c:v>
                </c:pt>
                <c:pt idx="809" formatCode="d/m/yyyy">
                  <c:v>45719</c:v>
                </c:pt>
                <c:pt idx="810" formatCode="d/m/yyyy">
                  <c:v>45720</c:v>
                </c:pt>
                <c:pt idx="811" formatCode="d/m/yyyy">
                  <c:v>45721</c:v>
                </c:pt>
                <c:pt idx="812" formatCode="d/m/yyyy">
                  <c:v>45722</c:v>
                </c:pt>
                <c:pt idx="813" formatCode="d/m/yyyy">
                  <c:v>45723</c:v>
                </c:pt>
                <c:pt idx="814" formatCode="d/m/yyyy">
                  <c:v>45726</c:v>
                </c:pt>
                <c:pt idx="815" formatCode="d/m/yyyy">
                  <c:v>45727</c:v>
                </c:pt>
                <c:pt idx="816" formatCode="d/m/yyyy">
                  <c:v>45728</c:v>
                </c:pt>
                <c:pt idx="817" formatCode="d/m/yyyy">
                  <c:v>45729</c:v>
                </c:pt>
                <c:pt idx="818" formatCode="d/m/yyyy">
                  <c:v>45730</c:v>
                </c:pt>
                <c:pt idx="819" formatCode="d/m/yyyy">
                  <c:v>45733</c:v>
                </c:pt>
                <c:pt idx="820" formatCode="d/m/yyyy">
                  <c:v>45734</c:v>
                </c:pt>
                <c:pt idx="821" formatCode="d/m/yyyy">
                  <c:v>45735</c:v>
                </c:pt>
                <c:pt idx="822" formatCode="d/m/yyyy">
                  <c:v>45736</c:v>
                </c:pt>
                <c:pt idx="823" formatCode="d/m/yyyy">
                  <c:v>45737</c:v>
                </c:pt>
                <c:pt idx="824" formatCode="d/m/yyyy">
                  <c:v>45740</c:v>
                </c:pt>
                <c:pt idx="825" formatCode="d/m/yyyy">
                  <c:v>45741</c:v>
                </c:pt>
                <c:pt idx="826" formatCode="d/m/yyyy">
                  <c:v>45742</c:v>
                </c:pt>
                <c:pt idx="827" formatCode="d/m/yyyy">
                  <c:v>45743</c:v>
                </c:pt>
                <c:pt idx="828" formatCode="d/m/yyyy">
                  <c:v>45744</c:v>
                </c:pt>
                <c:pt idx="829" formatCode="d/m/yyyy">
                  <c:v>45747</c:v>
                </c:pt>
                <c:pt idx="830" formatCode="d/m/yyyy">
                  <c:v>45748</c:v>
                </c:pt>
                <c:pt idx="831" formatCode="d/m/yyyy">
                  <c:v>45749</c:v>
                </c:pt>
                <c:pt idx="832" formatCode="d/m/yyyy">
                  <c:v>45750</c:v>
                </c:pt>
                <c:pt idx="833" formatCode="d/m/yyyy">
                  <c:v>45751</c:v>
                </c:pt>
                <c:pt idx="834" formatCode="d/m/yyyy">
                  <c:v>45754</c:v>
                </c:pt>
                <c:pt idx="835" formatCode="d/m/yyyy">
                  <c:v>45755</c:v>
                </c:pt>
                <c:pt idx="836" formatCode="d/m/yyyy">
                  <c:v>45756</c:v>
                </c:pt>
                <c:pt idx="837" formatCode="d/m/yyyy">
                  <c:v>45757</c:v>
                </c:pt>
                <c:pt idx="838" formatCode="d/m/yyyy">
                  <c:v>45758</c:v>
                </c:pt>
                <c:pt idx="839" formatCode="d/m/yyyy">
                  <c:v>45761</c:v>
                </c:pt>
                <c:pt idx="840" formatCode="d/m/yyyy">
                  <c:v>45762</c:v>
                </c:pt>
                <c:pt idx="841" formatCode="d/m/yyyy">
                  <c:v>45763</c:v>
                </c:pt>
                <c:pt idx="842" formatCode="d/m/yyyy">
                  <c:v>45764</c:v>
                </c:pt>
                <c:pt idx="843" formatCode="d/m/yyyy">
                  <c:v>45769</c:v>
                </c:pt>
                <c:pt idx="844" formatCode="d/m/yyyy">
                  <c:v>45770</c:v>
                </c:pt>
                <c:pt idx="845" formatCode="d/m/yyyy">
                  <c:v>45771</c:v>
                </c:pt>
                <c:pt idx="846" formatCode="d/m/yyyy">
                  <c:v>45772</c:v>
                </c:pt>
                <c:pt idx="847" formatCode="d/m/yyyy">
                  <c:v>45775</c:v>
                </c:pt>
                <c:pt idx="848" formatCode="d/m/yyyy">
                  <c:v>45776</c:v>
                </c:pt>
                <c:pt idx="849" formatCode="d/m/yyyy">
                  <c:v>45777</c:v>
                </c:pt>
                <c:pt idx="850" formatCode="d/m/yyyy">
                  <c:v>45778</c:v>
                </c:pt>
                <c:pt idx="851" formatCode="d/m/yyyy">
                  <c:v>45779</c:v>
                </c:pt>
                <c:pt idx="852" formatCode="d/m/yyyy">
                  <c:v>45782</c:v>
                </c:pt>
                <c:pt idx="853" formatCode="d/m/yyyy">
                  <c:v>45783</c:v>
                </c:pt>
                <c:pt idx="854" formatCode="d/m/yyyy">
                  <c:v>45784</c:v>
                </c:pt>
                <c:pt idx="855" formatCode="d/m/yyyy">
                  <c:v>45785</c:v>
                </c:pt>
                <c:pt idx="856" formatCode="d/m/yyyy">
                  <c:v>45786</c:v>
                </c:pt>
                <c:pt idx="857" formatCode="d/m/yyyy">
                  <c:v>45789</c:v>
                </c:pt>
                <c:pt idx="858" formatCode="d/m/yyyy">
                  <c:v>45790</c:v>
                </c:pt>
                <c:pt idx="859" formatCode="d/m/yyyy">
                  <c:v>45791</c:v>
                </c:pt>
                <c:pt idx="860" formatCode="d/m/yyyy">
                  <c:v>45792</c:v>
                </c:pt>
                <c:pt idx="861" formatCode="d/m/yyyy">
                  <c:v>45793</c:v>
                </c:pt>
                <c:pt idx="862" formatCode="d/m/yyyy">
                  <c:v>45796</c:v>
                </c:pt>
                <c:pt idx="863" formatCode="d/m/yyyy">
                  <c:v>45797</c:v>
                </c:pt>
                <c:pt idx="864" formatCode="d/m/yyyy">
                  <c:v>45798</c:v>
                </c:pt>
                <c:pt idx="865" formatCode="d/m/yyyy">
                  <c:v>45799</c:v>
                </c:pt>
                <c:pt idx="866" formatCode="d/m/yyyy">
                  <c:v>45800</c:v>
                </c:pt>
                <c:pt idx="867" formatCode="d/m/yyyy">
                  <c:v>45803</c:v>
                </c:pt>
                <c:pt idx="868" formatCode="d/m/yyyy">
                  <c:v>45804</c:v>
                </c:pt>
                <c:pt idx="869" formatCode="d/m/yyyy">
                  <c:v>45805</c:v>
                </c:pt>
                <c:pt idx="870" formatCode="d/m/yyyy">
                  <c:v>45806</c:v>
                </c:pt>
                <c:pt idx="871" formatCode="d/m/yyyy">
                  <c:v>45807</c:v>
                </c:pt>
                <c:pt idx="872" formatCode="d/m/yyyy">
                  <c:v>45810</c:v>
                </c:pt>
                <c:pt idx="873" formatCode="d/m/yyyy">
                  <c:v>45811</c:v>
                </c:pt>
                <c:pt idx="874" formatCode="d/m/yyyy">
                  <c:v>45812</c:v>
                </c:pt>
                <c:pt idx="875" formatCode="d/m/yyyy">
                  <c:v>45813</c:v>
                </c:pt>
                <c:pt idx="876" formatCode="d/m/yyyy">
                  <c:v>45814</c:v>
                </c:pt>
                <c:pt idx="877" formatCode="d/m/yyyy">
                  <c:v>45817</c:v>
                </c:pt>
                <c:pt idx="878" formatCode="d/m/yyyy">
                  <c:v>45818</c:v>
                </c:pt>
                <c:pt idx="879" formatCode="d/m/yyyy">
                  <c:v>45819</c:v>
                </c:pt>
                <c:pt idx="880" formatCode="d/m/yyyy">
                  <c:v>45820</c:v>
                </c:pt>
                <c:pt idx="881" formatCode="d/m/yyyy">
                  <c:v>45821</c:v>
                </c:pt>
                <c:pt idx="882" formatCode="d/m/yyyy">
                  <c:v>45824</c:v>
                </c:pt>
                <c:pt idx="883" formatCode="d/m/yyyy">
                  <c:v>45825</c:v>
                </c:pt>
                <c:pt idx="884" formatCode="d/m/yyyy">
                  <c:v>45826</c:v>
                </c:pt>
                <c:pt idx="885" formatCode="d/m/yyyy">
                  <c:v>45827</c:v>
                </c:pt>
                <c:pt idx="886" formatCode="d/m/yyyy">
                  <c:v>45828</c:v>
                </c:pt>
                <c:pt idx="887" formatCode="d/m/yyyy">
                  <c:v>45831</c:v>
                </c:pt>
                <c:pt idx="888" formatCode="d/m/yyyy">
                  <c:v>45832</c:v>
                </c:pt>
                <c:pt idx="889" formatCode="d/m/yyyy">
                  <c:v>45833</c:v>
                </c:pt>
                <c:pt idx="890" formatCode="d/m/yyyy">
                  <c:v>45834</c:v>
                </c:pt>
                <c:pt idx="891" formatCode="d/m/yyyy">
                  <c:v>45835</c:v>
                </c:pt>
                <c:pt idx="892" formatCode="d/m/yyyy">
                  <c:v>45838</c:v>
                </c:pt>
                <c:pt idx="893" formatCode="d/m/yyyy">
                  <c:v>45839</c:v>
                </c:pt>
                <c:pt idx="894" formatCode="d/m/yyyy">
                  <c:v>45840</c:v>
                </c:pt>
                <c:pt idx="895" formatCode="d/m/yyyy">
                  <c:v>45841</c:v>
                </c:pt>
                <c:pt idx="896" formatCode="d/m/yyyy">
                  <c:v>45842</c:v>
                </c:pt>
                <c:pt idx="897" formatCode="d/m/yyyy">
                  <c:v>45845</c:v>
                </c:pt>
                <c:pt idx="898" formatCode="d/m/yyyy">
                  <c:v>45846</c:v>
                </c:pt>
                <c:pt idx="899" formatCode="d/m/yyyy">
                  <c:v>45847</c:v>
                </c:pt>
                <c:pt idx="900" formatCode="d/m/yyyy">
                  <c:v>45848</c:v>
                </c:pt>
                <c:pt idx="901" formatCode="d/m/yyyy">
                  <c:v>45849</c:v>
                </c:pt>
                <c:pt idx="902" formatCode="d/m/yyyy">
                  <c:v>45852</c:v>
                </c:pt>
                <c:pt idx="903" formatCode="d/m/yyyy">
                  <c:v>45853</c:v>
                </c:pt>
                <c:pt idx="904" formatCode="d/m/yyyy">
                  <c:v>45854</c:v>
                </c:pt>
                <c:pt idx="905" formatCode="d/m/yyyy">
                  <c:v>45855</c:v>
                </c:pt>
                <c:pt idx="906" formatCode="d/m/yyyy">
                  <c:v>45856</c:v>
                </c:pt>
                <c:pt idx="907" formatCode="d/m/yyyy">
                  <c:v>45859</c:v>
                </c:pt>
                <c:pt idx="908" formatCode="d/m/yyyy">
                  <c:v>45860</c:v>
                </c:pt>
                <c:pt idx="909" formatCode="d/m/yyyy">
                  <c:v>45861</c:v>
                </c:pt>
                <c:pt idx="910" formatCode="d/m/yyyy">
                  <c:v>45862</c:v>
                </c:pt>
                <c:pt idx="911" formatCode="d/m/yyyy">
                  <c:v>45863</c:v>
                </c:pt>
                <c:pt idx="912" formatCode="d/m/yyyy">
                  <c:v>45866</c:v>
                </c:pt>
                <c:pt idx="913" formatCode="d/m/yyyy">
                  <c:v>45867</c:v>
                </c:pt>
                <c:pt idx="914" formatCode="d/m/yyyy">
                  <c:v>45868</c:v>
                </c:pt>
                <c:pt idx="915" formatCode="d/m/yyyy">
                  <c:v>45869</c:v>
                </c:pt>
                <c:pt idx="916" formatCode="d/m/yyyy">
                  <c:v>45870</c:v>
                </c:pt>
                <c:pt idx="917" formatCode="d/m/yyyy">
                  <c:v>45873</c:v>
                </c:pt>
                <c:pt idx="918" formatCode="d/m/yyyy">
                  <c:v>45874</c:v>
                </c:pt>
                <c:pt idx="919" formatCode="d/m/yyyy">
                  <c:v>45875</c:v>
                </c:pt>
                <c:pt idx="920" formatCode="d/m/yyyy">
                  <c:v>45876</c:v>
                </c:pt>
                <c:pt idx="921" formatCode="d/m/yyyy">
                  <c:v>45877</c:v>
                </c:pt>
                <c:pt idx="922" formatCode="d/m/yyyy">
                  <c:v>45880</c:v>
                </c:pt>
                <c:pt idx="923" formatCode="d/m/yyyy">
                  <c:v>45881</c:v>
                </c:pt>
                <c:pt idx="924" formatCode="d/m/yyyy">
                  <c:v>45882</c:v>
                </c:pt>
                <c:pt idx="925" formatCode="d/m/yyyy">
                  <c:v>45883</c:v>
                </c:pt>
                <c:pt idx="926" formatCode="d/m/yyyy">
                  <c:v>45884</c:v>
                </c:pt>
                <c:pt idx="927" formatCode="d/m/yyyy">
                  <c:v>45887</c:v>
                </c:pt>
                <c:pt idx="928" formatCode="d/m/yyyy">
                  <c:v>45888</c:v>
                </c:pt>
                <c:pt idx="929" formatCode="d/m/yyyy">
                  <c:v>45889</c:v>
                </c:pt>
                <c:pt idx="930" formatCode="d/m/yyyy">
                  <c:v>45890</c:v>
                </c:pt>
                <c:pt idx="931" formatCode="d/m/yyyy">
                  <c:v>45891</c:v>
                </c:pt>
                <c:pt idx="932" formatCode="d/m/yyyy">
                  <c:v>45894</c:v>
                </c:pt>
                <c:pt idx="933" formatCode="d/m/yyyy">
                  <c:v>45895</c:v>
                </c:pt>
                <c:pt idx="934" formatCode="d/m/yyyy">
                  <c:v>45896</c:v>
                </c:pt>
                <c:pt idx="935" formatCode="d/m/yyyy">
                  <c:v>45897</c:v>
                </c:pt>
                <c:pt idx="936" formatCode="d/m/yyyy">
                  <c:v>45898</c:v>
                </c:pt>
                <c:pt idx="937" formatCode="d/m/yyyy">
                  <c:v>45901</c:v>
                </c:pt>
                <c:pt idx="938" formatCode="d/m/yyyy">
                  <c:v>45902</c:v>
                </c:pt>
                <c:pt idx="939" formatCode="d/m/yyyy">
                  <c:v>45903</c:v>
                </c:pt>
                <c:pt idx="940" formatCode="d/m/yyyy">
                  <c:v>45904</c:v>
                </c:pt>
                <c:pt idx="941" formatCode="d/m/yyyy">
                  <c:v>45905</c:v>
                </c:pt>
                <c:pt idx="942" formatCode="d/m/yyyy">
                  <c:v>45908</c:v>
                </c:pt>
                <c:pt idx="943" formatCode="d/m/yyyy">
                  <c:v>45909</c:v>
                </c:pt>
                <c:pt idx="944" formatCode="d/m/yyyy">
                  <c:v>45910</c:v>
                </c:pt>
                <c:pt idx="945" formatCode="d/m/yyyy">
                  <c:v>45911</c:v>
                </c:pt>
                <c:pt idx="946" formatCode="d/m/yyyy">
                  <c:v>45912</c:v>
                </c:pt>
                <c:pt idx="947" formatCode="d/m/yyyy">
                  <c:v>45915</c:v>
                </c:pt>
                <c:pt idx="948" formatCode="d/m/yyyy">
                  <c:v>45916</c:v>
                </c:pt>
                <c:pt idx="949" formatCode="d/m/yyyy">
                  <c:v>45917</c:v>
                </c:pt>
                <c:pt idx="950" formatCode="d/m/yyyy">
                  <c:v>45918</c:v>
                </c:pt>
                <c:pt idx="951" formatCode="d/m/yyyy">
                  <c:v>45919</c:v>
                </c:pt>
                <c:pt idx="952" formatCode="d/m/yyyy">
                  <c:v>45922</c:v>
                </c:pt>
                <c:pt idx="953" formatCode="d/m/yyyy">
                  <c:v>45923</c:v>
                </c:pt>
                <c:pt idx="954" formatCode="d/m/yyyy">
                  <c:v>45924</c:v>
                </c:pt>
                <c:pt idx="955" formatCode="d/m/yyyy">
                  <c:v>45925</c:v>
                </c:pt>
                <c:pt idx="956" formatCode="d/m/yyyy">
                  <c:v>45926</c:v>
                </c:pt>
                <c:pt idx="957" formatCode="d/m/yyyy">
                  <c:v>45929</c:v>
                </c:pt>
                <c:pt idx="958" formatCode="d/m/yyyy">
                  <c:v>45930</c:v>
                </c:pt>
                <c:pt idx="959" formatCode="d/m/yyyy">
                  <c:v>45931</c:v>
                </c:pt>
                <c:pt idx="960" formatCode="d/m/yyyy">
                  <c:v>45932</c:v>
                </c:pt>
                <c:pt idx="961" formatCode="d/m/yyyy">
                  <c:v>45933</c:v>
                </c:pt>
                <c:pt idx="962" formatCode="d/m/yyyy">
                  <c:v>45936</c:v>
                </c:pt>
                <c:pt idx="963" formatCode="d/m/yyyy">
                  <c:v>45937</c:v>
                </c:pt>
                <c:pt idx="964" formatCode="d/m/yyyy">
                  <c:v>45938</c:v>
                </c:pt>
                <c:pt idx="965" formatCode="d/m/yyyy">
                  <c:v>45939</c:v>
                </c:pt>
                <c:pt idx="966" formatCode="d/m/yyyy">
                  <c:v>45940</c:v>
                </c:pt>
                <c:pt idx="967" formatCode="d/m/yyyy">
                  <c:v>45943</c:v>
                </c:pt>
                <c:pt idx="968" formatCode="d/m/yyyy">
                  <c:v>45944</c:v>
                </c:pt>
                <c:pt idx="969" formatCode="d/m/yyyy">
                  <c:v>45945</c:v>
                </c:pt>
                <c:pt idx="970" formatCode="d/m/yyyy">
                  <c:v>45946</c:v>
                </c:pt>
                <c:pt idx="971" formatCode="d/m/yyyy">
                  <c:v>45947</c:v>
                </c:pt>
                <c:pt idx="972" formatCode="d/m/yyyy">
                  <c:v>45950</c:v>
                </c:pt>
                <c:pt idx="973" formatCode="d/m/yyyy">
                  <c:v>45951</c:v>
                </c:pt>
                <c:pt idx="974" formatCode="d/m/yyyy">
                  <c:v>45952</c:v>
                </c:pt>
                <c:pt idx="975" formatCode="d/m/yyyy">
                  <c:v>45953</c:v>
                </c:pt>
                <c:pt idx="976" formatCode="d/m/yyyy">
                  <c:v>45954</c:v>
                </c:pt>
                <c:pt idx="977" formatCode="d/m/yyyy">
                  <c:v>45957</c:v>
                </c:pt>
                <c:pt idx="978" formatCode="d/m/yyyy">
                  <c:v>45958</c:v>
                </c:pt>
                <c:pt idx="979" formatCode="d/m/yyyy">
                  <c:v>45959</c:v>
                </c:pt>
                <c:pt idx="980" formatCode="d/m/yyyy">
                  <c:v>45960</c:v>
                </c:pt>
                <c:pt idx="981" formatCode="d/m/yyyy">
                  <c:v>45961</c:v>
                </c:pt>
                <c:pt idx="982" formatCode="d/m/yyyy">
                  <c:v>45964</c:v>
                </c:pt>
                <c:pt idx="983" formatCode="d/m/yyyy">
                  <c:v>45965</c:v>
                </c:pt>
                <c:pt idx="984" formatCode="d/m/yyyy">
                  <c:v>45966</c:v>
                </c:pt>
                <c:pt idx="985" formatCode="d/m/yyyy">
                  <c:v>45967</c:v>
                </c:pt>
                <c:pt idx="986" formatCode="d/m/yyyy">
                  <c:v>45968</c:v>
                </c:pt>
                <c:pt idx="987" formatCode="d/m/yyyy">
                  <c:v>45971</c:v>
                </c:pt>
                <c:pt idx="988" formatCode="d/m/yyyy">
                  <c:v>45972</c:v>
                </c:pt>
                <c:pt idx="989" formatCode="d/m/yyyy">
                  <c:v>45973</c:v>
                </c:pt>
                <c:pt idx="990" formatCode="d/m/yyyy">
                  <c:v>45974</c:v>
                </c:pt>
                <c:pt idx="991" formatCode="d/m/yyyy">
                  <c:v>45975</c:v>
                </c:pt>
                <c:pt idx="992" formatCode="d/m/yyyy">
                  <c:v>45978</c:v>
                </c:pt>
                <c:pt idx="993" formatCode="d/m/yyyy">
                  <c:v>45979</c:v>
                </c:pt>
                <c:pt idx="994" formatCode="d/m/yyyy">
                  <c:v>45980</c:v>
                </c:pt>
                <c:pt idx="995" formatCode="d/m/yyyy">
                  <c:v>45981</c:v>
                </c:pt>
                <c:pt idx="996" formatCode="d/m/yyyy">
                  <c:v>45982</c:v>
                </c:pt>
                <c:pt idx="997" formatCode="d/m/yyyy">
                  <c:v>45985</c:v>
                </c:pt>
                <c:pt idx="998" formatCode="d/m/yyyy">
                  <c:v>45986</c:v>
                </c:pt>
                <c:pt idx="999" formatCode="d/m/yyyy">
                  <c:v>45987</c:v>
                </c:pt>
                <c:pt idx="1000" formatCode="d/m/yyyy">
                  <c:v>45988</c:v>
                </c:pt>
                <c:pt idx="1001" formatCode="d/m/yyyy">
                  <c:v>45989</c:v>
                </c:pt>
                <c:pt idx="1002" formatCode="d/m/yyyy">
                  <c:v>45992</c:v>
                </c:pt>
                <c:pt idx="1003" formatCode="d/m/yyyy">
                  <c:v>45993</c:v>
                </c:pt>
                <c:pt idx="1004" formatCode="d/m/yyyy">
                  <c:v>45994</c:v>
                </c:pt>
                <c:pt idx="1005" formatCode="d/m/yyyy">
                  <c:v>45995</c:v>
                </c:pt>
                <c:pt idx="1006" formatCode="d/m/yyyy">
                  <c:v>45996</c:v>
                </c:pt>
                <c:pt idx="1007" formatCode="d/m/yyyy">
                  <c:v>45999</c:v>
                </c:pt>
                <c:pt idx="1008" formatCode="d/m/yyyy">
                  <c:v>46000</c:v>
                </c:pt>
                <c:pt idx="1009" formatCode="d/m/yyyy">
                  <c:v>46001</c:v>
                </c:pt>
                <c:pt idx="1010" formatCode="d/m/yyyy">
                  <c:v>46002</c:v>
                </c:pt>
                <c:pt idx="1011" formatCode="d/m/yyyy">
                  <c:v>46003</c:v>
                </c:pt>
                <c:pt idx="1012" formatCode="d/m/yyyy">
                  <c:v>46006</c:v>
                </c:pt>
                <c:pt idx="1013" formatCode="d/m/yyyy">
                  <c:v>46007</c:v>
                </c:pt>
                <c:pt idx="1014" formatCode="d/m/yyyy">
                  <c:v>46008</c:v>
                </c:pt>
                <c:pt idx="1015" formatCode="d/m/yyyy">
                  <c:v>46009</c:v>
                </c:pt>
                <c:pt idx="1016" formatCode="d/m/yyyy">
                  <c:v>46010</c:v>
                </c:pt>
                <c:pt idx="1017" formatCode="d/m/yyyy">
                  <c:v>46013</c:v>
                </c:pt>
                <c:pt idx="1018" formatCode="d/m/yyyy">
                  <c:v>46014</c:v>
                </c:pt>
                <c:pt idx="1019" formatCode="d/m/yyyy">
                  <c:v>46015</c:v>
                </c:pt>
                <c:pt idx="1020" formatCode="d/m/yyyy">
                  <c:v>46016</c:v>
                </c:pt>
              </c:numCache>
            </c:numRef>
          </c:cat>
          <c:val>
            <c:numRef>
              <c:f>Sheet1!$B$2:$B$1022</c:f>
              <c:numCache>
                <c:formatCode>0.000</c:formatCode>
                <c:ptCount val="1021"/>
                <c:pt idx="0">
                  <c:v>0.14547973713033951</c:v>
                </c:pt>
                <c:pt idx="1">
                  <c:v>0.14597042716319825</c:v>
                </c:pt>
                <c:pt idx="2">
                  <c:v>0.14484337349397591</c:v>
                </c:pt>
                <c:pt idx="3">
                  <c:v>8.0492880613362516E-2</c:v>
                </c:pt>
                <c:pt idx="4">
                  <c:v>0.13783570646221249</c:v>
                </c:pt>
                <c:pt idx="5">
                  <c:v>0.12194961664841192</c:v>
                </c:pt>
                <c:pt idx="6">
                  <c:v>0.11453340635268344</c:v>
                </c:pt>
                <c:pt idx="7">
                  <c:v>0.12254326396495074</c:v>
                </c:pt>
                <c:pt idx="8">
                  <c:v>8.3900328587075579E-2</c:v>
                </c:pt>
                <c:pt idx="9">
                  <c:v>8.9894852135815995E-2</c:v>
                </c:pt>
                <c:pt idx="10">
                  <c:v>9.3197152245345027E-2</c:v>
                </c:pt>
                <c:pt idx="11">
                  <c:v>7.9364731653888299E-2</c:v>
                </c:pt>
                <c:pt idx="12">
                  <c:v>8.6278203723986868E-2</c:v>
                </c:pt>
                <c:pt idx="13">
                  <c:v>9.3259583789704226E-2</c:v>
                </c:pt>
                <c:pt idx="14">
                  <c:v>0.1006166484118291</c:v>
                </c:pt>
                <c:pt idx="15">
                  <c:v>7.4319824753559693E-2</c:v>
                </c:pt>
                <c:pt idx="16">
                  <c:v>7.662431544359255E-2</c:v>
                </c:pt>
                <c:pt idx="17">
                  <c:v>8.999233296823661E-2</c:v>
                </c:pt>
                <c:pt idx="18">
                  <c:v>0.10010843373493977</c:v>
                </c:pt>
                <c:pt idx="19">
                  <c:v>9.9387732749178503E-2</c:v>
                </c:pt>
                <c:pt idx="20">
                  <c:v>7.7955093099671469E-2</c:v>
                </c:pt>
                <c:pt idx="21">
                  <c:v>9.9641840087623168E-2</c:v>
                </c:pt>
                <c:pt idx="22">
                  <c:v>7.6707557502738277E-2</c:v>
                </c:pt>
                <c:pt idx="23">
                  <c:v>9.7468784227820293E-2</c:v>
                </c:pt>
                <c:pt idx="24">
                  <c:v>0.19157831325301206</c:v>
                </c:pt>
                <c:pt idx="25">
                  <c:v>0.18862650602409642</c:v>
                </c:pt>
                <c:pt idx="26">
                  <c:v>0.19343373493975896</c:v>
                </c:pt>
                <c:pt idx="27">
                  <c:v>0.18583351588170871</c:v>
                </c:pt>
                <c:pt idx="28">
                  <c:v>0.17373384446878415</c:v>
                </c:pt>
                <c:pt idx="29">
                  <c:v>0.24010186199342826</c:v>
                </c:pt>
                <c:pt idx="30">
                  <c:v>0.19058159912376782</c:v>
                </c:pt>
                <c:pt idx="31">
                  <c:v>0.16620262869660452</c:v>
                </c:pt>
                <c:pt idx="32">
                  <c:v>0.1852650602409639</c:v>
                </c:pt>
                <c:pt idx="33">
                  <c:v>0.17719824753559699</c:v>
                </c:pt>
                <c:pt idx="34">
                  <c:v>0.177659364731654</c:v>
                </c:pt>
                <c:pt idx="35">
                  <c:v>0.12706462212486297</c:v>
                </c:pt>
                <c:pt idx="36">
                  <c:v>0.13665279299014238</c:v>
                </c:pt>
                <c:pt idx="37">
                  <c:v>0.11504709748083242</c:v>
                </c:pt>
                <c:pt idx="38">
                  <c:v>4.3273428258488504</c:v>
                </c:pt>
                <c:pt idx="39">
                  <c:v>0.18757502738225629</c:v>
                </c:pt>
                <c:pt idx="40">
                  <c:v>0.19387951807228926</c:v>
                </c:pt>
                <c:pt idx="41">
                  <c:v>0.23918510405257398</c:v>
                </c:pt>
                <c:pt idx="42">
                  <c:v>0.28662760131434833</c:v>
                </c:pt>
                <c:pt idx="43">
                  <c:v>0.28666703176341723</c:v>
                </c:pt>
                <c:pt idx="44">
                  <c:v>3.4030646221248628</c:v>
                </c:pt>
                <c:pt idx="45">
                  <c:v>0.28675355969331873</c:v>
                </c:pt>
                <c:pt idx="46">
                  <c:v>0.2638619934282585</c:v>
                </c:pt>
                <c:pt idx="47">
                  <c:v>0.38662979189485219</c:v>
                </c:pt>
                <c:pt idx="48">
                  <c:v>0.38494633077765611</c:v>
                </c:pt>
                <c:pt idx="49">
                  <c:v>0.39380722891566261</c:v>
                </c:pt>
                <c:pt idx="50">
                  <c:v>0.34521029572836803</c:v>
                </c:pt>
                <c:pt idx="51">
                  <c:v>0.34410733844468777</c:v>
                </c:pt>
                <c:pt idx="52">
                  <c:v>0.29648630887185101</c:v>
                </c:pt>
                <c:pt idx="53">
                  <c:v>0.34512376779846649</c:v>
                </c:pt>
                <c:pt idx="54">
                  <c:v>0.14816210295728366</c:v>
                </c:pt>
                <c:pt idx="55">
                  <c:v>0.14904052573932092</c:v>
                </c:pt>
                <c:pt idx="56">
                  <c:v>0.19899999999999995</c:v>
                </c:pt>
                <c:pt idx="57">
                  <c:v>0.1389389534883721</c:v>
                </c:pt>
                <c:pt idx="58">
                  <c:v>0.14887790697674419</c:v>
                </c:pt>
                <c:pt idx="59">
                  <c:v>0.1498081395348837</c:v>
                </c:pt>
                <c:pt idx="60">
                  <c:v>0.14846511627906978</c:v>
                </c:pt>
                <c:pt idx="61">
                  <c:v>0.15214244186046511</c:v>
                </c:pt>
                <c:pt idx="62">
                  <c:v>0.2007209302325581</c:v>
                </c:pt>
                <c:pt idx="63">
                  <c:v>0.19937209302325576</c:v>
                </c:pt>
                <c:pt idx="64">
                  <c:v>0.14940406976744192</c:v>
                </c:pt>
                <c:pt idx="65">
                  <c:v>0.14969767441860471</c:v>
                </c:pt>
                <c:pt idx="66">
                  <c:v>0.15001453488372085</c:v>
                </c:pt>
                <c:pt idx="67">
                  <c:v>0.15031395348837218</c:v>
                </c:pt>
                <c:pt idx="68">
                  <c:v>0.14981395348837201</c:v>
                </c:pt>
                <c:pt idx="69">
                  <c:v>0.15223255813953485</c:v>
                </c:pt>
                <c:pt idx="70">
                  <c:v>0.13924999999999987</c:v>
                </c:pt>
                <c:pt idx="71">
                  <c:v>0.13900000000000001</c:v>
                </c:pt>
                <c:pt idx="72">
                  <c:v>0.13875000000000004</c:v>
                </c:pt>
                <c:pt idx="73">
                  <c:v>0.14084302325581399</c:v>
                </c:pt>
                <c:pt idx="74">
                  <c:v>0.14065406976744188</c:v>
                </c:pt>
                <c:pt idx="75">
                  <c:v>0.14081976744186042</c:v>
                </c:pt>
                <c:pt idx="76">
                  <c:v>0.1022674418604651</c:v>
                </c:pt>
                <c:pt idx="77">
                  <c:v>8.2747093023255891E-2</c:v>
                </c:pt>
                <c:pt idx="78">
                  <c:v>8.443604651162806E-2</c:v>
                </c:pt>
                <c:pt idx="79">
                  <c:v>8.3575581395348708E-2</c:v>
                </c:pt>
                <c:pt idx="80">
                  <c:v>0.15282558139534896</c:v>
                </c:pt>
                <c:pt idx="81">
                  <c:v>0.19957267441860471</c:v>
                </c:pt>
                <c:pt idx="82">
                  <c:v>0.49556976744186054</c:v>
                </c:pt>
                <c:pt idx="83">
                  <c:v>0.20588081395348845</c:v>
                </c:pt>
                <c:pt idx="84">
                  <c:v>2.6574883720930242</c:v>
                </c:pt>
                <c:pt idx="85">
                  <c:v>0.15437790697674403</c:v>
                </c:pt>
                <c:pt idx="86">
                  <c:v>0.19780232558139543</c:v>
                </c:pt>
                <c:pt idx="87">
                  <c:v>0.20737500000000009</c:v>
                </c:pt>
                <c:pt idx="88">
                  <c:v>1.0162906976744186</c:v>
                </c:pt>
                <c:pt idx="89">
                  <c:v>0.19569767441860475</c:v>
                </c:pt>
                <c:pt idx="90">
                  <c:v>0.15493023255813965</c:v>
                </c:pt>
                <c:pt idx="91">
                  <c:v>0.15486627906976735</c:v>
                </c:pt>
                <c:pt idx="92">
                  <c:v>0.48734302325581391</c:v>
                </c:pt>
                <c:pt idx="93">
                  <c:v>0.16126162790697685</c:v>
                </c:pt>
                <c:pt idx="94">
                  <c:v>0.13668604651162786</c:v>
                </c:pt>
                <c:pt idx="95">
                  <c:v>0.15548255813953493</c:v>
                </c:pt>
                <c:pt idx="96">
                  <c:v>0.15353488372093005</c:v>
                </c:pt>
                <c:pt idx="97">
                  <c:v>0.10947965116279068</c:v>
                </c:pt>
                <c:pt idx="98">
                  <c:v>0.10954069767441865</c:v>
                </c:pt>
                <c:pt idx="99">
                  <c:v>0.10540406976744188</c:v>
                </c:pt>
                <c:pt idx="100">
                  <c:v>0.67647093023255778</c:v>
                </c:pt>
                <c:pt idx="101">
                  <c:v>0.12370348837209311</c:v>
                </c:pt>
                <c:pt idx="102">
                  <c:v>0.12365116279069754</c:v>
                </c:pt>
                <c:pt idx="103">
                  <c:v>0.12359883720930243</c:v>
                </c:pt>
                <c:pt idx="104">
                  <c:v>0.29370930232558146</c:v>
                </c:pt>
                <c:pt idx="105">
                  <c:v>0.12463953488372104</c:v>
                </c:pt>
                <c:pt idx="106">
                  <c:v>0.21597093023255809</c:v>
                </c:pt>
                <c:pt idx="107">
                  <c:v>1.055406976744186</c:v>
                </c:pt>
                <c:pt idx="108">
                  <c:v>2.8377238372093023</c:v>
                </c:pt>
                <c:pt idx="109">
                  <c:v>0.10899999999999999</c:v>
                </c:pt>
                <c:pt idx="110">
                  <c:v>0.10965406976744174</c:v>
                </c:pt>
                <c:pt idx="111">
                  <c:v>0.15759302325581404</c:v>
                </c:pt>
                <c:pt idx="112">
                  <c:v>0.22827616279069751</c:v>
                </c:pt>
                <c:pt idx="113">
                  <c:v>0.1471802325581395</c:v>
                </c:pt>
                <c:pt idx="114">
                  <c:v>0.13735465116279055</c:v>
                </c:pt>
                <c:pt idx="115">
                  <c:v>0.31694767441860439</c:v>
                </c:pt>
                <c:pt idx="116">
                  <c:v>1.8799127906976738</c:v>
                </c:pt>
                <c:pt idx="117">
                  <c:v>0.16997674418604647</c:v>
                </c:pt>
                <c:pt idx="118">
                  <c:v>0.18233139534883702</c:v>
                </c:pt>
                <c:pt idx="119">
                  <c:v>0.13953488372093026</c:v>
                </c:pt>
                <c:pt idx="120">
                  <c:v>0.15320930232558139</c:v>
                </c:pt>
                <c:pt idx="121">
                  <c:v>0.15949418604651178</c:v>
                </c:pt>
                <c:pt idx="122">
                  <c:v>0.26211337209302332</c:v>
                </c:pt>
                <c:pt idx="123">
                  <c:v>0.15776744186046532</c:v>
                </c:pt>
                <c:pt idx="124">
                  <c:v>0.14992441860465111</c:v>
                </c:pt>
                <c:pt idx="125">
                  <c:v>0.24813953488372098</c:v>
                </c:pt>
                <c:pt idx="126">
                  <c:v>0.14879651162790708</c:v>
                </c:pt>
                <c:pt idx="127">
                  <c:v>0.1487325581395349</c:v>
                </c:pt>
                <c:pt idx="128">
                  <c:v>0.15738081395348824</c:v>
                </c:pt>
                <c:pt idx="129">
                  <c:v>3.5135755813953495</c:v>
                </c:pt>
                <c:pt idx="130">
                  <c:v>0.13834593023255803</c:v>
                </c:pt>
                <c:pt idx="131">
                  <c:v>0.33493023255813958</c:v>
                </c:pt>
                <c:pt idx="132">
                  <c:v>0.23570639534883719</c:v>
                </c:pt>
                <c:pt idx="133">
                  <c:v>0.20877325581395345</c:v>
                </c:pt>
                <c:pt idx="134">
                  <c:v>0.23622965116279082</c:v>
                </c:pt>
                <c:pt idx="135">
                  <c:v>1.4514418604651171</c:v>
                </c:pt>
                <c:pt idx="136">
                  <c:v>1.3016017441860468</c:v>
                </c:pt>
                <c:pt idx="137">
                  <c:v>0.28318604651162782</c:v>
                </c:pt>
                <c:pt idx="138">
                  <c:v>0.2836540697674419</c:v>
                </c:pt>
                <c:pt idx="139">
                  <c:v>0.2004534883720932</c:v>
                </c:pt>
                <c:pt idx="140">
                  <c:v>0.18486337209302306</c:v>
                </c:pt>
                <c:pt idx="141">
                  <c:v>0.19386627906976739</c:v>
                </c:pt>
                <c:pt idx="142">
                  <c:v>0.19625872093023244</c:v>
                </c:pt>
                <c:pt idx="143">
                  <c:v>0.69097674418604638</c:v>
                </c:pt>
                <c:pt idx="144">
                  <c:v>0.18738662790697669</c:v>
                </c:pt>
                <c:pt idx="145">
                  <c:v>0.1728372093023256</c:v>
                </c:pt>
                <c:pt idx="146">
                  <c:v>0.67323255813953486</c:v>
                </c:pt>
                <c:pt idx="147">
                  <c:v>0.17069186046511631</c:v>
                </c:pt>
                <c:pt idx="148">
                  <c:v>0.15554360465116268</c:v>
                </c:pt>
                <c:pt idx="149">
                  <c:v>0.12912499999999982</c:v>
                </c:pt>
                <c:pt idx="150">
                  <c:v>0.12171511627906983</c:v>
                </c:pt>
                <c:pt idx="151">
                  <c:v>0.14533139534883732</c:v>
                </c:pt>
                <c:pt idx="152">
                  <c:v>0.13111627906976753</c:v>
                </c:pt>
                <c:pt idx="153">
                  <c:v>0.41623837209302339</c:v>
                </c:pt>
                <c:pt idx="154">
                  <c:v>0.12913953488372076</c:v>
                </c:pt>
                <c:pt idx="155">
                  <c:v>0.12893895348837203</c:v>
                </c:pt>
                <c:pt idx="156">
                  <c:v>0.14424999999999999</c:v>
                </c:pt>
                <c:pt idx="157">
                  <c:v>0.13871802325581406</c:v>
                </c:pt>
                <c:pt idx="158">
                  <c:v>0.12990697674418605</c:v>
                </c:pt>
                <c:pt idx="159">
                  <c:v>0.12745930232558123</c:v>
                </c:pt>
                <c:pt idx="160">
                  <c:v>0.12379069767441875</c:v>
                </c:pt>
                <c:pt idx="161">
                  <c:v>0.12322383720930219</c:v>
                </c:pt>
                <c:pt idx="162">
                  <c:v>0.14097093023255836</c:v>
                </c:pt>
                <c:pt idx="163">
                  <c:v>0.11599999999999988</c:v>
                </c:pt>
                <c:pt idx="164">
                  <c:v>0.10958720930232557</c:v>
                </c:pt>
                <c:pt idx="165">
                  <c:v>0.14612209302325585</c:v>
                </c:pt>
                <c:pt idx="166">
                  <c:v>0.14190697674418606</c:v>
                </c:pt>
                <c:pt idx="167">
                  <c:v>0.16255523255813964</c:v>
                </c:pt>
                <c:pt idx="168">
                  <c:v>0.16717441860465132</c:v>
                </c:pt>
                <c:pt idx="169">
                  <c:v>0.17943023255813939</c:v>
                </c:pt>
                <c:pt idx="170">
                  <c:v>0.1687209302325583</c:v>
                </c:pt>
                <c:pt idx="171">
                  <c:v>0.17891279069767441</c:v>
                </c:pt>
                <c:pt idx="172">
                  <c:v>0.14324418604651168</c:v>
                </c:pt>
                <c:pt idx="173">
                  <c:v>1.1782558139534887</c:v>
                </c:pt>
                <c:pt idx="174">
                  <c:v>0.16031976744186061</c:v>
                </c:pt>
                <c:pt idx="175">
                  <c:v>0.23698837209302304</c:v>
                </c:pt>
                <c:pt idx="176">
                  <c:v>0.15577034883720953</c:v>
                </c:pt>
                <c:pt idx="177">
                  <c:v>0.56682558139534867</c:v>
                </c:pt>
                <c:pt idx="178">
                  <c:v>0.16440988372093046</c:v>
                </c:pt>
                <c:pt idx="179">
                  <c:v>0.16259302325581415</c:v>
                </c:pt>
                <c:pt idx="180">
                  <c:v>0.12729941860465122</c:v>
                </c:pt>
                <c:pt idx="181">
                  <c:v>0.30199999999999982</c:v>
                </c:pt>
                <c:pt idx="182">
                  <c:v>0.12239244186046516</c:v>
                </c:pt>
                <c:pt idx="183">
                  <c:v>0.21850581395348856</c:v>
                </c:pt>
                <c:pt idx="184">
                  <c:v>0.16079651162790665</c:v>
                </c:pt>
                <c:pt idx="185">
                  <c:v>0.16275581395348793</c:v>
                </c:pt>
                <c:pt idx="186">
                  <c:v>0.24001162790697661</c:v>
                </c:pt>
                <c:pt idx="187">
                  <c:v>0.24955813953488359</c:v>
                </c:pt>
                <c:pt idx="188">
                  <c:v>0.74660465116279129</c:v>
                </c:pt>
                <c:pt idx="189">
                  <c:v>0.21241860465116291</c:v>
                </c:pt>
                <c:pt idx="190">
                  <c:v>0.22917732558139514</c:v>
                </c:pt>
                <c:pt idx="191">
                  <c:v>0.22366279069767403</c:v>
                </c:pt>
                <c:pt idx="192">
                  <c:v>0.18766569767441821</c:v>
                </c:pt>
                <c:pt idx="193">
                  <c:v>0.14975581395348847</c:v>
                </c:pt>
                <c:pt idx="194">
                  <c:v>0.13275290697674436</c:v>
                </c:pt>
                <c:pt idx="195">
                  <c:v>0.21904651162790678</c:v>
                </c:pt>
                <c:pt idx="196">
                  <c:v>0.20768313953488349</c:v>
                </c:pt>
                <c:pt idx="197">
                  <c:v>0.18658139534883711</c:v>
                </c:pt>
                <c:pt idx="198">
                  <c:v>0.1917761627906982</c:v>
                </c:pt>
                <c:pt idx="199">
                  <c:v>0.19405232558139529</c:v>
                </c:pt>
                <c:pt idx="200">
                  <c:v>0.17479941860465154</c:v>
                </c:pt>
                <c:pt idx="201">
                  <c:v>0.14493023255813942</c:v>
                </c:pt>
                <c:pt idx="202">
                  <c:v>0.17143023255813894</c:v>
                </c:pt>
                <c:pt idx="203">
                  <c:v>0.19872674418604674</c:v>
                </c:pt>
                <c:pt idx="204">
                  <c:v>0.19904941860465142</c:v>
                </c:pt>
                <c:pt idx="205">
                  <c:v>0.1859186046511625</c:v>
                </c:pt>
                <c:pt idx="206">
                  <c:v>0.19688372093023299</c:v>
                </c:pt>
                <c:pt idx="207">
                  <c:v>0.21244186046511659</c:v>
                </c:pt>
                <c:pt idx="208">
                  <c:v>0.29423255813953508</c:v>
                </c:pt>
                <c:pt idx="209">
                  <c:v>0.46063953488372089</c:v>
                </c:pt>
                <c:pt idx="210">
                  <c:v>0.44957267441860438</c:v>
                </c:pt>
                <c:pt idx="211">
                  <c:v>0.37537790697674422</c:v>
                </c:pt>
                <c:pt idx="212">
                  <c:v>0.27424999999999988</c:v>
                </c:pt>
                <c:pt idx="213">
                  <c:v>0.34969767441860489</c:v>
                </c:pt>
                <c:pt idx="214">
                  <c:v>0.36950581395348836</c:v>
                </c:pt>
                <c:pt idx="215">
                  <c:v>0.39162499999999989</c:v>
                </c:pt>
                <c:pt idx="216">
                  <c:v>0.35616279069767431</c:v>
                </c:pt>
                <c:pt idx="217">
                  <c:v>0.36586918604651197</c:v>
                </c:pt>
                <c:pt idx="218">
                  <c:v>0.33418023255813933</c:v>
                </c:pt>
                <c:pt idx="219">
                  <c:v>0.25016569767441865</c:v>
                </c:pt>
                <c:pt idx="220">
                  <c:v>1.1285523255813961</c:v>
                </c:pt>
                <c:pt idx="221">
                  <c:v>0.98351162790697666</c:v>
                </c:pt>
                <c:pt idx="222">
                  <c:v>0.97215116279069713</c:v>
                </c:pt>
                <c:pt idx="223">
                  <c:v>1.331177325581395</c:v>
                </c:pt>
                <c:pt idx="224">
                  <c:v>0.72476744186046504</c:v>
                </c:pt>
                <c:pt idx="225">
                  <c:v>0.20624999999999982</c:v>
                </c:pt>
                <c:pt idx="226">
                  <c:v>0.22564534883720899</c:v>
                </c:pt>
                <c:pt idx="227">
                  <c:v>0.2395697674418602</c:v>
                </c:pt>
                <c:pt idx="228">
                  <c:v>0.2484186046511625</c:v>
                </c:pt>
                <c:pt idx="229">
                  <c:v>0.14492732558139521</c:v>
                </c:pt>
                <c:pt idx="230">
                  <c:v>0.1791162790697669</c:v>
                </c:pt>
                <c:pt idx="231">
                  <c:v>0.14901744186046484</c:v>
                </c:pt>
                <c:pt idx="232">
                  <c:v>0.24407558139534924</c:v>
                </c:pt>
                <c:pt idx="233">
                  <c:v>0.34061627906976755</c:v>
                </c:pt>
                <c:pt idx="234">
                  <c:v>0.15938953488372087</c:v>
                </c:pt>
                <c:pt idx="235">
                  <c:v>0.1963895348837208</c:v>
                </c:pt>
                <c:pt idx="236">
                  <c:v>0.16320930232558162</c:v>
                </c:pt>
                <c:pt idx="237">
                  <c:v>0.15842732558139527</c:v>
                </c:pt>
                <c:pt idx="238">
                  <c:v>0.21172093023255822</c:v>
                </c:pt>
                <c:pt idx="239">
                  <c:v>0.20349127906976738</c:v>
                </c:pt>
                <c:pt idx="240">
                  <c:v>0.20111046511627917</c:v>
                </c:pt>
                <c:pt idx="241">
                  <c:v>0.25696511627906959</c:v>
                </c:pt>
                <c:pt idx="242">
                  <c:v>0.19620930232558154</c:v>
                </c:pt>
                <c:pt idx="243">
                  <c:v>0.16684302325581424</c:v>
                </c:pt>
                <c:pt idx="244">
                  <c:v>0.36759302325581356</c:v>
                </c:pt>
                <c:pt idx="245">
                  <c:v>0.28330523255813977</c:v>
                </c:pt>
                <c:pt idx="246">
                  <c:v>0.24605232558139534</c:v>
                </c:pt>
                <c:pt idx="247">
                  <c:v>0.23041860465116271</c:v>
                </c:pt>
                <c:pt idx="248">
                  <c:v>0.24151162790697667</c:v>
                </c:pt>
                <c:pt idx="249">
                  <c:v>0.33478488372093018</c:v>
                </c:pt>
                <c:pt idx="250">
                  <c:v>0.29218604651162794</c:v>
                </c:pt>
                <c:pt idx="251">
                  <c:v>0.27283720930232525</c:v>
                </c:pt>
                <c:pt idx="252">
                  <c:v>0.39662790697674399</c:v>
                </c:pt>
                <c:pt idx="253">
                  <c:v>0.39743023255813936</c:v>
                </c:pt>
                <c:pt idx="254">
                  <c:v>0.39984011627906924</c:v>
                </c:pt>
                <c:pt idx="255">
                  <c:v>0.38820930232558126</c:v>
                </c:pt>
                <c:pt idx="256">
                  <c:v>0.39843895348837188</c:v>
                </c:pt>
                <c:pt idx="257">
                  <c:v>0.40104651162790717</c:v>
                </c:pt>
                <c:pt idx="258">
                  <c:v>0.4576046511627907</c:v>
                </c:pt>
                <c:pt idx="259">
                  <c:v>0.30110174418604618</c:v>
                </c:pt>
                <c:pt idx="260">
                  <c:v>0.28013372093023259</c:v>
                </c:pt>
                <c:pt idx="261">
                  <c:v>0.26976744186046497</c:v>
                </c:pt>
                <c:pt idx="262">
                  <c:v>0.14877906976744137</c:v>
                </c:pt>
                <c:pt idx="263">
                  <c:v>0.15671220930232543</c:v>
                </c:pt>
                <c:pt idx="264">
                  <c:v>0.23681395348837242</c:v>
                </c:pt>
                <c:pt idx="265">
                  <c:v>0.20487450592885414</c:v>
                </c:pt>
                <c:pt idx="266">
                  <c:v>0.23648418972332053</c:v>
                </c:pt>
                <c:pt idx="267">
                  <c:v>0.19733102766798405</c:v>
                </c:pt>
                <c:pt idx="268">
                  <c:v>0.13532411067193673</c:v>
                </c:pt>
                <c:pt idx="269">
                  <c:v>0.17713735177865608</c:v>
                </c:pt>
                <c:pt idx="270">
                  <c:v>0.16624110671936787</c:v>
                </c:pt>
                <c:pt idx="271">
                  <c:v>0.14276086956521761</c:v>
                </c:pt>
                <c:pt idx="272">
                  <c:v>0.19472529644268777</c:v>
                </c:pt>
                <c:pt idx="273">
                  <c:v>0.14006719367588927</c:v>
                </c:pt>
                <c:pt idx="274">
                  <c:v>0.15068181818181792</c:v>
                </c:pt>
                <c:pt idx="275">
                  <c:v>0.19758596837944653</c:v>
                </c:pt>
                <c:pt idx="276">
                  <c:v>0.22337154150197591</c:v>
                </c:pt>
                <c:pt idx="277">
                  <c:v>0.14636857707509865</c:v>
                </c:pt>
                <c:pt idx="278">
                  <c:v>0.16647826086956519</c:v>
                </c:pt>
                <c:pt idx="279">
                  <c:v>0.1453913043478261</c:v>
                </c:pt>
                <c:pt idx="280">
                  <c:v>0.4050187747035574</c:v>
                </c:pt>
                <c:pt idx="281">
                  <c:v>0.20826679841897233</c:v>
                </c:pt>
                <c:pt idx="282">
                  <c:v>0.28335671936758899</c:v>
                </c:pt>
                <c:pt idx="283">
                  <c:v>0.19434980237154154</c:v>
                </c:pt>
                <c:pt idx="284">
                  <c:v>0.17746936758893295</c:v>
                </c:pt>
                <c:pt idx="285">
                  <c:v>0.20211857707509884</c:v>
                </c:pt>
                <c:pt idx="286">
                  <c:v>0.21411067193675892</c:v>
                </c:pt>
                <c:pt idx="287">
                  <c:v>0.21523913043478249</c:v>
                </c:pt>
                <c:pt idx="288">
                  <c:v>0.19656620553359705</c:v>
                </c:pt>
                <c:pt idx="289">
                  <c:v>0.32086363636363613</c:v>
                </c:pt>
                <c:pt idx="290">
                  <c:v>0.30989130434782641</c:v>
                </c:pt>
                <c:pt idx="291">
                  <c:v>0.29609486166007892</c:v>
                </c:pt>
                <c:pt idx="292">
                  <c:v>0.29493774703557341</c:v>
                </c:pt>
                <c:pt idx="293">
                  <c:v>0.25067193675889365</c:v>
                </c:pt>
                <c:pt idx="294">
                  <c:v>0.32169169960474342</c:v>
                </c:pt>
                <c:pt idx="295">
                  <c:v>0.32060869565217409</c:v>
                </c:pt>
                <c:pt idx="296">
                  <c:v>0.32641304347826106</c:v>
                </c:pt>
                <c:pt idx="297">
                  <c:v>0.32834782608695656</c:v>
                </c:pt>
                <c:pt idx="298">
                  <c:v>0.15431719367588936</c:v>
                </c:pt>
                <c:pt idx="299">
                  <c:v>0.23933201581027674</c:v>
                </c:pt>
                <c:pt idx="300">
                  <c:v>0.22190612648221375</c:v>
                </c:pt>
                <c:pt idx="301">
                  <c:v>0.20594466403162048</c:v>
                </c:pt>
                <c:pt idx="302">
                  <c:v>0.23827173913043476</c:v>
                </c:pt>
                <c:pt idx="303">
                  <c:v>0.17716205533596874</c:v>
                </c:pt>
                <c:pt idx="304">
                  <c:v>0.19763636363636383</c:v>
                </c:pt>
                <c:pt idx="305">
                  <c:v>0.23797628458498021</c:v>
                </c:pt>
                <c:pt idx="306">
                  <c:v>0.20860079051383362</c:v>
                </c:pt>
                <c:pt idx="307">
                  <c:v>0.19996442687747074</c:v>
                </c:pt>
                <c:pt idx="308">
                  <c:v>0.27078754940711436</c:v>
                </c:pt>
                <c:pt idx="309">
                  <c:v>0.48239130434782629</c:v>
                </c:pt>
                <c:pt idx="310">
                  <c:v>0.38256027667984194</c:v>
                </c:pt>
                <c:pt idx="311">
                  <c:v>1.6535612648221343</c:v>
                </c:pt>
                <c:pt idx="312">
                  <c:v>0.2780523715415022</c:v>
                </c:pt>
                <c:pt idx="313">
                  <c:v>0.28338537549407095</c:v>
                </c:pt>
                <c:pt idx="314">
                  <c:v>0.28849802371541466</c:v>
                </c:pt>
                <c:pt idx="315">
                  <c:v>0.24151383399209481</c:v>
                </c:pt>
                <c:pt idx="316">
                  <c:v>0.50661561264822152</c:v>
                </c:pt>
                <c:pt idx="317">
                  <c:v>0.44314229249011827</c:v>
                </c:pt>
                <c:pt idx="318">
                  <c:v>0.41699999999999982</c:v>
                </c:pt>
                <c:pt idx="319">
                  <c:v>0.24600395256917018</c:v>
                </c:pt>
                <c:pt idx="320">
                  <c:v>0.244823122529644</c:v>
                </c:pt>
                <c:pt idx="321">
                  <c:v>0.19836363636363652</c:v>
                </c:pt>
                <c:pt idx="322">
                  <c:v>0.1706363636363637</c:v>
                </c:pt>
                <c:pt idx="323">
                  <c:v>0.17187351778656135</c:v>
                </c:pt>
                <c:pt idx="324">
                  <c:v>0.16720948616600806</c:v>
                </c:pt>
                <c:pt idx="325">
                  <c:v>0.17682806324110656</c:v>
                </c:pt>
                <c:pt idx="326">
                  <c:v>0.18217391304347874</c:v>
                </c:pt>
                <c:pt idx="327">
                  <c:v>0.1796492094861657</c:v>
                </c:pt>
                <c:pt idx="328">
                  <c:v>0.17197233201581019</c:v>
                </c:pt>
                <c:pt idx="329">
                  <c:v>0.15237549407114637</c:v>
                </c:pt>
                <c:pt idx="330">
                  <c:v>0.17295454545454536</c:v>
                </c:pt>
                <c:pt idx="331">
                  <c:v>0.22184782608695697</c:v>
                </c:pt>
                <c:pt idx="332">
                  <c:v>0.36697826086956553</c:v>
                </c:pt>
                <c:pt idx="333">
                  <c:v>0.17399604743083019</c:v>
                </c:pt>
                <c:pt idx="334">
                  <c:v>0.17431225296442676</c:v>
                </c:pt>
                <c:pt idx="335">
                  <c:v>0.48668083003952578</c:v>
                </c:pt>
                <c:pt idx="336">
                  <c:v>9.0703557312252769E-2</c:v>
                </c:pt>
                <c:pt idx="337">
                  <c:v>0.21059288537549437</c:v>
                </c:pt>
                <c:pt idx="338">
                  <c:v>0.12002964426877494</c:v>
                </c:pt>
                <c:pt idx="339">
                  <c:v>0.34612747035573088</c:v>
                </c:pt>
                <c:pt idx="340">
                  <c:v>0.14791304347826051</c:v>
                </c:pt>
                <c:pt idx="341">
                  <c:v>0.14767984189723293</c:v>
                </c:pt>
                <c:pt idx="342">
                  <c:v>0.14762154150197659</c:v>
                </c:pt>
                <c:pt idx="343">
                  <c:v>0.87760671936758872</c:v>
                </c:pt>
                <c:pt idx="344">
                  <c:v>0.24557608695652178</c:v>
                </c:pt>
                <c:pt idx="345">
                  <c:v>0.17592885375494083</c:v>
                </c:pt>
                <c:pt idx="346">
                  <c:v>0.16541304347826102</c:v>
                </c:pt>
                <c:pt idx="347">
                  <c:v>0.24181422924901241</c:v>
                </c:pt>
                <c:pt idx="348">
                  <c:v>0.3077193675889327</c:v>
                </c:pt>
                <c:pt idx="349">
                  <c:v>0.26206521739130473</c:v>
                </c:pt>
                <c:pt idx="350">
                  <c:v>0.24933596837944627</c:v>
                </c:pt>
                <c:pt idx="351">
                  <c:v>0.17327272727272769</c:v>
                </c:pt>
                <c:pt idx="352">
                  <c:v>0.16491304347826086</c:v>
                </c:pt>
                <c:pt idx="353">
                  <c:v>0.16600395256916967</c:v>
                </c:pt>
                <c:pt idx="354">
                  <c:v>0.17498023715415023</c:v>
                </c:pt>
                <c:pt idx="355">
                  <c:v>0.15187351778656177</c:v>
                </c:pt>
                <c:pt idx="356">
                  <c:v>0.15847924901185761</c:v>
                </c:pt>
                <c:pt idx="357">
                  <c:v>0.15864031620553387</c:v>
                </c:pt>
                <c:pt idx="358">
                  <c:v>0.15433893280632427</c:v>
                </c:pt>
                <c:pt idx="359">
                  <c:v>0.17576679841897258</c:v>
                </c:pt>
                <c:pt idx="360">
                  <c:v>0.18919861660079063</c:v>
                </c:pt>
                <c:pt idx="361">
                  <c:v>0.15878260869565208</c:v>
                </c:pt>
                <c:pt idx="362">
                  <c:v>0.13808695652173908</c:v>
                </c:pt>
                <c:pt idx="363">
                  <c:v>0.19510869565217392</c:v>
                </c:pt>
                <c:pt idx="364">
                  <c:v>0.16280632411067186</c:v>
                </c:pt>
                <c:pt idx="365">
                  <c:v>0.16016897233201588</c:v>
                </c:pt>
                <c:pt idx="366">
                  <c:v>0.1311324110671932</c:v>
                </c:pt>
                <c:pt idx="367">
                  <c:v>0.14462154150197648</c:v>
                </c:pt>
                <c:pt idx="368">
                  <c:v>0.15860869565217417</c:v>
                </c:pt>
                <c:pt idx="369">
                  <c:v>0.16497727272727269</c:v>
                </c:pt>
                <c:pt idx="370">
                  <c:v>0.19578260869565245</c:v>
                </c:pt>
                <c:pt idx="371">
                  <c:v>0.21719367588932803</c:v>
                </c:pt>
                <c:pt idx="372">
                  <c:v>0.2728557312252966</c:v>
                </c:pt>
                <c:pt idx="373">
                  <c:v>0.46477272727272689</c:v>
                </c:pt>
                <c:pt idx="374">
                  <c:v>0.29163636363636369</c:v>
                </c:pt>
                <c:pt idx="375">
                  <c:v>0.40396343873517804</c:v>
                </c:pt>
                <c:pt idx="376">
                  <c:v>0.5468260869565218</c:v>
                </c:pt>
                <c:pt idx="377">
                  <c:v>0.67598715415019717</c:v>
                </c:pt>
                <c:pt idx="378">
                  <c:v>0.14221739130434763</c:v>
                </c:pt>
                <c:pt idx="379">
                  <c:v>0.35041304347826108</c:v>
                </c:pt>
                <c:pt idx="380">
                  <c:v>0.10757905138339918</c:v>
                </c:pt>
                <c:pt idx="381">
                  <c:v>0.11075988142292514</c:v>
                </c:pt>
                <c:pt idx="382">
                  <c:v>0.19399209486166047</c:v>
                </c:pt>
                <c:pt idx="383">
                  <c:v>0.10167885375494068</c:v>
                </c:pt>
                <c:pt idx="384">
                  <c:v>0.20179249011857703</c:v>
                </c:pt>
                <c:pt idx="385">
                  <c:v>9.430138339920946E-2</c:v>
                </c:pt>
                <c:pt idx="386">
                  <c:v>9.2782608695652247E-2</c:v>
                </c:pt>
                <c:pt idx="387">
                  <c:v>9.6006916996047575E-2</c:v>
                </c:pt>
                <c:pt idx="388">
                  <c:v>0.10099209486166005</c:v>
                </c:pt>
                <c:pt idx="389">
                  <c:v>0.12826877470355713</c:v>
                </c:pt>
                <c:pt idx="390">
                  <c:v>0.11985375494071171</c:v>
                </c:pt>
                <c:pt idx="391">
                  <c:v>0.109633399209486</c:v>
                </c:pt>
                <c:pt idx="392">
                  <c:v>9.4067193675889449E-2</c:v>
                </c:pt>
                <c:pt idx="393">
                  <c:v>8.0830039525691788E-2</c:v>
                </c:pt>
                <c:pt idx="394">
                  <c:v>0.19513043478260839</c:v>
                </c:pt>
                <c:pt idx="395">
                  <c:v>0.14698122529644264</c:v>
                </c:pt>
                <c:pt idx="396">
                  <c:v>0.12195652173913052</c:v>
                </c:pt>
                <c:pt idx="397">
                  <c:v>0.11953458498023695</c:v>
                </c:pt>
                <c:pt idx="398">
                  <c:v>0.15932015810276656</c:v>
                </c:pt>
                <c:pt idx="399">
                  <c:v>0.2922638339920951</c:v>
                </c:pt>
                <c:pt idx="400">
                  <c:v>0.10156719367588929</c:v>
                </c:pt>
                <c:pt idx="401">
                  <c:v>0.15115909090909074</c:v>
                </c:pt>
                <c:pt idx="402">
                  <c:v>0.11321739130434816</c:v>
                </c:pt>
                <c:pt idx="403">
                  <c:v>0.11995454545454542</c:v>
                </c:pt>
                <c:pt idx="404">
                  <c:v>0.14833201581027655</c:v>
                </c:pt>
                <c:pt idx="405">
                  <c:v>7.6122529644268688E-2</c:v>
                </c:pt>
                <c:pt idx="406">
                  <c:v>8.1403162055336153E-2</c:v>
                </c:pt>
                <c:pt idx="407">
                  <c:v>0.10075889328063203</c:v>
                </c:pt>
                <c:pt idx="408">
                  <c:v>8.1870553359684184E-2</c:v>
                </c:pt>
                <c:pt idx="409">
                  <c:v>0.30975494071146237</c:v>
                </c:pt>
                <c:pt idx="410">
                  <c:v>0.1122826086956521</c:v>
                </c:pt>
                <c:pt idx="411">
                  <c:v>0.12426482213438739</c:v>
                </c:pt>
                <c:pt idx="412">
                  <c:v>0.11546245059288518</c:v>
                </c:pt>
                <c:pt idx="413">
                  <c:v>8.982411067193663E-2</c:v>
                </c:pt>
                <c:pt idx="414">
                  <c:v>0.10183893280632406</c:v>
                </c:pt>
                <c:pt idx="415">
                  <c:v>0.10318181818181804</c:v>
                </c:pt>
                <c:pt idx="416">
                  <c:v>0.1031363636363638</c:v>
                </c:pt>
                <c:pt idx="417">
                  <c:v>9.9608695652173562E-2</c:v>
                </c:pt>
                <c:pt idx="418">
                  <c:v>8.051679841897208E-2</c:v>
                </c:pt>
                <c:pt idx="419">
                  <c:v>9.0500000000000025E-2</c:v>
                </c:pt>
                <c:pt idx="420">
                  <c:v>8.2485177865612602E-2</c:v>
                </c:pt>
                <c:pt idx="421">
                  <c:v>0.10230632411067164</c:v>
                </c:pt>
                <c:pt idx="422">
                  <c:v>8.0950592885375539E-2</c:v>
                </c:pt>
                <c:pt idx="423">
                  <c:v>8.7411067193675862E-2</c:v>
                </c:pt>
                <c:pt idx="424">
                  <c:v>0.17193577075098831</c:v>
                </c:pt>
                <c:pt idx="425">
                  <c:v>0.19812252964426902</c:v>
                </c:pt>
                <c:pt idx="426">
                  <c:v>0.13447826086956471</c:v>
                </c:pt>
                <c:pt idx="427">
                  <c:v>6.8033596837944188E-2</c:v>
                </c:pt>
                <c:pt idx="428">
                  <c:v>9.3711462450592364E-2</c:v>
                </c:pt>
                <c:pt idx="429">
                  <c:v>0.15335869565217397</c:v>
                </c:pt>
                <c:pt idx="430">
                  <c:v>0.14865217391304331</c:v>
                </c:pt>
                <c:pt idx="431">
                  <c:v>9.0080039525691991E-2</c:v>
                </c:pt>
                <c:pt idx="432">
                  <c:v>0.11657707509881465</c:v>
                </c:pt>
                <c:pt idx="433">
                  <c:v>0.12831719367588912</c:v>
                </c:pt>
                <c:pt idx="434">
                  <c:v>0.11368972332015792</c:v>
                </c:pt>
                <c:pt idx="435">
                  <c:v>0.11199999999999966</c:v>
                </c:pt>
                <c:pt idx="436">
                  <c:v>0.11648418972332042</c:v>
                </c:pt>
                <c:pt idx="437">
                  <c:v>0.1925978260869563</c:v>
                </c:pt>
                <c:pt idx="438">
                  <c:v>0.22671146245059326</c:v>
                </c:pt>
                <c:pt idx="439">
                  <c:v>0.20073122529644261</c:v>
                </c:pt>
                <c:pt idx="440">
                  <c:v>0.11109486166007931</c:v>
                </c:pt>
                <c:pt idx="441">
                  <c:v>0.12485573122529647</c:v>
                </c:pt>
                <c:pt idx="442">
                  <c:v>0.21906521739130413</c:v>
                </c:pt>
                <c:pt idx="443">
                  <c:v>0.12997826086956543</c:v>
                </c:pt>
                <c:pt idx="444">
                  <c:v>0.10965612648221379</c:v>
                </c:pt>
                <c:pt idx="445">
                  <c:v>0.12805039525691697</c:v>
                </c:pt>
                <c:pt idx="446">
                  <c:v>0.18052173913043479</c:v>
                </c:pt>
                <c:pt idx="447">
                  <c:v>0.10745355731225281</c:v>
                </c:pt>
                <c:pt idx="448">
                  <c:v>0.15024703557312247</c:v>
                </c:pt>
                <c:pt idx="449">
                  <c:v>0.28803359683794483</c:v>
                </c:pt>
                <c:pt idx="450">
                  <c:v>9.5043478260869563E-2</c:v>
                </c:pt>
                <c:pt idx="451">
                  <c:v>0.11621047430830034</c:v>
                </c:pt>
                <c:pt idx="452">
                  <c:v>0.20418181818181846</c:v>
                </c:pt>
                <c:pt idx="453">
                  <c:v>0.23130632411067165</c:v>
                </c:pt>
                <c:pt idx="454">
                  <c:v>0.28282806324110688</c:v>
                </c:pt>
                <c:pt idx="455">
                  <c:v>8.7830039525691461E-2</c:v>
                </c:pt>
                <c:pt idx="456">
                  <c:v>9.6980237154150384E-2</c:v>
                </c:pt>
                <c:pt idx="457">
                  <c:v>0.44293280632411047</c:v>
                </c:pt>
                <c:pt idx="458">
                  <c:v>0.11967193675889343</c:v>
                </c:pt>
                <c:pt idx="459">
                  <c:v>0.12349999999999994</c:v>
                </c:pt>
                <c:pt idx="460">
                  <c:v>0.11572332015810272</c:v>
                </c:pt>
                <c:pt idx="461">
                  <c:v>0.18675592885375503</c:v>
                </c:pt>
                <c:pt idx="462">
                  <c:v>0.24183201581027713</c:v>
                </c:pt>
                <c:pt idx="463">
                  <c:v>0.47104940711462451</c:v>
                </c:pt>
                <c:pt idx="464">
                  <c:v>0.24454940711462481</c:v>
                </c:pt>
                <c:pt idx="465">
                  <c:v>0.24443083003952593</c:v>
                </c:pt>
                <c:pt idx="466">
                  <c:v>0.24269565217391298</c:v>
                </c:pt>
                <c:pt idx="467">
                  <c:v>0.23982213438735123</c:v>
                </c:pt>
                <c:pt idx="468">
                  <c:v>0.8572885375494077</c:v>
                </c:pt>
                <c:pt idx="469">
                  <c:v>0.10170454545454533</c:v>
                </c:pt>
                <c:pt idx="470">
                  <c:v>0.11586561264822137</c:v>
                </c:pt>
                <c:pt idx="471">
                  <c:v>0.49185177865612673</c:v>
                </c:pt>
                <c:pt idx="472">
                  <c:v>0.51369268774703558</c:v>
                </c:pt>
                <c:pt idx="473">
                  <c:v>0.50951778656126478</c:v>
                </c:pt>
                <c:pt idx="474">
                  <c:v>0.83074703557312235</c:v>
                </c:pt>
                <c:pt idx="475">
                  <c:v>0.11611067193675861</c:v>
                </c:pt>
                <c:pt idx="476">
                  <c:v>0.14198715415019736</c:v>
                </c:pt>
                <c:pt idx="477">
                  <c:v>1.4943379446640312</c:v>
                </c:pt>
                <c:pt idx="478">
                  <c:v>0.15682312252964437</c:v>
                </c:pt>
                <c:pt idx="479">
                  <c:v>0.10509486166007909</c:v>
                </c:pt>
                <c:pt idx="480">
                  <c:v>0.12857608695652178</c:v>
                </c:pt>
                <c:pt idx="481">
                  <c:v>0.10017391304347845</c:v>
                </c:pt>
                <c:pt idx="482">
                  <c:v>0.13961462450592865</c:v>
                </c:pt>
                <c:pt idx="483">
                  <c:v>0.24258695652173889</c:v>
                </c:pt>
                <c:pt idx="484">
                  <c:v>0.12978359683794505</c:v>
                </c:pt>
                <c:pt idx="485">
                  <c:v>0.10840909090909134</c:v>
                </c:pt>
                <c:pt idx="486">
                  <c:v>0.12138636363636346</c:v>
                </c:pt>
                <c:pt idx="487">
                  <c:v>0.11394071146245066</c:v>
                </c:pt>
                <c:pt idx="488">
                  <c:v>7.3471343873517725E-2</c:v>
                </c:pt>
                <c:pt idx="489">
                  <c:v>2.3126007905138337</c:v>
                </c:pt>
                <c:pt idx="490">
                  <c:v>0.10355434782608697</c:v>
                </c:pt>
                <c:pt idx="491">
                  <c:v>0.10116798418972328</c:v>
                </c:pt>
                <c:pt idx="492">
                  <c:v>0.10819861660079066</c:v>
                </c:pt>
                <c:pt idx="493">
                  <c:v>0.11818577075098835</c:v>
                </c:pt>
                <c:pt idx="494">
                  <c:v>0.12055731225296462</c:v>
                </c:pt>
                <c:pt idx="495">
                  <c:v>6.8086956521738795E-2</c:v>
                </c:pt>
                <c:pt idx="496">
                  <c:v>7.706126482213449E-2</c:v>
                </c:pt>
                <c:pt idx="497">
                  <c:v>8.1889328063240896E-2</c:v>
                </c:pt>
                <c:pt idx="498">
                  <c:v>0.11431521739130401</c:v>
                </c:pt>
                <c:pt idx="499">
                  <c:v>0.11978260869565238</c:v>
                </c:pt>
                <c:pt idx="500">
                  <c:v>0.10955335968379432</c:v>
                </c:pt>
                <c:pt idx="501">
                  <c:v>0.10248616600790506</c:v>
                </c:pt>
                <c:pt idx="502">
                  <c:v>7.7931818181818269E-2</c:v>
                </c:pt>
                <c:pt idx="503">
                  <c:v>0.32591897233201594</c:v>
                </c:pt>
                <c:pt idx="504">
                  <c:v>9.7756916996047494E-2</c:v>
                </c:pt>
                <c:pt idx="505">
                  <c:v>0.10962648221343896</c:v>
                </c:pt>
                <c:pt idx="506">
                  <c:v>0.11171739130434766</c:v>
                </c:pt>
                <c:pt idx="507">
                  <c:v>0.11832806324110656</c:v>
                </c:pt>
                <c:pt idx="508">
                  <c:v>0.1175227272727275</c:v>
                </c:pt>
                <c:pt idx="509">
                  <c:v>0.14970750988142267</c:v>
                </c:pt>
                <c:pt idx="510">
                  <c:v>0.14803754940711444</c:v>
                </c:pt>
                <c:pt idx="511">
                  <c:v>0.13383794466403121</c:v>
                </c:pt>
                <c:pt idx="512">
                  <c:v>0.14131422924901171</c:v>
                </c:pt>
                <c:pt idx="513">
                  <c:v>0.12509881422924884</c:v>
                </c:pt>
                <c:pt idx="514">
                  <c:v>0.13285968379446667</c:v>
                </c:pt>
                <c:pt idx="515">
                  <c:v>0.12961462450592887</c:v>
                </c:pt>
                <c:pt idx="516">
                  <c:v>0.13273320158102786</c:v>
                </c:pt>
                <c:pt idx="517">
                  <c:v>0.11646442687747038</c:v>
                </c:pt>
                <c:pt idx="518">
                  <c:v>0.1221324110671933</c:v>
                </c:pt>
                <c:pt idx="519">
                  <c:v>0.13450988142292442</c:v>
                </c:pt>
                <c:pt idx="520">
                  <c:v>0.10888043478260867</c:v>
                </c:pt>
                <c:pt idx="521">
                  <c:v>0.11481225296442688</c:v>
                </c:pt>
                <c:pt idx="522">
                  <c:v>0.1397094861660082</c:v>
                </c:pt>
                <c:pt idx="523">
                  <c:v>0.12261264822134388</c:v>
                </c:pt>
                <c:pt idx="524">
                  <c:v>0.13176086956521704</c:v>
                </c:pt>
                <c:pt idx="525">
                  <c:v>0.10620158102766775</c:v>
                </c:pt>
                <c:pt idx="526">
                  <c:v>0.11497924901185774</c:v>
                </c:pt>
                <c:pt idx="527">
                  <c:v>0.10786956521739155</c:v>
                </c:pt>
                <c:pt idx="528">
                  <c:v>0.10371146245059304</c:v>
                </c:pt>
                <c:pt idx="529">
                  <c:v>0.10741304347826075</c:v>
                </c:pt>
                <c:pt idx="530">
                  <c:v>0.10431126482213449</c:v>
                </c:pt>
                <c:pt idx="531">
                  <c:v>0.10772332015810271</c:v>
                </c:pt>
                <c:pt idx="532">
                  <c:v>0.10456818181818184</c:v>
                </c:pt>
                <c:pt idx="533">
                  <c:v>0.10315810276679827</c:v>
                </c:pt>
                <c:pt idx="534">
                  <c:v>0.12663636363636366</c:v>
                </c:pt>
                <c:pt idx="535">
                  <c:v>0.13269466403162022</c:v>
                </c:pt>
                <c:pt idx="536">
                  <c:v>0.10524901185770741</c:v>
                </c:pt>
                <c:pt idx="537">
                  <c:v>0.10841403162055352</c:v>
                </c:pt>
                <c:pt idx="538">
                  <c:v>9.9033596837944771E-2</c:v>
                </c:pt>
                <c:pt idx="539">
                  <c:v>9.4986166007905215E-2</c:v>
                </c:pt>
                <c:pt idx="540">
                  <c:v>9.9264822134387032E-2</c:v>
                </c:pt>
                <c:pt idx="541">
                  <c:v>8.8509881422924597E-2</c:v>
                </c:pt>
                <c:pt idx="542">
                  <c:v>8.3541501976284849E-2</c:v>
                </c:pt>
                <c:pt idx="543">
                  <c:v>0.12469960474308328</c:v>
                </c:pt>
                <c:pt idx="544">
                  <c:v>9.4739130434782659E-2</c:v>
                </c:pt>
                <c:pt idx="545">
                  <c:v>8.5308300395256609E-2</c:v>
                </c:pt>
                <c:pt idx="546">
                  <c:v>0.1024545454545458</c:v>
                </c:pt>
                <c:pt idx="547">
                  <c:v>7.9166996047430604E-2</c:v>
                </c:pt>
                <c:pt idx="548">
                  <c:v>6.0043478260869421E-2</c:v>
                </c:pt>
                <c:pt idx="549">
                  <c:v>5.5361660079051411E-2</c:v>
                </c:pt>
                <c:pt idx="550">
                  <c:v>9.1818181818181799E-2</c:v>
                </c:pt>
                <c:pt idx="551">
                  <c:v>6.2101778656125983E-2</c:v>
                </c:pt>
                <c:pt idx="552">
                  <c:v>7.9373517786561543E-2</c:v>
                </c:pt>
                <c:pt idx="553">
                  <c:v>7.7916007905138418E-2</c:v>
                </c:pt>
                <c:pt idx="554">
                  <c:v>7.5308300395256822E-2</c:v>
                </c:pt>
                <c:pt idx="555">
                  <c:v>7.0966403162055158E-2</c:v>
                </c:pt>
                <c:pt idx="556">
                  <c:v>9.712450592885391E-2</c:v>
                </c:pt>
                <c:pt idx="557">
                  <c:v>7.5136363636363335E-2</c:v>
                </c:pt>
                <c:pt idx="558">
                  <c:v>6.6900197628458891E-2</c:v>
                </c:pt>
                <c:pt idx="559">
                  <c:v>7.7826086956521934E-2</c:v>
                </c:pt>
                <c:pt idx="560">
                  <c:v>9.0325098814229232E-2</c:v>
                </c:pt>
                <c:pt idx="561">
                  <c:v>9.597826086956518E-2</c:v>
                </c:pt>
                <c:pt idx="562">
                  <c:v>9.9179841897232723E-2</c:v>
                </c:pt>
                <c:pt idx="563">
                  <c:v>7.8146245059288688E-2</c:v>
                </c:pt>
                <c:pt idx="564">
                  <c:v>8.6276679841897241E-2</c:v>
                </c:pt>
                <c:pt idx="565">
                  <c:v>9.1450592885375492E-2</c:v>
                </c:pt>
                <c:pt idx="566">
                  <c:v>9.4863636363636594E-2</c:v>
                </c:pt>
                <c:pt idx="567">
                  <c:v>8.2011857707509517E-2</c:v>
                </c:pt>
                <c:pt idx="568">
                  <c:v>7.613173652694627E-2</c:v>
                </c:pt>
                <c:pt idx="569">
                  <c:v>7.344311377245516E-2</c:v>
                </c:pt>
                <c:pt idx="570">
                  <c:v>0.10743862275449123</c:v>
                </c:pt>
                <c:pt idx="571">
                  <c:v>0.10425748502994026</c:v>
                </c:pt>
                <c:pt idx="572">
                  <c:v>9.1567365269461298E-2</c:v>
                </c:pt>
                <c:pt idx="573">
                  <c:v>8.9796407185628535E-2</c:v>
                </c:pt>
                <c:pt idx="574">
                  <c:v>7.8726047904191798E-2</c:v>
                </c:pt>
                <c:pt idx="575">
                  <c:v>0.10997904191616792</c:v>
                </c:pt>
                <c:pt idx="576">
                  <c:v>0.12064071856287395</c:v>
                </c:pt>
                <c:pt idx="577">
                  <c:v>9.1952095808383483E-2</c:v>
                </c:pt>
                <c:pt idx="578">
                  <c:v>7.8161676646706368E-2</c:v>
                </c:pt>
                <c:pt idx="579">
                  <c:v>7.7176646706586638E-2</c:v>
                </c:pt>
                <c:pt idx="580">
                  <c:v>6.1239520958083826E-2</c:v>
                </c:pt>
                <c:pt idx="581">
                  <c:v>4.7001497005987769E-2</c:v>
                </c:pt>
                <c:pt idx="582">
                  <c:v>5.7976047904191308E-2</c:v>
                </c:pt>
                <c:pt idx="583">
                  <c:v>5.3600299401197926E-2</c:v>
                </c:pt>
                <c:pt idx="584">
                  <c:v>5.3149700598802418E-2</c:v>
                </c:pt>
                <c:pt idx="585">
                  <c:v>4.7154191616766372E-2</c:v>
                </c:pt>
                <c:pt idx="586">
                  <c:v>4.1586826347305372E-2</c:v>
                </c:pt>
                <c:pt idx="587">
                  <c:v>2.9598802395209844E-2</c:v>
                </c:pt>
                <c:pt idx="588">
                  <c:v>2.4194610778442982E-2</c:v>
                </c:pt>
                <c:pt idx="589">
                  <c:v>3.0206586826347248E-2</c:v>
                </c:pt>
                <c:pt idx="590">
                  <c:v>2.9550898203592357E-2</c:v>
                </c:pt>
                <c:pt idx="591">
                  <c:v>4.2344311377245258E-2</c:v>
                </c:pt>
                <c:pt idx="592">
                  <c:v>3.4335329341317777E-2</c:v>
                </c:pt>
                <c:pt idx="593">
                  <c:v>2.875449101796379E-2</c:v>
                </c:pt>
                <c:pt idx="594">
                  <c:v>3.9655688622754148E-2</c:v>
                </c:pt>
                <c:pt idx="595">
                  <c:v>4.2634730538922305E-2</c:v>
                </c:pt>
                <c:pt idx="596">
                  <c:v>4.1323353293412968E-2</c:v>
                </c:pt>
                <c:pt idx="597">
                  <c:v>4.4790419161676809E-2</c:v>
                </c:pt>
                <c:pt idx="598">
                  <c:v>3.4636227544910358E-2</c:v>
                </c:pt>
                <c:pt idx="599">
                  <c:v>4.022754491017988E-2</c:v>
                </c:pt>
                <c:pt idx="600">
                  <c:v>3.6244011976048096E-2</c:v>
                </c:pt>
                <c:pt idx="601">
                  <c:v>3.7999999999999812E-2</c:v>
                </c:pt>
                <c:pt idx="602">
                  <c:v>3.290269461077866E-2</c:v>
                </c:pt>
                <c:pt idx="603">
                  <c:v>3.6383233532934156E-2</c:v>
                </c:pt>
                <c:pt idx="604">
                  <c:v>3.5443113772454904E-2</c:v>
                </c:pt>
                <c:pt idx="605">
                  <c:v>3.3281437125748603E-2</c:v>
                </c:pt>
                <c:pt idx="606">
                  <c:v>3.7366766467065826E-2</c:v>
                </c:pt>
                <c:pt idx="607">
                  <c:v>2.3631736526946501E-2</c:v>
                </c:pt>
                <c:pt idx="608">
                  <c:v>2.6321856287425227E-2</c:v>
                </c:pt>
                <c:pt idx="609">
                  <c:v>3.355389221556937E-2</c:v>
                </c:pt>
                <c:pt idx="610">
                  <c:v>2.6139221556886305E-2</c:v>
                </c:pt>
                <c:pt idx="611">
                  <c:v>2.1431137724551075E-2</c:v>
                </c:pt>
                <c:pt idx="612">
                  <c:v>3.207485029940127E-2</c:v>
                </c:pt>
                <c:pt idx="613">
                  <c:v>2.6476047904191891E-2</c:v>
                </c:pt>
                <c:pt idx="614">
                  <c:v>2.7718562874251784E-2</c:v>
                </c:pt>
                <c:pt idx="615">
                  <c:v>2.0751497005988107E-2</c:v>
                </c:pt>
                <c:pt idx="616">
                  <c:v>2.6062874251497004E-2</c:v>
                </c:pt>
                <c:pt idx="617">
                  <c:v>4.1011976047904408E-2</c:v>
                </c:pt>
                <c:pt idx="618">
                  <c:v>2.4359281437126068E-2</c:v>
                </c:pt>
                <c:pt idx="619">
                  <c:v>3.1639221556885921E-2</c:v>
                </c:pt>
                <c:pt idx="620">
                  <c:v>3.2610778443113553E-2</c:v>
                </c:pt>
                <c:pt idx="621">
                  <c:v>3.1917664670658485E-2</c:v>
                </c:pt>
                <c:pt idx="622">
                  <c:v>3.1958083832335671E-2</c:v>
                </c:pt>
                <c:pt idx="623">
                  <c:v>3.1197604790419664E-2</c:v>
                </c:pt>
                <c:pt idx="624">
                  <c:v>1.9242514970059688E-2</c:v>
                </c:pt>
                <c:pt idx="625">
                  <c:v>2.7043413173652553E-2</c:v>
                </c:pt>
                <c:pt idx="626">
                  <c:v>0.11902994011976009</c:v>
                </c:pt>
                <c:pt idx="627">
                  <c:v>6.8417664670658684E-2</c:v>
                </c:pt>
                <c:pt idx="628">
                  <c:v>0.30545808383233508</c:v>
                </c:pt>
                <c:pt idx="629">
                  <c:v>7.423802395209611E-2</c:v>
                </c:pt>
                <c:pt idx="630">
                  <c:v>5.4916167664670557E-2</c:v>
                </c:pt>
                <c:pt idx="631">
                  <c:v>4.9407185628742134E-2</c:v>
                </c:pt>
                <c:pt idx="632">
                  <c:v>4.655089820359315E-2</c:v>
                </c:pt>
                <c:pt idx="633">
                  <c:v>5.3028443113772195E-2</c:v>
                </c:pt>
                <c:pt idx="634">
                  <c:v>5.9389221556886529E-2</c:v>
                </c:pt>
                <c:pt idx="635">
                  <c:v>5.3937125748502623E-2</c:v>
                </c:pt>
                <c:pt idx="636">
                  <c:v>4.3703592814371195E-2</c:v>
                </c:pt>
                <c:pt idx="637">
                  <c:v>3.7769461077844291E-2</c:v>
                </c:pt>
                <c:pt idx="638">
                  <c:v>3.8293413173652535E-2</c:v>
                </c:pt>
                <c:pt idx="639">
                  <c:v>4.2467065868263099E-2</c:v>
                </c:pt>
                <c:pt idx="640">
                  <c:v>3.7275449101796365E-2</c:v>
                </c:pt>
                <c:pt idx="641">
                  <c:v>3.6004491017964213E-2</c:v>
                </c:pt>
                <c:pt idx="642">
                  <c:v>3.7550898203592808E-2</c:v>
                </c:pt>
                <c:pt idx="643">
                  <c:v>8.0375748502994337E-2</c:v>
                </c:pt>
                <c:pt idx="644">
                  <c:v>3.5745508982035989E-2</c:v>
                </c:pt>
                <c:pt idx="645">
                  <c:v>4.3431137724550428E-2</c:v>
                </c:pt>
                <c:pt idx="646">
                  <c:v>0.16604790419161652</c:v>
                </c:pt>
                <c:pt idx="647">
                  <c:v>5.2781437125748454E-2</c:v>
                </c:pt>
                <c:pt idx="648">
                  <c:v>4.3538922155688553E-2</c:v>
                </c:pt>
                <c:pt idx="649">
                  <c:v>2.5058383233532933E-2</c:v>
                </c:pt>
                <c:pt idx="650">
                  <c:v>2.2724550898203688E-2</c:v>
                </c:pt>
                <c:pt idx="651">
                  <c:v>2.1068862275449352E-2</c:v>
                </c:pt>
                <c:pt idx="652">
                  <c:v>2.4748502994011989E-2</c:v>
                </c:pt>
                <c:pt idx="653">
                  <c:v>2.55239520958086E-2</c:v>
                </c:pt>
                <c:pt idx="654">
                  <c:v>1.8317365269461039E-2</c:v>
                </c:pt>
                <c:pt idx="655">
                  <c:v>1.7208083832335408E-2</c:v>
                </c:pt>
                <c:pt idx="656">
                  <c:v>2.4763473053892149E-2</c:v>
                </c:pt>
                <c:pt idx="657">
                  <c:v>2.6252994011976227E-2</c:v>
                </c:pt>
                <c:pt idx="658">
                  <c:v>2.2011976047903836E-2</c:v>
                </c:pt>
                <c:pt idx="659">
                  <c:v>5.4182634730539192E-2</c:v>
                </c:pt>
                <c:pt idx="660">
                  <c:v>2.3437125748503096E-2</c:v>
                </c:pt>
                <c:pt idx="661">
                  <c:v>2.8455089820359269E-2</c:v>
                </c:pt>
                <c:pt idx="662">
                  <c:v>6.0291916167664716E-2</c:v>
                </c:pt>
                <c:pt idx="663">
                  <c:v>4.5553892215568936E-2</c:v>
                </c:pt>
                <c:pt idx="664">
                  <c:v>2.8998502994011854E-2</c:v>
                </c:pt>
                <c:pt idx="665">
                  <c:v>1.6257485029940177E-2</c:v>
                </c:pt>
                <c:pt idx="666">
                  <c:v>2.2645209580838266E-2</c:v>
                </c:pt>
                <c:pt idx="667">
                  <c:v>1.9401197604790976E-2</c:v>
                </c:pt>
                <c:pt idx="668">
                  <c:v>1.3176646706587025E-2</c:v>
                </c:pt>
                <c:pt idx="669">
                  <c:v>4.2640718562874103E-2</c:v>
                </c:pt>
                <c:pt idx="670">
                  <c:v>1.9582335329341394E-2</c:v>
                </c:pt>
                <c:pt idx="671">
                  <c:v>1.8796407185628361E-2</c:v>
                </c:pt>
                <c:pt idx="672">
                  <c:v>2.3784431137724216E-2</c:v>
                </c:pt>
                <c:pt idx="673">
                  <c:v>2.2550898203593128E-2</c:v>
                </c:pt>
                <c:pt idx="674">
                  <c:v>1.2000000000000011E-2</c:v>
                </c:pt>
                <c:pt idx="675">
                  <c:v>1.5646706586825765E-2</c:v>
                </c:pt>
                <c:pt idx="676">
                  <c:v>1.7856287425149553E-2</c:v>
                </c:pt>
                <c:pt idx="677">
                  <c:v>1.8637724550898405E-2</c:v>
                </c:pt>
                <c:pt idx="678">
                  <c:v>1.8999999999999684E-2</c:v>
                </c:pt>
                <c:pt idx="679">
                  <c:v>1.3065868263473224E-2</c:v>
                </c:pt>
                <c:pt idx="680">
                  <c:v>1.6435628742514474E-2</c:v>
                </c:pt>
                <c:pt idx="681">
                  <c:v>1.6221556886227173E-2</c:v>
                </c:pt>
                <c:pt idx="682">
                  <c:v>1.7404191616766429E-2</c:v>
                </c:pt>
                <c:pt idx="683">
                  <c:v>1.5802395209580933E-2</c:v>
                </c:pt>
                <c:pt idx="684">
                  <c:v>1.8000000000000238E-2</c:v>
                </c:pt>
                <c:pt idx="685">
                  <c:v>1.2999999999999901E-2</c:v>
                </c:pt>
                <c:pt idx="686">
                  <c:v>1.5583832335329451E-2</c:v>
                </c:pt>
                <c:pt idx="687">
                  <c:v>1.577245508982017E-2</c:v>
                </c:pt>
                <c:pt idx="688">
                  <c:v>3.5856287425149791E-2</c:v>
                </c:pt>
                <c:pt idx="689">
                  <c:v>1.4497005988023837E-2</c:v>
                </c:pt>
                <c:pt idx="690">
                  <c:v>2.1742514970060078E-2</c:v>
                </c:pt>
                <c:pt idx="691">
                  <c:v>2.1736526946107837E-2</c:v>
                </c:pt>
                <c:pt idx="692">
                  <c:v>1.9278443113772692E-2</c:v>
                </c:pt>
                <c:pt idx="693">
                  <c:v>1.62679640718566E-2</c:v>
                </c:pt>
                <c:pt idx="694">
                  <c:v>2.3589820359281255E-2</c:v>
                </c:pt>
                <c:pt idx="695">
                  <c:v>2.1700598802395277E-2</c:v>
                </c:pt>
                <c:pt idx="696">
                  <c:v>2.0347305389221582E-2</c:v>
                </c:pt>
                <c:pt idx="697">
                  <c:v>2.2516467065868628E-2</c:v>
                </c:pt>
                <c:pt idx="698">
                  <c:v>1.8170658682634677E-2</c:v>
                </c:pt>
                <c:pt idx="699">
                  <c:v>2.4166167664670724E-2</c:v>
                </c:pt>
                <c:pt idx="700">
                  <c:v>5.2682634730539135E-2</c:v>
                </c:pt>
                <c:pt idx="701">
                  <c:v>3.5489520958083887E-2</c:v>
                </c:pt>
                <c:pt idx="702">
                  <c:v>3.7161676646706443E-2</c:v>
                </c:pt>
                <c:pt idx="703">
                  <c:v>2.9077844311377277E-2</c:v>
                </c:pt>
                <c:pt idx="704">
                  <c:v>2.6443113772455007E-2</c:v>
                </c:pt>
                <c:pt idx="705">
                  <c:v>2.8000000000000025E-2</c:v>
                </c:pt>
                <c:pt idx="706">
                  <c:v>3.1000000000000139E-2</c:v>
                </c:pt>
                <c:pt idx="707">
                  <c:v>2.7360778443113798E-2</c:v>
                </c:pt>
                <c:pt idx="708">
                  <c:v>4.3305389221556911E-2</c:v>
                </c:pt>
                <c:pt idx="709">
                  <c:v>2.429041916167618E-2</c:v>
                </c:pt>
                <c:pt idx="710">
                  <c:v>2.9706586826347525E-2</c:v>
                </c:pt>
                <c:pt idx="711">
                  <c:v>2.0426646706587004E-2</c:v>
                </c:pt>
                <c:pt idx="712">
                  <c:v>1.9859281437125897E-2</c:v>
                </c:pt>
                <c:pt idx="713">
                  <c:v>2.2139221556886302E-2</c:v>
                </c:pt>
                <c:pt idx="714">
                  <c:v>2.1616766467065673E-2</c:v>
                </c:pt>
                <c:pt idx="715">
                  <c:v>2.3332335329341092E-2</c:v>
                </c:pt>
                <c:pt idx="716">
                  <c:v>2.8922155688622997E-2</c:v>
                </c:pt>
                <c:pt idx="717">
                  <c:v>2.0781437125748425E-2</c:v>
                </c:pt>
                <c:pt idx="718">
                  <c:v>2.380239520958094E-2</c:v>
                </c:pt>
                <c:pt idx="719">
                  <c:v>2.3739520958083737E-2</c:v>
                </c:pt>
                <c:pt idx="720">
                  <c:v>1.8841317365269283E-2</c:v>
                </c:pt>
                <c:pt idx="721">
                  <c:v>2.1999999999999797E-2</c:v>
                </c:pt>
                <c:pt idx="722">
                  <c:v>2.4041916167664379E-2</c:v>
                </c:pt>
                <c:pt idx="723">
                  <c:v>2.2118263473053901E-2</c:v>
                </c:pt>
                <c:pt idx="724">
                  <c:v>2.2544910179640443E-2</c:v>
                </c:pt>
                <c:pt idx="725">
                  <c:v>2.1540419161676816E-2</c:v>
                </c:pt>
                <c:pt idx="726">
                  <c:v>2.2667664670658727E-2</c:v>
                </c:pt>
                <c:pt idx="727">
                  <c:v>8.4682634730538719E-2</c:v>
                </c:pt>
                <c:pt idx="728">
                  <c:v>3.5235029940119844E-2</c:v>
                </c:pt>
                <c:pt idx="729">
                  <c:v>1.9685628742514893E-2</c:v>
                </c:pt>
                <c:pt idx="730">
                  <c:v>2.5516467065868298E-2</c:v>
                </c:pt>
                <c:pt idx="731">
                  <c:v>2.8083832335329184E-2</c:v>
                </c:pt>
                <c:pt idx="732">
                  <c:v>5.1699101796407465E-2</c:v>
                </c:pt>
                <c:pt idx="733">
                  <c:v>8.7952095808383035E-2</c:v>
                </c:pt>
                <c:pt idx="734">
                  <c:v>2.0848802395209809E-2</c:v>
                </c:pt>
                <c:pt idx="735">
                  <c:v>2.111377245508983E-2</c:v>
                </c:pt>
                <c:pt idx="736">
                  <c:v>1.909580838323377E-2</c:v>
                </c:pt>
                <c:pt idx="737">
                  <c:v>1.8449101796406797E-2</c:v>
                </c:pt>
                <c:pt idx="738">
                  <c:v>2.9738023952095904E-2</c:v>
                </c:pt>
                <c:pt idx="739">
                  <c:v>2.0586826347305465E-2</c:v>
                </c:pt>
                <c:pt idx="740">
                  <c:v>3.223502994011973E-2</c:v>
                </c:pt>
                <c:pt idx="741">
                  <c:v>1.5970059880239695E-2</c:v>
                </c:pt>
                <c:pt idx="742">
                  <c:v>2.0476047904191663E-2</c:v>
                </c:pt>
                <c:pt idx="743">
                  <c:v>1.4934131736527245E-2</c:v>
                </c:pt>
                <c:pt idx="744">
                  <c:v>1.7173652694610908E-2</c:v>
                </c:pt>
                <c:pt idx="745">
                  <c:v>8.4371257485029716E-3</c:v>
                </c:pt>
                <c:pt idx="746">
                  <c:v>1.8633233532934224E-2</c:v>
                </c:pt>
                <c:pt idx="747">
                  <c:v>1.1826347305389007E-2</c:v>
                </c:pt>
                <c:pt idx="748">
                  <c:v>2.3875748502994121E-2</c:v>
                </c:pt>
                <c:pt idx="749">
                  <c:v>4.5628742514970622E-2</c:v>
                </c:pt>
                <c:pt idx="750">
                  <c:v>3.5675149700598929E-2</c:v>
                </c:pt>
                <c:pt idx="751">
                  <c:v>2.7359281437125738E-2</c:v>
                </c:pt>
                <c:pt idx="752">
                  <c:v>3.0167664670659011E-2</c:v>
                </c:pt>
                <c:pt idx="753">
                  <c:v>3.1511976047904344E-2</c:v>
                </c:pt>
                <c:pt idx="754">
                  <c:v>2.4314371257485146E-2</c:v>
                </c:pt>
                <c:pt idx="755">
                  <c:v>2.2559880239521046E-2</c:v>
                </c:pt>
                <c:pt idx="756">
                  <c:v>2.0296407185628862E-2</c:v>
                </c:pt>
                <c:pt idx="757">
                  <c:v>3.409580838323345E-2</c:v>
                </c:pt>
                <c:pt idx="758">
                  <c:v>1.664970059880222E-2</c:v>
                </c:pt>
                <c:pt idx="759">
                  <c:v>1.8209580838322914E-2</c:v>
                </c:pt>
                <c:pt idx="760">
                  <c:v>1.6404191616766539E-2</c:v>
                </c:pt>
                <c:pt idx="761">
                  <c:v>1.6272455089820337E-2</c:v>
                </c:pt>
                <c:pt idx="762">
                  <c:v>4.507485029940117E-2</c:v>
                </c:pt>
                <c:pt idx="763">
                  <c:v>0.56165269461077871</c:v>
                </c:pt>
                <c:pt idx="764">
                  <c:v>0.21230988023952113</c:v>
                </c:pt>
                <c:pt idx="765">
                  <c:v>6.9636227544910057E-2</c:v>
                </c:pt>
                <c:pt idx="766">
                  <c:v>0.22908982035928149</c:v>
                </c:pt>
                <c:pt idx="767">
                  <c:v>2.3143712574850372E-2</c:v>
                </c:pt>
                <c:pt idx="768">
                  <c:v>1.7115269461077443E-2</c:v>
                </c:pt>
                <c:pt idx="769">
                  <c:v>2.6928143712575014E-2</c:v>
                </c:pt>
                <c:pt idx="770">
                  <c:v>3.0041916167664606E-2</c:v>
                </c:pt>
                <c:pt idx="771">
                  <c:v>1.4026946107783989E-2</c:v>
                </c:pt>
                <c:pt idx="772">
                  <c:v>9.1122754491022029E-3</c:v>
                </c:pt>
                <c:pt idx="773">
                  <c:v>1.410179640718523E-2</c:v>
                </c:pt>
                <c:pt idx="774">
                  <c:v>1.0010479041916209E-2</c:v>
                </c:pt>
                <c:pt idx="775">
                  <c:v>8.999999999999897E-3</c:v>
                </c:pt>
                <c:pt idx="776">
                  <c:v>1.4001336898396222E-2</c:v>
                </c:pt>
                <c:pt idx="777">
                  <c:v>7.3958556149732679E-2</c:v>
                </c:pt>
                <c:pt idx="778">
                  <c:v>1.3997994652406032E-2</c:v>
                </c:pt>
                <c:pt idx="779">
                  <c:v>1.5959893048128393E-2</c:v>
                </c:pt>
                <c:pt idx="780">
                  <c:v>1.59485294117645E-2</c:v>
                </c:pt>
                <c:pt idx="781">
                  <c:v>1.1978609625668657E-2</c:v>
                </c:pt>
                <c:pt idx="782">
                  <c:v>1.5969919786096298E-2</c:v>
                </c:pt>
                <c:pt idx="783">
                  <c:v>1.3986631016042583E-2</c:v>
                </c:pt>
                <c:pt idx="784">
                  <c:v>2.9887032085561316E-2</c:v>
                </c:pt>
                <c:pt idx="785">
                  <c:v>2.2934491978610083E-2</c:v>
                </c:pt>
                <c:pt idx="786">
                  <c:v>2.7909759358288877E-2</c:v>
                </c:pt>
                <c:pt idx="787">
                  <c:v>4.8946524064171104E-2</c:v>
                </c:pt>
                <c:pt idx="788">
                  <c:v>9.0962566844918769E-3</c:v>
                </c:pt>
                <c:pt idx="789">
                  <c:v>1.0012700534759222E-2</c:v>
                </c:pt>
                <c:pt idx="790">
                  <c:v>1.8893048128342027E-2</c:v>
                </c:pt>
                <c:pt idx="791">
                  <c:v>2.9873663101604109E-2</c:v>
                </c:pt>
                <c:pt idx="792">
                  <c:v>1.4058823529411235E-2</c:v>
                </c:pt>
                <c:pt idx="793">
                  <c:v>1.0030748663101274E-2</c:v>
                </c:pt>
                <c:pt idx="794">
                  <c:v>2.0878342245989057E-2</c:v>
                </c:pt>
                <c:pt idx="795">
                  <c:v>1.3909759358289087E-2</c:v>
                </c:pt>
                <c:pt idx="796">
                  <c:v>9.0748663101609672E-3</c:v>
                </c:pt>
                <c:pt idx="797">
                  <c:v>1.2941844919786227E-2</c:v>
                </c:pt>
                <c:pt idx="798">
                  <c:v>1.2040106951871632E-2</c:v>
                </c:pt>
                <c:pt idx="799">
                  <c:v>1.0845588235294024E-2</c:v>
                </c:pt>
                <c:pt idx="800">
                  <c:v>1.2670454545454568E-2</c:v>
                </c:pt>
                <c:pt idx="801">
                  <c:v>1.4328598484848687E-2</c:v>
                </c:pt>
                <c:pt idx="802">
                  <c:v>1.0333333333333528E-2</c:v>
                </c:pt>
                <c:pt idx="803">
                  <c:v>1.4000000000000234E-2</c:v>
                </c:pt>
                <c:pt idx="804">
                  <c:v>1.7977272727272897E-2</c:v>
                </c:pt>
                <c:pt idx="805">
                  <c:v>1.6300189393938957E-2</c:v>
                </c:pt>
                <c:pt idx="806">
                  <c:v>1.3604166666666639E-2</c:v>
                </c:pt>
                <c:pt idx="807">
                  <c:v>5.2224431818181927E-2</c:v>
                </c:pt>
                <c:pt idx="808">
                  <c:v>1.9352272727272801E-2</c:v>
                </c:pt>
                <c:pt idx="809">
                  <c:v>1.1963068181818137E-2</c:v>
                </c:pt>
                <c:pt idx="810">
                  <c:v>1.1600378787878896E-2</c:v>
                </c:pt>
                <c:pt idx="811">
                  <c:v>3.3638257575757446E-2</c:v>
                </c:pt>
                <c:pt idx="812">
                  <c:v>2.677272727272717E-2</c:v>
                </c:pt>
                <c:pt idx="813">
                  <c:v>3.6172348484848182E-2</c:v>
                </c:pt>
                <c:pt idx="814">
                  <c:v>2.5257575757575701E-2</c:v>
                </c:pt>
                <c:pt idx="815">
                  <c:v>1.7848837209302193E-2</c:v>
                </c:pt>
                <c:pt idx="816">
                  <c:v>1.7837209302325352E-2</c:v>
                </c:pt>
                <c:pt idx="817">
                  <c:v>1.4825581395348841E-2</c:v>
                </c:pt>
                <c:pt idx="818">
                  <c:v>1.4197674418604755E-2</c:v>
                </c:pt>
                <c:pt idx="819">
                  <c:v>1.1779069767441808E-2</c:v>
                </c:pt>
                <c:pt idx="820">
                  <c:v>1.0825581395348394E-2</c:v>
                </c:pt>
                <c:pt idx="821">
                  <c:v>1.9000000000000128E-2</c:v>
                </c:pt>
                <c:pt idx="822">
                  <c:v>9.0639534883720785E-3</c:v>
                </c:pt>
                <c:pt idx="823">
                  <c:v>1.7934593023255729E-2</c:v>
                </c:pt>
                <c:pt idx="824">
                  <c:v>9.5377906976743532E-3</c:v>
                </c:pt>
                <c:pt idx="825">
                  <c:v>1.1774709302325714E-2</c:v>
                </c:pt>
                <c:pt idx="826">
                  <c:v>1.399999999999979E-2</c:v>
                </c:pt>
                <c:pt idx="827">
                  <c:v>2.7963662790697619E-2</c:v>
                </c:pt>
                <c:pt idx="828">
                  <c:v>9.8052325581399202E-3</c:v>
                </c:pt>
                <c:pt idx="829">
                  <c:v>1.5372093023255484E-2</c:v>
                </c:pt>
                <c:pt idx="830">
                  <c:v>1.5643895348837145E-2</c:v>
                </c:pt>
                <c:pt idx="831">
                  <c:v>9.9011627906979705E-3</c:v>
                </c:pt>
                <c:pt idx="832">
                  <c:v>2.4999999999999467E-2</c:v>
                </c:pt>
                <c:pt idx="833">
                  <c:v>0.20677906976744165</c:v>
                </c:pt>
                <c:pt idx="834">
                  <c:v>8.0896802325581607E-2</c:v>
                </c:pt>
                <c:pt idx="835">
                  <c:v>2.9255813953487753E-2</c:v>
                </c:pt>
                <c:pt idx="836">
                  <c:v>5.7999999999999829E-2</c:v>
                </c:pt>
                <c:pt idx="837">
                  <c:v>2.1438953488372103E-2</c:v>
                </c:pt>
                <c:pt idx="838">
                  <c:v>1.9249999999999989E-2</c:v>
                </c:pt>
                <c:pt idx="839">
                  <c:v>1.8764534883720874E-2</c:v>
                </c:pt>
                <c:pt idx="840">
                  <c:v>2.515843023255826E-2</c:v>
                </c:pt>
                <c:pt idx="841">
                  <c:v>1.5290697674418485E-2</c:v>
                </c:pt>
                <c:pt idx="842">
                  <c:v>1.7286337209302172E-2</c:v>
                </c:pt>
                <c:pt idx="843">
                  <c:v>1.1578488372093076E-2</c:v>
                </c:pt>
                <c:pt idx="844">
                  <c:v>1.7840116279070006E-2</c:v>
                </c:pt>
                <c:pt idx="845">
                  <c:v>2.1418604651163076E-2</c:v>
                </c:pt>
                <c:pt idx="846">
                  <c:v>1.6331395348837319E-2</c:v>
                </c:pt>
                <c:pt idx="847">
                  <c:v>1.3412790697674204E-2</c:v>
                </c:pt>
                <c:pt idx="848">
                  <c:v>1.2468023255813865E-2</c:v>
                </c:pt>
                <c:pt idx="849">
                  <c:v>2.0279069767441982E-2</c:v>
                </c:pt>
                <c:pt idx="850">
                  <c:v>2.0267441860465585E-2</c:v>
                </c:pt>
                <c:pt idx="851">
                  <c:v>1.1627906976744207E-2</c:v>
                </c:pt>
                <c:pt idx="852">
                  <c:v>1.5194767441860879E-2</c:v>
                </c:pt>
                <c:pt idx="853">
                  <c:v>1.280232558139538E-2</c:v>
                </c:pt>
                <c:pt idx="854">
                  <c:v>1.0399709302325366E-2</c:v>
                </c:pt>
                <c:pt idx="855">
                  <c:v>1.1593023255813684E-2</c:v>
                </c:pt>
                <c:pt idx="856">
                  <c:v>1.03968023255816E-2</c:v>
                </c:pt>
                <c:pt idx="857">
                  <c:v>2.0607558139534632E-2</c:v>
                </c:pt>
                <c:pt idx="858">
                  <c:v>2.0609011627906959E-2</c:v>
                </c:pt>
                <c:pt idx="859">
                  <c:v>1.5831395348837596E-2</c:v>
                </c:pt>
                <c:pt idx="860">
                  <c:v>8.0000000000000071E-3</c:v>
                </c:pt>
                <c:pt idx="861">
                  <c:v>9.6133720930233757E-3</c:v>
                </c:pt>
                <c:pt idx="862">
                  <c:v>9.1468023255814046E-3</c:v>
                </c:pt>
                <c:pt idx="863">
                  <c:v>9.1424418604648672E-3</c:v>
                </c:pt>
                <c:pt idx="864">
                  <c:v>5.8968023255809854E-3</c:v>
                </c:pt>
                <c:pt idx="865">
                  <c:v>8.3779069767437875E-3</c:v>
                </c:pt>
                <c:pt idx="866">
                  <c:v>9.5058139534884845E-3</c:v>
                </c:pt>
                <c:pt idx="867">
                  <c:v>9.1162790697678631E-3</c:v>
                </c:pt>
                <c:pt idx="868">
                  <c:v>8.6293604651164202E-3</c:v>
                </c:pt>
                <c:pt idx="869">
                  <c:v>1.1000000000000121E-2</c:v>
                </c:pt>
                <c:pt idx="870">
                  <c:v>1.0367732558139497E-2</c:v>
                </c:pt>
                <c:pt idx="871">
                  <c:v>1.5098837209302385E-2</c:v>
                </c:pt>
                <c:pt idx="872">
                  <c:v>1.2909883720929827E-2</c:v>
                </c:pt>
                <c:pt idx="873">
                  <c:v>1.3361918604651191E-2</c:v>
                </c:pt>
                <c:pt idx="874">
                  <c:v>9.4418604651163029E-3</c:v>
                </c:pt>
                <c:pt idx="875">
                  <c:v>1.2281976744186185E-2</c:v>
                </c:pt>
                <c:pt idx="876">
                  <c:v>2.6642441860464938E-2</c:v>
                </c:pt>
                <c:pt idx="877">
                  <c:v>1.5059593023256213E-2</c:v>
                </c:pt>
                <c:pt idx="878">
                  <c:v>1.1406976744186448E-2</c:v>
                </c:pt>
                <c:pt idx="879">
                  <c:v>1.2949127906976443E-2</c:v>
                </c:pt>
                <c:pt idx="880">
                  <c:v>1.4651162790697558E-2</c:v>
                </c:pt>
                <c:pt idx="881">
                  <c:v>1.6736918604650874E-2</c:v>
                </c:pt>
                <c:pt idx="882">
                  <c:v>6.1029069767441602E-2</c:v>
                </c:pt>
                <c:pt idx="883">
                  <c:v>1.2074127906976706E-2</c:v>
                </c:pt>
                <c:pt idx="884">
                  <c:v>1.6401162790697921E-2</c:v>
                </c:pt>
                <c:pt idx="885">
                  <c:v>2.1111918604651336E-2</c:v>
                </c:pt>
                <c:pt idx="886">
                  <c:v>2.6034883720930324E-2</c:v>
                </c:pt>
                <c:pt idx="887">
                  <c:v>1.3002906976744111E-2</c:v>
                </c:pt>
                <c:pt idx="888">
                  <c:v>2.1680232558139334E-2</c:v>
                </c:pt>
                <c:pt idx="889">
                  <c:v>1.2659883720930409E-2</c:v>
                </c:pt>
                <c:pt idx="890">
                  <c:v>1.1000000000000121E-2</c:v>
                </c:pt>
                <c:pt idx="891">
                  <c:v>8.6351744186048407E-3</c:v>
                </c:pt>
                <c:pt idx="892">
                  <c:v>1.2354651162790553E-2</c:v>
                </c:pt>
                <c:pt idx="893">
                  <c:v>2.0678779069767561E-2</c:v>
                </c:pt>
                <c:pt idx="894">
                  <c:v>1.5959302325581515E-2</c:v>
                </c:pt>
                <c:pt idx="895">
                  <c:v>2.2090116279069871E-2</c:v>
                </c:pt>
                <c:pt idx="896">
                  <c:v>3.0901162790697434E-2</c:v>
                </c:pt>
                <c:pt idx="897">
                  <c:v>1.7749999999999932E-2</c:v>
                </c:pt>
                <c:pt idx="898">
                  <c:v>1.8244186046511679E-2</c:v>
                </c:pt>
                <c:pt idx="899">
                  <c:v>1.430959302325574E-2</c:v>
                </c:pt>
                <c:pt idx="900">
                  <c:v>1.0616279069767476E-2</c:v>
                </c:pt>
                <c:pt idx="901">
                  <c:v>1.4533430232557709E-2</c:v>
                </c:pt>
                <c:pt idx="902">
                  <c:v>1.3604651162790304E-2</c:v>
                </c:pt>
                <c:pt idx="903">
                  <c:v>6.4069767441856662E-3</c:v>
                </c:pt>
                <c:pt idx="904">
                  <c:v>1.0497093023255744E-2</c:v>
                </c:pt>
                <c:pt idx="905">
                  <c:v>8.3837209302326521E-3</c:v>
                </c:pt>
                <c:pt idx="906">
                  <c:v>1.1482558139534582E-2</c:v>
                </c:pt>
                <c:pt idx="907">
                  <c:v>7.7529069767439118E-3</c:v>
                </c:pt>
                <c:pt idx="908">
                  <c:v>8.6162790697676961E-3</c:v>
                </c:pt>
                <c:pt idx="909">
                  <c:v>1.1784883720930672E-2</c:v>
                </c:pt>
                <c:pt idx="910">
                  <c:v>9.151162790697942E-3</c:v>
                </c:pt>
                <c:pt idx="911">
                  <c:v>4.2492732558139679E-2</c:v>
                </c:pt>
                <c:pt idx="912">
                  <c:v>2.2409883720930335E-2</c:v>
                </c:pt>
                <c:pt idx="913">
                  <c:v>1.140261627906991E-2</c:v>
                </c:pt>
                <c:pt idx="914">
                  <c:v>8.3953488372094931E-3</c:v>
                </c:pt>
                <c:pt idx="915">
                  <c:v>1.2720930232557937E-2</c:v>
                </c:pt>
                <c:pt idx="916">
                  <c:v>1.0444767441860847E-2</c:v>
                </c:pt>
                <c:pt idx="917">
                  <c:v>1.4366279069767618E-2</c:v>
                </c:pt>
                <c:pt idx="918">
                  <c:v>1.0630813953488527E-2</c:v>
                </c:pt>
                <c:pt idx="919">
                  <c:v>8.999999999999897E-3</c:v>
                </c:pt>
                <c:pt idx="920">
                  <c:v>8.1933139534884347E-3</c:v>
                </c:pt>
                <c:pt idx="921">
                  <c:v>1.3267441860465023E-2</c:v>
                </c:pt>
                <c:pt idx="922">
                  <c:v>1.0578488372092743E-2</c:v>
                </c:pt>
                <c:pt idx="923">
                  <c:v>6.8313953488376988E-3</c:v>
                </c:pt>
                <c:pt idx="924">
                  <c:v>5.2601744186042687E-3</c:v>
                </c:pt>
                <c:pt idx="925">
                  <c:v>3.8110465116281134E-3</c:v>
                </c:pt>
                <c:pt idx="926">
                  <c:v>7.5436046511629939E-3</c:v>
                </c:pt>
                <c:pt idx="927">
                  <c:v>1.2770348837209511E-2</c:v>
                </c:pt>
                <c:pt idx="928">
                  <c:v>1.3502906976743834E-2</c:v>
                </c:pt>
                <c:pt idx="929">
                  <c:v>8.2499999999998685E-3</c:v>
                </c:pt>
                <c:pt idx="930">
                  <c:v>8.4970930232555197E-3</c:v>
                </c:pt>
                <c:pt idx="931">
                  <c:v>1.0482558139535136E-2</c:v>
                </c:pt>
                <c:pt idx="932">
                  <c:v>1.1970930232558352E-2</c:v>
                </c:pt>
                <c:pt idx="933">
                  <c:v>7.4825581395350227E-3</c:v>
                </c:pt>
                <c:pt idx="934">
                  <c:v>1.4158430232558139E-2</c:v>
                </c:pt>
                <c:pt idx="935">
                  <c:v>8.1453488372096317E-3</c:v>
                </c:pt>
                <c:pt idx="936">
                  <c:v>6.7630813953489799E-3</c:v>
                </c:pt>
                <c:pt idx="937">
                  <c:v>1.0340116279069722E-2</c:v>
                </c:pt>
                <c:pt idx="938">
                  <c:v>9.9302325581391848E-3</c:v>
                </c:pt>
                <c:pt idx="939">
                  <c:v>1.2306686046511306E-2</c:v>
                </c:pt>
                <c:pt idx="940">
                  <c:v>1.0540697674418897E-2</c:v>
                </c:pt>
                <c:pt idx="941">
                  <c:v>1.2140988372092654E-2</c:v>
                </c:pt>
                <c:pt idx="942">
                  <c:v>1.0552325581395738E-2</c:v>
                </c:pt>
                <c:pt idx="943">
                  <c:v>1.0555232558139505E-2</c:v>
                </c:pt>
                <c:pt idx="944">
                  <c:v>9.6627906976745059E-3</c:v>
                </c:pt>
                <c:pt idx="945">
                  <c:v>3.6584302325586293E-3</c:v>
                </c:pt>
                <c:pt idx="946">
                  <c:v>9.6540697674418752E-3</c:v>
                </c:pt>
                <c:pt idx="947">
                  <c:v>8.999999999999897E-3</c:v>
                </c:pt>
                <c:pt idx="948">
                  <c:v>1.1424418604651265E-2</c:v>
                </c:pt>
                <c:pt idx="949">
                  <c:v>4.4215116279069377E-3</c:v>
                </c:pt>
                <c:pt idx="950">
                  <c:v>8.418604651162731E-3</c:v>
                </c:pt>
                <c:pt idx="951">
                  <c:v>9.9607558139531704E-3</c:v>
                </c:pt>
                <c:pt idx="952">
                  <c:v>9.2034883720928384E-3</c:v>
                </c:pt>
                <c:pt idx="953">
                  <c:v>7.8183139534884205E-3</c:v>
                </c:pt>
                <c:pt idx="954">
                  <c:v>7.2034883720930587E-3</c:v>
                </c:pt>
                <c:pt idx="955">
                  <c:v>9.7965116279072895E-3</c:v>
                </c:pt>
                <c:pt idx="956">
                  <c:v>1.0011627906976628E-2</c:v>
                </c:pt>
                <c:pt idx="957">
                  <c:v>6.3197674418602467E-3</c:v>
                </c:pt>
                <c:pt idx="958">
                  <c:v>6.9186046511631183E-3</c:v>
                </c:pt>
                <c:pt idx="959">
                  <c:v>7.8575581395345928E-3</c:v>
                </c:pt>
                <c:pt idx="960">
                  <c:v>1.4133720930233018E-2</c:v>
                </c:pt>
                <c:pt idx="961">
                  <c:v>9.3125000000000568E-3</c:v>
                </c:pt>
                <c:pt idx="962">
                  <c:v>1.0816860465116207E-2</c:v>
                </c:pt>
                <c:pt idx="963">
                  <c:v>8.4549418604651372E-3</c:v>
                </c:pt>
                <c:pt idx="964">
                  <c:v>6.5406976744184497E-3</c:v>
                </c:pt>
                <c:pt idx="965">
                  <c:v>5.8938953488372192E-3</c:v>
                </c:pt>
                <c:pt idx="966">
                  <c:v>1.7886627906976926E-2</c:v>
                </c:pt>
                <c:pt idx="967">
                  <c:v>1.22107558139537E-2</c:v>
                </c:pt>
                <c:pt idx="968">
                  <c:v>7.2005813953488484E-3</c:v>
                </c:pt>
                <c:pt idx="969">
                  <c:v>1.0829941860465375E-2</c:v>
                </c:pt>
                <c:pt idx="970">
                  <c:v>1.8819767441860868E-2</c:v>
                </c:pt>
                <c:pt idx="971">
                  <c:v>1.9832848837209038E-2</c:v>
                </c:pt>
                <c:pt idx="972">
                  <c:v>1.1116279069767643E-2</c:v>
                </c:pt>
                <c:pt idx="973">
                  <c:v>5.4520348837212573E-3</c:v>
                </c:pt>
                <c:pt idx="974">
                  <c:v>3.2523255813953433E-2</c:v>
                </c:pt>
                <c:pt idx="975">
                  <c:v>9.1584302325578015E-3</c:v>
                </c:pt>
                <c:pt idx="976">
                  <c:v>1.0843023255814099E-2</c:v>
                </c:pt>
                <c:pt idx="977">
                  <c:v>9.4578488372096814E-3</c:v>
                </c:pt>
                <c:pt idx="978">
                  <c:v>8.5465116279070941E-3</c:v>
                </c:pt>
                <c:pt idx="979">
                  <c:v>0.19015988372093018</c:v>
                </c:pt>
                <c:pt idx="980">
                  <c:v>0.10051453488372086</c:v>
                </c:pt>
                <c:pt idx="981">
                  <c:v>1.4741279069767188E-2</c:v>
                </c:pt>
                <c:pt idx="982">
                  <c:v>1.058284883720928E-2</c:v>
                </c:pt>
                <c:pt idx="983">
                  <c:v>1.4424418604651379E-2</c:v>
                </c:pt>
                <c:pt idx="984">
                  <c:v>1.5127906976744487E-2</c:v>
                </c:pt>
                <c:pt idx="985">
                  <c:v>1.0395348837209273E-2</c:v>
                </c:pt>
                <c:pt idx="986">
                  <c:v>8.6569767441861956E-3</c:v>
                </c:pt>
                <c:pt idx="987">
                  <c:v>1.6470930232558079E-2</c:v>
                </c:pt>
                <c:pt idx="988">
                  <c:v>9.5290697674421665E-3</c:v>
                </c:pt>
                <c:pt idx="989">
                  <c:v>7.3081395348832956E-3</c:v>
                </c:pt>
                <c:pt idx="990">
                  <c:v>1.0422965116279048E-2</c:v>
                </c:pt>
                <c:pt idx="991">
                  <c:v>1.3895348837209109E-2</c:v>
                </c:pt>
                <c:pt idx="992">
                  <c:v>1.2111918604650995E-2</c:v>
                </c:pt>
                <c:pt idx="993">
                  <c:v>0.14066279069767429</c:v>
                </c:pt>
                <c:pt idx="994">
                  <c:v>9.3619186046516312E-3</c:v>
                </c:pt>
                <c:pt idx="995">
                  <c:v>9.8343023255815787E-3</c:v>
                </c:pt>
                <c:pt idx="996">
                  <c:v>2.7300872093023454E-2</c:v>
                </c:pt>
                <c:pt idx="997">
                  <c:v>9.7936046511626351E-3</c:v>
                </c:pt>
                <c:pt idx="998">
                  <c:v>1.1559593023255932E-2</c:v>
                </c:pt>
                <c:pt idx="999">
                  <c:v>1.0447674418604613E-2</c:v>
                </c:pt>
                <c:pt idx="1000">
                  <c:v>1.1545058139535325E-2</c:v>
                </c:pt>
                <c:pt idx="1001">
                  <c:v>1.1537790697674577E-2</c:v>
                </c:pt>
                <c:pt idx="1002">
                  <c:v>9.4127906976746445E-3</c:v>
                </c:pt>
                <c:pt idx="1003">
                  <c:v>1.0017441860465048E-2</c:v>
                </c:pt>
                <c:pt idx="1004">
                  <c:v>9.4011627906978035E-3</c:v>
                </c:pt>
                <c:pt idx="1005">
                  <c:v>2.848255813953493E-2</c:v>
                </c:pt>
                <c:pt idx="1006">
                  <c:v>1.1194767441860431E-2</c:v>
                </c:pt>
                <c:pt idx="1007">
                  <c:v>1.0813953488371997E-2</c:v>
                </c:pt>
                <c:pt idx="1008">
                  <c:v>1.1549418604650974E-2</c:v>
                </c:pt>
                <c:pt idx="1009">
                  <c:v>7.8110465116281169E-3</c:v>
                </c:pt>
                <c:pt idx="1010">
                  <c:v>2.1177325581395401E-2</c:v>
                </c:pt>
                <c:pt idx="1011">
                  <c:v>1.4261627906976937E-2</c:v>
                </c:pt>
                <c:pt idx="1012">
                  <c:v>2.9502906976744292E-2</c:v>
                </c:pt>
                <c:pt idx="1013">
                  <c:v>1.2058139534883772E-2</c:v>
                </c:pt>
                <c:pt idx="1014">
                  <c:v>1.3479651162790596E-2</c:v>
                </c:pt>
                <c:pt idx="1015">
                  <c:v>0.10252616279069793</c:v>
                </c:pt>
                <c:pt idx="1016">
                  <c:v>0.14131395348837206</c:v>
                </c:pt>
                <c:pt idx="1017">
                  <c:v>0.2459883720930236</c:v>
                </c:pt>
                <c:pt idx="1018">
                  <c:v>0.74780377906976714</c:v>
                </c:pt>
                <c:pt idx="1019">
                  <c:v>0.74793023255813962</c:v>
                </c:pt>
                <c:pt idx="1020">
                  <c:v>0.74805668604651165</c:v>
                </c:pt>
              </c:numCache>
            </c:numRef>
          </c:val>
          <c:smooth val="0"/>
          <c:extLst>
            <c:ext xmlns:c16="http://schemas.microsoft.com/office/drawing/2014/chart" uri="{C3380CC4-5D6E-409C-BE32-E72D297353CC}">
              <c16:uniqueId val="{00000000-A0CD-4395-995E-90E1212D8A8B}"/>
            </c:ext>
          </c:extLst>
        </c:ser>
        <c:ser>
          <c:idx val="1"/>
          <c:order val="1"/>
          <c:tx>
            <c:strRef>
              <c:f>Sheet1!$C$1</c:f>
              <c:strCache>
                <c:ptCount val="1"/>
                <c:pt idx="0">
                  <c:v>10 let</c:v>
                </c:pt>
              </c:strCache>
            </c:strRef>
          </c:tx>
          <c:spPr>
            <a:ln>
              <a:solidFill>
                <a:srgbClr val="E2001A"/>
              </a:solidFill>
            </a:ln>
          </c:spPr>
          <c:marker>
            <c:symbol val="none"/>
          </c:marker>
          <c:cat>
            <c:numRef>
              <c:f>Sheet1!$A$2:$A$1022</c:f>
              <c:numCache>
                <c:formatCode>m/d/yyyy</c:formatCode>
                <c:ptCount val="1021"/>
                <c:pt idx="0">
                  <c:v>44564</c:v>
                </c:pt>
                <c:pt idx="1">
                  <c:v>44565</c:v>
                </c:pt>
                <c:pt idx="2">
                  <c:v>44566</c:v>
                </c:pt>
                <c:pt idx="3">
                  <c:v>44567</c:v>
                </c:pt>
                <c:pt idx="4">
                  <c:v>44568</c:v>
                </c:pt>
                <c:pt idx="5">
                  <c:v>44571</c:v>
                </c:pt>
                <c:pt idx="6">
                  <c:v>44572</c:v>
                </c:pt>
                <c:pt idx="7">
                  <c:v>44573</c:v>
                </c:pt>
                <c:pt idx="8">
                  <c:v>44574</c:v>
                </c:pt>
                <c:pt idx="9">
                  <c:v>44575</c:v>
                </c:pt>
                <c:pt idx="10">
                  <c:v>44578</c:v>
                </c:pt>
                <c:pt idx="11">
                  <c:v>44579</c:v>
                </c:pt>
                <c:pt idx="12">
                  <c:v>44580</c:v>
                </c:pt>
                <c:pt idx="13">
                  <c:v>44581</c:v>
                </c:pt>
                <c:pt idx="14">
                  <c:v>44582</c:v>
                </c:pt>
                <c:pt idx="15">
                  <c:v>44585</c:v>
                </c:pt>
                <c:pt idx="16">
                  <c:v>44586</c:v>
                </c:pt>
                <c:pt idx="17">
                  <c:v>44587</c:v>
                </c:pt>
                <c:pt idx="18">
                  <c:v>44588</c:v>
                </c:pt>
                <c:pt idx="19">
                  <c:v>44589</c:v>
                </c:pt>
                <c:pt idx="20">
                  <c:v>44592</c:v>
                </c:pt>
                <c:pt idx="21">
                  <c:v>44593</c:v>
                </c:pt>
                <c:pt idx="22">
                  <c:v>44594</c:v>
                </c:pt>
                <c:pt idx="23">
                  <c:v>44595</c:v>
                </c:pt>
                <c:pt idx="24">
                  <c:v>44596</c:v>
                </c:pt>
                <c:pt idx="25">
                  <c:v>44599</c:v>
                </c:pt>
                <c:pt idx="26">
                  <c:v>44600</c:v>
                </c:pt>
                <c:pt idx="27">
                  <c:v>44601</c:v>
                </c:pt>
                <c:pt idx="28">
                  <c:v>44602</c:v>
                </c:pt>
                <c:pt idx="29">
                  <c:v>44603</c:v>
                </c:pt>
                <c:pt idx="30">
                  <c:v>44606</c:v>
                </c:pt>
                <c:pt idx="31">
                  <c:v>44607</c:v>
                </c:pt>
                <c:pt idx="32">
                  <c:v>44608</c:v>
                </c:pt>
                <c:pt idx="33">
                  <c:v>44609</c:v>
                </c:pt>
                <c:pt idx="34">
                  <c:v>44610</c:v>
                </c:pt>
                <c:pt idx="35">
                  <c:v>44613</c:v>
                </c:pt>
                <c:pt idx="36">
                  <c:v>44614</c:v>
                </c:pt>
                <c:pt idx="37">
                  <c:v>44615</c:v>
                </c:pt>
                <c:pt idx="38">
                  <c:v>44616</c:v>
                </c:pt>
                <c:pt idx="39">
                  <c:v>44617</c:v>
                </c:pt>
                <c:pt idx="40">
                  <c:v>44620</c:v>
                </c:pt>
                <c:pt idx="41">
                  <c:v>44621</c:v>
                </c:pt>
                <c:pt idx="42">
                  <c:v>44622</c:v>
                </c:pt>
                <c:pt idx="43">
                  <c:v>44623</c:v>
                </c:pt>
                <c:pt idx="44">
                  <c:v>44624</c:v>
                </c:pt>
                <c:pt idx="45">
                  <c:v>44627</c:v>
                </c:pt>
                <c:pt idx="46">
                  <c:v>44628</c:v>
                </c:pt>
                <c:pt idx="47">
                  <c:v>44629</c:v>
                </c:pt>
                <c:pt idx="48">
                  <c:v>44630</c:v>
                </c:pt>
                <c:pt idx="49">
                  <c:v>44631</c:v>
                </c:pt>
                <c:pt idx="50">
                  <c:v>44634</c:v>
                </c:pt>
                <c:pt idx="51">
                  <c:v>44635</c:v>
                </c:pt>
                <c:pt idx="52">
                  <c:v>44636</c:v>
                </c:pt>
                <c:pt idx="53">
                  <c:v>44637</c:v>
                </c:pt>
                <c:pt idx="54">
                  <c:v>44638</c:v>
                </c:pt>
                <c:pt idx="55">
                  <c:v>44641</c:v>
                </c:pt>
                <c:pt idx="56">
                  <c:v>44642</c:v>
                </c:pt>
                <c:pt idx="57">
                  <c:v>44643</c:v>
                </c:pt>
                <c:pt idx="58">
                  <c:v>44644</c:v>
                </c:pt>
                <c:pt idx="59">
                  <c:v>44645</c:v>
                </c:pt>
                <c:pt idx="60">
                  <c:v>44648</c:v>
                </c:pt>
                <c:pt idx="61">
                  <c:v>44649</c:v>
                </c:pt>
                <c:pt idx="62">
                  <c:v>44650</c:v>
                </c:pt>
                <c:pt idx="63">
                  <c:v>44651</c:v>
                </c:pt>
                <c:pt idx="64">
                  <c:v>44652</c:v>
                </c:pt>
                <c:pt idx="65">
                  <c:v>44655</c:v>
                </c:pt>
                <c:pt idx="66">
                  <c:v>44656</c:v>
                </c:pt>
                <c:pt idx="67">
                  <c:v>44657</c:v>
                </c:pt>
                <c:pt idx="68">
                  <c:v>44658</c:v>
                </c:pt>
                <c:pt idx="69">
                  <c:v>44659</c:v>
                </c:pt>
                <c:pt idx="70">
                  <c:v>44662</c:v>
                </c:pt>
                <c:pt idx="71">
                  <c:v>44663</c:v>
                </c:pt>
                <c:pt idx="72">
                  <c:v>44664</c:v>
                </c:pt>
                <c:pt idx="73">
                  <c:v>44665</c:v>
                </c:pt>
                <c:pt idx="74">
                  <c:v>44666</c:v>
                </c:pt>
                <c:pt idx="75">
                  <c:v>44670</c:v>
                </c:pt>
                <c:pt idx="76">
                  <c:v>44671</c:v>
                </c:pt>
                <c:pt idx="77">
                  <c:v>44672</c:v>
                </c:pt>
                <c:pt idx="78">
                  <c:v>44673</c:v>
                </c:pt>
                <c:pt idx="79">
                  <c:v>44676</c:v>
                </c:pt>
                <c:pt idx="80">
                  <c:v>44677</c:v>
                </c:pt>
                <c:pt idx="81">
                  <c:v>44678</c:v>
                </c:pt>
                <c:pt idx="82">
                  <c:v>44679</c:v>
                </c:pt>
                <c:pt idx="83">
                  <c:v>44680</c:v>
                </c:pt>
                <c:pt idx="84">
                  <c:v>44683</c:v>
                </c:pt>
                <c:pt idx="85">
                  <c:v>44684</c:v>
                </c:pt>
                <c:pt idx="86">
                  <c:v>44685</c:v>
                </c:pt>
                <c:pt idx="87">
                  <c:v>44686</c:v>
                </c:pt>
                <c:pt idx="88">
                  <c:v>44687</c:v>
                </c:pt>
                <c:pt idx="89">
                  <c:v>44690</c:v>
                </c:pt>
                <c:pt idx="90">
                  <c:v>44691</c:v>
                </c:pt>
                <c:pt idx="91">
                  <c:v>44692</c:v>
                </c:pt>
                <c:pt idx="92">
                  <c:v>44693</c:v>
                </c:pt>
                <c:pt idx="93">
                  <c:v>44694</c:v>
                </c:pt>
                <c:pt idx="94">
                  <c:v>44697</c:v>
                </c:pt>
                <c:pt idx="95">
                  <c:v>44698</c:v>
                </c:pt>
                <c:pt idx="96">
                  <c:v>44699</c:v>
                </c:pt>
                <c:pt idx="97">
                  <c:v>44700</c:v>
                </c:pt>
                <c:pt idx="98">
                  <c:v>44701</c:v>
                </c:pt>
                <c:pt idx="99">
                  <c:v>44704</c:v>
                </c:pt>
                <c:pt idx="100">
                  <c:v>44705</c:v>
                </c:pt>
                <c:pt idx="101">
                  <c:v>44706</c:v>
                </c:pt>
                <c:pt idx="102">
                  <c:v>44707</c:v>
                </c:pt>
                <c:pt idx="103">
                  <c:v>44708</c:v>
                </c:pt>
                <c:pt idx="104">
                  <c:v>44711</c:v>
                </c:pt>
                <c:pt idx="105">
                  <c:v>44712</c:v>
                </c:pt>
                <c:pt idx="106">
                  <c:v>44713</c:v>
                </c:pt>
                <c:pt idx="107">
                  <c:v>44714</c:v>
                </c:pt>
                <c:pt idx="108">
                  <c:v>44715</c:v>
                </c:pt>
                <c:pt idx="109">
                  <c:v>44718</c:v>
                </c:pt>
                <c:pt idx="110">
                  <c:v>44719</c:v>
                </c:pt>
                <c:pt idx="111">
                  <c:v>44720</c:v>
                </c:pt>
                <c:pt idx="112">
                  <c:v>44721</c:v>
                </c:pt>
                <c:pt idx="113">
                  <c:v>44722</c:v>
                </c:pt>
                <c:pt idx="114">
                  <c:v>44725</c:v>
                </c:pt>
                <c:pt idx="115">
                  <c:v>44726</c:v>
                </c:pt>
                <c:pt idx="116">
                  <c:v>44727</c:v>
                </c:pt>
                <c:pt idx="117">
                  <c:v>44728</c:v>
                </c:pt>
                <c:pt idx="118">
                  <c:v>44729</c:v>
                </c:pt>
                <c:pt idx="119">
                  <c:v>44732</c:v>
                </c:pt>
                <c:pt idx="120">
                  <c:v>44733</c:v>
                </c:pt>
                <c:pt idx="121">
                  <c:v>44734</c:v>
                </c:pt>
                <c:pt idx="122">
                  <c:v>44735</c:v>
                </c:pt>
                <c:pt idx="123">
                  <c:v>44736</c:v>
                </c:pt>
                <c:pt idx="124">
                  <c:v>44739</c:v>
                </c:pt>
                <c:pt idx="125">
                  <c:v>44740</c:v>
                </c:pt>
                <c:pt idx="126">
                  <c:v>44741</c:v>
                </c:pt>
                <c:pt idx="127">
                  <c:v>44742</c:v>
                </c:pt>
                <c:pt idx="128">
                  <c:v>44743</c:v>
                </c:pt>
                <c:pt idx="129">
                  <c:v>44746</c:v>
                </c:pt>
                <c:pt idx="130">
                  <c:v>44747</c:v>
                </c:pt>
                <c:pt idx="131">
                  <c:v>44748</c:v>
                </c:pt>
                <c:pt idx="132">
                  <c:v>44749</c:v>
                </c:pt>
                <c:pt idx="133">
                  <c:v>44750</c:v>
                </c:pt>
                <c:pt idx="134">
                  <c:v>44753</c:v>
                </c:pt>
                <c:pt idx="135">
                  <c:v>44754</c:v>
                </c:pt>
                <c:pt idx="136">
                  <c:v>44755</c:v>
                </c:pt>
                <c:pt idx="137">
                  <c:v>44756</c:v>
                </c:pt>
                <c:pt idx="138">
                  <c:v>44757</c:v>
                </c:pt>
                <c:pt idx="139">
                  <c:v>44760</c:v>
                </c:pt>
                <c:pt idx="140">
                  <c:v>44761</c:v>
                </c:pt>
                <c:pt idx="141">
                  <c:v>44762</c:v>
                </c:pt>
                <c:pt idx="142">
                  <c:v>44763</c:v>
                </c:pt>
                <c:pt idx="143">
                  <c:v>44764</c:v>
                </c:pt>
                <c:pt idx="144">
                  <c:v>44767</c:v>
                </c:pt>
                <c:pt idx="145">
                  <c:v>44768</c:v>
                </c:pt>
                <c:pt idx="146">
                  <c:v>44769</c:v>
                </c:pt>
                <c:pt idx="147">
                  <c:v>44770</c:v>
                </c:pt>
                <c:pt idx="148">
                  <c:v>44771</c:v>
                </c:pt>
                <c:pt idx="149">
                  <c:v>44774</c:v>
                </c:pt>
                <c:pt idx="150">
                  <c:v>44775</c:v>
                </c:pt>
                <c:pt idx="151">
                  <c:v>44776</c:v>
                </c:pt>
                <c:pt idx="152">
                  <c:v>44777</c:v>
                </c:pt>
                <c:pt idx="153">
                  <c:v>44778</c:v>
                </c:pt>
                <c:pt idx="154">
                  <c:v>44781</c:v>
                </c:pt>
                <c:pt idx="155">
                  <c:v>44782</c:v>
                </c:pt>
                <c:pt idx="156">
                  <c:v>44783</c:v>
                </c:pt>
                <c:pt idx="157">
                  <c:v>44784</c:v>
                </c:pt>
                <c:pt idx="158">
                  <c:v>44785</c:v>
                </c:pt>
                <c:pt idx="159">
                  <c:v>44788</c:v>
                </c:pt>
                <c:pt idx="160">
                  <c:v>44789</c:v>
                </c:pt>
                <c:pt idx="161">
                  <c:v>44790</c:v>
                </c:pt>
                <c:pt idx="162">
                  <c:v>44791</c:v>
                </c:pt>
                <c:pt idx="163">
                  <c:v>44792</c:v>
                </c:pt>
                <c:pt idx="164">
                  <c:v>44795</c:v>
                </c:pt>
                <c:pt idx="165">
                  <c:v>44796</c:v>
                </c:pt>
                <c:pt idx="166">
                  <c:v>44797</c:v>
                </c:pt>
                <c:pt idx="167">
                  <c:v>44798</c:v>
                </c:pt>
                <c:pt idx="168">
                  <c:v>44799</c:v>
                </c:pt>
                <c:pt idx="169">
                  <c:v>44802</c:v>
                </c:pt>
                <c:pt idx="170">
                  <c:v>44803</c:v>
                </c:pt>
                <c:pt idx="171">
                  <c:v>44804</c:v>
                </c:pt>
                <c:pt idx="172">
                  <c:v>44805</c:v>
                </c:pt>
                <c:pt idx="173">
                  <c:v>44806</c:v>
                </c:pt>
                <c:pt idx="174">
                  <c:v>44809</c:v>
                </c:pt>
                <c:pt idx="175">
                  <c:v>44810</c:v>
                </c:pt>
                <c:pt idx="176">
                  <c:v>44811</c:v>
                </c:pt>
                <c:pt idx="177">
                  <c:v>44812</c:v>
                </c:pt>
                <c:pt idx="178">
                  <c:v>44813</c:v>
                </c:pt>
                <c:pt idx="179">
                  <c:v>44816</c:v>
                </c:pt>
                <c:pt idx="180">
                  <c:v>44817</c:v>
                </c:pt>
                <c:pt idx="181">
                  <c:v>44818</c:v>
                </c:pt>
                <c:pt idx="182">
                  <c:v>44819</c:v>
                </c:pt>
                <c:pt idx="183">
                  <c:v>44820</c:v>
                </c:pt>
                <c:pt idx="184">
                  <c:v>44823</c:v>
                </c:pt>
                <c:pt idx="185">
                  <c:v>44824</c:v>
                </c:pt>
                <c:pt idx="186">
                  <c:v>44825</c:v>
                </c:pt>
                <c:pt idx="187">
                  <c:v>44826</c:v>
                </c:pt>
                <c:pt idx="188">
                  <c:v>44827</c:v>
                </c:pt>
                <c:pt idx="189">
                  <c:v>44830</c:v>
                </c:pt>
                <c:pt idx="190">
                  <c:v>44831</c:v>
                </c:pt>
                <c:pt idx="191">
                  <c:v>44832</c:v>
                </c:pt>
                <c:pt idx="192">
                  <c:v>44833</c:v>
                </c:pt>
                <c:pt idx="193">
                  <c:v>44834</c:v>
                </c:pt>
                <c:pt idx="194">
                  <c:v>44837</c:v>
                </c:pt>
                <c:pt idx="195">
                  <c:v>44838</c:v>
                </c:pt>
                <c:pt idx="196">
                  <c:v>44839</c:v>
                </c:pt>
                <c:pt idx="197">
                  <c:v>44840</c:v>
                </c:pt>
                <c:pt idx="198">
                  <c:v>44841</c:v>
                </c:pt>
                <c:pt idx="199">
                  <c:v>44844</c:v>
                </c:pt>
                <c:pt idx="200">
                  <c:v>44845</c:v>
                </c:pt>
                <c:pt idx="201">
                  <c:v>44846</c:v>
                </c:pt>
                <c:pt idx="202">
                  <c:v>44847</c:v>
                </c:pt>
                <c:pt idx="203">
                  <c:v>44848</c:v>
                </c:pt>
                <c:pt idx="204">
                  <c:v>44851</c:v>
                </c:pt>
                <c:pt idx="205">
                  <c:v>44852</c:v>
                </c:pt>
                <c:pt idx="206">
                  <c:v>44853</c:v>
                </c:pt>
                <c:pt idx="207">
                  <c:v>44854</c:v>
                </c:pt>
                <c:pt idx="208">
                  <c:v>44855</c:v>
                </c:pt>
                <c:pt idx="209">
                  <c:v>44858</c:v>
                </c:pt>
                <c:pt idx="210">
                  <c:v>44859</c:v>
                </c:pt>
                <c:pt idx="211">
                  <c:v>44860</c:v>
                </c:pt>
                <c:pt idx="212">
                  <c:v>44861</c:v>
                </c:pt>
                <c:pt idx="213">
                  <c:v>44862</c:v>
                </c:pt>
                <c:pt idx="214">
                  <c:v>44865</c:v>
                </c:pt>
                <c:pt idx="215">
                  <c:v>44866</c:v>
                </c:pt>
                <c:pt idx="216">
                  <c:v>44867</c:v>
                </c:pt>
                <c:pt idx="217">
                  <c:v>44868</c:v>
                </c:pt>
                <c:pt idx="218">
                  <c:v>44869</c:v>
                </c:pt>
                <c:pt idx="219">
                  <c:v>44872</c:v>
                </c:pt>
                <c:pt idx="220">
                  <c:v>44873</c:v>
                </c:pt>
                <c:pt idx="221">
                  <c:v>44874</c:v>
                </c:pt>
                <c:pt idx="222">
                  <c:v>44875</c:v>
                </c:pt>
                <c:pt idx="223">
                  <c:v>44876</c:v>
                </c:pt>
                <c:pt idx="224">
                  <c:v>44879</c:v>
                </c:pt>
                <c:pt idx="225">
                  <c:v>44880</c:v>
                </c:pt>
                <c:pt idx="226">
                  <c:v>44881</c:v>
                </c:pt>
                <c:pt idx="227">
                  <c:v>44882</c:v>
                </c:pt>
                <c:pt idx="228">
                  <c:v>44883</c:v>
                </c:pt>
                <c:pt idx="229">
                  <c:v>44886</c:v>
                </c:pt>
                <c:pt idx="230">
                  <c:v>44887</c:v>
                </c:pt>
                <c:pt idx="231">
                  <c:v>44888</c:v>
                </c:pt>
                <c:pt idx="232">
                  <c:v>44889</c:v>
                </c:pt>
                <c:pt idx="233">
                  <c:v>44890</c:v>
                </c:pt>
                <c:pt idx="234">
                  <c:v>44893</c:v>
                </c:pt>
                <c:pt idx="235">
                  <c:v>44894</c:v>
                </c:pt>
                <c:pt idx="236">
                  <c:v>44895</c:v>
                </c:pt>
                <c:pt idx="237">
                  <c:v>44896</c:v>
                </c:pt>
                <c:pt idx="238">
                  <c:v>44897</c:v>
                </c:pt>
                <c:pt idx="239">
                  <c:v>44900</c:v>
                </c:pt>
                <c:pt idx="240">
                  <c:v>44901</c:v>
                </c:pt>
                <c:pt idx="241">
                  <c:v>44902</c:v>
                </c:pt>
                <c:pt idx="242">
                  <c:v>44903</c:v>
                </c:pt>
                <c:pt idx="243">
                  <c:v>44904</c:v>
                </c:pt>
                <c:pt idx="244">
                  <c:v>44907</c:v>
                </c:pt>
                <c:pt idx="245">
                  <c:v>44908</c:v>
                </c:pt>
                <c:pt idx="246">
                  <c:v>44909</c:v>
                </c:pt>
                <c:pt idx="247">
                  <c:v>44910</c:v>
                </c:pt>
                <c:pt idx="248">
                  <c:v>44911</c:v>
                </c:pt>
                <c:pt idx="249">
                  <c:v>44914</c:v>
                </c:pt>
                <c:pt idx="250">
                  <c:v>44915</c:v>
                </c:pt>
                <c:pt idx="251">
                  <c:v>44916</c:v>
                </c:pt>
                <c:pt idx="252">
                  <c:v>44917</c:v>
                </c:pt>
                <c:pt idx="253">
                  <c:v>44918</c:v>
                </c:pt>
                <c:pt idx="254">
                  <c:v>44922</c:v>
                </c:pt>
                <c:pt idx="255">
                  <c:v>44923</c:v>
                </c:pt>
                <c:pt idx="256">
                  <c:v>44924</c:v>
                </c:pt>
                <c:pt idx="257">
                  <c:v>44925</c:v>
                </c:pt>
                <c:pt idx="258">
                  <c:v>44928</c:v>
                </c:pt>
                <c:pt idx="259">
                  <c:v>44929</c:v>
                </c:pt>
                <c:pt idx="260">
                  <c:v>44930</c:v>
                </c:pt>
                <c:pt idx="261">
                  <c:v>44931</c:v>
                </c:pt>
                <c:pt idx="262">
                  <c:v>44932</c:v>
                </c:pt>
                <c:pt idx="263">
                  <c:v>44935</c:v>
                </c:pt>
                <c:pt idx="264">
                  <c:v>44936</c:v>
                </c:pt>
                <c:pt idx="265">
                  <c:v>44937</c:v>
                </c:pt>
                <c:pt idx="266">
                  <c:v>44938</c:v>
                </c:pt>
                <c:pt idx="267">
                  <c:v>44939</c:v>
                </c:pt>
                <c:pt idx="268">
                  <c:v>44942</c:v>
                </c:pt>
                <c:pt idx="269">
                  <c:v>44943</c:v>
                </c:pt>
                <c:pt idx="270">
                  <c:v>44944</c:v>
                </c:pt>
                <c:pt idx="271">
                  <c:v>44945</c:v>
                </c:pt>
                <c:pt idx="272">
                  <c:v>44946</c:v>
                </c:pt>
                <c:pt idx="273">
                  <c:v>44949</c:v>
                </c:pt>
                <c:pt idx="274">
                  <c:v>44950</c:v>
                </c:pt>
                <c:pt idx="275">
                  <c:v>44951</c:v>
                </c:pt>
                <c:pt idx="276">
                  <c:v>44952</c:v>
                </c:pt>
                <c:pt idx="277">
                  <c:v>44953</c:v>
                </c:pt>
                <c:pt idx="278">
                  <c:v>44956</c:v>
                </c:pt>
                <c:pt idx="279">
                  <c:v>44957</c:v>
                </c:pt>
                <c:pt idx="280">
                  <c:v>44958</c:v>
                </c:pt>
                <c:pt idx="281">
                  <c:v>44959</c:v>
                </c:pt>
                <c:pt idx="282">
                  <c:v>44960</c:v>
                </c:pt>
                <c:pt idx="283">
                  <c:v>44963</c:v>
                </c:pt>
                <c:pt idx="284">
                  <c:v>44964</c:v>
                </c:pt>
                <c:pt idx="285">
                  <c:v>44965</c:v>
                </c:pt>
                <c:pt idx="286">
                  <c:v>44966</c:v>
                </c:pt>
                <c:pt idx="287">
                  <c:v>44967</c:v>
                </c:pt>
                <c:pt idx="288">
                  <c:v>44970</c:v>
                </c:pt>
                <c:pt idx="289">
                  <c:v>44971</c:v>
                </c:pt>
                <c:pt idx="290">
                  <c:v>44972</c:v>
                </c:pt>
                <c:pt idx="291">
                  <c:v>44973</c:v>
                </c:pt>
                <c:pt idx="292">
                  <c:v>44974</c:v>
                </c:pt>
                <c:pt idx="293">
                  <c:v>44977</c:v>
                </c:pt>
                <c:pt idx="294">
                  <c:v>44978</c:v>
                </c:pt>
                <c:pt idx="295">
                  <c:v>44979</c:v>
                </c:pt>
                <c:pt idx="296">
                  <c:v>44980</c:v>
                </c:pt>
                <c:pt idx="297">
                  <c:v>44981</c:v>
                </c:pt>
                <c:pt idx="298">
                  <c:v>44984</c:v>
                </c:pt>
                <c:pt idx="299">
                  <c:v>44985</c:v>
                </c:pt>
                <c:pt idx="300">
                  <c:v>44986</c:v>
                </c:pt>
                <c:pt idx="301">
                  <c:v>44987</c:v>
                </c:pt>
                <c:pt idx="302">
                  <c:v>44988</c:v>
                </c:pt>
                <c:pt idx="303">
                  <c:v>44991</c:v>
                </c:pt>
                <c:pt idx="304">
                  <c:v>44992</c:v>
                </c:pt>
                <c:pt idx="305">
                  <c:v>44993</c:v>
                </c:pt>
                <c:pt idx="306">
                  <c:v>44994</c:v>
                </c:pt>
                <c:pt idx="307">
                  <c:v>44995</c:v>
                </c:pt>
                <c:pt idx="308">
                  <c:v>44998</c:v>
                </c:pt>
                <c:pt idx="309">
                  <c:v>44999</c:v>
                </c:pt>
                <c:pt idx="310">
                  <c:v>45000</c:v>
                </c:pt>
                <c:pt idx="311">
                  <c:v>45001</c:v>
                </c:pt>
                <c:pt idx="312">
                  <c:v>45002</c:v>
                </c:pt>
                <c:pt idx="313">
                  <c:v>45005</c:v>
                </c:pt>
                <c:pt idx="314">
                  <c:v>45006</c:v>
                </c:pt>
                <c:pt idx="315">
                  <c:v>45007</c:v>
                </c:pt>
                <c:pt idx="316">
                  <c:v>45008</c:v>
                </c:pt>
                <c:pt idx="317">
                  <c:v>45009</c:v>
                </c:pt>
                <c:pt idx="318">
                  <c:v>45012</c:v>
                </c:pt>
                <c:pt idx="319">
                  <c:v>45013</c:v>
                </c:pt>
                <c:pt idx="320">
                  <c:v>45014</c:v>
                </c:pt>
                <c:pt idx="321">
                  <c:v>45015</c:v>
                </c:pt>
                <c:pt idx="322">
                  <c:v>45016</c:v>
                </c:pt>
                <c:pt idx="323">
                  <c:v>45019</c:v>
                </c:pt>
                <c:pt idx="324">
                  <c:v>45020</c:v>
                </c:pt>
                <c:pt idx="325">
                  <c:v>45021</c:v>
                </c:pt>
                <c:pt idx="326">
                  <c:v>45022</c:v>
                </c:pt>
                <c:pt idx="327">
                  <c:v>45027</c:v>
                </c:pt>
                <c:pt idx="328">
                  <c:v>45028</c:v>
                </c:pt>
                <c:pt idx="329">
                  <c:v>45029</c:v>
                </c:pt>
                <c:pt idx="330">
                  <c:v>45030</c:v>
                </c:pt>
                <c:pt idx="331">
                  <c:v>45033</c:v>
                </c:pt>
                <c:pt idx="332">
                  <c:v>45034</c:v>
                </c:pt>
                <c:pt idx="333">
                  <c:v>45035</c:v>
                </c:pt>
                <c:pt idx="334">
                  <c:v>45036</c:v>
                </c:pt>
                <c:pt idx="335">
                  <c:v>45037</c:v>
                </c:pt>
                <c:pt idx="336">
                  <c:v>45040</c:v>
                </c:pt>
                <c:pt idx="337">
                  <c:v>45041</c:v>
                </c:pt>
                <c:pt idx="338">
                  <c:v>45042</c:v>
                </c:pt>
                <c:pt idx="339">
                  <c:v>45043</c:v>
                </c:pt>
                <c:pt idx="340">
                  <c:v>45044</c:v>
                </c:pt>
                <c:pt idx="341">
                  <c:v>45048</c:v>
                </c:pt>
                <c:pt idx="342">
                  <c:v>45049</c:v>
                </c:pt>
                <c:pt idx="343">
                  <c:v>45050</c:v>
                </c:pt>
                <c:pt idx="344">
                  <c:v>45051</c:v>
                </c:pt>
                <c:pt idx="345">
                  <c:v>45054</c:v>
                </c:pt>
                <c:pt idx="346">
                  <c:v>45055</c:v>
                </c:pt>
                <c:pt idx="347">
                  <c:v>45056</c:v>
                </c:pt>
                <c:pt idx="348">
                  <c:v>45057</c:v>
                </c:pt>
                <c:pt idx="349">
                  <c:v>45058</c:v>
                </c:pt>
                <c:pt idx="350">
                  <c:v>45061</c:v>
                </c:pt>
                <c:pt idx="351">
                  <c:v>45062</c:v>
                </c:pt>
                <c:pt idx="352">
                  <c:v>45063</c:v>
                </c:pt>
                <c:pt idx="353">
                  <c:v>45064</c:v>
                </c:pt>
                <c:pt idx="354">
                  <c:v>45065</c:v>
                </c:pt>
                <c:pt idx="355">
                  <c:v>45068</c:v>
                </c:pt>
                <c:pt idx="356">
                  <c:v>45069</c:v>
                </c:pt>
                <c:pt idx="357">
                  <c:v>45070</c:v>
                </c:pt>
                <c:pt idx="358">
                  <c:v>45071</c:v>
                </c:pt>
                <c:pt idx="359">
                  <c:v>45072</c:v>
                </c:pt>
                <c:pt idx="360">
                  <c:v>45075</c:v>
                </c:pt>
                <c:pt idx="361">
                  <c:v>45076</c:v>
                </c:pt>
                <c:pt idx="362">
                  <c:v>45077</c:v>
                </c:pt>
                <c:pt idx="363">
                  <c:v>45078</c:v>
                </c:pt>
                <c:pt idx="364">
                  <c:v>45079</c:v>
                </c:pt>
                <c:pt idx="365">
                  <c:v>45082</c:v>
                </c:pt>
                <c:pt idx="366">
                  <c:v>45083</c:v>
                </c:pt>
                <c:pt idx="367">
                  <c:v>45084</c:v>
                </c:pt>
                <c:pt idx="368">
                  <c:v>45085</c:v>
                </c:pt>
                <c:pt idx="369">
                  <c:v>45086</c:v>
                </c:pt>
                <c:pt idx="370">
                  <c:v>45089</c:v>
                </c:pt>
                <c:pt idx="371">
                  <c:v>45090</c:v>
                </c:pt>
                <c:pt idx="372">
                  <c:v>45091</c:v>
                </c:pt>
                <c:pt idx="373">
                  <c:v>45092</c:v>
                </c:pt>
                <c:pt idx="374">
                  <c:v>45093</c:v>
                </c:pt>
                <c:pt idx="375">
                  <c:v>45096</c:v>
                </c:pt>
                <c:pt idx="376">
                  <c:v>45097</c:v>
                </c:pt>
                <c:pt idx="377">
                  <c:v>45098</c:v>
                </c:pt>
                <c:pt idx="378">
                  <c:v>45099</c:v>
                </c:pt>
                <c:pt idx="379">
                  <c:v>45100</c:v>
                </c:pt>
                <c:pt idx="380">
                  <c:v>45103</c:v>
                </c:pt>
                <c:pt idx="381">
                  <c:v>45104</c:v>
                </c:pt>
                <c:pt idx="382">
                  <c:v>45105</c:v>
                </c:pt>
                <c:pt idx="383">
                  <c:v>45106</c:v>
                </c:pt>
                <c:pt idx="384">
                  <c:v>45107</c:v>
                </c:pt>
                <c:pt idx="385">
                  <c:v>45110</c:v>
                </c:pt>
                <c:pt idx="386">
                  <c:v>45111</c:v>
                </c:pt>
                <c:pt idx="387">
                  <c:v>45112</c:v>
                </c:pt>
                <c:pt idx="388">
                  <c:v>45113</c:v>
                </c:pt>
                <c:pt idx="389">
                  <c:v>45114</c:v>
                </c:pt>
                <c:pt idx="390">
                  <c:v>45117</c:v>
                </c:pt>
                <c:pt idx="391">
                  <c:v>45118</c:v>
                </c:pt>
                <c:pt idx="392">
                  <c:v>45119</c:v>
                </c:pt>
                <c:pt idx="393">
                  <c:v>45120</c:v>
                </c:pt>
                <c:pt idx="394">
                  <c:v>45121</c:v>
                </c:pt>
                <c:pt idx="395">
                  <c:v>45124</c:v>
                </c:pt>
                <c:pt idx="396">
                  <c:v>45125</c:v>
                </c:pt>
                <c:pt idx="397">
                  <c:v>45126</c:v>
                </c:pt>
                <c:pt idx="398">
                  <c:v>45127</c:v>
                </c:pt>
                <c:pt idx="399">
                  <c:v>45128</c:v>
                </c:pt>
                <c:pt idx="400">
                  <c:v>45131</c:v>
                </c:pt>
                <c:pt idx="401">
                  <c:v>45132</c:v>
                </c:pt>
                <c:pt idx="402">
                  <c:v>45133</c:v>
                </c:pt>
                <c:pt idx="403">
                  <c:v>45134</c:v>
                </c:pt>
                <c:pt idx="404">
                  <c:v>45135</c:v>
                </c:pt>
                <c:pt idx="405">
                  <c:v>45138</c:v>
                </c:pt>
                <c:pt idx="406">
                  <c:v>45139</c:v>
                </c:pt>
                <c:pt idx="407">
                  <c:v>45140</c:v>
                </c:pt>
                <c:pt idx="408">
                  <c:v>45141</c:v>
                </c:pt>
                <c:pt idx="409">
                  <c:v>45142</c:v>
                </c:pt>
                <c:pt idx="410">
                  <c:v>45145</c:v>
                </c:pt>
                <c:pt idx="411">
                  <c:v>45146</c:v>
                </c:pt>
                <c:pt idx="412">
                  <c:v>45147</c:v>
                </c:pt>
                <c:pt idx="413">
                  <c:v>45148</c:v>
                </c:pt>
                <c:pt idx="414">
                  <c:v>45149</c:v>
                </c:pt>
                <c:pt idx="415">
                  <c:v>45152</c:v>
                </c:pt>
                <c:pt idx="416">
                  <c:v>45153</c:v>
                </c:pt>
                <c:pt idx="417">
                  <c:v>45154</c:v>
                </c:pt>
                <c:pt idx="418">
                  <c:v>45155</c:v>
                </c:pt>
                <c:pt idx="419">
                  <c:v>45156</c:v>
                </c:pt>
                <c:pt idx="420">
                  <c:v>45159</c:v>
                </c:pt>
                <c:pt idx="421">
                  <c:v>45160</c:v>
                </c:pt>
                <c:pt idx="422">
                  <c:v>45161</c:v>
                </c:pt>
                <c:pt idx="423">
                  <c:v>45162</c:v>
                </c:pt>
                <c:pt idx="424">
                  <c:v>45163</c:v>
                </c:pt>
                <c:pt idx="425">
                  <c:v>45166</c:v>
                </c:pt>
                <c:pt idx="426">
                  <c:v>45167</c:v>
                </c:pt>
                <c:pt idx="427">
                  <c:v>45168</c:v>
                </c:pt>
                <c:pt idx="428">
                  <c:v>45169</c:v>
                </c:pt>
                <c:pt idx="429">
                  <c:v>45170</c:v>
                </c:pt>
                <c:pt idx="430">
                  <c:v>45173</c:v>
                </c:pt>
                <c:pt idx="431">
                  <c:v>45174</c:v>
                </c:pt>
                <c:pt idx="432">
                  <c:v>45175</c:v>
                </c:pt>
                <c:pt idx="433">
                  <c:v>45176</c:v>
                </c:pt>
                <c:pt idx="434">
                  <c:v>45177</c:v>
                </c:pt>
                <c:pt idx="435">
                  <c:v>45180</c:v>
                </c:pt>
                <c:pt idx="436">
                  <c:v>45181</c:v>
                </c:pt>
                <c:pt idx="437">
                  <c:v>45182</c:v>
                </c:pt>
                <c:pt idx="438">
                  <c:v>45183</c:v>
                </c:pt>
                <c:pt idx="439">
                  <c:v>45184</c:v>
                </c:pt>
                <c:pt idx="440">
                  <c:v>45187</c:v>
                </c:pt>
                <c:pt idx="441">
                  <c:v>45188</c:v>
                </c:pt>
                <c:pt idx="442">
                  <c:v>45189</c:v>
                </c:pt>
                <c:pt idx="443">
                  <c:v>45190</c:v>
                </c:pt>
                <c:pt idx="444">
                  <c:v>45191</c:v>
                </c:pt>
                <c:pt idx="445">
                  <c:v>45194</c:v>
                </c:pt>
                <c:pt idx="446">
                  <c:v>45195</c:v>
                </c:pt>
                <c:pt idx="447">
                  <c:v>45196</c:v>
                </c:pt>
                <c:pt idx="448">
                  <c:v>45197</c:v>
                </c:pt>
                <c:pt idx="449">
                  <c:v>45198</c:v>
                </c:pt>
                <c:pt idx="450">
                  <c:v>45201</c:v>
                </c:pt>
                <c:pt idx="451">
                  <c:v>45202</c:v>
                </c:pt>
                <c:pt idx="452">
                  <c:v>45203</c:v>
                </c:pt>
                <c:pt idx="453">
                  <c:v>45204</c:v>
                </c:pt>
                <c:pt idx="454">
                  <c:v>45205</c:v>
                </c:pt>
                <c:pt idx="455">
                  <c:v>45208</c:v>
                </c:pt>
                <c:pt idx="456">
                  <c:v>45209</c:v>
                </c:pt>
                <c:pt idx="457">
                  <c:v>45210</c:v>
                </c:pt>
                <c:pt idx="458">
                  <c:v>45211</c:v>
                </c:pt>
                <c:pt idx="459">
                  <c:v>45212</c:v>
                </c:pt>
                <c:pt idx="460">
                  <c:v>45215</c:v>
                </c:pt>
                <c:pt idx="461">
                  <c:v>45216</c:v>
                </c:pt>
                <c:pt idx="462">
                  <c:v>45217</c:v>
                </c:pt>
                <c:pt idx="463">
                  <c:v>45218</c:v>
                </c:pt>
                <c:pt idx="464">
                  <c:v>45219</c:v>
                </c:pt>
                <c:pt idx="465">
                  <c:v>45222</c:v>
                </c:pt>
                <c:pt idx="466">
                  <c:v>45223</c:v>
                </c:pt>
                <c:pt idx="467">
                  <c:v>45224</c:v>
                </c:pt>
                <c:pt idx="468">
                  <c:v>45225</c:v>
                </c:pt>
                <c:pt idx="469">
                  <c:v>45226</c:v>
                </c:pt>
                <c:pt idx="470">
                  <c:v>45229</c:v>
                </c:pt>
                <c:pt idx="471">
                  <c:v>45230</c:v>
                </c:pt>
                <c:pt idx="472">
                  <c:v>45231</c:v>
                </c:pt>
                <c:pt idx="473">
                  <c:v>45232</c:v>
                </c:pt>
                <c:pt idx="474">
                  <c:v>45233</c:v>
                </c:pt>
                <c:pt idx="475">
                  <c:v>45236</c:v>
                </c:pt>
                <c:pt idx="476">
                  <c:v>45237</c:v>
                </c:pt>
                <c:pt idx="477">
                  <c:v>45238</c:v>
                </c:pt>
                <c:pt idx="478">
                  <c:v>45239</c:v>
                </c:pt>
                <c:pt idx="479">
                  <c:v>45240</c:v>
                </c:pt>
                <c:pt idx="480">
                  <c:v>45243</c:v>
                </c:pt>
                <c:pt idx="481">
                  <c:v>45244</c:v>
                </c:pt>
                <c:pt idx="482">
                  <c:v>45245</c:v>
                </c:pt>
                <c:pt idx="483">
                  <c:v>45246</c:v>
                </c:pt>
                <c:pt idx="484">
                  <c:v>45247</c:v>
                </c:pt>
                <c:pt idx="485">
                  <c:v>45250</c:v>
                </c:pt>
                <c:pt idx="486">
                  <c:v>45251</c:v>
                </c:pt>
                <c:pt idx="487">
                  <c:v>45252</c:v>
                </c:pt>
                <c:pt idx="488">
                  <c:v>45253</c:v>
                </c:pt>
                <c:pt idx="489">
                  <c:v>45254</c:v>
                </c:pt>
                <c:pt idx="490">
                  <c:v>45257</c:v>
                </c:pt>
                <c:pt idx="491">
                  <c:v>45258</c:v>
                </c:pt>
                <c:pt idx="492">
                  <c:v>45259</c:v>
                </c:pt>
                <c:pt idx="493">
                  <c:v>45260</c:v>
                </c:pt>
                <c:pt idx="494">
                  <c:v>45261</c:v>
                </c:pt>
                <c:pt idx="495">
                  <c:v>45264</c:v>
                </c:pt>
                <c:pt idx="496">
                  <c:v>45265</c:v>
                </c:pt>
                <c:pt idx="497">
                  <c:v>45266</c:v>
                </c:pt>
                <c:pt idx="498">
                  <c:v>45267</c:v>
                </c:pt>
                <c:pt idx="499">
                  <c:v>45268</c:v>
                </c:pt>
                <c:pt idx="500">
                  <c:v>45271</c:v>
                </c:pt>
                <c:pt idx="501">
                  <c:v>45272</c:v>
                </c:pt>
                <c:pt idx="502">
                  <c:v>45273</c:v>
                </c:pt>
                <c:pt idx="503">
                  <c:v>45274</c:v>
                </c:pt>
                <c:pt idx="504">
                  <c:v>45275</c:v>
                </c:pt>
                <c:pt idx="505">
                  <c:v>45278</c:v>
                </c:pt>
                <c:pt idx="506">
                  <c:v>45279</c:v>
                </c:pt>
                <c:pt idx="507">
                  <c:v>45280</c:v>
                </c:pt>
                <c:pt idx="508">
                  <c:v>45281</c:v>
                </c:pt>
                <c:pt idx="509">
                  <c:v>45282</c:v>
                </c:pt>
                <c:pt idx="510">
                  <c:v>45287</c:v>
                </c:pt>
                <c:pt idx="511">
                  <c:v>45288</c:v>
                </c:pt>
                <c:pt idx="512">
                  <c:v>45289</c:v>
                </c:pt>
                <c:pt idx="513" formatCode="d/m/yyyy">
                  <c:v>45293</c:v>
                </c:pt>
                <c:pt idx="514" formatCode="d/m/yyyy">
                  <c:v>45294</c:v>
                </c:pt>
                <c:pt idx="515" formatCode="d/m/yyyy">
                  <c:v>45295</c:v>
                </c:pt>
                <c:pt idx="516" formatCode="d/m/yyyy">
                  <c:v>45296</c:v>
                </c:pt>
                <c:pt idx="517" formatCode="d/m/yyyy">
                  <c:v>45299</c:v>
                </c:pt>
                <c:pt idx="518" formatCode="d/m/yyyy">
                  <c:v>45300</c:v>
                </c:pt>
                <c:pt idx="519" formatCode="d/m/yyyy">
                  <c:v>45301</c:v>
                </c:pt>
                <c:pt idx="520" formatCode="d/m/yyyy">
                  <c:v>45302</c:v>
                </c:pt>
                <c:pt idx="521" formatCode="d/m/yyyy">
                  <c:v>45303</c:v>
                </c:pt>
                <c:pt idx="522" formatCode="d/m/yyyy">
                  <c:v>45306</c:v>
                </c:pt>
                <c:pt idx="523" formatCode="d/m/yyyy">
                  <c:v>45307</c:v>
                </c:pt>
                <c:pt idx="524" formatCode="d/m/yyyy">
                  <c:v>45308</c:v>
                </c:pt>
                <c:pt idx="525" formatCode="d/m/yyyy">
                  <c:v>45309</c:v>
                </c:pt>
                <c:pt idx="526" formatCode="d/m/yyyy">
                  <c:v>45310</c:v>
                </c:pt>
                <c:pt idx="527" formatCode="d/m/yyyy">
                  <c:v>45313</c:v>
                </c:pt>
                <c:pt idx="528" formatCode="d/m/yyyy">
                  <c:v>45314</c:v>
                </c:pt>
                <c:pt idx="529" formatCode="d/m/yyyy">
                  <c:v>45315</c:v>
                </c:pt>
                <c:pt idx="530" formatCode="d/m/yyyy">
                  <c:v>45316</c:v>
                </c:pt>
                <c:pt idx="531" formatCode="d/m/yyyy">
                  <c:v>45317</c:v>
                </c:pt>
                <c:pt idx="532" formatCode="d/m/yyyy">
                  <c:v>45320</c:v>
                </c:pt>
                <c:pt idx="533" formatCode="d/m/yyyy">
                  <c:v>45321</c:v>
                </c:pt>
                <c:pt idx="534" formatCode="d/m/yyyy">
                  <c:v>45322</c:v>
                </c:pt>
                <c:pt idx="535" formatCode="d/m/yyyy">
                  <c:v>45323</c:v>
                </c:pt>
                <c:pt idx="536" formatCode="d/m/yyyy">
                  <c:v>45324</c:v>
                </c:pt>
                <c:pt idx="537" formatCode="d/m/yyyy">
                  <c:v>45327</c:v>
                </c:pt>
                <c:pt idx="538" formatCode="d/m/yyyy">
                  <c:v>45328</c:v>
                </c:pt>
                <c:pt idx="539" formatCode="d/m/yyyy">
                  <c:v>45329</c:v>
                </c:pt>
                <c:pt idx="540" formatCode="d/m/yyyy">
                  <c:v>45330</c:v>
                </c:pt>
                <c:pt idx="541" formatCode="d/m/yyyy">
                  <c:v>45331</c:v>
                </c:pt>
                <c:pt idx="542" formatCode="d/m/yyyy">
                  <c:v>45334</c:v>
                </c:pt>
                <c:pt idx="543" formatCode="d/m/yyyy">
                  <c:v>45335</c:v>
                </c:pt>
                <c:pt idx="544" formatCode="d/m/yyyy">
                  <c:v>45336</c:v>
                </c:pt>
                <c:pt idx="545" formatCode="d/m/yyyy">
                  <c:v>45337</c:v>
                </c:pt>
                <c:pt idx="546" formatCode="d/m/yyyy">
                  <c:v>45338</c:v>
                </c:pt>
                <c:pt idx="547" formatCode="d/m/yyyy">
                  <c:v>45341</c:v>
                </c:pt>
                <c:pt idx="548" formatCode="d/m/yyyy">
                  <c:v>45342</c:v>
                </c:pt>
                <c:pt idx="549" formatCode="d/m/yyyy">
                  <c:v>45343</c:v>
                </c:pt>
                <c:pt idx="550" formatCode="d/m/yyyy">
                  <c:v>45344</c:v>
                </c:pt>
                <c:pt idx="551" formatCode="d/m/yyyy">
                  <c:v>45345</c:v>
                </c:pt>
                <c:pt idx="552" formatCode="d/m/yyyy">
                  <c:v>45348</c:v>
                </c:pt>
                <c:pt idx="553" formatCode="d/m/yyyy">
                  <c:v>45349</c:v>
                </c:pt>
                <c:pt idx="554" formatCode="d/m/yyyy">
                  <c:v>45350</c:v>
                </c:pt>
                <c:pt idx="555" formatCode="d/m/yyyy">
                  <c:v>45351</c:v>
                </c:pt>
                <c:pt idx="556" formatCode="d/m/yyyy">
                  <c:v>45352</c:v>
                </c:pt>
                <c:pt idx="557" formatCode="d/m/yyyy">
                  <c:v>45355</c:v>
                </c:pt>
                <c:pt idx="558" formatCode="d/m/yyyy">
                  <c:v>45356</c:v>
                </c:pt>
                <c:pt idx="559" formatCode="d/m/yyyy">
                  <c:v>45357</c:v>
                </c:pt>
                <c:pt idx="560" formatCode="d/m/yyyy">
                  <c:v>45358</c:v>
                </c:pt>
                <c:pt idx="561" formatCode="d/m/yyyy">
                  <c:v>45359</c:v>
                </c:pt>
                <c:pt idx="562" formatCode="d/m/yyyy">
                  <c:v>45362</c:v>
                </c:pt>
                <c:pt idx="563" formatCode="d/m/yyyy">
                  <c:v>45363</c:v>
                </c:pt>
                <c:pt idx="564" formatCode="d/m/yyyy">
                  <c:v>45364</c:v>
                </c:pt>
                <c:pt idx="565" formatCode="d/m/yyyy">
                  <c:v>45365</c:v>
                </c:pt>
                <c:pt idx="566" formatCode="d/m/yyyy">
                  <c:v>45366</c:v>
                </c:pt>
                <c:pt idx="567" formatCode="d/m/yyyy">
                  <c:v>45369</c:v>
                </c:pt>
                <c:pt idx="568" formatCode="d/m/yyyy">
                  <c:v>45370</c:v>
                </c:pt>
                <c:pt idx="569" formatCode="d/m/yyyy">
                  <c:v>45371</c:v>
                </c:pt>
                <c:pt idx="570" formatCode="d/m/yyyy">
                  <c:v>45372</c:v>
                </c:pt>
                <c:pt idx="571" formatCode="d/m/yyyy">
                  <c:v>45373</c:v>
                </c:pt>
                <c:pt idx="572" formatCode="d/m/yyyy">
                  <c:v>45376</c:v>
                </c:pt>
                <c:pt idx="573" formatCode="d/m/yyyy">
                  <c:v>45377</c:v>
                </c:pt>
                <c:pt idx="574" formatCode="d/m/yyyy">
                  <c:v>45378</c:v>
                </c:pt>
                <c:pt idx="575" formatCode="d/m/yyyy">
                  <c:v>45379</c:v>
                </c:pt>
                <c:pt idx="576" formatCode="d/m/yyyy">
                  <c:v>45384</c:v>
                </c:pt>
                <c:pt idx="577" formatCode="d/m/yyyy">
                  <c:v>45385</c:v>
                </c:pt>
                <c:pt idx="578" formatCode="d/m/yyyy">
                  <c:v>45386</c:v>
                </c:pt>
                <c:pt idx="579" formatCode="d/m/yyyy">
                  <c:v>45387</c:v>
                </c:pt>
                <c:pt idx="580" formatCode="d/m/yyyy">
                  <c:v>45390</c:v>
                </c:pt>
                <c:pt idx="581" formatCode="d/m/yyyy">
                  <c:v>45391</c:v>
                </c:pt>
                <c:pt idx="582" formatCode="d/m/yyyy">
                  <c:v>45392</c:v>
                </c:pt>
                <c:pt idx="583" formatCode="d/m/yyyy">
                  <c:v>45393</c:v>
                </c:pt>
                <c:pt idx="584" formatCode="d/m/yyyy">
                  <c:v>45394</c:v>
                </c:pt>
                <c:pt idx="585" formatCode="d/m/yyyy">
                  <c:v>45397</c:v>
                </c:pt>
                <c:pt idx="586" formatCode="d/m/yyyy">
                  <c:v>45398</c:v>
                </c:pt>
                <c:pt idx="587" formatCode="d/m/yyyy">
                  <c:v>45399</c:v>
                </c:pt>
                <c:pt idx="588" formatCode="d/m/yyyy">
                  <c:v>45400</c:v>
                </c:pt>
                <c:pt idx="589" formatCode="d/m/yyyy">
                  <c:v>45401</c:v>
                </c:pt>
                <c:pt idx="590" formatCode="d/m/yyyy">
                  <c:v>45404</c:v>
                </c:pt>
                <c:pt idx="591" formatCode="d/m/yyyy">
                  <c:v>45405</c:v>
                </c:pt>
                <c:pt idx="592" formatCode="d/m/yyyy">
                  <c:v>45406</c:v>
                </c:pt>
                <c:pt idx="593" formatCode="d/m/yyyy">
                  <c:v>45407</c:v>
                </c:pt>
                <c:pt idx="594" formatCode="d/m/yyyy">
                  <c:v>45408</c:v>
                </c:pt>
                <c:pt idx="595" formatCode="d/m/yyyy">
                  <c:v>45411</c:v>
                </c:pt>
                <c:pt idx="596" formatCode="d/m/yyyy">
                  <c:v>45412</c:v>
                </c:pt>
                <c:pt idx="597" formatCode="d/m/yyyy">
                  <c:v>45414</c:v>
                </c:pt>
                <c:pt idx="598" formatCode="d/m/yyyy">
                  <c:v>45415</c:v>
                </c:pt>
                <c:pt idx="599" formatCode="d/m/yyyy">
                  <c:v>45418</c:v>
                </c:pt>
                <c:pt idx="600" formatCode="d/m/yyyy">
                  <c:v>45419</c:v>
                </c:pt>
                <c:pt idx="601" formatCode="d/m/yyyy">
                  <c:v>45420</c:v>
                </c:pt>
                <c:pt idx="602" formatCode="d/m/yyyy">
                  <c:v>45421</c:v>
                </c:pt>
                <c:pt idx="603" formatCode="d/m/yyyy">
                  <c:v>45422</c:v>
                </c:pt>
                <c:pt idx="604" formatCode="d/m/yyyy">
                  <c:v>45425</c:v>
                </c:pt>
                <c:pt idx="605" formatCode="d/m/yyyy">
                  <c:v>45426</c:v>
                </c:pt>
                <c:pt idx="606" formatCode="d/m/yyyy">
                  <c:v>45427</c:v>
                </c:pt>
                <c:pt idx="607" formatCode="d/m/yyyy">
                  <c:v>45428</c:v>
                </c:pt>
                <c:pt idx="608" formatCode="d/m/yyyy">
                  <c:v>45429</c:v>
                </c:pt>
                <c:pt idx="609" formatCode="d/m/yyyy">
                  <c:v>45432</c:v>
                </c:pt>
                <c:pt idx="610" formatCode="d/m/yyyy">
                  <c:v>45433</c:v>
                </c:pt>
                <c:pt idx="611" formatCode="d/m/yyyy">
                  <c:v>45434</c:v>
                </c:pt>
                <c:pt idx="612" formatCode="d/m/yyyy">
                  <c:v>45435</c:v>
                </c:pt>
                <c:pt idx="613" formatCode="d/m/yyyy">
                  <c:v>45436</c:v>
                </c:pt>
                <c:pt idx="614" formatCode="d/m/yyyy">
                  <c:v>45439</c:v>
                </c:pt>
                <c:pt idx="615" formatCode="d/m/yyyy">
                  <c:v>45440</c:v>
                </c:pt>
                <c:pt idx="616" formatCode="d/m/yyyy">
                  <c:v>45441</c:v>
                </c:pt>
                <c:pt idx="617" formatCode="d/m/yyyy">
                  <c:v>45442</c:v>
                </c:pt>
                <c:pt idx="618" formatCode="d/m/yyyy">
                  <c:v>45443</c:v>
                </c:pt>
                <c:pt idx="619" formatCode="d/m/yyyy">
                  <c:v>45446</c:v>
                </c:pt>
                <c:pt idx="620" formatCode="d/m/yyyy">
                  <c:v>45447</c:v>
                </c:pt>
                <c:pt idx="621" formatCode="d/m/yyyy">
                  <c:v>45448</c:v>
                </c:pt>
                <c:pt idx="622" formatCode="d/m/yyyy">
                  <c:v>45449</c:v>
                </c:pt>
                <c:pt idx="623" formatCode="d/m/yyyy">
                  <c:v>45450</c:v>
                </c:pt>
                <c:pt idx="624" formatCode="d/m/yyyy">
                  <c:v>45453</c:v>
                </c:pt>
                <c:pt idx="625" formatCode="d/m/yyyy">
                  <c:v>45454</c:v>
                </c:pt>
                <c:pt idx="626" formatCode="d/m/yyyy">
                  <c:v>45455</c:v>
                </c:pt>
                <c:pt idx="627" formatCode="d/m/yyyy">
                  <c:v>45456</c:v>
                </c:pt>
                <c:pt idx="628" formatCode="d/m/yyyy">
                  <c:v>45457</c:v>
                </c:pt>
                <c:pt idx="629" formatCode="d/m/yyyy">
                  <c:v>45460</c:v>
                </c:pt>
                <c:pt idx="630" formatCode="d/m/yyyy">
                  <c:v>45461</c:v>
                </c:pt>
                <c:pt idx="631" formatCode="d/m/yyyy">
                  <c:v>45462</c:v>
                </c:pt>
                <c:pt idx="632" formatCode="d/m/yyyy">
                  <c:v>45463</c:v>
                </c:pt>
                <c:pt idx="633" formatCode="d/m/yyyy">
                  <c:v>45464</c:v>
                </c:pt>
                <c:pt idx="634" formatCode="d/m/yyyy">
                  <c:v>45467</c:v>
                </c:pt>
                <c:pt idx="635" formatCode="d/m/yyyy">
                  <c:v>45468</c:v>
                </c:pt>
                <c:pt idx="636" formatCode="d/m/yyyy">
                  <c:v>45469</c:v>
                </c:pt>
                <c:pt idx="637" formatCode="d/m/yyyy">
                  <c:v>45470</c:v>
                </c:pt>
                <c:pt idx="638" formatCode="d/m/yyyy">
                  <c:v>45471</c:v>
                </c:pt>
                <c:pt idx="639" formatCode="d/m/yyyy">
                  <c:v>45474</c:v>
                </c:pt>
                <c:pt idx="640" formatCode="d/m/yyyy">
                  <c:v>45475</c:v>
                </c:pt>
                <c:pt idx="641" formatCode="d/m/yyyy">
                  <c:v>45476</c:v>
                </c:pt>
                <c:pt idx="642" formatCode="d/m/yyyy">
                  <c:v>45477</c:v>
                </c:pt>
                <c:pt idx="643" formatCode="d/m/yyyy">
                  <c:v>45478</c:v>
                </c:pt>
                <c:pt idx="644" formatCode="d/m/yyyy">
                  <c:v>45481</c:v>
                </c:pt>
                <c:pt idx="645" formatCode="d/m/yyyy">
                  <c:v>45482</c:v>
                </c:pt>
                <c:pt idx="646" formatCode="d/m/yyyy">
                  <c:v>45483</c:v>
                </c:pt>
                <c:pt idx="647" formatCode="d/m/yyyy">
                  <c:v>45484</c:v>
                </c:pt>
                <c:pt idx="648" formatCode="d/m/yyyy">
                  <c:v>45485</c:v>
                </c:pt>
                <c:pt idx="649" formatCode="d/m/yyyy">
                  <c:v>45488</c:v>
                </c:pt>
                <c:pt idx="650" formatCode="d/m/yyyy">
                  <c:v>45489</c:v>
                </c:pt>
                <c:pt idx="651" formatCode="d/m/yyyy">
                  <c:v>45490</c:v>
                </c:pt>
                <c:pt idx="652" formatCode="d/m/yyyy">
                  <c:v>45491</c:v>
                </c:pt>
                <c:pt idx="653" formatCode="d/m/yyyy">
                  <c:v>45492</c:v>
                </c:pt>
                <c:pt idx="654" formatCode="d/m/yyyy">
                  <c:v>45495</c:v>
                </c:pt>
                <c:pt idx="655" formatCode="d/m/yyyy">
                  <c:v>45496</c:v>
                </c:pt>
                <c:pt idx="656" formatCode="d/m/yyyy">
                  <c:v>45497</c:v>
                </c:pt>
                <c:pt idx="657" formatCode="d/m/yyyy">
                  <c:v>45498</c:v>
                </c:pt>
                <c:pt idx="658" formatCode="d/m/yyyy">
                  <c:v>45499</c:v>
                </c:pt>
                <c:pt idx="659" formatCode="d/m/yyyy">
                  <c:v>45502</c:v>
                </c:pt>
                <c:pt idx="660" formatCode="d/m/yyyy">
                  <c:v>45503</c:v>
                </c:pt>
                <c:pt idx="661" formatCode="d/m/yyyy">
                  <c:v>45504</c:v>
                </c:pt>
                <c:pt idx="662" formatCode="d/m/yyyy">
                  <c:v>45505</c:v>
                </c:pt>
                <c:pt idx="663" formatCode="d/m/yyyy">
                  <c:v>45506</c:v>
                </c:pt>
                <c:pt idx="664" formatCode="d/m/yyyy">
                  <c:v>45509</c:v>
                </c:pt>
                <c:pt idx="665" formatCode="d/m/yyyy">
                  <c:v>45510</c:v>
                </c:pt>
                <c:pt idx="666" formatCode="d/m/yyyy">
                  <c:v>45511</c:v>
                </c:pt>
                <c:pt idx="667" formatCode="d/m/yyyy">
                  <c:v>45512</c:v>
                </c:pt>
                <c:pt idx="668" formatCode="d/m/yyyy">
                  <c:v>45513</c:v>
                </c:pt>
                <c:pt idx="669" formatCode="d/m/yyyy">
                  <c:v>45516</c:v>
                </c:pt>
                <c:pt idx="670" formatCode="d/m/yyyy">
                  <c:v>45517</c:v>
                </c:pt>
                <c:pt idx="671" formatCode="d/m/yyyy">
                  <c:v>45518</c:v>
                </c:pt>
                <c:pt idx="672" formatCode="d/m/yyyy">
                  <c:v>45519</c:v>
                </c:pt>
                <c:pt idx="673" formatCode="d/m/yyyy">
                  <c:v>45520</c:v>
                </c:pt>
                <c:pt idx="674" formatCode="d/m/yyyy">
                  <c:v>45523</c:v>
                </c:pt>
                <c:pt idx="675" formatCode="d/m/yyyy">
                  <c:v>45524</c:v>
                </c:pt>
                <c:pt idx="676" formatCode="d/m/yyyy">
                  <c:v>45525</c:v>
                </c:pt>
                <c:pt idx="677" formatCode="d/m/yyyy">
                  <c:v>45526</c:v>
                </c:pt>
                <c:pt idx="678" formatCode="d/m/yyyy">
                  <c:v>45527</c:v>
                </c:pt>
                <c:pt idx="679" formatCode="d/m/yyyy">
                  <c:v>45530</c:v>
                </c:pt>
                <c:pt idx="680" formatCode="d/m/yyyy">
                  <c:v>45531</c:v>
                </c:pt>
                <c:pt idx="681" formatCode="d/m/yyyy">
                  <c:v>45532</c:v>
                </c:pt>
                <c:pt idx="682" formatCode="d/m/yyyy">
                  <c:v>45533</c:v>
                </c:pt>
                <c:pt idx="683" formatCode="d/m/yyyy">
                  <c:v>45534</c:v>
                </c:pt>
                <c:pt idx="684" formatCode="d/m/yyyy">
                  <c:v>45537</c:v>
                </c:pt>
                <c:pt idx="685" formatCode="d/m/yyyy">
                  <c:v>45538</c:v>
                </c:pt>
                <c:pt idx="686" formatCode="d/m/yyyy">
                  <c:v>45539</c:v>
                </c:pt>
                <c:pt idx="687" formatCode="d/m/yyyy">
                  <c:v>45540</c:v>
                </c:pt>
                <c:pt idx="688" formatCode="d/m/yyyy">
                  <c:v>45541</c:v>
                </c:pt>
                <c:pt idx="689" formatCode="d/m/yyyy">
                  <c:v>45544</c:v>
                </c:pt>
                <c:pt idx="690" formatCode="d/m/yyyy">
                  <c:v>45545</c:v>
                </c:pt>
                <c:pt idx="691" formatCode="d/m/yyyy">
                  <c:v>45546</c:v>
                </c:pt>
                <c:pt idx="692" formatCode="d/m/yyyy">
                  <c:v>45547</c:v>
                </c:pt>
                <c:pt idx="693" formatCode="d/m/yyyy">
                  <c:v>45548</c:v>
                </c:pt>
                <c:pt idx="694" formatCode="d/m/yyyy">
                  <c:v>45551</c:v>
                </c:pt>
                <c:pt idx="695" formatCode="d/m/yyyy">
                  <c:v>45552</c:v>
                </c:pt>
                <c:pt idx="696" formatCode="d/m/yyyy">
                  <c:v>45553</c:v>
                </c:pt>
                <c:pt idx="697" formatCode="d/m/yyyy">
                  <c:v>45554</c:v>
                </c:pt>
                <c:pt idx="698" formatCode="d/m/yyyy">
                  <c:v>45555</c:v>
                </c:pt>
                <c:pt idx="699" formatCode="d/m/yyyy">
                  <c:v>45558</c:v>
                </c:pt>
                <c:pt idx="700" formatCode="d/m/yyyy">
                  <c:v>45559</c:v>
                </c:pt>
                <c:pt idx="701" formatCode="d/m/yyyy">
                  <c:v>45560</c:v>
                </c:pt>
                <c:pt idx="702" formatCode="d/m/yyyy">
                  <c:v>45561</c:v>
                </c:pt>
                <c:pt idx="703" formatCode="d/m/yyyy">
                  <c:v>45562</c:v>
                </c:pt>
                <c:pt idx="704" formatCode="d/m/yyyy">
                  <c:v>45565</c:v>
                </c:pt>
                <c:pt idx="705" formatCode="d/m/yyyy">
                  <c:v>45566</c:v>
                </c:pt>
                <c:pt idx="706" formatCode="d/m/yyyy">
                  <c:v>45567</c:v>
                </c:pt>
                <c:pt idx="707" formatCode="d/m/yyyy">
                  <c:v>45568</c:v>
                </c:pt>
                <c:pt idx="708" formatCode="d/m/yyyy">
                  <c:v>45569</c:v>
                </c:pt>
                <c:pt idx="709" formatCode="d/m/yyyy">
                  <c:v>45572</c:v>
                </c:pt>
                <c:pt idx="710" formatCode="d/m/yyyy">
                  <c:v>45573</c:v>
                </c:pt>
                <c:pt idx="711" formatCode="d/m/yyyy">
                  <c:v>45574</c:v>
                </c:pt>
                <c:pt idx="712" formatCode="d/m/yyyy">
                  <c:v>45575</c:v>
                </c:pt>
                <c:pt idx="713" formatCode="d/m/yyyy">
                  <c:v>45576</c:v>
                </c:pt>
                <c:pt idx="714" formatCode="d/m/yyyy">
                  <c:v>45579</c:v>
                </c:pt>
                <c:pt idx="715" formatCode="d/m/yyyy">
                  <c:v>45580</c:v>
                </c:pt>
                <c:pt idx="716" formatCode="d/m/yyyy">
                  <c:v>45581</c:v>
                </c:pt>
                <c:pt idx="717" formatCode="d/m/yyyy">
                  <c:v>45582</c:v>
                </c:pt>
                <c:pt idx="718" formatCode="d/m/yyyy">
                  <c:v>45583</c:v>
                </c:pt>
                <c:pt idx="719" formatCode="d/m/yyyy">
                  <c:v>45586</c:v>
                </c:pt>
                <c:pt idx="720" formatCode="d/m/yyyy">
                  <c:v>45587</c:v>
                </c:pt>
                <c:pt idx="721" formatCode="d/m/yyyy">
                  <c:v>45588</c:v>
                </c:pt>
                <c:pt idx="722" formatCode="d/m/yyyy">
                  <c:v>45589</c:v>
                </c:pt>
                <c:pt idx="723" formatCode="d/m/yyyy">
                  <c:v>45590</c:v>
                </c:pt>
                <c:pt idx="724" formatCode="d/m/yyyy">
                  <c:v>45593</c:v>
                </c:pt>
                <c:pt idx="725" formatCode="d/m/yyyy">
                  <c:v>45594</c:v>
                </c:pt>
                <c:pt idx="726" formatCode="d/m/yyyy">
                  <c:v>45595</c:v>
                </c:pt>
                <c:pt idx="727" formatCode="d/m/yyyy">
                  <c:v>45596</c:v>
                </c:pt>
                <c:pt idx="728" formatCode="d/m/yyyy">
                  <c:v>45597</c:v>
                </c:pt>
                <c:pt idx="729" formatCode="d/m/yyyy">
                  <c:v>45600</c:v>
                </c:pt>
                <c:pt idx="730" formatCode="d/m/yyyy">
                  <c:v>45601</c:v>
                </c:pt>
                <c:pt idx="731" formatCode="d/m/yyyy">
                  <c:v>45602</c:v>
                </c:pt>
                <c:pt idx="732" formatCode="d/m/yyyy">
                  <c:v>45603</c:v>
                </c:pt>
                <c:pt idx="733" formatCode="d/m/yyyy">
                  <c:v>45604</c:v>
                </c:pt>
                <c:pt idx="734" formatCode="d/m/yyyy">
                  <c:v>45607</c:v>
                </c:pt>
                <c:pt idx="735" formatCode="d/m/yyyy">
                  <c:v>45608</c:v>
                </c:pt>
                <c:pt idx="736" formatCode="d/m/yyyy">
                  <c:v>45609</c:v>
                </c:pt>
                <c:pt idx="737" formatCode="d/m/yyyy">
                  <c:v>45610</c:v>
                </c:pt>
                <c:pt idx="738" formatCode="d/m/yyyy">
                  <c:v>45611</c:v>
                </c:pt>
                <c:pt idx="739" formatCode="d/m/yyyy">
                  <c:v>45614</c:v>
                </c:pt>
                <c:pt idx="740" formatCode="d/m/yyyy">
                  <c:v>45615</c:v>
                </c:pt>
                <c:pt idx="741" formatCode="d/m/yyyy">
                  <c:v>45616</c:v>
                </c:pt>
                <c:pt idx="742" formatCode="d/m/yyyy">
                  <c:v>45617</c:v>
                </c:pt>
                <c:pt idx="743" formatCode="d/m/yyyy">
                  <c:v>45618</c:v>
                </c:pt>
                <c:pt idx="744" formatCode="d/m/yyyy">
                  <c:v>45621</c:v>
                </c:pt>
                <c:pt idx="745" formatCode="d/m/yyyy">
                  <c:v>45622</c:v>
                </c:pt>
                <c:pt idx="746" formatCode="d/m/yyyy">
                  <c:v>45623</c:v>
                </c:pt>
                <c:pt idx="747" formatCode="d/m/yyyy">
                  <c:v>45624</c:v>
                </c:pt>
                <c:pt idx="748" formatCode="d/m/yyyy">
                  <c:v>45625</c:v>
                </c:pt>
                <c:pt idx="749" formatCode="d/m/yyyy">
                  <c:v>45628</c:v>
                </c:pt>
                <c:pt idx="750" formatCode="d/m/yyyy">
                  <c:v>45629</c:v>
                </c:pt>
                <c:pt idx="751" formatCode="d/m/yyyy">
                  <c:v>45630</c:v>
                </c:pt>
                <c:pt idx="752" formatCode="d/m/yyyy">
                  <c:v>45631</c:v>
                </c:pt>
                <c:pt idx="753" formatCode="d/m/yyyy">
                  <c:v>45632</c:v>
                </c:pt>
                <c:pt idx="754" formatCode="d/m/yyyy">
                  <c:v>45635</c:v>
                </c:pt>
                <c:pt idx="755" formatCode="d/m/yyyy">
                  <c:v>45636</c:v>
                </c:pt>
                <c:pt idx="756" formatCode="d/m/yyyy">
                  <c:v>45637</c:v>
                </c:pt>
                <c:pt idx="757" formatCode="d/m/yyyy">
                  <c:v>45638</c:v>
                </c:pt>
                <c:pt idx="758" formatCode="d/m/yyyy">
                  <c:v>45639</c:v>
                </c:pt>
                <c:pt idx="759" formatCode="d/m/yyyy">
                  <c:v>45642</c:v>
                </c:pt>
                <c:pt idx="760" formatCode="d/m/yyyy">
                  <c:v>45643</c:v>
                </c:pt>
                <c:pt idx="761" formatCode="d/m/yyyy">
                  <c:v>45644</c:v>
                </c:pt>
                <c:pt idx="762" formatCode="d/m/yyyy">
                  <c:v>45645</c:v>
                </c:pt>
                <c:pt idx="763" formatCode="d/m/yyyy">
                  <c:v>45646</c:v>
                </c:pt>
                <c:pt idx="764" formatCode="d/m/yyyy">
                  <c:v>45649</c:v>
                </c:pt>
                <c:pt idx="765" formatCode="d/m/yyyy">
                  <c:v>45653</c:v>
                </c:pt>
                <c:pt idx="766" formatCode="d/m/yyyy">
                  <c:v>45656</c:v>
                </c:pt>
                <c:pt idx="767" formatCode="d/m/yyyy">
                  <c:v>45659</c:v>
                </c:pt>
                <c:pt idx="768" formatCode="d/m/yyyy">
                  <c:v>45660</c:v>
                </c:pt>
                <c:pt idx="769" formatCode="d/m/yyyy">
                  <c:v>45663</c:v>
                </c:pt>
                <c:pt idx="770" formatCode="d/m/yyyy">
                  <c:v>45664</c:v>
                </c:pt>
                <c:pt idx="771" formatCode="d/m/yyyy">
                  <c:v>45665</c:v>
                </c:pt>
                <c:pt idx="772" formatCode="d/m/yyyy">
                  <c:v>45666</c:v>
                </c:pt>
                <c:pt idx="773" formatCode="d/m/yyyy">
                  <c:v>45667</c:v>
                </c:pt>
                <c:pt idx="774" formatCode="d/m/yyyy">
                  <c:v>45670</c:v>
                </c:pt>
                <c:pt idx="775" formatCode="d/m/yyyy">
                  <c:v>45671</c:v>
                </c:pt>
                <c:pt idx="776" formatCode="d/m/yyyy">
                  <c:v>45672</c:v>
                </c:pt>
                <c:pt idx="777" formatCode="d/m/yyyy">
                  <c:v>45673</c:v>
                </c:pt>
                <c:pt idx="778" formatCode="d/m/yyyy">
                  <c:v>45674</c:v>
                </c:pt>
                <c:pt idx="779" formatCode="d/m/yyyy">
                  <c:v>45677</c:v>
                </c:pt>
                <c:pt idx="780" formatCode="d/m/yyyy">
                  <c:v>45678</c:v>
                </c:pt>
                <c:pt idx="781" formatCode="d/m/yyyy">
                  <c:v>45679</c:v>
                </c:pt>
                <c:pt idx="782" formatCode="d/m/yyyy">
                  <c:v>45680</c:v>
                </c:pt>
                <c:pt idx="783" formatCode="d/m/yyyy">
                  <c:v>45681</c:v>
                </c:pt>
                <c:pt idx="784" formatCode="d/m/yyyy">
                  <c:v>45684</c:v>
                </c:pt>
                <c:pt idx="785" formatCode="d/m/yyyy">
                  <c:v>45685</c:v>
                </c:pt>
                <c:pt idx="786" formatCode="d/m/yyyy">
                  <c:v>45686</c:v>
                </c:pt>
                <c:pt idx="787" formatCode="d/m/yyyy">
                  <c:v>45687</c:v>
                </c:pt>
                <c:pt idx="788" formatCode="d/m/yyyy">
                  <c:v>45688</c:v>
                </c:pt>
                <c:pt idx="789" formatCode="d/m/yyyy">
                  <c:v>45691</c:v>
                </c:pt>
                <c:pt idx="790" formatCode="d/m/yyyy">
                  <c:v>45692</c:v>
                </c:pt>
                <c:pt idx="791" formatCode="d/m/yyyy">
                  <c:v>45693</c:v>
                </c:pt>
                <c:pt idx="792" formatCode="d/m/yyyy">
                  <c:v>45694</c:v>
                </c:pt>
                <c:pt idx="793" formatCode="d/m/yyyy">
                  <c:v>45695</c:v>
                </c:pt>
                <c:pt idx="794" formatCode="d/m/yyyy">
                  <c:v>45698</c:v>
                </c:pt>
                <c:pt idx="795" formatCode="d/m/yyyy">
                  <c:v>45699</c:v>
                </c:pt>
                <c:pt idx="796" formatCode="d/m/yyyy">
                  <c:v>45700</c:v>
                </c:pt>
                <c:pt idx="797" formatCode="d/m/yyyy">
                  <c:v>45701</c:v>
                </c:pt>
                <c:pt idx="798" formatCode="d/m/yyyy">
                  <c:v>45702</c:v>
                </c:pt>
                <c:pt idx="799" formatCode="d/m/yyyy">
                  <c:v>45705</c:v>
                </c:pt>
                <c:pt idx="800" formatCode="d/m/yyyy">
                  <c:v>45706</c:v>
                </c:pt>
                <c:pt idx="801" formatCode="d/m/yyyy">
                  <c:v>45707</c:v>
                </c:pt>
                <c:pt idx="802" formatCode="d/m/yyyy">
                  <c:v>45708</c:v>
                </c:pt>
                <c:pt idx="803" formatCode="d/m/yyyy">
                  <c:v>45709</c:v>
                </c:pt>
                <c:pt idx="804" formatCode="d/m/yyyy">
                  <c:v>45712</c:v>
                </c:pt>
                <c:pt idx="805" formatCode="d/m/yyyy">
                  <c:v>45713</c:v>
                </c:pt>
                <c:pt idx="806" formatCode="d/m/yyyy">
                  <c:v>45714</c:v>
                </c:pt>
                <c:pt idx="807" formatCode="d/m/yyyy">
                  <c:v>45715</c:v>
                </c:pt>
                <c:pt idx="808" formatCode="d/m/yyyy">
                  <c:v>45716</c:v>
                </c:pt>
                <c:pt idx="809" formatCode="d/m/yyyy">
                  <c:v>45719</c:v>
                </c:pt>
                <c:pt idx="810" formatCode="d/m/yyyy">
                  <c:v>45720</c:v>
                </c:pt>
                <c:pt idx="811" formatCode="d/m/yyyy">
                  <c:v>45721</c:v>
                </c:pt>
                <c:pt idx="812" formatCode="d/m/yyyy">
                  <c:v>45722</c:v>
                </c:pt>
                <c:pt idx="813" formatCode="d/m/yyyy">
                  <c:v>45723</c:v>
                </c:pt>
                <c:pt idx="814" formatCode="d/m/yyyy">
                  <c:v>45726</c:v>
                </c:pt>
                <c:pt idx="815" formatCode="d/m/yyyy">
                  <c:v>45727</c:v>
                </c:pt>
                <c:pt idx="816" formatCode="d/m/yyyy">
                  <c:v>45728</c:v>
                </c:pt>
                <c:pt idx="817" formatCode="d/m/yyyy">
                  <c:v>45729</c:v>
                </c:pt>
                <c:pt idx="818" formatCode="d/m/yyyy">
                  <c:v>45730</c:v>
                </c:pt>
                <c:pt idx="819" formatCode="d/m/yyyy">
                  <c:v>45733</c:v>
                </c:pt>
                <c:pt idx="820" formatCode="d/m/yyyy">
                  <c:v>45734</c:v>
                </c:pt>
                <c:pt idx="821" formatCode="d/m/yyyy">
                  <c:v>45735</c:v>
                </c:pt>
                <c:pt idx="822" formatCode="d/m/yyyy">
                  <c:v>45736</c:v>
                </c:pt>
                <c:pt idx="823" formatCode="d/m/yyyy">
                  <c:v>45737</c:v>
                </c:pt>
                <c:pt idx="824" formatCode="d/m/yyyy">
                  <c:v>45740</c:v>
                </c:pt>
                <c:pt idx="825" formatCode="d/m/yyyy">
                  <c:v>45741</c:v>
                </c:pt>
                <c:pt idx="826" formatCode="d/m/yyyy">
                  <c:v>45742</c:v>
                </c:pt>
                <c:pt idx="827" formatCode="d/m/yyyy">
                  <c:v>45743</c:v>
                </c:pt>
                <c:pt idx="828" formatCode="d/m/yyyy">
                  <c:v>45744</c:v>
                </c:pt>
                <c:pt idx="829" formatCode="d/m/yyyy">
                  <c:v>45747</c:v>
                </c:pt>
                <c:pt idx="830" formatCode="d/m/yyyy">
                  <c:v>45748</c:v>
                </c:pt>
                <c:pt idx="831" formatCode="d/m/yyyy">
                  <c:v>45749</c:v>
                </c:pt>
                <c:pt idx="832" formatCode="d/m/yyyy">
                  <c:v>45750</c:v>
                </c:pt>
                <c:pt idx="833" formatCode="d/m/yyyy">
                  <c:v>45751</c:v>
                </c:pt>
                <c:pt idx="834" formatCode="d/m/yyyy">
                  <c:v>45754</c:v>
                </c:pt>
                <c:pt idx="835" formatCode="d/m/yyyy">
                  <c:v>45755</c:v>
                </c:pt>
                <c:pt idx="836" formatCode="d/m/yyyy">
                  <c:v>45756</c:v>
                </c:pt>
                <c:pt idx="837" formatCode="d/m/yyyy">
                  <c:v>45757</c:v>
                </c:pt>
                <c:pt idx="838" formatCode="d/m/yyyy">
                  <c:v>45758</c:v>
                </c:pt>
                <c:pt idx="839" formatCode="d/m/yyyy">
                  <c:v>45761</c:v>
                </c:pt>
                <c:pt idx="840" formatCode="d/m/yyyy">
                  <c:v>45762</c:v>
                </c:pt>
                <c:pt idx="841" formatCode="d/m/yyyy">
                  <c:v>45763</c:v>
                </c:pt>
                <c:pt idx="842" formatCode="d/m/yyyy">
                  <c:v>45764</c:v>
                </c:pt>
                <c:pt idx="843" formatCode="d/m/yyyy">
                  <c:v>45769</c:v>
                </c:pt>
                <c:pt idx="844" formatCode="d/m/yyyy">
                  <c:v>45770</c:v>
                </c:pt>
                <c:pt idx="845" formatCode="d/m/yyyy">
                  <c:v>45771</c:v>
                </c:pt>
                <c:pt idx="846" formatCode="d/m/yyyy">
                  <c:v>45772</c:v>
                </c:pt>
                <c:pt idx="847" formatCode="d/m/yyyy">
                  <c:v>45775</c:v>
                </c:pt>
                <c:pt idx="848" formatCode="d/m/yyyy">
                  <c:v>45776</c:v>
                </c:pt>
                <c:pt idx="849" formatCode="d/m/yyyy">
                  <c:v>45777</c:v>
                </c:pt>
                <c:pt idx="850" formatCode="d/m/yyyy">
                  <c:v>45778</c:v>
                </c:pt>
                <c:pt idx="851" formatCode="d/m/yyyy">
                  <c:v>45779</c:v>
                </c:pt>
                <c:pt idx="852" formatCode="d/m/yyyy">
                  <c:v>45782</c:v>
                </c:pt>
                <c:pt idx="853" formatCode="d/m/yyyy">
                  <c:v>45783</c:v>
                </c:pt>
                <c:pt idx="854" formatCode="d/m/yyyy">
                  <c:v>45784</c:v>
                </c:pt>
                <c:pt idx="855" formatCode="d/m/yyyy">
                  <c:v>45785</c:v>
                </c:pt>
                <c:pt idx="856" formatCode="d/m/yyyy">
                  <c:v>45786</c:v>
                </c:pt>
                <c:pt idx="857" formatCode="d/m/yyyy">
                  <c:v>45789</c:v>
                </c:pt>
                <c:pt idx="858" formatCode="d/m/yyyy">
                  <c:v>45790</c:v>
                </c:pt>
                <c:pt idx="859" formatCode="d/m/yyyy">
                  <c:v>45791</c:v>
                </c:pt>
                <c:pt idx="860" formatCode="d/m/yyyy">
                  <c:v>45792</c:v>
                </c:pt>
                <c:pt idx="861" formatCode="d/m/yyyy">
                  <c:v>45793</c:v>
                </c:pt>
                <c:pt idx="862" formatCode="d/m/yyyy">
                  <c:v>45796</c:v>
                </c:pt>
                <c:pt idx="863" formatCode="d/m/yyyy">
                  <c:v>45797</c:v>
                </c:pt>
                <c:pt idx="864" formatCode="d/m/yyyy">
                  <c:v>45798</c:v>
                </c:pt>
                <c:pt idx="865" formatCode="d/m/yyyy">
                  <c:v>45799</c:v>
                </c:pt>
                <c:pt idx="866" formatCode="d/m/yyyy">
                  <c:v>45800</c:v>
                </c:pt>
                <c:pt idx="867" formatCode="d/m/yyyy">
                  <c:v>45803</c:v>
                </c:pt>
                <c:pt idx="868" formatCode="d/m/yyyy">
                  <c:v>45804</c:v>
                </c:pt>
                <c:pt idx="869" formatCode="d/m/yyyy">
                  <c:v>45805</c:v>
                </c:pt>
                <c:pt idx="870" formatCode="d/m/yyyy">
                  <c:v>45806</c:v>
                </c:pt>
                <c:pt idx="871" formatCode="d/m/yyyy">
                  <c:v>45807</c:v>
                </c:pt>
                <c:pt idx="872" formatCode="d/m/yyyy">
                  <c:v>45810</c:v>
                </c:pt>
                <c:pt idx="873" formatCode="d/m/yyyy">
                  <c:v>45811</c:v>
                </c:pt>
                <c:pt idx="874" formatCode="d/m/yyyy">
                  <c:v>45812</c:v>
                </c:pt>
                <c:pt idx="875" formatCode="d/m/yyyy">
                  <c:v>45813</c:v>
                </c:pt>
                <c:pt idx="876" formatCode="d/m/yyyy">
                  <c:v>45814</c:v>
                </c:pt>
                <c:pt idx="877" formatCode="d/m/yyyy">
                  <c:v>45817</c:v>
                </c:pt>
                <c:pt idx="878" formatCode="d/m/yyyy">
                  <c:v>45818</c:v>
                </c:pt>
                <c:pt idx="879" formatCode="d/m/yyyy">
                  <c:v>45819</c:v>
                </c:pt>
                <c:pt idx="880" formatCode="d/m/yyyy">
                  <c:v>45820</c:v>
                </c:pt>
                <c:pt idx="881" formatCode="d/m/yyyy">
                  <c:v>45821</c:v>
                </c:pt>
                <c:pt idx="882" formatCode="d/m/yyyy">
                  <c:v>45824</c:v>
                </c:pt>
                <c:pt idx="883" formatCode="d/m/yyyy">
                  <c:v>45825</c:v>
                </c:pt>
                <c:pt idx="884" formatCode="d/m/yyyy">
                  <c:v>45826</c:v>
                </c:pt>
                <c:pt idx="885" formatCode="d/m/yyyy">
                  <c:v>45827</c:v>
                </c:pt>
                <c:pt idx="886" formatCode="d/m/yyyy">
                  <c:v>45828</c:v>
                </c:pt>
                <c:pt idx="887" formatCode="d/m/yyyy">
                  <c:v>45831</c:v>
                </c:pt>
                <c:pt idx="888" formatCode="d/m/yyyy">
                  <c:v>45832</c:v>
                </c:pt>
                <c:pt idx="889" formatCode="d/m/yyyy">
                  <c:v>45833</c:v>
                </c:pt>
                <c:pt idx="890" formatCode="d/m/yyyy">
                  <c:v>45834</c:v>
                </c:pt>
                <c:pt idx="891" formatCode="d/m/yyyy">
                  <c:v>45835</c:v>
                </c:pt>
                <c:pt idx="892" formatCode="d/m/yyyy">
                  <c:v>45838</c:v>
                </c:pt>
                <c:pt idx="893" formatCode="d/m/yyyy">
                  <c:v>45839</c:v>
                </c:pt>
                <c:pt idx="894" formatCode="d/m/yyyy">
                  <c:v>45840</c:v>
                </c:pt>
                <c:pt idx="895" formatCode="d/m/yyyy">
                  <c:v>45841</c:v>
                </c:pt>
                <c:pt idx="896" formatCode="d/m/yyyy">
                  <c:v>45842</c:v>
                </c:pt>
                <c:pt idx="897" formatCode="d/m/yyyy">
                  <c:v>45845</c:v>
                </c:pt>
                <c:pt idx="898" formatCode="d/m/yyyy">
                  <c:v>45846</c:v>
                </c:pt>
                <c:pt idx="899" formatCode="d/m/yyyy">
                  <c:v>45847</c:v>
                </c:pt>
                <c:pt idx="900" formatCode="d/m/yyyy">
                  <c:v>45848</c:v>
                </c:pt>
                <c:pt idx="901" formatCode="d/m/yyyy">
                  <c:v>45849</c:v>
                </c:pt>
                <c:pt idx="902" formatCode="d/m/yyyy">
                  <c:v>45852</c:v>
                </c:pt>
                <c:pt idx="903" formatCode="d/m/yyyy">
                  <c:v>45853</c:v>
                </c:pt>
                <c:pt idx="904" formatCode="d/m/yyyy">
                  <c:v>45854</c:v>
                </c:pt>
                <c:pt idx="905" formatCode="d/m/yyyy">
                  <c:v>45855</c:v>
                </c:pt>
                <c:pt idx="906" formatCode="d/m/yyyy">
                  <c:v>45856</c:v>
                </c:pt>
                <c:pt idx="907" formatCode="d/m/yyyy">
                  <c:v>45859</c:v>
                </c:pt>
                <c:pt idx="908" formatCode="d/m/yyyy">
                  <c:v>45860</c:v>
                </c:pt>
                <c:pt idx="909" formatCode="d/m/yyyy">
                  <c:v>45861</c:v>
                </c:pt>
                <c:pt idx="910" formatCode="d/m/yyyy">
                  <c:v>45862</c:v>
                </c:pt>
                <c:pt idx="911" formatCode="d/m/yyyy">
                  <c:v>45863</c:v>
                </c:pt>
                <c:pt idx="912" formatCode="d/m/yyyy">
                  <c:v>45866</c:v>
                </c:pt>
                <c:pt idx="913" formatCode="d/m/yyyy">
                  <c:v>45867</c:v>
                </c:pt>
                <c:pt idx="914" formatCode="d/m/yyyy">
                  <c:v>45868</c:v>
                </c:pt>
                <c:pt idx="915" formatCode="d/m/yyyy">
                  <c:v>45869</c:v>
                </c:pt>
                <c:pt idx="916" formatCode="d/m/yyyy">
                  <c:v>45870</c:v>
                </c:pt>
                <c:pt idx="917" formatCode="d/m/yyyy">
                  <c:v>45873</c:v>
                </c:pt>
                <c:pt idx="918" formatCode="d/m/yyyy">
                  <c:v>45874</c:v>
                </c:pt>
                <c:pt idx="919" formatCode="d/m/yyyy">
                  <c:v>45875</c:v>
                </c:pt>
                <c:pt idx="920" formatCode="d/m/yyyy">
                  <c:v>45876</c:v>
                </c:pt>
                <c:pt idx="921" formatCode="d/m/yyyy">
                  <c:v>45877</c:v>
                </c:pt>
                <c:pt idx="922" formatCode="d/m/yyyy">
                  <c:v>45880</c:v>
                </c:pt>
                <c:pt idx="923" formatCode="d/m/yyyy">
                  <c:v>45881</c:v>
                </c:pt>
                <c:pt idx="924" formatCode="d/m/yyyy">
                  <c:v>45882</c:v>
                </c:pt>
                <c:pt idx="925" formatCode="d/m/yyyy">
                  <c:v>45883</c:v>
                </c:pt>
                <c:pt idx="926" formatCode="d/m/yyyy">
                  <c:v>45884</c:v>
                </c:pt>
                <c:pt idx="927" formatCode="d/m/yyyy">
                  <c:v>45887</c:v>
                </c:pt>
                <c:pt idx="928" formatCode="d/m/yyyy">
                  <c:v>45888</c:v>
                </c:pt>
                <c:pt idx="929" formatCode="d/m/yyyy">
                  <c:v>45889</c:v>
                </c:pt>
                <c:pt idx="930" formatCode="d/m/yyyy">
                  <c:v>45890</c:v>
                </c:pt>
                <c:pt idx="931" formatCode="d/m/yyyy">
                  <c:v>45891</c:v>
                </c:pt>
                <c:pt idx="932" formatCode="d/m/yyyy">
                  <c:v>45894</c:v>
                </c:pt>
                <c:pt idx="933" formatCode="d/m/yyyy">
                  <c:v>45895</c:v>
                </c:pt>
                <c:pt idx="934" formatCode="d/m/yyyy">
                  <c:v>45896</c:v>
                </c:pt>
                <c:pt idx="935" formatCode="d/m/yyyy">
                  <c:v>45897</c:v>
                </c:pt>
                <c:pt idx="936" formatCode="d/m/yyyy">
                  <c:v>45898</c:v>
                </c:pt>
                <c:pt idx="937" formatCode="d/m/yyyy">
                  <c:v>45901</c:v>
                </c:pt>
                <c:pt idx="938" formatCode="d/m/yyyy">
                  <c:v>45902</c:v>
                </c:pt>
                <c:pt idx="939" formatCode="d/m/yyyy">
                  <c:v>45903</c:v>
                </c:pt>
                <c:pt idx="940" formatCode="d/m/yyyy">
                  <c:v>45904</c:v>
                </c:pt>
                <c:pt idx="941" formatCode="d/m/yyyy">
                  <c:v>45905</c:v>
                </c:pt>
                <c:pt idx="942" formatCode="d/m/yyyy">
                  <c:v>45908</c:v>
                </c:pt>
                <c:pt idx="943" formatCode="d/m/yyyy">
                  <c:v>45909</c:v>
                </c:pt>
                <c:pt idx="944" formatCode="d/m/yyyy">
                  <c:v>45910</c:v>
                </c:pt>
                <c:pt idx="945" formatCode="d/m/yyyy">
                  <c:v>45911</c:v>
                </c:pt>
                <c:pt idx="946" formatCode="d/m/yyyy">
                  <c:v>45912</c:v>
                </c:pt>
                <c:pt idx="947" formatCode="d/m/yyyy">
                  <c:v>45915</c:v>
                </c:pt>
                <c:pt idx="948" formatCode="d/m/yyyy">
                  <c:v>45916</c:v>
                </c:pt>
                <c:pt idx="949" formatCode="d/m/yyyy">
                  <c:v>45917</c:v>
                </c:pt>
                <c:pt idx="950" formatCode="d/m/yyyy">
                  <c:v>45918</c:v>
                </c:pt>
                <c:pt idx="951" formatCode="d/m/yyyy">
                  <c:v>45919</c:v>
                </c:pt>
                <c:pt idx="952" formatCode="d/m/yyyy">
                  <c:v>45922</c:v>
                </c:pt>
                <c:pt idx="953" formatCode="d/m/yyyy">
                  <c:v>45923</c:v>
                </c:pt>
                <c:pt idx="954" formatCode="d/m/yyyy">
                  <c:v>45924</c:v>
                </c:pt>
                <c:pt idx="955" formatCode="d/m/yyyy">
                  <c:v>45925</c:v>
                </c:pt>
                <c:pt idx="956" formatCode="d/m/yyyy">
                  <c:v>45926</c:v>
                </c:pt>
                <c:pt idx="957" formatCode="d/m/yyyy">
                  <c:v>45929</c:v>
                </c:pt>
                <c:pt idx="958" formatCode="d/m/yyyy">
                  <c:v>45930</c:v>
                </c:pt>
                <c:pt idx="959" formatCode="d/m/yyyy">
                  <c:v>45931</c:v>
                </c:pt>
                <c:pt idx="960" formatCode="d/m/yyyy">
                  <c:v>45932</c:v>
                </c:pt>
                <c:pt idx="961" formatCode="d/m/yyyy">
                  <c:v>45933</c:v>
                </c:pt>
                <c:pt idx="962" formatCode="d/m/yyyy">
                  <c:v>45936</c:v>
                </c:pt>
                <c:pt idx="963" formatCode="d/m/yyyy">
                  <c:v>45937</c:v>
                </c:pt>
                <c:pt idx="964" formatCode="d/m/yyyy">
                  <c:v>45938</c:v>
                </c:pt>
                <c:pt idx="965" formatCode="d/m/yyyy">
                  <c:v>45939</c:v>
                </c:pt>
                <c:pt idx="966" formatCode="d/m/yyyy">
                  <c:v>45940</c:v>
                </c:pt>
                <c:pt idx="967" formatCode="d/m/yyyy">
                  <c:v>45943</c:v>
                </c:pt>
                <c:pt idx="968" formatCode="d/m/yyyy">
                  <c:v>45944</c:v>
                </c:pt>
                <c:pt idx="969" formatCode="d/m/yyyy">
                  <c:v>45945</c:v>
                </c:pt>
                <c:pt idx="970" formatCode="d/m/yyyy">
                  <c:v>45946</c:v>
                </c:pt>
                <c:pt idx="971" formatCode="d/m/yyyy">
                  <c:v>45947</c:v>
                </c:pt>
                <c:pt idx="972" formatCode="d/m/yyyy">
                  <c:v>45950</c:v>
                </c:pt>
                <c:pt idx="973" formatCode="d/m/yyyy">
                  <c:v>45951</c:v>
                </c:pt>
                <c:pt idx="974" formatCode="d/m/yyyy">
                  <c:v>45952</c:v>
                </c:pt>
                <c:pt idx="975" formatCode="d/m/yyyy">
                  <c:v>45953</c:v>
                </c:pt>
                <c:pt idx="976" formatCode="d/m/yyyy">
                  <c:v>45954</c:v>
                </c:pt>
                <c:pt idx="977" formatCode="d/m/yyyy">
                  <c:v>45957</c:v>
                </c:pt>
                <c:pt idx="978" formatCode="d/m/yyyy">
                  <c:v>45958</c:v>
                </c:pt>
                <c:pt idx="979" formatCode="d/m/yyyy">
                  <c:v>45959</c:v>
                </c:pt>
                <c:pt idx="980" formatCode="d/m/yyyy">
                  <c:v>45960</c:v>
                </c:pt>
                <c:pt idx="981" formatCode="d/m/yyyy">
                  <c:v>45961</c:v>
                </c:pt>
                <c:pt idx="982" formatCode="d/m/yyyy">
                  <c:v>45964</c:v>
                </c:pt>
                <c:pt idx="983" formatCode="d/m/yyyy">
                  <c:v>45965</c:v>
                </c:pt>
                <c:pt idx="984" formatCode="d/m/yyyy">
                  <c:v>45966</c:v>
                </c:pt>
                <c:pt idx="985" formatCode="d/m/yyyy">
                  <c:v>45967</c:v>
                </c:pt>
                <c:pt idx="986" formatCode="d/m/yyyy">
                  <c:v>45968</c:v>
                </c:pt>
                <c:pt idx="987" formatCode="d/m/yyyy">
                  <c:v>45971</c:v>
                </c:pt>
                <c:pt idx="988" formatCode="d/m/yyyy">
                  <c:v>45972</c:v>
                </c:pt>
                <c:pt idx="989" formatCode="d/m/yyyy">
                  <c:v>45973</c:v>
                </c:pt>
                <c:pt idx="990" formatCode="d/m/yyyy">
                  <c:v>45974</c:v>
                </c:pt>
                <c:pt idx="991" formatCode="d/m/yyyy">
                  <c:v>45975</c:v>
                </c:pt>
                <c:pt idx="992" formatCode="d/m/yyyy">
                  <c:v>45978</c:v>
                </c:pt>
                <c:pt idx="993" formatCode="d/m/yyyy">
                  <c:v>45979</c:v>
                </c:pt>
                <c:pt idx="994" formatCode="d/m/yyyy">
                  <c:v>45980</c:v>
                </c:pt>
                <c:pt idx="995" formatCode="d/m/yyyy">
                  <c:v>45981</c:v>
                </c:pt>
                <c:pt idx="996" formatCode="d/m/yyyy">
                  <c:v>45982</c:v>
                </c:pt>
                <c:pt idx="997" formatCode="d/m/yyyy">
                  <c:v>45985</c:v>
                </c:pt>
                <c:pt idx="998" formatCode="d/m/yyyy">
                  <c:v>45986</c:v>
                </c:pt>
                <c:pt idx="999" formatCode="d/m/yyyy">
                  <c:v>45987</c:v>
                </c:pt>
                <c:pt idx="1000" formatCode="d/m/yyyy">
                  <c:v>45988</c:v>
                </c:pt>
                <c:pt idx="1001" formatCode="d/m/yyyy">
                  <c:v>45989</c:v>
                </c:pt>
                <c:pt idx="1002" formatCode="d/m/yyyy">
                  <c:v>45992</c:v>
                </c:pt>
                <c:pt idx="1003" formatCode="d/m/yyyy">
                  <c:v>45993</c:v>
                </c:pt>
                <c:pt idx="1004" formatCode="d/m/yyyy">
                  <c:v>45994</c:v>
                </c:pt>
                <c:pt idx="1005" formatCode="d/m/yyyy">
                  <c:v>45995</c:v>
                </c:pt>
                <c:pt idx="1006" formatCode="d/m/yyyy">
                  <c:v>45996</c:v>
                </c:pt>
                <c:pt idx="1007" formatCode="d/m/yyyy">
                  <c:v>45999</c:v>
                </c:pt>
                <c:pt idx="1008" formatCode="d/m/yyyy">
                  <c:v>46000</c:v>
                </c:pt>
                <c:pt idx="1009" formatCode="d/m/yyyy">
                  <c:v>46001</c:v>
                </c:pt>
                <c:pt idx="1010" formatCode="d/m/yyyy">
                  <c:v>46002</c:v>
                </c:pt>
                <c:pt idx="1011" formatCode="d/m/yyyy">
                  <c:v>46003</c:v>
                </c:pt>
                <c:pt idx="1012" formatCode="d/m/yyyy">
                  <c:v>46006</c:v>
                </c:pt>
                <c:pt idx="1013" formatCode="d/m/yyyy">
                  <c:v>46007</c:v>
                </c:pt>
                <c:pt idx="1014" formatCode="d/m/yyyy">
                  <c:v>46008</c:v>
                </c:pt>
                <c:pt idx="1015" formatCode="d/m/yyyy">
                  <c:v>46009</c:v>
                </c:pt>
                <c:pt idx="1016" formatCode="d/m/yyyy">
                  <c:v>46010</c:v>
                </c:pt>
                <c:pt idx="1017" formatCode="d/m/yyyy">
                  <c:v>46013</c:v>
                </c:pt>
                <c:pt idx="1018" formatCode="d/m/yyyy">
                  <c:v>46014</c:v>
                </c:pt>
                <c:pt idx="1019" formatCode="d/m/yyyy">
                  <c:v>46015</c:v>
                </c:pt>
                <c:pt idx="1020" formatCode="d/m/yyyy">
                  <c:v>46016</c:v>
                </c:pt>
              </c:numCache>
            </c:numRef>
          </c:cat>
          <c:val>
            <c:numRef>
              <c:f>Sheet1!$C$2:$C$1022</c:f>
              <c:numCache>
                <c:formatCode>0.000</c:formatCode>
                <c:ptCount val="1021"/>
                <c:pt idx="0">
                  <c:v>0.16464462809917363</c:v>
                </c:pt>
                <c:pt idx="1">
                  <c:v>0.12635537190082635</c:v>
                </c:pt>
                <c:pt idx="2">
                  <c:v>0.1290826446280991</c:v>
                </c:pt>
                <c:pt idx="3">
                  <c:v>3.0413223140495882E-2</c:v>
                </c:pt>
                <c:pt idx="4">
                  <c:v>0.11640495867768602</c:v>
                </c:pt>
                <c:pt idx="5">
                  <c:v>2.5847107438016548E-2</c:v>
                </c:pt>
                <c:pt idx="6">
                  <c:v>5.3264462809917368E-2</c:v>
                </c:pt>
                <c:pt idx="7">
                  <c:v>2.3946280991735569E-2</c:v>
                </c:pt>
                <c:pt idx="8">
                  <c:v>2.5694214876033072E-2</c:v>
                </c:pt>
                <c:pt idx="9">
                  <c:v>5.7962809917355362E-2</c:v>
                </c:pt>
                <c:pt idx="10">
                  <c:v>6.6099173553719026E-2</c:v>
                </c:pt>
                <c:pt idx="11">
                  <c:v>4.967768595041322E-2</c:v>
                </c:pt>
                <c:pt idx="12">
                  <c:v>6.6909090909090863E-2</c:v>
                </c:pt>
                <c:pt idx="13">
                  <c:v>6.6004132231405055E-2</c:v>
                </c:pt>
                <c:pt idx="14">
                  <c:v>8.9396694214876005E-2</c:v>
                </c:pt>
                <c:pt idx="15">
                  <c:v>5.3971074380165296E-2</c:v>
                </c:pt>
                <c:pt idx="16">
                  <c:v>5.5016528925619812E-2</c:v>
                </c:pt>
                <c:pt idx="17">
                  <c:v>6.7260330578512384E-2</c:v>
                </c:pt>
                <c:pt idx="18">
                  <c:v>0.11515702479338846</c:v>
                </c:pt>
                <c:pt idx="19">
                  <c:v>0.12714049586776871</c:v>
                </c:pt>
                <c:pt idx="20">
                  <c:v>9.4999999999999973E-2</c:v>
                </c:pt>
                <c:pt idx="21">
                  <c:v>0.13219834710743805</c:v>
                </c:pt>
                <c:pt idx="22">
                  <c:v>0.11020661157024791</c:v>
                </c:pt>
                <c:pt idx="23">
                  <c:v>0.15211570247933881</c:v>
                </c:pt>
                <c:pt idx="24">
                  <c:v>0.19495454545454538</c:v>
                </c:pt>
                <c:pt idx="25">
                  <c:v>0.17104132231404945</c:v>
                </c:pt>
                <c:pt idx="26">
                  <c:v>0.18376033057851238</c:v>
                </c:pt>
                <c:pt idx="27">
                  <c:v>0.1843636363636364</c:v>
                </c:pt>
                <c:pt idx="28">
                  <c:v>0.18849173553719012</c:v>
                </c:pt>
                <c:pt idx="29">
                  <c:v>0.23763636363636342</c:v>
                </c:pt>
                <c:pt idx="30">
                  <c:v>0.14364462809917355</c:v>
                </c:pt>
                <c:pt idx="31">
                  <c:v>0.14476859504132222</c:v>
                </c:pt>
                <c:pt idx="32">
                  <c:v>7.714049586776861E-2</c:v>
                </c:pt>
                <c:pt idx="33">
                  <c:v>6.4859504132231294E-2</c:v>
                </c:pt>
                <c:pt idx="34">
                  <c:v>4.9239669421487497E-2</c:v>
                </c:pt>
                <c:pt idx="35">
                  <c:v>9.9892561983471073E-2</c:v>
                </c:pt>
                <c:pt idx="36">
                  <c:v>0.10118181818181815</c:v>
                </c:pt>
                <c:pt idx="37">
                  <c:v>9.974380165289265E-2</c:v>
                </c:pt>
                <c:pt idx="38">
                  <c:v>3.4502107438016529</c:v>
                </c:pt>
                <c:pt idx="39">
                  <c:v>9.9628099173553752E-2</c:v>
                </c:pt>
                <c:pt idx="40">
                  <c:v>0.14761570247933875</c:v>
                </c:pt>
                <c:pt idx="41">
                  <c:v>0.1923057851239669</c:v>
                </c:pt>
                <c:pt idx="42">
                  <c:v>0.17113223140495859</c:v>
                </c:pt>
                <c:pt idx="43">
                  <c:v>0.19599999999999995</c:v>
                </c:pt>
                <c:pt idx="44">
                  <c:v>0.24326880530973449</c:v>
                </c:pt>
                <c:pt idx="45">
                  <c:v>0.12555679287305122</c:v>
                </c:pt>
                <c:pt idx="46">
                  <c:v>0.20011049107142853</c:v>
                </c:pt>
                <c:pt idx="47">
                  <c:v>0.20335570469798658</c:v>
                </c:pt>
                <c:pt idx="48">
                  <c:v>0.2076165919282511</c:v>
                </c:pt>
                <c:pt idx="49">
                  <c:v>0.15544283121597102</c:v>
                </c:pt>
                <c:pt idx="50">
                  <c:v>0.18193012704174216</c:v>
                </c:pt>
                <c:pt idx="51">
                  <c:v>0.3139237749546282</c:v>
                </c:pt>
                <c:pt idx="52">
                  <c:v>0.28844555353902024</c:v>
                </c:pt>
                <c:pt idx="53">
                  <c:v>9.0956442831215956E-2</c:v>
                </c:pt>
                <c:pt idx="54">
                  <c:v>0.1225789473684209</c:v>
                </c:pt>
                <c:pt idx="55">
                  <c:v>6.7179673321234423E-2</c:v>
                </c:pt>
                <c:pt idx="56">
                  <c:v>7.6482758620689761E-2</c:v>
                </c:pt>
                <c:pt idx="57">
                  <c:v>5.5976406533575274E-2</c:v>
                </c:pt>
                <c:pt idx="58">
                  <c:v>0.20397005444646088</c:v>
                </c:pt>
                <c:pt idx="59">
                  <c:v>0.19852087114337547</c:v>
                </c:pt>
                <c:pt idx="60">
                  <c:v>0.16127223230490007</c:v>
                </c:pt>
                <c:pt idx="61">
                  <c:v>0.20633030852994549</c:v>
                </c:pt>
                <c:pt idx="62">
                  <c:v>0.10201361161524503</c:v>
                </c:pt>
                <c:pt idx="63">
                  <c:v>0.21022050816696924</c:v>
                </c:pt>
                <c:pt idx="64">
                  <c:v>0.15840653357531775</c:v>
                </c:pt>
                <c:pt idx="65">
                  <c:v>0.15745009074410143</c:v>
                </c:pt>
                <c:pt idx="66">
                  <c:v>0.11774228675136111</c:v>
                </c:pt>
                <c:pt idx="67">
                  <c:v>0.16053901996370246</c:v>
                </c:pt>
                <c:pt idx="68">
                  <c:v>0.16155535390199627</c:v>
                </c:pt>
                <c:pt idx="69">
                  <c:v>0.16228584392014511</c:v>
                </c:pt>
                <c:pt idx="70">
                  <c:v>0.1341724137931033</c:v>
                </c:pt>
                <c:pt idx="71">
                  <c:v>0.19220326678765898</c:v>
                </c:pt>
                <c:pt idx="72">
                  <c:v>0.15164972776769514</c:v>
                </c:pt>
                <c:pt idx="73">
                  <c:v>0.19170235934664248</c:v>
                </c:pt>
                <c:pt idx="74">
                  <c:v>0.19169509981851185</c:v>
                </c:pt>
                <c:pt idx="75">
                  <c:v>0.19174954627949203</c:v>
                </c:pt>
                <c:pt idx="76">
                  <c:v>0.15245009074410176</c:v>
                </c:pt>
                <c:pt idx="77">
                  <c:v>0.19078221415607977</c:v>
                </c:pt>
                <c:pt idx="78">
                  <c:v>0.19482304900181457</c:v>
                </c:pt>
                <c:pt idx="79">
                  <c:v>0.18785843920145218</c:v>
                </c:pt>
                <c:pt idx="80">
                  <c:v>0.25827495462794947</c:v>
                </c:pt>
                <c:pt idx="81">
                  <c:v>0.2112286751361161</c:v>
                </c:pt>
                <c:pt idx="82">
                  <c:v>0.48872776769510007</c:v>
                </c:pt>
                <c:pt idx="83">
                  <c:v>0.17374954627949202</c:v>
                </c:pt>
                <c:pt idx="84">
                  <c:v>2.1210136116152443</c:v>
                </c:pt>
                <c:pt idx="85">
                  <c:v>0.21327404718693299</c:v>
                </c:pt>
                <c:pt idx="86">
                  <c:v>0.19485934664246796</c:v>
                </c:pt>
                <c:pt idx="87">
                  <c:v>0.2916533575317608</c:v>
                </c:pt>
                <c:pt idx="88">
                  <c:v>0.42248003629764064</c:v>
                </c:pt>
                <c:pt idx="89">
                  <c:v>0.26773139745916508</c:v>
                </c:pt>
                <c:pt idx="90">
                  <c:v>0.11412613430127072</c:v>
                </c:pt>
                <c:pt idx="91">
                  <c:v>0.30334482758620673</c:v>
                </c:pt>
                <c:pt idx="92">
                  <c:v>0.61063520871143395</c:v>
                </c:pt>
                <c:pt idx="93">
                  <c:v>0.1196243194192379</c:v>
                </c:pt>
                <c:pt idx="94">
                  <c:v>9.6658802177858494E-2</c:v>
                </c:pt>
                <c:pt idx="95">
                  <c:v>3.8437386569873055E-2</c:v>
                </c:pt>
                <c:pt idx="96">
                  <c:v>9.7172413793103596E-2</c:v>
                </c:pt>
                <c:pt idx="97">
                  <c:v>0.16837931034482789</c:v>
                </c:pt>
                <c:pt idx="98">
                  <c:v>0.15544555353901979</c:v>
                </c:pt>
                <c:pt idx="99">
                  <c:v>0.123929219600726</c:v>
                </c:pt>
                <c:pt idx="100">
                  <c:v>0.31224863883847509</c:v>
                </c:pt>
                <c:pt idx="101">
                  <c:v>6.8330308529945594E-2</c:v>
                </c:pt>
                <c:pt idx="102">
                  <c:v>0.19083212341197808</c:v>
                </c:pt>
                <c:pt idx="103">
                  <c:v>0.24209981851179663</c:v>
                </c:pt>
                <c:pt idx="104">
                  <c:v>0.32399999999999984</c:v>
                </c:pt>
                <c:pt idx="105">
                  <c:v>8.0657894736841929E-2</c:v>
                </c:pt>
                <c:pt idx="106">
                  <c:v>8.0343012704173766E-2</c:v>
                </c:pt>
                <c:pt idx="107">
                  <c:v>8.1529945553539207E-2</c:v>
                </c:pt>
                <c:pt idx="108">
                  <c:v>7.8882032667876523E-2</c:v>
                </c:pt>
                <c:pt idx="109">
                  <c:v>4.3490018148820475E-2</c:v>
                </c:pt>
                <c:pt idx="110">
                  <c:v>5.1359346642468218E-2</c:v>
                </c:pt>
                <c:pt idx="111">
                  <c:v>7.2948275862068979E-2</c:v>
                </c:pt>
                <c:pt idx="112">
                  <c:v>0.114742286751361</c:v>
                </c:pt>
                <c:pt idx="113">
                  <c:v>8.5640653357531793E-2</c:v>
                </c:pt>
                <c:pt idx="114">
                  <c:v>0.30481669691470037</c:v>
                </c:pt>
                <c:pt idx="115">
                  <c:v>0.52835480943738666</c:v>
                </c:pt>
                <c:pt idx="116">
                  <c:v>0.57314700544464658</c:v>
                </c:pt>
                <c:pt idx="117">
                  <c:v>0.35310344827586215</c:v>
                </c:pt>
                <c:pt idx="118">
                  <c:v>0.34202177858439198</c:v>
                </c:pt>
                <c:pt idx="119">
                  <c:v>0.26067059891107114</c:v>
                </c:pt>
                <c:pt idx="120">
                  <c:v>0.31362613430127029</c:v>
                </c:pt>
                <c:pt idx="121">
                  <c:v>0.28438475499092553</c:v>
                </c:pt>
                <c:pt idx="122">
                  <c:v>0.38879310344827589</c:v>
                </c:pt>
                <c:pt idx="123">
                  <c:v>0.25901451905626161</c:v>
                </c:pt>
                <c:pt idx="124">
                  <c:v>0.19675862068965477</c:v>
                </c:pt>
                <c:pt idx="125">
                  <c:v>0.3548874773139743</c:v>
                </c:pt>
                <c:pt idx="126">
                  <c:v>0.31284210526315803</c:v>
                </c:pt>
                <c:pt idx="127">
                  <c:v>0.28215063520871153</c:v>
                </c:pt>
                <c:pt idx="128">
                  <c:v>0.26280943738656948</c:v>
                </c:pt>
                <c:pt idx="129">
                  <c:v>2.0315707803992744</c:v>
                </c:pt>
                <c:pt idx="130">
                  <c:v>0.12547731397459172</c:v>
                </c:pt>
                <c:pt idx="131">
                  <c:v>0.22679038112522676</c:v>
                </c:pt>
                <c:pt idx="132">
                  <c:v>0.3494500907441016</c:v>
                </c:pt>
                <c:pt idx="133">
                  <c:v>0.35234029038112524</c:v>
                </c:pt>
                <c:pt idx="134">
                  <c:v>0.28040834845735052</c:v>
                </c:pt>
                <c:pt idx="135">
                  <c:v>0.62798366606170575</c:v>
                </c:pt>
                <c:pt idx="136">
                  <c:v>0.49663339382940097</c:v>
                </c:pt>
                <c:pt idx="137">
                  <c:v>0.3008947368421051</c:v>
                </c:pt>
                <c:pt idx="138">
                  <c:v>0.40545372050816697</c:v>
                </c:pt>
                <c:pt idx="139">
                  <c:v>0.33018511796733208</c:v>
                </c:pt>
                <c:pt idx="140">
                  <c:v>0.31029401088929198</c:v>
                </c:pt>
                <c:pt idx="141">
                  <c:v>0.32172413793103471</c:v>
                </c:pt>
                <c:pt idx="142">
                  <c:v>0.35275680580762225</c:v>
                </c:pt>
                <c:pt idx="143">
                  <c:v>0.51095553539019956</c:v>
                </c:pt>
                <c:pt idx="144">
                  <c:v>0.3225607985480945</c:v>
                </c:pt>
                <c:pt idx="145">
                  <c:v>0.56619147005444659</c:v>
                </c:pt>
                <c:pt idx="146">
                  <c:v>0.45380580762250422</c:v>
                </c:pt>
                <c:pt idx="147">
                  <c:v>0.36015789473684245</c:v>
                </c:pt>
                <c:pt idx="148">
                  <c:v>0.30243194192377509</c:v>
                </c:pt>
                <c:pt idx="149">
                  <c:v>0.18948638838475484</c:v>
                </c:pt>
                <c:pt idx="150">
                  <c:v>0.16623321234119781</c:v>
                </c:pt>
                <c:pt idx="151">
                  <c:v>0.15140108892921944</c:v>
                </c:pt>
                <c:pt idx="152">
                  <c:v>0.23599183303085303</c:v>
                </c:pt>
                <c:pt idx="153">
                  <c:v>0.4958620689655171</c:v>
                </c:pt>
                <c:pt idx="154">
                  <c:v>0.21630852994555405</c:v>
                </c:pt>
                <c:pt idx="155">
                  <c:v>0.19618693284936484</c:v>
                </c:pt>
                <c:pt idx="156">
                  <c:v>0.25763520871143375</c:v>
                </c:pt>
                <c:pt idx="157">
                  <c:v>0.16760617059891136</c:v>
                </c:pt>
                <c:pt idx="158">
                  <c:v>0.27379582577132466</c:v>
                </c:pt>
                <c:pt idx="159">
                  <c:v>0.27482577132486363</c:v>
                </c:pt>
                <c:pt idx="160">
                  <c:v>0.19678130671506322</c:v>
                </c:pt>
                <c:pt idx="161">
                  <c:v>0.19463157894736849</c:v>
                </c:pt>
                <c:pt idx="162">
                  <c:v>0.25726225045372075</c:v>
                </c:pt>
                <c:pt idx="163">
                  <c:v>0.21432667876588019</c:v>
                </c:pt>
                <c:pt idx="164">
                  <c:v>0.16185934664246826</c:v>
                </c:pt>
                <c:pt idx="165">
                  <c:v>0.26989292196007275</c:v>
                </c:pt>
                <c:pt idx="166">
                  <c:v>0.22727586206896566</c:v>
                </c:pt>
                <c:pt idx="167">
                  <c:v>0.24134664246823956</c:v>
                </c:pt>
                <c:pt idx="168">
                  <c:v>0.29577858439201465</c:v>
                </c:pt>
                <c:pt idx="169">
                  <c:v>0.2977368421052633</c:v>
                </c:pt>
                <c:pt idx="170">
                  <c:v>0.32258076225045418</c:v>
                </c:pt>
                <c:pt idx="171">
                  <c:v>0.28094827586206872</c:v>
                </c:pt>
                <c:pt idx="172">
                  <c:v>0.30996188747731379</c:v>
                </c:pt>
                <c:pt idx="173">
                  <c:v>0.5220816696914703</c:v>
                </c:pt>
                <c:pt idx="174">
                  <c:v>0.12820508166969136</c:v>
                </c:pt>
                <c:pt idx="175">
                  <c:v>0.1916597096188748</c:v>
                </c:pt>
                <c:pt idx="176">
                  <c:v>0.14972595281306722</c:v>
                </c:pt>
                <c:pt idx="177">
                  <c:v>0.20055263157894698</c:v>
                </c:pt>
                <c:pt idx="178">
                  <c:v>0.18973139745916523</c:v>
                </c:pt>
                <c:pt idx="179">
                  <c:v>0.17970235934664247</c:v>
                </c:pt>
                <c:pt idx="180">
                  <c:v>0.17386206896551748</c:v>
                </c:pt>
                <c:pt idx="181">
                  <c:v>0.21379582577132483</c:v>
                </c:pt>
                <c:pt idx="182">
                  <c:v>0.1446950998185117</c:v>
                </c:pt>
                <c:pt idx="183">
                  <c:v>0.2250490018148823</c:v>
                </c:pt>
                <c:pt idx="184">
                  <c:v>0.14980943738656993</c:v>
                </c:pt>
                <c:pt idx="185">
                  <c:v>0.14363067150635267</c:v>
                </c:pt>
                <c:pt idx="186">
                  <c:v>0.11178584392014557</c:v>
                </c:pt>
                <c:pt idx="187">
                  <c:v>5.1378402903811793E-2</c:v>
                </c:pt>
                <c:pt idx="188">
                  <c:v>0.40564428312159739</c:v>
                </c:pt>
                <c:pt idx="189">
                  <c:v>0.19805263157894704</c:v>
                </c:pt>
                <c:pt idx="190">
                  <c:v>3.5292196007259413E-2</c:v>
                </c:pt>
                <c:pt idx="191">
                  <c:v>0.16769509981851183</c:v>
                </c:pt>
                <c:pt idx="192">
                  <c:v>0.23229582577132479</c:v>
                </c:pt>
                <c:pt idx="193">
                  <c:v>8.7231397459165194E-2</c:v>
                </c:pt>
                <c:pt idx="194">
                  <c:v>0.12601633393829426</c:v>
                </c:pt>
                <c:pt idx="195">
                  <c:v>7.0166061705989158E-2</c:v>
                </c:pt>
                <c:pt idx="196">
                  <c:v>6.8749546279491813E-2</c:v>
                </c:pt>
                <c:pt idx="197">
                  <c:v>8.3371143375680301E-2</c:v>
                </c:pt>
                <c:pt idx="198">
                  <c:v>0.12117785843920137</c:v>
                </c:pt>
                <c:pt idx="199">
                  <c:v>0.12746007259528147</c:v>
                </c:pt>
                <c:pt idx="200">
                  <c:v>0.18698003629764059</c:v>
                </c:pt>
                <c:pt idx="201">
                  <c:v>0.12071415607985436</c:v>
                </c:pt>
                <c:pt idx="202">
                  <c:v>0.15093284936479145</c:v>
                </c:pt>
                <c:pt idx="203">
                  <c:v>0.19567241379310341</c:v>
                </c:pt>
                <c:pt idx="204">
                  <c:v>7.3983666061705922E-2</c:v>
                </c:pt>
                <c:pt idx="205">
                  <c:v>6.255444646097974E-2</c:v>
                </c:pt>
                <c:pt idx="206">
                  <c:v>0.12076043557168781</c:v>
                </c:pt>
                <c:pt idx="207">
                  <c:v>8.9875680580762562E-2</c:v>
                </c:pt>
                <c:pt idx="208">
                  <c:v>0.16134482758620683</c:v>
                </c:pt>
                <c:pt idx="209">
                  <c:v>0.19868330308529947</c:v>
                </c:pt>
                <c:pt idx="210">
                  <c:v>0.18710526315789489</c:v>
                </c:pt>
                <c:pt idx="211">
                  <c:v>0.14378312159709639</c:v>
                </c:pt>
                <c:pt idx="212">
                  <c:v>0.25820689655172435</c:v>
                </c:pt>
                <c:pt idx="213">
                  <c:v>0.22507441016333951</c:v>
                </c:pt>
                <c:pt idx="214">
                  <c:v>0.13406624319419258</c:v>
                </c:pt>
                <c:pt idx="215">
                  <c:v>0.14301088929219574</c:v>
                </c:pt>
                <c:pt idx="216">
                  <c:v>0.16346098003629805</c:v>
                </c:pt>
                <c:pt idx="217">
                  <c:v>9.3548094373865798E-2</c:v>
                </c:pt>
                <c:pt idx="218">
                  <c:v>0.12520054446460982</c:v>
                </c:pt>
                <c:pt idx="219">
                  <c:v>0.14153176043557192</c:v>
                </c:pt>
                <c:pt idx="220">
                  <c:v>0.11656805807622517</c:v>
                </c:pt>
                <c:pt idx="221">
                  <c:v>9.2707803992740256E-2</c:v>
                </c:pt>
                <c:pt idx="222">
                  <c:v>2.9930862068965518</c:v>
                </c:pt>
                <c:pt idx="223">
                  <c:v>0.23290381125226833</c:v>
                </c:pt>
                <c:pt idx="224">
                  <c:v>0.17380127041742321</c:v>
                </c:pt>
                <c:pt idx="225">
                  <c:v>6.935208711433738E-2</c:v>
                </c:pt>
                <c:pt idx="226">
                  <c:v>0.18777041742286782</c:v>
                </c:pt>
                <c:pt idx="227">
                  <c:v>0.32324863883847543</c:v>
                </c:pt>
                <c:pt idx="228">
                  <c:v>0.14970145190562567</c:v>
                </c:pt>
                <c:pt idx="229">
                  <c:v>8.6166969147005279E-2</c:v>
                </c:pt>
                <c:pt idx="230">
                  <c:v>0.10902359346642454</c:v>
                </c:pt>
                <c:pt idx="231">
                  <c:v>9.2562613430127616E-2</c:v>
                </c:pt>
                <c:pt idx="232">
                  <c:v>8.1368421052631756E-2</c:v>
                </c:pt>
                <c:pt idx="233">
                  <c:v>0.27023411978221423</c:v>
                </c:pt>
                <c:pt idx="234">
                  <c:v>0.1345780399274048</c:v>
                </c:pt>
                <c:pt idx="235">
                  <c:v>8.341379310344843E-2</c:v>
                </c:pt>
                <c:pt idx="236">
                  <c:v>0.15777858439201475</c:v>
                </c:pt>
                <c:pt idx="237">
                  <c:v>0.18507622504537213</c:v>
                </c:pt>
                <c:pt idx="238">
                  <c:v>0.21544918330308516</c:v>
                </c:pt>
                <c:pt idx="239">
                  <c:v>0.10801814882032668</c:v>
                </c:pt>
                <c:pt idx="240">
                  <c:v>0.12435934664246817</c:v>
                </c:pt>
                <c:pt idx="241">
                  <c:v>0.16386932849364788</c:v>
                </c:pt>
                <c:pt idx="242">
                  <c:v>0.18147005444646114</c:v>
                </c:pt>
                <c:pt idx="243">
                  <c:v>0.17381488203266793</c:v>
                </c:pt>
                <c:pt idx="244">
                  <c:v>0.24441833030852989</c:v>
                </c:pt>
                <c:pt idx="245">
                  <c:v>0.13854627949183307</c:v>
                </c:pt>
                <c:pt idx="246">
                  <c:v>0.16006896551724115</c:v>
                </c:pt>
                <c:pt idx="247">
                  <c:v>0.20236479128856644</c:v>
                </c:pt>
                <c:pt idx="248">
                  <c:v>0.19485571687840286</c:v>
                </c:pt>
                <c:pt idx="249">
                  <c:v>0.22298366606170594</c:v>
                </c:pt>
                <c:pt idx="250">
                  <c:v>0.24887658802177892</c:v>
                </c:pt>
                <c:pt idx="251">
                  <c:v>0.2612141560798551</c:v>
                </c:pt>
                <c:pt idx="252">
                  <c:v>0.26155353901996348</c:v>
                </c:pt>
                <c:pt idx="253">
                  <c:v>0.29963157894736847</c:v>
                </c:pt>
                <c:pt idx="254">
                  <c:v>0.19109618874773115</c:v>
                </c:pt>
                <c:pt idx="255">
                  <c:v>0.22034210526315778</c:v>
                </c:pt>
                <c:pt idx="256">
                  <c:v>0.29998003629764058</c:v>
                </c:pt>
                <c:pt idx="257">
                  <c:v>0.24662522686025401</c:v>
                </c:pt>
                <c:pt idx="258">
                  <c:v>0.24268330308529951</c:v>
                </c:pt>
                <c:pt idx="259">
                  <c:v>0.13571324863883882</c:v>
                </c:pt>
                <c:pt idx="260">
                  <c:v>0.17507259528130659</c:v>
                </c:pt>
                <c:pt idx="261">
                  <c:v>0.1400980036297641</c:v>
                </c:pt>
                <c:pt idx="262">
                  <c:v>0.14921324863883845</c:v>
                </c:pt>
                <c:pt idx="263">
                  <c:v>0.11677676950998217</c:v>
                </c:pt>
                <c:pt idx="264">
                  <c:v>8.6943738656987346E-2</c:v>
                </c:pt>
                <c:pt idx="265">
                  <c:v>4.4032608695652176E-2</c:v>
                </c:pt>
                <c:pt idx="266">
                  <c:v>3.6948369565217742E-2</c:v>
                </c:pt>
                <c:pt idx="267">
                  <c:v>4.8989130434782702E-2</c:v>
                </c:pt>
                <c:pt idx="268">
                  <c:v>5.8782608695651994E-2</c:v>
                </c:pt>
                <c:pt idx="269">
                  <c:v>5.7951086956521625E-2</c:v>
                </c:pt>
                <c:pt idx="270">
                  <c:v>5.3320652173912908E-2</c:v>
                </c:pt>
                <c:pt idx="271">
                  <c:v>5.140217391304347E-2</c:v>
                </c:pt>
                <c:pt idx="272">
                  <c:v>4.4652173913043658E-2</c:v>
                </c:pt>
                <c:pt idx="273">
                  <c:v>3.5304347826087046E-2</c:v>
                </c:pt>
                <c:pt idx="274">
                  <c:v>3.4532608695652112E-2</c:v>
                </c:pt>
                <c:pt idx="275">
                  <c:v>5.6749999999999634E-2</c:v>
                </c:pt>
                <c:pt idx="276">
                  <c:v>8.3179347826086936E-2</c:v>
                </c:pt>
                <c:pt idx="277">
                  <c:v>6.3880434782608742E-2</c:v>
                </c:pt>
                <c:pt idx="278">
                  <c:v>8.9543478260869502E-2</c:v>
                </c:pt>
                <c:pt idx="279">
                  <c:v>6.6440217391304124E-2</c:v>
                </c:pt>
                <c:pt idx="280">
                  <c:v>0.31997826086956538</c:v>
                </c:pt>
                <c:pt idx="281">
                  <c:v>0.14275543478260877</c:v>
                </c:pt>
                <c:pt idx="282">
                  <c:v>0.12781521739130453</c:v>
                </c:pt>
                <c:pt idx="283">
                  <c:v>9.304076086956492E-2</c:v>
                </c:pt>
                <c:pt idx="284">
                  <c:v>8.6896739130435385E-2</c:v>
                </c:pt>
                <c:pt idx="285">
                  <c:v>9.5434782608695201E-2</c:v>
                </c:pt>
                <c:pt idx="286">
                  <c:v>9.5304347826087099E-2</c:v>
                </c:pt>
                <c:pt idx="287">
                  <c:v>0.11968478260869553</c:v>
                </c:pt>
                <c:pt idx="288">
                  <c:v>0.11297826086956508</c:v>
                </c:pt>
                <c:pt idx="289">
                  <c:v>0.17855978260869598</c:v>
                </c:pt>
                <c:pt idx="290">
                  <c:v>0.20759782608695643</c:v>
                </c:pt>
                <c:pt idx="291">
                  <c:v>0.17413586956521732</c:v>
                </c:pt>
                <c:pt idx="292">
                  <c:v>0.13621739130434785</c:v>
                </c:pt>
                <c:pt idx="293">
                  <c:v>0.12079619565217437</c:v>
                </c:pt>
                <c:pt idx="294">
                  <c:v>0.14680434782608653</c:v>
                </c:pt>
                <c:pt idx="295">
                  <c:v>0.13013043478260888</c:v>
                </c:pt>
                <c:pt idx="296">
                  <c:v>0.17186413043478233</c:v>
                </c:pt>
                <c:pt idx="297">
                  <c:v>0.18438586956521741</c:v>
                </c:pt>
                <c:pt idx="298">
                  <c:v>0.1343043478260868</c:v>
                </c:pt>
                <c:pt idx="299">
                  <c:v>0.14806249999999999</c:v>
                </c:pt>
                <c:pt idx="300">
                  <c:v>9.8271739130435076E-2</c:v>
                </c:pt>
                <c:pt idx="301">
                  <c:v>0.12368206521739156</c:v>
                </c:pt>
                <c:pt idx="302">
                  <c:v>0.12504347826086937</c:v>
                </c:pt>
                <c:pt idx="303">
                  <c:v>8.0809782608695979E-2</c:v>
                </c:pt>
                <c:pt idx="304">
                  <c:v>0.15428260869565236</c:v>
                </c:pt>
                <c:pt idx="305">
                  <c:v>0.18353804347826053</c:v>
                </c:pt>
                <c:pt idx="306">
                  <c:v>0.14406521739130396</c:v>
                </c:pt>
                <c:pt idx="307">
                  <c:v>0.1730842391304348</c:v>
                </c:pt>
                <c:pt idx="308">
                  <c:v>0.26209536784741161</c:v>
                </c:pt>
                <c:pt idx="309">
                  <c:v>0.31160899182561286</c:v>
                </c:pt>
                <c:pt idx="310">
                  <c:v>0.20282288828337869</c:v>
                </c:pt>
                <c:pt idx="311">
                  <c:v>0.30804495912806562</c:v>
                </c:pt>
                <c:pt idx="312">
                  <c:v>0.20119618528610328</c:v>
                </c:pt>
                <c:pt idx="313">
                  <c:v>0.1461158038147139</c:v>
                </c:pt>
                <c:pt idx="314">
                  <c:v>0.14743596730245256</c:v>
                </c:pt>
                <c:pt idx="315">
                  <c:v>0.1199891008174383</c:v>
                </c:pt>
                <c:pt idx="316">
                  <c:v>0.21517438692098079</c:v>
                </c:pt>
                <c:pt idx="317">
                  <c:v>0.21329291553133567</c:v>
                </c:pt>
                <c:pt idx="318">
                  <c:v>0.19339237057220737</c:v>
                </c:pt>
                <c:pt idx="319">
                  <c:v>7.9196185286103393E-2</c:v>
                </c:pt>
                <c:pt idx="320">
                  <c:v>9.1163487738419757E-2</c:v>
                </c:pt>
                <c:pt idx="321">
                  <c:v>9.2190735694823278E-2</c:v>
                </c:pt>
                <c:pt idx="322">
                  <c:v>3.2941416893732978E-2</c:v>
                </c:pt>
                <c:pt idx="323">
                  <c:v>8.037874659400579E-2</c:v>
                </c:pt>
                <c:pt idx="324">
                  <c:v>8.8378746594005353E-2</c:v>
                </c:pt>
                <c:pt idx="325">
                  <c:v>7.1929155313351423E-2</c:v>
                </c:pt>
                <c:pt idx="326">
                  <c:v>8.4121253405994523E-2</c:v>
                </c:pt>
                <c:pt idx="327">
                  <c:v>9.3084468664850206E-2</c:v>
                </c:pt>
                <c:pt idx="328">
                  <c:v>9.0068119891008269E-2</c:v>
                </c:pt>
                <c:pt idx="329">
                  <c:v>8.9792915531335282E-2</c:v>
                </c:pt>
                <c:pt idx="330">
                  <c:v>9.4260217983651362E-2</c:v>
                </c:pt>
                <c:pt idx="331">
                  <c:v>0.10910081743869249</c:v>
                </c:pt>
                <c:pt idx="332">
                  <c:v>0.14263623978201645</c:v>
                </c:pt>
                <c:pt idx="333">
                  <c:v>9.3607629427792993E-2</c:v>
                </c:pt>
                <c:pt idx="334">
                  <c:v>0.11763760217983643</c:v>
                </c:pt>
                <c:pt idx="335">
                  <c:v>0.29449318801089941</c:v>
                </c:pt>
                <c:pt idx="336">
                  <c:v>3.4034059945504236E-2</c:v>
                </c:pt>
                <c:pt idx="337">
                  <c:v>7.8574931880108778E-2</c:v>
                </c:pt>
                <c:pt idx="338">
                  <c:v>5.9471389645776807E-2</c:v>
                </c:pt>
                <c:pt idx="339">
                  <c:v>0.10714168937329704</c:v>
                </c:pt>
                <c:pt idx="340">
                  <c:v>6.6009536784741307E-2</c:v>
                </c:pt>
                <c:pt idx="341">
                  <c:v>5.8377384196185211E-2</c:v>
                </c:pt>
                <c:pt idx="342">
                  <c:v>6.2038147138964828E-2</c:v>
                </c:pt>
                <c:pt idx="343">
                  <c:v>0.15213487738419618</c:v>
                </c:pt>
                <c:pt idx="344">
                  <c:v>9.0182561307901921E-2</c:v>
                </c:pt>
                <c:pt idx="345">
                  <c:v>9.3892370572207007E-2</c:v>
                </c:pt>
                <c:pt idx="346">
                  <c:v>8.8005449591280538E-2</c:v>
                </c:pt>
                <c:pt idx="347">
                  <c:v>0.11861716621253393</c:v>
                </c:pt>
                <c:pt idx="348">
                  <c:v>0.13237057220708426</c:v>
                </c:pt>
                <c:pt idx="349">
                  <c:v>0.12365940054495939</c:v>
                </c:pt>
                <c:pt idx="350">
                  <c:v>0.10713896457765681</c:v>
                </c:pt>
                <c:pt idx="351">
                  <c:v>8.7771117166212775E-2</c:v>
                </c:pt>
                <c:pt idx="352">
                  <c:v>8.0686648501362868E-2</c:v>
                </c:pt>
                <c:pt idx="353">
                  <c:v>8.6152588555858056E-2</c:v>
                </c:pt>
                <c:pt idx="354">
                  <c:v>7.7599455040871845E-2</c:v>
                </c:pt>
                <c:pt idx="355">
                  <c:v>7.6543596730245245E-2</c:v>
                </c:pt>
                <c:pt idx="356">
                  <c:v>6.8847411444141304E-2</c:v>
                </c:pt>
                <c:pt idx="357">
                  <c:v>6.4348773841961915E-2</c:v>
                </c:pt>
                <c:pt idx="358">
                  <c:v>8.1283378746594082E-2</c:v>
                </c:pt>
                <c:pt idx="359">
                  <c:v>0.10378065395095337</c:v>
                </c:pt>
                <c:pt idx="360">
                  <c:v>0.12856403269754813</c:v>
                </c:pt>
                <c:pt idx="361">
                  <c:v>4.6717983651225925E-2</c:v>
                </c:pt>
                <c:pt idx="362">
                  <c:v>4.4399182561307704E-2</c:v>
                </c:pt>
                <c:pt idx="363">
                  <c:v>4.3207084468664281E-2</c:v>
                </c:pt>
                <c:pt idx="364">
                  <c:v>8.441416893732967E-2</c:v>
                </c:pt>
                <c:pt idx="365">
                  <c:v>5.6901907356948112E-2</c:v>
                </c:pt>
                <c:pt idx="366">
                  <c:v>3.6137602179836303E-2</c:v>
                </c:pt>
                <c:pt idx="367">
                  <c:v>2.8318801089918466E-2</c:v>
                </c:pt>
                <c:pt idx="368">
                  <c:v>4.1341961852861431E-2</c:v>
                </c:pt>
                <c:pt idx="369">
                  <c:v>5.2629427792915351E-2</c:v>
                </c:pt>
                <c:pt idx="370">
                  <c:v>8.819891008174352E-2</c:v>
                </c:pt>
                <c:pt idx="371">
                  <c:v>0.13028065395095378</c:v>
                </c:pt>
                <c:pt idx="372">
                  <c:v>0.14943460490463201</c:v>
                </c:pt>
                <c:pt idx="373">
                  <c:v>0.46610081743869181</c:v>
                </c:pt>
                <c:pt idx="374">
                  <c:v>0.21234332425068114</c:v>
                </c:pt>
                <c:pt idx="375">
                  <c:v>0.19006267029972745</c:v>
                </c:pt>
                <c:pt idx="376">
                  <c:v>0.11417029972752069</c:v>
                </c:pt>
                <c:pt idx="377">
                  <c:v>8.6005449591280314E-2</c:v>
                </c:pt>
                <c:pt idx="378">
                  <c:v>9.108038147138986E-2</c:v>
                </c:pt>
                <c:pt idx="379">
                  <c:v>0.19000544959128085</c:v>
                </c:pt>
                <c:pt idx="380">
                  <c:v>7.5152588555858379E-2</c:v>
                </c:pt>
                <c:pt idx="381">
                  <c:v>9.6664850136239711E-2</c:v>
                </c:pt>
                <c:pt idx="382">
                  <c:v>6.4974114441416653E-2</c:v>
                </c:pt>
                <c:pt idx="383">
                  <c:v>4.8147138964577785E-2</c:v>
                </c:pt>
                <c:pt idx="384">
                  <c:v>0.10754495912806528</c:v>
                </c:pt>
                <c:pt idx="385">
                  <c:v>5.3561307901907274E-2</c:v>
                </c:pt>
                <c:pt idx="386">
                  <c:v>4.9001362397820269E-2</c:v>
                </c:pt>
                <c:pt idx="387">
                  <c:v>5.8155313351498705E-2</c:v>
                </c:pt>
                <c:pt idx="388">
                  <c:v>5.425340599455053E-2</c:v>
                </c:pt>
                <c:pt idx="389">
                  <c:v>6.2212534059945757E-2</c:v>
                </c:pt>
                <c:pt idx="390">
                  <c:v>4.8594005449591027E-2</c:v>
                </c:pt>
                <c:pt idx="391">
                  <c:v>5.7904632152588231E-2</c:v>
                </c:pt>
                <c:pt idx="392">
                  <c:v>5.4934604904631978E-2</c:v>
                </c:pt>
                <c:pt idx="393">
                  <c:v>4.3490463215258846E-2</c:v>
                </c:pt>
                <c:pt idx="394">
                  <c:v>6.61948228882836E-2</c:v>
                </c:pt>
                <c:pt idx="395">
                  <c:v>6.5381471389645895E-2</c:v>
                </c:pt>
                <c:pt idx="396">
                  <c:v>6.4152588555858259E-2</c:v>
                </c:pt>
                <c:pt idx="397">
                  <c:v>6.5405994550408852E-2</c:v>
                </c:pt>
                <c:pt idx="398">
                  <c:v>8.1302452316076579E-2</c:v>
                </c:pt>
                <c:pt idx="399">
                  <c:v>0.10359945504087165</c:v>
                </c:pt>
                <c:pt idx="400">
                  <c:v>6.0704359673024122E-2</c:v>
                </c:pt>
                <c:pt idx="401">
                  <c:v>7.9144414168937249E-2</c:v>
                </c:pt>
                <c:pt idx="402">
                  <c:v>5.9173024523160755E-2</c:v>
                </c:pt>
                <c:pt idx="403">
                  <c:v>8.2493188010899221E-2</c:v>
                </c:pt>
                <c:pt idx="404">
                  <c:v>5.6038147138965044E-2</c:v>
                </c:pt>
                <c:pt idx="405">
                  <c:v>3.8923705722071045E-2</c:v>
                </c:pt>
                <c:pt idx="406">
                  <c:v>5.2907356948229012E-2</c:v>
                </c:pt>
                <c:pt idx="407">
                  <c:v>5.2502724795639999E-2</c:v>
                </c:pt>
                <c:pt idx="408">
                  <c:v>4.4964577656676052E-2</c:v>
                </c:pt>
                <c:pt idx="409">
                  <c:v>9.0404632152588427E-2</c:v>
                </c:pt>
                <c:pt idx="410">
                  <c:v>5.7155313351498815E-2</c:v>
                </c:pt>
                <c:pt idx="411">
                  <c:v>5.6410081743869078E-2</c:v>
                </c:pt>
                <c:pt idx="412">
                  <c:v>4.6880108991825598E-2</c:v>
                </c:pt>
                <c:pt idx="413">
                  <c:v>5.2946866485013455E-2</c:v>
                </c:pt>
                <c:pt idx="414">
                  <c:v>5.878746594005424E-2</c:v>
                </c:pt>
                <c:pt idx="415">
                  <c:v>7.0382833787466126E-2</c:v>
                </c:pt>
                <c:pt idx="416">
                  <c:v>8.0168937329700096E-2</c:v>
                </c:pt>
                <c:pt idx="417">
                  <c:v>6.2713896457765816E-2</c:v>
                </c:pt>
                <c:pt idx="418">
                  <c:v>6.4588555858310581E-2</c:v>
                </c:pt>
                <c:pt idx="419">
                  <c:v>6.5128065395095192E-2</c:v>
                </c:pt>
                <c:pt idx="420">
                  <c:v>7.7757493188011395E-2</c:v>
                </c:pt>
                <c:pt idx="421">
                  <c:v>5.7405994550408401E-2</c:v>
                </c:pt>
                <c:pt idx="422">
                  <c:v>5.4400544959128272E-2</c:v>
                </c:pt>
                <c:pt idx="423">
                  <c:v>4.9104904632152557E-2</c:v>
                </c:pt>
                <c:pt idx="424">
                  <c:v>0.103566757493188</c:v>
                </c:pt>
                <c:pt idx="425">
                  <c:v>0.15186920980926422</c:v>
                </c:pt>
                <c:pt idx="426">
                  <c:v>7.5152588555858379E-2</c:v>
                </c:pt>
                <c:pt idx="427">
                  <c:v>0.11586239782016339</c:v>
                </c:pt>
                <c:pt idx="428">
                  <c:v>5.8728882833787743E-2</c:v>
                </c:pt>
                <c:pt idx="429">
                  <c:v>0.10612806539509556</c:v>
                </c:pt>
                <c:pt idx="430">
                  <c:v>0.12113487738419604</c:v>
                </c:pt>
                <c:pt idx="431">
                  <c:v>4.6874659400545138E-2</c:v>
                </c:pt>
                <c:pt idx="432">
                  <c:v>5.2245231607629616E-2</c:v>
                </c:pt>
                <c:pt idx="433">
                  <c:v>4.2316076294278471E-2</c:v>
                </c:pt>
                <c:pt idx="434">
                  <c:v>4.6652588555857744E-2</c:v>
                </c:pt>
                <c:pt idx="435">
                  <c:v>4.1640326975476594E-2</c:v>
                </c:pt>
                <c:pt idx="436">
                  <c:v>4.6698910081743872E-2</c:v>
                </c:pt>
                <c:pt idx="437">
                  <c:v>0.1101171662125342</c:v>
                </c:pt>
                <c:pt idx="438">
                  <c:v>0.31496457765667563</c:v>
                </c:pt>
                <c:pt idx="439">
                  <c:v>0.32001907356948234</c:v>
                </c:pt>
                <c:pt idx="440">
                  <c:v>6.094277929155334E-2</c:v>
                </c:pt>
                <c:pt idx="441">
                  <c:v>7.0599455040871728E-2</c:v>
                </c:pt>
                <c:pt idx="442">
                  <c:v>9.4324250681199207E-2</c:v>
                </c:pt>
                <c:pt idx="443">
                  <c:v>6.5307901907357024E-2</c:v>
                </c:pt>
                <c:pt idx="444">
                  <c:v>5.8352861035422698E-2</c:v>
                </c:pt>
                <c:pt idx="445">
                  <c:v>7.1343324250681572E-2</c:v>
                </c:pt>
                <c:pt idx="446">
                  <c:v>0.13011035422343342</c:v>
                </c:pt>
                <c:pt idx="447">
                  <c:v>7.5016348773842001E-2</c:v>
                </c:pt>
                <c:pt idx="448">
                  <c:v>2.6004087193460497</c:v>
                </c:pt>
                <c:pt idx="449">
                  <c:v>0.30402724795640346</c:v>
                </c:pt>
                <c:pt idx="450">
                  <c:v>5.4261580381471664E-2</c:v>
                </c:pt>
                <c:pt idx="451">
                  <c:v>9.6558583106266749E-2</c:v>
                </c:pt>
                <c:pt idx="452">
                  <c:v>0.12048637602179868</c:v>
                </c:pt>
                <c:pt idx="453">
                  <c:v>0.12612534059945535</c:v>
                </c:pt>
                <c:pt idx="454">
                  <c:v>0.31651634877384183</c:v>
                </c:pt>
                <c:pt idx="455">
                  <c:v>6.2318801089918274E-2</c:v>
                </c:pt>
                <c:pt idx="456">
                  <c:v>7.7098092643051341E-2</c:v>
                </c:pt>
                <c:pt idx="457">
                  <c:v>0.2539237057220709</c:v>
                </c:pt>
                <c:pt idx="458">
                  <c:v>6.4498637602179887E-2</c:v>
                </c:pt>
                <c:pt idx="459">
                  <c:v>6.8174386920980989E-2</c:v>
                </c:pt>
                <c:pt idx="460">
                  <c:v>7.0675749318800829E-2</c:v>
                </c:pt>
                <c:pt idx="461">
                  <c:v>0.12624795640326969</c:v>
                </c:pt>
                <c:pt idx="462">
                  <c:v>7.2685286103542524E-2</c:v>
                </c:pt>
                <c:pt idx="463">
                  <c:v>0.14321798365122618</c:v>
                </c:pt>
                <c:pt idx="464">
                  <c:v>7.8843324250680968E-2</c:v>
                </c:pt>
                <c:pt idx="465">
                  <c:v>8.6158038147138516E-2</c:v>
                </c:pt>
                <c:pt idx="466">
                  <c:v>8.6356948228882846E-2</c:v>
                </c:pt>
                <c:pt idx="467">
                  <c:v>8.4114441416893726E-2</c:v>
                </c:pt>
                <c:pt idx="468">
                  <c:v>0.13189645776566783</c:v>
                </c:pt>
                <c:pt idx="469">
                  <c:v>9.0580381471389693E-2</c:v>
                </c:pt>
                <c:pt idx="470">
                  <c:v>6.7535422343324658E-2</c:v>
                </c:pt>
                <c:pt idx="471">
                  <c:v>5.6975476839237427E-2</c:v>
                </c:pt>
                <c:pt idx="472">
                  <c:v>6.5814713896457988E-2</c:v>
                </c:pt>
                <c:pt idx="473">
                  <c:v>8.1318801089918402E-2</c:v>
                </c:pt>
                <c:pt idx="474">
                  <c:v>6.002724795640324E-2</c:v>
                </c:pt>
                <c:pt idx="475">
                  <c:v>4.2205722070844942E-2</c:v>
                </c:pt>
                <c:pt idx="476">
                  <c:v>0.12899182561307931</c:v>
                </c:pt>
                <c:pt idx="477">
                  <c:v>0.98129700272479603</c:v>
                </c:pt>
                <c:pt idx="478">
                  <c:v>7.3803814713896188E-2</c:v>
                </c:pt>
                <c:pt idx="479">
                  <c:v>4.6839237057220817E-2</c:v>
                </c:pt>
                <c:pt idx="480">
                  <c:v>5.7749318801090244E-2</c:v>
                </c:pt>
                <c:pt idx="481">
                  <c:v>5.1566757493187954E-2</c:v>
                </c:pt>
                <c:pt idx="482">
                  <c:v>8.1572207084468218E-2</c:v>
                </c:pt>
                <c:pt idx="483">
                  <c:v>9.3393732970027621E-2</c:v>
                </c:pt>
                <c:pt idx="484">
                  <c:v>8.395367847411439E-2</c:v>
                </c:pt>
                <c:pt idx="485">
                  <c:v>5.9404632152588732E-2</c:v>
                </c:pt>
                <c:pt idx="486">
                  <c:v>8.0198910081743957E-2</c:v>
                </c:pt>
                <c:pt idx="487">
                  <c:v>6.4035422343324377E-2</c:v>
                </c:pt>
                <c:pt idx="488">
                  <c:v>0.12144141689373278</c:v>
                </c:pt>
                <c:pt idx="489">
                  <c:v>1.8048978201634873</c:v>
                </c:pt>
                <c:pt idx="490">
                  <c:v>0.12221798365122627</c:v>
                </c:pt>
                <c:pt idx="491">
                  <c:v>0.13212806539509536</c:v>
                </c:pt>
                <c:pt idx="492">
                  <c:v>0.11834877384196218</c:v>
                </c:pt>
                <c:pt idx="493">
                  <c:v>0.14057629427792895</c:v>
                </c:pt>
                <c:pt idx="494">
                  <c:v>0.15005177111716561</c:v>
                </c:pt>
                <c:pt idx="495">
                  <c:v>0.13309536784741116</c:v>
                </c:pt>
                <c:pt idx="496">
                  <c:v>0.13165395095367893</c:v>
                </c:pt>
                <c:pt idx="497">
                  <c:v>0.10949318801089936</c:v>
                </c:pt>
                <c:pt idx="498">
                  <c:v>0.1161662125340599</c:v>
                </c:pt>
                <c:pt idx="499">
                  <c:v>0.15038555858310598</c:v>
                </c:pt>
                <c:pt idx="500">
                  <c:v>0.15037329700272473</c:v>
                </c:pt>
                <c:pt idx="501">
                  <c:v>0.1151675749318799</c:v>
                </c:pt>
                <c:pt idx="502">
                  <c:v>0.12839782016348789</c:v>
                </c:pt>
                <c:pt idx="503">
                  <c:v>0.28543596730245246</c:v>
                </c:pt>
                <c:pt idx="504">
                  <c:v>0.13003542234332421</c:v>
                </c:pt>
                <c:pt idx="505">
                  <c:v>9.0869209809264273E-2</c:v>
                </c:pt>
                <c:pt idx="506">
                  <c:v>9.1316076294277515E-2</c:v>
                </c:pt>
                <c:pt idx="507">
                  <c:v>9.1145776566757153E-2</c:v>
                </c:pt>
                <c:pt idx="508">
                  <c:v>8.5743869209809365E-2</c:v>
                </c:pt>
                <c:pt idx="509">
                  <c:v>0.11181471389645736</c:v>
                </c:pt>
                <c:pt idx="510">
                  <c:v>0.11074386920980928</c:v>
                </c:pt>
                <c:pt idx="511">
                  <c:v>9.7806539509536883E-2</c:v>
                </c:pt>
                <c:pt idx="512">
                  <c:v>0.1008583106267027</c:v>
                </c:pt>
                <c:pt idx="513">
                  <c:v>9.1355585831062402E-2</c:v>
                </c:pt>
                <c:pt idx="514">
                  <c:v>0.10618256130790193</c:v>
                </c:pt>
                <c:pt idx="515">
                  <c:v>0.10335422343324252</c:v>
                </c:pt>
                <c:pt idx="516">
                  <c:v>8.8629427792915383E-2</c:v>
                </c:pt>
                <c:pt idx="517">
                  <c:v>9.5873297002725177E-2</c:v>
                </c:pt>
                <c:pt idx="518">
                  <c:v>7.7667574931879813E-2</c:v>
                </c:pt>
                <c:pt idx="519">
                  <c:v>7.5145776566757583E-2</c:v>
                </c:pt>
                <c:pt idx="520">
                  <c:v>8.1523160762942748E-2</c:v>
                </c:pt>
                <c:pt idx="521">
                  <c:v>8.6036784741144512E-2</c:v>
                </c:pt>
                <c:pt idx="522">
                  <c:v>0.11539509536784731</c:v>
                </c:pt>
                <c:pt idx="523">
                  <c:v>9.4580381471389696E-2</c:v>
                </c:pt>
                <c:pt idx="524">
                  <c:v>9.8594005449591293E-2</c:v>
                </c:pt>
                <c:pt idx="525">
                  <c:v>9.3623978201634817E-2</c:v>
                </c:pt>
                <c:pt idx="526">
                  <c:v>9.1918256130790077E-2</c:v>
                </c:pt>
                <c:pt idx="527">
                  <c:v>8.2608991825612765E-2</c:v>
                </c:pt>
                <c:pt idx="528">
                  <c:v>7.9277929155313398E-2</c:v>
                </c:pt>
                <c:pt idx="529">
                  <c:v>6.4042234332425174E-2</c:v>
                </c:pt>
                <c:pt idx="530">
                  <c:v>4.0997214484680189E-2</c:v>
                </c:pt>
                <c:pt idx="531">
                  <c:v>5.3916434540390412E-2</c:v>
                </c:pt>
                <c:pt idx="532">
                  <c:v>4.785793871866284E-2</c:v>
                </c:pt>
                <c:pt idx="533">
                  <c:v>4.277994428969345E-2</c:v>
                </c:pt>
                <c:pt idx="534">
                  <c:v>4.8002785515320667E-2</c:v>
                </c:pt>
                <c:pt idx="535">
                  <c:v>1.8651810584958017E-2</c:v>
                </c:pt>
                <c:pt idx="536">
                  <c:v>3.5846796657382107E-2</c:v>
                </c:pt>
                <c:pt idx="537">
                  <c:v>1.6242339832869046E-2</c:v>
                </c:pt>
                <c:pt idx="538">
                  <c:v>2.3178272980501013E-2</c:v>
                </c:pt>
                <c:pt idx="539">
                  <c:v>2.0206128133704926E-2</c:v>
                </c:pt>
                <c:pt idx="540">
                  <c:v>1.2941504178272556E-2</c:v>
                </c:pt>
                <c:pt idx="541">
                  <c:v>1.6590529247911157E-2</c:v>
                </c:pt>
                <c:pt idx="542">
                  <c:v>2.00278551532036E-2</c:v>
                </c:pt>
                <c:pt idx="543">
                  <c:v>4.9105849582173011E-2</c:v>
                </c:pt>
                <c:pt idx="544">
                  <c:v>3.0144846796657188E-2</c:v>
                </c:pt>
                <c:pt idx="545">
                  <c:v>3.5208913649025231E-2</c:v>
                </c:pt>
                <c:pt idx="546">
                  <c:v>4.7732590529248053E-2</c:v>
                </c:pt>
                <c:pt idx="547">
                  <c:v>4.1415041782729478E-2</c:v>
                </c:pt>
                <c:pt idx="548">
                  <c:v>3.5610027855152993E-2</c:v>
                </c:pt>
                <c:pt idx="549">
                  <c:v>3.3576601671309714E-2</c:v>
                </c:pt>
                <c:pt idx="550">
                  <c:v>5.8398328690807855E-2</c:v>
                </c:pt>
                <c:pt idx="551">
                  <c:v>2.7857938718662822E-2</c:v>
                </c:pt>
                <c:pt idx="552">
                  <c:v>6.572701949860793E-2</c:v>
                </c:pt>
                <c:pt idx="553">
                  <c:v>5.9710306406685287E-2</c:v>
                </c:pt>
                <c:pt idx="554">
                  <c:v>3.0732590529248149E-2</c:v>
                </c:pt>
                <c:pt idx="555">
                  <c:v>2.7194986072423877E-2</c:v>
                </c:pt>
                <c:pt idx="556">
                  <c:v>3.6350974930362323E-2</c:v>
                </c:pt>
                <c:pt idx="557">
                  <c:v>2.2183844011141929E-2</c:v>
                </c:pt>
                <c:pt idx="558">
                  <c:v>4.6818941504178202E-2</c:v>
                </c:pt>
                <c:pt idx="559">
                  <c:v>3.4022284122563029E-2</c:v>
                </c:pt>
                <c:pt idx="560">
                  <c:v>3.011699164345405E-2</c:v>
                </c:pt>
                <c:pt idx="561">
                  <c:v>2.1033426183844295E-2</c:v>
                </c:pt>
                <c:pt idx="562">
                  <c:v>1.7122666666666841E-2</c:v>
                </c:pt>
                <c:pt idx="563">
                  <c:v>2.506933333333361E-2</c:v>
                </c:pt>
                <c:pt idx="564">
                  <c:v>2.4408000000000207E-2</c:v>
                </c:pt>
                <c:pt idx="565">
                  <c:v>4.8319999999999919E-2</c:v>
                </c:pt>
                <c:pt idx="566">
                  <c:v>4.2573333333332908E-2</c:v>
                </c:pt>
                <c:pt idx="567">
                  <c:v>4.0874666666666393E-2</c:v>
                </c:pt>
                <c:pt idx="568">
                  <c:v>3.8200000000000234E-2</c:v>
                </c:pt>
                <c:pt idx="569">
                  <c:v>4.3306666666667049E-2</c:v>
                </c:pt>
                <c:pt idx="570">
                  <c:v>0.11267733333333352</c:v>
                </c:pt>
                <c:pt idx="571">
                  <c:v>7.1384000000000114E-2</c:v>
                </c:pt>
                <c:pt idx="572">
                  <c:v>7.9880000000000173E-2</c:v>
                </c:pt>
                <c:pt idx="573">
                  <c:v>7.7853333333333108E-2</c:v>
                </c:pt>
                <c:pt idx="574">
                  <c:v>7.9997333333333476E-2</c:v>
                </c:pt>
                <c:pt idx="575">
                  <c:v>6.5408000000000133E-2</c:v>
                </c:pt>
                <c:pt idx="576">
                  <c:v>7.3760000000000048E-2</c:v>
                </c:pt>
                <c:pt idx="577">
                  <c:v>5.2618666666667036E-2</c:v>
                </c:pt>
                <c:pt idx="578">
                  <c:v>4.4519999999999893E-2</c:v>
                </c:pt>
                <c:pt idx="579">
                  <c:v>4.5600000000000307E-2</c:v>
                </c:pt>
                <c:pt idx="580">
                  <c:v>3.9613333333333056E-2</c:v>
                </c:pt>
                <c:pt idx="581">
                  <c:v>3.0701333333333025E-2</c:v>
                </c:pt>
                <c:pt idx="582">
                  <c:v>2.8239999999999821E-2</c:v>
                </c:pt>
                <c:pt idx="583">
                  <c:v>3.3058666666666348E-2</c:v>
                </c:pt>
                <c:pt idx="584">
                  <c:v>3.7389333333333052E-2</c:v>
                </c:pt>
                <c:pt idx="585">
                  <c:v>2.8986666666666494E-2</c:v>
                </c:pt>
                <c:pt idx="586">
                  <c:v>3.1976000000000226E-2</c:v>
                </c:pt>
                <c:pt idx="587">
                  <c:v>3.4157333333333817E-2</c:v>
                </c:pt>
                <c:pt idx="588">
                  <c:v>2.9229333333333773E-2</c:v>
                </c:pt>
                <c:pt idx="589">
                  <c:v>2.9704000000000175E-2</c:v>
                </c:pt>
                <c:pt idx="590">
                  <c:v>2.8135999999999939E-2</c:v>
                </c:pt>
                <c:pt idx="591">
                  <c:v>2.8210666666666828E-2</c:v>
                </c:pt>
                <c:pt idx="592">
                  <c:v>2.6402666666666796E-2</c:v>
                </c:pt>
                <c:pt idx="593">
                  <c:v>2.6520000000000099E-2</c:v>
                </c:pt>
                <c:pt idx="594">
                  <c:v>2.1151999999999838E-2</c:v>
                </c:pt>
                <c:pt idx="595">
                  <c:v>2.7919999999999945E-2</c:v>
                </c:pt>
                <c:pt idx="596">
                  <c:v>2.7000000000000135E-2</c:v>
                </c:pt>
                <c:pt idx="597">
                  <c:v>2.0773333333333532E-2</c:v>
                </c:pt>
                <c:pt idx="598">
                  <c:v>1.7271999999999732E-2</c:v>
                </c:pt>
                <c:pt idx="599">
                  <c:v>2.1434666666666935E-2</c:v>
                </c:pt>
                <c:pt idx="600">
                  <c:v>1.9864000000000104E-2</c:v>
                </c:pt>
                <c:pt idx="601">
                  <c:v>7.7013333333328937E-3</c:v>
                </c:pt>
                <c:pt idx="602">
                  <c:v>2.3618666666666677E-2</c:v>
                </c:pt>
                <c:pt idx="603">
                  <c:v>1.4280000000000292E-2</c:v>
                </c:pt>
                <c:pt idx="604">
                  <c:v>2.1688000000000152E-2</c:v>
                </c:pt>
                <c:pt idx="605">
                  <c:v>1.7781333333333205E-2</c:v>
                </c:pt>
                <c:pt idx="606">
                  <c:v>1.96533333333333E-2</c:v>
                </c:pt>
                <c:pt idx="607">
                  <c:v>1.7119999999999802E-2</c:v>
                </c:pt>
                <c:pt idx="608">
                  <c:v>2.4426666666666819E-2</c:v>
                </c:pt>
                <c:pt idx="609">
                  <c:v>0.12402666666666695</c:v>
                </c:pt>
                <c:pt idx="610">
                  <c:v>3.2456000000000262E-2</c:v>
                </c:pt>
                <c:pt idx="611">
                  <c:v>4.0119999999999933E-2</c:v>
                </c:pt>
                <c:pt idx="612">
                  <c:v>4.8301333333333307E-2</c:v>
                </c:pt>
                <c:pt idx="613">
                  <c:v>3.0013333333333225E-2</c:v>
                </c:pt>
                <c:pt idx="614">
                  <c:v>2.9357333333333457E-2</c:v>
                </c:pt>
                <c:pt idx="615">
                  <c:v>2.9415999999999887E-2</c:v>
                </c:pt>
                <c:pt idx="616">
                  <c:v>3.2053333333332823E-2</c:v>
                </c:pt>
                <c:pt idx="617">
                  <c:v>3.8066666666666471E-2</c:v>
                </c:pt>
                <c:pt idx="618">
                  <c:v>2.6853333333333396E-2</c:v>
                </c:pt>
                <c:pt idx="619">
                  <c:v>2.1778666666667057E-2</c:v>
                </c:pt>
                <c:pt idx="620">
                  <c:v>2.4000000000000021E-2</c:v>
                </c:pt>
                <c:pt idx="621">
                  <c:v>1.9906666666666517E-2</c:v>
                </c:pt>
                <c:pt idx="622">
                  <c:v>2.0999999999999908E-2</c:v>
                </c:pt>
                <c:pt idx="623">
                  <c:v>1.8768000000000118E-2</c:v>
                </c:pt>
                <c:pt idx="624">
                  <c:v>2.004000000000028E-2</c:v>
                </c:pt>
                <c:pt idx="625">
                  <c:v>3.8890666666666629E-2</c:v>
                </c:pt>
                <c:pt idx="626">
                  <c:v>1.6303999999999874E-2</c:v>
                </c:pt>
                <c:pt idx="627">
                  <c:v>6.922399999999973E-2</c:v>
                </c:pt>
                <c:pt idx="628">
                  <c:v>0.22162933333333346</c:v>
                </c:pt>
                <c:pt idx="629">
                  <c:v>7.1298666666666843E-2</c:v>
                </c:pt>
                <c:pt idx="630">
                  <c:v>4.8850666666666598E-2</c:v>
                </c:pt>
                <c:pt idx="631">
                  <c:v>1.2903999999999805E-2</c:v>
                </c:pt>
                <c:pt idx="632">
                  <c:v>2.8333333333333321E-2</c:v>
                </c:pt>
                <c:pt idx="633">
                  <c:v>3.2349333333333341E-2</c:v>
                </c:pt>
                <c:pt idx="634">
                  <c:v>3.1765333333333423E-2</c:v>
                </c:pt>
                <c:pt idx="635">
                  <c:v>3.3560000000000034E-2</c:v>
                </c:pt>
                <c:pt idx="636">
                  <c:v>2.4261333333333024E-2</c:v>
                </c:pt>
                <c:pt idx="637">
                  <c:v>2.2141333333333346E-2</c:v>
                </c:pt>
                <c:pt idx="638">
                  <c:v>2.0999999999999908E-2</c:v>
                </c:pt>
                <c:pt idx="639">
                  <c:v>2.3368000000000055E-2</c:v>
                </c:pt>
                <c:pt idx="640">
                  <c:v>2.598666666666638E-2</c:v>
                </c:pt>
                <c:pt idx="641">
                  <c:v>2.2218666666666387E-2</c:v>
                </c:pt>
                <c:pt idx="642">
                  <c:v>2.6039999999999619E-2</c:v>
                </c:pt>
                <c:pt idx="643">
                  <c:v>5.1893333333333125E-2</c:v>
                </c:pt>
                <c:pt idx="644">
                  <c:v>3.2930666666666664E-2</c:v>
                </c:pt>
                <c:pt idx="645">
                  <c:v>2.2066666666666901E-2</c:v>
                </c:pt>
                <c:pt idx="646">
                  <c:v>6.1400000000000343E-2</c:v>
                </c:pt>
                <c:pt idx="647">
                  <c:v>3.8101333333333542E-2</c:v>
                </c:pt>
                <c:pt idx="648">
                  <c:v>3.2615999999999534E-2</c:v>
                </c:pt>
                <c:pt idx="649">
                  <c:v>1.9333333333333425E-2</c:v>
                </c:pt>
                <c:pt idx="650">
                  <c:v>2.3023999999999933E-2</c:v>
                </c:pt>
                <c:pt idx="651">
                  <c:v>2.003200000000005E-2</c:v>
                </c:pt>
                <c:pt idx="652">
                  <c:v>1.9389333333333258E-2</c:v>
                </c:pt>
                <c:pt idx="653">
                  <c:v>1.5312000000000214E-2</c:v>
                </c:pt>
                <c:pt idx="654">
                  <c:v>2.3871999999999893E-2</c:v>
                </c:pt>
                <c:pt idx="655">
                  <c:v>1.625600000000027E-2</c:v>
                </c:pt>
                <c:pt idx="656">
                  <c:v>5.6426666666666847E-3</c:v>
                </c:pt>
                <c:pt idx="657">
                  <c:v>1.6920000000000268E-2</c:v>
                </c:pt>
                <c:pt idx="658">
                  <c:v>1.7527999999999988E-2</c:v>
                </c:pt>
                <c:pt idx="659">
                  <c:v>3.356799999999982E-2</c:v>
                </c:pt>
                <c:pt idx="660">
                  <c:v>2.0480000000000054E-2</c:v>
                </c:pt>
                <c:pt idx="661">
                  <c:v>1.7106666666666825E-2</c:v>
                </c:pt>
                <c:pt idx="662">
                  <c:v>1.7279999999999962E-2</c:v>
                </c:pt>
                <c:pt idx="663">
                  <c:v>4.0426666666666389E-2</c:v>
                </c:pt>
                <c:pt idx="664">
                  <c:v>2.8960000000000097E-2</c:v>
                </c:pt>
                <c:pt idx="665">
                  <c:v>2.0007999999999804E-2</c:v>
                </c:pt>
                <c:pt idx="666">
                  <c:v>1.344799999999946E-2</c:v>
                </c:pt>
                <c:pt idx="667">
                  <c:v>2.0682666666666627E-2</c:v>
                </c:pt>
                <c:pt idx="668">
                  <c:v>2.3138666666666641E-2</c:v>
                </c:pt>
                <c:pt idx="669">
                  <c:v>3.1591999999999842E-2</c:v>
                </c:pt>
                <c:pt idx="670">
                  <c:v>1.9527999999999768E-2</c:v>
                </c:pt>
                <c:pt idx="671">
                  <c:v>1.8927999999999834E-2</c:v>
                </c:pt>
                <c:pt idx="672">
                  <c:v>2.3960000000000203E-2</c:v>
                </c:pt>
                <c:pt idx="673">
                  <c:v>2.28240000000004E-2</c:v>
                </c:pt>
                <c:pt idx="674">
                  <c:v>2.2087999999999663E-2</c:v>
                </c:pt>
                <c:pt idx="675">
                  <c:v>2.1400000000000308E-2</c:v>
                </c:pt>
                <c:pt idx="676">
                  <c:v>1.9298666666666797E-2</c:v>
                </c:pt>
                <c:pt idx="677">
                  <c:v>1.8911999999999818E-2</c:v>
                </c:pt>
                <c:pt idx="678">
                  <c:v>2.0346666666666735E-2</c:v>
                </c:pt>
                <c:pt idx="679">
                  <c:v>1.5869333333333291E-2</c:v>
                </c:pt>
                <c:pt idx="680">
                  <c:v>2.1453333333333102E-2</c:v>
                </c:pt>
                <c:pt idx="681">
                  <c:v>1.971999999999996E-2</c:v>
                </c:pt>
                <c:pt idx="682">
                  <c:v>1.8210666666666597E-2</c:v>
                </c:pt>
                <c:pt idx="683">
                  <c:v>1.2439999999999785E-2</c:v>
                </c:pt>
                <c:pt idx="684">
                  <c:v>1.2293333333333489E-2</c:v>
                </c:pt>
                <c:pt idx="685">
                  <c:v>1.5613333333333035E-2</c:v>
                </c:pt>
                <c:pt idx="686">
                  <c:v>1.51760000000003E-2</c:v>
                </c:pt>
                <c:pt idx="687">
                  <c:v>1.6599999999999948E-2</c:v>
                </c:pt>
                <c:pt idx="688">
                  <c:v>3.3733333333333615E-2</c:v>
                </c:pt>
                <c:pt idx="689">
                  <c:v>1.7592000000000496E-2</c:v>
                </c:pt>
                <c:pt idx="690">
                  <c:v>2.1720000000000184E-2</c:v>
                </c:pt>
                <c:pt idx="691">
                  <c:v>2.0757333333333516E-2</c:v>
                </c:pt>
                <c:pt idx="692">
                  <c:v>2.1794666666666629E-2</c:v>
                </c:pt>
                <c:pt idx="693">
                  <c:v>1.8392000000000408E-2</c:v>
                </c:pt>
                <c:pt idx="694">
                  <c:v>1.7447999999999908E-2</c:v>
                </c:pt>
                <c:pt idx="695">
                  <c:v>1.8485333333333465E-2</c:v>
                </c:pt>
                <c:pt idx="696">
                  <c:v>1.1514666666666784E-2</c:v>
                </c:pt>
                <c:pt idx="697">
                  <c:v>1.7536000000000218E-2</c:v>
                </c:pt>
                <c:pt idx="698">
                  <c:v>1.6573333333333107E-2</c:v>
                </c:pt>
                <c:pt idx="699">
                  <c:v>3.9205333333333314E-2</c:v>
                </c:pt>
                <c:pt idx="700">
                  <c:v>2.4794666666666743E-2</c:v>
                </c:pt>
                <c:pt idx="701">
                  <c:v>2.9079999999999995E-2</c:v>
                </c:pt>
                <c:pt idx="702">
                  <c:v>2.9704000000000175E-2</c:v>
                </c:pt>
                <c:pt idx="703">
                  <c:v>2.2253333333333458E-2</c:v>
                </c:pt>
                <c:pt idx="704">
                  <c:v>1.8066666666666897E-2</c:v>
                </c:pt>
                <c:pt idx="705">
                  <c:v>1.5360000000000262E-2</c:v>
                </c:pt>
                <c:pt idx="706">
                  <c:v>1.253866666666692E-2</c:v>
                </c:pt>
                <c:pt idx="707">
                  <c:v>1.570666666666698E-2</c:v>
                </c:pt>
                <c:pt idx="708">
                  <c:v>1.3544E-2</c:v>
                </c:pt>
                <c:pt idx="709">
                  <c:v>1.58640000000001E-2</c:v>
                </c:pt>
                <c:pt idx="710">
                  <c:v>1.2663999999999564E-2</c:v>
                </c:pt>
                <c:pt idx="711">
                  <c:v>1.3343999999999578E-2</c:v>
                </c:pt>
                <c:pt idx="712">
                  <c:v>1.1000000000000121E-2</c:v>
                </c:pt>
                <c:pt idx="713">
                  <c:v>1.0749333333333499E-2</c:v>
                </c:pt>
                <c:pt idx="714">
                  <c:v>1.2712000000000501E-2</c:v>
                </c:pt>
                <c:pt idx="715">
                  <c:v>1.3573333333332993E-2</c:v>
                </c:pt>
                <c:pt idx="716">
                  <c:v>1.2576000000000143E-2</c:v>
                </c:pt>
                <c:pt idx="717">
                  <c:v>9.9999999999997868E-3</c:v>
                </c:pt>
                <c:pt idx="718">
                  <c:v>1.2162666666666766E-2</c:v>
                </c:pt>
                <c:pt idx="719">
                  <c:v>1.6535999999999884E-2</c:v>
                </c:pt>
                <c:pt idx="720">
                  <c:v>1.1592000000000269E-2</c:v>
                </c:pt>
                <c:pt idx="721">
                  <c:v>1.0405333333333378E-2</c:v>
                </c:pt>
                <c:pt idx="722">
                  <c:v>1.2389333333333585E-2</c:v>
                </c:pt>
                <c:pt idx="723">
                  <c:v>1.3399999999999856E-2</c:v>
                </c:pt>
                <c:pt idx="724">
                  <c:v>1.8647999999999776E-2</c:v>
                </c:pt>
                <c:pt idx="725">
                  <c:v>1.2664000000000009E-2</c:v>
                </c:pt>
                <c:pt idx="726">
                  <c:v>1.4453333333333429E-2</c:v>
                </c:pt>
                <c:pt idx="727">
                  <c:v>0.21803999999999979</c:v>
                </c:pt>
                <c:pt idx="728">
                  <c:v>2.8696000000000055E-2</c:v>
                </c:pt>
                <c:pt idx="729">
                  <c:v>2.1119999999999806E-2</c:v>
                </c:pt>
                <c:pt idx="730">
                  <c:v>2.2386666666666777E-2</c:v>
                </c:pt>
                <c:pt idx="731">
                  <c:v>2.42933333333335E-2</c:v>
                </c:pt>
                <c:pt idx="732">
                  <c:v>4.6743999999999897E-2</c:v>
                </c:pt>
                <c:pt idx="733">
                  <c:v>9.5711999999999797E-2</c:v>
                </c:pt>
                <c:pt idx="734">
                  <c:v>1.9498666666666775E-2</c:v>
                </c:pt>
                <c:pt idx="735">
                  <c:v>1.9034666666666755E-2</c:v>
                </c:pt>
                <c:pt idx="736">
                  <c:v>2.1479999999999944E-2</c:v>
                </c:pt>
                <c:pt idx="737">
                  <c:v>1.9664000000000126E-2</c:v>
                </c:pt>
                <c:pt idx="738">
                  <c:v>4.0333333333333332E-2</c:v>
                </c:pt>
                <c:pt idx="739">
                  <c:v>2.5274666666666779E-2</c:v>
                </c:pt>
                <c:pt idx="740">
                  <c:v>2.3967999999999989E-2</c:v>
                </c:pt>
                <c:pt idx="741">
                  <c:v>2.5666666666666504E-2</c:v>
                </c:pt>
                <c:pt idx="742">
                  <c:v>2.5039999999999729E-2</c:v>
                </c:pt>
                <c:pt idx="743">
                  <c:v>2.4439999999999795E-2</c:v>
                </c:pt>
                <c:pt idx="744">
                  <c:v>3.0520000000000103E-2</c:v>
                </c:pt>
                <c:pt idx="745">
                  <c:v>2.9970666666666812E-2</c:v>
                </c:pt>
                <c:pt idx="746">
                  <c:v>2.1482666666666539E-2</c:v>
                </c:pt>
                <c:pt idx="747">
                  <c:v>2.081600000000039E-2</c:v>
                </c:pt>
                <c:pt idx="748">
                  <c:v>1.2906666666666844E-2</c:v>
                </c:pt>
                <c:pt idx="749">
                  <c:v>3.2383999999999968E-2</c:v>
                </c:pt>
                <c:pt idx="750">
                  <c:v>2.0714666666666659E-2</c:v>
                </c:pt>
                <c:pt idx="751">
                  <c:v>2.3336000000000023E-2</c:v>
                </c:pt>
                <c:pt idx="752">
                  <c:v>2.5653333333333084E-2</c:v>
                </c:pt>
                <c:pt idx="753">
                  <c:v>2.2802666666667193E-2</c:v>
                </c:pt>
                <c:pt idx="754">
                  <c:v>2.8759999999999675E-2</c:v>
                </c:pt>
                <c:pt idx="755">
                  <c:v>7.9320000000000057E-2</c:v>
                </c:pt>
                <c:pt idx="756">
                  <c:v>3.117599999999987E-2</c:v>
                </c:pt>
                <c:pt idx="757">
                  <c:v>2.0648E-2</c:v>
                </c:pt>
                <c:pt idx="758">
                  <c:v>1.9368000000000052E-2</c:v>
                </c:pt>
                <c:pt idx="759">
                  <c:v>2.7511999999999759E-2</c:v>
                </c:pt>
                <c:pt idx="760">
                  <c:v>1.8170666666666779E-2</c:v>
                </c:pt>
                <c:pt idx="761">
                  <c:v>1.4706666666666646E-2</c:v>
                </c:pt>
                <c:pt idx="762">
                  <c:v>3.0327999999999911E-2</c:v>
                </c:pt>
                <c:pt idx="763">
                  <c:v>0.22051999999999961</c:v>
                </c:pt>
                <c:pt idx="764">
                  <c:v>0.21213066666666647</c:v>
                </c:pt>
                <c:pt idx="765">
                  <c:v>4.8357333333333585E-2</c:v>
                </c:pt>
                <c:pt idx="766">
                  <c:v>0.15504000000000007</c:v>
                </c:pt>
                <c:pt idx="767">
                  <c:v>1.8114666666666501E-2</c:v>
                </c:pt>
                <c:pt idx="768">
                  <c:v>1.1250666666666742E-2</c:v>
                </c:pt>
                <c:pt idx="769">
                  <c:v>3.0418666666666816E-2</c:v>
                </c:pt>
                <c:pt idx="770">
                  <c:v>3.1208000000000347E-2</c:v>
                </c:pt>
                <c:pt idx="771">
                  <c:v>2.374133333333317E-2</c:v>
                </c:pt>
                <c:pt idx="772">
                  <c:v>1.6189333333333167E-2</c:v>
                </c:pt>
                <c:pt idx="773">
                  <c:v>4.7600000000000087E-2</c:v>
                </c:pt>
                <c:pt idx="774">
                  <c:v>2.0928000000000058E-2</c:v>
                </c:pt>
                <c:pt idx="775">
                  <c:v>2.2863999999999773E-2</c:v>
                </c:pt>
                <c:pt idx="776">
                  <c:v>1.7626666666666679E-2</c:v>
                </c:pt>
                <c:pt idx="777">
                  <c:v>4.9528000000000461E-2</c:v>
                </c:pt>
                <c:pt idx="778">
                  <c:v>1.4637333333332947E-2</c:v>
                </c:pt>
                <c:pt idx="779">
                  <c:v>8.479999999999599E-3</c:v>
                </c:pt>
                <c:pt idx="780">
                  <c:v>7.4879999999999391E-3</c:v>
                </c:pt>
                <c:pt idx="781">
                  <c:v>9.6639999999998949E-3</c:v>
                </c:pt>
                <c:pt idx="782">
                  <c:v>8.4960000000000591E-3</c:v>
                </c:pt>
                <c:pt idx="783">
                  <c:v>1.2000000000000011E-2</c:v>
                </c:pt>
                <c:pt idx="784">
                  <c:v>0.15309866666666627</c:v>
                </c:pt>
                <c:pt idx="785">
                  <c:v>2.7023999999999937E-2</c:v>
                </c:pt>
                <c:pt idx="786">
                  <c:v>1.7298666666666573E-2</c:v>
                </c:pt>
                <c:pt idx="787">
                  <c:v>3.4613333333333607E-2</c:v>
                </c:pt>
                <c:pt idx="788">
                  <c:v>1.6293333333333493E-2</c:v>
                </c:pt>
                <c:pt idx="789">
                  <c:v>1.4445333333333643E-2</c:v>
                </c:pt>
                <c:pt idx="790">
                  <c:v>1.963999999999988E-2</c:v>
                </c:pt>
                <c:pt idx="791">
                  <c:v>2.8800000000000381E-2</c:v>
                </c:pt>
                <c:pt idx="792">
                  <c:v>2.756266666666729E-2</c:v>
                </c:pt>
                <c:pt idx="793">
                  <c:v>1.3743999999999978E-2</c:v>
                </c:pt>
                <c:pt idx="794">
                  <c:v>1.3120000000000243E-2</c:v>
                </c:pt>
                <c:pt idx="795">
                  <c:v>1.6061333333333483E-2</c:v>
                </c:pt>
                <c:pt idx="796">
                  <c:v>1.4770666666667154E-2</c:v>
                </c:pt>
                <c:pt idx="797">
                  <c:v>1.532800000000023E-2</c:v>
                </c:pt>
                <c:pt idx="798">
                  <c:v>1.4890666666666608E-2</c:v>
                </c:pt>
                <c:pt idx="799">
                  <c:v>1.1189333333333717E-2</c:v>
                </c:pt>
                <c:pt idx="800">
                  <c:v>1.5112000000000236E-2</c:v>
                </c:pt>
                <c:pt idx="801">
                  <c:v>1.6903999999999808E-2</c:v>
                </c:pt>
                <c:pt idx="802">
                  <c:v>1.5533333333333399E-2</c:v>
                </c:pt>
                <c:pt idx="803">
                  <c:v>2.482133333333314E-2</c:v>
                </c:pt>
                <c:pt idx="804">
                  <c:v>1.3421333333333507E-2</c:v>
                </c:pt>
                <c:pt idx="805">
                  <c:v>1.3599999999999834E-2</c:v>
                </c:pt>
                <c:pt idx="806">
                  <c:v>1.3768000000000225E-2</c:v>
                </c:pt>
                <c:pt idx="807">
                  <c:v>3.4450666666666407E-2</c:v>
                </c:pt>
                <c:pt idx="808">
                  <c:v>2.9866666666666486E-2</c:v>
                </c:pt>
                <c:pt idx="809">
                  <c:v>1.6530666666666693E-2</c:v>
                </c:pt>
                <c:pt idx="810">
                  <c:v>1.1775999999999787E-2</c:v>
                </c:pt>
                <c:pt idx="811">
                  <c:v>5.1773333333333671E-2</c:v>
                </c:pt>
                <c:pt idx="812">
                  <c:v>2.0303999999999878E-2</c:v>
                </c:pt>
                <c:pt idx="813">
                  <c:v>3.890400000000005E-2</c:v>
                </c:pt>
                <c:pt idx="814">
                  <c:v>1.5000000000000124E-2</c:v>
                </c:pt>
                <c:pt idx="815">
                  <c:v>1.3037333333333123E-2</c:v>
                </c:pt>
                <c:pt idx="816">
                  <c:v>1.5757333333333179E-2</c:v>
                </c:pt>
                <c:pt idx="817">
                  <c:v>1.2967999999999869E-2</c:v>
                </c:pt>
                <c:pt idx="818">
                  <c:v>1.2853333333333605E-2</c:v>
                </c:pt>
                <c:pt idx="819">
                  <c:v>1.1978666666666804E-2</c:v>
                </c:pt>
                <c:pt idx="820">
                  <c:v>1.594400000000018E-2</c:v>
                </c:pt>
                <c:pt idx="821">
                  <c:v>1.9919999999999938E-2</c:v>
                </c:pt>
                <c:pt idx="822">
                  <c:v>1.6893333333333427E-2</c:v>
                </c:pt>
                <c:pt idx="823">
                  <c:v>1.6967999999999872E-2</c:v>
                </c:pt>
                <c:pt idx="824">
                  <c:v>9.0053333333330876E-3</c:v>
                </c:pt>
                <c:pt idx="825">
                  <c:v>1.6000000000000014E-2</c:v>
                </c:pt>
                <c:pt idx="826">
                  <c:v>9.0079286422199978E-3</c:v>
                </c:pt>
                <c:pt idx="827">
                  <c:v>1.1019821605550373E-2</c:v>
                </c:pt>
                <c:pt idx="828">
                  <c:v>1.0016352824578689E-2</c:v>
                </c:pt>
                <c:pt idx="829">
                  <c:v>2.005203171456893E-2</c:v>
                </c:pt>
                <c:pt idx="830">
                  <c:v>1.0065411298315396E-2</c:v>
                </c:pt>
                <c:pt idx="831">
                  <c:v>9.0624380574824137E-3</c:v>
                </c:pt>
                <c:pt idx="832">
                  <c:v>2.4071357779980485E-2</c:v>
                </c:pt>
                <c:pt idx="833">
                  <c:v>0.38979038652130837</c:v>
                </c:pt>
                <c:pt idx="834">
                  <c:v>4.3813676907829002E-2</c:v>
                </c:pt>
                <c:pt idx="835">
                  <c:v>1.5399405351833373E-2</c:v>
                </c:pt>
                <c:pt idx="836">
                  <c:v>1.1450941526263581E-2</c:v>
                </c:pt>
                <c:pt idx="837">
                  <c:v>2.2334489593657025E-2</c:v>
                </c:pt>
                <c:pt idx="838">
                  <c:v>2.8206144697720426E-2</c:v>
                </c:pt>
                <c:pt idx="839">
                  <c:v>1.5807730426164568E-2</c:v>
                </c:pt>
                <c:pt idx="840">
                  <c:v>1.3645193260654498E-2</c:v>
                </c:pt>
                <c:pt idx="841">
                  <c:v>1.8312190287413266E-2</c:v>
                </c:pt>
                <c:pt idx="842">
                  <c:v>2.1864222001982458E-2</c:v>
                </c:pt>
                <c:pt idx="843">
                  <c:v>1.4307730426164067E-2</c:v>
                </c:pt>
                <c:pt idx="844">
                  <c:v>2.6261645193260907E-2</c:v>
                </c:pt>
                <c:pt idx="845">
                  <c:v>2.0445490584737325E-2</c:v>
                </c:pt>
                <c:pt idx="846">
                  <c:v>1.3594648166501244E-2</c:v>
                </c:pt>
                <c:pt idx="847">
                  <c:v>1.5457879088206283E-2</c:v>
                </c:pt>
                <c:pt idx="848">
                  <c:v>1.6471754212091128E-2</c:v>
                </c:pt>
                <c:pt idx="849">
                  <c:v>4.1156095143706217E-2</c:v>
                </c:pt>
                <c:pt idx="850">
                  <c:v>4.1160555004955413E-2</c:v>
                </c:pt>
                <c:pt idx="851">
                  <c:v>1.2953419226957141E-2</c:v>
                </c:pt>
                <c:pt idx="852">
                  <c:v>1.2951437066402338E-2</c:v>
                </c:pt>
                <c:pt idx="853">
                  <c:v>7.9390485629335927E-3</c:v>
                </c:pt>
                <c:pt idx="854">
                  <c:v>5.0832507433100638E-3</c:v>
                </c:pt>
                <c:pt idx="855">
                  <c:v>8.1491575817640438E-3</c:v>
                </c:pt>
                <c:pt idx="856">
                  <c:v>1.0370664023786169E-2</c:v>
                </c:pt>
                <c:pt idx="857">
                  <c:v>4.2038652130822918E-2</c:v>
                </c:pt>
                <c:pt idx="858">
                  <c:v>2.1214073339940853E-2</c:v>
                </c:pt>
                <c:pt idx="859">
                  <c:v>1.8194251734390043E-2</c:v>
                </c:pt>
                <c:pt idx="860">
                  <c:v>6.1238850346878593E-3</c:v>
                </c:pt>
                <c:pt idx="861">
                  <c:v>5.1516352824578782E-3</c:v>
                </c:pt>
                <c:pt idx="862">
                  <c:v>4.6689791873140152E-3</c:v>
                </c:pt>
                <c:pt idx="863">
                  <c:v>8.6541129831516628E-3</c:v>
                </c:pt>
                <c:pt idx="864">
                  <c:v>5.4162537165511893E-3</c:v>
                </c:pt>
                <c:pt idx="865">
                  <c:v>6.4801783944501423E-3</c:v>
                </c:pt>
                <c:pt idx="866">
                  <c:v>1.1661050545093588E-2</c:v>
                </c:pt>
                <c:pt idx="867">
                  <c:v>8.574331020812398E-3</c:v>
                </c:pt>
                <c:pt idx="868">
                  <c:v>6.4608523290385911E-3</c:v>
                </c:pt>
                <c:pt idx="869">
                  <c:v>5.686818632309798E-3</c:v>
                </c:pt>
                <c:pt idx="870">
                  <c:v>8.3002973240833278E-3</c:v>
                </c:pt>
                <c:pt idx="871">
                  <c:v>2.083894945490572E-2</c:v>
                </c:pt>
                <c:pt idx="872">
                  <c:v>1.0597621407334223E-2</c:v>
                </c:pt>
                <c:pt idx="873">
                  <c:v>1.026957383548055E-2</c:v>
                </c:pt>
                <c:pt idx="874">
                  <c:v>1.1478691774033489E-2</c:v>
                </c:pt>
                <c:pt idx="875">
                  <c:v>8.5550049554012908E-3</c:v>
                </c:pt>
                <c:pt idx="876">
                  <c:v>2.3598116947472825E-2</c:v>
                </c:pt>
                <c:pt idx="877">
                  <c:v>1.0220019821605586E-2</c:v>
                </c:pt>
                <c:pt idx="878">
                  <c:v>9.5946481665012406E-3</c:v>
                </c:pt>
                <c:pt idx="879">
                  <c:v>9.7532210109014805E-3</c:v>
                </c:pt>
                <c:pt idx="880">
                  <c:v>1.0610505450941332E-2</c:v>
                </c:pt>
                <c:pt idx="881">
                  <c:v>1.1198216055500421E-2</c:v>
                </c:pt>
                <c:pt idx="882">
                  <c:v>7.1130822596630505E-2</c:v>
                </c:pt>
                <c:pt idx="883">
                  <c:v>5.9752229930625234E-3</c:v>
                </c:pt>
                <c:pt idx="884">
                  <c:v>2.0781466798810655E-2</c:v>
                </c:pt>
                <c:pt idx="885">
                  <c:v>3.6079286422200152E-2</c:v>
                </c:pt>
                <c:pt idx="886">
                  <c:v>1.5327552031714653E-2</c:v>
                </c:pt>
                <c:pt idx="887">
                  <c:v>1.7523290386521229E-2</c:v>
                </c:pt>
                <c:pt idx="888">
                  <c:v>2.5043111992071765E-2</c:v>
                </c:pt>
                <c:pt idx="889">
                  <c:v>9.8027750247768886E-3</c:v>
                </c:pt>
                <c:pt idx="890">
                  <c:v>6.8567888999013782E-3</c:v>
                </c:pt>
                <c:pt idx="891">
                  <c:v>1.6354806739346195E-2</c:v>
                </c:pt>
                <c:pt idx="892">
                  <c:v>1.8908820614469413E-2</c:v>
                </c:pt>
                <c:pt idx="893">
                  <c:v>2.7375619425173969E-2</c:v>
                </c:pt>
                <c:pt idx="894">
                  <c:v>1.5643706640237731E-2</c:v>
                </c:pt>
                <c:pt idx="895">
                  <c:v>3.1734390485629316E-2</c:v>
                </c:pt>
                <c:pt idx="896">
                  <c:v>0.1639886025768087</c:v>
                </c:pt>
                <c:pt idx="897">
                  <c:v>1.2234886025768166E-2</c:v>
                </c:pt>
                <c:pt idx="898">
                  <c:v>3.4654112983151464E-2</c:v>
                </c:pt>
                <c:pt idx="899">
                  <c:v>2.124677898909777E-2</c:v>
                </c:pt>
                <c:pt idx="900">
                  <c:v>1.1029236868186132E-2</c:v>
                </c:pt>
                <c:pt idx="901">
                  <c:v>1.7678889990089264E-2</c:v>
                </c:pt>
                <c:pt idx="902">
                  <c:v>1.5836471754211878E-2</c:v>
                </c:pt>
                <c:pt idx="903">
                  <c:v>2.4939544103072642E-2</c:v>
                </c:pt>
                <c:pt idx="904">
                  <c:v>1.4035183349851099E-2</c:v>
                </c:pt>
                <c:pt idx="905">
                  <c:v>1.4498513379583411E-2</c:v>
                </c:pt>
                <c:pt idx="906">
                  <c:v>2.243161546085215E-2</c:v>
                </c:pt>
                <c:pt idx="907">
                  <c:v>1.0437066402378736E-2</c:v>
                </c:pt>
                <c:pt idx="908">
                  <c:v>8.8553022794850555E-3</c:v>
                </c:pt>
                <c:pt idx="909">
                  <c:v>2.0274529236868233E-2</c:v>
                </c:pt>
                <c:pt idx="910">
                  <c:v>1.1533201189295905E-2</c:v>
                </c:pt>
                <c:pt idx="911">
                  <c:v>5.7913776015857454E-2</c:v>
                </c:pt>
                <c:pt idx="912">
                  <c:v>2.4596134786917911E-2</c:v>
                </c:pt>
                <c:pt idx="913">
                  <c:v>2.1172447968285546E-2</c:v>
                </c:pt>
                <c:pt idx="914">
                  <c:v>1.0238850346877992E-2</c:v>
                </c:pt>
                <c:pt idx="915">
                  <c:v>1.0796333002973224E-2</c:v>
                </c:pt>
                <c:pt idx="916">
                  <c:v>1.018632309217038E-2</c:v>
                </c:pt>
                <c:pt idx="917">
                  <c:v>1.0725966303270607E-2</c:v>
                </c:pt>
                <c:pt idx="918">
                  <c:v>9.8037661050542901E-3</c:v>
                </c:pt>
                <c:pt idx="919">
                  <c:v>1.1428146679881124E-2</c:v>
                </c:pt>
                <c:pt idx="920">
                  <c:v>1.0831516352824533E-2</c:v>
                </c:pt>
                <c:pt idx="921">
                  <c:v>9.779484638255731E-3</c:v>
                </c:pt>
                <c:pt idx="922">
                  <c:v>6.550049554013615E-3</c:v>
                </c:pt>
                <c:pt idx="923">
                  <c:v>9.0366699702677522E-3</c:v>
                </c:pt>
                <c:pt idx="924">
                  <c:v>9.9831516352826277E-3</c:v>
                </c:pt>
                <c:pt idx="925">
                  <c:v>1.6334489593656798E-2</c:v>
                </c:pt>
                <c:pt idx="926">
                  <c:v>8.9831516352827379E-3</c:v>
                </c:pt>
                <c:pt idx="927">
                  <c:v>1.8480178394450153E-2</c:v>
                </c:pt>
                <c:pt idx="928">
                  <c:v>1.2140733399405246E-2</c:v>
                </c:pt>
                <c:pt idx="929">
                  <c:v>1.2155599603568046E-2</c:v>
                </c:pt>
                <c:pt idx="930">
                  <c:v>1.1242814667987933E-2</c:v>
                </c:pt>
                <c:pt idx="931">
                  <c:v>1.4059464816650546E-2</c:v>
                </c:pt>
                <c:pt idx="932">
                  <c:v>1.400693756194249E-2</c:v>
                </c:pt>
                <c:pt idx="933">
                  <c:v>8.1699702675916974E-3</c:v>
                </c:pt>
                <c:pt idx="934">
                  <c:v>1.3347869177403382E-2</c:v>
                </c:pt>
                <c:pt idx="935">
                  <c:v>1.2047076313181471E-2</c:v>
                </c:pt>
                <c:pt idx="936">
                  <c:v>1.2213082259662666E-2</c:v>
                </c:pt>
                <c:pt idx="937">
                  <c:v>1.5406342913776072E-2</c:v>
                </c:pt>
                <c:pt idx="938">
                  <c:v>1.2944995044598784E-2</c:v>
                </c:pt>
                <c:pt idx="939">
                  <c:v>1.3662041625372101E-2</c:v>
                </c:pt>
                <c:pt idx="940">
                  <c:v>1.0127353815658768E-2</c:v>
                </c:pt>
                <c:pt idx="941">
                  <c:v>7.9821605550054464E-3</c:v>
                </c:pt>
                <c:pt idx="942">
                  <c:v>7.3424182358770018E-3</c:v>
                </c:pt>
                <c:pt idx="943">
                  <c:v>9.1129831516352233E-3</c:v>
                </c:pt>
                <c:pt idx="944">
                  <c:v>9.9623389494549741E-3</c:v>
                </c:pt>
                <c:pt idx="945">
                  <c:v>8.8225966303268066E-3</c:v>
                </c:pt>
                <c:pt idx="946">
                  <c:v>8.6551040634290644E-3</c:v>
                </c:pt>
                <c:pt idx="947">
                  <c:v>1.6421209117938762E-2</c:v>
                </c:pt>
                <c:pt idx="948">
                  <c:v>1.3355797819623039E-2</c:v>
                </c:pt>
                <c:pt idx="949">
                  <c:v>7.960356788899503E-3</c:v>
                </c:pt>
                <c:pt idx="950">
                  <c:v>1.1857284440039972E-2</c:v>
                </c:pt>
                <c:pt idx="951">
                  <c:v>1.3655104063429402E-2</c:v>
                </c:pt>
                <c:pt idx="952">
                  <c:v>9.9648166501484781E-3</c:v>
                </c:pt>
                <c:pt idx="953">
                  <c:v>9.1764122893955857E-3</c:v>
                </c:pt>
                <c:pt idx="954">
                  <c:v>1.8281962338949409E-2</c:v>
                </c:pt>
                <c:pt idx="955">
                  <c:v>1.0356788899901215E-2</c:v>
                </c:pt>
                <c:pt idx="956">
                  <c:v>9.6278493557977463E-3</c:v>
                </c:pt>
                <c:pt idx="957">
                  <c:v>6.6382556987112373E-3</c:v>
                </c:pt>
                <c:pt idx="958">
                  <c:v>9.1000991080276705E-3</c:v>
                </c:pt>
                <c:pt idx="959">
                  <c:v>9.5668979187313319E-3</c:v>
                </c:pt>
                <c:pt idx="960">
                  <c:v>1.0038652130822889E-2</c:v>
                </c:pt>
                <c:pt idx="961">
                  <c:v>1.0863230921704492E-2</c:v>
                </c:pt>
                <c:pt idx="962">
                  <c:v>9.5555004955403255E-3</c:v>
                </c:pt>
                <c:pt idx="963">
                  <c:v>7.3785926660057122E-3</c:v>
                </c:pt>
                <c:pt idx="964">
                  <c:v>9.104063429138165E-3</c:v>
                </c:pt>
                <c:pt idx="965">
                  <c:v>1.0538156590683911E-2</c:v>
                </c:pt>
                <c:pt idx="966">
                  <c:v>1.8062933597621456E-2</c:v>
                </c:pt>
                <c:pt idx="967">
                  <c:v>9.2755203171455136E-3</c:v>
                </c:pt>
                <c:pt idx="968">
                  <c:v>1.1084737363726838E-2</c:v>
                </c:pt>
                <c:pt idx="969">
                  <c:v>1.0090188305252656E-2</c:v>
                </c:pt>
                <c:pt idx="970">
                  <c:v>1.7999999999999794E-2</c:v>
                </c:pt>
                <c:pt idx="971">
                  <c:v>1.269970267591658E-2</c:v>
                </c:pt>
                <c:pt idx="972">
                  <c:v>1.0101585728444107E-2</c:v>
                </c:pt>
                <c:pt idx="973">
                  <c:v>9.3875123885029943E-3</c:v>
                </c:pt>
                <c:pt idx="974">
                  <c:v>3.0461347869177757E-2</c:v>
                </c:pt>
                <c:pt idx="975">
                  <c:v>1.0587710604558875E-2</c:v>
                </c:pt>
                <c:pt idx="976">
                  <c:v>1.0724975222993205E-2</c:v>
                </c:pt>
                <c:pt idx="977">
                  <c:v>5.105054509415119E-3</c:v>
                </c:pt>
                <c:pt idx="978">
                  <c:v>8.3721506442020477E-3</c:v>
                </c:pt>
                <c:pt idx="979">
                  <c:v>0.18069970267591717</c:v>
                </c:pt>
                <c:pt idx="980">
                  <c:v>5.4041129831515988E-2</c:v>
                </c:pt>
                <c:pt idx="981">
                  <c:v>9.786917740337131E-3</c:v>
                </c:pt>
                <c:pt idx="982">
                  <c:v>6.9444995044594116E-3</c:v>
                </c:pt>
                <c:pt idx="983">
                  <c:v>1.2542616451932886E-2</c:v>
                </c:pt>
                <c:pt idx="984">
                  <c:v>7.7819623389494552E-3</c:v>
                </c:pt>
                <c:pt idx="985">
                  <c:v>8.7666005946482883E-3</c:v>
                </c:pt>
                <c:pt idx="986">
                  <c:v>6.4301288404355894E-3</c:v>
                </c:pt>
                <c:pt idx="987">
                  <c:v>1.2665510406343117E-2</c:v>
                </c:pt>
                <c:pt idx="988">
                  <c:v>8.5599603567891869E-3</c:v>
                </c:pt>
                <c:pt idx="989">
                  <c:v>6.6749256689790926E-3</c:v>
                </c:pt>
                <c:pt idx="990">
                  <c:v>8.6778989098119652E-3</c:v>
                </c:pt>
                <c:pt idx="991">
                  <c:v>8.3404360753220885E-3</c:v>
                </c:pt>
                <c:pt idx="992">
                  <c:v>1.211496531219014E-2</c:v>
                </c:pt>
                <c:pt idx="993">
                  <c:v>1.2230921704658115E-2</c:v>
                </c:pt>
                <c:pt idx="994">
                  <c:v>6.6957383548067462E-3</c:v>
                </c:pt>
                <c:pt idx="995">
                  <c:v>8.9316154608520826E-3</c:v>
                </c:pt>
                <c:pt idx="996">
                  <c:v>4.231020812685804E-2</c:v>
                </c:pt>
                <c:pt idx="997">
                  <c:v>7.0659068384544277E-3</c:v>
                </c:pt>
                <c:pt idx="998">
                  <c:v>8.3567888999009909E-3</c:v>
                </c:pt>
                <c:pt idx="999">
                  <c:v>8.1194251734393319E-3</c:v>
                </c:pt>
                <c:pt idx="1000">
                  <c:v>7.1199207135776987E-3</c:v>
                </c:pt>
                <c:pt idx="1001">
                  <c:v>8.1204162537167335E-3</c:v>
                </c:pt>
                <c:pt idx="1002">
                  <c:v>8.2438057482656646E-3</c:v>
                </c:pt>
                <c:pt idx="1003">
                  <c:v>1.2489593657086129E-2</c:v>
                </c:pt>
                <c:pt idx="1004">
                  <c:v>6.4915758176411487E-3</c:v>
                </c:pt>
                <c:pt idx="1005">
                  <c:v>3.1143706640237578E-2</c:v>
                </c:pt>
                <c:pt idx="1006">
                  <c:v>5.3997026759167621E-2</c:v>
                </c:pt>
                <c:pt idx="1007">
                  <c:v>1.0883548067393445E-2</c:v>
                </c:pt>
                <c:pt idx="1008">
                  <c:v>9.7552031714567278E-3</c:v>
                </c:pt>
                <c:pt idx="1009">
                  <c:v>9.4945490584739112E-3</c:v>
                </c:pt>
                <c:pt idx="1010">
                  <c:v>9.3954410307235392E-3</c:v>
                </c:pt>
                <c:pt idx="1011">
                  <c:v>9.7452923686822679E-3</c:v>
                </c:pt>
                <c:pt idx="1012">
                  <c:v>1.7067393458869873E-2</c:v>
                </c:pt>
                <c:pt idx="1013">
                  <c:v>1.7328047571853133E-2</c:v>
                </c:pt>
                <c:pt idx="1014">
                  <c:v>9.2596630327057561E-3</c:v>
                </c:pt>
                <c:pt idx="1015">
                  <c:v>0.35773885034687769</c:v>
                </c:pt>
                <c:pt idx="1016">
                  <c:v>8.055203171456915E-2</c:v>
                </c:pt>
                <c:pt idx="1017">
                  <c:v>0.10423736372646175</c:v>
                </c:pt>
                <c:pt idx="1018">
                  <c:v>0.37673637264618431</c:v>
                </c:pt>
                <c:pt idx="1019">
                  <c:v>0.37660852329038663</c:v>
                </c:pt>
                <c:pt idx="1020">
                  <c:v>0.37648067393458895</c:v>
                </c:pt>
              </c:numCache>
            </c:numRef>
          </c:val>
          <c:smooth val="0"/>
          <c:extLst>
            <c:ext xmlns:c16="http://schemas.microsoft.com/office/drawing/2014/chart" uri="{C3380CC4-5D6E-409C-BE32-E72D297353CC}">
              <c16:uniqueId val="{00000001-A0CD-4395-995E-90E1212D8A8B}"/>
            </c:ext>
          </c:extLst>
        </c:ser>
        <c:dLbls>
          <c:showLegendKey val="0"/>
          <c:showVal val="0"/>
          <c:showCatName val="0"/>
          <c:showSerName val="0"/>
          <c:showPercent val="0"/>
          <c:showBubbleSize val="0"/>
        </c:dLbls>
        <c:smooth val="0"/>
        <c:axId val="354164736"/>
        <c:axId val="354166272"/>
      </c:lineChart>
      <c:dateAx>
        <c:axId val="354164736"/>
        <c:scaling>
          <c:orientation val="minMax"/>
          <c:max val="46022"/>
        </c:scaling>
        <c:delete val="0"/>
        <c:axPos val="b"/>
        <c:numFmt formatCode="m/d/yyyy" sourceLinked="1"/>
        <c:majorTickMark val="out"/>
        <c:minorTickMark val="none"/>
        <c:tickLblPos val="low"/>
        <c:txPr>
          <a:bodyPr rot="-5400000" vert="horz"/>
          <a:lstStyle/>
          <a:p>
            <a:pPr>
              <a:defRPr/>
            </a:pPr>
            <a:endParaRPr lang="sl-SI"/>
          </a:p>
        </c:txPr>
        <c:crossAx val="354166272"/>
        <c:crosses val="autoZero"/>
        <c:auto val="1"/>
        <c:lblOffset val="100"/>
        <c:baseTimeUnit val="days"/>
      </c:dateAx>
      <c:valAx>
        <c:axId val="354166272"/>
        <c:scaling>
          <c:orientation val="minMax"/>
          <c:max val="4.5"/>
          <c:min val="-0.5"/>
        </c:scaling>
        <c:delete val="0"/>
        <c:axPos val="l"/>
        <c:majorGridlines/>
        <c:title>
          <c:tx>
            <c:rich>
              <a:bodyPr rot="-5400000" vert="horz"/>
              <a:lstStyle/>
              <a:p>
                <a:pPr>
                  <a:defRPr/>
                </a:pPr>
                <a:r>
                  <a:rPr lang="sl-SI"/>
                  <a:t>%</a:t>
                </a:r>
              </a:p>
            </c:rich>
          </c:tx>
          <c:layout>
            <c:manualLayout>
              <c:xMode val="edge"/>
              <c:yMode val="edge"/>
              <c:x val="0"/>
              <c:y val="0.29076107343440039"/>
            </c:manualLayout>
          </c:layout>
          <c:overlay val="0"/>
        </c:title>
        <c:numFmt formatCode="0.00" sourceLinked="0"/>
        <c:majorTickMark val="out"/>
        <c:minorTickMark val="none"/>
        <c:tickLblPos val="nextTo"/>
        <c:crossAx val="354164736"/>
        <c:crosses val="autoZero"/>
        <c:crossBetween val="between"/>
      </c:valAx>
      <c:spPr>
        <a:noFill/>
        <a:ln w="25400">
          <a:noFill/>
        </a:ln>
      </c:spPr>
    </c:plotArea>
    <c:legend>
      <c:legendPos val="b"/>
      <c:layout>
        <c:manualLayout>
          <c:xMode val="edge"/>
          <c:yMode val="edge"/>
          <c:x val="0.38722526229314175"/>
          <c:y val="0.93736205642143167"/>
          <c:w val="0.24543310567611409"/>
          <c:h val="5.9326774270654678E-2"/>
        </c:manualLayout>
      </c:layout>
      <c:overlay val="0"/>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133496244003982"/>
          <c:y val="3.0070279211226379E-2"/>
          <c:w val="0.88980433314535945"/>
          <c:h val="0.67012218825986536"/>
        </c:manualLayout>
      </c:layout>
      <c:lineChart>
        <c:grouping val="standard"/>
        <c:varyColors val="0"/>
        <c:ser>
          <c:idx val="0"/>
          <c:order val="0"/>
          <c:tx>
            <c:strRef>
              <c:f>Sheet1!$B$1</c:f>
              <c:strCache>
                <c:ptCount val="1"/>
                <c:pt idx="0">
                  <c:v>5 let</c:v>
                </c:pt>
              </c:strCache>
            </c:strRef>
          </c:tx>
          <c:spPr>
            <a:ln>
              <a:solidFill>
                <a:srgbClr val="2D5195"/>
              </a:solidFill>
            </a:ln>
          </c:spPr>
          <c:marker>
            <c:symbol val="none"/>
          </c:marker>
          <c:cat>
            <c:numRef>
              <c:f>Sheet1!$A$2:$A$1027</c:f>
              <c:numCache>
                <c:formatCode>d/m/yyyy</c:formatCode>
                <c:ptCount val="1026"/>
                <c:pt idx="0">
                  <c:v>44564</c:v>
                </c:pt>
                <c:pt idx="1">
                  <c:v>44565</c:v>
                </c:pt>
                <c:pt idx="2">
                  <c:v>44566</c:v>
                </c:pt>
                <c:pt idx="3">
                  <c:v>44567</c:v>
                </c:pt>
                <c:pt idx="4">
                  <c:v>44568</c:v>
                </c:pt>
                <c:pt idx="5">
                  <c:v>44571</c:v>
                </c:pt>
                <c:pt idx="6">
                  <c:v>44572</c:v>
                </c:pt>
                <c:pt idx="7">
                  <c:v>44573</c:v>
                </c:pt>
                <c:pt idx="8">
                  <c:v>44574</c:v>
                </c:pt>
                <c:pt idx="9">
                  <c:v>44575</c:v>
                </c:pt>
                <c:pt idx="10">
                  <c:v>44578</c:v>
                </c:pt>
                <c:pt idx="11">
                  <c:v>44579</c:v>
                </c:pt>
                <c:pt idx="12">
                  <c:v>44580</c:v>
                </c:pt>
                <c:pt idx="13">
                  <c:v>44581</c:v>
                </c:pt>
                <c:pt idx="14">
                  <c:v>44582</c:v>
                </c:pt>
                <c:pt idx="15">
                  <c:v>44585</c:v>
                </c:pt>
                <c:pt idx="16">
                  <c:v>44586</c:v>
                </c:pt>
                <c:pt idx="17">
                  <c:v>44587</c:v>
                </c:pt>
                <c:pt idx="18">
                  <c:v>44588</c:v>
                </c:pt>
                <c:pt idx="19">
                  <c:v>44589</c:v>
                </c:pt>
                <c:pt idx="20">
                  <c:v>44592</c:v>
                </c:pt>
                <c:pt idx="21">
                  <c:v>44593</c:v>
                </c:pt>
                <c:pt idx="22">
                  <c:v>44594</c:v>
                </c:pt>
                <c:pt idx="23">
                  <c:v>44595</c:v>
                </c:pt>
                <c:pt idx="24">
                  <c:v>44596</c:v>
                </c:pt>
                <c:pt idx="25">
                  <c:v>44599</c:v>
                </c:pt>
                <c:pt idx="26">
                  <c:v>44600</c:v>
                </c:pt>
                <c:pt idx="27">
                  <c:v>44601</c:v>
                </c:pt>
                <c:pt idx="28">
                  <c:v>44602</c:v>
                </c:pt>
                <c:pt idx="29">
                  <c:v>44603</c:v>
                </c:pt>
                <c:pt idx="30">
                  <c:v>44606</c:v>
                </c:pt>
                <c:pt idx="31">
                  <c:v>44607</c:v>
                </c:pt>
                <c:pt idx="32">
                  <c:v>44608</c:v>
                </c:pt>
                <c:pt idx="33">
                  <c:v>44609</c:v>
                </c:pt>
                <c:pt idx="34">
                  <c:v>44610</c:v>
                </c:pt>
                <c:pt idx="35">
                  <c:v>44613</c:v>
                </c:pt>
                <c:pt idx="36">
                  <c:v>44614</c:v>
                </c:pt>
                <c:pt idx="37">
                  <c:v>44615</c:v>
                </c:pt>
                <c:pt idx="38">
                  <c:v>44616</c:v>
                </c:pt>
                <c:pt idx="39">
                  <c:v>44617</c:v>
                </c:pt>
                <c:pt idx="40">
                  <c:v>44620</c:v>
                </c:pt>
                <c:pt idx="41">
                  <c:v>44621</c:v>
                </c:pt>
                <c:pt idx="42">
                  <c:v>44622</c:v>
                </c:pt>
                <c:pt idx="43">
                  <c:v>44623</c:v>
                </c:pt>
                <c:pt idx="44">
                  <c:v>44624</c:v>
                </c:pt>
                <c:pt idx="45">
                  <c:v>44627</c:v>
                </c:pt>
                <c:pt idx="46">
                  <c:v>44628</c:v>
                </c:pt>
                <c:pt idx="47">
                  <c:v>44629</c:v>
                </c:pt>
                <c:pt idx="48">
                  <c:v>44630</c:v>
                </c:pt>
                <c:pt idx="49">
                  <c:v>44631</c:v>
                </c:pt>
                <c:pt idx="50">
                  <c:v>44634</c:v>
                </c:pt>
                <c:pt idx="51">
                  <c:v>44635</c:v>
                </c:pt>
                <c:pt idx="52">
                  <c:v>44636</c:v>
                </c:pt>
                <c:pt idx="53">
                  <c:v>44637</c:v>
                </c:pt>
                <c:pt idx="54">
                  <c:v>44638</c:v>
                </c:pt>
                <c:pt idx="55">
                  <c:v>44641</c:v>
                </c:pt>
                <c:pt idx="56">
                  <c:v>44642</c:v>
                </c:pt>
                <c:pt idx="57">
                  <c:v>44643</c:v>
                </c:pt>
                <c:pt idx="58">
                  <c:v>44644</c:v>
                </c:pt>
                <c:pt idx="59">
                  <c:v>44645</c:v>
                </c:pt>
                <c:pt idx="60">
                  <c:v>44648</c:v>
                </c:pt>
                <c:pt idx="61">
                  <c:v>44649</c:v>
                </c:pt>
                <c:pt idx="62">
                  <c:v>44650</c:v>
                </c:pt>
                <c:pt idx="63">
                  <c:v>44651</c:v>
                </c:pt>
                <c:pt idx="64">
                  <c:v>44652</c:v>
                </c:pt>
                <c:pt idx="65">
                  <c:v>44655</c:v>
                </c:pt>
                <c:pt idx="66">
                  <c:v>44656</c:v>
                </c:pt>
                <c:pt idx="67">
                  <c:v>44657</c:v>
                </c:pt>
                <c:pt idx="68">
                  <c:v>44658</c:v>
                </c:pt>
                <c:pt idx="69">
                  <c:v>44659</c:v>
                </c:pt>
                <c:pt idx="70">
                  <c:v>44662</c:v>
                </c:pt>
                <c:pt idx="71">
                  <c:v>44663</c:v>
                </c:pt>
                <c:pt idx="72">
                  <c:v>44664</c:v>
                </c:pt>
                <c:pt idx="73">
                  <c:v>44665</c:v>
                </c:pt>
                <c:pt idx="74">
                  <c:v>44666</c:v>
                </c:pt>
                <c:pt idx="75">
                  <c:v>44670</c:v>
                </c:pt>
                <c:pt idx="76">
                  <c:v>44671</c:v>
                </c:pt>
                <c:pt idx="77">
                  <c:v>44672</c:v>
                </c:pt>
                <c:pt idx="78">
                  <c:v>44673</c:v>
                </c:pt>
                <c:pt idx="79">
                  <c:v>44676</c:v>
                </c:pt>
                <c:pt idx="80">
                  <c:v>44677</c:v>
                </c:pt>
                <c:pt idx="81">
                  <c:v>44678</c:v>
                </c:pt>
                <c:pt idx="82">
                  <c:v>44679</c:v>
                </c:pt>
                <c:pt idx="83">
                  <c:v>44680</c:v>
                </c:pt>
                <c:pt idx="84">
                  <c:v>44683</c:v>
                </c:pt>
                <c:pt idx="85">
                  <c:v>44684</c:v>
                </c:pt>
                <c:pt idx="86">
                  <c:v>44685</c:v>
                </c:pt>
                <c:pt idx="87">
                  <c:v>44686</c:v>
                </c:pt>
                <c:pt idx="88">
                  <c:v>44687</c:v>
                </c:pt>
                <c:pt idx="89">
                  <c:v>44690</c:v>
                </c:pt>
                <c:pt idx="90">
                  <c:v>44691</c:v>
                </c:pt>
                <c:pt idx="91">
                  <c:v>44692</c:v>
                </c:pt>
                <c:pt idx="92">
                  <c:v>44693</c:v>
                </c:pt>
                <c:pt idx="93">
                  <c:v>44694</c:v>
                </c:pt>
                <c:pt idx="94">
                  <c:v>44697</c:v>
                </c:pt>
                <c:pt idx="95">
                  <c:v>44698</c:v>
                </c:pt>
                <c:pt idx="96">
                  <c:v>44699</c:v>
                </c:pt>
                <c:pt idx="97">
                  <c:v>44700</c:v>
                </c:pt>
                <c:pt idx="98">
                  <c:v>44701</c:v>
                </c:pt>
                <c:pt idx="99">
                  <c:v>44704</c:v>
                </c:pt>
                <c:pt idx="100">
                  <c:v>44705</c:v>
                </c:pt>
                <c:pt idx="101">
                  <c:v>44706</c:v>
                </c:pt>
                <c:pt idx="102">
                  <c:v>44707</c:v>
                </c:pt>
                <c:pt idx="103">
                  <c:v>44708</c:v>
                </c:pt>
                <c:pt idx="104">
                  <c:v>44711</c:v>
                </c:pt>
                <c:pt idx="105">
                  <c:v>44712</c:v>
                </c:pt>
                <c:pt idx="106">
                  <c:v>44713</c:v>
                </c:pt>
                <c:pt idx="107">
                  <c:v>44714</c:v>
                </c:pt>
                <c:pt idx="108">
                  <c:v>44715</c:v>
                </c:pt>
                <c:pt idx="109">
                  <c:v>44718</c:v>
                </c:pt>
                <c:pt idx="110">
                  <c:v>44719</c:v>
                </c:pt>
                <c:pt idx="111">
                  <c:v>44720</c:v>
                </c:pt>
                <c:pt idx="112">
                  <c:v>44721</c:v>
                </c:pt>
                <c:pt idx="113">
                  <c:v>44722</c:v>
                </c:pt>
                <c:pt idx="114">
                  <c:v>44725</c:v>
                </c:pt>
                <c:pt idx="115">
                  <c:v>44726</c:v>
                </c:pt>
                <c:pt idx="116">
                  <c:v>44727</c:v>
                </c:pt>
                <c:pt idx="117">
                  <c:v>44728</c:v>
                </c:pt>
                <c:pt idx="118">
                  <c:v>44729</c:v>
                </c:pt>
                <c:pt idx="119">
                  <c:v>44732</c:v>
                </c:pt>
                <c:pt idx="120">
                  <c:v>44733</c:v>
                </c:pt>
                <c:pt idx="121">
                  <c:v>44734</c:v>
                </c:pt>
                <c:pt idx="122">
                  <c:v>44735</c:v>
                </c:pt>
                <c:pt idx="123">
                  <c:v>44736</c:v>
                </c:pt>
                <c:pt idx="124">
                  <c:v>44739</c:v>
                </c:pt>
                <c:pt idx="125">
                  <c:v>44740</c:v>
                </c:pt>
                <c:pt idx="126">
                  <c:v>44741</c:v>
                </c:pt>
                <c:pt idx="127">
                  <c:v>44742</c:v>
                </c:pt>
                <c:pt idx="128">
                  <c:v>44743</c:v>
                </c:pt>
                <c:pt idx="129">
                  <c:v>44746</c:v>
                </c:pt>
                <c:pt idx="130">
                  <c:v>44747</c:v>
                </c:pt>
                <c:pt idx="131">
                  <c:v>44748</c:v>
                </c:pt>
                <c:pt idx="132">
                  <c:v>44749</c:v>
                </c:pt>
                <c:pt idx="133">
                  <c:v>44750</c:v>
                </c:pt>
                <c:pt idx="134">
                  <c:v>44753</c:v>
                </c:pt>
                <c:pt idx="135">
                  <c:v>44754</c:v>
                </c:pt>
                <c:pt idx="136">
                  <c:v>44755</c:v>
                </c:pt>
                <c:pt idx="137">
                  <c:v>44756</c:v>
                </c:pt>
                <c:pt idx="138">
                  <c:v>44757</c:v>
                </c:pt>
                <c:pt idx="139">
                  <c:v>44760</c:v>
                </c:pt>
                <c:pt idx="140">
                  <c:v>44761</c:v>
                </c:pt>
                <c:pt idx="141">
                  <c:v>44762</c:v>
                </c:pt>
                <c:pt idx="142">
                  <c:v>44763</c:v>
                </c:pt>
                <c:pt idx="143">
                  <c:v>44764</c:v>
                </c:pt>
                <c:pt idx="144">
                  <c:v>44767</c:v>
                </c:pt>
                <c:pt idx="145">
                  <c:v>44768</c:v>
                </c:pt>
                <c:pt idx="146">
                  <c:v>44769</c:v>
                </c:pt>
                <c:pt idx="147">
                  <c:v>44770</c:v>
                </c:pt>
                <c:pt idx="148">
                  <c:v>44771</c:v>
                </c:pt>
                <c:pt idx="149">
                  <c:v>44774</c:v>
                </c:pt>
                <c:pt idx="150">
                  <c:v>44775</c:v>
                </c:pt>
                <c:pt idx="151">
                  <c:v>44776</c:v>
                </c:pt>
                <c:pt idx="152">
                  <c:v>44777</c:v>
                </c:pt>
                <c:pt idx="153">
                  <c:v>44778</c:v>
                </c:pt>
                <c:pt idx="154">
                  <c:v>44781</c:v>
                </c:pt>
                <c:pt idx="155">
                  <c:v>44782</c:v>
                </c:pt>
                <c:pt idx="156">
                  <c:v>44783</c:v>
                </c:pt>
                <c:pt idx="157">
                  <c:v>44784</c:v>
                </c:pt>
                <c:pt idx="158">
                  <c:v>44785</c:v>
                </c:pt>
                <c:pt idx="159">
                  <c:v>44788</c:v>
                </c:pt>
                <c:pt idx="160">
                  <c:v>44789</c:v>
                </c:pt>
                <c:pt idx="161">
                  <c:v>44790</c:v>
                </c:pt>
                <c:pt idx="162">
                  <c:v>44791</c:v>
                </c:pt>
                <c:pt idx="163">
                  <c:v>44792</c:v>
                </c:pt>
                <c:pt idx="164">
                  <c:v>44795</c:v>
                </c:pt>
                <c:pt idx="165">
                  <c:v>44796</c:v>
                </c:pt>
                <c:pt idx="166">
                  <c:v>44797</c:v>
                </c:pt>
                <c:pt idx="167">
                  <c:v>44798</c:v>
                </c:pt>
                <c:pt idx="168">
                  <c:v>44799</c:v>
                </c:pt>
                <c:pt idx="169">
                  <c:v>44802</c:v>
                </c:pt>
                <c:pt idx="170">
                  <c:v>44803</c:v>
                </c:pt>
                <c:pt idx="171">
                  <c:v>44804</c:v>
                </c:pt>
                <c:pt idx="172">
                  <c:v>44805</c:v>
                </c:pt>
                <c:pt idx="173">
                  <c:v>44806</c:v>
                </c:pt>
                <c:pt idx="174">
                  <c:v>44809</c:v>
                </c:pt>
                <c:pt idx="175">
                  <c:v>44810</c:v>
                </c:pt>
                <c:pt idx="176">
                  <c:v>44811</c:v>
                </c:pt>
                <c:pt idx="177">
                  <c:v>44812</c:v>
                </c:pt>
                <c:pt idx="178">
                  <c:v>44813</c:v>
                </c:pt>
                <c:pt idx="179">
                  <c:v>44816</c:v>
                </c:pt>
                <c:pt idx="180">
                  <c:v>44817</c:v>
                </c:pt>
                <c:pt idx="181">
                  <c:v>44818</c:v>
                </c:pt>
                <c:pt idx="182">
                  <c:v>44819</c:v>
                </c:pt>
                <c:pt idx="183">
                  <c:v>44820</c:v>
                </c:pt>
                <c:pt idx="184">
                  <c:v>44823</c:v>
                </c:pt>
                <c:pt idx="185">
                  <c:v>44824</c:v>
                </c:pt>
                <c:pt idx="186">
                  <c:v>44825</c:v>
                </c:pt>
                <c:pt idx="187">
                  <c:v>44826</c:v>
                </c:pt>
                <c:pt idx="188">
                  <c:v>44827</c:v>
                </c:pt>
                <c:pt idx="189">
                  <c:v>44830</c:v>
                </c:pt>
                <c:pt idx="190">
                  <c:v>44831</c:v>
                </c:pt>
                <c:pt idx="191">
                  <c:v>44832</c:v>
                </c:pt>
                <c:pt idx="192">
                  <c:v>44833</c:v>
                </c:pt>
                <c:pt idx="193">
                  <c:v>44834</c:v>
                </c:pt>
                <c:pt idx="194">
                  <c:v>44837</c:v>
                </c:pt>
                <c:pt idx="195">
                  <c:v>44838</c:v>
                </c:pt>
                <c:pt idx="196">
                  <c:v>44839</c:v>
                </c:pt>
                <c:pt idx="197">
                  <c:v>44840</c:v>
                </c:pt>
                <c:pt idx="198">
                  <c:v>44841</c:v>
                </c:pt>
                <c:pt idx="199">
                  <c:v>44844</c:v>
                </c:pt>
                <c:pt idx="200">
                  <c:v>44845</c:v>
                </c:pt>
                <c:pt idx="201">
                  <c:v>44846</c:v>
                </c:pt>
                <c:pt idx="202">
                  <c:v>44847</c:v>
                </c:pt>
                <c:pt idx="203">
                  <c:v>44848</c:v>
                </c:pt>
                <c:pt idx="204">
                  <c:v>44851</c:v>
                </c:pt>
                <c:pt idx="205">
                  <c:v>44852</c:v>
                </c:pt>
                <c:pt idx="206">
                  <c:v>44853</c:v>
                </c:pt>
                <c:pt idx="207">
                  <c:v>44854</c:v>
                </c:pt>
                <c:pt idx="208">
                  <c:v>44855</c:v>
                </c:pt>
                <c:pt idx="209">
                  <c:v>44858</c:v>
                </c:pt>
                <c:pt idx="210">
                  <c:v>44859</c:v>
                </c:pt>
                <c:pt idx="211">
                  <c:v>44860</c:v>
                </c:pt>
                <c:pt idx="212">
                  <c:v>44861</c:v>
                </c:pt>
                <c:pt idx="213">
                  <c:v>44862</c:v>
                </c:pt>
                <c:pt idx="214">
                  <c:v>44865</c:v>
                </c:pt>
                <c:pt idx="215">
                  <c:v>44866</c:v>
                </c:pt>
                <c:pt idx="216">
                  <c:v>44867</c:v>
                </c:pt>
                <c:pt idx="217">
                  <c:v>44868</c:v>
                </c:pt>
                <c:pt idx="218">
                  <c:v>44869</c:v>
                </c:pt>
                <c:pt idx="219">
                  <c:v>44872</c:v>
                </c:pt>
                <c:pt idx="220">
                  <c:v>44873</c:v>
                </c:pt>
                <c:pt idx="221">
                  <c:v>44874</c:v>
                </c:pt>
                <c:pt idx="222">
                  <c:v>44875</c:v>
                </c:pt>
                <c:pt idx="223">
                  <c:v>44876</c:v>
                </c:pt>
                <c:pt idx="224">
                  <c:v>44879</c:v>
                </c:pt>
                <c:pt idx="225">
                  <c:v>44880</c:v>
                </c:pt>
                <c:pt idx="226">
                  <c:v>44881</c:v>
                </c:pt>
                <c:pt idx="227">
                  <c:v>44882</c:v>
                </c:pt>
                <c:pt idx="228">
                  <c:v>44883</c:v>
                </c:pt>
                <c:pt idx="229">
                  <c:v>44886</c:v>
                </c:pt>
                <c:pt idx="230">
                  <c:v>44887</c:v>
                </c:pt>
                <c:pt idx="231">
                  <c:v>44888</c:v>
                </c:pt>
                <c:pt idx="232">
                  <c:v>44889</c:v>
                </c:pt>
                <c:pt idx="233">
                  <c:v>44890</c:v>
                </c:pt>
                <c:pt idx="234">
                  <c:v>44893</c:v>
                </c:pt>
                <c:pt idx="235">
                  <c:v>44894</c:v>
                </c:pt>
                <c:pt idx="236">
                  <c:v>44895</c:v>
                </c:pt>
                <c:pt idx="237">
                  <c:v>44896</c:v>
                </c:pt>
                <c:pt idx="238">
                  <c:v>44897</c:v>
                </c:pt>
                <c:pt idx="239">
                  <c:v>44900</c:v>
                </c:pt>
                <c:pt idx="240">
                  <c:v>44901</c:v>
                </c:pt>
                <c:pt idx="241">
                  <c:v>44902</c:v>
                </c:pt>
                <c:pt idx="242">
                  <c:v>44903</c:v>
                </c:pt>
                <c:pt idx="243">
                  <c:v>44904</c:v>
                </c:pt>
                <c:pt idx="244">
                  <c:v>44907</c:v>
                </c:pt>
                <c:pt idx="245">
                  <c:v>44908</c:v>
                </c:pt>
                <c:pt idx="246">
                  <c:v>44909</c:v>
                </c:pt>
                <c:pt idx="247">
                  <c:v>44910</c:v>
                </c:pt>
                <c:pt idx="248">
                  <c:v>44911</c:v>
                </c:pt>
                <c:pt idx="249">
                  <c:v>44914</c:v>
                </c:pt>
                <c:pt idx="250">
                  <c:v>44915</c:v>
                </c:pt>
                <c:pt idx="251">
                  <c:v>44916</c:v>
                </c:pt>
                <c:pt idx="252">
                  <c:v>44917</c:v>
                </c:pt>
                <c:pt idx="253">
                  <c:v>44918</c:v>
                </c:pt>
                <c:pt idx="254">
                  <c:v>44922</c:v>
                </c:pt>
                <c:pt idx="255">
                  <c:v>44923</c:v>
                </c:pt>
                <c:pt idx="256">
                  <c:v>44924</c:v>
                </c:pt>
                <c:pt idx="257">
                  <c:v>44925</c:v>
                </c:pt>
                <c:pt idx="258">
                  <c:v>44928</c:v>
                </c:pt>
                <c:pt idx="259">
                  <c:v>44929</c:v>
                </c:pt>
                <c:pt idx="260">
                  <c:v>44930</c:v>
                </c:pt>
                <c:pt idx="261">
                  <c:v>44931</c:v>
                </c:pt>
                <c:pt idx="262">
                  <c:v>44932</c:v>
                </c:pt>
                <c:pt idx="263">
                  <c:v>44935</c:v>
                </c:pt>
                <c:pt idx="264">
                  <c:v>44936</c:v>
                </c:pt>
                <c:pt idx="265">
                  <c:v>44937</c:v>
                </c:pt>
                <c:pt idx="266">
                  <c:v>44938</c:v>
                </c:pt>
                <c:pt idx="267">
                  <c:v>44939</c:v>
                </c:pt>
                <c:pt idx="268">
                  <c:v>44942</c:v>
                </c:pt>
                <c:pt idx="269">
                  <c:v>44943</c:v>
                </c:pt>
                <c:pt idx="270">
                  <c:v>44944</c:v>
                </c:pt>
                <c:pt idx="271">
                  <c:v>44945</c:v>
                </c:pt>
                <c:pt idx="272">
                  <c:v>44946</c:v>
                </c:pt>
                <c:pt idx="273">
                  <c:v>44949</c:v>
                </c:pt>
                <c:pt idx="274">
                  <c:v>44950</c:v>
                </c:pt>
                <c:pt idx="275">
                  <c:v>44951</c:v>
                </c:pt>
                <c:pt idx="276">
                  <c:v>44952</c:v>
                </c:pt>
                <c:pt idx="277">
                  <c:v>44953</c:v>
                </c:pt>
                <c:pt idx="278">
                  <c:v>44956</c:v>
                </c:pt>
                <c:pt idx="279">
                  <c:v>44957</c:v>
                </c:pt>
                <c:pt idx="280">
                  <c:v>44958</c:v>
                </c:pt>
                <c:pt idx="281">
                  <c:v>44959</c:v>
                </c:pt>
                <c:pt idx="282">
                  <c:v>44960</c:v>
                </c:pt>
                <c:pt idx="283">
                  <c:v>44963</c:v>
                </c:pt>
                <c:pt idx="284">
                  <c:v>44964</c:v>
                </c:pt>
                <c:pt idx="285">
                  <c:v>44965</c:v>
                </c:pt>
                <c:pt idx="286">
                  <c:v>44966</c:v>
                </c:pt>
                <c:pt idx="287">
                  <c:v>44967</c:v>
                </c:pt>
                <c:pt idx="288">
                  <c:v>44970</c:v>
                </c:pt>
                <c:pt idx="289">
                  <c:v>44971</c:v>
                </c:pt>
                <c:pt idx="290">
                  <c:v>44972</c:v>
                </c:pt>
                <c:pt idx="291">
                  <c:v>44973</c:v>
                </c:pt>
                <c:pt idx="292">
                  <c:v>44974</c:v>
                </c:pt>
                <c:pt idx="293">
                  <c:v>44977</c:v>
                </c:pt>
                <c:pt idx="294">
                  <c:v>44978</c:v>
                </c:pt>
                <c:pt idx="295">
                  <c:v>44979</c:v>
                </c:pt>
                <c:pt idx="296">
                  <c:v>44980</c:v>
                </c:pt>
                <c:pt idx="297">
                  <c:v>44981</c:v>
                </c:pt>
                <c:pt idx="298">
                  <c:v>44984</c:v>
                </c:pt>
                <c:pt idx="299">
                  <c:v>44985</c:v>
                </c:pt>
                <c:pt idx="300">
                  <c:v>44986</c:v>
                </c:pt>
                <c:pt idx="301">
                  <c:v>44987</c:v>
                </c:pt>
                <c:pt idx="302">
                  <c:v>44988</c:v>
                </c:pt>
                <c:pt idx="303">
                  <c:v>44991</c:v>
                </c:pt>
                <c:pt idx="304">
                  <c:v>44992</c:v>
                </c:pt>
                <c:pt idx="305">
                  <c:v>44993</c:v>
                </c:pt>
                <c:pt idx="306">
                  <c:v>44994</c:v>
                </c:pt>
                <c:pt idx="307">
                  <c:v>44995</c:v>
                </c:pt>
                <c:pt idx="308">
                  <c:v>44998</c:v>
                </c:pt>
                <c:pt idx="309">
                  <c:v>44999</c:v>
                </c:pt>
                <c:pt idx="310">
                  <c:v>45000</c:v>
                </c:pt>
                <c:pt idx="311">
                  <c:v>45001</c:v>
                </c:pt>
                <c:pt idx="312">
                  <c:v>45002</c:v>
                </c:pt>
                <c:pt idx="313">
                  <c:v>45005</c:v>
                </c:pt>
                <c:pt idx="314">
                  <c:v>45006</c:v>
                </c:pt>
                <c:pt idx="315">
                  <c:v>45007</c:v>
                </c:pt>
                <c:pt idx="316">
                  <c:v>45008</c:v>
                </c:pt>
                <c:pt idx="317">
                  <c:v>45009</c:v>
                </c:pt>
                <c:pt idx="318">
                  <c:v>45012</c:v>
                </c:pt>
                <c:pt idx="319">
                  <c:v>45013</c:v>
                </c:pt>
                <c:pt idx="320">
                  <c:v>45014</c:v>
                </c:pt>
                <c:pt idx="321">
                  <c:v>45015</c:v>
                </c:pt>
                <c:pt idx="322">
                  <c:v>45016</c:v>
                </c:pt>
                <c:pt idx="323">
                  <c:v>45019</c:v>
                </c:pt>
                <c:pt idx="324">
                  <c:v>45020</c:v>
                </c:pt>
                <c:pt idx="325">
                  <c:v>45021</c:v>
                </c:pt>
                <c:pt idx="326">
                  <c:v>45022</c:v>
                </c:pt>
                <c:pt idx="327">
                  <c:v>45027</c:v>
                </c:pt>
                <c:pt idx="328">
                  <c:v>45028</c:v>
                </c:pt>
                <c:pt idx="329">
                  <c:v>45029</c:v>
                </c:pt>
                <c:pt idx="330">
                  <c:v>45030</c:v>
                </c:pt>
                <c:pt idx="331">
                  <c:v>45033</c:v>
                </c:pt>
                <c:pt idx="332">
                  <c:v>45034</c:v>
                </c:pt>
                <c:pt idx="333">
                  <c:v>45035</c:v>
                </c:pt>
                <c:pt idx="334">
                  <c:v>45036</c:v>
                </c:pt>
                <c:pt idx="335">
                  <c:v>45037</c:v>
                </c:pt>
                <c:pt idx="336">
                  <c:v>45040</c:v>
                </c:pt>
                <c:pt idx="337">
                  <c:v>45042</c:v>
                </c:pt>
                <c:pt idx="338">
                  <c:v>45043</c:v>
                </c:pt>
                <c:pt idx="339">
                  <c:v>45044</c:v>
                </c:pt>
                <c:pt idx="340">
                  <c:v>45048</c:v>
                </c:pt>
                <c:pt idx="341">
                  <c:v>45049</c:v>
                </c:pt>
                <c:pt idx="342">
                  <c:v>45050</c:v>
                </c:pt>
                <c:pt idx="343">
                  <c:v>45051</c:v>
                </c:pt>
                <c:pt idx="344">
                  <c:v>45054</c:v>
                </c:pt>
                <c:pt idx="345">
                  <c:v>45055</c:v>
                </c:pt>
                <c:pt idx="346">
                  <c:v>45056</c:v>
                </c:pt>
                <c:pt idx="347">
                  <c:v>45057</c:v>
                </c:pt>
                <c:pt idx="348">
                  <c:v>45058</c:v>
                </c:pt>
                <c:pt idx="349">
                  <c:v>45061</c:v>
                </c:pt>
                <c:pt idx="350">
                  <c:v>45062</c:v>
                </c:pt>
                <c:pt idx="351">
                  <c:v>45063</c:v>
                </c:pt>
                <c:pt idx="352">
                  <c:v>45064</c:v>
                </c:pt>
                <c:pt idx="353">
                  <c:v>45065</c:v>
                </c:pt>
                <c:pt idx="354">
                  <c:v>45068</c:v>
                </c:pt>
                <c:pt idx="355">
                  <c:v>45069</c:v>
                </c:pt>
                <c:pt idx="356">
                  <c:v>45070</c:v>
                </c:pt>
                <c:pt idx="357">
                  <c:v>45071</c:v>
                </c:pt>
                <c:pt idx="358">
                  <c:v>45072</c:v>
                </c:pt>
                <c:pt idx="359">
                  <c:v>45075</c:v>
                </c:pt>
                <c:pt idx="360">
                  <c:v>45076</c:v>
                </c:pt>
                <c:pt idx="361">
                  <c:v>45077</c:v>
                </c:pt>
                <c:pt idx="362">
                  <c:v>45078</c:v>
                </c:pt>
                <c:pt idx="363">
                  <c:v>45079</c:v>
                </c:pt>
                <c:pt idx="364">
                  <c:v>45082</c:v>
                </c:pt>
                <c:pt idx="365">
                  <c:v>45083</c:v>
                </c:pt>
                <c:pt idx="366">
                  <c:v>45084</c:v>
                </c:pt>
                <c:pt idx="367">
                  <c:v>45085</c:v>
                </c:pt>
                <c:pt idx="368">
                  <c:v>45086</c:v>
                </c:pt>
                <c:pt idx="369">
                  <c:v>45089</c:v>
                </c:pt>
                <c:pt idx="370">
                  <c:v>45090</c:v>
                </c:pt>
                <c:pt idx="371">
                  <c:v>45091</c:v>
                </c:pt>
                <c:pt idx="372">
                  <c:v>45092</c:v>
                </c:pt>
                <c:pt idx="373">
                  <c:v>45093</c:v>
                </c:pt>
                <c:pt idx="374">
                  <c:v>45096</c:v>
                </c:pt>
                <c:pt idx="375">
                  <c:v>45097</c:v>
                </c:pt>
                <c:pt idx="376">
                  <c:v>45098</c:v>
                </c:pt>
                <c:pt idx="377">
                  <c:v>45099</c:v>
                </c:pt>
                <c:pt idx="378">
                  <c:v>45100</c:v>
                </c:pt>
                <c:pt idx="379">
                  <c:v>45103</c:v>
                </c:pt>
                <c:pt idx="380">
                  <c:v>45104</c:v>
                </c:pt>
                <c:pt idx="381">
                  <c:v>45105</c:v>
                </c:pt>
                <c:pt idx="382">
                  <c:v>45106</c:v>
                </c:pt>
                <c:pt idx="383">
                  <c:v>45107</c:v>
                </c:pt>
                <c:pt idx="384">
                  <c:v>45110</c:v>
                </c:pt>
                <c:pt idx="385">
                  <c:v>45111</c:v>
                </c:pt>
                <c:pt idx="386">
                  <c:v>45112</c:v>
                </c:pt>
                <c:pt idx="387">
                  <c:v>45113</c:v>
                </c:pt>
                <c:pt idx="388">
                  <c:v>45114</c:v>
                </c:pt>
                <c:pt idx="389">
                  <c:v>45117</c:v>
                </c:pt>
                <c:pt idx="390">
                  <c:v>45118</c:v>
                </c:pt>
                <c:pt idx="391">
                  <c:v>45119</c:v>
                </c:pt>
                <c:pt idx="392">
                  <c:v>45120</c:v>
                </c:pt>
                <c:pt idx="393">
                  <c:v>45121</c:v>
                </c:pt>
                <c:pt idx="394">
                  <c:v>45124</c:v>
                </c:pt>
                <c:pt idx="395">
                  <c:v>45125</c:v>
                </c:pt>
                <c:pt idx="396">
                  <c:v>45126</c:v>
                </c:pt>
                <c:pt idx="397">
                  <c:v>45127</c:v>
                </c:pt>
                <c:pt idx="398">
                  <c:v>45128</c:v>
                </c:pt>
                <c:pt idx="399">
                  <c:v>45131</c:v>
                </c:pt>
                <c:pt idx="400">
                  <c:v>45132</c:v>
                </c:pt>
                <c:pt idx="401">
                  <c:v>45133</c:v>
                </c:pt>
                <c:pt idx="402">
                  <c:v>45134</c:v>
                </c:pt>
                <c:pt idx="403">
                  <c:v>45135</c:v>
                </c:pt>
                <c:pt idx="404">
                  <c:v>45138</c:v>
                </c:pt>
                <c:pt idx="405">
                  <c:v>45139</c:v>
                </c:pt>
                <c:pt idx="406">
                  <c:v>45140</c:v>
                </c:pt>
                <c:pt idx="407">
                  <c:v>45141</c:v>
                </c:pt>
                <c:pt idx="408">
                  <c:v>45142</c:v>
                </c:pt>
                <c:pt idx="409">
                  <c:v>45145</c:v>
                </c:pt>
                <c:pt idx="410">
                  <c:v>45146</c:v>
                </c:pt>
                <c:pt idx="411">
                  <c:v>45147</c:v>
                </c:pt>
                <c:pt idx="412">
                  <c:v>45148</c:v>
                </c:pt>
                <c:pt idx="413">
                  <c:v>45149</c:v>
                </c:pt>
                <c:pt idx="414">
                  <c:v>45152</c:v>
                </c:pt>
                <c:pt idx="415">
                  <c:v>45153</c:v>
                </c:pt>
                <c:pt idx="416">
                  <c:v>45154</c:v>
                </c:pt>
                <c:pt idx="417">
                  <c:v>45155</c:v>
                </c:pt>
                <c:pt idx="418">
                  <c:v>45156</c:v>
                </c:pt>
                <c:pt idx="419">
                  <c:v>45159</c:v>
                </c:pt>
                <c:pt idx="420">
                  <c:v>45160</c:v>
                </c:pt>
                <c:pt idx="421">
                  <c:v>45161</c:v>
                </c:pt>
                <c:pt idx="422">
                  <c:v>45162</c:v>
                </c:pt>
                <c:pt idx="423">
                  <c:v>45163</c:v>
                </c:pt>
                <c:pt idx="424">
                  <c:v>45166</c:v>
                </c:pt>
                <c:pt idx="425">
                  <c:v>45167</c:v>
                </c:pt>
                <c:pt idx="426">
                  <c:v>45168</c:v>
                </c:pt>
                <c:pt idx="427">
                  <c:v>45169</c:v>
                </c:pt>
                <c:pt idx="428">
                  <c:v>45170</c:v>
                </c:pt>
                <c:pt idx="429">
                  <c:v>45173</c:v>
                </c:pt>
                <c:pt idx="430">
                  <c:v>45174</c:v>
                </c:pt>
                <c:pt idx="431">
                  <c:v>45175</c:v>
                </c:pt>
                <c:pt idx="432">
                  <c:v>45176</c:v>
                </c:pt>
                <c:pt idx="433">
                  <c:v>45177</c:v>
                </c:pt>
                <c:pt idx="434">
                  <c:v>45180</c:v>
                </c:pt>
                <c:pt idx="435">
                  <c:v>45181</c:v>
                </c:pt>
                <c:pt idx="436">
                  <c:v>45182</c:v>
                </c:pt>
                <c:pt idx="437">
                  <c:v>45183</c:v>
                </c:pt>
                <c:pt idx="438">
                  <c:v>45184</c:v>
                </c:pt>
                <c:pt idx="439">
                  <c:v>45187</c:v>
                </c:pt>
                <c:pt idx="440">
                  <c:v>45188</c:v>
                </c:pt>
                <c:pt idx="441">
                  <c:v>45189</c:v>
                </c:pt>
                <c:pt idx="442">
                  <c:v>45190</c:v>
                </c:pt>
                <c:pt idx="443">
                  <c:v>45191</c:v>
                </c:pt>
                <c:pt idx="444">
                  <c:v>45194</c:v>
                </c:pt>
                <c:pt idx="445">
                  <c:v>45195</c:v>
                </c:pt>
                <c:pt idx="446">
                  <c:v>45196</c:v>
                </c:pt>
                <c:pt idx="447">
                  <c:v>45197</c:v>
                </c:pt>
                <c:pt idx="448">
                  <c:v>45198</c:v>
                </c:pt>
                <c:pt idx="449">
                  <c:v>45201</c:v>
                </c:pt>
                <c:pt idx="450">
                  <c:v>45202</c:v>
                </c:pt>
                <c:pt idx="451">
                  <c:v>45203</c:v>
                </c:pt>
                <c:pt idx="452">
                  <c:v>45204</c:v>
                </c:pt>
                <c:pt idx="453">
                  <c:v>45205</c:v>
                </c:pt>
                <c:pt idx="454">
                  <c:v>45208</c:v>
                </c:pt>
                <c:pt idx="455">
                  <c:v>45209</c:v>
                </c:pt>
                <c:pt idx="456">
                  <c:v>45210</c:v>
                </c:pt>
                <c:pt idx="457">
                  <c:v>45211</c:v>
                </c:pt>
                <c:pt idx="458">
                  <c:v>45212</c:v>
                </c:pt>
                <c:pt idx="459">
                  <c:v>45215</c:v>
                </c:pt>
                <c:pt idx="460">
                  <c:v>45216</c:v>
                </c:pt>
                <c:pt idx="461">
                  <c:v>45217</c:v>
                </c:pt>
                <c:pt idx="462">
                  <c:v>45218</c:v>
                </c:pt>
                <c:pt idx="463">
                  <c:v>45219</c:v>
                </c:pt>
                <c:pt idx="464">
                  <c:v>45222</c:v>
                </c:pt>
                <c:pt idx="465">
                  <c:v>45223</c:v>
                </c:pt>
                <c:pt idx="466">
                  <c:v>45224</c:v>
                </c:pt>
                <c:pt idx="467">
                  <c:v>45225</c:v>
                </c:pt>
                <c:pt idx="468">
                  <c:v>45226</c:v>
                </c:pt>
                <c:pt idx="469">
                  <c:v>45229</c:v>
                </c:pt>
                <c:pt idx="470">
                  <c:v>45230</c:v>
                </c:pt>
                <c:pt idx="471">
                  <c:v>45231</c:v>
                </c:pt>
                <c:pt idx="472">
                  <c:v>45232</c:v>
                </c:pt>
                <c:pt idx="473">
                  <c:v>45233</c:v>
                </c:pt>
                <c:pt idx="474">
                  <c:v>45236</c:v>
                </c:pt>
                <c:pt idx="475">
                  <c:v>45237</c:v>
                </c:pt>
                <c:pt idx="476">
                  <c:v>45238</c:v>
                </c:pt>
                <c:pt idx="477">
                  <c:v>45239</c:v>
                </c:pt>
                <c:pt idx="478">
                  <c:v>45240</c:v>
                </c:pt>
                <c:pt idx="479">
                  <c:v>45243</c:v>
                </c:pt>
                <c:pt idx="480">
                  <c:v>45244</c:v>
                </c:pt>
                <c:pt idx="481">
                  <c:v>45245</c:v>
                </c:pt>
                <c:pt idx="482">
                  <c:v>45246</c:v>
                </c:pt>
                <c:pt idx="483">
                  <c:v>45247</c:v>
                </c:pt>
                <c:pt idx="484">
                  <c:v>45250</c:v>
                </c:pt>
                <c:pt idx="485">
                  <c:v>45251</c:v>
                </c:pt>
                <c:pt idx="486">
                  <c:v>45252</c:v>
                </c:pt>
                <c:pt idx="487">
                  <c:v>45253</c:v>
                </c:pt>
                <c:pt idx="488">
                  <c:v>45254</c:v>
                </c:pt>
                <c:pt idx="489">
                  <c:v>45257</c:v>
                </c:pt>
                <c:pt idx="490">
                  <c:v>45258</c:v>
                </c:pt>
                <c:pt idx="491">
                  <c:v>45259</c:v>
                </c:pt>
                <c:pt idx="492">
                  <c:v>45260</c:v>
                </c:pt>
                <c:pt idx="493">
                  <c:v>45261</c:v>
                </c:pt>
                <c:pt idx="494">
                  <c:v>45264</c:v>
                </c:pt>
                <c:pt idx="495">
                  <c:v>45265</c:v>
                </c:pt>
                <c:pt idx="496">
                  <c:v>45266</c:v>
                </c:pt>
                <c:pt idx="497">
                  <c:v>45267</c:v>
                </c:pt>
                <c:pt idx="498">
                  <c:v>45268</c:v>
                </c:pt>
                <c:pt idx="499">
                  <c:v>45271</c:v>
                </c:pt>
                <c:pt idx="500">
                  <c:v>45272</c:v>
                </c:pt>
                <c:pt idx="501">
                  <c:v>45273</c:v>
                </c:pt>
                <c:pt idx="502">
                  <c:v>45274</c:v>
                </c:pt>
                <c:pt idx="503">
                  <c:v>45275</c:v>
                </c:pt>
                <c:pt idx="504">
                  <c:v>45278</c:v>
                </c:pt>
                <c:pt idx="505">
                  <c:v>45279</c:v>
                </c:pt>
                <c:pt idx="506">
                  <c:v>45280</c:v>
                </c:pt>
                <c:pt idx="507">
                  <c:v>45281</c:v>
                </c:pt>
                <c:pt idx="508">
                  <c:v>45282</c:v>
                </c:pt>
                <c:pt idx="509">
                  <c:v>45287</c:v>
                </c:pt>
                <c:pt idx="510">
                  <c:v>45288</c:v>
                </c:pt>
                <c:pt idx="511">
                  <c:v>45289</c:v>
                </c:pt>
                <c:pt idx="512">
                  <c:v>45293</c:v>
                </c:pt>
                <c:pt idx="513">
                  <c:v>45294</c:v>
                </c:pt>
                <c:pt idx="514">
                  <c:v>45295</c:v>
                </c:pt>
                <c:pt idx="515">
                  <c:v>45296</c:v>
                </c:pt>
                <c:pt idx="516">
                  <c:v>45299</c:v>
                </c:pt>
                <c:pt idx="517">
                  <c:v>45300</c:v>
                </c:pt>
                <c:pt idx="518">
                  <c:v>45301</c:v>
                </c:pt>
                <c:pt idx="519">
                  <c:v>45302</c:v>
                </c:pt>
                <c:pt idx="520">
                  <c:v>45303</c:v>
                </c:pt>
                <c:pt idx="521">
                  <c:v>45306</c:v>
                </c:pt>
                <c:pt idx="522">
                  <c:v>45307</c:v>
                </c:pt>
                <c:pt idx="523">
                  <c:v>45308</c:v>
                </c:pt>
                <c:pt idx="524">
                  <c:v>45309</c:v>
                </c:pt>
                <c:pt idx="525">
                  <c:v>45310</c:v>
                </c:pt>
                <c:pt idx="526">
                  <c:v>45313</c:v>
                </c:pt>
                <c:pt idx="527">
                  <c:v>45314</c:v>
                </c:pt>
                <c:pt idx="528">
                  <c:v>45315</c:v>
                </c:pt>
                <c:pt idx="529">
                  <c:v>45316</c:v>
                </c:pt>
                <c:pt idx="530">
                  <c:v>45317</c:v>
                </c:pt>
                <c:pt idx="531">
                  <c:v>45320</c:v>
                </c:pt>
                <c:pt idx="532">
                  <c:v>45321</c:v>
                </c:pt>
                <c:pt idx="533">
                  <c:v>45322</c:v>
                </c:pt>
                <c:pt idx="534">
                  <c:v>45323</c:v>
                </c:pt>
                <c:pt idx="535">
                  <c:v>45324</c:v>
                </c:pt>
                <c:pt idx="536">
                  <c:v>45327</c:v>
                </c:pt>
                <c:pt idx="537">
                  <c:v>45328</c:v>
                </c:pt>
                <c:pt idx="538">
                  <c:v>45329</c:v>
                </c:pt>
                <c:pt idx="539">
                  <c:v>45330</c:v>
                </c:pt>
                <c:pt idx="540">
                  <c:v>45331</c:v>
                </c:pt>
                <c:pt idx="541">
                  <c:v>45334</c:v>
                </c:pt>
                <c:pt idx="542">
                  <c:v>45335</c:v>
                </c:pt>
                <c:pt idx="543">
                  <c:v>45336</c:v>
                </c:pt>
                <c:pt idx="544">
                  <c:v>45337</c:v>
                </c:pt>
                <c:pt idx="545">
                  <c:v>45338</c:v>
                </c:pt>
                <c:pt idx="546">
                  <c:v>45341</c:v>
                </c:pt>
                <c:pt idx="547">
                  <c:v>45342</c:v>
                </c:pt>
                <c:pt idx="548">
                  <c:v>45343</c:v>
                </c:pt>
                <c:pt idx="549">
                  <c:v>45344</c:v>
                </c:pt>
                <c:pt idx="550">
                  <c:v>45345</c:v>
                </c:pt>
                <c:pt idx="551">
                  <c:v>45348</c:v>
                </c:pt>
                <c:pt idx="552">
                  <c:v>45349</c:v>
                </c:pt>
                <c:pt idx="553">
                  <c:v>45350</c:v>
                </c:pt>
                <c:pt idx="554">
                  <c:v>45351</c:v>
                </c:pt>
                <c:pt idx="555">
                  <c:v>45352</c:v>
                </c:pt>
                <c:pt idx="556">
                  <c:v>45355</c:v>
                </c:pt>
                <c:pt idx="557">
                  <c:v>45356</c:v>
                </c:pt>
                <c:pt idx="558">
                  <c:v>45357</c:v>
                </c:pt>
                <c:pt idx="559">
                  <c:v>45358</c:v>
                </c:pt>
                <c:pt idx="560">
                  <c:v>45359</c:v>
                </c:pt>
                <c:pt idx="561">
                  <c:v>45362</c:v>
                </c:pt>
                <c:pt idx="562">
                  <c:v>45363</c:v>
                </c:pt>
                <c:pt idx="563">
                  <c:v>45364</c:v>
                </c:pt>
                <c:pt idx="564">
                  <c:v>45365</c:v>
                </c:pt>
                <c:pt idx="565">
                  <c:v>45366</c:v>
                </c:pt>
                <c:pt idx="566">
                  <c:v>45369</c:v>
                </c:pt>
                <c:pt idx="567">
                  <c:v>45370</c:v>
                </c:pt>
                <c:pt idx="568">
                  <c:v>45371</c:v>
                </c:pt>
                <c:pt idx="569">
                  <c:v>45372</c:v>
                </c:pt>
                <c:pt idx="570">
                  <c:v>45373</c:v>
                </c:pt>
                <c:pt idx="571">
                  <c:v>45376</c:v>
                </c:pt>
                <c:pt idx="572">
                  <c:v>45377</c:v>
                </c:pt>
                <c:pt idx="573">
                  <c:v>45378</c:v>
                </c:pt>
                <c:pt idx="574">
                  <c:v>45379</c:v>
                </c:pt>
                <c:pt idx="575">
                  <c:v>45384</c:v>
                </c:pt>
                <c:pt idx="576">
                  <c:v>45385</c:v>
                </c:pt>
                <c:pt idx="577">
                  <c:v>45386</c:v>
                </c:pt>
                <c:pt idx="578">
                  <c:v>45387</c:v>
                </c:pt>
                <c:pt idx="579">
                  <c:v>45390</c:v>
                </c:pt>
                <c:pt idx="580">
                  <c:v>45391</c:v>
                </c:pt>
                <c:pt idx="581">
                  <c:v>45392</c:v>
                </c:pt>
                <c:pt idx="582">
                  <c:v>45393</c:v>
                </c:pt>
                <c:pt idx="583">
                  <c:v>45394</c:v>
                </c:pt>
                <c:pt idx="584">
                  <c:v>45397</c:v>
                </c:pt>
                <c:pt idx="585">
                  <c:v>45398</c:v>
                </c:pt>
                <c:pt idx="586">
                  <c:v>45399</c:v>
                </c:pt>
                <c:pt idx="587">
                  <c:v>45400</c:v>
                </c:pt>
                <c:pt idx="588">
                  <c:v>45401</c:v>
                </c:pt>
                <c:pt idx="589">
                  <c:v>45404</c:v>
                </c:pt>
                <c:pt idx="590">
                  <c:v>45405</c:v>
                </c:pt>
                <c:pt idx="591">
                  <c:v>45406</c:v>
                </c:pt>
                <c:pt idx="592">
                  <c:v>45407</c:v>
                </c:pt>
                <c:pt idx="593">
                  <c:v>45408</c:v>
                </c:pt>
                <c:pt idx="594">
                  <c:v>45411</c:v>
                </c:pt>
                <c:pt idx="595">
                  <c:v>45412</c:v>
                </c:pt>
                <c:pt idx="596">
                  <c:v>45414</c:v>
                </c:pt>
                <c:pt idx="597">
                  <c:v>45415</c:v>
                </c:pt>
                <c:pt idx="598">
                  <c:v>45418</c:v>
                </c:pt>
                <c:pt idx="599">
                  <c:v>45419</c:v>
                </c:pt>
                <c:pt idx="600">
                  <c:v>45420</c:v>
                </c:pt>
                <c:pt idx="601">
                  <c:v>45421</c:v>
                </c:pt>
                <c:pt idx="602">
                  <c:v>45422</c:v>
                </c:pt>
                <c:pt idx="603">
                  <c:v>45425</c:v>
                </c:pt>
                <c:pt idx="604">
                  <c:v>45426</c:v>
                </c:pt>
                <c:pt idx="605">
                  <c:v>45427</c:v>
                </c:pt>
                <c:pt idx="606">
                  <c:v>45428</c:v>
                </c:pt>
                <c:pt idx="607">
                  <c:v>45429</c:v>
                </c:pt>
                <c:pt idx="608">
                  <c:v>45432</c:v>
                </c:pt>
                <c:pt idx="609">
                  <c:v>45433</c:v>
                </c:pt>
                <c:pt idx="610">
                  <c:v>45434</c:v>
                </c:pt>
                <c:pt idx="611">
                  <c:v>45435</c:v>
                </c:pt>
                <c:pt idx="612">
                  <c:v>45436</c:v>
                </c:pt>
                <c:pt idx="613">
                  <c:v>45439</c:v>
                </c:pt>
                <c:pt idx="614">
                  <c:v>45440</c:v>
                </c:pt>
                <c:pt idx="615">
                  <c:v>45441</c:v>
                </c:pt>
                <c:pt idx="616">
                  <c:v>45442</c:v>
                </c:pt>
                <c:pt idx="617">
                  <c:v>45443</c:v>
                </c:pt>
                <c:pt idx="618">
                  <c:v>45446</c:v>
                </c:pt>
                <c:pt idx="619">
                  <c:v>45447</c:v>
                </c:pt>
                <c:pt idx="620">
                  <c:v>45448</c:v>
                </c:pt>
                <c:pt idx="621">
                  <c:v>45449</c:v>
                </c:pt>
                <c:pt idx="622">
                  <c:v>45450</c:v>
                </c:pt>
                <c:pt idx="623">
                  <c:v>45453</c:v>
                </c:pt>
                <c:pt idx="624">
                  <c:v>45454</c:v>
                </c:pt>
                <c:pt idx="625">
                  <c:v>45455</c:v>
                </c:pt>
                <c:pt idx="626">
                  <c:v>45456</c:v>
                </c:pt>
                <c:pt idx="627">
                  <c:v>45457</c:v>
                </c:pt>
                <c:pt idx="628">
                  <c:v>45460</c:v>
                </c:pt>
                <c:pt idx="629">
                  <c:v>45461</c:v>
                </c:pt>
                <c:pt idx="630">
                  <c:v>45462</c:v>
                </c:pt>
                <c:pt idx="631">
                  <c:v>45463</c:v>
                </c:pt>
                <c:pt idx="632">
                  <c:v>45464</c:v>
                </c:pt>
                <c:pt idx="633">
                  <c:v>45467</c:v>
                </c:pt>
                <c:pt idx="634">
                  <c:v>45468</c:v>
                </c:pt>
                <c:pt idx="635">
                  <c:v>45469</c:v>
                </c:pt>
                <c:pt idx="636">
                  <c:v>45470</c:v>
                </c:pt>
                <c:pt idx="637">
                  <c:v>45471</c:v>
                </c:pt>
                <c:pt idx="638">
                  <c:v>45474</c:v>
                </c:pt>
                <c:pt idx="639">
                  <c:v>45475</c:v>
                </c:pt>
                <c:pt idx="640">
                  <c:v>45476</c:v>
                </c:pt>
                <c:pt idx="641">
                  <c:v>45477</c:v>
                </c:pt>
                <c:pt idx="642">
                  <c:v>45478</c:v>
                </c:pt>
                <c:pt idx="643">
                  <c:v>45481</c:v>
                </c:pt>
                <c:pt idx="644">
                  <c:v>45482</c:v>
                </c:pt>
                <c:pt idx="645">
                  <c:v>45483</c:v>
                </c:pt>
                <c:pt idx="646">
                  <c:v>45484</c:v>
                </c:pt>
                <c:pt idx="647">
                  <c:v>45485</c:v>
                </c:pt>
                <c:pt idx="648">
                  <c:v>45488</c:v>
                </c:pt>
                <c:pt idx="649">
                  <c:v>45489</c:v>
                </c:pt>
                <c:pt idx="650">
                  <c:v>45490</c:v>
                </c:pt>
                <c:pt idx="651">
                  <c:v>45491</c:v>
                </c:pt>
                <c:pt idx="652">
                  <c:v>45492</c:v>
                </c:pt>
                <c:pt idx="653">
                  <c:v>45495</c:v>
                </c:pt>
                <c:pt idx="654">
                  <c:v>45496</c:v>
                </c:pt>
                <c:pt idx="655">
                  <c:v>45497</c:v>
                </c:pt>
                <c:pt idx="656">
                  <c:v>45498</c:v>
                </c:pt>
                <c:pt idx="657">
                  <c:v>45499</c:v>
                </c:pt>
                <c:pt idx="658">
                  <c:v>45502</c:v>
                </c:pt>
                <c:pt idx="659">
                  <c:v>45503</c:v>
                </c:pt>
                <c:pt idx="660">
                  <c:v>45504</c:v>
                </c:pt>
                <c:pt idx="661">
                  <c:v>45505</c:v>
                </c:pt>
                <c:pt idx="662">
                  <c:v>45506</c:v>
                </c:pt>
                <c:pt idx="663">
                  <c:v>45509</c:v>
                </c:pt>
                <c:pt idx="664">
                  <c:v>45510</c:v>
                </c:pt>
                <c:pt idx="665">
                  <c:v>45511</c:v>
                </c:pt>
                <c:pt idx="666">
                  <c:v>45512</c:v>
                </c:pt>
                <c:pt idx="667">
                  <c:v>45513</c:v>
                </c:pt>
                <c:pt idx="668">
                  <c:v>45516</c:v>
                </c:pt>
                <c:pt idx="669">
                  <c:v>45517</c:v>
                </c:pt>
                <c:pt idx="670">
                  <c:v>45518</c:v>
                </c:pt>
                <c:pt idx="671">
                  <c:v>45519</c:v>
                </c:pt>
                <c:pt idx="672">
                  <c:v>45520</c:v>
                </c:pt>
                <c:pt idx="673">
                  <c:v>45523</c:v>
                </c:pt>
                <c:pt idx="674">
                  <c:v>45524</c:v>
                </c:pt>
                <c:pt idx="675">
                  <c:v>45525</c:v>
                </c:pt>
                <c:pt idx="676">
                  <c:v>45526</c:v>
                </c:pt>
                <c:pt idx="677">
                  <c:v>45527</c:v>
                </c:pt>
                <c:pt idx="678">
                  <c:v>45530</c:v>
                </c:pt>
                <c:pt idx="679">
                  <c:v>45531</c:v>
                </c:pt>
                <c:pt idx="680">
                  <c:v>45532</c:v>
                </c:pt>
                <c:pt idx="681">
                  <c:v>45533</c:v>
                </c:pt>
                <c:pt idx="682">
                  <c:v>45534</c:v>
                </c:pt>
                <c:pt idx="683">
                  <c:v>45537</c:v>
                </c:pt>
                <c:pt idx="684">
                  <c:v>45538</c:v>
                </c:pt>
                <c:pt idx="685">
                  <c:v>45539</c:v>
                </c:pt>
                <c:pt idx="686">
                  <c:v>45540</c:v>
                </c:pt>
                <c:pt idx="687">
                  <c:v>45541</c:v>
                </c:pt>
                <c:pt idx="688">
                  <c:v>45544</c:v>
                </c:pt>
                <c:pt idx="689">
                  <c:v>45544</c:v>
                </c:pt>
                <c:pt idx="690">
                  <c:v>45545</c:v>
                </c:pt>
                <c:pt idx="691">
                  <c:v>45546</c:v>
                </c:pt>
                <c:pt idx="692">
                  <c:v>45547</c:v>
                </c:pt>
                <c:pt idx="693">
                  <c:v>45548</c:v>
                </c:pt>
                <c:pt idx="694">
                  <c:v>45551</c:v>
                </c:pt>
                <c:pt idx="695">
                  <c:v>45552</c:v>
                </c:pt>
                <c:pt idx="696">
                  <c:v>45553</c:v>
                </c:pt>
                <c:pt idx="697">
                  <c:v>45554</c:v>
                </c:pt>
                <c:pt idx="698">
                  <c:v>45555</c:v>
                </c:pt>
                <c:pt idx="699">
                  <c:v>45558</c:v>
                </c:pt>
                <c:pt idx="700">
                  <c:v>45559</c:v>
                </c:pt>
                <c:pt idx="701">
                  <c:v>45560</c:v>
                </c:pt>
                <c:pt idx="702">
                  <c:v>45561</c:v>
                </c:pt>
                <c:pt idx="703">
                  <c:v>45562</c:v>
                </c:pt>
                <c:pt idx="704">
                  <c:v>45565</c:v>
                </c:pt>
                <c:pt idx="705">
                  <c:v>45566</c:v>
                </c:pt>
                <c:pt idx="706">
                  <c:v>45567</c:v>
                </c:pt>
                <c:pt idx="707">
                  <c:v>45568</c:v>
                </c:pt>
                <c:pt idx="708">
                  <c:v>45569</c:v>
                </c:pt>
                <c:pt idx="709">
                  <c:v>45572</c:v>
                </c:pt>
                <c:pt idx="710">
                  <c:v>45573</c:v>
                </c:pt>
                <c:pt idx="711">
                  <c:v>45574</c:v>
                </c:pt>
                <c:pt idx="712">
                  <c:v>45575</c:v>
                </c:pt>
                <c:pt idx="713">
                  <c:v>45576</c:v>
                </c:pt>
                <c:pt idx="714">
                  <c:v>45579</c:v>
                </c:pt>
                <c:pt idx="715">
                  <c:v>45580</c:v>
                </c:pt>
                <c:pt idx="716">
                  <c:v>45581</c:v>
                </c:pt>
                <c:pt idx="717">
                  <c:v>45582</c:v>
                </c:pt>
                <c:pt idx="718">
                  <c:v>45583</c:v>
                </c:pt>
                <c:pt idx="719">
                  <c:v>45586</c:v>
                </c:pt>
                <c:pt idx="720">
                  <c:v>45587</c:v>
                </c:pt>
                <c:pt idx="721">
                  <c:v>45588</c:v>
                </c:pt>
                <c:pt idx="722">
                  <c:v>45589</c:v>
                </c:pt>
                <c:pt idx="723">
                  <c:v>45590</c:v>
                </c:pt>
                <c:pt idx="724">
                  <c:v>45593</c:v>
                </c:pt>
                <c:pt idx="725">
                  <c:v>45594</c:v>
                </c:pt>
                <c:pt idx="726">
                  <c:v>45595</c:v>
                </c:pt>
                <c:pt idx="727">
                  <c:v>45596</c:v>
                </c:pt>
                <c:pt idx="728">
                  <c:v>45597</c:v>
                </c:pt>
                <c:pt idx="729">
                  <c:v>45600</c:v>
                </c:pt>
                <c:pt idx="730">
                  <c:v>45601</c:v>
                </c:pt>
                <c:pt idx="731">
                  <c:v>45602</c:v>
                </c:pt>
                <c:pt idx="732">
                  <c:v>45603</c:v>
                </c:pt>
                <c:pt idx="733">
                  <c:v>45604</c:v>
                </c:pt>
                <c:pt idx="734">
                  <c:v>45607</c:v>
                </c:pt>
                <c:pt idx="735">
                  <c:v>45607</c:v>
                </c:pt>
                <c:pt idx="736">
                  <c:v>45608</c:v>
                </c:pt>
                <c:pt idx="737">
                  <c:v>45609</c:v>
                </c:pt>
                <c:pt idx="738">
                  <c:v>45610</c:v>
                </c:pt>
                <c:pt idx="739">
                  <c:v>45611</c:v>
                </c:pt>
                <c:pt idx="740">
                  <c:v>45614</c:v>
                </c:pt>
                <c:pt idx="741">
                  <c:v>45615</c:v>
                </c:pt>
                <c:pt idx="742">
                  <c:v>45616</c:v>
                </c:pt>
                <c:pt idx="743">
                  <c:v>45617</c:v>
                </c:pt>
                <c:pt idx="744">
                  <c:v>45618</c:v>
                </c:pt>
                <c:pt idx="745">
                  <c:v>45621</c:v>
                </c:pt>
                <c:pt idx="746">
                  <c:v>45622</c:v>
                </c:pt>
                <c:pt idx="747">
                  <c:v>45623</c:v>
                </c:pt>
                <c:pt idx="748">
                  <c:v>45624</c:v>
                </c:pt>
                <c:pt idx="749">
                  <c:v>45625</c:v>
                </c:pt>
                <c:pt idx="750">
                  <c:v>45628</c:v>
                </c:pt>
                <c:pt idx="751">
                  <c:v>45629</c:v>
                </c:pt>
                <c:pt idx="752">
                  <c:v>45630</c:v>
                </c:pt>
                <c:pt idx="753">
                  <c:v>45631</c:v>
                </c:pt>
                <c:pt idx="754">
                  <c:v>45632</c:v>
                </c:pt>
                <c:pt idx="755">
                  <c:v>45635</c:v>
                </c:pt>
                <c:pt idx="756">
                  <c:v>45636</c:v>
                </c:pt>
                <c:pt idx="757">
                  <c:v>45637</c:v>
                </c:pt>
                <c:pt idx="758">
                  <c:v>45638</c:v>
                </c:pt>
                <c:pt idx="759">
                  <c:v>45639</c:v>
                </c:pt>
                <c:pt idx="760">
                  <c:v>45642</c:v>
                </c:pt>
                <c:pt idx="761">
                  <c:v>45643</c:v>
                </c:pt>
                <c:pt idx="762">
                  <c:v>45644</c:v>
                </c:pt>
                <c:pt idx="763">
                  <c:v>45645</c:v>
                </c:pt>
                <c:pt idx="764">
                  <c:v>45646</c:v>
                </c:pt>
                <c:pt idx="765">
                  <c:v>45649</c:v>
                </c:pt>
                <c:pt idx="766">
                  <c:v>45653</c:v>
                </c:pt>
                <c:pt idx="767">
                  <c:v>45656</c:v>
                </c:pt>
                <c:pt idx="768">
                  <c:v>45659</c:v>
                </c:pt>
                <c:pt idx="769">
                  <c:v>45660</c:v>
                </c:pt>
                <c:pt idx="770">
                  <c:v>45663</c:v>
                </c:pt>
                <c:pt idx="771">
                  <c:v>45664</c:v>
                </c:pt>
                <c:pt idx="772">
                  <c:v>45665</c:v>
                </c:pt>
                <c:pt idx="773">
                  <c:v>45666</c:v>
                </c:pt>
                <c:pt idx="774">
                  <c:v>45667</c:v>
                </c:pt>
                <c:pt idx="775">
                  <c:v>45670</c:v>
                </c:pt>
                <c:pt idx="776">
                  <c:v>45671</c:v>
                </c:pt>
                <c:pt idx="777">
                  <c:v>45672</c:v>
                </c:pt>
                <c:pt idx="778">
                  <c:v>45673</c:v>
                </c:pt>
                <c:pt idx="779">
                  <c:v>45674</c:v>
                </c:pt>
                <c:pt idx="780">
                  <c:v>45677</c:v>
                </c:pt>
                <c:pt idx="781">
                  <c:v>45678</c:v>
                </c:pt>
                <c:pt idx="782">
                  <c:v>45679</c:v>
                </c:pt>
                <c:pt idx="783">
                  <c:v>45680</c:v>
                </c:pt>
                <c:pt idx="784">
                  <c:v>45681</c:v>
                </c:pt>
                <c:pt idx="785">
                  <c:v>45684</c:v>
                </c:pt>
                <c:pt idx="786">
                  <c:v>45685</c:v>
                </c:pt>
                <c:pt idx="787">
                  <c:v>45686</c:v>
                </c:pt>
                <c:pt idx="788">
                  <c:v>45687</c:v>
                </c:pt>
                <c:pt idx="789">
                  <c:v>45688</c:v>
                </c:pt>
                <c:pt idx="790">
                  <c:v>45691</c:v>
                </c:pt>
                <c:pt idx="791">
                  <c:v>45692</c:v>
                </c:pt>
                <c:pt idx="792">
                  <c:v>45693</c:v>
                </c:pt>
                <c:pt idx="793">
                  <c:v>45694</c:v>
                </c:pt>
                <c:pt idx="794">
                  <c:v>45695</c:v>
                </c:pt>
                <c:pt idx="795">
                  <c:v>45698</c:v>
                </c:pt>
                <c:pt idx="796">
                  <c:v>45699</c:v>
                </c:pt>
                <c:pt idx="797">
                  <c:v>45700</c:v>
                </c:pt>
                <c:pt idx="798">
                  <c:v>45701</c:v>
                </c:pt>
                <c:pt idx="799">
                  <c:v>45702</c:v>
                </c:pt>
                <c:pt idx="800">
                  <c:v>45705</c:v>
                </c:pt>
                <c:pt idx="801">
                  <c:v>45706</c:v>
                </c:pt>
                <c:pt idx="802">
                  <c:v>45707</c:v>
                </c:pt>
                <c:pt idx="803">
                  <c:v>45708</c:v>
                </c:pt>
                <c:pt idx="804">
                  <c:v>45709</c:v>
                </c:pt>
                <c:pt idx="805">
                  <c:v>45712</c:v>
                </c:pt>
                <c:pt idx="806">
                  <c:v>45713</c:v>
                </c:pt>
                <c:pt idx="807">
                  <c:v>45714</c:v>
                </c:pt>
                <c:pt idx="808">
                  <c:v>45715</c:v>
                </c:pt>
                <c:pt idx="809">
                  <c:v>45716</c:v>
                </c:pt>
                <c:pt idx="810">
                  <c:v>45719</c:v>
                </c:pt>
                <c:pt idx="811">
                  <c:v>45720</c:v>
                </c:pt>
                <c:pt idx="812">
                  <c:v>45721</c:v>
                </c:pt>
                <c:pt idx="813">
                  <c:v>45722</c:v>
                </c:pt>
                <c:pt idx="814">
                  <c:v>45723</c:v>
                </c:pt>
                <c:pt idx="815">
                  <c:v>45726</c:v>
                </c:pt>
                <c:pt idx="816">
                  <c:v>45727</c:v>
                </c:pt>
                <c:pt idx="817">
                  <c:v>45728</c:v>
                </c:pt>
                <c:pt idx="818">
                  <c:v>45729</c:v>
                </c:pt>
                <c:pt idx="819">
                  <c:v>45730</c:v>
                </c:pt>
                <c:pt idx="820">
                  <c:v>45733</c:v>
                </c:pt>
                <c:pt idx="821">
                  <c:v>45734</c:v>
                </c:pt>
                <c:pt idx="822">
                  <c:v>45735</c:v>
                </c:pt>
                <c:pt idx="823">
                  <c:v>45736</c:v>
                </c:pt>
                <c:pt idx="824">
                  <c:v>45737</c:v>
                </c:pt>
                <c:pt idx="825">
                  <c:v>45740</c:v>
                </c:pt>
                <c:pt idx="826">
                  <c:v>45741</c:v>
                </c:pt>
                <c:pt idx="827">
                  <c:v>45742</c:v>
                </c:pt>
                <c:pt idx="828">
                  <c:v>45743</c:v>
                </c:pt>
                <c:pt idx="829">
                  <c:v>45744</c:v>
                </c:pt>
                <c:pt idx="830">
                  <c:v>45747</c:v>
                </c:pt>
                <c:pt idx="831">
                  <c:v>45748</c:v>
                </c:pt>
                <c:pt idx="832">
                  <c:v>45749</c:v>
                </c:pt>
                <c:pt idx="833">
                  <c:v>45750</c:v>
                </c:pt>
                <c:pt idx="834">
                  <c:v>45751</c:v>
                </c:pt>
                <c:pt idx="835">
                  <c:v>45754</c:v>
                </c:pt>
                <c:pt idx="836">
                  <c:v>45755</c:v>
                </c:pt>
                <c:pt idx="837">
                  <c:v>45756</c:v>
                </c:pt>
                <c:pt idx="838">
                  <c:v>45757</c:v>
                </c:pt>
                <c:pt idx="839">
                  <c:v>45758</c:v>
                </c:pt>
                <c:pt idx="840">
                  <c:v>45761</c:v>
                </c:pt>
                <c:pt idx="841">
                  <c:v>45762</c:v>
                </c:pt>
                <c:pt idx="842">
                  <c:v>45763</c:v>
                </c:pt>
                <c:pt idx="843">
                  <c:v>45764</c:v>
                </c:pt>
                <c:pt idx="844">
                  <c:v>45769</c:v>
                </c:pt>
                <c:pt idx="845">
                  <c:v>45770</c:v>
                </c:pt>
                <c:pt idx="846">
                  <c:v>45771</c:v>
                </c:pt>
                <c:pt idx="847">
                  <c:v>45772</c:v>
                </c:pt>
                <c:pt idx="848">
                  <c:v>45775</c:v>
                </c:pt>
                <c:pt idx="849">
                  <c:v>45776</c:v>
                </c:pt>
                <c:pt idx="850">
                  <c:v>45777</c:v>
                </c:pt>
                <c:pt idx="851">
                  <c:v>45778</c:v>
                </c:pt>
                <c:pt idx="852">
                  <c:v>45779</c:v>
                </c:pt>
                <c:pt idx="853">
                  <c:v>45782</c:v>
                </c:pt>
                <c:pt idx="854">
                  <c:v>45783</c:v>
                </c:pt>
                <c:pt idx="855">
                  <c:v>45784</c:v>
                </c:pt>
                <c:pt idx="856">
                  <c:v>45785</c:v>
                </c:pt>
                <c:pt idx="857">
                  <c:v>45786</c:v>
                </c:pt>
                <c:pt idx="858">
                  <c:v>45789</c:v>
                </c:pt>
                <c:pt idx="859">
                  <c:v>45790</c:v>
                </c:pt>
                <c:pt idx="860">
                  <c:v>45791</c:v>
                </c:pt>
                <c:pt idx="861">
                  <c:v>45792</c:v>
                </c:pt>
                <c:pt idx="862">
                  <c:v>45793</c:v>
                </c:pt>
                <c:pt idx="863">
                  <c:v>45796</c:v>
                </c:pt>
                <c:pt idx="864">
                  <c:v>45797</c:v>
                </c:pt>
                <c:pt idx="865">
                  <c:v>45798</c:v>
                </c:pt>
                <c:pt idx="866">
                  <c:v>45799</c:v>
                </c:pt>
                <c:pt idx="867">
                  <c:v>45800</c:v>
                </c:pt>
                <c:pt idx="868">
                  <c:v>45803</c:v>
                </c:pt>
                <c:pt idx="869">
                  <c:v>45804</c:v>
                </c:pt>
                <c:pt idx="870">
                  <c:v>45805</c:v>
                </c:pt>
                <c:pt idx="871">
                  <c:v>45806</c:v>
                </c:pt>
                <c:pt idx="872">
                  <c:v>45807</c:v>
                </c:pt>
                <c:pt idx="873">
                  <c:v>45810</c:v>
                </c:pt>
                <c:pt idx="874">
                  <c:v>45811</c:v>
                </c:pt>
                <c:pt idx="875">
                  <c:v>45812</c:v>
                </c:pt>
                <c:pt idx="876">
                  <c:v>45813</c:v>
                </c:pt>
                <c:pt idx="877">
                  <c:v>45814</c:v>
                </c:pt>
                <c:pt idx="878">
                  <c:v>45817</c:v>
                </c:pt>
                <c:pt idx="879">
                  <c:v>45818</c:v>
                </c:pt>
                <c:pt idx="880">
                  <c:v>45819</c:v>
                </c:pt>
                <c:pt idx="881">
                  <c:v>45820</c:v>
                </c:pt>
                <c:pt idx="882">
                  <c:v>45821</c:v>
                </c:pt>
                <c:pt idx="883">
                  <c:v>45824</c:v>
                </c:pt>
                <c:pt idx="884">
                  <c:v>45825</c:v>
                </c:pt>
                <c:pt idx="885">
                  <c:v>45826</c:v>
                </c:pt>
                <c:pt idx="886">
                  <c:v>45827</c:v>
                </c:pt>
                <c:pt idx="887">
                  <c:v>45828</c:v>
                </c:pt>
                <c:pt idx="888">
                  <c:v>45831</c:v>
                </c:pt>
                <c:pt idx="889">
                  <c:v>45832</c:v>
                </c:pt>
                <c:pt idx="890">
                  <c:v>45833</c:v>
                </c:pt>
                <c:pt idx="891">
                  <c:v>45834</c:v>
                </c:pt>
                <c:pt idx="892">
                  <c:v>45835</c:v>
                </c:pt>
                <c:pt idx="893">
                  <c:v>45838</c:v>
                </c:pt>
                <c:pt idx="894">
                  <c:v>45839</c:v>
                </c:pt>
                <c:pt idx="895">
                  <c:v>45840</c:v>
                </c:pt>
                <c:pt idx="896">
                  <c:v>45841</c:v>
                </c:pt>
                <c:pt idx="897">
                  <c:v>45842</c:v>
                </c:pt>
                <c:pt idx="898">
                  <c:v>45845</c:v>
                </c:pt>
                <c:pt idx="899">
                  <c:v>45846</c:v>
                </c:pt>
                <c:pt idx="900">
                  <c:v>45847</c:v>
                </c:pt>
                <c:pt idx="901">
                  <c:v>45848</c:v>
                </c:pt>
                <c:pt idx="902">
                  <c:v>45849</c:v>
                </c:pt>
                <c:pt idx="903">
                  <c:v>45852</c:v>
                </c:pt>
                <c:pt idx="904">
                  <c:v>45853</c:v>
                </c:pt>
                <c:pt idx="905">
                  <c:v>45854</c:v>
                </c:pt>
                <c:pt idx="906">
                  <c:v>45855</c:v>
                </c:pt>
                <c:pt idx="907">
                  <c:v>45856</c:v>
                </c:pt>
                <c:pt idx="908">
                  <c:v>45859</c:v>
                </c:pt>
                <c:pt idx="909">
                  <c:v>45860</c:v>
                </c:pt>
                <c:pt idx="910">
                  <c:v>45861</c:v>
                </c:pt>
                <c:pt idx="911">
                  <c:v>45862</c:v>
                </c:pt>
                <c:pt idx="912">
                  <c:v>45863</c:v>
                </c:pt>
                <c:pt idx="913">
                  <c:v>45866</c:v>
                </c:pt>
                <c:pt idx="914">
                  <c:v>45867</c:v>
                </c:pt>
                <c:pt idx="915">
                  <c:v>45868</c:v>
                </c:pt>
                <c:pt idx="916">
                  <c:v>45869</c:v>
                </c:pt>
                <c:pt idx="917">
                  <c:v>45870</c:v>
                </c:pt>
                <c:pt idx="918">
                  <c:v>45873</c:v>
                </c:pt>
                <c:pt idx="919">
                  <c:v>45874</c:v>
                </c:pt>
                <c:pt idx="920">
                  <c:v>45875</c:v>
                </c:pt>
                <c:pt idx="921">
                  <c:v>45876</c:v>
                </c:pt>
                <c:pt idx="922">
                  <c:v>45877</c:v>
                </c:pt>
                <c:pt idx="923">
                  <c:v>45880</c:v>
                </c:pt>
                <c:pt idx="924">
                  <c:v>45881</c:v>
                </c:pt>
                <c:pt idx="925">
                  <c:v>45882</c:v>
                </c:pt>
                <c:pt idx="926">
                  <c:v>45883</c:v>
                </c:pt>
                <c:pt idx="927">
                  <c:v>45884</c:v>
                </c:pt>
                <c:pt idx="928">
                  <c:v>45887</c:v>
                </c:pt>
                <c:pt idx="929">
                  <c:v>45888</c:v>
                </c:pt>
                <c:pt idx="930">
                  <c:v>45889</c:v>
                </c:pt>
                <c:pt idx="931">
                  <c:v>45890</c:v>
                </c:pt>
                <c:pt idx="932">
                  <c:v>45891</c:v>
                </c:pt>
                <c:pt idx="933">
                  <c:v>45894</c:v>
                </c:pt>
                <c:pt idx="934">
                  <c:v>45895</c:v>
                </c:pt>
                <c:pt idx="935">
                  <c:v>45896</c:v>
                </c:pt>
                <c:pt idx="936">
                  <c:v>45897</c:v>
                </c:pt>
                <c:pt idx="937">
                  <c:v>45898</c:v>
                </c:pt>
                <c:pt idx="938">
                  <c:v>45901</c:v>
                </c:pt>
                <c:pt idx="939">
                  <c:v>45902</c:v>
                </c:pt>
                <c:pt idx="940">
                  <c:v>45903</c:v>
                </c:pt>
                <c:pt idx="941">
                  <c:v>45904</c:v>
                </c:pt>
                <c:pt idx="942">
                  <c:v>45905</c:v>
                </c:pt>
                <c:pt idx="943">
                  <c:v>45908</c:v>
                </c:pt>
                <c:pt idx="944">
                  <c:v>45909</c:v>
                </c:pt>
                <c:pt idx="945">
                  <c:v>45910</c:v>
                </c:pt>
                <c:pt idx="946">
                  <c:v>45911</c:v>
                </c:pt>
                <c:pt idx="947">
                  <c:v>45912</c:v>
                </c:pt>
                <c:pt idx="948">
                  <c:v>45915</c:v>
                </c:pt>
                <c:pt idx="949">
                  <c:v>45916</c:v>
                </c:pt>
                <c:pt idx="950">
                  <c:v>45917</c:v>
                </c:pt>
                <c:pt idx="951">
                  <c:v>45918</c:v>
                </c:pt>
                <c:pt idx="952">
                  <c:v>45919</c:v>
                </c:pt>
                <c:pt idx="953">
                  <c:v>45922</c:v>
                </c:pt>
                <c:pt idx="954">
                  <c:v>45923</c:v>
                </c:pt>
                <c:pt idx="955">
                  <c:v>45924</c:v>
                </c:pt>
                <c:pt idx="956">
                  <c:v>45925</c:v>
                </c:pt>
                <c:pt idx="957">
                  <c:v>45926</c:v>
                </c:pt>
                <c:pt idx="958">
                  <c:v>45929</c:v>
                </c:pt>
                <c:pt idx="959">
                  <c:v>45930</c:v>
                </c:pt>
                <c:pt idx="960">
                  <c:v>45931</c:v>
                </c:pt>
                <c:pt idx="961">
                  <c:v>45932</c:v>
                </c:pt>
                <c:pt idx="962">
                  <c:v>45933</c:v>
                </c:pt>
                <c:pt idx="963">
                  <c:v>45936</c:v>
                </c:pt>
                <c:pt idx="964">
                  <c:v>45937</c:v>
                </c:pt>
                <c:pt idx="965">
                  <c:v>45938</c:v>
                </c:pt>
                <c:pt idx="966">
                  <c:v>45939</c:v>
                </c:pt>
                <c:pt idx="967">
                  <c:v>45940</c:v>
                </c:pt>
                <c:pt idx="968">
                  <c:v>45943</c:v>
                </c:pt>
                <c:pt idx="969">
                  <c:v>45944</c:v>
                </c:pt>
                <c:pt idx="970">
                  <c:v>45945</c:v>
                </c:pt>
                <c:pt idx="971">
                  <c:v>45946</c:v>
                </c:pt>
                <c:pt idx="972">
                  <c:v>45947</c:v>
                </c:pt>
                <c:pt idx="973">
                  <c:v>45950</c:v>
                </c:pt>
                <c:pt idx="974">
                  <c:v>45951</c:v>
                </c:pt>
                <c:pt idx="975">
                  <c:v>45952</c:v>
                </c:pt>
                <c:pt idx="976">
                  <c:v>45953</c:v>
                </c:pt>
                <c:pt idx="977">
                  <c:v>45954</c:v>
                </c:pt>
                <c:pt idx="978">
                  <c:v>45957</c:v>
                </c:pt>
                <c:pt idx="979">
                  <c:v>45958</c:v>
                </c:pt>
                <c:pt idx="980">
                  <c:v>45959</c:v>
                </c:pt>
                <c:pt idx="981">
                  <c:v>45960</c:v>
                </c:pt>
                <c:pt idx="982">
                  <c:v>45961</c:v>
                </c:pt>
                <c:pt idx="983">
                  <c:v>45964</c:v>
                </c:pt>
                <c:pt idx="984">
                  <c:v>45965</c:v>
                </c:pt>
                <c:pt idx="985">
                  <c:v>45966</c:v>
                </c:pt>
                <c:pt idx="986">
                  <c:v>45967</c:v>
                </c:pt>
                <c:pt idx="987">
                  <c:v>45968</c:v>
                </c:pt>
                <c:pt idx="988">
                  <c:v>45971</c:v>
                </c:pt>
                <c:pt idx="989">
                  <c:v>45972</c:v>
                </c:pt>
                <c:pt idx="990">
                  <c:v>45973</c:v>
                </c:pt>
                <c:pt idx="991">
                  <c:v>45974</c:v>
                </c:pt>
                <c:pt idx="992">
                  <c:v>45975</c:v>
                </c:pt>
                <c:pt idx="993">
                  <c:v>45978</c:v>
                </c:pt>
                <c:pt idx="994">
                  <c:v>45979</c:v>
                </c:pt>
                <c:pt idx="995">
                  <c:v>45980</c:v>
                </c:pt>
                <c:pt idx="996">
                  <c:v>45981</c:v>
                </c:pt>
                <c:pt idx="997">
                  <c:v>45982</c:v>
                </c:pt>
                <c:pt idx="998">
                  <c:v>45985</c:v>
                </c:pt>
                <c:pt idx="999">
                  <c:v>45986</c:v>
                </c:pt>
                <c:pt idx="1000">
                  <c:v>45987</c:v>
                </c:pt>
                <c:pt idx="1001">
                  <c:v>45988</c:v>
                </c:pt>
                <c:pt idx="1002">
                  <c:v>45989</c:v>
                </c:pt>
                <c:pt idx="1003">
                  <c:v>45992</c:v>
                </c:pt>
                <c:pt idx="1004">
                  <c:v>45993</c:v>
                </c:pt>
                <c:pt idx="1005">
                  <c:v>45994</c:v>
                </c:pt>
                <c:pt idx="1006">
                  <c:v>45995</c:v>
                </c:pt>
                <c:pt idx="1007">
                  <c:v>45996</c:v>
                </c:pt>
                <c:pt idx="1008">
                  <c:v>45999</c:v>
                </c:pt>
                <c:pt idx="1009">
                  <c:v>46000</c:v>
                </c:pt>
                <c:pt idx="1010">
                  <c:v>46001</c:v>
                </c:pt>
                <c:pt idx="1011">
                  <c:v>46002</c:v>
                </c:pt>
                <c:pt idx="1012">
                  <c:v>46003</c:v>
                </c:pt>
                <c:pt idx="1013">
                  <c:v>46006</c:v>
                </c:pt>
                <c:pt idx="1014">
                  <c:v>46007</c:v>
                </c:pt>
                <c:pt idx="1015">
                  <c:v>46008</c:v>
                </c:pt>
                <c:pt idx="1016">
                  <c:v>46009</c:v>
                </c:pt>
                <c:pt idx="1017">
                  <c:v>46010</c:v>
                </c:pt>
                <c:pt idx="1018">
                  <c:v>46013</c:v>
                </c:pt>
                <c:pt idx="1019">
                  <c:v>46014</c:v>
                </c:pt>
                <c:pt idx="1020">
                  <c:v>46015</c:v>
                </c:pt>
                <c:pt idx="1021">
                  <c:v>46016</c:v>
                </c:pt>
                <c:pt idx="1022">
                  <c:v>46017</c:v>
                </c:pt>
                <c:pt idx="1023">
                  <c:v>46020</c:v>
                </c:pt>
                <c:pt idx="1024">
                  <c:v>46021</c:v>
                </c:pt>
                <c:pt idx="1025">
                  <c:v>46022</c:v>
                </c:pt>
              </c:numCache>
            </c:numRef>
          </c:cat>
          <c:val>
            <c:numRef>
              <c:f>Sheet1!$B$2:$B$1027</c:f>
              <c:numCache>
                <c:formatCode>0.000</c:formatCode>
                <c:ptCount val="1026"/>
                <c:pt idx="0">
                  <c:v>5.2897699999999999E-2</c:v>
                </c:pt>
                <c:pt idx="1">
                  <c:v>4.0329499999999997E-2</c:v>
                </c:pt>
                <c:pt idx="2">
                  <c:v>4.0093799999999999E-2</c:v>
                </c:pt>
                <c:pt idx="3">
                  <c:v>5.3295500000000003E-2</c:v>
                </c:pt>
                <c:pt idx="4">
                  <c:v>6.5852300000000003E-2</c:v>
                </c:pt>
                <c:pt idx="5">
                  <c:v>5.52273E-2</c:v>
                </c:pt>
                <c:pt idx="6">
                  <c:v>4.3008499999999998E-2</c:v>
                </c:pt>
                <c:pt idx="7">
                  <c:v>4.3795500000000001E-2</c:v>
                </c:pt>
                <c:pt idx="8">
                  <c:v>5.09801E-2</c:v>
                </c:pt>
                <c:pt idx="9">
                  <c:v>4.0772700000000002E-2</c:v>
                </c:pt>
                <c:pt idx="10">
                  <c:v>3.7369300000000001E-2</c:v>
                </c:pt>
                <c:pt idx="11">
                  <c:v>5.2727299999999998E-2</c:v>
                </c:pt>
                <c:pt idx="12">
                  <c:v>3.70739E-2</c:v>
                </c:pt>
                <c:pt idx="13">
                  <c:v>4.4880700000000003E-2</c:v>
                </c:pt>
                <c:pt idx="14">
                  <c:v>3.9213100000000001E-2</c:v>
                </c:pt>
                <c:pt idx="15">
                  <c:v>6.4494300000000004E-2</c:v>
                </c:pt>
                <c:pt idx="16">
                  <c:v>5.6485800000000003E-2</c:v>
                </c:pt>
                <c:pt idx="17">
                  <c:v>6.3318200000000005E-2</c:v>
                </c:pt>
                <c:pt idx="18">
                  <c:v>6.7156300000000002E-2</c:v>
                </c:pt>
                <c:pt idx="19">
                  <c:v>6.4846600000000004E-2</c:v>
                </c:pt>
                <c:pt idx="20">
                  <c:v>5.4443199999999997E-2</c:v>
                </c:pt>
                <c:pt idx="21">
                  <c:v>6.2434700000000003E-2</c:v>
                </c:pt>
                <c:pt idx="22">
                  <c:v>6.5142000000000005E-2</c:v>
                </c:pt>
                <c:pt idx="23">
                  <c:v>5.6721599999999997E-2</c:v>
                </c:pt>
                <c:pt idx="24">
                  <c:v>4.9409099999999997E-2</c:v>
                </c:pt>
                <c:pt idx="25">
                  <c:v>5.6639200000000001E-2</c:v>
                </c:pt>
                <c:pt idx="26">
                  <c:v>5.5E-2</c:v>
                </c:pt>
                <c:pt idx="27">
                  <c:v>4.84886E-2</c:v>
                </c:pt>
                <c:pt idx="28">
                  <c:v>5.7119299999999998E-2</c:v>
                </c:pt>
                <c:pt idx="29">
                  <c:v>4.4349399999999997E-2</c:v>
                </c:pt>
                <c:pt idx="30">
                  <c:v>5.9108000000000001E-2</c:v>
                </c:pt>
                <c:pt idx="31">
                  <c:v>6.0999999999999999E-2</c:v>
                </c:pt>
                <c:pt idx="32">
                  <c:v>6.9000000000000006E-2</c:v>
                </c:pt>
                <c:pt idx="33">
                  <c:v>7.1198899999999996E-2</c:v>
                </c:pt>
                <c:pt idx="34">
                  <c:v>6.6517000000000007E-2</c:v>
                </c:pt>
                <c:pt idx="35">
                  <c:v>5.9440300000000001E-2</c:v>
                </c:pt>
                <c:pt idx="36">
                  <c:v>5.5511400000000002E-2</c:v>
                </c:pt>
                <c:pt idx="37">
                  <c:v>6.73295E-2</c:v>
                </c:pt>
                <c:pt idx="38">
                  <c:v>5.8238600000000001E-2</c:v>
                </c:pt>
                <c:pt idx="39">
                  <c:v>6.5460199999999996E-2</c:v>
                </c:pt>
                <c:pt idx="40">
                  <c:v>6.9375000000000006E-2</c:v>
                </c:pt>
                <c:pt idx="41">
                  <c:v>9.3238600000000005E-2</c:v>
                </c:pt>
                <c:pt idx="42">
                  <c:v>7.7227299999999999E-2</c:v>
                </c:pt>
                <c:pt idx="43">
                  <c:v>8.7054000000000006E-2</c:v>
                </c:pt>
                <c:pt idx="44">
                  <c:v>8.3562499999999998E-2</c:v>
                </c:pt>
                <c:pt idx="45">
                  <c:v>9.00426E-2</c:v>
                </c:pt>
                <c:pt idx="46">
                  <c:v>7.9278399999999999E-2</c:v>
                </c:pt>
                <c:pt idx="47">
                  <c:v>9.4221600000000003E-2</c:v>
                </c:pt>
                <c:pt idx="48">
                  <c:v>6.7238599999999996E-2</c:v>
                </c:pt>
                <c:pt idx="49">
                  <c:v>9.4156299999999998E-2</c:v>
                </c:pt>
                <c:pt idx="50">
                  <c:v>9.9750000000000005E-2</c:v>
                </c:pt>
                <c:pt idx="51">
                  <c:v>9.1999999999999998E-2</c:v>
                </c:pt>
                <c:pt idx="52">
                  <c:v>9.5068200000000005E-2</c:v>
                </c:pt>
                <c:pt idx="53">
                  <c:v>0.12080109999999999</c:v>
                </c:pt>
                <c:pt idx="54">
                  <c:v>6.00341E-2</c:v>
                </c:pt>
                <c:pt idx="55">
                  <c:v>8.7016999999999997E-2</c:v>
                </c:pt>
                <c:pt idx="56">
                  <c:v>8.4000000000000005E-2</c:v>
                </c:pt>
                <c:pt idx="57">
                  <c:v>0.100093</c:v>
                </c:pt>
                <c:pt idx="58">
                  <c:v>8.3151199999999995E-2</c:v>
                </c:pt>
                <c:pt idx="59">
                  <c:v>9.5331399999999997E-2</c:v>
                </c:pt>
                <c:pt idx="60">
                  <c:v>9.84709E-2</c:v>
                </c:pt>
                <c:pt idx="61">
                  <c:v>8.3142400000000005E-2</c:v>
                </c:pt>
                <c:pt idx="62">
                  <c:v>8.3627900000000005E-2</c:v>
                </c:pt>
                <c:pt idx="63">
                  <c:v>8.4418599999999996E-2</c:v>
                </c:pt>
                <c:pt idx="64">
                  <c:v>5.4104699999999999E-2</c:v>
                </c:pt>
                <c:pt idx="65">
                  <c:v>9.1802300000000003E-2</c:v>
                </c:pt>
                <c:pt idx="66">
                  <c:v>0.10571800000000001</c:v>
                </c:pt>
                <c:pt idx="67">
                  <c:v>7.0325600000000002E-2</c:v>
                </c:pt>
                <c:pt idx="68">
                  <c:v>7.7523300000000003E-2</c:v>
                </c:pt>
                <c:pt idx="69">
                  <c:v>9.7441899999999998E-2</c:v>
                </c:pt>
                <c:pt idx="70">
                  <c:v>7.5999999999999998E-2</c:v>
                </c:pt>
                <c:pt idx="71">
                  <c:v>9.8918599999999995E-2</c:v>
                </c:pt>
                <c:pt idx="72">
                  <c:v>9.6404100000000006E-2</c:v>
                </c:pt>
                <c:pt idx="73">
                  <c:v>8.1616300000000003E-2</c:v>
                </c:pt>
                <c:pt idx="74">
                  <c:v>8.1598799999999999E-2</c:v>
                </c:pt>
                <c:pt idx="75">
                  <c:v>7.5921500000000003E-2</c:v>
                </c:pt>
                <c:pt idx="76">
                  <c:v>0.1035233</c:v>
                </c:pt>
                <c:pt idx="77">
                  <c:v>0.10310759999999999</c:v>
                </c:pt>
                <c:pt idx="78">
                  <c:v>9.2226699999999995E-2</c:v>
                </c:pt>
                <c:pt idx="79">
                  <c:v>8.2424399999999995E-2</c:v>
                </c:pt>
                <c:pt idx="80">
                  <c:v>8.2988400000000004E-2</c:v>
                </c:pt>
                <c:pt idx="81">
                  <c:v>9.7645300000000004E-2</c:v>
                </c:pt>
                <c:pt idx="82">
                  <c:v>7.4686000000000002E-2</c:v>
                </c:pt>
                <c:pt idx="83">
                  <c:v>8.8119199999999995E-2</c:v>
                </c:pt>
                <c:pt idx="84">
                  <c:v>0.1095349</c:v>
                </c:pt>
                <c:pt idx="85">
                  <c:v>5.84767E-2</c:v>
                </c:pt>
                <c:pt idx="86">
                  <c:v>9.4395300000000001E-2</c:v>
                </c:pt>
                <c:pt idx="87">
                  <c:v>9.6375000000000002E-2</c:v>
                </c:pt>
                <c:pt idx="88">
                  <c:v>6.22558E-2</c:v>
                </c:pt>
                <c:pt idx="89">
                  <c:v>8.1092999999999998E-2</c:v>
                </c:pt>
                <c:pt idx="90">
                  <c:v>9.5348799999999997E-2</c:v>
                </c:pt>
                <c:pt idx="91">
                  <c:v>0.1051337</c:v>
                </c:pt>
                <c:pt idx="92">
                  <c:v>0.10694190000000001</c:v>
                </c:pt>
                <c:pt idx="93">
                  <c:v>9.9151199999999995E-2</c:v>
                </c:pt>
                <c:pt idx="94">
                  <c:v>8.3726700000000001E-2</c:v>
                </c:pt>
                <c:pt idx="95">
                  <c:v>7.3119199999999995E-2</c:v>
                </c:pt>
                <c:pt idx="96">
                  <c:v>7.6999999999999999E-2</c:v>
                </c:pt>
                <c:pt idx="97">
                  <c:v>8.0331399999999997E-2</c:v>
                </c:pt>
                <c:pt idx="98">
                  <c:v>9.8552299999999995E-2</c:v>
                </c:pt>
                <c:pt idx="99">
                  <c:v>7.4532000000000001E-2</c:v>
                </c:pt>
                <c:pt idx="100">
                  <c:v>8.6180199999999998E-2</c:v>
                </c:pt>
                <c:pt idx="101">
                  <c:v>0.1093953</c:v>
                </c:pt>
                <c:pt idx="102">
                  <c:v>7.1302299999999999E-2</c:v>
                </c:pt>
                <c:pt idx="103">
                  <c:v>8.7566900000000003E-2</c:v>
                </c:pt>
                <c:pt idx="104">
                  <c:v>7.7790700000000004E-2</c:v>
                </c:pt>
                <c:pt idx="105">
                  <c:v>0.1025465</c:v>
                </c:pt>
                <c:pt idx="106">
                  <c:v>0.11241569999999999</c:v>
                </c:pt>
                <c:pt idx="107">
                  <c:v>6.7034899999999994E-2</c:v>
                </c:pt>
                <c:pt idx="108">
                  <c:v>0.114064</c:v>
                </c:pt>
                <c:pt idx="109">
                  <c:v>0.11637790000000001</c:v>
                </c:pt>
                <c:pt idx="110">
                  <c:v>7.5654100000000002E-2</c:v>
                </c:pt>
                <c:pt idx="111">
                  <c:v>9.7069799999999998E-2</c:v>
                </c:pt>
                <c:pt idx="112">
                  <c:v>0.1098198</c:v>
                </c:pt>
                <c:pt idx="113">
                  <c:v>8.7494199999999994E-2</c:v>
                </c:pt>
                <c:pt idx="114">
                  <c:v>0.1093576</c:v>
                </c:pt>
                <c:pt idx="115">
                  <c:v>0.12358139999999999</c:v>
                </c:pt>
                <c:pt idx="116">
                  <c:v>0.11403199999999999</c:v>
                </c:pt>
                <c:pt idx="117">
                  <c:v>0.1170814</c:v>
                </c:pt>
                <c:pt idx="118">
                  <c:v>8.0988400000000002E-2</c:v>
                </c:pt>
                <c:pt idx="119">
                  <c:v>0.1133953</c:v>
                </c:pt>
                <c:pt idx="120">
                  <c:v>0.1038808</c:v>
                </c:pt>
                <c:pt idx="121">
                  <c:v>0.12706400000000001</c:v>
                </c:pt>
                <c:pt idx="122">
                  <c:v>0.1086134</c:v>
                </c:pt>
                <c:pt idx="123">
                  <c:v>8.1337199999999998E-2</c:v>
                </c:pt>
                <c:pt idx="124">
                  <c:v>0.1188372</c:v>
                </c:pt>
                <c:pt idx="125">
                  <c:v>0.1306512</c:v>
                </c:pt>
                <c:pt idx="126">
                  <c:v>0.1046395</c:v>
                </c:pt>
                <c:pt idx="127">
                  <c:v>7.4139499999999997E-2</c:v>
                </c:pt>
                <c:pt idx="128">
                  <c:v>7.3848800000000006E-2</c:v>
                </c:pt>
                <c:pt idx="129">
                  <c:v>0.11800579999999999</c:v>
                </c:pt>
                <c:pt idx="130">
                  <c:v>6.2598799999999996E-2</c:v>
                </c:pt>
                <c:pt idx="131">
                  <c:v>9.3418600000000004E-2</c:v>
                </c:pt>
                <c:pt idx="132">
                  <c:v>0.10685169999999999</c:v>
                </c:pt>
                <c:pt idx="133">
                  <c:v>0.1127035</c:v>
                </c:pt>
                <c:pt idx="134">
                  <c:v>8.2683099999999995E-2</c:v>
                </c:pt>
                <c:pt idx="135">
                  <c:v>0.1065523</c:v>
                </c:pt>
                <c:pt idx="136">
                  <c:v>0.1039709</c:v>
                </c:pt>
                <c:pt idx="137">
                  <c:v>0.102093</c:v>
                </c:pt>
                <c:pt idx="138">
                  <c:v>7.5284900000000002E-2</c:v>
                </c:pt>
                <c:pt idx="139">
                  <c:v>0.111093</c:v>
                </c:pt>
                <c:pt idx="140">
                  <c:v>8.43198E-2</c:v>
                </c:pt>
                <c:pt idx="141">
                  <c:v>7.7058100000000004E-2</c:v>
                </c:pt>
                <c:pt idx="142">
                  <c:v>8.2308099999999995E-2</c:v>
                </c:pt>
                <c:pt idx="143">
                  <c:v>7.4186000000000002E-2</c:v>
                </c:pt>
                <c:pt idx="144">
                  <c:v>6.9218000000000002E-2</c:v>
                </c:pt>
                <c:pt idx="145">
                  <c:v>7.9000000000000001E-2</c:v>
                </c:pt>
                <c:pt idx="146">
                  <c:v>0.1044477</c:v>
                </c:pt>
                <c:pt idx="147">
                  <c:v>7.2267399999999996E-2</c:v>
                </c:pt>
                <c:pt idx="148">
                  <c:v>6.5630800000000003E-2</c:v>
                </c:pt>
                <c:pt idx="149">
                  <c:v>6.7625000000000005E-2</c:v>
                </c:pt>
                <c:pt idx="150">
                  <c:v>6.7000000000000004E-2</c:v>
                </c:pt>
                <c:pt idx="151">
                  <c:v>0.1059012</c:v>
                </c:pt>
                <c:pt idx="152">
                  <c:v>6.6767400000000005E-2</c:v>
                </c:pt>
                <c:pt idx="153">
                  <c:v>6.3159900000000005E-2</c:v>
                </c:pt>
                <c:pt idx="154">
                  <c:v>0.10546510000000001</c:v>
                </c:pt>
                <c:pt idx="155">
                  <c:v>0.1081424</c:v>
                </c:pt>
                <c:pt idx="156">
                  <c:v>0.11004070000000001</c:v>
                </c:pt>
                <c:pt idx="157">
                  <c:v>8.5020299999999993E-2</c:v>
                </c:pt>
                <c:pt idx="158">
                  <c:v>0.11873259999999999</c:v>
                </c:pt>
                <c:pt idx="159">
                  <c:v>0.1057297</c:v>
                </c:pt>
                <c:pt idx="160">
                  <c:v>0.1144651</c:v>
                </c:pt>
                <c:pt idx="161">
                  <c:v>0.1148023</c:v>
                </c:pt>
                <c:pt idx="162">
                  <c:v>0.11588370000000001</c:v>
                </c:pt>
                <c:pt idx="163">
                  <c:v>0.1185378</c:v>
                </c:pt>
                <c:pt idx="164">
                  <c:v>0.12784880000000001</c:v>
                </c:pt>
                <c:pt idx="165">
                  <c:v>0.1303</c:v>
                </c:pt>
                <c:pt idx="166">
                  <c:v>0.1268</c:v>
                </c:pt>
                <c:pt idx="167">
                  <c:v>0.1249</c:v>
                </c:pt>
                <c:pt idx="168">
                  <c:v>0.11749999999999999</c:v>
                </c:pt>
                <c:pt idx="169">
                  <c:v>0.127</c:v>
                </c:pt>
                <c:pt idx="170">
                  <c:v>0.1222</c:v>
                </c:pt>
                <c:pt idx="171">
                  <c:v>0.13350000000000001</c:v>
                </c:pt>
                <c:pt idx="172">
                  <c:v>0.1328</c:v>
                </c:pt>
                <c:pt idx="173">
                  <c:v>0.14610000000000001</c:v>
                </c:pt>
                <c:pt idx="174">
                  <c:v>0.12570000000000001</c:v>
                </c:pt>
                <c:pt idx="175">
                  <c:v>9.1499999999999998E-2</c:v>
                </c:pt>
                <c:pt idx="176">
                  <c:v>0.15110000000000001</c:v>
                </c:pt>
                <c:pt idx="177">
                  <c:v>9.6699999999999994E-2</c:v>
                </c:pt>
                <c:pt idx="178">
                  <c:v>0.1255</c:v>
                </c:pt>
                <c:pt idx="179">
                  <c:v>8.9099999999999999E-2</c:v>
                </c:pt>
                <c:pt idx="180">
                  <c:v>8.5000000000000006E-2</c:v>
                </c:pt>
                <c:pt idx="181">
                  <c:v>8.5000000000000006E-2</c:v>
                </c:pt>
                <c:pt idx="182">
                  <c:v>0.1176</c:v>
                </c:pt>
                <c:pt idx="183">
                  <c:v>0.12470000000000001</c:v>
                </c:pt>
                <c:pt idx="184">
                  <c:v>0.1069</c:v>
                </c:pt>
                <c:pt idx="185">
                  <c:v>0.1293</c:v>
                </c:pt>
                <c:pt idx="186">
                  <c:v>9.3299999999999994E-2</c:v>
                </c:pt>
                <c:pt idx="187">
                  <c:v>0.1298</c:v>
                </c:pt>
                <c:pt idx="188">
                  <c:v>8.8400000000000006E-2</c:v>
                </c:pt>
                <c:pt idx="189">
                  <c:v>9.3700000000000006E-2</c:v>
                </c:pt>
                <c:pt idx="190">
                  <c:v>0.14299999999999999</c:v>
                </c:pt>
                <c:pt idx="191">
                  <c:v>0.13589999999999999</c:v>
                </c:pt>
                <c:pt idx="192">
                  <c:v>0.14330000000000001</c:v>
                </c:pt>
                <c:pt idx="193">
                  <c:v>0.10050000000000001</c:v>
                </c:pt>
                <c:pt idx="194">
                  <c:v>8.9800000000000005E-2</c:v>
                </c:pt>
                <c:pt idx="195">
                  <c:v>0.1072</c:v>
                </c:pt>
                <c:pt idx="196">
                  <c:v>0.14149999999999999</c:v>
                </c:pt>
                <c:pt idx="197">
                  <c:v>0.1295</c:v>
                </c:pt>
                <c:pt idx="198">
                  <c:v>0.13930000000000001</c:v>
                </c:pt>
                <c:pt idx="199">
                  <c:v>0.13270000000000001</c:v>
                </c:pt>
                <c:pt idx="200">
                  <c:v>0.1338</c:v>
                </c:pt>
                <c:pt idx="201">
                  <c:v>0.1298</c:v>
                </c:pt>
                <c:pt idx="202">
                  <c:v>0.12330000000000001</c:v>
                </c:pt>
                <c:pt idx="203">
                  <c:v>0.13189999999999999</c:v>
                </c:pt>
                <c:pt idx="204">
                  <c:v>0.13159999999999999</c:v>
                </c:pt>
                <c:pt idx="205">
                  <c:v>0.1242</c:v>
                </c:pt>
                <c:pt idx="206">
                  <c:v>0.12970000000000001</c:v>
                </c:pt>
                <c:pt idx="207">
                  <c:v>0.1318</c:v>
                </c:pt>
                <c:pt idx="208">
                  <c:v>0.128</c:v>
                </c:pt>
                <c:pt idx="209">
                  <c:v>0.13089999999999999</c:v>
                </c:pt>
                <c:pt idx="210">
                  <c:v>0.11609999999999999</c:v>
                </c:pt>
                <c:pt idx="211">
                  <c:v>6.2399999999999997E-2</c:v>
                </c:pt>
                <c:pt idx="212">
                  <c:v>8.8599999999999998E-2</c:v>
                </c:pt>
                <c:pt idx="213">
                  <c:v>0.1318</c:v>
                </c:pt>
                <c:pt idx="214">
                  <c:v>0.127</c:v>
                </c:pt>
                <c:pt idx="215">
                  <c:v>0.1158</c:v>
                </c:pt>
                <c:pt idx="216">
                  <c:v>0.1143</c:v>
                </c:pt>
                <c:pt idx="217">
                  <c:v>0.1341</c:v>
                </c:pt>
                <c:pt idx="218">
                  <c:v>0.13489999999999999</c:v>
                </c:pt>
                <c:pt idx="219">
                  <c:v>5.7099999999999998E-2</c:v>
                </c:pt>
                <c:pt idx="220">
                  <c:v>7.6399999999999996E-2</c:v>
                </c:pt>
                <c:pt idx="221">
                  <c:v>7.6700000000000004E-2</c:v>
                </c:pt>
                <c:pt idx="222">
                  <c:v>0.10199999999999999</c:v>
                </c:pt>
                <c:pt idx="223">
                  <c:v>7.17E-2</c:v>
                </c:pt>
                <c:pt idx="224">
                  <c:v>9.6299999999999997E-2</c:v>
                </c:pt>
                <c:pt idx="225">
                  <c:v>9.1999999999999998E-2</c:v>
                </c:pt>
                <c:pt idx="226">
                  <c:v>7.8299999999999995E-2</c:v>
                </c:pt>
                <c:pt idx="227">
                  <c:v>0.1003</c:v>
                </c:pt>
                <c:pt idx="228">
                  <c:v>0.1008</c:v>
                </c:pt>
                <c:pt idx="229">
                  <c:v>7.46E-2</c:v>
                </c:pt>
                <c:pt idx="230">
                  <c:v>0.10299999999999999</c:v>
                </c:pt>
                <c:pt idx="231">
                  <c:v>0.1143</c:v>
                </c:pt>
                <c:pt idx="232">
                  <c:v>9.4E-2</c:v>
                </c:pt>
                <c:pt idx="233">
                  <c:v>8.2400000000000001E-2</c:v>
                </c:pt>
                <c:pt idx="234">
                  <c:v>8.1600000000000006E-2</c:v>
                </c:pt>
                <c:pt idx="235">
                  <c:v>9.1399999999999995E-2</c:v>
                </c:pt>
                <c:pt idx="236">
                  <c:v>8.6099999999999996E-2</c:v>
                </c:pt>
                <c:pt idx="237">
                  <c:v>9.5200000000000007E-2</c:v>
                </c:pt>
                <c:pt idx="238">
                  <c:v>9.2899999999999996E-2</c:v>
                </c:pt>
                <c:pt idx="239">
                  <c:v>9.69E-2</c:v>
                </c:pt>
                <c:pt idx="240">
                  <c:v>0.1241</c:v>
                </c:pt>
                <c:pt idx="241">
                  <c:v>0.1158</c:v>
                </c:pt>
                <c:pt idx="242">
                  <c:v>8.1299999999999997E-2</c:v>
                </c:pt>
                <c:pt idx="243">
                  <c:v>9.3799999999999994E-2</c:v>
                </c:pt>
                <c:pt idx="244">
                  <c:v>8.9800000000000005E-2</c:v>
                </c:pt>
                <c:pt idx="245">
                  <c:v>7.2300000000000003E-2</c:v>
                </c:pt>
                <c:pt idx="246">
                  <c:v>8.5599999999999996E-2</c:v>
                </c:pt>
                <c:pt idx="247">
                  <c:v>0.1047</c:v>
                </c:pt>
                <c:pt idx="248">
                  <c:v>0.1202</c:v>
                </c:pt>
                <c:pt idx="249">
                  <c:v>9.8000000000000004E-2</c:v>
                </c:pt>
                <c:pt idx="250">
                  <c:v>0.13639999999999999</c:v>
                </c:pt>
                <c:pt idx="251">
                  <c:v>9.9400000000000002E-2</c:v>
                </c:pt>
                <c:pt idx="252">
                  <c:v>0.10440000000000001</c:v>
                </c:pt>
                <c:pt idx="253">
                  <c:v>0.16189999999999999</c:v>
                </c:pt>
                <c:pt idx="254">
                  <c:v>0.1825</c:v>
                </c:pt>
                <c:pt idx="255">
                  <c:v>0.1275</c:v>
                </c:pt>
                <c:pt idx="256">
                  <c:v>0.1802</c:v>
                </c:pt>
                <c:pt idx="257">
                  <c:v>0.18909999999999999</c:v>
                </c:pt>
                <c:pt idx="258">
                  <c:v>0.17910000000000004</c:v>
                </c:pt>
                <c:pt idx="259">
                  <c:v>0.12380000000000013</c:v>
                </c:pt>
                <c:pt idx="260">
                  <c:v>0.13119999999999976</c:v>
                </c:pt>
                <c:pt idx="261">
                  <c:v>8.8499999999999801E-2</c:v>
                </c:pt>
                <c:pt idx="262">
                  <c:v>0.10649999999999959</c:v>
                </c:pt>
                <c:pt idx="263">
                  <c:v>8.9299999999999713E-2</c:v>
                </c:pt>
                <c:pt idx="264">
                  <c:v>0.12259999999999982</c:v>
                </c:pt>
                <c:pt idx="265">
                  <c:v>8.4300000000000264E-2</c:v>
                </c:pt>
                <c:pt idx="266">
                  <c:v>7.2899999999999743E-2</c:v>
                </c:pt>
                <c:pt idx="267">
                  <c:v>7.9499999999999904E-2</c:v>
                </c:pt>
                <c:pt idx="268">
                  <c:v>0.13350000000000017</c:v>
                </c:pt>
                <c:pt idx="269">
                  <c:v>8.2600000000000229E-2</c:v>
                </c:pt>
                <c:pt idx="270">
                  <c:v>0.11810000000000009</c:v>
                </c:pt>
                <c:pt idx="271">
                  <c:v>7.690000000000019E-2</c:v>
                </c:pt>
                <c:pt idx="272">
                  <c:v>7.7799999999999869E-2</c:v>
                </c:pt>
                <c:pt idx="273">
                  <c:v>6.0999999999999943E-2</c:v>
                </c:pt>
                <c:pt idx="274">
                  <c:v>7.4699999999999989E-2</c:v>
                </c:pt>
                <c:pt idx="275">
                  <c:v>8.8200000000000056E-2</c:v>
                </c:pt>
                <c:pt idx="276">
                  <c:v>8.7599999999999678E-2</c:v>
                </c:pt>
                <c:pt idx="277">
                  <c:v>9.2700000000000227E-2</c:v>
                </c:pt>
                <c:pt idx="278">
                  <c:v>0.10640000000000027</c:v>
                </c:pt>
                <c:pt idx="279">
                  <c:v>8.6699999999999999E-2</c:v>
                </c:pt>
                <c:pt idx="280">
                  <c:v>7.8100000000000058E-2</c:v>
                </c:pt>
                <c:pt idx="281">
                  <c:v>0.11480000000000024</c:v>
                </c:pt>
                <c:pt idx="282">
                  <c:v>0.12449999999999983</c:v>
                </c:pt>
                <c:pt idx="283">
                  <c:v>6.6500000000000004E-2</c:v>
                </c:pt>
                <c:pt idx="284">
                  <c:v>8.1799999999999873E-2</c:v>
                </c:pt>
                <c:pt idx="285">
                  <c:v>7.7399999999999913E-2</c:v>
                </c:pt>
                <c:pt idx="286">
                  <c:v>0.10880000000000001</c:v>
                </c:pt>
                <c:pt idx="287">
                  <c:v>6.3999999999999613E-2</c:v>
                </c:pt>
                <c:pt idx="288">
                  <c:v>8.3500000000000352E-2</c:v>
                </c:pt>
                <c:pt idx="289">
                  <c:v>8.1599999999999895E-2</c:v>
                </c:pt>
                <c:pt idx="290">
                  <c:v>0.10899999999999999</c:v>
                </c:pt>
                <c:pt idx="291">
                  <c:v>9.2600000000000016E-2</c:v>
                </c:pt>
                <c:pt idx="292">
                  <c:v>6.9099999999999717E-2</c:v>
                </c:pt>
                <c:pt idx="293">
                  <c:v>7.0100000000000051E-2</c:v>
                </c:pt>
                <c:pt idx="294">
                  <c:v>7.4100000000000055E-2</c:v>
                </c:pt>
                <c:pt idx="295">
                  <c:v>6.5399999999999903E-2</c:v>
                </c:pt>
                <c:pt idx="296">
                  <c:v>7.580000000000009E-2</c:v>
                </c:pt>
                <c:pt idx="297">
                  <c:v>6.5399999999999903E-2</c:v>
                </c:pt>
                <c:pt idx="298">
                  <c:v>9.7399999999999931E-2</c:v>
                </c:pt>
                <c:pt idx="299">
                  <c:v>7.2999999999999954E-2</c:v>
                </c:pt>
                <c:pt idx="300">
                  <c:v>8.8650197628458383E-2</c:v>
                </c:pt>
                <c:pt idx="301">
                  <c:v>0.10698418972331991</c:v>
                </c:pt>
                <c:pt idx="302">
                  <c:v>0.11596739130434752</c:v>
                </c:pt>
                <c:pt idx="303">
                  <c:v>8.3339920948616975E-2</c:v>
                </c:pt>
                <c:pt idx="304">
                  <c:v>8.1272727272727163E-2</c:v>
                </c:pt>
                <c:pt idx="305">
                  <c:v>9.0658102766798532E-2</c:v>
                </c:pt>
                <c:pt idx="306">
                  <c:v>8.1342885375494056E-2</c:v>
                </c:pt>
                <c:pt idx="307">
                  <c:v>7.3999999999999844E-2</c:v>
                </c:pt>
                <c:pt idx="308">
                  <c:v>0.15745553359683795</c:v>
                </c:pt>
                <c:pt idx="309">
                  <c:v>0.10626086956521741</c:v>
                </c:pt>
                <c:pt idx="310">
                  <c:v>0.11434881422924859</c:v>
                </c:pt>
                <c:pt idx="311">
                  <c:v>0.19801976284584999</c:v>
                </c:pt>
                <c:pt idx="312">
                  <c:v>0.12166996047430834</c:v>
                </c:pt>
                <c:pt idx="313">
                  <c:v>0.17106126482213435</c:v>
                </c:pt>
                <c:pt idx="314">
                  <c:v>0.15177371541501961</c:v>
                </c:pt>
                <c:pt idx="315">
                  <c:v>0.15613438735177887</c:v>
                </c:pt>
                <c:pt idx="316">
                  <c:v>0.14549703557312244</c:v>
                </c:pt>
                <c:pt idx="317">
                  <c:v>0.11385375494071148</c:v>
                </c:pt>
                <c:pt idx="318">
                  <c:v>0.14796640316205512</c:v>
                </c:pt>
                <c:pt idx="319">
                  <c:v>0.12402371541501989</c:v>
                </c:pt>
                <c:pt idx="320">
                  <c:v>0.14050494071146247</c:v>
                </c:pt>
                <c:pt idx="321">
                  <c:v>0.1656363636363638</c:v>
                </c:pt>
                <c:pt idx="322">
                  <c:v>0.15200000000000014</c:v>
                </c:pt>
                <c:pt idx="323">
                  <c:v>0.16307114624505914</c:v>
                </c:pt>
                <c:pt idx="324">
                  <c:v>0.17542687747035579</c:v>
                </c:pt>
                <c:pt idx="325">
                  <c:v>0.14010276679841871</c:v>
                </c:pt>
                <c:pt idx="326">
                  <c:v>0.14341304347826034</c:v>
                </c:pt>
                <c:pt idx="327">
                  <c:v>0.13288438735177843</c:v>
                </c:pt>
                <c:pt idx="328">
                  <c:v>0.13174308300395277</c:v>
                </c:pt>
                <c:pt idx="329">
                  <c:v>0.13372924901185801</c:v>
                </c:pt>
                <c:pt idx="330">
                  <c:v>0.12984782608695689</c:v>
                </c:pt>
                <c:pt idx="331">
                  <c:v>0.14253260869565221</c:v>
                </c:pt>
                <c:pt idx="332">
                  <c:v>0.1355158102766798</c:v>
                </c:pt>
                <c:pt idx="333">
                  <c:v>0.12800000000000011</c:v>
                </c:pt>
                <c:pt idx="334">
                  <c:v>0.12683399209486179</c:v>
                </c:pt>
                <c:pt idx="335">
                  <c:v>0.14015316205533646</c:v>
                </c:pt>
                <c:pt idx="336">
                  <c:v>0.19858498023715399</c:v>
                </c:pt>
                <c:pt idx="337">
                  <c:v>0.14149604743083</c:v>
                </c:pt>
                <c:pt idx="338">
                  <c:v>0.12087747035573138</c:v>
                </c:pt>
                <c:pt idx="339">
                  <c:v>6.7608695652173978E-2</c:v>
                </c:pt>
                <c:pt idx="340">
                  <c:v>0.13539525691699605</c:v>
                </c:pt>
                <c:pt idx="341">
                  <c:v>0.10507411067193662</c:v>
                </c:pt>
                <c:pt idx="342">
                  <c:v>0.12379446640316205</c:v>
                </c:pt>
                <c:pt idx="343">
                  <c:v>0.12049604743083009</c:v>
                </c:pt>
                <c:pt idx="344">
                  <c:v>0.15141897233201584</c:v>
                </c:pt>
                <c:pt idx="345">
                  <c:v>6.740217391304304E-2</c:v>
                </c:pt>
                <c:pt idx="346">
                  <c:v>0.13579051383399188</c:v>
                </c:pt>
                <c:pt idx="347">
                  <c:v>9.0062252964426825E-2</c:v>
                </c:pt>
                <c:pt idx="348">
                  <c:v>0.12147628458497994</c:v>
                </c:pt>
                <c:pt idx="349">
                  <c:v>0.13637055335968373</c:v>
                </c:pt>
                <c:pt idx="350">
                  <c:v>0.13918181818181852</c:v>
                </c:pt>
                <c:pt idx="351">
                  <c:v>0.10513636363636403</c:v>
                </c:pt>
                <c:pt idx="352">
                  <c:v>0.20439525691699556</c:v>
                </c:pt>
                <c:pt idx="353">
                  <c:v>0.24325098814229218</c:v>
                </c:pt>
                <c:pt idx="354">
                  <c:v>0.12979841897233202</c:v>
                </c:pt>
                <c:pt idx="355">
                  <c:v>0.12570355731225291</c:v>
                </c:pt>
                <c:pt idx="356">
                  <c:v>0.11872924901185744</c:v>
                </c:pt>
                <c:pt idx="357">
                  <c:v>8.1671936758893171E-2</c:v>
                </c:pt>
                <c:pt idx="358">
                  <c:v>0.15432015810276667</c:v>
                </c:pt>
                <c:pt idx="359">
                  <c:v>0.14222826086956486</c:v>
                </c:pt>
                <c:pt idx="360">
                  <c:v>0.11585375494071171</c:v>
                </c:pt>
                <c:pt idx="361">
                  <c:v>0.13915415019762856</c:v>
                </c:pt>
                <c:pt idx="362">
                  <c:v>7.539130434782626E-2</c:v>
                </c:pt>
                <c:pt idx="363">
                  <c:v>7.157509881422941E-2</c:v>
                </c:pt>
                <c:pt idx="364">
                  <c:v>8.8164031620553196E-2</c:v>
                </c:pt>
                <c:pt idx="365">
                  <c:v>0.13154545454545463</c:v>
                </c:pt>
                <c:pt idx="366">
                  <c:v>7.414031620553363E-2</c:v>
                </c:pt>
                <c:pt idx="367">
                  <c:v>9.4090909090909225E-2</c:v>
                </c:pt>
                <c:pt idx="368">
                  <c:v>7.9590909090909268E-2</c:v>
                </c:pt>
                <c:pt idx="369">
                  <c:v>9.1478260869565453E-2</c:v>
                </c:pt>
                <c:pt idx="370">
                  <c:v>0.10459189723320161</c:v>
                </c:pt>
                <c:pt idx="371">
                  <c:v>6.999999999999984E-2</c:v>
                </c:pt>
                <c:pt idx="372">
                  <c:v>9.5614624505928614E-2</c:v>
                </c:pt>
                <c:pt idx="373">
                  <c:v>7.2490118577074991E-2</c:v>
                </c:pt>
                <c:pt idx="374">
                  <c:v>0.10344169960474314</c:v>
                </c:pt>
                <c:pt idx="375">
                  <c:v>0.10755731225296428</c:v>
                </c:pt>
                <c:pt idx="376">
                  <c:v>6.5570158102767007E-2</c:v>
                </c:pt>
                <c:pt idx="377">
                  <c:v>5.9332015810276584E-2</c:v>
                </c:pt>
                <c:pt idx="378">
                  <c:v>5.2456521739130402E-2</c:v>
                </c:pt>
                <c:pt idx="379">
                  <c:v>5.4962450592885403E-2</c:v>
                </c:pt>
                <c:pt idx="380">
                  <c:v>9.3798418972332431E-2</c:v>
                </c:pt>
                <c:pt idx="381">
                  <c:v>8.5845849802371532E-2</c:v>
                </c:pt>
                <c:pt idx="382">
                  <c:v>5.4387351778656612E-2</c:v>
                </c:pt>
                <c:pt idx="383">
                  <c:v>9.8620553359683338E-2</c:v>
                </c:pt>
                <c:pt idx="384">
                  <c:v>0.11583300395256879</c:v>
                </c:pt>
                <c:pt idx="385">
                  <c:v>0.104021739130435</c:v>
                </c:pt>
                <c:pt idx="386">
                  <c:v>0.11057509881422956</c:v>
                </c:pt>
                <c:pt idx="387">
                  <c:v>0.10437549407114632</c:v>
                </c:pt>
                <c:pt idx="388">
                  <c:v>0.10913537549407115</c:v>
                </c:pt>
                <c:pt idx="389">
                  <c:v>0.16531225296442642</c:v>
                </c:pt>
                <c:pt idx="390">
                  <c:v>0.12395158102766768</c:v>
                </c:pt>
                <c:pt idx="391">
                  <c:v>7.9999999999999627E-2</c:v>
                </c:pt>
                <c:pt idx="392">
                  <c:v>7.5742094861660281E-2</c:v>
                </c:pt>
                <c:pt idx="393">
                  <c:v>7.1272727272727376E-2</c:v>
                </c:pt>
                <c:pt idx="394">
                  <c:v>5.4796442687746971E-2</c:v>
                </c:pt>
                <c:pt idx="395">
                  <c:v>7.9885375494071376E-2</c:v>
                </c:pt>
                <c:pt idx="396">
                  <c:v>0.10599999999999987</c:v>
                </c:pt>
                <c:pt idx="397">
                  <c:v>6.7276679841896669E-2</c:v>
                </c:pt>
                <c:pt idx="398">
                  <c:v>0.10378656126482166</c:v>
                </c:pt>
                <c:pt idx="399">
                  <c:v>7.0666007905138439E-2</c:v>
                </c:pt>
                <c:pt idx="400">
                  <c:v>5.0636363636363591E-2</c:v>
                </c:pt>
                <c:pt idx="401">
                  <c:v>7.5173913043478535E-2</c:v>
                </c:pt>
                <c:pt idx="402">
                  <c:v>6.2769762845849897E-2</c:v>
                </c:pt>
                <c:pt idx="403">
                  <c:v>4.9881422924901386E-2</c:v>
                </c:pt>
                <c:pt idx="404">
                  <c:v>6.2695652173913263E-2</c:v>
                </c:pt>
                <c:pt idx="405">
                  <c:v>6.8201581027667935E-2</c:v>
                </c:pt>
                <c:pt idx="406">
                  <c:v>9.2515810276680099E-2</c:v>
                </c:pt>
                <c:pt idx="407">
                  <c:v>7.1722332015810686E-2</c:v>
                </c:pt>
                <c:pt idx="408">
                  <c:v>0.11875098814229279</c:v>
                </c:pt>
                <c:pt idx="409">
                  <c:v>6.3086956521739346E-2</c:v>
                </c:pt>
                <c:pt idx="410">
                  <c:v>9.7260869565217511E-2</c:v>
                </c:pt>
                <c:pt idx="411">
                  <c:v>5.6053359683794657E-2</c:v>
                </c:pt>
                <c:pt idx="412">
                  <c:v>9.8695652173913295E-2</c:v>
                </c:pt>
                <c:pt idx="413">
                  <c:v>0.10710177865612636</c:v>
                </c:pt>
                <c:pt idx="414">
                  <c:v>0.11731620553359701</c:v>
                </c:pt>
                <c:pt idx="415">
                  <c:v>0.1037519762845851</c:v>
                </c:pt>
                <c:pt idx="416">
                  <c:v>9.0146245059288699E-2</c:v>
                </c:pt>
                <c:pt idx="417">
                  <c:v>0.10154644268774682</c:v>
                </c:pt>
                <c:pt idx="418">
                  <c:v>0.10050000000000026</c:v>
                </c:pt>
                <c:pt idx="419">
                  <c:v>9.9301383399209353E-2</c:v>
                </c:pt>
                <c:pt idx="420">
                  <c:v>9.2754940711462286E-2</c:v>
                </c:pt>
                <c:pt idx="421">
                  <c:v>9.6070158102766534E-2</c:v>
                </c:pt>
                <c:pt idx="422">
                  <c:v>5.745849802371561E-2</c:v>
                </c:pt>
                <c:pt idx="423">
                  <c:v>5.8958498023715666E-2</c:v>
                </c:pt>
                <c:pt idx="424">
                  <c:v>7.3490118577074881E-2</c:v>
                </c:pt>
                <c:pt idx="425">
                  <c:v>0.12199999999999989</c:v>
                </c:pt>
                <c:pt idx="426">
                  <c:v>5.488142292490128E-2</c:v>
                </c:pt>
                <c:pt idx="427">
                  <c:v>0.10558300395256914</c:v>
                </c:pt>
                <c:pt idx="428">
                  <c:v>6.830731225296427E-2</c:v>
                </c:pt>
                <c:pt idx="429">
                  <c:v>0.17212648221343896</c:v>
                </c:pt>
                <c:pt idx="430">
                  <c:v>7.7067193675889545E-2</c:v>
                </c:pt>
                <c:pt idx="431">
                  <c:v>0.14926877470355748</c:v>
                </c:pt>
                <c:pt idx="432">
                  <c:v>0.12043675889328087</c:v>
                </c:pt>
                <c:pt idx="433">
                  <c:v>0.12072924901185766</c:v>
                </c:pt>
                <c:pt idx="434">
                  <c:v>0.13245454545454516</c:v>
                </c:pt>
                <c:pt idx="435">
                  <c:v>0.11319169960474307</c:v>
                </c:pt>
                <c:pt idx="436">
                  <c:v>0.124752964426877</c:v>
                </c:pt>
                <c:pt idx="437">
                  <c:v>7.2948616600790661E-2</c:v>
                </c:pt>
                <c:pt idx="438">
                  <c:v>0.14925988142292512</c:v>
                </c:pt>
                <c:pt idx="439">
                  <c:v>0.12105138339920973</c:v>
                </c:pt>
                <c:pt idx="440">
                  <c:v>0.13838735177865624</c:v>
                </c:pt>
                <c:pt idx="441">
                  <c:v>0.15036758893280666</c:v>
                </c:pt>
                <c:pt idx="442">
                  <c:v>6.4271739130434824E-2</c:v>
                </c:pt>
                <c:pt idx="443">
                  <c:v>7.1660079051383718E-2</c:v>
                </c:pt>
                <c:pt idx="444">
                  <c:v>0.1235375494071147</c:v>
                </c:pt>
                <c:pt idx="445">
                  <c:v>6.4162055335968304E-2</c:v>
                </c:pt>
                <c:pt idx="446">
                  <c:v>0.11322826086956495</c:v>
                </c:pt>
                <c:pt idx="447">
                  <c:v>7.1065217391304447E-2</c:v>
                </c:pt>
                <c:pt idx="448">
                  <c:v>7.1865612648221777E-2</c:v>
                </c:pt>
                <c:pt idx="449">
                  <c:v>6.6108695652173921E-2</c:v>
                </c:pt>
                <c:pt idx="450">
                  <c:v>6.6099802371541116E-2</c:v>
                </c:pt>
                <c:pt idx="451">
                  <c:v>7.3818181818181561E-2</c:v>
                </c:pt>
                <c:pt idx="452">
                  <c:v>6.5442687747035766E-2</c:v>
                </c:pt>
                <c:pt idx="453">
                  <c:v>7.1715415019762752E-2</c:v>
                </c:pt>
                <c:pt idx="454">
                  <c:v>0.1026897233201578</c:v>
                </c:pt>
                <c:pt idx="455">
                  <c:v>6.1523715415019886E-2</c:v>
                </c:pt>
                <c:pt idx="456">
                  <c:v>7.1057312252964522E-2</c:v>
                </c:pt>
                <c:pt idx="457">
                  <c:v>6.4719367588932819E-2</c:v>
                </c:pt>
                <c:pt idx="458">
                  <c:v>6.6358695652173783E-2</c:v>
                </c:pt>
                <c:pt idx="459">
                  <c:v>7.2770750988141675E-2</c:v>
                </c:pt>
                <c:pt idx="460">
                  <c:v>6.1416996047430672E-2</c:v>
                </c:pt>
                <c:pt idx="461">
                  <c:v>6.676284584980241E-2</c:v>
                </c:pt>
                <c:pt idx="462">
                  <c:v>6.3716403162055624E-2</c:v>
                </c:pt>
                <c:pt idx="463">
                  <c:v>8.2806324110671792E-2</c:v>
                </c:pt>
                <c:pt idx="464">
                  <c:v>6.6921936758893352E-2</c:v>
                </c:pt>
                <c:pt idx="465">
                  <c:v>7.0478260869564657E-2</c:v>
                </c:pt>
                <c:pt idx="466">
                  <c:v>8.1566205533596836E-2</c:v>
                </c:pt>
                <c:pt idx="467">
                  <c:v>7.0462450592885251E-2</c:v>
                </c:pt>
                <c:pt idx="468">
                  <c:v>7.6590909090909154E-2</c:v>
                </c:pt>
                <c:pt idx="469">
                  <c:v>7.9286561264822364E-2</c:v>
                </c:pt>
                <c:pt idx="470">
                  <c:v>7.7144268774703928E-2</c:v>
                </c:pt>
                <c:pt idx="471">
                  <c:v>7.5278656126481991E-2</c:v>
                </c:pt>
                <c:pt idx="472">
                  <c:v>7.4841897233201671E-2</c:v>
                </c:pt>
                <c:pt idx="473">
                  <c:v>7.425889328063251E-2</c:v>
                </c:pt>
                <c:pt idx="474">
                  <c:v>6.9075098814229463E-2</c:v>
                </c:pt>
                <c:pt idx="475">
                  <c:v>6.2907114624505933E-2</c:v>
                </c:pt>
                <c:pt idx="476">
                  <c:v>8.3211462450592855E-2</c:v>
                </c:pt>
                <c:pt idx="477">
                  <c:v>7.0679841897232976E-2</c:v>
                </c:pt>
                <c:pt idx="478">
                  <c:v>8.5608695652173772E-2</c:v>
                </c:pt>
                <c:pt idx="479">
                  <c:v>9.1416007905138041E-2</c:v>
                </c:pt>
                <c:pt idx="480">
                  <c:v>9.1885375494070942E-2</c:v>
                </c:pt>
                <c:pt idx="481">
                  <c:v>8.9968379446640157E-2</c:v>
                </c:pt>
                <c:pt idx="482">
                  <c:v>9.7891304347826225E-2</c:v>
                </c:pt>
                <c:pt idx="483">
                  <c:v>0.10523616600790531</c:v>
                </c:pt>
                <c:pt idx="484">
                  <c:v>9.0681818181817864E-2</c:v>
                </c:pt>
                <c:pt idx="485">
                  <c:v>8.559189723320193E-2</c:v>
                </c:pt>
                <c:pt idx="486" formatCode="General">
                  <c:v>8.9814229249011834E-2</c:v>
                </c:pt>
                <c:pt idx="487" formatCode="General">
                  <c:v>8.0467391304347657E-2</c:v>
                </c:pt>
                <c:pt idx="488" formatCode="General">
                  <c:v>9.9835968379446527E-2</c:v>
                </c:pt>
                <c:pt idx="489" formatCode="General">
                  <c:v>8.602173913043476E-2</c:v>
                </c:pt>
                <c:pt idx="490" formatCode="General">
                  <c:v>9.3610671936759093E-2</c:v>
                </c:pt>
                <c:pt idx="491" formatCode="General">
                  <c:v>8.7201581027668063E-2</c:v>
                </c:pt>
                <c:pt idx="492" formatCode="General">
                  <c:v>9.5588932806323967E-2</c:v>
                </c:pt>
                <c:pt idx="493" formatCode="General">
                  <c:v>8.8787549407114419E-2</c:v>
                </c:pt>
                <c:pt idx="494" formatCode="General">
                  <c:v>8.13241106719369E-2</c:v>
                </c:pt>
                <c:pt idx="495" formatCode="General">
                  <c:v>8.6336956521738895E-2</c:v>
                </c:pt>
                <c:pt idx="496" formatCode="General">
                  <c:v>9.4865612648221465E-2</c:v>
                </c:pt>
                <c:pt idx="497" formatCode="General">
                  <c:v>9.1238142292489943E-2</c:v>
                </c:pt>
                <c:pt idx="498" formatCode="General">
                  <c:v>0.11708695652173917</c:v>
                </c:pt>
                <c:pt idx="499" formatCode="General">
                  <c:v>0.10193181818181785</c:v>
                </c:pt>
                <c:pt idx="500" formatCode="General">
                  <c:v>9.152173913043482E-2</c:v>
                </c:pt>
                <c:pt idx="501" formatCode="General">
                  <c:v>9.7272727272727622E-2</c:v>
                </c:pt>
                <c:pt idx="502" formatCode="General">
                  <c:v>9.4405138339921368E-2</c:v>
                </c:pt>
                <c:pt idx="503" formatCode="General">
                  <c:v>0.1401413043478259</c:v>
                </c:pt>
                <c:pt idx="504" formatCode="General">
                  <c:v>0.16539130434782612</c:v>
                </c:pt>
                <c:pt idx="505" formatCode="General">
                  <c:v>0.17498913043478215</c:v>
                </c:pt>
                <c:pt idx="506" formatCode="General">
                  <c:v>0.14193675889328095</c:v>
                </c:pt>
                <c:pt idx="507" formatCode="General">
                  <c:v>0.18059683794466386</c:v>
                </c:pt>
                <c:pt idx="508" formatCode="General">
                  <c:v>0.23359486166007892</c:v>
                </c:pt>
                <c:pt idx="509" formatCode="General">
                  <c:v>0.22964624505928866</c:v>
                </c:pt>
                <c:pt idx="510" formatCode="General">
                  <c:v>0.11866007905138343</c:v>
                </c:pt>
                <c:pt idx="511" formatCode="General">
                  <c:v>0.2494160079051384</c:v>
                </c:pt>
                <c:pt idx="512">
                  <c:v>0.17446640316205508</c:v>
                </c:pt>
                <c:pt idx="513">
                  <c:v>0.10999802371541501</c:v>
                </c:pt>
                <c:pt idx="514">
                  <c:v>0.13654940711462427</c:v>
                </c:pt>
                <c:pt idx="515">
                  <c:v>0.13793873517786537</c:v>
                </c:pt>
                <c:pt idx="516">
                  <c:v>0.11167984189723379</c:v>
                </c:pt>
                <c:pt idx="517">
                  <c:v>0.13482015810276682</c:v>
                </c:pt>
                <c:pt idx="518">
                  <c:v>0.10743083003952592</c:v>
                </c:pt>
                <c:pt idx="519">
                  <c:v>7.7152173913043409E-2</c:v>
                </c:pt>
                <c:pt idx="520">
                  <c:v>0.11800790513833981</c:v>
                </c:pt>
                <c:pt idx="521">
                  <c:v>0.15965118577075099</c:v>
                </c:pt>
                <c:pt idx="522">
                  <c:v>0.11689130434782591</c:v>
                </c:pt>
                <c:pt idx="523">
                  <c:v>9.8177865612647963E-2</c:v>
                </c:pt>
                <c:pt idx="524">
                  <c:v>0.10213043478260841</c:v>
                </c:pt>
                <c:pt idx="525">
                  <c:v>9.7492094861660217E-2</c:v>
                </c:pt>
                <c:pt idx="526">
                  <c:v>9.1000000000000192E-2</c:v>
                </c:pt>
                <c:pt idx="527">
                  <c:v>0.10099999999999998</c:v>
                </c:pt>
                <c:pt idx="528">
                  <c:v>7.9924901185770558E-2</c:v>
                </c:pt>
                <c:pt idx="529">
                  <c:v>0.11206818181818168</c:v>
                </c:pt>
                <c:pt idx="530">
                  <c:v>9.7280632411067547E-2</c:v>
                </c:pt>
                <c:pt idx="531">
                  <c:v>7.5659090909090843E-2</c:v>
                </c:pt>
                <c:pt idx="532">
                  <c:v>9.6260869565217622E-2</c:v>
                </c:pt>
                <c:pt idx="533">
                  <c:v>9.1699604743083363E-2</c:v>
                </c:pt>
                <c:pt idx="534">
                  <c:v>7.9372529644269108E-2</c:v>
                </c:pt>
                <c:pt idx="535">
                  <c:v>9.1703557312253103E-2</c:v>
                </c:pt>
                <c:pt idx="536">
                  <c:v>7.7669960474308297E-2</c:v>
                </c:pt>
                <c:pt idx="537">
                  <c:v>8.4669960474308414E-2</c:v>
                </c:pt>
                <c:pt idx="538">
                  <c:v>9.0330039525691408E-2</c:v>
                </c:pt>
                <c:pt idx="539">
                  <c:v>7.8027667984189364E-2</c:v>
                </c:pt>
                <c:pt idx="540">
                  <c:v>8.3668972332016089E-2</c:v>
                </c:pt>
                <c:pt idx="541">
                  <c:v>8.9201581027667842E-2</c:v>
                </c:pt>
                <c:pt idx="542">
                  <c:v>0.16231324110671919</c:v>
                </c:pt>
                <c:pt idx="543">
                  <c:v>8.5565217391304405E-2</c:v>
                </c:pt>
                <c:pt idx="544">
                  <c:v>8.1876482213438795E-2</c:v>
                </c:pt>
                <c:pt idx="545">
                  <c:v>0.1032134387351773</c:v>
                </c:pt>
                <c:pt idx="546">
                  <c:v>9.7751976284584874E-2</c:v>
                </c:pt>
                <c:pt idx="547">
                  <c:v>8.6241106719367355E-2</c:v>
                </c:pt>
                <c:pt idx="548">
                  <c:v>0.10099999999999998</c:v>
                </c:pt>
                <c:pt idx="549">
                  <c:v>0.10040909090909089</c:v>
                </c:pt>
                <c:pt idx="550">
                  <c:v>9.0709486166007824E-2</c:v>
                </c:pt>
                <c:pt idx="551">
                  <c:v>6.7513833992094874E-2</c:v>
                </c:pt>
                <c:pt idx="552">
                  <c:v>8.0638339920948265E-2</c:v>
                </c:pt>
                <c:pt idx="553">
                  <c:v>8.4932806324110377E-2</c:v>
                </c:pt>
                <c:pt idx="554">
                  <c:v>6.9171936758892993E-2</c:v>
                </c:pt>
                <c:pt idx="555">
                  <c:v>7.6948616600790665E-2</c:v>
                </c:pt>
                <c:pt idx="556">
                  <c:v>6.5063241106719349E-2</c:v>
                </c:pt>
                <c:pt idx="557">
                  <c:v>7.5137351778656214E-2</c:v>
                </c:pt>
                <c:pt idx="558">
                  <c:v>7.3695652173912496E-2</c:v>
                </c:pt>
                <c:pt idx="559">
                  <c:v>8.5516798418972417E-2</c:v>
                </c:pt>
                <c:pt idx="560">
                  <c:v>8.904743083003952E-2</c:v>
                </c:pt>
                <c:pt idx="561">
                  <c:v>7.5287549407114795E-2</c:v>
                </c:pt>
                <c:pt idx="562">
                  <c:v>7.4984189723319883E-2</c:v>
                </c:pt>
                <c:pt idx="563">
                  <c:v>9.6917984189722972E-2</c:v>
                </c:pt>
                <c:pt idx="564">
                  <c:v>9.2039525691699708E-2</c:v>
                </c:pt>
                <c:pt idx="565">
                  <c:v>6.0954545454545261E-2</c:v>
                </c:pt>
                <c:pt idx="566">
                  <c:v>8.6802371541502055E-2</c:v>
                </c:pt>
                <c:pt idx="567">
                  <c:v>9.9498023715415052E-2</c:v>
                </c:pt>
                <c:pt idx="568">
                  <c:v>6.9519762845850153E-2</c:v>
                </c:pt>
                <c:pt idx="569">
                  <c:v>8.7685770750987935E-2</c:v>
                </c:pt>
                <c:pt idx="570">
                  <c:v>8.3750988142292648E-2</c:v>
                </c:pt>
                <c:pt idx="571">
                  <c:v>8.5282608695652407E-2</c:v>
                </c:pt>
                <c:pt idx="572">
                  <c:v>0.10048502994011965</c:v>
                </c:pt>
                <c:pt idx="573">
                  <c:v>9.7741017964071641E-2</c:v>
                </c:pt>
                <c:pt idx="574">
                  <c:v>0.10942215568862279</c:v>
                </c:pt>
                <c:pt idx="575">
                  <c:v>8.8865269461077645E-2</c:v>
                </c:pt>
                <c:pt idx="576">
                  <c:v>0.11641317365269455</c:v>
                </c:pt>
                <c:pt idx="577">
                  <c:v>0.1251257485029944</c:v>
                </c:pt>
                <c:pt idx="578">
                  <c:v>9.0517964071856749E-2</c:v>
                </c:pt>
                <c:pt idx="579">
                  <c:v>8.0089820359281472E-2</c:v>
                </c:pt>
                <c:pt idx="580">
                  <c:v>7.7526946107784322E-2</c:v>
                </c:pt>
                <c:pt idx="581">
                  <c:v>0.12694610778443094</c:v>
                </c:pt>
                <c:pt idx="582">
                  <c:v>0.12152994011976048</c:v>
                </c:pt>
                <c:pt idx="583">
                  <c:v>9.991616766467093E-2</c:v>
                </c:pt>
                <c:pt idx="584">
                  <c:v>7.9053892215569022E-2</c:v>
                </c:pt>
                <c:pt idx="585">
                  <c:v>7.6425149700598549E-2</c:v>
                </c:pt>
                <c:pt idx="586">
                  <c:v>8.3791916167664571E-2</c:v>
                </c:pt>
                <c:pt idx="587">
                  <c:v>7.0353293413173645E-2</c:v>
                </c:pt>
                <c:pt idx="588">
                  <c:v>0.10852095808383266</c:v>
                </c:pt>
                <c:pt idx="589">
                  <c:v>8.8374251497006284E-2</c:v>
                </c:pt>
                <c:pt idx="590">
                  <c:v>7.5595808383233098E-2</c:v>
                </c:pt>
                <c:pt idx="591">
                  <c:v>8.7341317365269511E-2</c:v>
                </c:pt>
                <c:pt idx="592">
                  <c:v>9.8305389221557071E-2</c:v>
                </c:pt>
                <c:pt idx="593">
                  <c:v>0.13657185628742496</c:v>
                </c:pt>
                <c:pt idx="594">
                  <c:v>7.2726047904191571E-2</c:v>
                </c:pt>
                <c:pt idx="595">
                  <c:v>9.6604790419161812E-2</c:v>
                </c:pt>
                <c:pt idx="596">
                  <c:v>0.12297604790419125</c:v>
                </c:pt>
                <c:pt idx="597">
                  <c:v>0.13902994011976011</c:v>
                </c:pt>
                <c:pt idx="598">
                  <c:v>0.12494011976047936</c:v>
                </c:pt>
                <c:pt idx="599">
                  <c:v>7.8176646706586972E-2</c:v>
                </c:pt>
                <c:pt idx="600">
                  <c:v>7.5682634730538378E-2</c:v>
                </c:pt>
                <c:pt idx="601">
                  <c:v>8.2401197604790699E-2</c:v>
                </c:pt>
                <c:pt idx="602">
                  <c:v>0.10428742514970057</c:v>
                </c:pt>
                <c:pt idx="603">
                  <c:v>7.5607784431137581E-2</c:v>
                </c:pt>
                <c:pt idx="604">
                  <c:v>9.5826347305389081E-2</c:v>
                </c:pt>
                <c:pt idx="605">
                  <c:v>8.7375748502994011E-2</c:v>
                </c:pt>
                <c:pt idx="606">
                  <c:v>9.6838323353293454E-2</c:v>
                </c:pt>
                <c:pt idx="607">
                  <c:v>9.1095808383233834E-2</c:v>
                </c:pt>
                <c:pt idx="608">
                  <c:v>9.6904191616766333E-2</c:v>
                </c:pt>
                <c:pt idx="609">
                  <c:v>9.4278443113772425E-2</c:v>
                </c:pt>
                <c:pt idx="610">
                  <c:v>7.3640718562874241E-2</c:v>
                </c:pt>
                <c:pt idx="611">
                  <c:v>8.1953592814370868E-2</c:v>
                </c:pt>
                <c:pt idx="612">
                  <c:v>0.10388622754491017</c:v>
                </c:pt>
                <c:pt idx="613">
                  <c:v>7.4718562874251493E-2</c:v>
                </c:pt>
                <c:pt idx="614">
                  <c:v>7.3398203592814237E-2</c:v>
                </c:pt>
                <c:pt idx="615">
                  <c:v>8.1747005988023869E-2</c:v>
                </c:pt>
                <c:pt idx="616">
                  <c:v>8.7359281437125791E-2</c:v>
                </c:pt>
                <c:pt idx="617">
                  <c:v>9.9029940119760962E-2</c:v>
                </c:pt>
                <c:pt idx="618">
                  <c:v>8.1278443113772081E-2</c:v>
                </c:pt>
                <c:pt idx="619">
                  <c:v>9.1562874251497117E-2</c:v>
                </c:pt>
                <c:pt idx="620">
                  <c:v>9.383532934131722E-2</c:v>
                </c:pt>
                <c:pt idx="621">
                  <c:v>8.8895209580838408E-2</c:v>
                </c:pt>
                <c:pt idx="622">
                  <c:v>9.6025449101796667E-2</c:v>
                </c:pt>
                <c:pt idx="623">
                  <c:v>0.10136826347305394</c:v>
                </c:pt>
                <c:pt idx="624">
                  <c:v>9.3377245508982298E-2</c:v>
                </c:pt>
                <c:pt idx="625">
                  <c:v>0.10093413173652666</c:v>
                </c:pt>
                <c:pt idx="626">
                  <c:v>7.7001497005988018E-2</c:v>
                </c:pt>
                <c:pt idx="627">
                  <c:v>8.1200598802395163E-2</c:v>
                </c:pt>
                <c:pt idx="628">
                  <c:v>9.2718562874251287E-2</c:v>
                </c:pt>
                <c:pt idx="629">
                  <c:v>9.6709580838323816E-2</c:v>
                </c:pt>
                <c:pt idx="630">
                  <c:v>0.10285179640718578</c:v>
                </c:pt>
                <c:pt idx="631">
                  <c:v>0.1027784431137726</c:v>
                </c:pt>
                <c:pt idx="632">
                  <c:v>9.6470059880239489E-2</c:v>
                </c:pt>
                <c:pt idx="633">
                  <c:v>8.3287425149700667E-2</c:v>
                </c:pt>
                <c:pt idx="634">
                  <c:v>9.8064371257484684E-2</c:v>
                </c:pt>
                <c:pt idx="635">
                  <c:v>0.12033532934131719</c:v>
                </c:pt>
                <c:pt idx="636">
                  <c:v>0.12229491017964067</c:v>
                </c:pt>
                <c:pt idx="637">
                  <c:v>0.10016167664670705</c:v>
                </c:pt>
                <c:pt idx="638">
                  <c:v>0.14971107784431137</c:v>
                </c:pt>
                <c:pt idx="639">
                  <c:v>0.10447305389221562</c:v>
                </c:pt>
                <c:pt idx="640">
                  <c:v>0.11657634730538913</c:v>
                </c:pt>
                <c:pt idx="641">
                  <c:v>7.9568862275448904E-2</c:v>
                </c:pt>
                <c:pt idx="642">
                  <c:v>8.1546407185628667E-2</c:v>
                </c:pt>
                <c:pt idx="643">
                  <c:v>0.10394910179640693</c:v>
                </c:pt>
                <c:pt idx="644">
                  <c:v>9.0431137724550581E-2</c:v>
                </c:pt>
                <c:pt idx="645">
                  <c:v>9.2856287425149731E-2</c:v>
                </c:pt>
                <c:pt idx="646">
                  <c:v>0.11402694610778452</c:v>
                </c:pt>
                <c:pt idx="647">
                  <c:v>6.9724550898203397E-2</c:v>
                </c:pt>
                <c:pt idx="648">
                  <c:v>9.2359281437126128E-2</c:v>
                </c:pt>
                <c:pt idx="649">
                  <c:v>0.12433233532934151</c:v>
                </c:pt>
                <c:pt idx="650">
                  <c:v>0.11106886227544921</c:v>
                </c:pt>
                <c:pt idx="651">
                  <c:v>9.0377245508982185E-2</c:v>
                </c:pt>
                <c:pt idx="652">
                  <c:v>0.1194056886227548</c:v>
                </c:pt>
                <c:pt idx="653">
                  <c:v>7.5952095808383024E-2</c:v>
                </c:pt>
                <c:pt idx="654">
                  <c:v>8.3791916167664571E-2</c:v>
                </c:pt>
                <c:pt idx="655">
                  <c:v>8.1380239520957964E-2</c:v>
                </c:pt>
                <c:pt idx="656">
                  <c:v>9.1131736526946394E-2</c:v>
                </c:pt>
                <c:pt idx="657">
                  <c:v>6.5023952095808024E-2</c:v>
                </c:pt>
                <c:pt idx="658">
                  <c:v>7.8470059880239695E-2</c:v>
                </c:pt>
                <c:pt idx="659">
                  <c:v>7.9173652694611185E-2</c:v>
                </c:pt>
                <c:pt idx="660">
                  <c:v>8.7455089820358989E-2</c:v>
                </c:pt>
                <c:pt idx="661">
                  <c:v>0.13310029940119783</c:v>
                </c:pt>
                <c:pt idx="662">
                  <c:v>8.4032934131736514E-2</c:v>
                </c:pt>
                <c:pt idx="663">
                  <c:v>7.6140718562874188E-2</c:v>
                </c:pt>
                <c:pt idx="664">
                  <c:v>0.14217065868263479</c:v>
                </c:pt>
                <c:pt idx="665">
                  <c:v>7.8230538922155812E-2</c:v>
                </c:pt>
                <c:pt idx="666">
                  <c:v>6.4904191616766749E-2</c:v>
                </c:pt>
                <c:pt idx="667">
                  <c:v>7.7961077844311166E-2</c:v>
                </c:pt>
                <c:pt idx="668">
                  <c:v>9.7598802395209461E-2</c:v>
                </c:pt>
                <c:pt idx="669">
                  <c:v>0.10497305389221578</c:v>
                </c:pt>
                <c:pt idx="670">
                  <c:v>8.7838323353293557E-2</c:v>
                </c:pt>
                <c:pt idx="671">
                  <c:v>8.9468562874251312E-2</c:v>
                </c:pt>
                <c:pt idx="672">
                  <c:v>9.1089820359281592E-2</c:v>
                </c:pt>
                <c:pt idx="673">
                  <c:v>9.1636227544910298E-2</c:v>
                </c:pt>
                <c:pt idx="674">
                  <c:v>6.360479041916145E-2</c:v>
                </c:pt>
                <c:pt idx="675">
                  <c:v>7.0492514970059705E-2</c:v>
                </c:pt>
                <c:pt idx="676">
                  <c:v>6.4613772455090146E-2</c:v>
                </c:pt>
                <c:pt idx="677">
                  <c:v>6.622155688622744E-2</c:v>
                </c:pt>
                <c:pt idx="678">
                  <c:v>9.9577844311377284E-2</c:v>
                </c:pt>
                <c:pt idx="679">
                  <c:v>6.8922155688622588E-2</c:v>
                </c:pt>
                <c:pt idx="680">
                  <c:v>8.8646706586826607E-2</c:v>
                </c:pt>
                <c:pt idx="681">
                  <c:v>9.2275449101796525E-2</c:v>
                </c:pt>
                <c:pt idx="682">
                  <c:v>8.0622754491018078E-2</c:v>
                </c:pt>
                <c:pt idx="683">
                  <c:v>6.6976646706586873E-2</c:v>
                </c:pt>
                <c:pt idx="684">
                  <c:v>8.3835628742514601E-2</c:v>
                </c:pt>
                <c:pt idx="685">
                  <c:v>8.7629341317365217E-2</c:v>
                </c:pt>
                <c:pt idx="686">
                  <c:v>8.5549700598802403E-2</c:v>
                </c:pt>
                <c:pt idx="687">
                  <c:v>0.11608562874251493</c:v>
                </c:pt>
                <c:pt idx="688">
                  <c:v>8.194610778443101E-2</c:v>
                </c:pt>
                <c:pt idx="689">
                  <c:v>8.194610778443101E-2</c:v>
                </c:pt>
                <c:pt idx="690">
                  <c:v>7.2383233532933744E-2</c:v>
                </c:pt>
                <c:pt idx="691">
                  <c:v>7.7892215568862166E-2</c:v>
                </c:pt>
                <c:pt idx="692">
                  <c:v>6.4757485029939943E-2</c:v>
                </c:pt>
                <c:pt idx="693">
                  <c:v>6.5977544910179819E-2</c:v>
                </c:pt>
                <c:pt idx="694">
                  <c:v>8.3535928143712468E-2</c:v>
                </c:pt>
                <c:pt idx="695">
                  <c:v>8.0678143712574535E-2</c:v>
                </c:pt>
                <c:pt idx="696">
                  <c:v>4.877844311377233E-2</c:v>
                </c:pt>
                <c:pt idx="697">
                  <c:v>7.3853293413173038E-2</c:v>
                </c:pt>
                <c:pt idx="698">
                  <c:v>7.6802395209580432E-2</c:v>
                </c:pt>
                <c:pt idx="699">
                  <c:v>8.3979041916167674E-2</c:v>
                </c:pt>
                <c:pt idx="700">
                  <c:v>6.1458083832335308E-2</c:v>
                </c:pt>
                <c:pt idx="701">
                  <c:v>5.891616766467056E-2</c:v>
                </c:pt>
                <c:pt idx="702">
                  <c:v>6.5041916167664748E-2</c:v>
                </c:pt>
                <c:pt idx="703">
                  <c:v>7.0606287425149628E-2</c:v>
                </c:pt>
                <c:pt idx="704">
                  <c:v>6.6514970059880163E-2</c:v>
                </c:pt>
                <c:pt idx="705">
                  <c:v>8.7705089820359294E-2</c:v>
                </c:pt>
                <c:pt idx="706">
                  <c:v>9.9856287425149848E-2</c:v>
                </c:pt>
                <c:pt idx="707">
                  <c:v>8.1164670658682603E-2</c:v>
                </c:pt>
                <c:pt idx="708">
                  <c:v>0.10463473053892214</c:v>
                </c:pt>
                <c:pt idx="709">
                  <c:v>6.429041916167666E-2</c:v>
                </c:pt>
                <c:pt idx="710">
                  <c:v>8.1598802395209891E-2</c:v>
                </c:pt>
                <c:pt idx="711">
                  <c:v>7.0550898203592727E-2</c:v>
                </c:pt>
                <c:pt idx="712">
                  <c:v>9.7050898203592695E-2</c:v>
                </c:pt>
                <c:pt idx="713">
                  <c:v>0.11235329341317346</c:v>
                </c:pt>
                <c:pt idx="714">
                  <c:v>5.6616766467065816E-2</c:v>
                </c:pt>
                <c:pt idx="715">
                  <c:v>7.9196107784431202E-2</c:v>
                </c:pt>
                <c:pt idx="716">
                  <c:v>9.0688622754490744E-2</c:v>
                </c:pt>
                <c:pt idx="717">
                  <c:v>9.4730538922155993E-2</c:v>
                </c:pt>
                <c:pt idx="718">
                  <c:v>9.2476047904191283E-2</c:v>
                </c:pt>
                <c:pt idx="719">
                  <c:v>0.122603293413174</c:v>
                </c:pt>
                <c:pt idx="720">
                  <c:v>6.8173652694611064E-2</c:v>
                </c:pt>
                <c:pt idx="721">
                  <c:v>6.8122754491017901E-2</c:v>
                </c:pt>
                <c:pt idx="722">
                  <c:v>8.7269461077844834E-2</c:v>
                </c:pt>
                <c:pt idx="723">
                  <c:v>6.2666167664670702E-2</c:v>
                </c:pt>
                <c:pt idx="724">
                  <c:v>8.9389221556886334E-2</c:v>
                </c:pt>
                <c:pt idx="725">
                  <c:v>8.180688622754495E-2</c:v>
                </c:pt>
                <c:pt idx="726">
                  <c:v>6.3877245508981773E-2</c:v>
                </c:pt>
                <c:pt idx="727">
                  <c:v>7.1655688622754621E-2</c:v>
                </c:pt>
                <c:pt idx="728">
                  <c:v>0.13475898203592829</c:v>
                </c:pt>
                <c:pt idx="729">
                  <c:v>6.9143712574850191E-2</c:v>
                </c:pt>
                <c:pt idx="730">
                  <c:v>6.2995508982035542E-2</c:v>
                </c:pt>
                <c:pt idx="731">
                  <c:v>8.3970059880239312E-2</c:v>
                </c:pt>
                <c:pt idx="732">
                  <c:v>5.2507485029940515E-2</c:v>
                </c:pt>
                <c:pt idx="733">
                  <c:v>6.2371257485029918E-2</c:v>
                </c:pt>
                <c:pt idx="734">
                  <c:v>5.1886227544910568E-2</c:v>
                </c:pt>
                <c:pt idx="735">
                  <c:v>7.8470059880239695E-2</c:v>
                </c:pt>
                <c:pt idx="736">
                  <c:v>6.9341317365269717E-2</c:v>
                </c:pt>
                <c:pt idx="737">
                  <c:v>7.8561377245508712E-2</c:v>
                </c:pt>
                <c:pt idx="738">
                  <c:v>5.4065868263473149E-2</c:v>
                </c:pt>
                <c:pt idx="739">
                  <c:v>7.5826347305389064E-2</c:v>
                </c:pt>
                <c:pt idx="740">
                  <c:v>8.0437125748503036E-2</c:v>
                </c:pt>
                <c:pt idx="741">
                  <c:v>8.6622754491018306E-2</c:v>
                </c:pt>
                <c:pt idx="742">
                  <c:v>8.6556886227544538E-2</c:v>
                </c:pt>
                <c:pt idx="743">
                  <c:v>7.9142215568861918E-2</c:v>
                </c:pt>
                <c:pt idx="744">
                  <c:v>9.5502994011976039E-2</c:v>
                </c:pt>
                <c:pt idx="745">
                  <c:v>8.4053892215568915E-2</c:v>
                </c:pt>
                <c:pt idx="746">
                  <c:v>0.10466467065868246</c:v>
                </c:pt>
                <c:pt idx="747">
                  <c:v>8.8166167664671224E-2</c:v>
                </c:pt>
                <c:pt idx="748">
                  <c:v>7.8547904191616613E-2</c:v>
                </c:pt>
                <c:pt idx="749">
                  <c:v>6.6751497005987925E-2</c:v>
                </c:pt>
                <c:pt idx="750">
                  <c:v>7.7011976047903996E-2</c:v>
                </c:pt>
                <c:pt idx="751">
                  <c:v>7.7841317365269447E-2</c:v>
                </c:pt>
                <c:pt idx="752">
                  <c:v>6.2497005988023879E-2</c:v>
                </c:pt>
                <c:pt idx="753">
                  <c:v>9.3393712574850518E-2</c:v>
                </c:pt>
                <c:pt idx="754">
                  <c:v>8.4934131736527085E-2</c:v>
                </c:pt>
                <c:pt idx="755">
                  <c:v>5.8309880239521217E-2</c:v>
                </c:pt>
                <c:pt idx="756">
                  <c:v>6.127245508982071E-2</c:v>
                </c:pt>
                <c:pt idx="757">
                  <c:v>7.1531437125748276E-2</c:v>
                </c:pt>
                <c:pt idx="758">
                  <c:v>6.2389221556886199E-2</c:v>
                </c:pt>
                <c:pt idx="759">
                  <c:v>7.1345808383233678E-2</c:v>
                </c:pt>
                <c:pt idx="760">
                  <c:v>7.5131736526945936E-2</c:v>
                </c:pt>
                <c:pt idx="761">
                  <c:v>5.0889221556886355E-2</c:v>
                </c:pt>
                <c:pt idx="762">
                  <c:v>6.7089820359281571E-2</c:v>
                </c:pt>
                <c:pt idx="763">
                  <c:v>7.7309880239520901E-2</c:v>
                </c:pt>
                <c:pt idx="764">
                  <c:v>8.2185628742515338E-2</c:v>
                </c:pt>
                <c:pt idx="765">
                  <c:v>6.310029940119799E-2</c:v>
                </c:pt>
                <c:pt idx="766">
                  <c:v>8.6814371257485146E-2</c:v>
                </c:pt>
                <c:pt idx="767">
                  <c:v>6.7712574850299134E-2</c:v>
                </c:pt>
                <c:pt idx="768">
                  <c:v>6.8628742514969865E-2</c:v>
                </c:pt>
                <c:pt idx="769">
                  <c:v>7.9477544910179887E-2</c:v>
                </c:pt>
                <c:pt idx="770">
                  <c:v>7.6395209580838674E-2</c:v>
                </c:pt>
                <c:pt idx="771">
                  <c:v>8.9345808383233916E-2</c:v>
                </c:pt>
                <c:pt idx="772">
                  <c:v>6.9278443113772514E-2</c:v>
                </c:pt>
                <c:pt idx="773">
                  <c:v>6.1217065868263365E-2</c:v>
                </c:pt>
                <c:pt idx="774">
                  <c:v>8.2161676646706372E-2</c:v>
                </c:pt>
                <c:pt idx="775">
                  <c:v>7.4037425149700908E-2</c:v>
                </c:pt>
                <c:pt idx="776">
                  <c:v>5.9000000000000163E-2</c:v>
                </c:pt>
                <c:pt idx="777">
                  <c:v>6.5975267379679625E-2</c:v>
                </c:pt>
                <c:pt idx="778">
                  <c:v>7.1943850267379705E-2</c:v>
                </c:pt>
                <c:pt idx="779">
                  <c:v>5.9933823529411789E-2</c:v>
                </c:pt>
                <c:pt idx="780">
                  <c:v>5.7871657754011263E-2</c:v>
                </c:pt>
                <c:pt idx="781">
                  <c:v>7.978475935828877E-2</c:v>
                </c:pt>
                <c:pt idx="782">
                  <c:v>7.8732620320855595E-2</c:v>
                </c:pt>
                <c:pt idx="783">
                  <c:v>0.1245909090909092</c:v>
                </c:pt>
                <c:pt idx="784">
                  <c:v>5.7745989304813339E-2</c:v>
                </c:pt>
                <c:pt idx="785">
                  <c:v>7.0626336898395703E-2</c:v>
                </c:pt>
                <c:pt idx="786">
                  <c:v>5.7672459893048256E-2</c:v>
                </c:pt>
                <c:pt idx="787">
                  <c:v>6.7629010695187119E-2</c:v>
                </c:pt>
                <c:pt idx="788">
                  <c:v>0.18982352941176517</c:v>
                </c:pt>
                <c:pt idx="789">
                  <c:v>6.1625668449198034E-2</c:v>
                </c:pt>
                <c:pt idx="790">
                  <c:v>7.9364973262031846E-2</c:v>
                </c:pt>
                <c:pt idx="791">
                  <c:v>5.6558823529411661E-2</c:v>
                </c:pt>
                <c:pt idx="792">
                  <c:v>6.9410427807486297E-2</c:v>
                </c:pt>
                <c:pt idx="793">
                  <c:v>0.15982352941176448</c:v>
                </c:pt>
                <c:pt idx="794">
                  <c:v>7.2415775401069471E-2</c:v>
                </c:pt>
                <c:pt idx="795">
                  <c:v>6.4409090909091304E-2</c:v>
                </c:pt>
                <c:pt idx="796">
                  <c:v>0.13097125668449205</c:v>
                </c:pt>
                <c:pt idx="797">
                  <c:v>5.7382352941176329E-2</c:v>
                </c:pt>
                <c:pt idx="798">
                  <c:v>6.0321524064171239E-2</c:v>
                </c:pt>
                <c:pt idx="799">
                  <c:v>6.329812834224624E-2</c:v>
                </c:pt>
                <c:pt idx="800">
                  <c:v>0.10498529411764679</c:v>
                </c:pt>
                <c:pt idx="801">
                  <c:v>6.0403409090908688E-2</c:v>
                </c:pt>
                <c:pt idx="802">
                  <c:v>6.4714015151515536E-2</c:v>
                </c:pt>
                <c:pt idx="803">
                  <c:v>8.6666666666666003E-2</c:v>
                </c:pt>
                <c:pt idx="804">
                  <c:v>4.7295454545454696E-2</c:v>
                </c:pt>
                <c:pt idx="805">
                  <c:v>4.5545454545454778E-2</c:v>
                </c:pt>
                <c:pt idx="806">
                  <c:v>4.4857954545454604E-2</c:v>
                </c:pt>
                <c:pt idx="807">
                  <c:v>5.702083333333352E-2</c:v>
                </c:pt>
                <c:pt idx="808">
                  <c:v>5.4355113636363139E-2</c:v>
                </c:pt>
                <c:pt idx="809">
                  <c:v>5.0306818181818258E-2</c:v>
                </c:pt>
                <c:pt idx="810">
                  <c:v>6.0730113636363381E-2</c:v>
                </c:pt>
                <c:pt idx="811">
                  <c:v>6.620454545454546E-2</c:v>
                </c:pt>
                <c:pt idx="812">
                  <c:v>4.7573863636363622E-2</c:v>
                </c:pt>
                <c:pt idx="813">
                  <c:v>5.4454545454545311E-2</c:v>
                </c:pt>
                <c:pt idx="814">
                  <c:v>5.3565340909090597E-2</c:v>
                </c:pt>
                <c:pt idx="815">
                  <c:v>5.4581395348837436E-2</c:v>
                </c:pt>
                <c:pt idx="816">
                  <c:v>4.3216569767441815E-2</c:v>
                </c:pt>
                <c:pt idx="817">
                  <c:v>6.3154069767441978E-2</c:v>
                </c:pt>
                <c:pt idx="818">
                  <c:v>4.0781976744186377E-2</c:v>
                </c:pt>
                <c:pt idx="819">
                  <c:v>5.0011627906977107E-2</c:v>
                </c:pt>
                <c:pt idx="820">
                  <c:v>5.2699127906976617E-2</c:v>
                </c:pt>
                <c:pt idx="821">
                  <c:v>4.2360465116278778E-2</c:v>
                </c:pt>
                <c:pt idx="822">
                  <c:v>3.9614825581395063E-2</c:v>
                </c:pt>
                <c:pt idx="823">
                  <c:v>3.6148255813953423E-2</c:v>
                </c:pt>
                <c:pt idx="824">
                  <c:v>4.9531976744185524E-2</c:v>
                </c:pt>
                <c:pt idx="825">
                  <c:v>4.0933139534883534E-2</c:v>
                </c:pt>
                <c:pt idx="826">
                  <c:v>4.5225290697674225E-2</c:v>
                </c:pt>
                <c:pt idx="827">
                  <c:v>4.2296511627907041E-2</c:v>
                </c:pt>
                <c:pt idx="828">
                  <c:v>4.9699127906976504E-2</c:v>
                </c:pt>
                <c:pt idx="829">
                  <c:v>3.110755813953503E-2</c:v>
                </c:pt>
                <c:pt idx="830">
                  <c:v>6.7348837209301848E-2</c:v>
                </c:pt>
                <c:pt idx="831">
                  <c:v>4.8616279069767288E-2</c:v>
                </c:pt>
                <c:pt idx="832">
                  <c:v>3.6351744186046808E-2</c:v>
                </c:pt>
                <c:pt idx="833">
                  <c:v>4.7186046511627833E-2</c:v>
                </c:pt>
                <c:pt idx="834">
                  <c:v>3.7343023255813623E-2</c:v>
                </c:pt>
                <c:pt idx="835">
                  <c:v>4.0103197674418389E-2</c:v>
                </c:pt>
                <c:pt idx="836">
                  <c:v>4.5302325581395131E-2</c:v>
                </c:pt>
                <c:pt idx="837">
                  <c:v>4.4404069767441712E-2</c:v>
                </c:pt>
                <c:pt idx="838">
                  <c:v>4.1389534883720991E-2</c:v>
                </c:pt>
                <c:pt idx="839">
                  <c:v>5.4250000000000131E-2</c:v>
                </c:pt>
                <c:pt idx="840">
                  <c:v>4.6197674418604784E-2</c:v>
                </c:pt>
                <c:pt idx="841">
                  <c:v>2.9295058139534813E-2</c:v>
                </c:pt>
                <c:pt idx="842">
                  <c:v>4.0162790697674478E-2</c:v>
                </c:pt>
                <c:pt idx="843">
                  <c:v>3.7287790697674073E-2</c:v>
                </c:pt>
                <c:pt idx="844">
                  <c:v>3.4421511627906742E-2</c:v>
                </c:pt>
                <c:pt idx="845">
                  <c:v>2.6680232558139227E-2</c:v>
                </c:pt>
                <c:pt idx="846">
                  <c:v>5.0767441860464668E-2</c:v>
                </c:pt>
                <c:pt idx="847">
                  <c:v>2.8999999999999915E-2</c:v>
                </c:pt>
                <c:pt idx="848">
                  <c:v>4.1953488372092895E-2</c:v>
                </c:pt>
                <c:pt idx="849">
                  <c:v>4.0758720930232695E-2</c:v>
                </c:pt>
                <c:pt idx="850">
                  <c:v>4.9098837209302637E-2</c:v>
                </c:pt>
                <c:pt idx="851">
                  <c:v>4.9084302325581586E-2</c:v>
                </c:pt>
                <c:pt idx="852">
                  <c:v>3.9290697674418507E-2</c:v>
                </c:pt>
                <c:pt idx="853">
                  <c:v>7.653343023255843E-2</c:v>
                </c:pt>
                <c:pt idx="854">
                  <c:v>3.9011627906976543E-2</c:v>
                </c:pt>
                <c:pt idx="855">
                  <c:v>4.8797965116278874E-2</c:v>
                </c:pt>
                <c:pt idx="856">
                  <c:v>2.6389534883721311E-2</c:v>
                </c:pt>
                <c:pt idx="857">
                  <c:v>3.5984011627907098E-2</c:v>
                </c:pt>
                <c:pt idx="858">
                  <c:v>5.141860465116288E-2</c:v>
                </c:pt>
                <c:pt idx="859">
                  <c:v>3.5954941860464995E-2</c:v>
                </c:pt>
                <c:pt idx="860">
                  <c:v>4.1063953488371663E-2</c:v>
                </c:pt>
                <c:pt idx="861">
                  <c:v>3.8716569767441644E-2</c:v>
                </c:pt>
                <c:pt idx="862">
                  <c:v>4.1252906976744441E-2</c:v>
                </c:pt>
                <c:pt idx="863">
                  <c:v>3.5822674418604539E-2</c:v>
                </c:pt>
                <c:pt idx="864">
                  <c:v>2.766569767441851E-2</c:v>
                </c:pt>
                <c:pt idx="865">
                  <c:v>3.2034883720930107E-2</c:v>
                </c:pt>
                <c:pt idx="866">
                  <c:v>2.4645348837209369E-2</c:v>
                </c:pt>
                <c:pt idx="867">
                  <c:v>2.7635174418604525E-2</c:v>
                </c:pt>
                <c:pt idx="868">
                  <c:v>2.5604651162790759E-2</c:v>
                </c:pt>
                <c:pt idx="869">
                  <c:v>4.3077034883721055E-2</c:v>
                </c:pt>
                <c:pt idx="870">
                  <c:v>3.4061046511628223E-2</c:v>
                </c:pt>
                <c:pt idx="871">
                  <c:v>4.1045058139534962E-2</c:v>
                </c:pt>
                <c:pt idx="872">
                  <c:v>3.1395348837209625E-2</c:v>
                </c:pt>
                <c:pt idx="873">
                  <c:v>3.8997093023255935E-2</c:v>
                </c:pt>
                <c:pt idx="874">
                  <c:v>4.0619186046511935E-2</c:v>
                </c:pt>
                <c:pt idx="875">
                  <c:v>3.5244186046512027E-2</c:v>
                </c:pt>
                <c:pt idx="876">
                  <c:v>3.9590116279069498E-2</c:v>
                </c:pt>
                <c:pt idx="877">
                  <c:v>3.1218023255814131E-2</c:v>
                </c:pt>
                <c:pt idx="878">
                  <c:v>3.7531976744185958E-2</c:v>
                </c:pt>
                <c:pt idx="879">
                  <c:v>3.2462209302325462E-2</c:v>
                </c:pt>
                <c:pt idx="880">
                  <c:v>2.7152616279070063E-2</c:v>
                </c:pt>
                <c:pt idx="881">
                  <c:v>3.6441860465115994E-2</c:v>
                </c:pt>
                <c:pt idx="882">
                  <c:v>2.8431686046511917E-2</c:v>
                </c:pt>
                <c:pt idx="883">
                  <c:v>3.0087209302325668E-2</c:v>
                </c:pt>
                <c:pt idx="884">
                  <c:v>3.8415697674418769E-2</c:v>
                </c:pt>
                <c:pt idx="885">
                  <c:v>3.4720930232558178E-2</c:v>
                </c:pt>
                <c:pt idx="886">
                  <c:v>4.2047965116279062E-2</c:v>
                </c:pt>
                <c:pt idx="887">
                  <c:v>2.6023255813953483E-2</c:v>
                </c:pt>
                <c:pt idx="888">
                  <c:v>3.8995639534884052E-2</c:v>
                </c:pt>
                <c:pt idx="889">
                  <c:v>3.3319767441860382E-2</c:v>
                </c:pt>
                <c:pt idx="890">
                  <c:v>3.896947674418616E-2</c:v>
                </c:pt>
                <c:pt idx="891">
                  <c:v>4.1956395348837106E-2</c:v>
                </c:pt>
                <c:pt idx="892">
                  <c:v>2.798110465116288E-2</c:v>
                </c:pt>
                <c:pt idx="893">
                  <c:v>3.851744186046524E-2</c:v>
                </c:pt>
                <c:pt idx="894">
                  <c:v>3.5212209302325714E-2</c:v>
                </c:pt>
                <c:pt idx="895">
                  <c:v>4.6837209302325711E-2</c:v>
                </c:pt>
                <c:pt idx="896">
                  <c:v>3.7183139534883392E-2</c:v>
                </c:pt>
                <c:pt idx="897">
                  <c:v>4.4802325581395408E-2</c:v>
                </c:pt>
                <c:pt idx="898">
                  <c:v>3.5125000000000295E-2</c:v>
                </c:pt>
                <c:pt idx="899">
                  <c:v>5.0287790697674861E-2</c:v>
                </c:pt>
                <c:pt idx="900">
                  <c:v>4.1405523255814369E-2</c:v>
                </c:pt>
                <c:pt idx="901">
                  <c:v>3.8697674418604944E-2</c:v>
                </c:pt>
                <c:pt idx="902">
                  <c:v>3.5293604651162713E-2</c:v>
                </c:pt>
                <c:pt idx="903">
                  <c:v>3.4418604651162976E-2</c:v>
                </c:pt>
                <c:pt idx="904">
                  <c:v>4.3309593023255655E-2</c:v>
                </c:pt>
                <c:pt idx="905">
                  <c:v>3.139534883720918E-2</c:v>
                </c:pt>
                <c:pt idx="906">
                  <c:v>3.7681686046511675E-2</c:v>
                </c:pt>
                <c:pt idx="907">
                  <c:v>4.1151162790697526E-2</c:v>
                </c:pt>
                <c:pt idx="908">
                  <c:v>3.9629360465116115E-2</c:v>
                </c:pt>
                <c:pt idx="909">
                  <c:v>4.1488372093022807E-2</c:v>
                </c:pt>
                <c:pt idx="910">
                  <c:v>4.260319767441878E-2</c:v>
                </c:pt>
                <c:pt idx="911">
                  <c:v>4.1165697674419022E-2</c:v>
                </c:pt>
                <c:pt idx="912">
                  <c:v>4.1436046511627911E-2</c:v>
                </c:pt>
                <c:pt idx="913">
                  <c:v>3.8537790697674712E-2</c:v>
                </c:pt>
                <c:pt idx="914">
                  <c:v>3.0683139534883885E-2</c:v>
                </c:pt>
                <c:pt idx="915">
                  <c:v>3.7348837209302044E-2</c:v>
                </c:pt>
                <c:pt idx="916">
                  <c:v>3.1511627906976702E-2</c:v>
                </c:pt>
                <c:pt idx="917">
                  <c:v>4.7441860465116559E-2</c:v>
                </c:pt>
                <c:pt idx="918">
                  <c:v>3.2732558139534795E-2</c:v>
                </c:pt>
                <c:pt idx="919">
                  <c:v>3.2174418604651311E-2</c:v>
                </c:pt>
                <c:pt idx="920">
                  <c:v>2.289244186046524E-2</c:v>
                </c:pt>
                <c:pt idx="921">
                  <c:v>3.5957848837209649E-2</c:v>
                </c:pt>
                <c:pt idx="922">
                  <c:v>4.1744186046511533E-2</c:v>
                </c:pt>
                <c:pt idx="923">
                  <c:v>2.5104651162790592E-2</c:v>
                </c:pt>
                <c:pt idx="924">
                  <c:v>2.8709302325581554E-2</c:v>
                </c:pt>
                <c:pt idx="925">
                  <c:v>2.8341569767441843E-2</c:v>
                </c:pt>
                <c:pt idx="926">
                  <c:v>2.0293604651163033E-2</c:v>
                </c:pt>
                <c:pt idx="927">
                  <c:v>2.7058139534883452E-2</c:v>
                </c:pt>
                <c:pt idx="928">
                  <c:v>4.0034883720930559E-2</c:v>
                </c:pt>
                <c:pt idx="929">
                  <c:v>2.4263081395349051E-2</c:v>
                </c:pt>
                <c:pt idx="930">
                  <c:v>3.0750000000000277E-2</c:v>
                </c:pt>
                <c:pt idx="931">
                  <c:v>4.3982558139534778E-2</c:v>
                </c:pt>
                <c:pt idx="932">
                  <c:v>2.197674418604656E-2</c:v>
                </c:pt>
                <c:pt idx="933">
                  <c:v>2.9670058139534827E-2</c:v>
                </c:pt>
                <c:pt idx="934">
                  <c:v>3.3654069767441896E-2</c:v>
                </c:pt>
                <c:pt idx="935">
                  <c:v>3.7638081395348522E-2</c:v>
                </c:pt>
                <c:pt idx="936">
                  <c:v>3.0906976744186299E-2</c:v>
                </c:pt>
                <c:pt idx="937">
                  <c:v>3.0895348837209458E-2</c:v>
                </c:pt>
                <c:pt idx="938">
                  <c:v>3.3106104651162926E-2</c:v>
                </c:pt>
                <c:pt idx="939">
                  <c:v>4.3558139534883633E-2</c:v>
                </c:pt>
                <c:pt idx="940">
                  <c:v>2.3542151162790681E-2</c:v>
                </c:pt>
                <c:pt idx="941">
                  <c:v>3.6755813953488481E-2</c:v>
                </c:pt>
                <c:pt idx="942">
                  <c:v>3.5597383720930242E-2</c:v>
                </c:pt>
                <c:pt idx="943">
                  <c:v>1.5776162790697601E-2</c:v>
                </c:pt>
                <c:pt idx="944">
                  <c:v>2.8223837209301994E-2</c:v>
                </c:pt>
                <c:pt idx="945">
                  <c:v>3.1313953488371737E-2</c:v>
                </c:pt>
                <c:pt idx="946">
                  <c:v>2.6536337209302818E-2</c:v>
                </c:pt>
                <c:pt idx="947">
                  <c:v>2.4090116279070095E-2</c:v>
                </c:pt>
                <c:pt idx="948">
                  <c:v>2.0495639534883647E-2</c:v>
                </c:pt>
                <c:pt idx="949">
                  <c:v>2.312209302325563E-2</c:v>
                </c:pt>
                <c:pt idx="950">
                  <c:v>3.7215116279069704E-2</c:v>
                </c:pt>
                <c:pt idx="951">
                  <c:v>4.7441860465116559E-2</c:v>
                </c:pt>
                <c:pt idx="952">
                  <c:v>3.7819767441860552E-2</c:v>
                </c:pt>
                <c:pt idx="953">
                  <c:v>3.7645348837209269E-2</c:v>
                </c:pt>
                <c:pt idx="954">
                  <c:v>3.5030523255814128E-2</c:v>
                </c:pt>
                <c:pt idx="955">
                  <c:v>2.3409883720930225E-2</c:v>
                </c:pt>
                <c:pt idx="956">
                  <c:v>2.1593023255813915E-2</c:v>
                </c:pt>
                <c:pt idx="957">
                  <c:v>2.0186046511628142E-2</c:v>
                </c:pt>
                <c:pt idx="958">
                  <c:v>3.1706395348837013E-2</c:v>
                </c:pt>
                <c:pt idx="959">
                  <c:v>3.3302325581395564E-2</c:v>
                </c:pt>
                <c:pt idx="960">
                  <c:v>2.852325581395343E-2</c:v>
                </c:pt>
                <c:pt idx="961">
                  <c:v>2.8511627906976145E-2</c:v>
                </c:pt>
                <c:pt idx="962">
                  <c:v>1.9312499999999844E-2</c:v>
                </c:pt>
                <c:pt idx="963">
                  <c:v>2.9465116279070003E-2</c:v>
                </c:pt>
                <c:pt idx="964">
                  <c:v>2.0090116279070092E-2</c:v>
                </c:pt>
                <c:pt idx="965">
                  <c:v>3.3441860465116324E-2</c:v>
                </c:pt>
                <c:pt idx="966">
                  <c:v>2.2251453488371986E-2</c:v>
                </c:pt>
                <c:pt idx="967">
                  <c:v>2.3418604651162855E-2</c:v>
                </c:pt>
                <c:pt idx="968">
                  <c:v>3.021075581395305E-2</c:v>
                </c:pt>
                <c:pt idx="969">
                  <c:v>3.9886627906976724E-2</c:v>
                </c:pt>
                <c:pt idx="970">
                  <c:v>3.4850290697674424E-2</c:v>
                </c:pt>
                <c:pt idx="971">
                  <c:v>3.0517441860465233E-2</c:v>
                </c:pt>
                <c:pt idx="972">
                  <c:v>2.3170058139534877E-2</c:v>
                </c:pt>
                <c:pt idx="973">
                  <c:v>2.4465116279069665E-2</c:v>
                </c:pt>
                <c:pt idx="974">
                  <c:v>3.2129360465116275E-2</c:v>
                </c:pt>
                <c:pt idx="975">
                  <c:v>3.3758720930232577E-2</c:v>
                </c:pt>
                <c:pt idx="976">
                  <c:v>3.4683139534883889E-2</c:v>
                </c:pt>
                <c:pt idx="977">
                  <c:v>3.2569767441860797E-2</c:v>
                </c:pt>
                <c:pt idx="978">
                  <c:v>3.2694767441860506E-2</c:v>
                </c:pt>
                <c:pt idx="979">
                  <c:v>5.0546511627907353E-2</c:v>
                </c:pt>
                <c:pt idx="980">
                  <c:v>3.5796511627907091E-2</c:v>
                </c:pt>
                <c:pt idx="981">
                  <c:v>4.6482558139534724E-2</c:v>
                </c:pt>
                <c:pt idx="982">
                  <c:v>4.0813953488372245E-2</c:v>
                </c:pt>
                <c:pt idx="983">
                  <c:v>4.1000000000000369E-2</c:v>
                </c:pt>
                <c:pt idx="984">
                  <c:v>4.4002906976744249E-2</c:v>
                </c:pt>
                <c:pt idx="985">
                  <c:v>4.0718023255813751E-2</c:v>
                </c:pt>
                <c:pt idx="986">
                  <c:v>4.7720930232558079E-2</c:v>
                </c:pt>
                <c:pt idx="987">
                  <c:v>3.8619186046511711E-2</c:v>
                </c:pt>
                <c:pt idx="988">
                  <c:v>2.7470930232558199E-2</c:v>
                </c:pt>
                <c:pt idx="989">
                  <c:v>2.5322674418604585E-2</c:v>
                </c:pt>
                <c:pt idx="990">
                  <c:v>3.9000000000000146E-2</c:v>
                </c:pt>
                <c:pt idx="991">
                  <c:v>4.1741279069766879E-2</c:v>
                </c:pt>
                <c:pt idx="992">
                  <c:v>3.9872093023255673E-2</c:v>
                </c:pt>
                <c:pt idx="993">
                  <c:v>4.4123546511628309E-2</c:v>
                </c:pt>
                <c:pt idx="994">
                  <c:v>4.1877906976743873E-2</c:v>
                </c:pt>
                <c:pt idx="995">
                  <c:v>4.9758720930232592E-2</c:v>
                </c:pt>
                <c:pt idx="996">
                  <c:v>3.3880813953488076E-2</c:v>
                </c:pt>
                <c:pt idx="997">
                  <c:v>4.705813953488347E-2</c:v>
                </c:pt>
                <c:pt idx="998">
                  <c:v>3.9000000000000146E-2</c:v>
                </c:pt>
                <c:pt idx="999">
                  <c:v>4.7104651162790834E-2</c:v>
                </c:pt>
                <c:pt idx="1000">
                  <c:v>3.6220930232558235E-2</c:v>
                </c:pt>
                <c:pt idx="1001">
                  <c:v>1.7763081395348657E-2</c:v>
                </c:pt>
                <c:pt idx="1002">
                  <c:v>2.7860465116279265E-2</c:v>
                </c:pt>
                <c:pt idx="1003">
                  <c:v>2.6444767441860417E-2</c:v>
                </c:pt>
                <c:pt idx="1004">
                  <c:v>3.301744186046518E-2</c:v>
                </c:pt>
                <c:pt idx="1005">
                  <c:v>1.9303779069767213E-2</c:v>
                </c:pt>
                <c:pt idx="1006">
                  <c:v>3.6186046511627712E-2</c:v>
                </c:pt>
                <c:pt idx="1007">
                  <c:v>2.0876453488372082E-2</c:v>
                </c:pt>
                <c:pt idx="1008">
                  <c:v>2.8837209302325473E-2</c:v>
                </c:pt>
                <c:pt idx="1009">
                  <c:v>2.7824127906976859E-2</c:v>
                </c:pt>
                <c:pt idx="1010">
                  <c:v>3.9081395348837145E-2</c:v>
                </c:pt>
                <c:pt idx="1011">
                  <c:v>3.0797965116278636E-2</c:v>
                </c:pt>
                <c:pt idx="1012">
                  <c:v>1.8610465116278618E-2</c:v>
                </c:pt>
                <c:pt idx="1013">
                  <c:v>2.1745639534883399E-2</c:v>
                </c:pt>
                <c:pt idx="1014">
                  <c:v>3.0651162790698017E-2</c:v>
                </c:pt>
                <c:pt idx="1015">
                  <c:v>2.4639534883720948E-2</c:v>
                </c:pt>
                <c:pt idx="1016">
                  <c:v>2.7941860465116708E-2</c:v>
                </c:pt>
                <c:pt idx="1017">
                  <c:v>4.3770348837209205E-2</c:v>
                </c:pt>
                <c:pt idx="1018">
                  <c:v>1.7363372093023077E-2</c:v>
                </c:pt>
                <c:pt idx="1019">
                  <c:v>1.7284883720930289E-2</c:v>
                </c:pt>
                <c:pt idx="1020">
                  <c:v>1.7279069767441868E-2</c:v>
                </c:pt>
                <c:pt idx="1021">
                  <c:v>1.7273255813953448E-2</c:v>
                </c:pt>
                <c:pt idx="1022">
                  <c:v>1.7267441860465027E-2</c:v>
                </c:pt>
                <c:pt idx="1023">
                  <c:v>2.6499999999999968E-2</c:v>
                </c:pt>
                <c:pt idx="1024">
                  <c:v>2.842732558139538E-2</c:v>
                </c:pt>
                <c:pt idx="1025">
                  <c:v>2.842732558139538E-2</c:v>
                </c:pt>
              </c:numCache>
            </c:numRef>
          </c:val>
          <c:smooth val="0"/>
          <c:extLst>
            <c:ext xmlns:c16="http://schemas.microsoft.com/office/drawing/2014/chart" uri="{C3380CC4-5D6E-409C-BE32-E72D297353CC}">
              <c16:uniqueId val="{00000000-4E1C-41B7-BBAA-B2E0271E4F19}"/>
            </c:ext>
          </c:extLst>
        </c:ser>
        <c:ser>
          <c:idx val="1"/>
          <c:order val="1"/>
          <c:tx>
            <c:strRef>
              <c:f>Sheet1!$C$1</c:f>
              <c:strCache>
                <c:ptCount val="1"/>
                <c:pt idx="0">
                  <c:v>10 let</c:v>
                </c:pt>
              </c:strCache>
            </c:strRef>
          </c:tx>
          <c:spPr>
            <a:ln>
              <a:solidFill>
                <a:srgbClr val="E2001A"/>
              </a:solidFill>
            </a:ln>
          </c:spPr>
          <c:marker>
            <c:symbol val="none"/>
          </c:marker>
          <c:cat>
            <c:numRef>
              <c:f>Sheet1!$A$2:$A$1027</c:f>
              <c:numCache>
                <c:formatCode>d/m/yyyy</c:formatCode>
                <c:ptCount val="1026"/>
                <c:pt idx="0">
                  <c:v>44564</c:v>
                </c:pt>
                <c:pt idx="1">
                  <c:v>44565</c:v>
                </c:pt>
                <c:pt idx="2">
                  <c:v>44566</c:v>
                </c:pt>
                <c:pt idx="3">
                  <c:v>44567</c:v>
                </c:pt>
                <c:pt idx="4">
                  <c:v>44568</c:v>
                </c:pt>
                <c:pt idx="5">
                  <c:v>44571</c:v>
                </c:pt>
                <c:pt idx="6">
                  <c:v>44572</c:v>
                </c:pt>
                <c:pt idx="7">
                  <c:v>44573</c:v>
                </c:pt>
                <c:pt idx="8">
                  <c:v>44574</c:v>
                </c:pt>
                <c:pt idx="9">
                  <c:v>44575</c:v>
                </c:pt>
                <c:pt idx="10">
                  <c:v>44578</c:v>
                </c:pt>
                <c:pt idx="11">
                  <c:v>44579</c:v>
                </c:pt>
                <c:pt idx="12">
                  <c:v>44580</c:v>
                </c:pt>
                <c:pt idx="13">
                  <c:v>44581</c:v>
                </c:pt>
                <c:pt idx="14">
                  <c:v>44582</c:v>
                </c:pt>
                <c:pt idx="15">
                  <c:v>44585</c:v>
                </c:pt>
                <c:pt idx="16">
                  <c:v>44586</c:v>
                </c:pt>
                <c:pt idx="17">
                  <c:v>44587</c:v>
                </c:pt>
                <c:pt idx="18">
                  <c:v>44588</c:v>
                </c:pt>
                <c:pt idx="19">
                  <c:v>44589</c:v>
                </c:pt>
                <c:pt idx="20">
                  <c:v>44592</c:v>
                </c:pt>
                <c:pt idx="21">
                  <c:v>44593</c:v>
                </c:pt>
                <c:pt idx="22">
                  <c:v>44594</c:v>
                </c:pt>
                <c:pt idx="23">
                  <c:v>44595</c:v>
                </c:pt>
                <c:pt idx="24">
                  <c:v>44596</c:v>
                </c:pt>
                <c:pt idx="25">
                  <c:v>44599</c:v>
                </c:pt>
                <c:pt idx="26">
                  <c:v>44600</c:v>
                </c:pt>
                <c:pt idx="27">
                  <c:v>44601</c:v>
                </c:pt>
                <c:pt idx="28">
                  <c:v>44602</c:v>
                </c:pt>
                <c:pt idx="29">
                  <c:v>44603</c:v>
                </c:pt>
                <c:pt idx="30">
                  <c:v>44606</c:v>
                </c:pt>
                <c:pt idx="31">
                  <c:v>44607</c:v>
                </c:pt>
                <c:pt idx="32">
                  <c:v>44608</c:v>
                </c:pt>
                <c:pt idx="33">
                  <c:v>44609</c:v>
                </c:pt>
                <c:pt idx="34">
                  <c:v>44610</c:v>
                </c:pt>
                <c:pt idx="35">
                  <c:v>44613</c:v>
                </c:pt>
                <c:pt idx="36">
                  <c:v>44614</c:v>
                </c:pt>
                <c:pt idx="37">
                  <c:v>44615</c:v>
                </c:pt>
                <c:pt idx="38">
                  <c:v>44616</c:v>
                </c:pt>
                <c:pt idx="39">
                  <c:v>44617</c:v>
                </c:pt>
                <c:pt idx="40">
                  <c:v>44620</c:v>
                </c:pt>
                <c:pt idx="41">
                  <c:v>44621</c:v>
                </c:pt>
                <c:pt idx="42">
                  <c:v>44622</c:v>
                </c:pt>
                <c:pt idx="43">
                  <c:v>44623</c:v>
                </c:pt>
                <c:pt idx="44">
                  <c:v>44624</c:v>
                </c:pt>
                <c:pt idx="45">
                  <c:v>44627</c:v>
                </c:pt>
                <c:pt idx="46">
                  <c:v>44628</c:v>
                </c:pt>
                <c:pt idx="47">
                  <c:v>44629</c:v>
                </c:pt>
                <c:pt idx="48">
                  <c:v>44630</c:v>
                </c:pt>
                <c:pt idx="49">
                  <c:v>44631</c:v>
                </c:pt>
                <c:pt idx="50">
                  <c:v>44634</c:v>
                </c:pt>
                <c:pt idx="51">
                  <c:v>44635</c:v>
                </c:pt>
                <c:pt idx="52">
                  <c:v>44636</c:v>
                </c:pt>
                <c:pt idx="53">
                  <c:v>44637</c:v>
                </c:pt>
                <c:pt idx="54">
                  <c:v>44638</c:v>
                </c:pt>
                <c:pt idx="55">
                  <c:v>44641</c:v>
                </c:pt>
                <c:pt idx="56">
                  <c:v>44642</c:v>
                </c:pt>
                <c:pt idx="57">
                  <c:v>44643</c:v>
                </c:pt>
                <c:pt idx="58">
                  <c:v>44644</c:v>
                </c:pt>
                <c:pt idx="59">
                  <c:v>44645</c:v>
                </c:pt>
                <c:pt idx="60">
                  <c:v>44648</c:v>
                </c:pt>
                <c:pt idx="61">
                  <c:v>44649</c:v>
                </c:pt>
                <c:pt idx="62">
                  <c:v>44650</c:v>
                </c:pt>
                <c:pt idx="63">
                  <c:v>44651</c:v>
                </c:pt>
                <c:pt idx="64">
                  <c:v>44652</c:v>
                </c:pt>
                <c:pt idx="65">
                  <c:v>44655</c:v>
                </c:pt>
                <c:pt idx="66">
                  <c:v>44656</c:v>
                </c:pt>
                <c:pt idx="67">
                  <c:v>44657</c:v>
                </c:pt>
                <c:pt idx="68">
                  <c:v>44658</c:v>
                </c:pt>
                <c:pt idx="69">
                  <c:v>44659</c:v>
                </c:pt>
                <c:pt idx="70">
                  <c:v>44662</c:v>
                </c:pt>
                <c:pt idx="71">
                  <c:v>44663</c:v>
                </c:pt>
                <c:pt idx="72">
                  <c:v>44664</c:v>
                </c:pt>
                <c:pt idx="73">
                  <c:v>44665</c:v>
                </c:pt>
                <c:pt idx="74">
                  <c:v>44666</c:v>
                </c:pt>
                <c:pt idx="75">
                  <c:v>44670</c:v>
                </c:pt>
                <c:pt idx="76">
                  <c:v>44671</c:v>
                </c:pt>
                <c:pt idx="77">
                  <c:v>44672</c:v>
                </c:pt>
                <c:pt idx="78">
                  <c:v>44673</c:v>
                </c:pt>
                <c:pt idx="79">
                  <c:v>44676</c:v>
                </c:pt>
                <c:pt idx="80">
                  <c:v>44677</c:v>
                </c:pt>
                <c:pt idx="81">
                  <c:v>44678</c:v>
                </c:pt>
                <c:pt idx="82">
                  <c:v>44679</c:v>
                </c:pt>
                <c:pt idx="83">
                  <c:v>44680</c:v>
                </c:pt>
                <c:pt idx="84">
                  <c:v>44683</c:v>
                </c:pt>
                <c:pt idx="85">
                  <c:v>44684</c:v>
                </c:pt>
                <c:pt idx="86">
                  <c:v>44685</c:v>
                </c:pt>
                <c:pt idx="87">
                  <c:v>44686</c:v>
                </c:pt>
                <c:pt idx="88">
                  <c:v>44687</c:v>
                </c:pt>
                <c:pt idx="89">
                  <c:v>44690</c:v>
                </c:pt>
                <c:pt idx="90">
                  <c:v>44691</c:v>
                </c:pt>
                <c:pt idx="91">
                  <c:v>44692</c:v>
                </c:pt>
                <c:pt idx="92">
                  <c:v>44693</c:v>
                </c:pt>
                <c:pt idx="93">
                  <c:v>44694</c:v>
                </c:pt>
                <c:pt idx="94">
                  <c:v>44697</c:v>
                </c:pt>
                <c:pt idx="95">
                  <c:v>44698</c:v>
                </c:pt>
                <c:pt idx="96">
                  <c:v>44699</c:v>
                </c:pt>
                <c:pt idx="97">
                  <c:v>44700</c:v>
                </c:pt>
                <c:pt idx="98">
                  <c:v>44701</c:v>
                </c:pt>
                <c:pt idx="99">
                  <c:v>44704</c:v>
                </c:pt>
                <c:pt idx="100">
                  <c:v>44705</c:v>
                </c:pt>
                <c:pt idx="101">
                  <c:v>44706</c:v>
                </c:pt>
                <c:pt idx="102">
                  <c:v>44707</c:v>
                </c:pt>
                <c:pt idx="103">
                  <c:v>44708</c:v>
                </c:pt>
                <c:pt idx="104">
                  <c:v>44711</c:v>
                </c:pt>
                <c:pt idx="105">
                  <c:v>44712</c:v>
                </c:pt>
                <c:pt idx="106">
                  <c:v>44713</c:v>
                </c:pt>
                <c:pt idx="107">
                  <c:v>44714</c:v>
                </c:pt>
                <c:pt idx="108">
                  <c:v>44715</c:v>
                </c:pt>
                <c:pt idx="109">
                  <c:v>44718</c:v>
                </c:pt>
                <c:pt idx="110">
                  <c:v>44719</c:v>
                </c:pt>
                <c:pt idx="111">
                  <c:v>44720</c:v>
                </c:pt>
                <c:pt idx="112">
                  <c:v>44721</c:v>
                </c:pt>
                <c:pt idx="113">
                  <c:v>44722</c:v>
                </c:pt>
                <c:pt idx="114">
                  <c:v>44725</c:v>
                </c:pt>
                <c:pt idx="115">
                  <c:v>44726</c:v>
                </c:pt>
                <c:pt idx="116">
                  <c:v>44727</c:v>
                </c:pt>
                <c:pt idx="117">
                  <c:v>44728</c:v>
                </c:pt>
                <c:pt idx="118">
                  <c:v>44729</c:v>
                </c:pt>
                <c:pt idx="119">
                  <c:v>44732</c:v>
                </c:pt>
                <c:pt idx="120">
                  <c:v>44733</c:v>
                </c:pt>
                <c:pt idx="121">
                  <c:v>44734</c:v>
                </c:pt>
                <c:pt idx="122">
                  <c:v>44735</c:v>
                </c:pt>
                <c:pt idx="123">
                  <c:v>44736</c:v>
                </c:pt>
                <c:pt idx="124">
                  <c:v>44739</c:v>
                </c:pt>
                <c:pt idx="125">
                  <c:v>44740</c:v>
                </c:pt>
                <c:pt idx="126">
                  <c:v>44741</c:v>
                </c:pt>
                <c:pt idx="127">
                  <c:v>44742</c:v>
                </c:pt>
                <c:pt idx="128">
                  <c:v>44743</c:v>
                </c:pt>
                <c:pt idx="129">
                  <c:v>44746</c:v>
                </c:pt>
                <c:pt idx="130">
                  <c:v>44747</c:v>
                </c:pt>
                <c:pt idx="131">
                  <c:v>44748</c:v>
                </c:pt>
                <c:pt idx="132">
                  <c:v>44749</c:v>
                </c:pt>
                <c:pt idx="133">
                  <c:v>44750</c:v>
                </c:pt>
                <c:pt idx="134">
                  <c:v>44753</c:v>
                </c:pt>
                <c:pt idx="135">
                  <c:v>44754</c:v>
                </c:pt>
                <c:pt idx="136">
                  <c:v>44755</c:v>
                </c:pt>
                <c:pt idx="137">
                  <c:v>44756</c:v>
                </c:pt>
                <c:pt idx="138">
                  <c:v>44757</c:v>
                </c:pt>
                <c:pt idx="139">
                  <c:v>44760</c:v>
                </c:pt>
                <c:pt idx="140">
                  <c:v>44761</c:v>
                </c:pt>
                <c:pt idx="141">
                  <c:v>44762</c:v>
                </c:pt>
                <c:pt idx="142">
                  <c:v>44763</c:v>
                </c:pt>
                <c:pt idx="143">
                  <c:v>44764</c:v>
                </c:pt>
                <c:pt idx="144">
                  <c:v>44767</c:v>
                </c:pt>
                <c:pt idx="145">
                  <c:v>44768</c:v>
                </c:pt>
                <c:pt idx="146">
                  <c:v>44769</c:v>
                </c:pt>
                <c:pt idx="147">
                  <c:v>44770</c:v>
                </c:pt>
                <c:pt idx="148">
                  <c:v>44771</c:v>
                </c:pt>
                <c:pt idx="149">
                  <c:v>44774</c:v>
                </c:pt>
                <c:pt idx="150">
                  <c:v>44775</c:v>
                </c:pt>
                <c:pt idx="151">
                  <c:v>44776</c:v>
                </c:pt>
                <c:pt idx="152">
                  <c:v>44777</c:v>
                </c:pt>
                <c:pt idx="153">
                  <c:v>44778</c:v>
                </c:pt>
                <c:pt idx="154">
                  <c:v>44781</c:v>
                </c:pt>
                <c:pt idx="155">
                  <c:v>44782</c:v>
                </c:pt>
                <c:pt idx="156">
                  <c:v>44783</c:v>
                </c:pt>
                <c:pt idx="157">
                  <c:v>44784</c:v>
                </c:pt>
                <c:pt idx="158">
                  <c:v>44785</c:v>
                </c:pt>
                <c:pt idx="159">
                  <c:v>44788</c:v>
                </c:pt>
                <c:pt idx="160">
                  <c:v>44789</c:v>
                </c:pt>
                <c:pt idx="161">
                  <c:v>44790</c:v>
                </c:pt>
                <c:pt idx="162">
                  <c:v>44791</c:v>
                </c:pt>
                <c:pt idx="163">
                  <c:v>44792</c:v>
                </c:pt>
                <c:pt idx="164">
                  <c:v>44795</c:v>
                </c:pt>
                <c:pt idx="165">
                  <c:v>44796</c:v>
                </c:pt>
                <c:pt idx="166">
                  <c:v>44797</c:v>
                </c:pt>
                <c:pt idx="167">
                  <c:v>44798</c:v>
                </c:pt>
                <c:pt idx="168">
                  <c:v>44799</c:v>
                </c:pt>
                <c:pt idx="169">
                  <c:v>44802</c:v>
                </c:pt>
                <c:pt idx="170">
                  <c:v>44803</c:v>
                </c:pt>
                <c:pt idx="171">
                  <c:v>44804</c:v>
                </c:pt>
                <c:pt idx="172">
                  <c:v>44805</c:v>
                </c:pt>
                <c:pt idx="173">
                  <c:v>44806</c:v>
                </c:pt>
                <c:pt idx="174">
                  <c:v>44809</c:v>
                </c:pt>
                <c:pt idx="175">
                  <c:v>44810</c:v>
                </c:pt>
                <c:pt idx="176">
                  <c:v>44811</c:v>
                </c:pt>
                <c:pt idx="177">
                  <c:v>44812</c:v>
                </c:pt>
                <c:pt idx="178">
                  <c:v>44813</c:v>
                </c:pt>
                <c:pt idx="179">
                  <c:v>44816</c:v>
                </c:pt>
                <c:pt idx="180">
                  <c:v>44817</c:v>
                </c:pt>
                <c:pt idx="181">
                  <c:v>44818</c:v>
                </c:pt>
                <c:pt idx="182">
                  <c:v>44819</c:v>
                </c:pt>
                <c:pt idx="183">
                  <c:v>44820</c:v>
                </c:pt>
                <c:pt idx="184">
                  <c:v>44823</c:v>
                </c:pt>
                <c:pt idx="185">
                  <c:v>44824</c:v>
                </c:pt>
                <c:pt idx="186">
                  <c:v>44825</c:v>
                </c:pt>
                <c:pt idx="187">
                  <c:v>44826</c:v>
                </c:pt>
                <c:pt idx="188">
                  <c:v>44827</c:v>
                </c:pt>
                <c:pt idx="189">
                  <c:v>44830</c:v>
                </c:pt>
                <c:pt idx="190">
                  <c:v>44831</c:v>
                </c:pt>
                <c:pt idx="191">
                  <c:v>44832</c:v>
                </c:pt>
                <c:pt idx="192">
                  <c:v>44833</c:v>
                </c:pt>
                <c:pt idx="193">
                  <c:v>44834</c:v>
                </c:pt>
                <c:pt idx="194">
                  <c:v>44837</c:v>
                </c:pt>
                <c:pt idx="195">
                  <c:v>44838</c:v>
                </c:pt>
                <c:pt idx="196">
                  <c:v>44839</c:v>
                </c:pt>
                <c:pt idx="197">
                  <c:v>44840</c:v>
                </c:pt>
                <c:pt idx="198">
                  <c:v>44841</c:v>
                </c:pt>
                <c:pt idx="199">
                  <c:v>44844</c:v>
                </c:pt>
                <c:pt idx="200">
                  <c:v>44845</c:v>
                </c:pt>
                <c:pt idx="201">
                  <c:v>44846</c:v>
                </c:pt>
                <c:pt idx="202">
                  <c:v>44847</c:v>
                </c:pt>
                <c:pt idx="203">
                  <c:v>44848</c:v>
                </c:pt>
                <c:pt idx="204">
                  <c:v>44851</c:v>
                </c:pt>
                <c:pt idx="205">
                  <c:v>44852</c:v>
                </c:pt>
                <c:pt idx="206">
                  <c:v>44853</c:v>
                </c:pt>
                <c:pt idx="207">
                  <c:v>44854</c:v>
                </c:pt>
                <c:pt idx="208">
                  <c:v>44855</c:v>
                </c:pt>
                <c:pt idx="209">
                  <c:v>44858</c:v>
                </c:pt>
                <c:pt idx="210">
                  <c:v>44859</c:v>
                </c:pt>
                <c:pt idx="211">
                  <c:v>44860</c:v>
                </c:pt>
                <c:pt idx="212">
                  <c:v>44861</c:v>
                </c:pt>
                <c:pt idx="213">
                  <c:v>44862</c:v>
                </c:pt>
                <c:pt idx="214">
                  <c:v>44865</c:v>
                </c:pt>
                <c:pt idx="215">
                  <c:v>44866</c:v>
                </c:pt>
                <c:pt idx="216">
                  <c:v>44867</c:v>
                </c:pt>
                <c:pt idx="217">
                  <c:v>44868</c:v>
                </c:pt>
                <c:pt idx="218">
                  <c:v>44869</c:v>
                </c:pt>
                <c:pt idx="219">
                  <c:v>44872</c:v>
                </c:pt>
                <c:pt idx="220">
                  <c:v>44873</c:v>
                </c:pt>
                <c:pt idx="221">
                  <c:v>44874</c:v>
                </c:pt>
                <c:pt idx="222">
                  <c:v>44875</c:v>
                </c:pt>
                <c:pt idx="223">
                  <c:v>44876</c:v>
                </c:pt>
                <c:pt idx="224">
                  <c:v>44879</c:v>
                </c:pt>
                <c:pt idx="225">
                  <c:v>44880</c:v>
                </c:pt>
                <c:pt idx="226">
                  <c:v>44881</c:v>
                </c:pt>
                <c:pt idx="227">
                  <c:v>44882</c:v>
                </c:pt>
                <c:pt idx="228">
                  <c:v>44883</c:v>
                </c:pt>
                <c:pt idx="229">
                  <c:v>44886</c:v>
                </c:pt>
                <c:pt idx="230">
                  <c:v>44887</c:v>
                </c:pt>
                <c:pt idx="231">
                  <c:v>44888</c:v>
                </c:pt>
                <c:pt idx="232">
                  <c:v>44889</c:v>
                </c:pt>
                <c:pt idx="233">
                  <c:v>44890</c:v>
                </c:pt>
                <c:pt idx="234">
                  <c:v>44893</c:v>
                </c:pt>
                <c:pt idx="235">
                  <c:v>44894</c:v>
                </c:pt>
                <c:pt idx="236">
                  <c:v>44895</c:v>
                </c:pt>
                <c:pt idx="237">
                  <c:v>44896</c:v>
                </c:pt>
                <c:pt idx="238">
                  <c:v>44897</c:v>
                </c:pt>
                <c:pt idx="239">
                  <c:v>44900</c:v>
                </c:pt>
                <c:pt idx="240">
                  <c:v>44901</c:v>
                </c:pt>
                <c:pt idx="241">
                  <c:v>44902</c:v>
                </c:pt>
                <c:pt idx="242">
                  <c:v>44903</c:v>
                </c:pt>
                <c:pt idx="243">
                  <c:v>44904</c:v>
                </c:pt>
                <c:pt idx="244">
                  <c:v>44907</c:v>
                </c:pt>
                <c:pt idx="245">
                  <c:v>44908</c:v>
                </c:pt>
                <c:pt idx="246">
                  <c:v>44909</c:v>
                </c:pt>
                <c:pt idx="247">
                  <c:v>44910</c:v>
                </c:pt>
                <c:pt idx="248">
                  <c:v>44911</c:v>
                </c:pt>
                <c:pt idx="249">
                  <c:v>44914</c:v>
                </c:pt>
                <c:pt idx="250">
                  <c:v>44915</c:v>
                </c:pt>
                <c:pt idx="251">
                  <c:v>44916</c:v>
                </c:pt>
                <c:pt idx="252">
                  <c:v>44917</c:v>
                </c:pt>
                <c:pt idx="253">
                  <c:v>44918</c:v>
                </c:pt>
                <c:pt idx="254">
                  <c:v>44922</c:v>
                </c:pt>
                <c:pt idx="255">
                  <c:v>44923</c:v>
                </c:pt>
                <c:pt idx="256">
                  <c:v>44924</c:v>
                </c:pt>
                <c:pt idx="257">
                  <c:v>44925</c:v>
                </c:pt>
                <c:pt idx="258">
                  <c:v>44928</c:v>
                </c:pt>
                <c:pt idx="259">
                  <c:v>44929</c:v>
                </c:pt>
                <c:pt idx="260">
                  <c:v>44930</c:v>
                </c:pt>
                <c:pt idx="261">
                  <c:v>44931</c:v>
                </c:pt>
                <c:pt idx="262">
                  <c:v>44932</c:v>
                </c:pt>
                <c:pt idx="263">
                  <c:v>44935</c:v>
                </c:pt>
                <c:pt idx="264">
                  <c:v>44936</c:v>
                </c:pt>
                <c:pt idx="265">
                  <c:v>44937</c:v>
                </c:pt>
                <c:pt idx="266">
                  <c:v>44938</c:v>
                </c:pt>
                <c:pt idx="267">
                  <c:v>44939</c:v>
                </c:pt>
                <c:pt idx="268">
                  <c:v>44942</c:v>
                </c:pt>
                <c:pt idx="269">
                  <c:v>44943</c:v>
                </c:pt>
                <c:pt idx="270">
                  <c:v>44944</c:v>
                </c:pt>
                <c:pt idx="271">
                  <c:v>44945</c:v>
                </c:pt>
                <c:pt idx="272">
                  <c:v>44946</c:v>
                </c:pt>
                <c:pt idx="273">
                  <c:v>44949</c:v>
                </c:pt>
                <c:pt idx="274">
                  <c:v>44950</c:v>
                </c:pt>
                <c:pt idx="275">
                  <c:v>44951</c:v>
                </c:pt>
                <c:pt idx="276">
                  <c:v>44952</c:v>
                </c:pt>
                <c:pt idx="277">
                  <c:v>44953</c:v>
                </c:pt>
                <c:pt idx="278">
                  <c:v>44956</c:v>
                </c:pt>
                <c:pt idx="279">
                  <c:v>44957</c:v>
                </c:pt>
                <c:pt idx="280">
                  <c:v>44958</c:v>
                </c:pt>
                <c:pt idx="281">
                  <c:v>44959</c:v>
                </c:pt>
                <c:pt idx="282">
                  <c:v>44960</c:v>
                </c:pt>
                <c:pt idx="283">
                  <c:v>44963</c:v>
                </c:pt>
                <c:pt idx="284">
                  <c:v>44964</c:v>
                </c:pt>
                <c:pt idx="285">
                  <c:v>44965</c:v>
                </c:pt>
                <c:pt idx="286">
                  <c:v>44966</c:v>
                </c:pt>
                <c:pt idx="287">
                  <c:v>44967</c:v>
                </c:pt>
                <c:pt idx="288">
                  <c:v>44970</c:v>
                </c:pt>
                <c:pt idx="289">
                  <c:v>44971</c:v>
                </c:pt>
                <c:pt idx="290">
                  <c:v>44972</c:v>
                </c:pt>
                <c:pt idx="291">
                  <c:v>44973</c:v>
                </c:pt>
                <c:pt idx="292">
                  <c:v>44974</c:v>
                </c:pt>
                <c:pt idx="293">
                  <c:v>44977</c:v>
                </c:pt>
                <c:pt idx="294">
                  <c:v>44978</c:v>
                </c:pt>
                <c:pt idx="295">
                  <c:v>44979</c:v>
                </c:pt>
                <c:pt idx="296">
                  <c:v>44980</c:v>
                </c:pt>
                <c:pt idx="297">
                  <c:v>44981</c:v>
                </c:pt>
                <c:pt idx="298">
                  <c:v>44984</c:v>
                </c:pt>
                <c:pt idx="299">
                  <c:v>44985</c:v>
                </c:pt>
                <c:pt idx="300">
                  <c:v>44986</c:v>
                </c:pt>
                <c:pt idx="301">
                  <c:v>44987</c:v>
                </c:pt>
                <c:pt idx="302">
                  <c:v>44988</c:v>
                </c:pt>
                <c:pt idx="303">
                  <c:v>44991</c:v>
                </c:pt>
                <c:pt idx="304">
                  <c:v>44992</c:v>
                </c:pt>
                <c:pt idx="305">
                  <c:v>44993</c:v>
                </c:pt>
                <c:pt idx="306">
                  <c:v>44994</c:v>
                </c:pt>
                <c:pt idx="307">
                  <c:v>44995</c:v>
                </c:pt>
                <c:pt idx="308">
                  <c:v>44998</c:v>
                </c:pt>
                <c:pt idx="309">
                  <c:v>44999</c:v>
                </c:pt>
                <c:pt idx="310">
                  <c:v>45000</c:v>
                </c:pt>
                <c:pt idx="311">
                  <c:v>45001</c:v>
                </c:pt>
                <c:pt idx="312">
                  <c:v>45002</c:v>
                </c:pt>
                <c:pt idx="313">
                  <c:v>45005</c:v>
                </c:pt>
                <c:pt idx="314">
                  <c:v>45006</c:v>
                </c:pt>
                <c:pt idx="315">
                  <c:v>45007</c:v>
                </c:pt>
                <c:pt idx="316">
                  <c:v>45008</c:v>
                </c:pt>
                <c:pt idx="317">
                  <c:v>45009</c:v>
                </c:pt>
                <c:pt idx="318">
                  <c:v>45012</c:v>
                </c:pt>
                <c:pt idx="319">
                  <c:v>45013</c:v>
                </c:pt>
                <c:pt idx="320">
                  <c:v>45014</c:v>
                </c:pt>
                <c:pt idx="321">
                  <c:v>45015</c:v>
                </c:pt>
                <c:pt idx="322">
                  <c:v>45016</c:v>
                </c:pt>
                <c:pt idx="323">
                  <c:v>45019</c:v>
                </c:pt>
                <c:pt idx="324">
                  <c:v>45020</c:v>
                </c:pt>
                <c:pt idx="325">
                  <c:v>45021</c:v>
                </c:pt>
                <c:pt idx="326">
                  <c:v>45022</c:v>
                </c:pt>
                <c:pt idx="327">
                  <c:v>45027</c:v>
                </c:pt>
                <c:pt idx="328">
                  <c:v>45028</c:v>
                </c:pt>
                <c:pt idx="329">
                  <c:v>45029</c:v>
                </c:pt>
                <c:pt idx="330">
                  <c:v>45030</c:v>
                </c:pt>
                <c:pt idx="331">
                  <c:v>45033</c:v>
                </c:pt>
                <c:pt idx="332">
                  <c:v>45034</c:v>
                </c:pt>
                <c:pt idx="333">
                  <c:v>45035</c:v>
                </c:pt>
                <c:pt idx="334">
                  <c:v>45036</c:v>
                </c:pt>
                <c:pt idx="335">
                  <c:v>45037</c:v>
                </c:pt>
                <c:pt idx="336">
                  <c:v>45040</c:v>
                </c:pt>
                <c:pt idx="337">
                  <c:v>45042</c:v>
                </c:pt>
                <c:pt idx="338">
                  <c:v>45043</c:v>
                </c:pt>
                <c:pt idx="339">
                  <c:v>45044</c:v>
                </c:pt>
                <c:pt idx="340">
                  <c:v>45048</c:v>
                </c:pt>
                <c:pt idx="341">
                  <c:v>45049</c:v>
                </c:pt>
                <c:pt idx="342">
                  <c:v>45050</c:v>
                </c:pt>
                <c:pt idx="343">
                  <c:v>45051</c:v>
                </c:pt>
                <c:pt idx="344">
                  <c:v>45054</c:v>
                </c:pt>
                <c:pt idx="345">
                  <c:v>45055</c:v>
                </c:pt>
                <c:pt idx="346">
                  <c:v>45056</c:v>
                </c:pt>
                <c:pt idx="347">
                  <c:v>45057</c:v>
                </c:pt>
                <c:pt idx="348">
                  <c:v>45058</c:v>
                </c:pt>
                <c:pt idx="349">
                  <c:v>45061</c:v>
                </c:pt>
                <c:pt idx="350">
                  <c:v>45062</c:v>
                </c:pt>
                <c:pt idx="351">
                  <c:v>45063</c:v>
                </c:pt>
                <c:pt idx="352">
                  <c:v>45064</c:v>
                </c:pt>
                <c:pt idx="353">
                  <c:v>45065</c:v>
                </c:pt>
                <c:pt idx="354">
                  <c:v>45068</c:v>
                </c:pt>
                <c:pt idx="355">
                  <c:v>45069</c:v>
                </c:pt>
                <c:pt idx="356">
                  <c:v>45070</c:v>
                </c:pt>
                <c:pt idx="357">
                  <c:v>45071</c:v>
                </c:pt>
                <c:pt idx="358">
                  <c:v>45072</c:v>
                </c:pt>
                <c:pt idx="359">
                  <c:v>45075</c:v>
                </c:pt>
                <c:pt idx="360">
                  <c:v>45076</c:v>
                </c:pt>
                <c:pt idx="361">
                  <c:v>45077</c:v>
                </c:pt>
                <c:pt idx="362">
                  <c:v>45078</c:v>
                </c:pt>
                <c:pt idx="363">
                  <c:v>45079</c:v>
                </c:pt>
                <c:pt idx="364">
                  <c:v>45082</c:v>
                </c:pt>
                <c:pt idx="365">
                  <c:v>45083</c:v>
                </c:pt>
                <c:pt idx="366">
                  <c:v>45084</c:v>
                </c:pt>
                <c:pt idx="367">
                  <c:v>45085</c:v>
                </c:pt>
                <c:pt idx="368">
                  <c:v>45086</c:v>
                </c:pt>
                <c:pt idx="369">
                  <c:v>45089</c:v>
                </c:pt>
                <c:pt idx="370">
                  <c:v>45090</c:v>
                </c:pt>
                <c:pt idx="371">
                  <c:v>45091</c:v>
                </c:pt>
                <c:pt idx="372">
                  <c:v>45092</c:v>
                </c:pt>
                <c:pt idx="373">
                  <c:v>45093</c:v>
                </c:pt>
                <c:pt idx="374">
                  <c:v>45096</c:v>
                </c:pt>
                <c:pt idx="375">
                  <c:v>45097</c:v>
                </c:pt>
                <c:pt idx="376">
                  <c:v>45098</c:v>
                </c:pt>
                <c:pt idx="377">
                  <c:v>45099</c:v>
                </c:pt>
                <c:pt idx="378">
                  <c:v>45100</c:v>
                </c:pt>
                <c:pt idx="379">
                  <c:v>45103</c:v>
                </c:pt>
                <c:pt idx="380">
                  <c:v>45104</c:v>
                </c:pt>
                <c:pt idx="381">
                  <c:v>45105</c:v>
                </c:pt>
                <c:pt idx="382">
                  <c:v>45106</c:v>
                </c:pt>
                <c:pt idx="383">
                  <c:v>45107</c:v>
                </c:pt>
                <c:pt idx="384">
                  <c:v>45110</c:v>
                </c:pt>
                <c:pt idx="385">
                  <c:v>45111</c:v>
                </c:pt>
                <c:pt idx="386">
                  <c:v>45112</c:v>
                </c:pt>
                <c:pt idx="387">
                  <c:v>45113</c:v>
                </c:pt>
                <c:pt idx="388">
                  <c:v>45114</c:v>
                </c:pt>
                <c:pt idx="389">
                  <c:v>45117</c:v>
                </c:pt>
                <c:pt idx="390">
                  <c:v>45118</c:v>
                </c:pt>
                <c:pt idx="391">
                  <c:v>45119</c:v>
                </c:pt>
                <c:pt idx="392">
                  <c:v>45120</c:v>
                </c:pt>
                <c:pt idx="393">
                  <c:v>45121</c:v>
                </c:pt>
                <c:pt idx="394">
                  <c:v>45124</c:v>
                </c:pt>
                <c:pt idx="395">
                  <c:v>45125</c:v>
                </c:pt>
                <c:pt idx="396">
                  <c:v>45126</c:v>
                </c:pt>
                <c:pt idx="397">
                  <c:v>45127</c:v>
                </c:pt>
                <c:pt idx="398">
                  <c:v>45128</c:v>
                </c:pt>
                <c:pt idx="399">
                  <c:v>45131</c:v>
                </c:pt>
                <c:pt idx="400">
                  <c:v>45132</c:v>
                </c:pt>
                <c:pt idx="401">
                  <c:v>45133</c:v>
                </c:pt>
                <c:pt idx="402">
                  <c:v>45134</c:v>
                </c:pt>
                <c:pt idx="403">
                  <c:v>45135</c:v>
                </c:pt>
                <c:pt idx="404">
                  <c:v>45138</c:v>
                </c:pt>
                <c:pt idx="405">
                  <c:v>45139</c:v>
                </c:pt>
                <c:pt idx="406">
                  <c:v>45140</c:v>
                </c:pt>
                <c:pt idx="407">
                  <c:v>45141</c:v>
                </c:pt>
                <c:pt idx="408">
                  <c:v>45142</c:v>
                </c:pt>
                <c:pt idx="409">
                  <c:v>45145</c:v>
                </c:pt>
                <c:pt idx="410">
                  <c:v>45146</c:v>
                </c:pt>
                <c:pt idx="411">
                  <c:v>45147</c:v>
                </c:pt>
                <c:pt idx="412">
                  <c:v>45148</c:v>
                </c:pt>
                <c:pt idx="413">
                  <c:v>45149</c:v>
                </c:pt>
                <c:pt idx="414">
                  <c:v>45152</c:v>
                </c:pt>
                <c:pt idx="415">
                  <c:v>45153</c:v>
                </c:pt>
                <c:pt idx="416">
                  <c:v>45154</c:v>
                </c:pt>
                <c:pt idx="417">
                  <c:v>45155</c:v>
                </c:pt>
                <c:pt idx="418">
                  <c:v>45156</c:v>
                </c:pt>
                <c:pt idx="419">
                  <c:v>45159</c:v>
                </c:pt>
                <c:pt idx="420">
                  <c:v>45160</c:v>
                </c:pt>
                <c:pt idx="421">
                  <c:v>45161</c:v>
                </c:pt>
                <c:pt idx="422">
                  <c:v>45162</c:v>
                </c:pt>
                <c:pt idx="423">
                  <c:v>45163</c:v>
                </c:pt>
                <c:pt idx="424">
                  <c:v>45166</c:v>
                </c:pt>
                <c:pt idx="425">
                  <c:v>45167</c:v>
                </c:pt>
                <c:pt idx="426">
                  <c:v>45168</c:v>
                </c:pt>
                <c:pt idx="427">
                  <c:v>45169</c:v>
                </c:pt>
                <c:pt idx="428">
                  <c:v>45170</c:v>
                </c:pt>
                <c:pt idx="429">
                  <c:v>45173</c:v>
                </c:pt>
                <c:pt idx="430">
                  <c:v>45174</c:v>
                </c:pt>
                <c:pt idx="431">
                  <c:v>45175</c:v>
                </c:pt>
                <c:pt idx="432">
                  <c:v>45176</c:v>
                </c:pt>
                <c:pt idx="433">
                  <c:v>45177</c:v>
                </c:pt>
                <c:pt idx="434">
                  <c:v>45180</c:v>
                </c:pt>
                <c:pt idx="435">
                  <c:v>45181</c:v>
                </c:pt>
                <c:pt idx="436">
                  <c:v>45182</c:v>
                </c:pt>
                <c:pt idx="437">
                  <c:v>45183</c:v>
                </c:pt>
                <c:pt idx="438">
                  <c:v>45184</c:v>
                </c:pt>
                <c:pt idx="439">
                  <c:v>45187</c:v>
                </c:pt>
                <c:pt idx="440">
                  <c:v>45188</c:v>
                </c:pt>
                <c:pt idx="441">
                  <c:v>45189</c:v>
                </c:pt>
                <c:pt idx="442">
                  <c:v>45190</c:v>
                </c:pt>
                <c:pt idx="443">
                  <c:v>45191</c:v>
                </c:pt>
                <c:pt idx="444">
                  <c:v>45194</c:v>
                </c:pt>
                <c:pt idx="445">
                  <c:v>45195</c:v>
                </c:pt>
                <c:pt idx="446">
                  <c:v>45196</c:v>
                </c:pt>
                <c:pt idx="447">
                  <c:v>45197</c:v>
                </c:pt>
                <c:pt idx="448">
                  <c:v>45198</c:v>
                </c:pt>
                <c:pt idx="449">
                  <c:v>45201</c:v>
                </c:pt>
                <c:pt idx="450">
                  <c:v>45202</c:v>
                </c:pt>
                <c:pt idx="451">
                  <c:v>45203</c:v>
                </c:pt>
                <c:pt idx="452">
                  <c:v>45204</c:v>
                </c:pt>
                <c:pt idx="453">
                  <c:v>45205</c:v>
                </c:pt>
                <c:pt idx="454">
                  <c:v>45208</c:v>
                </c:pt>
                <c:pt idx="455">
                  <c:v>45209</c:v>
                </c:pt>
                <c:pt idx="456">
                  <c:v>45210</c:v>
                </c:pt>
                <c:pt idx="457">
                  <c:v>45211</c:v>
                </c:pt>
                <c:pt idx="458">
                  <c:v>45212</c:v>
                </c:pt>
                <c:pt idx="459">
                  <c:v>45215</c:v>
                </c:pt>
                <c:pt idx="460">
                  <c:v>45216</c:v>
                </c:pt>
                <c:pt idx="461">
                  <c:v>45217</c:v>
                </c:pt>
                <c:pt idx="462">
                  <c:v>45218</c:v>
                </c:pt>
                <c:pt idx="463">
                  <c:v>45219</c:v>
                </c:pt>
                <c:pt idx="464">
                  <c:v>45222</c:v>
                </c:pt>
                <c:pt idx="465">
                  <c:v>45223</c:v>
                </c:pt>
                <c:pt idx="466">
                  <c:v>45224</c:v>
                </c:pt>
                <c:pt idx="467">
                  <c:v>45225</c:v>
                </c:pt>
                <c:pt idx="468">
                  <c:v>45226</c:v>
                </c:pt>
                <c:pt idx="469">
                  <c:v>45229</c:v>
                </c:pt>
                <c:pt idx="470">
                  <c:v>45230</c:v>
                </c:pt>
                <c:pt idx="471">
                  <c:v>45231</c:v>
                </c:pt>
                <c:pt idx="472">
                  <c:v>45232</c:v>
                </c:pt>
                <c:pt idx="473">
                  <c:v>45233</c:v>
                </c:pt>
                <c:pt idx="474">
                  <c:v>45236</c:v>
                </c:pt>
                <c:pt idx="475">
                  <c:v>45237</c:v>
                </c:pt>
                <c:pt idx="476">
                  <c:v>45238</c:v>
                </c:pt>
                <c:pt idx="477">
                  <c:v>45239</c:v>
                </c:pt>
                <c:pt idx="478">
                  <c:v>45240</c:v>
                </c:pt>
                <c:pt idx="479">
                  <c:v>45243</c:v>
                </c:pt>
                <c:pt idx="480">
                  <c:v>45244</c:v>
                </c:pt>
                <c:pt idx="481">
                  <c:v>45245</c:v>
                </c:pt>
                <c:pt idx="482">
                  <c:v>45246</c:v>
                </c:pt>
                <c:pt idx="483">
                  <c:v>45247</c:v>
                </c:pt>
                <c:pt idx="484">
                  <c:v>45250</c:v>
                </c:pt>
                <c:pt idx="485">
                  <c:v>45251</c:v>
                </c:pt>
                <c:pt idx="486">
                  <c:v>45252</c:v>
                </c:pt>
                <c:pt idx="487">
                  <c:v>45253</c:v>
                </c:pt>
                <c:pt idx="488">
                  <c:v>45254</c:v>
                </c:pt>
                <c:pt idx="489">
                  <c:v>45257</c:v>
                </c:pt>
                <c:pt idx="490">
                  <c:v>45258</c:v>
                </c:pt>
                <c:pt idx="491">
                  <c:v>45259</c:v>
                </c:pt>
                <c:pt idx="492">
                  <c:v>45260</c:v>
                </c:pt>
                <c:pt idx="493">
                  <c:v>45261</c:v>
                </c:pt>
                <c:pt idx="494">
                  <c:v>45264</c:v>
                </c:pt>
                <c:pt idx="495">
                  <c:v>45265</c:v>
                </c:pt>
                <c:pt idx="496">
                  <c:v>45266</c:v>
                </c:pt>
                <c:pt idx="497">
                  <c:v>45267</c:v>
                </c:pt>
                <c:pt idx="498">
                  <c:v>45268</c:v>
                </c:pt>
                <c:pt idx="499">
                  <c:v>45271</c:v>
                </c:pt>
                <c:pt idx="500">
                  <c:v>45272</c:v>
                </c:pt>
                <c:pt idx="501">
                  <c:v>45273</c:v>
                </c:pt>
                <c:pt idx="502">
                  <c:v>45274</c:v>
                </c:pt>
                <c:pt idx="503">
                  <c:v>45275</c:v>
                </c:pt>
                <c:pt idx="504">
                  <c:v>45278</c:v>
                </c:pt>
                <c:pt idx="505">
                  <c:v>45279</c:v>
                </c:pt>
                <c:pt idx="506">
                  <c:v>45280</c:v>
                </c:pt>
                <c:pt idx="507">
                  <c:v>45281</c:v>
                </c:pt>
                <c:pt idx="508">
                  <c:v>45282</c:v>
                </c:pt>
                <c:pt idx="509">
                  <c:v>45287</c:v>
                </c:pt>
                <c:pt idx="510">
                  <c:v>45288</c:v>
                </c:pt>
                <c:pt idx="511">
                  <c:v>45289</c:v>
                </c:pt>
                <c:pt idx="512">
                  <c:v>45293</c:v>
                </c:pt>
                <c:pt idx="513">
                  <c:v>45294</c:v>
                </c:pt>
                <c:pt idx="514">
                  <c:v>45295</c:v>
                </c:pt>
                <c:pt idx="515">
                  <c:v>45296</c:v>
                </c:pt>
                <c:pt idx="516">
                  <c:v>45299</c:v>
                </c:pt>
                <c:pt idx="517">
                  <c:v>45300</c:v>
                </c:pt>
                <c:pt idx="518">
                  <c:v>45301</c:v>
                </c:pt>
                <c:pt idx="519">
                  <c:v>45302</c:v>
                </c:pt>
                <c:pt idx="520">
                  <c:v>45303</c:v>
                </c:pt>
                <c:pt idx="521">
                  <c:v>45306</c:v>
                </c:pt>
                <c:pt idx="522">
                  <c:v>45307</c:v>
                </c:pt>
                <c:pt idx="523">
                  <c:v>45308</c:v>
                </c:pt>
                <c:pt idx="524">
                  <c:v>45309</c:v>
                </c:pt>
                <c:pt idx="525">
                  <c:v>45310</c:v>
                </c:pt>
                <c:pt idx="526">
                  <c:v>45313</c:v>
                </c:pt>
                <c:pt idx="527">
                  <c:v>45314</c:v>
                </c:pt>
                <c:pt idx="528">
                  <c:v>45315</c:v>
                </c:pt>
                <c:pt idx="529">
                  <c:v>45316</c:v>
                </c:pt>
                <c:pt idx="530">
                  <c:v>45317</c:v>
                </c:pt>
                <c:pt idx="531">
                  <c:v>45320</c:v>
                </c:pt>
                <c:pt idx="532">
                  <c:v>45321</c:v>
                </c:pt>
                <c:pt idx="533">
                  <c:v>45322</c:v>
                </c:pt>
                <c:pt idx="534">
                  <c:v>45323</c:v>
                </c:pt>
                <c:pt idx="535">
                  <c:v>45324</c:v>
                </c:pt>
                <c:pt idx="536">
                  <c:v>45327</c:v>
                </c:pt>
                <c:pt idx="537">
                  <c:v>45328</c:v>
                </c:pt>
                <c:pt idx="538">
                  <c:v>45329</c:v>
                </c:pt>
                <c:pt idx="539">
                  <c:v>45330</c:v>
                </c:pt>
                <c:pt idx="540">
                  <c:v>45331</c:v>
                </c:pt>
                <c:pt idx="541">
                  <c:v>45334</c:v>
                </c:pt>
                <c:pt idx="542">
                  <c:v>45335</c:v>
                </c:pt>
                <c:pt idx="543">
                  <c:v>45336</c:v>
                </c:pt>
                <c:pt idx="544">
                  <c:v>45337</c:v>
                </c:pt>
                <c:pt idx="545">
                  <c:v>45338</c:v>
                </c:pt>
                <c:pt idx="546">
                  <c:v>45341</c:v>
                </c:pt>
                <c:pt idx="547">
                  <c:v>45342</c:v>
                </c:pt>
                <c:pt idx="548">
                  <c:v>45343</c:v>
                </c:pt>
                <c:pt idx="549">
                  <c:v>45344</c:v>
                </c:pt>
                <c:pt idx="550">
                  <c:v>45345</c:v>
                </c:pt>
                <c:pt idx="551">
                  <c:v>45348</c:v>
                </c:pt>
                <c:pt idx="552">
                  <c:v>45349</c:v>
                </c:pt>
                <c:pt idx="553">
                  <c:v>45350</c:v>
                </c:pt>
                <c:pt idx="554">
                  <c:v>45351</c:v>
                </c:pt>
                <c:pt idx="555">
                  <c:v>45352</c:v>
                </c:pt>
                <c:pt idx="556">
                  <c:v>45355</c:v>
                </c:pt>
                <c:pt idx="557">
                  <c:v>45356</c:v>
                </c:pt>
                <c:pt idx="558">
                  <c:v>45357</c:v>
                </c:pt>
                <c:pt idx="559">
                  <c:v>45358</c:v>
                </c:pt>
                <c:pt idx="560">
                  <c:v>45359</c:v>
                </c:pt>
                <c:pt idx="561">
                  <c:v>45362</c:v>
                </c:pt>
                <c:pt idx="562">
                  <c:v>45363</c:v>
                </c:pt>
                <c:pt idx="563">
                  <c:v>45364</c:v>
                </c:pt>
                <c:pt idx="564">
                  <c:v>45365</c:v>
                </c:pt>
                <c:pt idx="565">
                  <c:v>45366</c:v>
                </c:pt>
                <c:pt idx="566">
                  <c:v>45369</c:v>
                </c:pt>
                <c:pt idx="567">
                  <c:v>45370</c:v>
                </c:pt>
                <c:pt idx="568">
                  <c:v>45371</c:v>
                </c:pt>
                <c:pt idx="569">
                  <c:v>45372</c:v>
                </c:pt>
                <c:pt idx="570">
                  <c:v>45373</c:v>
                </c:pt>
                <c:pt idx="571">
                  <c:v>45376</c:v>
                </c:pt>
                <c:pt idx="572">
                  <c:v>45377</c:v>
                </c:pt>
                <c:pt idx="573">
                  <c:v>45378</c:v>
                </c:pt>
                <c:pt idx="574">
                  <c:v>45379</c:v>
                </c:pt>
                <c:pt idx="575">
                  <c:v>45384</c:v>
                </c:pt>
                <c:pt idx="576">
                  <c:v>45385</c:v>
                </c:pt>
                <c:pt idx="577">
                  <c:v>45386</c:v>
                </c:pt>
                <c:pt idx="578">
                  <c:v>45387</c:v>
                </c:pt>
                <c:pt idx="579">
                  <c:v>45390</c:v>
                </c:pt>
                <c:pt idx="580">
                  <c:v>45391</c:v>
                </c:pt>
                <c:pt idx="581">
                  <c:v>45392</c:v>
                </c:pt>
                <c:pt idx="582">
                  <c:v>45393</c:v>
                </c:pt>
                <c:pt idx="583">
                  <c:v>45394</c:v>
                </c:pt>
                <c:pt idx="584">
                  <c:v>45397</c:v>
                </c:pt>
                <c:pt idx="585">
                  <c:v>45398</c:v>
                </c:pt>
                <c:pt idx="586">
                  <c:v>45399</c:v>
                </c:pt>
                <c:pt idx="587">
                  <c:v>45400</c:v>
                </c:pt>
                <c:pt idx="588">
                  <c:v>45401</c:v>
                </c:pt>
                <c:pt idx="589">
                  <c:v>45404</c:v>
                </c:pt>
                <c:pt idx="590">
                  <c:v>45405</c:v>
                </c:pt>
                <c:pt idx="591">
                  <c:v>45406</c:v>
                </c:pt>
                <c:pt idx="592">
                  <c:v>45407</c:v>
                </c:pt>
                <c:pt idx="593">
                  <c:v>45408</c:v>
                </c:pt>
                <c:pt idx="594">
                  <c:v>45411</c:v>
                </c:pt>
                <c:pt idx="595">
                  <c:v>45412</c:v>
                </c:pt>
                <c:pt idx="596">
                  <c:v>45414</c:v>
                </c:pt>
                <c:pt idx="597">
                  <c:v>45415</c:v>
                </c:pt>
                <c:pt idx="598">
                  <c:v>45418</c:v>
                </c:pt>
                <c:pt idx="599">
                  <c:v>45419</c:v>
                </c:pt>
                <c:pt idx="600">
                  <c:v>45420</c:v>
                </c:pt>
                <c:pt idx="601">
                  <c:v>45421</c:v>
                </c:pt>
                <c:pt idx="602">
                  <c:v>45422</c:v>
                </c:pt>
                <c:pt idx="603">
                  <c:v>45425</c:v>
                </c:pt>
                <c:pt idx="604">
                  <c:v>45426</c:v>
                </c:pt>
                <c:pt idx="605">
                  <c:v>45427</c:v>
                </c:pt>
                <c:pt idx="606">
                  <c:v>45428</c:v>
                </c:pt>
                <c:pt idx="607">
                  <c:v>45429</c:v>
                </c:pt>
                <c:pt idx="608">
                  <c:v>45432</c:v>
                </c:pt>
                <c:pt idx="609">
                  <c:v>45433</c:v>
                </c:pt>
                <c:pt idx="610">
                  <c:v>45434</c:v>
                </c:pt>
                <c:pt idx="611">
                  <c:v>45435</c:v>
                </c:pt>
                <c:pt idx="612">
                  <c:v>45436</c:v>
                </c:pt>
                <c:pt idx="613">
                  <c:v>45439</c:v>
                </c:pt>
                <c:pt idx="614">
                  <c:v>45440</c:v>
                </c:pt>
                <c:pt idx="615">
                  <c:v>45441</c:v>
                </c:pt>
                <c:pt idx="616">
                  <c:v>45442</c:v>
                </c:pt>
                <c:pt idx="617">
                  <c:v>45443</c:v>
                </c:pt>
                <c:pt idx="618">
                  <c:v>45446</c:v>
                </c:pt>
                <c:pt idx="619">
                  <c:v>45447</c:v>
                </c:pt>
                <c:pt idx="620">
                  <c:v>45448</c:v>
                </c:pt>
                <c:pt idx="621">
                  <c:v>45449</c:v>
                </c:pt>
                <c:pt idx="622">
                  <c:v>45450</c:v>
                </c:pt>
                <c:pt idx="623">
                  <c:v>45453</c:v>
                </c:pt>
                <c:pt idx="624">
                  <c:v>45454</c:v>
                </c:pt>
                <c:pt idx="625">
                  <c:v>45455</c:v>
                </c:pt>
                <c:pt idx="626">
                  <c:v>45456</c:v>
                </c:pt>
                <c:pt idx="627">
                  <c:v>45457</c:v>
                </c:pt>
                <c:pt idx="628">
                  <c:v>45460</c:v>
                </c:pt>
                <c:pt idx="629">
                  <c:v>45461</c:v>
                </c:pt>
                <c:pt idx="630">
                  <c:v>45462</c:v>
                </c:pt>
                <c:pt idx="631">
                  <c:v>45463</c:v>
                </c:pt>
                <c:pt idx="632">
                  <c:v>45464</c:v>
                </c:pt>
                <c:pt idx="633">
                  <c:v>45467</c:v>
                </c:pt>
                <c:pt idx="634">
                  <c:v>45468</c:v>
                </c:pt>
                <c:pt idx="635">
                  <c:v>45469</c:v>
                </c:pt>
                <c:pt idx="636">
                  <c:v>45470</c:v>
                </c:pt>
                <c:pt idx="637">
                  <c:v>45471</c:v>
                </c:pt>
                <c:pt idx="638">
                  <c:v>45474</c:v>
                </c:pt>
                <c:pt idx="639">
                  <c:v>45475</c:v>
                </c:pt>
                <c:pt idx="640">
                  <c:v>45476</c:v>
                </c:pt>
                <c:pt idx="641">
                  <c:v>45477</c:v>
                </c:pt>
                <c:pt idx="642">
                  <c:v>45478</c:v>
                </c:pt>
                <c:pt idx="643">
                  <c:v>45481</c:v>
                </c:pt>
                <c:pt idx="644">
                  <c:v>45482</c:v>
                </c:pt>
                <c:pt idx="645">
                  <c:v>45483</c:v>
                </c:pt>
                <c:pt idx="646">
                  <c:v>45484</c:v>
                </c:pt>
                <c:pt idx="647">
                  <c:v>45485</c:v>
                </c:pt>
                <c:pt idx="648">
                  <c:v>45488</c:v>
                </c:pt>
                <c:pt idx="649">
                  <c:v>45489</c:v>
                </c:pt>
                <c:pt idx="650">
                  <c:v>45490</c:v>
                </c:pt>
                <c:pt idx="651">
                  <c:v>45491</c:v>
                </c:pt>
                <c:pt idx="652">
                  <c:v>45492</c:v>
                </c:pt>
                <c:pt idx="653">
                  <c:v>45495</c:v>
                </c:pt>
                <c:pt idx="654">
                  <c:v>45496</c:v>
                </c:pt>
                <c:pt idx="655">
                  <c:v>45497</c:v>
                </c:pt>
                <c:pt idx="656">
                  <c:v>45498</c:v>
                </c:pt>
                <c:pt idx="657">
                  <c:v>45499</c:v>
                </c:pt>
                <c:pt idx="658">
                  <c:v>45502</c:v>
                </c:pt>
                <c:pt idx="659">
                  <c:v>45503</c:v>
                </c:pt>
                <c:pt idx="660">
                  <c:v>45504</c:v>
                </c:pt>
                <c:pt idx="661">
                  <c:v>45505</c:v>
                </c:pt>
                <c:pt idx="662">
                  <c:v>45506</c:v>
                </c:pt>
                <c:pt idx="663">
                  <c:v>45509</c:v>
                </c:pt>
                <c:pt idx="664">
                  <c:v>45510</c:v>
                </c:pt>
                <c:pt idx="665">
                  <c:v>45511</c:v>
                </c:pt>
                <c:pt idx="666">
                  <c:v>45512</c:v>
                </c:pt>
                <c:pt idx="667">
                  <c:v>45513</c:v>
                </c:pt>
                <c:pt idx="668">
                  <c:v>45516</c:v>
                </c:pt>
                <c:pt idx="669">
                  <c:v>45517</c:v>
                </c:pt>
                <c:pt idx="670">
                  <c:v>45518</c:v>
                </c:pt>
                <c:pt idx="671">
                  <c:v>45519</c:v>
                </c:pt>
                <c:pt idx="672">
                  <c:v>45520</c:v>
                </c:pt>
                <c:pt idx="673">
                  <c:v>45523</c:v>
                </c:pt>
                <c:pt idx="674">
                  <c:v>45524</c:v>
                </c:pt>
                <c:pt idx="675">
                  <c:v>45525</c:v>
                </c:pt>
                <c:pt idx="676">
                  <c:v>45526</c:v>
                </c:pt>
                <c:pt idx="677">
                  <c:v>45527</c:v>
                </c:pt>
                <c:pt idx="678">
                  <c:v>45530</c:v>
                </c:pt>
                <c:pt idx="679">
                  <c:v>45531</c:v>
                </c:pt>
                <c:pt idx="680">
                  <c:v>45532</c:v>
                </c:pt>
                <c:pt idx="681">
                  <c:v>45533</c:v>
                </c:pt>
                <c:pt idx="682">
                  <c:v>45534</c:v>
                </c:pt>
                <c:pt idx="683">
                  <c:v>45537</c:v>
                </c:pt>
                <c:pt idx="684">
                  <c:v>45538</c:v>
                </c:pt>
                <c:pt idx="685">
                  <c:v>45539</c:v>
                </c:pt>
                <c:pt idx="686">
                  <c:v>45540</c:v>
                </c:pt>
                <c:pt idx="687">
                  <c:v>45541</c:v>
                </c:pt>
                <c:pt idx="688">
                  <c:v>45544</c:v>
                </c:pt>
                <c:pt idx="689">
                  <c:v>45544</c:v>
                </c:pt>
                <c:pt idx="690">
                  <c:v>45545</c:v>
                </c:pt>
                <c:pt idx="691">
                  <c:v>45546</c:v>
                </c:pt>
                <c:pt idx="692">
                  <c:v>45547</c:v>
                </c:pt>
                <c:pt idx="693">
                  <c:v>45548</c:v>
                </c:pt>
                <c:pt idx="694">
                  <c:v>45551</c:v>
                </c:pt>
                <c:pt idx="695">
                  <c:v>45552</c:v>
                </c:pt>
                <c:pt idx="696">
                  <c:v>45553</c:v>
                </c:pt>
                <c:pt idx="697">
                  <c:v>45554</c:v>
                </c:pt>
                <c:pt idx="698">
                  <c:v>45555</c:v>
                </c:pt>
                <c:pt idx="699">
                  <c:v>45558</c:v>
                </c:pt>
                <c:pt idx="700">
                  <c:v>45559</c:v>
                </c:pt>
                <c:pt idx="701">
                  <c:v>45560</c:v>
                </c:pt>
                <c:pt idx="702">
                  <c:v>45561</c:v>
                </c:pt>
                <c:pt idx="703">
                  <c:v>45562</c:v>
                </c:pt>
                <c:pt idx="704">
                  <c:v>45565</c:v>
                </c:pt>
                <c:pt idx="705">
                  <c:v>45566</c:v>
                </c:pt>
                <c:pt idx="706">
                  <c:v>45567</c:v>
                </c:pt>
                <c:pt idx="707">
                  <c:v>45568</c:v>
                </c:pt>
                <c:pt idx="708">
                  <c:v>45569</c:v>
                </c:pt>
                <c:pt idx="709">
                  <c:v>45572</c:v>
                </c:pt>
                <c:pt idx="710">
                  <c:v>45573</c:v>
                </c:pt>
                <c:pt idx="711">
                  <c:v>45574</c:v>
                </c:pt>
                <c:pt idx="712">
                  <c:v>45575</c:v>
                </c:pt>
                <c:pt idx="713">
                  <c:v>45576</c:v>
                </c:pt>
                <c:pt idx="714">
                  <c:v>45579</c:v>
                </c:pt>
                <c:pt idx="715">
                  <c:v>45580</c:v>
                </c:pt>
                <c:pt idx="716">
                  <c:v>45581</c:v>
                </c:pt>
                <c:pt idx="717">
                  <c:v>45582</c:v>
                </c:pt>
                <c:pt idx="718">
                  <c:v>45583</c:v>
                </c:pt>
                <c:pt idx="719">
                  <c:v>45586</c:v>
                </c:pt>
                <c:pt idx="720">
                  <c:v>45587</c:v>
                </c:pt>
                <c:pt idx="721">
                  <c:v>45588</c:v>
                </c:pt>
                <c:pt idx="722">
                  <c:v>45589</c:v>
                </c:pt>
                <c:pt idx="723">
                  <c:v>45590</c:v>
                </c:pt>
                <c:pt idx="724">
                  <c:v>45593</c:v>
                </c:pt>
                <c:pt idx="725">
                  <c:v>45594</c:v>
                </c:pt>
                <c:pt idx="726">
                  <c:v>45595</c:v>
                </c:pt>
                <c:pt idx="727">
                  <c:v>45596</c:v>
                </c:pt>
                <c:pt idx="728">
                  <c:v>45597</c:v>
                </c:pt>
                <c:pt idx="729">
                  <c:v>45600</c:v>
                </c:pt>
                <c:pt idx="730">
                  <c:v>45601</c:v>
                </c:pt>
                <c:pt idx="731">
                  <c:v>45602</c:v>
                </c:pt>
                <c:pt idx="732">
                  <c:v>45603</c:v>
                </c:pt>
                <c:pt idx="733">
                  <c:v>45604</c:v>
                </c:pt>
                <c:pt idx="734">
                  <c:v>45607</c:v>
                </c:pt>
                <c:pt idx="735">
                  <c:v>45607</c:v>
                </c:pt>
                <c:pt idx="736">
                  <c:v>45608</c:v>
                </c:pt>
                <c:pt idx="737">
                  <c:v>45609</c:v>
                </c:pt>
                <c:pt idx="738">
                  <c:v>45610</c:v>
                </c:pt>
                <c:pt idx="739">
                  <c:v>45611</c:v>
                </c:pt>
                <c:pt idx="740">
                  <c:v>45614</c:v>
                </c:pt>
                <c:pt idx="741">
                  <c:v>45615</c:v>
                </c:pt>
                <c:pt idx="742">
                  <c:v>45616</c:v>
                </c:pt>
                <c:pt idx="743">
                  <c:v>45617</c:v>
                </c:pt>
                <c:pt idx="744">
                  <c:v>45618</c:v>
                </c:pt>
                <c:pt idx="745">
                  <c:v>45621</c:v>
                </c:pt>
                <c:pt idx="746">
                  <c:v>45622</c:v>
                </c:pt>
                <c:pt idx="747">
                  <c:v>45623</c:v>
                </c:pt>
                <c:pt idx="748">
                  <c:v>45624</c:v>
                </c:pt>
                <c:pt idx="749">
                  <c:v>45625</c:v>
                </c:pt>
                <c:pt idx="750">
                  <c:v>45628</c:v>
                </c:pt>
                <c:pt idx="751">
                  <c:v>45629</c:v>
                </c:pt>
                <c:pt idx="752">
                  <c:v>45630</c:v>
                </c:pt>
                <c:pt idx="753">
                  <c:v>45631</c:v>
                </c:pt>
                <c:pt idx="754">
                  <c:v>45632</c:v>
                </c:pt>
                <c:pt idx="755">
                  <c:v>45635</c:v>
                </c:pt>
                <c:pt idx="756">
                  <c:v>45636</c:v>
                </c:pt>
                <c:pt idx="757">
                  <c:v>45637</c:v>
                </c:pt>
                <c:pt idx="758">
                  <c:v>45638</c:v>
                </c:pt>
                <c:pt idx="759">
                  <c:v>45639</c:v>
                </c:pt>
                <c:pt idx="760">
                  <c:v>45642</c:v>
                </c:pt>
                <c:pt idx="761">
                  <c:v>45643</c:v>
                </c:pt>
                <c:pt idx="762">
                  <c:v>45644</c:v>
                </c:pt>
                <c:pt idx="763">
                  <c:v>45645</c:v>
                </c:pt>
                <c:pt idx="764">
                  <c:v>45646</c:v>
                </c:pt>
                <c:pt idx="765">
                  <c:v>45649</c:v>
                </c:pt>
                <c:pt idx="766">
                  <c:v>45653</c:v>
                </c:pt>
                <c:pt idx="767">
                  <c:v>45656</c:v>
                </c:pt>
                <c:pt idx="768">
                  <c:v>45659</c:v>
                </c:pt>
                <c:pt idx="769">
                  <c:v>45660</c:v>
                </c:pt>
                <c:pt idx="770">
                  <c:v>45663</c:v>
                </c:pt>
                <c:pt idx="771">
                  <c:v>45664</c:v>
                </c:pt>
                <c:pt idx="772">
                  <c:v>45665</c:v>
                </c:pt>
                <c:pt idx="773">
                  <c:v>45666</c:v>
                </c:pt>
                <c:pt idx="774">
                  <c:v>45667</c:v>
                </c:pt>
                <c:pt idx="775">
                  <c:v>45670</c:v>
                </c:pt>
                <c:pt idx="776">
                  <c:v>45671</c:v>
                </c:pt>
                <c:pt idx="777">
                  <c:v>45672</c:v>
                </c:pt>
                <c:pt idx="778">
                  <c:v>45673</c:v>
                </c:pt>
                <c:pt idx="779">
                  <c:v>45674</c:v>
                </c:pt>
                <c:pt idx="780">
                  <c:v>45677</c:v>
                </c:pt>
                <c:pt idx="781">
                  <c:v>45678</c:v>
                </c:pt>
                <c:pt idx="782">
                  <c:v>45679</c:v>
                </c:pt>
                <c:pt idx="783">
                  <c:v>45680</c:v>
                </c:pt>
                <c:pt idx="784">
                  <c:v>45681</c:v>
                </c:pt>
                <c:pt idx="785">
                  <c:v>45684</c:v>
                </c:pt>
                <c:pt idx="786">
                  <c:v>45685</c:v>
                </c:pt>
                <c:pt idx="787">
                  <c:v>45686</c:v>
                </c:pt>
                <c:pt idx="788">
                  <c:v>45687</c:v>
                </c:pt>
                <c:pt idx="789">
                  <c:v>45688</c:v>
                </c:pt>
                <c:pt idx="790">
                  <c:v>45691</c:v>
                </c:pt>
                <c:pt idx="791">
                  <c:v>45692</c:v>
                </c:pt>
                <c:pt idx="792">
                  <c:v>45693</c:v>
                </c:pt>
                <c:pt idx="793">
                  <c:v>45694</c:v>
                </c:pt>
                <c:pt idx="794">
                  <c:v>45695</c:v>
                </c:pt>
                <c:pt idx="795">
                  <c:v>45698</c:v>
                </c:pt>
                <c:pt idx="796">
                  <c:v>45699</c:v>
                </c:pt>
                <c:pt idx="797">
                  <c:v>45700</c:v>
                </c:pt>
                <c:pt idx="798">
                  <c:v>45701</c:v>
                </c:pt>
                <c:pt idx="799">
                  <c:v>45702</c:v>
                </c:pt>
                <c:pt idx="800">
                  <c:v>45705</c:v>
                </c:pt>
                <c:pt idx="801">
                  <c:v>45706</c:v>
                </c:pt>
                <c:pt idx="802">
                  <c:v>45707</c:v>
                </c:pt>
                <c:pt idx="803">
                  <c:v>45708</c:v>
                </c:pt>
                <c:pt idx="804">
                  <c:v>45709</c:v>
                </c:pt>
                <c:pt idx="805">
                  <c:v>45712</c:v>
                </c:pt>
                <c:pt idx="806">
                  <c:v>45713</c:v>
                </c:pt>
                <c:pt idx="807">
                  <c:v>45714</c:v>
                </c:pt>
                <c:pt idx="808">
                  <c:v>45715</c:v>
                </c:pt>
                <c:pt idx="809">
                  <c:v>45716</c:v>
                </c:pt>
                <c:pt idx="810">
                  <c:v>45719</c:v>
                </c:pt>
                <c:pt idx="811">
                  <c:v>45720</c:v>
                </c:pt>
                <c:pt idx="812">
                  <c:v>45721</c:v>
                </c:pt>
                <c:pt idx="813">
                  <c:v>45722</c:v>
                </c:pt>
                <c:pt idx="814">
                  <c:v>45723</c:v>
                </c:pt>
                <c:pt idx="815">
                  <c:v>45726</c:v>
                </c:pt>
                <c:pt idx="816">
                  <c:v>45727</c:v>
                </c:pt>
                <c:pt idx="817">
                  <c:v>45728</c:v>
                </c:pt>
                <c:pt idx="818">
                  <c:v>45729</c:v>
                </c:pt>
                <c:pt idx="819">
                  <c:v>45730</c:v>
                </c:pt>
                <c:pt idx="820">
                  <c:v>45733</c:v>
                </c:pt>
                <c:pt idx="821">
                  <c:v>45734</c:v>
                </c:pt>
                <c:pt idx="822">
                  <c:v>45735</c:v>
                </c:pt>
                <c:pt idx="823">
                  <c:v>45736</c:v>
                </c:pt>
                <c:pt idx="824">
                  <c:v>45737</c:v>
                </c:pt>
                <c:pt idx="825">
                  <c:v>45740</c:v>
                </c:pt>
                <c:pt idx="826">
                  <c:v>45741</c:v>
                </c:pt>
                <c:pt idx="827">
                  <c:v>45742</c:v>
                </c:pt>
                <c:pt idx="828">
                  <c:v>45743</c:v>
                </c:pt>
                <c:pt idx="829">
                  <c:v>45744</c:v>
                </c:pt>
                <c:pt idx="830">
                  <c:v>45747</c:v>
                </c:pt>
                <c:pt idx="831">
                  <c:v>45748</c:v>
                </c:pt>
                <c:pt idx="832">
                  <c:v>45749</c:v>
                </c:pt>
                <c:pt idx="833">
                  <c:v>45750</c:v>
                </c:pt>
                <c:pt idx="834">
                  <c:v>45751</c:v>
                </c:pt>
                <c:pt idx="835">
                  <c:v>45754</c:v>
                </c:pt>
                <c:pt idx="836">
                  <c:v>45755</c:v>
                </c:pt>
                <c:pt idx="837">
                  <c:v>45756</c:v>
                </c:pt>
                <c:pt idx="838">
                  <c:v>45757</c:v>
                </c:pt>
                <c:pt idx="839">
                  <c:v>45758</c:v>
                </c:pt>
                <c:pt idx="840">
                  <c:v>45761</c:v>
                </c:pt>
                <c:pt idx="841">
                  <c:v>45762</c:v>
                </c:pt>
                <c:pt idx="842">
                  <c:v>45763</c:v>
                </c:pt>
                <c:pt idx="843">
                  <c:v>45764</c:v>
                </c:pt>
                <c:pt idx="844">
                  <c:v>45769</c:v>
                </c:pt>
                <c:pt idx="845">
                  <c:v>45770</c:v>
                </c:pt>
                <c:pt idx="846">
                  <c:v>45771</c:v>
                </c:pt>
                <c:pt idx="847">
                  <c:v>45772</c:v>
                </c:pt>
                <c:pt idx="848">
                  <c:v>45775</c:v>
                </c:pt>
                <c:pt idx="849">
                  <c:v>45776</c:v>
                </c:pt>
                <c:pt idx="850">
                  <c:v>45777</c:v>
                </c:pt>
                <c:pt idx="851">
                  <c:v>45778</c:v>
                </c:pt>
                <c:pt idx="852">
                  <c:v>45779</c:v>
                </c:pt>
                <c:pt idx="853">
                  <c:v>45782</c:v>
                </c:pt>
                <c:pt idx="854">
                  <c:v>45783</c:v>
                </c:pt>
                <c:pt idx="855">
                  <c:v>45784</c:v>
                </c:pt>
                <c:pt idx="856">
                  <c:v>45785</c:v>
                </c:pt>
                <c:pt idx="857">
                  <c:v>45786</c:v>
                </c:pt>
                <c:pt idx="858">
                  <c:v>45789</c:v>
                </c:pt>
                <c:pt idx="859">
                  <c:v>45790</c:v>
                </c:pt>
                <c:pt idx="860">
                  <c:v>45791</c:v>
                </c:pt>
                <c:pt idx="861">
                  <c:v>45792</c:v>
                </c:pt>
                <c:pt idx="862">
                  <c:v>45793</c:v>
                </c:pt>
                <c:pt idx="863">
                  <c:v>45796</c:v>
                </c:pt>
                <c:pt idx="864">
                  <c:v>45797</c:v>
                </c:pt>
                <c:pt idx="865">
                  <c:v>45798</c:v>
                </c:pt>
                <c:pt idx="866">
                  <c:v>45799</c:v>
                </c:pt>
                <c:pt idx="867">
                  <c:v>45800</c:v>
                </c:pt>
                <c:pt idx="868">
                  <c:v>45803</c:v>
                </c:pt>
                <c:pt idx="869">
                  <c:v>45804</c:v>
                </c:pt>
                <c:pt idx="870">
                  <c:v>45805</c:v>
                </c:pt>
                <c:pt idx="871">
                  <c:v>45806</c:v>
                </c:pt>
                <c:pt idx="872">
                  <c:v>45807</c:v>
                </c:pt>
                <c:pt idx="873">
                  <c:v>45810</c:v>
                </c:pt>
                <c:pt idx="874">
                  <c:v>45811</c:v>
                </c:pt>
                <c:pt idx="875">
                  <c:v>45812</c:v>
                </c:pt>
                <c:pt idx="876">
                  <c:v>45813</c:v>
                </c:pt>
                <c:pt idx="877">
                  <c:v>45814</c:v>
                </c:pt>
                <c:pt idx="878">
                  <c:v>45817</c:v>
                </c:pt>
                <c:pt idx="879">
                  <c:v>45818</c:v>
                </c:pt>
                <c:pt idx="880">
                  <c:v>45819</c:v>
                </c:pt>
                <c:pt idx="881">
                  <c:v>45820</c:v>
                </c:pt>
                <c:pt idx="882">
                  <c:v>45821</c:v>
                </c:pt>
                <c:pt idx="883">
                  <c:v>45824</c:v>
                </c:pt>
                <c:pt idx="884">
                  <c:v>45825</c:v>
                </c:pt>
                <c:pt idx="885">
                  <c:v>45826</c:v>
                </c:pt>
                <c:pt idx="886">
                  <c:v>45827</c:v>
                </c:pt>
                <c:pt idx="887">
                  <c:v>45828</c:v>
                </c:pt>
                <c:pt idx="888">
                  <c:v>45831</c:v>
                </c:pt>
                <c:pt idx="889">
                  <c:v>45832</c:v>
                </c:pt>
                <c:pt idx="890">
                  <c:v>45833</c:v>
                </c:pt>
                <c:pt idx="891">
                  <c:v>45834</c:v>
                </c:pt>
                <c:pt idx="892">
                  <c:v>45835</c:v>
                </c:pt>
                <c:pt idx="893">
                  <c:v>45838</c:v>
                </c:pt>
                <c:pt idx="894">
                  <c:v>45839</c:v>
                </c:pt>
                <c:pt idx="895">
                  <c:v>45840</c:v>
                </c:pt>
                <c:pt idx="896">
                  <c:v>45841</c:v>
                </c:pt>
                <c:pt idx="897">
                  <c:v>45842</c:v>
                </c:pt>
                <c:pt idx="898">
                  <c:v>45845</c:v>
                </c:pt>
                <c:pt idx="899">
                  <c:v>45846</c:v>
                </c:pt>
                <c:pt idx="900">
                  <c:v>45847</c:v>
                </c:pt>
                <c:pt idx="901">
                  <c:v>45848</c:v>
                </c:pt>
                <c:pt idx="902">
                  <c:v>45849</c:v>
                </c:pt>
                <c:pt idx="903">
                  <c:v>45852</c:v>
                </c:pt>
                <c:pt idx="904">
                  <c:v>45853</c:v>
                </c:pt>
                <c:pt idx="905">
                  <c:v>45854</c:v>
                </c:pt>
                <c:pt idx="906">
                  <c:v>45855</c:v>
                </c:pt>
                <c:pt idx="907">
                  <c:v>45856</c:v>
                </c:pt>
                <c:pt idx="908">
                  <c:v>45859</c:v>
                </c:pt>
                <c:pt idx="909">
                  <c:v>45860</c:v>
                </c:pt>
                <c:pt idx="910">
                  <c:v>45861</c:v>
                </c:pt>
                <c:pt idx="911">
                  <c:v>45862</c:v>
                </c:pt>
                <c:pt idx="912">
                  <c:v>45863</c:v>
                </c:pt>
                <c:pt idx="913">
                  <c:v>45866</c:v>
                </c:pt>
                <c:pt idx="914">
                  <c:v>45867</c:v>
                </c:pt>
                <c:pt idx="915">
                  <c:v>45868</c:v>
                </c:pt>
                <c:pt idx="916">
                  <c:v>45869</c:v>
                </c:pt>
                <c:pt idx="917">
                  <c:v>45870</c:v>
                </c:pt>
                <c:pt idx="918">
                  <c:v>45873</c:v>
                </c:pt>
                <c:pt idx="919">
                  <c:v>45874</c:v>
                </c:pt>
                <c:pt idx="920">
                  <c:v>45875</c:v>
                </c:pt>
                <c:pt idx="921">
                  <c:v>45876</c:v>
                </c:pt>
                <c:pt idx="922">
                  <c:v>45877</c:v>
                </c:pt>
                <c:pt idx="923">
                  <c:v>45880</c:v>
                </c:pt>
                <c:pt idx="924">
                  <c:v>45881</c:v>
                </c:pt>
                <c:pt idx="925">
                  <c:v>45882</c:v>
                </c:pt>
                <c:pt idx="926">
                  <c:v>45883</c:v>
                </c:pt>
                <c:pt idx="927">
                  <c:v>45884</c:v>
                </c:pt>
                <c:pt idx="928">
                  <c:v>45887</c:v>
                </c:pt>
                <c:pt idx="929">
                  <c:v>45888</c:v>
                </c:pt>
                <c:pt idx="930">
                  <c:v>45889</c:v>
                </c:pt>
                <c:pt idx="931">
                  <c:v>45890</c:v>
                </c:pt>
                <c:pt idx="932">
                  <c:v>45891</c:v>
                </c:pt>
                <c:pt idx="933">
                  <c:v>45894</c:v>
                </c:pt>
                <c:pt idx="934">
                  <c:v>45895</c:v>
                </c:pt>
                <c:pt idx="935">
                  <c:v>45896</c:v>
                </c:pt>
                <c:pt idx="936">
                  <c:v>45897</c:v>
                </c:pt>
                <c:pt idx="937">
                  <c:v>45898</c:v>
                </c:pt>
                <c:pt idx="938">
                  <c:v>45901</c:v>
                </c:pt>
                <c:pt idx="939">
                  <c:v>45902</c:v>
                </c:pt>
                <c:pt idx="940">
                  <c:v>45903</c:v>
                </c:pt>
                <c:pt idx="941">
                  <c:v>45904</c:v>
                </c:pt>
                <c:pt idx="942">
                  <c:v>45905</c:v>
                </c:pt>
                <c:pt idx="943">
                  <c:v>45908</c:v>
                </c:pt>
                <c:pt idx="944">
                  <c:v>45909</c:v>
                </c:pt>
                <c:pt idx="945">
                  <c:v>45910</c:v>
                </c:pt>
                <c:pt idx="946">
                  <c:v>45911</c:v>
                </c:pt>
                <c:pt idx="947">
                  <c:v>45912</c:v>
                </c:pt>
                <c:pt idx="948">
                  <c:v>45915</c:v>
                </c:pt>
                <c:pt idx="949">
                  <c:v>45916</c:v>
                </c:pt>
                <c:pt idx="950">
                  <c:v>45917</c:v>
                </c:pt>
                <c:pt idx="951">
                  <c:v>45918</c:v>
                </c:pt>
                <c:pt idx="952">
                  <c:v>45919</c:v>
                </c:pt>
                <c:pt idx="953">
                  <c:v>45922</c:v>
                </c:pt>
                <c:pt idx="954">
                  <c:v>45923</c:v>
                </c:pt>
                <c:pt idx="955">
                  <c:v>45924</c:v>
                </c:pt>
                <c:pt idx="956">
                  <c:v>45925</c:v>
                </c:pt>
                <c:pt idx="957">
                  <c:v>45926</c:v>
                </c:pt>
                <c:pt idx="958">
                  <c:v>45929</c:v>
                </c:pt>
                <c:pt idx="959">
                  <c:v>45930</c:v>
                </c:pt>
                <c:pt idx="960">
                  <c:v>45931</c:v>
                </c:pt>
                <c:pt idx="961">
                  <c:v>45932</c:v>
                </c:pt>
                <c:pt idx="962">
                  <c:v>45933</c:v>
                </c:pt>
                <c:pt idx="963">
                  <c:v>45936</c:v>
                </c:pt>
                <c:pt idx="964">
                  <c:v>45937</c:v>
                </c:pt>
                <c:pt idx="965">
                  <c:v>45938</c:v>
                </c:pt>
                <c:pt idx="966">
                  <c:v>45939</c:v>
                </c:pt>
                <c:pt idx="967">
                  <c:v>45940</c:v>
                </c:pt>
                <c:pt idx="968">
                  <c:v>45943</c:v>
                </c:pt>
                <c:pt idx="969">
                  <c:v>45944</c:v>
                </c:pt>
                <c:pt idx="970">
                  <c:v>45945</c:v>
                </c:pt>
                <c:pt idx="971">
                  <c:v>45946</c:v>
                </c:pt>
                <c:pt idx="972">
                  <c:v>45947</c:v>
                </c:pt>
                <c:pt idx="973">
                  <c:v>45950</c:v>
                </c:pt>
                <c:pt idx="974">
                  <c:v>45951</c:v>
                </c:pt>
                <c:pt idx="975">
                  <c:v>45952</c:v>
                </c:pt>
                <c:pt idx="976">
                  <c:v>45953</c:v>
                </c:pt>
                <c:pt idx="977">
                  <c:v>45954</c:v>
                </c:pt>
                <c:pt idx="978">
                  <c:v>45957</c:v>
                </c:pt>
                <c:pt idx="979">
                  <c:v>45958</c:v>
                </c:pt>
                <c:pt idx="980">
                  <c:v>45959</c:v>
                </c:pt>
                <c:pt idx="981">
                  <c:v>45960</c:v>
                </c:pt>
                <c:pt idx="982">
                  <c:v>45961</c:v>
                </c:pt>
                <c:pt idx="983">
                  <c:v>45964</c:v>
                </c:pt>
                <c:pt idx="984">
                  <c:v>45965</c:v>
                </c:pt>
                <c:pt idx="985">
                  <c:v>45966</c:v>
                </c:pt>
                <c:pt idx="986">
                  <c:v>45967</c:v>
                </c:pt>
                <c:pt idx="987">
                  <c:v>45968</c:v>
                </c:pt>
                <c:pt idx="988">
                  <c:v>45971</c:v>
                </c:pt>
                <c:pt idx="989">
                  <c:v>45972</c:v>
                </c:pt>
                <c:pt idx="990">
                  <c:v>45973</c:v>
                </c:pt>
                <c:pt idx="991">
                  <c:v>45974</c:v>
                </c:pt>
                <c:pt idx="992">
                  <c:v>45975</c:v>
                </c:pt>
                <c:pt idx="993">
                  <c:v>45978</c:v>
                </c:pt>
                <c:pt idx="994">
                  <c:v>45979</c:v>
                </c:pt>
                <c:pt idx="995">
                  <c:v>45980</c:v>
                </c:pt>
                <c:pt idx="996">
                  <c:v>45981</c:v>
                </c:pt>
                <c:pt idx="997">
                  <c:v>45982</c:v>
                </c:pt>
                <c:pt idx="998">
                  <c:v>45985</c:v>
                </c:pt>
                <c:pt idx="999">
                  <c:v>45986</c:v>
                </c:pt>
                <c:pt idx="1000">
                  <c:v>45987</c:v>
                </c:pt>
                <c:pt idx="1001">
                  <c:v>45988</c:v>
                </c:pt>
                <c:pt idx="1002">
                  <c:v>45989</c:v>
                </c:pt>
                <c:pt idx="1003">
                  <c:v>45992</c:v>
                </c:pt>
                <c:pt idx="1004">
                  <c:v>45993</c:v>
                </c:pt>
                <c:pt idx="1005">
                  <c:v>45994</c:v>
                </c:pt>
                <c:pt idx="1006">
                  <c:v>45995</c:v>
                </c:pt>
                <c:pt idx="1007">
                  <c:v>45996</c:v>
                </c:pt>
                <c:pt idx="1008">
                  <c:v>45999</c:v>
                </c:pt>
                <c:pt idx="1009">
                  <c:v>46000</c:v>
                </c:pt>
                <c:pt idx="1010">
                  <c:v>46001</c:v>
                </c:pt>
                <c:pt idx="1011">
                  <c:v>46002</c:v>
                </c:pt>
                <c:pt idx="1012">
                  <c:v>46003</c:v>
                </c:pt>
                <c:pt idx="1013">
                  <c:v>46006</c:v>
                </c:pt>
                <c:pt idx="1014">
                  <c:v>46007</c:v>
                </c:pt>
                <c:pt idx="1015">
                  <c:v>46008</c:v>
                </c:pt>
                <c:pt idx="1016">
                  <c:v>46009</c:v>
                </c:pt>
                <c:pt idx="1017">
                  <c:v>46010</c:v>
                </c:pt>
                <c:pt idx="1018">
                  <c:v>46013</c:v>
                </c:pt>
                <c:pt idx="1019">
                  <c:v>46014</c:v>
                </c:pt>
                <c:pt idx="1020">
                  <c:v>46015</c:v>
                </c:pt>
                <c:pt idx="1021">
                  <c:v>46016</c:v>
                </c:pt>
                <c:pt idx="1022">
                  <c:v>46017</c:v>
                </c:pt>
                <c:pt idx="1023">
                  <c:v>46020</c:v>
                </c:pt>
                <c:pt idx="1024">
                  <c:v>46021</c:v>
                </c:pt>
                <c:pt idx="1025">
                  <c:v>46022</c:v>
                </c:pt>
              </c:numCache>
            </c:numRef>
          </c:cat>
          <c:val>
            <c:numRef>
              <c:f>Sheet1!$C$2:$C$1027</c:f>
              <c:numCache>
                <c:formatCode>0.000</c:formatCode>
                <c:ptCount val="1026"/>
                <c:pt idx="0">
                  <c:v>5.0592999999999999E-2</c:v>
                </c:pt>
                <c:pt idx="1">
                  <c:v>4.6362E-2</c:v>
                </c:pt>
                <c:pt idx="2">
                  <c:v>4.7018999999999998E-2</c:v>
                </c:pt>
                <c:pt idx="3">
                  <c:v>5.0160000000000003E-2</c:v>
                </c:pt>
                <c:pt idx="4">
                  <c:v>5.1317000000000002E-2</c:v>
                </c:pt>
                <c:pt idx="5">
                  <c:v>4.7671999999999999E-2</c:v>
                </c:pt>
                <c:pt idx="6">
                  <c:v>4.8580999999999999E-2</c:v>
                </c:pt>
                <c:pt idx="7">
                  <c:v>4.8703000000000003E-2</c:v>
                </c:pt>
                <c:pt idx="8">
                  <c:v>4.9000000000000002E-2</c:v>
                </c:pt>
                <c:pt idx="9">
                  <c:v>5.1288E-2</c:v>
                </c:pt>
                <c:pt idx="10">
                  <c:v>4.521E-2</c:v>
                </c:pt>
                <c:pt idx="11">
                  <c:v>4.5255999999999998E-2</c:v>
                </c:pt>
                <c:pt idx="12">
                  <c:v>4.3272999999999999E-2</c:v>
                </c:pt>
                <c:pt idx="13">
                  <c:v>4.9068000000000001E-2</c:v>
                </c:pt>
                <c:pt idx="14">
                  <c:v>4.5370000000000001E-2</c:v>
                </c:pt>
                <c:pt idx="15">
                  <c:v>5.1959999999999999E-2</c:v>
                </c:pt>
                <c:pt idx="16">
                  <c:v>5.1486999999999998E-2</c:v>
                </c:pt>
                <c:pt idx="17">
                  <c:v>5.4101000000000003E-2</c:v>
                </c:pt>
                <c:pt idx="18">
                  <c:v>5.1166000000000003E-2</c:v>
                </c:pt>
                <c:pt idx="19">
                  <c:v>5.0498000000000001E-2</c:v>
                </c:pt>
                <c:pt idx="20">
                  <c:v>5.1018000000000001E-2</c:v>
                </c:pt>
                <c:pt idx="21">
                  <c:v>5.6401E-2</c:v>
                </c:pt>
                <c:pt idx="22">
                  <c:v>5.2885000000000001E-2</c:v>
                </c:pt>
                <c:pt idx="23">
                  <c:v>5.6077000000000002E-2</c:v>
                </c:pt>
                <c:pt idx="24">
                  <c:v>4.9584000000000003E-2</c:v>
                </c:pt>
                <c:pt idx="25">
                  <c:v>5.8118000000000003E-2</c:v>
                </c:pt>
                <c:pt idx="26">
                  <c:v>6.3756999999999994E-2</c:v>
                </c:pt>
                <c:pt idx="27">
                  <c:v>4.8408E-2</c:v>
                </c:pt>
                <c:pt idx="28">
                  <c:v>5.1289000000000001E-2</c:v>
                </c:pt>
                <c:pt idx="29">
                  <c:v>4.8973000000000003E-2</c:v>
                </c:pt>
                <c:pt idx="30">
                  <c:v>6.0308E-2</c:v>
                </c:pt>
                <c:pt idx="31">
                  <c:v>6.1360999999999999E-2</c:v>
                </c:pt>
                <c:pt idx="32">
                  <c:v>7.2426000000000004E-2</c:v>
                </c:pt>
                <c:pt idx="33">
                  <c:v>6.225E-2</c:v>
                </c:pt>
                <c:pt idx="34">
                  <c:v>6.0387999999999997E-2</c:v>
                </c:pt>
                <c:pt idx="35">
                  <c:v>5.4438E-2</c:v>
                </c:pt>
                <c:pt idx="36">
                  <c:v>6.3317999999999999E-2</c:v>
                </c:pt>
                <c:pt idx="37">
                  <c:v>6.0753000000000001E-2</c:v>
                </c:pt>
                <c:pt idx="38">
                  <c:v>5.1471000000000003E-2</c:v>
                </c:pt>
                <c:pt idx="39">
                  <c:v>6.1189E-2</c:v>
                </c:pt>
                <c:pt idx="40">
                  <c:v>7.2758000000000003E-2</c:v>
                </c:pt>
                <c:pt idx="41">
                  <c:v>7.8007000000000007E-2</c:v>
                </c:pt>
                <c:pt idx="42">
                  <c:v>8.2035999999999998E-2</c:v>
                </c:pt>
                <c:pt idx="43">
                  <c:v>8.4000000000000005E-2</c:v>
                </c:pt>
                <c:pt idx="44">
                  <c:v>0.11197699999999999</c:v>
                </c:pt>
                <c:pt idx="45">
                  <c:v>8.4016999999999994E-2</c:v>
                </c:pt>
                <c:pt idx="46">
                  <c:v>7.9093999999999998E-2</c:v>
                </c:pt>
                <c:pt idx="47">
                  <c:v>9.6046999999999993E-2</c:v>
                </c:pt>
                <c:pt idx="48">
                  <c:v>8.1113000000000005E-2</c:v>
                </c:pt>
                <c:pt idx="49">
                  <c:v>8.7075E-2</c:v>
                </c:pt>
                <c:pt idx="50">
                  <c:v>8.2184999999999994E-2</c:v>
                </c:pt>
                <c:pt idx="51">
                  <c:v>8.6113999999999996E-2</c:v>
                </c:pt>
                <c:pt idx="52">
                  <c:v>8.6167999999999995E-2</c:v>
                </c:pt>
                <c:pt idx="53">
                  <c:v>9.5059000000000005E-2</c:v>
                </c:pt>
                <c:pt idx="54">
                  <c:v>7.1216000000000002E-2</c:v>
                </c:pt>
                <c:pt idx="55">
                  <c:v>9.3128000000000002E-2</c:v>
                </c:pt>
                <c:pt idx="56">
                  <c:v>8.5152000000000005E-2</c:v>
                </c:pt>
                <c:pt idx="57">
                  <c:v>8.9255000000000001E-2</c:v>
                </c:pt>
                <c:pt idx="58">
                  <c:v>8.8331000000000007E-2</c:v>
                </c:pt>
                <c:pt idx="59">
                  <c:v>9.9188999999999999E-2</c:v>
                </c:pt>
                <c:pt idx="60">
                  <c:v>8.8174000000000002E-2</c:v>
                </c:pt>
                <c:pt idx="61">
                  <c:v>8.6150000000000004E-2</c:v>
                </c:pt>
                <c:pt idx="62">
                  <c:v>8.8381000000000001E-2</c:v>
                </c:pt>
                <c:pt idx="63">
                  <c:v>8.5161000000000001E-2</c:v>
                </c:pt>
                <c:pt idx="64">
                  <c:v>7.8339000000000006E-2</c:v>
                </c:pt>
                <c:pt idx="65">
                  <c:v>8.4198999999999996E-2</c:v>
                </c:pt>
                <c:pt idx="66">
                  <c:v>8.8056999999999996E-2</c:v>
                </c:pt>
                <c:pt idx="67">
                  <c:v>8.6452000000000001E-2</c:v>
                </c:pt>
                <c:pt idx="68">
                  <c:v>8.2306000000000004E-2</c:v>
                </c:pt>
                <c:pt idx="69">
                  <c:v>9.0306999999999998E-2</c:v>
                </c:pt>
                <c:pt idx="70">
                  <c:v>7.5245000000000006E-2</c:v>
                </c:pt>
                <c:pt idx="71">
                  <c:v>9.1138999999999998E-2</c:v>
                </c:pt>
                <c:pt idx="72">
                  <c:v>7.8541E-2</c:v>
                </c:pt>
                <c:pt idx="73">
                  <c:v>7.2631000000000001E-2</c:v>
                </c:pt>
                <c:pt idx="74">
                  <c:v>7.2659000000000001E-2</c:v>
                </c:pt>
                <c:pt idx="75">
                  <c:v>8.1567000000000001E-2</c:v>
                </c:pt>
                <c:pt idx="76">
                  <c:v>9.1428999999999996E-2</c:v>
                </c:pt>
                <c:pt idx="77">
                  <c:v>7.8909000000000007E-2</c:v>
                </c:pt>
                <c:pt idx="78">
                  <c:v>8.5829000000000003E-2</c:v>
                </c:pt>
                <c:pt idx="79">
                  <c:v>0.10166799999999999</c:v>
                </c:pt>
                <c:pt idx="80">
                  <c:v>9.3484999999999999E-2</c:v>
                </c:pt>
                <c:pt idx="81">
                  <c:v>9.6765000000000004E-2</c:v>
                </c:pt>
                <c:pt idx="82">
                  <c:v>8.0768000000000006E-2</c:v>
                </c:pt>
                <c:pt idx="83">
                  <c:v>9.4658000000000006E-2</c:v>
                </c:pt>
                <c:pt idx="84">
                  <c:v>8.5934999999999997E-2</c:v>
                </c:pt>
                <c:pt idx="85">
                  <c:v>8.4986999999999993E-2</c:v>
                </c:pt>
                <c:pt idx="86">
                  <c:v>8.7696999999999997E-2</c:v>
                </c:pt>
                <c:pt idx="87">
                  <c:v>8.3723000000000006E-2</c:v>
                </c:pt>
                <c:pt idx="88">
                  <c:v>8.1995999999999999E-2</c:v>
                </c:pt>
                <c:pt idx="89">
                  <c:v>9.1397000000000006E-2</c:v>
                </c:pt>
                <c:pt idx="90">
                  <c:v>8.0560000000000007E-2</c:v>
                </c:pt>
                <c:pt idx="91">
                  <c:v>8.7392999999999998E-2</c:v>
                </c:pt>
                <c:pt idx="92">
                  <c:v>9.7654000000000005E-2</c:v>
                </c:pt>
                <c:pt idx="93">
                  <c:v>7.8330999999999998E-2</c:v>
                </c:pt>
                <c:pt idx="94">
                  <c:v>6.7212999999999995E-2</c:v>
                </c:pt>
                <c:pt idx="95">
                  <c:v>7.9114000000000004E-2</c:v>
                </c:pt>
                <c:pt idx="96">
                  <c:v>7.7598E-2</c:v>
                </c:pt>
                <c:pt idx="97">
                  <c:v>7.8559000000000004E-2</c:v>
                </c:pt>
                <c:pt idx="98">
                  <c:v>9.2364000000000002E-2</c:v>
                </c:pt>
                <c:pt idx="99">
                  <c:v>8.5987999999999995E-2</c:v>
                </c:pt>
                <c:pt idx="100">
                  <c:v>9.2434000000000002E-2</c:v>
                </c:pt>
                <c:pt idx="101">
                  <c:v>8.1063999999999997E-2</c:v>
                </c:pt>
                <c:pt idx="102">
                  <c:v>8.5112999999999994E-2</c:v>
                </c:pt>
                <c:pt idx="103">
                  <c:v>9.4259999999999997E-2</c:v>
                </c:pt>
                <c:pt idx="104">
                  <c:v>8.8099999999999998E-2</c:v>
                </c:pt>
                <c:pt idx="105">
                  <c:v>9.9289000000000002E-2</c:v>
                </c:pt>
                <c:pt idx="106">
                  <c:v>9.8008999999999999E-2</c:v>
                </c:pt>
                <c:pt idx="107">
                  <c:v>8.0854999999999996E-2</c:v>
                </c:pt>
                <c:pt idx="108">
                  <c:v>0.120114</c:v>
                </c:pt>
                <c:pt idx="109">
                  <c:v>9.8089999999999997E-2</c:v>
                </c:pt>
                <c:pt idx="110">
                  <c:v>9.3740000000000004E-2</c:v>
                </c:pt>
                <c:pt idx="111">
                  <c:v>0.100024</c:v>
                </c:pt>
                <c:pt idx="112">
                  <c:v>9.9670999999999996E-2</c:v>
                </c:pt>
                <c:pt idx="113">
                  <c:v>8.8024000000000005E-2</c:v>
                </c:pt>
                <c:pt idx="114">
                  <c:v>0.102898</c:v>
                </c:pt>
                <c:pt idx="115">
                  <c:v>0.111252</c:v>
                </c:pt>
                <c:pt idx="116">
                  <c:v>8.7628999999999999E-2</c:v>
                </c:pt>
                <c:pt idx="117">
                  <c:v>9.665E-2</c:v>
                </c:pt>
                <c:pt idx="118">
                  <c:v>7.8037999999999996E-2</c:v>
                </c:pt>
                <c:pt idx="119">
                  <c:v>9.2727000000000004E-2</c:v>
                </c:pt>
                <c:pt idx="120">
                  <c:v>0.119229</c:v>
                </c:pt>
                <c:pt idx="121">
                  <c:v>9.9138000000000004E-2</c:v>
                </c:pt>
                <c:pt idx="122">
                  <c:v>8.5844000000000004E-2</c:v>
                </c:pt>
                <c:pt idx="123">
                  <c:v>8.7121000000000004E-2</c:v>
                </c:pt>
                <c:pt idx="124">
                  <c:v>9.6724000000000004E-2</c:v>
                </c:pt>
                <c:pt idx="125">
                  <c:v>0.111207</c:v>
                </c:pt>
                <c:pt idx="126">
                  <c:v>7.6762999999999998E-2</c:v>
                </c:pt>
                <c:pt idx="127">
                  <c:v>7.0155999999999996E-2</c:v>
                </c:pt>
                <c:pt idx="128">
                  <c:v>8.7660000000000002E-2</c:v>
                </c:pt>
                <c:pt idx="129">
                  <c:v>8.5931999999999994E-2</c:v>
                </c:pt>
                <c:pt idx="130">
                  <c:v>8.2405000000000006E-2</c:v>
                </c:pt>
                <c:pt idx="131">
                  <c:v>8.6128999999999997E-2</c:v>
                </c:pt>
                <c:pt idx="132">
                  <c:v>9.4218999999999997E-2</c:v>
                </c:pt>
                <c:pt idx="133">
                  <c:v>8.8719999999999993E-2</c:v>
                </c:pt>
                <c:pt idx="134">
                  <c:v>8.5929000000000005E-2</c:v>
                </c:pt>
                <c:pt idx="135">
                  <c:v>8.6263999999999993E-2</c:v>
                </c:pt>
                <c:pt idx="136">
                  <c:v>8.9218000000000006E-2</c:v>
                </c:pt>
                <c:pt idx="137">
                  <c:v>7.8133999999999995E-2</c:v>
                </c:pt>
                <c:pt idx="138">
                  <c:v>8.0870999999999998E-2</c:v>
                </c:pt>
                <c:pt idx="139">
                  <c:v>9.0879000000000001E-2</c:v>
                </c:pt>
                <c:pt idx="140">
                  <c:v>8.2113000000000005E-2</c:v>
                </c:pt>
                <c:pt idx="141">
                  <c:v>7.2815000000000005E-2</c:v>
                </c:pt>
                <c:pt idx="142">
                  <c:v>7.7779000000000001E-2</c:v>
                </c:pt>
                <c:pt idx="143">
                  <c:v>8.1637000000000001E-2</c:v>
                </c:pt>
                <c:pt idx="144">
                  <c:v>8.6763000000000007E-2</c:v>
                </c:pt>
                <c:pt idx="145">
                  <c:v>8.0645999999999995E-2</c:v>
                </c:pt>
                <c:pt idx="146">
                  <c:v>8.2554000000000002E-2</c:v>
                </c:pt>
                <c:pt idx="147">
                  <c:v>7.7616000000000004E-2</c:v>
                </c:pt>
                <c:pt idx="148">
                  <c:v>7.0322999999999997E-2</c:v>
                </c:pt>
                <c:pt idx="149">
                  <c:v>7.2559999999999999E-2</c:v>
                </c:pt>
                <c:pt idx="150">
                  <c:v>6.6466999999999998E-2</c:v>
                </c:pt>
                <c:pt idx="151">
                  <c:v>8.0703999999999998E-2</c:v>
                </c:pt>
                <c:pt idx="152">
                  <c:v>7.2017999999999999E-2</c:v>
                </c:pt>
                <c:pt idx="153">
                  <c:v>7.3469000000000007E-2</c:v>
                </c:pt>
                <c:pt idx="154">
                  <c:v>9.3274999999999997E-2</c:v>
                </c:pt>
                <c:pt idx="155">
                  <c:v>8.9407E-2</c:v>
                </c:pt>
                <c:pt idx="156">
                  <c:v>7.8280000000000002E-2</c:v>
                </c:pt>
                <c:pt idx="157">
                  <c:v>9.4123999999999999E-2</c:v>
                </c:pt>
                <c:pt idx="158">
                  <c:v>9.2016000000000001E-2</c:v>
                </c:pt>
                <c:pt idx="159">
                  <c:v>8.7913000000000005E-2</c:v>
                </c:pt>
                <c:pt idx="160">
                  <c:v>8.0349000000000004E-2</c:v>
                </c:pt>
                <c:pt idx="161">
                  <c:v>8.2712999999999995E-2</c:v>
                </c:pt>
                <c:pt idx="162">
                  <c:v>8.2508999999999999E-2</c:v>
                </c:pt>
                <c:pt idx="163">
                  <c:v>8.3515000000000006E-2</c:v>
                </c:pt>
                <c:pt idx="164">
                  <c:v>7.5342000000000006E-2</c:v>
                </c:pt>
                <c:pt idx="165">
                  <c:v>9.7600000000000006E-2</c:v>
                </c:pt>
                <c:pt idx="166">
                  <c:v>8.6499999999999994E-2</c:v>
                </c:pt>
                <c:pt idx="167">
                  <c:v>8.5500000000000007E-2</c:v>
                </c:pt>
                <c:pt idx="168">
                  <c:v>8.5400000000000004E-2</c:v>
                </c:pt>
                <c:pt idx="169">
                  <c:v>7.7200000000000005E-2</c:v>
                </c:pt>
                <c:pt idx="170">
                  <c:v>9.5699999999999993E-2</c:v>
                </c:pt>
                <c:pt idx="171">
                  <c:v>8.9700000000000002E-2</c:v>
                </c:pt>
                <c:pt idx="172">
                  <c:v>8.9099999999999999E-2</c:v>
                </c:pt>
                <c:pt idx="173">
                  <c:v>9.8699999999999996E-2</c:v>
                </c:pt>
                <c:pt idx="174">
                  <c:v>7.3999999999999996E-2</c:v>
                </c:pt>
                <c:pt idx="175">
                  <c:v>6.9000000000000006E-2</c:v>
                </c:pt>
                <c:pt idx="176">
                  <c:v>0.10829999999999999</c:v>
                </c:pt>
                <c:pt idx="177">
                  <c:v>8.0699999999999994E-2</c:v>
                </c:pt>
                <c:pt idx="178">
                  <c:v>8.4699999999999998E-2</c:v>
                </c:pt>
                <c:pt idx="179">
                  <c:v>7.6899999999999996E-2</c:v>
                </c:pt>
                <c:pt idx="180">
                  <c:v>7.8200000000000006E-2</c:v>
                </c:pt>
                <c:pt idx="181">
                  <c:v>8.7999999999999995E-2</c:v>
                </c:pt>
                <c:pt idx="182">
                  <c:v>7.7499999999999999E-2</c:v>
                </c:pt>
                <c:pt idx="183">
                  <c:v>8.2400000000000001E-2</c:v>
                </c:pt>
                <c:pt idx="184">
                  <c:v>9.0499999999999997E-2</c:v>
                </c:pt>
                <c:pt idx="185">
                  <c:v>8.6800000000000002E-2</c:v>
                </c:pt>
                <c:pt idx="186">
                  <c:v>8.2500000000000004E-2</c:v>
                </c:pt>
                <c:pt idx="187">
                  <c:v>9.1899999999999996E-2</c:v>
                </c:pt>
                <c:pt idx="188">
                  <c:v>8.1000000000000003E-2</c:v>
                </c:pt>
                <c:pt idx="189">
                  <c:v>8.3699999999999997E-2</c:v>
                </c:pt>
                <c:pt idx="190">
                  <c:v>9.7900000000000001E-2</c:v>
                </c:pt>
                <c:pt idx="191">
                  <c:v>8.8999999999999996E-2</c:v>
                </c:pt>
                <c:pt idx="192">
                  <c:v>9.9699999999999997E-2</c:v>
                </c:pt>
                <c:pt idx="193">
                  <c:v>8.5000000000000006E-2</c:v>
                </c:pt>
                <c:pt idx="194">
                  <c:v>6.5699999999999995E-2</c:v>
                </c:pt>
                <c:pt idx="195">
                  <c:v>8.0399999999999999E-2</c:v>
                </c:pt>
                <c:pt idx="196">
                  <c:v>8.3000000000000004E-2</c:v>
                </c:pt>
                <c:pt idx="197">
                  <c:v>8.7800000000000003E-2</c:v>
                </c:pt>
                <c:pt idx="198">
                  <c:v>8.2100000000000006E-2</c:v>
                </c:pt>
                <c:pt idx="199">
                  <c:v>7.4800000000000005E-2</c:v>
                </c:pt>
                <c:pt idx="200">
                  <c:v>7.5200000000000003E-2</c:v>
                </c:pt>
                <c:pt idx="201">
                  <c:v>7.3599999999999999E-2</c:v>
                </c:pt>
                <c:pt idx="202">
                  <c:v>8.2400000000000001E-2</c:v>
                </c:pt>
                <c:pt idx="203">
                  <c:v>7.6700000000000004E-2</c:v>
                </c:pt>
                <c:pt idx="204">
                  <c:v>7.46E-2</c:v>
                </c:pt>
                <c:pt idx="205">
                  <c:v>7.3999999999999996E-2</c:v>
                </c:pt>
                <c:pt idx="206">
                  <c:v>7.4899999999999994E-2</c:v>
                </c:pt>
                <c:pt idx="207">
                  <c:v>8.0399999999999999E-2</c:v>
                </c:pt>
                <c:pt idx="208">
                  <c:v>7.51E-2</c:v>
                </c:pt>
                <c:pt idx="209">
                  <c:v>7.6100000000000001E-2</c:v>
                </c:pt>
                <c:pt idx="210">
                  <c:v>7.3200000000000001E-2</c:v>
                </c:pt>
                <c:pt idx="211">
                  <c:v>5.9799999999999999E-2</c:v>
                </c:pt>
                <c:pt idx="212">
                  <c:v>7.2800000000000004E-2</c:v>
                </c:pt>
                <c:pt idx="213">
                  <c:v>8.0799999999999997E-2</c:v>
                </c:pt>
                <c:pt idx="214">
                  <c:v>8.2600000000000007E-2</c:v>
                </c:pt>
                <c:pt idx="215">
                  <c:v>6.93E-2</c:v>
                </c:pt>
                <c:pt idx="216">
                  <c:v>7.9100000000000004E-2</c:v>
                </c:pt>
                <c:pt idx="217">
                  <c:v>8.4900000000000003E-2</c:v>
                </c:pt>
                <c:pt idx="218">
                  <c:v>8.6099999999999996E-2</c:v>
                </c:pt>
                <c:pt idx="219">
                  <c:v>6.6400000000000001E-2</c:v>
                </c:pt>
                <c:pt idx="220">
                  <c:v>7.0599999999999996E-2</c:v>
                </c:pt>
                <c:pt idx="221">
                  <c:v>6.3700000000000007E-2</c:v>
                </c:pt>
                <c:pt idx="222">
                  <c:v>6.2399999999999997E-2</c:v>
                </c:pt>
                <c:pt idx="223">
                  <c:v>6.1499999999999999E-2</c:v>
                </c:pt>
                <c:pt idx="224">
                  <c:v>7.0900000000000005E-2</c:v>
                </c:pt>
                <c:pt idx="225">
                  <c:v>6.83E-2</c:v>
                </c:pt>
                <c:pt idx="226">
                  <c:v>5.33E-2</c:v>
                </c:pt>
                <c:pt idx="227">
                  <c:v>7.0699999999999999E-2</c:v>
                </c:pt>
                <c:pt idx="228">
                  <c:v>7.0099999999999996E-2</c:v>
                </c:pt>
                <c:pt idx="229">
                  <c:v>6.6100000000000006E-2</c:v>
                </c:pt>
                <c:pt idx="230">
                  <c:v>9.1300000000000006E-2</c:v>
                </c:pt>
                <c:pt idx="231">
                  <c:v>9.2399999999999996E-2</c:v>
                </c:pt>
                <c:pt idx="232">
                  <c:v>0.08</c:v>
                </c:pt>
                <c:pt idx="233">
                  <c:v>6.9500000000000006E-2</c:v>
                </c:pt>
                <c:pt idx="234">
                  <c:v>6.6600000000000006E-2</c:v>
                </c:pt>
                <c:pt idx="235">
                  <c:v>8.5300000000000001E-2</c:v>
                </c:pt>
                <c:pt idx="236">
                  <c:v>7.6999999999999999E-2</c:v>
                </c:pt>
                <c:pt idx="237">
                  <c:v>7.3800000000000004E-2</c:v>
                </c:pt>
                <c:pt idx="238">
                  <c:v>6.8599999999999994E-2</c:v>
                </c:pt>
                <c:pt idx="239">
                  <c:v>7.5899999999999995E-2</c:v>
                </c:pt>
                <c:pt idx="240">
                  <c:v>9.8199999999999996E-2</c:v>
                </c:pt>
                <c:pt idx="241">
                  <c:v>8.7499999999999994E-2</c:v>
                </c:pt>
                <c:pt idx="242">
                  <c:v>6.5000000000000002E-2</c:v>
                </c:pt>
                <c:pt idx="243">
                  <c:v>7.5999999999999998E-2</c:v>
                </c:pt>
                <c:pt idx="244">
                  <c:v>7.4800000000000005E-2</c:v>
                </c:pt>
                <c:pt idx="245">
                  <c:v>7.4700000000000003E-2</c:v>
                </c:pt>
                <c:pt idx="246">
                  <c:v>7.0400000000000004E-2</c:v>
                </c:pt>
                <c:pt idx="247">
                  <c:v>8.1199999999999994E-2</c:v>
                </c:pt>
                <c:pt idx="248">
                  <c:v>0.10249999999999999</c:v>
                </c:pt>
                <c:pt idx="249">
                  <c:v>8.8800000000000004E-2</c:v>
                </c:pt>
                <c:pt idx="250">
                  <c:v>9.0499999999999997E-2</c:v>
                </c:pt>
                <c:pt idx="251">
                  <c:v>8.8700000000000001E-2</c:v>
                </c:pt>
                <c:pt idx="252">
                  <c:v>0.1013</c:v>
                </c:pt>
                <c:pt idx="253">
                  <c:v>0.1164</c:v>
                </c:pt>
                <c:pt idx="254">
                  <c:v>0.158</c:v>
                </c:pt>
                <c:pt idx="255">
                  <c:v>0.1</c:v>
                </c:pt>
                <c:pt idx="256">
                  <c:v>7.8E-2</c:v>
                </c:pt>
                <c:pt idx="257">
                  <c:v>0.08</c:v>
                </c:pt>
                <c:pt idx="258">
                  <c:v>0.1030000000000002</c:v>
                </c:pt>
                <c:pt idx="259">
                  <c:v>0.10200000000000031</c:v>
                </c:pt>
                <c:pt idx="260">
                  <c:v>0.11500000000000021</c:v>
                </c:pt>
                <c:pt idx="261">
                  <c:v>7.0000000000000284E-2</c:v>
                </c:pt>
                <c:pt idx="262">
                  <c:v>5.2700000000000191E-2</c:v>
                </c:pt>
                <c:pt idx="263">
                  <c:v>5.9400000000000119E-2</c:v>
                </c:pt>
                <c:pt idx="264">
                  <c:v>7.3100000000000165E-2</c:v>
                </c:pt>
                <c:pt idx="265">
                  <c:v>5.2400000000000002E-2</c:v>
                </c:pt>
                <c:pt idx="266">
                  <c:v>5.2799999999999958E-2</c:v>
                </c:pt>
                <c:pt idx="267">
                  <c:v>5.0300000000000011E-2</c:v>
                </c:pt>
                <c:pt idx="268">
                  <c:v>5.4199999999999804E-2</c:v>
                </c:pt>
                <c:pt idx="269">
                  <c:v>5.4699999999999971E-2</c:v>
                </c:pt>
                <c:pt idx="270">
                  <c:v>4.4700000000000184E-2</c:v>
                </c:pt>
                <c:pt idx="271">
                  <c:v>4.269999999999996E-2</c:v>
                </c:pt>
                <c:pt idx="272">
                  <c:v>6.3500000000000334E-2</c:v>
                </c:pt>
                <c:pt idx="273">
                  <c:v>4.3200000000000127E-2</c:v>
                </c:pt>
                <c:pt idx="274">
                  <c:v>4.9300000000000122E-2</c:v>
                </c:pt>
                <c:pt idx="275">
                  <c:v>4.4399999999999995E-2</c:v>
                </c:pt>
                <c:pt idx="276">
                  <c:v>4.8700000000000188E-2</c:v>
                </c:pt>
                <c:pt idx="277">
                  <c:v>4.4500000000000206E-2</c:v>
                </c:pt>
                <c:pt idx="278">
                  <c:v>5.0499999999999989E-2</c:v>
                </c:pt>
                <c:pt idx="279">
                  <c:v>4.4200000000000017E-2</c:v>
                </c:pt>
                <c:pt idx="280">
                  <c:v>5.8900000000000396E-2</c:v>
                </c:pt>
                <c:pt idx="281">
                  <c:v>5.1499999999999879E-2</c:v>
                </c:pt>
                <c:pt idx="282">
                  <c:v>6.5399999999999903E-2</c:v>
                </c:pt>
                <c:pt idx="283">
                  <c:v>3.6599999999999966E-2</c:v>
                </c:pt>
                <c:pt idx="284">
                  <c:v>4.0399999999999991E-2</c:v>
                </c:pt>
                <c:pt idx="285">
                  <c:v>4.750000000000032E-2</c:v>
                </c:pt>
                <c:pt idx="286">
                  <c:v>3.6299999999999777E-2</c:v>
                </c:pt>
                <c:pt idx="287">
                  <c:v>4.5700000000000074E-2</c:v>
                </c:pt>
                <c:pt idx="288">
                  <c:v>5.5700000000000305E-2</c:v>
                </c:pt>
                <c:pt idx="289">
                  <c:v>4.7499999999999876E-2</c:v>
                </c:pt>
                <c:pt idx="290">
                  <c:v>3.6499999999999755E-2</c:v>
                </c:pt>
                <c:pt idx="291">
                  <c:v>6.4799999999999969E-2</c:v>
                </c:pt>
                <c:pt idx="292">
                  <c:v>4.7300000000000342E-2</c:v>
                </c:pt>
                <c:pt idx="293">
                  <c:v>4.8299999999999788E-2</c:v>
                </c:pt>
                <c:pt idx="294">
                  <c:v>4.6799999999999731E-2</c:v>
                </c:pt>
                <c:pt idx="295">
                  <c:v>4.850000000000021E-2</c:v>
                </c:pt>
                <c:pt idx="296">
                  <c:v>4.9300000000000122E-2</c:v>
                </c:pt>
                <c:pt idx="297">
                  <c:v>5.3400000000000336E-2</c:v>
                </c:pt>
                <c:pt idx="298">
                  <c:v>8.4100000000000286E-2</c:v>
                </c:pt>
                <c:pt idx="299">
                  <c:v>4.919999999999991E-2</c:v>
                </c:pt>
                <c:pt idx="300">
                  <c:v>6.2081521739130174E-2</c:v>
                </c:pt>
                <c:pt idx="301">
                  <c:v>5.5171195652174099E-2</c:v>
                </c:pt>
                <c:pt idx="302">
                  <c:v>4.9999999999999822E-2</c:v>
                </c:pt>
                <c:pt idx="303">
                  <c:v>6.0877717391304209E-2</c:v>
                </c:pt>
                <c:pt idx="304">
                  <c:v>5.6021739130434955E-2</c:v>
                </c:pt>
                <c:pt idx="305">
                  <c:v>6.0008152173912865E-2</c:v>
                </c:pt>
                <c:pt idx="306">
                  <c:v>5.103804347826113E-2</c:v>
                </c:pt>
                <c:pt idx="307">
                  <c:v>5.6016304347826118E-2</c:v>
                </c:pt>
                <c:pt idx="308">
                  <c:v>5.503814713896471E-2</c:v>
                </c:pt>
                <c:pt idx="309">
                  <c:v>6.8049046321525974E-2</c:v>
                </c:pt>
                <c:pt idx="310">
                  <c:v>7.4070844686648485E-2</c:v>
                </c:pt>
                <c:pt idx="311">
                  <c:v>0.13602043596730207</c:v>
                </c:pt>
                <c:pt idx="312">
                  <c:v>6.621253405994576E-2</c:v>
                </c:pt>
                <c:pt idx="313">
                  <c:v>8.5551771117166275E-2</c:v>
                </c:pt>
                <c:pt idx="314">
                  <c:v>5.6613079019073975E-2</c:v>
                </c:pt>
                <c:pt idx="315">
                  <c:v>0.10935558583106264</c:v>
                </c:pt>
                <c:pt idx="316">
                  <c:v>7.344141689373318E-2</c:v>
                </c:pt>
                <c:pt idx="317">
                  <c:v>4.5265667574932333E-2</c:v>
                </c:pt>
                <c:pt idx="318">
                  <c:v>9.8694822888283351E-2</c:v>
                </c:pt>
                <c:pt idx="319">
                  <c:v>5.1509536784740906E-2</c:v>
                </c:pt>
                <c:pt idx="320">
                  <c:v>6.5564032697547514E-2</c:v>
                </c:pt>
                <c:pt idx="321">
                  <c:v>4.5207084468664949E-2</c:v>
                </c:pt>
                <c:pt idx="322">
                  <c:v>6.059536784741093E-2</c:v>
                </c:pt>
                <c:pt idx="323">
                  <c:v>4.6329700272479624E-2</c:v>
                </c:pt>
                <c:pt idx="324">
                  <c:v>8.2341961852860912E-2</c:v>
                </c:pt>
                <c:pt idx="325">
                  <c:v>5.2490463215259187E-2</c:v>
                </c:pt>
                <c:pt idx="326">
                  <c:v>7.9420980926430129E-2</c:v>
                </c:pt>
                <c:pt idx="327">
                  <c:v>7.9937329700272119E-2</c:v>
                </c:pt>
                <c:pt idx="328">
                  <c:v>8.2732970027247887E-2</c:v>
                </c:pt>
                <c:pt idx="329">
                  <c:v>8.7735694822888011E-2</c:v>
                </c:pt>
                <c:pt idx="330">
                  <c:v>8.1741144414169131E-2</c:v>
                </c:pt>
                <c:pt idx="331">
                  <c:v>8.5803814713896198E-2</c:v>
                </c:pt>
                <c:pt idx="332">
                  <c:v>8.2487738419618761E-2</c:v>
                </c:pt>
                <c:pt idx="333">
                  <c:v>8.0207084468664647E-2</c:v>
                </c:pt>
                <c:pt idx="334">
                  <c:v>4.400953678474151E-2</c:v>
                </c:pt>
                <c:pt idx="335">
                  <c:v>8.8128065395095323E-2</c:v>
                </c:pt>
                <c:pt idx="336">
                  <c:v>0.10348092643051787</c:v>
                </c:pt>
                <c:pt idx="337">
                  <c:v>8.8038147138964629E-2</c:v>
                </c:pt>
                <c:pt idx="338">
                  <c:v>7.149863760217956E-2</c:v>
                </c:pt>
                <c:pt idx="339">
                  <c:v>4.7576294277929421E-2</c:v>
                </c:pt>
                <c:pt idx="340">
                  <c:v>0.10067983651226164</c:v>
                </c:pt>
                <c:pt idx="341">
                  <c:v>8.3732970027247777E-2</c:v>
                </c:pt>
                <c:pt idx="342">
                  <c:v>4.8083106267030384E-2</c:v>
                </c:pt>
                <c:pt idx="343">
                  <c:v>5.0294277929155307E-2</c:v>
                </c:pt>
                <c:pt idx="344">
                  <c:v>0.10058310626703015</c:v>
                </c:pt>
                <c:pt idx="345">
                  <c:v>4.2343324250681214E-2</c:v>
                </c:pt>
                <c:pt idx="346">
                  <c:v>8.071389645776561E-2</c:v>
                </c:pt>
                <c:pt idx="347">
                  <c:v>5.4961852861035165E-2</c:v>
                </c:pt>
                <c:pt idx="348">
                  <c:v>9.4592643051770953E-2</c:v>
                </c:pt>
                <c:pt idx="349">
                  <c:v>5.7871934604905029E-2</c:v>
                </c:pt>
                <c:pt idx="350">
                  <c:v>3.4859673024523197E-2</c:v>
                </c:pt>
                <c:pt idx="351">
                  <c:v>5.6607629427793071E-2</c:v>
                </c:pt>
                <c:pt idx="352">
                  <c:v>0.10580517711171655</c:v>
                </c:pt>
                <c:pt idx="353">
                  <c:v>0.10407084468664829</c:v>
                </c:pt>
                <c:pt idx="354">
                  <c:v>9.2743869209809038E-2</c:v>
                </c:pt>
                <c:pt idx="355">
                  <c:v>9.6430517711171948E-2</c:v>
                </c:pt>
                <c:pt idx="356">
                  <c:v>4.6193460490463245E-2</c:v>
                </c:pt>
                <c:pt idx="357">
                  <c:v>5.8923705722071062E-2</c:v>
                </c:pt>
                <c:pt idx="358">
                  <c:v>6.4204359673024403E-2</c:v>
                </c:pt>
                <c:pt idx="359">
                  <c:v>5.2000000000000046E-2</c:v>
                </c:pt>
                <c:pt idx="360">
                  <c:v>5.6336512261580651E-2</c:v>
                </c:pt>
                <c:pt idx="361">
                  <c:v>8.0999999999999961E-2</c:v>
                </c:pt>
                <c:pt idx="362">
                  <c:v>3.7506811989100886E-2</c:v>
                </c:pt>
                <c:pt idx="363">
                  <c:v>4.4544959128065553E-2</c:v>
                </c:pt>
                <c:pt idx="364">
                  <c:v>5.828882833787441E-2</c:v>
                </c:pt>
                <c:pt idx="365">
                  <c:v>3.9852861035422738E-2</c:v>
                </c:pt>
                <c:pt idx="366">
                  <c:v>5.1929155313351849E-2</c:v>
                </c:pt>
                <c:pt idx="367">
                  <c:v>4.5133514986375634E-2</c:v>
                </c:pt>
                <c:pt idx="368">
                  <c:v>5.4640326975476494E-2</c:v>
                </c:pt>
                <c:pt idx="369">
                  <c:v>4.6752043596729909E-2</c:v>
                </c:pt>
                <c:pt idx="370">
                  <c:v>4.4253405994550299E-2</c:v>
                </c:pt>
                <c:pt idx="371">
                  <c:v>4.0520435967302593E-2</c:v>
                </c:pt>
                <c:pt idx="372">
                  <c:v>8.3438692098093181E-2</c:v>
                </c:pt>
                <c:pt idx="373">
                  <c:v>4.4941416893732988E-2</c:v>
                </c:pt>
                <c:pt idx="374">
                  <c:v>6.293460490463243E-2</c:v>
                </c:pt>
                <c:pt idx="375">
                  <c:v>5.8786103542234347E-2</c:v>
                </c:pt>
                <c:pt idx="376">
                  <c:v>3.81798365122612E-2</c:v>
                </c:pt>
                <c:pt idx="377">
                  <c:v>3.51648501362396E-2</c:v>
                </c:pt>
                <c:pt idx="378">
                  <c:v>4.2861035422343097E-2</c:v>
                </c:pt>
                <c:pt idx="379">
                  <c:v>3.9148501362397781E-2</c:v>
                </c:pt>
                <c:pt idx="380">
                  <c:v>5.1833787465940251E-2</c:v>
                </c:pt>
                <c:pt idx="381">
                  <c:v>5.5728882833787186E-2</c:v>
                </c:pt>
                <c:pt idx="382">
                  <c:v>3.0177111716620963E-2</c:v>
                </c:pt>
                <c:pt idx="383">
                  <c:v>5.725749318801121E-2</c:v>
                </c:pt>
                <c:pt idx="384">
                  <c:v>6.9185286103542243E-2</c:v>
                </c:pt>
                <c:pt idx="385">
                  <c:v>6.6076294277929382E-2</c:v>
                </c:pt>
                <c:pt idx="386">
                  <c:v>8.0999999999999961E-2</c:v>
                </c:pt>
                <c:pt idx="387">
                  <c:v>7.2096730245231555E-2</c:v>
                </c:pt>
                <c:pt idx="388">
                  <c:v>6.9367847411444306E-2</c:v>
                </c:pt>
                <c:pt idx="389">
                  <c:v>5.0539509536784433E-2</c:v>
                </c:pt>
                <c:pt idx="390">
                  <c:v>7.8384196185286026E-2</c:v>
                </c:pt>
                <c:pt idx="391">
                  <c:v>5.3318801089917933E-2</c:v>
                </c:pt>
                <c:pt idx="392">
                  <c:v>5.2326975476839621E-2</c:v>
                </c:pt>
                <c:pt idx="393">
                  <c:v>4.6016348773842086E-2</c:v>
                </c:pt>
                <c:pt idx="394">
                  <c:v>3.1119891008174694E-2</c:v>
                </c:pt>
                <c:pt idx="395">
                  <c:v>5.6152588555858252E-2</c:v>
                </c:pt>
                <c:pt idx="396">
                  <c:v>6.5779291553133223E-2</c:v>
                </c:pt>
                <c:pt idx="397">
                  <c:v>5.4393732970027475E-2</c:v>
                </c:pt>
                <c:pt idx="398">
                  <c:v>6.6280653950953727E-2</c:v>
                </c:pt>
                <c:pt idx="399">
                  <c:v>5.5080381471389384E-2</c:v>
                </c:pt>
                <c:pt idx="400">
                  <c:v>4.1373297002725185E-2</c:v>
                </c:pt>
                <c:pt idx="401">
                  <c:v>5.6046321525885734E-2</c:v>
                </c:pt>
                <c:pt idx="402">
                  <c:v>3.8482288828337818E-2</c:v>
                </c:pt>
                <c:pt idx="403">
                  <c:v>3.7746594005449552E-2</c:v>
                </c:pt>
                <c:pt idx="404">
                  <c:v>4.154495912806544E-2</c:v>
                </c:pt>
                <c:pt idx="405">
                  <c:v>5.2531335149863523E-2</c:v>
                </c:pt>
                <c:pt idx="406">
                  <c:v>5.5960490463215606E-2</c:v>
                </c:pt>
                <c:pt idx="407">
                  <c:v>5.2321525885558717E-2</c:v>
                </c:pt>
                <c:pt idx="408">
                  <c:v>8.0584468664850029E-2</c:v>
                </c:pt>
                <c:pt idx="409">
                  <c:v>4.0596730245231694E-2</c:v>
                </c:pt>
                <c:pt idx="410">
                  <c:v>4.1806539509536389E-2</c:v>
                </c:pt>
                <c:pt idx="411">
                  <c:v>3.9209809264304951E-2</c:v>
                </c:pt>
                <c:pt idx="412">
                  <c:v>4.9623978201634777E-2</c:v>
                </c:pt>
                <c:pt idx="413">
                  <c:v>4.4656675749318531E-2</c:v>
                </c:pt>
                <c:pt idx="414">
                  <c:v>5.2084468664850281E-2</c:v>
                </c:pt>
                <c:pt idx="415">
                  <c:v>4.4468664850136008E-2</c:v>
                </c:pt>
                <c:pt idx="416">
                  <c:v>3.9267029972752443E-2</c:v>
                </c:pt>
                <c:pt idx="417">
                  <c:v>6.2675749318801266E-2</c:v>
                </c:pt>
                <c:pt idx="418">
                  <c:v>3.9283378746594266E-2</c:v>
                </c:pt>
                <c:pt idx="419">
                  <c:v>4.5885558583106167E-2</c:v>
                </c:pt>
                <c:pt idx="420">
                  <c:v>4.4141689373297321E-2</c:v>
                </c:pt>
                <c:pt idx="421">
                  <c:v>3.8103542234332544E-2</c:v>
                </c:pt>
                <c:pt idx="422">
                  <c:v>4.3329700272479066E-2</c:v>
                </c:pt>
                <c:pt idx="423">
                  <c:v>3.934059945504087E-2</c:v>
                </c:pt>
                <c:pt idx="424">
                  <c:v>6.5095367847411545E-2</c:v>
                </c:pt>
                <c:pt idx="425">
                  <c:v>6.5820163487738448E-2</c:v>
                </c:pt>
                <c:pt idx="426">
                  <c:v>3.5690735694823061E-2</c:v>
                </c:pt>
                <c:pt idx="427">
                  <c:v>5.8230245231607469E-2</c:v>
                </c:pt>
                <c:pt idx="428">
                  <c:v>4.2926430517711278E-2</c:v>
                </c:pt>
                <c:pt idx="429">
                  <c:v>8.7228882833787491E-2</c:v>
                </c:pt>
                <c:pt idx="430">
                  <c:v>5.1659400544959322E-2</c:v>
                </c:pt>
                <c:pt idx="431">
                  <c:v>7.4562670299727518E-2</c:v>
                </c:pt>
                <c:pt idx="432">
                  <c:v>5.6882833787465614E-2</c:v>
                </c:pt>
                <c:pt idx="433">
                  <c:v>5.8212534059945309E-2</c:v>
                </c:pt>
                <c:pt idx="434">
                  <c:v>7.0283378746594405E-2</c:v>
                </c:pt>
                <c:pt idx="435">
                  <c:v>6.0246594005449516E-2</c:v>
                </c:pt>
                <c:pt idx="436">
                  <c:v>6.2776566757493324E-2</c:v>
                </c:pt>
                <c:pt idx="437">
                  <c:v>4.5238419618528258E-2</c:v>
                </c:pt>
                <c:pt idx="438">
                  <c:v>8.0242506811989411E-2</c:v>
                </c:pt>
                <c:pt idx="439">
                  <c:v>5.8433242506811922E-2</c:v>
                </c:pt>
                <c:pt idx="440">
                  <c:v>7.2256130790190554E-2</c:v>
                </c:pt>
                <c:pt idx="441">
                  <c:v>7.842506811989125E-2</c:v>
                </c:pt>
                <c:pt idx="442">
                  <c:v>4.6577656675749424E-2</c:v>
                </c:pt>
                <c:pt idx="443">
                  <c:v>4.4163487738419605E-2</c:v>
                </c:pt>
                <c:pt idx="444">
                  <c:v>6.2885558583106516E-2</c:v>
                </c:pt>
                <c:pt idx="445">
                  <c:v>4.4438692098092591E-2</c:v>
                </c:pt>
                <c:pt idx="446">
                  <c:v>5.7732970027247976E-2</c:v>
                </c:pt>
                <c:pt idx="447">
                  <c:v>5.1125340599455171E-2</c:v>
                </c:pt>
                <c:pt idx="448">
                  <c:v>4.6395095367847361E-2</c:v>
                </c:pt>
                <c:pt idx="449">
                  <c:v>4.7036784741143922E-2</c:v>
                </c:pt>
                <c:pt idx="450">
                  <c:v>4.43297002724794E-2</c:v>
                </c:pt>
                <c:pt idx="451">
                  <c:v>5.1020435967302102E-2</c:v>
                </c:pt>
                <c:pt idx="452">
                  <c:v>4.6171662125340518E-2</c:v>
                </c:pt>
                <c:pt idx="453">
                  <c:v>5.1865122615803561E-2</c:v>
                </c:pt>
                <c:pt idx="454">
                  <c:v>3.7817438692098193E-2</c:v>
                </c:pt>
                <c:pt idx="455">
                  <c:v>4.0410081743869508E-2</c:v>
                </c:pt>
                <c:pt idx="456">
                  <c:v>4.7871934604904798E-2</c:v>
                </c:pt>
                <c:pt idx="457">
                  <c:v>4.4899182561307871E-2</c:v>
                </c:pt>
                <c:pt idx="458">
                  <c:v>4.4354223433242801E-2</c:v>
                </c:pt>
                <c:pt idx="459">
                  <c:v>5.3666212534059898E-2</c:v>
                </c:pt>
                <c:pt idx="460">
                  <c:v>4.5002724795640603E-2</c:v>
                </c:pt>
                <c:pt idx="461">
                  <c:v>4.7347411444141674E-2</c:v>
                </c:pt>
                <c:pt idx="462">
                  <c:v>4.4049046321525953E-2</c:v>
                </c:pt>
                <c:pt idx="463">
                  <c:v>5.72656675749319E-2</c:v>
                </c:pt>
                <c:pt idx="464">
                  <c:v>4.2234332425068022E-2</c:v>
                </c:pt>
                <c:pt idx="465">
                  <c:v>4.7468664850136122E-2</c:v>
                </c:pt>
                <c:pt idx="466">
                  <c:v>5.5019073569482213E-2</c:v>
                </c:pt>
                <c:pt idx="467">
                  <c:v>4.7743869209809109E-2</c:v>
                </c:pt>
                <c:pt idx="468">
                  <c:v>5.453950953678488E-2</c:v>
                </c:pt>
                <c:pt idx="469">
                  <c:v>5.1679836512261712E-2</c:v>
                </c:pt>
                <c:pt idx="470">
                  <c:v>5.5551771117166027E-2</c:v>
                </c:pt>
                <c:pt idx="471">
                  <c:v>4.7193460490463135E-2</c:v>
                </c:pt>
                <c:pt idx="472">
                  <c:v>4.709128065395074E-2</c:v>
                </c:pt>
                <c:pt idx="473">
                  <c:v>4.6212534059945298E-2</c:v>
                </c:pt>
                <c:pt idx="474">
                  <c:v>4.5442779291553048E-2</c:v>
                </c:pt>
                <c:pt idx="475">
                  <c:v>3.6893732970027404E-2</c:v>
                </c:pt>
                <c:pt idx="476">
                  <c:v>6.2354223433242151E-2</c:v>
                </c:pt>
                <c:pt idx="477">
                  <c:v>4.9215258855586086E-2</c:v>
                </c:pt>
                <c:pt idx="478">
                  <c:v>7.6512261580381935E-2</c:v>
                </c:pt>
                <c:pt idx="479">
                  <c:v>7.4539509536784898E-2</c:v>
                </c:pt>
                <c:pt idx="480">
                  <c:v>6.9290190735694868E-2</c:v>
                </c:pt>
                <c:pt idx="481">
                  <c:v>6.3640326975476835E-2</c:v>
                </c:pt>
                <c:pt idx="482">
                  <c:v>7.5014986376021664E-2</c:v>
                </c:pt>
                <c:pt idx="483">
                  <c:v>8.2708446866484486E-2</c:v>
                </c:pt>
                <c:pt idx="484">
                  <c:v>7.5480926430517847E-2</c:v>
                </c:pt>
                <c:pt idx="485">
                  <c:v>8.1087193460490425E-2</c:v>
                </c:pt>
                <c:pt idx="486" formatCode="General">
                  <c:v>7.1523160762942961E-2</c:v>
                </c:pt>
                <c:pt idx="487" formatCode="General">
                  <c:v>6.0956403269754933E-2</c:v>
                </c:pt>
                <c:pt idx="488" formatCode="General">
                  <c:v>8.1136239782016339E-2</c:v>
                </c:pt>
                <c:pt idx="489" formatCode="General">
                  <c:v>6.9790190735694591E-2</c:v>
                </c:pt>
                <c:pt idx="490" formatCode="General">
                  <c:v>7.6602179836512185E-2</c:v>
                </c:pt>
                <c:pt idx="491" formatCode="General">
                  <c:v>6.4490463215258753E-2</c:v>
                </c:pt>
                <c:pt idx="492" formatCode="General">
                  <c:v>7.0821525885558678E-2</c:v>
                </c:pt>
                <c:pt idx="493" formatCode="General">
                  <c:v>7.2980926430517457E-2</c:v>
                </c:pt>
                <c:pt idx="494" formatCode="General">
                  <c:v>6.8391008174387036E-2</c:v>
                </c:pt>
                <c:pt idx="495" formatCode="General">
                  <c:v>6.2632152588555812E-2</c:v>
                </c:pt>
                <c:pt idx="496" formatCode="General">
                  <c:v>7.5636239782016279E-2</c:v>
                </c:pt>
                <c:pt idx="497" formatCode="General">
                  <c:v>6.4422343324250786E-2</c:v>
                </c:pt>
                <c:pt idx="498" formatCode="General">
                  <c:v>9.018528610354215E-2</c:v>
                </c:pt>
                <c:pt idx="499" formatCode="General">
                  <c:v>7.4874659400544719E-2</c:v>
                </c:pt>
                <c:pt idx="500" formatCode="General">
                  <c:v>6.744550408719352E-2</c:v>
                </c:pt>
                <c:pt idx="501" formatCode="General">
                  <c:v>8.2599455040872183E-2</c:v>
                </c:pt>
                <c:pt idx="502" formatCode="General">
                  <c:v>6.6091280653950868E-2</c:v>
                </c:pt>
                <c:pt idx="503" formatCode="General">
                  <c:v>7.8438692098092844E-2</c:v>
                </c:pt>
                <c:pt idx="504" formatCode="General">
                  <c:v>9.4208446866484774E-2</c:v>
                </c:pt>
                <c:pt idx="505" formatCode="General">
                  <c:v>0.10890735694822862</c:v>
                </c:pt>
                <c:pt idx="506" formatCode="General">
                  <c:v>0.10182425068119905</c:v>
                </c:pt>
                <c:pt idx="507" formatCode="General">
                  <c:v>0.12198092643051783</c:v>
                </c:pt>
                <c:pt idx="508" formatCode="General">
                  <c:v>0.15356403269754804</c:v>
                </c:pt>
                <c:pt idx="509" formatCode="General">
                  <c:v>0.13665122615803815</c:v>
                </c:pt>
                <c:pt idx="510" formatCode="General">
                  <c:v>6.8865122615803909E-2</c:v>
                </c:pt>
                <c:pt idx="511" formatCode="General">
                  <c:v>0.16374386920980921</c:v>
                </c:pt>
                <c:pt idx="512">
                  <c:v>0.11304768392370557</c:v>
                </c:pt>
                <c:pt idx="513">
                  <c:v>8.7138964577656797E-2</c:v>
                </c:pt>
                <c:pt idx="514">
                  <c:v>8.5777929155313348E-2</c:v>
                </c:pt>
                <c:pt idx="515">
                  <c:v>8.7408719346049324E-2</c:v>
                </c:pt>
                <c:pt idx="516">
                  <c:v>6.7069482288828031E-2</c:v>
                </c:pt>
                <c:pt idx="517">
                  <c:v>9.1405994550409098E-2</c:v>
                </c:pt>
                <c:pt idx="518">
                  <c:v>7.2220708446866677E-2</c:v>
                </c:pt>
                <c:pt idx="519">
                  <c:v>6.1852861035422091E-2</c:v>
                </c:pt>
                <c:pt idx="520">
                  <c:v>7.548228882833774E-2</c:v>
                </c:pt>
                <c:pt idx="521">
                  <c:v>9.5809264305177333E-2</c:v>
                </c:pt>
                <c:pt idx="522">
                  <c:v>8.1712534059945607E-2</c:v>
                </c:pt>
                <c:pt idx="523">
                  <c:v>7.2670299727520149E-2</c:v>
                </c:pt>
                <c:pt idx="524">
                  <c:v>8.2292915531334998E-2</c:v>
                </c:pt>
                <c:pt idx="525">
                  <c:v>7.27847411444138E-2</c:v>
                </c:pt>
                <c:pt idx="526">
                  <c:v>6.6168937329700306E-2</c:v>
                </c:pt>
                <c:pt idx="527">
                  <c:v>8.1351498637602049E-2</c:v>
                </c:pt>
                <c:pt idx="528">
                  <c:v>6.6132152588556092E-2</c:v>
                </c:pt>
                <c:pt idx="529">
                  <c:v>7.2623955431755149E-2</c:v>
                </c:pt>
                <c:pt idx="530">
                  <c:v>4.6470752089136091E-2</c:v>
                </c:pt>
                <c:pt idx="531">
                  <c:v>4.7571030640668699E-2</c:v>
                </c:pt>
                <c:pt idx="532">
                  <c:v>5.9891364902506794E-2</c:v>
                </c:pt>
                <c:pt idx="533">
                  <c:v>5.3779944289693571E-2</c:v>
                </c:pt>
                <c:pt idx="534">
                  <c:v>4.7434540389971858E-2</c:v>
                </c:pt>
                <c:pt idx="535">
                  <c:v>4.2481894150418142E-2</c:v>
                </c:pt>
                <c:pt idx="536">
                  <c:v>4.8487465181058731E-2</c:v>
                </c:pt>
                <c:pt idx="537">
                  <c:v>4.8852367688022369E-2</c:v>
                </c:pt>
                <c:pt idx="538">
                  <c:v>4.7011142061281763E-2</c:v>
                </c:pt>
                <c:pt idx="539">
                  <c:v>4.8802228412256454E-2</c:v>
                </c:pt>
                <c:pt idx="540">
                  <c:v>4.0036211699164159E-2</c:v>
                </c:pt>
                <c:pt idx="541">
                  <c:v>4.2091922005571103E-2</c:v>
                </c:pt>
                <c:pt idx="542">
                  <c:v>5.8353760445682301E-2</c:v>
                </c:pt>
                <c:pt idx="543">
                  <c:v>4.5231197771587794E-2</c:v>
                </c:pt>
                <c:pt idx="544">
                  <c:v>4.0696378830083368E-2</c:v>
                </c:pt>
                <c:pt idx="545">
                  <c:v>4.8136490250696884E-2</c:v>
                </c:pt>
                <c:pt idx="546">
                  <c:v>4.6818941504178202E-2</c:v>
                </c:pt>
                <c:pt idx="547">
                  <c:v>4.0612813370473955E-2</c:v>
                </c:pt>
                <c:pt idx="548">
                  <c:v>5.4370473537604713E-2</c:v>
                </c:pt>
                <c:pt idx="549">
                  <c:v>5.3451253481894501E-2</c:v>
                </c:pt>
                <c:pt idx="550">
                  <c:v>4.7284122562674114E-2</c:v>
                </c:pt>
                <c:pt idx="551">
                  <c:v>4.3194986072423447E-2</c:v>
                </c:pt>
                <c:pt idx="552">
                  <c:v>4.8217270194986561E-2</c:v>
                </c:pt>
                <c:pt idx="553">
                  <c:v>3.9434540389971851E-2</c:v>
                </c:pt>
                <c:pt idx="554">
                  <c:v>4.1278551532033525E-2</c:v>
                </c:pt>
                <c:pt idx="555">
                  <c:v>4.0250696378830053E-2</c:v>
                </c:pt>
                <c:pt idx="556">
                  <c:v>3.2133704735376245E-2</c:v>
                </c:pt>
                <c:pt idx="557">
                  <c:v>4.2139275766017281E-2</c:v>
                </c:pt>
                <c:pt idx="558">
                  <c:v>3.7089136490250585E-2</c:v>
                </c:pt>
                <c:pt idx="559">
                  <c:v>3.9133704735375918E-2</c:v>
                </c:pt>
                <c:pt idx="560">
                  <c:v>3.9072423398328837E-2</c:v>
                </c:pt>
                <c:pt idx="561">
                  <c:v>3.3106666666666396E-2</c:v>
                </c:pt>
                <c:pt idx="562">
                  <c:v>3.6186666666667033E-2</c:v>
                </c:pt>
                <c:pt idx="563">
                  <c:v>4.2272000000000087E-2</c:v>
                </c:pt>
                <c:pt idx="564">
                  <c:v>4.4383999999999979E-2</c:v>
                </c:pt>
                <c:pt idx="565">
                  <c:v>3.0226666666667068E-2</c:v>
                </c:pt>
                <c:pt idx="566">
                  <c:v>4.3639999999999901E-2</c:v>
                </c:pt>
                <c:pt idx="567">
                  <c:v>4.8743999999999676E-2</c:v>
                </c:pt>
                <c:pt idx="568">
                  <c:v>4.1240000000000165E-2</c:v>
                </c:pt>
                <c:pt idx="569">
                  <c:v>4.5674666666666752E-2</c:v>
                </c:pt>
                <c:pt idx="570">
                  <c:v>3.983200000000009E-2</c:v>
                </c:pt>
                <c:pt idx="571">
                  <c:v>4.2599999999999749E-2</c:v>
                </c:pt>
                <c:pt idx="572">
                  <c:v>4.8938666666666464E-2</c:v>
                </c:pt>
                <c:pt idx="573">
                  <c:v>4.5952000000000659E-2</c:v>
                </c:pt>
                <c:pt idx="574">
                  <c:v>4.9296000000000006E-2</c:v>
                </c:pt>
                <c:pt idx="575">
                  <c:v>3.9112000000000702E-2</c:v>
                </c:pt>
                <c:pt idx="576">
                  <c:v>4.633066666666652E-2</c:v>
                </c:pt>
                <c:pt idx="577">
                  <c:v>5.0304000000000126E-2</c:v>
                </c:pt>
                <c:pt idx="578">
                  <c:v>4.3066666666666364E-2</c:v>
                </c:pt>
                <c:pt idx="579">
                  <c:v>4.116533333333372E-2</c:v>
                </c:pt>
                <c:pt idx="580">
                  <c:v>4.0087999999999901E-2</c:v>
                </c:pt>
                <c:pt idx="581">
                  <c:v>4.9960000000000448E-2</c:v>
                </c:pt>
                <c:pt idx="582">
                  <c:v>5.1141333333333261E-2</c:v>
                </c:pt>
                <c:pt idx="583">
                  <c:v>4.673066666666692E-2</c:v>
                </c:pt>
                <c:pt idx="584">
                  <c:v>3.8959999999999884E-2</c:v>
                </c:pt>
                <c:pt idx="585">
                  <c:v>4.4496000000000091E-2</c:v>
                </c:pt>
                <c:pt idx="586">
                  <c:v>4.9466666666666548E-2</c:v>
                </c:pt>
                <c:pt idx="587">
                  <c:v>4.0242666666666871E-2</c:v>
                </c:pt>
                <c:pt idx="588">
                  <c:v>5.4263999999999868E-2</c:v>
                </c:pt>
                <c:pt idx="589">
                  <c:v>4.7471999999999959E-2</c:v>
                </c:pt>
                <c:pt idx="590">
                  <c:v>4.1325333333332992E-2</c:v>
                </c:pt>
                <c:pt idx="591">
                  <c:v>4.6754666666666722E-2</c:v>
                </c:pt>
                <c:pt idx="592">
                  <c:v>5.268000000000006E-2</c:v>
                </c:pt>
                <c:pt idx="593">
                  <c:v>5.771733333333362E-2</c:v>
                </c:pt>
                <c:pt idx="594">
                  <c:v>3.8266666666666893E-2</c:v>
                </c:pt>
                <c:pt idx="595">
                  <c:v>5.01999999999998E-2</c:v>
                </c:pt>
                <c:pt idx="596">
                  <c:v>5.2546666666666741E-2</c:v>
                </c:pt>
                <c:pt idx="597">
                  <c:v>5.6501333333333292E-2</c:v>
                </c:pt>
                <c:pt idx="598">
                  <c:v>5.1018666666666768E-2</c:v>
                </c:pt>
                <c:pt idx="599">
                  <c:v>4.4951999999999881E-2</c:v>
                </c:pt>
                <c:pt idx="600">
                  <c:v>4.3248000000000175E-2</c:v>
                </c:pt>
                <c:pt idx="601">
                  <c:v>4.493333333333327E-2</c:v>
                </c:pt>
                <c:pt idx="602">
                  <c:v>5.4999999999999716E-2</c:v>
                </c:pt>
                <c:pt idx="603">
                  <c:v>4.4880000000000031E-2</c:v>
                </c:pt>
                <c:pt idx="604">
                  <c:v>5.1631999999999678E-2</c:v>
                </c:pt>
                <c:pt idx="605">
                  <c:v>4.4293333333333074E-2</c:v>
                </c:pt>
                <c:pt idx="606">
                  <c:v>5.0631999999999788E-2</c:v>
                </c:pt>
                <c:pt idx="607">
                  <c:v>4.7360000000000291E-2</c:v>
                </c:pt>
                <c:pt idx="608">
                  <c:v>5.1786666666666648E-2</c:v>
                </c:pt>
                <c:pt idx="609">
                  <c:v>5.1869333333333323E-2</c:v>
                </c:pt>
                <c:pt idx="610">
                  <c:v>4.1991999999999585E-2</c:v>
                </c:pt>
                <c:pt idx="611">
                  <c:v>4.3671999999999933E-2</c:v>
                </c:pt>
                <c:pt idx="612">
                  <c:v>5.5301333333333424E-2</c:v>
                </c:pt>
                <c:pt idx="613">
                  <c:v>4.672266666666669E-2</c:v>
                </c:pt>
                <c:pt idx="614">
                  <c:v>3.936800000000007E-2</c:v>
                </c:pt>
                <c:pt idx="615">
                  <c:v>4.6109333333333336E-2</c:v>
                </c:pt>
                <c:pt idx="616">
                  <c:v>4.5906666666666762E-2</c:v>
                </c:pt>
                <c:pt idx="617">
                  <c:v>5.2253333333333263E-2</c:v>
                </c:pt>
                <c:pt idx="618">
                  <c:v>4.641866666666683E-2</c:v>
                </c:pt>
                <c:pt idx="619">
                  <c:v>5.0839999999999996E-2</c:v>
                </c:pt>
                <c:pt idx="620">
                  <c:v>5.3346666666666209E-2</c:v>
                </c:pt>
                <c:pt idx="621">
                  <c:v>4.99626666666666E-2</c:v>
                </c:pt>
                <c:pt idx="622">
                  <c:v>4.8176000000000219E-2</c:v>
                </c:pt>
                <c:pt idx="623">
                  <c:v>5.648000000000053E-2</c:v>
                </c:pt>
                <c:pt idx="624">
                  <c:v>5.3008000000000166E-2</c:v>
                </c:pt>
                <c:pt idx="625">
                  <c:v>5.6378666666666799E-2</c:v>
                </c:pt>
                <c:pt idx="626">
                  <c:v>4.3448000000000153E-2</c:v>
                </c:pt>
                <c:pt idx="627">
                  <c:v>4.5263999999999971E-2</c:v>
                </c:pt>
                <c:pt idx="628">
                  <c:v>5.4759999999999476E-2</c:v>
                </c:pt>
                <c:pt idx="629">
                  <c:v>5.2624000000000226E-2</c:v>
                </c:pt>
                <c:pt idx="630">
                  <c:v>5.6503999999999888E-2</c:v>
                </c:pt>
                <c:pt idx="631">
                  <c:v>5.9400000000000119E-2</c:v>
                </c:pt>
                <c:pt idx="632">
                  <c:v>5.3541333333332997E-2</c:v>
                </c:pt>
                <c:pt idx="633">
                  <c:v>4.4992000000000143E-2</c:v>
                </c:pt>
                <c:pt idx="634">
                  <c:v>5.4959999999999898E-2</c:v>
                </c:pt>
                <c:pt idx="635">
                  <c:v>6.5458666666666776E-2</c:v>
                </c:pt>
                <c:pt idx="636">
                  <c:v>6.5277333333333409E-2</c:v>
                </c:pt>
                <c:pt idx="637">
                  <c:v>5.5808000000000302E-2</c:v>
                </c:pt>
                <c:pt idx="638">
                  <c:v>7.6256000000000324E-2</c:v>
                </c:pt>
                <c:pt idx="639">
                  <c:v>5.7960000000000012E-2</c:v>
                </c:pt>
                <c:pt idx="640">
                  <c:v>6.4354666666667004E-2</c:v>
                </c:pt>
                <c:pt idx="641">
                  <c:v>4.3687999999999949E-2</c:v>
                </c:pt>
                <c:pt idx="642">
                  <c:v>4.6520000000000117E-2</c:v>
                </c:pt>
                <c:pt idx="643">
                  <c:v>5.8922666666666679E-2</c:v>
                </c:pt>
                <c:pt idx="644">
                  <c:v>5.1250666666666778E-2</c:v>
                </c:pt>
                <c:pt idx="645">
                  <c:v>5.5600000000000094E-2</c:v>
                </c:pt>
                <c:pt idx="646">
                  <c:v>6.2293333333333312E-2</c:v>
                </c:pt>
                <c:pt idx="647">
                  <c:v>4.2554666666666296E-2</c:v>
                </c:pt>
                <c:pt idx="648">
                  <c:v>5.2999999999999936E-2</c:v>
                </c:pt>
                <c:pt idx="649">
                  <c:v>6.2751999999999697E-2</c:v>
                </c:pt>
                <c:pt idx="650">
                  <c:v>6.4562666666666768E-2</c:v>
                </c:pt>
                <c:pt idx="651">
                  <c:v>5.1778666666666417E-2</c:v>
                </c:pt>
                <c:pt idx="652">
                  <c:v>5.5815999999999644E-2</c:v>
                </c:pt>
                <c:pt idx="653">
                  <c:v>4.7319999999999585E-2</c:v>
                </c:pt>
                <c:pt idx="654">
                  <c:v>5.5186666666666717E-2</c:v>
                </c:pt>
                <c:pt idx="655">
                  <c:v>5.2434666666667074E-2</c:v>
                </c:pt>
                <c:pt idx="656">
                  <c:v>5.9879999999999711E-2</c:v>
                </c:pt>
                <c:pt idx="657">
                  <c:v>3.6890666666666405E-2</c:v>
                </c:pt>
                <c:pt idx="658">
                  <c:v>4.3749333333332974E-2</c:v>
                </c:pt>
                <c:pt idx="659">
                  <c:v>4.6826666666666572E-2</c:v>
                </c:pt>
                <c:pt idx="660">
                  <c:v>5.0559999999999938E-2</c:v>
                </c:pt>
                <c:pt idx="661">
                  <c:v>7.1031999999999762E-2</c:v>
                </c:pt>
                <c:pt idx="662">
                  <c:v>4.9437333333333555E-2</c:v>
                </c:pt>
                <c:pt idx="663">
                  <c:v>4.8533333333332873E-2</c:v>
                </c:pt>
                <c:pt idx="664">
                  <c:v>7.5901333333333376E-2</c:v>
                </c:pt>
                <c:pt idx="665">
                  <c:v>5.236799999999997E-2</c:v>
                </c:pt>
                <c:pt idx="666">
                  <c:v>3.7157333333333487E-2</c:v>
                </c:pt>
                <c:pt idx="667">
                  <c:v>5.0728000000000328E-2</c:v>
                </c:pt>
                <c:pt idx="668">
                  <c:v>5.6485333333333276E-2</c:v>
                </c:pt>
                <c:pt idx="669">
                  <c:v>5.5264000000000202E-2</c:v>
                </c:pt>
                <c:pt idx="670">
                  <c:v>5.1213333333333555E-2</c:v>
                </c:pt>
                <c:pt idx="671">
                  <c:v>5.6093333333333106E-2</c:v>
                </c:pt>
                <c:pt idx="672">
                  <c:v>5.1320000000000032E-2</c:v>
                </c:pt>
                <c:pt idx="673">
                  <c:v>6.0567999999999955E-2</c:v>
                </c:pt>
                <c:pt idx="674">
                  <c:v>5.0373333333333381E-2</c:v>
                </c:pt>
                <c:pt idx="675">
                  <c:v>5.0592000000000414E-2</c:v>
                </c:pt>
                <c:pt idx="676">
                  <c:v>4.8664000000000041E-2</c:v>
                </c:pt>
                <c:pt idx="677">
                  <c:v>4.2042666666666673E-2</c:v>
                </c:pt>
                <c:pt idx="678">
                  <c:v>5.9853333333333314E-2</c:v>
                </c:pt>
                <c:pt idx="679">
                  <c:v>4.5351999999999837E-2</c:v>
                </c:pt>
                <c:pt idx="680">
                  <c:v>5.0063999999999886E-2</c:v>
                </c:pt>
                <c:pt idx="681">
                  <c:v>6.6224000000000061E-2</c:v>
                </c:pt>
                <c:pt idx="682">
                  <c:v>5.8879999999999821E-2</c:v>
                </c:pt>
                <c:pt idx="683">
                  <c:v>5.1634666666667162E-2</c:v>
                </c:pt>
                <c:pt idx="684">
                  <c:v>5.4179999999999673E-2</c:v>
                </c:pt>
                <c:pt idx="685">
                  <c:v>5.5703999999999976E-2</c:v>
                </c:pt>
                <c:pt idx="686">
                  <c:v>5.9800000000000075E-2</c:v>
                </c:pt>
                <c:pt idx="687">
                  <c:v>6.3169333333333189E-2</c:v>
                </c:pt>
                <c:pt idx="688">
                  <c:v>5.0571999999999839E-2</c:v>
                </c:pt>
                <c:pt idx="689">
                  <c:v>5.0571999999999839E-2</c:v>
                </c:pt>
                <c:pt idx="690">
                  <c:v>4.7520000000000007E-2</c:v>
                </c:pt>
                <c:pt idx="691">
                  <c:v>4.7722666666667024E-2</c:v>
                </c:pt>
                <c:pt idx="692">
                  <c:v>4.879466666666632E-2</c:v>
                </c:pt>
                <c:pt idx="693">
                  <c:v>4.3711999999999751E-2</c:v>
                </c:pt>
                <c:pt idx="694">
                  <c:v>5.1928000000000196E-2</c:v>
                </c:pt>
                <c:pt idx="695">
                  <c:v>5.3962666666666603E-2</c:v>
                </c:pt>
                <c:pt idx="696">
                  <c:v>3.1018666666666306E-2</c:v>
                </c:pt>
                <c:pt idx="697">
                  <c:v>4.4544000000000139E-2</c:v>
                </c:pt>
                <c:pt idx="698">
                  <c:v>5.6213333333333448E-2</c:v>
                </c:pt>
                <c:pt idx="699">
                  <c:v>5.6351999999999958E-2</c:v>
                </c:pt>
                <c:pt idx="700">
                  <c:v>3.9794666666666423E-2</c:v>
                </c:pt>
                <c:pt idx="701">
                  <c:v>3.7840000000000096E-2</c:v>
                </c:pt>
                <c:pt idx="702">
                  <c:v>4.0885333333333662E-2</c:v>
                </c:pt>
                <c:pt idx="703">
                  <c:v>4.5658666666666736E-2</c:v>
                </c:pt>
                <c:pt idx="704">
                  <c:v>4.1733333333333178E-2</c:v>
                </c:pt>
                <c:pt idx="705">
                  <c:v>4.7471999999999959E-2</c:v>
                </c:pt>
                <c:pt idx="706">
                  <c:v>5.4927999999999866E-2</c:v>
                </c:pt>
                <c:pt idx="707">
                  <c:v>5.4405333333333417E-2</c:v>
                </c:pt>
                <c:pt idx="708">
                  <c:v>6.2215999999999827E-2</c:v>
                </c:pt>
                <c:pt idx="709">
                  <c:v>3.6799999999999944E-2</c:v>
                </c:pt>
                <c:pt idx="710">
                  <c:v>4.0983999999999909E-2</c:v>
                </c:pt>
                <c:pt idx="711">
                  <c:v>3.7802666666666873E-2</c:v>
                </c:pt>
                <c:pt idx="712">
                  <c:v>5.6680000000000064E-2</c:v>
                </c:pt>
                <c:pt idx="713">
                  <c:v>7.1194666666666961E-2</c:v>
                </c:pt>
                <c:pt idx="714">
                  <c:v>3.3701333333333139E-2</c:v>
                </c:pt>
                <c:pt idx="715">
                  <c:v>4.7466666666666768E-2</c:v>
                </c:pt>
                <c:pt idx="716">
                  <c:v>5.4975999999999914E-2</c:v>
                </c:pt>
                <c:pt idx="717">
                  <c:v>5.7045333333333392E-2</c:v>
                </c:pt>
                <c:pt idx="718">
                  <c:v>5.9439999999999937E-2</c:v>
                </c:pt>
                <c:pt idx="719">
                  <c:v>6.9805333333333053E-2</c:v>
                </c:pt>
                <c:pt idx="720">
                  <c:v>4.5655999999999697E-2</c:v>
                </c:pt>
                <c:pt idx="721">
                  <c:v>5.6218666666666195E-2</c:v>
                </c:pt>
                <c:pt idx="722">
                  <c:v>5.5543999999999816E-2</c:v>
                </c:pt>
                <c:pt idx="723">
                  <c:v>4.9999999999999822E-2</c:v>
                </c:pt>
                <c:pt idx="724">
                  <c:v>6.9496000000000002E-2</c:v>
                </c:pt>
                <c:pt idx="725">
                  <c:v>5.6656000000000262E-2</c:v>
                </c:pt>
                <c:pt idx="726">
                  <c:v>4.4426666666666836E-2</c:v>
                </c:pt>
                <c:pt idx="727">
                  <c:v>5.0653333333333439E-2</c:v>
                </c:pt>
                <c:pt idx="728">
                  <c:v>8.618400000000026E-2</c:v>
                </c:pt>
                <c:pt idx="729">
                  <c:v>4.7976000000000241E-2</c:v>
                </c:pt>
                <c:pt idx="730">
                  <c:v>4.6159999999999979E-2</c:v>
                </c:pt>
                <c:pt idx="731">
                  <c:v>5.3250666666666557E-2</c:v>
                </c:pt>
                <c:pt idx="732">
                  <c:v>3.8744000000000334E-2</c:v>
                </c:pt>
                <c:pt idx="733">
                  <c:v>4.6597333333333157E-2</c:v>
                </c:pt>
                <c:pt idx="734">
                  <c:v>3.8784000000000152E-2</c:v>
                </c:pt>
                <c:pt idx="735">
                  <c:v>5.870933333333328E-2</c:v>
                </c:pt>
                <c:pt idx="736">
                  <c:v>4.7552000000000039E-2</c:v>
                </c:pt>
                <c:pt idx="737">
                  <c:v>5.2255999999999414E-2</c:v>
                </c:pt>
                <c:pt idx="738">
                  <c:v>3.7711999999999968E-2</c:v>
                </c:pt>
                <c:pt idx="739">
                  <c:v>4.8720000000000319E-2</c:v>
                </c:pt>
                <c:pt idx="740">
                  <c:v>5.5501333333333402E-2</c:v>
                </c:pt>
                <c:pt idx="741">
                  <c:v>5.8256000000000085E-2</c:v>
                </c:pt>
                <c:pt idx="742">
                  <c:v>6.9333333333333691E-2</c:v>
                </c:pt>
                <c:pt idx="743">
                  <c:v>4.4386666666666574E-2</c:v>
                </c:pt>
                <c:pt idx="744">
                  <c:v>6.3455999999999957E-2</c:v>
                </c:pt>
                <c:pt idx="745">
                  <c:v>6.2000000000000277E-2</c:v>
                </c:pt>
                <c:pt idx="746">
                  <c:v>6.5845333333333311E-2</c:v>
                </c:pt>
                <c:pt idx="747">
                  <c:v>5.3706666666666791E-2</c:v>
                </c:pt>
                <c:pt idx="748">
                  <c:v>5.4448000000000274E-2</c:v>
                </c:pt>
                <c:pt idx="749">
                  <c:v>3.9597333333333484E-2</c:v>
                </c:pt>
                <c:pt idx="750">
                  <c:v>4.8480000000000079E-2</c:v>
                </c:pt>
                <c:pt idx="751">
                  <c:v>5.4832000000000214E-2</c:v>
                </c:pt>
                <c:pt idx="752">
                  <c:v>3.9631999999999667E-2</c:v>
                </c:pt>
                <c:pt idx="753">
                  <c:v>5.1719999999999988E-2</c:v>
                </c:pt>
                <c:pt idx="754">
                  <c:v>4.9186666666666934E-2</c:v>
                </c:pt>
                <c:pt idx="755">
                  <c:v>3.7738666666666809E-2</c:v>
                </c:pt>
                <c:pt idx="756">
                  <c:v>4.2240000000000055E-2</c:v>
                </c:pt>
                <c:pt idx="757">
                  <c:v>4.3117333333333452E-2</c:v>
                </c:pt>
                <c:pt idx="758">
                  <c:v>4.1055999999999759E-2</c:v>
                </c:pt>
                <c:pt idx="759">
                  <c:v>4.3648000000000131E-2</c:v>
                </c:pt>
                <c:pt idx="760">
                  <c:v>4.6984000000000137E-2</c:v>
                </c:pt>
                <c:pt idx="761">
                  <c:v>3.3341333333333889E-2</c:v>
                </c:pt>
                <c:pt idx="762">
                  <c:v>4.2343999999999937E-2</c:v>
                </c:pt>
                <c:pt idx="763">
                  <c:v>4.8880000000000035E-2</c:v>
                </c:pt>
                <c:pt idx="764">
                  <c:v>5.0933333333333497E-2</c:v>
                </c:pt>
                <c:pt idx="765">
                  <c:v>4.1338666666666413E-2</c:v>
                </c:pt>
                <c:pt idx="766">
                  <c:v>5.6714666666666691E-2</c:v>
                </c:pt>
                <c:pt idx="767">
                  <c:v>4.8333333333332895E-2</c:v>
                </c:pt>
                <c:pt idx="768">
                  <c:v>4.4909333333333468E-2</c:v>
                </c:pt>
                <c:pt idx="769">
                  <c:v>4.2469333333333026E-2</c:v>
                </c:pt>
                <c:pt idx="770">
                  <c:v>4.8733333333332851E-2</c:v>
                </c:pt>
                <c:pt idx="771">
                  <c:v>5.3007999999999722E-2</c:v>
                </c:pt>
                <c:pt idx="772">
                  <c:v>4.3098666666666396E-2</c:v>
                </c:pt>
                <c:pt idx="773">
                  <c:v>4.2757333333333314E-2</c:v>
                </c:pt>
                <c:pt idx="774">
                  <c:v>5.1800000000000068E-2</c:v>
                </c:pt>
                <c:pt idx="775">
                  <c:v>4.6967999999999677E-2</c:v>
                </c:pt>
                <c:pt idx="776">
                  <c:v>3.8970666666666709E-2</c:v>
                </c:pt>
                <c:pt idx="777">
                  <c:v>4.2013333333333236E-2</c:v>
                </c:pt>
                <c:pt idx="778">
                  <c:v>4.6320000000000139E-2</c:v>
                </c:pt>
                <c:pt idx="779">
                  <c:v>4.6647999999999801E-2</c:v>
                </c:pt>
                <c:pt idx="780">
                  <c:v>3.5920000000000396E-2</c:v>
                </c:pt>
                <c:pt idx="781">
                  <c:v>5.058666666666678E-2</c:v>
                </c:pt>
                <c:pt idx="782">
                  <c:v>4.5640000000000125E-2</c:v>
                </c:pt>
                <c:pt idx="783">
                  <c:v>5.1157333333332833E-2</c:v>
                </c:pt>
                <c:pt idx="784">
                  <c:v>4.1770666666666845E-2</c:v>
                </c:pt>
                <c:pt idx="785">
                  <c:v>4.1525333333333414E-2</c:v>
                </c:pt>
                <c:pt idx="786">
                  <c:v>3.7415999999999894E-2</c:v>
                </c:pt>
                <c:pt idx="787">
                  <c:v>4.1207999999999689E-2</c:v>
                </c:pt>
                <c:pt idx="788">
                  <c:v>5.625333333333371E-2</c:v>
                </c:pt>
                <c:pt idx="789">
                  <c:v>3.8946666666666463E-2</c:v>
                </c:pt>
                <c:pt idx="790">
                  <c:v>4.6365333333333147E-2</c:v>
                </c:pt>
                <c:pt idx="791">
                  <c:v>3.1775999999999804E-2</c:v>
                </c:pt>
                <c:pt idx="792">
                  <c:v>4.1866666666666941E-2</c:v>
                </c:pt>
                <c:pt idx="793">
                  <c:v>9.490933333333329E-2</c:v>
                </c:pt>
                <c:pt idx="794">
                  <c:v>4.4592000000000187E-2</c:v>
                </c:pt>
                <c:pt idx="795">
                  <c:v>3.8040000000000074E-2</c:v>
                </c:pt>
                <c:pt idx="796">
                  <c:v>8.0295999999999701E-2</c:v>
                </c:pt>
                <c:pt idx="797">
                  <c:v>3.7394666666666687E-2</c:v>
                </c:pt>
                <c:pt idx="798">
                  <c:v>3.3992000000000466E-2</c:v>
                </c:pt>
                <c:pt idx="799">
                  <c:v>3.3453333333333557E-2</c:v>
                </c:pt>
                <c:pt idx="800">
                  <c:v>7.0783999999999736E-2</c:v>
                </c:pt>
                <c:pt idx="801">
                  <c:v>3.4309333333333747E-2</c:v>
                </c:pt>
                <c:pt idx="802">
                  <c:v>3.9848000000000106E-2</c:v>
                </c:pt>
                <c:pt idx="803">
                  <c:v>5.7786666666666431E-2</c:v>
                </c:pt>
                <c:pt idx="804">
                  <c:v>2.9546666666666166E-2</c:v>
                </c:pt>
                <c:pt idx="805">
                  <c:v>2.9338666666666846E-2</c:v>
                </c:pt>
                <c:pt idx="806">
                  <c:v>2.9360000000000053E-2</c:v>
                </c:pt>
                <c:pt idx="807">
                  <c:v>3.791733333333358E-2</c:v>
                </c:pt>
                <c:pt idx="808">
                  <c:v>3.6805333333333135E-2</c:v>
                </c:pt>
                <c:pt idx="809">
                  <c:v>3.7866666666666493E-2</c:v>
                </c:pt>
                <c:pt idx="810">
                  <c:v>4.4709333333333046E-2</c:v>
                </c:pt>
                <c:pt idx="811">
                  <c:v>4.9768000000000256E-2</c:v>
                </c:pt>
                <c:pt idx="812">
                  <c:v>3.3413333333333295E-2</c:v>
                </c:pt>
                <c:pt idx="813">
                  <c:v>3.7341333333333449E-2</c:v>
                </c:pt>
                <c:pt idx="814">
                  <c:v>3.5471999999999948E-2</c:v>
                </c:pt>
                <c:pt idx="815">
                  <c:v>4.1320000000000245E-2</c:v>
                </c:pt>
                <c:pt idx="816">
                  <c:v>3.062666666666658E-2</c:v>
                </c:pt>
                <c:pt idx="817">
                  <c:v>4.8549333333333333E-2</c:v>
                </c:pt>
                <c:pt idx="818">
                  <c:v>3.164800000000012E-2</c:v>
                </c:pt>
                <c:pt idx="819">
                  <c:v>3.5677333333332673E-2</c:v>
                </c:pt>
                <c:pt idx="820">
                  <c:v>3.8637333333332968E-2</c:v>
                </c:pt>
                <c:pt idx="821">
                  <c:v>3.371999999999975E-2</c:v>
                </c:pt>
                <c:pt idx="822">
                  <c:v>3.4711999999999854E-2</c:v>
                </c:pt>
                <c:pt idx="823">
                  <c:v>2.9853333333333509E-2</c:v>
                </c:pt>
                <c:pt idx="824">
                  <c:v>3.7861333333333302E-2</c:v>
                </c:pt>
                <c:pt idx="825">
                  <c:v>3.0968000000000107E-2</c:v>
                </c:pt>
                <c:pt idx="826">
                  <c:v>3.3999999999999808E-2</c:v>
                </c:pt>
                <c:pt idx="827">
                  <c:v>3.1013875123885093E-2</c:v>
                </c:pt>
                <c:pt idx="828">
                  <c:v>3.8017839444995261E-2</c:v>
                </c:pt>
                <c:pt idx="829">
                  <c:v>2.4014866204162821E-2</c:v>
                </c:pt>
                <c:pt idx="830">
                  <c:v>5.2042120911794054E-2</c:v>
                </c:pt>
                <c:pt idx="831">
                  <c:v>3.1077304261644567E-2</c:v>
                </c:pt>
                <c:pt idx="832">
                  <c:v>2.711100099107977E-2</c:v>
                </c:pt>
                <c:pt idx="833">
                  <c:v>3.5019821605549506E-2</c:v>
                </c:pt>
                <c:pt idx="834">
                  <c:v>2.6165014866204483E-2</c:v>
                </c:pt>
                <c:pt idx="835">
                  <c:v>2.9225966303270123E-2</c:v>
                </c:pt>
                <c:pt idx="836">
                  <c:v>3.5360753221011176E-2</c:v>
                </c:pt>
                <c:pt idx="837">
                  <c:v>3.3194251734390612E-2</c:v>
                </c:pt>
                <c:pt idx="838">
                  <c:v>2.6133795837462781E-2</c:v>
                </c:pt>
                <c:pt idx="839">
                  <c:v>3.5309217046580965E-2</c:v>
                </c:pt>
                <c:pt idx="840">
                  <c:v>2.9207135777997717E-2</c:v>
                </c:pt>
                <c:pt idx="841">
                  <c:v>2.132705649157618E-2</c:v>
                </c:pt>
                <c:pt idx="842">
                  <c:v>2.7499504459861601E-2</c:v>
                </c:pt>
                <c:pt idx="843">
                  <c:v>3.1512388503469158E-2</c:v>
                </c:pt>
                <c:pt idx="844">
                  <c:v>2.1401387512388403E-2</c:v>
                </c:pt>
                <c:pt idx="845">
                  <c:v>2.0374628344895562E-2</c:v>
                </c:pt>
                <c:pt idx="846">
                  <c:v>3.2488602576808745E-2</c:v>
                </c:pt>
                <c:pt idx="847">
                  <c:v>2.1445986124876359E-2</c:v>
                </c:pt>
                <c:pt idx="848">
                  <c:v>3.0245292368681564E-2</c:v>
                </c:pt>
                <c:pt idx="849">
                  <c:v>2.6505450941526121E-2</c:v>
                </c:pt>
                <c:pt idx="850">
                  <c:v>3.6728444003964356E-2</c:v>
                </c:pt>
                <c:pt idx="851">
                  <c:v>3.6749256689791565E-2</c:v>
                </c:pt>
                <c:pt idx="852">
                  <c:v>2.5568384539148337E-2</c:v>
                </c:pt>
                <c:pt idx="853">
                  <c:v>6.0574826560951589E-2</c:v>
                </c:pt>
                <c:pt idx="854">
                  <c:v>3.0406342913776196E-2</c:v>
                </c:pt>
                <c:pt idx="855">
                  <c:v>3.6561942517344015E-2</c:v>
                </c:pt>
                <c:pt idx="856">
                  <c:v>2.0660555004955228E-2</c:v>
                </c:pt>
                <c:pt idx="857">
                  <c:v>2.3130822596630463E-2</c:v>
                </c:pt>
                <c:pt idx="858">
                  <c:v>4.0395936570862379E-2</c:v>
                </c:pt>
                <c:pt idx="859">
                  <c:v>2.4309217046580844E-2</c:v>
                </c:pt>
                <c:pt idx="860">
                  <c:v>3.1582755203171331E-2</c:v>
                </c:pt>
                <c:pt idx="861">
                  <c:v>2.8222993062438029E-2</c:v>
                </c:pt>
                <c:pt idx="862">
                  <c:v>2.9530723488602195E-2</c:v>
                </c:pt>
                <c:pt idx="863">
                  <c:v>2.7508424182359104E-2</c:v>
                </c:pt>
                <c:pt idx="864">
                  <c:v>2.1490584737363871E-2</c:v>
                </c:pt>
                <c:pt idx="865">
                  <c:v>2.5360753221010945E-2</c:v>
                </c:pt>
                <c:pt idx="866">
                  <c:v>1.9282457879088E-2</c:v>
                </c:pt>
                <c:pt idx="867">
                  <c:v>2.4402378592665919E-2</c:v>
                </c:pt>
                <c:pt idx="868">
                  <c:v>2.0272051536174285E-2</c:v>
                </c:pt>
                <c:pt idx="869">
                  <c:v>3.1368681863231274E-2</c:v>
                </c:pt>
                <c:pt idx="870">
                  <c:v>2.5499504459860933E-2</c:v>
                </c:pt>
                <c:pt idx="871">
                  <c:v>3.3173439048562958E-2</c:v>
                </c:pt>
                <c:pt idx="872">
                  <c:v>2.4030723488602579E-2</c:v>
                </c:pt>
                <c:pt idx="873">
                  <c:v>3.0564420218037736E-2</c:v>
                </c:pt>
                <c:pt idx="874">
                  <c:v>3.0505450941526124E-2</c:v>
                </c:pt>
                <c:pt idx="875">
                  <c:v>3.1478691774033951E-2</c:v>
                </c:pt>
                <c:pt idx="876">
                  <c:v>2.8936570862239552E-2</c:v>
                </c:pt>
                <c:pt idx="877">
                  <c:v>2.5281466798810381E-2</c:v>
                </c:pt>
                <c:pt idx="878">
                  <c:v>3.073339940535158E-2</c:v>
                </c:pt>
                <c:pt idx="879">
                  <c:v>2.8594648166501369E-2</c:v>
                </c:pt>
                <c:pt idx="880">
                  <c:v>2.4431119920713673E-2</c:v>
                </c:pt>
                <c:pt idx="881">
                  <c:v>2.645787908820596E-2</c:v>
                </c:pt>
                <c:pt idx="882">
                  <c:v>2.1657086223983768E-2</c:v>
                </c:pt>
                <c:pt idx="883">
                  <c:v>2.4762636273538252E-2</c:v>
                </c:pt>
                <c:pt idx="884">
                  <c:v>2.8934588701684749E-2</c:v>
                </c:pt>
                <c:pt idx="885">
                  <c:v>2.8658077304261731E-2</c:v>
                </c:pt>
                <c:pt idx="886">
                  <c:v>3.5374628344895243E-2</c:v>
                </c:pt>
                <c:pt idx="887">
                  <c:v>1.9631813676907583E-2</c:v>
                </c:pt>
                <c:pt idx="888">
                  <c:v>3.5395441030723784E-2</c:v>
                </c:pt>
                <c:pt idx="889">
                  <c:v>2.7970267591674869E-2</c:v>
                </c:pt>
                <c:pt idx="890">
                  <c:v>3.1114965312189824E-2</c:v>
                </c:pt>
                <c:pt idx="891">
                  <c:v>3.0360753221010395E-2</c:v>
                </c:pt>
                <c:pt idx="892">
                  <c:v>2.2911793855302065E-2</c:v>
                </c:pt>
                <c:pt idx="893">
                  <c:v>2.7894449950445654E-2</c:v>
                </c:pt>
                <c:pt idx="894">
                  <c:v>2.6475718533201409E-2</c:v>
                </c:pt>
                <c:pt idx="895">
                  <c:v>3.8528741328047289E-2</c:v>
                </c:pt>
                <c:pt idx="896">
                  <c:v>2.7777006937562021E-2</c:v>
                </c:pt>
                <c:pt idx="897">
                  <c:v>3.4441526263627509E-2</c:v>
                </c:pt>
                <c:pt idx="898">
                  <c:v>3.1072348860257559E-2</c:v>
                </c:pt>
                <c:pt idx="899">
                  <c:v>3.5408325074330893E-2</c:v>
                </c:pt>
                <c:pt idx="900">
                  <c:v>3.1773042616451974E-2</c:v>
                </c:pt>
                <c:pt idx="901">
                  <c:v>2.8988602576808908E-2</c:v>
                </c:pt>
                <c:pt idx="902">
                  <c:v>3.2311199207135655E-2</c:v>
                </c:pt>
                <c:pt idx="903">
                  <c:v>2.5864222001982018E-2</c:v>
                </c:pt>
                <c:pt idx="904">
                  <c:v>3.4381565906838052E-2</c:v>
                </c:pt>
                <c:pt idx="905">
                  <c:v>2.4210109018830472E-2</c:v>
                </c:pt>
                <c:pt idx="906">
                  <c:v>2.9332011892963195E-2</c:v>
                </c:pt>
                <c:pt idx="907">
                  <c:v>3.617591674925702E-2</c:v>
                </c:pt>
                <c:pt idx="908">
                  <c:v>2.9034687809712967E-2</c:v>
                </c:pt>
                <c:pt idx="909">
                  <c:v>3.0521803766105471E-2</c:v>
                </c:pt>
                <c:pt idx="910">
                  <c:v>3.9227948463825602E-2</c:v>
                </c:pt>
                <c:pt idx="911">
                  <c:v>2.5766600594648192E-2</c:v>
                </c:pt>
                <c:pt idx="912">
                  <c:v>2.9594648166501258E-2</c:v>
                </c:pt>
                <c:pt idx="913">
                  <c:v>3.1036174430128849E-2</c:v>
                </c:pt>
                <c:pt idx="914">
                  <c:v>2.6351833498513333E-2</c:v>
                </c:pt>
                <c:pt idx="915">
                  <c:v>2.9495540138750886E-2</c:v>
                </c:pt>
                <c:pt idx="916">
                  <c:v>2.4114965312189707E-2</c:v>
                </c:pt>
                <c:pt idx="917">
                  <c:v>3.7124876114965399E-2</c:v>
                </c:pt>
                <c:pt idx="918">
                  <c:v>2.3191774033696433E-2</c:v>
                </c:pt>
                <c:pt idx="919">
                  <c:v>2.4064420218037341E-2</c:v>
                </c:pt>
                <c:pt idx="920">
                  <c:v>1.8038652130822452E-2</c:v>
                </c:pt>
                <c:pt idx="921">
                  <c:v>2.7261645193260353E-2</c:v>
                </c:pt>
                <c:pt idx="922">
                  <c:v>3.2736372646184009E-2</c:v>
                </c:pt>
                <c:pt idx="923">
                  <c:v>2.2808721506441643E-2</c:v>
                </c:pt>
                <c:pt idx="924">
                  <c:v>2.6339444995044925E-2</c:v>
                </c:pt>
                <c:pt idx="925">
                  <c:v>2.3615460852329129E-2</c:v>
                </c:pt>
                <c:pt idx="926">
                  <c:v>1.9551040634291805E-2</c:v>
                </c:pt>
                <c:pt idx="927">
                  <c:v>2.2277502477700661E-2</c:v>
                </c:pt>
                <c:pt idx="928">
                  <c:v>2.9645688800792769E-2</c:v>
                </c:pt>
                <c:pt idx="929">
                  <c:v>2.049950445986104E-2</c:v>
                </c:pt>
                <c:pt idx="930">
                  <c:v>2.3143706640238015E-2</c:v>
                </c:pt>
                <c:pt idx="931">
                  <c:v>3.4276511397422826E-2</c:v>
                </c:pt>
                <c:pt idx="932">
                  <c:v>1.8509910802775309E-2</c:v>
                </c:pt>
                <c:pt idx="933">
                  <c:v>2.5445986124876363E-2</c:v>
                </c:pt>
                <c:pt idx="934">
                  <c:v>2.3748265609514263E-2</c:v>
                </c:pt>
                <c:pt idx="935">
                  <c:v>2.8698711595639192E-2</c:v>
                </c:pt>
                <c:pt idx="936">
                  <c:v>2.3151635282457672E-2</c:v>
                </c:pt>
                <c:pt idx="937">
                  <c:v>2.4152626362735408E-2</c:v>
                </c:pt>
                <c:pt idx="938">
                  <c:v>2.4077304261644894E-2</c:v>
                </c:pt>
                <c:pt idx="939">
                  <c:v>3.2533201189296257E-2</c:v>
                </c:pt>
                <c:pt idx="940">
                  <c:v>1.8626362735381541E-2</c:v>
                </c:pt>
                <c:pt idx="941">
                  <c:v>2.8551536174430403E-2</c:v>
                </c:pt>
                <c:pt idx="942">
                  <c:v>2.9682854311198881E-2</c:v>
                </c:pt>
                <c:pt idx="943">
                  <c:v>1.6646184340931569E-2</c:v>
                </c:pt>
                <c:pt idx="944">
                  <c:v>2.1243805748265565E-2</c:v>
                </c:pt>
                <c:pt idx="945">
                  <c:v>2.5245292368681671E-2</c:v>
                </c:pt>
                <c:pt idx="946">
                  <c:v>2.2329038652130428E-2</c:v>
                </c:pt>
                <c:pt idx="947">
                  <c:v>2.0331020812685896E-2</c:v>
                </c:pt>
                <c:pt idx="948">
                  <c:v>1.6673934588701478E-2</c:v>
                </c:pt>
                <c:pt idx="949">
                  <c:v>1.8508424182358763E-2</c:v>
                </c:pt>
                <c:pt idx="950">
                  <c:v>3.0573835480673495E-2</c:v>
                </c:pt>
                <c:pt idx="951">
                  <c:v>3.4742814667987787E-2</c:v>
                </c:pt>
                <c:pt idx="952">
                  <c:v>2.9845391476710059E-2</c:v>
                </c:pt>
                <c:pt idx="953">
                  <c:v>3.0561446977205087E-2</c:v>
                </c:pt>
                <c:pt idx="954">
                  <c:v>2.6529236868186423E-2</c:v>
                </c:pt>
                <c:pt idx="955">
                  <c:v>2.0798315163528258E-2</c:v>
                </c:pt>
                <c:pt idx="956">
                  <c:v>1.7713577799801872E-2</c:v>
                </c:pt>
                <c:pt idx="957">
                  <c:v>1.8704162537165558E-2</c:v>
                </c:pt>
                <c:pt idx="958">
                  <c:v>2.7911793855302403E-2</c:v>
                </c:pt>
                <c:pt idx="959">
                  <c:v>2.5641724479683159E-2</c:v>
                </c:pt>
                <c:pt idx="960">
                  <c:v>2.3645193260654285E-2</c:v>
                </c:pt>
                <c:pt idx="961">
                  <c:v>2.3092666005946505E-2</c:v>
                </c:pt>
                <c:pt idx="962">
                  <c:v>1.6931615460852534E-2</c:v>
                </c:pt>
                <c:pt idx="963">
                  <c:v>2.5892963330029772E-2</c:v>
                </c:pt>
                <c:pt idx="964">
                  <c:v>1.9712586719524694E-2</c:v>
                </c:pt>
                <c:pt idx="965">
                  <c:v>2.5808721506441756E-2</c:v>
                </c:pt>
                <c:pt idx="966">
                  <c:v>2.2922695738354815E-2</c:v>
                </c:pt>
                <c:pt idx="967">
                  <c:v>2.0386521308226158E-2</c:v>
                </c:pt>
                <c:pt idx="968">
                  <c:v>2.4079286422200141E-2</c:v>
                </c:pt>
                <c:pt idx="969">
                  <c:v>3.4718037661050527E-2</c:v>
                </c:pt>
                <c:pt idx="970">
                  <c:v>2.8603567888998871E-2</c:v>
                </c:pt>
                <c:pt idx="971">
                  <c:v>2.3697224975223197E-2</c:v>
                </c:pt>
                <c:pt idx="972">
                  <c:v>2.3101090188305751E-2</c:v>
                </c:pt>
                <c:pt idx="973">
                  <c:v>2.0507928642219841E-2</c:v>
                </c:pt>
                <c:pt idx="974">
                  <c:v>2.6612487611496149E-2</c:v>
                </c:pt>
                <c:pt idx="975">
                  <c:v>2.8794846382556916E-2</c:v>
                </c:pt>
                <c:pt idx="976">
                  <c:v>2.22368681863232E-2</c:v>
                </c:pt>
                <c:pt idx="977">
                  <c:v>2.7724975222992665E-2</c:v>
                </c:pt>
                <c:pt idx="978">
                  <c:v>2.2155599603567833E-2</c:v>
                </c:pt>
                <c:pt idx="979">
                  <c:v>3.4788899900891845E-2</c:v>
                </c:pt>
                <c:pt idx="980">
                  <c:v>2.7787908820614327E-2</c:v>
                </c:pt>
                <c:pt idx="981">
                  <c:v>3.1360753221010729E-2</c:v>
                </c:pt>
                <c:pt idx="982">
                  <c:v>2.0999999999999908E-2</c:v>
                </c:pt>
                <c:pt idx="983">
                  <c:v>2.5864222001982018E-2</c:v>
                </c:pt>
                <c:pt idx="984">
                  <c:v>2.7434093161546436E-2</c:v>
                </c:pt>
                <c:pt idx="985">
                  <c:v>2.3563924677898918E-2</c:v>
                </c:pt>
                <c:pt idx="986">
                  <c:v>3.209514370664035E-2</c:v>
                </c:pt>
                <c:pt idx="987">
                  <c:v>2.1090188305252777E-2</c:v>
                </c:pt>
                <c:pt idx="988">
                  <c:v>3.3331020812685797E-2</c:v>
                </c:pt>
                <c:pt idx="989">
                  <c:v>2.1447968285431163E-2</c:v>
                </c:pt>
                <c:pt idx="990">
                  <c:v>2.1662537165510809E-2</c:v>
                </c:pt>
                <c:pt idx="991">
                  <c:v>2.3887016848364695E-2</c:v>
                </c:pt>
                <c:pt idx="992">
                  <c:v>2.9000000000000359E-2</c:v>
                </c:pt>
                <c:pt idx="993">
                  <c:v>3.0620416253716254E-2</c:v>
                </c:pt>
                <c:pt idx="994">
                  <c:v>2.819177403369677E-2</c:v>
                </c:pt>
                <c:pt idx="995">
                  <c:v>3.1435084241823397E-2</c:v>
                </c:pt>
                <c:pt idx="996">
                  <c:v>1.646580773042583E-2</c:v>
                </c:pt>
                <c:pt idx="997">
                  <c:v>2.0181367690782714E-2</c:v>
                </c:pt>
                <c:pt idx="998">
                  <c:v>1.8526263627353767E-2</c:v>
                </c:pt>
                <c:pt idx="999">
                  <c:v>2.104856293359747E-2</c:v>
                </c:pt>
                <c:pt idx="1000">
                  <c:v>1.9522299306243607E-2</c:v>
                </c:pt>
                <c:pt idx="1001">
                  <c:v>1.0599603567889027E-2</c:v>
                </c:pt>
                <c:pt idx="1002">
                  <c:v>1.7518334985133777E-2</c:v>
                </c:pt>
                <c:pt idx="1003">
                  <c:v>1.8634291377601642E-2</c:v>
                </c:pt>
                <c:pt idx="1004">
                  <c:v>2.0143211100099201E-2</c:v>
                </c:pt>
                <c:pt idx="1005">
                  <c:v>1.4491575817641156E-2</c:v>
                </c:pt>
                <c:pt idx="1006">
                  <c:v>2.2889494549058753E-2</c:v>
                </c:pt>
                <c:pt idx="1007">
                  <c:v>1.4114965312190364E-2</c:v>
                </c:pt>
                <c:pt idx="1008">
                  <c:v>1.8498513379583414E-2</c:v>
                </c:pt>
                <c:pt idx="1009">
                  <c:v>1.8370664023786176E-2</c:v>
                </c:pt>
                <c:pt idx="1010">
                  <c:v>2.5357284440039152E-2</c:v>
                </c:pt>
                <c:pt idx="1011">
                  <c:v>2.1365708622398394E-2</c:v>
                </c:pt>
                <c:pt idx="1012">
                  <c:v>1.1127353815659546E-2</c:v>
                </c:pt>
                <c:pt idx="1013">
                  <c:v>1.4515361744301458E-2</c:v>
                </c:pt>
                <c:pt idx="1014">
                  <c:v>2.0741328047572338E-2</c:v>
                </c:pt>
                <c:pt idx="1015">
                  <c:v>1.1207135777997923E-2</c:v>
                </c:pt>
                <c:pt idx="1016">
                  <c:v>1.9521308225966205E-2</c:v>
                </c:pt>
                <c:pt idx="1017">
                  <c:v>2.4299306243805496E-2</c:v>
                </c:pt>
                <c:pt idx="1018">
                  <c:v>1.1264618434093432E-2</c:v>
                </c:pt>
                <c:pt idx="1019">
                  <c:v>1.0531219028741212E-2</c:v>
                </c:pt>
                <c:pt idx="1020">
                  <c:v>1.0533201189296459E-2</c:v>
                </c:pt>
                <c:pt idx="1021">
                  <c:v>1.0535183349851263E-2</c:v>
                </c:pt>
                <c:pt idx="1022">
                  <c:v>1.053716551040651E-2</c:v>
                </c:pt>
                <c:pt idx="1023">
                  <c:v>1.7728444003963784E-2</c:v>
                </c:pt>
                <c:pt idx="1024">
                  <c:v>1.9454905847374082E-2</c:v>
                </c:pt>
                <c:pt idx="1025">
                  <c:v>1.9454905847374082E-2</c:v>
                </c:pt>
              </c:numCache>
            </c:numRef>
          </c:val>
          <c:smooth val="0"/>
          <c:extLst>
            <c:ext xmlns:c16="http://schemas.microsoft.com/office/drawing/2014/chart" uri="{C3380CC4-5D6E-409C-BE32-E72D297353CC}">
              <c16:uniqueId val="{00000001-4E1C-41B7-BBAA-B2E0271E4F19}"/>
            </c:ext>
          </c:extLst>
        </c:ser>
        <c:dLbls>
          <c:showLegendKey val="0"/>
          <c:showVal val="0"/>
          <c:showCatName val="0"/>
          <c:showSerName val="0"/>
          <c:showPercent val="0"/>
          <c:showBubbleSize val="0"/>
        </c:dLbls>
        <c:smooth val="0"/>
        <c:axId val="354164736"/>
        <c:axId val="354166272"/>
      </c:lineChart>
      <c:dateAx>
        <c:axId val="354164736"/>
        <c:scaling>
          <c:orientation val="minMax"/>
          <c:max val="46022"/>
        </c:scaling>
        <c:delete val="0"/>
        <c:axPos val="b"/>
        <c:numFmt formatCode="d/m/yyyy" sourceLinked="1"/>
        <c:majorTickMark val="out"/>
        <c:minorTickMark val="none"/>
        <c:tickLblPos val="low"/>
        <c:txPr>
          <a:bodyPr rot="-5400000" vert="horz"/>
          <a:lstStyle/>
          <a:p>
            <a:pPr>
              <a:defRPr/>
            </a:pPr>
            <a:endParaRPr lang="sl-SI"/>
          </a:p>
        </c:txPr>
        <c:crossAx val="354166272"/>
        <c:crosses val="autoZero"/>
        <c:auto val="1"/>
        <c:lblOffset val="100"/>
        <c:baseTimeUnit val="days"/>
      </c:dateAx>
      <c:valAx>
        <c:axId val="354166272"/>
        <c:scaling>
          <c:orientation val="minMax"/>
        </c:scaling>
        <c:delete val="0"/>
        <c:axPos val="l"/>
        <c:majorGridlines/>
        <c:title>
          <c:tx>
            <c:rich>
              <a:bodyPr rot="-5400000" vert="horz"/>
              <a:lstStyle/>
              <a:p>
                <a:pPr>
                  <a:defRPr/>
                </a:pPr>
                <a:r>
                  <a:rPr lang="sl-SI"/>
                  <a:t>%</a:t>
                </a:r>
              </a:p>
            </c:rich>
          </c:tx>
          <c:layout>
            <c:manualLayout>
              <c:xMode val="edge"/>
              <c:yMode val="edge"/>
              <c:x val="3.0387365372431881E-3"/>
              <c:y val="0.32148120665277163"/>
            </c:manualLayout>
          </c:layout>
          <c:overlay val="0"/>
        </c:title>
        <c:numFmt formatCode="0.00" sourceLinked="0"/>
        <c:majorTickMark val="out"/>
        <c:minorTickMark val="none"/>
        <c:tickLblPos val="nextTo"/>
        <c:crossAx val="354164736"/>
        <c:crosses val="autoZero"/>
        <c:crossBetween val="between"/>
      </c:valAx>
      <c:spPr>
        <a:noFill/>
        <a:ln w="25400">
          <a:noFill/>
        </a:ln>
      </c:spPr>
    </c:plotArea>
    <c:legend>
      <c:legendPos val="b"/>
      <c:layout>
        <c:manualLayout>
          <c:xMode val="edge"/>
          <c:yMode val="edge"/>
          <c:x val="0.41822771987719032"/>
          <c:y val="0.9431908438841079"/>
          <c:w val="0.2320678167881535"/>
          <c:h val="4.4904493847791903E-2"/>
        </c:manualLayout>
      </c:layout>
      <c:overlay val="0"/>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6346044413571613E-2"/>
          <c:y val="3.6116999384580448E-2"/>
          <c:w val="0.89705488771883946"/>
          <c:h val="0.63510136359941738"/>
        </c:manualLayout>
      </c:layout>
      <c:lineChart>
        <c:grouping val="standard"/>
        <c:varyColors val="0"/>
        <c:ser>
          <c:idx val="0"/>
          <c:order val="0"/>
          <c:tx>
            <c:strRef>
              <c:f>Sheet1!$B$1</c:f>
              <c:strCache>
                <c:ptCount val="1"/>
                <c:pt idx="0">
                  <c:v>RS EUR 3/2027</c:v>
                </c:pt>
              </c:strCache>
            </c:strRef>
          </c:tx>
          <c:spPr>
            <a:ln>
              <a:solidFill>
                <a:srgbClr val="2D5195"/>
              </a:solidFill>
            </a:ln>
          </c:spPr>
          <c:marker>
            <c:symbol val="none"/>
          </c:marker>
          <c:cat>
            <c:numRef>
              <c:f>Sheet1!$A$2:$A$416</c:f>
              <c:numCache>
                <c:formatCode>m/d/yyyy</c:formatCode>
                <c:ptCount val="415"/>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46015</c:v>
                </c:pt>
                <c:pt idx="254">
                  <c:v>46016</c:v>
                </c:pt>
                <c:pt idx="255">
                  <c:v>46020</c:v>
                </c:pt>
                <c:pt idx="256">
                  <c:v>46021</c:v>
                </c:pt>
                <c:pt idx="257">
                  <c:v>46022</c:v>
                </c:pt>
              </c:numCache>
            </c:numRef>
          </c:cat>
          <c:val>
            <c:numRef>
              <c:f>Sheet1!$B$2:$B$416</c:f>
              <c:numCache>
                <c:formatCode>0.000</c:formatCode>
                <c:ptCount val="415"/>
                <c:pt idx="0">
                  <c:v>2.2890000000000001</c:v>
                </c:pt>
                <c:pt idx="1">
                  <c:v>2.3130000000000002</c:v>
                </c:pt>
                <c:pt idx="2">
                  <c:v>2.3610000000000002</c:v>
                </c:pt>
                <c:pt idx="3">
                  <c:v>2.3969999999999998</c:v>
                </c:pt>
                <c:pt idx="4">
                  <c:v>2.4180000000000001</c:v>
                </c:pt>
                <c:pt idx="5">
                  <c:v>2.4470000000000001</c:v>
                </c:pt>
                <c:pt idx="6">
                  <c:v>2.4460000000000002</c:v>
                </c:pt>
                <c:pt idx="7">
                  <c:v>2.4980000000000002</c:v>
                </c:pt>
                <c:pt idx="8">
                  <c:v>2.5150000000000001</c:v>
                </c:pt>
                <c:pt idx="9">
                  <c:v>2.5059999999999998</c:v>
                </c:pt>
                <c:pt idx="10">
                  <c:v>2.4</c:v>
                </c:pt>
                <c:pt idx="11">
                  <c:v>2.4169999999999998</c:v>
                </c:pt>
                <c:pt idx="12">
                  <c:v>2.4020000000000001</c:v>
                </c:pt>
                <c:pt idx="13">
                  <c:v>2.3969999999999998</c:v>
                </c:pt>
                <c:pt idx="14">
                  <c:v>2.403</c:v>
                </c:pt>
                <c:pt idx="15">
                  <c:v>2.4209999999999998</c:v>
                </c:pt>
                <c:pt idx="16">
                  <c:v>2.4590000000000001</c:v>
                </c:pt>
                <c:pt idx="17">
                  <c:v>2.4369999999999998</c:v>
                </c:pt>
                <c:pt idx="18">
                  <c:v>2.41</c:v>
                </c:pt>
                <c:pt idx="19">
                  <c:v>2.419</c:v>
                </c:pt>
                <c:pt idx="20">
                  <c:v>2.4380000000000002</c:v>
                </c:pt>
                <c:pt idx="21">
                  <c:v>2.4689999999999999</c:v>
                </c:pt>
                <c:pt idx="22">
                  <c:v>2.355</c:v>
                </c:pt>
                <c:pt idx="23">
                  <c:v>2.3050000000000002</c:v>
                </c:pt>
                <c:pt idx="24">
                  <c:v>2.2949999999999999</c:v>
                </c:pt>
                <c:pt idx="25">
                  <c:v>2.2690000000000001</c:v>
                </c:pt>
                <c:pt idx="26">
                  <c:v>2.2959999999999998</c:v>
                </c:pt>
                <c:pt idx="27">
                  <c:v>2.2389999999999999</c:v>
                </c:pt>
                <c:pt idx="28">
                  <c:v>2.198</c:v>
                </c:pt>
                <c:pt idx="29">
                  <c:v>2.282</c:v>
                </c:pt>
                <c:pt idx="30">
                  <c:v>2.3039999999999998</c:v>
                </c:pt>
                <c:pt idx="31">
                  <c:v>2.2320000000000002</c:v>
                </c:pt>
                <c:pt idx="32">
                  <c:v>2.2450000000000001</c:v>
                </c:pt>
                <c:pt idx="33">
                  <c:v>2.298</c:v>
                </c:pt>
                <c:pt idx="34">
                  <c:v>2.282</c:v>
                </c:pt>
                <c:pt idx="35">
                  <c:v>2.383</c:v>
                </c:pt>
                <c:pt idx="36">
                  <c:v>2.3839999999999999</c:v>
                </c:pt>
                <c:pt idx="37">
                  <c:v>2.3069999999999999</c:v>
                </c:pt>
                <c:pt idx="38">
                  <c:v>2.2719999999999998</c:v>
                </c:pt>
                <c:pt idx="39">
                  <c:v>2.2429999999999999</c:v>
                </c:pt>
                <c:pt idx="40">
                  <c:v>2.2269999999999999</c:v>
                </c:pt>
                <c:pt idx="41">
                  <c:v>2.173</c:v>
                </c:pt>
                <c:pt idx="42">
                  <c:v>2.153</c:v>
                </c:pt>
                <c:pt idx="43">
                  <c:v>2.2330000000000001</c:v>
                </c:pt>
                <c:pt idx="44">
                  <c:v>2.2280000000000002</c:v>
                </c:pt>
                <c:pt idx="45">
                  <c:v>2.4449999999999998</c:v>
                </c:pt>
                <c:pt idx="46">
                  <c:v>2.4910000000000001</c:v>
                </c:pt>
                <c:pt idx="47">
                  <c:v>2.4889999999999999</c:v>
                </c:pt>
                <c:pt idx="48">
                  <c:v>2.4790000000000001</c:v>
                </c:pt>
                <c:pt idx="49">
                  <c:v>2.4740000000000002</c:v>
                </c:pt>
                <c:pt idx="50">
                  <c:v>2.4750000000000001</c:v>
                </c:pt>
                <c:pt idx="51">
                  <c:v>2.4420000000000002</c:v>
                </c:pt>
                <c:pt idx="52">
                  <c:v>2.4590000000000001</c:v>
                </c:pt>
                <c:pt idx="53">
                  <c:v>2.4300000000000002</c:v>
                </c:pt>
                <c:pt idx="54">
                  <c:v>2.42</c:v>
                </c:pt>
                <c:pt idx="55">
                  <c:v>2.4169999999999998</c:v>
                </c:pt>
                <c:pt idx="56">
                  <c:v>2.4039999999999999</c:v>
                </c:pt>
                <c:pt idx="57">
                  <c:v>2.3820000000000001</c:v>
                </c:pt>
                <c:pt idx="58">
                  <c:v>2.395</c:v>
                </c:pt>
                <c:pt idx="59">
                  <c:v>2.4350000000000001</c:v>
                </c:pt>
                <c:pt idx="60">
                  <c:v>2.444</c:v>
                </c:pt>
                <c:pt idx="61">
                  <c:v>2.427</c:v>
                </c:pt>
                <c:pt idx="62">
                  <c:v>2.371</c:v>
                </c:pt>
                <c:pt idx="63">
                  <c:v>2.4249999999999998</c:v>
                </c:pt>
                <c:pt idx="64">
                  <c:v>2.3839999999999999</c:v>
                </c:pt>
                <c:pt idx="65">
                  <c:v>2.3959999999999999</c:v>
                </c:pt>
                <c:pt idx="66">
                  <c:v>2.335</c:v>
                </c:pt>
                <c:pt idx="67">
                  <c:v>2.2759999999999998</c:v>
                </c:pt>
                <c:pt idx="68">
                  <c:v>2.331</c:v>
                </c:pt>
                <c:pt idx="69">
                  <c:v>2.38</c:v>
                </c:pt>
                <c:pt idx="70">
                  <c:v>2.3410000000000002</c:v>
                </c:pt>
                <c:pt idx="71">
                  <c:v>2.3330000000000002</c:v>
                </c:pt>
                <c:pt idx="72">
                  <c:v>2.3849999999999998</c:v>
                </c:pt>
                <c:pt idx="73">
                  <c:v>2.31</c:v>
                </c:pt>
                <c:pt idx="74">
                  <c:v>2.3170000000000002</c:v>
                </c:pt>
                <c:pt idx="75">
                  <c:v>2.2989999999999999</c:v>
                </c:pt>
                <c:pt idx="76">
                  <c:v>2.2429999999999999</c:v>
                </c:pt>
                <c:pt idx="77">
                  <c:v>2.2429999999999999</c:v>
                </c:pt>
                <c:pt idx="78">
                  <c:v>2.2200000000000002</c:v>
                </c:pt>
                <c:pt idx="79">
                  <c:v>2.2490000000000001</c:v>
                </c:pt>
                <c:pt idx="80">
                  <c:v>2.1789999999999998</c:v>
                </c:pt>
                <c:pt idx="81">
                  <c:v>2.198</c:v>
                </c:pt>
                <c:pt idx="82">
                  <c:v>2.222</c:v>
                </c:pt>
                <c:pt idx="83">
                  <c:v>2.2120000000000002</c:v>
                </c:pt>
                <c:pt idx="84">
                  <c:v>2.157</c:v>
                </c:pt>
                <c:pt idx="85">
                  <c:v>2.2250000000000001</c:v>
                </c:pt>
                <c:pt idx="86">
                  <c:v>2.2320000000000002</c:v>
                </c:pt>
                <c:pt idx="87">
                  <c:v>2.1850000000000001</c:v>
                </c:pt>
                <c:pt idx="88">
                  <c:v>2.1419999999999999</c:v>
                </c:pt>
                <c:pt idx="89">
                  <c:v>2.173</c:v>
                </c:pt>
                <c:pt idx="90">
                  <c:v>2.2000000000000002</c:v>
                </c:pt>
                <c:pt idx="91">
                  <c:v>2.2850000000000001</c:v>
                </c:pt>
                <c:pt idx="92">
                  <c:v>2.266</c:v>
                </c:pt>
                <c:pt idx="93">
                  <c:v>2.286</c:v>
                </c:pt>
                <c:pt idx="94">
                  <c:v>2.2509999999999999</c:v>
                </c:pt>
                <c:pt idx="95">
                  <c:v>2.2240000000000002</c:v>
                </c:pt>
                <c:pt idx="96">
                  <c:v>2.2360000000000002</c:v>
                </c:pt>
                <c:pt idx="97">
                  <c:v>2.226</c:v>
                </c:pt>
                <c:pt idx="98">
                  <c:v>2.2679999999999998</c:v>
                </c:pt>
                <c:pt idx="99">
                  <c:v>2.2589999999999999</c:v>
                </c:pt>
                <c:pt idx="100">
                  <c:v>2.2050000000000001</c:v>
                </c:pt>
                <c:pt idx="101">
                  <c:v>2.2000000000000002</c:v>
                </c:pt>
                <c:pt idx="102">
                  <c:v>2.2029999999999998</c:v>
                </c:pt>
                <c:pt idx="103">
                  <c:v>2.2029999999999998</c:v>
                </c:pt>
                <c:pt idx="104">
                  <c:v>2.1800000000000002</c:v>
                </c:pt>
                <c:pt idx="105">
                  <c:v>2.173</c:v>
                </c:pt>
                <c:pt idx="106">
                  <c:v>2.202</c:v>
                </c:pt>
                <c:pt idx="107">
                  <c:v>2.198</c:v>
                </c:pt>
                <c:pt idx="108">
                  <c:v>2.2080000000000002</c:v>
                </c:pt>
                <c:pt idx="109">
                  <c:v>2.274</c:v>
                </c:pt>
                <c:pt idx="110">
                  <c:v>2.2639999999999998</c:v>
                </c:pt>
                <c:pt idx="111">
                  <c:v>2.2309999999999999</c:v>
                </c:pt>
                <c:pt idx="112">
                  <c:v>2.1970000000000001</c:v>
                </c:pt>
                <c:pt idx="113">
                  <c:v>2.2029999999999998</c:v>
                </c:pt>
                <c:pt idx="114">
                  <c:v>2.1829999999999998</c:v>
                </c:pt>
                <c:pt idx="115">
                  <c:v>2.2559999999999998</c:v>
                </c:pt>
                <c:pt idx="116">
                  <c:v>2.2210000000000001</c:v>
                </c:pt>
                <c:pt idx="117">
                  <c:v>2.2469999999999999</c:v>
                </c:pt>
                <c:pt idx="118">
                  <c:v>2.181</c:v>
                </c:pt>
                <c:pt idx="119">
                  <c:v>2.202</c:v>
                </c:pt>
                <c:pt idx="120">
                  <c:v>2.173</c:v>
                </c:pt>
                <c:pt idx="121">
                  <c:v>2.1760000000000002</c:v>
                </c:pt>
                <c:pt idx="122">
                  <c:v>2.157</c:v>
                </c:pt>
                <c:pt idx="123">
                  <c:v>2.1669999999999998</c:v>
                </c:pt>
                <c:pt idx="124">
                  <c:v>2.1579999999999999</c:v>
                </c:pt>
                <c:pt idx="125">
                  <c:v>2.17</c:v>
                </c:pt>
                <c:pt idx="126">
                  <c:v>2.169</c:v>
                </c:pt>
                <c:pt idx="127">
                  <c:v>2.145</c:v>
                </c:pt>
                <c:pt idx="128">
                  <c:v>2.1909999999999998</c:v>
                </c:pt>
                <c:pt idx="129">
                  <c:v>2.1480000000000001</c:v>
                </c:pt>
                <c:pt idx="130">
                  <c:v>2.1419999999999999</c:v>
                </c:pt>
                <c:pt idx="131">
                  <c:v>2.1680000000000001</c:v>
                </c:pt>
                <c:pt idx="132">
                  <c:v>2.2040000000000002</c:v>
                </c:pt>
                <c:pt idx="133">
                  <c:v>2.1880000000000002</c:v>
                </c:pt>
                <c:pt idx="134">
                  <c:v>2.2170000000000001</c:v>
                </c:pt>
                <c:pt idx="135">
                  <c:v>2.226</c:v>
                </c:pt>
                <c:pt idx="136">
                  <c:v>2.218</c:v>
                </c:pt>
                <c:pt idx="137">
                  <c:v>2.2160000000000002</c:v>
                </c:pt>
                <c:pt idx="138">
                  <c:v>2.173</c:v>
                </c:pt>
                <c:pt idx="139">
                  <c:v>2.1829999999999998</c:v>
                </c:pt>
                <c:pt idx="140">
                  <c:v>2.1970000000000001</c:v>
                </c:pt>
                <c:pt idx="141">
                  <c:v>2.1240000000000001</c:v>
                </c:pt>
                <c:pt idx="142">
                  <c:v>2.1219999999999999</c:v>
                </c:pt>
                <c:pt idx="143">
                  <c:v>2.1459999999999999</c:v>
                </c:pt>
                <c:pt idx="144">
                  <c:v>2.2440000000000002</c:v>
                </c:pt>
                <c:pt idx="145">
                  <c:v>2.2599999999999998</c:v>
                </c:pt>
                <c:pt idx="146">
                  <c:v>2.2290000000000001</c:v>
                </c:pt>
                <c:pt idx="147">
                  <c:v>2.2429999999999999</c:v>
                </c:pt>
                <c:pt idx="148">
                  <c:v>2.254</c:v>
                </c:pt>
                <c:pt idx="149">
                  <c:v>2.2519999999999998</c:v>
                </c:pt>
                <c:pt idx="150">
                  <c:v>2.2290000000000001</c:v>
                </c:pt>
                <c:pt idx="151">
                  <c:v>2.1779999999999999</c:v>
                </c:pt>
                <c:pt idx="152">
                  <c:v>2.1789999999999998</c:v>
                </c:pt>
                <c:pt idx="153">
                  <c:v>2.1920000000000002</c:v>
                </c:pt>
                <c:pt idx="154">
                  <c:v>2.1850000000000001</c:v>
                </c:pt>
                <c:pt idx="155">
                  <c:v>2.2330000000000001</c:v>
                </c:pt>
                <c:pt idx="156">
                  <c:v>2.2210000000000001</c:v>
                </c:pt>
                <c:pt idx="157">
                  <c:v>2.2490000000000001</c:v>
                </c:pt>
                <c:pt idx="158">
                  <c:v>2.19</c:v>
                </c:pt>
                <c:pt idx="159">
                  <c:v>2.202</c:v>
                </c:pt>
                <c:pt idx="160">
                  <c:v>2.2559999999999998</c:v>
                </c:pt>
                <c:pt idx="161">
                  <c:v>2.2320000000000002</c:v>
                </c:pt>
                <c:pt idx="162">
                  <c:v>2.2170000000000001</c:v>
                </c:pt>
                <c:pt idx="163">
                  <c:v>2.19</c:v>
                </c:pt>
                <c:pt idx="164">
                  <c:v>2.2410000000000001</c:v>
                </c:pt>
                <c:pt idx="165">
                  <c:v>2.194</c:v>
                </c:pt>
                <c:pt idx="166">
                  <c:v>2.2450000000000001</c:v>
                </c:pt>
                <c:pt idx="167">
                  <c:v>2.2080000000000002</c:v>
                </c:pt>
                <c:pt idx="168">
                  <c:v>2.1909999999999998</c:v>
                </c:pt>
                <c:pt idx="169">
                  <c:v>2.1880000000000002</c:v>
                </c:pt>
                <c:pt idx="170">
                  <c:v>2.2010000000000001</c:v>
                </c:pt>
                <c:pt idx="171">
                  <c:v>2.2160000000000002</c:v>
                </c:pt>
                <c:pt idx="172">
                  <c:v>2.2490000000000001</c:v>
                </c:pt>
                <c:pt idx="173">
                  <c:v>2.2050000000000001</c:v>
                </c:pt>
                <c:pt idx="174">
                  <c:v>2.1920000000000002</c:v>
                </c:pt>
                <c:pt idx="175">
                  <c:v>2.1429999999999998</c:v>
                </c:pt>
                <c:pt idx="176">
                  <c:v>2.1190000000000002</c:v>
                </c:pt>
                <c:pt idx="177">
                  <c:v>2.1379999999999999</c:v>
                </c:pt>
                <c:pt idx="178">
                  <c:v>2.1579999999999999</c:v>
                </c:pt>
                <c:pt idx="179">
                  <c:v>2.1709999999999998</c:v>
                </c:pt>
                <c:pt idx="180">
                  <c:v>2.206</c:v>
                </c:pt>
                <c:pt idx="181">
                  <c:v>2.1859999999999999</c:v>
                </c:pt>
                <c:pt idx="182">
                  <c:v>2.17</c:v>
                </c:pt>
                <c:pt idx="183">
                  <c:v>2.17</c:v>
                </c:pt>
                <c:pt idx="184">
                  <c:v>2.2280000000000002</c:v>
                </c:pt>
                <c:pt idx="185">
                  <c:v>2.2400000000000002</c:v>
                </c:pt>
                <c:pt idx="186">
                  <c:v>2.23</c:v>
                </c:pt>
                <c:pt idx="187">
                  <c:v>2.2490000000000001</c:v>
                </c:pt>
                <c:pt idx="188">
                  <c:v>2.2509999999999999</c:v>
                </c:pt>
                <c:pt idx="189">
                  <c:v>2.2730000000000001</c:v>
                </c:pt>
                <c:pt idx="190">
                  <c:v>2.2490000000000001</c:v>
                </c:pt>
                <c:pt idx="191">
                  <c:v>2.226</c:v>
                </c:pt>
                <c:pt idx="192">
                  <c:v>2.2200000000000002</c:v>
                </c:pt>
                <c:pt idx="193">
                  <c:v>2.2160000000000002</c:v>
                </c:pt>
                <c:pt idx="194">
                  <c:v>2.214</c:v>
                </c:pt>
                <c:pt idx="195">
                  <c:v>2.2120000000000002</c:v>
                </c:pt>
                <c:pt idx="196">
                  <c:v>2.2109999999999999</c:v>
                </c:pt>
                <c:pt idx="197">
                  <c:v>2.206</c:v>
                </c:pt>
                <c:pt idx="198">
                  <c:v>2.19</c:v>
                </c:pt>
                <c:pt idx="199">
                  <c:v>2.2010000000000001</c:v>
                </c:pt>
                <c:pt idx="200">
                  <c:v>2.1539999999999999</c:v>
                </c:pt>
                <c:pt idx="201">
                  <c:v>2.1309999999999998</c:v>
                </c:pt>
                <c:pt idx="202">
                  <c:v>2.12</c:v>
                </c:pt>
                <c:pt idx="203">
                  <c:v>2.081</c:v>
                </c:pt>
                <c:pt idx="204">
                  <c:v>2.0880000000000001</c:v>
                </c:pt>
                <c:pt idx="205">
                  <c:v>2.1</c:v>
                </c:pt>
                <c:pt idx="206">
                  <c:v>2.089</c:v>
                </c:pt>
                <c:pt idx="207">
                  <c:v>2.0750000000000002</c:v>
                </c:pt>
                <c:pt idx="208">
                  <c:v>2.0739999999999998</c:v>
                </c:pt>
                <c:pt idx="209">
                  <c:v>2.0859999999999999</c:v>
                </c:pt>
                <c:pt idx="210">
                  <c:v>2.129</c:v>
                </c:pt>
                <c:pt idx="211">
                  <c:v>2.1160000000000001</c:v>
                </c:pt>
                <c:pt idx="212">
                  <c:v>2.129</c:v>
                </c:pt>
                <c:pt idx="213">
                  <c:v>2.1190000000000002</c:v>
                </c:pt>
                <c:pt idx="214">
                  <c:v>2.1509999999999998</c:v>
                </c:pt>
                <c:pt idx="215">
                  <c:v>2.1120000000000001</c:v>
                </c:pt>
                <c:pt idx="216">
                  <c:v>2.1339999999999999</c:v>
                </c:pt>
                <c:pt idx="217">
                  <c:v>2.1179999999999999</c:v>
                </c:pt>
                <c:pt idx="218">
                  <c:v>2.1349999999999998</c:v>
                </c:pt>
                <c:pt idx="219">
                  <c:v>2.1150000000000002</c:v>
                </c:pt>
                <c:pt idx="220">
                  <c:v>2.1259999999999999</c:v>
                </c:pt>
                <c:pt idx="221">
                  <c:v>2.1389999999999998</c:v>
                </c:pt>
                <c:pt idx="222">
                  <c:v>2.125</c:v>
                </c:pt>
                <c:pt idx="223">
                  <c:v>2.1110000000000002</c:v>
                </c:pt>
                <c:pt idx="224">
                  <c:v>2.1549999999999998</c:v>
                </c:pt>
                <c:pt idx="225">
                  <c:v>2.1739999999999999</c:v>
                </c:pt>
                <c:pt idx="226">
                  <c:v>2.1629999999999998</c:v>
                </c:pt>
                <c:pt idx="227">
                  <c:v>2.1469999999999998</c:v>
                </c:pt>
                <c:pt idx="228">
                  <c:v>2.1419999999999999</c:v>
                </c:pt>
                <c:pt idx="229">
                  <c:v>2.1480000000000001</c:v>
                </c:pt>
                <c:pt idx="230">
                  <c:v>2.1469999999999998</c:v>
                </c:pt>
                <c:pt idx="231">
                  <c:v>2.141</c:v>
                </c:pt>
                <c:pt idx="232">
                  <c:v>2.1280000000000001</c:v>
                </c:pt>
                <c:pt idx="233">
                  <c:v>2.121</c:v>
                </c:pt>
                <c:pt idx="234">
                  <c:v>2.125</c:v>
                </c:pt>
                <c:pt idx="235">
                  <c:v>2.133</c:v>
                </c:pt>
                <c:pt idx="236">
                  <c:v>2.1709999999999998</c:v>
                </c:pt>
                <c:pt idx="237">
                  <c:v>2.1619999999999999</c:v>
                </c:pt>
                <c:pt idx="238">
                  <c:v>2.1579999999999999</c:v>
                </c:pt>
                <c:pt idx="239">
                  <c:v>2.1890000000000001</c:v>
                </c:pt>
                <c:pt idx="240">
                  <c:v>2.2029999999999998</c:v>
                </c:pt>
                <c:pt idx="241">
                  <c:v>2.2650000000000001</c:v>
                </c:pt>
                <c:pt idx="242">
                  <c:v>2.25</c:v>
                </c:pt>
                <c:pt idx="243">
                  <c:v>2.2789999999999999</c:v>
                </c:pt>
                <c:pt idx="244">
                  <c:v>2.2549999999999999</c:v>
                </c:pt>
                <c:pt idx="245">
                  <c:v>2.2549999999999999</c:v>
                </c:pt>
                <c:pt idx="246">
                  <c:v>2.2549999999999999</c:v>
                </c:pt>
                <c:pt idx="247">
                  <c:v>2.23</c:v>
                </c:pt>
                <c:pt idx="248">
                  <c:v>2.238</c:v>
                </c:pt>
                <c:pt idx="249">
                  <c:v>2.2189999999999999</c:v>
                </c:pt>
                <c:pt idx="250">
                  <c:v>2.2530000000000001</c:v>
                </c:pt>
                <c:pt idx="251">
                  <c:v>2.238</c:v>
                </c:pt>
                <c:pt idx="252">
                  <c:v>2.2160000000000002</c:v>
                </c:pt>
                <c:pt idx="253">
                  <c:v>2.2170000000000001</c:v>
                </c:pt>
                <c:pt idx="254">
                  <c:v>2.2170000000000001</c:v>
                </c:pt>
                <c:pt idx="255">
                  <c:v>2.19</c:v>
                </c:pt>
                <c:pt idx="256">
                  <c:v>2.206</c:v>
                </c:pt>
                <c:pt idx="257">
                  <c:v>2.2090000000000001</c:v>
                </c:pt>
                <c:pt idx="258">
                  <c:v>0</c:v>
                </c:pt>
              </c:numCache>
            </c:numRef>
          </c:val>
          <c:smooth val="0"/>
          <c:extLst>
            <c:ext xmlns:c16="http://schemas.microsoft.com/office/drawing/2014/chart" uri="{C3380CC4-5D6E-409C-BE32-E72D297353CC}">
              <c16:uniqueId val="{00000000-B1B6-4C4F-8420-4A0A4B52AABF}"/>
            </c:ext>
          </c:extLst>
        </c:ser>
        <c:ser>
          <c:idx val="1"/>
          <c:order val="1"/>
          <c:tx>
            <c:strRef>
              <c:f>Sheet1!$C$1</c:f>
              <c:strCache>
                <c:ptCount val="1"/>
                <c:pt idx="0">
                  <c:v>RS EUR 3/2029</c:v>
                </c:pt>
              </c:strCache>
            </c:strRef>
          </c:tx>
          <c:spPr>
            <a:ln>
              <a:solidFill>
                <a:srgbClr val="E1001A"/>
              </a:solidFill>
            </a:ln>
          </c:spPr>
          <c:marker>
            <c:symbol val="none"/>
          </c:marker>
          <c:cat>
            <c:numRef>
              <c:f>Sheet1!$A$2:$A$416</c:f>
              <c:numCache>
                <c:formatCode>m/d/yyyy</c:formatCode>
                <c:ptCount val="415"/>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46015</c:v>
                </c:pt>
                <c:pt idx="254">
                  <c:v>46016</c:v>
                </c:pt>
                <c:pt idx="255">
                  <c:v>46020</c:v>
                </c:pt>
                <c:pt idx="256">
                  <c:v>46021</c:v>
                </c:pt>
                <c:pt idx="257">
                  <c:v>46022</c:v>
                </c:pt>
              </c:numCache>
            </c:numRef>
          </c:cat>
          <c:val>
            <c:numRef>
              <c:f>Sheet1!$C$2:$C$416</c:f>
              <c:numCache>
                <c:formatCode>0.000</c:formatCode>
                <c:ptCount val="415"/>
                <c:pt idx="0">
                  <c:v>2.6760000000000002</c:v>
                </c:pt>
                <c:pt idx="1">
                  <c:v>2.69</c:v>
                </c:pt>
                <c:pt idx="2">
                  <c:v>2.7440000000000002</c:v>
                </c:pt>
                <c:pt idx="3">
                  <c:v>2.7559999999999998</c:v>
                </c:pt>
                <c:pt idx="4">
                  <c:v>2.7839999999999998</c:v>
                </c:pt>
                <c:pt idx="5">
                  <c:v>2.7989999999999999</c:v>
                </c:pt>
                <c:pt idx="6">
                  <c:v>2.8159999999999998</c:v>
                </c:pt>
                <c:pt idx="7">
                  <c:v>2.8570000000000002</c:v>
                </c:pt>
                <c:pt idx="8">
                  <c:v>2.8650000000000002</c:v>
                </c:pt>
                <c:pt idx="9">
                  <c:v>2.855</c:v>
                </c:pt>
                <c:pt idx="10">
                  <c:v>2.75</c:v>
                </c:pt>
                <c:pt idx="11">
                  <c:v>2.7469999999999999</c:v>
                </c:pt>
                <c:pt idx="12">
                  <c:v>2.73</c:v>
                </c:pt>
                <c:pt idx="13">
                  <c:v>2.7160000000000002</c:v>
                </c:pt>
                <c:pt idx="14">
                  <c:v>2.7050000000000001</c:v>
                </c:pt>
                <c:pt idx="15">
                  <c:v>2.71</c:v>
                </c:pt>
                <c:pt idx="16">
                  <c:v>2.7</c:v>
                </c:pt>
                <c:pt idx="17">
                  <c:v>2.71</c:v>
                </c:pt>
                <c:pt idx="18">
                  <c:v>2.6880000000000002</c:v>
                </c:pt>
                <c:pt idx="19">
                  <c:v>2.702</c:v>
                </c:pt>
                <c:pt idx="20">
                  <c:v>2.7130000000000001</c:v>
                </c:pt>
                <c:pt idx="21">
                  <c:v>2.661</c:v>
                </c:pt>
                <c:pt idx="22">
                  <c:v>2.6139999999999999</c:v>
                </c:pt>
                <c:pt idx="23">
                  <c:v>2.56</c:v>
                </c:pt>
                <c:pt idx="24">
                  <c:v>2.5659999999999998</c:v>
                </c:pt>
                <c:pt idx="25">
                  <c:v>2.5379999999999998</c:v>
                </c:pt>
                <c:pt idx="26">
                  <c:v>2.5859999999999999</c:v>
                </c:pt>
                <c:pt idx="27">
                  <c:v>2.5190000000000001</c:v>
                </c:pt>
                <c:pt idx="28">
                  <c:v>2.4950000000000001</c:v>
                </c:pt>
                <c:pt idx="29">
                  <c:v>2.5910000000000002</c:v>
                </c:pt>
                <c:pt idx="30">
                  <c:v>2.5859999999999999</c:v>
                </c:pt>
                <c:pt idx="31">
                  <c:v>2.52</c:v>
                </c:pt>
                <c:pt idx="32">
                  <c:v>2.5379999999999998</c:v>
                </c:pt>
                <c:pt idx="33">
                  <c:v>2.593</c:v>
                </c:pt>
                <c:pt idx="34">
                  <c:v>2.5819999999999999</c:v>
                </c:pt>
                <c:pt idx="35">
                  <c:v>2.6749999999999998</c:v>
                </c:pt>
                <c:pt idx="36">
                  <c:v>2.6709999999999998</c:v>
                </c:pt>
                <c:pt idx="37">
                  <c:v>2.5910000000000002</c:v>
                </c:pt>
                <c:pt idx="38">
                  <c:v>2.5950000000000002</c:v>
                </c:pt>
                <c:pt idx="39">
                  <c:v>2.5739999999999998</c:v>
                </c:pt>
                <c:pt idx="40">
                  <c:v>2.5529999999999999</c:v>
                </c:pt>
                <c:pt idx="41">
                  <c:v>2.5139999999999998</c:v>
                </c:pt>
                <c:pt idx="42">
                  <c:v>2.512</c:v>
                </c:pt>
                <c:pt idx="43">
                  <c:v>2.5859999999999999</c:v>
                </c:pt>
                <c:pt idx="44">
                  <c:v>2.577</c:v>
                </c:pt>
                <c:pt idx="45">
                  <c:v>2.83</c:v>
                </c:pt>
                <c:pt idx="46">
                  <c:v>2.8780000000000001</c:v>
                </c:pt>
                <c:pt idx="47">
                  <c:v>2.8809999999999998</c:v>
                </c:pt>
                <c:pt idx="48">
                  <c:v>2.8730000000000002</c:v>
                </c:pt>
                <c:pt idx="49">
                  <c:v>2.8860000000000001</c:v>
                </c:pt>
                <c:pt idx="50">
                  <c:v>2.8889999999999998</c:v>
                </c:pt>
                <c:pt idx="51">
                  <c:v>2.8530000000000002</c:v>
                </c:pt>
                <c:pt idx="52">
                  <c:v>2.867</c:v>
                </c:pt>
                <c:pt idx="53">
                  <c:v>2.83</c:v>
                </c:pt>
                <c:pt idx="54">
                  <c:v>2.8250000000000002</c:v>
                </c:pt>
                <c:pt idx="55">
                  <c:v>2.8039999999999998</c:v>
                </c:pt>
                <c:pt idx="56">
                  <c:v>2.8039999999999998</c:v>
                </c:pt>
                <c:pt idx="57">
                  <c:v>2.7879999999999998</c:v>
                </c:pt>
                <c:pt idx="58">
                  <c:v>2.7719999999999998</c:v>
                </c:pt>
                <c:pt idx="59">
                  <c:v>2.827</c:v>
                </c:pt>
                <c:pt idx="60">
                  <c:v>2.835</c:v>
                </c:pt>
                <c:pt idx="61">
                  <c:v>2.8180000000000001</c:v>
                </c:pt>
                <c:pt idx="62">
                  <c:v>2.762</c:v>
                </c:pt>
                <c:pt idx="63">
                  <c:v>2.81</c:v>
                </c:pt>
                <c:pt idx="64">
                  <c:v>2.7570000000000001</c:v>
                </c:pt>
                <c:pt idx="65">
                  <c:v>2.778</c:v>
                </c:pt>
                <c:pt idx="66">
                  <c:v>2.718</c:v>
                </c:pt>
                <c:pt idx="67">
                  <c:v>2.6819999999999999</c:v>
                </c:pt>
                <c:pt idx="68">
                  <c:v>2.7290000000000001</c:v>
                </c:pt>
                <c:pt idx="69">
                  <c:v>2.7639999999999998</c:v>
                </c:pt>
                <c:pt idx="70">
                  <c:v>2.7370000000000001</c:v>
                </c:pt>
                <c:pt idx="71">
                  <c:v>2.7</c:v>
                </c:pt>
                <c:pt idx="72">
                  <c:v>2.7469999999999999</c:v>
                </c:pt>
                <c:pt idx="73">
                  <c:v>2.649</c:v>
                </c:pt>
                <c:pt idx="74">
                  <c:v>2.6509999999999998</c:v>
                </c:pt>
                <c:pt idx="75">
                  <c:v>2.625</c:v>
                </c:pt>
                <c:pt idx="76">
                  <c:v>2.577</c:v>
                </c:pt>
                <c:pt idx="77">
                  <c:v>2.577</c:v>
                </c:pt>
                <c:pt idx="78">
                  <c:v>2.5569999999999999</c:v>
                </c:pt>
                <c:pt idx="79">
                  <c:v>2.5779999999999998</c:v>
                </c:pt>
                <c:pt idx="80">
                  <c:v>2.5099999999999998</c:v>
                </c:pt>
                <c:pt idx="81">
                  <c:v>2.528</c:v>
                </c:pt>
                <c:pt idx="82">
                  <c:v>2.5579999999999998</c:v>
                </c:pt>
                <c:pt idx="83">
                  <c:v>2.54</c:v>
                </c:pt>
                <c:pt idx="84">
                  <c:v>2.4940000000000002</c:v>
                </c:pt>
                <c:pt idx="85">
                  <c:v>2.5649999999999999</c:v>
                </c:pt>
                <c:pt idx="86">
                  <c:v>2.5550000000000002</c:v>
                </c:pt>
                <c:pt idx="87">
                  <c:v>2.5499999999999998</c:v>
                </c:pt>
                <c:pt idx="88">
                  <c:v>2.5049999999999999</c:v>
                </c:pt>
                <c:pt idx="89">
                  <c:v>2.5339999999999998</c:v>
                </c:pt>
                <c:pt idx="90">
                  <c:v>2.5630000000000002</c:v>
                </c:pt>
                <c:pt idx="91">
                  <c:v>2.649</c:v>
                </c:pt>
                <c:pt idx="92">
                  <c:v>2.6549999999999998</c:v>
                </c:pt>
                <c:pt idx="93">
                  <c:v>2.673</c:v>
                </c:pt>
                <c:pt idx="94">
                  <c:v>2.6219999999999999</c:v>
                </c:pt>
                <c:pt idx="95">
                  <c:v>2.5939999999999999</c:v>
                </c:pt>
                <c:pt idx="96">
                  <c:v>2.6019999999999999</c:v>
                </c:pt>
                <c:pt idx="97">
                  <c:v>2.597</c:v>
                </c:pt>
                <c:pt idx="98">
                  <c:v>2.6459999999999999</c:v>
                </c:pt>
                <c:pt idx="99">
                  <c:v>2.64</c:v>
                </c:pt>
                <c:pt idx="100">
                  <c:v>2.58</c:v>
                </c:pt>
                <c:pt idx="101">
                  <c:v>2.5659999999999998</c:v>
                </c:pt>
                <c:pt idx="102">
                  <c:v>2.56</c:v>
                </c:pt>
                <c:pt idx="103">
                  <c:v>2.5640000000000001</c:v>
                </c:pt>
                <c:pt idx="104">
                  <c:v>2.5310000000000001</c:v>
                </c:pt>
                <c:pt idx="105">
                  <c:v>2.5150000000000001</c:v>
                </c:pt>
                <c:pt idx="106">
                  <c:v>2.5409999999999999</c:v>
                </c:pt>
                <c:pt idx="107">
                  <c:v>2.5449999999999999</c:v>
                </c:pt>
                <c:pt idx="108">
                  <c:v>2.5630000000000002</c:v>
                </c:pt>
                <c:pt idx="109">
                  <c:v>2.62</c:v>
                </c:pt>
                <c:pt idx="110">
                  <c:v>2.609</c:v>
                </c:pt>
                <c:pt idx="111">
                  <c:v>2.59</c:v>
                </c:pt>
                <c:pt idx="112">
                  <c:v>2.5529999999999999</c:v>
                </c:pt>
                <c:pt idx="113">
                  <c:v>2.5630000000000002</c:v>
                </c:pt>
                <c:pt idx="114">
                  <c:v>2.5449999999999999</c:v>
                </c:pt>
                <c:pt idx="115">
                  <c:v>2.6280000000000001</c:v>
                </c:pt>
                <c:pt idx="116">
                  <c:v>2.597</c:v>
                </c:pt>
                <c:pt idx="117">
                  <c:v>2.6190000000000002</c:v>
                </c:pt>
                <c:pt idx="118">
                  <c:v>2.5590000000000002</c:v>
                </c:pt>
                <c:pt idx="119">
                  <c:v>2.589</c:v>
                </c:pt>
                <c:pt idx="120">
                  <c:v>2.5539999999999998</c:v>
                </c:pt>
                <c:pt idx="121">
                  <c:v>2.5630000000000002</c:v>
                </c:pt>
                <c:pt idx="122">
                  <c:v>2.5489999999999999</c:v>
                </c:pt>
                <c:pt idx="123">
                  <c:v>2.5569999999999999</c:v>
                </c:pt>
                <c:pt idx="124">
                  <c:v>2.544</c:v>
                </c:pt>
                <c:pt idx="125">
                  <c:v>2.5569999999999999</c:v>
                </c:pt>
                <c:pt idx="126">
                  <c:v>2.5569999999999999</c:v>
                </c:pt>
                <c:pt idx="127">
                  <c:v>2.5390000000000001</c:v>
                </c:pt>
                <c:pt idx="128">
                  <c:v>2.6019999999999999</c:v>
                </c:pt>
                <c:pt idx="129">
                  <c:v>2.5529999999999999</c:v>
                </c:pt>
                <c:pt idx="130">
                  <c:v>2.544</c:v>
                </c:pt>
                <c:pt idx="131">
                  <c:v>2.5760000000000001</c:v>
                </c:pt>
                <c:pt idx="132">
                  <c:v>2.62</c:v>
                </c:pt>
                <c:pt idx="133">
                  <c:v>2.6040000000000001</c:v>
                </c:pt>
                <c:pt idx="134">
                  <c:v>2.6320000000000001</c:v>
                </c:pt>
                <c:pt idx="135">
                  <c:v>2.6389999999999998</c:v>
                </c:pt>
                <c:pt idx="136">
                  <c:v>2.6459999999999999</c:v>
                </c:pt>
                <c:pt idx="137">
                  <c:v>2.6360000000000001</c:v>
                </c:pt>
                <c:pt idx="138">
                  <c:v>2.5960000000000001</c:v>
                </c:pt>
                <c:pt idx="139">
                  <c:v>2.6019999999999999</c:v>
                </c:pt>
                <c:pt idx="140">
                  <c:v>2.62</c:v>
                </c:pt>
                <c:pt idx="141">
                  <c:v>2.5329999999999999</c:v>
                </c:pt>
                <c:pt idx="142">
                  <c:v>2.524</c:v>
                </c:pt>
                <c:pt idx="143">
                  <c:v>2.552</c:v>
                </c:pt>
                <c:pt idx="144">
                  <c:v>2.64</c:v>
                </c:pt>
                <c:pt idx="145">
                  <c:v>2.65</c:v>
                </c:pt>
                <c:pt idx="146">
                  <c:v>2.617</c:v>
                </c:pt>
                <c:pt idx="147">
                  <c:v>2.625</c:v>
                </c:pt>
                <c:pt idx="148">
                  <c:v>2.633</c:v>
                </c:pt>
                <c:pt idx="149">
                  <c:v>2.6240000000000001</c:v>
                </c:pt>
                <c:pt idx="150">
                  <c:v>2.6160000000000001</c:v>
                </c:pt>
                <c:pt idx="151">
                  <c:v>2.536</c:v>
                </c:pt>
                <c:pt idx="152">
                  <c:v>2.5310000000000001</c:v>
                </c:pt>
                <c:pt idx="153">
                  <c:v>2.544</c:v>
                </c:pt>
                <c:pt idx="154">
                  <c:v>2.5350000000000001</c:v>
                </c:pt>
                <c:pt idx="155">
                  <c:v>2.585</c:v>
                </c:pt>
                <c:pt idx="156">
                  <c:v>2.5750000000000002</c:v>
                </c:pt>
                <c:pt idx="157">
                  <c:v>2.605</c:v>
                </c:pt>
                <c:pt idx="158">
                  <c:v>2.5390000000000001</c:v>
                </c:pt>
                <c:pt idx="159">
                  <c:v>2.5609999999999999</c:v>
                </c:pt>
                <c:pt idx="160">
                  <c:v>2.6269999999999998</c:v>
                </c:pt>
                <c:pt idx="161">
                  <c:v>2.61</c:v>
                </c:pt>
                <c:pt idx="162">
                  <c:v>2.5920000000000001</c:v>
                </c:pt>
                <c:pt idx="163">
                  <c:v>2.569</c:v>
                </c:pt>
                <c:pt idx="164">
                  <c:v>2.6230000000000002</c:v>
                </c:pt>
                <c:pt idx="165">
                  <c:v>2.5710000000000002</c:v>
                </c:pt>
                <c:pt idx="166">
                  <c:v>2.6419999999999999</c:v>
                </c:pt>
                <c:pt idx="167">
                  <c:v>2.5950000000000002</c:v>
                </c:pt>
                <c:pt idx="168">
                  <c:v>2.59</c:v>
                </c:pt>
                <c:pt idx="169">
                  <c:v>2.5659999999999998</c:v>
                </c:pt>
                <c:pt idx="170">
                  <c:v>2.5870000000000002</c:v>
                </c:pt>
                <c:pt idx="171">
                  <c:v>2.605</c:v>
                </c:pt>
                <c:pt idx="172">
                  <c:v>2.6459999999999999</c:v>
                </c:pt>
                <c:pt idx="173">
                  <c:v>2.59</c:v>
                </c:pt>
                <c:pt idx="174">
                  <c:v>2.5720000000000001</c:v>
                </c:pt>
                <c:pt idx="175">
                  <c:v>2.516</c:v>
                </c:pt>
                <c:pt idx="176">
                  <c:v>2.4910000000000001</c:v>
                </c:pt>
                <c:pt idx="177">
                  <c:v>2.5089999999999999</c:v>
                </c:pt>
                <c:pt idx="178">
                  <c:v>2.532</c:v>
                </c:pt>
                <c:pt idx="179">
                  <c:v>2.5430000000000001</c:v>
                </c:pt>
                <c:pt idx="180">
                  <c:v>2.589</c:v>
                </c:pt>
                <c:pt idx="181">
                  <c:v>2.5579999999999998</c:v>
                </c:pt>
                <c:pt idx="182">
                  <c:v>2.544</c:v>
                </c:pt>
                <c:pt idx="183">
                  <c:v>2.5449999999999999</c:v>
                </c:pt>
                <c:pt idx="184">
                  <c:v>2.5960000000000001</c:v>
                </c:pt>
                <c:pt idx="185">
                  <c:v>2.6059999999999999</c:v>
                </c:pt>
                <c:pt idx="186">
                  <c:v>2.6070000000000002</c:v>
                </c:pt>
                <c:pt idx="187">
                  <c:v>2.6150000000000002</c:v>
                </c:pt>
                <c:pt idx="188">
                  <c:v>2.6110000000000002</c:v>
                </c:pt>
                <c:pt idx="189">
                  <c:v>2.6440000000000001</c:v>
                </c:pt>
                <c:pt idx="190">
                  <c:v>2.617</c:v>
                </c:pt>
                <c:pt idx="191">
                  <c:v>2.589</c:v>
                </c:pt>
                <c:pt idx="192">
                  <c:v>2.5840000000000001</c:v>
                </c:pt>
                <c:pt idx="193">
                  <c:v>2.5750000000000002</c:v>
                </c:pt>
                <c:pt idx="194">
                  <c:v>2.5739999999999998</c:v>
                </c:pt>
                <c:pt idx="195">
                  <c:v>2.57</c:v>
                </c:pt>
                <c:pt idx="196">
                  <c:v>2.581</c:v>
                </c:pt>
                <c:pt idx="197">
                  <c:v>2.5710000000000002</c:v>
                </c:pt>
                <c:pt idx="198">
                  <c:v>2.5470000000000002</c:v>
                </c:pt>
                <c:pt idx="199">
                  <c:v>2.56</c:v>
                </c:pt>
                <c:pt idx="200">
                  <c:v>2.5110000000000001</c:v>
                </c:pt>
                <c:pt idx="201">
                  <c:v>2.4990000000000001</c:v>
                </c:pt>
                <c:pt idx="202">
                  <c:v>2.476</c:v>
                </c:pt>
                <c:pt idx="203">
                  <c:v>2.4369999999999998</c:v>
                </c:pt>
                <c:pt idx="204">
                  <c:v>2.4239999999999999</c:v>
                </c:pt>
                <c:pt idx="205">
                  <c:v>2.4319999999999999</c:v>
                </c:pt>
                <c:pt idx="206">
                  <c:v>2.4289999999999998</c:v>
                </c:pt>
                <c:pt idx="207">
                  <c:v>2.4169999999999998</c:v>
                </c:pt>
                <c:pt idx="208">
                  <c:v>2.4180000000000001</c:v>
                </c:pt>
                <c:pt idx="209">
                  <c:v>2.4340000000000002</c:v>
                </c:pt>
                <c:pt idx="210">
                  <c:v>2.4860000000000002</c:v>
                </c:pt>
                <c:pt idx="211">
                  <c:v>2.472</c:v>
                </c:pt>
                <c:pt idx="212">
                  <c:v>2.4950000000000001</c:v>
                </c:pt>
                <c:pt idx="213">
                  <c:v>2.464</c:v>
                </c:pt>
                <c:pt idx="214">
                  <c:v>2.5009999999999999</c:v>
                </c:pt>
                <c:pt idx="215">
                  <c:v>2.4689999999999999</c:v>
                </c:pt>
                <c:pt idx="216">
                  <c:v>2.4980000000000002</c:v>
                </c:pt>
                <c:pt idx="217">
                  <c:v>2.4780000000000002</c:v>
                </c:pt>
                <c:pt idx="218">
                  <c:v>2.4889999999999999</c:v>
                </c:pt>
                <c:pt idx="219">
                  <c:v>2.4769999999999999</c:v>
                </c:pt>
                <c:pt idx="220">
                  <c:v>2.4740000000000002</c:v>
                </c:pt>
                <c:pt idx="221">
                  <c:v>2.4710000000000001</c:v>
                </c:pt>
                <c:pt idx="222">
                  <c:v>2.4620000000000002</c:v>
                </c:pt>
                <c:pt idx="223">
                  <c:v>2.444</c:v>
                </c:pt>
                <c:pt idx="224">
                  <c:v>2.488</c:v>
                </c:pt>
                <c:pt idx="225">
                  <c:v>2.512</c:v>
                </c:pt>
                <c:pt idx="226">
                  <c:v>2.4990000000000001</c:v>
                </c:pt>
                <c:pt idx="227">
                  <c:v>2.4889999999999999</c:v>
                </c:pt>
                <c:pt idx="228">
                  <c:v>2.488</c:v>
                </c:pt>
                <c:pt idx="229">
                  <c:v>2.476</c:v>
                </c:pt>
                <c:pt idx="230">
                  <c:v>2.4740000000000002</c:v>
                </c:pt>
                <c:pt idx="231">
                  <c:v>2.4670000000000001</c:v>
                </c:pt>
                <c:pt idx="232">
                  <c:v>2.444</c:v>
                </c:pt>
                <c:pt idx="233">
                  <c:v>2.4300000000000002</c:v>
                </c:pt>
                <c:pt idx="234">
                  <c:v>2.4279999999999999</c:v>
                </c:pt>
                <c:pt idx="235">
                  <c:v>2.4340000000000002</c:v>
                </c:pt>
                <c:pt idx="236">
                  <c:v>2.4870000000000001</c:v>
                </c:pt>
                <c:pt idx="237">
                  <c:v>2.492</c:v>
                </c:pt>
                <c:pt idx="238">
                  <c:v>2.48</c:v>
                </c:pt>
                <c:pt idx="239">
                  <c:v>2.5209999999999999</c:v>
                </c:pt>
                <c:pt idx="240">
                  <c:v>2.5329999999999999</c:v>
                </c:pt>
                <c:pt idx="241">
                  <c:v>2.613</c:v>
                </c:pt>
                <c:pt idx="242">
                  <c:v>2.5910000000000002</c:v>
                </c:pt>
                <c:pt idx="243">
                  <c:v>2.6139999999999999</c:v>
                </c:pt>
                <c:pt idx="244">
                  <c:v>2.601</c:v>
                </c:pt>
                <c:pt idx="245">
                  <c:v>2.6019999999999999</c:v>
                </c:pt>
                <c:pt idx="246">
                  <c:v>2.609</c:v>
                </c:pt>
                <c:pt idx="247">
                  <c:v>2.5950000000000002</c:v>
                </c:pt>
                <c:pt idx="248">
                  <c:v>2.5979999999999999</c:v>
                </c:pt>
                <c:pt idx="249">
                  <c:v>2.581</c:v>
                </c:pt>
                <c:pt idx="250">
                  <c:v>2.6240000000000001</c:v>
                </c:pt>
                <c:pt idx="251">
                  <c:v>2.6059999999999999</c:v>
                </c:pt>
                <c:pt idx="252">
                  <c:v>2.58</c:v>
                </c:pt>
                <c:pt idx="253">
                  <c:v>2.5819999999999999</c:v>
                </c:pt>
                <c:pt idx="254">
                  <c:v>2.5819999999999999</c:v>
                </c:pt>
                <c:pt idx="255">
                  <c:v>2.5550000000000002</c:v>
                </c:pt>
                <c:pt idx="256">
                  <c:v>2.5760000000000001</c:v>
                </c:pt>
                <c:pt idx="257">
                  <c:v>2.58</c:v>
                </c:pt>
              </c:numCache>
            </c:numRef>
          </c:val>
          <c:smooth val="0"/>
          <c:extLst>
            <c:ext xmlns:c16="http://schemas.microsoft.com/office/drawing/2014/chart" uri="{C3380CC4-5D6E-409C-BE32-E72D297353CC}">
              <c16:uniqueId val="{00000001-B1B6-4C4F-8420-4A0A4B52AABF}"/>
            </c:ext>
          </c:extLst>
        </c:ser>
        <c:ser>
          <c:idx val="2"/>
          <c:order val="2"/>
          <c:tx>
            <c:strRef>
              <c:f>Sheet1!$D$1</c:f>
              <c:strCache>
                <c:ptCount val="1"/>
                <c:pt idx="0">
                  <c:v>RS EUR 2/2031</c:v>
                </c:pt>
              </c:strCache>
            </c:strRef>
          </c:tx>
          <c:spPr>
            <a:ln>
              <a:solidFill>
                <a:srgbClr val="BB3333"/>
              </a:solidFill>
            </a:ln>
          </c:spPr>
          <c:marker>
            <c:symbol val="none"/>
          </c:marker>
          <c:cat>
            <c:numRef>
              <c:f>Sheet1!$A$2:$A$416</c:f>
              <c:numCache>
                <c:formatCode>m/d/yyyy</c:formatCode>
                <c:ptCount val="415"/>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46015</c:v>
                </c:pt>
                <c:pt idx="254">
                  <c:v>46016</c:v>
                </c:pt>
                <c:pt idx="255">
                  <c:v>46020</c:v>
                </c:pt>
                <c:pt idx="256">
                  <c:v>46021</c:v>
                </c:pt>
                <c:pt idx="257">
                  <c:v>46022</c:v>
                </c:pt>
              </c:numCache>
            </c:numRef>
          </c:cat>
          <c:val>
            <c:numRef>
              <c:f>Sheet1!$D$2:$D$416</c:f>
              <c:numCache>
                <c:formatCode>0.000</c:formatCode>
                <c:ptCount val="415"/>
                <c:pt idx="0">
                  <c:v>3.0270000000000001</c:v>
                </c:pt>
                <c:pt idx="1">
                  <c:v>3.0529999999999999</c:v>
                </c:pt>
                <c:pt idx="2">
                  <c:v>3.1160000000000001</c:v>
                </c:pt>
                <c:pt idx="3">
                  <c:v>3.097</c:v>
                </c:pt>
                <c:pt idx="4">
                  <c:v>3.1469999999999998</c:v>
                </c:pt>
                <c:pt idx="5">
                  <c:v>3.1709999999999998</c:v>
                </c:pt>
                <c:pt idx="6">
                  <c:v>3.18</c:v>
                </c:pt>
                <c:pt idx="7">
                  <c:v>3.1949999999999998</c:v>
                </c:pt>
                <c:pt idx="8">
                  <c:v>3.1989999999999998</c:v>
                </c:pt>
                <c:pt idx="9">
                  <c:v>3.2029999999999998</c:v>
                </c:pt>
                <c:pt idx="10">
                  <c:v>3.1070000000000002</c:v>
                </c:pt>
                <c:pt idx="11">
                  <c:v>3.1190000000000002</c:v>
                </c:pt>
                <c:pt idx="12">
                  <c:v>3.1059999999999999</c:v>
                </c:pt>
                <c:pt idx="13">
                  <c:v>3.1</c:v>
                </c:pt>
                <c:pt idx="14">
                  <c:v>3.101</c:v>
                </c:pt>
                <c:pt idx="15">
                  <c:v>3.1110000000000002</c:v>
                </c:pt>
                <c:pt idx="16">
                  <c:v>3.14</c:v>
                </c:pt>
                <c:pt idx="17">
                  <c:v>3.1219999999999999</c:v>
                </c:pt>
                <c:pt idx="18">
                  <c:v>3.1</c:v>
                </c:pt>
                <c:pt idx="19">
                  <c:v>3.1179999999999999</c:v>
                </c:pt>
                <c:pt idx="20">
                  <c:v>3.1389999999999998</c:v>
                </c:pt>
                <c:pt idx="21">
                  <c:v>3.0779999999999998</c:v>
                </c:pt>
                <c:pt idx="22">
                  <c:v>2.9780000000000002</c:v>
                </c:pt>
                <c:pt idx="23">
                  <c:v>2.9159999999999999</c:v>
                </c:pt>
                <c:pt idx="24">
                  <c:v>2.9220000000000002</c:v>
                </c:pt>
                <c:pt idx="25">
                  <c:v>2.8879999999999999</c:v>
                </c:pt>
                <c:pt idx="26">
                  <c:v>2.915</c:v>
                </c:pt>
                <c:pt idx="27">
                  <c:v>2.883</c:v>
                </c:pt>
                <c:pt idx="28">
                  <c:v>2.8610000000000002</c:v>
                </c:pt>
                <c:pt idx="29">
                  <c:v>2.9540000000000002</c:v>
                </c:pt>
                <c:pt idx="30">
                  <c:v>2.9689999999999999</c:v>
                </c:pt>
                <c:pt idx="31">
                  <c:v>2.9060000000000001</c:v>
                </c:pt>
                <c:pt idx="32">
                  <c:v>2.9239999999999999</c:v>
                </c:pt>
                <c:pt idx="33">
                  <c:v>2.9950000000000001</c:v>
                </c:pt>
                <c:pt idx="34">
                  <c:v>2.9870000000000001</c:v>
                </c:pt>
                <c:pt idx="35">
                  <c:v>3.0710000000000002</c:v>
                </c:pt>
                <c:pt idx="36">
                  <c:v>3.0649999999999999</c:v>
                </c:pt>
                <c:pt idx="37">
                  <c:v>2.9929999999999999</c:v>
                </c:pt>
                <c:pt idx="38">
                  <c:v>2.9889999999999999</c:v>
                </c:pt>
                <c:pt idx="39">
                  <c:v>2.9670000000000001</c:v>
                </c:pt>
                <c:pt idx="40">
                  <c:v>2.9340000000000002</c:v>
                </c:pt>
                <c:pt idx="41">
                  <c:v>2.9249999999999998</c:v>
                </c:pt>
                <c:pt idx="42">
                  <c:v>2.931</c:v>
                </c:pt>
                <c:pt idx="43">
                  <c:v>3.016</c:v>
                </c:pt>
                <c:pt idx="44">
                  <c:v>3.0209999999999999</c:v>
                </c:pt>
                <c:pt idx="45">
                  <c:v>3.29</c:v>
                </c:pt>
                <c:pt idx="46">
                  <c:v>3.3410000000000002</c:v>
                </c:pt>
                <c:pt idx="47">
                  <c:v>3.3570000000000002</c:v>
                </c:pt>
                <c:pt idx="48">
                  <c:v>3.3570000000000002</c:v>
                </c:pt>
                <c:pt idx="49">
                  <c:v>3.3959999999999999</c:v>
                </c:pt>
                <c:pt idx="50">
                  <c:v>3.3660000000000001</c:v>
                </c:pt>
                <c:pt idx="51">
                  <c:v>3.3460000000000001</c:v>
                </c:pt>
                <c:pt idx="52">
                  <c:v>3.3690000000000002</c:v>
                </c:pt>
                <c:pt idx="53">
                  <c:v>3.3069999999999999</c:v>
                </c:pt>
                <c:pt idx="54">
                  <c:v>3.302</c:v>
                </c:pt>
                <c:pt idx="55">
                  <c:v>3.3</c:v>
                </c:pt>
                <c:pt idx="56">
                  <c:v>3.2810000000000001</c:v>
                </c:pt>
                <c:pt idx="57">
                  <c:v>3.2759999999999998</c:v>
                </c:pt>
                <c:pt idx="58">
                  <c:v>3.2549999999999999</c:v>
                </c:pt>
                <c:pt idx="59">
                  <c:v>3.278</c:v>
                </c:pt>
                <c:pt idx="60">
                  <c:v>3.2839999999999998</c:v>
                </c:pt>
                <c:pt idx="61">
                  <c:v>3.282</c:v>
                </c:pt>
                <c:pt idx="62">
                  <c:v>3.2389999999999999</c:v>
                </c:pt>
                <c:pt idx="63">
                  <c:v>3.2679999999999998</c:v>
                </c:pt>
                <c:pt idx="64">
                  <c:v>3.198</c:v>
                </c:pt>
                <c:pt idx="65">
                  <c:v>3.226</c:v>
                </c:pt>
                <c:pt idx="66">
                  <c:v>3.1739999999999999</c:v>
                </c:pt>
                <c:pt idx="67">
                  <c:v>3.169</c:v>
                </c:pt>
                <c:pt idx="68">
                  <c:v>3.2370000000000001</c:v>
                </c:pt>
                <c:pt idx="69">
                  <c:v>3.2320000000000002</c:v>
                </c:pt>
                <c:pt idx="70">
                  <c:v>3.238</c:v>
                </c:pt>
                <c:pt idx="71">
                  <c:v>3.169</c:v>
                </c:pt>
                <c:pt idx="72">
                  <c:v>3.19</c:v>
                </c:pt>
                <c:pt idx="73">
                  <c:v>3.0830000000000002</c:v>
                </c:pt>
                <c:pt idx="74">
                  <c:v>3.1059999999999999</c:v>
                </c:pt>
                <c:pt idx="75">
                  <c:v>3.0859999999999999</c:v>
                </c:pt>
                <c:pt idx="76">
                  <c:v>3.0470000000000002</c:v>
                </c:pt>
                <c:pt idx="77">
                  <c:v>3.0470000000000002</c:v>
                </c:pt>
                <c:pt idx="78">
                  <c:v>3.0209999999999999</c:v>
                </c:pt>
                <c:pt idx="79">
                  <c:v>3.0310000000000001</c:v>
                </c:pt>
                <c:pt idx="80">
                  <c:v>2.9750000000000001</c:v>
                </c:pt>
                <c:pt idx="81">
                  <c:v>2.9990000000000001</c:v>
                </c:pt>
                <c:pt idx="82">
                  <c:v>3.0379999999999998</c:v>
                </c:pt>
                <c:pt idx="83">
                  <c:v>3.0249999999999999</c:v>
                </c:pt>
                <c:pt idx="84">
                  <c:v>2.9830000000000001</c:v>
                </c:pt>
                <c:pt idx="85">
                  <c:v>3.056</c:v>
                </c:pt>
                <c:pt idx="86">
                  <c:v>3.0449999999999999</c:v>
                </c:pt>
                <c:pt idx="87">
                  <c:v>3.0619999999999998</c:v>
                </c:pt>
                <c:pt idx="88">
                  <c:v>2.9969999999999999</c:v>
                </c:pt>
                <c:pt idx="89">
                  <c:v>3.0350000000000001</c:v>
                </c:pt>
                <c:pt idx="90">
                  <c:v>3.0640000000000001</c:v>
                </c:pt>
                <c:pt idx="91">
                  <c:v>3.1339999999999999</c:v>
                </c:pt>
                <c:pt idx="92">
                  <c:v>3.1560000000000001</c:v>
                </c:pt>
                <c:pt idx="93">
                  <c:v>3.173</c:v>
                </c:pt>
                <c:pt idx="94">
                  <c:v>3.0960000000000001</c:v>
                </c:pt>
                <c:pt idx="95">
                  <c:v>3.0630000000000002</c:v>
                </c:pt>
                <c:pt idx="96">
                  <c:v>3.0630000000000002</c:v>
                </c:pt>
                <c:pt idx="97">
                  <c:v>3.0819999999999999</c:v>
                </c:pt>
                <c:pt idx="98">
                  <c:v>3.1339999999999999</c:v>
                </c:pt>
                <c:pt idx="99">
                  <c:v>3.13</c:v>
                </c:pt>
                <c:pt idx="100">
                  <c:v>3.073</c:v>
                </c:pt>
                <c:pt idx="101">
                  <c:v>3.0449999999999999</c:v>
                </c:pt>
                <c:pt idx="102">
                  <c:v>3.02</c:v>
                </c:pt>
                <c:pt idx="103">
                  <c:v>3.0289999999999999</c:v>
                </c:pt>
                <c:pt idx="104">
                  <c:v>2.9780000000000002</c:v>
                </c:pt>
                <c:pt idx="105">
                  <c:v>2.97</c:v>
                </c:pt>
                <c:pt idx="106">
                  <c:v>3.004</c:v>
                </c:pt>
                <c:pt idx="107">
                  <c:v>3.0110000000000001</c:v>
                </c:pt>
                <c:pt idx="108">
                  <c:v>3.0339999999999998</c:v>
                </c:pt>
                <c:pt idx="109">
                  <c:v>3.08</c:v>
                </c:pt>
                <c:pt idx="110">
                  <c:v>3.073</c:v>
                </c:pt>
                <c:pt idx="111">
                  <c:v>3.0659999999999998</c:v>
                </c:pt>
                <c:pt idx="112">
                  <c:v>3.0230000000000001</c:v>
                </c:pt>
                <c:pt idx="113">
                  <c:v>3.0409999999999999</c:v>
                </c:pt>
                <c:pt idx="114">
                  <c:v>3.0070000000000001</c:v>
                </c:pt>
                <c:pt idx="115">
                  <c:v>3.089</c:v>
                </c:pt>
                <c:pt idx="116">
                  <c:v>3.0649999999999999</c:v>
                </c:pt>
                <c:pt idx="117">
                  <c:v>3.0750000000000002</c:v>
                </c:pt>
                <c:pt idx="118">
                  <c:v>3.0129999999999999</c:v>
                </c:pt>
                <c:pt idx="119">
                  <c:v>3.0670000000000002</c:v>
                </c:pt>
                <c:pt idx="120">
                  <c:v>3.0339999999999998</c:v>
                </c:pt>
                <c:pt idx="121">
                  <c:v>3.0379999999999998</c:v>
                </c:pt>
                <c:pt idx="122">
                  <c:v>3.0169999999999999</c:v>
                </c:pt>
                <c:pt idx="123">
                  <c:v>3.024</c:v>
                </c:pt>
                <c:pt idx="124">
                  <c:v>3.0179999999999998</c:v>
                </c:pt>
                <c:pt idx="125">
                  <c:v>3.02</c:v>
                </c:pt>
                <c:pt idx="126">
                  <c:v>3.0049999999999999</c:v>
                </c:pt>
                <c:pt idx="127">
                  <c:v>2.9820000000000002</c:v>
                </c:pt>
                <c:pt idx="128">
                  <c:v>3.05</c:v>
                </c:pt>
                <c:pt idx="129">
                  <c:v>2.9980000000000002</c:v>
                </c:pt>
                <c:pt idx="130">
                  <c:v>2.996</c:v>
                </c:pt>
                <c:pt idx="131">
                  <c:v>3.0289999999999999</c:v>
                </c:pt>
                <c:pt idx="132">
                  <c:v>3.0680000000000001</c:v>
                </c:pt>
                <c:pt idx="133">
                  <c:v>3.0529999999999999</c:v>
                </c:pt>
                <c:pt idx="134">
                  <c:v>3.073</c:v>
                </c:pt>
                <c:pt idx="135">
                  <c:v>3.09</c:v>
                </c:pt>
                <c:pt idx="136">
                  <c:v>3.0910000000000002</c:v>
                </c:pt>
                <c:pt idx="137">
                  <c:v>3.073</c:v>
                </c:pt>
                <c:pt idx="138">
                  <c:v>3.04</c:v>
                </c:pt>
                <c:pt idx="139">
                  <c:v>3.0379999999999998</c:v>
                </c:pt>
                <c:pt idx="140">
                  <c:v>3.0630000000000002</c:v>
                </c:pt>
                <c:pt idx="141">
                  <c:v>2.96</c:v>
                </c:pt>
                <c:pt idx="142">
                  <c:v>2.948</c:v>
                </c:pt>
                <c:pt idx="143">
                  <c:v>2.9830000000000001</c:v>
                </c:pt>
                <c:pt idx="144">
                  <c:v>3.0630000000000002</c:v>
                </c:pt>
                <c:pt idx="145">
                  <c:v>3.073</c:v>
                </c:pt>
                <c:pt idx="146">
                  <c:v>3.0379999999999998</c:v>
                </c:pt>
                <c:pt idx="147">
                  <c:v>3.048</c:v>
                </c:pt>
                <c:pt idx="148">
                  <c:v>3.0470000000000002</c:v>
                </c:pt>
                <c:pt idx="149">
                  <c:v>3.0339999999999998</c:v>
                </c:pt>
                <c:pt idx="150">
                  <c:v>3.03</c:v>
                </c:pt>
                <c:pt idx="151">
                  <c:v>2.9649999999999999</c:v>
                </c:pt>
                <c:pt idx="152">
                  <c:v>2.964</c:v>
                </c:pt>
                <c:pt idx="153">
                  <c:v>2.99</c:v>
                </c:pt>
                <c:pt idx="154">
                  <c:v>2.9750000000000001</c:v>
                </c:pt>
                <c:pt idx="155">
                  <c:v>3.0259999999999998</c:v>
                </c:pt>
                <c:pt idx="156">
                  <c:v>3.02</c:v>
                </c:pt>
                <c:pt idx="157">
                  <c:v>3.0649999999999999</c:v>
                </c:pt>
                <c:pt idx="158">
                  <c:v>2.992</c:v>
                </c:pt>
                <c:pt idx="159">
                  <c:v>3.0219999999999998</c:v>
                </c:pt>
                <c:pt idx="160">
                  <c:v>3.1070000000000002</c:v>
                </c:pt>
                <c:pt idx="161">
                  <c:v>3.0859999999999999</c:v>
                </c:pt>
                <c:pt idx="162">
                  <c:v>3.0710000000000002</c:v>
                </c:pt>
                <c:pt idx="163">
                  <c:v>3.048</c:v>
                </c:pt>
                <c:pt idx="164">
                  <c:v>3.0990000000000002</c:v>
                </c:pt>
                <c:pt idx="165">
                  <c:v>3.0550000000000002</c:v>
                </c:pt>
                <c:pt idx="166">
                  <c:v>3.1379999999999999</c:v>
                </c:pt>
                <c:pt idx="167">
                  <c:v>3.081</c:v>
                </c:pt>
                <c:pt idx="168">
                  <c:v>3.0819999999999999</c:v>
                </c:pt>
                <c:pt idx="169">
                  <c:v>3.0470000000000002</c:v>
                </c:pt>
                <c:pt idx="170">
                  <c:v>3.0710000000000002</c:v>
                </c:pt>
                <c:pt idx="171">
                  <c:v>3.0910000000000002</c:v>
                </c:pt>
                <c:pt idx="172">
                  <c:v>3.133</c:v>
                </c:pt>
                <c:pt idx="173">
                  <c:v>3.0670000000000002</c:v>
                </c:pt>
                <c:pt idx="174">
                  <c:v>3.028</c:v>
                </c:pt>
                <c:pt idx="175">
                  <c:v>2.9649999999999999</c:v>
                </c:pt>
                <c:pt idx="176">
                  <c:v>2.9239999999999999</c:v>
                </c:pt>
                <c:pt idx="177">
                  <c:v>2.9350000000000001</c:v>
                </c:pt>
                <c:pt idx="178">
                  <c:v>2.9569999999999999</c:v>
                </c:pt>
                <c:pt idx="179">
                  <c:v>2.956</c:v>
                </c:pt>
                <c:pt idx="180">
                  <c:v>3.0070000000000001</c:v>
                </c:pt>
                <c:pt idx="181">
                  <c:v>2.9790000000000001</c:v>
                </c:pt>
                <c:pt idx="182">
                  <c:v>2.98</c:v>
                </c:pt>
                <c:pt idx="183">
                  <c:v>2.9689999999999999</c:v>
                </c:pt>
                <c:pt idx="184">
                  <c:v>3.0209999999999999</c:v>
                </c:pt>
                <c:pt idx="185">
                  <c:v>3.0390000000000001</c:v>
                </c:pt>
                <c:pt idx="186">
                  <c:v>3.0379999999999998</c:v>
                </c:pt>
                <c:pt idx="187">
                  <c:v>3.03</c:v>
                </c:pt>
                <c:pt idx="188">
                  <c:v>3.0270000000000001</c:v>
                </c:pt>
                <c:pt idx="189">
                  <c:v>3.0550000000000002</c:v>
                </c:pt>
                <c:pt idx="190">
                  <c:v>3.0289999999999999</c:v>
                </c:pt>
                <c:pt idx="191">
                  <c:v>2.9910000000000001</c:v>
                </c:pt>
                <c:pt idx="192">
                  <c:v>2.992</c:v>
                </c:pt>
                <c:pt idx="193">
                  <c:v>2.992</c:v>
                </c:pt>
                <c:pt idx="194">
                  <c:v>2.9889999999999999</c:v>
                </c:pt>
                <c:pt idx="195">
                  <c:v>2.9830000000000001</c:v>
                </c:pt>
                <c:pt idx="196">
                  <c:v>3.0139999999999998</c:v>
                </c:pt>
                <c:pt idx="197">
                  <c:v>3.012</c:v>
                </c:pt>
                <c:pt idx="198">
                  <c:v>2.9780000000000002</c:v>
                </c:pt>
                <c:pt idx="199">
                  <c:v>3.0070000000000001</c:v>
                </c:pt>
                <c:pt idx="200">
                  <c:v>2.9529999999999998</c:v>
                </c:pt>
                <c:pt idx="201">
                  <c:v>2.9470000000000001</c:v>
                </c:pt>
                <c:pt idx="202">
                  <c:v>2.9060000000000001</c:v>
                </c:pt>
                <c:pt idx="203">
                  <c:v>2.8620000000000001</c:v>
                </c:pt>
                <c:pt idx="204">
                  <c:v>2.8580000000000001</c:v>
                </c:pt>
                <c:pt idx="205">
                  <c:v>2.875</c:v>
                </c:pt>
                <c:pt idx="206">
                  <c:v>2.8660000000000001</c:v>
                </c:pt>
                <c:pt idx="207">
                  <c:v>2.84</c:v>
                </c:pt>
                <c:pt idx="208">
                  <c:v>2.8439999999999999</c:v>
                </c:pt>
                <c:pt idx="209">
                  <c:v>2.8650000000000002</c:v>
                </c:pt>
                <c:pt idx="210">
                  <c:v>2.9180000000000001</c:v>
                </c:pt>
                <c:pt idx="211">
                  <c:v>2.9060000000000001</c:v>
                </c:pt>
                <c:pt idx="212">
                  <c:v>2.919</c:v>
                </c:pt>
                <c:pt idx="213">
                  <c:v>2.899</c:v>
                </c:pt>
                <c:pt idx="214">
                  <c:v>2.9260000000000002</c:v>
                </c:pt>
                <c:pt idx="215">
                  <c:v>2.907</c:v>
                </c:pt>
                <c:pt idx="216">
                  <c:v>2.9350000000000001</c:v>
                </c:pt>
                <c:pt idx="217">
                  <c:v>2.9089999999999998</c:v>
                </c:pt>
                <c:pt idx="218">
                  <c:v>2.9340000000000002</c:v>
                </c:pt>
                <c:pt idx="219">
                  <c:v>2.919</c:v>
                </c:pt>
                <c:pt idx="220">
                  <c:v>2.931</c:v>
                </c:pt>
                <c:pt idx="221">
                  <c:v>2.9239999999999999</c:v>
                </c:pt>
                <c:pt idx="222">
                  <c:v>2.9129999999999998</c:v>
                </c:pt>
                <c:pt idx="223">
                  <c:v>2.8849999999999998</c:v>
                </c:pt>
                <c:pt idx="224">
                  <c:v>2.923</c:v>
                </c:pt>
                <c:pt idx="225">
                  <c:v>2.96</c:v>
                </c:pt>
                <c:pt idx="226">
                  <c:v>2.9420000000000002</c:v>
                </c:pt>
                <c:pt idx="227">
                  <c:v>2.9380000000000002</c:v>
                </c:pt>
                <c:pt idx="228">
                  <c:v>2.9390000000000001</c:v>
                </c:pt>
                <c:pt idx="229">
                  <c:v>2.9470000000000001</c:v>
                </c:pt>
                <c:pt idx="230">
                  <c:v>2.94</c:v>
                </c:pt>
                <c:pt idx="231">
                  <c:v>2.9279999999999999</c:v>
                </c:pt>
                <c:pt idx="232">
                  <c:v>2.9009999999999998</c:v>
                </c:pt>
                <c:pt idx="233">
                  <c:v>2.887</c:v>
                </c:pt>
                <c:pt idx="234">
                  <c:v>2.89</c:v>
                </c:pt>
                <c:pt idx="235">
                  <c:v>2.895</c:v>
                </c:pt>
                <c:pt idx="236">
                  <c:v>2.9550000000000001</c:v>
                </c:pt>
                <c:pt idx="237">
                  <c:v>2.9540000000000002</c:v>
                </c:pt>
                <c:pt idx="238">
                  <c:v>2.9420000000000002</c:v>
                </c:pt>
                <c:pt idx="239">
                  <c:v>2.976</c:v>
                </c:pt>
                <c:pt idx="240">
                  <c:v>2.99</c:v>
                </c:pt>
                <c:pt idx="241">
                  <c:v>3.0640000000000001</c:v>
                </c:pt>
                <c:pt idx="242">
                  <c:v>3.0409999999999999</c:v>
                </c:pt>
                <c:pt idx="243">
                  <c:v>3.0510000000000002</c:v>
                </c:pt>
                <c:pt idx="244">
                  <c:v>3.0449999999999999</c:v>
                </c:pt>
                <c:pt idx="245">
                  <c:v>3.0640000000000001</c:v>
                </c:pt>
                <c:pt idx="246">
                  <c:v>3.0630000000000002</c:v>
                </c:pt>
                <c:pt idx="247">
                  <c:v>3.0390000000000001</c:v>
                </c:pt>
                <c:pt idx="248">
                  <c:v>3.0609999999999999</c:v>
                </c:pt>
                <c:pt idx="249">
                  <c:v>3.0350000000000001</c:v>
                </c:pt>
                <c:pt idx="250">
                  <c:v>3.077</c:v>
                </c:pt>
                <c:pt idx="251">
                  <c:v>3.077</c:v>
                </c:pt>
                <c:pt idx="252">
                  <c:v>3.0339999999999998</c:v>
                </c:pt>
                <c:pt idx="253">
                  <c:v>3.0339999999999998</c:v>
                </c:pt>
                <c:pt idx="254">
                  <c:v>3.0339999999999998</c:v>
                </c:pt>
                <c:pt idx="255">
                  <c:v>3.0009999999999999</c:v>
                </c:pt>
                <c:pt idx="256">
                  <c:v>3.0350000000000001</c:v>
                </c:pt>
                <c:pt idx="257">
                  <c:v>3.0350000000000001</c:v>
                </c:pt>
              </c:numCache>
            </c:numRef>
          </c:val>
          <c:smooth val="0"/>
          <c:extLst>
            <c:ext xmlns:c16="http://schemas.microsoft.com/office/drawing/2014/chart" uri="{C3380CC4-5D6E-409C-BE32-E72D297353CC}">
              <c16:uniqueId val="{00000002-B1B6-4C4F-8420-4A0A4B52AABF}"/>
            </c:ext>
          </c:extLst>
        </c:ser>
        <c:ser>
          <c:idx val="3"/>
          <c:order val="3"/>
          <c:tx>
            <c:strRef>
              <c:f>Sheet1!$E$1</c:f>
              <c:strCache>
                <c:ptCount val="1"/>
                <c:pt idx="0">
                  <c:v>RS EUR 3/2034</c:v>
                </c:pt>
              </c:strCache>
            </c:strRef>
          </c:tx>
          <c:spPr>
            <a:ln>
              <a:solidFill>
                <a:srgbClr val="F18428"/>
              </a:solidFill>
            </a:ln>
          </c:spPr>
          <c:marker>
            <c:symbol val="none"/>
          </c:marker>
          <c:cat>
            <c:numRef>
              <c:f>Sheet1!$A$2:$A$416</c:f>
              <c:numCache>
                <c:formatCode>m/d/yyyy</c:formatCode>
                <c:ptCount val="415"/>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46015</c:v>
                </c:pt>
                <c:pt idx="254">
                  <c:v>46016</c:v>
                </c:pt>
                <c:pt idx="255">
                  <c:v>46020</c:v>
                </c:pt>
                <c:pt idx="256">
                  <c:v>46021</c:v>
                </c:pt>
                <c:pt idx="257">
                  <c:v>46022</c:v>
                </c:pt>
              </c:numCache>
            </c:numRef>
          </c:cat>
          <c:val>
            <c:numRef>
              <c:f>Sheet1!$E$2:$E$416</c:f>
              <c:numCache>
                <c:formatCode>0.000</c:formatCode>
                <c:ptCount val="41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pt idx="82">
                  <c:v>#N/A</c:v>
                </c:pt>
                <c:pt idx="83">
                  <c:v>#N/A</c:v>
                </c:pt>
                <c:pt idx="84">
                  <c:v>#N/A</c:v>
                </c:pt>
                <c:pt idx="85">
                  <c:v>#N/A</c:v>
                </c:pt>
                <c:pt idx="86">
                  <c:v>#N/A</c:v>
                </c:pt>
                <c:pt idx="87">
                  <c:v>#N/A</c:v>
                </c:pt>
                <c:pt idx="88">
                  <c:v>#N/A</c:v>
                </c:pt>
                <c:pt idx="89">
                  <c:v>#N/A</c:v>
                </c:pt>
                <c:pt idx="90">
                  <c:v>#N/A</c:v>
                </c:pt>
                <c:pt idx="91">
                  <c:v>#N/A</c:v>
                </c:pt>
                <c:pt idx="92">
                  <c:v>#N/A</c:v>
                </c:pt>
                <c:pt idx="93">
                  <c:v>#N/A</c:v>
                </c:pt>
                <c:pt idx="94">
                  <c:v>#N/A</c:v>
                </c:pt>
                <c:pt idx="95">
                  <c:v>#N/A</c:v>
                </c:pt>
                <c:pt idx="96">
                  <c:v>#N/A</c:v>
                </c:pt>
                <c:pt idx="97">
                  <c:v>#N/A</c:v>
                </c:pt>
                <c:pt idx="98">
                  <c:v>#N/A</c:v>
                </c:pt>
                <c:pt idx="99">
                  <c:v>#N/A</c:v>
                </c:pt>
                <c:pt idx="100">
                  <c:v>#N/A</c:v>
                </c:pt>
                <c:pt idx="101">
                  <c:v>#N/A</c:v>
                </c:pt>
                <c:pt idx="102">
                  <c:v>#N/A</c:v>
                </c:pt>
                <c:pt idx="103">
                  <c:v>#N/A</c:v>
                </c:pt>
                <c:pt idx="104">
                  <c:v>#N/A</c:v>
                </c:pt>
                <c:pt idx="105">
                  <c:v>#N/A</c:v>
                </c:pt>
                <c:pt idx="106">
                  <c:v>#N/A</c:v>
                </c:pt>
                <c:pt idx="107">
                  <c:v>#N/A</c:v>
                </c:pt>
                <c:pt idx="108">
                  <c:v>#N/A</c:v>
                </c:pt>
                <c:pt idx="109">
                  <c:v>#N/A</c:v>
                </c:pt>
                <c:pt idx="110">
                  <c:v>#N/A</c:v>
                </c:pt>
                <c:pt idx="111">
                  <c:v>#N/A</c:v>
                </c:pt>
                <c:pt idx="112">
                  <c:v>#N/A</c:v>
                </c:pt>
                <c:pt idx="113">
                  <c:v>#N/A</c:v>
                </c:pt>
                <c:pt idx="114">
                  <c:v>#N/A</c:v>
                </c:pt>
                <c:pt idx="115">
                  <c:v>#N/A</c:v>
                </c:pt>
                <c:pt idx="116">
                  <c:v>#N/A</c:v>
                </c:pt>
                <c:pt idx="117">
                  <c:v>#N/A</c:v>
                </c:pt>
                <c:pt idx="118">
                  <c:v>#N/A</c:v>
                </c:pt>
                <c:pt idx="119">
                  <c:v>#N/A</c:v>
                </c:pt>
                <c:pt idx="120">
                  <c:v>#N/A</c:v>
                </c:pt>
                <c:pt idx="121">
                  <c:v>#N/A</c:v>
                </c:pt>
                <c:pt idx="122">
                  <c:v>#N/A</c:v>
                </c:pt>
                <c:pt idx="123">
                  <c:v>#N/A</c:v>
                </c:pt>
                <c:pt idx="124">
                  <c:v>#N/A</c:v>
                </c:pt>
                <c:pt idx="125">
                  <c:v>#N/A</c:v>
                </c:pt>
                <c:pt idx="126">
                  <c:v>#N/A</c:v>
                </c:pt>
                <c:pt idx="127">
                  <c:v>#N/A</c:v>
                </c:pt>
                <c:pt idx="128">
                  <c:v>#N/A</c:v>
                </c:pt>
                <c:pt idx="129">
                  <c:v>#N/A</c:v>
                </c:pt>
                <c:pt idx="130">
                  <c:v>#N/A</c:v>
                </c:pt>
                <c:pt idx="131">
                  <c:v>#N/A</c:v>
                </c:pt>
                <c:pt idx="132">
                  <c:v>#N/A</c:v>
                </c:pt>
                <c:pt idx="133">
                  <c:v>#N/A</c:v>
                </c:pt>
                <c:pt idx="134">
                  <c:v>#N/A</c:v>
                </c:pt>
                <c:pt idx="135">
                  <c:v>#N/A</c:v>
                </c:pt>
                <c:pt idx="136">
                  <c:v>#N/A</c:v>
                </c:pt>
                <c:pt idx="137">
                  <c:v>#N/A</c:v>
                </c:pt>
                <c:pt idx="138">
                  <c:v>#N/A</c:v>
                </c:pt>
                <c:pt idx="139">
                  <c:v>#N/A</c:v>
                </c:pt>
                <c:pt idx="140">
                  <c:v>#N/A</c:v>
                </c:pt>
                <c:pt idx="141">
                  <c:v>#N/A</c:v>
                </c:pt>
                <c:pt idx="142">
                  <c:v>#N/A</c:v>
                </c:pt>
                <c:pt idx="143">
                  <c:v>#N/A</c:v>
                </c:pt>
                <c:pt idx="144">
                  <c:v>#N/A</c:v>
                </c:pt>
                <c:pt idx="145">
                  <c:v>#N/A</c:v>
                </c:pt>
                <c:pt idx="146">
                  <c:v>#N/A</c:v>
                </c:pt>
                <c:pt idx="147">
                  <c:v>#N/A</c:v>
                </c:pt>
                <c:pt idx="148">
                  <c:v>#N/A</c:v>
                </c:pt>
                <c:pt idx="149">
                  <c:v>#N/A</c:v>
                </c:pt>
                <c:pt idx="150">
                  <c:v>#N/A</c:v>
                </c:pt>
                <c:pt idx="151">
                  <c:v>#N/A</c:v>
                </c:pt>
                <c:pt idx="152">
                  <c:v>#N/A</c:v>
                </c:pt>
                <c:pt idx="153">
                  <c:v>#N/A</c:v>
                </c:pt>
                <c:pt idx="154">
                  <c:v>#N/A</c:v>
                </c:pt>
                <c:pt idx="155">
                  <c:v>#N/A</c:v>
                </c:pt>
                <c:pt idx="156">
                  <c:v>#N/A</c:v>
                </c:pt>
                <c:pt idx="157">
                  <c:v>#N/A</c:v>
                </c:pt>
                <c:pt idx="158">
                  <c:v>#N/A</c:v>
                </c:pt>
                <c:pt idx="159">
                  <c:v>#N/A</c:v>
                </c:pt>
                <c:pt idx="160">
                  <c:v>#N/A</c:v>
                </c:pt>
                <c:pt idx="161">
                  <c:v>#N/A</c:v>
                </c:pt>
                <c:pt idx="162">
                  <c:v>#N/A</c:v>
                </c:pt>
                <c:pt idx="163">
                  <c:v>#N/A</c:v>
                </c:pt>
                <c:pt idx="164">
                  <c:v>#N/A</c:v>
                </c:pt>
                <c:pt idx="165">
                  <c:v>#N/A</c:v>
                </c:pt>
                <c:pt idx="166">
                  <c:v>#N/A</c:v>
                </c:pt>
                <c:pt idx="167">
                  <c:v>#N/A</c:v>
                </c:pt>
                <c:pt idx="168">
                  <c:v>#N/A</c:v>
                </c:pt>
                <c:pt idx="169">
                  <c:v>#N/A</c:v>
                </c:pt>
                <c:pt idx="170">
                  <c:v>#N/A</c:v>
                </c:pt>
                <c:pt idx="171">
                  <c:v>#N/A</c:v>
                </c:pt>
                <c:pt idx="172">
                  <c:v>#N/A</c:v>
                </c:pt>
                <c:pt idx="173">
                  <c:v>#N/A</c:v>
                </c:pt>
                <c:pt idx="174">
                  <c:v>#N/A</c:v>
                </c:pt>
                <c:pt idx="175">
                  <c:v>#N/A</c:v>
                </c:pt>
                <c:pt idx="176">
                  <c:v>#N/A</c:v>
                </c:pt>
                <c:pt idx="177">
                  <c:v>#N/A</c:v>
                </c:pt>
                <c:pt idx="178">
                  <c:v>#N/A</c:v>
                </c:pt>
                <c:pt idx="179">
                  <c:v>#N/A</c:v>
                </c:pt>
                <c:pt idx="180">
                  <c:v>#N/A</c:v>
                </c:pt>
                <c:pt idx="181">
                  <c:v>#N/A</c:v>
                </c:pt>
                <c:pt idx="182">
                  <c:v>#N/A</c:v>
                </c:pt>
                <c:pt idx="183">
                  <c:v>#N/A</c:v>
                </c:pt>
                <c:pt idx="184">
                  <c:v>#N/A</c:v>
                </c:pt>
                <c:pt idx="185">
                  <c:v>#N/A</c:v>
                </c:pt>
                <c:pt idx="186">
                  <c:v>#N/A</c:v>
                </c:pt>
                <c:pt idx="187">
                  <c:v>#N/A</c:v>
                </c:pt>
                <c:pt idx="188">
                  <c:v>#N/A</c:v>
                </c:pt>
                <c:pt idx="189">
                  <c:v>#N/A</c:v>
                </c:pt>
                <c:pt idx="190">
                  <c:v>#N/A</c:v>
                </c:pt>
                <c:pt idx="191">
                  <c:v>#N/A</c:v>
                </c:pt>
                <c:pt idx="192">
                  <c:v>#N/A</c:v>
                </c:pt>
                <c:pt idx="193">
                  <c:v>#N/A</c:v>
                </c:pt>
                <c:pt idx="194">
                  <c:v>#N/A</c:v>
                </c:pt>
                <c:pt idx="195">
                  <c:v>#N/A</c:v>
                </c:pt>
                <c:pt idx="196">
                  <c:v>#N/A</c:v>
                </c:pt>
                <c:pt idx="197">
                  <c:v>#N/A</c:v>
                </c:pt>
                <c:pt idx="198">
                  <c:v>#N/A</c:v>
                </c:pt>
                <c:pt idx="199">
                  <c:v>#N/A</c:v>
                </c:pt>
                <c:pt idx="200">
                  <c:v>#N/A</c:v>
                </c:pt>
                <c:pt idx="201">
                  <c:v>#N/A</c:v>
                </c:pt>
                <c:pt idx="202">
                  <c:v>#N/A</c:v>
                </c:pt>
                <c:pt idx="203">
                  <c:v>#N/A</c:v>
                </c:pt>
                <c:pt idx="204">
                  <c:v>#N/A</c:v>
                </c:pt>
                <c:pt idx="205">
                  <c:v>#N/A</c:v>
                </c:pt>
                <c:pt idx="206">
                  <c:v>#N/A</c:v>
                </c:pt>
                <c:pt idx="207">
                  <c:v>#N/A</c:v>
                </c:pt>
                <c:pt idx="208">
                  <c:v>#N/A</c:v>
                </c:pt>
                <c:pt idx="209">
                  <c:v>#N/A</c:v>
                </c:pt>
                <c:pt idx="210">
                  <c:v>#N/A</c:v>
                </c:pt>
                <c:pt idx="211">
                  <c:v>#N/A</c:v>
                </c:pt>
                <c:pt idx="212">
                  <c:v>#N/A</c:v>
                </c:pt>
                <c:pt idx="213">
                  <c:v>#N/A</c:v>
                </c:pt>
                <c:pt idx="214">
                  <c:v>#N/A</c:v>
                </c:pt>
                <c:pt idx="215">
                  <c:v>#N/A</c:v>
                </c:pt>
                <c:pt idx="216">
                  <c:v>#N/A</c:v>
                </c:pt>
                <c:pt idx="217">
                  <c:v>#N/A</c:v>
                </c:pt>
                <c:pt idx="218">
                  <c:v>#N/A</c:v>
                </c:pt>
                <c:pt idx="219">
                  <c:v>#N/A</c:v>
                </c:pt>
                <c:pt idx="220">
                  <c:v>#N/A</c:v>
                </c:pt>
                <c:pt idx="221">
                  <c:v>#N/A</c:v>
                </c:pt>
                <c:pt idx="222">
                  <c:v>#N/A</c:v>
                </c:pt>
                <c:pt idx="223">
                  <c:v>#N/A</c:v>
                </c:pt>
                <c:pt idx="224">
                  <c:v>#N/A</c:v>
                </c:pt>
                <c:pt idx="225">
                  <c:v>#N/A</c:v>
                </c:pt>
                <c:pt idx="226">
                  <c:v>#N/A</c:v>
                </c:pt>
                <c:pt idx="227">
                  <c:v>#N/A</c:v>
                </c:pt>
                <c:pt idx="228">
                  <c:v>#N/A</c:v>
                </c:pt>
                <c:pt idx="229">
                  <c:v>#N/A</c:v>
                </c:pt>
                <c:pt idx="230">
                  <c:v>#N/A</c:v>
                </c:pt>
                <c:pt idx="231">
                  <c:v>#N/A</c:v>
                </c:pt>
                <c:pt idx="232">
                  <c:v>#N/A</c:v>
                </c:pt>
                <c:pt idx="233">
                  <c:v>#N/A</c:v>
                </c:pt>
                <c:pt idx="234">
                  <c:v>#N/A</c:v>
                </c:pt>
                <c:pt idx="235">
                  <c:v>#N/A</c:v>
                </c:pt>
                <c:pt idx="236">
                  <c:v>#N/A</c:v>
                </c:pt>
                <c:pt idx="237">
                  <c:v>#N/A</c:v>
                </c:pt>
                <c:pt idx="238">
                  <c:v>#N/A</c:v>
                </c:pt>
                <c:pt idx="239">
                  <c:v>#N/A</c:v>
                </c:pt>
                <c:pt idx="240">
                  <c:v>#N/A</c:v>
                </c:pt>
                <c:pt idx="241">
                  <c:v>#N/A</c:v>
                </c:pt>
                <c:pt idx="242">
                  <c:v>#N/A</c:v>
                </c:pt>
                <c:pt idx="243">
                  <c:v>#N/A</c:v>
                </c:pt>
                <c:pt idx="244">
                  <c:v>#N/A</c:v>
                </c:pt>
                <c:pt idx="245">
                  <c:v>#N/A</c:v>
                </c:pt>
                <c:pt idx="246">
                  <c:v>#N/A</c:v>
                </c:pt>
                <c:pt idx="247">
                  <c:v>#N/A</c:v>
                </c:pt>
                <c:pt idx="248">
                  <c:v>#N/A</c:v>
                </c:pt>
                <c:pt idx="249">
                  <c:v>#N/A</c:v>
                </c:pt>
                <c:pt idx="250">
                  <c:v>#N/A</c:v>
                </c:pt>
                <c:pt idx="251">
                  <c:v>#N/A</c:v>
                </c:pt>
                <c:pt idx="252">
                  <c:v>#N/A</c:v>
                </c:pt>
                <c:pt idx="253">
                  <c:v>#N/A</c:v>
                </c:pt>
                <c:pt idx="254">
                  <c:v>#N/A</c:v>
                </c:pt>
                <c:pt idx="255">
                  <c:v>#N/A</c:v>
                </c:pt>
                <c:pt idx="256">
                  <c:v>#N/A</c:v>
                </c:pt>
                <c:pt idx="257">
                  <c:v>#N/A</c:v>
                </c:pt>
              </c:numCache>
            </c:numRef>
          </c:val>
          <c:smooth val="0"/>
          <c:extLst>
            <c:ext xmlns:c16="http://schemas.microsoft.com/office/drawing/2014/chart" uri="{C3380CC4-5D6E-409C-BE32-E72D297353CC}">
              <c16:uniqueId val="{00000003-B1B6-4C4F-8420-4A0A4B52AABF}"/>
            </c:ext>
          </c:extLst>
        </c:ser>
        <c:ser>
          <c:idx val="4"/>
          <c:order val="4"/>
          <c:tx>
            <c:strRef>
              <c:f>Sheet1!$F$1</c:f>
              <c:strCache>
                <c:ptCount val="1"/>
                <c:pt idx="0">
                  <c:v>RS EUR 11/2040</c:v>
                </c:pt>
              </c:strCache>
            </c:strRef>
          </c:tx>
          <c:marker>
            <c:symbol val="none"/>
          </c:marker>
          <c:cat>
            <c:numRef>
              <c:f>Sheet1!$A$2:$A$416</c:f>
              <c:numCache>
                <c:formatCode>m/d/yyyy</c:formatCode>
                <c:ptCount val="415"/>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46015</c:v>
                </c:pt>
                <c:pt idx="254">
                  <c:v>46016</c:v>
                </c:pt>
                <c:pt idx="255">
                  <c:v>46020</c:v>
                </c:pt>
                <c:pt idx="256">
                  <c:v>46021</c:v>
                </c:pt>
                <c:pt idx="257">
                  <c:v>46022</c:v>
                </c:pt>
              </c:numCache>
            </c:numRef>
          </c:cat>
          <c:val>
            <c:numRef>
              <c:f>Sheet1!$F$2:$F$416</c:f>
              <c:numCache>
                <c:formatCode>0.000</c:formatCode>
                <c:ptCount val="415"/>
                <c:pt idx="0">
                  <c:v>3.2829999999999999</c:v>
                </c:pt>
                <c:pt idx="1">
                  <c:v>3.3130000000000002</c:v>
                </c:pt>
                <c:pt idx="2">
                  <c:v>3.3580000000000001</c:v>
                </c:pt>
                <c:pt idx="3">
                  <c:v>3.3439999999999999</c:v>
                </c:pt>
                <c:pt idx="4">
                  <c:v>3.3940000000000001</c:v>
                </c:pt>
                <c:pt idx="5">
                  <c:v>3.4220000000000002</c:v>
                </c:pt>
                <c:pt idx="6">
                  <c:v>3.4239999999999999</c:v>
                </c:pt>
                <c:pt idx="7">
                  <c:v>3.4380000000000002</c:v>
                </c:pt>
                <c:pt idx="8">
                  <c:v>3.4359999999999999</c:v>
                </c:pt>
                <c:pt idx="9">
                  <c:v>3.4079999999999999</c:v>
                </c:pt>
                <c:pt idx="10">
                  <c:v>3.3119999999999998</c:v>
                </c:pt>
                <c:pt idx="11">
                  <c:v>3.3250000000000002</c:v>
                </c:pt>
                <c:pt idx="12">
                  <c:v>3.3170000000000002</c:v>
                </c:pt>
                <c:pt idx="13">
                  <c:v>3.3039999999999998</c:v>
                </c:pt>
                <c:pt idx="14">
                  <c:v>3.3010000000000002</c:v>
                </c:pt>
                <c:pt idx="15">
                  <c:v>3.3149999999999999</c:v>
                </c:pt>
                <c:pt idx="16">
                  <c:v>3.3540000000000001</c:v>
                </c:pt>
                <c:pt idx="17">
                  <c:v>3.347</c:v>
                </c:pt>
                <c:pt idx="18">
                  <c:v>3.3279999999999998</c:v>
                </c:pt>
                <c:pt idx="19">
                  <c:v>3.3460000000000001</c:v>
                </c:pt>
                <c:pt idx="20">
                  <c:v>3.363</c:v>
                </c:pt>
                <c:pt idx="21">
                  <c:v>3.3159999999999998</c:v>
                </c:pt>
                <c:pt idx="22">
                  <c:v>3.2589999999999999</c:v>
                </c:pt>
                <c:pt idx="23">
                  <c:v>3.202</c:v>
                </c:pt>
                <c:pt idx="24">
                  <c:v>3.214</c:v>
                </c:pt>
                <c:pt idx="25">
                  <c:v>3.1829999999999998</c:v>
                </c:pt>
                <c:pt idx="26">
                  <c:v>3.2229999999999999</c:v>
                </c:pt>
                <c:pt idx="27">
                  <c:v>3.194</c:v>
                </c:pt>
                <c:pt idx="28">
                  <c:v>3.1869999999999998</c:v>
                </c:pt>
                <c:pt idx="29">
                  <c:v>3.2709999999999999</c:v>
                </c:pt>
                <c:pt idx="30">
                  <c:v>3.2879999999999998</c:v>
                </c:pt>
                <c:pt idx="31">
                  <c:v>3.2250000000000001</c:v>
                </c:pt>
                <c:pt idx="32">
                  <c:v>3.2330000000000001</c:v>
                </c:pt>
                <c:pt idx="33">
                  <c:v>3.3010000000000002</c:v>
                </c:pt>
                <c:pt idx="34">
                  <c:v>3.29</c:v>
                </c:pt>
                <c:pt idx="35">
                  <c:v>3.375</c:v>
                </c:pt>
                <c:pt idx="36">
                  <c:v>3.3660000000000001</c:v>
                </c:pt>
                <c:pt idx="37">
                  <c:v>3.339</c:v>
                </c:pt>
                <c:pt idx="38">
                  <c:v>3.3450000000000002</c:v>
                </c:pt>
                <c:pt idx="39">
                  <c:v>3.3260000000000001</c:v>
                </c:pt>
                <c:pt idx="40">
                  <c:v>3.2730000000000001</c:v>
                </c:pt>
                <c:pt idx="41">
                  <c:v>3.28</c:v>
                </c:pt>
                <c:pt idx="42">
                  <c:v>3.2869999999999999</c:v>
                </c:pt>
                <c:pt idx="43">
                  <c:v>3.391</c:v>
                </c:pt>
                <c:pt idx="44">
                  <c:v>3.407</c:v>
                </c:pt>
                <c:pt idx="45">
                  <c:v>3.641</c:v>
                </c:pt>
                <c:pt idx="46">
                  <c:v>3.6779999999999999</c:v>
                </c:pt>
                <c:pt idx="47">
                  <c:v>3.6890000000000001</c:v>
                </c:pt>
                <c:pt idx="48">
                  <c:v>3.6909999999999998</c:v>
                </c:pt>
                <c:pt idx="49">
                  <c:v>3.7309999999999999</c:v>
                </c:pt>
                <c:pt idx="50">
                  <c:v>3.7029999999999998</c:v>
                </c:pt>
                <c:pt idx="51">
                  <c:v>3.7120000000000002</c:v>
                </c:pt>
                <c:pt idx="52">
                  <c:v>3.7530000000000001</c:v>
                </c:pt>
                <c:pt idx="53">
                  <c:v>3.6909999999999998</c:v>
                </c:pt>
                <c:pt idx="54">
                  <c:v>3.694</c:v>
                </c:pt>
                <c:pt idx="55">
                  <c:v>3.6840000000000002</c:v>
                </c:pt>
                <c:pt idx="56">
                  <c:v>3.6659999999999999</c:v>
                </c:pt>
                <c:pt idx="57">
                  <c:v>3.6619999999999999</c:v>
                </c:pt>
                <c:pt idx="58">
                  <c:v>3.6509999999999998</c:v>
                </c:pt>
                <c:pt idx="59">
                  <c:v>3.6619999999999999</c:v>
                </c:pt>
                <c:pt idx="60">
                  <c:v>3.677</c:v>
                </c:pt>
                <c:pt idx="61">
                  <c:v>3.6659999999999999</c:v>
                </c:pt>
                <c:pt idx="62">
                  <c:v>3.6240000000000001</c:v>
                </c:pt>
                <c:pt idx="63">
                  <c:v>3.6349999999999998</c:v>
                </c:pt>
                <c:pt idx="64">
                  <c:v>3.5739999999999998</c:v>
                </c:pt>
                <c:pt idx="65">
                  <c:v>3.605</c:v>
                </c:pt>
                <c:pt idx="66">
                  <c:v>3.5790000000000002</c:v>
                </c:pt>
                <c:pt idx="67">
                  <c:v>3.5710000000000002</c:v>
                </c:pt>
                <c:pt idx="68">
                  <c:v>3.6429999999999998</c:v>
                </c:pt>
                <c:pt idx="69">
                  <c:v>3.637</c:v>
                </c:pt>
                <c:pt idx="70">
                  <c:v>3.6619999999999999</c:v>
                </c:pt>
                <c:pt idx="71">
                  <c:v>3.6030000000000002</c:v>
                </c:pt>
                <c:pt idx="72">
                  <c:v>3.609</c:v>
                </c:pt>
                <c:pt idx="73">
                  <c:v>3.524</c:v>
                </c:pt>
                <c:pt idx="74">
                  <c:v>3.5489999999999999</c:v>
                </c:pt>
                <c:pt idx="75">
                  <c:v>3.536</c:v>
                </c:pt>
                <c:pt idx="76">
                  <c:v>3.5049999999999999</c:v>
                </c:pt>
                <c:pt idx="77">
                  <c:v>3.5049999999999999</c:v>
                </c:pt>
                <c:pt idx="78">
                  <c:v>3.4689999999999999</c:v>
                </c:pt>
                <c:pt idx="79">
                  <c:v>3.4740000000000002</c:v>
                </c:pt>
                <c:pt idx="80">
                  <c:v>3.4039999999999999</c:v>
                </c:pt>
                <c:pt idx="81">
                  <c:v>3.4369999999999998</c:v>
                </c:pt>
                <c:pt idx="82">
                  <c:v>3.4729999999999999</c:v>
                </c:pt>
                <c:pt idx="83">
                  <c:v>3.4750000000000001</c:v>
                </c:pt>
                <c:pt idx="84">
                  <c:v>3.4409999999999998</c:v>
                </c:pt>
                <c:pt idx="85">
                  <c:v>3.512</c:v>
                </c:pt>
                <c:pt idx="86">
                  <c:v>3.516</c:v>
                </c:pt>
                <c:pt idx="87">
                  <c:v>3.524</c:v>
                </c:pt>
                <c:pt idx="88">
                  <c:v>3.4569999999999999</c:v>
                </c:pt>
                <c:pt idx="89">
                  <c:v>3.496</c:v>
                </c:pt>
                <c:pt idx="90">
                  <c:v>3.5169999999999999</c:v>
                </c:pt>
                <c:pt idx="91">
                  <c:v>3.573</c:v>
                </c:pt>
                <c:pt idx="92">
                  <c:v>3.5819999999999999</c:v>
                </c:pt>
                <c:pt idx="93">
                  <c:v>3.605</c:v>
                </c:pt>
                <c:pt idx="94">
                  <c:v>3.5270000000000001</c:v>
                </c:pt>
                <c:pt idx="95">
                  <c:v>3.5030000000000001</c:v>
                </c:pt>
                <c:pt idx="96">
                  <c:v>3.5139999999999998</c:v>
                </c:pt>
                <c:pt idx="97">
                  <c:v>3.5249999999999999</c:v>
                </c:pt>
                <c:pt idx="98">
                  <c:v>3.5750000000000002</c:v>
                </c:pt>
                <c:pt idx="99">
                  <c:v>3.5880000000000001</c:v>
                </c:pt>
                <c:pt idx="100">
                  <c:v>3.5430000000000001</c:v>
                </c:pt>
                <c:pt idx="101">
                  <c:v>3.5019999999999998</c:v>
                </c:pt>
                <c:pt idx="102">
                  <c:v>3.4590000000000001</c:v>
                </c:pt>
                <c:pt idx="103">
                  <c:v>3.4769999999999999</c:v>
                </c:pt>
                <c:pt idx="104">
                  <c:v>3.4510000000000001</c:v>
                </c:pt>
                <c:pt idx="105">
                  <c:v>3.4430000000000001</c:v>
                </c:pt>
                <c:pt idx="106">
                  <c:v>3.4769999999999999</c:v>
                </c:pt>
                <c:pt idx="107">
                  <c:v>3.4830000000000001</c:v>
                </c:pt>
                <c:pt idx="108">
                  <c:v>3.4860000000000002</c:v>
                </c:pt>
                <c:pt idx="109">
                  <c:v>3.5329999999999999</c:v>
                </c:pt>
                <c:pt idx="110">
                  <c:v>3.5270000000000001</c:v>
                </c:pt>
                <c:pt idx="111">
                  <c:v>3.5270000000000001</c:v>
                </c:pt>
                <c:pt idx="112">
                  <c:v>3.4860000000000002</c:v>
                </c:pt>
                <c:pt idx="113">
                  <c:v>3.5150000000000001</c:v>
                </c:pt>
                <c:pt idx="114">
                  <c:v>3.464</c:v>
                </c:pt>
                <c:pt idx="115">
                  <c:v>3.55</c:v>
                </c:pt>
                <c:pt idx="116">
                  <c:v>3.5219999999999998</c:v>
                </c:pt>
                <c:pt idx="117">
                  <c:v>3.5110000000000001</c:v>
                </c:pt>
                <c:pt idx="118">
                  <c:v>3.448</c:v>
                </c:pt>
                <c:pt idx="119">
                  <c:v>3.496</c:v>
                </c:pt>
                <c:pt idx="120">
                  <c:v>3.4649999999999999</c:v>
                </c:pt>
                <c:pt idx="121">
                  <c:v>3.4620000000000002</c:v>
                </c:pt>
                <c:pt idx="122">
                  <c:v>3.444</c:v>
                </c:pt>
                <c:pt idx="123">
                  <c:v>3.4620000000000002</c:v>
                </c:pt>
                <c:pt idx="124">
                  <c:v>3.4580000000000002</c:v>
                </c:pt>
                <c:pt idx="125">
                  <c:v>3.4620000000000002</c:v>
                </c:pt>
                <c:pt idx="126">
                  <c:v>3.4470000000000001</c:v>
                </c:pt>
                <c:pt idx="127">
                  <c:v>3.4079999999999999</c:v>
                </c:pt>
                <c:pt idx="128">
                  <c:v>3.468</c:v>
                </c:pt>
                <c:pt idx="129">
                  <c:v>3.419</c:v>
                </c:pt>
                <c:pt idx="130">
                  <c:v>3.423</c:v>
                </c:pt>
                <c:pt idx="131">
                  <c:v>3.4649999999999999</c:v>
                </c:pt>
                <c:pt idx="132">
                  <c:v>3.4980000000000002</c:v>
                </c:pt>
                <c:pt idx="133">
                  <c:v>3.49</c:v>
                </c:pt>
                <c:pt idx="134">
                  <c:v>3.516</c:v>
                </c:pt>
                <c:pt idx="135">
                  <c:v>3.544</c:v>
                </c:pt>
                <c:pt idx="136">
                  <c:v>3.5489999999999999</c:v>
                </c:pt>
                <c:pt idx="137">
                  <c:v>3.5270000000000001</c:v>
                </c:pt>
                <c:pt idx="138">
                  <c:v>3.508</c:v>
                </c:pt>
                <c:pt idx="139">
                  <c:v>3.5009999999999999</c:v>
                </c:pt>
                <c:pt idx="140">
                  <c:v>3.5259999999999998</c:v>
                </c:pt>
                <c:pt idx="141">
                  <c:v>3.4180000000000001</c:v>
                </c:pt>
                <c:pt idx="142">
                  <c:v>3.3889999999999998</c:v>
                </c:pt>
                <c:pt idx="143">
                  <c:v>3.4329999999999998</c:v>
                </c:pt>
                <c:pt idx="144">
                  <c:v>3.488</c:v>
                </c:pt>
                <c:pt idx="145">
                  <c:v>3.4910000000000001</c:v>
                </c:pt>
                <c:pt idx="146">
                  <c:v>3.4550000000000001</c:v>
                </c:pt>
                <c:pt idx="147">
                  <c:v>3.4609999999999999</c:v>
                </c:pt>
                <c:pt idx="148">
                  <c:v>3.4609999999999999</c:v>
                </c:pt>
                <c:pt idx="149">
                  <c:v>3.4350000000000001</c:v>
                </c:pt>
                <c:pt idx="150">
                  <c:v>3.4390000000000001</c:v>
                </c:pt>
                <c:pt idx="151">
                  <c:v>3.3759999999999999</c:v>
                </c:pt>
                <c:pt idx="152">
                  <c:v>3.3719999999999999</c:v>
                </c:pt>
                <c:pt idx="153">
                  <c:v>3.4009999999999998</c:v>
                </c:pt>
                <c:pt idx="154">
                  <c:v>3.3740000000000001</c:v>
                </c:pt>
                <c:pt idx="155">
                  <c:v>3.4279999999999999</c:v>
                </c:pt>
                <c:pt idx="156">
                  <c:v>3.4239999999999999</c:v>
                </c:pt>
                <c:pt idx="157">
                  <c:v>3.4809999999999999</c:v>
                </c:pt>
                <c:pt idx="158">
                  <c:v>3.41</c:v>
                </c:pt>
                <c:pt idx="159">
                  <c:v>3.44</c:v>
                </c:pt>
                <c:pt idx="160">
                  <c:v>3.528</c:v>
                </c:pt>
                <c:pt idx="161">
                  <c:v>3.512</c:v>
                </c:pt>
                <c:pt idx="162">
                  <c:v>3.4980000000000002</c:v>
                </c:pt>
                <c:pt idx="163">
                  <c:v>3.4780000000000002</c:v>
                </c:pt>
                <c:pt idx="164">
                  <c:v>3.5249999999999999</c:v>
                </c:pt>
                <c:pt idx="165">
                  <c:v>3.4870000000000001</c:v>
                </c:pt>
                <c:pt idx="166">
                  <c:v>3.573</c:v>
                </c:pt>
                <c:pt idx="167">
                  <c:v>3.5350000000000001</c:v>
                </c:pt>
                <c:pt idx="168">
                  <c:v>3.5459999999999998</c:v>
                </c:pt>
                <c:pt idx="169">
                  <c:v>3.508</c:v>
                </c:pt>
                <c:pt idx="170">
                  <c:v>3.5430000000000001</c:v>
                </c:pt>
                <c:pt idx="171">
                  <c:v>3.5720000000000001</c:v>
                </c:pt>
                <c:pt idx="172">
                  <c:v>3.6120000000000001</c:v>
                </c:pt>
                <c:pt idx="173">
                  <c:v>3.5640000000000001</c:v>
                </c:pt>
                <c:pt idx="174">
                  <c:v>3.556</c:v>
                </c:pt>
                <c:pt idx="175">
                  <c:v>3.4689999999999999</c:v>
                </c:pt>
                <c:pt idx="176">
                  <c:v>3.4289999999999998</c:v>
                </c:pt>
                <c:pt idx="177">
                  <c:v>3.4340000000000002</c:v>
                </c:pt>
                <c:pt idx="178">
                  <c:v>3.456</c:v>
                </c:pt>
                <c:pt idx="179">
                  <c:v>3.4649999999999999</c:v>
                </c:pt>
                <c:pt idx="180">
                  <c:v>3.5049999999999999</c:v>
                </c:pt>
                <c:pt idx="181">
                  <c:v>3.4889999999999999</c:v>
                </c:pt>
                <c:pt idx="182">
                  <c:v>3.4940000000000002</c:v>
                </c:pt>
                <c:pt idx="183">
                  <c:v>3.4910000000000001</c:v>
                </c:pt>
                <c:pt idx="184">
                  <c:v>3.5459999999999998</c:v>
                </c:pt>
                <c:pt idx="185">
                  <c:v>3.589</c:v>
                </c:pt>
                <c:pt idx="186">
                  <c:v>3.5960000000000001</c:v>
                </c:pt>
                <c:pt idx="187">
                  <c:v>3.5859999999999999</c:v>
                </c:pt>
                <c:pt idx="188">
                  <c:v>3.5790000000000002</c:v>
                </c:pt>
                <c:pt idx="189">
                  <c:v>3.5920000000000001</c:v>
                </c:pt>
                <c:pt idx="190">
                  <c:v>3.5720000000000001</c:v>
                </c:pt>
                <c:pt idx="191">
                  <c:v>3.5289999999999999</c:v>
                </c:pt>
                <c:pt idx="192">
                  <c:v>3.5329999999999999</c:v>
                </c:pt>
                <c:pt idx="193">
                  <c:v>3.5449999999999999</c:v>
                </c:pt>
                <c:pt idx="194">
                  <c:v>3.536</c:v>
                </c:pt>
                <c:pt idx="195">
                  <c:v>3.5270000000000001</c:v>
                </c:pt>
                <c:pt idx="196">
                  <c:v>3.5670000000000002</c:v>
                </c:pt>
                <c:pt idx="197">
                  <c:v>3.5550000000000002</c:v>
                </c:pt>
                <c:pt idx="198">
                  <c:v>3.5150000000000001</c:v>
                </c:pt>
                <c:pt idx="199">
                  <c:v>3.5390000000000001</c:v>
                </c:pt>
                <c:pt idx="200">
                  <c:v>3.4870000000000001</c:v>
                </c:pt>
                <c:pt idx="201">
                  <c:v>3.484</c:v>
                </c:pt>
                <c:pt idx="202">
                  <c:v>3.4359999999999999</c:v>
                </c:pt>
                <c:pt idx="203">
                  <c:v>3.3980000000000001</c:v>
                </c:pt>
                <c:pt idx="204">
                  <c:v>3.3940000000000001</c:v>
                </c:pt>
                <c:pt idx="205">
                  <c:v>3.42</c:v>
                </c:pt>
                <c:pt idx="206">
                  <c:v>3.403</c:v>
                </c:pt>
                <c:pt idx="207">
                  <c:v>3.3759999999999999</c:v>
                </c:pt>
                <c:pt idx="208">
                  <c:v>3.3919999999999999</c:v>
                </c:pt>
                <c:pt idx="209">
                  <c:v>3.4060000000000001</c:v>
                </c:pt>
                <c:pt idx="210">
                  <c:v>3.4670000000000001</c:v>
                </c:pt>
                <c:pt idx="211">
                  <c:v>3.4529999999999998</c:v>
                </c:pt>
                <c:pt idx="212">
                  <c:v>3.4580000000000002</c:v>
                </c:pt>
                <c:pt idx="213">
                  <c:v>3.4380000000000002</c:v>
                </c:pt>
                <c:pt idx="214">
                  <c:v>3.4569999999999999</c:v>
                </c:pt>
                <c:pt idx="215">
                  <c:v>3.427</c:v>
                </c:pt>
                <c:pt idx="216">
                  <c:v>3.4670000000000001</c:v>
                </c:pt>
                <c:pt idx="217">
                  <c:v>3.4390000000000001</c:v>
                </c:pt>
                <c:pt idx="218">
                  <c:v>3.45</c:v>
                </c:pt>
                <c:pt idx="219">
                  <c:v>3.4449999999999998</c:v>
                </c:pt>
                <c:pt idx="220">
                  <c:v>3.4569999999999999</c:v>
                </c:pt>
                <c:pt idx="221">
                  <c:v>3.4420000000000002</c:v>
                </c:pt>
                <c:pt idx="222">
                  <c:v>3.4279999999999999</c:v>
                </c:pt>
                <c:pt idx="223">
                  <c:v>3.403</c:v>
                </c:pt>
                <c:pt idx="224">
                  <c:v>3.4460000000000002</c:v>
                </c:pt>
                <c:pt idx="225">
                  <c:v>3.4940000000000002</c:v>
                </c:pt>
                <c:pt idx="226">
                  <c:v>3.4660000000000002</c:v>
                </c:pt>
                <c:pt idx="227">
                  <c:v>3.49</c:v>
                </c:pt>
                <c:pt idx="228">
                  <c:v>3.4830000000000001</c:v>
                </c:pt>
                <c:pt idx="229">
                  <c:v>3.4870000000000001</c:v>
                </c:pt>
                <c:pt idx="230">
                  <c:v>3.4849999999999999</c:v>
                </c:pt>
                <c:pt idx="231">
                  <c:v>3.4689999999999999</c:v>
                </c:pt>
                <c:pt idx="232">
                  <c:v>3.4390000000000001</c:v>
                </c:pt>
                <c:pt idx="233">
                  <c:v>3.4220000000000002</c:v>
                </c:pt>
                <c:pt idx="234">
                  <c:v>3.4239999999999999</c:v>
                </c:pt>
                <c:pt idx="235">
                  <c:v>3.4279999999999999</c:v>
                </c:pt>
                <c:pt idx="236">
                  <c:v>3.492</c:v>
                </c:pt>
                <c:pt idx="237">
                  <c:v>3.4910000000000001</c:v>
                </c:pt>
                <c:pt idx="238">
                  <c:v>3.484</c:v>
                </c:pt>
                <c:pt idx="239">
                  <c:v>3.51</c:v>
                </c:pt>
                <c:pt idx="240">
                  <c:v>3.5230000000000001</c:v>
                </c:pt>
                <c:pt idx="241">
                  <c:v>3.5790000000000002</c:v>
                </c:pt>
                <c:pt idx="242">
                  <c:v>3.55</c:v>
                </c:pt>
                <c:pt idx="243">
                  <c:v>3.556</c:v>
                </c:pt>
                <c:pt idx="244">
                  <c:v>3.5670000000000002</c:v>
                </c:pt>
                <c:pt idx="245">
                  <c:v>3.589</c:v>
                </c:pt>
                <c:pt idx="246">
                  <c:v>3.5750000000000002</c:v>
                </c:pt>
                <c:pt idx="247">
                  <c:v>3.589</c:v>
                </c:pt>
                <c:pt idx="248">
                  <c:v>3.5760000000000001</c:v>
                </c:pt>
                <c:pt idx="249">
                  <c:v>3.55</c:v>
                </c:pt>
                <c:pt idx="250">
                  <c:v>3.59</c:v>
                </c:pt>
                <c:pt idx="251">
                  <c:v>3.5939999999999999</c:v>
                </c:pt>
                <c:pt idx="252">
                  <c:v>3.552</c:v>
                </c:pt>
                <c:pt idx="253">
                  <c:v>3.552</c:v>
                </c:pt>
                <c:pt idx="254">
                  <c:v>3.552</c:v>
                </c:pt>
                <c:pt idx="255">
                  <c:v>3.5219999999999998</c:v>
                </c:pt>
                <c:pt idx="256">
                  <c:v>3.556</c:v>
                </c:pt>
                <c:pt idx="257">
                  <c:v>3.556</c:v>
                </c:pt>
              </c:numCache>
            </c:numRef>
          </c:val>
          <c:smooth val="0"/>
          <c:extLst>
            <c:ext xmlns:c16="http://schemas.microsoft.com/office/drawing/2014/chart" uri="{C3380CC4-5D6E-409C-BE32-E72D297353CC}">
              <c16:uniqueId val="{00000004-B1B6-4C4F-8420-4A0A4B52AABF}"/>
            </c:ext>
          </c:extLst>
        </c:ser>
        <c:ser>
          <c:idx val="5"/>
          <c:order val="5"/>
          <c:tx>
            <c:strRef>
              <c:f>Sheet1!$G$1</c:f>
              <c:strCache>
                <c:ptCount val="1"/>
                <c:pt idx="0">
                  <c:v>RS EUR 2/2062</c:v>
                </c:pt>
              </c:strCache>
            </c:strRef>
          </c:tx>
          <c:marker>
            <c:symbol val="none"/>
          </c:marker>
          <c:cat>
            <c:numRef>
              <c:f>Sheet1!$A$2:$A$416</c:f>
              <c:numCache>
                <c:formatCode>m/d/yyyy</c:formatCode>
                <c:ptCount val="415"/>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46015</c:v>
                </c:pt>
                <c:pt idx="254">
                  <c:v>46016</c:v>
                </c:pt>
                <c:pt idx="255">
                  <c:v>46020</c:v>
                </c:pt>
                <c:pt idx="256">
                  <c:v>46021</c:v>
                </c:pt>
                <c:pt idx="257">
                  <c:v>46022</c:v>
                </c:pt>
              </c:numCache>
            </c:numRef>
          </c:cat>
          <c:val>
            <c:numRef>
              <c:f>Sheet1!$G$2:$G$416</c:f>
              <c:numCache>
                <c:formatCode>0.000</c:formatCode>
                <c:ptCount val="415"/>
                <c:pt idx="0">
                  <c:v>3.3119999999999998</c:v>
                </c:pt>
                <c:pt idx="1">
                  <c:v>3.355</c:v>
                </c:pt>
                <c:pt idx="2">
                  <c:v>3.41</c:v>
                </c:pt>
                <c:pt idx="3">
                  <c:v>3.4049999999999998</c:v>
                </c:pt>
                <c:pt idx="4">
                  <c:v>3.4649999999999999</c:v>
                </c:pt>
                <c:pt idx="5">
                  <c:v>3.4910000000000001</c:v>
                </c:pt>
                <c:pt idx="6">
                  <c:v>3.468</c:v>
                </c:pt>
                <c:pt idx="7">
                  <c:v>3.4540000000000002</c:v>
                </c:pt>
                <c:pt idx="8">
                  <c:v>3.4969999999999999</c:v>
                </c:pt>
                <c:pt idx="9">
                  <c:v>3.4849999999999999</c:v>
                </c:pt>
                <c:pt idx="10">
                  <c:v>3.3929999999999998</c:v>
                </c:pt>
                <c:pt idx="11">
                  <c:v>3.4169999999999998</c:v>
                </c:pt>
                <c:pt idx="12">
                  <c:v>3.407</c:v>
                </c:pt>
                <c:pt idx="13">
                  <c:v>3.411</c:v>
                </c:pt>
                <c:pt idx="14">
                  <c:v>3.3919999999999999</c:v>
                </c:pt>
                <c:pt idx="15">
                  <c:v>3.4049999999999998</c:v>
                </c:pt>
                <c:pt idx="16">
                  <c:v>3.4380000000000002</c:v>
                </c:pt>
                <c:pt idx="17">
                  <c:v>3.4079999999999999</c:v>
                </c:pt>
                <c:pt idx="18">
                  <c:v>3.419</c:v>
                </c:pt>
                <c:pt idx="19">
                  <c:v>3.4319999999999999</c:v>
                </c:pt>
                <c:pt idx="20">
                  <c:v>3.4630000000000001</c:v>
                </c:pt>
                <c:pt idx="21">
                  <c:v>3.41</c:v>
                </c:pt>
                <c:pt idx="22">
                  <c:v>3.3660000000000001</c:v>
                </c:pt>
                <c:pt idx="23">
                  <c:v>3.306</c:v>
                </c:pt>
                <c:pt idx="24">
                  <c:v>3.3220000000000001</c:v>
                </c:pt>
                <c:pt idx="25">
                  <c:v>3.2629999999999999</c:v>
                </c:pt>
                <c:pt idx="26">
                  <c:v>3.331</c:v>
                </c:pt>
                <c:pt idx="27">
                  <c:v>3.2909999999999999</c:v>
                </c:pt>
                <c:pt idx="28">
                  <c:v>3.31</c:v>
                </c:pt>
                <c:pt idx="29">
                  <c:v>3.3889999999999998</c:v>
                </c:pt>
                <c:pt idx="30">
                  <c:v>3.4129999999999998</c:v>
                </c:pt>
                <c:pt idx="31">
                  <c:v>3.3620000000000001</c:v>
                </c:pt>
                <c:pt idx="32">
                  <c:v>3.3359999999999999</c:v>
                </c:pt>
                <c:pt idx="33">
                  <c:v>3.3780000000000001</c:v>
                </c:pt>
                <c:pt idx="34">
                  <c:v>3.3570000000000002</c:v>
                </c:pt>
                <c:pt idx="35">
                  <c:v>3.423</c:v>
                </c:pt>
                <c:pt idx="36">
                  <c:v>3.4049999999999998</c:v>
                </c:pt>
                <c:pt idx="37">
                  <c:v>3.3559999999999999</c:v>
                </c:pt>
                <c:pt idx="38">
                  <c:v>3.3879999999999999</c:v>
                </c:pt>
                <c:pt idx="39">
                  <c:v>3.3519999999999999</c:v>
                </c:pt>
                <c:pt idx="40">
                  <c:v>3.3250000000000002</c:v>
                </c:pt>
                <c:pt idx="41">
                  <c:v>3.3450000000000002</c:v>
                </c:pt>
                <c:pt idx="42">
                  <c:v>3.3260000000000001</c:v>
                </c:pt>
                <c:pt idx="43">
                  <c:v>3.371</c:v>
                </c:pt>
                <c:pt idx="44">
                  <c:v>3.4870000000000001</c:v>
                </c:pt>
                <c:pt idx="45">
                  <c:v>3.6909999999999998</c:v>
                </c:pt>
                <c:pt idx="46">
                  <c:v>3.6850000000000001</c:v>
                </c:pt>
                <c:pt idx="47">
                  <c:v>3.7130000000000001</c:v>
                </c:pt>
                <c:pt idx="48">
                  <c:v>3.7250000000000001</c:v>
                </c:pt>
                <c:pt idx="49">
                  <c:v>3.7749999999999999</c:v>
                </c:pt>
                <c:pt idx="50">
                  <c:v>3.7240000000000002</c:v>
                </c:pt>
                <c:pt idx="51">
                  <c:v>3.7709999999999999</c:v>
                </c:pt>
                <c:pt idx="52">
                  <c:v>3.8130000000000002</c:v>
                </c:pt>
                <c:pt idx="53">
                  <c:v>3.7240000000000002</c:v>
                </c:pt>
                <c:pt idx="54">
                  <c:v>3.7250000000000001</c:v>
                </c:pt>
                <c:pt idx="55">
                  <c:v>3.6789999999999998</c:v>
                </c:pt>
                <c:pt idx="56">
                  <c:v>3.67</c:v>
                </c:pt>
                <c:pt idx="57">
                  <c:v>3.7130000000000001</c:v>
                </c:pt>
                <c:pt idx="58">
                  <c:v>3.7349999999999999</c:v>
                </c:pt>
                <c:pt idx="59">
                  <c:v>3.7330000000000001</c:v>
                </c:pt>
                <c:pt idx="60">
                  <c:v>3.742</c:v>
                </c:pt>
                <c:pt idx="61">
                  <c:v>3.75</c:v>
                </c:pt>
                <c:pt idx="62">
                  <c:v>3.6989999999999998</c:v>
                </c:pt>
                <c:pt idx="63">
                  <c:v>3.718</c:v>
                </c:pt>
                <c:pt idx="64">
                  <c:v>3.65</c:v>
                </c:pt>
                <c:pt idx="65">
                  <c:v>3.669</c:v>
                </c:pt>
                <c:pt idx="66">
                  <c:v>3.6680000000000001</c:v>
                </c:pt>
                <c:pt idx="67">
                  <c:v>3.6509999999999998</c:v>
                </c:pt>
                <c:pt idx="68">
                  <c:v>3.7229999999999999</c:v>
                </c:pt>
                <c:pt idx="69">
                  <c:v>3.7170000000000001</c:v>
                </c:pt>
                <c:pt idx="70">
                  <c:v>3.7040000000000002</c:v>
                </c:pt>
                <c:pt idx="71">
                  <c:v>3.649</c:v>
                </c:pt>
                <c:pt idx="72">
                  <c:v>3.6389999999999998</c:v>
                </c:pt>
                <c:pt idx="73">
                  <c:v>3.5720000000000001</c:v>
                </c:pt>
                <c:pt idx="74">
                  <c:v>3.617</c:v>
                </c:pt>
                <c:pt idx="75">
                  <c:v>3.6150000000000002</c:v>
                </c:pt>
                <c:pt idx="76">
                  <c:v>3.585</c:v>
                </c:pt>
                <c:pt idx="77">
                  <c:v>3.585</c:v>
                </c:pt>
                <c:pt idx="78">
                  <c:v>3.5609999999999999</c:v>
                </c:pt>
                <c:pt idx="79">
                  <c:v>3.5619999999999998</c:v>
                </c:pt>
                <c:pt idx="80">
                  <c:v>3.5259999999999998</c:v>
                </c:pt>
                <c:pt idx="81">
                  <c:v>3.5249999999999999</c:v>
                </c:pt>
                <c:pt idx="82">
                  <c:v>3.593</c:v>
                </c:pt>
                <c:pt idx="83">
                  <c:v>3.593</c:v>
                </c:pt>
                <c:pt idx="84">
                  <c:v>3.5329999999999999</c:v>
                </c:pt>
                <c:pt idx="85">
                  <c:v>3.6019999999999999</c:v>
                </c:pt>
                <c:pt idx="86">
                  <c:v>3.6669999999999998</c:v>
                </c:pt>
                <c:pt idx="87">
                  <c:v>3.6709999999999998</c:v>
                </c:pt>
                <c:pt idx="88">
                  <c:v>3.581</c:v>
                </c:pt>
                <c:pt idx="89">
                  <c:v>3.645</c:v>
                </c:pt>
                <c:pt idx="90">
                  <c:v>3.6720000000000002</c:v>
                </c:pt>
                <c:pt idx="91">
                  <c:v>3.7349999999999999</c:v>
                </c:pt>
                <c:pt idx="92">
                  <c:v>3.7410000000000001</c:v>
                </c:pt>
                <c:pt idx="93">
                  <c:v>3.7679999999999998</c:v>
                </c:pt>
                <c:pt idx="94">
                  <c:v>3.6890000000000001</c:v>
                </c:pt>
                <c:pt idx="95">
                  <c:v>3.6669999999999998</c:v>
                </c:pt>
                <c:pt idx="96">
                  <c:v>3.6869999999999998</c:v>
                </c:pt>
                <c:pt idx="97">
                  <c:v>3.73</c:v>
                </c:pt>
                <c:pt idx="98">
                  <c:v>3.786</c:v>
                </c:pt>
                <c:pt idx="99">
                  <c:v>3.827</c:v>
                </c:pt>
                <c:pt idx="100">
                  <c:v>3.79</c:v>
                </c:pt>
                <c:pt idx="101">
                  <c:v>3.7559999999999998</c:v>
                </c:pt>
                <c:pt idx="102">
                  <c:v>3.7069999999999999</c:v>
                </c:pt>
                <c:pt idx="103">
                  <c:v>3.7330000000000001</c:v>
                </c:pt>
                <c:pt idx="104">
                  <c:v>3.6909999999999998</c:v>
                </c:pt>
                <c:pt idx="105">
                  <c:v>3.6829999999999998</c:v>
                </c:pt>
                <c:pt idx="106">
                  <c:v>3.7149999999999999</c:v>
                </c:pt>
                <c:pt idx="107">
                  <c:v>3.7290000000000001</c:v>
                </c:pt>
                <c:pt idx="108">
                  <c:v>3.7440000000000002</c:v>
                </c:pt>
                <c:pt idx="109">
                  <c:v>3.778</c:v>
                </c:pt>
                <c:pt idx="110">
                  <c:v>3.7639999999999998</c:v>
                </c:pt>
                <c:pt idx="111">
                  <c:v>3.782</c:v>
                </c:pt>
                <c:pt idx="112">
                  <c:v>3.7290000000000001</c:v>
                </c:pt>
                <c:pt idx="113">
                  <c:v>3.7570000000000001</c:v>
                </c:pt>
                <c:pt idx="114">
                  <c:v>3.726</c:v>
                </c:pt>
                <c:pt idx="115">
                  <c:v>3.7879999999999998</c:v>
                </c:pt>
                <c:pt idx="116">
                  <c:v>3.8410000000000002</c:v>
                </c:pt>
                <c:pt idx="117">
                  <c:v>3.8330000000000002</c:v>
                </c:pt>
                <c:pt idx="118">
                  <c:v>3.7890000000000001</c:v>
                </c:pt>
                <c:pt idx="119">
                  <c:v>3.8210000000000002</c:v>
                </c:pt>
                <c:pt idx="120">
                  <c:v>3.8069999999999999</c:v>
                </c:pt>
                <c:pt idx="121">
                  <c:v>3.8109999999999999</c:v>
                </c:pt>
                <c:pt idx="122">
                  <c:v>3.843</c:v>
                </c:pt>
                <c:pt idx="123">
                  <c:v>3.8540000000000001</c:v>
                </c:pt>
                <c:pt idx="124">
                  <c:v>3.875</c:v>
                </c:pt>
                <c:pt idx="125">
                  <c:v>3.831</c:v>
                </c:pt>
                <c:pt idx="126">
                  <c:v>3.871</c:v>
                </c:pt>
                <c:pt idx="127">
                  <c:v>3.8159999999999998</c:v>
                </c:pt>
                <c:pt idx="128">
                  <c:v>3.8580000000000001</c:v>
                </c:pt>
                <c:pt idx="129">
                  <c:v>3.8220000000000001</c:v>
                </c:pt>
                <c:pt idx="130">
                  <c:v>3.8620000000000001</c:v>
                </c:pt>
                <c:pt idx="131">
                  <c:v>3.8860000000000001</c:v>
                </c:pt>
                <c:pt idx="132">
                  <c:v>3.9319999999999999</c:v>
                </c:pt>
                <c:pt idx="133">
                  <c:v>3.9340000000000002</c:v>
                </c:pt>
                <c:pt idx="134">
                  <c:v>3.9689999999999999</c:v>
                </c:pt>
                <c:pt idx="135">
                  <c:v>4.0129999999999999</c:v>
                </c:pt>
                <c:pt idx="136">
                  <c:v>4.0110000000000001</c:v>
                </c:pt>
                <c:pt idx="137">
                  <c:v>3.992</c:v>
                </c:pt>
                <c:pt idx="138">
                  <c:v>3.968</c:v>
                </c:pt>
                <c:pt idx="139">
                  <c:v>3.9460000000000002</c:v>
                </c:pt>
                <c:pt idx="140">
                  <c:v>3.9750000000000001</c:v>
                </c:pt>
                <c:pt idx="141">
                  <c:v>3.8879999999999999</c:v>
                </c:pt>
                <c:pt idx="142">
                  <c:v>3.8610000000000002</c:v>
                </c:pt>
                <c:pt idx="143">
                  <c:v>3.9089999999999998</c:v>
                </c:pt>
                <c:pt idx="144">
                  <c:v>3.9329999999999998</c:v>
                </c:pt>
                <c:pt idx="145">
                  <c:v>3.931</c:v>
                </c:pt>
                <c:pt idx="146">
                  <c:v>3.9020000000000001</c:v>
                </c:pt>
                <c:pt idx="147">
                  <c:v>3.9169999999999998</c:v>
                </c:pt>
                <c:pt idx="148">
                  <c:v>3.9169999999999998</c:v>
                </c:pt>
                <c:pt idx="149">
                  <c:v>3.8889999999999998</c:v>
                </c:pt>
                <c:pt idx="150">
                  <c:v>3.9079999999999999</c:v>
                </c:pt>
                <c:pt idx="151">
                  <c:v>3.8410000000000002</c:v>
                </c:pt>
                <c:pt idx="152">
                  <c:v>3.84</c:v>
                </c:pt>
                <c:pt idx="153">
                  <c:v>3.8730000000000002</c:v>
                </c:pt>
                <c:pt idx="154">
                  <c:v>3.85</c:v>
                </c:pt>
                <c:pt idx="155">
                  <c:v>3.9049999999999998</c:v>
                </c:pt>
                <c:pt idx="156">
                  <c:v>3.9169999999999998</c:v>
                </c:pt>
                <c:pt idx="157">
                  <c:v>3.9769999999999999</c:v>
                </c:pt>
                <c:pt idx="158">
                  <c:v>3.9209999999999998</c:v>
                </c:pt>
                <c:pt idx="159">
                  <c:v>3.944</c:v>
                </c:pt>
                <c:pt idx="160">
                  <c:v>4.0259999999999998</c:v>
                </c:pt>
                <c:pt idx="161">
                  <c:v>4.0140000000000002</c:v>
                </c:pt>
                <c:pt idx="162">
                  <c:v>3.9940000000000002</c:v>
                </c:pt>
                <c:pt idx="163">
                  <c:v>3.9689999999999999</c:v>
                </c:pt>
                <c:pt idx="164">
                  <c:v>3.9950000000000001</c:v>
                </c:pt>
                <c:pt idx="165">
                  <c:v>3.9769999999999999</c:v>
                </c:pt>
                <c:pt idx="166">
                  <c:v>4.0650000000000004</c:v>
                </c:pt>
                <c:pt idx="167">
                  <c:v>4.0369999999999999</c:v>
                </c:pt>
                <c:pt idx="168">
                  <c:v>4.0549999999999997</c:v>
                </c:pt>
                <c:pt idx="169">
                  <c:v>4.0149999999999997</c:v>
                </c:pt>
                <c:pt idx="170">
                  <c:v>4.0570000000000004</c:v>
                </c:pt>
                <c:pt idx="171">
                  <c:v>4.0869999999999997</c:v>
                </c:pt>
                <c:pt idx="172">
                  <c:v>4.1440000000000001</c:v>
                </c:pt>
                <c:pt idx="173">
                  <c:v>4.0830000000000002</c:v>
                </c:pt>
                <c:pt idx="174">
                  <c:v>4.0679999999999996</c:v>
                </c:pt>
                <c:pt idx="175">
                  <c:v>3.99</c:v>
                </c:pt>
                <c:pt idx="176">
                  <c:v>3.9460000000000002</c:v>
                </c:pt>
                <c:pt idx="177">
                  <c:v>3.968</c:v>
                </c:pt>
                <c:pt idx="178">
                  <c:v>3.9860000000000002</c:v>
                </c:pt>
                <c:pt idx="179">
                  <c:v>3.9569999999999999</c:v>
                </c:pt>
                <c:pt idx="180">
                  <c:v>3.9969999999999999</c:v>
                </c:pt>
                <c:pt idx="181">
                  <c:v>3.9609999999999999</c:v>
                </c:pt>
                <c:pt idx="182">
                  <c:v>3.9689999999999999</c:v>
                </c:pt>
                <c:pt idx="183">
                  <c:v>3.9319999999999999</c:v>
                </c:pt>
                <c:pt idx="184">
                  <c:v>4.0110000000000001</c:v>
                </c:pt>
                <c:pt idx="185">
                  <c:v>4.0609999999999999</c:v>
                </c:pt>
                <c:pt idx="186">
                  <c:v>4.0490000000000004</c:v>
                </c:pt>
                <c:pt idx="187">
                  <c:v>4.0460000000000003</c:v>
                </c:pt>
                <c:pt idx="188">
                  <c:v>4.03</c:v>
                </c:pt>
                <c:pt idx="189">
                  <c:v>4.0369999999999999</c:v>
                </c:pt>
                <c:pt idx="190">
                  <c:v>4.0330000000000004</c:v>
                </c:pt>
                <c:pt idx="191">
                  <c:v>3.9790000000000001</c:v>
                </c:pt>
                <c:pt idx="192">
                  <c:v>3.9820000000000002</c:v>
                </c:pt>
                <c:pt idx="193">
                  <c:v>4.01</c:v>
                </c:pt>
                <c:pt idx="194">
                  <c:v>3.9729999999999999</c:v>
                </c:pt>
                <c:pt idx="195">
                  <c:v>3.9580000000000002</c:v>
                </c:pt>
                <c:pt idx="196">
                  <c:v>4.01</c:v>
                </c:pt>
                <c:pt idx="197">
                  <c:v>4.0119999999999996</c:v>
                </c:pt>
                <c:pt idx="198">
                  <c:v>3.9510000000000001</c:v>
                </c:pt>
                <c:pt idx="199">
                  <c:v>3.976</c:v>
                </c:pt>
                <c:pt idx="200">
                  <c:v>3.9390000000000001</c:v>
                </c:pt>
                <c:pt idx="201">
                  <c:v>3.9430000000000001</c:v>
                </c:pt>
                <c:pt idx="202">
                  <c:v>3.88</c:v>
                </c:pt>
                <c:pt idx="203">
                  <c:v>3.8319999999999999</c:v>
                </c:pt>
                <c:pt idx="204">
                  <c:v>3.851</c:v>
                </c:pt>
                <c:pt idx="205">
                  <c:v>3.863</c:v>
                </c:pt>
                <c:pt idx="206">
                  <c:v>3.859</c:v>
                </c:pt>
                <c:pt idx="207">
                  <c:v>3.8319999999999999</c:v>
                </c:pt>
                <c:pt idx="208">
                  <c:v>3.839</c:v>
                </c:pt>
                <c:pt idx="209">
                  <c:v>3.88</c:v>
                </c:pt>
                <c:pt idx="210">
                  <c:v>3.9279999999999999</c:v>
                </c:pt>
                <c:pt idx="211">
                  <c:v>3.8839999999999999</c:v>
                </c:pt>
                <c:pt idx="212">
                  <c:v>3.8929999999999998</c:v>
                </c:pt>
                <c:pt idx="213">
                  <c:v>3.8929999999999998</c:v>
                </c:pt>
                <c:pt idx="214">
                  <c:v>3.9049999999999998</c:v>
                </c:pt>
                <c:pt idx="215">
                  <c:v>3.8959999999999999</c:v>
                </c:pt>
                <c:pt idx="216">
                  <c:v>3.915</c:v>
                </c:pt>
                <c:pt idx="217">
                  <c:v>3.9049999999999998</c:v>
                </c:pt>
                <c:pt idx="218">
                  <c:v>3.92</c:v>
                </c:pt>
                <c:pt idx="219">
                  <c:v>3.91</c:v>
                </c:pt>
                <c:pt idx="220">
                  <c:v>3.9220000000000002</c:v>
                </c:pt>
                <c:pt idx="221">
                  <c:v>3.907</c:v>
                </c:pt>
                <c:pt idx="222">
                  <c:v>3.9079999999999999</c:v>
                </c:pt>
                <c:pt idx="223">
                  <c:v>3.8690000000000002</c:v>
                </c:pt>
                <c:pt idx="224">
                  <c:v>3.9260000000000002</c:v>
                </c:pt>
                <c:pt idx="225">
                  <c:v>3.96</c:v>
                </c:pt>
                <c:pt idx="226">
                  <c:v>3.9380000000000002</c:v>
                </c:pt>
                <c:pt idx="227">
                  <c:v>3.9470000000000001</c:v>
                </c:pt>
                <c:pt idx="228">
                  <c:v>3.9630000000000001</c:v>
                </c:pt>
                <c:pt idx="229">
                  <c:v>3.9689999999999999</c:v>
                </c:pt>
                <c:pt idx="230">
                  <c:v>3.95</c:v>
                </c:pt>
                <c:pt idx="231">
                  <c:v>3.9420000000000002</c:v>
                </c:pt>
                <c:pt idx="232">
                  <c:v>3.9079999999999999</c:v>
                </c:pt>
                <c:pt idx="233">
                  <c:v>3.903</c:v>
                </c:pt>
                <c:pt idx="234">
                  <c:v>3.9049999999999998</c:v>
                </c:pt>
                <c:pt idx="235">
                  <c:v>3.9159999999999999</c:v>
                </c:pt>
                <c:pt idx="236">
                  <c:v>3.9740000000000002</c:v>
                </c:pt>
                <c:pt idx="237">
                  <c:v>3.9540000000000002</c:v>
                </c:pt>
                <c:pt idx="238">
                  <c:v>3.9590000000000001</c:v>
                </c:pt>
                <c:pt idx="239">
                  <c:v>3.9780000000000002</c:v>
                </c:pt>
                <c:pt idx="240">
                  <c:v>4.0049999999999999</c:v>
                </c:pt>
                <c:pt idx="241">
                  <c:v>4.0209999999999999</c:v>
                </c:pt>
                <c:pt idx="242">
                  <c:v>4.0179999999999998</c:v>
                </c:pt>
                <c:pt idx="243">
                  <c:v>4.0129999999999999</c:v>
                </c:pt>
                <c:pt idx="244">
                  <c:v>3.9950000000000001</c:v>
                </c:pt>
                <c:pt idx="245">
                  <c:v>4.008</c:v>
                </c:pt>
                <c:pt idx="246">
                  <c:v>3.996</c:v>
                </c:pt>
                <c:pt idx="247">
                  <c:v>3.9809999999999999</c:v>
                </c:pt>
                <c:pt idx="248">
                  <c:v>3.9990000000000001</c:v>
                </c:pt>
                <c:pt idx="249">
                  <c:v>3.9980000000000002</c:v>
                </c:pt>
                <c:pt idx="250">
                  <c:v>4.0449999999999999</c:v>
                </c:pt>
                <c:pt idx="251">
                  <c:v>4.0369999999999999</c:v>
                </c:pt>
                <c:pt idx="252">
                  <c:v>3.9950000000000001</c:v>
                </c:pt>
                <c:pt idx="253">
                  <c:v>3.9950000000000001</c:v>
                </c:pt>
                <c:pt idx="254">
                  <c:v>3.9950000000000001</c:v>
                </c:pt>
                <c:pt idx="255">
                  <c:v>3.9740000000000002</c:v>
                </c:pt>
                <c:pt idx="256">
                  <c:v>3.9980000000000002</c:v>
                </c:pt>
                <c:pt idx="257">
                  <c:v>3.9980000000000002</c:v>
                </c:pt>
              </c:numCache>
            </c:numRef>
          </c:val>
          <c:smooth val="0"/>
          <c:extLst>
            <c:ext xmlns:c16="http://schemas.microsoft.com/office/drawing/2014/chart" uri="{C3380CC4-5D6E-409C-BE32-E72D297353CC}">
              <c16:uniqueId val="{00000005-B1B6-4C4F-8420-4A0A4B52AABF}"/>
            </c:ext>
          </c:extLst>
        </c:ser>
        <c:ser>
          <c:idx val="6"/>
          <c:order val="6"/>
          <c:tx>
            <c:strRef>
              <c:f>Sheet1!$H$1</c:f>
              <c:strCache>
                <c:ptCount val="1"/>
                <c:pt idx="0">
                  <c:v>RS EUR 3/2081</c:v>
                </c:pt>
              </c:strCache>
            </c:strRef>
          </c:tx>
          <c:marker>
            <c:symbol val="none"/>
          </c:marker>
          <c:cat>
            <c:numRef>
              <c:f>Sheet1!$A$2:$A$416</c:f>
              <c:numCache>
                <c:formatCode>m/d/yyyy</c:formatCode>
                <c:ptCount val="415"/>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45769</c:v>
                </c:pt>
                <c:pt idx="79">
                  <c:v>45770</c:v>
                </c:pt>
                <c:pt idx="80">
                  <c:v>45771</c:v>
                </c:pt>
                <c:pt idx="81">
                  <c:v>45772</c:v>
                </c:pt>
                <c:pt idx="82">
                  <c:v>45775</c:v>
                </c:pt>
                <c:pt idx="83">
                  <c:v>45776</c:v>
                </c:pt>
                <c:pt idx="84">
                  <c:v>45777</c:v>
                </c:pt>
                <c:pt idx="85">
                  <c:v>45779</c:v>
                </c:pt>
                <c:pt idx="86">
                  <c:v>45782</c:v>
                </c:pt>
                <c:pt idx="87">
                  <c:v>45783</c:v>
                </c:pt>
                <c:pt idx="88">
                  <c:v>45784</c:v>
                </c:pt>
                <c:pt idx="89">
                  <c:v>45785</c:v>
                </c:pt>
                <c:pt idx="90">
                  <c:v>45786</c:v>
                </c:pt>
                <c:pt idx="91">
                  <c:v>45789</c:v>
                </c:pt>
                <c:pt idx="92">
                  <c:v>45790</c:v>
                </c:pt>
                <c:pt idx="93">
                  <c:v>45791</c:v>
                </c:pt>
                <c:pt idx="94">
                  <c:v>45792</c:v>
                </c:pt>
                <c:pt idx="95">
                  <c:v>45793</c:v>
                </c:pt>
                <c:pt idx="96">
                  <c:v>45796</c:v>
                </c:pt>
                <c:pt idx="97">
                  <c:v>45797</c:v>
                </c:pt>
                <c:pt idx="98">
                  <c:v>45798</c:v>
                </c:pt>
                <c:pt idx="99">
                  <c:v>45799</c:v>
                </c:pt>
                <c:pt idx="100">
                  <c:v>45800</c:v>
                </c:pt>
                <c:pt idx="101">
                  <c:v>45803</c:v>
                </c:pt>
                <c:pt idx="102">
                  <c:v>45804</c:v>
                </c:pt>
                <c:pt idx="103">
                  <c:v>45805</c:v>
                </c:pt>
                <c:pt idx="104">
                  <c:v>45806</c:v>
                </c:pt>
                <c:pt idx="105">
                  <c:v>45807</c:v>
                </c:pt>
                <c:pt idx="106">
                  <c:v>45810</c:v>
                </c:pt>
                <c:pt idx="107">
                  <c:v>45811</c:v>
                </c:pt>
                <c:pt idx="108">
                  <c:v>45812</c:v>
                </c:pt>
                <c:pt idx="109">
                  <c:v>45813</c:v>
                </c:pt>
                <c:pt idx="110">
                  <c:v>45814</c:v>
                </c:pt>
                <c:pt idx="111">
                  <c:v>45817</c:v>
                </c:pt>
                <c:pt idx="112">
                  <c:v>45818</c:v>
                </c:pt>
                <c:pt idx="113">
                  <c:v>45819</c:v>
                </c:pt>
                <c:pt idx="114">
                  <c:v>45820</c:v>
                </c:pt>
                <c:pt idx="115">
                  <c:v>45821</c:v>
                </c:pt>
                <c:pt idx="116">
                  <c:v>45824</c:v>
                </c:pt>
                <c:pt idx="117">
                  <c:v>45825</c:v>
                </c:pt>
                <c:pt idx="118">
                  <c:v>45826</c:v>
                </c:pt>
                <c:pt idx="119">
                  <c:v>45827</c:v>
                </c:pt>
                <c:pt idx="120">
                  <c:v>45828</c:v>
                </c:pt>
                <c:pt idx="121">
                  <c:v>45831</c:v>
                </c:pt>
                <c:pt idx="122">
                  <c:v>45832</c:v>
                </c:pt>
                <c:pt idx="123">
                  <c:v>45833</c:v>
                </c:pt>
                <c:pt idx="124">
                  <c:v>45834</c:v>
                </c:pt>
                <c:pt idx="125">
                  <c:v>45835</c:v>
                </c:pt>
                <c:pt idx="126">
                  <c:v>45838</c:v>
                </c:pt>
                <c:pt idx="127">
                  <c:v>45839</c:v>
                </c:pt>
                <c:pt idx="128">
                  <c:v>45840</c:v>
                </c:pt>
                <c:pt idx="129">
                  <c:v>45841</c:v>
                </c:pt>
                <c:pt idx="130">
                  <c:v>45842</c:v>
                </c:pt>
                <c:pt idx="131">
                  <c:v>45845</c:v>
                </c:pt>
                <c:pt idx="132">
                  <c:v>45846</c:v>
                </c:pt>
                <c:pt idx="133">
                  <c:v>45847</c:v>
                </c:pt>
                <c:pt idx="134">
                  <c:v>45848</c:v>
                </c:pt>
                <c:pt idx="135">
                  <c:v>45849</c:v>
                </c:pt>
                <c:pt idx="136">
                  <c:v>45852</c:v>
                </c:pt>
                <c:pt idx="137">
                  <c:v>45853</c:v>
                </c:pt>
                <c:pt idx="138">
                  <c:v>45854</c:v>
                </c:pt>
                <c:pt idx="139">
                  <c:v>45855</c:v>
                </c:pt>
                <c:pt idx="140">
                  <c:v>45856</c:v>
                </c:pt>
                <c:pt idx="141">
                  <c:v>45859</c:v>
                </c:pt>
                <c:pt idx="142">
                  <c:v>45860</c:v>
                </c:pt>
                <c:pt idx="143">
                  <c:v>45861</c:v>
                </c:pt>
                <c:pt idx="144">
                  <c:v>45862</c:v>
                </c:pt>
                <c:pt idx="145">
                  <c:v>45863</c:v>
                </c:pt>
                <c:pt idx="146">
                  <c:v>45866</c:v>
                </c:pt>
                <c:pt idx="147">
                  <c:v>45867</c:v>
                </c:pt>
                <c:pt idx="148">
                  <c:v>45868</c:v>
                </c:pt>
                <c:pt idx="149">
                  <c:v>45869</c:v>
                </c:pt>
                <c:pt idx="150">
                  <c:v>45870</c:v>
                </c:pt>
                <c:pt idx="151">
                  <c:v>45873</c:v>
                </c:pt>
                <c:pt idx="152">
                  <c:v>45874</c:v>
                </c:pt>
                <c:pt idx="153">
                  <c:v>45875</c:v>
                </c:pt>
                <c:pt idx="154">
                  <c:v>45876</c:v>
                </c:pt>
                <c:pt idx="155">
                  <c:v>45877</c:v>
                </c:pt>
                <c:pt idx="156">
                  <c:v>45880</c:v>
                </c:pt>
                <c:pt idx="157">
                  <c:v>45881</c:v>
                </c:pt>
                <c:pt idx="158">
                  <c:v>45882</c:v>
                </c:pt>
                <c:pt idx="159">
                  <c:v>45883</c:v>
                </c:pt>
                <c:pt idx="160">
                  <c:v>45884</c:v>
                </c:pt>
                <c:pt idx="161">
                  <c:v>45887</c:v>
                </c:pt>
                <c:pt idx="162">
                  <c:v>45888</c:v>
                </c:pt>
                <c:pt idx="163">
                  <c:v>45889</c:v>
                </c:pt>
                <c:pt idx="164">
                  <c:v>45890</c:v>
                </c:pt>
                <c:pt idx="165">
                  <c:v>45891</c:v>
                </c:pt>
                <c:pt idx="166">
                  <c:v>45894</c:v>
                </c:pt>
                <c:pt idx="167">
                  <c:v>45895</c:v>
                </c:pt>
                <c:pt idx="168">
                  <c:v>45896</c:v>
                </c:pt>
                <c:pt idx="169">
                  <c:v>45897</c:v>
                </c:pt>
                <c:pt idx="170">
                  <c:v>45898</c:v>
                </c:pt>
                <c:pt idx="171">
                  <c:v>45901</c:v>
                </c:pt>
                <c:pt idx="172">
                  <c:v>45902</c:v>
                </c:pt>
                <c:pt idx="173">
                  <c:v>45903</c:v>
                </c:pt>
                <c:pt idx="174">
                  <c:v>45904</c:v>
                </c:pt>
                <c:pt idx="175">
                  <c:v>45905</c:v>
                </c:pt>
                <c:pt idx="176">
                  <c:v>45908</c:v>
                </c:pt>
                <c:pt idx="177">
                  <c:v>45909</c:v>
                </c:pt>
                <c:pt idx="178">
                  <c:v>45910</c:v>
                </c:pt>
                <c:pt idx="179">
                  <c:v>45911</c:v>
                </c:pt>
                <c:pt idx="180">
                  <c:v>45912</c:v>
                </c:pt>
                <c:pt idx="181">
                  <c:v>45915</c:v>
                </c:pt>
                <c:pt idx="182">
                  <c:v>45916</c:v>
                </c:pt>
                <c:pt idx="183">
                  <c:v>45917</c:v>
                </c:pt>
                <c:pt idx="184">
                  <c:v>45918</c:v>
                </c:pt>
                <c:pt idx="185">
                  <c:v>45919</c:v>
                </c:pt>
                <c:pt idx="186">
                  <c:v>45922</c:v>
                </c:pt>
                <c:pt idx="187">
                  <c:v>45923</c:v>
                </c:pt>
                <c:pt idx="188">
                  <c:v>45924</c:v>
                </c:pt>
                <c:pt idx="189">
                  <c:v>45925</c:v>
                </c:pt>
                <c:pt idx="190">
                  <c:v>45926</c:v>
                </c:pt>
                <c:pt idx="191">
                  <c:v>45929</c:v>
                </c:pt>
                <c:pt idx="192">
                  <c:v>45930</c:v>
                </c:pt>
                <c:pt idx="193">
                  <c:v>45931</c:v>
                </c:pt>
                <c:pt idx="194">
                  <c:v>45932</c:v>
                </c:pt>
                <c:pt idx="195">
                  <c:v>45933</c:v>
                </c:pt>
                <c:pt idx="196">
                  <c:v>45936</c:v>
                </c:pt>
                <c:pt idx="197">
                  <c:v>45937</c:v>
                </c:pt>
                <c:pt idx="198">
                  <c:v>45938</c:v>
                </c:pt>
                <c:pt idx="199">
                  <c:v>45939</c:v>
                </c:pt>
                <c:pt idx="200">
                  <c:v>45940</c:v>
                </c:pt>
                <c:pt idx="201">
                  <c:v>45943</c:v>
                </c:pt>
                <c:pt idx="202">
                  <c:v>45944</c:v>
                </c:pt>
                <c:pt idx="203">
                  <c:v>45945</c:v>
                </c:pt>
                <c:pt idx="204">
                  <c:v>45946</c:v>
                </c:pt>
                <c:pt idx="205">
                  <c:v>45947</c:v>
                </c:pt>
                <c:pt idx="206">
                  <c:v>45950</c:v>
                </c:pt>
                <c:pt idx="207">
                  <c:v>45951</c:v>
                </c:pt>
                <c:pt idx="208">
                  <c:v>45952</c:v>
                </c:pt>
                <c:pt idx="209">
                  <c:v>45953</c:v>
                </c:pt>
                <c:pt idx="210">
                  <c:v>45954</c:v>
                </c:pt>
                <c:pt idx="211">
                  <c:v>45957</c:v>
                </c:pt>
                <c:pt idx="212">
                  <c:v>45958</c:v>
                </c:pt>
                <c:pt idx="213">
                  <c:v>45959</c:v>
                </c:pt>
                <c:pt idx="214">
                  <c:v>45960</c:v>
                </c:pt>
                <c:pt idx="215">
                  <c:v>45961</c:v>
                </c:pt>
                <c:pt idx="216">
                  <c:v>45964</c:v>
                </c:pt>
                <c:pt idx="217">
                  <c:v>45965</c:v>
                </c:pt>
                <c:pt idx="218">
                  <c:v>45966</c:v>
                </c:pt>
                <c:pt idx="219">
                  <c:v>45967</c:v>
                </c:pt>
                <c:pt idx="220">
                  <c:v>45968</c:v>
                </c:pt>
                <c:pt idx="221">
                  <c:v>45971</c:v>
                </c:pt>
                <c:pt idx="222">
                  <c:v>45972</c:v>
                </c:pt>
                <c:pt idx="223">
                  <c:v>45973</c:v>
                </c:pt>
                <c:pt idx="224">
                  <c:v>45974</c:v>
                </c:pt>
                <c:pt idx="225">
                  <c:v>45975</c:v>
                </c:pt>
                <c:pt idx="226">
                  <c:v>45978</c:v>
                </c:pt>
                <c:pt idx="227">
                  <c:v>45979</c:v>
                </c:pt>
                <c:pt idx="228">
                  <c:v>45980</c:v>
                </c:pt>
                <c:pt idx="229">
                  <c:v>45981</c:v>
                </c:pt>
                <c:pt idx="230">
                  <c:v>45982</c:v>
                </c:pt>
                <c:pt idx="231">
                  <c:v>45985</c:v>
                </c:pt>
                <c:pt idx="232">
                  <c:v>45986</c:v>
                </c:pt>
                <c:pt idx="233">
                  <c:v>45987</c:v>
                </c:pt>
                <c:pt idx="234">
                  <c:v>45988</c:v>
                </c:pt>
                <c:pt idx="235">
                  <c:v>45989</c:v>
                </c:pt>
                <c:pt idx="236">
                  <c:v>45992</c:v>
                </c:pt>
                <c:pt idx="237">
                  <c:v>45993</c:v>
                </c:pt>
                <c:pt idx="238">
                  <c:v>45994</c:v>
                </c:pt>
                <c:pt idx="239">
                  <c:v>45995</c:v>
                </c:pt>
                <c:pt idx="240">
                  <c:v>45996</c:v>
                </c:pt>
                <c:pt idx="241">
                  <c:v>45999</c:v>
                </c:pt>
                <c:pt idx="242">
                  <c:v>46000</c:v>
                </c:pt>
                <c:pt idx="243">
                  <c:v>46001</c:v>
                </c:pt>
                <c:pt idx="244">
                  <c:v>46002</c:v>
                </c:pt>
                <c:pt idx="245">
                  <c:v>46003</c:v>
                </c:pt>
                <c:pt idx="246">
                  <c:v>46006</c:v>
                </c:pt>
                <c:pt idx="247">
                  <c:v>46007</c:v>
                </c:pt>
                <c:pt idx="248">
                  <c:v>46008</c:v>
                </c:pt>
                <c:pt idx="249">
                  <c:v>46009</c:v>
                </c:pt>
                <c:pt idx="250">
                  <c:v>46010</c:v>
                </c:pt>
                <c:pt idx="251">
                  <c:v>46013</c:v>
                </c:pt>
                <c:pt idx="252">
                  <c:v>46014</c:v>
                </c:pt>
                <c:pt idx="253">
                  <c:v>46015</c:v>
                </c:pt>
                <c:pt idx="254">
                  <c:v>46016</c:v>
                </c:pt>
                <c:pt idx="255">
                  <c:v>46020</c:v>
                </c:pt>
                <c:pt idx="256">
                  <c:v>46021</c:v>
                </c:pt>
                <c:pt idx="257">
                  <c:v>46022</c:v>
                </c:pt>
              </c:numCache>
            </c:numRef>
          </c:cat>
          <c:val>
            <c:numRef>
              <c:f>Sheet1!$H$2:$H$416</c:f>
              <c:numCache>
                <c:formatCode>0.000</c:formatCode>
                <c:ptCount val="415"/>
                <c:pt idx="0">
                  <c:v>2.9319999999999999</c:v>
                </c:pt>
                <c:pt idx="1">
                  <c:v>3.0139999999999998</c:v>
                </c:pt>
                <c:pt idx="2">
                  <c:v>3.044</c:v>
                </c:pt>
                <c:pt idx="3">
                  <c:v>3.0430000000000001</c:v>
                </c:pt>
                <c:pt idx="4">
                  <c:v>3.1080000000000001</c:v>
                </c:pt>
                <c:pt idx="5">
                  <c:v>3.1150000000000002</c:v>
                </c:pt>
                <c:pt idx="6">
                  <c:v>3.1669999999999998</c:v>
                </c:pt>
                <c:pt idx="7">
                  <c:v>3.1850000000000001</c:v>
                </c:pt>
                <c:pt idx="8">
                  <c:v>3.1850000000000001</c:v>
                </c:pt>
                <c:pt idx="9">
                  <c:v>3.181</c:v>
                </c:pt>
                <c:pt idx="10">
                  <c:v>3.0870000000000002</c:v>
                </c:pt>
                <c:pt idx="11">
                  <c:v>3.1080000000000001</c:v>
                </c:pt>
                <c:pt idx="12">
                  <c:v>3.1080000000000001</c:v>
                </c:pt>
                <c:pt idx="13">
                  <c:v>3.125</c:v>
                </c:pt>
                <c:pt idx="14">
                  <c:v>3.109</c:v>
                </c:pt>
                <c:pt idx="15">
                  <c:v>3.12</c:v>
                </c:pt>
                <c:pt idx="16">
                  <c:v>3.137</c:v>
                </c:pt>
                <c:pt idx="17">
                  <c:v>3.1030000000000002</c:v>
                </c:pt>
                <c:pt idx="18">
                  <c:v>3.1030000000000002</c:v>
                </c:pt>
                <c:pt idx="19">
                  <c:v>3.1259999999999999</c:v>
                </c:pt>
                <c:pt idx="20">
                  <c:v>3.1509999999999998</c:v>
                </c:pt>
                <c:pt idx="21">
                  <c:v>3.0880000000000001</c:v>
                </c:pt>
                <c:pt idx="22">
                  <c:v>3.0339999999999998</c:v>
                </c:pt>
                <c:pt idx="23">
                  <c:v>2.9529999999999998</c:v>
                </c:pt>
                <c:pt idx="24">
                  <c:v>2.9809999999999999</c:v>
                </c:pt>
                <c:pt idx="25">
                  <c:v>2.9089999999999998</c:v>
                </c:pt>
                <c:pt idx="26">
                  <c:v>2.9910000000000001</c:v>
                </c:pt>
                <c:pt idx="27">
                  <c:v>2.964</c:v>
                </c:pt>
                <c:pt idx="28">
                  <c:v>2.9950000000000001</c:v>
                </c:pt>
                <c:pt idx="29">
                  <c:v>3.0449999999999999</c:v>
                </c:pt>
                <c:pt idx="30">
                  <c:v>3.0979999999999999</c:v>
                </c:pt>
                <c:pt idx="31">
                  <c:v>3.0430000000000001</c:v>
                </c:pt>
                <c:pt idx="32">
                  <c:v>3.03</c:v>
                </c:pt>
                <c:pt idx="33">
                  <c:v>3.0939999999999999</c:v>
                </c:pt>
                <c:pt idx="34">
                  <c:v>3.0830000000000002</c:v>
                </c:pt>
                <c:pt idx="35">
                  <c:v>3.15</c:v>
                </c:pt>
                <c:pt idx="36">
                  <c:v>3.1459999999999999</c:v>
                </c:pt>
                <c:pt idx="37">
                  <c:v>3.0790000000000002</c:v>
                </c:pt>
                <c:pt idx="38">
                  <c:v>3.121</c:v>
                </c:pt>
                <c:pt idx="39">
                  <c:v>3.081</c:v>
                </c:pt>
                <c:pt idx="40">
                  <c:v>3.0489999999999999</c:v>
                </c:pt>
                <c:pt idx="41">
                  <c:v>3.0739999999999998</c:v>
                </c:pt>
                <c:pt idx="42">
                  <c:v>3.0670000000000002</c:v>
                </c:pt>
                <c:pt idx="43">
                  <c:v>3.15</c:v>
                </c:pt>
                <c:pt idx="44">
                  <c:v>3.226</c:v>
                </c:pt>
                <c:pt idx="45">
                  <c:v>3.4449999999999998</c:v>
                </c:pt>
                <c:pt idx="46">
                  <c:v>3.42</c:v>
                </c:pt>
                <c:pt idx="47">
                  <c:v>3.4790000000000001</c:v>
                </c:pt>
                <c:pt idx="48">
                  <c:v>3.4820000000000002</c:v>
                </c:pt>
                <c:pt idx="49">
                  <c:v>3.532</c:v>
                </c:pt>
                <c:pt idx="50">
                  <c:v>3.4489999999999998</c:v>
                </c:pt>
                <c:pt idx="51">
                  <c:v>3.4849999999999999</c:v>
                </c:pt>
                <c:pt idx="52">
                  <c:v>3.5430000000000001</c:v>
                </c:pt>
                <c:pt idx="53">
                  <c:v>3.4340000000000002</c:v>
                </c:pt>
                <c:pt idx="54">
                  <c:v>3.4319999999999999</c:v>
                </c:pt>
                <c:pt idx="55">
                  <c:v>3.4460000000000002</c:v>
                </c:pt>
                <c:pt idx="56">
                  <c:v>3.4009999999999998</c:v>
                </c:pt>
                <c:pt idx="57">
                  <c:v>3.427</c:v>
                </c:pt>
                <c:pt idx="58">
                  <c:v>3.4569999999999999</c:v>
                </c:pt>
                <c:pt idx="59">
                  <c:v>3.4860000000000002</c:v>
                </c:pt>
                <c:pt idx="60">
                  <c:v>3.484</c:v>
                </c:pt>
                <c:pt idx="61">
                  <c:v>3.4870000000000001</c:v>
                </c:pt>
                <c:pt idx="62">
                  <c:v>3.4420000000000002</c:v>
                </c:pt>
                <c:pt idx="63">
                  <c:v>3.4609999999999999</c:v>
                </c:pt>
                <c:pt idx="64">
                  <c:v>3.383</c:v>
                </c:pt>
                <c:pt idx="65">
                  <c:v>3.4089999999999998</c:v>
                </c:pt>
                <c:pt idx="66">
                  <c:v>3.4079999999999999</c:v>
                </c:pt>
                <c:pt idx="67">
                  <c:v>3.3860000000000001</c:v>
                </c:pt>
                <c:pt idx="68">
                  <c:v>3.4820000000000002</c:v>
                </c:pt>
                <c:pt idx="69">
                  <c:v>3.4580000000000002</c:v>
                </c:pt>
                <c:pt idx="70">
                  <c:v>3.4420000000000002</c:v>
                </c:pt>
                <c:pt idx="71">
                  <c:v>3.37</c:v>
                </c:pt>
                <c:pt idx="72">
                  <c:v>3.3370000000000002</c:v>
                </c:pt>
                <c:pt idx="73">
                  <c:v>3.2919999999999998</c:v>
                </c:pt>
                <c:pt idx="74">
                  <c:v>3.343</c:v>
                </c:pt>
                <c:pt idx="75">
                  <c:v>3.35</c:v>
                </c:pt>
                <c:pt idx="76">
                  <c:v>3.319</c:v>
                </c:pt>
                <c:pt idx="77">
                  <c:v>3.319</c:v>
                </c:pt>
                <c:pt idx="78">
                  <c:v>3.302</c:v>
                </c:pt>
                <c:pt idx="79">
                  <c:v>3.3159999999999998</c:v>
                </c:pt>
                <c:pt idx="80">
                  <c:v>3.2719999999999998</c:v>
                </c:pt>
                <c:pt idx="81">
                  <c:v>3.2719999999999998</c:v>
                </c:pt>
                <c:pt idx="82">
                  <c:v>3.3220000000000001</c:v>
                </c:pt>
                <c:pt idx="83">
                  <c:v>3.306</c:v>
                </c:pt>
                <c:pt idx="84">
                  <c:v>3.2589999999999999</c:v>
                </c:pt>
                <c:pt idx="85">
                  <c:v>3.3330000000000002</c:v>
                </c:pt>
                <c:pt idx="86">
                  <c:v>3.391</c:v>
                </c:pt>
                <c:pt idx="87">
                  <c:v>3.3889999999999998</c:v>
                </c:pt>
                <c:pt idx="88">
                  <c:v>3.2959999999999998</c:v>
                </c:pt>
                <c:pt idx="89">
                  <c:v>3.3660000000000001</c:v>
                </c:pt>
                <c:pt idx="90">
                  <c:v>3.3959999999999999</c:v>
                </c:pt>
                <c:pt idx="91">
                  <c:v>3.44</c:v>
                </c:pt>
                <c:pt idx="92">
                  <c:v>3.4649999999999999</c:v>
                </c:pt>
                <c:pt idx="93">
                  <c:v>3.48</c:v>
                </c:pt>
                <c:pt idx="94">
                  <c:v>3.415</c:v>
                </c:pt>
                <c:pt idx="95">
                  <c:v>3.3940000000000001</c:v>
                </c:pt>
                <c:pt idx="96">
                  <c:v>3.4089999999999998</c:v>
                </c:pt>
                <c:pt idx="97">
                  <c:v>3.4580000000000002</c:v>
                </c:pt>
                <c:pt idx="98">
                  <c:v>3.5310000000000001</c:v>
                </c:pt>
                <c:pt idx="99">
                  <c:v>3.5870000000000002</c:v>
                </c:pt>
                <c:pt idx="100">
                  <c:v>3.5390000000000001</c:v>
                </c:pt>
                <c:pt idx="101">
                  <c:v>3.5009999999999999</c:v>
                </c:pt>
                <c:pt idx="102">
                  <c:v>3.4729999999999999</c:v>
                </c:pt>
                <c:pt idx="103">
                  <c:v>3.4809999999999999</c:v>
                </c:pt>
                <c:pt idx="104">
                  <c:v>3.4870000000000001</c:v>
                </c:pt>
                <c:pt idx="105">
                  <c:v>3.488</c:v>
                </c:pt>
                <c:pt idx="106">
                  <c:v>3.53</c:v>
                </c:pt>
                <c:pt idx="107">
                  <c:v>3.55</c:v>
                </c:pt>
                <c:pt idx="108">
                  <c:v>3.585</c:v>
                </c:pt>
                <c:pt idx="109">
                  <c:v>3.556</c:v>
                </c:pt>
                <c:pt idx="110">
                  <c:v>3.5579999999999998</c:v>
                </c:pt>
                <c:pt idx="111">
                  <c:v>3.57</c:v>
                </c:pt>
                <c:pt idx="112">
                  <c:v>3.5430000000000001</c:v>
                </c:pt>
                <c:pt idx="113">
                  <c:v>3.5910000000000002</c:v>
                </c:pt>
                <c:pt idx="114">
                  <c:v>3.5390000000000001</c:v>
                </c:pt>
                <c:pt idx="115">
                  <c:v>3.5750000000000002</c:v>
                </c:pt>
                <c:pt idx="116">
                  <c:v>3.6779999999999999</c:v>
                </c:pt>
                <c:pt idx="117">
                  <c:v>3.673</c:v>
                </c:pt>
                <c:pt idx="118">
                  <c:v>3.637</c:v>
                </c:pt>
                <c:pt idx="119">
                  <c:v>3.6749999999999998</c:v>
                </c:pt>
                <c:pt idx="120">
                  <c:v>3.6389999999999998</c:v>
                </c:pt>
                <c:pt idx="121">
                  <c:v>3.6560000000000001</c:v>
                </c:pt>
                <c:pt idx="122">
                  <c:v>3.65</c:v>
                </c:pt>
                <c:pt idx="123">
                  <c:v>3.6829999999999998</c:v>
                </c:pt>
                <c:pt idx="124">
                  <c:v>3.69</c:v>
                </c:pt>
                <c:pt idx="125">
                  <c:v>3.6739999999999999</c:v>
                </c:pt>
                <c:pt idx="126">
                  <c:v>3.6720000000000002</c:v>
                </c:pt>
                <c:pt idx="127">
                  <c:v>3.64</c:v>
                </c:pt>
                <c:pt idx="128">
                  <c:v>3.6970000000000001</c:v>
                </c:pt>
                <c:pt idx="129">
                  <c:v>3.67</c:v>
                </c:pt>
                <c:pt idx="130">
                  <c:v>3.7370000000000001</c:v>
                </c:pt>
                <c:pt idx="131">
                  <c:v>3.7770000000000001</c:v>
                </c:pt>
                <c:pt idx="132">
                  <c:v>3.8029999999999999</c:v>
                </c:pt>
                <c:pt idx="133">
                  <c:v>3.8130000000000002</c:v>
                </c:pt>
                <c:pt idx="134">
                  <c:v>3.84</c:v>
                </c:pt>
                <c:pt idx="135">
                  <c:v>3.8679999999999999</c:v>
                </c:pt>
                <c:pt idx="136">
                  <c:v>3.9009999999999998</c:v>
                </c:pt>
                <c:pt idx="137">
                  <c:v>3.8809999999999998</c:v>
                </c:pt>
                <c:pt idx="138">
                  <c:v>3.863</c:v>
                </c:pt>
                <c:pt idx="139">
                  <c:v>3.863</c:v>
                </c:pt>
                <c:pt idx="140">
                  <c:v>3.9119999999999999</c:v>
                </c:pt>
                <c:pt idx="141">
                  <c:v>3.8029999999999999</c:v>
                </c:pt>
                <c:pt idx="142">
                  <c:v>3.7610000000000001</c:v>
                </c:pt>
                <c:pt idx="143">
                  <c:v>3.8490000000000002</c:v>
                </c:pt>
                <c:pt idx="144">
                  <c:v>3.8540000000000001</c:v>
                </c:pt>
                <c:pt idx="145">
                  <c:v>3.8540000000000001</c:v>
                </c:pt>
                <c:pt idx="146">
                  <c:v>3.827</c:v>
                </c:pt>
                <c:pt idx="147">
                  <c:v>3.839</c:v>
                </c:pt>
                <c:pt idx="148">
                  <c:v>3.8439999999999999</c:v>
                </c:pt>
                <c:pt idx="149">
                  <c:v>3.8130000000000002</c:v>
                </c:pt>
                <c:pt idx="150">
                  <c:v>3.8109999999999999</c:v>
                </c:pt>
                <c:pt idx="151">
                  <c:v>3.7530000000000001</c:v>
                </c:pt>
                <c:pt idx="152">
                  <c:v>3.7469999999999999</c:v>
                </c:pt>
                <c:pt idx="153">
                  <c:v>3.7890000000000001</c:v>
                </c:pt>
                <c:pt idx="154">
                  <c:v>3.7469999999999999</c:v>
                </c:pt>
                <c:pt idx="155">
                  <c:v>3.8079999999999998</c:v>
                </c:pt>
                <c:pt idx="156">
                  <c:v>3.8010000000000002</c:v>
                </c:pt>
                <c:pt idx="157">
                  <c:v>3.8769999999999998</c:v>
                </c:pt>
                <c:pt idx="158">
                  <c:v>3.8090000000000002</c:v>
                </c:pt>
                <c:pt idx="159">
                  <c:v>3.8319999999999999</c:v>
                </c:pt>
                <c:pt idx="160">
                  <c:v>3.92</c:v>
                </c:pt>
                <c:pt idx="161">
                  <c:v>3.9369999999999998</c:v>
                </c:pt>
                <c:pt idx="162">
                  <c:v>3.9169999999999998</c:v>
                </c:pt>
                <c:pt idx="163">
                  <c:v>3.8929999999999998</c:v>
                </c:pt>
                <c:pt idx="164">
                  <c:v>3.9609999999999999</c:v>
                </c:pt>
                <c:pt idx="165">
                  <c:v>3.895</c:v>
                </c:pt>
                <c:pt idx="166">
                  <c:v>3.9860000000000002</c:v>
                </c:pt>
                <c:pt idx="167">
                  <c:v>3.9950000000000001</c:v>
                </c:pt>
                <c:pt idx="168">
                  <c:v>3.9790000000000001</c:v>
                </c:pt>
                <c:pt idx="169">
                  <c:v>3.9529999999999998</c:v>
                </c:pt>
                <c:pt idx="170">
                  <c:v>3.9969999999999999</c:v>
                </c:pt>
                <c:pt idx="171">
                  <c:v>4.0279999999999996</c:v>
                </c:pt>
                <c:pt idx="172">
                  <c:v>4.0599999999999996</c:v>
                </c:pt>
                <c:pt idx="173">
                  <c:v>4.016</c:v>
                </c:pt>
                <c:pt idx="174">
                  <c:v>3.9769999999999999</c:v>
                </c:pt>
                <c:pt idx="175">
                  <c:v>3.9180000000000001</c:v>
                </c:pt>
                <c:pt idx="176">
                  <c:v>3.8660000000000001</c:v>
                </c:pt>
                <c:pt idx="177">
                  <c:v>3.8980000000000001</c:v>
                </c:pt>
                <c:pt idx="178">
                  <c:v>3.93</c:v>
                </c:pt>
                <c:pt idx="179">
                  <c:v>3.883</c:v>
                </c:pt>
                <c:pt idx="180">
                  <c:v>3.9209999999999998</c:v>
                </c:pt>
                <c:pt idx="181">
                  <c:v>3.8759999999999999</c:v>
                </c:pt>
                <c:pt idx="182">
                  <c:v>3.8860000000000001</c:v>
                </c:pt>
                <c:pt idx="183">
                  <c:v>3.8370000000000002</c:v>
                </c:pt>
                <c:pt idx="184">
                  <c:v>3.92</c:v>
                </c:pt>
                <c:pt idx="185">
                  <c:v>3.9670000000000001</c:v>
                </c:pt>
                <c:pt idx="186">
                  <c:v>3.96</c:v>
                </c:pt>
                <c:pt idx="187">
                  <c:v>3.9529999999999998</c:v>
                </c:pt>
                <c:pt idx="188">
                  <c:v>3.9430000000000001</c:v>
                </c:pt>
                <c:pt idx="189">
                  <c:v>3.944</c:v>
                </c:pt>
                <c:pt idx="190">
                  <c:v>3.927</c:v>
                </c:pt>
                <c:pt idx="191">
                  <c:v>3.8620000000000001</c:v>
                </c:pt>
                <c:pt idx="192">
                  <c:v>3.89</c:v>
                </c:pt>
                <c:pt idx="193">
                  <c:v>3.9</c:v>
                </c:pt>
                <c:pt idx="194">
                  <c:v>3.8660000000000001</c:v>
                </c:pt>
                <c:pt idx="195">
                  <c:v>3.8559999999999999</c:v>
                </c:pt>
                <c:pt idx="196">
                  <c:v>3.9060000000000001</c:v>
                </c:pt>
                <c:pt idx="197">
                  <c:v>3.9020000000000001</c:v>
                </c:pt>
                <c:pt idx="198">
                  <c:v>3.84</c:v>
                </c:pt>
                <c:pt idx="199">
                  <c:v>3.8450000000000002</c:v>
                </c:pt>
                <c:pt idx="200">
                  <c:v>3.806</c:v>
                </c:pt>
                <c:pt idx="201">
                  <c:v>3.8010000000000002</c:v>
                </c:pt>
                <c:pt idx="202">
                  <c:v>3.7440000000000002</c:v>
                </c:pt>
                <c:pt idx="203">
                  <c:v>3.6749999999999998</c:v>
                </c:pt>
                <c:pt idx="204">
                  <c:v>3.6859999999999999</c:v>
                </c:pt>
                <c:pt idx="205">
                  <c:v>3.6920000000000002</c:v>
                </c:pt>
                <c:pt idx="206">
                  <c:v>3.694</c:v>
                </c:pt>
                <c:pt idx="207">
                  <c:v>3.6629999999999998</c:v>
                </c:pt>
                <c:pt idx="208">
                  <c:v>3.6640000000000001</c:v>
                </c:pt>
                <c:pt idx="209">
                  <c:v>3.7229999999999999</c:v>
                </c:pt>
                <c:pt idx="210">
                  <c:v>3.7450000000000001</c:v>
                </c:pt>
                <c:pt idx="211">
                  <c:v>3.7240000000000002</c:v>
                </c:pt>
                <c:pt idx="212">
                  <c:v>3.7160000000000002</c:v>
                </c:pt>
                <c:pt idx="213">
                  <c:v>3.722</c:v>
                </c:pt>
                <c:pt idx="214">
                  <c:v>3.7349999999999999</c:v>
                </c:pt>
                <c:pt idx="215">
                  <c:v>3.7450000000000001</c:v>
                </c:pt>
                <c:pt idx="216">
                  <c:v>3.7749999999999999</c:v>
                </c:pt>
                <c:pt idx="217">
                  <c:v>3.74</c:v>
                </c:pt>
                <c:pt idx="218">
                  <c:v>3.766</c:v>
                </c:pt>
                <c:pt idx="219">
                  <c:v>3.7440000000000002</c:v>
                </c:pt>
                <c:pt idx="220">
                  <c:v>3.7650000000000001</c:v>
                </c:pt>
                <c:pt idx="221">
                  <c:v>3.7730000000000001</c:v>
                </c:pt>
                <c:pt idx="222">
                  <c:v>3.7589999999999999</c:v>
                </c:pt>
                <c:pt idx="223">
                  <c:v>3.7229999999999999</c:v>
                </c:pt>
                <c:pt idx="224">
                  <c:v>3.7679999999999998</c:v>
                </c:pt>
                <c:pt idx="225">
                  <c:v>3.8079999999999998</c:v>
                </c:pt>
                <c:pt idx="226">
                  <c:v>3.7869999999999999</c:v>
                </c:pt>
                <c:pt idx="227">
                  <c:v>3.802</c:v>
                </c:pt>
                <c:pt idx="228">
                  <c:v>3.8140000000000001</c:v>
                </c:pt>
                <c:pt idx="229">
                  <c:v>3.819</c:v>
                </c:pt>
                <c:pt idx="230">
                  <c:v>3.8079999999999998</c:v>
                </c:pt>
                <c:pt idx="231">
                  <c:v>3.7959999999999998</c:v>
                </c:pt>
                <c:pt idx="232">
                  <c:v>3.762</c:v>
                </c:pt>
                <c:pt idx="233">
                  <c:v>3.75</c:v>
                </c:pt>
                <c:pt idx="234">
                  <c:v>3.742</c:v>
                </c:pt>
                <c:pt idx="235">
                  <c:v>3.7669999999999999</c:v>
                </c:pt>
                <c:pt idx="236">
                  <c:v>3.8210000000000002</c:v>
                </c:pt>
                <c:pt idx="237">
                  <c:v>3.806</c:v>
                </c:pt>
                <c:pt idx="238">
                  <c:v>3.8039999999999998</c:v>
                </c:pt>
                <c:pt idx="239">
                  <c:v>3.8239999999999998</c:v>
                </c:pt>
                <c:pt idx="240">
                  <c:v>3.86</c:v>
                </c:pt>
                <c:pt idx="241">
                  <c:v>3.8809999999999998</c:v>
                </c:pt>
                <c:pt idx="242">
                  <c:v>3.887</c:v>
                </c:pt>
                <c:pt idx="243">
                  <c:v>3.9</c:v>
                </c:pt>
                <c:pt idx="244">
                  <c:v>3.8820000000000001</c:v>
                </c:pt>
                <c:pt idx="245">
                  <c:v>3.9</c:v>
                </c:pt>
                <c:pt idx="246">
                  <c:v>3.9089999999999998</c:v>
                </c:pt>
                <c:pt idx="247">
                  <c:v>3.89</c:v>
                </c:pt>
                <c:pt idx="248">
                  <c:v>3.9279999999999999</c:v>
                </c:pt>
                <c:pt idx="249">
                  <c:v>3.915</c:v>
                </c:pt>
                <c:pt idx="250">
                  <c:v>3.9569999999999999</c:v>
                </c:pt>
                <c:pt idx="251">
                  <c:v>3.9430000000000001</c:v>
                </c:pt>
                <c:pt idx="252">
                  <c:v>3.899</c:v>
                </c:pt>
                <c:pt idx="253">
                  <c:v>3.899</c:v>
                </c:pt>
                <c:pt idx="254">
                  <c:v>3.899</c:v>
                </c:pt>
                <c:pt idx="255">
                  <c:v>3.8849999999999998</c:v>
                </c:pt>
                <c:pt idx="256">
                  <c:v>3.9180000000000001</c:v>
                </c:pt>
                <c:pt idx="257">
                  <c:v>3.9180000000000001</c:v>
                </c:pt>
              </c:numCache>
            </c:numRef>
          </c:val>
          <c:smooth val="0"/>
          <c:extLst>
            <c:ext xmlns:c16="http://schemas.microsoft.com/office/drawing/2014/chart" uri="{C3380CC4-5D6E-409C-BE32-E72D297353CC}">
              <c16:uniqueId val="{00000006-B1B6-4C4F-8420-4A0A4B52AABF}"/>
            </c:ext>
          </c:extLst>
        </c:ser>
        <c:dLbls>
          <c:showLegendKey val="0"/>
          <c:showVal val="0"/>
          <c:showCatName val="0"/>
          <c:showSerName val="0"/>
          <c:showPercent val="0"/>
          <c:showBubbleSize val="0"/>
        </c:dLbls>
        <c:smooth val="0"/>
        <c:axId val="357573376"/>
        <c:axId val="357574912"/>
      </c:lineChart>
      <c:dateAx>
        <c:axId val="357573376"/>
        <c:scaling>
          <c:orientation val="minMax"/>
        </c:scaling>
        <c:delete val="0"/>
        <c:axPos val="b"/>
        <c:numFmt formatCode="m/d/yyyy" sourceLinked="1"/>
        <c:majorTickMark val="out"/>
        <c:minorTickMark val="none"/>
        <c:tickLblPos val="low"/>
        <c:txPr>
          <a:bodyPr rot="-5400000" vert="horz"/>
          <a:lstStyle/>
          <a:p>
            <a:pPr>
              <a:defRPr/>
            </a:pPr>
            <a:endParaRPr lang="sl-SI"/>
          </a:p>
        </c:txPr>
        <c:crossAx val="357574912"/>
        <c:crosses val="autoZero"/>
        <c:auto val="1"/>
        <c:lblOffset val="100"/>
        <c:baseTimeUnit val="days"/>
      </c:dateAx>
      <c:valAx>
        <c:axId val="357574912"/>
        <c:scaling>
          <c:orientation val="minMax"/>
          <c:min val="1.5"/>
        </c:scaling>
        <c:delete val="0"/>
        <c:axPos val="l"/>
        <c:majorGridlines/>
        <c:title>
          <c:tx>
            <c:rich>
              <a:bodyPr rot="-5400000" vert="horz"/>
              <a:lstStyle/>
              <a:p>
                <a:pPr>
                  <a:defRPr/>
                </a:pPr>
                <a:r>
                  <a:rPr lang="sl-SI"/>
                  <a:t>Donosnost do dospetja (%)</a:t>
                </a:r>
              </a:p>
            </c:rich>
          </c:tx>
          <c:overlay val="0"/>
        </c:title>
        <c:numFmt formatCode="#,##0.00" sourceLinked="0"/>
        <c:majorTickMark val="out"/>
        <c:minorTickMark val="none"/>
        <c:tickLblPos val="nextTo"/>
        <c:crossAx val="357573376"/>
        <c:crosses val="autoZero"/>
        <c:crossBetween val="between"/>
      </c:valAx>
    </c:plotArea>
    <c:legend>
      <c:legendPos val="b"/>
      <c:layout>
        <c:manualLayout>
          <c:xMode val="edge"/>
          <c:yMode val="edge"/>
          <c:x val="0.14998670485736085"/>
          <c:y val="0.90838781907024979"/>
          <c:w val="0.77932020679793201"/>
          <c:h val="9.1612180929750098E-2"/>
        </c:manualLayout>
      </c:layout>
      <c:overlay val="0"/>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3438522775612256E-2"/>
          <c:y val="2.581021888258982E-2"/>
          <c:w val="0.90850358975249368"/>
          <c:h val="0.6828424779556449"/>
        </c:manualLayout>
      </c:layout>
      <c:lineChart>
        <c:grouping val="standard"/>
        <c:varyColors val="0"/>
        <c:ser>
          <c:idx val="0"/>
          <c:order val="0"/>
          <c:tx>
            <c:strRef>
              <c:f>Sheet1!$B$1</c:f>
              <c:strCache>
                <c:ptCount val="1"/>
                <c:pt idx="0">
                  <c:v>Avstrija</c:v>
                </c:pt>
              </c:strCache>
            </c:strRef>
          </c:tx>
          <c:spPr>
            <a:ln>
              <a:solidFill>
                <a:srgbClr val="0056FF"/>
              </a:solidFill>
            </a:ln>
          </c:spPr>
          <c:marker>
            <c:symbol val="none"/>
          </c:marker>
          <c:cat>
            <c:numRef>
              <c:f>Sheet1!$A$2:$A$514</c:f>
              <c:numCache>
                <c:formatCode>m/d/yyyy</c:formatCode>
                <c:ptCount val="513"/>
                <c:pt idx="0">
                  <c:v>45292</c:v>
                </c:pt>
                <c:pt idx="1">
                  <c:v>45293</c:v>
                </c:pt>
                <c:pt idx="2">
                  <c:v>45294</c:v>
                </c:pt>
                <c:pt idx="3">
                  <c:v>45295</c:v>
                </c:pt>
                <c:pt idx="4">
                  <c:v>45296</c:v>
                </c:pt>
                <c:pt idx="5">
                  <c:v>45299</c:v>
                </c:pt>
                <c:pt idx="6">
                  <c:v>45300</c:v>
                </c:pt>
                <c:pt idx="7">
                  <c:v>45301</c:v>
                </c:pt>
                <c:pt idx="8">
                  <c:v>45302</c:v>
                </c:pt>
                <c:pt idx="9">
                  <c:v>45303</c:v>
                </c:pt>
                <c:pt idx="10">
                  <c:v>45306</c:v>
                </c:pt>
                <c:pt idx="11">
                  <c:v>45307</c:v>
                </c:pt>
                <c:pt idx="12">
                  <c:v>45308</c:v>
                </c:pt>
                <c:pt idx="13">
                  <c:v>45309</c:v>
                </c:pt>
                <c:pt idx="14">
                  <c:v>45310</c:v>
                </c:pt>
                <c:pt idx="15">
                  <c:v>45313</c:v>
                </c:pt>
                <c:pt idx="16">
                  <c:v>45314</c:v>
                </c:pt>
                <c:pt idx="17">
                  <c:v>45315</c:v>
                </c:pt>
                <c:pt idx="18">
                  <c:v>45316</c:v>
                </c:pt>
                <c:pt idx="19">
                  <c:v>45317</c:v>
                </c:pt>
                <c:pt idx="20">
                  <c:v>45320</c:v>
                </c:pt>
                <c:pt idx="21">
                  <c:v>45321</c:v>
                </c:pt>
                <c:pt idx="22">
                  <c:v>45322</c:v>
                </c:pt>
                <c:pt idx="23">
                  <c:v>45323</c:v>
                </c:pt>
                <c:pt idx="24">
                  <c:v>45324</c:v>
                </c:pt>
                <c:pt idx="25">
                  <c:v>45327</c:v>
                </c:pt>
                <c:pt idx="26">
                  <c:v>45328</c:v>
                </c:pt>
                <c:pt idx="27">
                  <c:v>45329</c:v>
                </c:pt>
                <c:pt idx="28">
                  <c:v>45330</c:v>
                </c:pt>
                <c:pt idx="29">
                  <c:v>45331</c:v>
                </c:pt>
                <c:pt idx="30">
                  <c:v>45334</c:v>
                </c:pt>
                <c:pt idx="31">
                  <c:v>45335</c:v>
                </c:pt>
                <c:pt idx="32">
                  <c:v>45336</c:v>
                </c:pt>
                <c:pt idx="33">
                  <c:v>45337</c:v>
                </c:pt>
                <c:pt idx="34">
                  <c:v>45338</c:v>
                </c:pt>
                <c:pt idx="35">
                  <c:v>45341</c:v>
                </c:pt>
                <c:pt idx="36">
                  <c:v>45342</c:v>
                </c:pt>
                <c:pt idx="37">
                  <c:v>45343</c:v>
                </c:pt>
                <c:pt idx="38">
                  <c:v>45344</c:v>
                </c:pt>
                <c:pt idx="39">
                  <c:v>45345</c:v>
                </c:pt>
                <c:pt idx="40">
                  <c:v>45348</c:v>
                </c:pt>
                <c:pt idx="41">
                  <c:v>45349</c:v>
                </c:pt>
                <c:pt idx="42">
                  <c:v>45350</c:v>
                </c:pt>
                <c:pt idx="43">
                  <c:v>45351</c:v>
                </c:pt>
                <c:pt idx="44">
                  <c:v>45352</c:v>
                </c:pt>
                <c:pt idx="45">
                  <c:v>45355</c:v>
                </c:pt>
                <c:pt idx="46">
                  <c:v>45356</c:v>
                </c:pt>
                <c:pt idx="47">
                  <c:v>45357</c:v>
                </c:pt>
                <c:pt idx="48">
                  <c:v>45358</c:v>
                </c:pt>
                <c:pt idx="49">
                  <c:v>45359</c:v>
                </c:pt>
                <c:pt idx="50">
                  <c:v>45362</c:v>
                </c:pt>
                <c:pt idx="51">
                  <c:v>45363</c:v>
                </c:pt>
                <c:pt idx="52">
                  <c:v>45364</c:v>
                </c:pt>
                <c:pt idx="53">
                  <c:v>45365</c:v>
                </c:pt>
                <c:pt idx="54">
                  <c:v>45366</c:v>
                </c:pt>
                <c:pt idx="55">
                  <c:v>45369</c:v>
                </c:pt>
                <c:pt idx="56">
                  <c:v>45370</c:v>
                </c:pt>
                <c:pt idx="57">
                  <c:v>45371</c:v>
                </c:pt>
                <c:pt idx="58">
                  <c:v>45372</c:v>
                </c:pt>
                <c:pt idx="59">
                  <c:v>45373</c:v>
                </c:pt>
                <c:pt idx="60">
                  <c:v>45376</c:v>
                </c:pt>
                <c:pt idx="61">
                  <c:v>45377</c:v>
                </c:pt>
                <c:pt idx="62">
                  <c:v>45378</c:v>
                </c:pt>
                <c:pt idx="63">
                  <c:v>45379</c:v>
                </c:pt>
                <c:pt idx="64">
                  <c:v>45380</c:v>
                </c:pt>
                <c:pt idx="65">
                  <c:v>45384</c:v>
                </c:pt>
                <c:pt idx="66">
                  <c:v>45385</c:v>
                </c:pt>
                <c:pt idx="67">
                  <c:v>45386</c:v>
                </c:pt>
                <c:pt idx="68">
                  <c:v>45387</c:v>
                </c:pt>
                <c:pt idx="69">
                  <c:v>45390</c:v>
                </c:pt>
                <c:pt idx="70">
                  <c:v>45391</c:v>
                </c:pt>
                <c:pt idx="71">
                  <c:v>45392</c:v>
                </c:pt>
                <c:pt idx="72">
                  <c:v>45393</c:v>
                </c:pt>
                <c:pt idx="73">
                  <c:v>45394</c:v>
                </c:pt>
                <c:pt idx="74">
                  <c:v>45397</c:v>
                </c:pt>
                <c:pt idx="75">
                  <c:v>45398</c:v>
                </c:pt>
                <c:pt idx="76">
                  <c:v>45399</c:v>
                </c:pt>
                <c:pt idx="77">
                  <c:v>45400</c:v>
                </c:pt>
                <c:pt idx="78">
                  <c:v>45401</c:v>
                </c:pt>
                <c:pt idx="79">
                  <c:v>45404</c:v>
                </c:pt>
                <c:pt idx="80">
                  <c:v>45405</c:v>
                </c:pt>
                <c:pt idx="81">
                  <c:v>45406</c:v>
                </c:pt>
                <c:pt idx="82">
                  <c:v>45407</c:v>
                </c:pt>
                <c:pt idx="83">
                  <c:v>45408</c:v>
                </c:pt>
                <c:pt idx="84">
                  <c:v>45411</c:v>
                </c:pt>
                <c:pt idx="85">
                  <c:v>45412</c:v>
                </c:pt>
                <c:pt idx="86">
                  <c:v>45414</c:v>
                </c:pt>
                <c:pt idx="87">
                  <c:v>45415</c:v>
                </c:pt>
                <c:pt idx="88">
                  <c:v>45418</c:v>
                </c:pt>
                <c:pt idx="89">
                  <c:v>45419</c:v>
                </c:pt>
                <c:pt idx="90">
                  <c:v>45420</c:v>
                </c:pt>
                <c:pt idx="91">
                  <c:v>45421</c:v>
                </c:pt>
                <c:pt idx="92">
                  <c:v>45422</c:v>
                </c:pt>
                <c:pt idx="93">
                  <c:v>45425</c:v>
                </c:pt>
                <c:pt idx="94">
                  <c:v>45426</c:v>
                </c:pt>
                <c:pt idx="95">
                  <c:v>45427</c:v>
                </c:pt>
                <c:pt idx="96">
                  <c:v>45428</c:v>
                </c:pt>
                <c:pt idx="97">
                  <c:v>45429</c:v>
                </c:pt>
                <c:pt idx="98">
                  <c:v>45432</c:v>
                </c:pt>
                <c:pt idx="99">
                  <c:v>45433</c:v>
                </c:pt>
                <c:pt idx="100">
                  <c:v>45434</c:v>
                </c:pt>
                <c:pt idx="101">
                  <c:v>45435</c:v>
                </c:pt>
                <c:pt idx="102">
                  <c:v>45436</c:v>
                </c:pt>
                <c:pt idx="103">
                  <c:v>45439</c:v>
                </c:pt>
                <c:pt idx="104">
                  <c:v>45440</c:v>
                </c:pt>
                <c:pt idx="105">
                  <c:v>45441</c:v>
                </c:pt>
                <c:pt idx="106">
                  <c:v>45442</c:v>
                </c:pt>
                <c:pt idx="107">
                  <c:v>45443</c:v>
                </c:pt>
                <c:pt idx="108">
                  <c:v>45446</c:v>
                </c:pt>
                <c:pt idx="109">
                  <c:v>45447</c:v>
                </c:pt>
                <c:pt idx="110">
                  <c:v>45448</c:v>
                </c:pt>
                <c:pt idx="111">
                  <c:v>45449</c:v>
                </c:pt>
                <c:pt idx="112">
                  <c:v>45450</c:v>
                </c:pt>
                <c:pt idx="113">
                  <c:v>45453</c:v>
                </c:pt>
                <c:pt idx="114">
                  <c:v>45454</c:v>
                </c:pt>
                <c:pt idx="115">
                  <c:v>45455</c:v>
                </c:pt>
                <c:pt idx="116">
                  <c:v>45456</c:v>
                </c:pt>
                <c:pt idx="117">
                  <c:v>45457</c:v>
                </c:pt>
                <c:pt idx="118">
                  <c:v>45460</c:v>
                </c:pt>
                <c:pt idx="119">
                  <c:v>45461</c:v>
                </c:pt>
                <c:pt idx="120">
                  <c:v>45462</c:v>
                </c:pt>
                <c:pt idx="121">
                  <c:v>45463</c:v>
                </c:pt>
                <c:pt idx="122">
                  <c:v>45464</c:v>
                </c:pt>
                <c:pt idx="123">
                  <c:v>45467</c:v>
                </c:pt>
                <c:pt idx="124">
                  <c:v>45468</c:v>
                </c:pt>
                <c:pt idx="125">
                  <c:v>45469</c:v>
                </c:pt>
                <c:pt idx="126">
                  <c:v>45470</c:v>
                </c:pt>
                <c:pt idx="127">
                  <c:v>45471</c:v>
                </c:pt>
                <c:pt idx="128">
                  <c:v>45474</c:v>
                </c:pt>
                <c:pt idx="129">
                  <c:v>45475</c:v>
                </c:pt>
                <c:pt idx="130">
                  <c:v>45476</c:v>
                </c:pt>
                <c:pt idx="131">
                  <c:v>45477</c:v>
                </c:pt>
                <c:pt idx="132">
                  <c:v>45478</c:v>
                </c:pt>
                <c:pt idx="133">
                  <c:v>45481</c:v>
                </c:pt>
                <c:pt idx="134">
                  <c:v>45482</c:v>
                </c:pt>
                <c:pt idx="135">
                  <c:v>45483</c:v>
                </c:pt>
                <c:pt idx="136">
                  <c:v>45484</c:v>
                </c:pt>
                <c:pt idx="137">
                  <c:v>45485</c:v>
                </c:pt>
                <c:pt idx="138">
                  <c:v>45488</c:v>
                </c:pt>
                <c:pt idx="139">
                  <c:v>45489</c:v>
                </c:pt>
                <c:pt idx="140">
                  <c:v>45490</c:v>
                </c:pt>
                <c:pt idx="141">
                  <c:v>45491</c:v>
                </c:pt>
                <c:pt idx="142">
                  <c:v>45492</c:v>
                </c:pt>
                <c:pt idx="143">
                  <c:v>45495</c:v>
                </c:pt>
                <c:pt idx="144">
                  <c:v>45496</c:v>
                </c:pt>
                <c:pt idx="145">
                  <c:v>45497</c:v>
                </c:pt>
                <c:pt idx="146">
                  <c:v>45498</c:v>
                </c:pt>
                <c:pt idx="147">
                  <c:v>45499</c:v>
                </c:pt>
                <c:pt idx="148">
                  <c:v>45502</c:v>
                </c:pt>
                <c:pt idx="149">
                  <c:v>45503</c:v>
                </c:pt>
                <c:pt idx="150">
                  <c:v>45504</c:v>
                </c:pt>
                <c:pt idx="151">
                  <c:v>45505</c:v>
                </c:pt>
                <c:pt idx="152">
                  <c:v>45506</c:v>
                </c:pt>
                <c:pt idx="153">
                  <c:v>45509</c:v>
                </c:pt>
                <c:pt idx="154">
                  <c:v>45510</c:v>
                </c:pt>
                <c:pt idx="155">
                  <c:v>45511</c:v>
                </c:pt>
                <c:pt idx="156">
                  <c:v>45512</c:v>
                </c:pt>
                <c:pt idx="157">
                  <c:v>45513</c:v>
                </c:pt>
                <c:pt idx="158">
                  <c:v>45516</c:v>
                </c:pt>
                <c:pt idx="159">
                  <c:v>45517</c:v>
                </c:pt>
                <c:pt idx="160">
                  <c:v>45518</c:v>
                </c:pt>
                <c:pt idx="161">
                  <c:v>45519</c:v>
                </c:pt>
                <c:pt idx="162">
                  <c:v>45520</c:v>
                </c:pt>
                <c:pt idx="163">
                  <c:v>45523</c:v>
                </c:pt>
                <c:pt idx="164">
                  <c:v>45524</c:v>
                </c:pt>
                <c:pt idx="165">
                  <c:v>45525</c:v>
                </c:pt>
                <c:pt idx="166">
                  <c:v>45526</c:v>
                </c:pt>
                <c:pt idx="167">
                  <c:v>45527</c:v>
                </c:pt>
                <c:pt idx="168">
                  <c:v>45530</c:v>
                </c:pt>
                <c:pt idx="169">
                  <c:v>45531</c:v>
                </c:pt>
                <c:pt idx="170">
                  <c:v>45532</c:v>
                </c:pt>
                <c:pt idx="171">
                  <c:v>45533</c:v>
                </c:pt>
                <c:pt idx="172">
                  <c:v>45534</c:v>
                </c:pt>
                <c:pt idx="173">
                  <c:v>45537</c:v>
                </c:pt>
                <c:pt idx="174">
                  <c:v>45538</c:v>
                </c:pt>
                <c:pt idx="175">
                  <c:v>45539</c:v>
                </c:pt>
                <c:pt idx="176">
                  <c:v>45540</c:v>
                </c:pt>
                <c:pt idx="177">
                  <c:v>45541</c:v>
                </c:pt>
                <c:pt idx="178">
                  <c:v>45544</c:v>
                </c:pt>
                <c:pt idx="179">
                  <c:v>45545</c:v>
                </c:pt>
                <c:pt idx="180">
                  <c:v>45546</c:v>
                </c:pt>
                <c:pt idx="181">
                  <c:v>45547</c:v>
                </c:pt>
                <c:pt idx="182">
                  <c:v>45548</c:v>
                </c:pt>
                <c:pt idx="183">
                  <c:v>45551</c:v>
                </c:pt>
                <c:pt idx="184">
                  <c:v>45552</c:v>
                </c:pt>
                <c:pt idx="185">
                  <c:v>45553</c:v>
                </c:pt>
                <c:pt idx="186">
                  <c:v>45554</c:v>
                </c:pt>
                <c:pt idx="187">
                  <c:v>45555</c:v>
                </c:pt>
                <c:pt idx="188">
                  <c:v>45558</c:v>
                </c:pt>
                <c:pt idx="189">
                  <c:v>45559</c:v>
                </c:pt>
                <c:pt idx="190">
                  <c:v>45560</c:v>
                </c:pt>
                <c:pt idx="191">
                  <c:v>45561</c:v>
                </c:pt>
                <c:pt idx="192">
                  <c:v>45562</c:v>
                </c:pt>
                <c:pt idx="193">
                  <c:v>45565</c:v>
                </c:pt>
                <c:pt idx="194">
                  <c:v>45566</c:v>
                </c:pt>
                <c:pt idx="195">
                  <c:v>45567</c:v>
                </c:pt>
                <c:pt idx="196">
                  <c:v>45568</c:v>
                </c:pt>
                <c:pt idx="197">
                  <c:v>45569</c:v>
                </c:pt>
                <c:pt idx="198">
                  <c:v>45572</c:v>
                </c:pt>
                <c:pt idx="199">
                  <c:v>45573</c:v>
                </c:pt>
                <c:pt idx="200">
                  <c:v>45574</c:v>
                </c:pt>
                <c:pt idx="201">
                  <c:v>45575</c:v>
                </c:pt>
                <c:pt idx="202">
                  <c:v>45576</c:v>
                </c:pt>
                <c:pt idx="203">
                  <c:v>45579</c:v>
                </c:pt>
                <c:pt idx="204">
                  <c:v>45580</c:v>
                </c:pt>
                <c:pt idx="205">
                  <c:v>45581</c:v>
                </c:pt>
                <c:pt idx="206">
                  <c:v>45582</c:v>
                </c:pt>
                <c:pt idx="207">
                  <c:v>45583</c:v>
                </c:pt>
                <c:pt idx="208">
                  <c:v>45586</c:v>
                </c:pt>
                <c:pt idx="209">
                  <c:v>45587</c:v>
                </c:pt>
                <c:pt idx="210">
                  <c:v>45588</c:v>
                </c:pt>
                <c:pt idx="211">
                  <c:v>45589</c:v>
                </c:pt>
                <c:pt idx="212">
                  <c:v>45590</c:v>
                </c:pt>
                <c:pt idx="213">
                  <c:v>45593</c:v>
                </c:pt>
                <c:pt idx="214">
                  <c:v>45594</c:v>
                </c:pt>
                <c:pt idx="215">
                  <c:v>45595</c:v>
                </c:pt>
                <c:pt idx="216">
                  <c:v>45596</c:v>
                </c:pt>
                <c:pt idx="217">
                  <c:v>45597</c:v>
                </c:pt>
                <c:pt idx="218">
                  <c:v>45600</c:v>
                </c:pt>
                <c:pt idx="219">
                  <c:v>45601</c:v>
                </c:pt>
                <c:pt idx="220">
                  <c:v>45602</c:v>
                </c:pt>
                <c:pt idx="221">
                  <c:v>45603</c:v>
                </c:pt>
                <c:pt idx="222">
                  <c:v>45604</c:v>
                </c:pt>
                <c:pt idx="223">
                  <c:v>45607</c:v>
                </c:pt>
                <c:pt idx="224">
                  <c:v>45608</c:v>
                </c:pt>
                <c:pt idx="225">
                  <c:v>45609</c:v>
                </c:pt>
                <c:pt idx="226">
                  <c:v>45610</c:v>
                </c:pt>
                <c:pt idx="227">
                  <c:v>45611</c:v>
                </c:pt>
                <c:pt idx="228">
                  <c:v>45614</c:v>
                </c:pt>
                <c:pt idx="229">
                  <c:v>45615</c:v>
                </c:pt>
                <c:pt idx="230">
                  <c:v>45616</c:v>
                </c:pt>
                <c:pt idx="231">
                  <c:v>45617</c:v>
                </c:pt>
                <c:pt idx="232">
                  <c:v>45618</c:v>
                </c:pt>
                <c:pt idx="233">
                  <c:v>45621</c:v>
                </c:pt>
                <c:pt idx="234">
                  <c:v>45622</c:v>
                </c:pt>
                <c:pt idx="235">
                  <c:v>45623</c:v>
                </c:pt>
                <c:pt idx="236">
                  <c:v>45624</c:v>
                </c:pt>
                <c:pt idx="237">
                  <c:v>45625</c:v>
                </c:pt>
                <c:pt idx="238">
                  <c:v>45628</c:v>
                </c:pt>
                <c:pt idx="239">
                  <c:v>45629</c:v>
                </c:pt>
                <c:pt idx="240">
                  <c:v>45630</c:v>
                </c:pt>
                <c:pt idx="241">
                  <c:v>45631</c:v>
                </c:pt>
                <c:pt idx="242">
                  <c:v>45632</c:v>
                </c:pt>
                <c:pt idx="243">
                  <c:v>45635</c:v>
                </c:pt>
                <c:pt idx="244">
                  <c:v>45636</c:v>
                </c:pt>
                <c:pt idx="245">
                  <c:v>45637</c:v>
                </c:pt>
                <c:pt idx="246">
                  <c:v>45638</c:v>
                </c:pt>
                <c:pt idx="247">
                  <c:v>45639</c:v>
                </c:pt>
                <c:pt idx="248">
                  <c:v>45642</c:v>
                </c:pt>
                <c:pt idx="249">
                  <c:v>45643</c:v>
                </c:pt>
                <c:pt idx="250">
                  <c:v>45644</c:v>
                </c:pt>
                <c:pt idx="251">
                  <c:v>45645</c:v>
                </c:pt>
                <c:pt idx="252">
                  <c:v>45646</c:v>
                </c:pt>
                <c:pt idx="253">
                  <c:v>45649</c:v>
                </c:pt>
                <c:pt idx="254">
                  <c:v>45651</c:v>
                </c:pt>
                <c:pt idx="255">
                  <c:v>45653</c:v>
                </c:pt>
                <c:pt idx="256">
                  <c:v>45656</c:v>
                </c:pt>
                <c:pt idx="257" formatCode="d/m/yyyy">
                  <c:v>45658</c:v>
                </c:pt>
                <c:pt idx="258" formatCode="d/m/yyyy">
                  <c:v>45659</c:v>
                </c:pt>
                <c:pt idx="259" formatCode="d/m/yyyy">
                  <c:v>45660</c:v>
                </c:pt>
                <c:pt idx="260" formatCode="d/m/yyyy">
                  <c:v>45663</c:v>
                </c:pt>
                <c:pt idx="261" formatCode="d/m/yyyy">
                  <c:v>45664</c:v>
                </c:pt>
                <c:pt idx="262" formatCode="d/m/yyyy">
                  <c:v>45665</c:v>
                </c:pt>
                <c:pt idx="263" formatCode="d/m/yyyy">
                  <c:v>45666</c:v>
                </c:pt>
                <c:pt idx="264" formatCode="d/m/yyyy">
                  <c:v>45667</c:v>
                </c:pt>
                <c:pt idx="265" formatCode="d/m/yyyy">
                  <c:v>45670</c:v>
                </c:pt>
                <c:pt idx="266" formatCode="d/m/yyyy">
                  <c:v>45671</c:v>
                </c:pt>
                <c:pt idx="267" formatCode="d/m/yyyy">
                  <c:v>45672</c:v>
                </c:pt>
                <c:pt idx="268" formatCode="d/m/yyyy">
                  <c:v>45673</c:v>
                </c:pt>
                <c:pt idx="269" formatCode="d/m/yyyy">
                  <c:v>45674</c:v>
                </c:pt>
                <c:pt idx="270" formatCode="d/m/yyyy">
                  <c:v>45677</c:v>
                </c:pt>
                <c:pt idx="271" formatCode="d/m/yyyy">
                  <c:v>45678</c:v>
                </c:pt>
                <c:pt idx="272" formatCode="d/m/yyyy">
                  <c:v>45679</c:v>
                </c:pt>
                <c:pt idx="273" formatCode="d/m/yyyy">
                  <c:v>45680</c:v>
                </c:pt>
                <c:pt idx="274" formatCode="d/m/yyyy">
                  <c:v>45681</c:v>
                </c:pt>
                <c:pt idx="275" formatCode="d/m/yyyy">
                  <c:v>45684</c:v>
                </c:pt>
                <c:pt idx="276" formatCode="d/m/yyyy">
                  <c:v>45685</c:v>
                </c:pt>
                <c:pt idx="277" formatCode="d/m/yyyy">
                  <c:v>45686</c:v>
                </c:pt>
                <c:pt idx="278" formatCode="d/m/yyyy">
                  <c:v>45687</c:v>
                </c:pt>
                <c:pt idx="279" formatCode="d/m/yyyy">
                  <c:v>45688</c:v>
                </c:pt>
                <c:pt idx="280" formatCode="d/m/yyyy">
                  <c:v>45691</c:v>
                </c:pt>
                <c:pt idx="281" formatCode="d/m/yyyy">
                  <c:v>45692</c:v>
                </c:pt>
                <c:pt idx="282" formatCode="d/m/yyyy">
                  <c:v>45693</c:v>
                </c:pt>
                <c:pt idx="283" formatCode="d/m/yyyy">
                  <c:v>45694</c:v>
                </c:pt>
                <c:pt idx="284" formatCode="d/m/yyyy">
                  <c:v>45695</c:v>
                </c:pt>
                <c:pt idx="285" formatCode="d/m/yyyy">
                  <c:v>45698</c:v>
                </c:pt>
                <c:pt idx="286" formatCode="d/m/yyyy">
                  <c:v>45699</c:v>
                </c:pt>
                <c:pt idx="287" formatCode="d/m/yyyy">
                  <c:v>45700</c:v>
                </c:pt>
                <c:pt idx="288" formatCode="d/m/yyyy">
                  <c:v>45701</c:v>
                </c:pt>
                <c:pt idx="289" formatCode="d/m/yyyy">
                  <c:v>45702</c:v>
                </c:pt>
                <c:pt idx="290" formatCode="d/m/yyyy">
                  <c:v>45705</c:v>
                </c:pt>
                <c:pt idx="291" formatCode="d/m/yyyy">
                  <c:v>45706</c:v>
                </c:pt>
                <c:pt idx="292" formatCode="d/m/yyyy">
                  <c:v>45707</c:v>
                </c:pt>
                <c:pt idx="293" formatCode="d/m/yyyy">
                  <c:v>45708</c:v>
                </c:pt>
                <c:pt idx="294" formatCode="d/m/yyyy">
                  <c:v>45709</c:v>
                </c:pt>
                <c:pt idx="295" formatCode="d/m/yyyy">
                  <c:v>45712</c:v>
                </c:pt>
                <c:pt idx="296" formatCode="d/m/yyyy">
                  <c:v>45713</c:v>
                </c:pt>
                <c:pt idx="297" formatCode="d/m/yyyy">
                  <c:v>45714</c:v>
                </c:pt>
                <c:pt idx="298" formatCode="d/m/yyyy">
                  <c:v>45715</c:v>
                </c:pt>
                <c:pt idx="299" formatCode="d/m/yyyy">
                  <c:v>45716</c:v>
                </c:pt>
                <c:pt idx="300" formatCode="d/m/yyyy">
                  <c:v>45719</c:v>
                </c:pt>
                <c:pt idx="301" formatCode="d/m/yyyy">
                  <c:v>45720</c:v>
                </c:pt>
                <c:pt idx="302" formatCode="d/m/yyyy">
                  <c:v>45721</c:v>
                </c:pt>
                <c:pt idx="303" formatCode="d/m/yyyy">
                  <c:v>45722</c:v>
                </c:pt>
                <c:pt idx="304" formatCode="d/m/yyyy">
                  <c:v>45723</c:v>
                </c:pt>
                <c:pt idx="305" formatCode="d/m/yyyy">
                  <c:v>45726</c:v>
                </c:pt>
                <c:pt idx="306" formatCode="d/m/yyyy">
                  <c:v>45727</c:v>
                </c:pt>
                <c:pt idx="307" formatCode="d/m/yyyy">
                  <c:v>45728</c:v>
                </c:pt>
                <c:pt idx="308" formatCode="d/m/yyyy">
                  <c:v>45729</c:v>
                </c:pt>
                <c:pt idx="309" formatCode="d/m/yyyy">
                  <c:v>45730</c:v>
                </c:pt>
                <c:pt idx="310" formatCode="d/m/yyyy">
                  <c:v>45733</c:v>
                </c:pt>
                <c:pt idx="311" formatCode="d/m/yyyy">
                  <c:v>45734</c:v>
                </c:pt>
                <c:pt idx="312" formatCode="d/m/yyyy">
                  <c:v>45735</c:v>
                </c:pt>
                <c:pt idx="313" formatCode="d/m/yyyy">
                  <c:v>45736</c:v>
                </c:pt>
                <c:pt idx="314" formatCode="d/m/yyyy">
                  <c:v>45737</c:v>
                </c:pt>
                <c:pt idx="315" formatCode="d/m/yyyy">
                  <c:v>45740</c:v>
                </c:pt>
                <c:pt idx="316" formatCode="d/m/yyyy">
                  <c:v>45741</c:v>
                </c:pt>
                <c:pt idx="317" formatCode="d/m/yyyy">
                  <c:v>45742</c:v>
                </c:pt>
                <c:pt idx="318" formatCode="d/m/yyyy">
                  <c:v>45743</c:v>
                </c:pt>
                <c:pt idx="319" formatCode="d/m/yyyy">
                  <c:v>45744</c:v>
                </c:pt>
                <c:pt idx="320" formatCode="d/m/yyyy">
                  <c:v>45747</c:v>
                </c:pt>
                <c:pt idx="321" formatCode="d/m/yyyy">
                  <c:v>45748</c:v>
                </c:pt>
                <c:pt idx="322" formatCode="d/m/yyyy">
                  <c:v>45749</c:v>
                </c:pt>
                <c:pt idx="323" formatCode="d/m/yyyy">
                  <c:v>45750</c:v>
                </c:pt>
                <c:pt idx="324" formatCode="d/m/yyyy">
                  <c:v>45751</c:v>
                </c:pt>
                <c:pt idx="325" formatCode="d/m/yyyy">
                  <c:v>45754</c:v>
                </c:pt>
                <c:pt idx="326" formatCode="d/m/yyyy">
                  <c:v>45755</c:v>
                </c:pt>
                <c:pt idx="327" formatCode="d/m/yyyy">
                  <c:v>45756</c:v>
                </c:pt>
                <c:pt idx="328" formatCode="d/m/yyyy">
                  <c:v>45757</c:v>
                </c:pt>
                <c:pt idx="329" formatCode="d/m/yyyy">
                  <c:v>45758</c:v>
                </c:pt>
                <c:pt idx="330" formatCode="d/m/yyyy">
                  <c:v>45761</c:v>
                </c:pt>
                <c:pt idx="331" formatCode="d/m/yyyy">
                  <c:v>45762</c:v>
                </c:pt>
                <c:pt idx="332" formatCode="d/m/yyyy">
                  <c:v>45763</c:v>
                </c:pt>
                <c:pt idx="333" formatCode="d/m/yyyy">
                  <c:v>45764</c:v>
                </c:pt>
                <c:pt idx="334" formatCode="d/m/yyyy">
                  <c:v>45765</c:v>
                </c:pt>
                <c:pt idx="335" formatCode="d/m/yyyy">
                  <c:v>45769</c:v>
                </c:pt>
                <c:pt idx="336" formatCode="d/m/yyyy">
                  <c:v>45770</c:v>
                </c:pt>
                <c:pt idx="337" formatCode="d/m/yyyy">
                  <c:v>45771</c:v>
                </c:pt>
                <c:pt idx="338" formatCode="d/m/yyyy">
                  <c:v>45772</c:v>
                </c:pt>
                <c:pt idx="339" formatCode="d/m/yyyy">
                  <c:v>45775</c:v>
                </c:pt>
                <c:pt idx="340" formatCode="d/m/yyyy">
                  <c:v>45776</c:v>
                </c:pt>
                <c:pt idx="341" formatCode="d/m/yyyy">
                  <c:v>45777</c:v>
                </c:pt>
                <c:pt idx="342" formatCode="d/m/yyyy">
                  <c:v>45779</c:v>
                </c:pt>
                <c:pt idx="343" formatCode="d/m/yyyy">
                  <c:v>45782</c:v>
                </c:pt>
                <c:pt idx="344" formatCode="d/m/yyyy">
                  <c:v>45783</c:v>
                </c:pt>
                <c:pt idx="345" formatCode="d/m/yyyy">
                  <c:v>45784</c:v>
                </c:pt>
                <c:pt idx="346" formatCode="d/m/yyyy">
                  <c:v>45785</c:v>
                </c:pt>
                <c:pt idx="347" formatCode="d/m/yyyy">
                  <c:v>45786</c:v>
                </c:pt>
                <c:pt idx="348" formatCode="d/m/yyyy">
                  <c:v>45789</c:v>
                </c:pt>
                <c:pt idx="349" formatCode="d/m/yyyy">
                  <c:v>45790</c:v>
                </c:pt>
                <c:pt idx="350" formatCode="d/m/yyyy">
                  <c:v>45791</c:v>
                </c:pt>
                <c:pt idx="351" formatCode="d/m/yyyy">
                  <c:v>45792</c:v>
                </c:pt>
                <c:pt idx="352" formatCode="d/m/yyyy">
                  <c:v>45793</c:v>
                </c:pt>
                <c:pt idx="353" formatCode="d/m/yyyy">
                  <c:v>45796</c:v>
                </c:pt>
                <c:pt idx="354" formatCode="d/m/yyyy">
                  <c:v>45797</c:v>
                </c:pt>
                <c:pt idx="355" formatCode="d/m/yyyy">
                  <c:v>45798</c:v>
                </c:pt>
                <c:pt idx="356" formatCode="d/m/yyyy">
                  <c:v>45799</c:v>
                </c:pt>
                <c:pt idx="357" formatCode="d/m/yyyy">
                  <c:v>45800</c:v>
                </c:pt>
                <c:pt idx="358" formatCode="d/m/yyyy">
                  <c:v>45803</c:v>
                </c:pt>
                <c:pt idx="359" formatCode="d/m/yyyy">
                  <c:v>45804</c:v>
                </c:pt>
                <c:pt idx="360" formatCode="d/m/yyyy">
                  <c:v>45805</c:v>
                </c:pt>
                <c:pt idx="361" formatCode="d/m/yyyy">
                  <c:v>45806</c:v>
                </c:pt>
                <c:pt idx="362" formatCode="d/m/yyyy">
                  <c:v>45807</c:v>
                </c:pt>
                <c:pt idx="363" formatCode="d/m/yyyy">
                  <c:v>45810</c:v>
                </c:pt>
                <c:pt idx="364" formatCode="d/m/yyyy">
                  <c:v>45811</c:v>
                </c:pt>
                <c:pt idx="365" formatCode="d/m/yyyy">
                  <c:v>45812</c:v>
                </c:pt>
                <c:pt idx="366" formatCode="d/m/yyyy">
                  <c:v>45813</c:v>
                </c:pt>
                <c:pt idx="367" formatCode="d/m/yyyy">
                  <c:v>45814</c:v>
                </c:pt>
                <c:pt idx="368" formatCode="d/m/yyyy">
                  <c:v>45817</c:v>
                </c:pt>
                <c:pt idx="369" formatCode="d/m/yyyy">
                  <c:v>45818</c:v>
                </c:pt>
                <c:pt idx="370" formatCode="d/m/yyyy">
                  <c:v>45819</c:v>
                </c:pt>
                <c:pt idx="371" formatCode="d/m/yyyy">
                  <c:v>45820</c:v>
                </c:pt>
                <c:pt idx="372" formatCode="d/m/yyyy">
                  <c:v>45821</c:v>
                </c:pt>
                <c:pt idx="373" formatCode="d/m/yyyy">
                  <c:v>45824</c:v>
                </c:pt>
                <c:pt idx="374" formatCode="d/m/yyyy">
                  <c:v>45825</c:v>
                </c:pt>
                <c:pt idx="375" formatCode="d/m/yyyy">
                  <c:v>45826</c:v>
                </c:pt>
                <c:pt idx="376" formatCode="d/m/yyyy">
                  <c:v>45827</c:v>
                </c:pt>
                <c:pt idx="377" formatCode="d/m/yyyy">
                  <c:v>45828</c:v>
                </c:pt>
                <c:pt idx="378" formatCode="d/m/yyyy">
                  <c:v>45831</c:v>
                </c:pt>
                <c:pt idx="379" formatCode="d/m/yyyy">
                  <c:v>45832</c:v>
                </c:pt>
                <c:pt idx="380" formatCode="d/m/yyyy">
                  <c:v>45833</c:v>
                </c:pt>
                <c:pt idx="381" formatCode="d/m/yyyy">
                  <c:v>45834</c:v>
                </c:pt>
                <c:pt idx="382" formatCode="d/m/yyyy">
                  <c:v>45835</c:v>
                </c:pt>
                <c:pt idx="383" formatCode="d/m/yyyy">
                  <c:v>45838</c:v>
                </c:pt>
                <c:pt idx="384" formatCode="d/m/yyyy">
                  <c:v>45839</c:v>
                </c:pt>
                <c:pt idx="385" formatCode="d/m/yyyy">
                  <c:v>45840</c:v>
                </c:pt>
                <c:pt idx="386" formatCode="d/m/yyyy">
                  <c:v>45841</c:v>
                </c:pt>
                <c:pt idx="387" formatCode="d/m/yyyy">
                  <c:v>45842</c:v>
                </c:pt>
                <c:pt idx="388" formatCode="d/m/yyyy">
                  <c:v>45845</c:v>
                </c:pt>
                <c:pt idx="389" formatCode="d/m/yyyy">
                  <c:v>45846</c:v>
                </c:pt>
                <c:pt idx="390" formatCode="d/m/yyyy">
                  <c:v>45847</c:v>
                </c:pt>
                <c:pt idx="391" formatCode="d/m/yyyy">
                  <c:v>45848</c:v>
                </c:pt>
                <c:pt idx="392" formatCode="d/m/yyyy">
                  <c:v>45849</c:v>
                </c:pt>
                <c:pt idx="393" formatCode="d/m/yyyy">
                  <c:v>45852</c:v>
                </c:pt>
                <c:pt idx="394" formatCode="d/m/yyyy">
                  <c:v>45853</c:v>
                </c:pt>
                <c:pt idx="395" formatCode="d/m/yyyy">
                  <c:v>45854</c:v>
                </c:pt>
                <c:pt idx="396" formatCode="d/m/yyyy">
                  <c:v>45855</c:v>
                </c:pt>
                <c:pt idx="397" formatCode="d/m/yyyy">
                  <c:v>45856</c:v>
                </c:pt>
                <c:pt idx="398" formatCode="d/m/yyyy">
                  <c:v>45859</c:v>
                </c:pt>
                <c:pt idx="399" formatCode="d/m/yyyy">
                  <c:v>45860</c:v>
                </c:pt>
                <c:pt idx="400" formatCode="d/m/yyyy">
                  <c:v>45861</c:v>
                </c:pt>
                <c:pt idx="401" formatCode="d/m/yyyy">
                  <c:v>45862</c:v>
                </c:pt>
                <c:pt idx="402" formatCode="d/m/yyyy">
                  <c:v>45863</c:v>
                </c:pt>
                <c:pt idx="403" formatCode="d/m/yyyy">
                  <c:v>45866</c:v>
                </c:pt>
                <c:pt idx="404" formatCode="d/m/yyyy">
                  <c:v>45867</c:v>
                </c:pt>
                <c:pt idx="405" formatCode="d/m/yyyy">
                  <c:v>45868</c:v>
                </c:pt>
                <c:pt idx="406" formatCode="d/m/yyyy">
                  <c:v>45869</c:v>
                </c:pt>
                <c:pt idx="407" formatCode="d/m/yyyy">
                  <c:v>45870</c:v>
                </c:pt>
                <c:pt idx="408" formatCode="d/m/yyyy">
                  <c:v>45873</c:v>
                </c:pt>
                <c:pt idx="409" formatCode="d/m/yyyy">
                  <c:v>45874</c:v>
                </c:pt>
                <c:pt idx="410" formatCode="d/m/yyyy">
                  <c:v>45875</c:v>
                </c:pt>
                <c:pt idx="411" formatCode="d/m/yyyy">
                  <c:v>45876</c:v>
                </c:pt>
                <c:pt idx="412" formatCode="d/m/yyyy">
                  <c:v>45877</c:v>
                </c:pt>
                <c:pt idx="413" formatCode="d/m/yyyy">
                  <c:v>45880</c:v>
                </c:pt>
                <c:pt idx="414" formatCode="d/m/yyyy">
                  <c:v>45881</c:v>
                </c:pt>
                <c:pt idx="415" formatCode="d/m/yyyy">
                  <c:v>45882</c:v>
                </c:pt>
                <c:pt idx="416" formatCode="d/m/yyyy">
                  <c:v>45883</c:v>
                </c:pt>
                <c:pt idx="417" formatCode="d/m/yyyy">
                  <c:v>45884</c:v>
                </c:pt>
                <c:pt idx="418" formatCode="d/m/yyyy">
                  <c:v>45887</c:v>
                </c:pt>
                <c:pt idx="419" formatCode="d/m/yyyy">
                  <c:v>45888</c:v>
                </c:pt>
                <c:pt idx="420" formatCode="d/m/yyyy">
                  <c:v>45889</c:v>
                </c:pt>
                <c:pt idx="421" formatCode="d/m/yyyy">
                  <c:v>45890</c:v>
                </c:pt>
                <c:pt idx="422" formatCode="d/m/yyyy">
                  <c:v>45891</c:v>
                </c:pt>
                <c:pt idx="423" formatCode="d/m/yyyy">
                  <c:v>45894</c:v>
                </c:pt>
                <c:pt idx="424" formatCode="d/m/yyyy">
                  <c:v>45895</c:v>
                </c:pt>
                <c:pt idx="425" formatCode="d/m/yyyy">
                  <c:v>45896</c:v>
                </c:pt>
                <c:pt idx="426" formatCode="d/m/yyyy">
                  <c:v>45897</c:v>
                </c:pt>
                <c:pt idx="427" formatCode="d/m/yyyy">
                  <c:v>45898</c:v>
                </c:pt>
                <c:pt idx="428" formatCode="d/m/yyyy">
                  <c:v>45901</c:v>
                </c:pt>
                <c:pt idx="429" formatCode="d/m/yyyy">
                  <c:v>45902</c:v>
                </c:pt>
                <c:pt idx="430" formatCode="d/m/yyyy">
                  <c:v>45903</c:v>
                </c:pt>
                <c:pt idx="431" formatCode="d/m/yyyy">
                  <c:v>45904</c:v>
                </c:pt>
                <c:pt idx="432" formatCode="d/m/yyyy">
                  <c:v>45905</c:v>
                </c:pt>
                <c:pt idx="433" formatCode="d/m/yyyy">
                  <c:v>45908</c:v>
                </c:pt>
                <c:pt idx="434" formatCode="d/m/yyyy">
                  <c:v>45909</c:v>
                </c:pt>
                <c:pt idx="435" formatCode="d/m/yyyy">
                  <c:v>45910</c:v>
                </c:pt>
                <c:pt idx="436" formatCode="d/m/yyyy">
                  <c:v>45911</c:v>
                </c:pt>
                <c:pt idx="437" formatCode="d/m/yyyy">
                  <c:v>45912</c:v>
                </c:pt>
                <c:pt idx="438" formatCode="d/m/yyyy">
                  <c:v>45915</c:v>
                </c:pt>
                <c:pt idx="439" formatCode="d/m/yyyy">
                  <c:v>45916</c:v>
                </c:pt>
                <c:pt idx="440" formatCode="d/m/yyyy">
                  <c:v>45917</c:v>
                </c:pt>
                <c:pt idx="441" formatCode="d/m/yyyy">
                  <c:v>45918</c:v>
                </c:pt>
                <c:pt idx="442" formatCode="d/m/yyyy">
                  <c:v>45919</c:v>
                </c:pt>
                <c:pt idx="443" formatCode="d/m/yyyy">
                  <c:v>45922</c:v>
                </c:pt>
                <c:pt idx="444" formatCode="d/m/yyyy">
                  <c:v>45923</c:v>
                </c:pt>
                <c:pt idx="445" formatCode="d/m/yyyy">
                  <c:v>45924</c:v>
                </c:pt>
                <c:pt idx="446" formatCode="d/m/yyyy">
                  <c:v>45925</c:v>
                </c:pt>
                <c:pt idx="447" formatCode="d/m/yyyy">
                  <c:v>45926</c:v>
                </c:pt>
                <c:pt idx="448" formatCode="d/m/yyyy">
                  <c:v>45929</c:v>
                </c:pt>
                <c:pt idx="449" formatCode="d/m/yyyy">
                  <c:v>45930</c:v>
                </c:pt>
                <c:pt idx="450" formatCode="d/m/yyyy">
                  <c:v>45931</c:v>
                </c:pt>
                <c:pt idx="451" formatCode="d/m/yyyy">
                  <c:v>45932</c:v>
                </c:pt>
                <c:pt idx="452" formatCode="d/m/yyyy">
                  <c:v>45933</c:v>
                </c:pt>
                <c:pt idx="453" formatCode="d/m/yyyy">
                  <c:v>45936</c:v>
                </c:pt>
                <c:pt idx="454" formatCode="d/m/yyyy">
                  <c:v>45937</c:v>
                </c:pt>
                <c:pt idx="455" formatCode="d/m/yyyy">
                  <c:v>45938</c:v>
                </c:pt>
                <c:pt idx="456" formatCode="d/m/yyyy">
                  <c:v>45939</c:v>
                </c:pt>
                <c:pt idx="457" formatCode="d/m/yyyy">
                  <c:v>45940</c:v>
                </c:pt>
                <c:pt idx="458" formatCode="d/m/yyyy">
                  <c:v>45943</c:v>
                </c:pt>
                <c:pt idx="459" formatCode="d/m/yyyy">
                  <c:v>45944</c:v>
                </c:pt>
                <c:pt idx="460" formatCode="d/m/yyyy">
                  <c:v>45945</c:v>
                </c:pt>
                <c:pt idx="461" formatCode="d/m/yyyy">
                  <c:v>45946</c:v>
                </c:pt>
                <c:pt idx="462" formatCode="d/m/yyyy">
                  <c:v>45947</c:v>
                </c:pt>
                <c:pt idx="463" formatCode="d/m/yyyy">
                  <c:v>45950</c:v>
                </c:pt>
                <c:pt idx="464" formatCode="d/m/yyyy">
                  <c:v>45951</c:v>
                </c:pt>
                <c:pt idx="465" formatCode="d/m/yyyy">
                  <c:v>45952</c:v>
                </c:pt>
                <c:pt idx="466" formatCode="d/m/yyyy">
                  <c:v>45953</c:v>
                </c:pt>
                <c:pt idx="467" formatCode="d/m/yyyy">
                  <c:v>45954</c:v>
                </c:pt>
                <c:pt idx="468" formatCode="d/m/yyyy">
                  <c:v>45957</c:v>
                </c:pt>
                <c:pt idx="469" formatCode="d/m/yyyy">
                  <c:v>45958</c:v>
                </c:pt>
                <c:pt idx="470" formatCode="d/m/yyyy">
                  <c:v>45959</c:v>
                </c:pt>
                <c:pt idx="471" formatCode="d/m/yyyy">
                  <c:v>45960</c:v>
                </c:pt>
                <c:pt idx="472" formatCode="d/m/yyyy">
                  <c:v>45961</c:v>
                </c:pt>
                <c:pt idx="473" formatCode="d/m/yyyy">
                  <c:v>45964</c:v>
                </c:pt>
                <c:pt idx="474" formatCode="d/m/yyyy">
                  <c:v>45965</c:v>
                </c:pt>
                <c:pt idx="475" formatCode="d/m/yyyy">
                  <c:v>45966</c:v>
                </c:pt>
                <c:pt idx="476" formatCode="d/m/yyyy">
                  <c:v>45967</c:v>
                </c:pt>
                <c:pt idx="477" formatCode="d/m/yyyy">
                  <c:v>45968</c:v>
                </c:pt>
                <c:pt idx="478" formatCode="d/m/yyyy">
                  <c:v>45971</c:v>
                </c:pt>
                <c:pt idx="479" formatCode="d/m/yyyy">
                  <c:v>45972</c:v>
                </c:pt>
                <c:pt idx="480" formatCode="d/m/yyyy">
                  <c:v>45973</c:v>
                </c:pt>
                <c:pt idx="481" formatCode="d/m/yyyy">
                  <c:v>45974</c:v>
                </c:pt>
                <c:pt idx="482" formatCode="d/m/yyyy">
                  <c:v>45975</c:v>
                </c:pt>
                <c:pt idx="483" formatCode="d/m/yyyy">
                  <c:v>45978</c:v>
                </c:pt>
                <c:pt idx="484" formatCode="d/m/yyyy">
                  <c:v>45979</c:v>
                </c:pt>
                <c:pt idx="485" formatCode="d/m/yyyy">
                  <c:v>45980</c:v>
                </c:pt>
                <c:pt idx="486" formatCode="d/m/yyyy">
                  <c:v>45981</c:v>
                </c:pt>
                <c:pt idx="487" formatCode="d/m/yyyy">
                  <c:v>45982</c:v>
                </c:pt>
                <c:pt idx="488" formatCode="d/m/yyyy">
                  <c:v>45985</c:v>
                </c:pt>
                <c:pt idx="489" formatCode="d/m/yyyy">
                  <c:v>45986</c:v>
                </c:pt>
                <c:pt idx="490" formatCode="d/m/yyyy">
                  <c:v>45987</c:v>
                </c:pt>
                <c:pt idx="491" formatCode="d/m/yyyy">
                  <c:v>45988</c:v>
                </c:pt>
                <c:pt idx="492" formatCode="d/m/yyyy">
                  <c:v>45989</c:v>
                </c:pt>
                <c:pt idx="493" formatCode="d/m/yyyy">
                  <c:v>45992</c:v>
                </c:pt>
                <c:pt idx="494" formatCode="d/m/yyyy">
                  <c:v>45993</c:v>
                </c:pt>
                <c:pt idx="495" formatCode="d/m/yyyy">
                  <c:v>45994</c:v>
                </c:pt>
                <c:pt idx="496" formatCode="d/m/yyyy">
                  <c:v>45995</c:v>
                </c:pt>
                <c:pt idx="497" formatCode="d/m/yyyy">
                  <c:v>45996</c:v>
                </c:pt>
                <c:pt idx="498" formatCode="d/m/yyyy">
                  <c:v>45999</c:v>
                </c:pt>
                <c:pt idx="499" formatCode="d/m/yyyy">
                  <c:v>46000</c:v>
                </c:pt>
                <c:pt idx="500" formatCode="d/m/yyyy">
                  <c:v>46001</c:v>
                </c:pt>
                <c:pt idx="501" formatCode="d/m/yyyy">
                  <c:v>46002</c:v>
                </c:pt>
                <c:pt idx="502" formatCode="d/m/yyyy">
                  <c:v>46003</c:v>
                </c:pt>
                <c:pt idx="503" formatCode="d/m/yyyy">
                  <c:v>46006</c:v>
                </c:pt>
                <c:pt idx="504" formatCode="d/m/yyyy">
                  <c:v>46007</c:v>
                </c:pt>
                <c:pt idx="505" formatCode="d/m/yyyy">
                  <c:v>46008</c:v>
                </c:pt>
                <c:pt idx="506" formatCode="d/m/yyyy">
                  <c:v>46009</c:v>
                </c:pt>
                <c:pt idx="507" formatCode="d/m/yyyy">
                  <c:v>46010</c:v>
                </c:pt>
                <c:pt idx="508" formatCode="d/m/yyyy">
                  <c:v>46013</c:v>
                </c:pt>
                <c:pt idx="509" formatCode="d/m/yyyy">
                  <c:v>46014</c:v>
                </c:pt>
                <c:pt idx="510" formatCode="d/m/yyyy">
                  <c:v>46016</c:v>
                </c:pt>
                <c:pt idx="511" formatCode="d/m/yyyy">
                  <c:v>46020</c:v>
                </c:pt>
                <c:pt idx="512" formatCode="d/m/yyyy">
                  <c:v>46021</c:v>
                </c:pt>
              </c:numCache>
            </c:numRef>
          </c:cat>
          <c:val>
            <c:numRef>
              <c:f>Sheet1!$B$2:$B$514</c:f>
              <c:numCache>
                <c:formatCode>General</c:formatCode>
                <c:ptCount val="513"/>
                <c:pt idx="0">
                  <c:v>57.100000000000016</c:v>
                </c:pt>
                <c:pt idx="1">
                  <c:v>56.400000000000006</c:v>
                </c:pt>
                <c:pt idx="2">
                  <c:v>56.700000000000017</c:v>
                </c:pt>
                <c:pt idx="3">
                  <c:v>56.800000000000004</c:v>
                </c:pt>
                <c:pt idx="4">
                  <c:v>57.099999999999973</c:v>
                </c:pt>
                <c:pt idx="5">
                  <c:v>56.199999999999982</c:v>
                </c:pt>
                <c:pt idx="6">
                  <c:v>56.59999999999998</c:v>
                </c:pt>
                <c:pt idx="7">
                  <c:v>56.799999999999962</c:v>
                </c:pt>
                <c:pt idx="8">
                  <c:v>53.399999999999977</c:v>
                </c:pt>
                <c:pt idx="9">
                  <c:v>52.899999999999991</c:v>
                </c:pt>
                <c:pt idx="10">
                  <c:v>52.400000000000006</c:v>
                </c:pt>
                <c:pt idx="11">
                  <c:v>52.099999999999994</c:v>
                </c:pt>
                <c:pt idx="12">
                  <c:v>53.30000000000004</c:v>
                </c:pt>
                <c:pt idx="13">
                  <c:v>51.699999999999989</c:v>
                </c:pt>
                <c:pt idx="14">
                  <c:v>50.8</c:v>
                </c:pt>
                <c:pt idx="15">
                  <c:v>51.100000000000009</c:v>
                </c:pt>
                <c:pt idx="16">
                  <c:v>51.100000000000009</c:v>
                </c:pt>
                <c:pt idx="17">
                  <c:v>50.199999999999974</c:v>
                </c:pt>
                <c:pt idx="18">
                  <c:v>49.399999999999977</c:v>
                </c:pt>
                <c:pt idx="19">
                  <c:v>49.500000000000014</c:v>
                </c:pt>
                <c:pt idx="20">
                  <c:v>54.700000000000017</c:v>
                </c:pt>
                <c:pt idx="21">
                  <c:v>55.000000000000028</c:v>
                </c:pt>
                <c:pt idx="22">
                  <c:v>54.800000000000004</c:v>
                </c:pt>
                <c:pt idx="23">
                  <c:v>56.800000000000004</c:v>
                </c:pt>
                <c:pt idx="24">
                  <c:v>56.59999999999998</c:v>
                </c:pt>
                <c:pt idx="25">
                  <c:v>56.200000000000031</c:v>
                </c:pt>
                <c:pt idx="26">
                  <c:v>55.30000000000004</c:v>
                </c:pt>
                <c:pt idx="27">
                  <c:v>55.30000000000004</c:v>
                </c:pt>
                <c:pt idx="28">
                  <c:v>55.600000000000009</c:v>
                </c:pt>
                <c:pt idx="29">
                  <c:v>55.3</c:v>
                </c:pt>
                <c:pt idx="30">
                  <c:v>54.899999999999991</c:v>
                </c:pt>
                <c:pt idx="31">
                  <c:v>54.300000000000011</c:v>
                </c:pt>
                <c:pt idx="32">
                  <c:v>53.399999999999977</c:v>
                </c:pt>
                <c:pt idx="33">
                  <c:v>53.100000000000016</c:v>
                </c:pt>
                <c:pt idx="34">
                  <c:v>52.499999999999993</c:v>
                </c:pt>
                <c:pt idx="35">
                  <c:v>51.799999999999983</c:v>
                </c:pt>
                <c:pt idx="36">
                  <c:v>51.89999999999997</c:v>
                </c:pt>
                <c:pt idx="37">
                  <c:v>52.59999999999998</c:v>
                </c:pt>
                <c:pt idx="38">
                  <c:v>50.300000000000011</c:v>
                </c:pt>
                <c:pt idx="39">
                  <c:v>49.800000000000026</c:v>
                </c:pt>
                <c:pt idx="40">
                  <c:v>49.100000000000009</c:v>
                </c:pt>
                <c:pt idx="41">
                  <c:v>48.899999999999991</c:v>
                </c:pt>
                <c:pt idx="42">
                  <c:v>48.4</c:v>
                </c:pt>
                <c:pt idx="43">
                  <c:v>49.399999999999977</c:v>
                </c:pt>
                <c:pt idx="44">
                  <c:v>50.199999999999974</c:v>
                </c:pt>
                <c:pt idx="45">
                  <c:v>50.4</c:v>
                </c:pt>
                <c:pt idx="46">
                  <c:v>49.29999999999999</c:v>
                </c:pt>
                <c:pt idx="47">
                  <c:v>48.099999999999987</c:v>
                </c:pt>
                <c:pt idx="48">
                  <c:v>47.599999999999994</c:v>
                </c:pt>
                <c:pt idx="49">
                  <c:v>48</c:v>
                </c:pt>
                <c:pt idx="50">
                  <c:v>49.2</c:v>
                </c:pt>
                <c:pt idx="51">
                  <c:v>48.499999999999986</c:v>
                </c:pt>
                <c:pt idx="52">
                  <c:v>47.199999999999996</c:v>
                </c:pt>
                <c:pt idx="53">
                  <c:v>47.399999999999977</c:v>
                </c:pt>
                <c:pt idx="54">
                  <c:v>47.799999999999976</c:v>
                </c:pt>
                <c:pt idx="55">
                  <c:v>47.199999999999996</c:v>
                </c:pt>
                <c:pt idx="56">
                  <c:v>47.299999999999983</c:v>
                </c:pt>
                <c:pt idx="57">
                  <c:v>48.099999999999987</c:v>
                </c:pt>
                <c:pt idx="58">
                  <c:v>48.300000000000011</c:v>
                </c:pt>
                <c:pt idx="59">
                  <c:v>50.600000000000023</c:v>
                </c:pt>
                <c:pt idx="60">
                  <c:v>50.70000000000001</c:v>
                </c:pt>
                <c:pt idx="61">
                  <c:v>50.899999999999991</c:v>
                </c:pt>
                <c:pt idx="62">
                  <c:v>52.400000000000006</c:v>
                </c:pt>
                <c:pt idx="63">
                  <c:v>52.700000000000017</c:v>
                </c:pt>
                <c:pt idx="64">
                  <c:v>52.700000000000017</c:v>
                </c:pt>
                <c:pt idx="65">
                  <c:v>54.300000000000011</c:v>
                </c:pt>
                <c:pt idx="66">
                  <c:v>53.2</c:v>
                </c:pt>
                <c:pt idx="67">
                  <c:v>51.399999999999977</c:v>
                </c:pt>
                <c:pt idx="68">
                  <c:v>51.900000000000013</c:v>
                </c:pt>
                <c:pt idx="69">
                  <c:v>51.799999999999983</c:v>
                </c:pt>
                <c:pt idx="70">
                  <c:v>53.500000000000014</c:v>
                </c:pt>
                <c:pt idx="71">
                  <c:v>52</c:v>
                </c:pt>
                <c:pt idx="72">
                  <c:v>52.499999999999993</c:v>
                </c:pt>
                <c:pt idx="73">
                  <c:v>59.399999999999984</c:v>
                </c:pt>
                <c:pt idx="74">
                  <c:v>56.899999999999991</c:v>
                </c:pt>
                <c:pt idx="75">
                  <c:v>53.799999999999983</c:v>
                </c:pt>
                <c:pt idx="76">
                  <c:v>52.700000000000017</c:v>
                </c:pt>
                <c:pt idx="77">
                  <c:v>51.800000000000026</c:v>
                </c:pt>
                <c:pt idx="78">
                  <c:v>51.2</c:v>
                </c:pt>
                <c:pt idx="79">
                  <c:v>49.399999999999977</c:v>
                </c:pt>
                <c:pt idx="80">
                  <c:v>49.600000000000044</c:v>
                </c:pt>
                <c:pt idx="81">
                  <c:v>50.099999999999987</c:v>
                </c:pt>
                <c:pt idx="82">
                  <c:v>50.099999999999987</c:v>
                </c:pt>
                <c:pt idx="83">
                  <c:v>49.6</c:v>
                </c:pt>
                <c:pt idx="84">
                  <c:v>47.299999999999983</c:v>
                </c:pt>
                <c:pt idx="85">
                  <c:v>47.799999999999976</c:v>
                </c:pt>
                <c:pt idx="86">
                  <c:v>48.899999999999991</c:v>
                </c:pt>
                <c:pt idx="87">
                  <c:v>48.999999999999979</c:v>
                </c:pt>
                <c:pt idx="88">
                  <c:v>49.500000000000014</c:v>
                </c:pt>
                <c:pt idx="89">
                  <c:v>47.800000000000018</c:v>
                </c:pt>
                <c:pt idx="90">
                  <c:v>46.999999999999972</c:v>
                </c:pt>
                <c:pt idx="91">
                  <c:v>48.099999999999987</c:v>
                </c:pt>
                <c:pt idx="92">
                  <c:v>48.600000000000023</c:v>
                </c:pt>
                <c:pt idx="93">
                  <c:v>48.400000000000041</c:v>
                </c:pt>
                <c:pt idx="94">
                  <c:v>48.59999999999998</c:v>
                </c:pt>
                <c:pt idx="95">
                  <c:v>47.599999999999994</c:v>
                </c:pt>
                <c:pt idx="96">
                  <c:v>46.8</c:v>
                </c:pt>
                <c:pt idx="97">
                  <c:v>47.599999999999994</c:v>
                </c:pt>
                <c:pt idx="98">
                  <c:v>46.900000000000034</c:v>
                </c:pt>
                <c:pt idx="99">
                  <c:v>48.199999999999974</c:v>
                </c:pt>
                <c:pt idx="100">
                  <c:v>48.500000000000028</c:v>
                </c:pt>
                <c:pt idx="101">
                  <c:v>48</c:v>
                </c:pt>
                <c:pt idx="102">
                  <c:v>48</c:v>
                </c:pt>
                <c:pt idx="103">
                  <c:v>47.399999999999977</c:v>
                </c:pt>
                <c:pt idx="104">
                  <c:v>48.70000000000001</c:v>
                </c:pt>
                <c:pt idx="105">
                  <c:v>49.000000000000021</c:v>
                </c:pt>
                <c:pt idx="106">
                  <c:v>49.099999999999966</c:v>
                </c:pt>
                <c:pt idx="107">
                  <c:v>49.099999999999966</c:v>
                </c:pt>
                <c:pt idx="108">
                  <c:v>48.59999999999998</c:v>
                </c:pt>
                <c:pt idx="109">
                  <c:v>49.100000000000009</c:v>
                </c:pt>
                <c:pt idx="110">
                  <c:v>49.500000000000014</c:v>
                </c:pt>
                <c:pt idx="111">
                  <c:v>49.800000000000026</c:v>
                </c:pt>
                <c:pt idx="112">
                  <c:v>50.300000000000011</c:v>
                </c:pt>
                <c:pt idx="113">
                  <c:v>51.900000000000013</c:v>
                </c:pt>
                <c:pt idx="114">
                  <c:v>52.899999999999991</c:v>
                </c:pt>
                <c:pt idx="115">
                  <c:v>54.400000000000006</c:v>
                </c:pt>
                <c:pt idx="116">
                  <c:v>56.59999999999998</c:v>
                </c:pt>
                <c:pt idx="117">
                  <c:v>61.500000000000021</c:v>
                </c:pt>
                <c:pt idx="118">
                  <c:v>59.399999999999984</c:v>
                </c:pt>
                <c:pt idx="119">
                  <c:v>59.20000000000001</c:v>
                </c:pt>
                <c:pt idx="120">
                  <c:v>59.400000000000034</c:v>
                </c:pt>
                <c:pt idx="121">
                  <c:v>58.999999999999986</c:v>
                </c:pt>
                <c:pt idx="122">
                  <c:v>59.600000000000009</c:v>
                </c:pt>
                <c:pt idx="123">
                  <c:v>57.600000000000009</c:v>
                </c:pt>
                <c:pt idx="124">
                  <c:v>56.000000000000007</c:v>
                </c:pt>
                <c:pt idx="125">
                  <c:v>57.2</c:v>
                </c:pt>
                <c:pt idx="126">
                  <c:v>57.100000000000016</c:v>
                </c:pt>
                <c:pt idx="127">
                  <c:v>56.099999999999994</c:v>
                </c:pt>
                <c:pt idx="128">
                  <c:v>52.099999999999994</c:v>
                </c:pt>
                <c:pt idx="129">
                  <c:v>51.2</c:v>
                </c:pt>
                <c:pt idx="130">
                  <c:v>48.099999999999987</c:v>
                </c:pt>
                <c:pt idx="131">
                  <c:v>49.799999999999976</c:v>
                </c:pt>
                <c:pt idx="132">
                  <c:v>49.900000000000013</c:v>
                </c:pt>
                <c:pt idx="133">
                  <c:v>49.2</c:v>
                </c:pt>
                <c:pt idx="134">
                  <c:v>50.4</c:v>
                </c:pt>
                <c:pt idx="135">
                  <c:v>49.29999999999999</c:v>
                </c:pt>
                <c:pt idx="136">
                  <c:v>49.799999999999976</c:v>
                </c:pt>
                <c:pt idx="137">
                  <c:v>49.699999999999989</c:v>
                </c:pt>
                <c:pt idx="138">
                  <c:v>49.100000000000009</c:v>
                </c:pt>
                <c:pt idx="139">
                  <c:v>49.500000000000014</c:v>
                </c:pt>
                <c:pt idx="140">
                  <c:v>49.100000000000009</c:v>
                </c:pt>
                <c:pt idx="141">
                  <c:v>48.4</c:v>
                </c:pt>
                <c:pt idx="142">
                  <c:v>48.8</c:v>
                </c:pt>
                <c:pt idx="143">
                  <c:v>48.099999999999987</c:v>
                </c:pt>
                <c:pt idx="144">
                  <c:v>49.900000000000013</c:v>
                </c:pt>
                <c:pt idx="145">
                  <c:v>49.699999999999989</c:v>
                </c:pt>
                <c:pt idx="146">
                  <c:v>50.200000000000024</c:v>
                </c:pt>
                <c:pt idx="147">
                  <c:v>50.099999999999987</c:v>
                </c:pt>
                <c:pt idx="148">
                  <c:v>50.300000000000011</c:v>
                </c:pt>
                <c:pt idx="149">
                  <c:v>50.500000000000036</c:v>
                </c:pt>
                <c:pt idx="150">
                  <c:v>50.300000000000011</c:v>
                </c:pt>
                <c:pt idx="151">
                  <c:v>52.899999999999991</c:v>
                </c:pt>
                <c:pt idx="152">
                  <c:v>55.3</c:v>
                </c:pt>
                <c:pt idx="153">
                  <c:v>56.400000000000006</c:v>
                </c:pt>
                <c:pt idx="154">
                  <c:v>54.400000000000006</c:v>
                </c:pt>
                <c:pt idx="155">
                  <c:v>53.30000000000004</c:v>
                </c:pt>
                <c:pt idx="156">
                  <c:v>52.600000000000023</c:v>
                </c:pt>
                <c:pt idx="157">
                  <c:v>53.2</c:v>
                </c:pt>
                <c:pt idx="158">
                  <c:v>52.999999999999979</c:v>
                </c:pt>
                <c:pt idx="159">
                  <c:v>52.099999999999994</c:v>
                </c:pt>
                <c:pt idx="160">
                  <c:v>52.199999999999982</c:v>
                </c:pt>
                <c:pt idx="161">
                  <c:v>51.699999999999989</c:v>
                </c:pt>
                <c:pt idx="162">
                  <c:v>52.499999999999993</c:v>
                </c:pt>
                <c:pt idx="163">
                  <c:v>52</c:v>
                </c:pt>
                <c:pt idx="164">
                  <c:v>52</c:v>
                </c:pt>
                <c:pt idx="165">
                  <c:v>51.500000000000014</c:v>
                </c:pt>
                <c:pt idx="166">
                  <c:v>51.19999999999996</c:v>
                </c:pt>
                <c:pt idx="167">
                  <c:v>50.70000000000001</c:v>
                </c:pt>
                <c:pt idx="168">
                  <c:v>50.899999999999991</c:v>
                </c:pt>
                <c:pt idx="169">
                  <c:v>52.100000000000037</c:v>
                </c:pt>
                <c:pt idx="170">
                  <c:v>51.499999999999972</c:v>
                </c:pt>
                <c:pt idx="171">
                  <c:v>51.6</c:v>
                </c:pt>
                <c:pt idx="172">
                  <c:v>51.699999999999989</c:v>
                </c:pt>
                <c:pt idx="173">
                  <c:v>50.59999999999998</c:v>
                </c:pt>
                <c:pt idx="174">
                  <c:v>50.999999999999979</c:v>
                </c:pt>
                <c:pt idx="175">
                  <c:v>50.59999999999998</c:v>
                </c:pt>
                <c:pt idx="176">
                  <c:v>51.29999999999999</c:v>
                </c:pt>
                <c:pt idx="177">
                  <c:v>50.999999999999979</c:v>
                </c:pt>
                <c:pt idx="178">
                  <c:v>50.899999999999991</c:v>
                </c:pt>
                <c:pt idx="179">
                  <c:v>50.70000000000001</c:v>
                </c:pt>
                <c:pt idx="180">
                  <c:v>50.70000000000001</c:v>
                </c:pt>
                <c:pt idx="181">
                  <c:v>50.600000000000023</c:v>
                </c:pt>
                <c:pt idx="182">
                  <c:v>50.199999999999974</c:v>
                </c:pt>
                <c:pt idx="183">
                  <c:v>50.499999999999986</c:v>
                </c:pt>
                <c:pt idx="184">
                  <c:v>50.600000000000023</c:v>
                </c:pt>
                <c:pt idx="185">
                  <c:v>50.499999999999986</c:v>
                </c:pt>
                <c:pt idx="186">
                  <c:v>50.70000000000001</c:v>
                </c:pt>
                <c:pt idx="187">
                  <c:v>50.699999999999967</c:v>
                </c:pt>
                <c:pt idx="188">
                  <c:v>50.699999999999967</c:v>
                </c:pt>
                <c:pt idx="189">
                  <c:v>49.29999999999999</c:v>
                </c:pt>
                <c:pt idx="190">
                  <c:v>50.300000000000011</c:v>
                </c:pt>
                <c:pt idx="191">
                  <c:v>51.2</c:v>
                </c:pt>
                <c:pt idx="192">
                  <c:v>50.59999999999998</c:v>
                </c:pt>
                <c:pt idx="193">
                  <c:v>50.799999999999955</c:v>
                </c:pt>
                <c:pt idx="194">
                  <c:v>50.499999999999986</c:v>
                </c:pt>
                <c:pt idx="195">
                  <c:v>50.899999999999991</c:v>
                </c:pt>
                <c:pt idx="196">
                  <c:v>51.699999999999989</c:v>
                </c:pt>
                <c:pt idx="197">
                  <c:v>51.40000000000002</c:v>
                </c:pt>
                <c:pt idx="198">
                  <c:v>51.40000000000002</c:v>
                </c:pt>
                <c:pt idx="199">
                  <c:v>50.70000000000001</c:v>
                </c:pt>
                <c:pt idx="200">
                  <c:v>50.59999999999998</c:v>
                </c:pt>
                <c:pt idx="201">
                  <c:v>50.100000000000037</c:v>
                </c:pt>
                <c:pt idx="202">
                  <c:v>49.899999999999963</c:v>
                </c:pt>
                <c:pt idx="203">
                  <c:v>49.800000000000026</c:v>
                </c:pt>
                <c:pt idx="204">
                  <c:v>48.899999999999991</c:v>
                </c:pt>
                <c:pt idx="205">
                  <c:v>48.999999999999979</c:v>
                </c:pt>
                <c:pt idx="206">
                  <c:v>48.299999999999969</c:v>
                </c:pt>
                <c:pt idx="207">
                  <c:v>46.70000000000001</c:v>
                </c:pt>
                <c:pt idx="208">
                  <c:v>46.70000000000001</c:v>
                </c:pt>
                <c:pt idx="209">
                  <c:v>47.199999999999996</c:v>
                </c:pt>
                <c:pt idx="210">
                  <c:v>46.500000000000028</c:v>
                </c:pt>
                <c:pt idx="211">
                  <c:v>46.70000000000001</c:v>
                </c:pt>
                <c:pt idx="212">
                  <c:v>47.800000000000018</c:v>
                </c:pt>
                <c:pt idx="213">
                  <c:v>46.4</c:v>
                </c:pt>
                <c:pt idx="214">
                  <c:v>47.299999999999983</c:v>
                </c:pt>
                <c:pt idx="215">
                  <c:v>47.500000000000007</c:v>
                </c:pt>
                <c:pt idx="216">
                  <c:v>47.599999999999994</c:v>
                </c:pt>
                <c:pt idx="217">
                  <c:v>48.200000000000017</c:v>
                </c:pt>
                <c:pt idx="218">
                  <c:v>48</c:v>
                </c:pt>
                <c:pt idx="219">
                  <c:v>47.100000000000009</c:v>
                </c:pt>
                <c:pt idx="220">
                  <c:v>47.800000000000018</c:v>
                </c:pt>
                <c:pt idx="221">
                  <c:v>46.300000000000011</c:v>
                </c:pt>
                <c:pt idx="222">
                  <c:v>46</c:v>
                </c:pt>
                <c:pt idx="223">
                  <c:v>45.199999999999996</c:v>
                </c:pt>
                <c:pt idx="224">
                  <c:v>46.8</c:v>
                </c:pt>
                <c:pt idx="225">
                  <c:v>48.300000000000011</c:v>
                </c:pt>
                <c:pt idx="226">
                  <c:v>46.099999999999987</c:v>
                </c:pt>
                <c:pt idx="227">
                  <c:v>44.600000000000016</c:v>
                </c:pt>
                <c:pt idx="228">
                  <c:v>44.399999999999991</c:v>
                </c:pt>
                <c:pt idx="229">
                  <c:v>43.799999999999969</c:v>
                </c:pt>
                <c:pt idx="230">
                  <c:v>44.300000000000004</c:v>
                </c:pt>
                <c:pt idx="231">
                  <c:v>45.599999999999994</c:v>
                </c:pt>
                <c:pt idx="232">
                  <c:v>45.000000000000014</c:v>
                </c:pt>
                <c:pt idx="233">
                  <c:v>45.40000000000002</c:v>
                </c:pt>
                <c:pt idx="234">
                  <c:v>47.100000000000009</c:v>
                </c:pt>
                <c:pt idx="235">
                  <c:v>46</c:v>
                </c:pt>
                <c:pt idx="236">
                  <c:v>44.300000000000004</c:v>
                </c:pt>
                <c:pt idx="237">
                  <c:v>43.299999999999983</c:v>
                </c:pt>
                <c:pt idx="238">
                  <c:v>45.100000000000009</c:v>
                </c:pt>
                <c:pt idx="239">
                  <c:v>44.500000000000028</c:v>
                </c:pt>
                <c:pt idx="240">
                  <c:v>42.900000000000027</c:v>
                </c:pt>
                <c:pt idx="241">
                  <c:v>39.199999999999989</c:v>
                </c:pt>
                <c:pt idx="242">
                  <c:v>38.499999999999979</c:v>
                </c:pt>
                <c:pt idx="243">
                  <c:v>37.599999999999987</c:v>
                </c:pt>
                <c:pt idx="244">
                  <c:v>37.400000000000013</c:v>
                </c:pt>
                <c:pt idx="245">
                  <c:v>38.000000000000036</c:v>
                </c:pt>
                <c:pt idx="246">
                  <c:v>38.499999999999979</c:v>
                </c:pt>
                <c:pt idx="247">
                  <c:v>38.399999999999991</c:v>
                </c:pt>
                <c:pt idx="248">
                  <c:v>39.300000000000026</c:v>
                </c:pt>
                <c:pt idx="249">
                  <c:v>39.900000000000006</c:v>
                </c:pt>
                <c:pt idx="250">
                  <c:v>40.09999999999998</c:v>
                </c:pt>
                <c:pt idx="251">
                  <c:v>40.499999999999979</c:v>
                </c:pt>
                <c:pt idx="252">
                  <c:v>39.900000000000006</c:v>
                </c:pt>
                <c:pt idx="253">
                  <c:v>40.300000000000004</c:v>
                </c:pt>
                <c:pt idx="254">
                  <c:v>40.300000000000004</c:v>
                </c:pt>
                <c:pt idx="255">
                  <c:v>41.999999999999993</c:v>
                </c:pt>
                <c:pt idx="256">
                  <c:v>41.199999999999989</c:v>
                </c:pt>
                <c:pt idx="257" formatCode="0">
                  <c:v>41.199999999999989</c:v>
                </c:pt>
                <c:pt idx="258" formatCode="0">
                  <c:v>42.300000000000004</c:v>
                </c:pt>
                <c:pt idx="259" formatCode="0">
                  <c:v>42.200000000000017</c:v>
                </c:pt>
                <c:pt idx="260" formatCode="0">
                  <c:v>40.499999999999979</c:v>
                </c:pt>
                <c:pt idx="261" formatCode="0">
                  <c:v>40.999999999999972</c:v>
                </c:pt>
                <c:pt idx="262" formatCode="0">
                  <c:v>38.399999999999991</c:v>
                </c:pt>
                <c:pt idx="263" formatCode="0">
                  <c:v>39.299999999999983</c:v>
                </c:pt>
                <c:pt idx="264" formatCode="0">
                  <c:v>39.799999999999969</c:v>
                </c:pt>
                <c:pt idx="265" formatCode="0">
                  <c:v>41.000000000000014</c:v>
                </c:pt>
                <c:pt idx="266" formatCode="0">
                  <c:v>40.09999999999998</c:v>
                </c:pt>
                <c:pt idx="267" formatCode="0">
                  <c:v>38.600000000000009</c:v>
                </c:pt>
                <c:pt idx="268" formatCode="0">
                  <c:v>37.999999999999986</c:v>
                </c:pt>
                <c:pt idx="269" formatCode="0">
                  <c:v>37.699999999999974</c:v>
                </c:pt>
                <c:pt idx="270" formatCode="0">
                  <c:v>37.300000000000026</c:v>
                </c:pt>
                <c:pt idx="271" formatCode="0">
                  <c:v>36.90000000000002</c:v>
                </c:pt>
                <c:pt idx="272" formatCode="0">
                  <c:v>35.400000000000006</c:v>
                </c:pt>
                <c:pt idx="273" formatCode="0">
                  <c:v>36.500000000000021</c:v>
                </c:pt>
                <c:pt idx="274" formatCode="0">
                  <c:v>36.100000000000023</c:v>
                </c:pt>
                <c:pt idx="275" formatCode="0">
                  <c:v>37.1</c:v>
                </c:pt>
                <c:pt idx="276" formatCode="0">
                  <c:v>36.79999999999999</c:v>
                </c:pt>
                <c:pt idx="277" formatCode="0">
                  <c:v>36.899999999999977</c:v>
                </c:pt>
                <c:pt idx="278" formatCode="0">
                  <c:v>37.1</c:v>
                </c:pt>
                <c:pt idx="279" formatCode="0">
                  <c:v>35.800000000000011</c:v>
                </c:pt>
                <c:pt idx="280" formatCode="0">
                  <c:v>35.60000000000003</c:v>
                </c:pt>
                <c:pt idx="281" formatCode="0">
                  <c:v>35.400000000000006</c:v>
                </c:pt>
                <c:pt idx="282" formatCode="0">
                  <c:v>35.299999999999976</c:v>
                </c:pt>
                <c:pt idx="283" formatCode="0">
                  <c:v>35.800000000000011</c:v>
                </c:pt>
                <c:pt idx="284" formatCode="0">
                  <c:v>35.5</c:v>
                </c:pt>
                <c:pt idx="285" formatCode="0">
                  <c:v>35.400000000000006</c:v>
                </c:pt>
                <c:pt idx="286" formatCode="0">
                  <c:v>35.699999999999974</c:v>
                </c:pt>
                <c:pt idx="287" formatCode="0">
                  <c:v>35.200000000000031</c:v>
                </c:pt>
                <c:pt idx="288" formatCode="0">
                  <c:v>34.299999999999997</c:v>
                </c:pt>
                <c:pt idx="289" formatCode="0">
                  <c:v>34.499999999999972</c:v>
                </c:pt>
                <c:pt idx="290" formatCode="0">
                  <c:v>33.60000000000003</c:v>
                </c:pt>
                <c:pt idx="291" formatCode="0">
                  <c:v>40.600000000000016</c:v>
                </c:pt>
                <c:pt idx="292" formatCode="0">
                  <c:v>41.000000000000014</c:v>
                </c:pt>
                <c:pt idx="293" formatCode="0">
                  <c:v>41.200000000000038</c:v>
                </c:pt>
                <c:pt idx="294" formatCode="0">
                  <c:v>41.699999999999982</c:v>
                </c:pt>
                <c:pt idx="295" formatCode="0">
                  <c:v>42.200000000000017</c:v>
                </c:pt>
                <c:pt idx="296" formatCode="0">
                  <c:v>41.699999999999982</c:v>
                </c:pt>
                <c:pt idx="297" formatCode="0">
                  <c:v>41.800000000000011</c:v>
                </c:pt>
                <c:pt idx="298" formatCode="0">
                  <c:v>42.000000000000036</c:v>
                </c:pt>
                <c:pt idx="299" formatCode="0">
                  <c:v>42.399999999999991</c:v>
                </c:pt>
                <c:pt idx="300" formatCode="0">
                  <c:v>41.699999999999982</c:v>
                </c:pt>
                <c:pt idx="301" formatCode="0">
                  <c:v>40.999999999999972</c:v>
                </c:pt>
                <c:pt idx="302" formatCode="0">
                  <c:v>36.499999999999979</c:v>
                </c:pt>
                <c:pt idx="303" formatCode="0">
                  <c:v>35.5</c:v>
                </c:pt>
                <c:pt idx="304" formatCode="0">
                  <c:v>36.299999999999997</c:v>
                </c:pt>
                <c:pt idx="305" formatCode="0">
                  <c:v>36.299999999999997</c:v>
                </c:pt>
                <c:pt idx="306" formatCode="0">
                  <c:v>34.800000000000033</c:v>
                </c:pt>
                <c:pt idx="307" formatCode="0">
                  <c:v>34.100000000000023</c:v>
                </c:pt>
                <c:pt idx="308" formatCode="0">
                  <c:v>34.500000000000021</c:v>
                </c:pt>
                <c:pt idx="309" formatCode="0">
                  <c:v>34.500000000000021</c:v>
                </c:pt>
                <c:pt idx="310" formatCode="0">
                  <c:v>34.600000000000009</c:v>
                </c:pt>
                <c:pt idx="311" formatCode="0">
                  <c:v>35.199999999999989</c:v>
                </c:pt>
                <c:pt idx="312" formatCode="0">
                  <c:v>35.300000000000018</c:v>
                </c:pt>
                <c:pt idx="313" formatCode="0">
                  <c:v>36.500000000000021</c:v>
                </c:pt>
                <c:pt idx="314" formatCode="0">
                  <c:v>36.700000000000003</c:v>
                </c:pt>
                <c:pt idx="315" formatCode="0">
                  <c:v>36.500000000000021</c:v>
                </c:pt>
                <c:pt idx="316" formatCode="0">
                  <c:v>36.79999999999999</c:v>
                </c:pt>
                <c:pt idx="317" formatCode="0">
                  <c:v>37.5</c:v>
                </c:pt>
                <c:pt idx="318" formatCode="0">
                  <c:v>37.5</c:v>
                </c:pt>
                <c:pt idx="319" formatCode="0">
                  <c:v>37.9</c:v>
                </c:pt>
                <c:pt idx="320" formatCode="0">
                  <c:v>38.700000000000003</c:v>
                </c:pt>
                <c:pt idx="321" formatCode="0">
                  <c:v>39.1</c:v>
                </c:pt>
                <c:pt idx="322" formatCode="0">
                  <c:v>38.700000000000003</c:v>
                </c:pt>
                <c:pt idx="323" formatCode="0">
                  <c:v>39.400000000000013</c:v>
                </c:pt>
                <c:pt idx="324" formatCode="0">
                  <c:v>41.200000000000038</c:v>
                </c:pt>
                <c:pt idx="325" formatCode="0">
                  <c:v>43.800000000000018</c:v>
                </c:pt>
                <c:pt idx="326" formatCode="0">
                  <c:v>43.40000000000002</c:v>
                </c:pt>
                <c:pt idx="327" formatCode="0">
                  <c:v>45.099999999999966</c:v>
                </c:pt>
                <c:pt idx="328" formatCode="0">
                  <c:v>43.100000000000009</c:v>
                </c:pt>
                <c:pt idx="329" formatCode="0">
                  <c:v>44.8</c:v>
                </c:pt>
                <c:pt idx="330" formatCode="0">
                  <c:v>44.399999999999991</c:v>
                </c:pt>
                <c:pt idx="331" formatCode="0">
                  <c:v>44.600000000000016</c:v>
                </c:pt>
                <c:pt idx="332" formatCode="0">
                  <c:v>45.000000000000014</c:v>
                </c:pt>
                <c:pt idx="333" formatCode="0">
                  <c:v>44.7</c:v>
                </c:pt>
                <c:pt idx="334" formatCode="0">
                  <c:v>44.7</c:v>
                </c:pt>
                <c:pt idx="335" formatCode="0">
                  <c:v>46.099999999999987</c:v>
                </c:pt>
                <c:pt idx="336" formatCode="0">
                  <c:v>44.399999999999991</c:v>
                </c:pt>
                <c:pt idx="337" formatCode="0">
                  <c:v>43.599999999999994</c:v>
                </c:pt>
                <c:pt idx="338" formatCode="0">
                  <c:v>43.300000000000026</c:v>
                </c:pt>
                <c:pt idx="339" formatCode="0">
                  <c:v>43.599999999999994</c:v>
                </c:pt>
                <c:pt idx="340" formatCode="0">
                  <c:v>43.700000000000031</c:v>
                </c:pt>
                <c:pt idx="341" formatCode="0">
                  <c:v>43.900000000000006</c:v>
                </c:pt>
                <c:pt idx="342" formatCode="0">
                  <c:v>43.599999999999994</c:v>
                </c:pt>
                <c:pt idx="343" formatCode="0">
                  <c:v>43.599999999999994</c:v>
                </c:pt>
                <c:pt idx="344" formatCode="0">
                  <c:v>43.299999999999983</c:v>
                </c:pt>
                <c:pt idx="345" formatCode="0">
                  <c:v>42.8</c:v>
                </c:pt>
                <c:pt idx="346" formatCode="0">
                  <c:v>42.899999999999984</c:v>
                </c:pt>
                <c:pt idx="347" formatCode="0">
                  <c:v>42.300000000000004</c:v>
                </c:pt>
                <c:pt idx="348" formatCode="0">
                  <c:v>41.1</c:v>
                </c:pt>
                <c:pt idx="349" formatCode="0">
                  <c:v>39.699999999999982</c:v>
                </c:pt>
                <c:pt idx="350" formatCode="0">
                  <c:v>39.300000000000026</c:v>
                </c:pt>
                <c:pt idx="351" formatCode="0">
                  <c:v>39.400000000000013</c:v>
                </c:pt>
                <c:pt idx="352" formatCode="0">
                  <c:v>39.300000000000026</c:v>
                </c:pt>
                <c:pt idx="353" formatCode="0">
                  <c:v>39.800000000000011</c:v>
                </c:pt>
                <c:pt idx="354" formatCode="0">
                  <c:v>39.000000000000014</c:v>
                </c:pt>
                <c:pt idx="355" formatCode="0">
                  <c:v>39.000000000000014</c:v>
                </c:pt>
                <c:pt idx="356" formatCode="0">
                  <c:v>39.900000000000006</c:v>
                </c:pt>
                <c:pt idx="357" formatCode="0">
                  <c:v>40.599999999999966</c:v>
                </c:pt>
                <c:pt idx="358" formatCode="0">
                  <c:v>40.399999999999991</c:v>
                </c:pt>
                <c:pt idx="359" formatCode="0">
                  <c:v>39.299999999999983</c:v>
                </c:pt>
                <c:pt idx="360" formatCode="0">
                  <c:v>38.90000000000002</c:v>
                </c:pt>
                <c:pt idx="361" formatCode="0">
                  <c:v>39.1</c:v>
                </c:pt>
                <c:pt idx="362" formatCode="0">
                  <c:v>38.899999999999977</c:v>
                </c:pt>
                <c:pt idx="363" formatCode="0">
                  <c:v>38.700000000000003</c:v>
                </c:pt>
                <c:pt idx="364" formatCode="0">
                  <c:v>38.79999999999999</c:v>
                </c:pt>
                <c:pt idx="365" formatCode="0">
                  <c:v>38.600000000000009</c:v>
                </c:pt>
                <c:pt idx="366" formatCode="0">
                  <c:v>38.90000000000002</c:v>
                </c:pt>
                <c:pt idx="367" formatCode="0">
                  <c:v>38.79999999999999</c:v>
                </c:pt>
                <c:pt idx="368" formatCode="0">
                  <c:v>38.899999999999977</c:v>
                </c:pt>
                <c:pt idx="369" formatCode="0">
                  <c:v>39.599999999999994</c:v>
                </c:pt>
                <c:pt idx="370" formatCode="0">
                  <c:v>39.900000000000006</c:v>
                </c:pt>
                <c:pt idx="371" formatCode="0">
                  <c:v>40.999999999999972</c:v>
                </c:pt>
                <c:pt idx="372" formatCode="0">
                  <c:v>41.999999999999993</c:v>
                </c:pt>
                <c:pt idx="373" formatCode="0">
                  <c:v>41.199999999999989</c:v>
                </c:pt>
                <c:pt idx="374" formatCode="0">
                  <c:v>41.5</c:v>
                </c:pt>
                <c:pt idx="375" formatCode="0">
                  <c:v>41.599999999999994</c:v>
                </c:pt>
                <c:pt idx="376" formatCode="0">
                  <c:v>42.400000000000034</c:v>
                </c:pt>
                <c:pt idx="377" formatCode="0">
                  <c:v>41.800000000000011</c:v>
                </c:pt>
                <c:pt idx="378" formatCode="0">
                  <c:v>41.699999999999982</c:v>
                </c:pt>
                <c:pt idx="379" formatCode="0">
                  <c:v>40.399999999999991</c:v>
                </c:pt>
                <c:pt idx="380" formatCode="0">
                  <c:v>39.700000000000024</c:v>
                </c:pt>
                <c:pt idx="381" formatCode="0">
                  <c:v>38.79999999999999</c:v>
                </c:pt>
                <c:pt idx="382" formatCode="0">
                  <c:v>38.499999999999979</c:v>
                </c:pt>
                <c:pt idx="383" formatCode="0">
                  <c:v>38.199999999999967</c:v>
                </c:pt>
                <c:pt idx="384" formatCode="0">
                  <c:v>38.100000000000023</c:v>
                </c:pt>
                <c:pt idx="385" formatCode="0">
                  <c:v>34.499999999999972</c:v>
                </c:pt>
                <c:pt idx="386" formatCode="0">
                  <c:v>34.499999999999972</c:v>
                </c:pt>
                <c:pt idx="387" formatCode="0">
                  <c:v>34.499999999999972</c:v>
                </c:pt>
                <c:pt idx="388" formatCode="0">
                  <c:v>34.90000000000002</c:v>
                </c:pt>
                <c:pt idx="389" formatCode="0">
                  <c:v>35.60000000000003</c:v>
                </c:pt>
                <c:pt idx="390" formatCode="0">
                  <c:v>35.599999999999987</c:v>
                </c:pt>
                <c:pt idx="391" formatCode="0">
                  <c:v>35.599999999999987</c:v>
                </c:pt>
                <c:pt idx="392" formatCode="0">
                  <c:v>35.800000000000011</c:v>
                </c:pt>
                <c:pt idx="393" formatCode="0">
                  <c:v>35.599999999999987</c:v>
                </c:pt>
                <c:pt idx="394" formatCode="0">
                  <c:v>34.299999999999997</c:v>
                </c:pt>
                <c:pt idx="395" formatCode="0">
                  <c:v>33.9</c:v>
                </c:pt>
                <c:pt idx="396" formatCode="0">
                  <c:v>34.20000000000001</c:v>
                </c:pt>
                <c:pt idx="397" formatCode="0">
                  <c:v>33.9</c:v>
                </c:pt>
                <c:pt idx="398" formatCode="0">
                  <c:v>32.90000000000002</c:v>
                </c:pt>
                <c:pt idx="399" formatCode="0">
                  <c:v>32.699999999999996</c:v>
                </c:pt>
                <c:pt idx="400" formatCode="0">
                  <c:v>31.700000000000017</c:v>
                </c:pt>
                <c:pt idx="401" formatCode="0">
                  <c:v>32.90000000000002</c:v>
                </c:pt>
                <c:pt idx="402" formatCode="0">
                  <c:v>33.999999999999986</c:v>
                </c:pt>
                <c:pt idx="403" formatCode="0">
                  <c:v>32.899999999999977</c:v>
                </c:pt>
                <c:pt idx="404" formatCode="0">
                  <c:v>32.699999999999996</c:v>
                </c:pt>
                <c:pt idx="405" formatCode="0">
                  <c:v>32.600000000000009</c:v>
                </c:pt>
                <c:pt idx="406" formatCode="0">
                  <c:v>32.699999999999996</c:v>
                </c:pt>
                <c:pt idx="407" formatCode="0">
                  <c:v>32.699999999999996</c:v>
                </c:pt>
                <c:pt idx="408" formatCode="0">
                  <c:v>32.600000000000009</c:v>
                </c:pt>
                <c:pt idx="409" formatCode="0">
                  <c:v>31.000000000000007</c:v>
                </c:pt>
                <c:pt idx="410" formatCode="0">
                  <c:v>31.200000000000028</c:v>
                </c:pt>
                <c:pt idx="411" formatCode="0">
                  <c:v>30.500000000000014</c:v>
                </c:pt>
                <c:pt idx="412" formatCode="0">
                  <c:v>30.600000000000005</c:v>
                </c:pt>
                <c:pt idx="413" formatCode="0">
                  <c:v>30.499999999999972</c:v>
                </c:pt>
                <c:pt idx="414" formatCode="0">
                  <c:v>30.799999999999983</c:v>
                </c:pt>
                <c:pt idx="415" formatCode="0">
                  <c:v>30.499999999999972</c:v>
                </c:pt>
                <c:pt idx="416" formatCode="0">
                  <c:v>31.199999999999982</c:v>
                </c:pt>
                <c:pt idx="417" formatCode="0">
                  <c:v>31.000000000000007</c:v>
                </c:pt>
                <c:pt idx="418" formatCode="0">
                  <c:v>31.300000000000018</c:v>
                </c:pt>
                <c:pt idx="419" formatCode="0">
                  <c:v>30.900000000000016</c:v>
                </c:pt>
                <c:pt idx="420" formatCode="0">
                  <c:v>31.999999999999986</c:v>
                </c:pt>
                <c:pt idx="421" formatCode="0">
                  <c:v>32.299999999999997</c:v>
                </c:pt>
                <c:pt idx="422" formatCode="0">
                  <c:v>31.800000000000004</c:v>
                </c:pt>
                <c:pt idx="423" formatCode="0">
                  <c:v>33.299999999999976</c:v>
                </c:pt>
                <c:pt idx="424" formatCode="0">
                  <c:v>34.000000000000028</c:v>
                </c:pt>
                <c:pt idx="425" formatCode="0">
                  <c:v>33.999999999999986</c:v>
                </c:pt>
                <c:pt idx="426" formatCode="0">
                  <c:v>33.000000000000007</c:v>
                </c:pt>
                <c:pt idx="427" formatCode="0">
                  <c:v>32.19999999999996</c:v>
                </c:pt>
                <c:pt idx="428" formatCode="0">
                  <c:v>32.399999999999984</c:v>
                </c:pt>
                <c:pt idx="429" formatCode="0">
                  <c:v>31.599999999999984</c:v>
                </c:pt>
                <c:pt idx="430" formatCode="0">
                  <c:v>31.799999999999962</c:v>
                </c:pt>
                <c:pt idx="431" formatCode="0">
                  <c:v>30.699999999999996</c:v>
                </c:pt>
                <c:pt idx="432" formatCode="0">
                  <c:v>33.200000000000031</c:v>
                </c:pt>
                <c:pt idx="433" formatCode="0">
                  <c:v>32.400000000000027</c:v>
                </c:pt>
                <c:pt idx="434" formatCode="0">
                  <c:v>31.700000000000017</c:v>
                </c:pt>
                <c:pt idx="435" formatCode="0">
                  <c:v>31.800000000000004</c:v>
                </c:pt>
                <c:pt idx="436" formatCode="0">
                  <c:v>30.900000000000016</c:v>
                </c:pt>
                <c:pt idx="437" formatCode="0">
                  <c:v>30.500000000000014</c:v>
                </c:pt>
                <c:pt idx="438" formatCode="0">
                  <c:v>30.200000000000003</c:v>
                </c:pt>
                <c:pt idx="439" formatCode="0">
                  <c:v>30.399999999999984</c:v>
                </c:pt>
                <c:pt idx="440" formatCode="0">
                  <c:v>30.700000000000038</c:v>
                </c:pt>
                <c:pt idx="441" formatCode="0">
                  <c:v>30.799999999999983</c:v>
                </c:pt>
                <c:pt idx="442" formatCode="0">
                  <c:v>30.299999999999994</c:v>
                </c:pt>
                <c:pt idx="443" formatCode="0">
                  <c:v>31.199999999999982</c:v>
                </c:pt>
                <c:pt idx="444" formatCode="0">
                  <c:v>30.699999999999996</c:v>
                </c:pt>
                <c:pt idx="445" formatCode="0">
                  <c:v>29.999999999999982</c:v>
                </c:pt>
                <c:pt idx="446" formatCode="0">
                  <c:v>30.399999999999984</c:v>
                </c:pt>
                <c:pt idx="447" formatCode="0">
                  <c:v>30.299999999999994</c:v>
                </c:pt>
                <c:pt idx="448" formatCode="0">
                  <c:v>30.100000000000016</c:v>
                </c:pt>
                <c:pt idx="449" formatCode="0">
                  <c:v>29.800000000000004</c:v>
                </c:pt>
                <c:pt idx="450" formatCode="0">
                  <c:v>29.999999999999982</c:v>
                </c:pt>
                <c:pt idx="451" formatCode="0">
                  <c:v>30.299999999999994</c:v>
                </c:pt>
                <c:pt idx="452" formatCode="0">
                  <c:v>29.800000000000004</c:v>
                </c:pt>
                <c:pt idx="453" formatCode="0">
                  <c:v>29.700000000000017</c:v>
                </c:pt>
                <c:pt idx="454" formatCode="0">
                  <c:v>30.399999999999984</c:v>
                </c:pt>
                <c:pt idx="455" formatCode="0">
                  <c:v>30.600000000000005</c:v>
                </c:pt>
                <c:pt idx="456" formatCode="0">
                  <c:v>30.299999999999994</c:v>
                </c:pt>
                <c:pt idx="457" formatCode="0">
                  <c:v>30.699999999999996</c:v>
                </c:pt>
                <c:pt idx="458" formatCode="0">
                  <c:v>30.89999999999997</c:v>
                </c:pt>
                <c:pt idx="459" formatCode="0">
                  <c:v>29.000000000000004</c:v>
                </c:pt>
                <c:pt idx="460" formatCode="0">
                  <c:v>28.799999999999983</c:v>
                </c:pt>
                <c:pt idx="461" formatCode="0">
                  <c:v>29.700000000000017</c:v>
                </c:pt>
                <c:pt idx="462" formatCode="0">
                  <c:v>30.499999999999972</c:v>
                </c:pt>
                <c:pt idx="463" formatCode="0">
                  <c:v>30.699999999999996</c:v>
                </c:pt>
                <c:pt idx="464" formatCode="0">
                  <c:v>31.300000000000018</c:v>
                </c:pt>
                <c:pt idx="465" formatCode="0">
                  <c:v>30.499999999999972</c:v>
                </c:pt>
                <c:pt idx="466" formatCode="0">
                  <c:v>30.099999999999973</c:v>
                </c:pt>
                <c:pt idx="467" formatCode="0">
                  <c:v>30.900000000000016</c:v>
                </c:pt>
                <c:pt idx="468" formatCode="0">
                  <c:v>30.399999999999984</c:v>
                </c:pt>
                <c:pt idx="469" formatCode="0">
                  <c:v>30.299999999999994</c:v>
                </c:pt>
                <c:pt idx="470" formatCode="0">
                  <c:v>29.700000000000017</c:v>
                </c:pt>
                <c:pt idx="471" formatCode="0">
                  <c:v>29.400000000000006</c:v>
                </c:pt>
                <c:pt idx="472" formatCode="0">
                  <c:v>29.300000000000015</c:v>
                </c:pt>
                <c:pt idx="473" formatCode="0">
                  <c:v>29.200000000000024</c:v>
                </c:pt>
                <c:pt idx="474" formatCode="0">
                  <c:v>29.000000000000004</c:v>
                </c:pt>
                <c:pt idx="475" formatCode="0">
                  <c:v>29.099999999999994</c:v>
                </c:pt>
                <c:pt idx="476" formatCode="0">
                  <c:v>29.600000000000026</c:v>
                </c:pt>
                <c:pt idx="477" formatCode="0">
                  <c:v>29.800000000000004</c:v>
                </c:pt>
                <c:pt idx="478" formatCode="0">
                  <c:v>29.000000000000004</c:v>
                </c:pt>
                <c:pt idx="479" formatCode="0">
                  <c:v>29.400000000000006</c:v>
                </c:pt>
                <c:pt idx="480" formatCode="0">
                  <c:v>28.900000000000013</c:v>
                </c:pt>
                <c:pt idx="481" formatCode="0">
                  <c:v>28.200000000000003</c:v>
                </c:pt>
                <c:pt idx="482" formatCode="0">
                  <c:v>27.499999999999993</c:v>
                </c:pt>
                <c:pt idx="483" formatCode="0">
                  <c:v>27.800000000000004</c:v>
                </c:pt>
                <c:pt idx="484" formatCode="0">
                  <c:v>28.500000000000014</c:v>
                </c:pt>
                <c:pt idx="485" formatCode="0">
                  <c:v>28.700000000000038</c:v>
                </c:pt>
                <c:pt idx="486" formatCode="0">
                  <c:v>29.399999999999959</c:v>
                </c:pt>
                <c:pt idx="487" formatCode="0">
                  <c:v>29.700000000000017</c:v>
                </c:pt>
                <c:pt idx="488" formatCode="0">
                  <c:v>29.199999999999982</c:v>
                </c:pt>
                <c:pt idx="489" formatCode="0">
                  <c:v>28.6</c:v>
                </c:pt>
                <c:pt idx="490" formatCode="0">
                  <c:v>28.700000000000038</c:v>
                </c:pt>
                <c:pt idx="491" formatCode="0">
                  <c:v>28.200000000000003</c:v>
                </c:pt>
                <c:pt idx="492" formatCode="0">
                  <c:v>27.800000000000004</c:v>
                </c:pt>
                <c:pt idx="493" formatCode="0">
                  <c:v>27.899999999999991</c:v>
                </c:pt>
                <c:pt idx="494" formatCode="0">
                  <c:v>27.699999999999967</c:v>
                </c:pt>
                <c:pt idx="495" formatCode="0">
                  <c:v>27.400000000000002</c:v>
                </c:pt>
                <c:pt idx="496" formatCode="0">
                  <c:v>27.499999999999993</c:v>
                </c:pt>
                <c:pt idx="497" formatCode="0">
                  <c:v>26.799999999999979</c:v>
                </c:pt>
                <c:pt idx="498" formatCode="0">
                  <c:v>26.29999999999999</c:v>
                </c:pt>
                <c:pt idx="499" formatCode="0">
                  <c:v>26.100000000000012</c:v>
                </c:pt>
                <c:pt idx="500" formatCode="0">
                  <c:v>25.899999999999991</c:v>
                </c:pt>
                <c:pt idx="501" formatCode="0">
                  <c:v>25.899999999999991</c:v>
                </c:pt>
                <c:pt idx="502" formatCode="0">
                  <c:v>25.299999999999969</c:v>
                </c:pt>
                <c:pt idx="503" formatCode="0">
                  <c:v>25.099999999999987</c:v>
                </c:pt>
                <c:pt idx="504" formatCode="0">
                  <c:v>24.699999999999989</c:v>
                </c:pt>
                <c:pt idx="505" formatCode="0">
                  <c:v>25.200000000000024</c:v>
                </c:pt>
                <c:pt idx="506" formatCode="0">
                  <c:v>25.099999999999987</c:v>
                </c:pt>
                <c:pt idx="507" formatCode="0">
                  <c:v>24.900000000000013</c:v>
                </c:pt>
                <c:pt idx="508" formatCode="0">
                  <c:v>25.100000000000033</c:v>
                </c:pt>
                <c:pt idx="509" formatCode="0">
                  <c:v>25.099999999999987</c:v>
                </c:pt>
                <c:pt idx="510" formatCode="0">
                  <c:v>25.099999999999987</c:v>
                </c:pt>
                <c:pt idx="511" formatCode="0">
                  <c:v>25.199999999999978</c:v>
                </c:pt>
                <c:pt idx="512" formatCode="0">
                  <c:v>25.4</c:v>
                </c:pt>
              </c:numCache>
            </c:numRef>
          </c:val>
          <c:smooth val="0"/>
          <c:extLst>
            <c:ext xmlns:c16="http://schemas.microsoft.com/office/drawing/2014/chart" uri="{C3380CC4-5D6E-409C-BE32-E72D297353CC}">
              <c16:uniqueId val="{00000000-80C3-4E64-81AE-9F73ED65FED2}"/>
            </c:ext>
          </c:extLst>
        </c:ser>
        <c:ser>
          <c:idx val="1"/>
          <c:order val="1"/>
          <c:tx>
            <c:strRef>
              <c:f>Sheet1!$C$1</c:f>
              <c:strCache>
                <c:ptCount val="1"/>
                <c:pt idx="0">
                  <c:v>Irska</c:v>
                </c:pt>
              </c:strCache>
            </c:strRef>
          </c:tx>
          <c:spPr>
            <a:ln>
              <a:solidFill>
                <a:srgbClr val="F18428"/>
              </a:solidFill>
            </a:ln>
          </c:spPr>
          <c:marker>
            <c:symbol val="none"/>
          </c:marker>
          <c:cat>
            <c:numRef>
              <c:f>Sheet1!$A$2:$A$514</c:f>
              <c:numCache>
                <c:formatCode>m/d/yyyy</c:formatCode>
                <c:ptCount val="513"/>
                <c:pt idx="0">
                  <c:v>45292</c:v>
                </c:pt>
                <c:pt idx="1">
                  <c:v>45293</c:v>
                </c:pt>
                <c:pt idx="2">
                  <c:v>45294</c:v>
                </c:pt>
                <c:pt idx="3">
                  <c:v>45295</c:v>
                </c:pt>
                <c:pt idx="4">
                  <c:v>45296</c:v>
                </c:pt>
                <c:pt idx="5">
                  <c:v>45299</c:v>
                </c:pt>
                <c:pt idx="6">
                  <c:v>45300</c:v>
                </c:pt>
                <c:pt idx="7">
                  <c:v>45301</c:v>
                </c:pt>
                <c:pt idx="8">
                  <c:v>45302</c:v>
                </c:pt>
                <c:pt idx="9">
                  <c:v>45303</c:v>
                </c:pt>
                <c:pt idx="10">
                  <c:v>45306</c:v>
                </c:pt>
                <c:pt idx="11">
                  <c:v>45307</c:v>
                </c:pt>
                <c:pt idx="12">
                  <c:v>45308</c:v>
                </c:pt>
                <c:pt idx="13">
                  <c:v>45309</c:v>
                </c:pt>
                <c:pt idx="14">
                  <c:v>45310</c:v>
                </c:pt>
                <c:pt idx="15">
                  <c:v>45313</c:v>
                </c:pt>
                <c:pt idx="16">
                  <c:v>45314</c:v>
                </c:pt>
                <c:pt idx="17">
                  <c:v>45315</c:v>
                </c:pt>
                <c:pt idx="18">
                  <c:v>45316</c:v>
                </c:pt>
                <c:pt idx="19">
                  <c:v>45317</c:v>
                </c:pt>
                <c:pt idx="20">
                  <c:v>45320</c:v>
                </c:pt>
                <c:pt idx="21">
                  <c:v>45321</c:v>
                </c:pt>
                <c:pt idx="22">
                  <c:v>45322</c:v>
                </c:pt>
                <c:pt idx="23">
                  <c:v>45323</c:v>
                </c:pt>
                <c:pt idx="24">
                  <c:v>45324</c:v>
                </c:pt>
                <c:pt idx="25">
                  <c:v>45327</c:v>
                </c:pt>
                <c:pt idx="26">
                  <c:v>45328</c:v>
                </c:pt>
                <c:pt idx="27">
                  <c:v>45329</c:v>
                </c:pt>
                <c:pt idx="28">
                  <c:v>45330</c:v>
                </c:pt>
                <c:pt idx="29">
                  <c:v>45331</c:v>
                </c:pt>
                <c:pt idx="30">
                  <c:v>45334</c:v>
                </c:pt>
                <c:pt idx="31">
                  <c:v>45335</c:v>
                </c:pt>
                <c:pt idx="32">
                  <c:v>45336</c:v>
                </c:pt>
                <c:pt idx="33">
                  <c:v>45337</c:v>
                </c:pt>
                <c:pt idx="34">
                  <c:v>45338</c:v>
                </c:pt>
                <c:pt idx="35">
                  <c:v>45341</c:v>
                </c:pt>
                <c:pt idx="36">
                  <c:v>45342</c:v>
                </c:pt>
                <c:pt idx="37">
                  <c:v>45343</c:v>
                </c:pt>
                <c:pt idx="38">
                  <c:v>45344</c:v>
                </c:pt>
                <c:pt idx="39">
                  <c:v>45345</c:v>
                </c:pt>
                <c:pt idx="40">
                  <c:v>45348</c:v>
                </c:pt>
                <c:pt idx="41">
                  <c:v>45349</c:v>
                </c:pt>
                <c:pt idx="42">
                  <c:v>45350</c:v>
                </c:pt>
                <c:pt idx="43">
                  <c:v>45351</c:v>
                </c:pt>
                <c:pt idx="44">
                  <c:v>45352</c:v>
                </c:pt>
                <c:pt idx="45">
                  <c:v>45355</c:v>
                </c:pt>
                <c:pt idx="46">
                  <c:v>45356</c:v>
                </c:pt>
                <c:pt idx="47">
                  <c:v>45357</c:v>
                </c:pt>
                <c:pt idx="48">
                  <c:v>45358</c:v>
                </c:pt>
                <c:pt idx="49">
                  <c:v>45359</c:v>
                </c:pt>
                <c:pt idx="50">
                  <c:v>45362</c:v>
                </c:pt>
                <c:pt idx="51">
                  <c:v>45363</c:v>
                </c:pt>
                <c:pt idx="52">
                  <c:v>45364</c:v>
                </c:pt>
                <c:pt idx="53">
                  <c:v>45365</c:v>
                </c:pt>
                <c:pt idx="54">
                  <c:v>45366</c:v>
                </c:pt>
                <c:pt idx="55">
                  <c:v>45369</c:v>
                </c:pt>
                <c:pt idx="56">
                  <c:v>45370</c:v>
                </c:pt>
                <c:pt idx="57">
                  <c:v>45371</c:v>
                </c:pt>
                <c:pt idx="58">
                  <c:v>45372</c:v>
                </c:pt>
                <c:pt idx="59">
                  <c:v>45373</c:v>
                </c:pt>
                <c:pt idx="60">
                  <c:v>45376</c:v>
                </c:pt>
                <c:pt idx="61">
                  <c:v>45377</c:v>
                </c:pt>
                <c:pt idx="62">
                  <c:v>45378</c:v>
                </c:pt>
                <c:pt idx="63">
                  <c:v>45379</c:v>
                </c:pt>
                <c:pt idx="64">
                  <c:v>45380</c:v>
                </c:pt>
                <c:pt idx="65">
                  <c:v>45384</c:v>
                </c:pt>
                <c:pt idx="66">
                  <c:v>45385</c:v>
                </c:pt>
                <c:pt idx="67">
                  <c:v>45386</c:v>
                </c:pt>
                <c:pt idx="68">
                  <c:v>45387</c:v>
                </c:pt>
                <c:pt idx="69">
                  <c:v>45390</c:v>
                </c:pt>
                <c:pt idx="70">
                  <c:v>45391</c:v>
                </c:pt>
                <c:pt idx="71">
                  <c:v>45392</c:v>
                </c:pt>
                <c:pt idx="72">
                  <c:v>45393</c:v>
                </c:pt>
                <c:pt idx="73">
                  <c:v>45394</c:v>
                </c:pt>
                <c:pt idx="74">
                  <c:v>45397</c:v>
                </c:pt>
                <c:pt idx="75">
                  <c:v>45398</c:v>
                </c:pt>
                <c:pt idx="76">
                  <c:v>45399</c:v>
                </c:pt>
                <c:pt idx="77">
                  <c:v>45400</c:v>
                </c:pt>
                <c:pt idx="78">
                  <c:v>45401</c:v>
                </c:pt>
                <c:pt idx="79">
                  <c:v>45404</c:v>
                </c:pt>
                <c:pt idx="80">
                  <c:v>45405</c:v>
                </c:pt>
                <c:pt idx="81">
                  <c:v>45406</c:v>
                </c:pt>
                <c:pt idx="82">
                  <c:v>45407</c:v>
                </c:pt>
                <c:pt idx="83">
                  <c:v>45408</c:v>
                </c:pt>
                <c:pt idx="84">
                  <c:v>45411</c:v>
                </c:pt>
                <c:pt idx="85">
                  <c:v>45412</c:v>
                </c:pt>
                <c:pt idx="86">
                  <c:v>45414</c:v>
                </c:pt>
                <c:pt idx="87">
                  <c:v>45415</c:v>
                </c:pt>
                <c:pt idx="88">
                  <c:v>45418</c:v>
                </c:pt>
                <c:pt idx="89">
                  <c:v>45419</c:v>
                </c:pt>
                <c:pt idx="90">
                  <c:v>45420</c:v>
                </c:pt>
                <c:pt idx="91">
                  <c:v>45421</c:v>
                </c:pt>
                <c:pt idx="92">
                  <c:v>45422</c:v>
                </c:pt>
                <c:pt idx="93">
                  <c:v>45425</c:v>
                </c:pt>
                <c:pt idx="94">
                  <c:v>45426</c:v>
                </c:pt>
                <c:pt idx="95">
                  <c:v>45427</c:v>
                </c:pt>
                <c:pt idx="96">
                  <c:v>45428</c:v>
                </c:pt>
                <c:pt idx="97">
                  <c:v>45429</c:v>
                </c:pt>
                <c:pt idx="98">
                  <c:v>45432</c:v>
                </c:pt>
                <c:pt idx="99">
                  <c:v>45433</c:v>
                </c:pt>
                <c:pt idx="100">
                  <c:v>45434</c:v>
                </c:pt>
                <c:pt idx="101">
                  <c:v>45435</c:v>
                </c:pt>
                <c:pt idx="102">
                  <c:v>45436</c:v>
                </c:pt>
                <c:pt idx="103">
                  <c:v>45439</c:v>
                </c:pt>
                <c:pt idx="104">
                  <c:v>45440</c:v>
                </c:pt>
                <c:pt idx="105">
                  <c:v>45441</c:v>
                </c:pt>
                <c:pt idx="106">
                  <c:v>45442</c:v>
                </c:pt>
                <c:pt idx="107">
                  <c:v>45443</c:v>
                </c:pt>
                <c:pt idx="108">
                  <c:v>45446</c:v>
                </c:pt>
                <c:pt idx="109">
                  <c:v>45447</c:v>
                </c:pt>
                <c:pt idx="110">
                  <c:v>45448</c:v>
                </c:pt>
                <c:pt idx="111">
                  <c:v>45449</c:v>
                </c:pt>
                <c:pt idx="112">
                  <c:v>45450</c:v>
                </c:pt>
                <c:pt idx="113">
                  <c:v>45453</c:v>
                </c:pt>
                <c:pt idx="114">
                  <c:v>45454</c:v>
                </c:pt>
                <c:pt idx="115">
                  <c:v>45455</c:v>
                </c:pt>
                <c:pt idx="116">
                  <c:v>45456</c:v>
                </c:pt>
                <c:pt idx="117">
                  <c:v>45457</c:v>
                </c:pt>
                <c:pt idx="118">
                  <c:v>45460</c:v>
                </c:pt>
                <c:pt idx="119">
                  <c:v>45461</c:v>
                </c:pt>
                <c:pt idx="120">
                  <c:v>45462</c:v>
                </c:pt>
                <c:pt idx="121">
                  <c:v>45463</c:v>
                </c:pt>
                <c:pt idx="122">
                  <c:v>45464</c:v>
                </c:pt>
                <c:pt idx="123">
                  <c:v>45467</c:v>
                </c:pt>
                <c:pt idx="124">
                  <c:v>45468</c:v>
                </c:pt>
                <c:pt idx="125">
                  <c:v>45469</c:v>
                </c:pt>
                <c:pt idx="126">
                  <c:v>45470</c:v>
                </c:pt>
                <c:pt idx="127">
                  <c:v>45471</c:v>
                </c:pt>
                <c:pt idx="128">
                  <c:v>45474</c:v>
                </c:pt>
                <c:pt idx="129">
                  <c:v>45475</c:v>
                </c:pt>
                <c:pt idx="130">
                  <c:v>45476</c:v>
                </c:pt>
                <c:pt idx="131">
                  <c:v>45477</c:v>
                </c:pt>
                <c:pt idx="132">
                  <c:v>45478</c:v>
                </c:pt>
                <c:pt idx="133">
                  <c:v>45481</c:v>
                </c:pt>
                <c:pt idx="134">
                  <c:v>45482</c:v>
                </c:pt>
                <c:pt idx="135">
                  <c:v>45483</c:v>
                </c:pt>
                <c:pt idx="136">
                  <c:v>45484</c:v>
                </c:pt>
                <c:pt idx="137">
                  <c:v>45485</c:v>
                </c:pt>
                <c:pt idx="138">
                  <c:v>45488</c:v>
                </c:pt>
                <c:pt idx="139">
                  <c:v>45489</c:v>
                </c:pt>
                <c:pt idx="140">
                  <c:v>45490</c:v>
                </c:pt>
                <c:pt idx="141">
                  <c:v>45491</c:v>
                </c:pt>
                <c:pt idx="142">
                  <c:v>45492</c:v>
                </c:pt>
                <c:pt idx="143">
                  <c:v>45495</c:v>
                </c:pt>
                <c:pt idx="144">
                  <c:v>45496</c:v>
                </c:pt>
                <c:pt idx="145">
                  <c:v>45497</c:v>
                </c:pt>
                <c:pt idx="146">
                  <c:v>45498</c:v>
                </c:pt>
                <c:pt idx="147">
                  <c:v>45499</c:v>
                </c:pt>
                <c:pt idx="148">
                  <c:v>45502</c:v>
                </c:pt>
                <c:pt idx="149">
                  <c:v>45503</c:v>
                </c:pt>
                <c:pt idx="150">
                  <c:v>45504</c:v>
                </c:pt>
                <c:pt idx="151">
                  <c:v>45505</c:v>
                </c:pt>
                <c:pt idx="152">
                  <c:v>45506</c:v>
                </c:pt>
                <c:pt idx="153">
                  <c:v>45509</c:v>
                </c:pt>
                <c:pt idx="154">
                  <c:v>45510</c:v>
                </c:pt>
                <c:pt idx="155">
                  <c:v>45511</c:v>
                </c:pt>
                <c:pt idx="156">
                  <c:v>45512</c:v>
                </c:pt>
                <c:pt idx="157">
                  <c:v>45513</c:v>
                </c:pt>
                <c:pt idx="158">
                  <c:v>45516</c:v>
                </c:pt>
                <c:pt idx="159">
                  <c:v>45517</c:v>
                </c:pt>
                <c:pt idx="160">
                  <c:v>45518</c:v>
                </c:pt>
                <c:pt idx="161">
                  <c:v>45519</c:v>
                </c:pt>
                <c:pt idx="162">
                  <c:v>45520</c:v>
                </c:pt>
                <c:pt idx="163">
                  <c:v>45523</c:v>
                </c:pt>
                <c:pt idx="164">
                  <c:v>45524</c:v>
                </c:pt>
                <c:pt idx="165">
                  <c:v>45525</c:v>
                </c:pt>
                <c:pt idx="166">
                  <c:v>45526</c:v>
                </c:pt>
                <c:pt idx="167">
                  <c:v>45527</c:v>
                </c:pt>
                <c:pt idx="168">
                  <c:v>45530</c:v>
                </c:pt>
                <c:pt idx="169">
                  <c:v>45531</c:v>
                </c:pt>
                <c:pt idx="170">
                  <c:v>45532</c:v>
                </c:pt>
                <c:pt idx="171">
                  <c:v>45533</c:v>
                </c:pt>
                <c:pt idx="172">
                  <c:v>45534</c:v>
                </c:pt>
                <c:pt idx="173">
                  <c:v>45537</c:v>
                </c:pt>
                <c:pt idx="174">
                  <c:v>45538</c:v>
                </c:pt>
                <c:pt idx="175">
                  <c:v>45539</c:v>
                </c:pt>
                <c:pt idx="176">
                  <c:v>45540</c:v>
                </c:pt>
                <c:pt idx="177">
                  <c:v>45541</c:v>
                </c:pt>
                <c:pt idx="178">
                  <c:v>45544</c:v>
                </c:pt>
                <c:pt idx="179">
                  <c:v>45545</c:v>
                </c:pt>
                <c:pt idx="180">
                  <c:v>45546</c:v>
                </c:pt>
                <c:pt idx="181">
                  <c:v>45547</c:v>
                </c:pt>
                <c:pt idx="182">
                  <c:v>45548</c:v>
                </c:pt>
                <c:pt idx="183">
                  <c:v>45551</c:v>
                </c:pt>
                <c:pt idx="184">
                  <c:v>45552</c:v>
                </c:pt>
                <c:pt idx="185">
                  <c:v>45553</c:v>
                </c:pt>
                <c:pt idx="186">
                  <c:v>45554</c:v>
                </c:pt>
                <c:pt idx="187">
                  <c:v>45555</c:v>
                </c:pt>
                <c:pt idx="188">
                  <c:v>45558</c:v>
                </c:pt>
                <c:pt idx="189">
                  <c:v>45559</c:v>
                </c:pt>
                <c:pt idx="190">
                  <c:v>45560</c:v>
                </c:pt>
                <c:pt idx="191">
                  <c:v>45561</c:v>
                </c:pt>
                <c:pt idx="192">
                  <c:v>45562</c:v>
                </c:pt>
                <c:pt idx="193">
                  <c:v>45565</c:v>
                </c:pt>
                <c:pt idx="194">
                  <c:v>45566</c:v>
                </c:pt>
                <c:pt idx="195">
                  <c:v>45567</c:v>
                </c:pt>
                <c:pt idx="196">
                  <c:v>45568</c:v>
                </c:pt>
                <c:pt idx="197">
                  <c:v>45569</c:v>
                </c:pt>
                <c:pt idx="198">
                  <c:v>45572</c:v>
                </c:pt>
                <c:pt idx="199">
                  <c:v>45573</c:v>
                </c:pt>
                <c:pt idx="200">
                  <c:v>45574</c:v>
                </c:pt>
                <c:pt idx="201">
                  <c:v>45575</c:v>
                </c:pt>
                <c:pt idx="202">
                  <c:v>45576</c:v>
                </c:pt>
                <c:pt idx="203">
                  <c:v>45579</c:v>
                </c:pt>
                <c:pt idx="204">
                  <c:v>45580</c:v>
                </c:pt>
                <c:pt idx="205">
                  <c:v>45581</c:v>
                </c:pt>
                <c:pt idx="206">
                  <c:v>45582</c:v>
                </c:pt>
                <c:pt idx="207">
                  <c:v>45583</c:v>
                </c:pt>
                <c:pt idx="208">
                  <c:v>45586</c:v>
                </c:pt>
                <c:pt idx="209">
                  <c:v>45587</c:v>
                </c:pt>
                <c:pt idx="210">
                  <c:v>45588</c:v>
                </c:pt>
                <c:pt idx="211">
                  <c:v>45589</c:v>
                </c:pt>
                <c:pt idx="212">
                  <c:v>45590</c:v>
                </c:pt>
                <c:pt idx="213">
                  <c:v>45593</c:v>
                </c:pt>
                <c:pt idx="214">
                  <c:v>45594</c:v>
                </c:pt>
                <c:pt idx="215">
                  <c:v>45595</c:v>
                </c:pt>
                <c:pt idx="216">
                  <c:v>45596</c:v>
                </c:pt>
                <c:pt idx="217">
                  <c:v>45597</c:v>
                </c:pt>
                <c:pt idx="218">
                  <c:v>45600</c:v>
                </c:pt>
                <c:pt idx="219">
                  <c:v>45601</c:v>
                </c:pt>
                <c:pt idx="220">
                  <c:v>45602</c:v>
                </c:pt>
                <c:pt idx="221">
                  <c:v>45603</c:v>
                </c:pt>
                <c:pt idx="222">
                  <c:v>45604</c:v>
                </c:pt>
                <c:pt idx="223">
                  <c:v>45607</c:v>
                </c:pt>
                <c:pt idx="224">
                  <c:v>45608</c:v>
                </c:pt>
                <c:pt idx="225">
                  <c:v>45609</c:v>
                </c:pt>
                <c:pt idx="226">
                  <c:v>45610</c:v>
                </c:pt>
                <c:pt idx="227">
                  <c:v>45611</c:v>
                </c:pt>
                <c:pt idx="228">
                  <c:v>45614</c:v>
                </c:pt>
                <c:pt idx="229">
                  <c:v>45615</c:v>
                </c:pt>
                <c:pt idx="230">
                  <c:v>45616</c:v>
                </c:pt>
                <c:pt idx="231">
                  <c:v>45617</c:v>
                </c:pt>
                <c:pt idx="232">
                  <c:v>45618</c:v>
                </c:pt>
                <c:pt idx="233">
                  <c:v>45621</c:v>
                </c:pt>
                <c:pt idx="234">
                  <c:v>45622</c:v>
                </c:pt>
                <c:pt idx="235">
                  <c:v>45623</c:v>
                </c:pt>
                <c:pt idx="236">
                  <c:v>45624</c:v>
                </c:pt>
                <c:pt idx="237">
                  <c:v>45625</c:v>
                </c:pt>
                <c:pt idx="238">
                  <c:v>45628</c:v>
                </c:pt>
                <c:pt idx="239">
                  <c:v>45629</c:v>
                </c:pt>
                <c:pt idx="240">
                  <c:v>45630</c:v>
                </c:pt>
                <c:pt idx="241">
                  <c:v>45631</c:v>
                </c:pt>
                <c:pt idx="242">
                  <c:v>45632</c:v>
                </c:pt>
                <c:pt idx="243">
                  <c:v>45635</c:v>
                </c:pt>
                <c:pt idx="244">
                  <c:v>45636</c:v>
                </c:pt>
                <c:pt idx="245">
                  <c:v>45637</c:v>
                </c:pt>
                <c:pt idx="246">
                  <c:v>45638</c:v>
                </c:pt>
                <c:pt idx="247">
                  <c:v>45639</c:v>
                </c:pt>
                <c:pt idx="248">
                  <c:v>45642</c:v>
                </c:pt>
                <c:pt idx="249">
                  <c:v>45643</c:v>
                </c:pt>
                <c:pt idx="250">
                  <c:v>45644</c:v>
                </c:pt>
                <c:pt idx="251">
                  <c:v>45645</c:v>
                </c:pt>
                <c:pt idx="252">
                  <c:v>45646</c:v>
                </c:pt>
                <c:pt idx="253">
                  <c:v>45649</c:v>
                </c:pt>
                <c:pt idx="254">
                  <c:v>45651</c:v>
                </c:pt>
                <c:pt idx="255">
                  <c:v>45653</c:v>
                </c:pt>
                <c:pt idx="256">
                  <c:v>45656</c:v>
                </c:pt>
                <c:pt idx="257" formatCode="d/m/yyyy">
                  <c:v>45658</c:v>
                </c:pt>
                <c:pt idx="258" formatCode="d/m/yyyy">
                  <c:v>45659</c:v>
                </c:pt>
                <c:pt idx="259" formatCode="d/m/yyyy">
                  <c:v>45660</c:v>
                </c:pt>
                <c:pt idx="260" formatCode="d/m/yyyy">
                  <c:v>45663</c:v>
                </c:pt>
                <c:pt idx="261" formatCode="d/m/yyyy">
                  <c:v>45664</c:v>
                </c:pt>
                <c:pt idx="262" formatCode="d/m/yyyy">
                  <c:v>45665</c:v>
                </c:pt>
                <c:pt idx="263" formatCode="d/m/yyyy">
                  <c:v>45666</c:v>
                </c:pt>
                <c:pt idx="264" formatCode="d/m/yyyy">
                  <c:v>45667</c:v>
                </c:pt>
                <c:pt idx="265" formatCode="d/m/yyyy">
                  <c:v>45670</c:v>
                </c:pt>
                <c:pt idx="266" formatCode="d/m/yyyy">
                  <c:v>45671</c:v>
                </c:pt>
                <c:pt idx="267" formatCode="d/m/yyyy">
                  <c:v>45672</c:v>
                </c:pt>
                <c:pt idx="268" formatCode="d/m/yyyy">
                  <c:v>45673</c:v>
                </c:pt>
                <c:pt idx="269" formatCode="d/m/yyyy">
                  <c:v>45674</c:v>
                </c:pt>
                <c:pt idx="270" formatCode="d/m/yyyy">
                  <c:v>45677</c:v>
                </c:pt>
                <c:pt idx="271" formatCode="d/m/yyyy">
                  <c:v>45678</c:v>
                </c:pt>
                <c:pt idx="272" formatCode="d/m/yyyy">
                  <c:v>45679</c:v>
                </c:pt>
                <c:pt idx="273" formatCode="d/m/yyyy">
                  <c:v>45680</c:v>
                </c:pt>
                <c:pt idx="274" formatCode="d/m/yyyy">
                  <c:v>45681</c:v>
                </c:pt>
                <c:pt idx="275" formatCode="d/m/yyyy">
                  <c:v>45684</c:v>
                </c:pt>
                <c:pt idx="276" formatCode="d/m/yyyy">
                  <c:v>45685</c:v>
                </c:pt>
                <c:pt idx="277" formatCode="d/m/yyyy">
                  <c:v>45686</c:v>
                </c:pt>
                <c:pt idx="278" formatCode="d/m/yyyy">
                  <c:v>45687</c:v>
                </c:pt>
                <c:pt idx="279" formatCode="d/m/yyyy">
                  <c:v>45688</c:v>
                </c:pt>
                <c:pt idx="280" formatCode="d/m/yyyy">
                  <c:v>45691</c:v>
                </c:pt>
                <c:pt idx="281" formatCode="d/m/yyyy">
                  <c:v>45692</c:v>
                </c:pt>
                <c:pt idx="282" formatCode="d/m/yyyy">
                  <c:v>45693</c:v>
                </c:pt>
                <c:pt idx="283" formatCode="d/m/yyyy">
                  <c:v>45694</c:v>
                </c:pt>
                <c:pt idx="284" formatCode="d/m/yyyy">
                  <c:v>45695</c:v>
                </c:pt>
                <c:pt idx="285" formatCode="d/m/yyyy">
                  <c:v>45698</c:v>
                </c:pt>
                <c:pt idx="286" formatCode="d/m/yyyy">
                  <c:v>45699</c:v>
                </c:pt>
                <c:pt idx="287" formatCode="d/m/yyyy">
                  <c:v>45700</c:v>
                </c:pt>
                <c:pt idx="288" formatCode="d/m/yyyy">
                  <c:v>45701</c:v>
                </c:pt>
                <c:pt idx="289" formatCode="d/m/yyyy">
                  <c:v>45702</c:v>
                </c:pt>
                <c:pt idx="290" formatCode="d/m/yyyy">
                  <c:v>45705</c:v>
                </c:pt>
                <c:pt idx="291" formatCode="d/m/yyyy">
                  <c:v>45706</c:v>
                </c:pt>
                <c:pt idx="292" formatCode="d/m/yyyy">
                  <c:v>45707</c:v>
                </c:pt>
                <c:pt idx="293" formatCode="d/m/yyyy">
                  <c:v>45708</c:v>
                </c:pt>
                <c:pt idx="294" formatCode="d/m/yyyy">
                  <c:v>45709</c:v>
                </c:pt>
                <c:pt idx="295" formatCode="d/m/yyyy">
                  <c:v>45712</c:v>
                </c:pt>
                <c:pt idx="296" formatCode="d/m/yyyy">
                  <c:v>45713</c:v>
                </c:pt>
                <c:pt idx="297" formatCode="d/m/yyyy">
                  <c:v>45714</c:v>
                </c:pt>
                <c:pt idx="298" formatCode="d/m/yyyy">
                  <c:v>45715</c:v>
                </c:pt>
                <c:pt idx="299" formatCode="d/m/yyyy">
                  <c:v>45716</c:v>
                </c:pt>
                <c:pt idx="300" formatCode="d/m/yyyy">
                  <c:v>45719</c:v>
                </c:pt>
                <c:pt idx="301" formatCode="d/m/yyyy">
                  <c:v>45720</c:v>
                </c:pt>
                <c:pt idx="302" formatCode="d/m/yyyy">
                  <c:v>45721</c:v>
                </c:pt>
                <c:pt idx="303" formatCode="d/m/yyyy">
                  <c:v>45722</c:v>
                </c:pt>
                <c:pt idx="304" formatCode="d/m/yyyy">
                  <c:v>45723</c:v>
                </c:pt>
                <c:pt idx="305" formatCode="d/m/yyyy">
                  <c:v>45726</c:v>
                </c:pt>
                <c:pt idx="306" formatCode="d/m/yyyy">
                  <c:v>45727</c:v>
                </c:pt>
                <c:pt idx="307" formatCode="d/m/yyyy">
                  <c:v>45728</c:v>
                </c:pt>
                <c:pt idx="308" formatCode="d/m/yyyy">
                  <c:v>45729</c:v>
                </c:pt>
                <c:pt idx="309" formatCode="d/m/yyyy">
                  <c:v>45730</c:v>
                </c:pt>
                <c:pt idx="310" formatCode="d/m/yyyy">
                  <c:v>45733</c:v>
                </c:pt>
                <c:pt idx="311" formatCode="d/m/yyyy">
                  <c:v>45734</c:v>
                </c:pt>
                <c:pt idx="312" formatCode="d/m/yyyy">
                  <c:v>45735</c:v>
                </c:pt>
                <c:pt idx="313" formatCode="d/m/yyyy">
                  <c:v>45736</c:v>
                </c:pt>
                <c:pt idx="314" formatCode="d/m/yyyy">
                  <c:v>45737</c:v>
                </c:pt>
                <c:pt idx="315" formatCode="d/m/yyyy">
                  <c:v>45740</c:v>
                </c:pt>
                <c:pt idx="316" formatCode="d/m/yyyy">
                  <c:v>45741</c:v>
                </c:pt>
                <c:pt idx="317" formatCode="d/m/yyyy">
                  <c:v>45742</c:v>
                </c:pt>
                <c:pt idx="318" formatCode="d/m/yyyy">
                  <c:v>45743</c:v>
                </c:pt>
                <c:pt idx="319" formatCode="d/m/yyyy">
                  <c:v>45744</c:v>
                </c:pt>
                <c:pt idx="320" formatCode="d/m/yyyy">
                  <c:v>45747</c:v>
                </c:pt>
                <c:pt idx="321" formatCode="d/m/yyyy">
                  <c:v>45748</c:v>
                </c:pt>
                <c:pt idx="322" formatCode="d/m/yyyy">
                  <c:v>45749</c:v>
                </c:pt>
                <c:pt idx="323" formatCode="d/m/yyyy">
                  <c:v>45750</c:v>
                </c:pt>
                <c:pt idx="324" formatCode="d/m/yyyy">
                  <c:v>45751</c:v>
                </c:pt>
                <c:pt idx="325" formatCode="d/m/yyyy">
                  <c:v>45754</c:v>
                </c:pt>
                <c:pt idx="326" formatCode="d/m/yyyy">
                  <c:v>45755</c:v>
                </c:pt>
                <c:pt idx="327" formatCode="d/m/yyyy">
                  <c:v>45756</c:v>
                </c:pt>
                <c:pt idx="328" formatCode="d/m/yyyy">
                  <c:v>45757</c:v>
                </c:pt>
                <c:pt idx="329" formatCode="d/m/yyyy">
                  <c:v>45758</c:v>
                </c:pt>
                <c:pt idx="330" formatCode="d/m/yyyy">
                  <c:v>45761</c:v>
                </c:pt>
                <c:pt idx="331" formatCode="d/m/yyyy">
                  <c:v>45762</c:v>
                </c:pt>
                <c:pt idx="332" formatCode="d/m/yyyy">
                  <c:v>45763</c:v>
                </c:pt>
                <c:pt idx="333" formatCode="d/m/yyyy">
                  <c:v>45764</c:v>
                </c:pt>
                <c:pt idx="334" formatCode="d/m/yyyy">
                  <c:v>45765</c:v>
                </c:pt>
                <c:pt idx="335" formatCode="d/m/yyyy">
                  <c:v>45769</c:v>
                </c:pt>
                <c:pt idx="336" formatCode="d/m/yyyy">
                  <c:v>45770</c:v>
                </c:pt>
                <c:pt idx="337" formatCode="d/m/yyyy">
                  <c:v>45771</c:v>
                </c:pt>
                <c:pt idx="338" formatCode="d/m/yyyy">
                  <c:v>45772</c:v>
                </c:pt>
                <c:pt idx="339" formatCode="d/m/yyyy">
                  <c:v>45775</c:v>
                </c:pt>
                <c:pt idx="340" formatCode="d/m/yyyy">
                  <c:v>45776</c:v>
                </c:pt>
                <c:pt idx="341" formatCode="d/m/yyyy">
                  <c:v>45777</c:v>
                </c:pt>
                <c:pt idx="342" formatCode="d/m/yyyy">
                  <c:v>45779</c:v>
                </c:pt>
                <c:pt idx="343" formatCode="d/m/yyyy">
                  <c:v>45782</c:v>
                </c:pt>
                <c:pt idx="344" formatCode="d/m/yyyy">
                  <c:v>45783</c:v>
                </c:pt>
                <c:pt idx="345" formatCode="d/m/yyyy">
                  <c:v>45784</c:v>
                </c:pt>
                <c:pt idx="346" formatCode="d/m/yyyy">
                  <c:v>45785</c:v>
                </c:pt>
                <c:pt idx="347" formatCode="d/m/yyyy">
                  <c:v>45786</c:v>
                </c:pt>
                <c:pt idx="348" formatCode="d/m/yyyy">
                  <c:v>45789</c:v>
                </c:pt>
                <c:pt idx="349" formatCode="d/m/yyyy">
                  <c:v>45790</c:v>
                </c:pt>
                <c:pt idx="350" formatCode="d/m/yyyy">
                  <c:v>45791</c:v>
                </c:pt>
                <c:pt idx="351" formatCode="d/m/yyyy">
                  <c:v>45792</c:v>
                </c:pt>
                <c:pt idx="352" formatCode="d/m/yyyy">
                  <c:v>45793</c:v>
                </c:pt>
                <c:pt idx="353" formatCode="d/m/yyyy">
                  <c:v>45796</c:v>
                </c:pt>
                <c:pt idx="354" formatCode="d/m/yyyy">
                  <c:v>45797</c:v>
                </c:pt>
                <c:pt idx="355" formatCode="d/m/yyyy">
                  <c:v>45798</c:v>
                </c:pt>
                <c:pt idx="356" formatCode="d/m/yyyy">
                  <c:v>45799</c:v>
                </c:pt>
                <c:pt idx="357" formatCode="d/m/yyyy">
                  <c:v>45800</c:v>
                </c:pt>
                <c:pt idx="358" formatCode="d/m/yyyy">
                  <c:v>45803</c:v>
                </c:pt>
                <c:pt idx="359" formatCode="d/m/yyyy">
                  <c:v>45804</c:v>
                </c:pt>
                <c:pt idx="360" formatCode="d/m/yyyy">
                  <c:v>45805</c:v>
                </c:pt>
                <c:pt idx="361" formatCode="d/m/yyyy">
                  <c:v>45806</c:v>
                </c:pt>
                <c:pt idx="362" formatCode="d/m/yyyy">
                  <c:v>45807</c:v>
                </c:pt>
                <c:pt idx="363" formatCode="d/m/yyyy">
                  <c:v>45810</c:v>
                </c:pt>
                <c:pt idx="364" formatCode="d/m/yyyy">
                  <c:v>45811</c:v>
                </c:pt>
                <c:pt idx="365" formatCode="d/m/yyyy">
                  <c:v>45812</c:v>
                </c:pt>
                <c:pt idx="366" formatCode="d/m/yyyy">
                  <c:v>45813</c:v>
                </c:pt>
                <c:pt idx="367" formatCode="d/m/yyyy">
                  <c:v>45814</c:v>
                </c:pt>
                <c:pt idx="368" formatCode="d/m/yyyy">
                  <c:v>45817</c:v>
                </c:pt>
                <c:pt idx="369" formatCode="d/m/yyyy">
                  <c:v>45818</c:v>
                </c:pt>
                <c:pt idx="370" formatCode="d/m/yyyy">
                  <c:v>45819</c:v>
                </c:pt>
                <c:pt idx="371" formatCode="d/m/yyyy">
                  <c:v>45820</c:v>
                </c:pt>
                <c:pt idx="372" formatCode="d/m/yyyy">
                  <c:v>45821</c:v>
                </c:pt>
                <c:pt idx="373" formatCode="d/m/yyyy">
                  <c:v>45824</c:v>
                </c:pt>
                <c:pt idx="374" formatCode="d/m/yyyy">
                  <c:v>45825</c:v>
                </c:pt>
                <c:pt idx="375" formatCode="d/m/yyyy">
                  <c:v>45826</c:v>
                </c:pt>
                <c:pt idx="376" formatCode="d/m/yyyy">
                  <c:v>45827</c:v>
                </c:pt>
                <c:pt idx="377" formatCode="d/m/yyyy">
                  <c:v>45828</c:v>
                </c:pt>
                <c:pt idx="378" formatCode="d/m/yyyy">
                  <c:v>45831</c:v>
                </c:pt>
                <c:pt idx="379" formatCode="d/m/yyyy">
                  <c:v>45832</c:v>
                </c:pt>
                <c:pt idx="380" formatCode="d/m/yyyy">
                  <c:v>45833</c:v>
                </c:pt>
                <c:pt idx="381" formatCode="d/m/yyyy">
                  <c:v>45834</c:v>
                </c:pt>
                <c:pt idx="382" formatCode="d/m/yyyy">
                  <c:v>45835</c:v>
                </c:pt>
                <c:pt idx="383" formatCode="d/m/yyyy">
                  <c:v>45838</c:v>
                </c:pt>
                <c:pt idx="384" formatCode="d/m/yyyy">
                  <c:v>45839</c:v>
                </c:pt>
                <c:pt idx="385" formatCode="d/m/yyyy">
                  <c:v>45840</c:v>
                </c:pt>
                <c:pt idx="386" formatCode="d/m/yyyy">
                  <c:v>45841</c:v>
                </c:pt>
                <c:pt idx="387" formatCode="d/m/yyyy">
                  <c:v>45842</c:v>
                </c:pt>
                <c:pt idx="388" formatCode="d/m/yyyy">
                  <c:v>45845</c:v>
                </c:pt>
                <c:pt idx="389" formatCode="d/m/yyyy">
                  <c:v>45846</c:v>
                </c:pt>
                <c:pt idx="390" formatCode="d/m/yyyy">
                  <c:v>45847</c:v>
                </c:pt>
                <c:pt idx="391" formatCode="d/m/yyyy">
                  <c:v>45848</c:v>
                </c:pt>
                <c:pt idx="392" formatCode="d/m/yyyy">
                  <c:v>45849</c:v>
                </c:pt>
                <c:pt idx="393" formatCode="d/m/yyyy">
                  <c:v>45852</c:v>
                </c:pt>
                <c:pt idx="394" formatCode="d/m/yyyy">
                  <c:v>45853</c:v>
                </c:pt>
                <c:pt idx="395" formatCode="d/m/yyyy">
                  <c:v>45854</c:v>
                </c:pt>
                <c:pt idx="396" formatCode="d/m/yyyy">
                  <c:v>45855</c:v>
                </c:pt>
                <c:pt idx="397" formatCode="d/m/yyyy">
                  <c:v>45856</c:v>
                </c:pt>
                <c:pt idx="398" formatCode="d/m/yyyy">
                  <c:v>45859</c:v>
                </c:pt>
                <c:pt idx="399" formatCode="d/m/yyyy">
                  <c:v>45860</c:v>
                </c:pt>
                <c:pt idx="400" formatCode="d/m/yyyy">
                  <c:v>45861</c:v>
                </c:pt>
                <c:pt idx="401" formatCode="d/m/yyyy">
                  <c:v>45862</c:v>
                </c:pt>
                <c:pt idx="402" formatCode="d/m/yyyy">
                  <c:v>45863</c:v>
                </c:pt>
                <c:pt idx="403" formatCode="d/m/yyyy">
                  <c:v>45866</c:v>
                </c:pt>
                <c:pt idx="404" formatCode="d/m/yyyy">
                  <c:v>45867</c:v>
                </c:pt>
                <c:pt idx="405" formatCode="d/m/yyyy">
                  <c:v>45868</c:v>
                </c:pt>
                <c:pt idx="406" formatCode="d/m/yyyy">
                  <c:v>45869</c:v>
                </c:pt>
                <c:pt idx="407" formatCode="d/m/yyyy">
                  <c:v>45870</c:v>
                </c:pt>
                <c:pt idx="408" formatCode="d/m/yyyy">
                  <c:v>45873</c:v>
                </c:pt>
                <c:pt idx="409" formatCode="d/m/yyyy">
                  <c:v>45874</c:v>
                </c:pt>
                <c:pt idx="410" formatCode="d/m/yyyy">
                  <c:v>45875</c:v>
                </c:pt>
                <c:pt idx="411" formatCode="d/m/yyyy">
                  <c:v>45876</c:v>
                </c:pt>
                <c:pt idx="412" formatCode="d/m/yyyy">
                  <c:v>45877</c:v>
                </c:pt>
                <c:pt idx="413" formatCode="d/m/yyyy">
                  <c:v>45880</c:v>
                </c:pt>
                <c:pt idx="414" formatCode="d/m/yyyy">
                  <c:v>45881</c:v>
                </c:pt>
                <c:pt idx="415" formatCode="d/m/yyyy">
                  <c:v>45882</c:v>
                </c:pt>
                <c:pt idx="416" formatCode="d/m/yyyy">
                  <c:v>45883</c:v>
                </c:pt>
                <c:pt idx="417" formatCode="d/m/yyyy">
                  <c:v>45884</c:v>
                </c:pt>
                <c:pt idx="418" formatCode="d/m/yyyy">
                  <c:v>45887</c:v>
                </c:pt>
                <c:pt idx="419" formatCode="d/m/yyyy">
                  <c:v>45888</c:v>
                </c:pt>
                <c:pt idx="420" formatCode="d/m/yyyy">
                  <c:v>45889</c:v>
                </c:pt>
                <c:pt idx="421" formatCode="d/m/yyyy">
                  <c:v>45890</c:v>
                </c:pt>
                <c:pt idx="422" formatCode="d/m/yyyy">
                  <c:v>45891</c:v>
                </c:pt>
                <c:pt idx="423" formatCode="d/m/yyyy">
                  <c:v>45894</c:v>
                </c:pt>
                <c:pt idx="424" formatCode="d/m/yyyy">
                  <c:v>45895</c:v>
                </c:pt>
                <c:pt idx="425" formatCode="d/m/yyyy">
                  <c:v>45896</c:v>
                </c:pt>
                <c:pt idx="426" formatCode="d/m/yyyy">
                  <c:v>45897</c:v>
                </c:pt>
                <c:pt idx="427" formatCode="d/m/yyyy">
                  <c:v>45898</c:v>
                </c:pt>
                <c:pt idx="428" formatCode="d/m/yyyy">
                  <c:v>45901</c:v>
                </c:pt>
                <c:pt idx="429" formatCode="d/m/yyyy">
                  <c:v>45902</c:v>
                </c:pt>
                <c:pt idx="430" formatCode="d/m/yyyy">
                  <c:v>45903</c:v>
                </c:pt>
                <c:pt idx="431" formatCode="d/m/yyyy">
                  <c:v>45904</c:v>
                </c:pt>
                <c:pt idx="432" formatCode="d/m/yyyy">
                  <c:v>45905</c:v>
                </c:pt>
                <c:pt idx="433" formatCode="d/m/yyyy">
                  <c:v>45908</c:v>
                </c:pt>
                <c:pt idx="434" formatCode="d/m/yyyy">
                  <c:v>45909</c:v>
                </c:pt>
                <c:pt idx="435" formatCode="d/m/yyyy">
                  <c:v>45910</c:v>
                </c:pt>
                <c:pt idx="436" formatCode="d/m/yyyy">
                  <c:v>45911</c:v>
                </c:pt>
                <c:pt idx="437" formatCode="d/m/yyyy">
                  <c:v>45912</c:v>
                </c:pt>
                <c:pt idx="438" formatCode="d/m/yyyy">
                  <c:v>45915</c:v>
                </c:pt>
                <c:pt idx="439" formatCode="d/m/yyyy">
                  <c:v>45916</c:v>
                </c:pt>
                <c:pt idx="440" formatCode="d/m/yyyy">
                  <c:v>45917</c:v>
                </c:pt>
                <c:pt idx="441" formatCode="d/m/yyyy">
                  <c:v>45918</c:v>
                </c:pt>
                <c:pt idx="442" formatCode="d/m/yyyy">
                  <c:v>45919</c:v>
                </c:pt>
                <c:pt idx="443" formatCode="d/m/yyyy">
                  <c:v>45922</c:v>
                </c:pt>
                <c:pt idx="444" formatCode="d/m/yyyy">
                  <c:v>45923</c:v>
                </c:pt>
                <c:pt idx="445" formatCode="d/m/yyyy">
                  <c:v>45924</c:v>
                </c:pt>
                <c:pt idx="446" formatCode="d/m/yyyy">
                  <c:v>45925</c:v>
                </c:pt>
                <c:pt idx="447" formatCode="d/m/yyyy">
                  <c:v>45926</c:v>
                </c:pt>
                <c:pt idx="448" formatCode="d/m/yyyy">
                  <c:v>45929</c:v>
                </c:pt>
                <c:pt idx="449" formatCode="d/m/yyyy">
                  <c:v>45930</c:v>
                </c:pt>
                <c:pt idx="450" formatCode="d/m/yyyy">
                  <c:v>45931</c:v>
                </c:pt>
                <c:pt idx="451" formatCode="d/m/yyyy">
                  <c:v>45932</c:v>
                </c:pt>
                <c:pt idx="452" formatCode="d/m/yyyy">
                  <c:v>45933</c:v>
                </c:pt>
                <c:pt idx="453" formatCode="d/m/yyyy">
                  <c:v>45936</c:v>
                </c:pt>
                <c:pt idx="454" formatCode="d/m/yyyy">
                  <c:v>45937</c:v>
                </c:pt>
                <c:pt idx="455" formatCode="d/m/yyyy">
                  <c:v>45938</c:v>
                </c:pt>
                <c:pt idx="456" formatCode="d/m/yyyy">
                  <c:v>45939</c:v>
                </c:pt>
                <c:pt idx="457" formatCode="d/m/yyyy">
                  <c:v>45940</c:v>
                </c:pt>
                <c:pt idx="458" formatCode="d/m/yyyy">
                  <c:v>45943</c:v>
                </c:pt>
                <c:pt idx="459" formatCode="d/m/yyyy">
                  <c:v>45944</c:v>
                </c:pt>
                <c:pt idx="460" formatCode="d/m/yyyy">
                  <c:v>45945</c:v>
                </c:pt>
                <c:pt idx="461" formatCode="d/m/yyyy">
                  <c:v>45946</c:v>
                </c:pt>
                <c:pt idx="462" formatCode="d/m/yyyy">
                  <c:v>45947</c:v>
                </c:pt>
                <c:pt idx="463" formatCode="d/m/yyyy">
                  <c:v>45950</c:v>
                </c:pt>
                <c:pt idx="464" formatCode="d/m/yyyy">
                  <c:v>45951</c:v>
                </c:pt>
                <c:pt idx="465" formatCode="d/m/yyyy">
                  <c:v>45952</c:v>
                </c:pt>
                <c:pt idx="466" formatCode="d/m/yyyy">
                  <c:v>45953</c:v>
                </c:pt>
                <c:pt idx="467" formatCode="d/m/yyyy">
                  <c:v>45954</c:v>
                </c:pt>
                <c:pt idx="468" formatCode="d/m/yyyy">
                  <c:v>45957</c:v>
                </c:pt>
                <c:pt idx="469" formatCode="d/m/yyyy">
                  <c:v>45958</c:v>
                </c:pt>
                <c:pt idx="470" formatCode="d/m/yyyy">
                  <c:v>45959</c:v>
                </c:pt>
                <c:pt idx="471" formatCode="d/m/yyyy">
                  <c:v>45960</c:v>
                </c:pt>
                <c:pt idx="472" formatCode="d/m/yyyy">
                  <c:v>45961</c:v>
                </c:pt>
                <c:pt idx="473" formatCode="d/m/yyyy">
                  <c:v>45964</c:v>
                </c:pt>
                <c:pt idx="474" formatCode="d/m/yyyy">
                  <c:v>45965</c:v>
                </c:pt>
                <c:pt idx="475" formatCode="d/m/yyyy">
                  <c:v>45966</c:v>
                </c:pt>
                <c:pt idx="476" formatCode="d/m/yyyy">
                  <c:v>45967</c:v>
                </c:pt>
                <c:pt idx="477" formatCode="d/m/yyyy">
                  <c:v>45968</c:v>
                </c:pt>
                <c:pt idx="478" formatCode="d/m/yyyy">
                  <c:v>45971</c:v>
                </c:pt>
                <c:pt idx="479" formatCode="d/m/yyyy">
                  <c:v>45972</c:v>
                </c:pt>
                <c:pt idx="480" formatCode="d/m/yyyy">
                  <c:v>45973</c:v>
                </c:pt>
                <c:pt idx="481" formatCode="d/m/yyyy">
                  <c:v>45974</c:v>
                </c:pt>
                <c:pt idx="482" formatCode="d/m/yyyy">
                  <c:v>45975</c:v>
                </c:pt>
                <c:pt idx="483" formatCode="d/m/yyyy">
                  <c:v>45978</c:v>
                </c:pt>
                <c:pt idx="484" formatCode="d/m/yyyy">
                  <c:v>45979</c:v>
                </c:pt>
                <c:pt idx="485" formatCode="d/m/yyyy">
                  <c:v>45980</c:v>
                </c:pt>
                <c:pt idx="486" formatCode="d/m/yyyy">
                  <c:v>45981</c:v>
                </c:pt>
                <c:pt idx="487" formatCode="d/m/yyyy">
                  <c:v>45982</c:v>
                </c:pt>
                <c:pt idx="488" formatCode="d/m/yyyy">
                  <c:v>45985</c:v>
                </c:pt>
                <c:pt idx="489" formatCode="d/m/yyyy">
                  <c:v>45986</c:v>
                </c:pt>
                <c:pt idx="490" formatCode="d/m/yyyy">
                  <c:v>45987</c:v>
                </c:pt>
                <c:pt idx="491" formatCode="d/m/yyyy">
                  <c:v>45988</c:v>
                </c:pt>
                <c:pt idx="492" formatCode="d/m/yyyy">
                  <c:v>45989</c:v>
                </c:pt>
                <c:pt idx="493" formatCode="d/m/yyyy">
                  <c:v>45992</c:v>
                </c:pt>
                <c:pt idx="494" formatCode="d/m/yyyy">
                  <c:v>45993</c:v>
                </c:pt>
                <c:pt idx="495" formatCode="d/m/yyyy">
                  <c:v>45994</c:v>
                </c:pt>
                <c:pt idx="496" formatCode="d/m/yyyy">
                  <c:v>45995</c:v>
                </c:pt>
                <c:pt idx="497" formatCode="d/m/yyyy">
                  <c:v>45996</c:v>
                </c:pt>
                <c:pt idx="498" formatCode="d/m/yyyy">
                  <c:v>45999</c:v>
                </c:pt>
                <c:pt idx="499" formatCode="d/m/yyyy">
                  <c:v>46000</c:v>
                </c:pt>
                <c:pt idx="500" formatCode="d/m/yyyy">
                  <c:v>46001</c:v>
                </c:pt>
                <c:pt idx="501" formatCode="d/m/yyyy">
                  <c:v>46002</c:v>
                </c:pt>
                <c:pt idx="502" formatCode="d/m/yyyy">
                  <c:v>46003</c:v>
                </c:pt>
                <c:pt idx="503" formatCode="d/m/yyyy">
                  <c:v>46006</c:v>
                </c:pt>
                <c:pt idx="504" formatCode="d/m/yyyy">
                  <c:v>46007</c:v>
                </c:pt>
                <c:pt idx="505" formatCode="d/m/yyyy">
                  <c:v>46008</c:v>
                </c:pt>
                <c:pt idx="506" formatCode="d/m/yyyy">
                  <c:v>46009</c:v>
                </c:pt>
                <c:pt idx="507" formatCode="d/m/yyyy">
                  <c:v>46010</c:v>
                </c:pt>
                <c:pt idx="508" formatCode="d/m/yyyy">
                  <c:v>46013</c:v>
                </c:pt>
                <c:pt idx="509" formatCode="d/m/yyyy">
                  <c:v>46014</c:v>
                </c:pt>
                <c:pt idx="510" formatCode="d/m/yyyy">
                  <c:v>46016</c:v>
                </c:pt>
                <c:pt idx="511" formatCode="d/m/yyyy">
                  <c:v>46020</c:v>
                </c:pt>
                <c:pt idx="512" formatCode="d/m/yyyy">
                  <c:v>46021</c:v>
                </c:pt>
              </c:numCache>
            </c:numRef>
          </c:cat>
          <c:val>
            <c:numRef>
              <c:f>Sheet1!$C$2:$C$514</c:f>
              <c:numCache>
                <c:formatCode>General</c:formatCode>
                <c:ptCount val="513"/>
                <c:pt idx="0">
                  <c:v>42.54287671232877</c:v>
                </c:pt>
                <c:pt idx="1">
                  <c:v>41.664109589041097</c:v>
                </c:pt>
                <c:pt idx="2">
                  <c:v>42.238630136986323</c:v>
                </c:pt>
                <c:pt idx="3">
                  <c:v>41.46191780821917</c:v>
                </c:pt>
                <c:pt idx="4">
                  <c:v>42.222602739726021</c:v>
                </c:pt>
                <c:pt idx="5">
                  <c:v>40.753698630136981</c:v>
                </c:pt>
                <c:pt idx="6">
                  <c:v>40.866849315068478</c:v>
                </c:pt>
                <c:pt idx="7">
                  <c:v>41.979452054794478</c:v>
                </c:pt>
                <c:pt idx="8">
                  <c:v>38.061643835616408</c:v>
                </c:pt>
                <c:pt idx="9">
                  <c:v>37.279178082191763</c:v>
                </c:pt>
                <c:pt idx="10">
                  <c:v>37.991780821917807</c:v>
                </c:pt>
                <c:pt idx="11">
                  <c:v>38.444931506849315</c:v>
                </c:pt>
                <c:pt idx="12">
                  <c:v>37.818904109589056</c:v>
                </c:pt>
                <c:pt idx="13">
                  <c:v>37.936986301369835</c:v>
                </c:pt>
                <c:pt idx="14">
                  <c:v>37.152054794520552</c:v>
                </c:pt>
                <c:pt idx="15">
                  <c:v>38.031780821917806</c:v>
                </c:pt>
                <c:pt idx="16">
                  <c:v>37.808356164383561</c:v>
                </c:pt>
                <c:pt idx="17">
                  <c:v>37.666575342465734</c:v>
                </c:pt>
                <c:pt idx="18">
                  <c:v>36.517123287671225</c:v>
                </c:pt>
                <c:pt idx="19">
                  <c:v>36.667945205479448</c:v>
                </c:pt>
                <c:pt idx="20">
                  <c:v>36.028493150684952</c:v>
                </c:pt>
                <c:pt idx="21">
                  <c:v>36.267123287671232</c:v>
                </c:pt>
                <c:pt idx="22">
                  <c:v>37.218904109589033</c:v>
                </c:pt>
                <c:pt idx="23">
                  <c:v>38.978630136986325</c:v>
                </c:pt>
                <c:pt idx="24">
                  <c:v>37.607123287671214</c:v>
                </c:pt>
                <c:pt idx="25">
                  <c:v>37.436164383561632</c:v>
                </c:pt>
                <c:pt idx="26">
                  <c:v>37.942739726027419</c:v>
                </c:pt>
                <c:pt idx="27">
                  <c:v>38.695342465753455</c:v>
                </c:pt>
                <c:pt idx="28">
                  <c:v>38.685068493150652</c:v>
                </c:pt>
                <c:pt idx="29">
                  <c:v>38.19452054794521</c:v>
                </c:pt>
                <c:pt idx="30">
                  <c:v>37.400684931506859</c:v>
                </c:pt>
                <c:pt idx="31">
                  <c:v>37.453424657534249</c:v>
                </c:pt>
                <c:pt idx="32">
                  <c:v>36.303424657534222</c:v>
                </c:pt>
                <c:pt idx="33">
                  <c:v>35.316164383561642</c:v>
                </c:pt>
                <c:pt idx="34">
                  <c:v>34.573561643835625</c:v>
                </c:pt>
                <c:pt idx="35">
                  <c:v>34.268493150684918</c:v>
                </c:pt>
                <c:pt idx="36">
                  <c:v>34.710410958904077</c:v>
                </c:pt>
                <c:pt idx="37">
                  <c:v>34.790410958904076</c:v>
                </c:pt>
                <c:pt idx="38">
                  <c:v>33.72999999999999</c:v>
                </c:pt>
                <c:pt idx="39">
                  <c:v>33.851506849315037</c:v>
                </c:pt>
                <c:pt idx="40">
                  <c:v>34.310136986301387</c:v>
                </c:pt>
                <c:pt idx="41">
                  <c:v>35.242465753424668</c:v>
                </c:pt>
                <c:pt idx="42">
                  <c:v>34.560958904109597</c:v>
                </c:pt>
                <c:pt idx="43">
                  <c:v>35.779726027397231</c:v>
                </c:pt>
                <c:pt idx="44">
                  <c:v>36.672602739726031</c:v>
                </c:pt>
                <c:pt idx="45">
                  <c:v>34.83410958904112</c:v>
                </c:pt>
                <c:pt idx="46">
                  <c:v>34.145479452054772</c:v>
                </c:pt>
                <c:pt idx="47">
                  <c:v>33.341095890410969</c:v>
                </c:pt>
                <c:pt idx="48">
                  <c:v>32.752054794520546</c:v>
                </c:pt>
                <c:pt idx="49">
                  <c:v>34.134657534246585</c:v>
                </c:pt>
                <c:pt idx="50">
                  <c:v>34.761643835616461</c:v>
                </c:pt>
                <c:pt idx="51">
                  <c:v>34.053150684931488</c:v>
                </c:pt>
                <c:pt idx="52">
                  <c:v>34.523013698630137</c:v>
                </c:pt>
                <c:pt idx="53">
                  <c:v>33.918630136986259</c:v>
                </c:pt>
                <c:pt idx="54">
                  <c:v>33.339452054794492</c:v>
                </c:pt>
                <c:pt idx="55">
                  <c:v>33.495205479452039</c:v>
                </c:pt>
                <c:pt idx="56">
                  <c:v>33.376986301369847</c:v>
                </c:pt>
                <c:pt idx="57">
                  <c:v>33.97150684931507</c:v>
                </c:pt>
                <c:pt idx="58">
                  <c:v>33.531506849315072</c:v>
                </c:pt>
                <c:pt idx="59">
                  <c:v>36.560273972602751</c:v>
                </c:pt>
                <c:pt idx="60">
                  <c:v>36.800273972602767</c:v>
                </c:pt>
                <c:pt idx="61">
                  <c:v>37.715068493150696</c:v>
                </c:pt>
                <c:pt idx="62">
                  <c:v>39.142191780821946</c:v>
                </c:pt>
                <c:pt idx="63">
                  <c:v>40.459589041095882</c:v>
                </c:pt>
                <c:pt idx="64">
                  <c:v>40.473972602739707</c:v>
                </c:pt>
                <c:pt idx="65">
                  <c:v>42.128493150684946</c:v>
                </c:pt>
                <c:pt idx="66">
                  <c:v>41.829041095890403</c:v>
                </c:pt>
                <c:pt idx="67">
                  <c:v>40.292876712328777</c:v>
                </c:pt>
                <c:pt idx="68">
                  <c:v>40.886301369862998</c:v>
                </c:pt>
                <c:pt idx="69">
                  <c:v>38.556986301369854</c:v>
                </c:pt>
                <c:pt idx="70">
                  <c:v>38.463150684931513</c:v>
                </c:pt>
                <c:pt idx="71">
                  <c:v>38.424657534246577</c:v>
                </c:pt>
                <c:pt idx="72">
                  <c:v>39.523698630136963</c:v>
                </c:pt>
                <c:pt idx="73">
                  <c:v>40.757534246575354</c:v>
                </c:pt>
                <c:pt idx="74">
                  <c:v>41.498630136986314</c:v>
                </c:pt>
                <c:pt idx="75">
                  <c:v>41.493150684931464</c:v>
                </c:pt>
                <c:pt idx="76">
                  <c:v>40.732054794520558</c:v>
                </c:pt>
                <c:pt idx="77">
                  <c:v>39.602465753424674</c:v>
                </c:pt>
                <c:pt idx="78">
                  <c:v>39.533287671232877</c:v>
                </c:pt>
                <c:pt idx="79">
                  <c:v>38.35616438356162</c:v>
                </c:pt>
                <c:pt idx="80">
                  <c:v>38.661232876712326</c:v>
                </c:pt>
                <c:pt idx="81">
                  <c:v>38.896164383561647</c:v>
                </c:pt>
                <c:pt idx="82">
                  <c:v>38.08219178082193</c:v>
                </c:pt>
                <c:pt idx="83">
                  <c:v>37.57726027397257</c:v>
                </c:pt>
                <c:pt idx="84">
                  <c:v>35.828219178082186</c:v>
                </c:pt>
                <c:pt idx="85">
                  <c:v>35.605479452054787</c:v>
                </c:pt>
                <c:pt idx="86">
                  <c:v>36.289863013698607</c:v>
                </c:pt>
                <c:pt idx="87">
                  <c:v>35.712602739726009</c:v>
                </c:pt>
                <c:pt idx="88">
                  <c:v>36.544657534246561</c:v>
                </c:pt>
                <c:pt idx="89">
                  <c:v>36.617397260273954</c:v>
                </c:pt>
                <c:pt idx="90">
                  <c:v>36.379178082191778</c:v>
                </c:pt>
                <c:pt idx="91">
                  <c:v>37.052191780821929</c:v>
                </c:pt>
                <c:pt idx="92">
                  <c:v>37.615068493150702</c:v>
                </c:pt>
                <c:pt idx="93">
                  <c:v>37.016849315068477</c:v>
                </c:pt>
                <c:pt idx="94">
                  <c:v>37.133150684931508</c:v>
                </c:pt>
                <c:pt idx="95">
                  <c:v>35.949999999999974</c:v>
                </c:pt>
                <c:pt idx="96">
                  <c:v>35.767671232876722</c:v>
                </c:pt>
                <c:pt idx="97">
                  <c:v>35.532328767123246</c:v>
                </c:pt>
                <c:pt idx="98">
                  <c:v>35.183561643835624</c:v>
                </c:pt>
                <c:pt idx="99">
                  <c:v>35.600273972602722</c:v>
                </c:pt>
                <c:pt idx="100">
                  <c:v>35.667945205479469</c:v>
                </c:pt>
                <c:pt idx="101">
                  <c:v>35.476027397260253</c:v>
                </c:pt>
                <c:pt idx="102">
                  <c:v>35.076986301369843</c:v>
                </c:pt>
                <c:pt idx="103">
                  <c:v>34.784109589041101</c:v>
                </c:pt>
                <c:pt idx="104">
                  <c:v>35.492328767123297</c:v>
                </c:pt>
                <c:pt idx="105">
                  <c:v>35.755205479452059</c:v>
                </c:pt>
                <c:pt idx="106">
                  <c:v>35.569863013698644</c:v>
                </c:pt>
                <c:pt idx="107">
                  <c:v>34.832328767123279</c:v>
                </c:pt>
                <c:pt idx="108">
                  <c:v>35.581095890410943</c:v>
                </c:pt>
                <c:pt idx="109">
                  <c:v>36.137671232876698</c:v>
                </c:pt>
                <c:pt idx="110">
                  <c:v>36.022191780821935</c:v>
                </c:pt>
                <c:pt idx="111">
                  <c:v>36.484520547945245</c:v>
                </c:pt>
                <c:pt idx="112">
                  <c:v>36.027671232876692</c:v>
                </c:pt>
                <c:pt idx="113">
                  <c:v>40.802602739726048</c:v>
                </c:pt>
                <c:pt idx="114">
                  <c:v>41.845753424657552</c:v>
                </c:pt>
                <c:pt idx="115">
                  <c:v>41.245068493150725</c:v>
                </c:pt>
                <c:pt idx="116">
                  <c:v>47.713150684931492</c:v>
                </c:pt>
                <c:pt idx="117">
                  <c:v>50.88493150684932</c:v>
                </c:pt>
                <c:pt idx="118">
                  <c:v>46.551506849315061</c:v>
                </c:pt>
                <c:pt idx="119">
                  <c:v>45.576301369863039</c:v>
                </c:pt>
                <c:pt idx="120">
                  <c:v>46.946575342465735</c:v>
                </c:pt>
                <c:pt idx="121">
                  <c:v>45.601643835616422</c:v>
                </c:pt>
                <c:pt idx="122">
                  <c:v>47.358904109589027</c:v>
                </c:pt>
                <c:pt idx="123">
                  <c:v>44.623287671232873</c:v>
                </c:pt>
                <c:pt idx="124">
                  <c:v>44.23013698630136</c:v>
                </c:pt>
                <c:pt idx="125">
                  <c:v>46.157671232876709</c:v>
                </c:pt>
                <c:pt idx="126">
                  <c:v>48.874520547945231</c:v>
                </c:pt>
                <c:pt idx="127">
                  <c:v>45.319726027397245</c:v>
                </c:pt>
                <c:pt idx="128">
                  <c:v>41.485479452054761</c:v>
                </c:pt>
                <c:pt idx="129">
                  <c:v>39.379863013698603</c:v>
                </c:pt>
                <c:pt idx="130">
                  <c:v>36.368219178082214</c:v>
                </c:pt>
                <c:pt idx="131">
                  <c:v>36.343835616438369</c:v>
                </c:pt>
                <c:pt idx="132">
                  <c:v>35.656712328767128</c:v>
                </c:pt>
                <c:pt idx="133">
                  <c:v>34.123150684931502</c:v>
                </c:pt>
                <c:pt idx="134">
                  <c:v>36.998630136986279</c:v>
                </c:pt>
                <c:pt idx="135">
                  <c:v>36.724794520547952</c:v>
                </c:pt>
                <c:pt idx="136">
                  <c:v>37.312054794520535</c:v>
                </c:pt>
                <c:pt idx="137">
                  <c:v>36.963698630136975</c:v>
                </c:pt>
                <c:pt idx="138">
                  <c:v>36.319178082191783</c:v>
                </c:pt>
                <c:pt idx="139">
                  <c:v>37.917260273972573</c:v>
                </c:pt>
                <c:pt idx="140">
                  <c:v>37.776986301369895</c:v>
                </c:pt>
                <c:pt idx="141">
                  <c:v>38.063424657534249</c:v>
                </c:pt>
                <c:pt idx="142">
                  <c:v>38.827397260273955</c:v>
                </c:pt>
                <c:pt idx="143">
                  <c:v>37.877123287671211</c:v>
                </c:pt>
                <c:pt idx="144">
                  <c:v>39.272054794520542</c:v>
                </c:pt>
                <c:pt idx="145">
                  <c:v>39.514383561643825</c:v>
                </c:pt>
                <c:pt idx="146">
                  <c:v>39.543561643835631</c:v>
                </c:pt>
                <c:pt idx="147">
                  <c:v>39.640000000000029</c:v>
                </c:pt>
                <c:pt idx="148">
                  <c:v>40.365753424657534</c:v>
                </c:pt>
                <c:pt idx="149">
                  <c:v>40.751095890410973</c:v>
                </c:pt>
                <c:pt idx="150">
                  <c:v>39.814246575342473</c:v>
                </c:pt>
                <c:pt idx="151">
                  <c:v>41.816438356164376</c:v>
                </c:pt>
                <c:pt idx="152">
                  <c:v>41.821095890410966</c:v>
                </c:pt>
                <c:pt idx="153">
                  <c:v>43.083150684931539</c:v>
                </c:pt>
                <c:pt idx="154">
                  <c:v>40.744383561643851</c:v>
                </c:pt>
                <c:pt idx="155">
                  <c:v>40.733150684931552</c:v>
                </c:pt>
                <c:pt idx="156">
                  <c:v>40.886301369863041</c:v>
                </c:pt>
                <c:pt idx="157">
                  <c:v>42.170273972602736</c:v>
                </c:pt>
                <c:pt idx="158">
                  <c:v>41.072602739726037</c:v>
                </c:pt>
                <c:pt idx="159">
                  <c:v>41.769863013698625</c:v>
                </c:pt>
                <c:pt idx="160">
                  <c:v>41.169315068493127</c:v>
                </c:pt>
                <c:pt idx="161">
                  <c:v>40.730273972602717</c:v>
                </c:pt>
                <c:pt idx="162">
                  <c:v>42.079452054794508</c:v>
                </c:pt>
                <c:pt idx="163">
                  <c:v>40.619863013698641</c:v>
                </c:pt>
                <c:pt idx="164">
                  <c:v>40.889315068493161</c:v>
                </c:pt>
                <c:pt idx="165">
                  <c:v>40.582191780821915</c:v>
                </c:pt>
                <c:pt idx="166">
                  <c:v>40.424109589041102</c:v>
                </c:pt>
                <c:pt idx="167">
                  <c:v>40.492465753424646</c:v>
                </c:pt>
                <c:pt idx="168">
                  <c:v>40.234520547945166</c:v>
                </c:pt>
                <c:pt idx="169">
                  <c:v>39.535890410958928</c:v>
                </c:pt>
                <c:pt idx="170">
                  <c:v>40.047945205479429</c:v>
                </c:pt>
                <c:pt idx="171">
                  <c:v>39.962191780821897</c:v>
                </c:pt>
                <c:pt idx="172">
                  <c:v>38.718630136986306</c:v>
                </c:pt>
                <c:pt idx="173">
                  <c:v>38.108904109589048</c:v>
                </c:pt>
                <c:pt idx="174">
                  <c:v>38.341095890410948</c:v>
                </c:pt>
                <c:pt idx="175">
                  <c:v>39.332739726027377</c:v>
                </c:pt>
                <c:pt idx="176">
                  <c:v>39.357808219178068</c:v>
                </c:pt>
                <c:pt idx="177">
                  <c:v>41.738767123287658</c:v>
                </c:pt>
                <c:pt idx="178">
                  <c:v>40.715068493150675</c:v>
                </c:pt>
                <c:pt idx="179">
                  <c:v>40.177260273972635</c:v>
                </c:pt>
                <c:pt idx="180">
                  <c:v>40.500547945205454</c:v>
                </c:pt>
                <c:pt idx="181">
                  <c:v>38.723287671232896</c:v>
                </c:pt>
                <c:pt idx="182">
                  <c:v>37.583287671232846</c:v>
                </c:pt>
                <c:pt idx="183">
                  <c:v>37.891506849315078</c:v>
                </c:pt>
                <c:pt idx="184">
                  <c:v>37.080821917808258</c:v>
                </c:pt>
                <c:pt idx="185">
                  <c:v>36.670547945205499</c:v>
                </c:pt>
                <c:pt idx="186">
                  <c:v>36.505479452054821</c:v>
                </c:pt>
                <c:pt idx="187">
                  <c:v>36.756164383561618</c:v>
                </c:pt>
                <c:pt idx="188">
                  <c:v>36.873698630136964</c:v>
                </c:pt>
                <c:pt idx="189">
                  <c:v>36.448356164383533</c:v>
                </c:pt>
                <c:pt idx="190">
                  <c:v>36.898082191780816</c:v>
                </c:pt>
                <c:pt idx="191">
                  <c:v>36.597808219178106</c:v>
                </c:pt>
                <c:pt idx="192">
                  <c:v>36.487671232876728</c:v>
                </c:pt>
                <c:pt idx="193">
                  <c:v>36.598493150684909</c:v>
                </c:pt>
                <c:pt idx="194">
                  <c:v>35.165479452054797</c:v>
                </c:pt>
                <c:pt idx="195">
                  <c:v>34.867123287671255</c:v>
                </c:pt>
                <c:pt idx="196">
                  <c:v>36.046027397260261</c:v>
                </c:pt>
                <c:pt idx="197">
                  <c:v>36.795890410958918</c:v>
                </c:pt>
                <c:pt idx="198">
                  <c:v>36.624657534246595</c:v>
                </c:pt>
                <c:pt idx="199">
                  <c:v>37.219999999999985</c:v>
                </c:pt>
                <c:pt idx="200">
                  <c:v>36.714246575342457</c:v>
                </c:pt>
                <c:pt idx="201">
                  <c:v>36.689863013698655</c:v>
                </c:pt>
                <c:pt idx="202">
                  <c:v>37.214794520547926</c:v>
                </c:pt>
                <c:pt idx="203">
                  <c:v>36.206301369863027</c:v>
                </c:pt>
                <c:pt idx="204">
                  <c:v>35.988767123287687</c:v>
                </c:pt>
                <c:pt idx="205">
                  <c:v>36.183972602739715</c:v>
                </c:pt>
                <c:pt idx="206">
                  <c:v>35.979452054794514</c:v>
                </c:pt>
                <c:pt idx="207">
                  <c:v>34.718356164383565</c:v>
                </c:pt>
                <c:pt idx="208">
                  <c:v>35.92054794520547</c:v>
                </c:pt>
                <c:pt idx="209">
                  <c:v>36.276712328767147</c:v>
                </c:pt>
                <c:pt idx="210">
                  <c:v>35.509589041095914</c:v>
                </c:pt>
                <c:pt idx="211">
                  <c:v>35.950136986301338</c:v>
                </c:pt>
                <c:pt idx="212">
                  <c:v>36.502191780821924</c:v>
                </c:pt>
                <c:pt idx="213">
                  <c:v>34.43849315068492</c:v>
                </c:pt>
                <c:pt idx="214">
                  <c:v>35.036438356164368</c:v>
                </c:pt>
                <c:pt idx="215">
                  <c:v>33.882191780821948</c:v>
                </c:pt>
                <c:pt idx="216">
                  <c:v>34.030958904109589</c:v>
                </c:pt>
                <c:pt idx="217">
                  <c:v>34.752054794520546</c:v>
                </c:pt>
                <c:pt idx="218">
                  <c:v>34.212876712328736</c:v>
                </c:pt>
                <c:pt idx="219">
                  <c:v>32.970684931506881</c:v>
                </c:pt>
                <c:pt idx="220">
                  <c:v>34.457534246575335</c:v>
                </c:pt>
                <c:pt idx="221">
                  <c:v>33.357534246575369</c:v>
                </c:pt>
                <c:pt idx="222">
                  <c:v>33.121917808219159</c:v>
                </c:pt>
                <c:pt idx="223">
                  <c:v>34.836986301369862</c:v>
                </c:pt>
                <c:pt idx="224">
                  <c:v>35.614246575342449</c:v>
                </c:pt>
                <c:pt idx="225">
                  <c:v>34.714109589041087</c:v>
                </c:pt>
                <c:pt idx="226">
                  <c:v>35.035616438356158</c:v>
                </c:pt>
                <c:pt idx="227">
                  <c:v>33.432876712328778</c:v>
                </c:pt>
                <c:pt idx="228">
                  <c:v>32.991232876712303</c:v>
                </c:pt>
                <c:pt idx="229">
                  <c:v>32.784246575342465</c:v>
                </c:pt>
                <c:pt idx="230">
                  <c:v>32.572876712328778</c:v>
                </c:pt>
                <c:pt idx="231">
                  <c:v>33.580136986301355</c:v>
                </c:pt>
                <c:pt idx="232">
                  <c:v>34.21479452054794</c:v>
                </c:pt>
                <c:pt idx="233">
                  <c:v>35.286301369862997</c:v>
                </c:pt>
                <c:pt idx="234">
                  <c:v>36.676712328767145</c:v>
                </c:pt>
                <c:pt idx="235">
                  <c:v>34.596849315068482</c:v>
                </c:pt>
                <c:pt idx="236">
                  <c:v>34.270958904109605</c:v>
                </c:pt>
                <c:pt idx="237">
                  <c:v>34.254109589041093</c:v>
                </c:pt>
                <c:pt idx="238">
                  <c:v>35.858356164383579</c:v>
                </c:pt>
                <c:pt idx="239">
                  <c:v>34.016712328767127</c:v>
                </c:pt>
                <c:pt idx="240">
                  <c:v>33.348767123287672</c:v>
                </c:pt>
                <c:pt idx="241">
                  <c:v>31.212328767123275</c:v>
                </c:pt>
                <c:pt idx="242">
                  <c:v>31.021917808219168</c:v>
                </c:pt>
                <c:pt idx="243">
                  <c:v>30.881506849315031</c:v>
                </c:pt>
                <c:pt idx="244">
                  <c:v>29.479999999999997</c:v>
                </c:pt>
                <c:pt idx="245">
                  <c:v>29.499999999999993</c:v>
                </c:pt>
                <c:pt idx="246">
                  <c:v>29.909041095890387</c:v>
                </c:pt>
                <c:pt idx="247">
                  <c:v>29.10287671232874</c:v>
                </c:pt>
                <c:pt idx="248">
                  <c:v>30.771232876712329</c:v>
                </c:pt>
                <c:pt idx="249">
                  <c:v>30.238356164383575</c:v>
                </c:pt>
                <c:pt idx="250">
                  <c:v>30.816986301369866</c:v>
                </c:pt>
                <c:pt idx="251">
                  <c:v>30.617671232876731</c:v>
                </c:pt>
                <c:pt idx="252">
                  <c:v>30.459999999999976</c:v>
                </c:pt>
                <c:pt idx="253">
                  <c:v>30.728630136986279</c:v>
                </c:pt>
                <c:pt idx="254">
                  <c:v>30.955068493150684</c:v>
                </c:pt>
                <c:pt idx="255">
                  <c:v>30.101095890410967</c:v>
                </c:pt>
                <c:pt idx="256">
                  <c:v>27.909315068493168</c:v>
                </c:pt>
                <c:pt idx="257" formatCode="0">
                  <c:v>27.499999999999993</c:v>
                </c:pt>
                <c:pt idx="258" formatCode="0">
                  <c:v>26.399999999999977</c:v>
                </c:pt>
                <c:pt idx="259" formatCode="0">
                  <c:v>28.000000000000025</c:v>
                </c:pt>
                <c:pt idx="260" formatCode="0">
                  <c:v>28.399999999999981</c:v>
                </c:pt>
                <c:pt idx="261" formatCode="0">
                  <c:v>27.899999999999991</c:v>
                </c:pt>
                <c:pt idx="262" formatCode="0">
                  <c:v>24.800000000000022</c:v>
                </c:pt>
                <c:pt idx="263" formatCode="0">
                  <c:v>25.099999999999987</c:v>
                </c:pt>
                <c:pt idx="264" formatCode="0">
                  <c:v>25.699999999999967</c:v>
                </c:pt>
                <c:pt idx="265" formatCode="0">
                  <c:v>26.399999999999977</c:v>
                </c:pt>
                <c:pt idx="266" formatCode="0">
                  <c:v>25.999999999999979</c:v>
                </c:pt>
                <c:pt idx="267" formatCode="0">
                  <c:v>27</c:v>
                </c:pt>
                <c:pt idx="268" formatCode="0">
                  <c:v>25.4</c:v>
                </c:pt>
                <c:pt idx="269" formatCode="0">
                  <c:v>25.59999999999998</c:v>
                </c:pt>
                <c:pt idx="270" formatCode="0">
                  <c:v>27.500000000000036</c:v>
                </c:pt>
                <c:pt idx="271" formatCode="0">
                  <c:v>28.700000000000038</c:v>
                </c:pt>
                <c:pt idx="272" formatCode="0">
                  <c:v>28.400000000000027</c:v>
                </c:pt>
                <c:pt idx="273" formatCode="0">
                  <c:v>28.300000000000036</c:v>
                </c:pt>
                <c:pt idx="274" formatCode="0">
                  <c:v>27.499999999999993</c:v>
                </c:pt>
                <c:pt idx="275" formatCode="0">
                  <c:v>27.59999999999998</c:v>
                </c:pt>
                <c:pt idx="276" formatCode="0">
                  <c:v>26.699999999999989</c:v>
                </c:pt>
                <c:pt idx="277" formatCode="0">
                  <c:v>26.200000000000003</c:v>
                </c:pt>
                <c:pt idx="278" formatCode="0">
                  <c:v>26.799999999999979</c:v>
                </c:pt>
                <c:pt idx="279" formatCode="0">
                  <c:v>26.400000000000023</c:v>
                </c:pt>
                <c:pt idx="280" formatCode="0">
                  <c:v>25.900000000000034</c:v>
                </c:pt>
                <c:pt idx="281" formatCode="0">
                  <c:v>26.400000000000023</c:v>
                </c:pt>
                <c:pt idx="282" formatCode="0">
                  <c:v>26.499999999999968</c:v>
                </c:pt>
                <c:pt idx="283" formatCode="0">
                  <c:v>26.799999999999979</c:v>
                </c:pt>
                <c:pt idx="284" formatCode="0">
                  <c:v>28.100000000000016</c:v>
                </c:pt>
                <c:pt idx="285" formatCode="0">
                  <c:v>29.400000000000006</c:v>
                </c:pt>
                <c:pt idx="286" formatCode="0">
                  <c:v>29.59999999999998</c:v>
                </c:pt>
                <c:pt idx="287" formatCode="0">
                  <c:v>29.300000000000015</c:v>
                </c:pt>
                <c:pt idx="288" formatCode="0">
                  <c:v>28.29999999999999</c:v>
                </c:pt>
                <c:pt idx="289" formatCode="0">
                  <c:v>28.29999999999999</c:v>
                </c:pt>
                <c:pt idx="290" formatCode="0">
                  <c:v>27.700000000000014</c:v>
                </c:pt>
                <c:pt idx="291" formatCode="0">
                  <c:v>28.400000000000027</c:v>
                </c:pt>
                <c:pt idx="292" formatCode="0">
                  <c:v>29.000000000000004</c:v>
                </c:pt>
                <c:pt idx="293" formatCode="0">
                  <c:v>29.400000000000006</c:v>
                </c:pt>
                <c:pt idx="294" formatCode="0">
                  <c:v>29.999999999999982</c:v>
                </c:pt>
                <c:pt idx="295" formatCode="0">
                  <c:v>30.000000000000028</c:v>
                </c:pt>
                <c:pt idx="296" formatCode="0">
                  <c:v>29.000000000000004</c:v>
                </c:pt>
                <c:pt idx="297" formatCode="0">
                  <c:v>28.500000000000014</c:v>
                </c:pt>
                <c:pt idx="298" formatCode="0">
                  <c:v>27.300000000000011</c:v>
                </c:pt>
                <c:pt idx="299" formatCode="0">
                  <c:v>27.59999999999998</c:v>
                </c:pt>
                <c:pt idx="300" formatCode="0">
                  <c:v>27.099999999999991</c:v>
                </c:pt>
                <c:pt idx="301" formatCode="0">
                  <c:v>27.499999999999993</c:v>
                </c:pt>
                <c:pt idx="302" formatCode="0">
                  <c:v>26.699999999999989</c:v>
                </c:pt>
                <c:pt idx="303" formatCode="0">
                  <c:v>26.699999999999989</c:v>
                </c:pt>
                <c:pt idx="304" formatCode="0">
                  <c:v>26.800000000000026</c:v>
                </c:pt>
                <c:pt idx="305" formatCode="0">
                  <c:v>25.999999999999979</c:v>
                </c:pt>
                <c:pt idx="306" formatCode="0">
                  <c:v>24.800000000000022</c:v>
                </c:pt>
                <c:pt idx="307" formatCode="0">
                  <c:v>25.200000000000024</c:v>
                </c:pt>
                <c:pt idx="308" formatCode="0">
                  <c:v>26.6</c:v>
                </c:pt>
                <c:pt idx="309" formatCode="0">
                  <c:v>27</c:v>
                </c:pt>
                <c:pt idx="310" formatCode="0">
                  <c:v>27</c:v>
                </c:pt>
                <c:pt idx="311" formatCode="0">
                  <c:v>27.59999999999998</c:v>
                </c:pt>
                <c:pt idx="312" formatCode="0">
                  <c:v>28.900000000000013</c:v>
                </c:pt>
                <c:pt idx="313" formatCode="0">
                  <c:v>27.500000000000036</c:v>
                </c:pt>
                <c:pt idx="314" formatCode="0">
                  <c:v>28.89999999999997</c:v>
                </c:pt>
                <c:pt idx="315" formatCode="0">
                  <c:v>28.900000000000013</c:v>
                </c:pt>
                <c:pt idx="316" formatCode="0">
                  <c:v>28.699999999999992</c:v>
                </c:pt>
                <c:pt idx="317" formatCode="0">
                  <c:v>28.29999999999999</c:v>
                </c:pt>
                <c:pt idx="318" formatCode="0">
                  <c:v>28.6</c:v>
                </c:pt>
                <c:pt idx="319" formatCode="0">
                  <c:v>28.400000000000027</c:v>
                </c:pt>
                <c:pt idx="320" formatCode="0">
                  <c:v>28.100000000000016</c:v>
                </c:pt>
                <c:pt idx="321" formatCode="0">
                  <c:v>30.900000000000016</c:v>
                </c:pt>
                <c:pt idx="322" formatCode="0">
                  <c:v>32.099999999999973</c:v>
                </c:pt>
                <c:pt idx="323" formatCode="0">
                  <c:v>33.800000000000011</c:v>
                </c:pt>
                <c:pt idx="324" formatCode="0">
                  <c:v>35.300000000000018</c:v>
                </c:pt>
                <c:pt idx="325" formatCode="0">
                  <c:v>40.79999999999999</c:v>
                </c:pt>
                <c:pt idx="326" formatCode="0">
                  <c:v>39.000000000000014</c:v>
                </c:pt>
                <c:pt idx="327" formatCode="0">
                  <c:v>41.199999999999989</c:v>
                </c:pt>
                <c:pt idx="328" formatCode="0">
                  <c:v>34.799999999999983</c:v>
                </c:pt>
                <c:pt idx="329" formatCode="0">
                  <c:v>37.000000000000014</c:v>
                </c:pt>
                <c:pt idx="330" formatCode="0">
                  <c:v>36.499999999999979</c:v>
                </c:pt>
                <c:pt idx="331" formatCode="0">
                  <c:v>36.100000000000023</c:v>
                </c:pt>
                <c:pt idx="332" formatCode="0">
                  <c:v>36.400000000000034</c:v>
                </c:pt>
                <c:pt idx="333" formatCode="0">
                  <c:v>35.999999999999986</c:v>
                </c:pt>
                <c:pt idx="334" formatCode="0">
                  <c:v>35.999999999999986</c:v>
                </c:pt>
                <c:pt idx="335" formatCode="0">
                  <c:v>35.9</c:v>
                </c:pt>
                <c:pt idx="336" formatCode="0">
                  <c:v>35.400000000000006</c:v>
                </c:pt>
                <c:pt idx="337" formatCode="0">
                  <c:v>35.099999999999994</c:v>
                </c:pt>
                <c:pt idx="338" formatCode="0">
                  <c:v>36.20000000000001</c:v>
                </c:pt>
                <c:pt idx="339" formatCode="0">
                  <c:v>34.100000000000023</c:v>
                </c:pt>
                <c:pt idx="340" formatCode="0">
                  <c:v>34.299999999999997</c:v>
                </c:pt>
                <c:pt idx="341" formatCode="0">
                  <c:v>34.600000000000009</c:v>
                </c:pt>
                <c:pt idx="342" formatCode="0">
                  <c:v>35.400000000000006</c:v>
                </c:pt>
                <c:pt idx="343" formatCode="0">
                  <c:v>34.800000000000033</c:v>
                </c:pt>
                <c:pt idx="344" formatCode="0">
                  <c:v>36.899999999999977</c:v>
                </c:pt>
                <c:pt idx="345" formatCode="0">
                  <c:v>39.000000000000014</c:v>
                </c:pt>
                <c:pt idx="346" formatCode="0">
                  <c:v>34.499999999999972</c:v>
                </c:pt>
                <c:pt idx="347" formatCode="0">
                  <c:v>33.800000000000011</c:v>
                </c:pt>
                <c:pt idx="348" formatCode="0">
                  <c:v>31.299999999999972</c:v>
                </c:pt>
                <c:pt idx="349" formatCode="0">
                  <c:v>29.499999999999993</c:v>
                </c:pt>
                <c:pt idx="350" formatCode="0">
                  <c:v>28.6</c:v>
                </c:pt>
                <c:pt idx="351" formatCode="0">
                  <c:v>28.500000000000014</c:v>
                </c:pt>
                <c:pt idx="352" formatCode="0">
                  <c:v>29.000000000000004</c:v>
                </c:pt>
                <c:pt idx="353" formatCode="0">
                  <c:v>29.000000000000004</c:v>
                </c:pt>
                <c:pt idx="354" formatCode="0">
                  <c:v>30.100000000000016</c:v>
                </c:pt>
                <c:pt idx="355" formatCode="0">
                  <c:v>31.200000000000028</c:v>
                </c:pt>
                <c:pt idx="356" formatCode="0">
                  <c:v>30.700000000000038</c:v>
                </c:pt>
                <c:pt idx="357" formatCode="0">
                  <c:v>33.9</c:v>
                </c:pt>
                <c:pt idx="358" formatCode="0">
                  <c:v>31.099999999999994</c:v>
                </c:pt>
                <c:pt idx="359" formatCode="0">
                  <c:v>29.400000000000006</c:v>
                </c:pt>
                <c:pt idx="360" formatCode="0">
                  <c:v>28.800000000000026</c:v>
                </c:pt>
                <c:pt idx="361" formatCode="0">
                  <c:v>28.399999999999981</c:v>
                </c:pt>
                <c:pt idx="362" formatCode="0">
                  <c:v>28.900000000000013</c:v>
                </c:pt>
                <c:pt idx="363" formatCode="0">
                  <c:v>29.000000000000004</c:v>
                </c:pt>
                <c:pt idx="364" formatCode="0">
                  <c:v>29.300000000000015</c:v>
                </c:pt>
                <c:pt idx="365" formatCode="0">
                  <c:v>30.399999999999984</c:v>
                </c:pt>
                <c:pt idx="366" formatCode="0">
                  <c:v>30.100000000000016</c:v>
                </c:pt>
                <c:pt idx="367" formatCode="0">
                  <c:v>29.499999999999993</c:v>
                </c:pt>
                <c:pt idx="368" formatCode="0">
                  <c:v>29.999999999999982</c:v>
                </c:pt>
                <c:pt idx="369" formatCode="0">
                  <c:v>29.999999999999982</c:v>
                </c:pt>
                <c:pt idx="370" formatCode="0">
                  <c:v>30.099999999999973</c:v>
                </c:pt>
                <c:pt idx="371" formatCode="0">
                  <c:v>30.999999999999961</c:v>
                </c:pt>
                <c:pt idx="372" formatCode="0">
                  <c:v>31.699999999999974</c:v>
                </c:pt>
                <c:pt idx="373" formatCode="0">
                  <c:v>31.199999999999982</c:v>
                </c:pt>
                <c:pt idx="374" formatCode="0">
                  <c:v>32.499999999999972</c:v>
                </c:pt>
                <c:pt idx="375" formatCode="0">
                  <c:v>33.300000000000018</c:v>
                </c:pt>
                <c:pt idx="376" formatCode="0">
                  <c:v>34.20000000000001</c:v>
                </c:pt>
                <c:pt idx="377" formatCode="0">
                  <c:v>33.9</c:v>
                </c:pt>
                <c:pt idx="378" formatCode="0">
                  <c:v>33.699999999999974</c:v>
                </c:pt>
                <c:pt idx="379" formatCode="0">
                  <c:v>32.899999999999977</c:v>
                </c:pt>
                <c:pt idx="380" formatCode="0">
                  <c:v>31.899999999999995</c:v>
                </c:pt>
                <c:pt idx="381" formatCode="0">
                  <c:v>30.699999999999996</c:v>
                </c:pt>
                <c:pt idx="382" formatCode="0">
                  <c:v>30.600000000000005</c:v>
                </c:pt>
                <c:pt idx="383" formatCode="0">
                  <c:v>31.199999999999982</c:v>
                </c:pt>
                <c:pt idx="384" formatCode="0">
                  <c:v>31.099999999999994</c:v>
                </c:pt>
                <c:pt idx="385" formatCode="0">
                  <c:v>27</c:v>
                </c:pt>
                <c:pt idx="386" formatCode="0">
                  <c:v>27.299999999999969</c:v>
                </c:pt>
                <c:pt idx="387" formatCode="0">
                  <c:v>26.200000000000003</c:v>
                </c:pt>
                <c:pt idx="388" formatCode="0">
                  <c:v>26.200000000000003</c:v>
                </c:pt>
                <c:pt idx="389" formatCode="0">
                  <c:v>26.100000000000012</c:v>
                </c:pt>
                <c:pt idx="390" formatCode="0">
                  <c:v>26.500000000000014</c:v>
                </c:pt>
                <c:pt idx="391" formatCode="0">
                  <c:v>27.400000000000002</c:v>
                </c:pt>
                <c:pt idx="392" formatCode="0">
                  <c:v>27.400000000000002</c:v>
                </c:pt>
                <c:pt idx="393" formatCode="0">
                  <c:v>26.29999999999999</c:v>
                </c:pt>
                <c:pt idx="394" formatCode="0">
                  <c:v>26.200000000000003</c:v>
                </c:pt>
                <c:pt idx="395" formatCode="0">
                  <c:v>26.000000000000021</c:v>
                </c:pt>
                <c:pt idx="396" formatCode="0">
                  <c:v>25.900000000000034</c:v>
                </c:pt>
                <c:pt idx="397" formatCode="0">
                  <c:v>25.500000000000036</c:v>
                </c:pt>
                <c:pt idx="398" formatCode="0">
                  <c:v>25.4</c:v>
                </c:pt>
                <c:pt idx="399" formatCode="0">
                  <c:v>25</c:v>
                </c:pt>
                <c:pt idx="400" formatCode="0">
                  <c:v>24.2</c:v>
                </c:pt>
                <c:pt idx="401" formatCode="0">
                  <c:v>24.29999999999999</c:v>
                </c:pt>
                <c:pt idx="402" formatCode="0">
                  <c:v>24.40000000000002</c:v>
                </c:pt>
                <c:pt idx="403" formatCode="0">
                  <c:v>22.199999999999996</c:v>
                </c:pt>
                <c:pt idx="404" formatCode="0">
                  <c:v>21.899999999999984</c:v>
                </c:pt>
                <c:pt idx="405" formatCode="0">
                  <c:v>22.100000000000009</c:v>
                </c:pt>
                <c:pt idx="406" formatCode="0">
                  <c:v>22.199999999999996</c:v>
                </c:pt>
                <c:pt idx="407" formatCode="0">
                  <c:v>23.10000000000003</c:v>
                </c:pt>
                <c:pt idx="408" formatCode="0">
                  <c:v>22.500000000000007</c:v>
                </c:pt>
                <c:pt idx="409" formatCode="0">
                  <c:v>22.599999999999998</c:v>
                </c:pt>
                <c:pt idx="410" formatCode="0">
                  <c:v>23.600000000000023</c:v>
                </c:pt>
                <c:pt idx="411" formatCode="0">
                  <c:v>24.800000000000022</c:v>
                </c:pt>
                <c:pt idx="412" formatCode="0">
                  <c:v>24.100000000000009</c:v>
                </c:pt>
                <c:pt idx="413" formatCode="0">
                  <c:v>23.999999999999979</c:v>
                </c:pt>
                <c:pt idx="414" formatCode="0">
                  <c:v>23.799999999999997</c:v>
                </c:pt>
                <c:pt idx="415" formatCode="0">
                  <c:v>23.4</c:v>
                </c:pt>
                <c:pt idx="416" formatCode="0">
                  <c:v>22.899999999999963</c:v>
                </c:pt>
                <c:pt idx="417" formatCode="0">
                  <c:v>23.600000000000023</c:v>
                </c:pt>
                <c:pt idx="418" formatCode="0">
                  <c:v>24.000000000000021</c:v>
                </c:pt>
                <c:pt idx="419" formatCode="0">
                  <c:v>23.4</c:v>
                </c:pt>
                <c:pt idx="420" formatCode="0">
                  <c:v>23.4</c:v>
                </c:pt>
                <c:pt idx="421" formatCode="0">
                  <c:v>24.2</c:v>
                </c:pt>
                <c:pt idx="422" formatCode="0">
                  <c:v>25.600000000000023</c:v>
                </c:pt>
                <c:pt idx="423" formatCode="0">
                  <c:v>26.799999999999979</c:v>
                </c:pt>
                <c:pt idx="424" formatCode="0">
                  <c:v>25.600000000000023</c:v>
                </c:pt>
                <c:pt idx="425" formatCode="0">
                  <c:v>27.59999999999998</c:v>
                </c:pt>
                <c:pt idx="426" formatCode="0">
                  <c:v>25.200000000000024</c:v>
                </c:pt>
                <c:pt idx="427" formatCode="0">
                  <c:v>24.29999999999999</c:v>
                </c:pt>
                <c:pt idx="428" formatCode="0">
                  <c:v>24.799999999999976</c:v>
                </c:pt>
                <c:pt idx="429" formatCode="0">
                  <c:v>25.199999999999978</c:v>
                </c:pt>
                <c:pt idx="430" formatCode="0">
                  <c:v>25.699999999999967</c:v>
                </c:pt>
                <c:pt idx="431" formatCode="0">
                  <c:v>24.000000000000021</c:v>
                </c:pt>
                <c:pt idx="432" formatCode="0">
                  <c:v>23.899999999999988</c:v>
                </c:pt>
                <c:pt idx="433" formatCode="0">
                  <c:v>23</c:v>
                </c:pt>
                <c:pt idx="434" formatCode="0">
                  <c:v>22.599999999999998</c:v>
                </c:pt>
                <c:pt idx="435" formatCode="0">
                  <c:v>22.799999999999976</c:v>
                </c:pt>
                <c:pt idx="436" formatCode="0">
                  <c:v>22.699999999999989</c:v>
                </c:pt>
                <c:pt idx="437" formatCode="0">
                  <c:v>23</c:v>
                </c:pt>
                <c:pt idx="438" formatCode="0">
                  <c:v>22.900000000000009</c:v>
                </c:pt>
                <c:pt idx="439" formatCode="0">
                  <c:v>23.499999999999986</c:v>
                </c:pt>
                <c:pt idx="440" formatCode="0">
                  <c:v>23.300000000000011</c:v>
                </c:pt>
                <c:pt idx="441" formatCode="0">
                  <c:v>23.4</c:v>
                </c:pt>
                <c:pt idx="442" formatCode="0">
                  <c:v>22.899999999999963</c:v>
                </c:pt>
                <c:pt idx="443" formatCode="0">
                  <c:v>23.099999999999987</c:v>
                </c:pt>
                <c:pt idx="444" formatCode="0">
                  <c:v>23.099999999999987</c:v>
                </c:pt>
                <c:pt idx="445" formatCode="0">
                  <c:v>23.599999999999977</c:v>
                </c:pt>
                <c:pt idx="446" formatCode="0">
                  <c:v>24.399999999999977</c:v>
                </c:pt>
                <c:pt idx="447" formatCode="0">
                  <c:v>24.2</c:v>
                </c:pt>
                <c:pt idx="448" formatCode="0">
                  <c:v>24.40000000000002</c:v>
                </c:pt>
                <c:pt idx="449" formatCode="0">
                  <c:v>24.300000000000033</c:v>
                </c:pt>
                <c:pt idx="450" formatCode="0">
                  <c:v>24.699999999999989</c:v>
                </c:pt>
                <c:pt idx="451" formatCode="0">
                  <c:v>25.500000000000036</c:v>
                </c:pt>
                <c:pt idx="452" formatCode="0">
                  <c:v>25.4</c:v>
                </c:pt>
                <c:pt idx="453" formatCode="0">
                  <c:v>26.400000000000023</c:v>
                </c:pt>
                <c:pt idx="454" formatCode="0">
                  <c:v>25.899999999999991</c:v>
                </c:pt>
                <c:pt idx="455" formatCode="0">
                  <c:v>25.100000000000033</c:v>
                </c:pt>
                <c:pt idx="456" formatCode="0">
                  <c:v>23.500000000000032</c:v>
                </c:pt>
                <c:pt idx="457" formatCode="0">
                  <c:v>24.099999999999966</c:v>
                </c:pt>
                <c:pt idx="458" formatCode="0">
                  <c:v>24.2</c:v>
                </c:pt>
                <c:pt idx="459" formatCode="0">
                  <c:v>23</c:v>
                </c:pt>
                <c:pt idx="460" formatCode="0">
                  <c:v>22.099999999999966</c:v>
                </c:pt>
                <c:pt idx="461" formatCode="0">
                  <c:v>22.500000000000007</c:v>
                </c:pt>
                <c:pt idx="462" formatCode="0">
                  <c:v>23.70000000000001</c:v>
                </c:pt>
                <c:pt idx="463" formatCode="0">
                  <c:v>24.100000000000009</c:v>
                </c:pt>
                <c:pt idx="464" formatCode="0">
                  <c:v>24.100000000000009</c:v>
                </c:pt>
                <c:pt idx="465" formatCode="0">
                  <c:v>23.799999999999997</c:v>
                </c:pt>
                <c:pt idx="466" formatCode="0">
                  <c:v>23.899999999999988</c:v>
                </c:pt>
                <c:pt idx="467" formatCode="0">
                  <c:v>24.500000000000011</c:v>
                </c:pt>
                <c:pt idx="468" formatCode="0">
                  <c:v>24.100000000000009</c:v>
                </c:pt>
                <c:pt idx="469" formatCode="0">
                  <c:v>23.999999999999979</c:v>
                </c:pt>
                <c:pt idx="470" formatCode="0">
                  <c:v>23.600000000000023</c:v>
                </c:pt>
                <c:pt idx="471" formatCode="0">
                  <c:v>23.500000000000032</c:v>
                </c:pt>
                <c:pt idx="472" formatCode="0">
                  <c:v>23.600000000000023</c:v>
                </c:pt>
                <c:pt idx="473" formatCode="0">
                  <c:v>22.900000000000009</c:v>
                </c:pt>
                <c:pt idx="474" formatCode="0">
                  <c:v>22.800000000000018</c:v>
                </c:pt>
                <c:pt idx="475" formatCode="0">
                  <c:v>22.500000000000007</c:v>
                </c:pt>
                <c:pt idx="476" formatCode="0">
                  <c:v>22.699999999999989</c:v>
                </c:pt>
                <c:pt idx="477" formatCode="0">
                  <c:v>23</c:v>
                </c:pt>
                <c:pt idx="478" formatCode="0">
                  <c:v>22.199999999999996</c:v>
                </c:pt>
                <c:pt idx="479" formatCode="0">
                  <c:v>22.500000000000007</c:v>
                </c:pt>
                <c:pt idx="480" formatCode="0">
                  <c:v>23.000000000000043</c:v>
                </c:pt>
                <c:pt idx="481" formatCode="0">
                  <c:v>22.399999999999977</c:v>
                </c:pt>
                <c:pt idx="482" formatCode="0">
                  <c:v>22.399999999999977</c:v>
                </c:pt>
                <c:pt idx="483" formatCode="0">
                  <c:v>21.4</c:v>
                </c:pt>
                <c:pt idx="484" formatCode="0">
                  <c:v>21.899999999999984</c:v>
                </c:pt>
                <c:pt idx="485" formatCode="0">
                  <c:v>20.700000000000031</c:v>
                </c:pt>
                <c:pt idx="486" formatCode="0">
                  <c:v>21.799999999999997</c:v>
                </c:pt>
                <c:pt idx="487" formatCode="0">
                  <c:v>21.500000000000028</c:v>
                </c:pt>
                <c:pt idx="488" formatCode="0">
                  <c:v>20.699999999999985</c:v>
                </c:pt>
                <c:pt idx="489" formatCode="0">
                  <c:v>20.899999999999963</c:v>
                </c:pt>
                <c:pt idx="490" formatCode="0">
                  <c:v>20.599999999999994</c:v>
                </c:pt>
                <c:pt idx="491" formatCode="0">
                  <c:v>21.299999999999962</c:v>
                </c:pt>
                <c:pt idx="492" formatCode="0">
                  <c:v>20.199999999999996</c:v>
                </c:pt>
                <c:pt idx="493" formatCode="0">
                  <c:v>19.799999999999997</c:v>
                </c:pt>
                <c:pt idx="494" formatCode="0">
                  <c:v>20.299999999999983</c:v>
                </c:pt>
                <c:pt idx="495" formatCode="0">
                  <c:v>19.600000000000016</c:v>
                </c:pt>
                <c:pt idx="496" formatCode="0">
                  <c:v>19.700000000000006</c:v>
                </c:pt>
                <c:pt idx="497" formatCode="0">
                  <c:v>18.500000000000007</c:v>
                </c:pt>
                <c:pt idx="498" formatCode="0">
                  <c:v>18.799999999999972</c:v>
                </c:pt>
                <c:pt idx="499" formatCode="0">
                  <c:v>18.599999999999994</c:v>
                </c:pt>
                <c:pt idx="500" formatCode="0">
                  <c:v>18.699999999999982</c:v>
                </c:pt>
                <c:pt idx="501" formatCode="0">
                  <c:v>18.500000000000007</c:v>
                </c:pt>
                <c:pt idx="502" formatCode="0">
                  <c:v>18.799999999999972</c:v>
                </c:pt>
                <c:pt idx="503" formatCode="0">
                  <c:v>18.299999999999983</c:v>
                </c:pt>
                <c:pt idx="504" formatCode="0">
                  <c:v>17.69999999999996</c:v>
                </c:pt>
                <c:pt idx="505" formatCode="0">
                  <c:v>18.000000000000014</c:v>
                </c:pt>
                <c:pt idx="506" formatCode="0">
                  <c:v>17.599999999999973</c:v>
                </c:pt>
                <c:pt idx="507" formatCode="0">
                  <c:v>17.600000000000016</c:v>
                </c:pt>
                <c:pt idx="508" formatCode="0">
                  <c:v>17.600000000000016</c:v>
                </c:pt>
                <c:pt idx="509" formatCode="0">
                  <c:v>17.199999999999971</c:v>
                </c:pt>
                <c:pt idx="510" formatCode="0">
                  <c:v>17.199999999999971</c:v>
                </c:pt>
                <c:pt idx="511" formatCode="0">
                  <c:v>16.799999999999969</c:v>
                </c:pt>
                <c:pt idx="512" formatCode="0">
                  <c:v>15.899999999999981</c:v>
                </c:pt>
              </c:numCache>
            </c:numRef>
          </c:val>
          <c:smooth val="0"/>
          <c:extLst>
            <c:ext xmlns:c16="http://schemas.microsoft.com/office/drawing/2014/chart" uri="{C3380CC4-5D6E-409C-BE32-E72D297353CC}">
              <c16:uniqueId val="{00000001-80C3-4E64-81AE-9F73ED65FED2}"/>
            </c:ext>
          </c:extLst>
        </c:ser>
        <c:ser>
          <c:idx val="2"/>
          <c:order val="2"/>
          <c:tx>
            <c:strRef>
              <c:f>Sheet1!$D$1</c:f>
              <c:strCache>
                <c:ptCount val="1"/>
                <c:pt idx="0">
                  <c:v>Italija</c:v>
                </c:pt>
              </c:strCache>
            </c:strRef>
          </c:tx>
          <c:spPr>
            <a:ln>
              <a:solidFill>
                <a:srgbClr val="E6AF00"/>
              </a:solidFill>
            </a:ln>
          </c:spPr>
          <c:marker>
            <c:symbol val="none"/>
          </c:marker>
          <c:cat>
            <c:numRef>
              <c:f>Sheet1!$A$2:$A$514</c:f>
              <c:numCache>
                <c:formatCode>m/d/yyyy</c:formatCode>
                <c:ptCount val="513"/>
                <c:pt idx="0">
                  <c:v>45292</c:v>
                </c:pt>
                <c:pt idx="1">
                  <c:v>45293</c:v>
                </c:pt>
                <c:pt idx="2">
                  <c:v>45294</c:v>
                </c:pt>
                <c:pt idx="3">
                  <c:v>45295</c:v>
                </c:pt>
                <c:pt idx="4">
                  <c:v>45296</c:v>
                </c:pt>
                <c:pt idx="5">
                  <c:v>45299</c:v>
                </c:pt>
                <c:pt idx="6">
                  <c:v>45300</c:v>
                </c:pt>
                <c:pt idx="7">
                  <c:v>45301</c:v>
                </c:pt>
                <c:pt idx="8">
                  <c:v>45302</c:v>
                </c:pt>
                <c:pt idx="9">
                  <c:v>45303</c:v>
                </c:pt>
                <c:pt idx="10">
                  <c:v>45306</c:v>
                </c:pt>
                <c:pt idx="11">
                  <c:v>45307</c:v>
                </c:pt>
                <c:pt idx="12">
                  <c:v>45308</c:v>
                </c:pt>
                <c:pt idx="13">
                  <c:v>45309</c:v>
                </c:pt>
                <c:pt idx="14">
                  <c:v>45310</c:v>
                </c:pt>
                <c:pt idx="15">
                  <c:v>45313</c:v>
                </c:pt>
                <c:pt idx="16">
                  <c:v>45314</c:v>
                </c:pt>
                <c:pt idx="17">
                  <c:v>45315</c:v>
                </c:pt>
                <c:pt idx="18">
                  <c:v>45316</c:v>
                </c:pt>
                <c:pt idx="19">
                  <c:v>45317</c:v>
                </c:pt>
                <c:pt idx="20">
                  <c:v>45320</c:v>
                </c:pt>
                <c:pt idx="21">
                  <c:v>45321</c:v>
                </c:pt>
                <c:pt idx="22">
                  <c:v>45322</c:v>
                </c:pt>
                <c:pt idx="23">
                  <c:v>45323</c:v>
                </c:pt>
                <c:pt idx="24">
                  <c:v>45324</c:v>
                </c:pt>
                <c:pt idx="25">
                  <c:v>45327</c:v>
                </c:pt>
                <c:pt idx="26">
                  <c:v>45328</c:v>
                </c:pt>
                <c:pt idx="27">
                  <c:v>45329</c:v>
                </c:pt>
                <c:pt idx="28">
                  <c:v>45330</c:v>
                </c:pt>
                <c:pt idx="29">
                  <c:v>45331</c:v>
                </c:pt>
                <c:pt idx="30">
                  <c:v>45334</c:v>
                </c:pt>
                <c:pt idx="31">
                  <c:v>45335</c:v>
                </c:pt>
                <c:pt idx="32">
                  <c:v>45336</c:v>
                </c:pt>
                <c:pt idx="33">
                  <c:v>45337</c:v>
                </c:pt>
                <c:pt idx="34">
                  <c:v>45338</c:v>
                </c:pt>
                <c:pt idx="35">
                  <c:v>45341</c:v>
                </c:pt>
                <c:pt idx="36">
                  <c:v>45342</c:v>
                </c:pt>
                <c:pt idx="37">
                  <c:v>45343</c:v>
                </c:pt>
                <c:pt idx="38">
                  <c:v>45344</c:v>
                </c:pt>
                <c:pt idx="39">
                  <c:v>45345</c:v>
                </c:pt>
                <c:pt idx="40">
                  <c:v>45348</c:v>
                </c:pt>
                <c:pt idx="41">
                  <c:v>45349</c:v>
                </c:pt>
                <c:pt idx="42">
                  <c:v>45350</c:v>
                </c:pt>
                <c:pt idx="43">
                  <c:v>45351</c:v>
                </c:pt>
                <c:pt idx="44">
                  <c:v>45352</c:v>
                </c:pt>
                <c:pt idx="45">
                  <c:v>45355</c:v>
                </c:pt>
                <c:pt idx="46">
                  <c:v>45356</c:v>
                </c:pt>
                <c:pt idx="47">
                  <c:v>45357</c:v>
                </c:pt>
                <c:pt idx="48">
                  <c:v>45358</c:v>
                </c:pt>
                <c:pt idx="49">
                  <c:v>45359</c:v>
                </c:pt>
                <c:pt idx="50">
                  <c:v>45362</c:v>
                </c:pt>
                <c:pt idx="51">
                  <c:v>45363</c:v>
                </c:pt>
                <c:pt idx="52">
                  <c:v>45364</c:v>
                </c:pt>
                <c:pt idx="53">
                  <c:v>45365</c:v>
                </c:pt>
                <c:pt idx="54">
                  <c:v>45366</c:v>
                </c:pt>
                <c:pt idx="55">
                  <c:v>45369</c:v>
                </c:pt>
                <c:pt idx="56">
                  <c:v>45370</c:v>
                </c:pt>
                <c:pt idx="57">
                  <c:v>45371</c:v>
                </c:pt>
                <c:pt idx="58">
                  <c:v>45372</c:v>
                </c:pt>
                <c:pt idx="59">
                  <c:v>45373</c:v>
                </c:pt>
                <c:pt idx="60">
                  <c:v>45376</c:v>
                </c:pt>
                <c:pt idx="61">
                  <c:v>45377</c:v>
                </c:pt>
                <c:pt idx="62">
                  <c:v>45378</c:v>
                </c:pt>
                <c:pt idx="63">
                  <c:v>45379</c:v>
                </c:pt>
                <c:pt idx="64">
                  <c:v>45380</c:v>
                </c:pt>
                <c:pt idx="65">
                  <c:v>45384</c:v>
                </c:pt>
                <c:pt idx="66">
                  <c:v>45385</c:v>
                </c:pt>
                <c:pt idx="67">
                  <c:v>45386</c:v>
                </c:pt>
                <c:pt idx="68">
                  <c:v>45387</c:v>
                </c:pt>
                <c:pt idx="69">
                  <c:v>45390</c:v>
                </c:pt>
                <c:pt idx="70">
                  <c:v>45391</c:v>
                </c:pt>
                <c:pt idx="71">
                  <c:v>45392</c:v>
                </c:pt>
                <c:pt idx="72">
                  <c:v>45393</c:v>
                </c:pt>
                <c:pt idx="73">
                  <c:v>45394</c:v>
                </c:pt>
                <c:pt idx="74">
                  <c:v>45397</c:v>
                </c:pt>
                <c:pt idx="75">
                  <c:v>45398</c:v>
                </c:pt>
                <c:pt idx="76">
                  <c:v>45399</c:v>
                </c:pt>
                <c:pt idx="77">
                  <c:v>45400</c:v>
                </c:pt>
                <c:pt idx="78">
                  <c:v>45401</c:v>
                </c:pt>
                <c:pt idx="79">
                  <c:v>45404</c:v>
                </c:pt>
                <c:pt idx="80">
                  <c:v>45405</c:v>
                </c:pt>
                <c:pt idx="81">
                  <c:v>45406</c:v>
                </c:pt>
                <c:pt idx="82">
                  <c:v>45407</c:v>
                </c:pt>
                <c:pt idx="83">
                  <c:v>45408</c:v>
                </c:pt>
                <c:pt idx="84">
                  <c:v>45411</c:v>
                </c:pt>
                <c:pt idx="85">
                  <c:v>45412</c:v>
                </c:pt>
                <c:pt idx="86">
                  <c:v>45414</c:v>
                </c:pt>
                <c:pt idx="87">
                  <c:v>45415</c:v>
                </c:pt>
                <c:pt idx="88">
                  <c:v>45418</c:v>
                </c:pt>
                <c:pt idx="89">
                  <c:v>45419</c:v>
                </c:pt>
                <c:pt idx="90">
                  <c:v>45420</c:v>
                </c:pt>
                <c:pt idx="91">
                  <c:v>45421</c:v>
                </c:pt>
                <c:pt idx="92">
                  <c:v>45422</c:v>
                </c:pt>
                <c:pt idx="93">
                  <c:v>45425</c:v>
                </c:pt>
                <c:pt idx="94">
                  <c:v>45426</c:v>
                </c:pt>
                <c:pt idx="95">
                  <c:v>45427</c:v>
                </c:pt>
                <c:pt idx="96">
                  <c:v>45428</c:v>
                </c:pt>
                <c:pt idx="97">
                  <c:v>45429</c:v>
                </c:pt>
                <c:pt idx="98">
                  <c:v>45432</c:v>
                </c:pt>
                <c:pt idx="99">
                  <c:v>45433</c:v>
                </c:pt>
                <c:pt idx="100">
                  <c:v>45434</c:v>
                </c:pt>
                <c:pt idx="101">
                  <c:v>45435</c:v>
                </c:pt>
                <c:pt idx="102">
                  <c:v>45436</c:v>
                </c:pt>
                <c:pt idx="103">
                  <c:v>45439</c:v>
                </c:pt>
                <c:pt idx="104">
                  <c:v>45440</c:v>
                </c:pt>
                <c:pt idx="105">
                  <c:v>45441</c:v>
                </c:pt>
                <c:pt idx="106">
                  <c:v>45442</c:v>
                </c:pt>
                <c:pt idx="107">
                  <c:v>45443</c:v>
                </c:pt>
                <c:pt idx="108">
                  <c:v>45446</c:v>
                </c:pt>
                <c:pt idx="109">
                  <c:v>45447</c:v>
                </c:pt>
                <c:pt idx="110">
                  <c:v>45448</c:v>
                </c:pt>
                <c:pt idx="111">
                  <c:v>45449</c:v>
                </c:pt>
                <c:pt idx="112">
                  <c:v>45450</c:v>
                </c:pt>
                <c:pt idx="113">
                  <c:v>45453</c:v>
                </c:pt>
                <c:pt idx="114">
                  <c:v>45454</c:v>
                </c:pt>
                <c:pt idx="115">
                  <c:v>45455</c:v>
                </c:pt>
                <c:pt idx="116">
                  <c:v>45456</c:v>
                </c:pt>
                <c:pt idx="117">
                  <c:v>45457</c:v>
                </c:pt>
                <c:pt idx="118">
                  <c:v>45460</c:v>
                </c:pt>
                <c:pt idx="119">
                  <c:v>45461</c:v>
                </c:pt>
                <c:pt idx="120">
                  <c:v>45462</c:v>
                </c:pt>
                <c:pt idx="121">
                  <c:v>45463</c:v>
                </c:pt>
                <c:pt idx="122">
                  <c:v>45464</c:v>
                </c:pt>
                <c:pt idx="123">
                  <c:v>45467</c:v>
                </c:pt>
                <c:pt idx="124">
                  <c:v>45468</c:v>
                </c:pt>
                <c:pt idx="125">
                  <c:v>45469</c:v>
                </c:pt>
                <c:pt idx="126">
                  <c:v>45470</c:v>
                </c:pt>
                <c:pt idx="127">
                  <c:v>45471</c:v>
                </c:pt>
                <c:pt idx="128">
                  <c:v>45474</c:v>
                </c:pt>
                <c:pt idx="129">
                  <c:v>45475</c:v>
                </c:pt>
                <c:pt idx="130">
                  <c:v>45476</c:v>
                </c:pt>
                <c:pt idx="131">
                  <c:v>45477</c:v>
                </c:pt>
                <c:pt idx="132">
                  <c:v>45478</c:v>
                </c:pt>
                <c:pt idx="133">
                  <c:v>45481</c:v>
                </c:pt>
                <c:pt idx="134">
                  <c:v>45482</c:v>
                </c:pt>
                <c:pt idx="135">
                  <c:v>45483</c:v>
                </c:pt>
                <c:pt idx="136">
                  <c:v>45484</c:v>
                </c:pt>
                <c:pt idx="137">
                  <c:v>45485</c:v>
                </c:pt>
                <c:pt idx="138">
                  <c:v>45488</c:v>
                </c:pt>
                <c:pt idx="139">
                  <c:v>45489</c:v>
                </c:pt>
                <c:pt idx="140">
                  <c:v>45490</c:v>
                </c:pt>
                <c:pt idx="141">
                  <c:v>45491</c:v>
                </c:pt>
                <c:pt idx="142">
                  <c:v>45492</c:v>
                </c:pt>
                <c:pt idx="143">
                  <c:v>45495</c:v>
                </c:pt>
                <c:pt idx="144">
                  <c:v>45496</c:v>
                </c:pt>
                <c:pt idx="145">
                  <c:v>45497</c:v>
                </c:pt>
                <c:pt idx="146">
                  <c:v>45498</c:v>
                </c:pt>
                <c:pt idx="147">
                  <c:v>45499</c:v>
                </c:pt>
                <c:pt idx="148">
                  <c:v>45502</c:v>
                </c:pt>
                <c:pt idx="149">
                  <c:v>45503</c:v>
                </c:pt>
                <c:pt idx="150">
                  <c:v>45504</c:v>
                </c:pt>
                <c:pt idx="151">
                  <c:v>45505</c:v>
                </c:pt>
                <c:pt idx="152">
                  <c:v>45506</c:v>
                </c:pt>
                <c:pt idx="153">
                  <c:v>45509</c:v>
                </c:pt>
                <c:pt idx="154">
                  <c:v>45510</c:v>
                </c:pt>
                <c:pt idx="155">
                  <c:v>45511</c:v>
                </c:pt>
                <c:pt idx="156">
                  <c:v>45512</c:v>
                </c:pt>
                <c:pt idx="157">
                  <c:v>45513</c:v>
                </c:pt>
                <c:pt idx="158">
                  <c:v>45516</c:v>
                </c:pt>
                <c:pt idx="159">
                  <c:v>45517</c:v>
                </c:pt>
                <c:pt idx="160">
                  <c:v>45518</c:v>
                </c:pt>
                <c:pt idx="161">
                  <c:v>45519</c:v>
                </c:pt>
                <c:pt idx="162">
                  <c:v>45520</c:v>
                </c:pt>
                <c:pt idx="163">
                  <c:v>45523</c:v>
                </c:pt>
                <c:pt idx="164">
                  <c:v>45524</c:v>
                </c:pt>
                <c:pt idx="165">
                  <c:v>45525</c:v>
                </c:pt>
                <c:pt idx="166">
                  <c:v>45526</c:v>
                </c:pt>
                <c:pt idx="167">
                  <c:v>45527</c:v>
                </c:pt>
                <c:pt idx="168">
                  <c:v>45530</c:v>
                </c:pt>
                <c:pt idx="169">
                  <c:v>45531</c:v>
                </c:pt>
                <c:pt idx="170">
                  <c:v>45532</c:v>
                </c:pt>
                <c:pt idx="171">
                  <c:v>45533</c:v>
                </c:pt>
                <c:pt idx="172">
                  <c:v>45534</c:v>
                </c:pt>
                <c:pt idx="173">
                  <c:v>45537</c:v>
                </c:pt>
                <c:pt idx="174">
                  <c:v>45538</c:v>
                </c:pt>
                <c:pt idx="175">
                  <c:v>45539</c:v>
                </c:pt>
                <c:pt idx="176">
                  <c:v>45540</c:v>
                </c:pt>
                <c:pt idx="177">
                  <c:v>45541</c:v>
                </c:pt>
                <c:pt idx="178">
                  <c:v>45544</c:v>
                </c:pt>
                <c:pt idx="179">
                  <c:v>45545</c:v>
                </c:pt>
                <c:pt idx="180">
                  <c:v>45546</c:v>
                </c:pt>
                <c:pt idx="181">
                  <c:v>45547</c:v>
                </c:pt>
                <c:pt idx="182">
                  <c:v>45548</c:v>
                </c:pt>
                <c:pt idx="183">
                  <c:v>45551</c:v>
                </c:pt>
                <c:pt idx="184">
                  <c:v>45552</c:v>
                </c:pt>
                <c:pt idx="185">
                  <c:v>45553</c:v>
                </c:pt>
                <c:pt idx="186">
                  <c:v>45554</c:v>
                </c:pt>
                <c:pt idx="187">
                  <c:v>45555</c:v>
                </c:pt>
                <c:pt idx="188">
                  <c:v>45558</c:v>
                </c:pt>
                <c:pt idx="189">
                  <c:v>45559</c:v>
                </c:pt>
                <c:pt idx="190">
                  <c:v>45560</c:v>
                </c:pt>
                <c:pt idx="191">
                  <c:v>45561</c:v>
                </c:pt>
                <c:pt idx="192">
                  <c:v>45562</c:v>
                </c:pt>
                <c:pt idx="193">
                  <c:v>45565</c:v>
                </c:pt>
                <c:pt idx="194">
                  <c:v>45566</c:v>
                </c:pt>
                <c:pt idx="195">
                  <c:v>45567</c:v>
                </c:pt>
                <c:pt idx="196">
                  <c:v>45568</c:v>
                </c:pt>
                <c:pt idx="197">
                  <c:v>45569</c:v>
                </c:pt>
                <c:pt idx="198">
                  <c:v>45572</c:v>
                </c:pt>
                <c:pt idx="199">
                  <c:v>45573</c:v>
                </c:pt>
                <c:pt idx="200">
                  <c:v>45574</c:v>
                </c:pt>
                <c:pt idx="201">
                  <c:v>45575</c:v>
                </c:pt>
                <c:pt idx="202">
                  <c:v>45576</c:v>
                </c:pt>
                <c:pt idx="203">
                  <c:v>45579</c:v>
                </c:pt>
                <c:pt idx="204">
                  <c:v>45580</c:v>
                </c:pt>
                <c:pt idx="205">
                  <c:v>45581</c:v>
                </c:pt>
                <c:pt idx="206">
                  <c:v>45582</c:v>
                </c:pt>
                <c:pt idx="207">
                  <c:v>45583</c:v>
                </c:pt>
                <c:pt idx="208">
                  <c:v>45586</c:v>
                </c:pt>
                <c:pt idx="209">
                  <c:v>45587</c:v>
                </c:pt>
                <c:pt idx="210">
                  <c:v>45588</c:v>
                </c:pt>
                <c:pt idx="211">
                  <c:v>45589</c:v>
                </c:pt>
                <c:pt idx="212">
                  <c:v>45590</c:v>
                </c:pt>
                <c:pt idx="213">
                  <c:v>45593</c:v>
                </c:pt>
                <c:pt idx="214">
                  <c:v>45594</c:v>
                </c:pt>
                <c:pt idx="215">
                  <c:v>45595</c:v>
                </c:pt>
                <c:pt idx="216">
                  <c:v>45596</c:v>
                </c:pt>
                <c:pt idx="217">
                  <c:v>45597</c:v>
                </c:pt>
                <c:pt idx="218">
                  <c:v>45600</c:v>
                </c:pt>
                <c:pt idx="219">
                  <c:v>45601</c:v>
                </c:pt>
                <c:pt idx="220">
                  <c:v>45602</c:v>
                </c:pt>
                <c:pt idx="221">
                  <c:v>45603</c:v>
                </c:pt>
                <c:pt idx="222">
                  <c:v>45604</c:v>
                </c:pt>
                <c:pt idx="223">
                  <c:v>45607</c:v>
                </c:pt>
                <c:pt idx="224">
                  <c:v>45608</c:v>
                </c:pt>
                <c:pt idx="225">
                  <c:v>45609</c:v>
                </c:pt>
                <c:pt idx="226">
                  <c:v>45610</c:v>
                </c:pt>
                <c:pt idx="227">
                  <c:v>45611</c:v>
                </c:pt>
                <c:pt idx="228">
                  <c:v>45614</c:v>
                </c:pt>
                <c:pt idx="229">
                  <c:v>45615</c:v>
                </c:pt>
                <c:pt idx="230">
                  <c:v>45616</c:v>
                </c:pt>
                <c:pt idx="231">
                  <c:v>45617</c:v>
                </c:pt>
                <c:pt idx="232">
                  <c:v>45618</c:v>
                </c:pt>
                <c:pt idx="233">
                  <c:v>45621</c:v>
                </c:pt>
                <c:pt idx="234">
                  <c:v>45622</c:v>
                </c:pt>
                <c:pt idx="235">
                  <c:v>45623</c:v>
                </c:pt>
                <c:pt idx="236">
                  <c:v>45624</c:v>
                </c:pt>
                <c:pt idx="237">
                  <c:v>45625</c:v>
                </c:pt>
                <c:pt idx="238">
                  <c:v>45628</c:v>
                </c:pt>
                <c:pt idx="239">
                  <c:v>45629</c:v>
                </c:pt>
                <c:pt idx="240">
                  <c:v>45630</c:v>
                </c:pt>
                <c:pt idx="241">
                  <c:v>45631</c:v>
                </c:pt>
                <c:pt idx="242">
                  <c:v>45632</c:v>
                </c:pt>
                <c:pt idx="243">
                  <c:v>45635</c:v>
                </c:pt>
                <c:pt idx="244">
                  <c:v>45636</c:v>
                </c:pt>
                <c:pt idx="245">
                  <c:v>45637</c:v>
                </c:pt>
                <c:pt idx="246">
                  <c:v>45638</c:v>
                </c:pt>
                <c:pt idx="247">
                  <c:v>45639</c:v>
                </c:pt>
                <c:pt idx="248">
                  <c:v>45642</c:v>
                </c:pt>
                <c:pt idx="249">
                  <c:v>45643</c:v>
                </c:pt>
                <c:pt idx="250">
                  <c:v>45644</c:v>
                </c:pt>
                <c:pt idx="251">
                  <c:v>45645</c:v>
                </c:pt>
                <c:pt idx="252">
                  <c:v>45646</c:v>
                </c:pt>
                <c:pt idx="253">
                  <c:v>45649</c:v>
                </c:pt>
                <c:pt idx="254">
                  <c:v>45651</c:v>
                </c:pt>
                <c:pt idx="255">
                  <c:v>45653</c:v>
                </c:pt>
                <c:pt idx="256">
                  <c:v>45656</c:v>
                </c:pt>
                <c:pt idx="257" formatCode="d/m/yyyy">
                  <c:v>45658</c:v>
                </c:pt>
                <c:pt idx="258" formatCode="d/m/yyyy">
                  <c:v>45659</c:v>
                </c:pt>
                <c:pt idx="259" formatCode="d/m/yyyy">
                  <c:v>45660</c:v>
                </c:pt>
                <c:pt idx="260" formatCode="d/m/yyyy">
                  <c:v>45663</c:v>
                </c:pt>
                <c:pt idx="261" formatCode="d/m/yyyy">
                  <c:v>45664</c:v>
                </c:pt>
                <c:pt idx="262" formatCode="d/m/yyyy">
                  <c:v>45665</c:v>
                </c:pt>
                <c:pt idx="263" formatCode="d/m/yyyy">
                  <c:v>45666</c:v>
                </c:pt>
                <c:pt idx="264" formatCode="d/m/yyyy">
                  <c:v>45667</c:v>
                </c:pt>
                <c:pt idx="265" formatCode="d/m/yyyy">
                  <c:v>45670</c:v>
                </c:pt>
                <c:pt idx="266" formatCode="d/m/yyyy">
                  <c:v>45671</c:v>
                </c:pt>
                <c:pt idx="267" formatCode="d/m/yyyy">
                  <c:v>45672</c:v>
                </c:pt>
                <c:pt idx="268" formatCode="d/m/yyyy">
                  <c:v>45673</c:v>
                </c:pt>
                <c:pt idx="269" formatCode="d/m/yyyy">
                  <c:v>45674</c:v>
                </c:pt>
                <c:pt idx="270" formatCode="d/m/yyyy">
                  <c:v>45677</c:v>
                </c:pt>
                <c:pt idx="271" formatCode="d/m/yyyy">
                  <c:v>45678</c:v>
                </c:pt>
                <c:pt idx="272" formatCode="d/m/yyyy">
                  <c:v>45679</c:v>
                </c:pt>
                <c:pt idx="273" formatCode="d/m/yyyy">
                  <c:v>45680</c:v>
                </c:pt>
                <c:pt idx="274" formatCode="d/m/yyyy">
                  <c:v>45681</c:v>
                </c:pt>
                <c:pt idx="275" formatCode="d/m/yyyy">
                  <c:v>45684</c:v>
                </c:pt>
                <c:pt idx="276" formatCode="d/m/yyyy">
                  <c:v>45685</c:v>
                </c:pt>
                <c:pt idx="277" formatCode="d/m/yyyy">
                  <c:v>45686</c:v>
                </c:pt>
                <c:pt idx="278" formatCode="d/m/yyyy">
                  <c:v>45687</c:v>
                </c:pt>
                <c:pt idx="279" formatCode="d/m/yyyy">
                  <c:v>45688</c:v>
                </c:pt>
                <c:pt idx="280" formatCode="d/m/yyyy">
                  <c:v>45691</c:v>
                </c:pt>
                <c:pt idx="281" formatCode="d/m/yyyy">
                  <c:v>45692</c:v>
                </c:pt>
                <c:pt idx="282" formatCode="d/m/yyyy">
                  <c:v>45693</c:v>
                </c:pt>
                <c:pt idx="283" formatCode="d/m/yyyy">
                  <c:v>45694</c:v>
                </c:pt>
                <c:pt idx="284" formatCode="d/m/yyyy">
                  <c:v>45695</c:v>
                </c:pt>
                <c:pt idx="285" formatCode="d/m/yyyy">
                  <c:v>45698</c:v>
                </c:pt>
                <c:pt idx="286" formatCode="d/m/yyyy">
                  <c:v>45699</c:v>
                </c:pt>
                <c:pt idx="287" formatCode="d/m/yyyy">
                  <c:v>45700</c:v>
                </c:pt>
                <c:pt idx="288" formatCode="d/m/yyyy">
                  <c:v>45701</c:v>
                </c:pt>
                <c:pt idx="289" formatCode="d/m/yyyy">
                  <c:v>45702</c:v>
                </c:pt>
                <c:pt idx="290" formatCode="d/m/yyyy">
                  <c:v>45705</c:v>
                </c:pt>
                <c:pt idx="291" formatCode="d/m/yyyy">
                  <c:v>45706</c:v>
                </c:pt>
                <c:pt idx="292" formatCode="d/m/yyyy">
                  <c:v>45707</c:v>
                </c:pt>
                <c:pt idx="293" formatCode="d/m/yyyy">
                  <c:v>45708</c:v>
                </c:pt>
                <c:pt idx="294" formatCode="d/m/yyyy">
                  <c:v>45709</c:v>
                </c:pt>
                <c:pt idx="295" formatCode="d/m/yyyy">
                  <c:v>45712</c:v>
                </c:pt>
                <c:pt idx="296" formatCode="d/m/yyyy">
                  <c:v>45713</c:v>
                </c:pt>
                <c:pt idx="297" formatCode="d/m/yyyy">
                  <c:v>45714</c:v>
                </c:pt>
                <c:pt idx="298" formatCode="d/m/yyyy">
                  <c:v>45715</c:v>
                </c:pt>
                <c:pt idx="299" formatCode="d/m/yyyy">
                  <c:v>45716</c:v>
                </c:pt>
                <c:pt idx="300" formatCode="d/m/yyyy">
                  <c:v>45719</c:v>
                </c:pt>
                <c:pt idx="301" formatCode="d/m/yyyy">
                  <c:v>45720</c:v>
                </c:pt>
                <c:pt idx="302" formatCode="d/m/yyyy">
                  <c:v>45721</c:v>
                </c:pt>
                <c:pt idx="303" formatCode="d/m/yyyy">
                  <c:v>45722</c:v>
                </c:pt>
                <c:pt idx="304" formatCode="d/m/yyyy">
                  <c:v>45723</c:v>
                </c:pt>
                <c:pt idx="305" formatCode="d/m/yyyy">
                  <c:v>45726</c:v>
                </c:pt>
                <c:pt idx="306" formatCode="d/m/yyyy">
                  <c:v>45727</c:v>
                </c:pt>
                <c:pt idx="307" formatCode="d/m/yyyy">
                  <c:v>45728</c:v>
                </c:pt>
                <c:pt idx="308" formatCode="d/m/yyyy">
                  <c:v>45729</c:v>
                </c:pt>
                <c:pt idx="309" formatCode="d/m/yyyy">
                  <c:v>45730</c:v>
                </c:pt>
                <c:pt idx="310" formatCode="d/m/yyyy">
                  <c:v>45733</c:v>
                </c:pt>
                <c:pt idx="311" formatCode="d/m/yyyy">
                  <c:v>45734</c:v>
                </c:pt>
                <c:pt idx="312" formatCode="d/m/yyyy">
                  <c:v>45735</c:v>
                </c:pt>
                <c:pt idx="313" formatCode="d/m/yyyy">
                  <c:v>45736</c:v>
                </c:pt>
                <c:pt idx="314" formatCode="d/m/yyyy">
                  <c:v>45737</c:v>
                </c:pt>
                <c:pt idx="315" formatCode="d/m/yyyy">
                  <c:v>45740</c:v>
                </c:pt>
                <c:pt idx="316" formatCode="d/m/yyyy">
                  <c:v>45741</c:v>
                </c:pt>
                <c:pt idx="317" formatCode="d/m/yyyy">
                  <c:v>45742</c:v>
                </c:pt>
                <c:pt idx="318" formatCode="d/m/yyyy">
                  <c:v>45743</c:v>
                </c:pt>
                <c:pt idx="319" formatCode="d/m/yyyy">
                  <c:v>45744</c:v>
                </c:pt>
                <c:pt idx="320" formatCode="d/m/yyyy">
                  <c:v>45747</c:v>
                </c:pt>
                <c:pt idx="321" formatCode="d/m/yyyy">
                  <c:v>45748</c:v>
                </c:pt>
                <c:pt idx="322" formatCode="d/m/yyyy">
                  <c:v>45749</c:v>
                </c:pt>
                <c:pt idx="323" formatCode="d/m/yyyy">
                  <c:v>45750</c:v>
                </c:pt>
                <c:pt idx="324" formatCode="d/m/yyyy">
                  <c:v>45751</c:v>
                </c:pt>
                <c:pt idx="325" formatCode="d/m/yyyy">
                  <c:v>45754</c:v>
                </c:pt>
                <c:pt idx="326" formatCode="d/m/yyyy">
                  <c:v>45755</c:v>
                </c:pt>
                <c:pt idx="327" formatCode="d/m/yyyy">
                  <c:v>45756</c:v>
                </c:pt>
                <c:pt idx="328" formatCode="d/m/yyyy">
                  <c:v>45757</c:v>
                </c:pt>
                <c:pt idx="329" formatCode="d/m/yyyy">
                  <c:v>45758</c:v>
                </c:pt>
                <c:pt idx="330" formatCode="d/m/yyyy">
                  <c:v>45761</c:v>
                </c:pt>
                <c:pt idx="331" formatCode="d/m/yyyy">
                  <c:v>45762</c:v>
                </c:pt>
                <c:pt idx="332" formatCode="d/m/yyyy">
                  <c:v>45763</c:v>
                </c:pt>
                <c:pt idx="333" formatCode="d/m/yyyy">
                  <c:v>45764</c:v>
                </c:pt>
                <c:pt idx="334" formatCode="d/m/yyyy">
                  <c:v>45765</c:v>
                </c:pt>
                <c:pt idx="335" formatCode="d/m/yyyy">
                  <c:v>45769</c:v>
                </c:pt>
                <c:pt idx="336" formatCode="d/m/yyyy">
                  <c:v>45770</c:v>
                </c:pt>
                <c:pt idx="337" formatCode="d/m/yyyy">
                  <c:v>45771</c:v>
                </c:pt>
                <c:pt idx="338" formatCode="d/m/yyyy">
                  <c:v>45772</c:v>
                </c:pt>
                <c:pt idx="339" formatCode="d/m/yyyy">
                  <c:v>45775</c:v>
                </c:pt>
                <c:pt idx="340" formatCode="d/m/yyyy">
                  <c:v>45776</c:v>
                </c:pt>
                <c:pt idx="341" formatCode="d/m/yyyy">
                  <c:v>45777</c:v>
                </c:pt>
                <c:pt idx="342" formatCode="d/m/yyyy">
                  <c:v>45779</c:v>
                </c:pt>
                <c:pt idx="343" formatCode="d/m/yyyy">
                  <c:v>45782</c:v>
                </c:pt>
                <c:pt idx="344" formatCode="d/m/yyyy">
                  <c:v>45783</c:v>
                </c:pt>
                <c:pt idx="345" formatCode="d/m/yyyy">
                  <c:v>45784</c:v>
                </c:pt>
                <c:pt idx="346" formatCode="d/m/yyyy">
                  <c:v>45785</c:v>
                </c:pt>
                <c:pt idx="347" formatCode="d/m/yyyy">
                  <c:v>45786</c:v>
                </c:pt>
                <c:pt idx="348" formatCode="d/m/yyyy">
                  <c:v>45789</c:v>
                </c:pt>
                <c:pt idx="349" formatCode="d/m/yyyy">
                  <c:v>45790</c:v>
                </c:pt>
                <c:pt idx="350" formatCode="d/m/yyyy">
                  <c:v>45791</c:v>
                </c:pt>
                <c:pt idx="351" formatCode="d/m/yyyy">
                  <c:v>45792</c:v>
                </c:pt>
                <c:pt idx="352" formatCode="d/m/yyyy">
                  <c:v>45793</c:v>
                </c:pt>
                <c:pt idx="353" formatCode="d/m/yyyy">
                  <c:v>45796</c:v>
                </c:pt>
                <c:pt idx="354" formatCode="d/m/yyyy">
                  <c:v>45797</c:v>
                </c:pt>
                <c:pt idx="355" formatCode="d/m/yyyy">
                  <c:v>45798</c:v>
                </c:pt>
                <c:pt idx="356" formatCode="d/m/yyyy">
                  <c:v>45799</c:v>
                </c:pt>
                <c:pt idx="357" formatCode="d/m/yyyy">
                  <c:v>45800</c:v>
                </c:pt>
                <c:pt idx="358" formatCode="d/m/yyyy">
                  <c:v>45803</c:v>
                </c:pt>
                <c:pt idx="359" formatCode="d/m/yyyy">
                  <c:v>45804</c:v>
                </c:pt>
                <c:pt idx="360" formatCode="d/m/yyyy">
                  <c:v>45805</c:v>
                </c:pt>
                <c:pt idx="361" formatCode="d/m/yyyy">
                  <c:v>45806</c:v>
                </c:pt>
                <c:pt idx="362" formatCode="d/m/yyyy">
                  <c:v>45807</c:v>
                </c:pt>
                <c:pt idx="363" formatCode="d/m/yyyy">
                  <c:v>45810</c:v>
                </c:pt>
                <c:pt idx="364" formatCode="d/m/yyyy">
                  <c:v>45811</c:v>
                </c:pt>
                <c:pt idx="365" formatCode="d/m/yyyy">
                  <c:v>45812</c:v>
                </c:pt>
                <c:pt idx="366" formatCode="d/m/yyyy">
                  <c:v>45813</c:v>
                </c:pt>
                <c:pt idx="367" formatCode="d/m/yyyy">
                  <c:v>45814</c:v>
                </c:pt>
                <c:pt idx="368" formatCode="d/m/yyyy">
                  <c:v>45817</c:v>
                </c:pt>
                <c:pt idx="369" formatCode="d/m/yyyy">
                  <c:v>45818</c:v>
                </c:pt>
                <c:pt idx="370" formatCode="d/m/yyyy">
                  <c:v>45819</c:v>
                </c:pt>
                <c:pt idx="371" formatCode="d/m/yyyy">
                  <c:v>45820</c:v>
                </c:pt>
                <c:pt idx="372" formatCode="d/m/yyyy">
                  <c:v>45821</c:v>
                </c:pt>
                <c:pt idx="373" formatCode="d/m/yyyy">
                  <c:v>45824</c:v>
                </c:pt>
                <c:pt idx="374" formatCode="d/m/yyyy">
                  <c:v>45825</c:v>
                </c:pt>
                <c:pt idx="375" formatCode="d/m/yyyy">
                  <c:v>45826</c:v>
                </c:pt>
                <c:pt idx="376" formatCode="d/m/yyyy">
                  <c:v>45827</c:v>
                </c:pt>
                <c:pt idx="377" formatCode="d/m/yyyy">
                  <c:v>45828</c:v>
                </c:pt>
                <c:pt idx="378" formatCode="d/m/yyyy">
                  <c:v>45831</c:v>
                </c:pt>
                <c:pt idx="379" formatCode="d/m/yyyy">
                  <c:v>45832</c:v>
                </c:pt>
                <c:pt idx="380" formatCode="d/m/yyyy">
                  <c:v>45833</c:v>
                </c:pt>
                <c:pt idx="381" formatCode="d/m/yyyy">
                  <c:v>45834</c:v>
                </c:pt>
                <c:pt idx="382" formatCode="d/m/yyyy">
                  <c:v>45835</c:v>
                </c:pt>
                <c:pt idx="383" formatCode="d/m/yyyy">
                  <c:v>45838</c:v>
                </c:pt>
                <c:pt idx="384" formatCode="d/m/yyyy">
                  <c:v>45839</c:v>
                </c:pt>
                <c:pt idx="385" formatCode="d/m/yyyy">
                  <c:v>45840</c:v>
                </c:pt>
                <c:pt idx="386" formatCode="d/m/yyyy">
                  <c:v>45841</c:v>
                </c:pt>
                <c:pt idx="387" formatCode="d/m/yyyy">
                  <c:v>45842</c:v>
                </c:pt>
                <c:pt idx="388" formatCode="d/m/yyyy">
                  <c:v>45845</c:v>
                </c:pt>
                <c:pt idx="389" formatCode="d/m/yyyy">
                  <c:v>45846</c:v>
                </c:pt>
                <c:pt idx="390" formatCode="d/m/yyyy">
                  <c:v>45847</c:v>
                </c:pt>
                <c:pt idx="391" formatCode="d/m/yyyy">
                  <c:v>45848</c:v>
                </c:pt>
                <c:pt idx="392" formatCode="d/m/yyyy">
                  <c:v>45849</c:v>
                </c:pt>
                <c:pt idx="393" formatCode="d/m/yyyy">
                  <c:v>45852</c:v>
                </c:pt>
                <c:pt idx="394" formatCode="d/m/yyyy">
                  <c:v>45853</c:v>
                </c:pt>
                <c:pt idx="395" formatCode="d/m/yyyy">
                  <c:v>45854</c:v>
                </c:pt>
                <c:pt idx="396" formatCode="d/m/yyyy">
                  <c:v>45855</c:v>
                </c:pt>
                <c:pt idx="397" formatCode="d/m/yyyy">
                  <c:v>45856</c:v>
                </c:pt>
                <c:pt idx="398" formatCode="d/m/yyyy">
                  <c:v>45859</c:v>
                </c:pt>
                <c:pt idx="399" formatCode="d/m/yyyy">
                  <c:v>45860</c:v>
                </c:pt>
                <c:pt idx="400" formatCode="d/m/yyyy">
                  <c:v>45861</c:v>
                </c:pt>
                <c:pt idx="401" formatCode="d/m/yyyy">
                  <c:v>45862</c:v>
                </c:pt>
                <c:pt idx="402" formatCode="d/m/yyyy">
                  <c:v>45863</c:v>
                </c:pt>
                <c:pt idx="403" formatCode="d/m/yyyy">
                  <c:v>45866</c:v>
                </c:pt>
                <c:pt idx="404" formatCode="d/m/yyyy">
                  <c:v>45867</c:v>
                </c:pt>
                <c:pt idx="405" formatCode="d/m/yyyy">
                  <c:v>45868</c:v>
                </c:pt>
                <c:pt idx="406" formatCode="d/m/yyyy">
                  <c:v>45869</c:v>
                </c:pt>
                <c:pt idx="407" formatCode="d/m/yyyy">
                  <c:v>45870</c:v>
                </c:pt>
                <c:pt idx="408" formatCode="d/m/yyyy">
                  <c:v>45873</c:v>
                </c:pt>
                <c:pt idx="409" formatCode="d/m/yyyy">
                  <c:v>45874</c:v>
                </c:pt>
                <c:pt idx="410" formatCode="d/m/yyyy">
                  <c:v>45875</c:v>
                </c:pt>
                <c:pt idx="411" formatCode="d/m/yyyy">
                  <c:v>45876</c:v>
                </c:pt>
                <c:pt idx="412" formatCode="d/m/yyyy">
                  <c:v>45877</c:v>
                </c:pt>
                <c:pt idx="413" formatCode="d/m/yyyy">
                  <c:v>45880</c:v>
                </c:pt>
                <c:pt idx="414" formatCode="d/m/yyyy">
                  <c:v>45881</c:v>
                </c:pt>
                <c:pt idx="415" formatCode="d/m/yyyy">
                  <c:v>45882</c:v>
                </c:pt>
                <c:pt idx="416" formatCode="d/m/yyyy">
                  <c:v>45883</c:v>
                </c:pt>
                <c:pt idx="417" formatCode="d/m/yyyy">
                  <c:v>45884</c:v>
                </c:pt>
                <c:pt idx="418" formatCode="d/m/yyyy">
                  <c:v>45887</c:v>
                </c:pt>
                <c:pt idx="419" formatCode="d/m/yyyy">
                  <c:v>45888</c:v>
                </c:pt>
                <c:pt idx="420" formatCode="d/m/yyyy">
                  <c:v>45889</c:v>
                </c:pt>
                <c:pt idx="421" formatCode="d/m/yyyy">
                  <c:v>45890</c:v>
                </c:pt>
                <c:pt idx="422" formatCode="d/m/yyyy">
                  <c:v>45891</c:v>
                </c:pt>
                <c:pt idx="423" formatCode="d/m/yyyy">
                  <c:v>45894</c:v>
                </c:pt>
                <c:pt idx="424" formatCode="d/m/yyyy">
                  <c:v>45895</c:v>
                </c:pt>
                <c:pt idx="425" formatCode="d/m/yyyy">
                  <c:v>45896</c:v>
                </c:pt>
                <c:pt idx="426" formatCode="d/m/yyyy">
                  <c:v>45897</c:v>
                </c:pt>
                <c:pt idx="427" formatCode="d/m/yyyy">
                  <c:v>45898</c:v>
                </c:pt>
                <c:pt idx="428" formatCode="d/m/yyyy">
                  <c:v>45901</c:v>
                </c:pt>
                <c:pt idx="429" formatCode="d/m/yyyy">
                  <c:v>45902</c:v>
                </c:pt>
                <c:pt idx="430" formatCode="d/m/yyyy">
                  <c:v>45903</c:v>
                </c:pt>
                <c:pt idx="431" formatCode="d/m/yyyy">
                  <c:v>45904</c:v>
                </c:pt>
                <c:pt idx="432" formatCode="d/m/yyyy">
                  <c:v>45905</c:v>
                </c:pt>
                <c:pt idx="433" formatCode="d/m/yyyy">
                  <c:v>45908</c:v>
                </c:pt>
                <c:pt idx="434" formatCode="d/m/yyyy">
                  <c:v>45909</c:v>
                </c:pt>
                <c:pt idx="435" formatCode="d/m/yyyy">
                  <c:v>45910</c:v>
                </c:pt>
                <c:pt idx="436" formatCode="d/m/yyyy">
                  <c:v>45911</c:v>
                </c:pt>
                <c:pt idx="437" formatCode="d/m/yyyy">
                  <c:v>45912</c:v>
                </c:pt>
                <c:pt idx="438" formatCode="d/m/yyyy">
                  <c:v>45915</c:v>
                </c:pt>
                <c:pt idx="439" formatCode="d/m/yyyy">
                  <c:v>45916</c:v>
                </c:pt>
                <c:pt idx="440" formatCode="d/m/yyyy">
                  <c:v>45917</c:v>
                </c:pt>
                <c:pt idx="441" formatCode="d/m/yyyy">
                  <c:v>45918</c:v>
                </c:pt>
                <c:pt idx="442" formatCode="d/m/yyyy">
                  <c:v>45919</c:v>
                </c:pt>
                <c:pt idx="443" formatCode="d/m/yyyy">
                  <c:v>45922</c:v>
                </c:pt>
                <c:pt idx="444" formatCode="d/m/yyyy">
                  <c:v>45923</c:v>
                </c:pt>
                <c:pt idx="445" formatCode="d/m/yyyy">
                  <c:v>45924</c:v>
                </c:pt>
                <c:pt idx="446" formatCode="d/m/yyyy">
                  <c:v>45925</c:v>
                </c:pt>
                <c:pt idx="447" formatCode="d/m/yyyy">
                  <c:v>45926</c:v>
                </c:pt>
                <c:pt idx="448" formatCode="d/m/yyyy">
                  <c:v>45929</c:v>
                </c:pt>
                <c:pt idx="449" formatCode="d/m/yyyy">
                  <c:v>45930</c:v>
                </c:pt>
                <c:pt idx="450" formatCode="d/m/yyyy">
                  <c:v>45931</c:v>
                </c:pt>
                <c:pt idx="451" formatCode="d/m/yyyy">
                  <c:v>45932</c:v>
                </c:pt>
                <c:pt idx="452" formatCode="d/m/yyyy">
                  <c:v>45933</c:v>
                </c:pt>
                <c:pt idx="453" formatCode="d/m/yyyy">
                  <c:v>45936</c:v>
                </c:pt>
                <c:pt idx="454" formatCode="d/m/yyyy">
                  <c:v>45937</c:v>
                </c:pt>
                <c:pt idx="455" formatCode="d/m/yyyy">
                  <c:v>45938</c:v>
                </c:pt>
                <c:pt idx="456" formatCode="d/m/yyyy">
                  <c:v>45939</c:v>
                </c:pt>
                <c:pt idx="457" formatCode="d/m/yyyy">
                  <c:v>45940</c:v>
                </c:pt>
                <c:pt idx="458" formatCode="d/m/yyyy">
                  <c:v>45943</c:v>
                </c:pt>
                <c:pt idx="459" formatCode="d/m/yyyy">
                  <c:v>45944</c:v>
                </c:pt>
                <c:pt idx="460" formatCode="d/m/yyyy">
                  <c:v>45945</c:v>
                </c:pt>
                <c:pt idx="461" formatCode="d/m/yyyy">
                  <c:v>45946</c:v>
                </c:pt>
                <c:pt idx="462" formatCode="d/m/yyyy">
                  <c:v>45947</c:v>
                </c:pt>
                <c:pt idx="463" formatCode="d/m/yyyy">
                  <c:v>45950</c:v>
                </c:pt>
                <c:pt idx="464" formatCode="d/m/yyyy">
                  <c:v>45951</c:v>
                </c:pt>
                <c:pt idx="465" formatCode="d/m/yyyy">
                  <c:v>45952</c:v>
                </c:pt>
                <c:pt idx="466" formatCode="d/m/yyyy">
                  <c:v>45953</c:v>
                </c:pt>
                <c:pt idx="467" formatCode="d/m/yyyy">
                  <c:v>45954</c:v>
                </c:pt>
                <c:pt idx="468" formatCode="d/m/yyyy">
                  <c:v>45957</c:v>
                </c:pt>
                <c:pt idx="469" formatCode="d/m/yyyy">
                  <c:v>45958</c:v>
                </c:pt>
                <c:pt idx="470" formatCode="d/m/yyyy">
                  <c:v>45959</c:v>
                </c:pt>
                <c:pt idx="471" formatCode="d/m/yyyy">
                  <c:v>45960</c:v>
                </c:pt>
                <c:pt idx="472" formatCode="d/m/yyyy">
                  <c:v>45961</c:v>
                </c:pt>
                <c:pt idx="473" formatCode="d/m/yyyy">
                  <c:v>45964</c:v>
                </c:pt>
                <c:pt idx="474" formatCode="d/m/yyyy">
                  <c:v>45965</c:v>
                </c:pt>
                <c:pt idx="475" formatCode="d/m/yyyy">
                  <c:v>45966</c:v>
                </c:pt>
                <c:pt idx="476" formatCode="d/m/yyyy">
                  <c:v>45967</c:v>
                </c:pt>
                <c:pt idx="477" formatCode="d/m/yyyy">
                  <c:v>45968</c:v>
                </c:pt>
                <c:pt idx="478" formatCode="d/m/yyyy">
                  <c:v>45971</c:v>
                </c:pt>
                <c:pt idx="479" formatCode="d/m/yyyy">
                  <c:v>45972</c:v>
                </c:pt>
                <c:pt idx="480" formatCode="d/m/yyyy">
                  <c:v>45973</c:v>
                </c:pt>
                <c:pt idx="481" formatCode="d/m/yyyy">
                  <c:v>45974</c:v>
                </c:pt>
                <c:pt idx="482" formatCode="d/m/yyyy">
                  <c:v>45975</c:v>
                </c:pt>
                <c:pt idx="483" formatCode="d/m/yyyy">
                  <c:v>45978</c:v>
                </c:pt>
                <c:pt idx="484" formatCode="d/m/yyyy">
                  <c:v>45979</c:v>
                </c:pt>
                <c:pt idx="485" formatCode="d/m/yyyy">
                  <c:v>45980</c:v>
                </c:pt>
                <c:pt idx="486" formatCode="d/m/yyyy">
                  <c:v>45981</c:v>
                </c:pt>
                <c:pt idx="487" formatCode="d/m/yyyy">
                  <c:v>45982</c:v>
                </c:pt>
                <c:pt idx="488" formatCode="d/m/yyyy">
                  <c:v>45985</c:v>
                </c:pt>
                <c:pt idx="489" formatCode="d/m/yyyy">
                  <c:v>45986</c:v>
                </c:pt>
                <c:pt idx="490" formatCode="d/m/yyyy">
                  <c:v>45987</c:v>
                </c:pt>
                <c:pt idx="491" formatCode="d/m/yyyy">
                  <c:v>45988</c:v>
                </c:pt>
                <c:pt idx="492" formatCode="d/m/yyyy">
                  <c:v>45989</c:v>
                </c:pt>
                <c:pt idx="493" formatCode="d/m/yyyy">
                  <c:v>45992</c:v>
                </c:pt>
                <c:pt idx="494" formatCode="d/m/yyyy">
                  <c:v>45993</c:v>
                </c:pt>
                <c:pt idx="495" formatCode="d/m/yyyy">
                  <c:v>45994</c:v>
                </c:pt>
                <c:pt idx="496" formatCode="d/m/yyyy">
                  <c:v>45995</c:v>
                </c:pt>
                <c:pt idx="497" formatCode="d/m/yyyy">
                  <c:v>45996</c:v>
                </c:pt>
                <c:pt idx="498" formatCode="d/m/yyyy">
                  <c:v>45999</c:v>
                </c:pt>
                <c:pt idx="499" formatCode="d/m/yyyy">
                  <c:v>46000</c:v>
                </c:pt>
                <c:pt idx="500" formatCode="d/m/yyyy">
                  <c:v>46001</c:v>
                </c:pt>
                <c:pt idx="501" formatCode="d/m/yyyy">
                  <c:v>46002</c:v>
                </c:pt>
                <c:pt idx="502" formatCode="d/m/yyyy">
                  <c:v>46003</c:v>
                </c:pt>
                <c:pt idx="503" formatCode="d/m/yyyy">
                  <c:v>46006</c:v>
                </c:pt>
                <c:pt idx="504" formatCode="d/m/yyyy">
                  <c:v>46007</c:v>
                </c:pt>
                <c:pt idx="505" formatCode="d/m/yyyy">
                  <c:v>46008</c:v>
                </c:pt>
                <c:pt idx="506" formatCode="d/m/yyyy">
                  <c:v>46009</c:v>
                </c:pt>
                <c:pt idx="507" formatCode="d/m/yyyy">
                  <c:v>46010</c:v>
                </c:pt>
                <c:pt idx="508" formatCode="d/m/yyyy">
                  <c:v>46013</c:v>
                </c:pt>
                <c:pt idx="509" formatCode="d/m/yyyy">
                  <c:v>46014</c:v>
                </c:pt>
                <c:pt idx="510" formatCode="d/m/yyyy">
                  <c:v>46016</c:v>
                </c:pt>
                <c:pt idx="511" formatCode="d/m/yyyy">
                  <c:v>46020</c:v>
                </c:pt>
                <c:pt idx="512" formatCode="d/m/yyyy">
                  <c:v>46021</c:v>
                </c:pt>
              </c:numCache>
            </c:numRef>
          </c:cat>
          <c:val>
            <c:numRef>
              <c:f>Sheet1!$D$2:$D$514</c:f>
              <c:numCache>
                <c:formatCode>General</c:formatCode>
                <c:ptCount val="513"/>
                <c:pt idx="0">
                  <c:v>165.38749999999999</c:v>
                </c:pt>
                <c:pt idx="1">
                  <c:v>162.37666666666667</c:v>
                </c:pt>
                <c:pt idx="2">
                  <c:v>165.70999999999998</c:v>
                </c:pt>
                <c:pt idx="3">
                  <c:v>167.04666666666665</c:v>
                </c:pt>
                <c:pt idx="4">
                  <c:v>167.52916666666664</c:v>
                </c:pt>
                <c:pt idx="5">
                  <c:v>166.48000000000002</c:v>
                </c:pt>
                <c:pt idx="6">
                  <c:v>164.3725</c:v>
                </c:pt>
                <c:pt idx="7">
                  <c:v>161.34999999999997</c:v>
                </c:pt>
                <c:pt idx="8">
                  <c:v>155.34416666666661</c:v>
                </c:pt>
                <c:pt idx="9">
                  <c:v>153.19999999999999</c:v>
                </c:pt>
                <c:pt idx="10">
                  <c:v>155.46250000000001</c:v>
                </c:pt>
                <c:pt idx="11">
                  <c:v>155.36666666666665</c:v>
                </c:pt>
                <c:pt idx="12">
                  <c:v>158.55916666666667</c:v>
                </c:pt>
                <c:pt idx="13">
                  <c:v>156.29499999999999</c:v>
                </c:pt>
                <c:pt idx="14">
                  <c:v>152.69916666666666</c:v>
                </c:pt>
                <c:pt idx="15">
                  <c:v>153.53833333333333</c:v>
                </c:pt>
                <c:pt idx="16">
                  <c:v>155.24333333333337</c:v>
                </c:pt>
                <c:pt idx="17">
                  <c:v>154.57999999999998</c:v>
                </c:pt>
                <c:pt idx="18">
                  <c:v>152.32916666666668</c:v>
                </c:pt>
                <c:pt idx="19">
                  <c:v>151.15333333333334</c:v>
                </c:pt>
                <c:pt idx="20">
                  <c:v>148.76333333333335</c:v>
                </c:pt>
                <c:pt idx="21">
                  <c:v>151.77500000000003</c:v>
                </c:pt>
                <c:pt idx="22">
                  <c:v>155.13666666666671</c:v>
                </c:pt>
                <c:pt idx="23">
                  <c:v>156.55000000000001</c:v>
                </c:pt>
                <c:pt idx="24">
                  <c:v>156.50999999999996</c:v>
                </c:pt>
                <c:pt idx="25">
                  <c:v>155.88000000000002</c:v>
                </c:pt>
                <c:pt idx="26">
                  <c:v>155.41833333333335</c:v>
                </c:pt>
                <c:pt idx="27">
                  <c:v>151.7116666666667</c:v>
                </c:pt>
                <c:pt idx="28">
                  <c:v>156.91250000000002</c:v>
                </c:pt>
                <c:pt idx="29">
                  <c:v>157.76666666666665</c:v>
                </c:pt>
                <c:pt idx="30">
                  <c:v>154.09083333333328</c:v>
                </c:pt>
                <c:pt idx="31">
                  <c:v>154.5266666666667</c:v>
                </c:pt>
                <c:pt idx="32">
                  <c:v>151.16249999999999</c:v>
                </c:pt>
                <c:pt idx="33">
                  <c:v>149.10999999999999</c:v>
                </c:pt>
                <c:pt idx="34">
                  <c:v>147.8233333333333</c:v>
                </c:pt>
                <c:pt idx="35">
                  <c:v>148.74166666666667</c:v>
                </c:pt>
                <c:pt idx="36">
                  <c:v>148.37749999999997</c:v>
                </c:pt>
                <c:pt idx="37">
                  <c:v>149.72666666666666</c:v>
                </c:pt>
                <c:pt idx="38">
                  <c:v>147.24916666666667</c:v>
                </c:pt>
                <c:pt idx="39">
                  <c:v>143.48999999999998</c:v>
                </c:pt>
                <c:pt idx="40">
                  <c:v>145.09750000000003</c:v>
                </c:pt>
                <c:pt idx="41">
                  <c:v>148.96913580246914</c:v>
                </c:pt>
                <c:pt idx="42">
                  <c:v>144.01604938271606</c:v>
                </c:pt>
                <c:pt idx="43">
                  <c:v>144.46666666666664</c:v>
                </c:pt>
                <c:pt idx="44">
                  <c:v>148.33868312757198</c:v>
                </c:pt>
                <c:pt idx="45">
                  <c:v>142.30864197530866</c:v>
                </c:pt>
                <c:pt idx="46">
                  <c:v>140.78641975308642</c:v>
                </c:pt>
                <c:pt idx="47">
                  <c:v>133.84444444444443</c:v>
                </c:pt>
                <c:pt idx="48">
                  <c:v>133.16543209876542</c:v>
                </c:pt>
                <c:pt idx="49">
                  <c:v>132.60781893004116</c:v>
                </c:pt>
                <c:pt idx="50">
                  <c:v>133.96502057613171</c:v>
                </c:pt>
                <c:pt idx="51">
                  <c:v>129.4617283950617</c:v>
                </c:pt>
                <c:pt idx="52">
                  <c:v>124.7271604938271</c:v>
                </c:pt>
                <c:pt idx="53">
                  <c:v>129.99547325102876</c:v>
                </c:pt>
                <c:pt idx="54">
                  <c:v>128.19999999999999</c:v>
                </c:pt>
                <c:pt idx="55">
                  <c:v>124.70123456790122</c:v>
                </c:pt>
                <c:pt idx="56">
                  <c:v>127.91646090534981</c:v>
                </c:pt>
                <c:pt idx="57">
                  <c:v>130.78930041152259</c:v>
                </c:pt>
                <c:pt idx="58">
                  <c:v>129.74691358024694</c:v>
                </c:pt>
                <c:pt idx="59">
                  <c:v>134.64526748971198</c:v>
                </c:pt>
                <c:pt idx="60">
                  <c:v>134.80781893004115</c:v>
                </c:pt>
                <c:pt idx="61">
                  <c:v>132.8432098765432</c:v>
                </c:pt>
                <c:pt idx="62">
                  <c:v>134.26172839506174</c:v>
                </c:pt>
                <c:pt idx="63">
                  <c:v>140.71440329218109</c:v>
                </c:pt>
                <c:pt idx="64">
                  <c:v>140.7300411522634</c:v>
                </c:pt>
                <c:pt idx="65">
                  <c:v>142.44444444444443</c:v>
                </c:pt>
                <c:pt idx="66">
                  <c:v>144.47160493827164</c:v>
                </c:pt>
                <c:pt idx="67">
                  <c:v>137.08765432098761</c:v>
                </c:pt>
                <c:pt idx="68">
                  <c:v>140.54691358024692</c:v>
                </c:pt>
                <c:pt idx="69">
                  <c:v>138.19012345679016</c:v>
                </c:pt>
                <c:pt idx="70">
                  <c:v>136.80452674897117</c:v>
                </c:pt>
                <c:pt idx="71">
                  <c:v>136.22139917695472</c:v>
                </c:pt>
                <c:pt idx="72">
                  <c:v>139.9</c:v>
                </c:pt>
                <c:pt idx="73">
                  <c:v>139.11481481481482</c:v>
                </c:pt>
                <c:pt idx="74">
                  <c:v>142.53251028806585</c:v>
                </c:pt>
                <c:pt idx="75">
                  <c:v>144.5864197530864</c:v>
                </c:pt>
                <c:pt idx="76">
                  <c:v>143.23456790123461</c:v>
                </c:pt>
                <c:pt idx="77">
                  <c:v>141.74279835390951</c:v>
                </c:pt>
                <c:pt idx="78">
                  <c:v>142.11851851851853</c:v>
                </c:pt>
                <c:pt idx="79">
                  <c:v>134.94773662551438</c:v>
                </c:pt>
                <c:pt idx="80">
                  <c:v>133.47901234567905</c:v>
                </c:pt>
                <c:pt idx="81">
                  <c:v>138.82469135802467</c:v>
                </c:pt>
                <c:pt idx="82">
                  <c:v>138.80740740740737</c:v>
                </c:pt>
                <c:pt idx="83">
                  <c:v>134.02222222222218</c:v>
                </c:pt>
                <c:pt idx="84">
                  <c:v>131.38888888888886</c:v>
                </c:pt>
                <c:pt idx="85">
                  <c:v>132.45802469135799</c:v>
                </c:pt>
                <c:pt idx="86">
                  <c:v>131.4111111111111</c:v>
                </c:pt>
                <c:pt idx="87">
                  <c:v>130.65596707818926</c:v>
                </c:pt>
                <c:pt idx="88">
                  <c:v>132.6781893004115</c:v>
                </c:pt>
                <c:pt idx="89">
                  <c:v>133.14938271604939</c:v>
                </c:pt>
                <c:pt idx="90">
                  <c:v>132.61111111111111</c:v>
                </c:pt>
                <c:pt idx="91">
                  <c:v>133.24032921810704</c:v>
                </c:pt>
                <c:pt idx="92">
                  <c:v>133.16543209876545</c:v>
                </c:pt>
                <c:pt idx="93">
                  <c:v>134.21275720164613</c:v>
                </c:pt>
                <c:pt idx="94">
                  <c:v>133.42962962962966</c:v>
                </c:pt>
                <c:pt idx="95">
                  <c:v>130.54567901234563</c:v>
                </c:pt>
                <c:pt idx="96">
                  <c:v>129.31851851851852</c:v>
                </c:pt>
                <c:pt idx="97">
                  <c:v>129.25185185185185</c:v>
                </c:pt>
                <c:pt idx="98">
                  <c:v>127.7604938271605</c:v>
                </c:pt>
                <c:pt idx="99">
                  <c:v>129.10823045267489</c:v>
                </c:pt>
                <c:pt idx="100">
                  <c:v>128.35802469135805</c:v>
                </c:pt>
                <c:pt idx="101">
                  <c:v>128.55432098765434</c:v>
                </c:pt>
                <c:pt idx="102">
                  <c:v>129.93703703703702</c:v>
                </c:pt>
                <c:pt idx="103">
                  <c:v>127.86707818930041</c:v>
                </c:pt>
                <c:pt idx="104">
                  <c:v>130.14032921810701</c:v>
                </c:pt>
                <c:pt idx="105">
                  <c:v>132.39259259259256</c:v>
                </c:pt>
                <c:pt idx="106">
                  <c:v>129.37325102880658</c:v>
                </c:pt>
                <c:pt idx="107">
                  <c:v>130.92798353909467</c:v>
                </c:pt>
                <c:pt idx="108">
                  <c:v>129.78518518518518</c:v>
                </c:pt>
                <c:pt idx="109">
                  <c:v>133.0222222222223</c:v>
                </c:pt>
                <c:pt idx="110">
                  <c:v>130.52551440329219</c:v>
                </c:pt>
                <c:pt idx="111">
                  <c:v>131.79135802469139</c:v>
                </c:pt>
                <c:pt idx="112">
                  <c:v>133.59382716049382</c:v>
                </c:pt>
                <c:pt idx="113">
                  <c:v>140.00617283950623</c:v>
                </c:pt>
                <c:pt idx="114">
                  <c:v>144.72839506172841</c:v>
                </c:pt>
                <c:pt idx="115">
                  <c:v>138.70288065843624</c:v>
                </c:pt>
                <c:pt idx="116">
                  <c:v>146.42592592592587</c:v>
                </c:pt>
                <c:pt idx="117">
                  <c:v>156.76213991769549</c:v>
                </c:pt>
                <c:pt idx="118">
                  <c:v>152.70987654320987</c:v>
                </c:pt>
                <c:pt idx="119">
                  <c:v>149.280658436214</c:v>
                </c:pt>
                <c:pt idx="120">
                  <c:v>153.50740740740738</c:v>
                </c:pt>
                <c:pt idx="121">
                  <c:v>151.52798353909463</c:v>
                </c:pt>
                <c:pt idx="122">
                  <c:v>152.73950617283953</c:v>
                </c:pt>
                <c:pt idx="123">
                  <c:v>150.88765432098765</c:v>
                </c:pt>
                <c:pt idx="124">
                  <c:v>151.51358024691359</c:v>
                </c:pt>
                <c:pt idx="125">
                  <c:v>153.91152263374485</c:v>
                </c:pt>
                <c:pt idx="126">
                  <c:v>157.62592592592591</c:v>
                </c:pt>
                <c:pt idx="127">
                  <c:v>157.14567901234568</c:v>
                </c:pt>
                <c:pt idx="128">
                  <c:v>149.80000000000001</c:v>
                </c:pt>
                <c:pt idx="129">
                  <c:v>145.2168724279835</c:v>
                </c:pt>
                <c:pt idx="130">
                  <c:v>139.73539094650209</c:v>
                </c:pt>
                <c:pt idx="131">
                  <c:v>138.95061728395061</c:v>
                </c:pt>
                <c:pt idx="132">
                  <c:v>137.97572016460907</c:v>
                </c:pt>
                <c:pt idx="133">
                  <c:v>134.9325102880658</c:v>
                </c:pt>
                <c:pt idx="134">
                  <c:v>136.34156378600824</c:v>
                </c:pt>
                <c:pt idx="135">
                  <c:v>132.25185185185188</c:v>
                </c:pt>
                <c:pt idx="136">
                  <c:v>132.28930041152262</c:v>
                </c:pt>
                <c:pt idx="137">
                  <c:v>129.9082304526749</c:v>
                </c:pt>
                <c:pt idx="138">
                  <c:v>127.7707818930041</c:v>
                </c:pt>
                <c:pt idx="139">
                  <c:v>127.48395061728392</c:v>
                </c:pt>
                <c:pt idx="140">
                  <c:v>130.00288065843623</c:v>
                </c:pt>
                <c:pt idx="141">
                  <c:v>131.00781893004117</c:v>
                </c:pt>
                <c:pt idx="142">
                  <c:v>131.55555555555557</c:v>
                </c:pt>
                <c:pt idx="143">
                  <c:v>128.1716049382716</c:v>
                </c:pt>
                <c:pt idx="144">
                  <c:v>131.198353909465</c:v>
                </c:pt>
                <c:pt idx="145">
                  <c:v>135.41646090534982</c:v>
                </c:pt>
                <c:pt idx="146">
                  <c:v>136.5740740740741</c:v>
                </c:pt>
                <c:pt idx="147">
                  <c:v>136.07325102880657</c:v>
                </c:pt>
                <c:pt idx="148">
                  <c:v>135.10699588477365</c:v>
                </c:pt>
                <c:pt idx="149">
                  <c:v>136.14897119341566</c:v>
                </c:pt>
                <c:pt idx="150">
                  <c:v>135.15555555555557</c:v>
                </c:pt>
                <c:pt idx="151">
                  <c:v>140.6358024691358</c:v>
                </c:pt>
                <c:pt idx="152">
                  <c:v>146.25308641975306</c:v>
                </c:pt>
                <c:pt idx="153">
                  <c:v>149.86172839506176</c:v>
                </c:pt>
                <c:pt idx="154">
                  <c:v>145.93703703703702</c:v>
                </c:pt>
                <c:pt idx="155">
                  <c:v>144.19382716049384</c:v>
                </c:pt>
                <c:pt idx="156">
                  <c:v>143.5411522633745</c:v>
                </c:pt>
                <c:pt idx="157">
                  <c:v>142.44197530864193</c:v>
                </c:pt>
                <c:pt idx="158">
                  <c:v>142.1740740740741</c:v>
                </c:pt>
                <c:pt idx="159">
                  <c:v>139.70781893004119</c:v>
                </c:pt>
                <c:pt idx="160">
                  <c:v>139.1423868312757</c:v>
                </c:pt>
                <c:pt idx="161">
                  <c:v>137.67777777777778</c:v>
                </c:pt>
                <c:pt idx="162">
                  <c:v>139.35720164609054</c:v>
                </c:pt>
                <c:pt idx="163">
                  <c:v>137.5864197530864</c:v>
                </c:pt>
                <c:pt idx="164">
                  <c:v>138.62304526748974</c:v>
                </c:pt>
                <c:pt idx="165">
                  <c:v>137.56049382716049</c:v>
                </c:pt>
                <c:pt idx="166">
                  <c:v>138.17736625514402</c:v>
                </c:pt>
                <c:pt idx="167">
                  <c:v>135.22510288065845</c:v>
                </c:pt>
                <c:pt idx="168">
                  <c:v>135.90617283950616</c:v>
                </c:pt>
                <c:pt idx="169">
                  <c:v>139.05555555555557</c:v>
                </c:pt>
                <c:pt idx="170">
                  <c:v>139.69794238683124</c:v>
                </c:pt>
                <c:pt idx="171">
                  <c:v>139.06831275720162</c:v>
                </c:pt>
                <c:pt idx="172">
                  <c:v>141.23703703703706</c:v>
                </c:pt>
                <c:pt idx="173">
                  <c:v>137.46296296296293</c:v>
                </c:pt>
                <c:pt idx="174">
                  <c:v>140.49547325102881</c:v>
                </c:pt>
                <c:pt idx="175">
                  <c:v>137.09670781893001</c:v>
                </c:pt>
                <c:pt idx="176">
                  <c:v>137.11358024691359</c:v>
                </c:pt>
                <c:pt idx="177">
                  <c:v>139.08559670781892</c:v>
                </c:pt>
                <c:pt idx="178">
                  <c:v>139.09629629629626</c:v>
                </c:pt>
                <c:pt idx="179">
                  <c:v>139.20246913580249</c:v>
                </c:pt>
                <c:pt idx="180">
                  <c:v>136.92222222222222</c:v>
                </c:pt>
                <c:pt idx="181">
                  <c:v>133.19176954732512</c:v>
                </c:pt>
                <c:pt idx="182">
                  <c:v>130.10082304526748</c:v>
                </c:pt>
                <c:pt idx="183">
                  <c:v>129.49423868312758</c:v>
                </c:pt>
                <c:pt idx="184">
                  <c:v>129.41234567901239</c:v>
                </c:pt>
                <c:pt idx="185">
                  <c:v>132.26543209876542</c:v>
                </c:pt>
                <c:pt idx="186">
                  <c:v>129.58024691358028</c:v>
                </c:pt>
                <c:pt idx="187">
                  <c:v>128.46666666666664</c:v>
                </c:pt>
                <c:pt idx="188">
                  <c:v>129.05555555555551</c:v>
                </c:pt>
                <c:pt idx="189">
                  <c:v>127.04897119341561</c:v>
                </c:pt>
                <c:pt idx="190">
                  <c:v>128.79259259259263</c:v>
                </c:pt>
                <c:pt idx="191">
                  <c:v>123.45432098765431</c:v>
                </c:pt>
                <c:pt idx="192">
                  <c:v>125.36584362139918</c:v>
                </c:pt>
                <c:pt idx="193">
                  <c:v>126.48518518518514</c:v>
                </c:pt>
                <c:pt idx="194">
                  <c:v>126.92798353909467</c:v>
                </c:pt>
                <c:pt idx="195">
                  <c:v>126.78395061728396</c:v>
                </c:pt>
                <c:pt idx="196">
                  <c:v>127.66337448559671</c:v>
                </c:pt>
                <c:pt idx="197">
                  <c:v>123.74650205761317</c:v>
                </c:pt>
                <c:pt idx="198">
                  <c:v>125.55185185185186</c:v>
                </c:pt>
                <c:pt idx="199">
                  <c:v>123.98888888888888</c:v>
                </c:pt>
                <c:pt idx="200">
                  <c:v>123.88148148148144</c:v>
                </c:pt>
                <c:pt idx="201">
                  <c:v>121.67942386831277</c:v>
                </c:pt>
                <c:pt idx="202">
                  <c:v>123.29506172839508</c:v>
                </c:pt>
                <c:pt idx="203">
                  <c:v>120.84197530864201</c:v>
                </c:pt>
                <c:pt idx="204">
                  <c:v>117.70123456790125</c:v>
                </c:pt>
                <c:pt idx="205">
                  <c:v>116.61728395061726</c:v>
                </c:pt>
                <c:pt idx="206">
                  <c:v>114.51111111111109</c:v>
                </c:pt>
                <c:pt idx="207">
                  <c:v>111.32880658436216</c:v>
                </c:pt>
                <c:pt idx="208">
                  <c:v>116.68971193415638</c:v>
                </c:pt>
                <c:pt idx="209">
                  <c:v>118.31358024691356</c:v>
                </c:pt>
                <c:pt idx="210">
                  <c:v>115.42962962962963</c:v>
                </c:pt>
                <c:pt idx="211">
                  <c:v>114.59300411522632</c:v>
                </c:pt>
                <c:pt idx="212">
                  <c:v>115.66625514403293</c:v>
                </c:pt>
                <c:pt idx="213">
                  <c:v>114.40987654320986</c:v>
                </c:pt>
                <c:pt idx="214">
                  <c:v>116.42716049382713</c:v>
                </c:pt>
                <c:pt idx="215">
                  <c:v>118.79341563786011</c:v>
                </c:pt>
                <c:pt idx="216">
                  <c:v>119.90452674897116</c:v>
                </c:pt>
                <c:pt idx="217">
                  <c:v>121.31481481481484</c:v>
                </c:pt>
                <c:pt idx="218">
                  <c:v>120.68148148148148</c:v>
                </c:pt>
                <c:pt idx="219">
                  <c:v>118.37942386831277</c:v>
                </c:pt>
                <c:pt idx="220">
                  <c:v>126.66419753086421</c:v>
                </c:pt>
                <c:pt idx="221">
                  <c:v>122.82098765432102</c:v>
                </c:pt>
                <c:pt idx="222">
                  <c:v>123.20946502057612</c:v>
                </c:pt>
                <c:pt idx="223">
                  <c:v>121.12098765432097</c:v>
                </c:pt>
                <c:pt idx="224">
                  <c:v>122.27201646090533</c:v>
                </c:pt>
                <c:pt idx="225">
                  <c:v>118.43333333333331</c:v>
                </c:pt>
                <c:pt idx="226">
                  <c:v>114.81934156378601</c:v>
                </c:pt>
                <c:pt idx="227">
                  <c:v>114.55308641975309</c:v>
                </c:pt>
                <c:pt idx="228">
                  <c:v>114.34032921810697</c:v>
                </c:pt>
                <c:pt idx="229">
                  <c:v>116.19259259259258</c:v>
                </c:pt>
                <c:pt idx="230">
                  <c:v>117.30246913580244</c:v>
                </c:pt>
                <c:pt idx="231">
                  <c:v>119.73004115226335</c:v>
                </c:pt>
                <c:pt idx="232">
                  <c:v>120.6962962962963</c:v>
                </c:pt>
                <c:pt idx="233">
                  <c:v>121.21481481481484</c:v>
                </c:pt>
                <c:pt idx="234">
                  <c:v>122.44444444444449</c:v>
                </c:pt>
                <c:pt idx="235">
                  <c:v>119.69423868312758</c:v>
                </c:pt>
                <c:pt idx="236">
                  <c:v>116.50493827160497</c:v>
                </c:pt>
                <c:pt idx="237">
                  <c:v>113.42633744855965</c:v>
                </c:pt>
                <c:pt idx="238">
                  <c:v>117.77448559670782</c:v>
                </c:pt>
                <c:pt idx="239">
                  <c:v>113.49465020576135</c:v>
                </c:pt>
                <c:pt idx="240">
                  <c:v>110.14074074074074</c:v>
                </c:pt>
                <c:pt idx="241">
                  <c:v>103.02757201646089</c:v>
                </c:pt>
                <c:pt idx="242">
                  <c:v>102.77037037037036</c:v>
                </c:pt>
                <c:pt idx="243">
                  <c:v>102.09135802469137</c:v>
                </c:pt>
                <c:pt idx="244">
                  <c:v>103.33333333333337</c:v>
                </c:pt>
                <c:pt idx="245">
                  <c:v>101.10987654320991</c:v>
                </c:pt>
                <c:pt idx="246">
                  <c:v>109.2222222222222</c:v>
                </c:pt>
                <c:pt idx="247">
                  <c:v>108.56913580246909</c:v>
                </c:pt>
                <c:pt idx="248">
                  <c:v>110.37407407407409</c:v>
                </c:pt>
                <c:pt idx="249">
                  <c:v>110.44732510288067</c:v>
                </c:pt>
                <c:pt idx="250">
                  <c:v>110.67901234567898</c:v>
                </c:pt>
                <c:pt idx="251">
                  <c:v>111.92962962962963</c:v>
                </c:pt>
                <c:pt idx="252">
                  <c:v>110.98641975308641</c:v>
                </c:pt>
                <c:pt idx="253">
                  <c:v>111.82427983539097</c:v>
                </c:pt>
                <c:pt idx="254">
                  <c:v>111.81111111111113</c:v>
                </c:pt>
                <c:pt idx="255">
                  <c:v>109.75226337448562</c:v>
                </c:pt>
                <c:pt idx="256">
                  <c:v>110.42345679012344</c:v>
                </c:pt>
                <c:pt idx="257" formatCode="0">
                  <c:v>115.49999999999999</c:v>
                </c:pt>
                <c:pt idx="258" formatCode="0">
                  <c:v>116.40000000000002</c:v>
                </c:pt>
                <c:pt idx="259" formatCode="0">
                  <c:v>116.30000000000003</c:v>
                </c:pt>
                <c:pt idx="260" formatCode="0">
                  <c:v>112.5</c:v>
                </c:pt>
                <c:pt idx="261" formatCode="0">
                  <c:v>114.69999999999997</c:v>
                </c:pt>
                <c:pt idx="262" formatCode="0">
                  <c:v>112.99999999999999</c:v>
                </c:pt>
                <c:pt idx="263" formatCode="0">
                  <c:v>114.5</c:v>
                </c:pt>
                <c:pt idx="264" formatCode="0">
                  <c:v>117.39999999999999</c:v>
                </c:pt>
                <c:pt idx="265" formatCode="0">
                  <c:v>121</c:v>
                </c:pt>
                <c:pt idx="266" formatCode="0">
                  <c:v>118.79999999999997</c:v>
                </c:pt>
                <c:pt idx="267" formatCode="0">
                  <c:v>113.49999999999997</c:v>
                </c:pt>
                <c:pt idx="268" formatCode="0">
                  <c:v>110.69999999999997</c:v>
                </c:pt>
                <c:pt idx="269" formatCode="0">
                  <c:v>111.09999999999998</c:v>
                </c:pt>
                <c:pt idx="270" formatCode="0">
                  <c:v>109.30000000000004</c:v>
                </c:pt>
                <c:pt idx="271" formatCode="0">
                  <c:v>108.10000000000004</c:v>
                </c:pt>
                <c:pt idx="272" formatCode="0">
                  <c:v>107.10000000000002</c:v>
                </c:pt>
                <c:pt idx="273" formatCode="0">
                  <c:v>109.7</c:v>
                </c:pt>
                <c:pt idx="274" formatCode="0">
                  <c:v>108.70000000000002</c:v>
                </c:pt>
                <c:pt idx="275" formatCode="0">
                  <c:v>110.19999999999999</c:v>
                </c:pt>
                <c:pt idx="276" formatCode="0">
                  <c:v>109.50000000000001</c:v>
                </c:pt>
                <c:pt idx="277" formatCode="0">
                  <c:v>107.99999999999996</c:v>
                </c:pt>
                <c:pt idx="278" formatCode="0">
                  <c:v>108.1</c:v>
                </c:pt>
                <c:pt idx="279" formatCode="0">
                  <c:v>109.3</c:v>
                </c:pt>
                <c:pt idx="280" formatCode="0">
                  <c:v>111.7</c:v>
                </c:pt>
                <c:pt idx="281" formatCode="0">
                  <c:v>110.00000000000001</c:v>
                </c:pt>
                <c:pt idx="282" formatCode="0">
                  <c:v>108.5</c:v>
                </c:pt>
                <c:pt idx="283" formatCode="0">
                  <c:v>106.70000000000002</c:v>
                </c:pt>
                <c:pt idx="284" formatCode="0">
                  <c:v>109.40000000000003</c:v>
                </c:pt>
                <c:pt idx="285" formatCode="0">
                  <c:v>108.80000000000001</c:v>
                </c:pt>
                <c:pt idx="286" formatCode="0">
                  <c:v>109.99999999999997</c:v>
                </c:pt>
                <c:pt idx="287" formatCode="0">
                  <c:v>108.4</c:v>
                </c:pt>
                <c:pt idx="288" formatCode="0">
                  <c:v>107.2</c:v>
                </c:pt>
                <c:pt idx="289" formatCode="0">
                  <c:v>109.09999999999998</c:v>
                </c:pt>
                <c:pt idx="290" formatCode="0">
                  <c:v>105.80000000000003</c:v>
                </c:pt>
                <c:pt idx="291" formatCode="0">
                  <c:v>105.40000000000003</c:v>
                </c:pt>
                <c:pt idx="292" formatCode="0">
                  <c:v>108.4</c:v>
                </c:pt>
                <c:pt idx="293" formatCode="0">
                  <c:v>108.20000000000003</c:v>
                </c:pt>
                <c:pt idx="294" formatCode="0">
                  <c:v>108.39999999999996</c:v>
                </c:pt>
                <c:pt idx="295" formatCode="0">
                  <c:v>114.20000000000003</c:v>
                </c:pt>
                <c:pt idx="296" formatCode="0">
                  <c:v>112.99999999999999</c:v>
                </c:pt>
                <c:pt idx="297" formatCode="0">
                  <c:v>111.20000000000002</c:v>
                </c:pt>
                <c:pt idx="298" formatCode="0">
                  <c:v>113.20000000000002</c:v>
                </c:pt>
                <c:pt idx="299" formatCode="0">
                  <c:v>113.19999999999996</c:v>
                </c:pt>
                <c:pt idx="300" formatCode="0">
                  <c:v>110.9</c:v>
                </c:pt>
                <c:pt idx="301" formatCode="0">
                  <c:v>112.9</c:v>
                </c:pt>
                <c:pt idx="302" formatCode="0">
                  <c:v>110.69999999999997</c:v>
                </c:pt>
                <c:pt idx="303" formatCode="0">
                  <c:v>112.6</c:v>
                </c:pt>
                <c:pt idx="304" formatCode="0">
                  <c:v>112.20000000000003</c:v>
                </c:pt>
                <c:pt idx="305" formatCode="0">
                  <c:v>113.19999999999996</c:v>
                </c:pt>
                <c:pt idx="306" formatCode="0">
                  <c:v>111.70000000000005</c:v>
                </c:pt>
                <c:pt idx="307" formatCode="0">
                  <c:v>111.60000000000001</c:v>
                </c:pt>
                <c:pt idx="308" formatCode="0">
                  <c:v>114.80000000000001</c:v>
                </c:pt>
                <c:pt idx="309" formatCode="0">
                  <c:v>112.30000000000003</c:v>
                </c:pt>
                <c:pt idx="310" formatCode="0">
                  <c:v>110.00000000000001</c:v>
                </c:pt>
                <c:pt idx="311" formatCode="0">
                  <c:v>110.80000000000001</c:v>
                </c:pt>
                <c:pt idx="312" formatCode="0">
                  <c:v>110.00000000000001</c:v>
                </c:pt>
                <c:pt idx="313" formatCode="0">
                  <c:v>112.70000000000002</c:v>
                </c:pt>
                <c:pt idx="314" formatCode="0">
                  <c:v>111.49999999999997</c:v>
                </c:pt>
                <c:pt idx="315" formatCode="0">
                  <c:v>110.1</c:v>
                </c:pt>
                <c:pt idx="316" formatCode="0">
                  <c:v>109.60000000000001</c:v>
                </c:pt>
                <c:pt idx="317" formatCode="0">
                  <c:v>110.19999999999999</c:v>
                </c:pt>
                <c:pt idx="318" formatCode="0">
                  <c:v>110.6</c:v>
                </c:pt>
                <c:pt idx="319" formatCode="0">
                  <c:v>112.20000000000003</c:v>
                </c:pt>
                <c:pt idx="320" formatCode="0">
                  <c:v>112.9</c:v>
                </c:pt>
                <c:pt idx="321" formatCode="0">
                  <c:v>110.20000000000003</c:v>
                </c:pt>
                <c:pt idx="322" formatCode="0">
                  <c:v>109.49999999999997</c:v>
                </c:pt>
                <c:pt idx="323" formatCode="0">
                  <c:v>112.1</c:v>
                </c:pt>
                <c:pt idx="324" formatCode="0">
                  <c:v>119</c:v>
                </c:pt>
                <c:pt idx="325" formatCode="0">
                  <c:v>125.30000000000001</c:v>
                </c:pt>
                <c:pt idx="326" formatCode="0">
                  <c:v>122.60000000000004</c:v>
                </c:pt>
                <c:pt idx="327" formatCode="0">
                  <c:v>129.1</c:v>
                </c:pt>
                <c:pt idx="328" formatCode="0">
                  <c:v>124.29999999999998</c:v>
                </c:pt>
                <c:pt idx="329" formatCode="0">
                  <c:v>124.2</c:v>
                </c:pt>
                <c:pt idx="330" formatCode="0">
                  <c:v>116.5</c:v>
                </c:pt>
                <c:pt idx="331" formatCode="0">
                  <c:v>118.20000000000005</c:v>
                </c:pt>
                <c:pt idx="332" formatCode="0">
                  <c:v>118.70000000000003</c:v>
                </c:pt>
                <c:pt idx="333" formatCode="0">
                  <c:v>117.30000000000001</c:v>
                </c:pt>
                <c:pt idx="334" formatCode="0">
                  <c:v>117.30000000000001</c:v>
                </c:pt>
                <c:pt idx="335" formatCode="0">
                  <c:v>116.6</c:v>
                </c:pt>
                <c:pt idx="336" formatCode="0">
                  <c:v>113.3</c:v>
                </c:pt>
                <c:pt idx="337" formatCode="0">
                  <c:v>109.7</c:v>
                </c:pt>
                <c:pt idx="338" formatCode="0">
                  <c:v>110.5</c:v>
                </c:pt>
                <c:pt idx="339" formatCode="0">
                  <c:v>110.80000000000001</c:v>
                </c:pt>
                <c:pt idx="340" formatCode="0">
                  <c:v>111.00000000000003</c:v>
                </c:pt>
                <c:pt idx="341" formatCode="0">
                  <c:v>112.00000000000001</c:v>
                </c:pt>
                <c:pt idx="342" formatCode="0">
                  <c:v>110.30000000000003</c:v>
                </c:pt>
                <c:pt idx="343" formatCode="0">
                  <c:v>108.60000000000002</c:v>
                </c:pt>
                <c:pt idx="344" formatCode="0">
                  <c:v>108.69999999999997</c:v>
                </c:pt>
                <c:pt idx="345" formatCode="0">
                  <c:v>107.3</c:v>
                </c:pt>
                <c:pt idx="346" formatCode="0">
                  <c:v>104.80000000000001</c:v>
                </c:pt>
                <c:pt idx="347" formatCode="0">
                  <c:v>104.70000000000002</c:v>
                </c:pt>
                <c:pt idx="348" formatCode="0">
                  <c:v>102.89999999999999</c:v>
                </c:pt>
                <c:pt idx="349" formatCode="0">
                  <c:v>101.79999999999998</c:v>
                </c:pt>
                <c:pt idx="350" formatCode="0">
                  <c:v>101.2</c:v>
                </c:pt>
                <c:pt idx="351" formatCode="0">
                  <c:v>100.49999999999999</c:v>
                </c:pt>
                <c:pt idx="352" formatCode="0">
                  <c:v>100.60000000000002</c:v>
                </c:pt>
                <c:pt idx="353" formatCode="0">
                  <c:v>100.89999999999999</c:v>
                </c:pt>
                <c:pt idx="354" formatCode="0">
                  <c:v>99.6</c:v>
                </c:pt>
                <c:pt idx="355" formatCode="0">
                  <c:v>99.6</c:v>
                </c:pt>
                <c:pt idx="356" formatCode="0">
                  <c:v>100.90000000000003</c:v>
                </c:pt>
                <c:pt idx="357" formatCode="0">
                  <c:v>101.69999999999999</c:v>
                </c:pt>
                <c:pt idx="358" formatCode="0">
                  <c:v>99.399999999999977</c:v>
                </c:pt>
                <c:pt idx="359" formatCode="0">
                  <c:v>98.499999999999986</c:v>
                </c:pt>
                <c:pt idx="360" formatCode="0">
                  <c:v>98.100000000000037</c:v>
                </c:pt>
                <c:pt idx="361" formatCode="0">
                  <c:v>98.1</c:v>
                </c:pt>
                <c:pt idx="362" formatCode="0">
                  <c:v>98</c:v>
                </c:pt>
                <c:pt idx="363" formatCode="0">
                  <c:v>97.6</c:v>
                </c:pt>
                <c:pt idx="364" formatCode="0">
                  <c:v>97.000000000000014</c:v>
                </c:pt>
                <c:pt idx="365" formatCode="0">
                  <c:v>96.399999999999991</c:v>
                </c:pt>
                <c:pt idx="366" formatCode="0">
                  <c:v>94.399999999999991</c:v>
                </c:pt>
                <c:pt idx="367" formatCode="0">
                  <c:v>92.599999999999966</c:v>
                </c:pt>
                <c:pt idx="368" formatCode="0">
                  <c:v>92</c:v>
                </c:pt>
                <c:pt idx="369" formatCode="0">
                  <c:v>91.299999999999983</c:v>
                </c:pt>
                <c:pt idx="370" formatCode="0">
                  <c:v>91.100000000000009</c:v>
                </c:pt>
                <c:pt idx="371" formatCode="0">
                  <c:v>92.69999999999996</c:v>
                </c:pt>
                <c:pt idx="372" formatCode="0">
                  <c:v>94.899999999999977</c:v>
                </c:pt>
                <c:pt idx="373" formatCode="0">
                  <c:v>92.8</c:v>
                </c:pt>
                <c:pt idx="374" formatCode="0">
                  <c:v>95.199999999999989</c:v>
                </c:pt>
                <c:pt idx="375" formatCode="0">
                  <c:v>95.000000000000014</c:v>
                </c:pt>
                <c:pt idx="376" formatCode="0">
                  <c:v>100.10000000000004</c:v>
                </c:pt>
                <c:pt idx="377" formatCode="0">
                  <c:v>98.100000000000037</c:v>
                </c:pt>
                <c:pt idx="378" formatCode="0">
                  <c:v>97.399999999999977</c:v>
                </c:pt>
                <c:pt idx="379" formatCode="0">
                  <c:v>91.9</c:v>
                </c:pt>
                <c:pt idx="380" formatCode="0">
                  <c:v>91.300000000000026</c:v>
                </c:pt>
                <c:pt idx="381" formatCode="0">
                  <c:v>88.399999999999991</c:v>
                </c:pt>
                <c:pt idx="382" formatCode="0">
                  <c:v>88.09999999999998</c:v>
                </c:pt>
                <c:pt idx="383" formatCode="0">
                  <c:v>86.899999999999977</c:v>
                </c:pt>
                <c:pt idx="384" formatCode="0">
                  <c:v>87.5</c:v>
                </c:pt>
                <c:pt idx="385" formatCode="0">
                  <c:v>84.999999999999972</c:v>
                </c:pt>
                <c:pt idx="386" formatCode="0">
                  <c:v>83.399999999999963</c:v>
                </c:pt>
                <c:pt idx="387" formatCode="0">
                  <c:v>83.59999999999998</c:v>
                </c:pt>
                <c:pt idx="388" formatCode="0">
                  <c:v>84.800000000000026</c:v>
                </c:pt>
                <c:pt idx="389" formatCode="0">
                  <c:v>85.000000000000014</c:v>
                </c:pt>
                <c:pt idx="390" formatCode="0">
                  <c:v>85.1</c:v>
                </c:pt>
                <c:pt idx="391" formatCode="0">
                  <c:v>85.4</c:v>
                </c:pt>
                <c:pt idx="392" formatCode="0">
                  <c:v>84.600000000000009</c:v>
                </c:pt>
                <c:pt idx="393" formatCode="0">
                  <c:v>86.3</c:v>
                </c:pt>
                <c:pt idx="394" formatCode="0">
                  <c:v>85.999999999999986</c:v>
                </c:pt>
                <c:pt idx="395" formatCode="0">
                  <c:v>85.600000000000037</c:v>
                </c:pt>
                <c:pt idx="396" formatCode="0">
                  <c:v>85.9</c:v>
                </c:pt>
                <c:pt idx="397" formatCode="0">
                  <c:v>85.5</c:v>
                </c:pt>
                <c:pt idx="398" formatCode="0">
                  <c:v>83.700000000000017</c:v>
                </c:pt>
                <c:pt idx="399" formatCode="0">
                  <c:v>84.400000000000034</c:v>
                </c:pt>
                <c:pt idx="400" formatCode="0">
                  <c:v>82.30000000000004</c:v>
                </c:pt>
                <c:pt idx="401" formatCode="0">
                  <c:v>84.799999999999983</c:v>
                </c:pt>
                <c:pt idx="402" formatCode="0">
                  <c:v>83.4</c:v>
                </c:pt>
                <c:pt idx="403" formatCode="0">
                  <c:v>81.699999999999974</c:v>
                </c:pt>
                <c:pt idx="404" formatCode="0">
                  <c:v>80.999999999999957</c:v>
                </c:pt>
                <c:pt idx="405" formatCode="0">
                  <c:v>81.400000000000006</c:v>
                </c:pt>
                <c:pt idx="406" formatCode="0">
                  <c:v>81.300000000000011</c:v>
                </c:pt>
                <c:pt idx="407" formatCode="0">
                  <c:v>83.300000000000011</c:v>
                </c:pt>
                <c:pt idx="408" formatCode="0">
                  <c:v>80.3</c:v>
                </c:pt>
                <c:pt idx="409" formatCode="0">
                  <c:v>80.2</c:v>
                </c:pt>
                <c:pt idx="410" formatCode="0">
                  <c:v>79.800000000000011</c:v>
                </c:pt>
                <c:pt idx="411" formatCode="0">
                  <c:v>79.300000000000011</c:v>
                </c:pt>
                <c:pt idx="412" formatCode="0">
                  <c:v>78.90000000000002</c:v>
                </c:pt>
                <c:pt idx="413" formatCode="0">
                  <c:v>78.899999999999977</c:v>
                </c:pt>
                <c:pt idx="414" formatCode="0">
                  <c:v>78.799999999999983</c:v>
                </c:pt>
                <c:pt idx="415" formatCode="0">
                  <c:v>77.099999999999994</c:v>
                </c:pt>
                <c:pt idx="416" formatCode="0">
                  <c:v>77.899999999999991</c:v>
                </c:pt>
                <c:pt idx="417" formatCode="0">
                  <c:v>80.100000000000023</c:v>
                </c:pt>
                <c:pt idx="418" formatCode="0">
                  <c:v>79.300000000000011</c:v>
                </c:pt>
                <c:pt idx="419" formatCode="0">
                  <c:v>80.500000000000014</c:v>
                </c:pt>
                <c:pt idx="420" formatCode="0">
                  <c:v>80.799999999999983</c:v>
                </c:pt>
                <c:pt idx="421" formatCode="0">
                  <c:v>82.399999999999977</c:v>
                </c:pt>
                <c:pt idx="422" formatCode="0">
                  <c:v>80.399999999999977</c:v>
                </c:pt>
                <c:pt idx="423" formatCode="0">
                  <c:v>83.800000000000011</c:v>
                </c:pt>
                <c:pt idx="424" formatCode="0">
                  <c:v>83.300000000000011</c:v>
                </c:pt>
                <c:pt idx="425" formatCode="0">
                  <c:v>87.299999999999983</c:v>
                </c:pt>
                <c:pt idx="426" formatCode="0">
                  <c:v>84.2</c:v>
                </c:pt>
                <c:pt idx="427" formatCode="0">
                  <c:v>86.3</c:v>
                </c:pt>
                <c:pt idx="428" formatCode="0">
                  <c:v>86.09999999999998</c:v>
                </c:pt>
                <c:pt idx="429" formatCode="0">
                  <c:v>89.000000000000014</c:v>
                </c:pt>
                <c:pt idx="430" formatCode="0">
                  <c:v>87.299999999999983</c:v>
                </c:pt>
                <c:pt idx="431" formatCode="0">
                  <c:v>85.000000000000014</c:v>
                </c:pt>
                <c:pt idx="432" formatCode="0">
                  <c:v>84.2</c:v>
                </c:pt>
                <c:pt idx="433" formatCode="0">
                  <c:v>82.90000000000002</c:v>
                </c:pt>
                <c:pt idx="434" formatCode="0">
                  <c:v>82.100000000000023</c:v>
                </c:pt>
                <c:pt idx="435" formatCode="0">
                  <c:v>81.5</c:v>
                </c:pt>
                <c:pt idx="436" formatCode="0">
                  <c:v>79.5</c:v>
                </c:pt>
                <c:pt idx="437" formatCode="0">
                  <c:v>80.800000000000026</c:v>
                </c:pt>
                <c:pt idx="438" formatCode="0">
                  <c:v>78.40000000000002</c:v>
                </c:pt>
                <c:pt idx="439" formatCode="0">
                  <c:v>78.500000000000014</c:v>
                </c:pt>
                <c:pt idx="440" formatCode="0">
                  <c:v>79</c:v>
                </c:pt>
                <c:pt idx="441" formatCode="0">
                  <c:v>79.700000000000017</c:v>
                </c:pt>
                <c:pt idx="442" formatCode="0">
                  <c:v>78.499999999999972</c:v>
                </c:pt>
                <c:pt idx="443" formatCode="0">
                  <c:v>79.699999999999974</c:v>
                </c:pt>
                <c:pt idx="444" formatCode="0">
                  <c:v>79.400000000000006</c:v>
                </c:pt>
                <c:pt idx="445" formatCode="0">
                  <c:v>81.699999999999974</c:v>
                </c:pt>
                <c:pt idx="446" formatCode="0">
                  <c:v>83.4</c:v>
                </c:pt>
                <c:pt idx="447" formatCode="0">
                  <c:v>83.5</c:v>
                </c:pt>
                <c:pt idx="448" formatCode="0">
                  <c:v>82.600000000000009</c:v>
                </c:pt>
                <c:pt idx="449" formatCode="0">
                  <c:v>82.3</c:v>
                </c:pt>
                <c:pt idx="450" formatCode="0">
                  <c:v>81.299999999999969</c:v>
                </c:pt>
                <c:pt idx="451" formatCode="0">
                  <c:v>82.000000000000028</c:v>
                </c:pt>
                <c:pt idx="452" formatCode="0">
                  <c:v>81.300000000000011</c:v>
                </c:pt>
                <c:pt idx="453" formatCode="0">
                  <c:v>82.100000000000023</c:v>
                </c:pt>
                <c:pt idx="454" formatCode="0">
                  <c:v>82.699999999999989</c:v>
                </c:pt>
                <c:pt idx="455" formatCode="0">
                  <c:v>79.700000000000017</c:v>
                </c:pt>
                <c:pt idx="456" formatCode="0">
                  <c:v>80.500000000000014</c:v>
                </c:pt>
                <c:pt idx="457" formatCode="0">
                  <c:v>81.800000000000011</c:v>
                </c:pt>
                <c:pt idx="458" formatCode="0">
                  <c:v>79.800000000000011</c:v>
                </c:pt>
                <c:pt idx="459" formatCode="0">
                  <c:v>78.3</c:v>
                </c:pt>
                <c:pt idx="460" formatCode="0">
                  <c:v>80.899999999999977</c:v>
                </c:pt>
                <c:pt idx="461" formatCode="0">
                  <c:v>78.90000000000002</c:v>
                </c:pt>
                <c:pt idx="462" formatCode="0">
                  <c:v>79.800000000000011</c:v>
                </c:pt>
                <c:pt idx="463" formatCode="0">
                  <c:v>78.90000000000002</c:v>
                </c:pt>
                <c:pt idx="464" formatCode="0">
                  <c:v>79.199999999999989</c:v>
                </c:pt>
                <c:pt idx="465" formatCode="0">
                  <c:v>78.499999999999972</c:v>
                </c:pt>
                <c:pt idx="466" formatCode="0">
                  <c:v>79.099999999999994</c:v>
                </c:pt>
                <c:pt idx="467" formatCode="0">
                  <c:v>79</c:v>
                </c:pt>
                <c:pt idx="468" formatCode="0">
                  <c:v>77.699999999999974</c:v>
                </c:pt>
                <c:pt idx="469" formatCode="0">
                  <c:v>77.199999999999974</c:v>
                </c:pt>
                <c:pt idx="470" formatCode="0">
                  <c:v>75.999999999999972</c:v>
                </c:pt>
                <c:pt idx="471" formatCode="0">
                  <c:v>75.600000000000023</c:v>
                </c:pt>
                <c:pt idx="472" formatCode="0">
                  <c:v>75.099999999999994</c:v>
                </c:pt>
                <c:pt idx="473" formatCode="0">
                  <c:v>74.30000000000004</c:v>
                </c:pt>
                <c:pt idx="474" formatCode="0">
                  <c:v>74.599999999999994</c:v>
                </c:pt>
                <c:pt idx="475" formatCode="0">
                  <c:v>75.099999999999994</c:v>
                </c:pt>
                <c:pt idx="476" formatCode="0">
                  <c:v>76.2</c:v>
                </c:pt>
                <c:pt idx="477" formatCode="0">
                  <c:v>76.699999999999989</c:v>
                </c:pt>
                <c:pt idx="478" formatCode="0">
                  <c:v>74.399999999999977</c:v>
                </c:pt>
                <c:pt idx="479" formatCode="0">
                  <c:v>74.500000000000014</c:v>
                </c:pt>
                <c:pt idx="480" formatCode="0">
                  <c:v>72.800000000000026</c:v>
                </c:pt>
                <c:pt idx="481" formatCode="0">
                  <c:v>73.099999999999994</c:v>
                </c:pt>
                <c:pt idx="482" formatCode="0">
                  <c:v>75.299999999999969</c:v>
                </c:pt>
                <c:pt idx="483" formatCode="0">
                  <c:v>73.59999999999998</c:v>
                </c:pt>
                <c:pt idx="484" formatCode="0">
                  <c:v>75.099999999999994</c:v>
                </c:pt>
                <c:pt idx="485" formatCode="0">
                  <c:v>74.2</c:v>
                </c:pt>
                <c:pt idx="486" formatCode="0">
                  <c:v>75.69999999999996</c:v>
                </c:pt>
                <c:pt idx="487" formatCode="0">
                  <c:v>75.600000000000023</c:v>
                </c:pt>
                <c:pt idx="488" formatCode="0">
                  <c:v>74.799999999999983</c:v>
                </c:pt>
                <c:pt idx="489" formatCode="0">
                  <c:v>72.799999999999983</c:v>
                </c:pt>
                <c:pt idx="490" formatCode="0">
                  <c:v>72.000000000000014</c:v>
                </c:pt>
                <c:pt idx="491" formatCode="0">
                  <c:v>72.2</c:v>
                </c:pt>
                <c:pt idx="492" formatCode="0">
                  <c:v>71</c:v>
                </c:pt>
                <c:pt idx="493" formatCode="0">
                  <c:v>71.8</c:v>
                </c:pt>
                <c:pt idx="494" formatCode="0">
                  <c:v>71.59999999999998</c:v>
                </c:pt>
                <c:pt idx="495" formatCode="0">
                  <c:v>69.8</c:v>
                </c:pt>
                <c:pt idx="496" formatCode="0">
                  <c:v>69.7</c:v>
                </c:pt>
                <c:pt idx="497" formatCode="0">
                  <c:v>68.699999999999989</c:v>
                </c:pt>
                <c:pt idx="498" formatCode="0">
                  <c:v>69.999999999999972</c:v>
                </c:pt>
                <c:pt idx="499" formatCode="0">
                  <c:v>69.499999999999986</c:v>
                </c:pt>
                <c:pt idx="500" formatCode="0">
                  <c:v>69.600000000000023</c:v>
                </c:pt>
                <c:pt idx="501" formatCode="0">
                  <c:v>68.40000000000002</c:v>
                </c:pt>
                <c:pt idx="502" formatCode="0">
                  <c:v>69.09999999999998</c:v>
                </c:pt>
                <c:pt idx="503" formatCode="0">
                  <c:v>67.999999999999972</c:v>
                </c:pt>
                <c:pt idx="504" formatCode="0">
                  <c:v>69.8</c:v>
                </c:pt>
                <c:pt idx="505" formatCode="0">
                  <c:v>70.5</c:v>
                </c:pt>
                <c:pt idx="506" formatCode="0">
                  <c:v>68.900000000000006</c:v>
                </c:pt>
                <c:pt idx="507" formatCode="0">
                  <c:v>69</c:v>
                </c:pt>
                <c:pt idx="508" formatCode="0">
                  <c:v>70.200000000000045</c:v>
                </c:pt>
                <c:pt idx="509" formatCode="0">
                  <c:v>69.09999999999998</c:v>
                </c:pt>
                <c:pt idx="510" formatCode="0">
                  <c:v>69.09999999999998</c:v>
                </c:pt>
                <c:pt idx="511" formatCode="0">
                  <c:v>67.499999999999986</c:v>
                </c:pt>
                <c:pt idx="512" formatCode="0">
                  <c:v>69.600000000000023</c:v>
                </c:pt>
              </c:numCache>
            </c:numRef>
          </c:val>
          <c:smooth val="0"/>
          <c:extLst>
            <c:ext xmlns:c16="http://schemas.microsoft.com/office/drawing/2014/chart" uri="{C3380CC4-5D6E-409C-BE32-E72D297353CC}">
              <c16:uniqueId val="{00000002-80C3-4E64-81AE-9F73ED65FED2}"/>
            </c:ext>
          </c:extLst>
        </c:ser>
        <c:ser>
          <c:idx val="3"/>
          <c:order val="3"/>
          <c:tx>
            <c:strRef>
              <c:f>Sheet1!$E$1</c:f>
              <c:strCache>
                <c:ptCount val="1"/>
                <c:pt idx="0">
                  <c:v>Portugalska</c:v>
                </c:pt>
              </c:strCache>
            </c:strRef>
          </c:tx>
          <c:spPr>
            <a:ln>
              <a:solidFill>
                <a:srgbClr val="70C27A"/>
              </a:solidFill>
            </a:ln>
          </c:spPr>
          <c:marker>
            <c:symbol val="none"/>
          </c:marker>
          <c:cat>
            <c:numRef>
              <c:f>Sheet1!$A$2:$A$514</c:f>
              <c:numCache>
                <c:formatCode>m/d/yyyy</c:formatCode>
                <c:ptCount val="513"/>
                <c:pt idx="0">
                  <c:v>45292</c:v>
                </c:pt>
                <c:pt idx="1">
                  <c:v>45293</c:v>
                </c:pt>
                <c:pt idx="2">
                  <c:v>45294</c:v>
                </c:pt>
                <c:pt idx="3">
                  <c:v>45295</c:v>
                </c:pt>
                <c:pt idx="4">
                  <c:v>45296</c:v>
                </c:pt>
                <c:pt idx="5">
                  <c:v>45299</c:v>
                </c:pt>
                <c:pt idx="6">
                  <c:v>45300</c:v>
                </c:pt>
                <c:pt idx="7">
                  <c:v>45301</c:v>
                </c:pt>
                <c:pt idx="8">
                  <c:v>45302</c:v>
                </c:pt>
                <c:pt idx="9">
                  <c:v>45303</c:v>
                </c:pt>
                <c:pt idx="10">
                  <c:v>45306</c:v>
                </c:pt>
                <c:pt idx="11">
                  <c:v>45307</c:v>
                </c:pt>
                <c:pt idx="12">
                  <c:v>45308</c:v>
                </c:pt>
                <c:pt idx="13">
                  <c:v>45309</c:v>
                </c:pt>
                <c:pt idx="14">
                  <c:v>45310</c:v>
                </c:pt>
                <c:pt idx="15">
                  <c:v>45313</c:v>
                </c:pt>
                <c:pt idx="16">
                  <c:v>45314</c:v>
                </c:pt>
                <c:pt idx="17">
                  <c:v>45315</c:v>
                </c:pt>
                <c:pt idx="18">
                  <c:v>45316</c:v>
                </c:pt>
                <c:pt idx="19">
                  <c:v>45317</c:v>
                </c:pt>
                <c:pt idx="20">
                  <c:v>45320</c:v>
                </c:pt>
                <c:pt idx="21">
                  <c:v>45321</c:v>
                </c:pt>
                <c:pt idx="22">
                  <c:v>45322</c:v>
                </c:pt>
                <c:pt idx="23">
                  <c:v>45323</c:v>
                </c:pt>
                <c:pt idx="24">
                  <c:v>45324</c:v>
                </c:pt>
                <c:pt idx="25">
                  <c:v>45327</c:v>
                </c:pt>
                <c:pt idx="26">
                  <c:v>45328</c:v>
                </c:pt>
                <c:pt idx="27">
                  <c:v>45329</c:v>
                </c:pt>
                <c:pt idx="28">
                  <c:v>45330</c:v>
                </c:pt>
                <c:pt idx="29">
                  <c:v>45331</c:v>
                </c:pt>
                <c:pt idx="30">
                  <c:v>45334</c:v>
                </c:pt>
                <c:pt idx="31">
                  <c:v>45335</c:v>
                </c:pt>
                <c:pt idx="32">
                  <c:v>45336</c:v>
                </c:pt>
                <c:pt idx="33">
                  <c:v>45337</c:v>
                </c:pt>
                <c:pt idx="34">
                  <c:v>45338</c:v>
                </c:pt>
                <c:pt idx="35">
                  <c:v>45341</c:v>
                </c:pt>
                <c:pt idx="36">
                  <c:v>45342</c:v>
                </c:pt>
                <c:pt idx="37">
                  <c:v>45343</c:v>
                </c:pt>
                <c:pt idx="38">
                  <c:v>45344</c:v>
                </c:pt>
                <c:pt idx="39">
                  <c:v>45345</c:v>
                </c:pt>
                <c:pt idx="40">
                  <c:v>45348</c:v>
                </c:pt>
                <c:pt idx="41">
                  <c:v>45349</c:v>
                </c:pt>
                <c:pt idx="42">
                  <c:v>45350</c:v>
                </c:pt>
                <c:pt idx="43">
                  <c:v>45351</c:v>
                </c:pt>
                <c:pt idx="44">
                  <c:v>45352</c:v>
                </c:pt>
                <c:pt idx="45">
                  <c:v>45355</c:v>
                </c:pt>
                <c:pt idx="46">
                  <c:v>45356</c:v>
                </c:pt>
                <c:pt idx="47">
                  <c:v>45357</c:v>
                </c:pt>
                <c:pt idx="48">
                  <c:v>45358</c:v>
                </c:pt>
                <c:pt idx="49">
                  <c:v>45359</c:v>
                </c:pt>
                <c:pt idx="50">
                  <c:v>45362</c:v>
                </c:pt>
                <c:pt idx="51">
                  <c:v>45363</c:v>
                </c:pt>
                <c:pt idx="52">
                  <c:v>45364</c:v>
                </c:pt>
                <c:pt idx="53">
                  <c:v>45365</c:v>
                </c:pt>
                <c:pt idx="54">
                  <c:v>45366</c:v>
                </c:pt>
                <c:pt idx="55">
                  <c:v>45369</c:v>
                </c:pt>
                <c:pt idx="56">
                  <c:v>45370</c:v>
                </c:pt>
                <c:pt idx="57">
                  <c:v>45371</c:v>
                </c:pt>
                <c:pt idx="58">
                  <c:v>45372</c:v>
                </c:pt>
                <c:pt idx="59">
                  <c:v>45373</c:v>
                </c:pt>
                <c:pt idx="60">
                  <c:v>45376</c:v>
                </c:pt>
                <c:pt idx="61">
                  <c:v>45377</c:v>
                </c:pt>
                <c:pt idx="62">
                  <c:v>45378</c:v>
                </c:pt>
                <c:pt idx="63">
                  <c:v>45379</c:v>
                </c:pt>
                <c:pt idx="64">
                  <c:v>45380</c:v>
                </c:pt>
                <c:pt idx="65">
                  <c:v>45384</c:v>
                </c:pt>
                <c:pt idx="66">
                  <c:v>45385</c:v>
                </c:pt>
                <c:pt idx="67">
                  <c:v>45386</c:v>
                </c:pt>
                <c:pt idx="68">
                  <c:v>45387</c:v>
                </c:pt>
                <c:pt idx="69">
                  <c:v>45390</c:v>
                </c:pt>
                <c:pt idx="70">
                  <c:v>45391</c:v>
                </c:pt>
                <c:pt idx="71">
                  <c:v>45392</c:v>
                </c:pt>
                <c:pt idx="72">
                  <c:v>45393</c:v>
                </c:pt>
                <c:pt idx="73">
                  <c:v>45394</c:v>
                </c:pt>
                <c:pt idx="74">
                  <c:v>45397</c:v>
                </c:pt>
                <c:pt idx="75">
                  <c:v>45398</c:v>
                </c:pt>
                <c:pt idx="76">
                  <c:v>45399</c:v>
                </c:pt>
                <c:pt idx="77">
                  <c:v>45400</c:v>
                </c:pt>
                <c:pt idx="78">
                  <c:v>45401</c:v>
                </c:pt>
                <c:pt idx="79">
                  <c:v>45404</c:v>
                </c:pt>
                <c:pt idx="80">
                  <c:v>45405</c:v>
                </c:pt>
                <c:pt idx="81">
                  <c:v>45406</c:v>
                </c:pt>
                <c:pt idx="82">
                  <c:v>45407</c:v>
                </c:pt>
                <c:pt idx="83">
                  <c:v>45408</c:v>
                </c:pt>
                <c:pt idx="84">
                  <c:v>45411</c:v>
                </c:pt>
                <c:pt idx="85">
                  <c:v>45412</c:v>
                </c:pt>
                <c:pt idx="86">
                  <c:v>45414</c:v>
                </c:pt>
                <c:pt idx="87">
                  <c:v>45415</c:v>
                </c:pt>
                <c:pt idx="88">
                  <c:v>45418</c:v>
                </c:pt>
                <c:pt idx="89">
                  <c:v>45419</c:v>
                </c:pt>
                <c:pt idx="90">
                  <c:v>45420</c:v>
                </c:pt>
                <c:pt idx="91">
                  <c:v>45421</c:v>
                </c:pt>
                <c:pt idx="92">
                  <c:v>45422</c:v>
                </c:pt>
                <c:pt idx="93">
                  <c:v>45425</c:v>
                </c:pt>
                <c:pt idx="94">
                  <c:v>45426</c:v>
                </c:pt>
                <c:pt idx="95">
                  <c:v>45427</c:v>
                </c:pt>
                <c:pt idx="96">
                  <c:v>45428</c:v>
                </c:pt>
                <c:pt idx="97">
                  <c:v>45429</c:v>
                </c:pt>
                <c:pt idx="98">
                  <c:v>45432</c:v>
                </c:pt>
                <c:pt idx="99">
                  <c:v>45433</c:v>
                </c:pt>
                <c:pt idx="100">
                  <c:v>45434</c:v>
                </c:pt>
                <c:pt idx="101">
                  <c:v>45435</c:v>
                </c:pt>
                <c:pt idx="102">
                  <c:v>45436</c:v>
                </c:pt>
                <c:pt idx="103">
                  <c:v>45439</c:v>
                </c:pt>
                <c:pt idx="104">
                  <c:v>45440</c:v>
                </c:pt>
                <c:pt idx="105">
                  <c:v>45441</c:v>
                </c:pt>
                <c:pt idx="106">
                  <c:v>45442</c:v>
                </c:pt>
                <c:pt idx="107">
                  <c:v>45443</c:v>
                </c:pt>
                <c:pt idx="108">
                  <c:v>45446</c:v>
                </c:pt>
                <c:pt idx="109">
                  <c:v>45447</c:v>
                </c:pt>
                <c:pt idx="110">
                  <c:v>45448</c:v>
                </c:pt>
                <c:pt idx="111">
                  <c:v>45449</c:v>
                </c:pt>
                <c:pt idx="112">
                  <c:v>45450</c:v>
                </c:pt>
                <c:pt idx="113">
                  <c:v>45453</c:v>
                </c:pt>
                <c:pt idx="114">
                  <c:v>45454</c:v>
                </c:pt>
                <c:pt idx="115">
                  <c:v>45455</c:v>
                </c:pt>
                <c:pt idx="116">
                  <c:v>45456</c:v>
                </c:pt>
                <c:pt idx="117">
                  <c:v>45457</c:v>
                </c:pt>
                <c:pt idx="118">
                  <c:v>45460</c:v>
                </c:pt>
                <c:pt idx="119">
                  <c:v>45461</c:v>
                </c:pt>
                <c:pt idx="120">
                  <c:v>45462</c:v>
                </c:pt>
                <c:pt idx="121">
                  <c:v>45463</c:v>
                </c:pt>
                <c:pt idx="122">
                  <c:v>45464</c:v>
                </c:pt>
                <c:pt idx="123">
                  <c:v>45467</c:v>
                </c:pt>
                <c:pt idx="124">
                  <c:v>45468</c:v>
                </c:pt>
                <c:pt idx="125">
                  <c:v>45469</c:v>
                </c:pt>
                <c:pt idx="126">
                  <c:v>45470</c:v>
                </c:pt>
                <c:pt idx="127">
                  <c:v>45471</c:v>
                </c:pt>
                <c:pt idx="128">
                  <c:v>45474</c:v>
                </c:pt>
                <c:pt idx="129">
                  <c:v>45475</c:v>
                </c:pt>
                <c:pt idx="130">
                  <c:v>45476</c:v>
                </c:pt>
                <c:pt idx="131">
                  <c:v>45477</c:v>
                </c:pt>
                <c:pt idx="132">
                  <c:v>45478</c:v>
                </c:pt>
                <c:pt idx="133">
                  <c:v>45481</c:v>
                </c:pt>
                <c:pt idx="134">
                  <c:v>45482</c:v>
                </c:pt>
                <c:pt idx="135">
                  <c:v>45483</c:v>
                </c:pt>
                <c:pt idx="136">
                  <c:v>45484</c:v>
                </c:pt>
                <c:pt idx="137">
                  <c:v>45485</c:v>
                </c:pt>
                <c:pt idx="138">
                  <c:v>45488</c:v>
                </c:pt>
                <c:pt idx="139">
                  <c:v>45489</c:v>
                </c:pt>
                <c:pt idx="140">
                  <c:v>45490</c:v>
                </c:pt>
                <c:pt idx="141">
                  <c:v>45491</c:v>
                </c:pt>
                <c:pt idx="142">
                  <c:v>45492</c:v>
                </c:pt>
                <c:pt idx="143">
                  <c:v>45495</c:v>
                </c:pt>
                <c:pt idx="144">
                  <c:v>45496</c:v>
                </c:pt>
                <c:pt idx="145">
                  <c:v>45497</c:v>
                </c:pt>
                <c:pt idx="146">
                  <c:v>45498</c:v>
                </c:pt>
                <c:pt idx="147">
                  <c:v>45499</c:v>
                </c:pt>
                <c:pt idx="148">
                  <c:v>45502</c:v>
                </c:pt>
                <c:pt idx="149">
                  <c:v>45503</c:v>
                </c:pt>
                <c:pt idx="150">
                  <c:v>45504</c:v>
                </c:pt>
                <c:pt idx="151">
                  <c:v>45505</c:v>
                </c:pt>
                <c:pt idx="152">
                  <c:v>45506</c:v>
                </c:pt>
                <c:pt idx="153">
                  <c:v>45509</c:v>
                </c:pt>
                <c:pt idx="154">
                  <c:v>45510</c:v>
                </c:pt>
                <c:pt idx="155">
                  <c:v>45511</c:v>
                </c:pt>
                <c:pt idx="156">
                  <c:v>45512</c:v>
                </c:pt>
                <c:pt idx="157">
                  <c:v>45513</c:v>
                </c:pt>
                <c:pt idx="158">
                  <c:v>45516</c:v>
                </c:pt>
                <c:pt idx="159">
                  <c:v>45517</c:v>
                </c:pt>
                <c:pt idx="160">
                  <c:v>45518</c:v>
                </c:pt>
                <c:pt idx="161">
                  <c:v>45519</c:v>
                </c:pt>
                <c:pt idx="162">
                  <c:v>45520</c:v>
                </c:pt>
                <c:pt idx="163">
                  <c:v>45523</c:v>
                </c:pt>
                <c:pt idx="164">
                  <c:v>45524</c:v>
                </c:pt>
                <c:pt idx="165">
                  <c:v>45525</c:v>
                </c:pt>
                <c:pt idx="166">
                  <c:v>45526</c:v>
                </c:pt>
                <c:pt idx="167">
                  <c:v>45527</c:v>
                </c:pt>
                <c:pt idx="168">
                  <c:v>45530</c:v>
                </c:pt>
                <c:pt idx="169">
                  <c:v>45531</c:v>
                </c:pt>
                <c:pt idx="170">
                  <c:v>45532</c:v>
                </c:pt>
                <c:pt idx="171">
                  <c:v>45533</c:v>
                </c:pt>
                <c:pt idx="172">
                  <c:v>45534</c:v>
                </c:pt>
                <c:pt idx="173">
                  <c:v>45537</c:v>
                </c:pt>
                <c:pt idx="174">
                  <c:v>45538</c:v>
                </c:pt>
                <c:pt idx="175">
                  <c:v>45539</c:v>
                </c:pt>
                <c:pt idx="176">
                  <c:v>45540</c:v>
                </c:pt>
                <c:pt idx="177">
                  <c:v>45541</c:v>
                </c:pt>
                <c:pt idx="178">
                  <c:v>45544</c:v>
                </c:pt>
                <c:pt idx="179">
                  <c:v>45545</c:v>
                </c:pt>
                <c:pt idx="180">
                  <c:v>45546</c:v>
                </c:pt>
                <c:pt idx="181">
                  <c:v>45547</c:v>
                </c:pt>
                <c:pt idx="182">
                  <c:v>45548</c:v>
                </c:pt>
                <c:pt idx="183">
                  <c:v>45551</c:v>
                </c:pt>
                <c:pt idx="184">
                  <c:v>45552</c:v>
                </c:pt>
                <c:pt idx="185">
                  <c:v>45553</c:v>
                </c:pt>
                <c:pt idx="186">
                  <c:v>45554</c:v>
                </c:pt>
                <c:pt idx="187">
                  <c:v>45555</c:v>
                </c:pt>
                <c:pt idx="188">
                  <c:v>45558</c:v>
                </c:pt>
                <c:pt idx="189">
                  <c:v>45559</c:v>
                </c:pt>
                <c:pt idx="190">
                  <c:v>45560</c:v>
                </c:pt>
                <c:pt idx="191">
                  <c:v>45561</c:v>
                </c:pt>
                <c:pt idx="192">
                  <c:v>45562</c:v>
                </c:pt>
                <c:pt idx="193">
                  <c:v>45565</c:v>
                </c:pt>
                <c:pt idx="194">
                  <c:v>45566</c:v>
                </c:pt>
                <c:pt idx="195">
                  <c:v>45567</c:v>
                </c:pt>
                <c:pt idx="196">
                  <c:v>45568</c:v>
                </c:pt>
                <c:pt idx="197">
                  <c:v>45569</c:v>
                </c:pt>
                <c:pt idx="198">
                  <c:v>45572</c:v>
                </c:pt>
                <c:pt idx="199">
                  <c:v>45573</c:v>
                </c:pt>
                <c:pt idx="200">
                  <c:v>45574</c:v>
                </c:pt>
                <c:pt idx="201">
                  <c:v>45575</c:v>
                </c:pt>
                <c:pt idx="202">
                  <c:v>45576</c:v>
                </c:pt>
                <c:pt idx="203">
                  <c:v>45579</c:v>
                </c:pt>
                <c:pt idx="204">
                  <c:v>45580</c:v>
                </c:pt>
                <c:pt idx="205">
                  <c:v>45581</c:v>
                </c:pt>
                <c:pt idx="206">
                  <c:v>45582</c:v>
                </c:pt>
                <c:pt idx="207">
                  <c:v>45583</c:v>
                </c:pt>
                <c:pt idx="208">
                  <c:v>45586</c:v>
                </c:pt>
                <c:pt idx="209">
                  <c:v>45587</c:v>
                </c:pt>
                <c:pt idx="210">
                  <c:v>45588</c:v>
                </c:pt>
                <c:pt idx="211">
                  <c:v>45589</c:v>
                </c:pt>
                <c:pt idx="212">
                  <c:v>45590</c:v>
                </c:pt>
                <c:pt idx="213">
                  <c:v>45593</c:v>
                </c:pt>
                <c:pt idx="214">
                  <c:v>45594</c:v>
                </c:pt>
                <c:pt idx="215">
                  <c:v>45595</c:v>
                </c:pt>
                <c:pt idx="216">
                  <c:v>45596</c:v>
                </c:pt>
                <c:pt idx="217">
                  <c:v>45597</c:v>
                </c:pt>
                <c:pt idx="218">
                  <c:v>45600</c:v>
                </c:pt>
                <c:pt idx="219">
                  <c:v>45601</c:v>
                </c:pt>
                <c:pt idx="220">
                  <c:v>45602</c:v>
                </c:pt>
                <c:pt idx="221">
                  <c:v>45603</c:v>
                </c:pt>
                <c:pt idx="222">
                  <c:v>45604</c:v>
                </c:pt>
                <c:pt idx="223">
                  <c:v>45607</c:v>
                </c:pt>
                <c:pt idx="224">
                  <c:v>45608</c:v>
                </c:pt>
                <c:pt idx="225">
                  <c:v>45609</c:v>
                </c:pt>
                <c:pt idx="226">
                  <c:v>45610</c:v>
                </c:pt>
                <c:pt idx="227">
                  <c:v>45611</c:v>
                </c:pt>
                <c:pt idx="228">
                  <c:v>45614</c:v>
                </c:pt>
                <c:pt idx="229">
                  <c:v>45615</c:v>
                </c:pt>
                <c:pt idx="230">
                  <c:v>45616</c:v>
                </c:pt>
                <c:pt idx="231">
                  <c:v>45617</c:v>
                </c:pt>
                <c:pt idx="232">
                  <c:v>45618</c:v>
                </c:pt>
                <c:pt idx="233">
                  <c:v>45621</c:v>
                </c:pt>
                <c:pt idx="234">
                  <c:v>45622</c:v>
                </c:pt>
                <c:pt idx="235">
                  <c:v>45623</c:v>
                </c:pt>
                <c:pt idx="236">
                  <c:v>45624</c:v>
                </c:pt>
                <c:pt idx="237">
                  <c:v>45625</c:v>
                </c:pt>
                <c:pt idx="238">
                  <c:v>45628</c:v>
                </c:pt>
                <c:pt idx="239">
                  <c:v>45629</c:v>
                </c:pt>
                <c:pt idx="240">
                  <c:v>45630</c:v>
                </c:pt>
                <c:pt idx="241">
                  <c:v>45631</c:v>
                </c:pt>
                <c:pt idx="242">
                  <c:v>45632</c:v>
                </c:pt>
                <c:pt idx="243">
                  <c:v>45635</c:v>
                </c:pt>
                <c:pt idx="244">
                  <c:v>45636</c:v>
                </c:pt>
                <c:pt idx="245">
                  <c:v>45637</c:v>
                </c:pt>
                <c:pt idx="246">
                  <c:v>45638</c:v>
                </c:pt>
                <c:pt idx="247">
                  <c:v>45639</c:v>
                </c:pt>
                <c:pt idx="248">
                  <c:v>45642</c:v>
                </c:pt>
                <c:pt idx="249">
                  <c:v>45643</c:v>
                </c:pt>
                <c:pt idx="250">
                  <c:v>45644</c:v>
                </c:pt>
                <c:pt idx="251">
                  <c:v>45645</c:v>
                </c:pt>
                <c:pt idx="252">
                  <c:v>45646</c:v>
                </c:pt>
                <c:pt idx="253">
                  <c:v>45649</c:v>
                </c:pt>
                <c:pt idx="254">
                  <c:v>45651</c:v>
                </c:pt>
                <c:pt idx="255">
                  <c:v>45653</c:v>
                </c:pt>
                <c:pt idx="256">
                  <c:v>45656</c:v>
                </c:pt>
                <c:pt idx="257" formatCode="d/m/yyyy">
                  <c:v>45658</c:v>
                </c:pt>
                <c:pt idx="258" formatCode="d/m/yyyy">
                  <c:v>45659</c:v>
                </c:pt>
                <c:pt idx="259" formatCode="d/m/yyyy">
                  <c:v>45660</c:v>
                </c:pt>
                <c:pt idx="260" formatCode="d/m/yyyy">
                  <c:v>45663</c:v>
                </c:pt>
                <c:pt idx="261" formatCode="d/m/yyyy">
                  <c:v>45664</c:v>
                </c:pt>
                <c:pt idx="262" formatCode="d/m/yyyy">
                  <c:v>45665</c:v>
                </c:pt>
                <c:pt idx="263" formatCode="d/m/yyyy">
                  <c:v>45666</c:v>
                </c:pt>
                <c:pt idx="264" formatCode="d/m/yyyy">
                  <c:v>45667</c:v>
                </c:pt>
                <c:pt idx="265" formatCode="d/m/yyyy">
                  <c:v>45670</c:v>
                </c:pt>
                <c:pt idx="266" formatCode="d/m/yyyy">
                  <c:v>45671</c:v>
                </c:pt>
                <c:pt idx="267" formatCode="d/m/yyyy">
                  <c:v>45672</c:v>
                </c:pt>
                <c:pt idx="268" formatCode="d/m/yyyy">
                  <c:v>45673</c:v>
                </c:pt>
                <c:pt idx="269" formatCode="d/m/yyyy">
                  <c:v>45674</c:v>
                </c:pt>
                <c:pt idx="270" formatCode="d/m/yyyy">
                  <c:v>45677</c:v>
                </c:pt>
                <c:pt idx="271" formatCode="d/m/yyyy">
                  <c:v>45678</c:v>
                </c:pt>
                <c:pt idx="272" formatCode="d/m/yyyy">
                  <c:v>45679</c:v>
                </c:pt>
                <c:pt idx="273" formatCode="d/m/yyyy">
                  <c:v>45680</c:v>
                </c:pt>
                <c:pt idx="274" formatCode="d/m/yyyy">
                  <c:v>45681</c:v>
                </c:pt>
                <c:pt idx="275" formatCode="d/m/yyyy">
                  <c:v>45684</c:v>
                </c:pt>
                <c:pt idx="276" formatCode="d/m/yyyy">
                  <c:v>45685</c:v>
                </c:pt>
                <c:pt idx="277" formatCode="d/m/yyyy">
                  <c:v>45686</c:v>
                </c:pt>
                <c:pt idx="278" formatCode="d/m/yyyy">
                  <c:v>45687</c:v>
                </c:pt>
                <c:pt idx="279" formatCode="d/m/yyyy">
                  <c:v>45688</c:v>
                </c:pt>
                <c:pt idx="280" formatCode="d/m/yyyy">
                  <c:v>45691</c:v>
                </c:pt>
                <c:pt idx="281" formatCode="d/m/yyyy">
                  <c:v>45692</c:v>
                </c:pt>
                <c:pt idx="282" formatCode="d/m/yyyy">
                  <c:v>45693</c:v>
                </c:pt>
                <c:pt idx="283" formatCode="d/m/yyyy">
                  <c:v>45694</c:v>
                </c:pt>
                <c:pt idx="284" formatCode="d/m/yyyy">
                  <c:v>45695</c:v>
                </c:pt>
                <c:pt idx="285" formatCode="d/m/yyyy">
                  <c:v>45698</c:v>
                </c:pt>
                <c:pt idx="286" formatCode="d/m/yyyy">
                  <c:v>45699</c:v>
                </c:pt>
                <c:pt idx="287" formatCode="d/m/yyyy">
                  <c:v>45700</c:v>
                </c:pt>
                <c:pt idx="288" formatCode="d/m/yyyy">
                  <c:v>45701</c:v>
                </c:pt>
                <c:pt idx="289" formatCode="d/m/yyyy">
                  <c:v>45702</c:v>
                </c:pt>
                <c:pt idx="290" formatCode="d/m/yyyy">
                  <c:v>45705</c:v>
                </c:pt>
                <c:pt idx="291" formatCode="d/m/yyyy">
                  <c:v>45706</c:v>
                </c:pt>
                <c:pt idx="292" formatCode="d/m/yyyy">
                  <c:v>45707</c:v>
                </c:pt>
                <c:pt idx="293" formatCode="d/m/yyyy">
                  <c:v>45708</c:v>
                </c:pt>
                <c:pt idx="294" formatCode="d/m/yyyy">
                  <c:v>45709</c:v>
                </c:pt>
                <c:pt idx="295" formatCode="d/m/yyyy">
                  <c:v>45712</c:v>
                </c:pt>
                <c:pt idx="296" formatCode="d/m/yyyy">
                  <c:v>45713</c:v>
                </c:pt>
                <c:pt idx="297" formatCode="d/m/yyyy">
                  <c:v>45714</c:v>
                </c:pt>
                <c:pt idx="298" formatCode="d/m/yyyy">
                  <c:v>45715</c:v>
                </c:pt>
                <c:pt idx="299" formatCode="d/m/yyyy">
                  <c:v>45716</c:v>
                </c:pt>
                <c:pt idx="300" formatCode="d/m/yyyy">
                  <c:v>45719</c:v>
                </c:pt>
                <c:pt idx="301" formatCode="d/m/yyyy">
                  <c:v>45720</c:v>
                </c:pt>
                <c:pt idx="302" formatCode="d/m/yyyy">
                  <c:v>45721</c:v>
                </c:pt>
                <c:pt idx="303" formatCode="d/m/yyyy">
                  <c:v>45722</c:v>
                </c:pt>
                <c:pt idx="304" formatCode="d/m/yyyy">
                  <c:v>45723</c:v>
                </c:pt>
                <c:pt idx="305" formatCode="d/m/yyyy">
                  <c:v>45726</c:v>
                </c:pt>
                <c:pt idx="306" formatCode="d/m/yyyy">
                  <c:v>45727</c:v>
                </c:pt>
                <c:pt idx="307" formatCode="d/m/yyyy">
                  <c:v>45728</c:v>
                </c:pt>
                <c:pt idx="308" formatCode="d/m/yyyy">
                  <c:v>45729</c:v>
                </c:pt>
                <c:pt idx="309" formatCode="d/m/yyyy">
                  <c:v>45730</c:v>
                </c:pt>
                <c:pt idx="310" formatCode="d/m/yyyy">
                  <c:v>45733</c:v>
                </c:pt>
                <c:pt idx="311" formatCode="d/m/yyyy">
                  <c:v>45734</c:v>
                </c:pt>
                <c:pt idx="312" formatCode="d/m/yyyy">
                  <c:v>45735</c:v>
                </c:pt>
                <c:pt idx="313" formatCode="d/m/yyyy">
                  <c:v>45736</c:v>
                </c:pt>
                <c:pt idx="314" formatCode="d/m/yyyy">
                  <c:v>45737</c:v>
                </c:pt>
                <c:pt idx="315" formatCode="d/m/yyyy">
                  <c:v>45740</c:v>
                </c:pt>
                <c:pt idx="316" formatCode="d/m/yyyy">
                  <c:v>45741</c:v>
                </c:pt>
                <c:pt idx="317" formatCode="d/m/yyyy">
                  <c:v>45742</c:v>
                </c:pt>
                <c:pt idx="318" formatCode="d/m/yyyy">
                  <c:v>45743</c:v>
                </c:pt>
                <c:pt idx="319" formatCode="d/m/yyyy">
                  <c:v>45744</c:v>
                </c:pt>
                <c:pt idx="320" formatCode="d/m/yyyy">
                  <c:v>45747</c:v>
                </c:pt>
                <c:pt idx="321" formatCode="d/m/yyyy">
                  <c:v>45748</c:v>
                </c:pt>
                <c:pt idx="322" formatCode="d/m/yyyy">
                  <c:v>45749</c:v>
                </c:pt>
                <c:pt idx="323" formatCode="d/m/yyyy">
                  <c:v>45750</c:v>
                </c:pt>
                <c:pt idx="324" formatCode="d/m/yyyy">
                  <c:v>45751</c:v>
                </c:pt>
                <c:pt idx="325" formatCode="d/m/yyyy">
                  <c:v>45754</c:v>
                </c:pt>
                <c:pt idx="326" formatCode="d/m/yyyy">
                  <c:v>45755</c:v>
                </c:pt>
                <c:pt idx="327" formatCode="d/m/yyyy">
                  <c:v>45756</c:v>
                </c:pt>
                <c:pt idx="328" formatCode="d/m/yyyy">
                  <c:v>45757</c:v>
                </c:pt>
                <c:pt idx="329" formatCode="d/m/yyyy">
                  <c:v>45758</c:v>
                </c:pt>
                <c:pt idx="330" formatCode="d/m/yyyy">
                  <c:v>45761</c:v>
                </c:pt>
                <c:pt idx="331" formatCode="d/m/yyyy">
                  <c:v>45762</c:v>
                </c:pt>
                <c:pt idx="332" formatCode="d/m/yyyy">
                  <c:v>45763</c:v>
                </c:pt>
                <c:pt idx="333" formatCode="d/m/yyyy">
                  <c:v>45764</c:v>
                </c:pt>
                <c:pt idx="334" formatCode="d/m/yyyy">
                  <c:v>45765</c:v>
                </c:pt>
                <c:pt idx="335" formatCode="d/m/yyyy">
                  <c:v>45769</c:v>
                </c:pt>
                <c:pt idx="336" formatCode="d/m/yyyy">
                  <c:v>45770</c:v>
                </c:pt>
                <c:pt idx="337" formatCode="d/m/yyyy">
                  <c:v>45771</c:v>
                </c:pt>
                <c:pt idx="338" formatCode="d/m/yyyy">
                  <c:v>45772</c:v>
                </c:pt>
                <c:pt idx="339" formatCode="d/m/yyyy">
                  <c:v>45775</c:v>
                </c:pt>
                <c:pt idx="340" formatCode="d/m/yyyy">
                  <c:v>45776</c:v>
                </c:pt>
                <c:pt idx="341" formatCode="d/m/yyyy">
                  <c:v>45777</c:v>
                </c:pt>
                <c:pt idx="342" formatCode="d/m/yyyy">
                  <c:v>45779</c:v>
                </c:pt>
                <c:pt idx="343" formatCode="d/m/yyyy">
                  <c:v>45782</c:v>
                </c:pt>
                <c:pt idx="344" formatCode="d/m/yyyy">
                  <c:v>45783</c:v>
                </c:pt>
                <c:pt idx="345" formatCode="d/m/yyyy">
                  <c:v>45784</c:v>
                </c:pt>
                <c:pt idx="346" formatCode="d/m/yyyy">
                  <c:v>45785</c:v>
                </c:pt>
                <c:pt idx="347" formatCode="d/m/yyyy">
                  <c:v>45786</c:v>
                </c:pt>
                <c:pt idx="348" formatCode="d/m/yyyy">
                  <c:v>45789</c:v>
                </c:pt>
                <c:pt idx="349" formatCode="d/m/yyyy">
                  <c:v>45790</c:v>
                </c:pt>
                <c:pt idx="350" formatCode="d/m/yyyy">
                  <c:v>45791</c:v>
                </c:pt>
                <c:pt idx="351" formatCode="d/m/yyyy">
                  <c:v>45792</c:v>
                </c:pt>
                <c:pt idx="352" formatCode="d/m/yyyy">
                  <c:v>45793</c:v>
                </c:pt>
                <c:pt idx="353" formatCode="d/m/yyyy">
                  <c:v>45796</c:v>
                </c:pt>
                <c:pt idx="354" formatCode="d/m/yyyy">
                  <c:v>45797</c:v>
                </c:pt>
                <c:pt idx="355" formatCode="d/m/yyyy">
                  <c:v>45798</c:v>
                </c:pt>
                <c:pt idx="356" formatCode="d/m/yyyy">
                  <c:v>45799</c:v>
                </c:pt>
                <c:pt idx="357" formatCode="d/m/yyyy">
                  <c:v>45800</c:v>
                </c:pt>
                <c:pt idx="358" formatCode="d/m/yyyy">
                  <c:v>45803</c:v>
                </c:pt>
                <c:pt idx="359" formatCode="d/m/yyyy">
                  <c:v>45804</c:v>
                </c:pt>
                <c:pt idx="360" formatCode="d/m/yyyy">
                  <c:v>45805</c:v>
                </c:pt>
                <c:pt idx="361" formatCode="d/m/yyyy">
                  <c:v>45806</c:v>
                </c:pt>
                <c:pt idx="362" formatCode="d/m/yyyy">
                  <c:v>45807</c:v>
                </c:pt>
                <c:pt idx="363" formatCode="d/m/yyyy">
                  <c:v>45810</c:v>
                </c:pt>
                <c:pt idx="364" formatCode="d/m/yyyy">
                  <c:v>45811</c:v>
                </c:pt>
                <c:pt idx="365" formatCode="d/m/yyyy">
                  <c:v>45812</c:v>
                </c:pt>
                <c:pt idx="366" formatCode="d/m/yyyy">
                  <c:v>45813</c:v>
                </c:pt>
                <c:pt idx="367" formatCode="d/m/yyyy">
                  <c:v>45814</c:v>
                </c:pt>
                <c:pt idx="368" formatCode="d/m/yyyy">
                  <c:v>45817</c:v>
                </c:pt>
                <c:pt idx="369" formatCode="d/m/yyyy">
                  <c:v>45818</c:v>
                </c:pt>
                <c:pt idx="370" formatCode="d/m/yyyy">
                  <c:v>45819</c:v>
                </c:pt>
                <c:pt idx="371" formatCode="d/m/yyyy">
                  <c:v>45820</c:v>
                </c:pt>
                <c:pt idx="372" formatCode="d/m/yyyy">
                  <c:v>45821</c:v>
                </c:pt>
                <c:pt idx="373" formatCode="d/m/yyyy">
                  <c:v>45824</c:v>
                </c:pt>
                <c:pt idx="374" formatCode="d/m/yyyy">
                  <c:v>45825</c:v>
                </c:pt>
                <c:pt idx="375" formatCode="d/m/yyyy">
                  <c:v>45826</c:v>
                </c:pt>
                <c:pt idx="376" formatCode="d/m/yyyy">
                  <c:v>45827</c:v>
                </c:pt>
                <c:pt idx="377" formatCode="d/m/yyyy">
                  <c:v>45828</c:v>
                </c:pt>
                <c:pt idx="378" formatCode="d/m/yyyy">
                  <c:v>45831</c:v>
                </c:pt>
                <c:pt idx="379" formatCode="d/m/yyyy">
                  <c:v>45832</c:v>
                </c:pt>
                <c:pt idx="380" formatCode="d/m/yyyy">
                  <c:v>45833</c:v>
                </c:pt>
                <c:pt idx="381" formatCode="d/m/yyyy">
                  <c:v>45834</c:v>
                </c:pt>
                <c:pt idx="382" formatCode="d/m/yyyy">
                  <c:v>45835</c:v>
                </c:pt>
                <c:pt idx="383" formatCode="d/m/yyyy">
                  <c:v>45838</c:v>
                </c:pt>
                <c:pt idx="384" formatCode="d/m/yyyy">
                  <c:v>45839</c:v>
                </c:pt>
                <c:pt idx="385" formatCode="d/m/yyyy">
                  <c:v>45840</c:v>
                </c:pt>
                <c:pt idx="386" formatCode="d/m/yyyy">
                  <c:v>45841</c:v>
                </c:pt>
                <c:pt idx="387" formatCode="d/m/yyyy">
                  <c:v>45842</c:v>
                </c:pt>
                <c:pt idx="388" formatCode="d/m/yyyy">
                  <c:v>45845</c:v>
                </c:pt>
                <c:pt idx="389" formatCode="d/m/yyyy">
                  <c:v>45846</c:v>
                </c:pt>
                <c:pt idx="390" formatCode="d/m/yyyy">
                  <c:v>45847</c:v>
                </c:pt>
                <c:pt idx="391" formatCode="d/m/yyyy">
                  <c:v>45848</c:v>
                </c:pt>
                <c:pt idx="392" formatCode="d/m/yyyy">
                  <c:v>45849</c:v>
                </c:pt>
                <c:pt idx="393" formatCode="d/m/yyyy">
                  <c:v>45852</c:v>
                </c:pt>
                <c:pt idx="394" formatCode="d/m/yyyy">
                  <c:v>45853</c:v>
                </c:pt>
                <c:pt idx="395" formatCode="d/m/yyyy">
                  <c:v>45854</c:v>
                </c:pt>
                <c:pt idx="396" formatCode="d/m/yyyy">
                  <c:v>45855</c:v>
                </c:pt>
                <c:pt idx="397" formatCode="d/m/yyyy">
                  <c:v>45856</c:v>
                </c:pt>
                <c:pt idx="398" formatCode="d/m/yyyy">
                  <c:v>45859</c:v>
                </c:pt>
                <c:pt idx="399" formatCode="d/m/yyyy">
                  <c:v>45860</c:v>
                </c:pt>
                <c:pt idx="400" formatCode="d/m/yyyy">
                  <c:v>45861</c:v>
                </c:pt>
                <c:pt idx="401" formatCode="d/m/yyyy">
                  <c:v>45862</c:v>
                </c:pt>
                <c:pt idx="402" formatCode="d/m/yyyy">
                  <c:v>45863</c:v>
                </c:pt>
                <c:pt idx="403" formatCode="d/m/yyyy">
                  <c:v>45866</c:v>
                </c:pt>
                <c:pt idx="404" formatCode="d/m/yyyy">
                  <c:v>45867</c:v>
                </c:pt>
                <c:pt idx="405" formatCode="d/m/yyyy">
                  <c:v>45868</c:v>
                </c:pt>
                <c:pt idx="406" formatCode="d/m/yyyy">
                  <c:v>45869</c:v>
                </c:pt>
                <c:pt idx="407" formatCode="d/m/yyyy">
                  <c:v>45870</c:v>
                </c:pt>
                <c:pt idx="408" formatCode="d/m/yyyy">
                  <c:v>45873</c:v>
                </c:pt>
                <c:pt idx="409" formatCode="d/m/yyyy">
                  <c:v>45874</c:v>
                </c:pt>
                <c:pt idx="410" formatCode="d/m/yyyy">
                  <c:v>45875</c:v>
                </c:pt>
                <c:pt idx="411" formatCode="d/m/yyyy">
                  <c:v>45876</c:v>
                </c:pt>
                <c:pt idx="412" formatCode="d/m/yyyy">
                  <c:v>45877</c:v>
                </c:pt>
                <c:pt idx="413" formatCode="d/m/yyyy">
                  <c:v>45880</c:v>
                </c:pt>
                <c:pt idx="414" formatCode="d/m/yyyy">
                  <c:v>45881</c:v>
                </c:pt>
                <c:pt idx="415" formatCode="d/m/yyyy">
                  <c:v>45882</c:v>
                </c:pt>
                <c:pt idx="416" formatCode="d/m/yyyy">
                  <c:v>45883</c:v>
                </c:pt>
                <c:pt idx="417" formatCode="d/m/yyyy">
                  <c:v>45884</c:v>
                </c:pt>
                <c:pt idx="418" formatCode="d/m/yyyy">
                  <c:v>45887</c:v>
                </c:pt>
                <c:pt idx="419" formatCode="d/m/yyyy">
                  <c:v>45888</c:v>
                </c:pt>
                <c:pt idx="420" formatCode="d/m/yyyy">
                  <c:v>45889</c:v>
                </c:pt>
                <c:pt idx="421" formatCode="d/m/yyyy">
                  <c:v>45890</c:v>
                </c:pt>
                <c:pt idx="422" formatCode="d/m/yyyy">
                  <c:v>45891</c:v>
                </c:pt>
                <c:pt idx="423" formatCode="d/m/yyyy">
                  <c:v>45894</c:v>
                </c:pt>
                <c:pt idx="424" formatCode="d/m/yyyy">
                  <c:v>45895</c:v>
                </c:pt>
                <c:pt idx="425" formatCode="d/m/yyyy">
                  <c:v>45896</c:v>
                </c:pt>
                <c:pt idx="426" formatCode="d/m/yyyy">
                  <c:v>45897</c:v>
                </c:pt>
                <c:pt idx="427" formatCode="d/m/yyyy">
                  <c:v>45898</c:v>
                </c:pt>
                <c:pt idx="428" formatCode="d/m/yyyy">
                  <c:v>45901</c:v>
                </c:pt>
                <c:pt idx="429" formatCode="d/m/yyyy">
                  <c:v>45902</c:v>
                </c:pt>
                <c:pt idx="430" formatCode="d/m/yyyy">
                  <c:v>45903</c:v>
                </c:pt>
                <c:pt idx="431" formatCode="d/m/yyyy">
                  <c:v>45904</c:v>
                </c:pt>
                <c:pt idx="432" formatCode="d/m/yyyy">
                  <c:v>45905</c:v>
                </c:pt>
                <c:pt idx="433" formatCode="d/m/yyyy">
                  <c:v>45908</c:v>
                </c:pt>
                <c:pt idx="434" formatCode="d/m/yyyy">
                  <c:v>45909</c:v>
                </c:pt>
                <c:pt idx="435" formatCode="d/m/yyyy">
                  <c:v>45910</c:v>
                </c:pt>
                <c:pt idx="436" formatCode="d/m/yyyy">
                  <c:v>45911</c:v>
                </c:pt>
                <c:pt idx="437" formatCode="d/m/yyyy">
                  <c:v>45912</c:v>
                </c:pt>
                <c:pt idx="438" formatCode="d/m/yyyy">
                  <c:v>45915</c:v>
                </c:pt>
                <c:pt idx="439" formatCode="d/m/yyyy">
                  <c:v>45916</c:v>
                </c:pt>
                <c:pt idx="440" formatCode="d/m/yyyy">
                  <c:v>45917</c:v>
                </c:pt>
                <c:pt idx="441" formatCode="d/m/yyyy">
                  <c:v>45918</c:v>
                </c:pt>
                <c:pt idx="442" formatCode="d/m/yyyy">
                  <c:v>45919</c:v>
                </c:pt>
                <c:pt idx="443" formatCode="d/m/yyyy">
                  <c:v>45922</c:v>
                </c:pt>
                <c:pt idx="444" formatCode="d/m/yyyy">
                  <c:v>45923</c:v>
                </c:pt>
                <c:pt idx="445" formatCode="d/m/yyyy">
                  <c:v>45924</c:v>
                </c:pt>
                <c:pt idx="446" formatCode="d/m/yyyy">
                  <c:v>45925</c:v>
                </c:pt>
                <c:pt idx="447" formatCode="d/m/yyyy">
                  <c:v>45926</c:v>
                </c:pt>
                <c:pt idx="448" formatCode="d/m/yyyy">
                  <c:v>45929</c:v>
                </c:pt>
                <c:pt idx="449" formatCode="d/m/yyyy">
                  <c:v>45930</c:v>
                </c:pt>
                <c:pt idx="450" formatCode="d/m/yyyy">
                  <c:v>45931</c:v>
                </c:pt>
                <c:pt idx="451" formatCode="d/m/yyyy">
                  <c:v>45932</c:v>
                </c:pt>
                <c:pt idx="452" formatCode="d/m/yyyy">
                  <c:v>45933</c:v>
                </c:pt>
                <c:pt idx="453" formatCode="d/m/yyyy">
                  <c:v>45936</c:v>
                </c:pt>
                <c:pt idx="454" formatCode="d/m/yyyy">
                  <c:v>45937</c:v>
                </c:pt>
                <c:pt idx="455" formatCode="d/m/yyyy">
                  <c:v>45938</c:v>
                </c:pt>
                <c:pt idx="456" formatCode="d/m/yyyy">
                  <c:v>45939</c:v>
                </c:pt>
                <c:pt idx="457" formatCode="d/m/yyyy">
                  <c:v>45940</c:v>
                </c:pt>
                <c:pt idx="458" formatCode="d/m/yyyy">
                  <c:v>45943</c:v>
                </c:pt>
                <c:pt idx="459" formatCode="d/m/yyyy">
                  <c:v>45944</c:v>
                </c:pt>
                <c:pt idx="460" formatCode="d/m/yyyy">
                  <c:v>45945</c:v>
                </c:pt>
                <c:pt idx="461" formatCode="d/m/yyyy">
                  <c:v>45946</c:v>
                </c:pt>
                <c:pt idx="462" formatCode="d/m/yyyy">
                  <c:v>45947</c:v>
                </c:pt>
                <c:pt idx="463" formatCode="d/m/yyyy">
                  <c:v>45950</c:v>
                </c:pt>
                <c:pt idx="464" formatCode="d/m/yyyy">
                  <c:v>45951</c:v>
                </c:pt>
                <c:pt idx="465" formatCode="d/m/yyyy">
                  <c:v>45952</c:v>
                </c:pt>
                <c:pt idx="466" formatCode="d/m/yyyy">
                  <c:v>45953</c:v>
                </c:pt>
                <c:pt idx="467" formatCode="d/m/yyyy">
                  <c:v>45954</c:v>
                </c:pt>
                <c:pt idx="468" formatCode="d/m/yyyy">
                  <c:v>45957</c:v>
                </c:pt>
                <c:pt idx="469" formatCode="d/m/yyyy">
                  <c:v>45958</c:v>
                </c:pt>
                <c:pt idx="470" formatCode="d/m/yyyy">
                  <c:v>45959</c:v>
                </c:pt>
                <c:pt idx="471" formatCode="d/m/yyyy">
                  <c:v>45960</c:v>
                </c:pt>
                <c:pt idx="472" formatCode="d/m/yyyy">
                  <c:v>45961</c:v>
                </c:pt>
                <c:pt idx="473" formatCode="d/m/yyyy">
                  <c:v>45964</c:v>
                </c:pt>
                <c:pt idx="474" formatCode="d/m/yyyy">
                  <c:v>45965</c:v>
                </c:pt>
                <c:pt idx="475" formatCode="d/m/yyyy">
                  <c:v>45966</c:v>
                </c:pt>
                <c:pt idx="476" formatCode="d/m/yyyy">
                  <c:v>45967</c:v>
                </c:pt>
                <c:pt idx="477" formatCode="d/m/yyyy">
                  <c:v>45968</c:v>
                </c:pt>
                <c:pt idx="478" formatCode="d/m/yyyy">
                  <c:v>45971</c:v>
                </c:pt>
                <c:pt idx="479" formatCode="d/m/yyyy">
                  <c:v>45972</c:v>
                </c:pt>
                <c:pt idx="480" formatCode="d/m/yyyy">
                  <c:v>45973</c:v>
                </c:pt>
                <c:pt idx="481" formatCode="d/m/yyyy">
                  <c:v>45974</c:v>
                </c:pt>
                <c:pt idx="482" formatCode="d/m/yyyy">
                  <c:v>45975</c:v>
                </c:pt>
                <c:pt idx="483" formatCode="d/m/yyyy">
                  <c:v>45978</c:v>
                </c:pt>
                <c:pt idx="484" formatCode="d/m/yyyy">
                  <c:v>45979</c:v>
                </c:pt>
                <c:pt idx="485" formatCode="d/m/yyyy">
                  <c:v>45980</c:v>
                </c:pt>
                <c:pt idx="486" formatCode="d/m/yyyy">
                  <c:v>45981</c:v>
                </c:pt>
                <c:pt idx="487" formatCode="d/m/yyyy">
                  <c:v>45982</c:v>
                </c:pt>
                <c:pt idx="488" formatCode="d/m/yyyy">
                  <c:v>45985</c:v>
                </c:pt>
                <c:pt idx="489" formatCode="d/m/yyyy">
                  <c:v>45986</c:v>
                </c:pt>
                <c:pt idx="490" formatCode="d/m/yyyy">
                  <c:v>45987</c:v>
                </c:pt>
                <c:pt idx="491" formatCode="d/m/yyyy">
                  <c:v>45988</c:v>
                </c:pt>
                <c:pt idx="492" formatCode="d/m/yyyy">
                  <c:v>45989</c:v>
                </c:pt>
                <c:pt idx="493" formatCode="d/m/yyyy">
                  <c:v>45992</c:v>
                </c:pt>
                <c:pt idx="494" formatCode="d/m/yyyy">
                  <c:v>45993</c:v>
                </c:pt>
                <c:pt idx="495" formatCode="d/m/yyyy">
                  <c:v>45994</c:v>
                </c:pt>
                <c:pt idx="496" formatCode="d/m/yyyy">
                  <c:v>45995</c:v>
                </c:pt>
                <c:pt idx="497" formatCode="d/m/yyyy">
                  <c:v>45996</c:v>
                </c:pt>
                <c:pt idx="498" formatCode="d/m/yyyy">
                  <c:v>45999</c:v>
                </c:pt>
                <c:pt idx="499" formatCode="d/m/yyyy">
                  <c:v>46000</c:v>
                </c:pt>
                <c:pt idx="500" formatCode="d/m/yyyy">
                  <c:v>46001</c:v>
                </c:pt>
                <c:pt idx="501" formatCode="d/m/yyyy">
                  <c:v>46002</c:v>
                </c:pt>
                <c:pt idx="502" formatCode="d/m/yyyy">
                  <c:v>46003</c:v>
                </c:pt>
                <c:pt idx="503" formatCode="d/m/yyyy">
                  <c:v>46006</c:v>
                </c:pt>
                <c:pt idx="504" formatCode="d/m/yyyy">
                  <c:v>46007</c:v>
                </c:pt>
                <c:pt idx="505" formatCode="d/m/yyyy">
                  <c:v>46008</c:v>
                </c:pt>
                <c:pt idx="506" formatCode="d/m/yyyy">
                  <c:v>46009</c:v>
                </c:pt>
                <c:pt idx="507" formatCode="d/m/yyyy">
                  <c:v>46010</c:v>
                </c:pt>
                <c:pt idx="508" formatCode="d/m/yyyy">
                  <c:v>46013</c:v>
                </c:pt>
                <c:pt idx="509" formatCode="d/m/yyyy">
                  <c:v>46014</c:v>
                </c:pt>
                <c:pt idx="510" formatCode="d/m/yyyy">
                  <c:v>46016</c:v>
                </c:pt>
                <c:pt idx="511" formatCode="d/m/yyyy">
                  <c:v>46020</c:v>
                </c:pt>
                <c:pt idx="512" formatCode="d/m/yyyy">
                  <c:v>46021</c:v>
                </c:pt>
              </c:numCache>
            </c:numRef>
          </c:cat>
          <c:val>
            <c:numRef>
              <c:f>Sheet1!$E$2:$E$514</c:f>
              <c:numCache>
                <c:formatCode>General</c:formatCode>
                <c:ptCount val="513"/>
                <c:pt idx="0">
                  <c:v>72.218161925601748</c:v>
                </c:pt>
                <c:pt idx="1">
                  <c:v>72.806564551422341</c:v>
                </c:pt>
                <c:pt idx="2">
                  <c:v>76.103719912472641</c:v>
                </c:pt>
                <c:pt idx="3">
                  <c:v>75.82188183807439</c:v>
                </c:pt>
                <c:pt idx="4">
                  <c:v>73.143783783783789</c:v>
                </c:pt>
                <c:pt idx="5">
                  <c:v>71.248648648648683</c:v>
                </c:pt>
                <c:pt idx="6">
                  <c:v>70.495135135135143</c:v>
                </c:pt>
                <c:pt idx="7">
                  <c:v>69.372972972972974</c:v>
                </c:pt>
                <c:pt idx="8">
                  <c:v>65.547027027027042</c:v>
                </c:pt>
                <c:pt idx="9">
                  <c:v>65.591891891891848</c:v>
                </c:pt>
                <c:pt idx="10">
                  <c:v>65.669729729729781</c:v>
                </c:pt>
                <c:pt idx="11">
                  <c:v>66.327567567567598</c:v>
                </c:pt>
                <c:pt idx="12">
                  <c:v>67.885945945945991</c:v>
                </c:pt>
                <c:pt idx="13">
                  <c:v>66.102702702702658</c:v>
                </c:pt>
                <c:pt idx="14">
                  <c:v>66.904324324324364</c:v>
                </c:pt>
                <c:pt idx="15">
                  <c:v>67.986486486486484</c:v>
                </c:pt>
                <c:pt idx="16">
                  <c:v>68.045945945945974</c:v>
                </c:pt>
                <c:pt idx="17">
                  <c:v>68.096216216216192</c:v>
                </c:pt>
                <c:pt idx="18">
                  <c:v>68.248108108108113</c:v>
                </c:pt>
                <c:pt idx="19">
                  <c:v>67.489189189189204</c:v>
                </c:pt>
                <c:pt idx="20">
                  <c:v>65.073513513513518</c:v>
                </c:pt>
                <c:pt idx="21">
                  <c:v>66.005405405405469</c:v>
                </c:pt>
                <c:pt idx="22">
                  <c:v>67.978918918918964</c:v>
                </c:pt>
                <c:pt idx="23">
                  <c:v>69.949189189189198</c:v>
                </c:pt>
                <c:pt idx="24">
                  <c:v>69.356756756756738</c:v>
                </c:pt>
                <c:pt idx="25">
                  <c:v>67.769729729729718</c:v>
                </c:pt>
                <c:pt idx="26">
                  <c:v>68.137837837837793</c:v>
                </c:pt>
                <c:pt idx="27">
                  <c:v>70.172972972972985</c:v>
                </c:pt>
                <c:pt idx="28">
                  <c:v>69.367027027027063</c:v>
                </c:pt>
                <c:pt idx="29">
                  <c:v>71.022702702702702</c:v>
                </c:pt>
                <c:pt idx="30">
                  <c:v>69.313513513513499</c:v>
                </c:pt>
                <c:pt idx="31">
                  <c:v>69.863243243243289</c:v>
                </c:pt>
                <c:pt idx="32">
                  <c:v>67.27351351351345</c:v>
                </c:pt>
                <c:pt idx="33">
                  <c:v>65.952972972972958</c:v>
                </c:pt>
                <c:pt idx="34">
                  <c:v>65.161081081081079</c:v>
                </c:pt>
                <c:pt idx="35">
                  <c:v>64.868108108108075</c:v>
                </c:pt>
                <c:pt idx="36">
                  <c:v>65.18918918918915</c:v>
                </c:pt>
                <c:pt idx="37">
                  <c:v>64.8783783783784</c:v>
                </c:pt>
                <c:pt idx="38">
                  <c:v>64.421621621621611</c:v>
                </c:pt>
                <c:pt idx="39">
                  <c:v>63.369189189189171</c:v>
                </c:pt>
                <c:pt idx="40">
                  <c:v>64.208108108108107</c:v>
                </c:pt>
                <c:pt idx="41">
                  <c:v>64.343243243243236</c:v>
                </c:pt>
                <c:pt idx="42">
                  <c:v>62.751891891891901</c:v>
                </c:pt>
                <c:pt idx="43">
                  <c:v>62.72540540540539</c:v>
                </c:pt>
                <c:pt idx="44">
                  <c:v>63.779999999999994</c:v>
                </c:pt>
                <c:pt idx="45">
                  <c:v>62.470270270270277</c:v>
                </c:pt>
                <c:pt idx="46">
                  <c:v>63.701081081081099</c:v>
                </c:pt>
                <c:pt idx="47">
                  <c:v>60.23783783783783</c:v>
                </c:pt>
                <c:pt idx="48">
                  <c:v>57.424324324324338</c:v>
                </c:pt>
                <c:pt idx="49">
                  <c:v>57.315135135135129</c:v>
                </c:pt>
                <c:pt idx="50">
                  <c:v>57.562162162162124</c:v>
                </c:pt>
                <c:pt idx="51">
                  <c:v>56.459999999999951</c:v>
                </c:pt>
                <c:pt idx="52">
                  <c:v>54.082162162162149</c:v>
                </c:pt>
                <c:pt idx="53">
                  <c:v>56.056756756756741</c:v>
                </c:pt>
                <c:pt idx="54">
                  <c:v>55.540000000000013</c:v>
                </c:pt>
                <c:pt idx="55">
                  <c:v>53.727027027027006</c:v>
                </c:pt>
                <c:pt idx="56">
                  <c:v>54.781081081081062</c:v>
                </c:pt>
                <c:pt idx="57">
                  <c:v>57.096756756756761</c:v>
                </c:pt>
                <c:pt idx="58">
                  <c:v>56.346486486486526</c:v>
                </c:pt>
                <c:pt idx="59">
                  <c:v>59.278378378378392</c:v>
                </c:pt>
                <c:pt idx="60">
                  <c:v>59.256756756756744</c:v>
                </c:pt>
                <c:pt idx="61">
                  <c:v>59.542162162162171</c:v>
                </c:pt>
                <c:pt idx="62">
                  <c:v>61.586486486486521</c:v>
                </c:pt>
                <c:pt idx="63">
                  <c:v>63.105405405405392</c:v>
                </c:pt>
                <c:pt idx="64">
                  <c:v>63.143243243243234</c:v>
                </c:pt>
                <c:pt idx="65">
                  <c:v>63.472432432432456</c:v>
                </c:pt>
                <c:pt idx="66">
                  <c:v>63.413513513513479</c:v>
                </c:pt>
                <c:pt idx="67">
                  <c:v>60.723243243243189</c:v>
                </c:pt>
                <c:pt idx="68">
                  <c:v>61.820540540540534</c:v>
                </c:pt>
                <c:pt idx="69">
                  <c:v>59.132432432432402</c:v>
                </c:pt>
                <c:pt idx="70">
                  <c:v>59.983783783783821</c:v>
                </c:pt>
                <c:pt idx="71">
                  <c:v>59.810270270270259</c:v>
                </c:pt>
                <c:pt idx="72">
                  <c:v>61.15405405405405</c:v>
                </c:pt>
                <c:pt idx="73">
                  <c:v>62.889189189189224</c:v>
                </c:pt>
                <c:pt idx="74">
                  <c:v>62.696216216216214</c:v>
                </c:pt>
                <c:pt idx="75">
                  <c:v>62.927567567567564</c:v>
                </c:pt>
                <c:pt idx="76">
                  <c:v>62.463243243243262</c:v>
                </c:pt>
                <c:pt idx="77">
                  <c:v>61.90000000000002</c:v>
                </c:pt>
                <c:pt idx="78">
                  <c:v>59.339459459459441</c:v>
                </c:pt>
                <c:pt idx="79">
                  <c:v>56.457837837837801</c:v>
                </c:pt>
                <c:pt idx="80">
                  <c:v>55.894594594594651</c:v>
                </c:pt>
                <c:pt idx="81">
                  <c:v>58.252972972972962</c:v>
                </c:pt>
                <c:pt idx="82">
                  <c:v>58.287567567567592</c:v>
                </c:pt>
                <c:pt idx="83">
                  <c:v>57.21135135135134</c:v>
                </c:pt>
                <c:pt idx="84">
                  <c:v>55.234054054054042</c:v>
                </c:pt>
                <c:pt idx="85">
                  <c:v>55.760540540540539</c:v>
                </c:pt>
                <c:pt idx="86">
                  <c:v>56.607027027027002</c:v>
                </c:pt>
                <c:pt idx="87">
                  <c:v>56.80810810810808</c:v>
                </c:pt>
                <c:pt idx="88">
                  <c:v>58.903243243243253</c:v>
                </c:pt>
                <c:pt idx="89">
                  <c:v>58.998378378378376</c:v>
                </c:pt>
                <c:pt idx="90">
                  <c:v>58.491891891891882</c:v>
                </c:pt>
                <c:pt idx="91">
                  <c:v>59.89243243243245</c:v>
                </c:pt>
                <c:pt idx="92">
                  <c:v>59.654054054054086</c:v>
                </c:pt>
                <c:pt idx="93">
                  <c:v>59.164864864864875</c:v>
                </c:pt>
                <c:pt idx="94">
                  <c:v>58.557297297297282</c:v>
                </c:pt>
                <c:pt idx="95">
                  <c:v>58.061081081081099</c:v>
                </c:pt>
                <c:pt idx="96">
                  <c:v>57.108108108108091</c:v>
                </c:pt>
                <c:pt idx="97">
                  <c:v>57.91513513513511</c:v>
                </c:pt>
                <c:pt idx="98">
                  <c:v>57.451351351351356</c:v>
                </c:pt>
                <c:pt idx="99">
                  <c:v>58.605945945945905</c:v>
                </c:pt>
                <c:pt idx="100">
                  <c:v>57.557837837837852</c:v>
                </c:pt>
                <c:pt idx="101">
                  <c:v>56.991891891891868</c:v>
                </c:pt>
                <c:pt idx="102">
                  <c:v>58.348108108108086</c:v>
                </c:pt>
                <c:pt idx="103">
                  <c:v>56.412432432432439</c:v>
                </c:pt>
                <c:pt idx="104">
                  <c:v>56.605405405405392</c:v>
                </c:pt>
                <c:pt idx="105">
                  <c:v>56.574054054054066</c:v>
                </c:pt>
                <c:pt idx="106">
                  <c:v>55.607567567567528</c:v>
                </c:pt>
                <c:pt idx="107">
                  <c:v>55.24810810810807</c:v>
                </c:pt>
                <c:pt idx="108">
                  <c:v>54.191351351351315</c:v>
                </c:pt>
                <c:pt idx="109">
                  <c:v>56.000540540540555</c:v>
                </c:pt>
                <c:pt idx="110">
                  <c:v>55.012432432432412</c:v>
                </c:pt>
                <c:pt idx="111">
                  <c:v>55.321621621621645</c:v>
                </c:pt>
                <c:pt idx="112">
                  <c:v>55.3</c:v>
                </c:pt>
                <c:pt idx="113">
                  <c:v>59.862162162162178</c:v>
                </c:pt>
                <c:pt idx="114">
                  <c:v>60.889189189189217</c:v>
                </c:pt>
                <c:pt idx="115">
                  <c:v>60.591891891891912</c:v>
                </c:pt>
                <c:pt idx="116">
                  <c:v>67.576756756756723</c:v>
                </c:pt>
                <c:pt idx="117">
                  <c:v>76.640540540540542</c:v>
                </c:pt>
                <c:pt idx="118">
                  <c:v>71.778378378378392</c:v>
                </c:pt>
                <c:pt idx="119">
                  <c:v>69.57621621621621</c:v>
                </c:pt>
                <c:pt idx="120">
                  <c:v>70.745405405405435</c:v>
                </c:pt>
                <c:pt idx="121">
                  <c:v>68.947567567567575</c:v>
                </c:pt>
                <c:pt idx="122">
                  <c:v>69.852432432432465</c:v>
                </c:pt>
                <c:pt idx="123">
                  <c:v>68.071351351351339</c:v>
                </c:pt>
                <c:pt idx="124">
                  <c:v>69.030270270270265</c:v>
                </c:pt>
                <c:pt idx="125">
                  <c:v>70.775135135135159</c:v>
                </c:pt>
                <c:pt idx="126">
                  <c:v>73.921621621621597</c:v>
                </c:pt>
                <c:pt idx="127">
                  <c:v>70.894594594594594</c:v>
                </c:pt>
                <c:pt idx="128">
                  <c:v>64.97999999999999</c:v>
                </c:pt>
                <c:pt idx="129">
                  <c:v>62.394594594594601</c:v>
                </c:pt>
                <c:pt idx="130">
                  <c:v>58.500540540540548</c:v>
                </c:pt>
                <c:pt idx="131">
                  <c:v>57.522162162162175</c:v>
                </c:pt>
                <c:pt idx="132">
                  <c:v>57.745405405405407</c:v>
                </c:pt>
                <c:pt idx="133">
                  <c:v>56.483243243243251</c:v>
                </c:pt>
                <c:pt idx="134">
                  <c:v>57.159459459459462</c:v>
                </c:pt>
                <c:pt idx="135">
                  <c:v>55.41621621621622</c:v>
                </c:pt>
                <c:pt idx="136">
                  <c:v>56.042162162162157</c:v>
                </c:pt>
                <c:pt idx="137">
                  <c:v>55.348648648648656</c:v>
                </c:pt>
                <c:pt idx="138">
                  <c:v>55.544324324324322</c:v>
                </c:pt>
                <c:pt idx="139">
                  <c:v>55.638378378378349</c:v>
                </c:pt>
                <c:pt idx="140">
                  <c:v>56.462162162162201</c:v>
                </c:pt>
                <c:pt idx="141">
                  <c:v>57.198918918918906</c:v>
                </c:pt>
                <c:pt idx="142">
                  <c:v>57.382162162162146</c:v>
                </c:pt>
                <c:pt idx="143">
                  <c:v>56.283783783783782</c:v>
                </c:pt>
                <c:pt idx="144">
                  <c:v>59.472972972972961</c:v>
                </c:pt>
                <c:pt idx="145">
                  <c:v>62.398378378378403</c:v>
                </c:pt>
                <c:pt idx="146">
                  <c:v>61.137297297297309</c:v>
                </c:pt>
                <c:pt idx="147">
                  <c:v>61.971351351351345</c:v>
                </c:pt>
                <c:pt idx="148">
                  <c:v>61.563243243243228</c:v>
                </c:pt>
                <c:pt idx="149">
                  <c:v>60.896216216216239</c:v>
                </c:pt>
                <c:pt idx="150">
                  <c:v>59.254054054054038</c:v>
                </c:pt>
                <c:pt idx="151">
                  <c:v>63.262162162162163</c:v>
                </c:pt>
                <c:pt idx="152">
                  <c:v>66.622162162162198</c:v>
                </c:pt>
                <c:pt idx="153">
                  <c:v>68.040540540540562</c:v>
                </c:pt>
                <c:pt idx="154">
                  <c:v>63.427027027027009</c:v>
                </c:pt>
                <c:pt idx="155">
                  <c:v>62.92</c:v>
                </c:pt>
                <c:pt idx="156">
                  <c:v>62.508648648648666</c:v>
                </c:pt>
                <c:pt idx="157">
                  <c:v>62.420540540540514</c:v>
                </c:pt>
                <c:pt idx="158">
                  <c:v>62.523243243243257</c:v>
                </c:pt>
                <c:pt idx="159">
                  <c:v>61.294594594594628</c:v>
                </c:pt>
                <c:pt idx="160">
                  <c:v>61.682162162162115</c:v>
                </c:pt>
                <c:pt idx="161">
                  <c:v>59.559459459459461</c:v>
                </c:pt>
                <c:pt idx="162">
                  <c:v>61.202702702702716</c:v>
                </c:pt>
                <c:pt idx="163">
                  <c:v>59.856216216216218</c:v>
                </c:pt>
                <c:pt idx="164">
                  <c:v>60.05459459459459</c:v>
                </c:pt>
                <c:pt idx="165">
                  <c:v>58.713513513513504</c:v>
                </c:pt>
                <c:pt idx="166">
                  <c:v>58.150270270270219</c:v>
                </c:pt>
                <c:pt idx="167">
                  <c:v>56.018918918918899</c:v>
                </c:pt>
                <c:pt idx="168">
                  <c:v>56.456756756756747</c:v>
                </c:pt>
                <c:pt idx="169">
                  <c:v>58.377837837837852</c:v>
                </c:pt>
                <c:pt idx="170">
                  <c:v>60.738918918918912</c:v>
                </c:pt>
                <c:pt idx="171">
                  <c:v>58.794594594594599</c:v>
                </c:pt>
                <c:pt idx="172">
                  <c:v>59.849189189189204</c:v>
                </c:pt>
                <c:pt idx="173">
                  <c:v>57.839459459459434</c:v>
                </c:pt>
                <c:pt idx="174">
                  <c:v>60.377297297297304</c:v>
                </c:pt>
                <c:pt idx="175">
                  <c:v>58.832972972972939</c:v>
                </c:pt>
                <c:pt idx="176">
                  <c:v>58.940540540540496</c:v>
                </c:pt>
                <c:pt idx="177">
                  <c:v>61.87297297297296</c:v>
                </c:pt>
                <c:pt idx="178">
                  <c:v>61.603783783783769</c:v>
                </c:pt>
                <c:pt idx="179">
                  <c:v>61.337837837837839</c:v>
                </c:pt>
                <c:pt idx="180">
                  <c:v>60.771891891891897</c:v>
                </c:pt>
                <c:pt idx="181">
                  <c:v>59.688108108108118</c:v>
                </c:pt>
                <c:pt idx="182">
                  <c:v>57.24</c:v>
                </c:pt>
                <c:pt idx="183">
                  <c:v>57.315675675675678</c:v>
                </c:pt>
                <c:pt idx="184">
                  <c:v>57.094054054054098</c:v>
                </c:pt>
                <c:pt idx="185">
                  <c:v>58.258378378378374</c:v>
                </c:pt>
                <c:pt idx="186">
                  <c:v>56.528108108108114</c:v>
                </c:pt>
                <c:pt idx="187">
                  <c:v>55.875675675675616</c:v>
                </c:pt>
                <c:pt idx="188">
                  <c:v>55.541081081081067</c:v>
                </c:pt>
                <c:pt idx="189">
                  <c:v>55.486486486486484</c:v>
                </c:pt>
                <c:pt idx="190">
                  <c:v>56.975675675675717</c:v>
                </c:pt>
                <c:pt idx="191">
                  <c:v>55.669729729729767</c:v>
                </c:pt>
                <c:pt idx="192">
                  <c:v>55.991891891891889</c:v>
                </c:pt>
                <c:pt idx="193">
                  <c:v>57.075675675675662</c:v>
                </c:pt>
                <c:pt idx="194">
                  <c:v>57.281081081081098</c:v>
                </c:pt>
                <c:pt idx="195">
                  <c:v>56.528648648648662</c:v>
                </c:pt>
                <c:pt idx="196">
                  <c:v>56.010810810810781</c:v>
                </c:pt>
                <c:pt idx="197">
                  <c:v>52.142702702702692</c:v>
                </c:pt>
                <c:pt idx="198">
                  <c:v>51.908108108108131</c:v>
                </c:pt>
                <c:pt idx="199">
                  <c:v>50.645945945945982</c:v>
                </c:pt>
                <c:pt idx="200">
                  <c:v>51.295675675675682</c:v>
                </c:pt>
                <c:pt idx="201">
                  <c:v>49.637837837837836</c:v>
                </c:pt>
                <c:pt idx="202">
                  <c:v>50.764324324324271</c:v>
                </c:pt>
                <c:pt idx="203">
                  <c:v>49.063243243243228</c:v>
                </c:pt>
                <c:pt idx="204">
                  <c:v>47.302702702702689</c:v>
                </c:pt>
                <c:pt idx="205">
                  <c:v>47.15297297297294</c:v>
                </c:pt>
                <c:pt idx="206">
                  <c:v>45.794594594594564</c:v>
                </c:pt>
                <c:pt idx="207">
                  <c:v>43.724324324324336</c:v>
                </c:pt>
                <c:pt idx="208">
                  <c:v>46.33513513513514</c:v>
                </c:pt>
                <c:pt idx="209">
                  <c:v>45.669189189189161</c:v>
                </c:pt>
                <c:pt idx="210">
                  <c:v>44.211891891891938</c:v>
                </c:pt>
                <c:pt idx="211">
                  <c:v>43.25135135135136</c:v>
                </c:pt>
                <c:pt idx="212">
                  <c:v>44.894594594594615</c:v>
                </c:pt>
                <c:pt idx="213">
                  <c:v>42.711351351351333</c:v>
                </c:pt>
                <c:pt idx="214">
                  <c:v>41.325945945945897</c:v>
                </c:pt>
                <c:pt idx="215">
                  <c:v>40.900000000000027</c:v>
                </c:pt>
                <c:pt idx="216">
                  <c:v>41.434054054054002</c:v>
                </c:pt>
                <c:pt idx="217">
                  <c:v>45.84756756756758</c:v>
                </c:pt>
                <c:pt idx="218">
                  <c:v>48.78648648648651</c:v>
                </c:pt>
                <c:pt idx="219">
                  <c:v>46.692972972972989</c:v>
                </c:pt>
                <c:pt idx="220">
                  <c:v>50.268648648648686</c:v>
                </c:pt>
                <c:pt idx="221">
                  <c:v>49.56432432432436</c:v>
                </c:pt>
                <c:pt idx="222">
                  <c:v>50.84702702702706</c:v>
                </c:pt>
                <c:pt idx="223">
                  <c:v>50.437297297297292</c:v>
                </c:pt>
                <c:pt idx="224">
                  <c:v>51.04540540540539</c:v>
                </c:pt>
                <c:pt idx="225">
                  <c:v>47.447027027027033</c:v>
                </c:pt>
                <c:pt idx="226">
                  <c:v>46.299999999999962</c:v>
                </c:pt>
                <c:pt idx="227">
                  <c:v>44.997837837837821</c:v>
                </c:pt>
                <c:pt idx="228">
                  <c:v>45.244324324324303</c:v>
                </c:pt>
                <c:pt idx="229">
                  <c:v>46.099999999999987</c:v>
                </c:pt>
                <c:pt idx="230">
                  <c:v>46.489189189189204</c:v>
                </c:pt>
                <c:pt idx="231">
                  <c:v>48.762702702702711</c:v>
                </c:pt>
                <c:pt idx="232">
                  <c:v>49.530810810810834</c:v>
                </c:pt>
                <c:pt idx="233">
                  <c:v>49.40378378378378</c:v>
                </c:pt>
                <c:pt idx="234">
                  <c:v>52.360000000000007</c:v>
                </c:pt>
                <c:pt idx="235">
                  <c:v>51.217297297297293</c:v>
                </c:pt>
                <c:pt idx="236">
                  <c:v>48.754594594594636</c:v>
                </c:pt>
                <c:pt idx="237">
                  <c:v>46.527027027027046</c:v>
                </c:pt>
                <c:pt idx="238">
                  <c:v>49.903783783783773</c:v>
                </c:pt>
                <c:pt idx="239">
                  <c:v>47.38864864864869</c:v>
                </c:pt>
                <c:pt idx="240">
                  <c:v>46.62702702702699</c:v>
                </c:pt>
                <c:pt idx="241">
                  <c:v>42.415675675675637</c:v>
                </c:pt>
                <c:pt idx="242">
                  <c:v>42.654594594594599</c:v>
                </c:pt>
                <c:pt idx="243">
                  <c:v>41.599999999999994</c:v>
                </c:pt>
                <c:pt idx="244">
                  <c:v>41.957297297297288</c:v>
                </c:pt>
                <c:pt idx="245">
                  <c:v>41.267567567567596</c:v>
                </c:pt>
                <c:pt idx="246">
                  <c:v>46.148108108108055</c:v>
                </c:pt>
                <c:pt idx="247">
                  <c:v>46.655675675675703</c:v>
                </c:pt>
                <c:pt idx="248">
                  <c:v>51.503243243243269</c:v>
                </c:pt>
                <c:pt idx="249">
                  <c:v>52.408108108108124</c:v>
                </c:pt>
                <c:pt idx="250">
                  <c:v>50.751351351351339</c:v>
                </c:pt>
                <c:pt idx="251">
                  <c:v>50.921621621621597</c:v>
                </c:pt>
                <c:pt idx="252">
                  <c:v>50.768648648648586</c:v>
                </c:pt>
                <c:pt idx="253">
                  <c:v>51.775135135135116</c:v>
                </c:pt>
                <c:pt idx="254">
                  <c:v>51.868108108108089</c:v>
                </c:pt>
                <c:pt idx="255">
                  <c:v>50.361081081081061</c:v>
                </c:pt>
                <c:pt idx="256">
                  <c:v>51.515675675675652</c:v>
                </c:pt>
                <c:pt idx="257" formatCode="0">
                  <c:v>48.099999999999987</c:v>
                </c:pt>
                <c:pt idx="258" formatCode="0">
                  <c:v>48.099999999999987</c:v>
                </c:pt>
                <c:pt idx="259" formatCode="0">
                  <c:v>47.900000000000006</c:v>
                </c:pt>
                <c:pt idx="260" formatCode="0">
                  <c:v>46.199999999999974</c:v>
                </c:pt>
                <c:pt idx="261" formatCode="0">
                  <c:v>46.8</c:v>
                </c:pt>
                <c:pt idx="262" formatCode="0">
                  <c:v>44.900000000000027</c:v>
                </c:pt>
                <c:pt idx="263" formatCode="0">
                  <c:v>43.999999999999993</c:v>
                </c:pt>
                <c:pt idx="264" formatCode="0">
                  <c:v>44.199999999999974</c:v>
                </c:pt>
                <c:pt idx="265" formatCode="0">
                  <c:v>46.600000000000023</c:v>
                </c:pt>
                <c:pt idx="266" formatCode="0">
                  <c:v>44.899999999999984</c:v>
                </c:pt>
                <c:pt idx="267" formatCode="0">
                  <c:v>42.899999999999984</c:v>
                </c:pt>
                <c:pt idx="268" formatCode="0">
                  <c:v>42.599999999999973</c:v>
                </c:pt>
                <c:pt idx="269" formatCode="0">
                  <c:v>42.399999999999991</c:v>
                </c:pt>
                <c:pt idx="270" formatCode="0">
                  <c:v>41.800000000000011</c:v>
                </c:pt>
                <c:pt idx="271" formatCode="0">
                  <c:v>41.700000000000024</c:v>
                </c:pt>
                <c:pt idx="272" formatCode="0">
                  <c:v>40.500000000000028</c:v>
                </c:pt>
                <c:pt idx="273" formatCode="0">
                  <c:v>42.200000000000017</c:v>
                </c:pt>
                <c:pt idx="274" formatCode="0">
                  <c:v>40.700000000000003</c:v>
                </c:pt>
                <c:pt idx="275" formatCode="0">
                  <c:v>41.599999999999994</c:v>
                </c:pt>
                <c:pt idx="276" formatCode="0">
                  <c:v>40.100000000000023</c:v>
                </c:pt>
                <c:pt idx="277" formatCode="0">
                  <c:v>39.1</c:v>
                </c:pt>
                <c:pt idx="278" formatCode="0">
                  <c:v>39.999999999999993</c:v>
                </c:pt>
                <c:pt idx="279" formatCode="0">
                  <c:v>41.800000000000011</c:v>
                </c:pt>
                <c:pt idx="280" formatCode="0">
                  <c:v>43.600000000000037</c:v>
                </c:pt>
                <c:pt idx="281" formatCode="0">
                  <c:v>43.000000000000014</c:v>
                </c:pt>
                <c:pt idx="282" formatCode="0">
                  <c:v>43.299999999999983</c:v>
                </c:pt>
                <c:pt idx="283" formatCode="0">
                  <c:v>42.499999999999986</c:v>
                </c:pt>
                <c:pt idx="284" formatCode="0">
                  <c:v>44.300000000000004</c:v>
                </c:pt>
                <c:pt idx="285" formatCode="0">
                  <c:v>44.8</c:v>
                </c:pt>
                <c:pt idx="286" formatCode="0">
                  <c:v>44.899999999999984</c:v>
                </c:pt>
                <c:pt idx="287" formatCode="0">
                  <c:v>43.300000000000026</c:v>
                </c:pt>
                <c:pt idx="288" formatCode="0">
                  <c:v>43.299999999999983</c:v>
                </c:pt>
                <c:pt idx="289" formatCode="0">
                  <c:v>44.300000000000004</c:v>
                </c:pt>
                <c:pt idx="290" formatCode="0">
                  <c:v>42.7</c:v>
                </c:pt>
                <c:pt idx="291" formatCode="0">
                  <c:v>41.900000000000006</c:v>
                </c:pt>
                <c:pt idx="292" formatCode="0">
                  <c:v>43.500000000000007</c:v>
                </c:pt>
                <c:pt idx="293" formatCode="0">
                  <c:v>44.000000000000043</c:v>
                </c:pt>
                <c:pt idx="294" formatCode="0">
                  <c:v>44.299999999999962</c:v>
                </c:pt>
                <c:pt idx="295" formatCode="0">
                  <c:v>53.2</c:v>
                </c:pt>
                <c:pt idx="296" formatCode="0">
                  <c:v>52.199999999999982</c:v>
                </c:pt>
                <c:pt idx="297" formatCode="0">
                  <c:v>50.500000000000036</c:v>
                </c:pt>
                <c:pt idx="298" formatCode="0">
                  <c:v>52.600000000000023</c:v>
                </c:pt>
                <c:pt idx="299" formatCode="0">
                  <c:v>53.399999999999977</c:v>
                </c:pt>
                <c:pt idx="300" formatCode="0">
                  <c:v>50.8</c:v>
                </c:pt>
                <c:pt idx="301" formatCode="0">
                  <c:v>52.400000000000006</c:v>
                </c:pt>
                <c:pt idx="302" formatCode="0">
                  <c:v>50.299999999999969</c:v>
                </c:pt>
                <c:pt idx="303" formatCode="0">
                  <c:v>51.6</c:v>
                </c:pt>
                <c:pt idx="304" formatCode="0">
                  <c:v>52.600000000000023</c:v>
                </c:pt>
                <c:pt idx="305" formatCode="0">
                  <c:v>53.6</c:v>
                </c:pt>
                <c:pt idx="306" formatCode="0">
                  <c:v>50.300000000000011</c:v>
                </c:pt>
                <c:pt idx="307" formatCode="0">
                  <c:v>48.900000000000034</c:v>
                </c:pt>
                <c:pt idx="308" formatCode="0">
                  <c:v>51.6</c:v>
                </c:pt>
                <c:pt idx="309" formatCode="0">
                  <c:v>50.200000000000024</c:v>
                </c:pt>
                <c:pt idx="310" formatCode="0">
                  <c:v>49.100000000000009</c:v>
                </c:pt>
                <c:pt idx="311" formatCode="0">
                  <c:v>50</c:v>
                </c:pt>
                <c:pt idx="312" formatCode="0">
                  <c:v>49.700000000000031</c:v>
                </c:pt>
                <c:pt idx="313" formatCode="0">
                  <c:v>51.6</c:v>
                </c:pt>
                <c:pt idx="314" formatCode="0">
                  <c:v>52.099999999999994</c:v>
                </c:pt>
                <c:pt idx="315" formatCode="0">
                  <c:v>51.100000000000009</c:v>
                </c:pt>
                <c:pt idx="316" formatCode="0">
                  <c:v>50.59999999999998</c:v>
                </c:pt>
                <c:pt idx="317" formatCode="0">
                  <c:v>51.000000000000021</c:v>
                </c:pt>
                <c:pt idx="318" formatCode="0">
                  <c:v>50.899999999999991</c:v>
                </c:pt>
                <c:pt idx="319" formatCode="0">
                  <c:v>51.700000000000031</c:v>
                </c:pt>
                <c:pt idx="320" formatCode="0">
                  <c:v>52.199999999999982</c:v>
                </c:pt>
                <c:pt idx="321" formatCode="0">
                  <c:v>51.40000000000002</c:v>
                </c:pt>
                <c:pt idx="322" formatCode="0">
                  <c:v>51.2</c:v>
                </c:pt>
                <c:pt idx="323" formatCode="0">
                  <c:v>54.200000000000024</c:v>
                </c:pt>
                <c:pt idx="324" formatCode="0">
                  <c:v>59.20000000000001</c:v>
                </c:pt>
                <c:pt idx="325" formatCode="0">
                  <c:v>62.5</c:v>
                </c:pt>
                <c:pt idx="326" formatCode="0">
                  <c:v>60.900000000000041</c:v>
                </c:pt>
                <c:pt idx="327" formatCode="0">
                  <c:v>64.599999999999994</c:v>
                </c:pt>
                <c:pt idx="328" formatCode="0">
                  <c:v>62.199999999999989</c:v>
                </c:pt>
                <c:pt idx="329" formatCode="0">
                  <c:v>61.800000000000033</c:v>
                </c:pt>
                <c:pt idx="330" formatCode="0">
                  <c:v>58.5</c:v>
                </c:pt>
                <c:pt idx="331" formatCode="0">
                  <c:v>59.3</c:v>
                </c:pt>
                <c:pt idx="332" formatCode="0">
                  <c:v>58.9</c:v>
                </c:pt>
                <c:pt idx="333" formatCode="0">
                  <c:v>58.300000000000018</c:v>
                </c:pt>
                <c:pt idx="334" formatCode="0">
                  <c:v>58.300000000000018</c:v>
                </c:pt>
                <c:pt idx="335" formatCode="0">
                  <c:v>58.000000000000007</c:v>
                </c:pt>
                <c:pt idx="336" formatCode="0">
                  <c:v>55.400000000000027</c:v>
                </c:pt>
                <c:pt idx="337" formatCode="0">
                  <c:v>52.899999999999991</c:v>
                </c:pt>
                <c:pt idx="338" formatCode="0">
                  <c:v>53.800000000000026</c:v>
                </c:pt>
                <c:pt idx="339" formatCode="0">
                  <c:v>54</c:v>
                </c:pt>
                <c:pt idx="340" formatCode="0">
                  <c:v>55.3</c:v>
                </c:pt>
                <c:pt idx="341" formatCode="0">
                  <c:v>55.90000000000002</c:v>
                </c:pt>
                <c:pt idx="342" formatCode="0">
                  <c:v>54.400000000000006</c:v>
                </c:pt>
                <c:pt idx="343" formatCode="0">
                  <c:v>53.500000000000014</c:v>
                </c:pt>
                <c:pt idx="344" formatCode="0">
                  <c:v>53.2</c:v>
                </c:pt>
                <c:pt idx="345" formatCode="0">
                  <c:v>53.2</c:v>
                </c:pt>
                <c:pt idx="346" formatCode="0">
                  <c:v>51.29999999999999</c:v>
                </c:pt>
                <c:pt idx="347" formatCode="0">
                  <c:v>52.200000000000024</c:v>
                </c:pt>
                <c:pt idx="348" formatCode="0">
                  <c:v>51.29999999999999</c:v>
                </c:pt>
                <c:pt idx="349" formatCode="0">
                  <c:v>51.099999999999966</c:v>
                </c:pt>
                <c:pt idx="350" formatCode="0">
                  <c:v>49.700000000000031</c:v>
                </c:pt>
                <c:pt idx="351" formatCode="0">
                  <c:v>49.40000000000002</c:v>
                </c:pt>
                <c:pt idx="352" formatCode="0">
                  <c:v>50.4</c:v>
                </c:pt>
                <c:pt idx="353" formatCode="0">
                  <c:v>50.300000000000011</c:v>
                </c:pt>
                <c:pt idx="354" formatCode="0">
                  <c:v>49.000000000000021</c:v>
                </c:pt>
                <c:pt idx="355" formatCode="0">
                  <c:v>49.699999999999989</c:v>
                </c:pt>
                <c:pt idx="356" formatCode="0">
                  <c:v>49.700000000000031</c:v>
                </c:pt>
                <c:pt idx="357" formatCode="0">
                  <c:v>51.2</c:v>
                </c:pt>
                <c:pt idx="358" formatCode="0">
                  <c:v>50.300000000000011</c:v>
                </c:pt>
                <c:pt idx="359" formatCode="0">
                  <c:v>49.399999999999977</c:v>
                </c:pt>
                <c:pt idx="360" formatCode="0">
                  <c:v>49.2</c:v>
                </c:pt>
                <c:pt idx="361" formatCode="0">
                  <c:v>49.799999999999976</c:v>
                </c:pt>
                <c:pt idx="362" formatCode="0">
                  <c:v>47.500000000000007</c:v>
                </c:pt>
                <c:pt idx="363" formatCode="0">
                  <c:v>46.70000000000001</c:v>
                </c:pt>
                <c:pt idx="364" formatCode="0">
                  <c:v>47.300000000000033</c:v>
                </c:pt>
                <c:pt idx="365" formatCode="0">
                  <c:v>47.799999999999976</c:v>
                </c:pt>
                <c:pt idx="366" formatCode="0">
                  <c:v>47.000000000000021</c:v>
                </c:pt>
                <c:pt idx="367" formatCode="0">
                  <c:v>47.599999999999994</c:v>
                </c:pt>
                <c:pt idx="368" formatCode="0">
                  <c:v>47.099999999999966</c:v>
                </c:pt>
                <c:pt idx="369" formatCode="0">
                  <c:v>46.499999999999986</c:v>
                </c:pt>
                <c:pt idx="370" formatCode="0">
                  <c:v>46.999999999999972</c:v>
                </c:pt>
                <c:pt idx="371" formatCode="0">
                  <c:v>48.899999999999991</c:v>
                </c:pt>
                <c:pt idx="372" formatCode="0">
                  <c:v>50.8</c:v>
                </c:pt>
                <c:pt idx="373" formatCode="0">
                  <c:v>49.799999999999976</c:v>
                </c:pt>
                <c:pt idx="374" formatCode="0">
                  <c:v>51.29999999999999</c:v>
                </c:pt>
                <c:pt idx="375" formatCode="0">
                  <c:v>51.100000000000009</c:v>
                </c:pt>
                <c:pt idx="376" formatCode="0">
                  <c:v>52.900000000000034</c:v>
                </c:pt>
                <c:pt idx="377" formatCode="0">
                  <c:v>51.29999999999999</c:v>
                </c:pt>
                <c:pt idx="378" formatCode="0">
                  <c:v>50.499999999999986</c:v>
                </c:pt>
                <c:pt idx="379" formatCode="0">
                  <c:v>48.199999999999974</c:v>
                </c:pt>
                <c:pt idx="380" formatCode="0">
                  <c:v>48.200000000000017</c:v>
                </c:pt>
                <c:pt idx="381" formatCode="0">
                  <c:v>46.499999999999986</c:v>
                </c:pt>
                <c:pt idx="382" formatCode="0">
                  <c:v>44.999999999999972</c:v>
                </c:pt>
                <c:pt idx="383" formatCode="0">
                  <c:v>44.8</c:v>
                </c:pt>
                <c:pt idx="384" formatCode="0">
                  <c:v>45.300000000000026</c:v>
                </c:pt>
                <c:pt idx="385" formatCode="0">
                  <c:v>43.100000000000009</c:v>
                </c:pt>
                <c:pt idx="386" formatCode="0">
                  <c:v>43.199999999999996</c:v>
                </c:pt>
                <c:pt idx="387" formatCode="0">
                  <c:v>43.599999999999994</c:v>
                </c:pt>
                <c:pt idx="388" formatCode="0">
                  <c:v>44.10000000000003</c:v>
                </c:pt>
                <c:pt idx="389" formatCode="0">
                  <c:v>43.800000000000018</c:v>
                </c:pt>
                <c:pt idx="390" formatCode="0">
                  <c:v>44.300000000000004</c:v>
                </c:pt>
                <c:pt idx="391" formatCode="0">
                  <c:v>43.500000000000007</c:v>
                </c:pt>
                <c:pt idx="392" formatCode="0">
                  <c:v>42.899999999999984</c:v>
                </c:pt>
                <c:pt idx="393" formatCode="0">
                  <c:v>43.900000000000006</c:v>
                </c:pt>
                <c:pt idx="394" formatCode="0">
                  <c:v>43.799999999999969</c:v>
                </c:pt>
                <c:pt idx="395" formatCode="0">
                  <c:v>43.600000000000037</c:v>
                </c:pt>
                <c:pt idx="396" formatCode="0">
                  <c:v>44.200000000000017</c:v>
                </c:pt>
                <c:pt idx="397" formatCode="0">
                  <c:v>44.10000000000003</c:v>
                </c:pt>
                <c:pt idx="398" formatCode="0">
                  <c:v>43.40000000000002</c:v>
                </c:pt>
                <c:pt idx="399" formatCode="0">
                  <c:v>44.8</c:v>
                </c:pt>
                <c:pt idx="400" formatCode="0">
                  <c:v>41.5</c:v>
                </c:pt>
                <c:pt idx="401" formatCode="0">
                  <c:v>43.199999999999996</c:v>
                </c:pt>
                <c:pt idx="402" formatCode="0">
                  <c:v>42.8</c:v>
                </c:pt>
                <c:pt idx="403" formatCode="0">
                  <c:v>41.999999999999993</c:v>
                </c:pt>
                <c:pt idx="404" formatCode="0">
                  <c:v>41.899999999999963</c:v>
                </c:pt>
                <c:pt idx="405" formatCode="0">
                  <c:v>42.8</c:v>
                </c:pt>
                <c:pt idx="406" formatCode="0">
                  <c:v>42.300000000000004</c:v>
                </c:pt>
                <c:pt idx="407" formatCode="0">
                  <c:v>42.900000000000027</c:v>
                </c:pt>
                <c:pt idx="408" formatCode="0">
                  <c:v>41.900000000000006</c:v>
                </c:pt>
                <c:pt idx="409" formatCode="0">
                  <c:v>41.299999999999983</c:v>
                </c:pt>
                <c:pt idx="410" formatCode="0">
                  <c:v>41.300000000000026</c:v>
                </c:pt>
                <c:pt idx="411" formatCode="0">
                  <c:v>40.600000000000016</c:v>
                </c:pt>
                <c:pt idx="412" formatCode="0">
                  <c:v>39.599999999999994</c:v>
                </c:pt>
                <c:pt idx="413" formatCode="0">
                  <c:v>39.699999999999982</c:v>
                </c:pt>
                <c:pt idx="414" formatCode="0">
                  <c:v>39.199999999999989</c:v>
                </c:pt>
                <c:pt idx="415" formatCode="0">
                  <c:v>38.599999999999966</c:v>
                </c:pt>
                <c:pt idx="416" formatCode="0">
                  <c:v>38.700000000000003</c:v>
                </c:pt>
                <c:pt idx="417" formatCode="0">
                  <c:v>39.300000000000026</c:v>
                </c:pt>
                <c:pt idx="418" formatCode="0">
                  <c:v>39.5</c:v>
                </c:pt>
                <c:pt idx="419" formatCode="0">
                  <c:v>40.200000000000017</c:v>
                </c:pt>
                <c:pt idx="420" formatCode="0">
                  <c:v>40.899999999999977</c:v>
                </c:pt>
                <c:pt idx="421" formatCode="0">
                  <c:v>41.599999999999994</c:v>
                </c:pt>
                <c:pt idx="422" formatCode="0">
                  <c:v>41.000000000000014</c:v>
                </c:pt>
                <c:pt idx="423" formatCode="0">
                  <c:v>44.199999999999974</c:v>
                </c:pt>
                <c:pt idx="424" formatCode="0">
                  <c:v>42.7</c:v>
                </c:pt>
                <c:pt idx="425" formatCode="0">
                  <c:v>45.099999999999966</c:v>
                </c:pt>
                <c:pt idx="426" formatCode="0">
                  <c:v>44.500000000000028</c:v>
                </c:pt>
                <c:pt idx="427" formatCode="0">
                  <c:v>45.599999999999994</c:v>
                </c:pt>
                <c:pt idx="428" formatCode="0">
                  <c:v>44.399999999999991</c:v>
                </c:pt>
                <c:pt idx="429" formatCode="0">
                  <c:v>44.8</c:v>
                </c:pt>
                <c:pt idx="430" formatCode="0">
                  <c:v>44.09999999999998</c:v>
                </c:pt>
                <c:pt idx="431" formatCode="0">
                  <c:v>42.200000000000017</c:v>
                </c:pt>
                <c:pt idx="432" formatCode="0">
                  <c:v>42.500000000000028</c:v>
                </c:pt>
                <c:pt idx="433" formatCode="0">
                  <c:v>41.999999999999993</c:v>
                </c:pt>
                <c:pt idx="434" formatCode="0">
                  <c:v>42.300000000000004</c:v>
                </c:pt>
                <c:pt idx="435" formatCode="0">
                  <c:v>42.09999999999998</c:v>
                </c:pt>
                <c:pt idx="436" formatCode="0">
                  <c:v>41.000000000000014</c:v>
                </c:pt>
                <c:pt idx="437" formatCode="0">
                  <c:v>41.300000000000026</c:v>
                </c:pt>
                <c:pt idx="438" formatCode="0">
                  <c:v>39.600000000000037</c:v>
                </c:pt>
                <c:pt idx="439" formatCode="0">
                  <c:v>40.09999999999998</c:v>
                </c:pt>
                <c:pt idx="440" formatCode="0">
                  <c:v>40.700000000000003</c:v>
                </c:pt>
                <c:pt idx="441" formatCode="0">
                  <c:v>40.200000000000017</c:v>
                </c:pt>
                <c:pt idx="442" formatCode="0">
                  <c:v>39.799999999999969</c:v>
                </c:pt>
                <c:pt idx="443" formatCode="0">
                  <c:v>40.999999999999972</c:v>
                </c:pt>
                <c:pt idx="444" formatCode="0">
                  <c:v>40.09999999999998</c:v>
                </c:pt>
                <c:pt idx="445" formatCode="0">
                  <c:v>40.899999999999977</c:v>
                </c:pt>
                <c:pt idx="446" formatCode="0">
                  <c:v>42.199999999999974</c:v>
                </c:pt>
                <c:pt idx="447" formatCode="0">
                  <c:v>42.600000000000016</c:v>
                </c:pt>
                <c:pt idx="448" formatCode="0">
                  <c:v>41.700000000000024</c:v>
                </c:pt>
                <c:pt idx="449" formatCode="0">
                  <c:v>40.600000000000016</c:v>
                </c:pt>
                <c:pt idx="450" formatCode="0">
                  <c:v>40.200000000000017</c:v>
                </c:pt>
                <c:pt idx="451" formatCode="0">
                  <c:v>40.300000000000004</c:v>
                </c:pt>
                <c:pt idx="452" formatCode="0">
                  <c:v>39.300000000000026</c:v>
                </c:pt>
                <c:pt idx="453" formatCode="0">
                  <c:v>39.5</c:v>
                </c:pt>
                <c:pt idx="454" formatCode="0">
                  <c:v>40.79999999999999</c:v>
                </c:pt>
                <c:pt idx="455" formatCode="0">
                  <c:v>39.600000000000037</c:v>
                </c:pt>
                <c:pt idx="456" formatCode="0">
                  <c:v>39.5</c:v>
                </c:pt>
                <c:pt idx="457" formatCode="0">
                  <c:v>40.499999999999979</c:v>
                </c:pt>
                <c:pt idx="458" formatCode="0">
                  <c:v>39.5</c:v>
                </c:pt>
                <c:pt idx="459" formatCode="0">
                  <c:v>37.9</c:v>
                </c:pt>
                <c:pt idx="460" formatCode="0">
                  <c:v>38.299999999999997</c:v>
                </c:pt>
                <c:pt idx="461" formatCode="0">
                  <c:v>37.300000000000026</c:v>
                </c:pt>
                <c:pt idx="462" formatCode="0">
                  <c:v>37.999999999999986</c:v>
                </c:pt>
                <c:pt idx="463" formatCode="0">
                  <c:v>38.100000000000023</c:v>
                </c:pt>
                <c:pt idx="464" formatCode="0">
                  <c:v>38.399999999999991</c:v>
                </c:pt>
                <c:pt idx="465" formatCode="0">
                  <c:v>38.09999999999998</c:v>
                </c:pt>
                <c:pt idx="466" formatCode="0">
                  <c:v>38.700000000000003</c:v>
                </c:pt>
                <c:pt idx="467" formatCode="0">
                  <c:v>38.600000000000009</c:v>
                </c:pt>
                <c:pt idx="468" formatCode="0">
                  <c:v>37.699999999999974</c:v>
                </c:pt>
                <c:pt idx="469" formatCode="0">
                  <c:v>37.699999999999974</c:v>
                </c:pt>
                <c:pt idx="470" formatCode="0">
                  <c:v>36.600000000000009</c:v>
                </c:pt>
                <c:pt idx="471" formatCode="0">
                  <c:v>36.299999999999997</c:v>
                </c:pt>
                <c:pt idx="472" formatCode="0">
                  <c:v>35.999999999999986</c:v>
                </c:pt>
                <c:pt idx="473" formatCode="0">
                  <c:v>35.200000000000031</c:v>
                </c:pt>
                <c:pt idx="474" formatCode="0">
                  <c:v>35.5</c:v>
                </c:pt>
                <c:pt idx="475" formatCode="0">
                  <c:v>35.999999999999986</c:v>
                </c:pt>
                <c:pt idx="476" formatCode="0">
                  <c:v>36.399999999999991</c:v>
                </c:pt>
                <c:pt idx="477" formatCode="0">
                  <c:v>36.500000000000021</c:v>
                </c:pt>
                <c:pt idx="478" formatCode="0">
                  <c:v>35.5</c:v>
                </c:pt>
                <c:pt idx="479" formatCode="0">
                  <c:v>35.5</c:v>
                </c:pt>
                <c:pt idx="480" formatCode="0">
                  <c:v>34.000000000000028</c:v>
                </c:pt>
                <c:pt idx="481" formatCode="0">
                  <c:v>33.999999999999986</c:v>
                </c:pt>
                <c:pt idx="482" formatCode="0">
                  <c:v>34.399999999999984</c:v>
                </c:pt>
                <c:pt idx="483" formatCode="0">
                  <c:v>33.5</c:v>
                </c:pt>
                <c:pt idx="484" formatCode="0">
                  <c:v>34.20000000000001</c:v>
                </c:pt>
                <c:pt idx="485" formatCode="0">
                  <c:v>33.60000000000003</c:v>
                </c:pt>
                <c:pt idx="486" formatCode="0">
                  <c:v>34.19999999999996</c:v>
                </c:pt>
                <c:pt idx="487" formatCode="0">
                  <c:v>34.000000000000028</c:v>
                </c:pt>
                <c:pt idx="488" formatCode="0">
                  <c:v>34.19999999999996</c:v>
                </c:pt>
                <c:pt idx="489" formatCode="0">
                  <c:v>33.299999999999976</c:v>
                </c:pt>
                <c:pt idx="490" formatCode="0">
                  <c:v>32.500000000000014</c:v>
                </c:pt>
                <c:pt idx="491" formatCode="0">
                  <c:v>32.499999999999972</c:v>
                </c:pt>
                <c:pt idx="492" formatCode="0">
                  <c:v>31.599999999999984</c:v>
                </c:pt>
                <c:pt idx="493" formatCode="0">
                  <c:v>31.60000000000003</c:v>
                </c:pt>
                <c:pt idx="494" formatCode="0">
                  <c:v>31.599999999999984</c:v>
                </c:pt>
                <c:pt idx="495" formatCode="0">
                  <c:v>32.800000000000026</c:v>
                </c:pt>
                <c:pt idx="496" formatCode="0">
                  <c:v>33.000000000000007</c:v>
                </c:pt>
                <c:pt idx="497" formatCode="0">
                  <c:v>31.599999999999984</c:v>
                </c:pt>
                <c:pt idx="498" formatCode="0">
                  <c:v>32.200000000000003</c:v>
                </c:pt>
                <c:pt idx="499" formatCode="0">
                  <c:v>31.599999999999984</c:v>
                </c:pt>
                <c:pt idx="500" formatCode="0">
                  <c:v>32.799999999999983</c:v>
                </c:pt>
                <c:pt idx="501" formatCode="0">
                  <c:v>31.099999999999994</c:v>
                </c:pt>
                <c:pt idx="502" formatCode="0">
                  <c:v>31.599999999999984</c:v>
                </c:pt>
                <c:pt idx="503" formatCode="0">
                  <c:v>31.199999999999982</c:v>
                </c:pt>
                <c:pt idx="504" formatCode="0">
                  <c:v>29.999999999999982</c:v>
                </c:pt>
                <c:pt idx="505" formatCode="0">
                  <c:v>29.800000000000004</c:v>
                </c:pt>
                <c:pt idx="506" formatCode="0">
                  <c:v>29.099999999999994</c:v>
                </c:pt>
                <c:pt idx="507" formatCode="0">
                  <c:v>29.199999999999982</c:v>
                </c:pt>
                <c:pt idx="508" formatCode="0">
                  <c:v>29.800000000000004</c:v>
                </c:pt>
                <c:pt idx="509" formatCode="0">
                  <c:v>29.000000000000004</c:v>
                </c:pt>
                <c:pt idx="510" formatCode="0">
                  <c:v>29.000000000000004</c:v>
                </c:pt>
                <c:pt idx="511" formatCode="0">
                  <c:v>28.499999999999972</c:v>
                </c:pt>
                <c:pt idx="512" formatCode="0">
                  <c:v>29.499999999999993</c:v>
                </c:pt>
              </c:numCache>
            </c:numRef>
          </c:val>
          <c:smooth val="0"/>
          <c:extLst>
            <c:ext xmlns:c16="http://schemas.microsoft.com/office/drawing/2014/chart" uri="{C3380CC4-5D6E-409C-BE32-E72D297353CC}">
              <c16:uniqueId val="{00000003-80C3-4E64-81AE-9F73ED65FED2}"/>
            </c:ext>
          </c:extLst>
        </c:ser>
        <c:ser>
          <c:idx val="4"/>
          <c:order val="4"/>
          <c:tx>
            <c:strRef>
              <c:f>Sheet1!$F$1</c:f>
              <c:strCache>
                <c:ptCount val="1"/>
                <c:pt idx="0">
                  <c:v>Slovenija</c:v>
                </c:pt>
              </c:strCache>
            </c:strRef>
          </c:tx>
          <c:spPr>
            <a:ln>
              <a:solidFill>
                <a:srgbClr val="E2001A"/>
              </a:solidFill>
            </a:ln>
          </c:spPr>
          <c:marker>
            <c:symbol val="none"/>
          </c:marker>
          <c:cat>
            <c:numRef>
              <c:f>Sheet1!$A$2:$A$514</c:f>
              <c:numCache>
                <c:formatCode>m/d/yyyy</c:formatCode>
                <c:ptCount val="513"/>
                <c:pt idx="0">
                  <c:v>45292</c:v>
                </c:pt>
                <c:pt idx="1">
                  <c:v>45293</c:v>
                </c:pt>
                <c:pt idx="2">
                  <c:v>45294</c:v>
                </c:pt>
                <c:pt idx="3">
                  <c:v>45295</c:v>
                </c:pt>
                <c:pt idx="4">
                  <c:v>45296</c:v>
                </c:pt>
                <c:pt idx="5">
                  <c:v>45299</c:v>
                </c:pt>
                <c:pt idx="6">
                  <c:v>45300</c:v>
                </c:pt>
                <c:pt idx="7">
                  <c:v>45301</c:v>
                </c:pt>
                <c:pt idx="8">
                  <c:v>45302</c:v>
                </c:pt>
                <c:pt idx="9">
                  <c:v>45303</c:v>
                </c:pt>
                <c:pt idx="10">
                  <c:v>45306</c:v>
                </c:pt>
                <c:pt idx="11">
                  <c:v>45307</c:v>
                </c:pt>
                <c:pt idx="12">
                  <c:v>45308</c:v>
                </c:pt>
                <c:pt idx="13">
                  <c:v>45309</c:v>
                </c:pt>
                <c:pt idx="14">
                  <c:v>45310</c:v>
                </c:pt>
                <c:pt idx="15">
                  <c:v>45313</c:v>
                </c:pt>
                <c:pt idx="16">
                  <c:v>45314</c:v>
                </c:pt>
                <c:pt idx="17">
                  <c:v>45315</c:v>
                </c:pt>
                <c:pt idx="18">
                  <c:v>45316</c:v>
                </c:pt>
                <c:pt idx="19">
                  <c:v>45317</c:v>
                </c:pt>
                <c:pt idx="20">
                  <c:v>45320</c:v>
                </c:pt>
                <c:pt idx="21">
                  <c:v>45321</c:v>
                </c:pt>
                <c:pt idx="22">
                  <c:v>45322</c:v>
                </c:pt>
                <c:pt idx="23">
                  <c:v>45323</c:v>
                </c:pt>
                <c:pt idx="24">
                  <c:v>45324</c:v>
                </c:pt>
                <c:pt idx="25">
                  <c:v>45327</c:v>
                </c:pt>
                <c:pt idx="26">
                  <c:v>45328</c:v>
                </c:pt>
                <c:pt idx="27">
                  <c:v>45329</c:v>
                </c:pt>
                <c:pt idx="28">
                  <c:v>45330</c:v>
                </c:pt>
                <c:pt idx="29">
                  <c:v>45331</c:v>
                </c:pt>
                <c:pt idx="30">
                  <c:v>45334</c:v>
                </c:pt>
                <c:pt idx="31">
                  <c:v>45335</c:v>
                </c:pt>
                <c:pt idx="32">
                  <c:v>45336</c:v>
                </c:pt>
                <c:pt idx="33">
                  <c:v>45337</c:v>
                </c:pt>
                <c:pt idx="34">
                  <c:v>45338</c:v>
                </c:pt>
                <c:pt idx="35">
                  <c:v>45341</c:v>
                </c:pt>
                <c:pt idx="36">
                  <c:v>45342</c:v>
                </c:pt>
                <c:pt idx="37">
                  <c:v>45343</c:v>
                </c:pt>
                <c:pt idx="38">
                  <c:v>45344</c:v>
                </c:pt>
                <c:pt idx="39">
                  <c:v>45345</c:v>
                </c:pt>
                <c:pt idx="40">
                  <c:v>45348</c:v>
                </c:pt>
                <c:pt idx="41">
                  <c:v>45349</c:v>
                </c:pt>
                <c:pt idx="42">
                  <c:v>45350</c:v>
                </c:pt>
                <c:pt idx="43">
                  <c:v>45351</c:v>
                </c:pt>
                <c:pt idx="44">
                  <c:v>45352</c:v>
                </c:pt>
                <c:pt idx="45">
                  <c:v>45355</c:v>
                </c:pt>
                <c:pt idx="46">
                  <c:v>45356</c:v>
                </c:pt>
                <c:pt idx="47">
                  <c:v>45357</c:v>
                </c:pt>
                <c:pt idx="48">
                  <c:v>45358</c:v>
                </c:pt>
                <c:pt idx="49">
                  <c:v>45359</c:v>
                </c:pt>
                <c:pt idx="50">
                  <c:v>45362</c:v>
                </c:pt>
                <c:pt idx="51">
                  <c:v>45363</c:v>
                </c:pt>
                <c:pt idx="52">
                  <c:v>45364</c:v>
                </c:pt>
                <c:pt idx="53">
                  <c:v>45365</c:v>
                </c:pt>
                <c:pt idx="54">
                  <c:v>45366</c:v>
                </c:pt>
                <c:pt idx="55">
                  <c:v>45369</c:v>
                </c:pt>
                <c:pt idx="56">
                  <c:v>45370</c:v>
                </c:pt>
                <c:pt idx="57">
                  <c:v>45371</c:v>
                </c:pt>
                <c:pt idx="58">
                  <c:v>45372</c:v>
                </c:pt>
                <c:pt idx="59">
                  <c:v>45373</c:v>
                </c:pt>
                <c:pt idx="60">
                  <c:v>45376</c:v>
                </c:pt>
                <c:pt idx="61">
                  <c:v>45377</c:v>
                </c:pt>
                <c:pt idx="62">
                  <c:v>45378</c:v>
                </c:pt>
                <c:pt idx="63">
                  <c:v>45379</c:v>
                </c:pt>
                <c:pt idx="64">
                  <c:v>45380</c:v>
                </c:pt>
                <c:pt idx="65">
                  <c:v>45384</c:v>
                </c:pt>
                <c:pt idx="66">
                  <c:v>45385</c:v>
                </c:pt>
                <c:pt idx="67">
                  <c:v>45386</c:v>
                </c:pt>
                <c:pt idx="68">
                  <c:v>45387</c:v>
                </c:pt>
                <c:pt idx="69">
                  <c:v>45390</c:v>
                </c:pt>
                <c:pt idx="70">
                  <c:v>45391</c:v>
                </c:pt>
                <c:pt idx="71">
                  <c:v>45392</c:v>
                </c:pt>
                <c:pt idx="72">
                  <c:v>45393</c:v>
                </c:pt>
                <c:pt idx="73">
                  <c:v>45394</c:v>
                </c:pt>
                <c:pt idx="74">
                  <c:v>45397</c:v>
                </c:pt>
                <c:pt idx="75">
                  <c:v>45398</c:v>
                </c:pt>
                <c:pt idx="76">
                  <c:v>45399</c:v>
                </c:pt>
                <c:pt idx="77">
                  <c:v>45400</c:v>
                </c:pt>
                <c:pt idx="78">
                  <c:v>45401</c:v>
                </c:pt>
                <c:pt idx="79">
                  <c:v>45404</c:v>
                </c:pt>
                <c:pt idx="80">
                  <c:v>45405</c:v>
                </c:pt>
                <c:pt idx="81">
                  <c:v>45406</c:v>
                </c:pt>
                <c:pt idx="82">
                  <c:v>45407</c:v>
                </c:pt>
                <c:pt idx="83">
                  <c:v>45408</c:v>
                </c:pt>
                <c:pt idx="84">
                  <c:v>45411</c:v>
                </c:pt>
                <c:pt idx="85">
                  <c:v>45412</c:v>
                </c:pt>
                <c:pt idx="86">
                  <c:v>45414</c:v>
                </c:pt>
                <c:pt idx="87">
                  <c:v>45415</c:v>
                </c:pt>
                <c:pt idx="88">
                  <c:v>45418</c:v>
                </c:pt>
                <c:pt idx="89">
                  <c:v>45419</c:v>
                </c:pt>
                <c:pt idx="90">
                  <c:v>45420</c:v>
                </c:pt>
                <c:pt idx="91">
                  <c:v>45421</c:v>
                </c:pt>
                <c:pt idx="92">
                  <c:v>45422</c:v>
                </c:pt>
                <c:pt idx="93">
                  <c:v>45425</c:v>
                </c:pt>
                <c:pt idx="94">
                  <c:v>45426</c:v>
                </c:pt>
                <c:pt idx="95">
                  <c:v>45427</c:v>
                </c:pt>
                <c:pt idx="96">
                  <c:v>45428</c:v>
                </c:pt>
                <c:pt idx="97">
                  <c:v>45429</c:v>
                </c:pt>
                <c:pt idx="98">
                  <c:v>45432</c:v>
                </c:pt>
                <c:pt idx="99">
                  <c:v>45433</c:v>
                </c:pt>
                <c:pt idx="100">
                  <c:v>45434</c:v>
                </c:pt>
                <c:pt idx="101">
                  <c:v>45435</c:v>
                </c:pt>
                <c:pt idx="102">
                  <c:v>45436</c:v>
                </c:pt>
                <c:pt idx="103">
                  <c:v>45439</c:v>
                </c:pt>
                <c:pt idx="104">
                  <c:v>45440</c:v>
                </c:pt>
                <c:pt idx="105">
                  <c:v>45441</c:v>
                </c:pt>
                <c:pt idx="106">
                  <c:v>45442</c:v>
                </c:pt>
                <c:pt idx="107">
                  <c:v>45443</c:v>
                </c:pt>
                <c:pt idx="108">
                  <c:v>45446</c:v>
                </c:pt>
                <c:pt idx="109">
                  <c:v>45447</c:v>
                </c:pt>
                <c:pt idx="110">
                  <c:v>45448</c:v>
                </c:pt>
                <c:pt idx="111">
                  <c:v>45449</c:v>
                </c:pt>
                <c:pt idx="112">
                  <c:v>45450</c:v>
                </c:pt>
                <c:pt idx="113">
                  <c:v>45453</c:v>
                </c:pt>
                <c:pt idx="114">
                  <c:v>45454</c:v>
                </c:pt>
                <c:pt idx="115">
                  <c:v>45455</c:v>
                </c:pt>
                <c:pt idx="116">
                  <c:v>45456</c:v>
                </c:pt>
                <c:pt idx="117">
                  <c:v>45457</c:v>
                </c:pt>
                <c:pt idx="118">
                  <c:v>45460</c:v>
                </c:pt>
                <c:pt idx="119">
                  <c:v>45461</c:v>
                </c:pt>
                <c:pt idx="120">
                  <c:v>45462</c:v>
                </c:pt>
                <c:pt idx="121">
                  <c:v>45463</c:v>
                </c:pt>
                <c:pt idx="122">
                  <c:v>45464</c:v>
                </c:pt>
                <c:pt idx="123">
                  <c:v>45467</c:v>
                </c:pt>
                <c:pt idx="124">
                  <c:v>45468</c:v>
                </c:pt>
                <c:pt idx="125">
                  <c:v>45469</c:v>
                </c:pt>
                <c:pt idx="126">
                  <c:v>45470</c:v>
                </c:pt>
                <c:pt idx="127">
                  <c:v>45471</c:v>
                </c:pt>
                <c:pt idx="128">
                  <c:v>45474</c:v>
                </c:pt>
                <c:pt idx="129">
                  <c:v>45475</c:v>
                </c:pt>
                <c:pt idx="130">
                  <c:v>45476</c:v>
                </c:pt>
                <c:pt idx="131">
                  <c:v>45477</c:v>
                </c:pt>
                <c:pt idx="132">
                  <c:v>45478</c:v>
                </c:pt>
                <c:pt idx="133">
                  <c:v>45481</c:v>
                </c:pt>
                <c:pt idx="134">
                  <c:v>45482</c:v>
                </c:pt>
                <c:pt idx="135">
                  <c:v>45483</c:v>
                </c:pt>
                <c:pt idx="136">
                  <c:v>45484</c:v>
                </c:pt>
                <c:pt idx="137">
                  <c:v>45485</c:v>
                </c:pt>
                <c:pt idx="138">
                  <c:v>45488</c:v>
                </c:pt>
                <c:pt idx="139">
                  <c:v>45489</c:v>
                </c:pt>
                <c:pt idx="140">
                  <c:v>45490</c:v>
                </c:pt>
                <c:pt idx="141">
                  <c:v>45491</c:v>
                </c:pt>
                <c:pt idx="142">
                  <c:v>45492</c:v>
                </c:pt>
                <c:pt idx="143">
                  <c:v>45495</c:v>
                </c:pt>
                <c:pt idx="144">
                  <c:v>45496</c:v>
                </c:pt>
                <c:pt idx="145">
                  <c:v>45497</c:v>
                </c:pt>
                <c:pt idx="146">
                  <c:v>45498</c:v>
                </c:pt>
                <c:pt idx="147">
                  <c:v>45499</c:v>
                </c:pt>
                <c:pt idx="148">
                  <c:v>45502</c:v>
                </c:pt>
                <c:pt idx="149">
                  <c:v>45503</c:v>
                </c:pt>
                <c:pt idx="150">
                  <c:v>45504</c:v>
                </c:pt>
                <c:pt idx="151">
                  <c:v>45505</c:v>
                </c:pt>
                <c:pt idx="152">
                  <c:v>45506</c:v>
                </c:pt>
                <c:pt idx="153">
                  <c:v>45509</c:v>
                </c:pt>
                <c:pt idx="154">
                  <c:v>45510</c:v>
                </c:pt>
                <c:pt idx="155">
                  <c:v>45511</c:v>
                </c:pt>
                <c:pt idx="156">
                  <c:v>45512</c:v>
                </c:pt>
                <c:pt idx="157">
                  <c:v>45513</c:v>
                </c:pt>
                <c:pt idx="158">
                  <c:v>45516</c:v>
                </c:pt>
                <c:pt idx="159">
                  <c:v>45517</c:v>
                </c:pt>
                <c:pt idx="160">
                  <c:v>45518</c:v>
                </c:pt>
                <c:pt idx="161">
                  <c:v>45519</c:v>
                </c:pt>
                <c:pt idx="162">
                  <c:v>45520</c:v>
                </c:pt>
                <c:pt idx="163">
                  <c:v>45523</c:v>
                </c:pt>
                <c:pt idx="164">
                  <c:v>45524</c:v>
                </c:pt>
                <c:pt idx="165">
                  <c:v>45525</c:v>
                </c:pt>
                <c:pt idx="166">
                  <c:v>45526</c:v>
                </c:pt>
                <c:pt idx="167">
                  <c:v>45527</c:v>
                </c:pt>
                <c:pt idx="168">
                  <c:v>45530</c:v>
                </c:pt>
                <c:pt idx="169">
                  <c:v>45531</c:v>
                </c:pt>
                <c:pt idx="170">
                  <c:v>45532</c:v>
                </c:pt>
                <c:pt idx="171">
                  <c:v>45533</c:v>
                </c:pt>
                <c:pt idx="172">
                  <c:v>45534</c:v>
                </c:pt>
                <c:pt idx="173">
                  <c:v>45537</c:v>
                </c:pt>
                <c:pt idx="174">
                  <c:v>45538</c:v>
                </c:pt>
                <c:pt idx="175">
                  <c:v>45539</c:v>
                </c:pt>
                <c:pt idx="176">
                  <c:v>45540</c:v>
                </c:pt>
                <c:pt idx="177">
                  <c:v>45541</c:v>
                </c:pt>
                <c:pt idx="178">
                  <c:v>45544</c:v>
                </c:pt>
                <c:pt idx="179">
                  <c:v>45545</c:v>
                </c:pt>
                <c:pt idx="180">
                  <c:v>45546</c:v>
                </c:pt>
                <c:pt idx="181">
                  <c:v>45547</c:v>
                </c:pt>
                <c:pt idx="182">
                  <c:v>45548</c:v>
                </c:pt>
                <c:pt idx="183">
                  <c:v>45551</c:v>
                </c:pt>
                <c:pt idx="184">
                  <c:v>45552</c:v>
                </c:pt>
                <c:pt idx="185">
                  <c:v>45553</c:v>
                </c:pt>
                <c:pt idx="186">
                  <c:v>45554</c:v>
                </c:pt>
                <c:pt idx="187">
                  <c:v>45555</c:v>
                </c:pt>
                <c:pt idx="188">
                  <c:v>45558</c:v>
                </c:pt>
                <c:pt idx="189">
                  <c:v>45559</c:v>
                </c:pt>
                <c:pt idx="190">
                  <c:v>45560</c:v>
                </c:pt>
                <c:pt idx="191">
                  <c:v>45561</c:v>
                </c:pt>
                <c:pt idx="192">
                  <c:v>45562</c:v>
                </c:pt>
                <c:pt idx="193">
                  <c:v>45565</c:v>
                </c:pt>
                <c:pt idx="194">
                  <c:v>45566</c:v>
                </c:pt>
                <c:pt idx="195">
                  <c:v>45567</c:v>
                </c:pt>
                <c:pt idx="196">
                  <c:v>45568</c:v>
                </c:pt>
                <c:pt idx="197">
                  <c:v>45569</c:v>
                </c:pt>
                <c:pt idx="198">
                  <c:v>45572</c:v>
                </c:pt>
                <c:pt idx="199">
                  <c:v>45573</c:v>
                </c:pt>
                <c:pt idx="200">
                  <c:v>45574</c:v>
                </c:pt>
                <c:pt idx="201">
                  <c:v>45575</c:v>
                </c:pt>
                <c:pt idx="202">
                  <c:v>45576</c:v>
                </c:pt>
                <c:pt idx="203">
                  <c:v>45579</c:v>
                </c:pt>
                <c:pt idx="204">
                  <c:v>45580</c:v>
                </c:pt>
                <c:pt idx="205">
                  <c:v>45581</c:v>
                </c:pt>
                <c:pt idx="206">
                  <c:v>45582</c:v>
                </c:pt>
                <c:pt idx="207">
                  <c:v>45583</c:v>
                </c:pt>
                <c:pt idx="208">
                  <c:v>45586</c:v>
                </c:pt>
                <c:pt idx="209">
                  <c:v>45587</c:v>
                </c:pt>
                <c:pt idx="210">
                  <c:v>45588</c:v>
                </c:pt>
                <c:pt idx="211">
                  <c:v>45589</c:v>
                </c:pt>
                <c:pt idx="212">
                  <c:v>45590</c:v>
                </c:pt>
                <c:pt idx="213">
                  <c:v>45593</c:v>
                </c:pt>
                <c:pt idx="214">
                  <c:v>45594</c:v>
                </c:pt>
                <c:pt idx="215">
                  <c:v>45595</c:v>
                </c:pt>
                <c:pt idx="216">
                  <c:v>45596</c:v>
                </c:pt>
                <c:pt idx="217">
                  <c:v>45597</c:v>
                </c:pt>
                <c:pt idx="218">
                  <c:v>45600</c:v>
                </c:pt>
                <c:pt idx="219">
                  <c:v>45601</c:v>
                </c:pt>
                <c:pt idx="220">
                  <c:v>45602</c:v>
                </c:pt>
                <c:pt idx="221">
                  <c:v>45603</c:v>
                </c:pt>
                <c:pt idx="222">
                  <c:v>45604</c:v>
                </c:pt>
                <c:pt idx="223">
                  <c:v>45607</c:v>
                </c:pt>
                <c:pt idx="224">
                  <c:v>45608</c:v>
                </c:pt>
                <c:pt idx="225">
                  <c:v>45609</c:v>
                </c:pt>
                <c:pt idx="226">
                  <c:v>45610</c:v>
                </c:pt>
                <c:pt idx="227">
                  <c:v>45611</c:v>
                </c:pt>
                <c:pt idx="228">
                  <c:v>45614</c:v>
                </c:pt>
                <c:pt idx="229">
                  <c:v>45615</c:v>
                </c:pt>
                <c:pt idx="230">
                  <c:v>45616</c:v>
                </c:pt>
                <c:pt idx="231">
                  <c:v>45617</c:v>
                </c:pt>
                <c:pt idx="232">
                  <c:v>45618</c:v>
                </c:pt>
                <c:pt idx="233">
                  <c:v>45621</c:v>
                </c:pt>
                <c:pt idx="234">
                  <c:v>45622</c:v>
                </c:pt>
                <c:pt idx="235">
                  <c:v>45623</c:v>
                </c:pt>
                <c:pt idx="236">
                  <c:v>45624</c:v>
                </c:pt>
                <c:pt idx="237">
                  <c:v>45625</c:v>
                </c:pt>
                <c:pt idx="238">
                  <c:v>45628</c:v>
                </c:pt>
                <c:pt idx="239">
                  <c:v>45629</c:v>
                </c:pt>
                <c:pt idx="240">
                  <c:v>45630</c:v>
                </c:pt>
                <c:pt idx="241">
                  <c:v>45631</c:v>
                </c:pt>
                <c:pt idx="242">
                  <c:v>45632</c:v>
                </c:pt>
                <c:pt idx="243">
                  <c:v>45635</c:v>
                </c:pt>
                <c:pt idx="244">
                  <c:v>45636</c:v>
                </c:pt>
                <c:pt idx="245">
                  <c:v>45637</c:v>
                </c:pt>
                <c:pt idx="246">
                  <c:v>45638</c:v>
                </c:pt>
                <c:pt idx="247">
                  <c:v>45639</c:v>
                </c:pt>
                <c:pt idx="248">
                  <c:v>45642</c:v>
                </c:pt>
                <c:pt idx="249">
                  <c:v>45643</c:v>
                </c:pt>
                <c:pt idx="250">
                  <c:v>45644</c:v>
                </c:pt>
                <c:pt idx="251">
                  <c:v>45645</c:v>
                </c:pt>
                <c:pt idx="252">
                  <c:v>45646</c:v>
                </c:pt>
                <c:pt idx="253">
                  <c:v>45649</c:v>
                </c:pt>
                <c:pt idx="254">
                  <c:v>45651</c:v>
                </c:pt>
                <c:pt idx="255">
                  <c:v>45653</c:v>
                </c:pt>
                <c:pt idx="256">
                  <c:v>45656</c:v>
                </c:pt>
                <c:pt idx="257" formatCode="d/m/yyyy">
                  <c:v>45658</c:v>
                </c:pt>
                <c:pt idx="258" formatCode="d/m/yyyy">
                  <c:v>45659</c:v>
                </c:pt>
                <c:pt idx="259" formatCode="d/m/yyyy">
                  <c:v>45660</c:v>
                </c:pt>
                <c:pt idx="260" formatCode="d/m/yyyy">
                  <c:v>45663</c:v>
                </c:pt>
                <c:pt idx="261" formatCode="d/m/yyyy">
                  <c:v>45664</c:v>
                </c:pt>
                <c:pt idx="262" formatCode="d/m/yyyy">
                  <c:v>45665</c:v>
                </c:pt>
                <c:pt idx="263" formatCode="d/m/yyyy">
                  <c:v>45666</c:v>
                </c:pt>
                <c:pt idx="264" formatCode="d/m/yyyy">
                  <c:v>45667</c:v>
                </c:pt>
                <c:pt idx="265" formatCode="d/m/yyyy">
                  <c:v>45670</c:v>
                </c:pt>
                <c:pt idx="266" formatCode="d/m/yyyy">
                  <c:v>45671</c:v>
                </c:pt>
                <c:pt idx="267" formatCode="d/m/yyyy">
                  <c:v>45672</c:v>
                </c:pt>
                <c:pt idx="268" formatCode="d/m/yyyy">
                  <c:v>45673</c:v>
                </c:pt>
                <c:pt idx="269" formatCode="d/m/yyyy">
                  <c:v>45674</c:v>
                </c:pt>
                <c:pt idx="270" formatCode="d/m/yyyy">
                  <c:v>45677</c:v>
                </c:pt>
                <c:pt idx="271" formatCode="d/m/yyyy">
                  <c:v>45678</c:v>
                </c:pt>
                <c:pt idx="272" formatCode="d/m/yyyy">
                  <c:v>45679</c:v>
                </c:pt>
                <c:pt idx="273" formatCode="d/m/yyyy">
                  <c:v>45680</c:v>
                </c:pt>
                <c:pt idx="274" formatCode="d/m/yyyy">
                  <c:v>45681</c:v>
                </c:pt>
                <c:pt idx="275" formatCode="d/m/yyyy">
                  <c:v>45684</c:v>
                </c:pt>
                <c:pt idx="276" formatCode="d/m/yyyy">
                  <c:v>45685</c:v>
                </c:pt>
                <c:pt idx="277" formatCode="d/m/yyyy">
                  <c:v>45686</c:v>
                </c:pt>
                <c:pt idx="278" formatCode="d/m/yyyy">
                  <c:v>45687</c:v>
                </c:pt>
                <c:pt idx="279" formatCode="d/m/yyyy">
                  <c:v>45688</c:v>
                </c:pt>
                <c:pt idx="280" formatCode="d/m/yyyy">
                  <c:v>45691</c:v>
                </c:pt>
                <c:pt idx="281" formatCode="d/m/yyyy">
                  <c:v>45692</c:v>
                </c:pt>
                <c:pt idx="282" formatCode="d/m/yyyy">
                  <c:v>45693</c:v>
                </c:pt>
                <c:pt idx="283" formatCode="d/m/yyyy">
                  <c:v>45694</c:v>
                </c:pt>
                <c:pt idx="284" formatCode="d/m/yyyy">
                  <c:v>45695</c:v>
                </c:pt>
                <c:pt idx="285" formatCode="d/m/yyyy">
                  <c:v>45698</c:v>
                </c:pt>
                <c:pt idx="286" formatCode="d/m/yyyy">
                  <c:v>45699</c:v>
                </c:pt>
                <c:pt idx="287" formatCode="d/m/yyyy">
                  <c:v>45700</c:v>
                </c:pt>
                <c:pt idx="288" formatCode="d/m/yyyy">
                  <c:v>45701</c:v>
                </c:pt>
                <c:pt idx="289" formatCode="d/m/yyyy">
                  <c:v>45702</c:v>
                </c:pt>
                <c:pt idx="290" formatCode="d/m/yyyy">
                  <c:v>45705</c:v>
                </c:pt>
                <c:pt idx="291" formatCode="d/m/yyyy">
                  <c:v>45706</c:v>
                </c:pt>
                <c:pt idx="292" formatCode="d/m/yyyy">
                  <c:v>45707</c:v>
                </c:pt>
                <c:pt idx="293" formatCode="d/m/yyyy">
                  <c:v>45708</c:v>
                </c:pt>
                <c:pt idx="294" formatCode="d/m/yyyy">
                  <c:v>45709</c:v>
                </c:pt>
                <c:pt idx="295" formatCode="d/m/yyyy">
                  <c:v>45712</c:v>
                </c:pt>
                <c:pt idx="296" formatCode="d/m/yyyy">
                  <c:v>45713</c:v>
                </c:pt>
                <c:pt idx="297" formatCode="d/m/yyyy">
                  <c:v>45714</c:v>
                </c:pt>
                <c:pt idx="298" formatCode="d/m/yyyy">
                  <c:v>45715</c:v>
                </c:pt>
                <c:pt idx="299" formatCode="d/m/yyyy">
                  <c:v>45716</c:v>
                </c:pt>
                <c:pt idx="300" formatCode="d/m/yyyy">
                  <c:v>45719</c:v>
                </c:pt>
                <c:pt idx="301" formatCode="d/m/yyyy">
                  <c:v>45720</c:v>
                </c:pt>
                <c:pt idx="302" formatCode="d/m/yyyy">
                  <c:v>45721</c:v>
                </c:pt>
                <c:pt idx="303" formatCode="d/m/yyyy">
                  <c:v>45722</c:v>
                </c:pt>
                <c:pt idx="304" formatCode="d/m/yyyy">
                  <c:v>45723</c:v>
                </c:pt>
                <c:pt idx="305" formatCode="d/m/yyyy">
                  <c:v>45726</c:v>
                </c:pt>
                <c:pt idx="306" formatCode="d/m/yyyy">
                  <c:v>45727</c:v>
                </c:pt>
                <c:pt idx="307" formatCode="d/m/yyyy">
                  <c:v>45728</c:v>
                </c:pt>
                <c:pt idx="308" formatCode="d/m/yyyy">
                  <c:v>45729</c:v>
                </c:pt>
                <c:pt idx="309" formatCode="d/m/yyyy">
                  <c:v>45730</c:v>
                </c:pt>
                <c:pt idx="310" formatCode="d/m/yyyy">
                  <c:v>45733</c:v>
                </c:pt>
                <c:pt idx="311" formatCode="d/m/yyyy">
                  <c:v>45734</c:v>
                </c:pt>
                <c:pt idx="312" formatCode="d/m/yyyy">
                  <c:v>45735</c:v>
                </c:pt>
                <c:pt idx="313" formatCode="d/m/yyyy">
                  <c:v>45736</c:v>
                </c:pt>
                <c:pt idx="314" formatCode="d/m/yyyy">
                  <c:v>45737</c:v>
                </c:pt>
                <c:pt idx="315" formatCode="d/m/yyyy">
                  <c:v>45740</c:v>
                </c:pt>
                <c:pt idx="316" formatCode="d/m/yyyy">
                  <c:v>45741</c:v>
                </c:pt>
                <c:pt idx="317" formatCode="d/m/yyyy">
                  <c:v>45742</c:v>
                </c:pt>
                <c:pt idx="318" formatCode="d/m/yyyy">
                  <c:v>45743</c:v>
                </c:pt>
                <c:pt idx="319" formatCode="d/m/yyyy">
                  <c:v>45744</c:v>
                </c:pt>
                <c:pt idx="320" formatCode="d/m/yyyy">
                  <c:v>45747</c:v>
                </c:pt>
                <c:pt idx="321" formatCode="d/m/yyyy">
                  <c:v>45748</c:v>
                </c:pt>
                <c:pt idx="322" formatCode="d/m/yyyy">
                  <c:v>45749</c:v>
                </c:pt>
                <c:pt idx="323" formatCode="d/m/yyyy">
                  <c:v>45750</c:v>
                </c:pt>
                <c:pt idx="324" formatCode="d/m/yyyy">
                  <c:v>45751</c:v>
                </c:pt>
                <c:pt idx="325" formatCode="d/m/yyyy">
                  <c:v>45754</c:v>
                </c:pt>
                <c:pt idx="326" formatCode="d/m/yyyy">
                  <c:v>45755</c:v>
                </c:pt>
                <c:pt idx="327" formatCode="d/m/yyyy">
                  <c:v>45756</c:v>
                </c:pt>
                <c:pt idx="328" formatCode="d/m/yyyy">
                  <c:v>45757</c:v>
                </c:pt>
                <c:pt idx="329" formatCode="d/m/yyyy">
                  <c:v>45758</c:v>
                </c:pt>
                <c:pt idx="330" formatCode="d/m/yyyy">
                  <c:v>45761</c:v>
                </c:pt>
                <c:pt idx="331" formatCode="d/m/yyyy">
                  <c:v>45762</c:v>
                </c:pt>
                <c:pt idx="332" formatCode="d/m/yyyy">
                  <c:v>45763</c:v>
                </c:pt>
                <c:pt idx="333" formatCode="d/m/yyyy">
                  <c:v>45764</c:v>
                </c:pt>
                <c:pt idx="334" formatCode="d/m/yyyy">
                  <c:v>45765</c:v>
                </c:pt>
                <c:pt idx="335" formatCode="d/m/yyyy">
                  <c:v>45769</c:v>
                </c:pt>
                <c:pt idx="336" formatCode="d/m/yyyy">
                  <c:v>45770</c:v>
                </c:pt>
                <c:pt idx="337" formatCode="d/m/yyyy">
                  <c:v>45771</c:v>
                </c:pt>
                <c:pt idx="338" formatCode="d/m/yyyy">
                  <c:v>45772</c:v>
                </c:pt>
                <c:pt idx="339" formatCode="d/m/yyyy">
                  <c:v>45775</c:v>
                </c:pt>
                <c:pt idx="340" formatCode="d/m/yyyy">
                  <c:v>45776</c:v>
                </c:pt>
                <c:pt idx="341" formatCode="d/m/yyyy">
                  <c:v>45777</c:v>
                </c:pt>
                <c:pt idx="342" formatCode="d/m/yyyy">
                  <c:v>45779</c:v>
                </c:pt>
                <c:pt idx="343" formatCode="d/m/yyyy">
                  <c:v>45782</c:v>
                </c:pt>
                <c:pt idx="344" formatCode="d/m/yyyy">
                  <c:v>45783</c:v>
                </c:pt>
                <c:pt idx="345" formatCode="d/m/yyyy">
                  <c:v>45784</c:v>
                </c:pt>
                <c:pt idx="346" formatCode="d/m/yyyy">
                  <c:v>45785</c:v>
                </c:pt>
                <c:pt idx="347" formatCode="d/m/yyyy">
                  <c:v>45786</c:v>
                </c:pt>
                <c:pt idx="348" formatCode="d/m/yyyy">
                  <c:v>45789</c:v>
                </c:pt>
                <c:pt idx="349" formatCode="d/m/yyyy">
                  <c:v>45790</c:v>
                </c:pt>
                <c:pt idx="350" formatCode="d/m/yyyy">
                  <c:v>45791</c:v>
                </c:pt>
                <c:pt idx="351" formatCode="d/m/yyyy">
                  <c:v>45792</c:v>
                </c:pt>
                <c:pt idx="352" formatCode="d/m/yyyy">
                  <c:v>45793</c:v>
                </c:pt>
                <c:pt idx="353" formatCode="d/m/yyyy">
                  <c:v>45796</c:v>
                </c:pt>
                <c:pt idx="354" formatCode="d/m/yyyy">
                  <c:v>45797</c:v>
                </c:pt>
                <c:pt idx="355" formatCode="d/m/yyyy">
                  <c:v>45798</c:v>
                </c:pt>
                <c:pt idx="356" formatCode="d/m/yyyy">
                  <c:v>45799</c:v>
                </c:pt>
                <c:pt idx="357" formatCode="d/m/yyyy">
                  <c:v>45800</c:v>
                </c:pt>
                <c:pt idx="358" formatCode="d/m/yyyy">
                  <c:v>45803</c:v>
                </c:pt>
                <c:pt idx="359" formatCode="d/m/yyyy">
                  <c:v>45804</c:v>
                </c:pt>
                <c:pt idx="360" formatCode="d/m/yyyy">
                  <c:v>45805</c:v>
                </c:pt>
                <c:pt idx="361" formatCode="d/m/yyyy">
                  <c:v>45806</c:v>
                </c:pt>
                <c:pt idx="362" formatCode="d/m/yyyy">
                  <c:v>45807</c:v>
                </c:pt>
                <c:pt idx="363" formatCode="d/m/yyyy">
                  <c:v>45810</c:v>
                </c:pt>
                <c:pt idx="364" formatCode="d/m/yyyy">
                  <c:v>45811</c:v>
                </c:pt>
                <c:pt idx="365" formatCode="d/m/yyyy">
                  <c:v>45812</c:v>
                </c:pt>
                <c:pt idx="366" formatCode="d/m/yyyy">
                  <c:v>45813</c:v>
                </c:pt>
                <c:pt idx="367" formatCode="d/m/yyyy">
                  <c:v>45814</c:v>
                </c:pt>
                <c:pt idx="368" formatCode="d/m/yyyy">
                  <c:v>45817</c:v>
                </c:pt>
                <c:pt idx="369" formatCode="d/m/yyyy">
                  <c:v>45818</c:v>
                </c:pt>
                <c:pt idx="370" formatCode="d/m/yyyy">
                  <c:v>45819</c:v>
                </c:pt>
                <c:pt idx="371" formatCode="d/m/yyyy">
                  <c:v>45820</c:v>
                </c:pt>
                <c:pt idx="372" formatCode="d/m/yyyy">
                  <c:v>45821</c:v>
                </c:pt>
                <c:pt idx="373" formatCode="d/m/yyyy">
                  <c:v>45824</c:v>
                </c:pt>
                <c:pt idx="374" formatCode="d/m/yyyy">
                  <c:v>45825</c:v>
                </c:pt>
                <c:pt idx="375" formatCode="d/m/yyyy">
                  <c:v>45826</c:v>
                </c:pt>
                <c:pt idx="376" formatCode="d/m/yyyy">
                  <c:v>45827</c:v>
                </c:pt>
                <c:pt idx="377" formatCode="d/m/yyyy">
                  <c:v>45828</c:v>
                </c:pt>
                <c:pt idx="378" formatCode="d/m/yyyy">
                  <c:v>45831</c:v>
                </c:pt>
                <c:pt idx="379" formatCode="d/m/yyyy">
                  <c:v>45832</c:v>
                </c:pt>
                <c:pt idx="380" formatCode="d/m/yyyy">
                  <c:v>45833</c:v>
                </c:pt>
                <c:pt idx="381" formatCode="d/m/yyyy">
                  <c:v>45834</c:v>
                </c:pt>
                <c:pt idx="382" formatCode="d/m/yyyy">
                  <c:v>45835</c:v>
                </c:pt>
                <c:pt idx="383" formatCode="d/m/yyyy">
                  <c:v>45838</c:v>
                </c:pt>
                <c:pt idx="384" formatCode="d/m/yyyy">
                  <c:v>45839</c:v>
                </c:pt>
                <c:pt idx="385" formatCode="d/m/yyyy">
                  <c:v>45840</c:v>
                </c:pt>
                <c:pt idx="386" formatCode="d/m/yyyy">
                  <c:v>45841</c:v>
                </c:pt>
                <c:pt idx="387" formatCode="d/m/yyyy">
                  <c:v>45842</c:v>
                </c:pt>
                <c:pt idx="388" formatCode="d/m/yyyy">
                  <c:v>45845</c:v>
                </c:pt>
                <c:pt idx="389" formatCode="d/m/yyyy">
                  <c:v>45846</c:v>
                </c:pt>
                <c:pt idx="390" formatCode="d/m/yyyy">
                  <c:v>45847</c:v>
                </c:pt>
                <c:pt idx="391" formatCode="d/m/yyyy">
                  <c:v>45848</c:v>
                </c:pt>
                <c:pt idx="392" formatCode="d/m/yyyy">
                  <c:v>45849</c:v>
                </c:pt>
                <c:pt idx="393" formatCode="d/m/yyyy">
                  <c:v>45852</c:v>
                </c:pt>
                <c:pt idx="394" formatCode="d/m/yyyy">
                  <c:v>45853</c:v>
                </c:pt>
                <c:pt idx="395" formatCode="d/m/yyyy">
                  <c:v>45854</c:v>
                </c:pt>
                <c:pt idx="396" formatCode="d/m/yyyy">
                  <c:v>45855</c:v>
                </c:pt>
                <c:pt idx="397" formatCode="d/m/yyyy">
                  <c:v>45856</c:v>
                </c:pt>
                <c:pt idx="398" formatCode="d/m/yyyy">
                  <c:v>45859</c:v>
                </c:pt>
                <c:pt idx="399" formatCode="d/m/yyyy">
                  <c:v>45860</c:v>
                </c:pt>
                <c:pt idx="400" formatCode="d/m/yyyy">
                  <c:v>45861</c:v>
                </c:pt>
                <c:pt idx="401" formatCode="d/m/yyyy">
                  <c:v>45862</c:v>
                </c:pt>
                <c:pt idx="402" formatCode="d/m/yyyy">
                  <c:v>45863</c:v>
                </c:pt>
                <c:pt idx="403" formatCode="d/m/yyyy">
                  <c:v>45866</c:v>
                </c:pt>
                <c:pt idx="404" formatCode="d/m/yyyy">
                  <c:v>45867</c:v>
                </c:pt>
                <c:pt idx="405" formatCode="d/m/yyyy">
                  <c:v>45868</c:v>
                </c:pt>
                <c:pt idx="406" formatCode="d/m/yyyy">
                  <c:v>45869</c:v>
                </c:pt>
                <c:pt idx="407" formatCode="d/m/yyyy">
                  <c:v>45870</c:v>
                </c:pt>
                <c:pt idx="408" formatCode="d/m/yyyy">
                  <c:v>45873</c:v>
                </c:pt>
                <c:pt idx="409" formatCode="d/m/yyyy">
                  <c:v>45874</c:v>
                </c:pt>
                <c:pt idx="410" formatCode="d/m/yyyy">
                  <c:v>45875</c:v>
                </c:pt>
                <c:pt idx="411" formatCode="d/m/yyyy">
                  <c:v>45876</c:v>
                </c:pt>
                <c:pt idx="412" formatCode="d/m/yyyy">
                  <c:v>45877</c:v>
                </c:pt>
                <c:pt idx="413" formatCode="d/m/yyyy">
                  <c:v>45880</c:v>
                </c:pt>
                <c:pt idx="414" formatCode="d/m/yyyy">
                  <c:v>45881</c:v>
                </c:pt>
                <c:pt idx="415" formatCode="d/m/yyyy">
                  <c:v>45882</c:v>
                </c:pt>
                <c:pt idx="416" formatCode="d/m/yyyy">
                  <c:v>45883</c:v>
                </c:pt>
                <c:pt idx="417" formatCode="d/m/yyyy">
                  <c:v>45884</c:v>
                </c:pt>
                <c:pt idx="418" formatCode="d/m/yyyy">
                  <c:v>45887</c:v>
                </c:pt>
                <c:pt idx="419" formatCode="d/m/yyyy">
                  <c:v>45888</c:v>
                </c:pt>
                <c:pt idx="420" formatCode="d/m/yyyy">
                  <c:v>45889</c:v>
                </c:pt>
                <c:pt idx="421" formatCode="d/m/yyyy">
                  <c:v>45890</c:v>
                </c:pt>
                <c:pt idx="422" formatCode="d/m/yyyy">
                  <c:v>45891</c:v>
                </c:pt>
                <c:pt idx="423" formatCode="d/m/yyyy">
                  <c:v>45894</c:v>
                </c:pt>
                <c:pt idx="424" formatCode="d/m/yyyy">
                  <c:v>45895</c:v>
                </c:pt>
                <c:pt idx="425" formatCode="d/m/yyyy">
                  <c:v>45896</c:v>
                </c:pt>
                <c:pt idx="426" formatCode="d/m/yyyy">
                  <c:v>45897</c:v>
                </c:pt>
                <c:pt idx="427" formatCode="d/m/yyyy">
                  <c:v>45898</c:v>
                </c:pt>
                <c:pt idx="428" formatCode="d/m/yyyy">
                  <c:v>45901</c:v>
                </c:pt>
                <c:pt idx="429" formatCode="d/m/yyyy">
                  <c:v>45902</c:v>
                </c:pt>
                <c:pt idx="430" formatCode="d/m/yyyy">
                  <c:v>45903</c:v>
                </c:pt>
                <c:pt idx="431" formatCode="d/m/yyyy">
                  <c:v>45904</c:v>
                </c:pt>
                <c:pt idx="432" formatCode="d/m/yyyy">
                  <c:v>45905</c:v>
                </c:pt>
                <c:pt idx="433" formatCode="d/m/yyyy">
                  <c:v>45908</c:v>
                </c:pt>
                <c:pt idx="434" formatCode="d/m/yyyy">
                  <c:v>45909</c:v>
                </c:pt>
                <c:pt idx="435" formatCode="d/m/yyyy">
                  <c:v>45910</c:v>
                </c:pt>
                <c:pt idx="436" formatCode="d/m/yyyy">
                  <c:v>45911</c:v>
                </c:pt>
                <c:pt idx="437" formatCode="d/m/yyyy">
                  <c:v>45912</c:v>
                </c:pt>
                <c:pt idx="438" formatCode="d/m/yyyy">
                  <c:v>45915</c:v>
                </c:pt>
                <c:pt idx="439" formatCode="d/m/yyyy">
                  <c:v>45916</c:v>
                </c:pt>
                <c:pt idx="440" formatCode="d/m/yyyy">
                  <c:v>45917</c:v>
                </c:pt>
                <c:pt idx="441" formatCode="d/m/yyyy">
                  <c:v>45918</c:v>
                </c:pt>
                <c:pt idx="442" formatCode="d/m/yyyy">
                  <c:v>45919</c:v>
                </c:pt>
                <c:pt idx="443" formatCode="d/m/yyyy">
                  <c:v>45922</c:v>
                </c:pt>
                <c:pt idx="444" formatCode="d/m/yyyy">
                  <c:v>45923</c:v>
                </c:pt>
                <c:pt idx="445" formatCode="d/m/yyyy">
                  <c:v>45924</c:v>
                </c:pt>
                <c:pt idx="446" formatCode="d/m/yyyy">
                  <c:v>45925</c:v>
                </c:pt>
                <c:pt idx="447" formatCode="d/m/yyyy">
                  <c:v>45926</c:v>
                </c:pt>
                <c:pt idx="448" formatCode="d/m/yyyy">
                  <c:v>45929</c:v>
                </c:pt>
                <c:pt idx="449" formatCode="d/m/yyyy">
                  <c:v>45930</c:v>
                </c:pt>
                <c:pt idx="450" formatCode="d/m/yyyy">
                  <c:v>45931</c:v>
                </c:pt>
                <c:pt idx="451" formatCode="d/m/yyyy">
                  <c:v>45932</c:v>
                </c:pt>
                <c:pt idx="452" formatCode="d/m/yyyy">
                  <c:v>45933</c:v>
                </c:pt>
                <c:pt idx="453" formatCode="d/m/yyyy">
                  <c:v>45936</c:v>
                </c:pt>
                <c:pt idx="454" formatCode="d/m/yyyy">
                  <c:v>45937</c:v>
                </c:pt>
                <c:pt idx="455" formatCode="d/m/yyyy">
                  <c:v>45938</c:v>
                </c:pt>
                <c:pt idx="456" formatCode="d/m/yyyy">
                  <c:v>45939</c:v>
                </c:pt>
                <c:pt idx="457" formatCode="d/m/yyyy">
                  <c:v>45940</c:v>
                </c:pt>
                <c:pt idx="458" formatCode="d/m/yyyy">
                  <c:v>45943</c:v>
                </c:pt>
                <c:pt idx="459" formatCode="d/m/yyyy">
                  <c:v>45944</c:v>
                </c:pt>
                <c:pt idx="460" formatCode="d/m/yyyy">
                  <c:v>45945</c:v>
                </c:pt>
                <c:pt idx="461" formatCode="d/m/yyyy">
                  <c:v>45946</c:v>
                </c:pt>
                <c:pt idx="462" formatCode="d/m/yyyy">
                  <c:v>45947</c:v>
                </c:pt>
                <c:pt idx="463" formatCode="d/m/yyyy">
                  <c:v>45950</c:v>
                </c:pt>
                <c:pt idx="464" formatCode="d/m/yyyy">
                  <c:v>45951</c:v>
                </c:pt>
                <c:pt idx="465" formatCode="d/m/yyyy">
                  <c:v>45952</c:v>
                </c:pt>
                <c:pt idx="466" formatCode="d/m/yyyy">
                  <c:v>45953</c:v>
                </c:pt>
                <c:pt idx="467" formatCode="d/m/yyyy">
                  <c:v>45954</c:v>
                </c:pt>
                <c:pt idx="468" formatCode="d/m/yyyy">
                  <c:v>45957</c:v>
                </c:pt>
                <c:pt idx="469" formatCode="d/m/yyyy">
                  <c:v>45958</c:v>
                </c:pt>
                <c:pt idx="470" formatCode="d/m/yyyy">
                  <c:v>45959</c:v>
                </c:pt>
                <c:pt idx="471" formatCode="d/m/yyyy">
                  <c:v>45960</c:v>
                </c:pt>
                <c:pt idx="472" formatCode="d/m/yyyy">
                  <c:v>45961</c:v>
                </c:pt>
                <c:pt idx="473" formatCode="d/m/yyyy">
                  <c:v>45964</c:v>
                </c:pt>
                <c:pt idx="474" formatCode="d/m/yyyy">
                  <c:v>45965</c:v>
                </c:pt>
                <c:pt idx="475" formatCode="d/m/yyyy">
                  <c:v>45966</c:v>
                </c:pt>
                <c:pt idx="476" formatCode="d/m/yyyy">
                  <c:v>45967</c:v>
                </c:pt>
                <c:pt idx="477" formatCode="d/m/yyyy">
                  <c:v>45968</c:v>
                </c:pt>
                <c:pt idx="478" formatCode="d/m/yyyy">
                  <c:v>45971</c:v>
                </c:pt>
                <c:pt idx="479" formatCode="d/m/yyyy">
                  <c:v>45972</c:v>
                </c:pt>
                <c:pt idx="480" formatCode="d/m/yyyy">
                  <c:v>45973</c:v>
                </c:pt>
                <c:pt idx="481" formatCode="d/m/yyyy">
                  <c:v>45974</c:v>
                </c:pt>
                <c:pt idx="482" formatCode="d/m/yyyy">
                  <c:v>45975</c:v>
                </c:pt>
                <c:pt idx="483" formatCode="d/m/yyyy">
                  <c:v>45978</c:v>
                </c:pt>
                <c:pt idx="484" formatCode="d/m/yyyy">
                  <c:v>45979</c:v>
                </c:pt>
                <c:pt idx="485" formatCode="d/m/yyyy">
                  <c:v>45980</c:v>
                </c:pt>
                <c:pt idx="486" formatCode="d/m/yyyy">
                  <c:v>45981</c:v>
                </c:pt>
                <c:pt idx="487" formatCode="d/m/yyyy">
                  <c:v>45982</c:v>
                </c:pt>
                <c:pt idx="488" formatCode="d/m/yyyy">
                  <c:v>45985</c:v>
                </c:pt>
                <c:pt idx="489" formatCode="d/m/yyyy">
                  <c:v>45986</c:v>
                </c:pt>
                <c:pt idx="490" formatCode="d/m/yyyy">
                  <c:v>45987</c:v>
                </c:pt>
                <c:pt idx="491" formatCode="d/m/yyyy">
                  <c:v>45988</c:v>
                </c:pt>
                <c:pt idx="492" formatCode="d/m/yyyy">
                  <c:v>45989</c:v>
                </c:pt>
                <c:pt idx="493" formatCode="d/m/yyyy">
                  <c:v>45992</c:v>
                </c:pt>
                <c:pt idx="494" formatCode="d/m/yyyy">
                  <c:v>45993</c:v>
                </c:pt>
                <c:pt idx="495" formatCode="d/m/yyyy">
                  <c:v>45994</c:v>
                </c:pt>
                <c:pt idx="496" formatCode="d/m/yyyy">
                  <c:v>45995</c:v>
                </c:pt>
                <c:pt idx="497" formatCode="d/m/yyyy">
                  <c:v>45996</c:v>
                </c:pt>
                <c:pt idx="498" formatCode="d/m/yyyy">
                  <c:v>45999</c:v>
                </c:pt>
                <c:pt idx="499" formatCode="d/m/yyyy">
                  <c:v>46000</c:v>
                </c:pt>
                <c:pt idx="500" formatCode="d/m/yyyy">
                  <c:v>46001</c:v>
                </c:pt>
                <c:pt idx="501" formatCode="d/m/yyyy">
                  <c:v>46002</c:v>
                </c:pt>
                <c:pt idx="502" formatCode="d/m/yyyy">
                  <c:v>46003</c:v>
                </c:pt>
                <c:pt idx="503" formatCode="d/m/yyyy">
                  <c:v>46006</c:v>
                </c:pt>
                <c:pt idx="504" formatCode="d/m/yyyy">
                  <c:v>46007</c:v>
                </c:pt>
                <c:pt idx="505" formatCode="d/m/yyyy">
                  <c:v>46008</c:v>
                </c:pt>
                <c:pt idx="506" formatCode="d/m/yyyy">
                  <c:v>46009</c:v>
                </c:pt>
                <c:pt idx="507" formatCode="d/m/yyyy">
                  <c:v>46010</c:v>
                </c:pt>
                <c:pt idx="508" formatCode="d/m/yyyy">
                  <c:v>46013</c:v>
                </c:pt>
                <c:pt idx="509" formatCode="d/m/yyyy">
                  <c:v>46014</c:v>
                </c:pt>
                <c:pt idx="510" formatCode="d/m/yyyy">
                  <c:v>46016</c:v>
                </c:pt>
                <c:pt idx="511" formatCode="d/m/yyyy">
                  <c:v>46020</c:v>
                </c:pt>
                <c:pt idx="512" formatCode="d/m/yyyy">
                  <c:v>46021</c:v>
                </c:pt>
              </c:numCache>
            </c:numRef>
          </c:cat>
          <c:val>
            <c:numRef>
              <c:f>Sheet1!$F$2:$F$514</c:f>
              <c:numCache>
                <c:formatCode>General</c:formatCode>
                <c:ptCount val="513"/>
                <c:pt idx="0">
                  <c:v>104.77311827956987</c:v>
                </c:pt>
                <c:pt idx="1">
                  <c:v>107.65887096774192</c:v>
                </c:pt>
                <c:pt idx="2">
                  <c:v>107.63306451612902</c:v>
                </c:pt>
                <c:pt idx="3">
                  <c:v>97.415789473684185</c:v>
                </c:pt>
                <c:pt idx="4">
                  <c:v>96.68315789473678</c:v>
                </c:pt>
                <c:pt idx="5">
                  <c:v>94.798157894736818</c:v>
                </c:pt>
                <c:pt idx="6">
                  <c:v>94.35789473684207</c:v>
                </c:pt>
                <c:pt idx="7">
                  <c:v>87.872368421052599</c:v>
                </c:pt>
                <c:pt idx="8">
                  <c:v>84.869473684210476</c:v>
                </c:pt>
                <c:pt idx="9">
                  <c:v>84.964999999999961</c:v>
                </c:pt>
                <c:pt idx="10">
                  <c:v>86.156842105263152</c:v>
                </c:pt>
                <c:pt idx="11">
                  <c:v>86.191842105263163</c:v>
                </c:pt>
                <c:pt idx="12">
                  <c:v>87.955789473684206</c:v>
                </c:pt>
                <c:pt idx="13">
                  <c:v>88.331842105263149</c:v>
                </c:pt>
                <c:pt idx="14">
                  <c:v>87.228947368421089</c:v>
                </c:pt>
                <c:pt idx="15">
                  <c:v>87.696315789473672</c:v>
                </c:pt>
                <c:pt idx="16">
                  <c:v>90.565789473684205</c:v>
                </c:pt>
                <c:pt idx="17">
                  <c:v>89.518421052631595</c:v>
                </c:pt>
                <c:pt idx="18">
                  <c:v>90.306315789473672</c:v>
                </c:pt>
                <c:pt idx="19">
                  <c:v>88.615789473684231</c:v>
                </c:pt>
                <c:pt idx="20">
                  <c:v>89.873684210526335</c:v>
                </c:pt>
                <c:pt idx="21">
                  <c:v>91.058157894736837</c:v>
                </c:pt>
                <c:pt idx="22">
                  <c:v>91.6</c:v>
                </c:pt>
                <c:pt idx="23">
                  <c:v>92.648421052631576</c:v>
                </c:pt>
                <c:pt idx="24">
                  <c:v>92.029473684210529</c:v>
                </c:pt>
                <c:pt idx="25">
                  <c:v>91.805526315789493</c:v>
                </c:pt>
                <c:pt idx="26">
                  <c:v>92.014736842105279</c:v>
                </c:pt>
                <c:pt idx="27">
                  <c:v>92.388421052631614</c:v>
                </c:pt>
                <c:pt idx="28">
                  <c:v>92.039473684210506</c:v>
                </c:pt>
                <c:pt idx="29">
                  <c:v>89.730789473684197</c:v>
                </c:pt>
                <c:pt idx="30">
                  <c:v>87.64473684210526</c:v>
                </c:pt>
                <c:pt idx="31">
                  <c:v>88.522368421052676</c:v>
                </c:pt>
                <c:pt idx="32">
                  <c:v>86.405263157894737</c:v>
                </c:pt>
                <c:pt idx="33">
                  <c:v>85.206842105263149</c:v>
                </c:pt>
                <c:pt idx="34">
                  <c:v>84.082105263157871</c:v>
                </c:pt>
                <c:pt idx="35">
                  <c:v>83.344999999999999</c:v>
                </c:pt>
                <c:pt idx="36">
                  <c:v>83.812105263157875</c:v>
                </c:pt>
                <c:pt idx="37">
                  <c:v>85.215263157894711</c:v>
                </c:pt>
                <c:pt idx="38">
                  <c:v>84.591578947368447</c:v>
                </c:pt>
                <c:pt idx="39">
                  <c:v>83.472368421052636</c:v>
                </c:pt>
                <c:pt idx="40">
                  <c:v>86.31578947368422</c:v>
                </c:pt>
                <c:pt idx="41">
                  <c:v>87.496052631578976</c:v>
                </c:pt>
                <c:pt idx="42">
                  <c:v>86.615789473684174</c:v>
                </c:pt>
                <c:pt idx="43">
                  <c:v>88.115789473684188</c:v>
                </c:pt>
                <c:pt idx="44">
                  <c:v>86.493947368421061</c:v>
                </c:pt>
                <c:pt idx="45">
                  <c:v>84.557894736842115</c:v>
                </c:pt>
                <c:pt idx="46">
                  <c:v>84.775000000000006</c:v>
                </c:pt>
                <c:pt idx="47">
                  <c:v>83.912631578947355</c:v>
                </c:pt>
                <c:pt idx="48">
                  <c:v>82.729736842105254</c:v>
                </c:pt>
                <c:pt idx="49">
                  <c:v>82.862105263157915</c:v>
                </c:pt>
                <c:pt idx="50">
                  <c:v>83.823157894736866</c:v>
                </c:pt>
                <c:pt idx="51">
                  <c:v>83.148421052631562</c:v>
                </c:pt>
                <c:pt idx="52">
                  <c:v>81.956052631578928</c:v>
                </c:pt>
                <c:pt idx="53">
                  <c:v>82.473684210526301</c:v>
                </c:pt>
                <c:pt idx="54">
                  <c:v>80.388157894736835</c:v>
                </c:pt>
                <c:pt idx="55">
                  <c:v>80.311578947368417</c:v>
                </c:pt>
                <c:pt idx="56">
                  <c:v>80.327894736842069</c:v>
                </c:pt>
                <c:pt idx="57">
                  <c:v>79.300000000000011</c:v>
                </c:pt>
                <c:pt idx="58">
                  <c:v>77.147631578947355</c:v>
                </c:pt>
                <c:pt idx="59">
                  <c:v>79.648421052631591</c:v>
                </c:pt>
                <c:pt idx="60">
                  <c:v>78.053947368421063</c:v>
                </c:pt>
                <c:pt idx="61">
                  <c:v>78.484210526315763</c:v>
                </c:pt>
                <c:pt idx="62">
                  <c:v>79.540263157894756</c:v>
                </c:pt>
                <c:pt idx="63">
                  <c:v>81.442631578947385</c:v>
                </c:pt>
                <c:pt idx="64">
                  <c:v>81.444999999999993</c:v>
                </c:pt>
                <c:pt idx="65">
                  <c:v>80.921052631578988</c:v>
                </c:pt>
                <c:pt idx="66">
                  <c:v>80.557894736842073</c:v>
                </c:pt>
                <c:pt idx="67">
                  <c:v>79.311842105263125</c:v>
                </c:pt>
                <c:pt idx="68">
                  <c:v>79.316315789473663</c:v>
                </c:pt>
                <c:pt idx="69">
                  <c:v>77.153421052631586</c:v>
                </c:pt>
                <c:pt idx="70">
                  <c:v>76.586842105263159</c:v>
                </c:pt>
                <c:pt idx="71">
                  <c:v>76.806052631578936</c:v>
                </c:pt>
                <c:pt idx="72">
                  <c:v>75.775789473684213</c:v>
                </c:pt>
                <c:pt idx="73">
                  <c:v>76.052105263157927</c:v>
                </c:pt>
                <c:pt idx="74">
                  <c:v>76.685263157894752</c:v>
                </c:pt>
                <c:pt idx="75">
                  <c:v>77.284999999999997</c:v>
                </c:pt>
                <c:pt idx="76">
                  <c:v>77.039999999999992</c:v>
                </c:pt>
                <c:pt idx="77">
                  <c:v>75.479473684210504</c:v>
                </c:pt>
                <c:pt idx="78">
                  <c:v>75.978947368421018</c:v>
                </c:pt>
                <c:pt idx="79">
                  <c:v>74.798157894736804</c:v>
                </c:pt>
                <c:pt idx="80">
                  <c:v>74.372631578947377</c:v>
                </c:pt>
                <c:pt idx="81">
                  <c:v>74.905263157894723</c:v>
                </c:pt>
                <c:pt idx="82">
                  <c:v>74.839473684210532</c:v>
                </c:pt>
                <c:pt idx="83">
                  <c:v>74.862894736842065</c:v>
                </c:pt>
                <c:pt idx="84">
                  <c:v>71.850000000000009</c:v>
                </c:pt>
                <c:pt idx="85">
                  <c:v>72.320789473684187</c:v>
                </c:pt>
                <c:pt idx="86">
                  <c:v>73.383684210526297</c:v>
                </c:pt>
                <c:pt idx="87">
                  <c:v>73.170526315789488</c:v>
                </c:pt>
                <c:pt idx="88">
                  <c:v>73.490000000000009</c:v>
                </c:pt>
                <c:pt idx="89">
                  <c:v>73.130526315789439</c:v>
                </c:pt>
                <c:pt idx="90">
                  <c:v>72.924210526315747</c:v>
                </c:pt>
                <c:pt idx="91">
                  <c:v>73.726315789473645</c:v>
                </c:pt>
                <c:pt idx="92">
                  <c:v>74.06052631578946</c:v>
                </c:pt>
                <c:pt idx="93">
                  <c:v>73.551578947368455</c:v>
                </c:pt>
                <c:pt idx="94">
                  <c:v>73.936842105263167</c:v>
                </c:pt>
                <c:pt idx="95">
                  <c:v>73.352105263157881</c:v>
                </c:pt>
                <c:pt idx="96">
                  <c:v>73.788157894736855</c:v>
                </c:pt>
                <c:pt idx="97">
                  <c:v>74.092631578947362</c:v>
                </c:pt>
                <c:pt idx="98">
                  <c:v>73.306578947368408</c:v>
                </c:pt>
                <c:pt idx="99">
                  <c:v>74.251578947368429</c:v>
                </c:pt>
                <c:pt idx="100">
                  <c:v>74.576842105263182</c:v>
                </c:pt>
                <c:pt idx="101">
                  <c:v>73.880526315789467</c:v>
                </c:pt>
                <c:pt idx="102">
                  <c:v>74.944736842105229</c:v>
                </c:pt>
                <c:pt idx="103">
                  <c:v>73.817894736842106</c:v>
                </c:pt>
                <c:pt idx="104">
                  <c:v>74.475263157894744</c:v>
                </c:pt>
                <c:pt idx="105">
                  <c:v>75.357894736842113</c:v>
                </c:pt>
                <c:pt idx="106">
                  <c:v>76.286842105263105</c:v>
                </c:pt>
                <c:pt idx="107">
                  <c:v>76.79210526315785</c:v>
                </c:pt>
                <c:pt idx="108">
                  <c:v>76.05263157894737</c:v>
                </c:pt>
                <c:pt idx="109">
                  <c:v>77.373684210526335</c:v>
                </c:pt>
                <c:pt idx="110">
                  <c:v>76.856578947368391</c:v>
                </c:pt>
                <c:pt idx="111">
                  <c:v>77.160000000000025</c:v>
                </c:pt>
                <c:pt idx="112">
                  <c:v>75.837894736842102</c:v>
                </c:pt>
                <c:pt idx="113">
                  <c:v>79.79789473684211</c:v>
                </c:pt>
                <c:pt idx="114">
                  <c:v>81.935000000000045</c:v>
                </c:pt>
                <c:pt idx="115">
                  <c:v>81.954736842105277</c:v>
                </c:pt>
                <c:pt idx="116">
                  <c:v>89.325000000000017</c:v>
                </c:pt>
                <c:pt idx="117">
                  <c:v>94.772631578947397</c:v>
                </c:pt>
                <c:pt idx="118">
                  <c:v>91.591578947368376</c:v>
                </c:pt>
                <c:pt idx="119">
                  <c:v>89.915789473684214</c:v>
                </c:pt>
                <c:pt idx="120">
                  <c:v>90.359473684210556</c:v>
                </c:pt>
                <c:pt idx="121">
                  <c:v>87.241578947368438</c:v>
                </c:pt>
                <c:pt idx="122">
                  <c:v>89.308421052631545</c:v>
                </c:pt>
                <c:pt idx="123">
                  <c:v>85.078947368421026</c:v>
                </c:pt>
                <c:pt idx="124">
                  <c:v>84.225263157894716</c:v>
                </c:pt>
                <c:pt idx="125">
                  <c:v>86.798947368421068</c:v>
                </c:pt>
                <c:pt idx="126">
                  <c:v>89.643421052631567</c:v>
                </c:pt>
                <c:pt idx="127">
                  <c:v>86.284210526315789</c:v>
                </c:pt>
                <c:pt idx="128">
                  <c:v>80.997105263157863</c:v>
                </c:pt>
                <c:pt idx="129">
                  <c:v>75.63</c:v>
                </c:pt>
                <c:pt idx="130">
                  <c:v>70.769736842105274</c:v>
                </c:pt>
                <c:pt idx="131">
                  <c:v>70.208421052631564</c:v>
                </c:pt>
                <c:pt idx="132">
                  <c:v>69.446052631578908</c:v>
                </c:pt>
                <c:pt idx="133">
                  <c:v>68.952631578947347</c:v>
                </c:pt>
                <c:pt idx="134">
                  <c:v>72.231842105263141</c:v>
                </c:pt>
                <c:pt idx="135">
                  <c:v>72.782631578947402</c:v>
                </c:pt>
                <c:pt idx="136">
                  <c:v>74.984999999999985</c:v>
                </c:pt>
                <c:pt idx="137">
                  <c:v>74.486315789473693</c:v>
                </c:pt>
                <c:pt idx="138">
                  <c:v>74.099210526315801</c:v>
                </c:pt>
                <c:pt idx="139">
                  <c:v>74.534736842105247</c:v>
                </c:pt>
                <c:pt idx="140">
                  <c:v>74.475263157894744</c:v>
                </c:pt>
                <c:pt idx="141">
                  <c:v>73.34210526315789</c:v>
                </c:pt>
                <c:pt idx="142">
                  <c:v>73.789473684210492</c:v>
                </c:pt>
                <c:pt idx="143">
                  <c:v>72.787894736842105</c:v>
                </c:pt>
                <c:pt idx="144">
                  <c:v>76.168421052631572</c:v>
                </c:pt>
                <c:pt idx="145">
                  <c:v>77.737894736842122</c:v>
                </c:pt>
                <c:pt idx="146">
                  <c:v>78.073421052631616</c:v>
                </c:pt>
                <c:pt idx="147">
                  <c:v>76.834736842105272</c:v>
                </c:pt>
                <c:pt idx="148">
                  <c:v>77.76157894736842</c:v>
                </c:pt>
                <c:pt idx="149">
                  <c:v>77.307894736842101</c:v>
                </c:pt>
                <c:pt idx="150">
                  <c:v>77.578421052631569</c:v>
                </c:pt>
                <c:pt idx="151">
                  <c:v>82.309473684210488</c:v>
                </c:pt>
                <c:pt idx="152">
                  <c:v>84.105263157894726</c:v>
                </c:pt>
                <c:pt idx="153">
                  <c:v>84.17263157894736</c:v>
                </c:pt>
                <c:pt idx="154">
                  <c:v>82.496052631578948</c:v>
                </c:pt>
                <c:pt idx="155">
                  <c:v>80.234210526315806</c:v>
                </c:pt>
                <c:pt idx="156">
                  <c:v>80.256315789473703</c:v>
                </c:pt>
                <c:pt idx="157">
                  <c:v>81.099999999999994</c:v>
                </c:pt>
                <c:pt idx="158">
                  <c:v>80.59342105263157</c:v>
                </c:pt>
                <c:pt idx="159">
                  <c:v>79.838947368421074</c:v>
                </c:pt>
                <c:pt idx="160">
                  <c:v>79.402368421052614</c:v>
                </c:pt>
                <c:pt idx="161">
                  <c:v>78.039473684210535</c:v>
                </c:pt>
                <c:pt idx="162">
                  <c:v>78.794999999999987</c:v>
                </c:pt>
                <c:pt idx="163">
                  <c:v>78.367368421052632</c:v>
                </c:pt>
                <c:pt idx="164">
                  <c:v>78.05789473684213</c:v>
                </c:pt>
                <c:pt idx="165">
                  <c:v>76.678947368421063</c:v>
                </c:pt>
                <c:pt idx="166">
                  <c:v>76.138157894736835</c:v>
                </c:pt>
                <c:pt idx="167">
                  <c:v>75.72999999999999</c:v>
                </c:pt>
                <c:pt idx="168">
                  <c:v>76.156052631578945</c:v>
                </c:pt>
                <c:pt idx="169">
                  <c:v>77.560526315789517</c:v>
                </c:pt>
                <c:pt idx="170">
                  <c:v>77.869999999999976</c:v>
                </c:pt>
                <c:pt idx="171">
                  <c:v>77.386315789473684</c:v>
                </c:pt>
                <c:pt idx="172">
                  <c:v>77.037368421052662</c:v>
                </c:pt>
                <c:pt idx="173">
                  <c:v>74.896842105263147</c:v>
                </c:pt>
                <c:pt idx="174">
                  <c:v>77.830263157894734</c:v>
                </c:pt>
                <c:pt idx="175">
                  <c:v>77.03947368421052</c:v>
                </c:pt>
                <c:pt idx="176">
                  <c:v>75.537105263157883</c:v>
                </c:pt>
                <c:pt idx="177">
                  <c:v>77.878947368421024</c:v>
                </c:pt>
                <c:pt idx="178">
                  <c:v>78.244736842105269</c:v>
                </c:pt>
                <c:pt idx="179">
                  <c:v>79.985263157894735</c:v>
                </c:pt>
                <c:pt idx="180">
                  <c:v>80.342105263157876</c:v>
                </c:pt>
                <c:pt idx="181">
                  <c:v>79.155789473684194</c:v>
                </c:pt>
                <c:pt idx="182">
                  <c:v>77.757368421052632</c:v>
                </c:pt>
                <c:pt idx="183">
                  <c:v>79.650000000000006</c:v>
                </c:pt>
                <c:pt idx="184">
                  <c:v>80.812631578947375</c:v>
                </c:pt>
                <c:pt idx="185">
                  <c:v>81.124210526315821</c:v>
                </c:pt>
                <c:pt idx="186">
                  <c:v>82.588684210526338</c:v>
                </c:pt>
                <c:pt idx="187">
                  <c:v>83.652631578947336</c:v>
                </c:pt>
                <c:pt idx="188">
                  <c:v>83.714210526315782</c:v>
                </c:pt>
                <c:pt idx="189">
                  <c:v>81.944736842105257</c:v>
                </c:pt>
                <c:pt idx="190">
                  <c:v>83.266052631578987</c:v>
                </c:pt>
                <c:pt idx="191">
                  <c:v>82.073684210526338</c:v>
                </c:pt>
                <c:pt idx="192">
                  <c:v>82.797631578947374</c:v>
                </c:pt>
                <c:pt idx="193">
                  <c:v>82.215789473684168</c:v>
                </c:pt>
                <c:pt idx="194">
                  <c:v>81.919736842105266</c:v>
                </c:pt>
                <c:pt idx="195">
                  <c:v>80.926315789473648</c:v>
                </c:pt>
                <c:pt idx="196">
                  <c:v>80.715526315789447</c:v>
                </c:pt>
                <c:pt idx="197">
                  <c:v>79.370526315789476</c:v>
                </c:pt>
                <c:pt idx="198">
                  <c:v>78.432105263157936</c:v>
                </c:pt>
                <c:pt idx="199">
                  <c:v>77.631578947368411</c:v>
                </c:pt>
                <c:pt idx="200">
                  <c:v>77.613421052631537</c:v>
                </c:pt>
                <c:pt idx="201">
                  <c:v>78.127368421052651</c:v>
                </c:pt>
                <c:pt idx="202">
                  <c:v>79.071052631578937</c:v>
                </c:pt>
                <c:pt idx="203">
                  <c:v>75.748947368421057</c:v>
                </c:pt>
                <c:pt idx="204">
                  <c:v>75.498421052631585</c:v>
                </c:pt>
                <c:pt idx="205">
                  <c:v>76.226315789473674</c:v>
                </c:pt>
                <c:pt idx="206">
                  <c:v>74.693684210526314</c:v>
                </c:pt>
                <c:pt idx="207">
                  <c:v>72.294210526315794</c:v>
                </c:pt>
                <c:pt idx="208">
                  <c:v>73.605263157894726</c:v>
                </c:pt>
                <c:pt idx="209">
                  <c:v>72.14105263157893</c:v>
                </c:pt>
                <c:pt idx="210">
                  <c:v>72.110263157894749</c:v>
                </c:pt>
                <c:pt idx="211">
                  <c:v>72.439999999999969</c:v>
                </c:pt>
                <c:pt idx="212">
                  <c:v>73.347631578947372</c:v>
                </c:pt>
                <c:pt idx="213">
                  <c:v>74.292631578947351</c:v>
                </c:pt>
                <c:pt idx="214">
                  <c:v>72.768684210526317</c:v>
                </c:pt>
                <c:pt idx="215">
                  <c:v>72.963157894736867</c:v>
                </c:pt>
                <c:pt idx="216">
                  <c:v>73.055263157894728</c:v>
                </c:pt>
                <c:pt idx="217">
                  <c:v>74.487368421052651</c:v>
                </c:pt>
                <c:pt idx="218">
                  <c:v>72.661052631578954</c:v>
                </c:pt>
                <c:pt idx="219">
                  <c:v>72.573684210526366</c:v>
                </c:pt>
                <c:pt idx="220">
                  <c:v>74.973421052631608</c:v>
                </c:pt>
                <c:pt idx="221">
                  <c:v>75.238421052631608</c:v>
                </c:pt>
                <c:pt idx="222">
                  <c:v>77.189210526315804</c:v>
                </c:pt>
                <c:pt idx="223">
                  <c:v>76.248421052631571</c:v>
                </c:pt>
                <c:pt idx="224">
                  <c:v>76.264999999999986</c:v>
                </c:pt>
                <c:pt idx="225">
                  <c:v>73.214736842105225</c:v>
                </c:pt>
                <c:pt idx="226">
                  <c:v>72.131315789473675</c:v>
                </c:pt>
                <c:pt idx="227">
                  <c:v>71.10263157894741</c:v>
                </c:pt>
                <c:pt idx="228">
                  <c:v>72.463421052631546</c:v>
                </c:pt>
                <c:pt idx="229">
                  <c:v>74.741052631578953</c:v>
                </c:pt>
                <c:pt idx="230">
                  <c:v>74.717105263157933</c:v>
                </c:pt>
                <c:pt idx="231">
                  <c:v>74.182105263157894</c:v>
                </c:pt>
                <c:pt idx="232">
                  <c:v>71.891315789473694</c:v>
                </c:pt>
                <c:pt idx="233">
                  <c:v>74.6105263157895</c:v>
                </c:pt>
                <c:pt idx="234">
                  <c:v>78.312105263157903</c:v>
                </c:pt>
                <c:pt idx="235">
                  <c:v>77.278947368421044</c:v>
                </c:pt>
                <c:pt idx="236">
                  <c:v>77.122631578947363</c:v>
                </c:pt>
                <c:pt idx="237">
                  <c:v>78.814736842105219</c:v>
                </c:pt>
                <c:pt idx="238">
                  <c:v>81.353947368421046</c:v>
                </c:pt>
                <c:pt idx="239">
                  <c:v>78.851578947368452</c:v>
                </c:pt>
                <c:pt idx="240">
                  <c:v>76.495526315789462</c:v>
                </c:pt>
                <c:pt idx="241">
                  <c:v>73.607894736842056</c:v>
                </c:pt>
                <c:pt idx="242">
                  <c:v>70.270526315789496</c:v>
                </c:pt>
                <c:pt idx="243">
                  <c:v>67.7</c:v>
                </c:pt>
                <c:pt idx="244">
                  <c:v>68.057894736842115</c:v>
                </c:pt>
                <c:pt idx="245">
                  <c:v>68.107368421052655</c:v>
                </c:pt>
                <c:pt idx="246">
                  <c:v>68.441052631578941</c:v>
                </c:pt>
                <c:pt idx="247">
                  <c:v>69.155789473684194</c:v>
                </c:pt>
                <c:pt idx="248">
                  <c:v>69.731052631578947</c:v>
                </c:pt>
                <c:pt idx="249">
                  <c:v>70.606842105263155</c:v>
                </c:pt>
                <c:pt idx="250">
                  <c:v>71.061842105263167</c:v>
                </c:pt>
                <c:pt idx="251">
                  <c:v>69.894736842105232</c:v>
                </c:pt>
                <c:pt idx="252">
                  <c:v>68.849999999999994</c:v>
                </c:pt>
                <c:pt idx="253">
                  <c:v>68.943157894736814</c:v>
                </c:pt>
                <c:pt idx="254">
                  <c:v>69.031578947368416</c:v>
                </c:pt>
                <c:pt idx="255">
                  <c:v>67.690526315789469</c:v>
                </c:pt>
                <c:pt idx="256">
                  <c:v>68.096052631578942</c:v>
                </c:pt>
                <c:pt idx="257" formatCode="0">
                  <c:v>66.000000000000014</c:v>
                </c:pt>
                <c:pt idx="258" formatCode="0">
                  <c:v>67.399999999999991</c:v>
                </c:pt>
                <c:pt idx="259" formatCode="0">
                  <c:v>69.100000000000023</c:v>
                </c:pt>
                <c:pt idx="260" formatCode="0">
                  <c:v>64.999999999999986</c:v>
                </c:pt>
                <c:pt idx="261" formatCode="0">
                  <c:v>66.399999999999977</c:v>
                </c:pt>
                <c:pt idx="262" formatCode="0">
                  <c:v>62.199999999999989</c:v>
                </c:pt>
                <c:pt idx="263" formatCode="0">
                  <c:v>61.3</c:v>
                </c:pt>
                <c:pt idx="264" formatCode="0">
                  <c:v>59.999999999999964</c:v>
                </c:pt>
                <c:pt idx="265" formatCode="0">
                  <c:v>58.599999999999987</c:v>
                </c:pt>
                <c:pt idx="266" formatCode="0">
                  <c:v>55.099999999999973</c:v>
                </c:pt>
                <c:pt idx="267" formatCode="0">
                  <c:v>54.700000000000017</c:v>
                </c:pt>
                <c:pt idx="268" formatCode="0">
                  <c:v>57.2</c:v>
                </c:pt>
                <c:pt idx="269" formatCode="0">
                  <c:v>57.099999999999973</c:v>
                </c:pt>
                <c:pt idx="270" formatCode="0">
                  <c:v>57.400000000000027</c:v>
                </c:pt>
                <c:pt idx="271" formatCode="0">
                  <c:v>59.100000000000023</c:v>
                </c:pt>
                <c:pt idx="272" formatCode="0">
                  <c:v>58.100000000000037</c:v>
                </c:pt>
                <c:pt idx="273" formatCode="0">
                  <c:v>59.000000000000028</c:v>
                </c:pt>
                <c:pt idx="274" formatCode="0">
                  <c:v>55.3</c:v>
                </c:pt>
                <c:pt idx="275" formatCode="0">
                  <c:v>56.899999999999991</c:v>
                </c:pt>
                <c:pt idx="276" formatCode="0">
                  <c:v>55.3</c:v>
                </c:pt>
                <c:pt idx="277" formatCode="0">
                  <c:v>55.599999999999959</c:v>
                </c:pt>
                <c:pt idx="278" formatCode="0">
                  <c:v>55.89999999999997</c:v>
                </c:pt>
                <c:pt idx="279" formatCode="0">
                  <c:v>51.800000000000026</c:v>
                </c:pt>
                <c:pt idx="280" formatCode="0">
                  <c:v>53.100000000000016</c:v>
                </c:pt>
                <c:pt idx="281" formatCode="0">
                  <c:v>52.600000000000023</c:v>
                </c:pt>
                <c:pt idx="282" formatCode="0">
                  <c:v>52.199999999999982</c:v>
                </c:pt>
                <c:pt idx="283" formatCode="0">
                  <c:v>53.6</c:v>
                </c:pt>
                <c:pt idx="284" formatCode="0">
                  <c:v>51.100000000000009</c:v>
                </c:pt>
                <c:pt idx="285" formatCode="0">
                  <c:v>50</c:v>
                </c:pt>
                <c:pt idx="286" formatCode="0">
                  <c:v>52.400000000000006</c:v>
                </c:pt>
                <c:pt idx="287" formatCode="0">
                  <c:v>49.2</c:v>
                </c:pt>
                <c:pt idx="288" formatCode="0">
                  <c:v>48.8</c:v>
                </c:pt>
                <c:pt idx="289" formatCode="0">
                  <c:v>49.29999999999999</c:v>
                </c:pt>
                <c:pt idx="290" formatCode="0">
                  <c:v>50.600000000000023</c:v>
                </c:pt>
                <c:pt idx="291" formatCode="0">
                  <c:v>53.900000000000013</c:v>
                </c:pt>
                <c:pt idx="292" formatCode="0">
                  <c:v>56.000000000000007</c:v>
                </c:pt>
                <c:pt idx="293" formatCode="0">
                  <c:v>57.600000000000009</c:v>
                </c:pt>
                <c:pt idx="294" formatCode="0">
                  <c:v>56.299999999999969</c:v>
                </c:pt>
                <c:pt idx="295" formatCode="0">
                  <c:v>55.000000000000028</c:v>
                </c:pt>
                <c:pt idx="296" formatCode="0">
                  <c:v>54.59999999999998</c:v>
                </c:pt>
                <c:pt idx="297" formatCode="0">
                  <c:v>55.400000000000027</c:v>
                </c:pt>
                <c:pt idx="298" formatCode="0">
                  <c:v>56.300000000000018</c:v>
                </c:pt>
                <c:pt idx="299" formatCode="0">
                  <c:v>57.499999999999972</c:v>
                </c:pt>
                <c:pt idx="300" formatCode="0">
                  <c:v>57.399999999999984</c:v>
                </c:pt>
                <c:pt idx="301" formatCode="0">
                  <c:v>56.400000000000006</c:v>
                </c:pt>
                <c:pt idx="302" formatCode="0">
                  <c:v>52.400000000000006</c:v>
                </c:pt>
                <c:pt idx="303" formatCode="0">
                  <c:v>51.799999999999983</c:v>
                </c:pt>
                <c:pt idx="304" formatCode="0">
                  <c:v>53.2</c:v>
                </c:pt>
                <c:pt idx="305" formatCode="0">
                  <c:v>52.899999999999991</c:v>
                </c:pt>
                <c:pt idx="306" formatCode="0">
                  <c:v>51.100000000000009</c:v>
                </c:pt>
                <c:pt idx="307" formatCode="0">
                  <c:v>50.900000000000034</c:v>
                </c:pt>
                <c:pt idx="308" formatCode="0">
                  <c:v>52.700000000000017</c:v>
                </c:pt>
                <c:pt idx="309" formatCode="0">
                  <c:v>52.899999999999991</c:v>
                </c:pt>
                <c:pt idx="310" formatCode="0">
                  <c:v>52.59999999999998</c:v>
                </c:pt>
                <c:pt idx="311" formatCode="0">
                  <c:v>52.899999999999991</c:v>
                </c:pt>
                <c:pt idx="312" formatCode="0">
                  <c:v>53.000000000000028</c:v>
                </c:pt>
                <c:pt idx="313" formatCode="0">
                  <c:v>53.000000000000028</c:v>
                </c:pt>
                <c:pt idx="314" formatCode="0">
                  <c:v>54</c:v>
                </c:pt>
                <c:pt idx="315" formatCode="0">
                  <c:v>51.6</c:v>
                </c:pt>
                <c:pt idx="316" formatCode="0">
                  <c:v>51.799999999999983</c:v>
                </c:pt>
                <c:pt idx="317" formatCode="0">
                  <c:v>52.499999999999993</c:v>
                </c:pt>
                <c:pt idx="318" formatCode="0">
                  <c:v>54.899999999999991</c:v>
                </c:pt>
                <c:pt idx="319" formatCode="0">
                  <c:v>54.600000000000023</c:v>
                </c:pt>
                <c:pt idx="320" formatCode="0">
                  <c:v>57.3</c:v>
                </c:pt>
                <c:pt idx="321" formatCode="0">
                  <c:v>55.2</c:v>
                </c:pt>
                <c:pt idx="322" formatCode="0">
                  <c:v>54.299999999999969</c:v>
                </c:pt>
                <c:pt idx="323" formatCode="0">
                  <c:v>56.800000000000004</c:v>
                </c:pt>
                <c:pt idx="324" formatCode="0">
                  <c:v>64.600000000000037</c:v>
                </c:pt>
                <c:pt idx="325" formatCode="0">
                  <c:v>67.09999999999998</c:v>
                </c:pt>
                <c:pt idx="326" formatCode="0">
                  <c:v>65.000000000000028</c:v>
                </c:pt>
                <c:pt idx="327" formatCode="0">
                  <c:v>69.599999999999966</c:v>
                </c:pt>
                <c:pt idx="328" formatCode="0">
                  <c:v>65.399999999999991</c:v>
                </c:pt>
                <c:pt idx="329" formatCode="0">
                  <c:v>69.500000000000028</c:v>
                </c:pt>
                <c:pt idx="330" formatCode="0">
                  <c:v>64.299999999999983</c:v>
                </c:pt>
                <c:pt idx="331" formatCode="0">
                  <c:v>63.000000000000036</c:v>
                </c:pt>
                <c:pt idx="332" formatCode="0">
                  <c:v>63.600000000000009</c:v>
                </c:pt>
                <c:pt idx="333" formatCode="0">
                  <c:v>63.3</c:v>
                </c:pt>
                <c:pt idx="334" formatCode="0">
                  <c:v>63.3</c:v>
                </c:pt>
                <c:pt idx="335" formatCode="0">
                  <c:v>63.09999999999998</c:v>
                </c:pt>
                <c:pt idx="336" formatCode="0">
                  <c:v>58.700000000000017</c:v>
                </c:pt>
                <c:pt idx="337" formatCode="0">
                  <c:v>58.800000000000011</c:v>
                </c:pt>
                <c:pt idx="338" formatCode="0">
                  <c:v>58.700000000000017</c:v>
                </c:pt>
                <c:pt idx="339" formatCode="0">
                  <c:v>57.699999999999996</c:v>
                </c:pt>
                <c:pt idx="340" formatCode="0">
                  <c:v>58.400000000000006</c:v>
                </c:pt>
                <c:pt idx="341" formatCode="0">
                  <c:v>60.099999999999994</c:v>
                </c:pt>
                <c:pt idx="342" formatCode="0">
                  <c:v>58.200000000000031</c:v>
                </c:pt>
                <c:pt idx="343" formatCode="0">
                  <c:v>61.3</c:v>
                </c:pt>
                <c:pt idx="344" formatCode="0">
                  <c:v>58.400000000000006</c:v>
                </c:pt>
                <c:pt idx="345" formatCode="0">
                  <c:v>58.9</c:v>
                </c:pt>
                <c:pt idx="346" formatCode="0">
                  <c:v>56.299999999999969</c:v>
                </c:pt>
                <c:pt idx="347" formatCode="0">
                  <c:v>56.700000000000017</c:v>
                </c:pt>
                <c:pt idx="348" formatCode="0">
                  <c:v>55.399999999999984</c:v>
                </c:pt>
                <c:pt idx="349" formatCode="0">
                  <c:v>53.799999999999983</c:v>
                </c:pt>
                <c:pt idx="350" formatCode="0">
                  <c:v>54.800000000000004</c:v>
                </c:pt>
                <c:pt idx="351" formatCode="0">
                  <c:v>55.100000000000016</c:v>
                </c:pt>
                <c:pt idx="352" formatCode="0">
                  <c:v>55.000000000000028</c:v>
                </c:pt>
                <c:pt idx="353" formatCode="0">
                  <c:v>54.899999999999991</c:v>
                </c:pt>
                <c:pt idx="354" formatCode="0">
                  <c:v>54.499999999999993</c:v>
                </c:pt>
                <c:pt idx="355" formatCode="0">
                  <c:v>56.099999999999994</c:v>
                </c:pt>
                <c:pt idx="356" formatCode="0">
                  <c:v>56.100000000000037</c:v>
                </c:pt>
                <c:pt idx="357" formatCode="0">
                  <c:v>57.899999999999977</c:v>
                </c:pt>
                <c:pt idx="358" formatCode="0">
                  <c:v>55.699999999999996</c:v>
                </c:pt>
                <c:pt idx="359" formatCode="0">
                  <c:v>56.099999999999994</c:v>
                </c:pt>
                <c:pt idx="360" formatCode="0">
                  <c:v>54.700000000000017</c:v>
                </c:pt>
                <c:pt idx="361" formatCode="0">
                  <c:v>54.59999999999998</c:v>
                </c:pt>
                <c:pt idx="362" formatCode="0">
                  <c:v>53.900000000000013</c:v>
                </c:pt>
                <c:pt idx="363" formatCode="0">
                  <c:v>55.2</c:v>
                </c:pt>
                <c:pt idx="364" formatCode="0">
                  <c:v>55.600000000000009</c:v>
                </c:pt>
                <c:pt idx="365" formatCode="0">
                  <c:v>56.899999999999991</c:v>
                </c:pt>
                <c:pt idx="366" formatCode="0">
                  <c:v>55.699999999999996</c:v>
                </c:pt>
                <c:pt idx="367" formatCode="0">
                  <c:v>55.600000000000009</c:v>
                </c:pt>
                <c:pt idx="368" formatCode="0">
                  <c:v>55.799999999999983</c:v>
                </c:pt>
                <c:pt idx="369" formatCode="0">
                  <c:v>55.699999999999996</c:v>
                </c:pt>
                <c:pt idx="370" formatCode="0">
                  <c:v>56.099999999999994</c:v>
                </c:pt>
                <c:pt idx="371" formatCode="0">
                  <c:v>58.399999999999963</c:v>
                </c:pt>
                <c:pt idx="372" formatCode="0">
                  <c:v>60.799999999999969</c:v>
                </c:pt>
                <c:pt idx="373" formatCode="0">
                  <c:v>58.9</c:v>
                </c:pt>
                <c:pt idx="374" formatCode="0">
                  <c:v>59.399999999999984</c:v>
                </c:pt>
                <c:pt idx="375" formatCode="0">
                  <c:v>57.500000000000014</c:v>
                </c:pt>
                <c:pt idx="376" formatCode="0">
                  <c:v>60.800000000000011</c:v>
                </c:pt>
                <c:pt idx="377" formatCode="0">
                  <c:v>56.899999999999991</c:v>
                </c:pt>
                <c:pt idx="378" formatCode="0">
                  <c:v>58.099999999999994</c:v>
                </c:pt>
                <c:pt idx="379" formatCode="0">
                  <c:v>52.099999999999994</c:v>
                </c:pt>
                <c:pt idx="380" formatCode="0">
                  <c:v>51.6</c:v>
                </c:pt>
                <c:pt idx="381" formatCode="0">
                  <c:v>50</c:v>
                </c:pt>
                <c:pt idx="382" formatCode="0">
                  <c:v>47.799999999999976</c:v>
                </c:pt>
                <c:pt idx="383" formatCode="0">
                  <c:v>44.69999999999996</c:v>
                </c:pt>
                <c:pt idx="384" formatCode="0">
                  <c:v>46.600000000000023</c:v>
                </c:pt>
                <c:pt idx="385" formatCode="0">
                  <c:v>44.599999999999973</c:v>
                </c:pt>
                <c:pt idx="386" formatCode="0">
                  <c:v>43.999999999999993</c:v>
                </c:pt>
                <c:pt idx="387" formatCode="0">
                  <c:v>44.399999999999991</c:v>
                </c:pt>
                <c:pt idx="388" formatCode="0">
                  <c:v>44.10000000000003</c:v>
                </c:pt>
                <c:pt idx="389" formatCode="0">
                  <c:v>43.40000000000002</c:v>
                </c:pt>
                <c:pt idx="390" formatCode="0">
                  <c:v>43.40000000000002</c:v>
                </c:pt>
                <c:pt idx="391" formatCode="0">
                  <c:v>41.999999999999993</c:v>
                </c:pt>
                <c:pt idx="392" formatCode="0">
                  <c:v>41.699999999999982</c:v>
                </c:pt>
                <c:pt idx="393" formatCode="0">
                  <c:v>41.39999999999997</c:v>
                </c:pt>
                <c:pt idx="394" formatCode="0">
                  <c:v>41.899999999999963</c:v>
                </c:pt>
                <c:pt idx="395" formatCode="0">
                  <c:v>40.900000000000027</c:v>
                </c:pt>
                <c:pt idx="396" formatCode="0">
                  <c:v>41.800000000000011</c:v>
                </c:pt>
                <c:pt idx="397" formatCode="0">
                  <c:v>42.600000000000016</c:v>
                </c:pt>
                <c:pt idx="398" formatCode="0">
                  <c:v>40.300000000000004</c:v>
                </c:pt>
                <c:pt idx="399" formatCode="0">
                  <c:v>40.80000000000004</c:v>
                </c:pt>
                <c:pt idx="400" formatCode="0">
                  <c:v>39.5</c:v>
                </c:pt>
                <c:pt idx="401" formatCode="0">
                  <c:v>41.199999999999989</c:v>
                </c:pt>
                <c:pt idx="402" formatCode="0">
                  <c:v>39.999999999999993</c:v>
                </c:pt>
                <c:pt idx="403" formatCode="0">
                  <c:v>39.599999999999994</c:v>
                </c:pt>
                <c:pt idx="404" formatCode="0">
                  <c:v>38.399999999999991</c:v>
                </c:pt>
                <c:pt idx="405" formatCode="0">
                  <c:v>38.399999999999991</c:v>
                </c:pt>
                <c:pt idx="406" formatCode="0">
                  <c:v>37.9</c:v>
                </c:pt>
                <c:pt idx="407" formatCode="0">
                  <c:v>39.5</c:v>
                </c:pt>
                <c:pt idx="408" formatCode="0">
                  <c:v>38.199999999999967</c:v>
                </c:pt>
                <c:pt idx="409" formatCode="0">
                  <c:v>38.199999999999967</c:v>
                </c:pt>
                <c:pt idx="410" formatCode="0">
                  <c:v>37.599999999999987</c:v>
                </c:pt>
                <c:pt idx="411" formatCode="0">
                  <c:v>37.9</c:v>
                </c:pt>
                <c:pt idx="412" formatCode="0">
                  <c:v>37.5</c:v>
                </c:pt>
                <c:pt idx="413" formatCode="0">
                  <c:v>35.699999999999974</c:v>
                </c:pt>
                <c:pt idx="414" formatCode="0">
                  <c:v>35.999999999999986</c:v>
                </c:pt>
                <c:pt idx="415" formatCode="0">
                  <c:v>34.899999999999977</c:v>
                </c:pt>
                <c:pt idx="416" formatCode="0">
                  <c:v>34.399999999999984</c:v>
                </c:pt>
                <c:pt idx="417" formatCode="0">
                  <c:v>35.300000000000018</c:v>
                </c:pt>
                <c:pt idx="418" formatCode="0">
                  <c:v>36.600000000000009</c:v>
                </c:pt>
                <c:pt idx="419" formatCode="0">
                  <c:v>35.999999999999986</c:v>
                </c:pt>
                <c:pt idx="420" formatCode="0">
                  <c:v>37.199999999999989</c:v>
                </c:pt>
                <c:pt idx="421" formatCode="0">
                  <c:v>38.899999999999977</c:v>
                </c:pt>
                <c:pt idx="422" formatCode="0">
                  <c:v>37.300000000000026</c:v>
                </c:pt>
                <c:pt idx="423" formatCode="0">
                  <c:v>42.399999999999991</c:v>
                </c:pt>
                <c:pt idx="424" formatCode="0">
                  <c:v>40.600000000000016</c:v>
                </c:pt>
                <c:pt idx="425" formatCode="0">
                  <c:v>43.599999999999994</c:v>
                </c:pt>
                <c:pt idx="426" formatCode="0">
                  <c:v>40.700000000000003</c:v>
                </c:pt>
                <c:pt idx="427" formatCode="0">
                  <c:v>40.999999999999972</c:v>
                </c:pt>
                <c:pt idx="428" formatCode="0">
                  <c:v>41.199999999999989</c:v>
                </c:pt>
                <c:pt idx="429" formatCode="0">
                  <c:v>42.499999999999986</c:v>
                </c:pt>
                <c:pt idx="430" formatCode="0">
                  <c:v>40.69999999999996</c:v>
                </c:pt>
                <c:pt idx="431" formatCode="0">
                  <c:v>39.5</c:v>
                </c:pt>
                <c:pt idx="432" formatCode="0">
                  <c:v>38.79999999999999</c:v>
                </c:pt>
                <c:pt idx="433" formatCode="0">
                  <c:v>35.700000000000017</c:v>
                </c:pt>
                <c:pt idx="434" formatCode="0">
                  <c:v>35.400000000000006</c:v>
                </c:pt>
                <c:pt idx="435" formatCode="0">
                  <c:v>37.699999999999974</c:v>
                </c:pt>
                <c:pt idx="436" formatCode="0">
                  <c:v>35.9</c:v>
                </c:pt>
                <c:pt idx="437" formatCode="0">
                  <c:v>35.700000000000017</c:v>
                </c:pt>
                <c:pt idx="438" formatCode="0">
                  <c:v>35.099999999999994</c:v>
                </c:pt>
                <c:pt idx="439" formatCode="0">
                  <c:v>35.400000000000006</c:v>
                </c:pt>
                <c:pt idx="440" formatCode="0">
                  <c:v>36.700000000000003</c:v>
                </c:pt>
                <c:pt idx="441" formatCode="0">
                  <c:v>37.199999999999989</c:v>
                </c:pt>
                <c:pt idx="442" formatCode="0">
                  <c:v>35.999999999999986</c:v>
                </c:pt>
                <c:pt idx="443" formatCode="0">
                  <c:v>36.499999999999979</c:v>
                </c:pt>
                <c:pt idx="444" formatCode="0">
                  <c:v>35.5</c:v>
                </c:pt>
                <c:pt idx="445" formatCode="0">
                  <c:v>35.599999999999987</c:v>
                </c:pt>
                <c:pt idx="446" formatCode="0">
                  <c:v>35.799999999999969</c:v>
                </c:pt>
                <c:pt idx="447" formatCode="0">
                  <c:v>35.800000000000011</c:v>
                </c:pt>
                <c:pt idx="448" formatCode="0">
                  <c:v>36.100000000000023</c:v>
                </c:pt>
                <c:pt idx="449" formatCode="0">
                  <c:v>36.000000000000028</c:v>
                </c:pt>
                <c:pt idx="450" formatCode="0">
                  <c:v>35.599999999999987</c:v>
                </c:pt>
                <c:pt idx="451" formatCode="0">
                  <c:v>36.400000000000034</c:v>
                </c:pt>
                <c:pt idx="452" formatCode="0">
                  <c:v>35.700000000000017</c:v>
                </c:pt>
                <c:pt idx="453" formatCode="0">
                  <c:v>37.400000000000013</c:v>
                </c:pt>
                <c:pt idx="454" formatCode="0">
                  <c:v>37.800000000000011</c:v>
                </c:pt>
                <c:pt idx="455" formatCode="0">
                  <c:v>37.9</c:v>
                </c:pt>
                <c:pt idx="456" formatCode="0">
                  <c:v>37.800000000000011</c:v>
                </c:pt>
                <c:pt idx="457" formatCode="0">
                  <c:v>38.599999999999966</c:v>
                </c:pt>
                <c:pt idx="458" formatCode="0">
                  <c:v>38.79999999999999</c:v>
                </c:pt>
                <c:pt idx="459" formatCode="0">
                  <c:v>38.400000000000034</c:v>
                </c:pt>
                <c:pt idx="460" formatCode="0">
                  <c:v>37.299999999999976</c:v>
                </c:pt>
                <c:pt idx="461" formatCode="0">
                  <c:v>36.800000000000033</c:v>
                </c:pt>
                <c:pt idx="462" formatCode="0">
                  <c:v>37.5</c:v>
                </c:pt>
                <c:pt idx="463" formatCode="0">
                  <c:v>36.700000000000003</c:v>
                </c:pt>
                <c:pt idx="464" formatCode="0">
                  <c:v>36.79999999999999</c:v>
                </c:pt>
                <c:pt idx="465" formatCode="0">
                  <c:v>36.499999999999979</c:v>
                </c:pt>
                <c:pt idx="466" formatCode="0">
                  <c:v>36.299999999999997</c:v>
                </c:pt>
                <c:pt idx="467" formatCode="0">
                  <c:v>37.5</c:v>
                </c:pt>
                <c:pt idx="468" formatCode="0">
                  <c:v>36.79999999999999</c:v>
                </c:pt>
                <c:pt idx="469" formatCode="0">
                  <c:v>37.899999999999956</c:v>
                </c:pt>
                <c:pt idx="470" formatCode="0">
                  <c:v>35.999999999999986</c:v>
                </c:pt>
                <c:pt idx="471" formatCode="0">
                  <c:v>36.500000000000021</c:v>
                </c:pt>
                <c:pt idx="472" formatCode="0">
                  <c:v>35.199999999999989</c:v>
                </c:pt>
                <c:pt idx="473" formatCode="0">
                  <c:v>34.800000000000033</c:v>
                </c:pt>
                <c:pt idx="474" formatCode="0">
                  <c:v>32.90000000000002</c:v>
                </c:pt>
                <c:pt idx="475" formatCode="0">
                  <c:v>33.999999999999986</c:v>
                </c:pt>
                <c:pt idx="476" formatCode="0">
                  <c:v>35.000000000000007</c:v>
                </c:pt>
                <c:pt idx="477" formatCode="0">
                  <c:v>34.20000000000001</c:v>
                </c:pt>
                <c:pt idx="478" formatCode="0">
                  <c:v>34.19999999999996</c:v>
                </c:pt>
                <c:pt idx="479" formatCode="0">
                  <c:v>33.400000000000006</c:v>
                </c:pt>
                <c:pt idx="480" formatCode="0">
                  <c:v>32.000000000000028</c:v>
                </c:pt>
                <c:pt idx="481" formatCode="0">
                  <c:v>31.699999999999974</c:v>
                </c:pt>
                <c:pt idx="482" formatCode="0">
                  <c:v>32.299999999999997</c:v>
                </c:pt>
                <c:pt idx="483" formatCode="0">
                  <c:v>31.799999999999962</c:v>
                </c:pt>
                <c:pt idx="484" formatCode="0">
                  <c:v>31.400000000000006</c:v>
                </c:pt>
                <c:pt idx="485" formatCode="0">
                  <c:v>31.400000000000006</c:v>
                </c:pt>
                <c:pt idx="486" formatCode="0">
                  <c:v>31.099999999999994</c:v>
                </c:pt>
                <c:pt idx="487" formatCode="0">
                  <c:v>32.100000000000016</c:v>
                </c:pt>
                <c:pt idx="488" formatCode="0">
                  <c:v>32.19999999999996</c:v>
                </c:pt>
                <c:pt idx="489" formatCode="0">
                  <c:v>32.099999999999973</c:v>
                </c:pt>
                <c:pt idx="490" formatCode="0">
                  <c:v>30.600000000000005</c:v>
                </c:pt>
                <c:pt idx="491" formatCode="0">
                  <c:v>29.699999999999971</c:v>
                </c:pt>
                <c:pt idx="492" formatCode="0">
                  <c:v>29.400000000000006</c:v>
                </c:pt>
                <c:pt idx="493" formatCode="0">
                  <c:v>29.400000000000006</c:v>
                </c:pt>
                <c:pt idx="494" formatCode="0">
                  <c:v>29.899999999999991</c:v>
                </c:pt>
                <c:pt idx="495" formatCode="0">
                  <c:v>28.699999999999992</c:v>
                </c:pt>
                <c:pt idx="496" formatCode="0">
                  <c:v>30.000000000000028</c:v>
                </c:pt>
                <c:pt idx="497" formatCode="0">
                  <c:v>28.500000000000014</c:v>
                </c:pt>
                <c:pt idx="498" formatCode="0">
                  <c:v>29.699999999999971</c:v>
                </c:pt>
                <c:pt idx="499" formatCode="0">
                  <c:v>28.699999999999992</c:v>
                </c:pt>
                <c:pt idx="500" formatCode="0">
                  <c:v>29.899999999999991</c:v>
                </c:pt>
                <c:pt idx="501" formatCode="0">
                  <c:v>29.999999999999982</c:v>
                </c:pt>
                <c:pt idx="502" formatCode="0">
                  <c:v>30.399999999999984</c:v>
                </c:pt>
                <c:pt idx="503" formatCode="0">
                  <c:v>31.199999999999982</c:v>
                </c:pt>
                <c:pt idx="504" formatCode="0">
                  <c:v>30.299999999999994</c:v>
                </c:pt>
                <c:pt idx="505" formatCode="0">
                  <c:v>29.800000000000004</c:v>
                </c:pt>
                <c:pt idx="506" formatCode="0">
                  <c:v>29.699999999999971</c:v>
                </c:pt>
                <c:pt idx="507" formatCode="0">
                  <c:v>29.999999999999982</c:v>
                </c:pt>
                <c:pt idx="508" formatCode="0">
                  <c:v>29.100000000000037</c:v>
                </c:pt>
                <c:pt idx="509" formatCode="0">
                  <c:v>28.099999999999969</c:v>
                </c:pt>
                <c:pt idx="510" formatCode="0">
                  <c:v>28.200000000000003</c:v>
                </c:pt>
                <c:pt idx="511" formatCode="0">
                  <c:v>27.999999999999979</c:v>
                </c:pt>
                <c:pt idx="512" formatCode="0">
                  <c:v>29.499999999999993</c:v>
                </c:pt>
              </c:numCache>
            </c:numRef>
          </c:val>
          <c:smooth val="0"/>
          <c:extLst>
            <c:ext xmlns:c16="http://schemas.microsoft.com/office/drawing/2014/chart" uri="{C3380CC4-5D6E-409C-BE32-E72D297353CC}">
              <c16:uniqueId val="{00000004-80C3-4E64-81AE-9F73ED65FED2}"/>
            </c:ext>
          </c:extLst>
        </c:ser>
        <c:dLbls>
          <c:showLegendKey val="0"/>
          <c:showVal val="0"/>
          <c:showCatName val="0"/>
          <c:showSerName val="0"/>
          <c:showPercent val="0"/>
          <c:showBubbleSize val="0"/>
        </c:dLbls>
        <c:smooth val="0"/>
        <c:axId val="357597952"/>
        <c:axId val="357599488"/>
      </c:lineChart>
      <c:dateAx>
        <c:axId val="357597952"/>
        <c:scaling>
          <c:orientation val="minMax"/>
          <c:min val="45658"/>
        </c:scaling>
        <c:delete val="0"/>
        <c:axPos val="b"/>
        <c:numFmt formatCode="m/d/yyyy" sourceLinked="1"/>
        <c:majorTickMark val="out"/>
        <c:minorTickMark val="none"/>
        <c:tickLblPos val="nextTo"/>
        <c:txPr>
          <a:bodyPr rot="-5400000" vert="horz"/>
          <a:lstStyle/>
          <a:p>
            <a:pPr>
              <a:defRPr/>
            </a:pPr>
            <a:endParaRPr lang="sl-SI"/>
          </a:p>
        </c:txPr>
        <c:crossAx val="357599488"/>
        <c:crosses val="autoZero"/>
        <c:auto val="1"/>
        <c:lblOffset val="100"/>
        <c:baseTimeUnit val="days"/>
        <c:majorUnit val="14"/>
        <c:majorTimeUnit val="days"/>
      </c:dateAx>
      <c:valAx>
        <c:axId val="357599488"/>
        <c:scaling>
          <c:orientation val="minMax"/>
        </c:scaling>
        <c:delete val="0"/>
        <c:axPos val="l"/>
        <c:majorGridlines/>
        <c:title>
          <c:tx>
            <c:rich>
              <a:bodyPr rot="-5400000" vert="horz"/>
              <a:lstStyle/>
              <a:p>
                <a:pPr>
                  <a:defRPr/>
                </a:pPr>
                <a:r>
                  <a:rPr lang="sl-SI"/>
                  <a:t>b.t.</a:t>
                </a:r>
              </a:p>
            </c:rich>
          </c:tx>
          <c:layout>
            <c:manualLayout>
              <c:xMode val="edge"/>
              <c:yMode val="edge"/>
              <c:x val="1.918759603781611E-3"/>
              <c:y val="0.31260534326180472"/>
            </c:manualLayout>
          </c:layout>
          <c:overlay val="0"/>
        </c:title>
        <c:numFmt formatCode="General" sourceLinked="1"/>
        <c:majorTickMark val="out"/>
        <c:minorTickMark val="none"/>
        <c:tickLblPos val="nextTo"/>
        <c:crossAx val="357597952"/>
        <c:crosses val="autoZero"/>
        <c:crossBetween val="between"/>
      </c:valAx>
    </c:plotArea>
    <c:legend>
      <c:legendPos val="b"/>
      <c:layout>
        <c:manualLayout>
          <c:xMode val="edge"/>
          <c:yMode val="edge"/>
          <c:x val="0.14931894538541007"/>
          <c:y val="0.94050181127518806"/>
          <c:w val="0.72118639800675421"/>
          <c:h val="5.654260270181883E-2"/>
        </c:manualLayout>
      </c:layout>
      <c:overlay val="0"/>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442585663561629E-2"/>
          <c:y val="2.5357223204242326E-2"/>
          <c:w val="0.80608947034873124"/>
          <c:h val="0.64553141571589268"/>
        </c:manualLayout>
      </c:layout>
      <c:lineChart>
        <c:grouping val="standard"/>
        <c:varyColors val="0"/>
        <c:ser>
          <c:idx val="0"/>
          <c:order val="0"/>
          <c:tx>
            <c:strRef>
              <c:f>Sheet1!$B$1</c:f>
              <c:strCache>
                <c:ptCount val="1"/>
                <c:pt idx="0">
                  <c:v>Zapadlost 2033</c:v>
                </c:pt>
              </c:strCache>
            </c:strRef>
          </c:tx>
          <c:spPr>
            <a:ln>
              <a:solidFill>
                <a:srgbClr val="2D5195"/>
              </a:solidFill>
            </a:ln>
          </c:spPr>
          <c:marker>
            <c:symbol val="none"/>
          </c:marker>
          <c:cat>
            <c:numRef>
              <c:f>Sheet1!$A$2:$A$262</c:f>
              <c:numCache>
                <c:formatCode>m/d/yyyy</c:formatCode>
                <c:ptCount val="261"/>
                <c:pt idx="0">
                  <c:v>45658</c:v>
                </c:pt>
                <c:pt idx="1">
                  <c:v>45659</c:v>
                </c:pt>
                <c:pt idx="2">
                  <c:v>45660</c:v>
                </c:pt>
                <c:pt idx="3">
                  <c:v>45663</c:v>
                </c:pt>
                <c:pt idx="4">
                  <c:v>45664</c:v>
                </c:pt>
                <c:pt idx="5">
                  <c:v>45665</c:v>
                </c:pt>
                <c:pt idx="6">
                  <c:v>45666</c:v>
                </c:pt>
                <c:pt idx="7">
                  <c:v>45667</c:v>
                </c:pt>
                <c:pt idx="8">
                  <c:v>45670</c:v>
                </c:pt>
                <c:pt idx="9">
                  <c:v>45671</c:v>
                </c:pt>
                <c:pt idx="10">
                  <c:v>45672</c:v>
                </c:pt>
                <c:pt idx="11">
                  <c:v>45673</c:v>
                </c:pt>
                <c:pt idx="12">
                  <c:v>45674</c:v>
                </c:pt>
                <c:pt idx="13">
                  <c:v>45677</c:v>
                </c:pt>
                <c:pt idx="14">
                  <c:v>45678</c:v>
                </c:pt>
                <c:pt idx="15">
                  <c:v>45679</c:v>
                </c:pt>
                <c:pt idx="16">
                  <c:v>45680</c:v>
                </c:pt>
                <c:pt idx="17">
                  <c:v>45681</c:v>
                </c:pt>
                <c:pt idx="18">
                  <c:v>45684</c:v>
                </c:pt>
                <c:pt idx="19">
                  <c:v>45685</c:v>
                </c:pt>
                <c:pt idx="20">
                  <c:v>45686</c:v>
                </c:pt>
                <c:pt idx="21">
                  <c:v>45687</c:v>
                </c:pt>
                <c:pt idx="22">
                  <c:v>45688</c:v>
                </c:pt>
                <c:pt idx="23">
                  <c:v>45691</c:v>
                </c:pt>
                <c:pt idx="24">
                  <c:v>45692</c:v>
                </c:pt>
                <c:pt idx="25">
                  <c:v>45693</c:v>
                </c:pt>
                <c:pt idx="26">
                  <c:v>45694</c:v>
                </c:pt>
                <c:pt idx="27">
                  <c:v>45695</c:v>
                </c:pt>
                <c:pt idx="28">
                  <c:v>45698</c:v>
                </c:pt>
                <c:pt idx="29">
                  <c:v>45699</c:v>
                </c:pt>
                <c:pt idx="30">
                  <c:v>45700</c:v>
                </c:pt>
                <c:pt idx="31">
                  <c:v>45701</c:v>
                </c:pt>
                <c:pt idx="32">
                  <c:v>45702</c:v>
                </c:pt>
                <c:pt idx="33">
                  <c:v>45705</c:v>
                </c:pt>
                <c:pt idx="34">
                  <c:v>45706</c:v>
                </c:pt>
                <c:pt idx="35">
                  <c:v>45707</c:v>
                </c:pt>
                <c:pt idx="36">
                  <c:v>45708</c:v>
                </c:pt>
                <c:pt idx="37">
                  <c:v>45709</c:v>
                </c:pt>
                <c:pt idx="38">
                  <c:v>45712</c:v>
                </c:pt>
                <c:pt idx="39">
                  <c:v>45713</c:v>
                </c:pt>
                <c:pt idx="40">
                  <c:v>45714</c:v>
                </c:pt>
                <c:pt idx="41">
                  <c:v>45715</c:v>
                </c:pt>
                <c:pt idx="42">
                  <c:v>45716</c:v>
                </c:pt>
                <c:pt idx="43">
                  <c:v>45719</c:v>
                </c:pt>
                <c:pt idx="44">
                  <c:v>45720</c:v>
                </c:pt>
                <c:pt idx="45">
                  <c:v>45721</c:v>
                </c:pt>
                <c:pt idx="46">
                  <c:v>45722</c:v>
                </c:pt>
                <c:pt idx="47">
                  <c:v>45723</c:v>
                </c:pt>
                <c:pt idx="48">
                  <c:v>45726</c:v>
                </c:pt>
                <c:pt idx="49">
                  <c:v>45727</c:v>
                </c:pt>
                <c:pt idx="50">
                  <c:v>45728</c:v>
                </c:pt>
                <c:pt idx="51">
                  <c:v>45729</c:v>
                </c:pt>
                <c:pt idx="52">
                  <c:v>45730</c:v>
                </c:pt>
                <c:pt idx="53">
                  <c:v>45733</c:v>
                </c:pt>
                <c:pt idx="54">
                  <c:v>45734</c:v>
                </c:pt>
                <c:pt idx="55">
                  <c:v>45735</c:v>
                </c:pt>
                <c:pt idx="56">
                  <c:v>45736</c:v>
                </c:pt>
                <c:pt idx="57">
                  <c:v>45737</c:v>
                </c:pt>
                <c:pt idx="58">
                  <c:v>45740</c:v>
                </c:pt>
                <c:pt idx="59">
                  <c:v>45741</c:v>
                </c:pt>
                <c:pt idx="60">
                  <c:v>45742</c:v>
                </c:pt>
                <c:pt idx="61">
                  <c:v>45743</c:v>
                </c:pt>
                <c:pt idx="62">
                  <c:v>45744</c:v>
                </c:pt>
                <c:pt idx="63">
                  <c:v>45747</c:v>
                </c:pt>
                <c:pt idx="64">
                  <c:v>45748</c:v>
                </c:pt>
                <c:pt idx="65">
                  <c:v>45749</c:v>
                </c:pt>
                <c:pt idx="66">
                  <c:v>45750</c:v>
                </c:pt>
                <c:pt idx="67">
                  <c:v>45751</c:v>
                </c:pt>
                <c:pt idx="68">
                  <c:v>45754</c:v>
                </c:pt>
                <c:pt idx="69">
                  <c:v>45755</c:v>
                </c:pt>
                <c:pt idx="70">
                  <c:v>45756</c:v>
                </c:pt>
                <c:pt idx="71">
                  <c:v>45757</c:v>
                </c:pt>
                <c:pt idx="72">
                  <c:v>45758</c:v>
                </c:pt>
                <c:pt idx="73">
                  <c:v>45761</c:v>
                </c:pt>
                <c:pt idx="74">
                  <c:v>45762</c:v>
                </c:pt>
                <c:pt idx="75">
                  <c:v>45763</c:v>
                </c:pt>
                <c:pt idx="76">
                  <c:v>45764</c:v>
                </c:pt>
                <c:pt idx="77">
                  <c:v>45765</c:v>
                </c:pt>
                <c:pt idx="78">
                  <c:v>45768</c:v>
                </c:pt>
                <c:pt idx="79">
                  <c:v>45769</c:v>
                </c:pt>
                <c:pt idx="80">
                  <c:v>45770</c:v>
                </c:pt>
                <c:pt idx="81">
                  <c:v>45771</c:v>
                </c:pt>
                <c:pt idx="82">
                  <c:v>45772</c:v>
                </c:pt>
                <c:pt idx="83">
                  <c:v>45775</c:v>
                </c:pt>
                <c:pt idx="84">
                  <c:v>45776</c:v>
                </c:pt>
                <c:pt idx="85">
                  <c:v>45777</c:v>
                </c:pt>
                <c:pt idx="86">
                  <c:v>45778</c:v>
                </c:pt>
                <c:pt idx="87">
                  <c:v>45779</c:v>
                </c:pt>
                <c:pt idx="88">
                  <c:v>45782</c:v>
                </c:pt>
                <c:pt idx="89">
                  <c:v>45783</c:v>
                </c:pt>
                <c:pt idx="90">
                  <c:v>45784</c:v>
                </c:pt>
                <c:pt idx="91">
                  <c:v>45785</c:v>
                </c:pt>
                <c:pt idx="92">
                  <c:v>45786</c:v>
                </c:pt>
                <c:pt idx="93">
                  <c:v>45789</c:v>
                </c:pt>
                <c:pt idx="94">
                  <c:v>45790</c:v>
                </c:pt>
                <c:pt idx="95">
                  <c:v>45791</c:v>
                </c:pt>
                <c:pt idx="96">
                  <c:v>45792</c:v>
                </c:pt>
                <c:pt idx="97">
                  <c:v>45793</c:v>
                </c:pt>
                <c:pt idx="98">
                  <c:v>45796</c:v>
                </c:pt>
                <c:pt idx="99">
                  <c:v>45797</c:v>
                </c:pt>
                <c:pt idx="100">
                  <c:v>45798</c:v>
                </c:pt>
                <c:pt idx="101">
                  <c:v>45799</c:v>
                </c:pt>
                <c:pt idx="102">
                  <c:v>45800</c:v>
                </c:pt>
                <c:pt idx="103">
                  <c:v>45803</c:v>
                </c:pt>
                <c:pt idx="104">
                  <c:v>45804</c:v>
                </c:pt>
                <c:pt idx="105">
                  <c:v>45805</c:v>
                </c:pt>
                <c:pt idx="106">
                  <c:v>45806</c:v>
                </c:pt>
                <c:pt idx="107">
                  <c:v>45807</c:v>
                </c:pt>
                <c:pt idx="108">
                  <c:v>45810</c:v>
                </c:pt>
                <c:pt idx="109">
                  <c:v>45811</c:v>
                </c:pt>
                <c:pt idx="110">
                  <c:v>45812</c:v>
                </c:pt>
                <c:pt idx="111">
                  <c:v>45813</c:v>
                </c:pt>
                <c:pt idx="112">
                  <c:v>45814</c:v>
                </c:pt>
                <c:pt idx="113">
                  <c:v>45817</c:v>
                </c:pt>
                <c:pt idx="114">
                  <c:v>45818</c:v>
                </c:pt>
                <c:pt idx="115">
                  <c:v>45819</c:v>
                </c:pt>
                <c:pt idx="116">
                  <c:v>45820</c:v>
                </c:pt>
                <c:pt idx="117">
                  <c:v>45821</c:v>
                </c:pt>
                <c:pt idx="118">
                  <c:v>45824</c:v>
                </c:pt>
                <c:pt idx="119">
                  <c:v>45825</c:v>
                </c:pt>
                <c:pt idx="120">
                  <c:v>45826</c:v>
                </c:pt>
                <c:pt idx="121">
                  <c:v>45827</c:v>
                </c:pt>
                <c:pt idx="122">
                  <c:v>45828</c:v>
                </c:pt>
                <c:pt idx="123">
                  <c:v>45831</c:v>
                </c:pt>
                <c:pt idx="124">
                  <c:v>45832</c:v>
                </c:pt>
                <c:pt idx="125">
                  <c:v>45833</c:v>
                </c:pt>
                <c:pt idx="126">
                  <c:v>45834</c:v>
                </c:pt>
                <c:pt idx="127">
                  <c:v>45835</c:v>
                </c:pt>
                <c:pt idx="128">
                  <c:v>45838</c:v>
                </c:pt>
                <c:pt idx="129">
                  <c:v>45839</c:v>
                </c:pt>
                <c:pt idx="130">
                  <c:v>45840</c:v>
                </c:pt>
                <c:pt idx="131">
                  <c:v>45841</c:v>
                </c:pt>
                <c:pt idx="132">
                  <c:v>45842</c:v>
                </c:pt>
                <c:pt idx="133">
                  <c:v>45845</c:v>
                </c:pt>
                <c:pt idx="134">
                  <c:v>45846</c:v>
                </c:pt>
                <c:pt idx="135">
                  <c:v>45847</c:v>
                </c:pt>
                <c:pt idx="136">
                  <c:v>45848</c:v>
                </c:pt>
                <c:pt idx="137">
                  <c:v>45849</c:v>
                </c:pt>
                <c:pt idx="138">
                  <c:v>45852</c:v>
                </c:pt>
                <c:pt idx="139">
                  <c:v>45853</c:v>
                </c:pt>
                <c:pt idx="140">
                  <c:v>45854</c:v>
                </c:pt>
                <c:pt idx="141">
                  <c:v>45855</c:v>
                </c:pt>
                <c:pt idx="142">
                  <c:v>45856</c:v>
                </c:pt>
                <c:pt idx="143">
                  <c:v>45859</c:v>
                </c:pt>
                <c:pt idx="144">
                  <c:v>45860</c:v>
                </c:pt>
                <c:pt idx="145">
                  <c:v>45861</c:v>
                </c:pt>
                <c:pt idx="146">
                  <c:v>45862</c:v>
                </c:pt>
                <c:pt idx="147">
                  <c:v>45863</c:v>
                </c:pt>
                <c:pt idx="148">
                  <c:v>45866</c:v>
                </c:pt>
                <c:pt idx="149">
                  <c:v>45867</c:v>
                </c:pt>
                <c:pt idx="150">
                  <c:v>45868</c:v>
                </c:pt>
                <c:pt idx="151">
                  <c:v>45869</c:v>
                </c:pt>
                <c:pt idx="152">
                  <c:v>45870</c:v>
                </c:pt>
                <c:pt idx="153">
                  <c:v>45873</c:v>
                </c:pt>
                <c:pt idx="154">
                  <c:v>45874</c:v>
                </c:pt>
                <c:pt idx="155">
                  <c:v>45875</c:v>
                </c:pt>
                <c:pt idx="156">
                  <c:v>45876</c:v>
                </c:pt>
                <c:pt idx="157">
                  <c:v>45877</c:v>
                </c:pt>
                <c:pt idx="158">
                  <c:v>45880</c:v>
                </c:pt>
                <c:pt idx="159">
                  <c:v>45881</c:v>
                </c:pt>
                <c:pt idx="160">
                  <c:v>45882</c:v>
                </c:pt>
                <c:pt idx="161">
                  <c:v>45883</c:v>
                </c:pt>
                <c:pt idx="162">
                  <c:v>45884</c:v>
                </c:pt>
                <c:pt idx="163">
                  <c:v>45887</c:v>
                </c:pt>
                <c:pt idx="164">
                  <c:v>45888</c:v>
                </c:pt>
                <c:pt idx="165">
                  <c:v>45889</c:v>
                </c:pt>
                <c:pt idx="166">
                  <c:v>45890</c:v>
                </c:pt>
                <c:pt idx="167">
                  <c:v>45891</c:v>
                </c:pt>
                <c:pt idx="168">
                  <c:v>45894</c:v>
                </c:pt>
                <c:pt idx="169">
                  <c:v>45895</c:v>
                </c:pt>
                <c:pt idx="170">
                  <c:v>45896</c:v>
                </c:pt>
                <c:pt idx="171">
                  <c:v>45897</c:v>
                </c:pt>
                <c:pt idx="172">
                  <c:v>45898</c:v>
                </c:pt>
                <c:pt idx="173">
                  <c:v>45901</c:v>
                </c:pt>
                <c:pt idx="174">
                  <c:v>45902</c:v>
                </c:pt>
                <c:pt idx="175">
                  <c:v>45903</c:v>
                </c:pt>
                <c:pt idx="176">
                  <c:v>45904</c:v>
                </c:pt>
                <c:pt idx="177">
                  <c:v>45905</c:v>
                </c:pt>
                <c:pt idx="178">
                  <c:v>45908</c:v>
                </c:pt>
                <c:pt idx="179">
                  <c:v>45909</c:v>
                </c:pt>
                <c:pt idx="180">
                  <c:v>45910</c:v>
                </c:pt>
                <c:pt idx="181">
                  <c:v>45911</c:v>
                </c:pt>
                <c:pt idx="182">
                  <c:v>45912</c:v>
                </c:pt>
                <c:pt idx="183">
                  <c:v>45915</c:v>
                </c:pt>
                <c:pt idx="184">
                  <c:v>45916</c:v>
                </c:pt>
                <c:pt idx="185">
                  <c:v>45917</c:v>
                </c:pt>
                <c:pt idx="186">
                  <c:v>45918</c:v>
                </c:pt>
                <c:pt idx="187">
                  <c:v>45919</c:v>
                </c:pt>
                <c:pt idx="188">
                  <c:v>45922</c:v>
                </c:pt>
                <c:pt idx="189">
                  <c:v>45923</c:v>
                </c:pt>
                <c:pt idx="190">
                  <c:v>45924</c:v>
                </c:pt>
                <c:pt idx="191">
                  <c:v>45925</c:v>
                </c:pt>
                <c:pt idx="192">
                  <c:v>45926</c:v>
                </c:pt>
                <c:pt idx="193">
                  <c:v>45929</c:v>
                </c:pt>
                <c:pt idx="194">
                  <c:v>45930</c:v>
                </c:pt>
                <c:pt idx="195">
                  <c:v>45931</c:v>
                </c:pt>
                <c:pt idx="196">
                  <c:v>45932</c:v>
                </c:pt>
                <c:pt idx="197">
                  <c:v>45933</c:v>
                </c:pt>
                <c:pt idx="198">
                  <c:v>45936</c:v>
                </c:pt>
                <c:pt idx="199">
                  <c:v>45937</c:v>
                </c:pt>
                <c:pt idx="200">
                  <c:v>45938</c:v>
                </c:pt>
                <c:pt idx="201">
                  <c:v>45939</c:v>
                </c:pt>
                <c:pt idx="202">
                  <c:v>45940</c:v>
                </c:pt>
                <c:pt idx="203">
                  <c:v>45943</c:v>
                </c:pt>
                <c:pt idx="204">
                  <c:v>45944</c:v>
                </c:pt>
                <c:pt idx="205">
                  <c:v>45945</c:v>
                </c:pt>
                <c:pt idx="206">
                  <c:v>45946</c:v>
                </c:pt>
                <c:pt idx="207">
                  <c:v>45947</c:v>
                </c:pt>
                <c:pt idx="208">
                  <c:v>45950</c:v>
                </c:pt>
                <c:pt idx="209">
                  <c:v>45951</c:v>
                </c:pt>
                <c:pt idx="210">
                  <c:v>45952</c:v>
                </c:pt>
                <c:pt idx="211">
                  <c:v>45953</c:v>
                </c:pt>
                <c:pt idx="212">
                  <c:v>45954</c:v>
                </c:pt>
                <c:pt idx="213">
                  <c:v>45957</c:v>
                </c:pt>
                <c:pt idx="214">
                  <c:v>45958</c:v>
                </c:pt>
                <c:pt idx="215">
                  <c:v>45959</c:v>
                </c:pt>
                <c:pt idx="216">
                  <c:v>45960</c:v>
                </c:pt>
                <c:pt idx="217">
                  <c:v>45961</c:v>
                </c:pt>
                <c:pt idx="218">
                  <c:v>45964</c:v>
                </c:pt>
                <c:pt idx="219">
                  <c:v>45965</c:v>
                </c:pt>
                <c:pt idx="220">
                  <c:v>45966</c:v>
                </c:pt>
                <c:pt idx="221">
                  <c:v>45967</c:v>
                </c:pt>
                <c:pt idx="222">
                  <c:v>45968</c:v>
                </c:pt>
                <c:pt idx="223">
                  <c:v>45971</c:v>
                </c:pt>
                <c:pt idx="224">
                  <c:v>45972</c:v>
                </c:pt>
                <c:pt idx="225">
                  <c:v>45973</c:v>
                </c:pt>
                <c:pt idx="226">
                  <c:v>45974</c:v>
                </c:pt>
                <c:pt idx="227">
                  <c:v>45975</c:v>
                </c:pt>
                <c:pt idx="228">
                  <c:v>45978</c:v>
                </c:pt>
                <c:pt idx="229">
                  <c:v>45979</c:v>
                </c:pt>
                <c:pt idx="230">
                  <c:v>45980</c:v>
                </c:pt>
                <c:pt idx="231">
                  <c:v>45981</c:v>
                </c:pt>
                <c:pt idx="232">
                  <c:v>45982</c:v>
                </c:pt>
                <c:pt idx="233">
                  <c:v>45985</c:v>
                </c:pt>
                <c:pt idx="234">
                  <c:v>45986</c:v>
                </c:pt>
                <c:pt idx="235">
                  <c:v>45987</c:v>
                </c:pt>
                <c:pt idx="236">
                  <c:v>45988</c:v>
                </c:pt>
                <c:pt idx="237">
                  <c:v>45989</c:v>
                </c:pt>
                <c:pt idx="238">
                  <c:v>45992</c:v>
                </c:pt>
                <c:pt idx="239">
                  <c:v>45993</c:v>
                </c:pt>
                <c:pt idx="240">
                  <c:v>45994</c:v>
                </c:pt>
                <c:pt idx="241">
                  <c:v>45995</c:v>
                </c:pt>
                <c:pt idx="242">
                  <c:v>45996</c:v>
                </c:pt>
                <c:pt idx="243">
                  <c:v>45999</c:v>
                </c:pt>
                <c:pt idx="244">
                  <c:v>46000</c:v>
                </c:pt>
                <c:pt idx="245">
                  <c:v>46001</c:v>
                </c:pt>
                <c:pt idx="246">
                  <c:v>46002</c:v>
                </c:pt>
                <c:pt idx="247">
                  <c:v>46003</c:v>
                </c:pt>
                <c:pt idx="248">
                  <c:v>46006</c:v>
                </c:pt>
                <c:pt idx="249">
                  <c:v>46007</c:v>
                </c:pt>
                <c:pt idx="250">
                  <c:v>46008</c:v>
                </c:pt>
                <c:pt idx="251">
                  <c:v>46009</c:v>
                </c:pt>
                <c:pt idx="252">
                  <c:v>46010</c:v>
                </c:pt>
                <c:pt idx="253">
                  <c:v>46013</c:v>
                </c:pt>
                <c:pt idx="254">
                  <c:v>46014</c:v>
                </c:pt>
                <c:pt idx="255">
                  <c:v>46015</c:v>
                </c:pt>
                <c:pt idx="256">
                  <c:v>46016</c:v>
                </c:pt>
                <c:pt idx="257">
                  <c:v>46017</c:v>
                </c:pt>
                <c:pt idx="258">
                  <c:v>46020</c:v>
                </c:pt>
                <c:pt idx="259">
                  <c:v>46021</c:v>
                </c:pt>
                <c:pt idx="260">
                  <c:v>46022</c:v>
                </c:pt>
              </c:numCache>
            </c:numRef>
          </c:cat>
          <c:val>
            <c:numRef>
              <c:f>Sheet1!$B$2:$B$262</c:f>
              <c:numCache>
                <c:formatCode>General</c:formatCode>
                <c:ptCount val="261"/>
                <c:pt idx="0">
                  <c:v>5.306</c:v>
                </c:pt>
                <c:pt idx="1">
                  <c:v>5.306</c:v>
                </c:pt>
                <c:pt idx="2">
                  <c:v>5.2640000000000002</c:v>
                </c:pt>
                <c:pt idx="3">
                  <c:v>5.3330000000000002</c:v>
                </c:pt>
                <c:pt idx="4">
                  <c:v>5.3620000000000001</c:v>
                </c:pt>
                <c:pt idx="5">
                  <c:v>5.41</c:v>
                </c:pt>
                <c:pt idx="6">
                  <c:v>5.3849999999999998</c:v>
                </c:pt>
                <c:pt idx="7">
                  <c:v>5.4880000000000004</c:v>
                </c:pt>
                <c:pt idx="8">
                  <c:v>5.4950000000000001</c:v>
                </c:pt>
                <c:pt idx="9">
                  <c:v>5.4749999999999996</c:v>
                </c:pt>
                <c:pt idx="10">
                  <c:v>5.38</c:v>
                </c:pt>
                <c:pt idx="11">
                  <c:v>5.38</c:v>
                </c:pt>
                <c:pt idx="12">
                  <c:v>5.3289999999999997</c:v>
                </c:pt>
                <c:pt idx="13">
                  <c:v>5.3230000000000004</c:v>
                </c:pt>
                <c:pt idx="14">
                  <c:v>5.2670000000000003</c:v>
                </c:pt>
                <c:pt idx="15">
                  <c:v>5.2729999999999997</c:v>
                </c:pt>
                <c:pt idx="16">
                  <c:v>5.2930000000000001</c:v>
                </c:pt>
                <c:pt idx="17">
                  <c:v>5.2949999999999999</c:v>
                </c:pt>
                <c:pt idx="18">
                  <c:v>5.2380000000000004</c:v>
                </c:pt>
                <c:pt idx="19">
                  <c:v>5.3029999999999999</c:v>
                </c:pt>
                <c:pt idx="20">
                  <c:v>5.2270000000000003</c:v>
                </c:pt>
                <c:pt idx="21">
                  <c:v>5.2229999999999999</c:v>
                </c:pt>
                <c:pt idx="22">
                  <c:v>5.2519999999999998</c:v>
                </c:pt>
                <c:pt idx="23">
                  <c:v>5.2610000000000001</c:v>
                </c:pt>
                <c:pt idx="24">
                  <c:v>5.2679999999999998</c:v>
                </c:pt>
                <c:pt idx="25">
                  <c:v>5.2270000000000003</c:v>
                </c:pt>
                <c:pt idx="26">
                  <c:v>5.2069999999999999</c:v>
                </c:pt>
                <c:pt idx="27">
                  <c:v>5.24</c:v>
                </c:pt>
                <c:pt idx="28">
                  <c:v>5.2480000000000002</c:v>
                </c:pt>
                <c:pt idx="29">
                  <c:v>5.2640000000000002</c:v>
                </c:pt>
                <c:pt idx="30">
                  <c:v>5.3049999999999997</c:v>
                </c:pt>
                <c:pt idx="31">
                  <c:v>5.282</c:v>
                </c:pt>
                <c:pt idx="32">
                  <c:v>5.2560000000000002</c:v>
                </c:pt>
                <c:pt idx="33">
                  <c:v>5.2469999999999999</c:v>
                </c:pt>
                <c:pt idx="34">
                  <c:v>5.2750000000000004</c:v>
                </c:pt>
                <c:pt idx="35">
                  <c:v>5.2729999999999997</c:v>
                </c:pt>
                <c:pt idx="36">
                  <c:v>5.26</c:v>
                </c:pt>
                <c:pt idx="37">
                  <c:v>5.2430000000000003</c:v>
                </c:pt>
                <c:pt idx="38">
                  <c:v>5.1950000000000003</c:v>
                </c:pt>
                <c:pt idx="39">
                  <c:v>5.0890000000000004</c:v>
                </c:pt>
                <c:pt idx="40">
                  <c:v>5.0540000000000003</c:v>
                </c:pt>
                <c:pt idx="41">
                  <c:v>5.0590000000000002</c:v>
                </c:pt>
                <c:pt idx="42">
                  <c:v>4.9589999999999996</c:v>
                </c:pt>
                <c:pt idx="43">
                  <c:v>4.9779999999999998</c:v>
                </c:pt>
                <c:pt idx="44">
                  <c:v>5.01</c:v>
                </c:pt>
                <c:pt idx="45">
                  <c:v>5.0369999999999999</c:v>
                </c:pt>
                <c:pt idx="46">
                  <c:v>5.0590000000000002</c:v>
                </c:pt>
                <c:pt idx="47">
                  <c:v>5.1130000000000004</c:v>
                </c:pt>
                <c:pt idx="48">
                  <c:v>5.0949999999999998</c:v>
                </c:pt>
                <c:pt idx="49">
                  <c:v>5.056</c:v>
                </c:pt>
                <c:pt idx="50">
                  <c:v>5.0469999999999997</c:v>
                </c:pt>
                <c:pt idx="51">
                  <c:v>5.048</c:v>
                </c:pt>
                <c:pt idx="52">
                  <c:v>5.0179999999999998</c:v>
                </c:pt>
                <c:pt idx="53">
                  <c:v>5.032</c:v>
                </c:pt>
                <c:pt idx="54">
                  <c:v>4.99</c:v>
                </c:pt>
                <c:pt idx="55">
                  <c:v>4.992</c:v>
                </c:pt>
                <c:pt idx="56">
                  <c:v>4.9880000000000004</c:v>
                </c:pt>
                <c:pt idx="57">
                  <c:v>4.9610000000000003</c:v>
                </c:pt>
                <c:pt idx="58">
                  <c:v>4.9930000000000003</c:v>
                </c:pt>
                <c:pt idx="59">
                  <c:v>4.9930000000000003</c:v>
                </c:pt>
                <c:pt idx="60">
                  <c:v>4.9989999999999997</c:v>
                </c:pt>
                <c:pt idx="61">
                  <c:v>5.0110000000000001</c:v>
                </c:pt>
                <c:pt idx="62">
                  <c:v>5.0019999999999998</c:v>
                </c:pt>
                <c:pt idx="63">
                  <c:v>4.9660000000000002</c:v>
                </c:pt>
                <c:pt idx="64">
                  <c:v>4.9359999999999999</c:v>
                </c:pt>
                <c:pt idx="65">
                  <c:v>4.944</c:v>
                </c:pt>
                <c:pt idx="66">
                  <c:v>4.7859999999999996</c:v>
                </c:pt>
                <c:pt idx="67">
                  <c:v>4.7539999999999996</c:v>
                </c:pt>
                <c:pt idx="68">
                  <c:v>4.798</c:v>
                </c:pt>
                <c:pt idx="69">
                  <c:v>4.8540000000000001</c:v>
                </c:pt>
                <c:pt idx="70">
                  <c:v>4.9539999999999997</c:v>
                </c:pt>
                <c:pt idx="71">
                  <c:v>5.0490000000000004</c:v>
                </c:pt>
                <c:pt idx="72">
                  <c:v>5.0529999999999999</c:v>
                </c:pt>
                <c:pt idx="73">
                  <c:v>5.048</c:v>
                </c:pt>
                <c:pt idx="74">
                  <c:v>5.0309999999999997</c:v>
                </c:pt>
                <c:pt idx="75">
                  <c:v>4.9950000000000001</c:v>
                </c:pt>
                <c:pt idx="76">
                  <c:v>4.9960000000000004</c:v>
                </c:pt>
                <c:pt idx="77">
                  <c:v>4.9960000000000004</c:v>
                </c:pt>
                <c:pt idx="78">
                  <c:v>4.9960000000000004</c:v>
                </c:pt>
                <c:pt idx="79">
                  <c:v>5.016</c:v>
                </c:pt>
                <c:pt idx="80">
                  <c:v>4.9829999999999997</c:v>
                </c:pt>
                <c:pt idx="81">
                  <c:v>4.9539999999999997</c:v>
                </c:pt>
                <c:pt idx="82">
                  <c:v>4.9379999999999997</c:v>
                </c:pt>
                <c:pt idx="83">
                  <c:v>4.9290000000000003</c:v>
                </c:pt>
                <c:pt idx="84">
                  <c:v>4.8869999999999996</c:v>
                </c:pt>
                <c:pt idx="85">
                  <c:v>4.8360000000000003</c:v>
                </c:pt>
                <c:pt idx="86">
                  <c:v>4.8659999999999997</c:v>
                </c:pt>
                <c:pt idx="87">
                  <c:v>4.8739999999999997</c:v>
                </c:pt>
                <c:pt idx="88">
                  <c:v>4.8849999999999998</c:v>
                </c:pt>
                <c:pt idx="89">
                  <c:v>4.8780000000000001</c:v>
                </c:pt>
                <c:pt idx="90">
                  <c:v>4.8840000000000003</c:v>
                </c:pt>
                <c:pt idx="91">
                  <c:v>4.9059999999999997</c:v>
                </c:pt>
                <c:pt idx="92">
                  <c:v>4.9089999999999998</c:v>
                </c:pt>
                <c:pt idx="93">
                  <c:v>4.96</c:v>
                </c:pt>
                <c:pt idx="94">
                  <c:v>4.9640000000000004</c:v>
                </c:pt>
                <c:pt idx="95">
                  <c:v>4.9989999999999997</c:v>
                </c:pt>
                <c:pt idx="96">
                  <c:v>4.9809999999999999</c:v>
                </c:pt>
                <c:pt idx="97">
                  <c:v>4.9779999999999998</c:v>
                </c:pt>
                <c:pt idx="98">
                  <c:v>4.9939999999999998</c:v>
                </c:pt>
                <c:pt idx="99">
                  <c:v>4.9850000000000003</c:v>
                </c:pt>
                <c:pt idx="100">
                  <c:v>5.0060000000000002</c:v>
                </c:pt>
                <c:pt idx="101">
                  <c:v>5.0330000000000004</c:v>
                </c:pt>
                <c:pt idx="102">
                  <c:v>5.0190000000000001</c:v>
                </c:pt>
                <c:pt idx="103">
                  <c:v>5.0190000000000001</c:v>
                </c:pt>
                <c:pt idx="104">
                  <c:v>4.9800000000000004</c:v>
                </c:pt>
                <c:pt idx="105">
                  <c:v>4.9859999999999998</c:v>
                </c:pt>
                <c:pt idx="106">
                  <c:v>4.9660000000000002</c:v>
                </c:pt>
                <c:pt idx="107">
                  <c:v>4.9619999999999997</c:v>
                </c:pt>
                <c:pt idx="108">
                  <c:v>5.0069999999999997</c:v>
                </c:pt>
                <c:pt idx="109">
                  <c:v>4.9859999999999998</c:v>
                </c:pt>
                <c:pt idx="110">
                  <c:v>4.9619999999999997</c:v>
                </c:pt>
                <c:pt idx="111">
                  <c:v>4.9820000000000002</c:v>
                </c:pt>
                <c:pt idx="112">
                  <c:v>4.96</c:v>
                </c:pt>
                <c:pt idx="113">
                  <c:v>5.016</c:v>
                </c:pt>
                <c:pt idx="114">
                  <c:v>4.99</c:v>
                </c:pt>
                <c:pt idx="115">
                  <c:v>4.9459999999999997</c:v>
                </c:pt>
                <c:pt idx="116">
                  <c:v>4.96</c:v>
                </c:pt>
                <c:pt idx="117">
                  <c:v>4.9729999999999999</c:v>
                </c:pt>
                <c:pt idx="118">
                  <c:v>4.9649999999999999</c:v>
                </c:pt>
                <c:pt idx="119">
                  <c:v>4.9969999999999999</c:v>
                </c:pt>
                <c:pt idx="120">
                  <c:v>4.9640000000000004</c:v>
                </c:pt>
                <c:pt idx="121">
                  <c:v>4.9619999999999997</c:v>
                </c:pt>
                <c:pt idx="122">
                  <c:v>4.9509999999999996</c:v>
                </c:pt>
                <c:pt idx="123">
                  <c:v>4.9589999999999996</c:v>
                </c:pt>
                <c:pt idx="124">
                  <c:v>4.9459999999999997</c:v>
                </c:pt>
                <c:pt idx="125">
                  <c:v>4.8970000000000002</c:v>
                </c:pt>
                <c:pt idx="126">
                  <c:v>4.9000000000000004</c:v>
                </c:pt>
                <c:pt idx="127">
                  <c:v>4.8499999999999996</c:v>
                </c:pt>
                <c:pt idx="128">
                  <c:v>4.8339999999999996</c:v>
                </c:pt>
                <c:pt idx="129">
                  <c:v>4.8040000000000003</c:v>
                </c:pt>
                <c:pt idx="130">
                  <c:v>4.8129999999999997</c:v>
                </c:pt>
                <c:pt idx="131">
                  <c:v>4.7969999999999997</c:v>
                </c:pt>
                <c:pt idx="132">
                  <c:v>4.8029999999999999</c:v>
                </c:pt>
                <c:pt idx="133">
                  <c:v>4.835</c:v>
                </c:pt>
                <c:pt idx="134">
                  <c:v>4.8460000000000001</c:v>
                </c:pt>
                <c:pt idx="135">
                  <c:v>4.8239999999999998</c:v>
                </c:pt>
                <c:pt idx="136">
                  <c:v>4.8099999999999996</c:v>
                </c:pt>
                <c:pt idx="137">
                  <c:v>4.827</c:v>
                </c:pt>
                <c:pt idx="138">
                  <c:v>4.8479999999999999</c:v>
                </c:pt>
                <c:pt idx="139">
                  <c:v>4.8390000000000004</c:v>
                </c:pt>
                <c:pt idx="140">
                  <c:v>4.8499999999999996</c:v>
                </c:pt>
                <c:pt idx="141">
                  <c:v>4.8760000000000003</c:v>
                </c:pt>
                <c:pt idx="142">
                  <c:v>4.8689999999999998</c:v>
                </c:pt>
                <c:pt idx="143">
                  <c:v>4.8390000000000004</c:v>
                </c:pt>
                <c:pt idx="144">
                  <c:v>4.843</c:v>
                </c:pt>
                <c:pt idx="145">
                  <c:v>4.82</c:v>
                </c:pt>
                <c:pt idx="146">
                  <c:v>4.8310000000000004</c:v>
                </c:pt>
                <c:pt idx="147">
                  <c:v>4.8419999999999996</c:v>
                </c:pt>
                <c:pt idx="148">
                  <c:v>4.8310000000000004</c:v>
                </c:pt>
                <c:pt idx="149">
                  <c:v>4.7990000000000004</c:v>
                </c:pt>
                <c:pt idx="150">
                  <c:v>4.8280000000000003</c:v>
                </c:pt>
                <c:pt idx="151">
                  <c:v>4.8010000000000002</c:v>
                </c:pt>
                <c:pt idx="152">
                  <c:v>4.7640000000000002</c:v>
                </c:pt>
                <c:pt idx="153">
                  <c:v>4.7489999999999997</c:v>
                </c:pt>
                <c:pt idx="154">
                  <c:v>4.7489999999999997</c:v>
                </c:pt>
                <c:pt idx="155">
                  <c:v>4.7610000000000001</c:v>
                </c:pt>
                <c:pt idx="156">
                  <c:v>4.7389999999999999</c:v>
                </c:pt>
                <c:pt idx="157">
                  <c:v>4.742</c:v>
                </c:pt>
                <c:pt idx="158">
                  <c:v>4.7089999999999996</c:v>
                </c:pt>
                <c:pt idx="159">
                  <c:v>4.7249999999999996</c:v>
                </c:pt>
                <c:pt idx="160">
                  <c:v>4.7370000000000001</c:v>
                </c:pt>
                <c:pt idx="161">
                  <c:v>4.7350000000000003</c:v>
                </c:pt>
                <c:pt idx="162">
                  <c:v>4.74</c:v>
                </c:pt>
                <c:pt idx="163">
                  <c:v>4.7480000000000002</c:v>
                </c:pt>
                <c:pt idx="164">
                  <c:v>4.7489999999999997</c:v>
                </c:pt>
                <c:pt idx="165">
                  <c:v>4.7169999999999996</c:v>
                </c:pt>
                <c:pt idx="166">
                  <c:v>4.7489999999999997</c:v>
                </c:pt>
                <c:pt idx="167">
                  <c:v>4.7119999999999997</c:v>
                </c:pt>
                <c:pt idx="168">
                  <c:v>4.6749999999999998</c:v>
                </c:pt>
                <c:pt idx="169">
                  <c:v>4.7329999999999997</c:v>
                </c:pt>
                <c:pt idx="170">
                  <c:v>4.72</c:v>
                </c:pt>
                <c:pt idx="171">
                  <c:v>4.72</c:v>
                </c:pt>
                <c:pt idx="172">
                  <c:v>4.6660000000000004</c:v>
                </c:pt>
                <c:pt idx="173">
                  <c:v>4.694</c:v>
                </c:pt>
                <c:pt idx="174">
                  <c:v>4.6989999999999998</c:v>
                </c:pt>
                <c:pt idx="175">
                  <c:v>4.6779999999999999</c:v>
                </c:pt>
                <c:pt idx="176">
                  <c:v>4.649</c:v>
                </c:pt>
                <c:pt idx="177">
                  <c:v>4.5979999999999999</c:v>
                </c:pt>
                <c:pt idx="178">
                  <c:v>4.5709999999999997</c:v>
                </c:pt>
                <c:pt idx="179">
                  <c:v>4.5519999999999996</c:v>
                </c:pt>
                <c:pt idx="180">
                  <c:v>4.5510000000000002</c:v>
                </c:pt>
                <c:pt idx="181">
                  <c:v>4.5469999999999997</c:v>
                </c:pt>
                <c:pt idx="182">
                  <c:v>4.5460000000000003</c:v>
                </c:pt>
                <c:pt idx="183">
                  <c:v>4.5629999999999997</c:v>
                </c:pt>
                <c:pt idx="184">
                  <c:v>4.5119999999999996</c:v>
                </c:pt>
                <c:pt idx="185">
                  <c:v>4.5449999999999999</c:v>
                </c:pt>
                <c:pt idx="186">
                  <c:v>4.5449999999999999</c:v>
                </c:pt>
                <c:pt idx="187">
                  <c:v>4.5679999999999996</c:v>
                </c:pt>
                <c:pt idx="188">
                  <c:v>4.5810000000000004</c:v>
                </c:pt>
                <c:pt idx="189">
                  <c:v>4.5780000000000003</c:v>
                </c:pt>
                <c:pt idx="190">
                  <c:v>4.5650000000000004</c:v>
                </c:pt>
                <c:pt idx="191">
                  <c:v>4.5940000000000003</c:v>
                </c:pt>
                <c:pt idx="192">
                  <c:v>4.5990000000000002</c:v>
                </c:pt>
                <c:pt idx="193">
                  <c:v>4.6020000000000003</c:v>
                </c:pt>
                <c:pt idx="194">
                  <c:v>4.5919999999999996</c:v>
                </c:pt>
                <c:pt idx="195">
                  <c:v>4.5529999999999999</c:v>
                </c:pt>
                <c:pt idx="196">
                  <c:v>4.5730000000000004</c:v>
                </c:pt>
                <c:pt idx="197">
                  <c:v>4.5549999999999997</c:v>
                </c:pt>
                <c:pt idx="198">
                  <c:v>4.5789999999999997</c:v>
                </c:pt>
                <c:pt idx="199">
                  <c:v>4.577</c:v>
                </c:pt>
                <c:pt idx="200">
                  <c:v>4.5640000000000001</c:v>
                </c:pt>
                <c:pt idx="201">
                  <c:v>4.57</c:v>
                </c:pt>
                <c:pt idx="202">
                  <c:v>4.55</c:v>
                </c:pt>
                <c:pt idx="203">
                  <c:v>4.5309999999999997</c:v>
                </c:pt>
                <c:pt idx="204">
                  <c:v>4.5369999999999999</c:v>
                </c:pt>
                <c:pt idx="205">
                  <c:v>4.4989999999999997</c:v>
                </c:pt>
                <c:pt idx="206">
                  <c:v>4.4509999999999996</c:v>
                </c:pt>
                <c:pt idx="207">
                  <c:v>4.4480000000000004</c:v>
                </c:pt>
                <c:pt idx="208">
                  <c:v>4.4459999999999997</c:v>
                </c:pt>
                <c:pt idx="209">
                  <c:v>4.4160000000000004</c:v>
                </c:pt>
                <c:pt idx="210">
                  <c:v>4.4160000000000004</c:v>
                </c:pt>
                <c:pt idx="211">
                  <c:v>4.4260000000000002</c:v>
                </c:pt>
                <c:pt idx="212">
                  <c:v>4.4080000000000004</c:v>
                </c:pt>
                <c:pt idx="213">
                  <c:v>4.4240000000000004</c:v>
                </c:pt>
                <c:pt idx="214">
                  <c:v>4.4039999999999999</c:v>
                </c:pt>
                <c:pt idx="215">
                  <c:v>4.4039999999999999</c:v>
                </c:pt>
                <c:pt idx="216">
                  <c:v>4.45</c:v>
                </c:pt>
                <c:pt idx="217">
                  <c:v>4.4649999999999999</c:v>
                </c:pt>
                <c:pt idx="218">
                  <c:v>4.4779999999999998</c:v>
                </c:pt>
                <c:pt idx="219">
                  <c:v>4.4850000000000003</c:v>
                </c:pt>
                <c:pt idx="220">
                  <c:v>4.5069999999999997</c:v>
                </c:pt>
                <c:pt idx="221">
                  <c:v>4.5030000000000001</c:v>
                </c:pt>
                <c:pt idx="222">
                  <c:v>4.4969999999999999</c:v>
                </c:pt>
                <c:pt idx="223">
                  <c:v>4.51</c:v>
                </c:pt>
                <c:pt idx="224">
                  <c:v>4.4989999999999997</c:v>
                </c:pt>
                <c:pt idx="225">
                  <c:v>4.4809999999999999</c:v>
                </c:pt>
                <c:pt idx="226">
                  <c:v>4.4889999999999999</c:v>
                </c:pt>
                <c:pt idx="227">
                  <c:v>4.4969999999999999</c:v>
                </c:pt>
                <c:pt idx="228">
                  <c:v>4.5019999999999998</c:v>
                </c:pt>
                <c:pt idx="229">
                  <c:v>4.5019999999999998</c:v>
                </c:pt>
                <c:pt idx="230">
                  <c:v>4.4740000000000002</c:v>
                </c:pt>
                <c:pt idx="231">
                  <c:v>4.4610000000000003</c:v>
                </c:pt>
                <c:pt idx="232">
                  <c:v>4.4560000000000004</c:v>
                </c:pt>
                <c:pt idx="233">
                  <c:v>4.4400000000000004</c:v>
                </c:pt>
                <c:pt idx="234">
                  <c:v>4.4530000000000003</c:v>
                </c:pt>
                <c:pt idx="235">
                  <c:v>4.4509999999999996</c:v>
                </c:pt>
                <c:pt idx="236">
                  <c:v>4.4509999999999996</c:v>
                </c:pt>
                <c:pt idx="237">
                  <c:v>4.4560000000000004</c:v>
                </c:pt>
                <c:pt idx="238">
                  <c:v>4.45</c:v>
                </c:pt>
                <c:pt idx="239">
                  <c:v>4.4560000000000004</c:v>
                </c:pt>
                <c:pt idx="240">
                  <c:v>4.4489999999999998</c:v>
                </c:pt>
                <c:pt idx="241">
                  <c:v>4.468</c:v>
                </c:pt>
                <c:pt idx="242">
                  <c:v>4.4630000000000001</c:v>
                </c:pt>
                <c:pt idx="243">
                  <c:v>4.4909999999999997</c:v>
                </c:pt>
                <c:pt idx="244">
                  <c:v>4.4909999999999997</c:v>
                </c:pt>
                <c:pt idx="245">
                  <c:v>4.4450000000000003</c:v>
                </c:pt>
                <c:pt idx="246">
                  <c:v>4.452</c:v>
                </c:pt>
                <c:pt idx="247">
                  <c:v>4.4660000000000002</c:v>
                </c:pt>
                <c:pt idx="248">
                  <c:v>4.4630000000000001</c:v>
                </c:pt>
                <c:pt idx="249">
                  <c:v>4.4610000000000003</c:v>
                </c:pt>
                <c:pt idx="250">
                  <c:v>4.46</c:v>
                </c:pt>
                <c:pt idx="251">
                  <c:v>4.4569999999999999</c:v>
                </c:pt>
                <c:pt idx="252">
                  <c:v>4.4560000000000004</c:v>
                </c:pt>
                <c:pt idx="253">
                  <c:v>4.4619999999999997</c:v>
                </c:pt>
                <c:pt idx="254">
                  <c:v>4.4619999999999997</c:v>
                </c:pt>
                <c:pt idx="255">
                  <c:v>4.4880000000000004</c:v>
                </c:pt>
                <c:pt idx="256">
                  <c:v>4.4880000000000004</c:v>
                </c:pt>
                <c:pt idx="257">
                  <c:v>4.4880000000000004</c:v>
                </c:pt>
                <c:pt idx="258">
                  <c:v>4.4640000000000004</c:v>
                </c:pt>
                <c:pt idx="259">
                  <c:v>4.4320000000000004</c:v>
                </c:pt>
                <c:pt idx="260">
                  <c:v>4.4459999999999997</c:v>
                </c:pt>
              </c:numCache>
            </c:numRef>
          </c:val>
          <c:smooth val="0"/>
          <c:extLst>
            <c:ext xmlns:c16="http://schemas.microsoft.com/office/drawing/2014/chart" uri="{C3380CC4-5D6E-409C-BE32-E72D297353CC}">
              <c16:uniqueId val="{00000000-87F3-4182-AB78-9074568C5FCC}"/>
            </c:ext>
          </c:extLst>
        </c:ser>
        <c:dLbls>
          <c:showLegendKey val="0"/>
          <c:showVal val="0"/>
          <c:showCatName val="0"/>
          <c:showSerName val="0"/>
          <c:showPercent val="0"/>
          <c:showBubbleSize val="0"/>
        </c:dLbls>
        <c:smooth val="0"/>
        <c:axId val="358891904"/>
        <c:axId val="358885632"/>
      </c:lineChart>
      <c:valAx>
        <c:axId val="358885632"/>
        <c:scaling>
          <c:orientation val="minMax"/>
          <c:max val="6"/>
          <c:min val="4"/>
        </c:scaling>
        <c:delete val="0"/>
        <c:axPos val="r"/>
        <c:title>
          <c:tx>
            <c:rich>
              <a:bodyPr rot="-5400000" vert="horz"/>
              <a:lstStyle/>
              <a:p>
                <a:pPr>
                  <a:defRPr/>
                </a:pPr>
                <a:r>
                  <a:rPr lang="sl-SI"/>
                  <a:t>Donosnost do dospetja (%)</a:t>
                </a:r>
              </a:p>
            </c:rich>
          </c:tx>
          <c:layout>
            <c:manualLayout>
              <c:xMode val="edge"/>
              <c:yMode val="edge"/>
              <c:x val="0.96239241594249447"/>
              <c:y val="0.10416455085971395"/>
            </c:manualLayout>
          </c:layout>
          <c:overlay val="0"/>
        </c:title>
        <c:numFmt formatCode="#,##0.00" sourceLinked="0"/>
        <c:majorTickMark val="out"/>
        <c:minorTickMark val="none"/>
        <c:tickLblPos val="nextTo"/>
        <c:crossAx val="358891904"/>
        <c:crosses val="max"/>
        <c:crossBetween val="between"/>
      </c:valAx>
      <c:dateAx>
        <c:axId val="358891904"/>
        <c:scaling>
          <c:orientation val="minMax"/>
        </c:scaling>
        <c:delete val="0"/>
        <c:axPos val="b"/>
        <c:numFmt formatCode="m/d/yyyy" sourceLinked="1"/>
        <c:majorTickMark val="out"/>
        <c:minorTickMark val="none"/>
        <c:tickLblPos val="nextTo"/>
        <c:txPr>
          <a:bodyPr rot="-5400000" vert="horz"/>
          <a:lstStyle/>
          <a:p>
            <a:pPr>
              <a:defRPr/>
            </a:pPr>
            <a:endParaRPr lang="sl-SI"/>
          </a:p>
        </c:txPr>
        <c:crossAx val="358885632"/>
        <c:crosses val="autoZero"/>
        <c:auto val="1"/>
        <c:lblOffset val="100"/>
        <c:baseTimeUnit val="days"/>
      </c:dateAx>
    </c:plotArea>
    <c:legend>
      <c:legendPos val="b"/>
      <c:layout>
        <c:manualLayout>
          <c:xMode val="edge"/>
          <c:yMode val="edge"/>
          <c:x val="0.22637699780360973"/>
          <c:y val="0.94543724891531411"/>
          <c:w val="0.4824342602158192"/>
          <c:h val="5.4548609995179166E-2"/>
        </c:manualLayout>
      </c:layout>
      <c:overlay val="0"/>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7032442333903406E-2"/>
          <c:y val="2.4599167234366937E-2"/>
          <c:w val="0.82373004366736402"/>
          <c:h val="0.71598669944518667"/>
        </c:manualLayout>
      </c:layout>
      <c:lineChart>
        <c:grouping val="standard"/>
        <c:varyColors val="0"/>
        <c:ser>
          <c:idx val="1"/>
          <c:order val="1"/>
          <c:tx>
            <c:strRef>
              <c:f>Sheet1!$C$1</c:f>
              <c:strCache>
                <c:ptCount val="1"/>
                <c:pt idx="0">
                  <c:v>5 let</c:v>
                </c:pt>
              </c:strCache>
            </c:strRef>
          </c:tx>
          <c:spPr>
            <a:ln>
              <a:solidFill>
                <a:srgbClr val="3096B1"/>
              </a:solidFill>
            </a:ln>
          </c:spPr>
          <c:marker>
            <c:symbol val="none"/>
          </c:marker>
          <c:cat>
            <c:numRef>
              <c:f>Sheet1!$A$2:$A$4424</c:f>
              <c:numCache>
                <c:formatCode>m/d/yyyy</c:formatCode>
                <c:ptCount val="4423"/>
                <c:pt idx="0">
                  <c:v>39814</c:v>
                </c:pt>
                <c:pt idx="1">
                  <c:v>39815</c:v>
                </c:pt>
                <c:pt idx="2">
                  <c:v>39818</c:v>
                </c:pt>
                <c:pt idx="3">
                  <c:v>39819</c:v>
                </c:pt>
                <c:pt idx="4">
                  <c:v>39820</c:v>
                </c:pt>
                <c:pt idx="5">
                  <c:v>39821</c:v>
                </c:pt>
                <c:pt idx="6">
                  <c:v>39822</c:v>
                </c:pt>
                <c:pt idx="7">
                  <c:v>39825</c:v>
                </c:pt>
                <c:pt idx="8">
                  <c:v>39826</c:v>
                </c:pt>
                <c:pt idx="9">
                  <c:v>39827</c:v>
                </c:pt>
                <c:pt idx="10">
                  <c:v>39828</c:v>
                </c:pt>
                <c:pt idx="11">
                  <c:v>39829</c:v>
                </c:pt>
                <c:pt idx="12">
                  <c:v>39832</c:v>
                </c:pt>
                <c:pt idx="13">
                  <c:v>39833</c:v>
                </c:pt>
                <c:pt idx="14">
                  <c:v>39834</c:v>
                </c:pt>
                <c:pt idx="15">
                  <c:v>39835</c:v>
                </c:pt>
                <c:pt idx="16">
                  <c:v>39836</c:v>
                </c:pt>
                <c:pt idx="17">
                  <c:v>39839</c:v>
                </c:pt>
                <c:pt idx="18">
                  <c:v>39840</c:v>
                </c:pt>
                <c:pt idx="19">
                  <c:v>39841</c:v>
                </c:pt>
                <c:pt idx="20">
                  <c:v>39842</c:v>
                </c:pt>
                <c:pt idx="21">
                  <c:v>39843</c:v>
                </c:pt>
                <c:pt idx="22">
                  <c:v>39846</c:v>
                </c:pt>
                <c:pt idx="23">
                  <c:v>39847</c:v>
                </c:pt>
                <c:pt idx="24">
                  <c:v>39848</c:v>
                </c:pt>
                <c:pt idx="25">
                  <c:v>39849</c:v>
                </c:pt>
                <c:pt idx="26">
                  <c:v>39850</c:v>
                </c:pt>
                <c:pt idx="27">
                  <c:v>39853</c:v>
                </c:pt>
                <c:pt idx="28">
                  <c:v>39854</c:v>
                </c:pt>
                <c:pt idx="29">
                  <c:v>39855</c:v>
                </c:pt>
                <c:pt idx="30">
                  <c:v>39856</c:v>
                </c:pt>
                <c:pt idx="31">
                  <c:v>39857</c:v>
                </c:pt>
                <c:pt idx="32">
                  <c:v>39860</c:v>
                </c:pt>
                <c:pt idx="33">
                  <c:v>39861</c:v>
                </c:pt>
                <c:pt idx="34">
                  <c:v>39862</c:v>
                </c:pt>
                <c:pt idx="35">
                  <c:v>39863</c:v>
                </c:pt>
                <c:pt idx="36">
                  <c:v>39864</c:v>
                </c:pt>
                <c:pt idx="37">
                  <c:v>39867</c:v>
                </c:pt>
                <c:pt idx="38">
                  <c:v>39868</c:v>
                </c:pt>
                <c:pt idx="39">
                  <c:v>39869</c:v>
                </c:pt>
                <c:pt idx="40">
                  <c:v>39870</c:v>
                </c:pt>
                <c:pt idx="41">
                  <c:v>39871</c:v>
                </c:pt>
                <c:pt idx="42">
                  <c:v>39874</c:v>
                </c:pt>
                <c:pt idx="43">
                  <c:v>39875</c:v>
                </c:pt>
                <c:pt idx="44">
                  <c:v>39876</c:v>
                </c:pt>
                <c:pt idx="45">
                  <c:v>39877</c:v>
                </c:pt>
                <c:pt idx="46">
                  <c:v>39878</c:v>
                </c:pt>
                <c:pt idx="47">
                  <c:v>39881</c:v>
                </c:pt>
                <c:pt idx="48">
                  <c:v>39882</c:v>
                </c:pt>
                <c:pt idx="49">
                  <c:v>39883</c:v>
                </c:pt>
                <c:pt idx="50">
                  <c:v>39884</c:v>
                </c:pt>
                <c:pt idx="51">
                  <c:v>39885</c:v>
                </c:pt>
                <c:pt idx="52">
                  <c:v>39888</c:v>
                </c:pt>
                <c:pt idx="53">
                  <c:v>39889</c:v>
                </c:pt>
                <c:pt idx="54">
                  <c:v>39890</c:v>
                </c:pt>
                <c:pt idx="55">
                  <c:v>39891</c:v>
                </c:pt>
                <c:pt idx="56">
                  <c:v>39892</c:v>
                </c:pt>
                <c:pt idx="57">
                  <c:v>39895</c:v>
                </c:pt>
                <c:pt idx="58">
                  <c:v>39896</c:v>
                </c:pt>
                <c:pt idx="59">
                  <c:v>39897</c:v>
                </c:pt>
                <c:pt idx="60">
                  <c:v>39898</c:v>
                </c:pt>
                <c:pt idx="61">
                  <c:v>39899</c:v>
                </c:pt>
                <c:pt idx="62">
                  <c:v>39902</c:v>
                </c:pt>
                <c:pt idx="63">
                  <c:v>39903</c:v>
                </c:pt>
                <c:pt idx="64">
                  <c:v>39904</c:v>
                </c:pt>
                <c:pt idx="65">
                  <c:v>39905</c:v>
                </c:pt>
                <c:pt idx="66">
                  <c:v>39906</c:v>
                </c:pt>
                <c:pt idx="67">
                  <c:v>39909</c:v>
                </c:pt>
                <c:pt idx="68">
                  <c:v>39910</c:v>
                </c:pt>
                <c:pt idx="69">
                  <c:v>39911</c:v>
                </c:pt>
                <c:pt idx="70">
                  <c:v>39912</c:v>
                </c:pt>
                <c:pt idx="71">
                  <c:v>39913</c:v>
                </c:pt>
                <c:pt idx="72">
                  <c:v>39916</c:v>
                </c:pt>
                <c:pt idx="73">
                  <c:v>39917</c:v>
                </c:pt>
                <c:pt idx="74">
                  <c:v>39918</c:v>
                </c:pt>
                <c:pt idx="75">
                  <c:v>39919</c:v>
                </c:pt>
                <c:pt idx="76">
                  <c:v>39920</c:v>
                </c:pt>
                <c:pt idx="77">
                  <c:v>39923</c:v>
                </c:pt>
                <c:pt idx="78">
                  <c:v>39924</c:v>
                </c:pt>
                <c:pt idx="79">
                  <c:v>39925</c:v>
                </c:pt>
                <c:pt idx="80">
                  <c:v>39926</c:v>
                </c:pt>
                <c:pt idx="81">
                  <c:v>39927</c:v>
                </c:pt>
                <c:pt idx="82">
                  <c:v>39930</c:v>
                </c:pt>
                <c:pt idx="83">
                  <c:v>39931</c:v>
                </c:pt>
                <c:pt idx="84">
                  <c:v>39932</c:v>
                </c:pt>
                <c:pt idx="85">
                  <c:v>39933</c:v>
                </c:pt>
                <c:pt idx="86">
                  <c:v>39934</c:v>
                </c:pt>
                <c:pt idx="87">
                  <c:v>39937</c:v>
                </c:pt>
                <c:pt idx="88">
                  <c:v>39938</c:v>
                </c:pt>
                <c:pt idx="89">
                  <c:v>39939</c:v>
                </c:pt>
                <c:pt idx="90">
                  <c:v>39940</c:v>
                </c:pt>
                <c:pt idx="91">
                  <c:v>39941</c:v>
                </c:pt>
                <c:pt idx="92">
                  <c:v>39944</c:v>
                </c:pt>
                <c:pt idx="93">
                  <c:v>39945</c:v>
                </c:pt>
                <c:pt idx="94">
                  <c:v>39946</c:v>
                </c:pt>
                <c:pt idx="95">
                  <c:v>39947</c:v>
                </c:pt>
                <c:pt idx="96">
                  <c:v>39948</c:v>
                </c:pt>
                <c:pt idx="97">
                  <c:v>39951</c:v>
                </c:pt>
                <c:pt idx="98">
                  <c:v>39952</c:v>
                </c:pt>
                <c:pt idx="99">
                  <c:v>39953</c:v>
                </c:pt>
                <c:pt idx="100">
                  <c:v>39954</c:v>
                </c:pt>
                <c:pt idx="101">
                  <c:v>39955</c:v>
                </c:pt>
                <c:pt idx="102">
                  <c:v>39958</c:v>
                </c:pt>
                <c:pt idx="103">
                  <c:v>39959</c:v>
                </c:pt>
                <c:pt idx="104">
                  <c:v>39960</c:v>
                </c:pt>
                <c:pt idx="105">
                  <c:v>39961</c:v>
                </c:pt>
                <c:pt idx="106">
                  <c:v>39962</c:v>
                </c:pt>
                <c:pt idx="107">
                  <c:v>39965</c:v>
                </c:pt>
                <c:pt idx="108">
                  <c:v>39966</c:v>
                </c:pt>
                <c:pt idx="109">
                  <c:v>39967</c:v>
                </c:pt>
                <c:pt idx="110">
                  <c:v>39968</c:v>
                </c:pt>
                <c:pt idx="111">
                  <c:v>39969</c:v>
                </c:pt>
                <c:pt idx="112">
                  <c:v>39972</c:v>
                </c:pt>
                <c:pt idx="113">
                  <c:v>39973</c:v>
                </c:pt>
                <c:pt idx="114">
                  <c:v>39974</c:v>
                </c:pt>
                <c:pt idx="115">
                  <c:v>39975</c:v>
                </c:pt>
                <c:pt idx="116">
                  <c:v>39976</c:v>
                </c:pt>
                <c:pt idx="117">
                  <c:v>39979</c:v>
                </c:pt>
                <c:pt idx="118">
                  <c:v>39980</c:v>
                </c:pt>
                <c:pt idx="119">
                  <c:v>39981</c:v>
                </c:pt>
                <c:pt idx="120">
                  <c:v>39982</c:v>
                </c:pt>
                <c:pt idx="121">
                  <c:v>39983</c:v>
                </c:pt>
                <c:pt idx="122">
                  <c:v>39986</c:v>
                </c:pt>
                <c:pt idx="123">
                  <c:v>39987</c:v>
                </c:pt>
                <c:pt idx="124">
                  <c:v>39988</c:v>
                </c:pt>
                <c:pt idx="125">
                  <c:v>39989</c:v>
                </c:pt>
                <c:pt idx="126">
                  <c:v>39990</c:v>
                </c:pt>
                <c:pt idx="127">
                  <c:v>39993</c:v>
                </c:pt>
                <c:pt idx="128">
                  <c:v>39994</c:v>
                </c:pt>
                <c:pt idx="129">
                  <c:v>39995</c:v>
                </c:pt>
                <c:pt idx="130">
                  <c:v>39996</c:v>
                </c:pt>
                <c:pt idx="131">
                  <c:v>39997</c:v>
                </c:pt>
                <c:pt idx="132">
                  <c:v>40000</c:v>
                </c:pt>
                <c:pt idx="133">
                  <c:v>40001</c:v>
                </c:pt>
                <c:pt idx="134">
                  <c:v>40002</c:v>
                </c:pt>
                <c:pt idx="135">
                  <c:v>40003</c:v>
                </c:pt>
                <c:pt idx="136">
                  <c:v>40004</c:v>
                </c:pt>
                <c:pt idx="137">
                  <c:v>40007</c:v>
                </c:pt>
                <c:pt idx="138">
                  <c:v>40008</c:v>
                </c:pt>
                <c:pt idx="139">
                  <c:v>40009</c:v>
                </c:pt>
                <c:pt idx="140">
                  <c:v>40010</c:v>
                </c:pt>
                <c:pt idx="141">
                  <c:v>40011</c:v>
                </c:pt>
                <c:pt idx="142">
                  <c:v>40014</c:v>
                </c:pt>
                <c:pt idx="143">
                  <c:v>40015</c:v>
                </c:pt>
                <c:pt idx="144">
                  <c:v>40016</c:v>
                </c:pt>
                <c:pt idx="145">
                  <c:v>40017</c:v>
                </c:pt>
                <c:pt idx="146">
                  <c:v>40018</c:v>
                </c:pt>
                <c:pt idx="147">
                  <c:v>40021</c:v>
                </c:pt>
                <c:pt idx="148">
                  <c:v>40022</c:v>
                </c:pt>
                <c:pt idx="149">
                  <c:v>40023</c:v>
                </c:pt>
                <c:pt idx="150">
                  <c:v>40024</c:v>
                </c:pt>
                <c:pt idx="151">
                  <c:v>40025</c:v>
                </c:pt>
                <c:pt idx="152">
                  <c:v>40028</c:v>
                </c:pt>
                <c:pt idx="153">
                  <c:v>40029</c:v>
                </c:pt>
                <c:pt idx="154">
                  <c:v>40030</c:v>
                </c:pt>
                <c:pt idx="155">
                  <c:v>40031</c:v>
                </c:pt>
                <c:pt idx="156">
                  <c:v>40032</c:v>
                </c:pt>
                <c:pt idx="157">
                  <c:v>40035</c:v>
                </c:pt>
                <c:pt idx="158">
                  <c:v>40036</c:v>
                </c:pt>
                <c:pt idx="159">
                  <c:v>40037</c:v>
                </c:pt>
                <c:pt idx="160">
                  <c:v>40038</c:v>
                </c:pt>
                <c:pt idx="161">
                  <c:v>40039</c:v>
                </c:pt>
                <c:pt idx="162">
                  <c:v>40042</c:v>
                </c:pt>
                <c:pt idx="163">
                  <c:v>40043</c:v>
                </c:pt>
                <c:pt idx="164">
                  <c:v>40044</c:v>
                </c:pt>
                <c:pt idx="165">
                  <c:v>40045</c:v>
                </c:pt>
                <c:pt idx="166">
                  <c:v>40046</c:v>
                </c:pt>
                <c:pt idx="167">
                  <c:v>40049</c:v>
                </c:pt>
                <c:pt idx="168">
                  <c:v>40050</c:v>
                </c:pt>
                <c:pt idx="169">
                  <c:v>40051</c:v>
                </c:pt>
                <c:pt idx="170">
                  <c:v>40052</c:v>
                </c:pt>
                <c:pt idx="171">
                  <c:v>40053</c:v>
                </c:pt>
                <c:pt idx="172">
                  <c:v>40056</c:v>
                </c:pt>
                <c:pt idx="173">
                  <c:v>40057</c:v>
                </c:pt>
                <c:pt idx="174">
                  <c:v>40058</c:v>
                </c:pt>
                <c:pt idx="175">
                  <c:v>40059</c:v>
                </c:pt>
                <c:pt idx="176">
                  <c:v>40060</c:v>
                </c:pt>
                <c:pt idx="177">
                  <c:v>40063</c:v>
                </c:pt>
                <c:pt idx="178">
                  <c:v>40064</c:v>
                </c:pt>
                <c:pt idx="179">
                  <c:v>40065</c:v>
                </c:pt>
                <c:pt idx="180">
                  <c:v>40066</c:v>
                </c:pt>
                <c:pt idx="181">
                  <c:v>40067</c:v>
                </c:pt>
                <c:pt idx="182">
                  <c:v>40070</c:v>
                </c:pt>
                <c:pt idx="183">
                  <c:v>40071</c:v>
                </c:pt>
                <c:pt idx="184">
                  <c:v>40072</c:v>
                </c:pt>
                <c:pt idx="185">
                  <c:v>40073</c:v>
                </c:pt>
                <c:pt idx="186">
                  <c:v>40074</c:v>
                </c:pt>
                <c:pt idx="187">
                  <c:v>40077</c:v>
                </c:pt>
                <c:pt idx="188">
                  <c:v>40078</c:v>
                </c:pt>
                <c:pt idx="189">
                  <c:v>40079</c:v>
                </c:pt>
                <c:pt idx="190">
                  <c:v>40080</c:v>
                </c:pt>
                <c:pt idx="191">
                  <c:v>40081</c:v>
                </c:pt>
                <c:pt idx="192">
                  <c:v>40084</c:v>
                </c:pt>
                <c:pt idx="193">
                  <c:v>40085</c:v>
                </c:pt>
                <c:pt idx="194">
                  <c:v>40086</c:v>
                </c:pt>
                <c:pt idx="195">
                  <c:v>40087</c:v>
                </c:pt>
                <c:pt idx="196">
                  <c:v>40088</c:v>
                </c:pt>
                <c:pt idx="197">
                  <c:v>40091</c:v>
                </c:pt>
                <c:pt idx="198">
                  <c:v>40092</c:v>
                </c:pt>
                <c:pt idx="199">
                  <c:v>40093</c:v>
                </c:pt>
                <c:pt idx="200">
                  <c:v>40094</c:v>
                </c:pt>
                <c:pt idx="201">
                  <c:v>40095</c:v>
                </c:pt>
                <c:pt idx="202">
                  <c:v>40098</c:v>
                </c:pt>
                <c:pt idx="203">
                  <c:v>40099</c:v>
                </c:pt>
                <c:pt idx="204">
                  <c:v>40100</c:v>
                </c:pt>
                <c:pt idx="205">
                  <c:v>40101</c:v>
                </c:pt>
                <c:pt idx="206">
                  <c:v>40102</c:v>
                </c:pt>
                <c:pt idx="207">
                  <c:v>40105</c:v>
                </c:pt>
                <c:pt idx="208">
                  <c:v>40106</c:v>
                </c:pt>
                <c:pt idx="209">
                  <c:v>40107</c:v>
                </c:pt>
                <c:pt idx="210">
                  <c:v>40108</c:v>
                </c:pt>
                <c:pt idx="211">
                  <c:v>40109</c:v>
                </c:pt>
                <c:pt idx="212">
                  <c:v>40112</c:v>
                </c:pt>
                <c:pt idx="213">
                  <c:v>40113</c:v>
                </c:pt>
                <c:pt idx="214">
                  <c:v>40114</c:v>
                </c:pt>
                <c:pt idx="215">
                  <c:v>40115</c:v>
                </c:pt>
                <c:pt idx="216">
                  <c:v>40116</c:v>
                </c:pt>
                <c:pt idx="217">
                  <c:v>40119</c:v>
                </c:pt>
                <c:pt idx="218">
                  <c:v>40120</c:v>
                </c:pt>
                <c:pt idx="219">
                  <c:v>40121</c:v>
                </c:pt>
                <c:pt idx="220">
                  <c:v>40122</c:v>
                </c:pt>
                <c:pt idx="221">
                  <c:v>40123</c:v>
                </c:pt>
                <c:pt idx="222">
                  <c:v>40126</c:v>
                </c:pt>
                <c:pt idx="223">
                  <c:v>40127</c:v>
                </c:pt>
                <c:pt idx="224">
                  <c:v>40128</c:v>
                </c:pt>
                <c:pt idx="225">
                  <c:v>40129</c:v>
                </c:pt>
                <c:pt idx="226">
                  <c:v>40130</c:v>
                </c:pt>
                <c:pt idx="227">
                  <c:v>40133</c:v>
                </c:pt>
                <c:pt idx="228">
                  <c:v>40134</c:v>
                </c:pt>
                <c:pt idx="229">
                  <c:v>40135</c:v>
                </c:pt>
                <c:pt idx="230">
                  <c:v>40136</c:v>
                </c:pt>
                <c:pt idx="231">
                  <c:v>40137</c:v>
                </c:pt>
                <c:pt idx="232">
                  <c:v>40140</c:v>
                </c:pt>
                <c:pt idx="233">
                  <c:v>40141</c:v>
                </c:pt>
                <c:pt idx="234">
                  <c:v>40142</c:v>
                </c:pt>
                <c:pt idx="235">
                  <c:v>40143</c:v>
                </c:pt>
                <c:pt idx="236">
                  <c:v>40144</c:v>
                </c:pt>
                <c:pt idx="237">
                  <c:v>40147</c:v>
                </c:pt>
                <c:pt idx="238">
                  <c:v>40148</c:v>
                </c:pt>
                <c:pt idx="239">
                  <c:v>40149</c:v>
                </c:pt>
                <c:pt idx="240">
                  <c:v>40150</c:v>
                </c:pt>
                <c:pt idx="241">
                  <c:v>40151</c:v>
                </c:pt>
                <c:pt idx="242">
                  <c:v>40154</c:v>
                </c:pt>
                <c:pt idx="243">
                  <c:v>40155</c:v>
                </c:pt>
                <c:pt idx="244">
                  <c:v>40156</c:v>
                </c:pt>
                <c:pt idx="245">
                  <c:v>40157</c:v>
                </c:pt>
                <c:pt idx="246">
                  <c:v>40158</c:v>
                </c:pt>
                <c:pt idx="247">
                  <c:v>40161</c:v>
                </c:pt>
                <c:pt idx="248">
                  <c:v>40162</c:v>
                </c:pt>
                <c:pt idx="249">
                  <c:v>40163</c:v>
                </c:pt>
                <c:pt idx="250">
                  <c:v>40164</c:v>
                </c:pt>
                <c:pt idx="251">
                  <c:v>40165</c:v>
                </c:pt>
                <c:pt idx="252">
                  <c:v>40168</c:v>
                </c:pt>
                <c:pt idx="253">
                  <c:v>40169</c:v>
                </c:pt>
                <c:pt idx="254">
                  <c:v>40170</c:v>
                </c:pt>
                <c:pt idx="255">
                  <c:v>40171</c:v>
                </c:pt>
                <c:pt idx="256">
                  <c:v>40172</c:v>
                </c:pt>
                <c:pt idx="257">
                  <c:v>40175</c:v>
                </c:pt>
                <c:pt idx="258">
                  <c:v>40176</c:v>
                </c:pt>
                <c:pt idx="259">
                  <c:v>40177</c:v>
                </c:pt>
                <c:pt idx="260">
                  <c:v>40178</c:v>
                </c:pt>
                <c:pt idx="261">
                  <c:v>40179</c:v>
                </c:pt>
                <c:pt idx="262">
                  <c:v>40182</c:v>
                </c:pt>
                <c:pt idx="263">
                  <c:v>40183</c:v>
                </c:pt>
                <c:pt idx="264">
                  <c:v>40184</c:v>
                </c:pt>
                <c:pt idx="265">
                  <c:v>40185</c:v>
                </c:pt>
                <c:pt idx="266">
                  <c:v>40186</c:v>
                </c:pt>
                <c:pt idx="267">
                  <c:v>40189</c:v>
                </c:pt>
                <c:pt idx="268">
                  <c:v>40190</c:v>
                </c:pt>
                <c:pt idx="269">
                  <c:v>40191</c:v>
                </c:pt>
                <c:pt idx="270">
                  <c:v>40192</c:v>
                </c:pt>
                <c:pt idx="271">
                  <c:v>40193</c:v>
                </c:pt>
                <c:pt idx="272">
                  <c:v>40196</c:v>
                </c:pt>
                <c:pt idx="273">
                  <c:v>40197</c:v>
                </c:pt>
                <c:pt idx="274">
                  <c:v>40198</c:v>
                </c:pt>
                <c:pt idx="275">
                  <c:v>40199</c:v>
                </c:pt>
                <c:pt idx="276">
                  <c:v>40200</c:v>
                </c:pt>
                <c:pt idx="277">
                  <c:v>40203</c:v>
                </c:pt>
                <c:pt idx="278">
                  <c:v>40204</c:v>
                </c:pt>
                <c:pt idx="279">
                  <c:v>40205</c:v>
                </c:pt>
                <c:pt idx="280">
                  <c:v>40206</c:v>
                </c:pt>
                <c:pt idx="281">
                  <c:v>40207</c:v>
                </c:pt>
                <c:pt idx="282">
                  <c:v>40210</c:v>
                </c:pt>
                <c:pt idx="283">
                  <c:v>40211</c:v>
                </c:pt>
                <c:pt idx="284">
                  <c:v>40212</c:v>
                </c:pt>
                <c:pt idx="285">
                  <c:v>40213</c:v>
                </c:pt>
                <c:pt idx="286">
                  <c:v>40214</c:v>
                </c:pt>
                <c:pt idx="287">
                  <c:v>40217</c:v>
                </c:pt>
                <c:pt idx="288">
                  <c:v>40218</c:v>
                </c:pt>
                <c:pt idx="289">
                  <c:v>40219</c:v>
                </c:pt>
                <c:pt idx="290">
                  <c:v>40220</c:v>
                </c:pt>
                <c:pt idx="291">
                  <c:v>40221</c:v>
                </c:pt>
                <c:pt idx="292">
                  <c:v>40224</c:v>
                </c:pt>
                <c:pt idx="293">
                  <c:v>40225</c:v>
                </c:pt>
                <c:pt idx="294">
                  <c:v>40226</c:v>
                </c:pt>
                <c:pt idx="295">
                  <c:v>40227</c:v>
                </c:pt>
                <c:pt idx="296">
                  <c:v>40228</c:v>
                </c:pt>
                <c:pt idx="297">
                  <c:v>40231</c:v>
                </c:pt>
                <c:pt idx="298">
                  <c:v>40232</c:v>
                </c:pt>
                <c:pt idx="299">
                  <c:v>40233</c:v>
                </c:pt>
                <c:pt idx="300">
                  <c:v>40234</c:v>
                </c:pt>
                <c:pt idx="301">
                  <c:v>40235</c:v>
                </c:pt>
                <c:pt idx="302">
                  <c:v>40238</c:v>
                </c:pt>
                <c:pt idx="303">
                  <c:v>40239</c:v>
                </c:pt>
                <c:pt idx="304">
                  <c:v>40240</c:v>
                </c:pt>
                <c:pt idx="305">
                  <c:v>40241</c:v>
                </c:pt>
                <c:pt idx="306">
                  <c:v>40242</c:v>
                </c:pt>
                <c:pt idx="307">
                  <c:v>40245</c:v>
                </c:pt>
                <c:pt idx="308">
                  <c:v>40246</c:v>
                </c:pt>
                <c:pt idx="309">
                  <c:v>40247</c:v>
                </c:pt>
                <c:pt idx="310">
                  <c:v>40248</c:v>
                </c:pt>
                <c:pt idx="311">
                  <c:v>40249</c:v>
                </c:pt>
                <c:pt idx="312">
                  <c:v>40252</c:v>
                </c:pt>
                <c:pt idx="313">
                  <c:v>40253</c:v>
                </c:pt>
                <c:pt idx="314">
                  <c:v>40254</c:v>
                </c:pt>
                <c:pt idx="315">
                  <c:v>40255</c:v>
                </c:pt>
                <c:pt idx="316">
                  <c:v>40256</c:v>
                </c:pt>
                <c:pt idx="317">
                  <c:v>40259</c:v>
                </c:pt>
                <c:pt idx="318">
                  <c:v>40260</c:v>
                </c:pt>
                <c:pt idx="319">
                  <c:v>40261</c:v>
                </c:pt>
                <c:pt idx="320">
                  <c:v>40262</c:v>
                </c:pt>
                <c:pt idx="321">
                  <c:v>40263</c:v>
                </c:pt>
                <c:pt idx="322">
                  <c:v>40266</c:v>
                </c:pt>
                <c:pt idx="323">
                  <c:v>40267</c:v>
                </c:pt>
                <c:pt idx="324">
                  <c:v>40268</c:v>
                </c:pt>
                <c:pt idx="325">
                  <c:v>40269</c:v>
                </c:pt>
                <c:pt idx="326">
                  <c:v>40270</c:v>
                </c:pt>
                <c:pt idx="327">
                  <c:v>40273</c:v>
                </c:pt>
                <c:pt idx="328">
                  <c:v>40274</c:v>
                </c:pt>
                <c:pt idx="329">
                  <c:v>40275</c:v>
                </c:pt>
                <c:pt idx="330">
                  <c:v>40276</c:v>
                </c:pt>
                <c:pt idx="331">
                  <c:v>40277</c:v>
                </c:pt>
                <c:pt idx="332">
                  <c:v>40280</c:v>
                </c:pt>
                <c:pt idx="333">
                  <c:v>40281</c:v>
                </c:pt>
                <c:pt idx="334">
                  <c:v>40282</c:v>
                </c:pt>
                <c:pt idx="335">
                  <c:v>40283</c:v>
                </c:pt>
                <c:pt idx="336">
                  <c:v>40284</c:v>
                </c:pt>
                <c:pt idx="337">
                  <c:v>40287</c:v>
                </c:pt>
                <c:pt idx="338">
                  <c:v>40288</c:v>
                </c:pt>
                <c:pt idx="339">
                  <c:v>40289</c:v>
                </c:pt>
                <c:pt idx="340">
                  <c:v>40290</c:v>
                </c:pt>
                <c:pt idx="341">
                  <c:v>40291</c:v>
                </c:pt>
                <c:pt idx="342">
                  <c:v>40294</c:v>
                </c:pt>
                <c:pt idx="343">
                  <c:v>40295</c:v>
                </c:pt>
                <c:pt idx="344">
                  <c:v>40296</c:v>
                </c:pt>
                <c:pt idx="345">
                  <c:v>40297</c:v>
                </c:pt>
                <c:pt idx="346">
                  <c:v>40298</c:v>
                </c:pt>
                <c:pt idx="347">
                  <c:v>40301</c:v>
                </c:pt>
                <c:pt idx="348">
                  <c:v>40302</c:v>
                </c:pt>
                <c:pt idx="349">
                  <c:v>40303</c:v>
                </c:pt>
                <c:pt idx="350">
                  <c:v>40304</c:v>
                </c:pt>
                <c:pt idx="351">
                  <c:v>40305</c:v>
                </c:pt>
                <c:pt idx="352">
                  <c:v>40308</c:v>
                </c:pt>
                <c:pt idx="353">
                  <c:v>40309</c:v>
                </c:pt>
                <c:pt idx="354">
                  <c:v>40310</c:v>
                </c:pt>
                <c:pt idx="355">
                  <c:v>40311</c:v>
                </c:pt>
                <c:pt idx="356">
                  <c:v>40312</c:v>
                </c:pt>
                <c:pt idx="357">
                  <c:v>40315</c:v>
                </c:pt>
                <c:pt idx="358">
                  <c:v>40316</c:v>
                </c:pt>
                <c:pt idx="359">
                  <c:v>40317</c:v>
                </c:pt>
                <c:pt idx="360">
                  <c:v>40318</c:v>
                </c:pt>
                <c:pt idx="361">
                  <c:v>40319</c:v>
                </c:pt>
                <c:pt idx="362">
                  <c:v>40322</c:v>
                </c:pt>
                <c:pt idx="363">
                  <c:v>40323</c:v>
                </c:pt>
                <c:pt idx="364">
                  <c:v>40324</c:v>
                </c:pt>
                <c:pt idx="365">
                  <c:v>40325</c:v>
                </c:pt>
                <c:pt idx="366">
                  <c:v>40326</c:v>
                </c:pt>
                <c:pt idx="367">
                  <c:v>40329</c:v>
                </c:pt>
                <c:pt idx="368">
                  <c:v>40330</c:v>
                </c:pt>
                <c:pt idx="369">
                  <c:v>40331</c:v>
                </c:pt>
                <c:pt idx="370">
                  <c:v>40332</c:v>
                </c:pt>
                <c:pt idx="371">
                  <c:v>40333</c:v>
                </c:pt>
                <c:pt idx="372">
                  <c:v>40336</c:v>
                </c:pt>
                <c:pt idx="373">
                  <c:v>40337</c:v>
                </c:pt>
                <c:pt idx="374">
                  <c:v>40338</c:v>
                </c:pt>
                <c:pt idx="375">
                  <c:v>40339</c:v>
                </c:pt>
                <c:pt idx="376">
                  <c:v>40340</c:v>
                </c:pt>
                <c:pt idx="377">
                  <c:v>40343</c:v>
                </c:pt>
                <c:pt idx="378">
                  <c:v>40344</c:v>
                </c:pt>
                <c:pt idx="379">
                  <c:v>40345</c:v>
                </c:pt>
                <c:pt idx="380">
                  <c:v>40346</c:v>
                </c:pt>
                <c:pt idx="381">
                  <c:v>40347</c:v>
                </c:pt>
                <c:pt idx="382">
                  <c:v>40350</c:v>
                </c:pt>
                <c:pt idx="383">
                  <c:v>40351</c:v>
                </c:pt>
                <c:pt idx="384">
                  <c:v>40352</c:v>
                </c:pt>
                <c:pt idx="385">
                  <c:v>40353</c:v>
                </c:pt>
                <c:pt idx="386">
                  <c:v>40354</c:v>
                </c:pt>
                <c:pt idx="387">
                  <c:v>40357</c:v>
                </c:pt>
                <c:pt idx="388">
                  <c:v>40358</c:v>
                </c:pt>
                <c:pt idx="389">
                  <c:v>40359</c:v>
                </c:pt>
                <c:pt idx="390">
                  <c:v>40360</c:v>
                </c:pt>
                <c:pt idx="391">
                  <c:v>40361</c:v>
                </c:pt>
                <c:pt idx="392">
                  <c:v>40364</c:v>
                </c:pt>
                <c:pt idx="393">
                  <c:v>40365</c:v>
                </c:pt>
                <c:pt idx="394">
                  <c:v>40366</c:v>
                </c:pt>
                <c:pt idx="395">
                  <c:v>40367</c:v>
                </c:pt>
                <c:pt idx="396">
                  <c:v>40368</c:v>
                </c:pt>
                <c:pt idx="397">
                  <c:v>40371</c:v>
                </c:pt>
                <c:pt idx="398">
                  <c:v>40372</c:v>
                </c:pt>
                <c:pt idx="399">
                  <c:v>40373</c:v>
                </c:pt>
                <c:pt idx="400">
                  <c:v>40374</c:v>
                </c:pt>
                <c:pt idx="401">
                  <c:v>40375</c:v>
                </c:pt>
                <c:pt idx="402">
                  <c:v>40378</c:v>
                </c:pt>
                <c:pt idx="403">
                  <c:v>40379</c:v>
                </c:pt>
                <c:pt idx="404">
                  <c:v>40380</c:v>
                </c:pt>
                <c:pt idx="405">
                  <c:v>40381</c:v>
                </c:pt>
                <c:pt idx="406">
                  <c:v>40382</c:v>
                </c:pt>
                <c:pt idx="407">
                  <c:v>40385</c:v>
                </c:pt>
                <c:pt idx="408">
                  <c:v>40386</c:v>
                </c:pt>
                <c:pt idx="409">
                  <c:v>40387</c:v>
                </c:pt>
                <c:pt idx="410">
                  <c:v>40388</c:v>
                </c:pt>
                <c:pt idx="411">
                  <c:v>40389</c:v>
                </c:pt>
                <c:pt idx="412">
                  <c:v>40392</c:v>
                </c:pt>
                <c:pt idx="413">
                  <c:v>40393</c:v>
                </c:pt>
                <c:pt idx="414">
                  <c:v>40394</c:v>
                </c:pt>
                <c:pt idx="415">
                  <c:v>40395</c:v>
                </c:pt>
                <c:pt idx="416">
                  <c:v>40396</c:v>
                </c:pt>
                <c:pt idx="417">
                  <c:v>40399</c:v>
                </c:pt>
                <c:pt idx="418">
                  <c:v>40400</c:v>
                </c:pt>
                <c:pt idx="419">
                  <c:v>40401</c:v>
                </c:pt>
                <c:pt idx="420">
                  <c:v>40402</c:v>
                </c:pt>
                <c:pt idx="421">
                  <c:v>40403</c:v>
                </c:pt>
                <c:pt idx="422">
                  <c:v>40406</c:v>
                </c:pt>
                <c:pt idx="423">
                  <c:v>40407</c:v>
                </c:pt>
                <c:pt idx="424">
                  <c:v>40408</c:v>
                </c:pt>
                <c:pt idx="425">
                  <c:v>40409</c:v>
                </c:pt>
                <c:pt idx="426">
                  <c:v>40410</c:v>
                </c:pt>
                <c:pt idx="427">
                  <c:v>40413</c:v>
                </c:pt>
                <c:pt idx="428">
                  <c:v>40414</c:v>
                </c:pt>
                <c:pt idx="429">
                  <c:v>40415</c:v>
                </c:pt>
                <c:pt idx="430">
                  <c:v>40416</c:v>
                </c:pt>
                <c:pt idx="431">
                  <c:v>40417</c:v>
                </c:pt>
                <c:pt idx="432">
                  <c:v>40420</c:v>
                </c:pt>
                <c:pt idx="433">
                  <c:v>40421</c:v>
                </c:pt>
                <c:pt idx="434">
                  <c:v>40422</c:v>
                </c:pt>
                <c:pt idx="435">
                  <c:v>40423</c:v>
                </c:pt>
                <c:pt idx="436">
                  <c:v>40424</c:v>
                </c:pt>
                <c:pt idx="437">
                  <c:v>40427</c:v>
                </c:pt>
                <c:pt idx="438">
                  <c:v>40428</c:v>
                </c:pt>
                <c:pt idx="439">
                  <c:v>40429</c:v>
                </c:pt>
                <c:pt idx="440">
                  <c:v>40430</c:v>
                </c:pt>
                <c:pt idx="441">
                  <c:v>40431</c:v>
                </c:pt>
                <c:pt idx="442">
                  <c:v>40434</c:v>
                </c:pt>
                <c:pt idx="443">
                  <c:v>40435</c:v>
                </c:pt>
                <c:pt idx="444">
                  <c:v>40436</c:v>
                </c:pt>
                <c:pt idx="445">
                  <c:v>40437</c:v>
                </c:pt>
                <c:pt idx="446">
                  <c:v>40438</c:v>
                </c:pt>
                <c:pt idx="447">
                  <c:v>40441</c:v>
                </c:pt>
                <c:pt idx="448">
                  <c:v>40442</c:v>
                </c:pt>
                <c:pt idx="449">
                  <c:v>40443</c:v>
                </c:pt>
                <c:pt idx="450">
                  <c:v>40444</c:v>
                </c:pt>
                <c:pt idx="451">
                  <c:v>40445</c:v>
                </c:pt>
                <c:pt idx="452">
                  <c:v>40448</c:v>
                </c:pt>
                <c:pt idx="453">
                  <c:v>40449</c:v>
                </c:pt>
                <c:pt idx="454">
                  <c:v>40450</c:v>
                </c:pt>
                <c:pt idx="455">
                  <c:v>40451</c:v>
                </c:pt>
                <c:pt idx="456">
                  <c:v>40452</c:v>
                </c:pt>
                <c:pt idx="457">
                  <c:v>40455</c:v>
                </c:pt>
                <c:pt idx="458">
                  <c:v>40456</c:v>
                </c:pt>
                <c:pt idx="459">
                  <c:v>40457</c:v>
                </c:pt>
                <c:pt idx="460">
                  <c:v>40458</c:v>
                </c:pt>
                <c:pt idx="461">
                  <c:v>40459</c:v>
                </c:pt>
                <c:pt idx="462">
                  <c:v>40462</c:v>
                </c:pt>
                <c:pt idx="463">
                  <c:v>40463</c:v>
                </c:pt>
                <c:pt idx="464">
                  <c:v>40464</c:v>
                </c:pt>
                <c:pt idx="465">
                  <c:v>40465</c:v>
                </c:pt>
                <c:pt idx="466">
                  <c:v>40466</c:v>
                </c:pt>
                <c:pt idx="467">
                  <c:v>40469</c:v>
                </c:pt>
                <c:pt idx="468">
                  <c:v>40470</c:v>
                </c:pt>
                <c:pt idx="469">
                  <c:v>40471</c:v>
                </c:pt>
                <c:pt idx="470">
                  <c:v>40472</c:v>
                </c:pt>
                <c:pt idx="471">
                  <c:v>40473</c:v>
                </c:pt>
                <c:pt idx="472">
                  <c:v>40476</c:v>
                </c:pt>
                <c:pt idx="473">
                  <c:v>40477</c:v>
                </c:pt>
                <c:pt idx="474">
                  <c:v>40478</c:v>
                </c:pt>
                <c:pt idx="475">
                  <c:v>40479</c:v>
                </c:pt>
                <c:pt idx="476">
                  <c:v>40480</c:v>
                </c:pt>
                <c:pt idx="477">
                  <c:v>40483</c:v>
                </c:pt>
                <c:pt idx="478">
                  <c:v>40484</c:v>
                </c:pt>
                <c:pt idx="479">
                  <c:v>40485</c:v>
                </c:pt>
                <c:pt idx="480">
                  <c:v>40486</c:v>
                </c:pt>
                <c:pt idx="481">
                  <c:v>40487</c:v>
                </c:pt>
                <c:pt idx="482">
                  <c:v>40490</c:v>
                </c:pt>
                <c:pt idx="483">
                  <c:v>40491</c:v>
                </c:pt>
                <c:pt idx="484">
                  <c:v>40492</c:v>
                </c:pt>
                <c:pt idx="485">
                  <c:v>40493</c:v>
                </c:pt>
                <c:pt idx="486">
                  <c:v>40494</c:v>
                </c:pt>
                <c:pt idx="487">
                  <c:v>40497</c:v>
                </c:pt>
                <c:pt idx="488">
                  <c:v>40498</c:v>
                </c:pt>
                <c:pt idx="489">
                  <c:v>40499</c:v>
                </c:pt>
                <c:pt idx="490">
                  <c:v>40500</c:v>
                </c:pt>
                <c:pt idx="491">
                  <c:v>40501</c:v>
                </c:pt>
                <c:pt idx="492">
                  <c:v>40504</c:v>
                </c:pt>
                <c:pt idx="493">
                  <c:v>40505</c:v>
                </c:pt>
                <c:pt idx="494">
                  <c:v>40506</c:v>
                </c:pt>
                <c:pt idx="495">
                  <c:v>40507</c:v>
                </c:pt>
                <c:pt idx="496">
                  <c:v>40508</c:v>
                </c:pt>
                <c:pt idx="497">
                  <c:v>40511</c:v>
                </c:pt>
                <c:pt idx="498">
                  <c:v>40512</c:v>
                </c:pt>
                <c:pt idx="499">
                  <c:v>40513</c:v>
                </c:pt>
                <c:pt idx="500">
                  <c:v>40514</c:v>
                </c:pt>
                <c:pt idx="501">
                  <c:v>40515</c:v>
                </c:pt>
                <c:pt idx="502">
                  <c:v>40518</c:v>
                </c:pt>
                <c:pt idx="503">
                  <c:v>40519</c:v>
                </c:pt>
                <c:pt idx="504">
                  <c:v>40520</c:v>
                </c:pt>
                <c:pt idx="505">
                  <c:v>40521</c:v>
                </c:pt>
                <c:pt idx="506">
                  <c:v>40522</c:v>
                </c:pt>
                <c:pt idx="507">
                  <c:v>40525</c:v>
                </c:pt>
                <c:pt idx="508">
                  <c:v>40526</c:v>
                </c:pt>
                <c:pt idx="509">
                  <c:v>40527</c:v>
                </c:pt>
                <c:pt idx="510">
                  <c:v>40528</c:v>
                </c:pt>
                <c:pt idx="511">
                  <c:v>40529</c:v>
                </c:pt>
                <c:pt idx="512">
                  <c:v>40532</c:v>
                </c:pt>
                <c:pt idx="513">
                  <c:v>40533</c:v>
                </c:pt>
                <c:pt idx="514">
                  <c:v>40534</c:v>
                </c:pt>
                <c:pt idx="515">
                  <c:v>40535</c:v>
                </c:pt>
                <c:pt idx="516">
                  <c:v>40536</c:v>
                </c:pt>
                <c:pt idx="517">
                  <c:v>40539</c:v>
                </c:pt>
                <c:pt idx="518">
                  <c:v>40540</c:v>
                </c:pt>
                <c:pt idx="519">
                  <c:v>40541</c:v>
                </c:pt>
                <c:pt idx="520">
                  <c:v>40542</c:v>
                </c:pt>
                <c:pt idx="521">
                  <c:v>40543</c:v>
                </c:pt>
                <c:pt idx="522">
                  <c:v>40546</c:v>
                </c:pt>
                <c:pt idx="523">
                  <c:v>40547</c:v>
                </c:pt>
                <c:pt idx="524">
                  <c:v>40548</c:v>
                </c:pt>
                <c:pt idx="525">
                  <c:v>40549</c:v>
                </c:pt>
                <c:pt idx="526">
                  <c:v>40550</c:v>
                </c:pt>
                <c:pt idx="527">
                  <c:v>40553</c:v>
                </c:pt>
                <c:pt idx="528">
                  <c:v>40554</c:v>
                </c:pt>
                <c:pt idx="529">
                  <c:v>40555</c:v>
                </c:pt>
                <c:pt idx="530">
                  <c:v>40556</c:v>
                </c:pt>
                <c:pt idx="531">
                  <c:v>40557</c:v>
                </c:pt>
                <c:pt idx="532">
                  <c:v>40560</c:v>
                </c:pt>
                <c:pt idx="533">
                  <c:v>40561</c:v>
                </c:pt>
                <c:pt idx="534">
                  <c:v>40562</c:v>
                </c:pt>
                <c:pt idx="535">
                  <c:v>40563</c:v>
                </c:pt>
                <c:pt idx="536">
                  <c:v>40564</c:v>
                </c:pt>
                <c:pt idx="537">
                  <c:v>40567</c:v>
                </c:pt>
                <c:pt idx="538">
                  <c:v>40568</c:v>
                </c:pt>
                <c:pt idx="539">
                  <c:v>40569</c:v>
                </c:pt>
                <c:pt idx="540">
                  <c:v>40570</c:v>
                </c:pt>
                <c:pt idx="541">
                  <c:v>40571</c:v>
                </c:pt>
                <c:pt idx="542">
                  <c:v>40574</c:v>
                </c:pt>
                <c:pt idx="543">
                  <c:v>40575</c:v>
                </c:pt>
                <c:pt idx="544">
                  <c:v>40576</c:v>
                </c:pt>
                <c:pt idx="545">
                  <c:v>40577</c:v>
                </c:pt>
                <c:pt idx="546">
                  <c:v>40578</c:v>
                </c:pt>
                <c:pt idx="547">
                  <c:v>40581</c:v>
                </c:pt>
                <c:pt idx="548">
                  <c:v>40582</c:v>
                </c:pt>
                <c:pt idx="549">
                  <c:v>40583</c:v>
                </c:pt>
                <c:pt idx="550">
                  <c:v>40584</c:v>
                </c:pt>
                <c:pt idx="551">
                  <c:v>40585</c:v>
                </c:pt>
                <c:pt idx="552">
                  <c:v>40588</c:v>
                </c:pt>
                <c:pt idx="553">
                  <c:v>40589</c:v>
                </c:pt>
                <c:pt idx="554">
                  <c:v>40590</c:v>
                </c:pt>
                <c:pt idx="555">
                  <c:v>40591</c:v>
                </c:pt>
                <c:pt idx="556">
                  <c:v>40592</c:v>
                </c:pt>
                <c:pt idx="557">
                  <c:v>40595</c:v>
                </c:pt>
                <c:pt idx="558">
                  <c:v>40596</c:v>
                </c:pt>
                <c:pt idx="559">
                  <c:v>40597</c:v>
                </c:pt>
                <c:pt idx="560">
                  <c:v>40598</c:v>
                </c:pt>
                <c:pt idx="561">
                  <c:v>40599</c:v>
                </c:pt>
                <c:pt idx="562">
                  <c:v>40602</c:v>
                </c:pt>
                <c:pt idx="563">
                  <c:v>40603</c:v>
                </c:pt>
                <c:pt idx="564">
                  <c:v>40604</c:v>
                </c:pt>
                <c:pt idx="565">
                  <c:v>40605</c:v>
                </c:pt>
                <c:pt idx="566">
                  <c:v>40606</c:v>
                </c:pt>
                <c:pt idx="567">
                  <c:v>40609</c:v>
                </c:pt>
                <c:pt idx="568">
                  <c:v>40610</c:v>
                </c:pt>
                <c:pt idx="569">
                  <c:v>40611</c:v>
                </c:pt>
                <c:pt idx="570">
                  <c:v>40612</c:v>
                </c:pt>
                <c:pt idx="571">
                  <c:v>40613</c:v>
                </c:pt>
                <c:pt idx="572">
                  <c:v>40616</c:v>
                </c:pt>
                <c:pt idx="573">
                  <c:v>40617</c:v>
                </c:pt>
                <c:pt idx="574">
                  <c:v>40618</c:v>
                </c:pt>
                <c:pt idx="575">
                  <c:v>40619</c:v>
                </c:pt>
                <c:pt idx="576">
                  <c:v>40620</c:v>
                </c:pt>
                <c:pt idx="577">
                  <c:v>40623</c:v>
                </c:pt>
                <c:pt idx="578">
                  <c:v>40624</c:v>
                </c:pt>
                <c:pt idx="579">
                  <c:v>40625</c:v>
                </c:pt>
                <c:pt idx="580">
                  <c:v>40626</c:v>
                </c:pt>
                <c:pt idx="581">
                  <c:v>40627</c:v>
                </c:pt>
                <c:pt idx="582">
                  <c:v>40630</c:v>
                </c:pt>
                <c:pt idx="583">
                  <c:v>40631</c:v>
                </c:pt>
                <c:pt idx="584">
                  <c:v>40632</c:v>
                </c:pt>
                <c:pt idx="585">
                  <c:v>40633</c:v>
                </c:pt>
                <c:pt idx="586">
                  <c:v>40634</c:v>
                </c:pt>
                <c:pt idx="587">
                  <c:v>40637</c:v>
                </c:pt>
                <c:pt idx="588">
                  <c:v>40638</c:v>
                </c:pt>
                <c:pt idx="589">
                  <c:v>40639</c:v>
                </c:pt>
                <c:pt idx="590">
                  <c:v>40640</c:v>
                </c:pt>
                <c:pt idx="591">
                  <c:v>40641</c:v>
                </c:pt>
                <c:pt idx="592">
                  <c:v>40644</c:v>
                </c:pt>
                <c:pt idx="593">
                  <c:v>40645</c:v>
                </c:pt>
                <c:pt idx="594">
                  <c:v>40646</c:v>
                </c:pt>
                <c:pt idx="595">
                  <c:v>40647</c:v>
                </c:pt>
                <c:pt idx="596">
                  <c:v>40648</c:v>
                </c:pt>
                <c:pt idx="597">
                  <c:v>40651</c:v>
                </c:pt>
                <c:pt idx="598">
                  <c:v>40652</c:v>
                </c:pt>
                <c:pt idx="599">
                  <c:v>40653</c:v>
                </c:pt>
                <c:pt idx="600">
                  <c:v>40654</c:v>
                </c:pt>
                <c:pt idx="601">
                  <c:v>40655</c:v>
                </c:pt>
                <c:pt idx="602">
                  <c:v>40658</c:v>
                </c:pt>
                <c:pt idx="603">
                  <c:v>40659</c:v>
                </c:pt>
                <c:pt idx="604">
                  <c:v>40660</c:v>
                </c:pt>
                <c:pt idx="605">
                  <c:v>40661</c:v>
                </c:pt>
                <c:pt idx="606">
                  <c:v>40662</c:v>
                </c:pt>
                <c:pt idx="607">
                  <c:v>40665</c:v>
                </c:pt>
                <c:pt idx="608">
                  <c:v>40666</c:v>
                </c:pt>
                <c:pt idx="609">
                  <c:v>40667</c:v>
                </c:pt>
                <c:pt idx="610">
                  <c:v>40668</c:v>
                </c:pt>
                <c:pt idx="611">
                  <c:v>40669</c:v>
                </c:pt>
                <c:pt idx="612">
                  <c:v>40672</c:v>
                </c:pt>
                <c:pt idx="613">
                  <c:v>40673</c:v>
                </c:pt>
                <c:pt idx="614">
                  <c:v>40674</c:v>
                </c:pt>
                <c:pt idx="615">
                  <c:v>40675</c:v>
                </c:pt>
                <c:pt idx="616">
                  <c:v>40676</c:v>
                </c:pt>
                <c:pt idx="617">
                  <c:v>40679</c:v>
                </c:pt>
                <c:pt idx="618">
                  <c:v>40680</c:v>
                </c:pt>
                <c:pt idx="619">
                  <c:v>40681</c:v>
                </c:pt>
                <c:pt idx="620">
                  <c:v>40682</c:v>
                </c:pt>
                <c:pt idx="621">
                  <c:v>40683</c:v>
                </c:pt>
                <c:pt idx="622">
                  <c:v>40686</c:v>
                </c:pt>
                <c:pt idx="623">
                  <c:v>40687</c:v>
                </c:pt>
                <c:pt idx="624">
                  <c:v>40688</c:v>
                </c:pt>
                <c:pt idx="625">
                  <c:v>40689</c:v>
                </c:pt>
                <c:pt idx="626">
                  <c:v>40690</c:v>
                </c:pt>
                <c:pt idx="627">
                  <c:v>40693</c:v>
                </c:pt>
                <c:pt idx="628">
                  <c:v>40694</c:v>
                </c:pt>
                <c:pt idx="629">
                  <c:v>40695</c:v>
                </c:pt>
                <c:pt idx="630">
                  <c:v>40696</c:v>
                </c:pt>
                <c:pt idx="631">
                  <c:v>40697</c:v>
                </c:pt>
                <c:pt idx="632">
                  <c:v>40700</c:v>
                </c:pt>
                <c:pt idx="633">
                  <c:v>40701</c:v>
                </c:pt>
                <c:pt idx="634">
                  <c:v>40702</c:v>
                </c:pt>
                <c:pt idx="635">
                  <c:v>40703</c:v>
                </c:pt>
                <c:pt idx="636">
                  <c:v>40704</c:v>
                </c:pt>
                <c:pt idx="637">
                  <c:v>40707</c:v>
                </c:pt>
                <c:pt idx="638">
                  <c:v>40708</c:v>
                </c:pt>
                <c:pt idx="639">
                  <c:v>40709</c:v>
                </c:pt>
                <c:pt idx="640">
                  <c:v>40710</c:v>
                </c:pt>
                <c:pt idx="641">
                  <c:v>40711</c:v>
                </c:pt>
                <c:pt idx="642">
                  <c:v>40714</c:v>
                </c:pt>
                <c:pt idx="643">
                  <c:v>40715</c:v>
                </c:pt>
                <c:pt idx="644">
                  <c:v>40716</c:v>
                </c:pt>
                <c:pt idx="645">
                  <c:v>40717</c:v>
                </c:pt>
                <c:pt idx="646">
                  <c:v>40718</c:v>
                </c:pt>
                <c:pt idx="647">
                  <c:v>40721</c:v>
                </c:pt>
                <c:pt idx="648">
                  <c:v>40722</c:v>
                </c:pt>
                <c:pt idx="649">
                  <c:v>40723</c:v>
                </c:pt>
                <c:pt idx="650">
                  <c:v>40724</c:v>
                </c:pt>
                <c:pt idx="651">
                  <c:v>40725</c:v>
                </c:pt>
                <c:pt idx="652">
                  <c:v>40728</c:v>
                </c:pt>
                <c:pt idx="653">
                  <c:v>40729</c:v>
                </c:pt>
                <c:pt idx="654">
                  <c:v>40730</c:v>
                </c:pt>
                <c:pt idx="655">
                  <c:v>40731</c:v>
                </c:pt>
                <c:pt idx="656">
                  <c:v>40732</c:v>
                </c:pt>
                <c:pt idx="657">
                  <c:v>40735</c:v>
                </c:pt>
                <c:pt idx="658">
                  <c:v>40736</c:v>
                </c:pt>
                <c:pt idx="659">
                  <c:v>40737</c:v>
                </c:pt>
                <c:pt idx="660">
                  <c:v>40738</c:v>
                </c:pt>
                <c:pt idx="661">
                  <c:v>40739</c:v>
                </c:pt>
                <c:pt idx="662">
                  <c:v>40742</c:v>
                </c:pt>
                <c:pt idx="663">
                  <c:v>40743</c:v>
                </c:pt>
                <c:pt idx="664">
                  <c:v>40744</c:v>
                </c:pt>
                <c:pt idx="665">
                  <c:v>40745</c:v>
                </c:pt>
                <c:pt idx="666">
                  <c:v>40746</c:v>
                </c:pt>
                <c:pt idx="667">
                  <c:v>40749</c:v>
                </c:pt>
                <c:pt idx="668">
                  <c:v>40750</c:v>
                </c:pt>
                <c:pt idx="669">
                  <c:v>40751</c:v>
                </c:pt>
                <c:pt idx="670">
                  <c:v>40752</c:v>
                </c:pt>
                <c:pt idx="671">
                  <c:v>40753</c:v>
                </c:pt>
                <c:pt idx="672">
                  <c:v>40756</c:v>
                </c:pt>
                <c:pt idx="673">
                  <c:v>40757</c:v>
                </c:pt>
                <c:pt idx="674">
                  <c:v>40758</c:v>
                </c:pt>
                <c:pt idx="675">
                  <c:v>40759</c:v>
                </c:pt>
                <c:pt idx="676">
                  <c:v>40760</c:v>
                </c:pt>
                <c:pt idx="677">
                  <c:v>40763</c:v>
                </c:pt>
                <c:pt idx="678">
                  <c:v>40764</c:v>
                </c:pt>
                <c:pt idx="679">
                  <c:v>40765</c:v>
                </c:pt>
                <c:pt idx="680">
                  <c:v>40766</c:v>
                </c:pt>
                <c:pt idx="681">
                  <c:v>40767</c:v>
                </c:pt>
                <c:pt idx="682">
                  <c:v>40770</c:v>
                </c:pt>
                <c:pt idx="683">
                  <c:v>40771</c:v>
                </c:pt>
                <c:pt idx="684">
                  <c:v>40772</c:v>
                </c:pt>
                <c:pt idx="685">
                  <c:v>40773</c:v>
                </c:pt>
                <c:pt idx="686">
                  <c:v>40774</c:v>
                </c:pt>
                <c:pt idx="687">
                  <c:v>40777</c:v>
                </c:pt>
                <c:pt idx="688">
                  <c:v>40778</c:v>
                </c:pt>
                <c:pt idx="689">
                  <c:v>40779</c:v>
                </c:pt>
                <c:pt idx="690">
                  <c:v>40780</c:v>
                </c:pt>
                <c:pt idx="691">
                  <c:v>40781</c:v>
                </c:pt>
                <c:pt idx="692">
                  <c:v>40784</c:v>
                </c:pt>
                <c:pt idx="693">
                  <c:v>40785</c:v>
                </c:pt>
                <c:pt idx="694">
                  <c:v>40786</c:v>
                </c:pt>
                <c:pt idx="695">
                  <c:v>40787</c:v>
                </c:pt>
                <c:pt idx="696">
                  <c:v>40788</c:v>
                </c:pt>
                <c:pt idx="697">
                  <c:v>40791</c:v>
                </c:pt>
                <c:pt idx="698">
                  <c:v>40792</c:v>
                </c:pt>
                <c:pt idx="699">
                  <c:v>40793</c:v>
                </c:pt>
                <c:pt idx="700">
                  <c:v>40794</c:v>
                </c:pt>
                <c:pt idx="701">
                  <c:v>40795</c:v>
                </c:pt>
                <c:pt idx="702">
                  <c:v>40798</c:v>
                </c:pt>
                <c:pt idx="703">
                  <c:v>40799</c:v>
                </c:pt>
                <c:pt idx="704">
                  <c:v>40800</c:v>
                </c:pt>
                <c:pt idx="705">
                  <c:v>40801</c:v>
                </c:pt>
                <c:pt idx="706">
                  <c:v>40802</c:v>
                </c:pt>
                <c:pt idx="707">
                  <c:v>40805</c:v>
                </c:pt>
                <c:pt idx="708">
                  <c:v>40806</c:v>
                </c:pt>
                <c:pt idx="709">
                  <c:v>40807</c:v>
                </c:pt>
                <c:pt idx="710">
                  <c:v>40808</c:v>
                </c:pt>
                <c:pt idx="711">
                  <c:v>40809</c:v>
                </c:pt>
                <c:pt idx="712">
                  <c:v>40812</c:v>
                </c:pt>
                <c:pt idx="713">
                  <c:v>40813</c:v>
                </c:pt>
                <c:pt idx="714">
                  <c:v>40814</c:v>
                </c:pt>
                <c:pt idx="715">
                  <c:v>40815</c:v>
                </c:pt>
                <c:pt idx="716">
                  <c:v>40816</c:v>
                </c:pt>
                <c:pt idx="717">
                  <c:v>40819</c:v>
                </c:pt>
                <c:pt idx="718">
                  <c:v>40820</c:v>
                </c:pt>
                <c:pt idx="719">
                  <c:v>40821</c:v>
                </c:pt>
                <c:pt idx="720">
                  <c:v>40822</c:v>
                </c:pt>
                <c:pt idx="721">
                  <c:v>40823</c:v>
                </c:pt>
                <c:pt idx="722">
                  <c:v>40826</c:v>
                </c:pt>
                <c:pt idx="723">
                  <c:v>40827</c:v>
                </c:pt>
                <c:pt idx="724">
                  <c:v>40828</c:v>
                </c:pt>
                <c:pt idx="725">
                  <c:v>40829</c:v>
                </c:pt>
                <c:pt idx="726">
                  <c:v>40830</c:v>
                </c:pt>
                <c:pt idx="727">
                  <c:v>40833</c:v>
                </c:pt>
                <c:pt idx="728">
                  <c:v>40834</c:v>
                </c:pt>
                <c:pt idx="729">
                  <c:v>40835</c:v>
                </c:pt>
                <c:pt idx="730">
                  <c:v>40836</c:v>
                </c:pt>
                <c:pt idx="731">
                  <c:v>40837</c:v>
                </c:pt>
                <c:pt idx="732">
                  <c:v>40840</c:v>
                </c:pt>
                <c:pt idx="733">
                  <c:v>40841</c:v>
                </c:pt>
                <c:pt idx="734">
                  <c:v>40842</c:v>
                </c:pt>
                <c:pt idx="735">
                  <c:v>40843</c:v>
                </c:pt>
                <c:pt idx="736">
                  <c:v>40844</c:v>
                </c:pt>
                <c:pt idx="737">
                  <c:v>40847</c:v>
                </c:pt>
                <c:pt idx="738">
                  <c:v>40848</c:v>
                </c:pt>
                <c:pt idx="739">
                  <c:v>40849</c:v>
                </c:pt>
                <c:pt idx="740">
                  <c:v>40850</c:v>
                </c:pt>
                <c:pt idx="741">
                  <c:v>40851</c:v>
                </c:pt>
                <c:pt idx="742">
                  <c:v>40854</c:v>
                </c:pt>
                <c:pt idx="743">
                  <c:v>40855</c:v>
                </c:pt>
                <c:pt idx="744">
                  <c:v>40856</c:v>
                </c:pt>
                <c:pt idx="745">
                  <c:v>40857</c:v>
                </c:pt>
                <c:pt idx="746">
                  <c:v>40858</c:v>
                </c:pt>
                <c:pt idx="747">
                  <c:v>40861</c:v>
                </c:pt>
                <c:pt idx="748">
                  <c:v>40862</c:v>
                </c:pt>
                <c:pt idx="749">
                  <c:v>40863</c:v>
                </c:pt>
                <c:pt idx="750">
                  <c:v>40864</c:v>
                </c:pt>
                <c:pt idx="751">
                  <c:v>40865</c:v>
                </c:pt>
                <c:pt idx="752">
                  <c:v>40868</c:v>
                </c:pt>
                <c:pt idx="753">
                  <c:v>40869</c:v>
                </c:pt>
                <c:pt idx="754">
                  <c:v>40870</c:v>
                </c:pt>
                <c:pt idx="755">
                  <c:v>40871</c:v>
                </c:pt>
                <c:pt idx="756">
                  <c:v>40872</c:v>
                </c:pt>
                <c:pt idx="757">
                  <c:v>40875</c:v>
                </c:pt>
                <c:pt idx="758">
                  <c:v>40876</c:v>
                </c:pt>
                <c:pt idx="759">
                  <c:v>40877</c:v>
                </c:pt>
                <c:pt idx="760">
                  <c:v>40878</c:v>
                </c:pt>
                <c:pt idx="761">
                  <c:v>40879</c:v>
                </c:pt>
                <c:pt idx="762">
                  <c:v>40882</c:v>
                </c:pt>
                <c:pt idx="763">
                  <c:v>40883</c:v>
                </c:pt>
                <c:pt idx="764">
                  <c:v>40884</c:v>
                </c:pt>
                <c:pt idx="765">
                  <c:v>40885</c:v>
                </c:pt>
                <c:pt idx="766">
                  <c:v>40886</c:v>
                </c:pt>
                <c:pt idx="767">
                  <c:v>40889</c:v>
                </c:pt>
                <c:pt idx="768">
                  <c:v>40890</c:v>
                </c:pt>
                <c:pt idx="769">
                  <c:v>40891</c:v>
                </c:pt>
                <c:pt idx="770">
                  <c:v>40892</c:v>
                </c:pt>
                <c:pt idx="771">
                  <c:v>40893</c:v>
                </c:pt>
                <c:pt idx="772">
                  <c:v>40896</c:v>
                </c:pt>
                <c:pt idx="773">
                  <c:v>40897</c:v>
                </c:pt>
                <c:pt idx="774">
                  <c:v>40898</c:v>
                </c:pt>
                <c:pt idx="775">
                  <c:v>40899</c:v>
                </c:pt>
                <c:pt idx="776">
                  <c:v>40900</c:v>
                </c:pt>
                <c:pt idx="777">
                  <c:v>40903</c:v>
                </c:pt>
                <c:pt idx="778">
                  <c:v>40904</c:v>
                </c:pt>
                <c:pt idx="779">
                  <c:v>40905</c:v>
                </c:pt>
                <c:pt idx="780">
                  <c:v>40906</c:v>
                </c:pt>
                <c:pt idx="781">
                  <c:v>40907</c:v>
                </c:pt>
                <c:pt idx="782">
                  <c:v>40910</c:v>
                </c:pt>
                <c:pt idx="783">
                  <c:v>40911</c:v>
                </c:pt>
                <c:pt idx="784">
                  <c:v>40912</c:v>
                </c:pt>
                <c:pt idx="785">
                  <c:v>40913</c:v>
                </c:pt>
                <c:pt idx="786">
                  <c:v>40914</c:v>
                </c:pt>
                <c:pt idx="787">
                  <c:v>40917</c:v>
                </c:pt>
                <c:pt idx="788">
                  <c:v>40918</c:v>
                </c:pt>
                <c:pt idx="789">
                  <c:v>40919</c:v>
                </c:pt>
                <c:pt idx="790">
                  <c:v>40920</c:v>
                </c:pt>
                <c:pt idx="791">
                  <c:v>40921</c:v>
                </c:pt>
                <c:pt idx="792">
                  <c:v>40924</c:v>
                </c:pt>
                <c:pt idx="793">
                  <c:v>40925</c:v>
                </c:pt>
                <c:pt idx="794">
                  <c:v>40926</c:v>
                </c:pt>
                <c:pt idx="795">
                  <c:v>40927</c:v>
                </c:pt>
                <c:pt idx="796">
                  <c:v>40928</c:v>
                </c:pt>
                <c:pt idx="797">
                  <c:v>40931</c:v>
                </c:pt>
                <c:pt idx="798">
                  <c:v>40932</c:v>
                </c:pt>
                <c:pt idx="799">
                  <c:v>40933</c:v>
                </c:pt>
                <c:pt idx="800">
                  <c:v>40934</c:v>
                </c:pt>
                <c:pt idx="801">
                  <c:v>40935</c:v>
                </c:pt>
                <c:pt idx="802">
                  <c:v>40938</c:v>
                </c:pt>
                <c:pt idx="803">
                  <c:v>40939</c:v>
                </c:pt>
                <c:pt idx="804">
                  <c:v>40940</c:v>
                </c:pt>
                <c:pt idx="805">
                  <c:v>40941</c:v>
                </c:pt>
                <c:pt idx="806">
                  <c:v>40942</c:v>
                </c:pt>
                <c:pt idx="807">
                  <c:v>40945</c:v>
                </c:pt>
                <c:pt idx="808">
                  <c:v>40946</c:v>
                </c:pt>
                <c:pt idx="809">
                  <c:v>40947</c:v>
                </c:pt>
                <c:pt idx="810">
                  <c:v>40948</c:v>
                </c:pt>
                <c:pt idx="811">
                  <c:v>40949</c:v>
                </c:pt>
                <c:pt idx="812">
                  <c:v>40952</c:v>
                </c:pt>
                <c:pt idx="813">
                  <c:v>40953</c:v>
                </c:pt>
                <c:pt idx="814">
                  <c:v>40954</c:v>
                </c:pt>
                <c:pt idx="815">
                  <c:v>40955</c:v>
                </c:pt>
                <c:pt idx="816">
                  <c:v>40956</c:v>
                </c:pt>
                <c:pt idx="817">
                  <c:v>40959</c:v>
                </c:pt>
                <c:pt idx="818">
                  <c:v>40960</c:v>
                </c:pt>
                <c:pt idx="819">
                  <c:v>40961</c:v>
                </c:pt>
                <c:pt idx="820">
                  <c:v>40962</c:v>
                </c:pt>
                <c:pt idx="821">
                  <c:v>40963</c:v>
                </c:pt>
                <c:pt idx="822">
                  <c:v>40966</c:v>
                </c:pt>
                <c:pt idx="823">
                  <c:v>40967</c:v>
                </c:pt>
                <c:pt idx="824">
                  <c:v>40968</c:v>
                </c:pt>
                <c:pt idx="825">
                  <c:v>40969</c:v>
                </c:pt>
                <c:pt idx="826">
                  <c:v>40970</c:v>
                </c:pt>
                <c:pt idx="827">
                  <c:v>40973</c:v>
                </c:pt>
                <c:pt idx="828">
                  <c:v>40974</c:v>
                </c:pt>
                <c:pt idx="829">
                  <c:v>40975</c:v>
                </c:pt>
                <c:pt idx="830">
                  <c:v>40976</c:v>
                </c:pt>
                <c:pt idx="831">
                  <c:v>40977</c:v>
                </c:pt>
                <c:pt idx="832">
                  <c:v>40980</c:v>
                </c:pt>
                <c:pt idx="833">
                  <c:v>40981</c:v>
                </c:pt>
                <c:pt idx="834">
                  <c:v>40982</c:v>
                </c:pt>
                <c:pt idx="835">
                  <c:v>40983</c:v>
                </c:pt>
                <c:pt idx="836">
                  <c:v>40984</c:v>
                </c:pt>
                <c:pt idx="837">
                  <c:v>40987</c:v>
                </c:pt>
                <c:pt idx="838">
                  <c:v>40988</c:v>
                </c:pt>
                <c:pt idx="839">
                  <c:v>40989</c:v>
                </c:pt>
                <c:pt idx="840">
                  <c:v>40990</c:v>
                </c:pt>
                <c:pt idx="841">
                  <c:v>40991</c:v>
                </c:pt>
                <c:pt idx="842">
                  <c:v>40994</c:v>
                </c:pt>
                <c:pt idx="843">
                  <c:v>40995</c:v>
                </c:pt>
                <c:pt idx="844">
                  <c:v>40996</c:v>
                </c:pt>
                <c:pt idx="845">
                  <c:v>40997</c:v>
                </c:pt>
                <c:pt idx="846">
                  <c:v>40998</c:v>
                </c:pt>
                <c:pt idx="847">
                  <c:v>41001</c:v>
                </c:pt>
                <c:pt idx="848">
                  <c:v>41002</c:v>
                </c:pt>
                <c:pt idx="849">
                  <c:v>41003</c:v>
                </c:pt>
                <c:pt idx="850">
                  <c:v>41004</c:v>
                </c:pt>
                <c:pt idx="851">
                  <c:v>41005</c:v>
                </c:pt>
                <c:pt idx="852">
                  <c:v>41008</c:v>
                </c:pt>
                <c:pt idx="853">
                  <c:v>41009</c:v>
                </c:pt>
                <c:pt idx="854">
                  <c:v>41010</c:v>
                </c:pt>
                <c:pt idx="855">
                  <c:v>41011</c:v>
                </c:pt>
                <c:pt idx="856">
                  <c:v>41012</c:v>
                </c:pt>
                <c:pt idx="857">
                  <c:v>41015</c:v>
                </c:pt>
                <c:pt idx="858">
                  <c:v>41016</c:v>
                </c:pt>
                <c:pt idx="859">
                  <c:v>41017</c:v>
                </c:pt>
                <c:pt idx="860">
                  <c:v>41018</c:v>
                </c:pt>
                <c:pt idx="861">
                  <c:v>41019</c:v>
                </c:pt>
                <c:pt idx="862">
                  <c:v>41022</c:v>
                </c:pt>
                <c:pt idx="863">
                  <c:v>41023</c:v>
                </c:pt>
                <c:pt idx="864">
                  <c:v>41024</c:v>
                </c:pt>
                <c:pt idx="865">
                  <c:v>41025</c:v>
                </c:pt>
                <c:pt idx="866">
                  <c:v>41026</c:v>
                </c:pt>
                <c:pt idx="867">
                  <c:v>41029</c:v>
                </c:pt>
                <c:pt idx="868">
                  <c:v>41030</c:v>
                </c:pt>
                <c:pt idx="869">
                  <c:v>41031</c:v>
                </c:pt>
                <c:pt idx="870">
                  <c:v>41032</c:v>
                </c:pt>
                <c:pt idx="871">
                  <c:v>41033</c:v>
                </c:pt>
                <c:pt idx="872">
                  <c:v>41036</c:v>
                </c:pt>
                <c:pt idx="873">
                  <c:v>41037</c:v>
                </c:pt>
                <c:pt idx="874">
                  <c:v>41038</c:v>
                </c:pt>
                <c:pt idx="875">
                  <c:v>41039</c:v>
                </c:pt>
                <c:pt idx="876">
                  <c:v>41040</c:v>
                </c:pt>
                <c:pt idx="877">
                  <c:v>41043</c:v>
                </c:pt>
                <c:pt idx="878">
                  <c:v>41044</c:v>
                </c:pt>
                <c:pt idx="879">
                  <c:v>41045</c:v>
                </c:pt>
                <c:pt idx="880">
                  <c:v>41046</c:v>
                </c:pt>
                <c:pt idx="881">
                  <c:v>41047</c:v>
                </c:pt>
                <c:pt idx="882">
                  <c:v>41050</c:v>
                </c:pt>
                <c:pt idx="883">
                  <c:v>41051</c:v>
                </c:pt>
                <c:pt idx="884">
                  <c:v>41052</c:v>
                </c:pt>
                <c:pt idx="885">
                  <c:v>41053</c:v>
                </c:pt>
                <c:pt idx="886">
                  <c:v>41054</c:v>
                </c:pt>
                <c:pt idx="887">
                  <c:v>41057</c:v>
                </c:pt>
                <c:pt idx="888">
                  <c:v>41058</c:v>
                </c:pt>
                <c:pt idx="889">
                  <c:v>41059</c:v>
                </c:pt>
                <c:pt idx="890">
                  <c:v>41060</c:v>
                </c:pt>
                <c:pt idx="891">
                  <c:v>41061</c:v>
                </c:pt>
                <c:pt idx="892">
                  <c:v>41064</c:v>
                </c:pt>
                <c:pt idx="893">
                  <c:v>41065</c:v>
                </c:pt>
                <c:pt idx="894">
                  <c:v>41066</c:v>
                </c:pt>
                <c:pt idx="895">
                  <c:v>41067</c:v>
                </c:pt>
                <c:pt idx="896">
                  <c:v>41068</c:v>
                </c:pt>
                <c:pt idx="897">
                  <c:v>41071</c:v>
                </c:pt>
                <c:pt idx="898">
                  <c:v>41072</c:v>
                </c:pt>
                <c:pt idx="899">
                  <c:v>41073</c:v>
                </c:pt>
                <c:pt idx="900">
                  <c:v>41074</c:v>
                </c:pt>
                <c:pt idx="901">
                  <c:v>41075</c:v>
                </c:pt>
                <c:pt idx="902">
                  <c:v>41078</c:v>
                </c:pt>
                <c:pt idx="903">
                  <c:v>41079</c:v>
                </c:pt>
                <c:pt idx="904">
                  <c:v>41080</c:v>
                </c:pt>
                <c:pt idx="905">
                  <c:v>41081</c:v>
                </c:pt>
                <c:pt idx="906">
                  <c:v>41082</c:v>
                </c:pt>
                <c:pt idx="907">
                  <c:v>41085</c:v>
                </c:pt>
                <c:pt idx="908">
                  <c:v>41086</c:v>
                </c:pt>
                <c:pt idx="909">
                  <c:v>41087</c:v>
                </c:pt>
                <c:pt idx="910">
                  <c:v>41088</c:v>
                </c:pt>
                <c:pt idx="911">
                  <c:v>41089</c:v>
                </c:pt>
                <c:pt idx="912">
                  <c:v>41092</c:v>
                </c:pt>
                <c:pt idx="913">
                  <c:v>41093</c:v>
                </c:pt>
                <c:pt idx="914">
                  <c:v>41094</c:v>
                </c:pt>
                <c:pt idx="915">
                  <c:v>41095</c:v>
                </c:pt>
                <c:pt idx="916">
                  <c:v>41096</c:v>
                </c:pt>
                <c:pt idx="917">
                  <c:v>41099</c:v>
                </c:pt>
                <c:pt idx="918">
                  <c:v>41100</c:v>
                </c:pt>
                <c:pt idx="919">
                  <c:v>41101</c:v>
                </c:pt>
                <c:pt idx="920">
                  <c:v>41102</c:v>
                </c:pt>
                <c:pt idx="921">
                  <c:v>41103</c:v>
                </c:pt>
                <c:pt idx="922">
                  <c:v>41106</c:v>
                </c:pt>
                <c:pt idx="923">
                  <c:v>41107</c:v>
                </c:pt>
                <c:pt idx="924">
                  <c:v>41108</c:v>
                </c:pt>
                <c:pt idx="925">
                  <c:v>41109</c:v>
                </c:pt>
                <c:pt idx="926">
                  <c:v>41110</c:v>
                </c:pt>
                <c:pt idx="927">
                  <c:v>41113</c:v>
                </c:pt>
                <c:pt idx="928">
                  <c:v>41114</c:v>
                </c:pt>
                <c:pt idx="929">
                  <c:v>41115</c:v>
                </c:pt>
                <c:pt idx="930">
                  <c:v>41116</c:v>
                </c:pt>
                <c:pt idx="931">
                  <c:v>41117</c:v>
                </c:pt>
                <c:pt idx="932">
                  <c:v>41120</c:v>
                </c:pt>
                <c:pt idx="933">
                  <c:v>41121</c:v>
                </c:pt>
                <c:pt idx="934">
                  <c:v>41122</c:v>
                </c:pt>
                <c:pt idx="935">
                  <c:v>41123</c:v>
                </c:pt>
                <c:pt idx="936">
                  <c:v>41124</c:v>
                </c:pt>
                <c:pt idx="937">
                  <c:v>41127</c:v>
                </c:pt>
                <c:pt idx="938">
                  <c:v>41128</c:v>
                </c:pt>
                <c:pt idx="939">
                  <c:v>41129</c:v>
                </c:pt>
                <c:pt idx="940">
                  <c:v>41130</c:v>
                </c:pt>
                <c:pt idx="941">
                  <c:v>41131</c:v>
                </c:pt>
                <c:pt idx="942">
                  <c:v>41134</c:v>
                </c:pt>
                <c:pt idx="943">
                  <c:v>41135</c:v>
                </c:pt>
                <c:pt idx="944">
                  <c:v>41136</c:v>
                </c:pt>
                <c:pt idx="945">
                  <c:v>41137</c:v>
                </c:pt>
                <c:pt idx="946">
                  <c:v>41138</c:v>
                </c:pt>
                <c:pt idx="947">
                  <c:v>41141</c:v>
                </c:pt>
                <c:pt idx="948">
                  <c:v>41142</c:v>
                </c:pt>
                <c:pt idx="949">
                  <c:v>41143</c:v>
                </c:pt>
                <c:pt idx="950">
                  <c:v>41144</c:v>
                </c:pt>
                <c:pt idx="951">
                  <c:v>41145</c:v>
                </c:pt>
                <c:pt idx="952">
                  <c:v>41148</c:v>
                </c:pt>
                <c:pt idx="953">
                  <c:v>41149</c:v>
                </c:pt>
                <c:pt idx="954">
                  <c:v>41150</c:v>
                </c:pt>
                <c:pt idx="955">
                  <c:v>41151</c:v>
                </c:pt>
                <c:pt idx="956">
                  <c:v>41152</c:v>
                </c:pt>
                <c:pt idx="957">
                  <c:v>41155</c:v>
                </c:pt>
                <c:pt idx="958">
                  <c:v>41156</c:v>
                </c:pt>
                <c:pt idx="959">
                  <c:v>41157</c:v>
                </c:pt>
                <c:pt idx="960">
                  <c:v>41158</c:v>
                </c:pt>
                <c:pt idx="961">
                  <c:v>41159</c:v>
                </c:pt>
                <c:pt idx="962">
                  <c:v>41162</c:v>
                </c:pt>
                <c:pt idx="963">
                  <c:v>41163</c:v>
                </c:pt>
                <c:pt idx="964">
                  <c:v>41164</c:v>
                </c:pt>
                <c:pt idx="965">
                  <c:v>41165</c:v>
                </c:pt>
                <c:pt idx="966">
                  <c:v>41166</c:v>
                </c:pt>
                <c:pt idx="967">
                  <c:v>41169</c:v>
                </c:pt>
                <c:pt idx="968">
                  <c:v>41170</c:v>
                </c:pt>
                <c:pt idx="969">
                  <c:v>41171</c:v>
                </c:pt>
                <c:pt idx="970">
                  <c:v>41172</c:v>
                </c:pt>
                <c:pt idx="971">
                  <c:v>41173</c:v>
                </c:pt>
                <c:pt idx="972">
                  <c:v>41176</c:v>
                </c:pt>
                <c:pt idx="973">
                  <c:v>41177</c:v>
                </c:pt>
                <c:pt idx="974">
                  <c:v>41178</c:v>
                </c:pt>
                <c:pt idx="975">
                  <c:v>41179</c:v>
                </c:pt>
                <c:pt idx="976">
                  <c:v>41180</c:v>
                </c:pt>
                <c:pt idx="977">
                  <c:v>41183</c:v>
                </c:pt>
                <c:pt idx="978">
                  <c:v>41184</c:v>
                </c:pt>
                <c:pt idx="979">
                  <c:v>41185</c:v>
                </c:pt>
                <c:pt idx="980">
                  <c:v>41186</c:v>
                </c:pt>
                <c:pt idx="981">
                  <c:v>41187</c:v>
                </c:pt>
                <c:pt idx="982">
                  <c:v>41190</c:v>
                </c:pt>
                <c:pt idx="983">
                  <c:v>41191</c:v>
                </c:pt>
                <c:pt idx="984">
                  <c:v>41192</c:v>
                </c:pt>
                <c:pt idx="985">
                  <c:v>41193</c:v>
                </c:pt>
                <c:pt idx="986">
                  <c:v>41194</c:v>
                </c:pt>
                <c:pt idx="987">
                  <c:v>41197</c:v>
                </c:pt>
                <c:pt idx="988">
                  <c:v>41198</c:v>
                </c:pt>
                <c:pt idx="989">
                  <c:v>41199</c:v>
                </c:pt>
                <c:pt idx="990">
                  <c:v>41200</c:v>
                </c:pt>
                <c:pt idx="991">
                  <c:v>41201</c:v>
                </c:pt>
                <c:pt idx="992">
                  <c:v>41204</c:v>
                </c:pt>
                <c:pt idx="993">
                  <c:v>41205</c:v>
                </c:pt>
                <c:pt idx="994">
                  <c:v>41206</c:v>
                </c:pt>
                <c:pt idx="995">
                  <c:v>41207</c:v>
                </c:pt>
                <c:pt idx="996">
                  <c:v>41208</c:v>
                </c:pt>
                <c:pt idx="997">
                  <c:v>41211</c:v>
                </c:pt>
                <c:pt idx="998">
                  <c:v>41212</c:v>
                </c:pt>
                <c:pt idx="999">
                  <c:v>41213</c:v>
                </c:pt>
                <c:pt idx="1000">
                  <c:v>41214</c:v>
                </c:pt>
                <c:pt idx="1001">
                  <c:v>41215</c:v>
                </c:pt>
                <c:pt idx="1002">
                  <c:v>41218</c:v>
                </c:pt>
                <c:pt idx="1003">
                  <c:v>41219</c:v>
                </c:pt>
                <c:pt idx="1004">
                  <c:v>41220</c:v>
                </c:pt>
                <c:pt idx="1005">
                  <c:v>41221</c:v>
                </c:pt>
                <c:pt idx="1006">
                  <c:v>41222</c:v>
                </c:pt>
                <c:pt idx="1007">
                  <c:v>41225</c:v>
                </c:pt>
                <c:pt idx="1008">
                  <c:v>41226</c:v>
                </c:pt>
                <c:pt idx="1009">
                  <c:v>41227</c:v>
                </c:pt>
                <c:pt idx="1010">
                  <c:v>41228</c:v>
                </c:pt>
                <c:pt idx="1011">
                  <c:v>41229</c:v>
                </c:pt>
                <c:pt idx="1012">
                  <c:v>41232</c:v>
                </c:pt>
                <c:pt idx="1013">
                  <c:v>41233</c:v>
                </c:pt>
                <c:pt idx="1014">
                  <c:v>41234</c:v>
                </c:pt>
                <c:pt idx="1015">
                  <c:v>41235</c:v>
                </c:pt>
                <c:pt idx="1016">
                  <c:v>41236</c:v>
                </c:pt>
                <c:pt idx="1017">
                  <c:v>41239</c:v>
                </c:pt>
                <c:pt idx="1018">
                  <c:v>41240</c:v>
                </c:pt>
                <c:pt idx="1019">
                  <c:v>41241</c:v>
                </c:pt>
                <c:pt idx="1020">
                  <c:v>41242</c:v>
                </c:pt>
                <c:pt idx="1021">
                  <c:v>41243</c:v>
                </c:pt>
                <c:pt idx="1022">
                  <c:v>41246</c:v>
                </c:pt>
                <c:pt idx="1023">
                  <c:v>41247</c:v>
                </c:pt>
                <c:pt idx="1024">
                  <c:v>41248</c:v>
                </c:pt>
                <c:pt idx="1025">
                  <c:v>41249</c:v>
                </c:pt>
                <c:pt idx="1026">
                  <c:v>41250</c:v>
                </c:pt>
                <c:pt idx="1027">
                  <c:v>41253</c:v>
                </c:pt>
                <c:pt idx="1028">
                  <c:v>41254</c:v>
                </c:pt>
                <c:pt idx="1029">
                  <c:v>41255</c:v>
                </c:pt>
                <c:pt idx="1030">
                  <c:v>41256</c:v>
                </c:pt>
                <c:pt idx="1031">
                  <c:v>41257</c:v>
                </c:pt>
                <c:pt idx="1032">
                  <c:v>41260</c:v>
                </c:pt>
                <c:pt idx="1033">
                  <c:v>41261</c:v>
                </c:pt>
                <c:pt idx="1034">
                  <c:v>41262</c:v>
                </c:pt>
                <c:pt idx="1035">
                  <c:v>41263</c:v>
                </c:pt>
                <c:pt idx="1036">
                  <c:v>41264</c:v>
                </c:pt>
                <c:pt idx="1037">
                  <c:v>41267</c:v>
                </c:pt>
                <c:pt idx="1038">
                  <c:v>41268</c:v>
                </c:pt>
                <c:pt idx="1039">
                  <c:v>41269</c:v>
                </c:pt>
                <c:pt idx="1040">
                  <c:v>41270</c:v>
                </c:pt>
                <c:pt idx="1041">
                  <c:v>41271</c:v>
                </c:pt>
                <c:pt idx="1042">
                  <c:v>41274</c:v>
                </c:pt>
                <c:pt idx="1043">
                  <c:v>41275</c:v>
                </c:pt>
                <c:pt idx="1044">
                  <c:v>41276</c:v>
                </c:pt>
                <c:pt idx="1045">
                  <c:v>41277</c:v>
                </c:pt>
                <c:pt idx="1046">
                  <c:v>41278</c:v>
                </c:pt>
                <c:pt idx="1047">
                  <c:v>41281</c:v>
                </c:pt>
                <c:pt idx="1048">
                  <c:v>41282</c:v>
                </c:pt>
                <c:pt idx="1049">
                  <c:v>41283</c:v>
                </c:pt>
                <c:pt idx="1050">
                  <c:v>41284</c:v>
                </c:pt>
                <c:pt idx="1051">
                  <c:v>41285</c:v>
                </c:pt>
                <c:pt idx="1052">
                  <c:v>41288</c:v>
                </c:pt>
                <c:pt idx="1053">
                  <c:v>41289</c:v>
                </c:pt>
                <c:pt idx="1054">
                  <c:v>41290</c:v>
                </c:pt>
                <c:pt idx="1055">
                  <c:v>41291</c:v>
                </c:pt>
                <c:pt idx="1056">
                  <c:v>41292</c:v>
                </c:pt>
                <c:pt idx="1057">
                  <c:v>41295</c:v>
                </c:pt>
                <c:pt idx="1058">
                  <c:v>41296</c:v>
                </c:pt>
                <c:pt idx="1059">
                  <c:v>41297</c:v>
                </c:pt>
                <c:pt idx="1060">
                  <c:v>41298</c:v>
                </c:pt>
                <c:pt idx="1061">
                  <c:v>41299</c:v>
                </c:pt>
                <c:pt idx="1062">
                  <c:v>41302</c:v>
                </c:pt>
                <c:pt idx="1063">
                  <c:v>41303</c:v>
                </c:pt>
                <c:pt idx="1064">
                  <c:v>41304</c:v>
                </c:pt>
                <c:pt idx="1065">
                  <c:v>41305</c:v>
                </c:pt>
                <c:pt idx="1066">
                  <c:v>41306</c:v>
                </c:pt>
                <c:pt idx="1067">
                  <c:v>41309</c:v>
                </c:pt>
                <c:pt idx="1068">
                  <c:v>41310</c:v>
                </c:pt>
                <c:pt idx="1069">
                  <c:v>41311</c:v>
                </c:pt>
                <c:pt idx="1070">
                  <c:v>41312</c:v>
                </c:pt>
                <c:pt idx="1071">
                  <c:v>41313</c:v>
                </c:pt>
                <c:pt idx="1072">
                  <c:v>41316</c:v>
                </c:pt>
                <c:pt idx="1073">
                  <c:v>41317</c:v>
                </c:pt>
                <c:pt idx="1074">
                  <c:v>41318</c:v>
                </c:pt>
                <c:pt idx="1075">
                  <c:v>41319</c:v>
                </c:pt>
                <c:pt idx="1076">
                  <c:v>41320</c:v>
                </c:pt>
                <c:pt idx="1077">
                  <c:v>41323</c:v>
                </c:pt>
                <c:pt idx="1078">
                  <c:v>41324</c:v>
                </c:pt>
                <c:pt idx="1079">
                  <c:v>41325</c:v>
                </c:pt>
                <c:pt idx="1080">
                  <c:v>41326</c:v>
                </c:pt>
                <c:pt idx="1081">
                  <c:v>41327</c:v>
                </c:pt>
                <c:pt idx="1082">
                  <c:v>41330</c:v>
                </c:pt>
                <c:pt idx="1083">
                  <c:v>41331</c:v>
                </c:pt>
                <c:pt idx="1084">
                  <c:v>41332</c:v>
                </c:pt>
                <c:pt idx="1085">
                  <c:v>41333</c:v>
                </c:pt>
                <c:pt idx="1086">
                  <c:v>41334</c:v>
                </c:pt>
                <c:pt idx="1087">
                  <c:v>41337</c:v>
                </c:pt>
                <c:pt idx="1088">
                  <c:v>41338</c:v>
                </c:pt>
                <c:pt idx="1089">
                  <c:v>41339</c:v>
                </c:pt>
                <c:pt idx="1090">
                  <c:v>41340</c:v>
                </c:pt>
                <c:pt idx="1091">
                  <c:v>41341</c:v>
                </c:pt>
                <c:pt idx="1092">
                  <c:v>41344</c:v>
                </c:pt>
                <c:pt idx="1093">
                  <c:v>41345</c:v>
                </c:pt>
                <c:pt idx="1094">
                  <c:v>41346</c:v>
                </c:pt>
                <c:pt idx="1095">
                  <c:v>41347</c:v>
                </c:pt>
                <c:pt idx="1096">
                  <c:v>41348</c:v>
                </c:pt>
                <c:pt idx="1097">
                  <c:v>41351</c:v>
                </c:pt>
                <c:pt idx="1098">
                  <c:v>41352</c:v>
                </c:pt>
                <c:pt idx="1099">
                  <c:v>41353</c:v>
                </c:pt>
                <c:pt idx="1100">
                  <c:v>41354</c:v>
                </c:pt>
                <c:pt idx="1101">
                  <c:v>41355</c:v>
                </c:pt>
                <c:pt idx="1102">
                  <c:v>41358</c:v>
                </c:pt>
                <c:pt idx="1103">
                  <c:v>41359</c:v>
                </c:pt>
                <c:pt idx="1104">
                  <c:v>41360</c:v>
                </c:pt>
                <c:pt idx="1105">
                  <c:v>41361</c:v>
                </c:pt>
                <c:pt idx="1106">
                  <c:v>41362</c:v>
                </c:pt>
                <c:pt idx="1107">
                  <c:v>41365</c:v>
                </c:pt>
                <c:pt idx="1108">
                  <c:v>41366</c:v>
                </c:pt>
                <c:pt idx="1109">
                  <c:v>41367</c:v>
                </c:pt>
                <c:pt idx="1110">
                  <c:v>41368</c:v>
                </c:pt>
                <c:pt idx="1111">
                  <c:v>41369</c:v>
                </c:pt>
                <c:pt idx="1112">
                  <c:v>41372</c:v>
                </c:pt>
                <c:pt idx="1113">
                  <c:v>41373</c:v>
                </c:pt>
                <c:pt idx="1114">
                  <c:v>41374</c:v>
                </c:pt>
                <c:pt idx="1115">
                  <c:v>41375</c:v>
                </c:pt>
                <c:pt idx="1116">
                  <c:v>41376</c:v>
                </c:pt>
                <c:pt idx="1117">
                  <c:v>41379</c:v>
                </c:pt>
                <c:pt idx="1118">
                  <c:v>41380</c:v>
                </c:pt>
                <c:pt idx="1119">
                  <c:v>41381</c:v>
                </c:pt>
                <c:pt idx="1120">
                  <c:v>41382</c:v>
                </c:pt>
                <c:pt idx="1121">
                  <c:v>41383</c:v>
                </c:pt>
                <c:pt idx="1122">
                  <c:v>41386</c:v>
                </c:pt>
                <c:pt idx="1123">
                  <c:v>41387</c:v>
                </c:pt>
                <c:pt idx="1124">
                  <c:v>41388</c:v>
                </c:pt>
                <c:pt idx="1125">
                  <c:v>41389</c:v>
                </c:pt>
                <c:pt idx="1126">
                  <c:v>41390</c:v>
                </c:pt>
                <c:pt idx="1127">
                  <c:v>41393</c:v>
                </c:pt>
                <c:pt idx="1128">
                  <c:v>41394</c:v>
                </c:pt>
                <c:pt idx="1129">
                  <c:v>41395</c:v>
                </c:pt>
                <c:pt idx="1130">
                  <c:v>41396</c:v>
                </c:pt>
                <c:pt idx="1131">
                  <c:v>41397</c:v>
                </c:pt>
                <c:pt idx="1132">
                  <c:v>41400</c:v>
                </c:pt>
                <c:pt idx="1133">
                  <c:v>41401</c:v>
                </c:pt>
                <c:pt idx="1134">
                  <c:v>41402</c:v>
                </c:pt>
                <c:pt idx="1135">
                  <c:v>41403</c:v>
                </c:pt>
                <c:pt idx="1136">
                  <c:v>41404</c:v>
                </c:pt>
                <c:pt idx="1137">
                  <c:v>41407</c:v>
                </c:pt>
                <c:pt idx="1138">
                  <c:v>41408</c:v>
                </c:pt>
                <c:pt idx="1139">
                  <c:v>41409</c:v>
                </c:pt>
                <c:pt idx="1140">
                  <c:v>41410</c:v>
                </c:pt>
                <c:pt idx="1141">
                  <c:v>41411</c:v>
                </c:pt>
                <c:pt idx="1142">
                  <c:v>41414</c:v>
                </c:pt>
                <c:pt idx="1143">
                  <c:v>41415</c:v>
                </c:pt>
                <c:pt idx="1144">
                  <c:v>41416</c:v>
                </c:pt>
                <c:pt idx="1145">
                  <c:v>41417</c:v>
                </c:pt>
                <c:pt idx="1146">
                  <c:v>41418</c:v>
                </c:pt>
                <c:pt idx="1147">
                  <c:v>41421</c:v>
                </c:pt>
                <c:pt idx="1148">
                  <c:v>41422</c:v>
                </c:pt>
                <c:pt idx="1149">
                  <c:v>41423</c:v>
                </c:pt>
                <c:pt idx="1150">
                  <c:v>41424</c:v>
                </c:pt>
                <c:pt idx="1151">
                  <c:v>41425</c:v>
                </c:pt>
                <c:pt idx="1152">
                  <c:v>41428</c:v>
                </c:pt>
                <c:pt idx="1153">
                  <c:v>41429</c:v>
                </c:pt>
                <c:pt idx="1154">
                  <c:v>41430</c:v>
                </c:pt>
                <c:pt idx="1155">
                  <c:v>41431</c:v>
                </c:pt>
                <c:pt idx="1156">
                  <c:v>41432</c:v>
                </c:pt>
                <c:pt idx="1157">
                  <c:v>41435</c:v>
                </c:pt>
                <c:pt idx="1158">
                  <c:v>41436</c:v>
                </c:pt>
                <c:pt idx="1159">
                  <c:v>41437</c:v>
                </c:pt>
                <c:pt idx="1160">
                  <c:v>41438</c:v>
                </c:pt>
                <c:pt idx="1161">
                  <c:v>41439</c:v>
                </c:pt>
                <c:pt idx="1162">
                  <c:v>41442</c:v>
                </c:pt>
                <c:pt idx="1163">
                  <c:v>41443</c:v>
                </c:pt>
                <c:pt idx="1164">
                  <c:v>41444</c:v>
                </c:pt>
                <c:pt idx="1165">
                  <c:v>41445</c:v>
                </c:pt>
                <c:pt idx="1166">
                  <c:v>41446</c:v>
                </c:pt>
                <c:pt idx="1167">
                  <c:v>41449</c:v>
                </c:pt>
                <c:pt idx="1168">
                  <c:v>41450</c:v>
                </c:pt>
                <c:pt idx="1169">
                  <c:v>41451</c:v>
                </c:pt>
                <c:pt idx="1170">
                  <c:v>41452</c:v>
                </c:pt>
                <c:pt idx="1171">
                  <c:v>41453</c:v>
                </c:pt>
                <c:pt idx="1172">
                  <c:v>41456</c:v>
                </c:pt>
                <c:pt idx="1173">
                  <c:v>41457</c:v>
                </c:pt>
                <c:pt idx="1174">
                  <c:v>41458</c:v>
                </c:pt>
                <c:pt idx="1175">
                  <c:v>41459</c:v>
                </c:pt>
                <c:pt idx="1176">
                  <c:v>41460</c:v>
                </c:pt>
                <c:pt idx="1177">
                  <c:v>41463</c:v>
                </c:pt>
                <c:pt idx="1178">
                  <c:v>41464</c:v>
                </c:pt>
                <c:pt idx="1179">
                  <c:v>41465</c:v>
                </c:pt>
                <c:pt idx="1180">
                  <c:v>41466</c:v>
                </c:pt>
                <c:pt idx="1181">
                  <c:v>41467</c:v>
                </c:pt>
                <c:pt idx="1182">
                  <c:v>41470</c:v>
                </c:pt>
                <c:pt idx="1183">
                  <c:v>41471</c:v>
                </c:pt>
                <c:pt idx="1184">
                  <c:v>41472</c:v>
                </c:pt>
                <c:pt idx="1185">
                  <c:v>41473</c:v>
                </c:pt>
                <c:pt idx="1186">
                  <c:v>41474</c:v>
                </c:pt>
                <c:pt idx="1187">
                  <c:v>41477</c:v>
                </c:pt>
                <c:pt idx="1188">
                  <c:v>41478</c:v>
                </c:pt>
                <c:pt idx="1189">
                  <c:v>41479</c:v>
                </c:pt>
                <c:pt idx="1190">
                  <c:v>41480</c:v>
                </c:pt>
                <c:pt idx="1191">
                  <c:v>41481</c:v>
                </c:pt>
                <c:pt idx="1192">
                  <c:v>41484</c:v>
                </c:pt>
                <c:pt idx="1193">
                  <c:v>41485</c:v>
                </c:pt>
                <c:pt idx="1194">
                  <c:v>41486</c:v>
                </c:pt>
                <c:pt idx="1195">
                  <c:v>41487</c:v>
                </c:pt>
                <c:pt idx="1196">
                  <c:v>41488</c:v>
                </c:pt>
                <c:pt idx="1197">
                  <c:v>41491</c:v>
                </c:pt>
                <c:pt idx="1198">
                  <c:v>41492</c:v>
                </c:pt>
                <c:pt idx="1199">
                  <c:v>41493</c:v>
                </c:pt>
                <c:pt idx="1200">
                  <c:v>41494</c:v>
                </c:pt>
                <c:pt idx="1201">
                  <c:v>41495</c:v>
                </c:pt>
                <c:pt idx="1202">
                  <c:v>41498</c:v>
                </c:pt>
                <c:pt idx="1203">
                  <c:v>41499</c:v>
                </c:pt>
                <c:pt idx="1204">
                  <c:v>41500</c:v>
                </c:pt>
                <c:pt idx="1205">
                  <c:v>41501</c:v>
                </c:pt>
                <c:pt idx="1206">
                  <c:v>41502</c:v>
                </c:pt>
                <c:pt idx="1207">
                  <c:v>41505</c:v>
                </c:pt>
                <c:pt idx="1208">
                  <c:v>41506</c:v>
                </c:pt>
                <c:pt idx="1209">
                  <c:v>41507</c:v>
                </c:pt>
                <c:pt idx="1210">
                  <c:v>41508</c:v>
                </c:pt>
                <c:pt idx="1211">
                  <c:v>41509</c:v>
                </c:pt>
                <c:pt idx="1212">
                  <c:v>41512</c:v>
                </c:pt>
                <c:pt idx="1213">
                  <c:v>41513</c:v>
                </c:pt>
                <c:pt idx="1214">
                  <c:v>41514</c:v>
                </c:pt>
                <c:pt idx="1215">
                  <c:v>41515</c:v>
                </c:pt>
                <c:pt idx="1216">
                  <c:v>41516</c:v>
                </c:pt>
                <c:pt idx="1217">
                  <c:v>41519</c:v>
                </c:pt>
                <c:pt idx="1218">
                  <c:v>41520</c:v>
                </c:pt>
                <c:pt idx="1219">
                  <c:v>41521</c:v>
                </c:pt>
                <c:pt idx="1220">
                  <c:v>41522</c:v>
                </c:pt>
                <c:pt idx="1221">
                  <c:v>41523</c:v>
                </c:pt>
                <c:pt idx="1222">
                  <c:v>41526</c:v>
                </c:pt>
                <c:pt idx="1223">
                  <c:v>41527</c:v>
                </c:pt>
                <c:pt idx="1224">
                  <c:v>41528</c:v>
                </c:pt>
                <c:pt idx="1225">
                  <c:v>41529</c:v>
                </c:pt>
                <c:pt idx="1226">
                  <c:v>41530</c:v>
                </c:pt>
                <c:pt idx="1227">
                  <c:v>41533</c:v>
                </c:pt>
                <c:pt idx="1228">
                  <c:v>41534</c:v>
                </c:pt>
                <c:pt idx="1229">
                  <c:v>41535</c:v>
                </c:pt>
                <c:pt idx="1230">
                  <c:v>41536</c:v>
                </c:pt>
                <c:pt idx="1231">
                  <c:v>41537</c:v>
                </c:pt>
                <c:pt idx="1232">
                  <c:v>41540</c:v>
                </c:pt>
                <c:pt idx="1233">
                  <c:v>41541</c:v>
                </c:pt>
                <c:pt idx="1234">
                  <c:v>41542</c:v>
                </c:pt>
                <c:pt idx="1235">
                  <c:v>41543</c:v>
                </c:pt>
                <c:pt idx="1236">
                  <c:v>41544</c:v>
                </c:pt>
                <c:pt idx="1237">
                  <c:v>41547</c:v>
                </c:pt>
                <c:pt idx="1238">
                  <c:v>41548</c:v>
                </c:pt>
                <c:pt idx="1239">
                  <c:v>41549</c:v>
                </c:pt>
                <c:pt idx="1240">
                  <c:v>41550</c:v>
                </c:pt>
                <c:pt idx="1241">
                  <c:v>41551</c:v>
                </c:pt>
                <c:pt idx="1242">
                  <c:v>41554</c:v>
                </c:pt>
                <c:pt idx="1243">
                  <c:v>41555</c:v>
                </c:pt>
                <c:pt idx="1244">
                  <c:v>41556</c:v>
                </c:pt>
                <c:pt idx="1245">
                  <c:v>41557</c:v>
                </c:pt>
                <c:pt idx="1246">
                  <c:v>41558</c:v>
                </c:pt>
                <c:pt idx="1247">
                  <c:v>41561</c:v>
                </c:pt>
                <c:pt idx="1248">
                  <c:v>41562</c:v>
                </c:pt>
                <c:pt idx="1249">
                  <c:v>41563</c:v>
                </c:pt>
                <c:pt idx="1250">
                  <c:v>41564</c:v>
                </c:pt>
                <c:pt idx="1251">
                  <c:v>41565</c:v>
                </c:pt>
                <c:pt idx="1252">
                  <c:v>41568</c:v>
                </c:pt>
                <c:pt idx="1253">
                  <c:v>41569</c:v>
                </c:pt>
                <c:pt idx="1254">
                  <c:v>41570</c:v>
                </c:pt>
                <c:pt idx="1255">
                  <c:v>41571</c:v>
                </c:pt>
                <c:pt idx="1256">
                  <c:v>41572</c:v>
                </c:pt>
                <c:pt idx="1257">
                  <c:v>41575</c:v>
                </c:pt>
                <c:pt idx="1258">
                  <c:v>41576</c:v>
                </c:pt>
                <c:pt idx="1259">
                  <c:v>41577</c:v>
                </c:pt>
                <c:pt idx="1260">
                  <c:v>41578</c:v>
                </c:pt>
                <c:pt idx="1261">
                  <c:v>41579</c:v>
                </c:pt>
                <c:pt idx="1262">
                  <c:v>41582</c:v>
                </c:pt>
                <c:pt idx="1263">
                  <c:v>41583</c:v>
                </c:pt>
                <c:pt idx="1264">
                  <c:v>41584</c:v>
                </c:pt>
                <c:pt idx="1265">
                  <c:v>41585</c:v>
                </c:pt>
                <c:pt idx="1266">
                  <c:v>41586</c:v>
                </c:pt>
                <c:pt idx="1267">
                  <c:v>41589</c:v>
                </c:pt>
                <c:pt idx="1268">
                  <c:v>41590</c:v>
                </c:pt>
                <c:pt idx="1269">
                  <c:v>41591</c:v>
                </c:pt>
                <c:pt idx="1270">
                  <c:v>41592</c:v>
                </c:pt>
                <c:pt idx="1271">
                  <c:v>41593</c:v>
                </c:pt>
                <c:pt idx="1272">
                  <c:v>41596</c:v>
                </c:pt>
                <c:pt idx="1273">
                  <c:v>41597</c:v>
                </c:pt>
                <c:pt idx="1274">
                  <c:v>41598</c:v>
                </c:pt>
                <c:pt idx="1275">
                  <c:v>41599</c:v>
                </c:pt>
                <c:pt idx="1276">
                  <c:v>41600</c:v>
                </c:pt>
                <c:pt idx="1277">
                  <c:v>41603</c:v>
                </c:pt>
                <c:pt idx="1278">
                  <c:v>41604</c:v>
                </c:pt>
                <c:pt idx="1279">
                  <c:v>41605</c:v>
                </c:pt>
                <c:pt idx="1280">
                  <c:v>41606</c:v>
                </c:pt>
                <c:pt idx="1281">
                  <c:v>41607</c:v>
                </c:pt>
                <c:pt idx="1282">
                  <c:v>41610</c:v>
                </c:pt>
                <c:pt idx="1283">
                  <c:v>41611</c:v>
                </c:pt>
                <c:pt idx="1284">
                  <c:v>41612</c:v>
                </c:pt>
                <c:pt idx="1285">
                  <c:v>41613</c:v>
                </c:pt>
                <c:pt idx="1286">
                  <c:v>41614</c:v>
                </c:pt>
                <c:pt idx="1287">
                  <c:v>41617</c:v>
                </c:pt>
                <c:pt idx="1288">
                  <c:v>41618</c:v>
                </c:pt>
                <c:pt idx="1289">
                  <c:v>41619</c:v>
                </c:pt>
                <c:pt idx="1290">
                  <c:v>41620</c:v>
                </c:pt>
                <c:pt idx="1291">
                  <c:v>41621</c:v>
                </c:pt>
                <c:pt idx="1292">
                  <c:v>41624</c:v>
                </c:pt>
                <c:pt idx="1293">
                  <c:v>41625</c:v>
                </c:pt>
                <c:pt idx="1294">
                  <c:v>41626</c:v>
                </c:pt>
                <c:pt idx="1295">
                  <c:v>41627</c:v>
                </c:pt>
                <c:pt idx="1296">
                  <c:v>41628</c:v>
                </c:pt>
                <c:pt idx="1297">
                  <c:v>41631</c:v>
                </c:pt>
                <c:pt idx="1298">
                  <c:v>41632</c:v>
                </c:pt>
                <c:pt idx="1299">
                  <c:v>41633</c:v>
                </c:pt>
                <c:pt idx="1300">
                  <c:v>41634</c:v>
                </c:pt>
                <c:pt idx="1301">
                  <c:v>41635</c:v>
                </c:pt>
                <c:pt idx="1302">
                  <c:v>41638</c:v>
                </c:pt>
                <c:pt idx="1303">
                  <c:v>41639</c:v>
                </c:pt>
                <c:pt idx="1304">
                  <c:v>41640</c:v>
                </c:pt>
                <c:pt idx="1305">
                  <c:v>41641</c:v>
                </c:pt>
                <c:pt idx="1306">
                  <c:v>41642</c:v>
                </c:pt>
                <c:pt idx="1307">
                  <c:v>41645</c:v>
                </c:pt>
                <c:pt idx="1308">
                  <c:v>41646</c:v>
                </c:pt>
                <c:pt idx="1309">
                  <c:v>41647</c:v>
                </c:pt>
                <c:pt idx="1310">
                  <c:v>41648</c:v>
                </c:pt>
                <c:pt idx="1311">
                  <c:v>41649</c:v>
                </c:pt>
                <c:pt idx="1312">
                  <c:v>41652</c:v>
                </c:pt>
                <c:pt idx="1313">
                  <c:v>41653</c:v>
                </c:pt>
                <c:pt idx="1314">
                  <c:v>41654</c:v>
                </c:pt>
                <c:pt idx="1315">
                  <c:v>41655</c:v>
                </c:pt>
                <c:pt idx="1316">
                  <c:v>41656</c:v>
                </c:pt>
                <c:pt idx="1317">
                  <c:v>41659</c:v>
                </c:pt>
                <c:pt idx="1318">
                  <c:v>41660</c:v>
                </c:pt>
                <c:pt idx="1319">
                  <c:v>41661</c:v>
                </c:pt>
                <c:pt idx="1320">
                  <c:v>41662</c:v>
                </c:pt>
                <c:pt idx="1321">
                  <c:v>41663</c:v>
                </c:pt>
                <c:pt idx="1322">
                  <c:v>41666</c:v>
                </c:pt>
                <c:pt idx="1323">
                  <c:v>41667</c:v>
                </c:pt>
                <c:pt idx="1324">
                  <c:v>41668</c:v>
                </c:pt>
                <c:pt idx="1325">
                  <c:v>41669</c:v>
                </c:pt>
                <c:pt idx="1326">
                  <c:v>41670</c:v>
                </c:pt>
                <c:pt idx="1327">
                  <c:v>41673</c:v>
                </c:pt>
                <c:pt idx="1328">
                  <c:v>41674</c:v>
                </c:pt>
                <c:pt idx="1329">
                  <c:v>41675</c:v>
                </c:pt>
                <c:pt idx="1330">
                  <c:v>41676</c:v>
                </c:pt>
                <c:pt idx="1331">
                  <c:v>41677</c:v>
                </c:pt>
                <c:pt idx="1332">
                  <c:v>41680</c:v>
                </c:pt>
                <c:pt idx="1333">
                  <c:v>41681</c:v>
                </c:pt>
                <c:pt idx="1334">
                  <c:v>41682</c:v>
                </c:pt>
                <c:pt idx="1335">
                  <c:v>41683</c:v>
                </c:pt>
                <c:pt idx="1336">
                  <c:v>41684</c:v>
                </c:pt>
                <c:pt idx="1337">
                  <c:v>41687</c:v>
                </c:pt>
                <c:pt idx="1338">
                  <c:v>41688</c:v>
                </c:pt>
                <c:pt idx="1339">
                  <c:v>41689</c:v>
                </c:pt>
                <c:pt idx="1340">
                  <c:v>41690</c:v>
                </c:pt>
                <c:pt idx="1341">
                  <c:v>41691</c:v>
                </c:pt>
                <c:pt idx="1342">
                  <c:v>41694</c:v>
                </c:pt>
                <c:pt idx="1343">
                  <c:v>41695</c:v>
                </c:pt>
                <c:pt idx="1344">
                  <c:v>41696</c:v>
                </c:pt>
                <c:pt idx="1345">
                  <c:v>41697</c:v>
                </c:pt>
                <c:pt idx="1346">
                  <c:v>41698</c:v>
                </c:pt>
                <c:pt idx="1347">
                  <c:v>41701</c:v>
                </c:pt>
                <c:pt idx="1348">
                  <c:v>41702</c:v>
                </c:pt>
                <c:pt idx="1349">
                  <c:v>41703</c:v>
                </c:pt>
                <c:pt idx="1350">
                  <c:v>41704</c:v>
                </c:pt>
                <c:pt idx="1351">
                  <c:v>41705</c:v>
                </c:pt>
                <c:pt idx="1352">
                  <c:v>41708</c:v>
                </c:pt>
                <c:pt idx="1353">
                  <c:v>41709</c:v>
                </c:pt>
                <c:pt idx="1354">
                  <c:v>41710</c:v>
                </c:pt>
                <c:pt idx="1355">
                  <c:v>41711</c:v>
                </c:pt>
                <c:pt idx="1356">
                  <c:v>41712</c:v>
                </c:pt>
                <c:pt idx="1357">
                  <c:v>41715</c:v>
                </c:pt>
                <c:pt idx="1358">
                  <c:v>41716</c:v>
                </c:pt>
                <c:pt idx="1359">
                  <c:v>41717</c:v>
                </c:pt>
                <c:pt idx="1360">
                  <c:v>41718</c:v>
                </c:pt>
                <c:pt idx="1361">
                  <c:v>41719</c:v>
                </c:pt>
                <c:pt idx="1362">
                  <c:v>41722</c:v>
                </c:pt>
                <c:pt idx="1363">
                  <c:v>41723</c:v>
                </c:pt>
                <c:pt idx="1364">
                  <c:v>41724</c:v>
                </c:pt>
                <c:pt idx="1365">
                  <c:v>41725</c:v>
                </c:pt>
                <c:pt idx="1366">
                  <c:v>41726</c:v>
                </c:pt>
                <c:pt idx="1367">
                  <c:v>41729</c:v>
                </c:pt>
                <c:pt idx="1368">
                  <c:v>41730</c:v>
                </c:pt>
                <c:pt idx="1369">
                  <c:v>41731</c:v>
                </c:pt>
                <c:pt idx="1370">
                  <c:v>41732</c:v>
                </c:pt>
                <c:pt idx="1371">
                  <c:v>41733</c:v>
                </c:pt>
                <c:pt idx="1372">
                  <c:v>41736</c:v>
                </c:pt>
                <c:pt idx="1373">
                  <c:v>41737</c:v>
                </c:pt>
                <c:pt idx="1374">
                  <c:v>41738</c:v>
                </c:pt>
                <c:pt idx="1375">
                  <c:v>41739</c:v>
                </c:pt>
                <c:pt idx="1376">
                  <c:v>41740</c:v>
                </c:pt>
                <c:pt idx="1377">
                  <c:v>41743</c:v>
                </c:pt>
                <c:pt idx="1378">
                  <c:v>41744</c:v>
                </c:pt>
                <c:pt idx="1379">
                  <c:v>41745</c:v>
                </c:pt>
                <c:pt idx="1380">
                  <c:v>41746</c:v>
                </c:pt>
                <c:pt idx="1381">
                  <c:v>41747</c:v>
                </c:pt>
                <c:pt idx="1382">
                  <c:v>41750</c:v>
                </c:pt>
                <c:pt idx="1383">
                  <c:v>41751</c:v>
                </c:pt>
                <c:pt idx="1384">
                  <c:v>41752</c:v>
                </c:pt>
                <c:pt idx="1385">
                  <c:v>41753</c:v>
                </c:pt>
                <c:pt idx="1386">
                  <c:v>41754</c:v>
                </c:pt>
                <c:pt idx="1387">
                  <c:v>41757</c:v>
                </c:pt>
                <c:pt idx="1388">
                  <c:v>41758</c:v>
                </c:pt>
                <c:pt idx="1389">
                  <c:v>41759</c:v>
                </c:pt>
                <c:pt idx="1390">
                  <c:v>41760</c:v>
                </c:pt>
                <c:pt idx="1391">
                  <c:v>41761</c:v>
                </c:pt>
                <c:pt idx="1392">
                  <c:v>41764</c:v>
                </c:pt>
                <c:pt idx="1393">
                  <c:v>41765</c:v>
                </c:pt>
                <c:pt idx="1394">
                  <c:v>41766</c:v>
                </c:pt>
                <c:pt idx="1395">
                  <c:v>41767</c:v>
                </c:pt>
                <c:pt idx="1396">
                  <c:v>41768</c:v>
                </c:pt>
                <c:pt idx="1397">
                  <c:v>41771</c:v>
                </c:pt>
                <c:pt idx="1398">
                  <c:v>41772</c:v>
                </c:pt>
                <c:pt idx="1399">
                  <c:v>41773</c:v>
                </c:pt>
                <c:pt idx="1400">
                  <c:v>41774</c:v>
                </c:pt>
                <c:pt idx="1401">
                  <c:v>41775</c:v>
                </c:pt>
                <c:pt idx="1402">
                  <c:v>41778</c:v>
                </c:pt>
                <c:pt idx="1403">
                  <c:v>41779</c:v>
                </c:pt>
                <c:pt idx="1404">
                  <c:v>41780</c:v>
                </c:pt>
                <c:pt idx="1405">
                  <c:v>41781</c:v>
                </c:pt>
                <c:pt idx="1406">
                  <c:v>41782</c:v>
                </c:pt>
                <c:pt idx="1407">
                  <c:v>41785</c:v>
                </c:pt>
                <c:pt idx="1408">
                  <c:v>41786</c:v>
                </c:pt>
                <c:pt idx="1409">
                  <c:v>41787</c:v>
                </c:pt>
                <c:pt idx="1410">
                  <c:v>41788</c:v>
                </c:pt>
                <c:pt idx="1411">
                  <c:v>41789</c:v>
                </c:pt>
                <c:pt idx="1412">
                  <c:v>41792</c:v>
                </c:pt>
                <c:pt idx="1413">
                  <c:v>41793</c:v>
                </c:pt>
                <c:pt idx="1414">
                  <c:v>41794</c:v>
                </c:pt>
                <c:pt idx="1415">
                  <c:v>41795</c:v>
                </c:pt>
                <c:pt idx="1416">
                  <c:v>41796</c:v>
                </c:pt>
                <c:pt idx="1417">
                  <c:v>41799</c:v>
                </c:pt>
                <c:pt idx="1418">
                  <c:v>41800</c:v>
                </c:pt>
                <c:pt idx="1419">
                  <c:v>41801</c:v>
                </c:pt>
                <c:pt idx="1420">
                  <c:v>41802</c:v>
                </c:pt>
                <c:pt idx="1421">
                  <c:v>41803</c:v>
                </c:pt>
                <c:pt idx="1422">
                  <c:v>41806</c:v>
                </c:pt>
                <c:pt idx="1423">
                  <c:v>41807</c:v>
                </c:pt>
                <c:pt idx="1424">
                  <c:v>41808</c:v>
                </c:pt>
                <c:pt idx="1425">
                  <c:v>41809</c:v>
                </c:pt>
                <c:pt idx="1426">
                  <c:v>41810</c:v>
                </c:pt>
                <c:pt idx="1427">
                  <c:v>41813</c:v>
                </c:pt>
                <c:pt idx="1428">
                  <c:v>41814</c:v>
                </c:pt>
                <c:pt idx="1429">
                  <c:v>41815</c:v>
                </c:pt>
                <c:pt idx="1430">
                  <c:v>41816</c:v>
                </c:pt>
                <c:pt idx="1431">
                  <c:v>41817</c:v>
                </c:pt>
                <c:pt idx="1432">
                  <c:v>41820</c:v>
                </c:pt>
                <c:pt idx="1433">
                  <c:v>41821</c:v>
                </c:pt>
                <c:pt idx="1434">
                  <c:v>41822</c:v>
                </c:pt>
                <c:pt idx="1435">
                  <c:v>41823</c:v>
                </c:pt>
                <c:pt idx="1436">
                  <c:v>41824</c:v>
                </c:pt>
                <c:pt idx="1437">
                  <c:v>41827</c:v>
                </c:pt>
                <c:pt idx="1438">
                  <c:v>41828</c:v>
                </c:pt>
                <c:pt idx="1439">
                  <c:v>41829</c:v>
                </c:pt>
                <c:pt idx="1440">
                  <c:v>41830</c:v>
                </c:pt>
                <c:pt idx="1441">
                  <c:v>41831</c:v>
                </c:pt>
                <c:pt idx="1442">
                  <c:v>41834</c:v>
                </c:pt>
                <c:pt idx="1443">
                  <c:v>41835</c:v>
                </c:pt>
                <c:pt idx="1444">
                  <c:v>41836</c:v>
                </c:pt>
                <c:pt idx="1445">
                  <c:v>41837</c:v>
                </c:pt>
                <c:pt idx="1446">
                  <c:v>41838</c:v>
                </c:pt>
                <c:pt idx="1447">
                  <c:v>41841</c:v>
                </c:pt>
                <c:pt idx="1448">
                  <c:v>41842</c:v>
                </c:pt>
                <c:pt idx="1449">
                  <c:v>41843</c:v>
                </c:pt>
                <c:pt idx="1450">
                  <c:v>41844</c:v>
                </c:pt>
                <c:pt idx="1451">
                  <c:v>41845</c:v>
                </c:pt>
                <c:pt idx="1452">
                  <c:v>41848</c:v>
                </c:pt>
                <c:pt idx="1453">
                  <c:v>41849</c:v>
                </c:pt>
                <c:pt idx="1454">
                  <c:v>41850</c:v>
                </c:pt>
                <c:pt idx="1455">
                  <c:v>41851</c:v>
                </c:pt>
                <c:pt idx="1456">
                  <c:v>41852</c:v>
                </c:pt>
                <c:pt idx="1457">
                  <c:v>41855</c:v>
                </c:pt>
                <c:pt idx="1458">
                  <c:v>41856</c:v>
                </c:pt>
                <c:pt idx="1459">
                  <c:v>41857</c:v>
                </c:pt>
                <c:pt idx="1460">
                  <c:v>41858</c:v>
                </c:pt>
                <c:pt idx="1461">
                  <c:v>41859</c:v>
                </c:pt>
                <c:pt idx="1462">
                  <c:v>41862</c:v>
                </c:pt>
                <c:pt idx="1463">
                  <c:v>41863</c:v>
                </c:pt>
                <c:pt idx="1464">
                  <c:v>41864</c:v>
                </c:pt>
                <c:pt idx="1465">
                  <c:v>41865</c:v>
                </c:pt>
                <c:pt idx="1466">
                  <c:v>41866</c:v>
                </c:pt>
                <c:pt idx="1467">
                  <c:v>41869</c:v>
                </c:pt>
                <c:pt idx="1468">
                  <c:v>41870</c:v>
                </c:pt>
                <c:pt idx="1469">
                  <c:v>41871</c:v>
                </c:pt>
                <c:pt idx="1470">
                  <c:v>41872</c:v>
                </c:pt>
                <c:pt idx="1471">
                  <c:v>41873</c:v>
                </c:pt>
                <c:pt idx="1472">
                  <c:v>41876</c:v>
                </c:pt>
                <c:pt idx="1473">
                  <c:v>41877</c:v>
                </c:pt>
                <c:pt idx="1474">
                  <c:v>41878</c:v>
                </c:pt>
                <c:pt idx="1475">
                  <c:v>41879</c:v>
                </c:pt>
                <c:pt idx="1476">
                  <c:v>41880</c:v>
                </c:pt>
                <c:pt idx="1477">
                  <c:v>41883</c:v>
                </c:pt>
                <c:pt idx="1478">
                  <c:v>41884</c:v>
                </c:pt>
                <c:pt idx="1479">
                  <c:v>41885</c:v>
                </c:pt>
                <c:pt idx="1480">
                  <c:v>41886</c:v>
                </c:pt>
                <c:pt idx="1481">
                  <c:v>41887</c:v>
                </c:pt>
                <c:pt idx="1482">
                  <c:v>41890</c:v>
                </c:pt>
                <c:pt idx="1483">
                  <c:v>41891</c:v>
                </c:pt>
                <c:pt idx="1484">
                  <c:v>41892</c:v>
                </c:pt>
                <c:pt idx="1485">
                  <c:v>41893</c:v>
                </c:pt>
                <c:pt idx="1486">
                  <c:v>41894</c:v>
                </c:pt>
                <c:pt idx="1487">
                  <c:v>41897</c:v>
                </c:pt>
                <c:pt idx="1488">
                  <c:v>41898</c:v>
                </c:pt>
                <c:pt idx="1489">
                  <c:v>41899</c:v>
                </c:pt>
                <c:pt idx="1490">
                  <c:v>41900</c:v>
                </c:pt>
                <c:pt idx="1491">
                  <c:v>41901</c:v>
                </c:pt>
                <c:pt idx="1492">
                  <c:v>41904</c:v>
                </c:pt>
                <c:pt idx="1493">
                  <c:v>41905</c:v>
                </c:pt>
                <c:pt idx="1494">
                  <c:v>41906</c:v>
                </c:pt>
                <c:pt idx="1495">
                  <c:v>41907</c:v>
                </c:pt>
                <c:pt idx="1496">
                  <c:v>41908</c:v>
                </c:pt>
                <c:pt idx="1497">
                  <c:v>41911</c:v>
                </c:pt>
                <c:pt idx="1498">
                  <c:v>41912</c:v>
                </c:pt>
                <c:pt idx="1499">
                  <c:v>41913</c:v>
                </c:pt>
                <c:pt idx="1500">
                  <c:v>41914</c:v>
                </c:pt>
                <c:pt idx="1501">
                  <c:v>41915</c:v>
                </c:pt>
                <c:pt idx="1502">
                  <c:v>41918</c:v>
                </c:pt>
                <c:pt idx="1503">
                  <c:v>41919</c:v>
                </c:pt>
                <c:pt idx="1504">
                  <c:v>41920</c:v>
                </c:pt>
                <c:pt idx="1505">
                  <c:v>41921</c:v>
                </c:pt>
                <c:pt idx="1506">
                  <c:v>41922</c:v>
                </c:pt>
                <c:pt idx="1507">
                  <c:v>41925</c:v>
                </c:pt>
                <c:pt idx="1508">
                  <c:v>41926</c:v>
                </c:pt>
                <c:pt idx="1509">
                  <c:v>41927</c:v>
                </c:pt>
                <c:pt idx="1510">
                  <c:v>41928</c:v>
                </c:pt>
                <c:pt idx="1511">
                  <c:v>41929</c:v>
                </c:pt>
                <c:pt idx="1512">
                  <c:v>41932</c:v>
                </c:pt>
                <c:pt idx="1513">
                  <c:v>41933</c:v>
                </c:pt>
                <c:pt idx="1514">
                  <c:v>41934</c:v>
                </c:pt>
                <c:pt idx="1515">
                  <c:v>41935</c:v>
                </c:pt>
                <c:pt idx="1516">
                  <c:v>41936</c:v>
                </c:pt>
                <c:pt idx="1517">
                  <c:v>41939</c:v>
                </c:pt>
                <c:pt idx="1518">
                  <c:v>41940</c:v>
                </c:pt>
                <c:pt idx="1519">
                  <c:v>41941</c:v>
                </c:pt>
                <c:pt idx="1520">
                  <c:v>41942</c:v>
                </c:pt>
                <c:pt idx="1521">
                  <c:v>41943</c:v>
                </c:pt>
                <c:pt idx="1522">
                  <c:v>41946</c:v>
                </c:pt>
                <c:pt idx="1523">
                  <c:v>41947</c:v>
                </c:pt>
                <c:pt idx="1524">
                  <c:v>41948</c:v>
                </c:pt>
                <c:pt idx="1525">
                  <c:v>41949</c:v>
                </c:pt>
                <c:pt idx="1526">
                  <c:v>41950</c:v>
                </c:pt>
                <c:pt idx="1527">
                  <c:v>41953</c:v>
                </c:pt>
                <c:pt idx="1528">
                  <c:v>41954</c:v>
                </c:pt>
                <c:pt idx="1529">
                  <c:v>41955</c:v>
                </c:pt>
                <c:pt idx="1530">
                  <c:v>41956</c:v>
                </c:pt>
                <c:pt idx="1531">
                  <c:v>41957</c:v>
                </c:pt>
                <c:pt idx="1532">
                  <c:v>41960</c:v>
                </c:pt>
                <c:pt idx="1533">
                  <c:v>41961</c:v>
                </c:pt>
                <c:pt idx="1534">
                  <c:v>41962</c:v>
                </c:pt>
                <c:pt idx="1535">
                  <c:v>41963</c:v>
                </c:pt>
                <c:pt idx="1536">
                  <c:v>41964</c:v>
                </c:pt>
                <c:pt idx="1537">
                  <c:v>41967</c:v>
                </c:pt>
                <c:pt idx="1538">
                  <c:v>41968</c:v>
                </c:pt>
                <c:pt idx="1539">
                  <c:v>41969</c:v>
                </c:pt>
                <c:pt idx="1540">
                  <c:v>41970</c:v>
                </c:pt>
                <c:pt idx="1541">
                  <c:v>41971</c:v>
                </c:pt>
                <c:pt idx="1542">
                  <c:v>41974</c:v>
                </c:pt>
                <c:pt idx="1543">
                  <c:v>41975</c:v>
                </c:pt>
                <c:pt idx="1544">
                  <c:v>41976</c:v>
                </c:pt>
                <c:pt idx="1545">
                  <c:v>41977</c:v>
                </c:pt>
                <c:pt idx="1546">
                  <c:v>41978</c:v>
                </c:pt>
                <c:pt idx="1547">
                  <c:v>41981</c:v>
                </c:pt>
                <c:pt idx="1548">
                  <c:v>41982</c:v>
                </c:pt>
                <c:pt idx="1549">
                  <c:v>41983</c:v>
                </c:pt>
                <c:pt idx="1550">
                  <c:v>41984</c:v>
                </c:pt>
                <c:pt idx="1551">
                  <c:v>41985</c:v>
                </c:pt>
                <c:pt idx="1552">
                  <c:v>41988</c:v>
                </c:pt>
                <c:pt idx="1553">
                  <c:v>41989</c:v>
                </c:pt>
                <c:pt idx="1554">
                  <c:v>41990</c:v>
                </c:pt>
                <c:pt idx="1555">
                  <c:v>41991</c:v>
                </c:pt>
                <c:pt idx="1556">
                  <c:v>41992</c:v>
                </c:pt>
                <c:pt idx="1557">
                  <c:v>41995</c:v>
                </c:pt>
                <c:pt idx="1558">
                  <c:v>41996</c:v>
                </c:pt>
                <c:pt idx="1559">
                  <c:v>41997</c:v>
                </c:pt>
                <c:pt idx="1560">
                  <c:v>41998</c:v>
                </c:pt>
                <c:pt idx="1561">
                  <c:v>41999</c:v>
                </c:pt>
                <c:pt idx="1562">
                  <c:v>42002</c:v>
                </c:pt>
                <c:pt idx="1563">
                  <c:v>42003</c:v>
                </c:pt>
                <c:pt idx="1564">
                  <c:v>42004</c:v>
                </c:pt>
                <c:pt idx="1565">
                  <c:v>42005</c:v>
                </c:pt>
                <c:pt idx="1566">
                  <c:v>42006</c:v>
                </c:pt>
                <c:pt idx="1567">
                  <c:v>42009</c:v>
                </c:pt>
                <c:pt idx="1568">
                  <c:v>42010</c:v>
                </c:pt>
                <c:pt idx="1569">
                  <c:v>42011</c:v>
                </c:pt>
                <c:pt idx="1570">
                  <c:v>42012</c:v>
                </c:pt>
                <c:pt idx="1571">
                  <c:v>42013</c:v>
                </c:pt>
                <c:pt idx="1572">
                  <c:v>42016</c:v>
                </c:pt>
                <c:pt idx="1573">
                  <c:v>42017</c:v>
                </c:pt>
                <c:pt idx="1574">
                  <c:v>42018</c:v>
                </c:pt>
                <c:pt idx="1575">
                  <c:v>42019</c:v>
                </c:pt>
                <c:pt idx="1576">
                  <c:v>42020</c:v>
                </c:pt>
                <c:pt idx="1577">
                  <c:v>42023</c:v>
                </c:pt>
                <c:pt idx="1578">
                  <c:v>42024</c:v>
                </c:pt>
                <c:pt idx="1579">
                  <c:v>42025</c:v>
                </c:pt>
                <c:pt idx="1580">
                  <c:v>42026</c:v>
                </c:pt>
                <c:pt idx="1581">
                  <c:v>42027</c:v>
                </c:pt>
                <c:pt idx="1582">
                  <c:v>42030</c:v>
                </c:pt>
                <c:pt idx="1583">
                  <c:v>42031</c:v>
                </c:pt>
                <c:pt idx="1584">
                  <c:v>42032</c:v>
                </c:pt>
                <c:pt idx="1585">
                  <c:v>42033</c:v>
                </c:pt>
                <c:pt idx="1586">
                  <c:v>42034</c:v>
                </c:pt>
                <c:pt idx="1587">
                  <c:v>42037</c:v>
                </c:pt>
                <c:pt idx="1588">
                  <c:v>42038</c:v>
                </c:pt>
                <c:pt idx="1589">
                  <c:v>42039</c:v>
                </c:pt>
                <c:pt idx="1590">
                  <c:v>42040</c:v>
                </c:pt>
                <c:pt idx="1591">
                  <c:v>42041</c:v>
                </c:pt>
                <c:pt idx="1592">
                  <c:v>42044</c:v>
                </c:pt>
                <c:pt idx="1593">
                  <c:v>42045</c:v>
                </c:pt>
                <c:pt idx="1594">
                  <c:v>42046</c:v>
                </c:pt>
                <c:pt idx="1595">
                  <c:v>42047</c:v>
                </c:pt>
                <c:pt idx="1596">
                  <c:v>42048</c:v>
                </c:pt>
                <c:pt idx="1597">
                  <c:v>42051</c:v>
                </c:pt>
                <c:pt idx="1598">
                  <c:v>42052</c:v>
                </c:pt>
                <c:pt idx="1599">
                  <c:v>42053</c:v>
                </c:pt>
                <c:pt idx="1600">
                  <c:v>42054</c:v>
                </c:pt>
                <c:pt idx="1601">
                  <c:v>42055</c:v>
                </c:pt>
                <c:pt idx="1602">
                  <c:v>42058</c:v>
                </c:pt>
                <c:pt idx="1603">
                  <c:v>42059</c:v>
                </c:pt>
                <c:pt idx="1604">
                  <c:v>42060</c:v>
                </c:pt>
                <c:pt idx="1605">
                  <c:v>42061</c:v>
                </c:pt>
                <c:pt idx="1606">
                  <c:v>42062</c:v>
                </c:pt>
                <c:pt idx="1607">
                  <c:v>42065</c:v>
                </c:pt>
                <c:pt idx="1608">
                  <c:v>42066</c:v>
                </c:pt>
                <c:pt idx="1609">
                  <c:v>42067</c:v>
                </c:pt>
                <c:pt idx="1610">
                  <c:v>42068</c:v>
                </c:pt>
                <c:pt idx="1611">
                  <c:v>42069</c:v>
                </c:pt>
                <c:pt idx="1612">
                  <c:v>42072</c:v>
                </c:pt>
                <c:pt idx="1613">
                  <c:v>42073</c:v>
                </c:pt>
                <c:pt idx="1614">
                  <c:v>42074</c:v>
                </c:pt>
                <c:pt idx="1615">
                  <c:v>42075</c:v>
                </c:pt>
                <c:pt idx="1616">
                  <c:v>42076</c:v>
                </c:pt>
                <c:pt idx="1617">
                  <c:v>42079</c:v>
                </c:pt>
                <c:pt idx="1618">
                  <c:v>42080</c:v>
                </c:pt>
                <c:pt idx="1619">
                  <c:v>42081</c:v>
                </c:pt>
                <c:pt idx="1620">
                  <c:v>42082</c:v>
                </c:pt>
                <c:pt idx="1621">
                  <c:v>42083</c:v>
                </c:pt>
                <c:pt idx="1622">
                  <c:v>42086</c:v>
                </c:pt>
                <c:pt idx="1623">
                  <c:v>42087</c:v>
                </c:pt>
                <c:pt idx="1624">
                  <c:v>42088</c:v>
                </c:pt>
                <c:pt idx="1625">
                  <c:v>42089</c:v>
                </c:pt>
                <c:pt idx="1626">
                  <c:v>42090</c:v>
                </c:pt>
                <c:pt idx="1627">
                  <c:v>42093</c:v>
                </c:pt>
                <c:pt idx="1628">
                  <c:v>42094</c:v>
                </c:pt>
                <c:pt idx="1629">
                  <c:v>42095</c:v>
                </c:pt>
                <c:pt idx="1630">
                  <c:v>42096</c:v>
                </c:pt>
                <c:pt idx="1631">
                  <c:v>42097</c:v>
                </c:pt>
                <c:pt idx="1632">
                  <c:v>42100</c:v>
                </c:pt>
                <c:pt idx="1633">
                  <c:v>42101</c:v>
                </c:pt>
                <c:pt idx="1634">
                  <c:v>42102</c:v>
                </c:pt>
                <c:pt idx="1635">
                  <c:v>42103</c:v>
                </c:pt>
                <c:pt idx="1636">
                  <c:v>42104</c:v>
                </c:pt>
                <c:pt idx="1637">
                  <c:v>42107</c:v>
                </c:pt>
                <c:pt idx="1638">
                  <c:v>42108</c:v>
                </c:pt>
                <c:pt idx="1639">
                  <c:v>42109</c:v>
                </c:pt>
                <c:pt idx="1640">
                  <c:v>42110</c:v>
                </c:pt>
                <c:pt idx="1641">
                  <c:v>42111</c:v>
                </c:pt>
                <c:pt idx="1642">
                  <c:v>42114</c:v>
                </c:pt>
                <c:pt idx="1643">
                  <c:v>42115</c:v>
                </c:pt>
                <c:pt idx="1644">
                  <c:v>42116</c:v>
                </c:pt>
                <c:pt idx="1645">
                  <c:v>42117</c:v>
                </c:pt>
                <c:pt idx="1646">
                  <c:v>42118</c:v>
                </c:pt>
                <c:pt idx="1647">
                  <c:v>42121</c:v>
                </c:pt>
                <c:pt idx="1648">
                  <c:v>42122</c:v>
                </c:pt>
                <c:pt idx="1649">
                  <c:v>42123</c:v>
                </c:pt>
                <c:pt idx="1650">
                  <c:v>42124</c:v>
                </c:pt>
                <c:pt idx="1651">
                  <c:v>42125</c:v>
                </c:pt>
                <c:pt idx="1652">
                  <c:v>42128</c:v>
                </c:pt>
                <c:pt idx="1653">
                  <c:v>42129</c:v>
                </c:pt>
                <c:pt idx="1654">
                  <c:v>42130</c:v>
                </c:pt>
                <c:pt idx="1655">
                  <c:v>42131</c:v>
                </c:pt>
                <c:pt idx="1656">
                  <c:v>42132</c:v>
                </c:pt>
                <c:pt idx="1657">
                  <c:v>42135</c:v>
                </c:pt>
                <c:pt idx="1658">
                  <c:v>42136</c:v>
                </c:pt>
                <c:pt idx="1659">
                  <c:v>42137</c:v>
                </c:pt>
                <c:pt idx="1660">
                  <c:v>42138</c:v>
                </c:pt>
                <c:pt idx="1661">
                  <c:v>42139</c:v>
                </c:pt>
                <c:pt idx="1662">
                  <c:v>42142</c:v>
                </c:pt>
                <c:pt idx="1663">
                  <c:v>42143</c:v>
                </c:pt>
                <c:pt idx="1664">
                  <c:v>42144</c:v>
                </c:pt>
                <c:pt idx="1665">
                  <c:v>42145</c:v>
                </c:pt>
                <c:pt idx="1666">
                  <c:v>42146</c:v>
                </c:pt>
                <c:pt idx="1667">
                  <c:v>42149</c:v>
                </c:pt>
                <c:pt idx="1668">
                  <c:v>42150</c:v>
                </c:pt>
                <c:pt idx="1669">
                  <c:v>42151</c:v>
                </c:pt>
                <c:pt idx="1670">
                  <c:v>42152</c:v>
                </c:pt>
                <c:pt idx="1671">
                  <c:v>42153</c:v>
                </c:pt>
                <c:pt idx="1672">
                  <c:v>42156</c:v>
                </c:pt>
                <c:pt idx="1673">
                  <c:v>42157</c:v>
                </c:pt>
                <c:pt idx="1674">
                  <c:v>42158</c:v>
                </c:pt>
                <c:pt idx="1675">
                  <c:v>42159</c:v>
                </c:pt>
                <c:pt idx="1676">
                  <c:v>42160</c:v>
                </c:pt>
                <c:pt idx="1677">
                  <c:v>42163</c:v>
                </c:pt>
                <c:pt idx="1678">
                  <c:v>42164</c:v>
                </c:pt>
                <c:pt idx="1679">
                  <c:v>42165</c:v>
                </c:pt>
                <c:pt idx="1680">
                  <c:v>42166</c:v>
                </c:pt>
                <c:pt idx="1681">
                  <c:v>42167</c:v>
                </c:pt>
                <c:pt idx="1682">
                  <c:v>42170</c:v>
                </c:pt>
                <c:pt idx="1683">
                  <c:v>42171</c:v>
                </c:pt>
                <c:pt idx="1684">
                  <c:v>42172</c:v>
                </c:pt>
                <c:pt idx="1685">
                  <c:v>42173</c:v>
                </c:pt>
                <c:pt idx="1686">
                  <c:v>42174</c:v>
                </c:pt>
                <c:pt idx="1687">
                  <c:v>42177</c:v>
                </c:pt>
                <c:pt idx="1688">
                  <c:v>42178</c:v>
                </c:pt>
                <c:pt idx="1689">
                  <c:v>42179</c:v>
                </c:pt>
                <c:pt idx="1690">
                  <c:v>42180</c:v>
                </c:pt>
                <c:pt idx="1691">
                  <c:v>42181</c:v>
                </c:pt>
                <c:pt idx="1692">
                  <c:v>42184</c:v>
                </c:pt>
                <c:pt idx="1693">
                  <c:v>42185</c:v>
                </c:pt>
                <c:pt idx="1694">
                  <c:v>42186</c:v>
                </c:pt>
                <c:pt idx="1695">
                  <c:v>42187</c:v>
                </c:pt>
                <c:pt idx="1696">
                  <c:v>42188</c:v>
                </c:pt>
                <c:pt idx="1697">
                  <c:v>42191</c:v>
                </c:pt>
                <c:pt idx="1698">
                  <c:v>42192</c:v>
                </c:pt>
                <c:pt idx="1699">
                  <c:v>42193</c:v>
                </c:pt>
                <c:pt idx="1700">
                  <c:v>42194</c:v>
                </c:pt>
                <c:pt idx="1701">
                  <c:v>42195</c:v>
                </c:pt>
                <c:pt idx="1702">
                  <c:v>42198</c:v>
                </c:pt>
                <c:pt idx="1703">
                  <c:v>42199</c:v>
                </c:pt>
                <c:pt idx="1704">
                  <c:v>42200</c:v>
                </c:pt>
                <c:pt idx="1705">
                  <c:v>42201</c:v>
                </c:pt>
                <c:pt idx="1706">
                  <c:v>42202</c:v>
                </c:pt>
                <c:pt idx="1707">
                  <c:v>42205</c:v>
                </c:pt>
                <c:pt idx="1708">
                  <c:v>42206</c:v>
                </c:pt>
                <c:pt idx="1709">
                  <c:v>42207</c:v>
                </c:pt>
                <c:pt idx="1710">
                  <c:v>42208</c:v>
                </c:pt>
                <c:pt idx="1711">
                  <c:v>42209</c:v>
                </c:pt>
                <c:pt idx="1712">
                  <c:v>42212</c:v>
                </c:pt>
                <c:pt idx="1713">
                  <c:v>42213</c:v>
                </c:pt>
                <c:pt idx="1714">
                  <c:v>42214</c:v>
                </c:pt>
                <c:pt idx="1715">
                  <c:v>42215</c:v>
                </c:pt>
                <c:pt idx="1716">
                  <c:v>42216</c:v>
                </c:pt>
                <c:pt idx="1717">
                  <c:v>42219</c:v>
                </c:pt>
                <c:pt idx="1718">
                  <c:v>42220</c:v>
                </c:pt>
                <c:pt idx="1719">
                  <c:v>42221</c:v>
                </c:pt>
                <c:pt idx="1720">
                  <c:v>42222</c:v>
                </c:pt>
                <c:pt idx="1721">
                  <c:v>42223</c:v>
                </c:pt>
                <c:pt idx="1722">
                  <c:v>42226</c:v>
                </c:pt>
                <c:pt idx="1723">
                  <c:v>42227</c:v>
                </c:pt>
                <c:pt idx="1724">
                  <c:v>42228</c:v>
                </c:pt>
                <c:pt idx="1725">
                  <c:v>42229</c:v>
                </c:pt>
                <c:pt idx="1726">
                  <c:v>42230</c:v>
                </c:pt>
                <c:pt idx="1727">
                  <c:v>42233</c:v>
                </c:pt>
                <c:pt idx="1728">
                  <c:v>42234</c:v>
                </c:pt>
                <c:pt idx="1729">
                  <c:v>42235</c:v>
                </c:pt>
                <c:pt idx="1730">
                  <c:v>42236</c:v>
                </c:pt>
                <c:pt idx="1731">
                  <c:v>42237</c:v>
                </c:pt>
                <c:pt idx="1732">
                  <c:v>42240</c:v>
                </c:pt>
                <c:pt idx="1733">
                  <c:v>42241</c:v>
                </c:pt>
                <c:pt idx="1734">
                  <c:v>42242</c:v>
                </c:pt>
                <c:pt idx="1735">
                  <c:v>42243</c:v>
                </c:pt>
                <c:pt idx="1736">
                  <c:v>42244</c:v>
                </c:pt>
                <c:pt idx="1737">
                  <c:v>42247</c:v>
                </c:pt>
                <c:pt idx="1738">
                  <c:v>42248</c:v>
                </c:pt>
                <c:pt idx="1739">
                  <c:v>42249</c:v>
                </c:pt>
                <c:pt idx="1740">
                  <c:v>42250</c:v>
                </c:pt>
                <c:pt idx="1741">
                  <c:v>42251</c:v>
                </c:pt>
                <c:pt idx="1742">
                  <c:v>42254</c:v>
                </c:pt>
                <c:pt idx="1743">
                  <c:v>42255</c:v>
                </c:pt>
                <c:pt idx="1744">
                  <c:v>42256</c:v>
                </c:pt>
                <c:pt idx="1745">
                  <c:v>42257</c:v>
                </c:pt>
                <c:pt idx="1746">
                  <c:v>42258</c:v>
                </c:pt>
                <c:pt idx="1747">
                  <c:v>42261</c:v>
                </c:pt>
                <c:pt idx="1748">
                  <c:v>42262</c:v>
                </c:pt>
                <c:pt idx="1749">
                  <c:v>42263</c:v>
                </c:pt>
                <c:pt idx="1750">
                  <c:v>42264</c:v>
                </c:pt>
                <c:pt idx="1751">
                  <c:v>42265</c:v>
                </c:pt>
                <c:pt idx="1752">
                  <c:v>42268</c:v>
                </c:pt>
                <c:pt idx="1753">
                  <c:v>42269</c:v>
                </c:pt>
                <c:pt idx="1754">
                  <c:v>42270</c:v>
                </c:pt>
                <c:pt idx="1755">
                  <c:v>42271</c:v>
                </c:pt>
                <c:pt idx="1756">
                  <c:v>42272</c:v>
                </c:pt>
                <c:pt idx="1757">
                  <c:v>42275</c:v>
                </c:pt>
                <c:pt idx="1758">
                  <c:v>42276</c:v>
                </c:pt>
                <c:pt idx="1759">
                  <c:v>42277</c:v>
                </c:pt>
                <c:pt idx="1760">
                  <c:v>42278</c:v>
                </c:pt>
                <c:pt idx="1761">
                  <c:v>42279</c:v>
                </c:pt>
                <c:pt idx="1762">
                  <c:v>42282</c:v>
                </c:pt>
                <c:pt idx="1763">
                  <c:v>42283</c:v>
                </c:pt>
                <c:pt idx="1764">
                  <c:v>42284</c:v>
                </c:pt>
                <c:pt idx="1765">
                  <c:v>42285</c:v>
                </c:pt>
                <c:pt idx="1766">
                  <c:v>42286</c:v>
                </c:pt>
                <c:pt idx="1767">
                  <c:v>42289</c:v>
                </c:pt>
                <c:pt idx="1768">
                  <c:v>42290</c:v>
                </c:pt>
                <c:pt idx="1769">
                  <c:v>42291</c:v>
                </c:pt>
                <c:pt idx="1770">
                  <c:v>42292</c:v>
                </c:pt>
                <c:pt idx="1771">
                  <c:v>42293</c:v>
                </c:pt>
                <c:pt idx="1772">
                  <c:v>42296</c:v>
                </c:pt>
                <c:pt idx="1773">
                  <c:v>42297</c:v>
                </c:pt>
                <c:pt idx="1774">
                  <c:v>42298</c:v>
                </c:pt>
                <c:pt idx="1775">
                  <c:v>42299</c:v>
                </c:pt>
                <c:pt idx="1776">
                  <c:v>42300</c:v>
                </c:pt>
                <c:pt idx="1777">
                  <c:v>42303</c:v>
                </c:pt>
                <c:pt idx="1778">
                  <c:v>42304</c:v>
                </c:pt>
                <c:pt idx="1779">
                  <c:v>42305</c:v>
                </c:pt>
                <c:pt idx="1780">
                  <c:v>42306</c:v>
                </c:pt>
                <c:pt idx="1781">
                  <c:v>42307</c:v>
                </c:pt>
                <c:pt idx="1782">
                  <c:v>42310</c:v>
                </c:pt>
                <c:pt idx="1783">
                  <c:v>42311</c:v>
                </c:pt>
                <c:pt idx="1784">
                  <c:v>42312</c:v>
                </c:pt>
                <c:pt idx="1785">
                  <c:v>42313</c:v>
                </c:pt>
                <c:pt idx="1786">
                  <c:v>42314</c:v>
                </c:pt>
                <c:pt idx="1787">
                  <c:v>42317</c:v>
                </c:pt>
                <c:pt idx="1788">
                  <c:v>42318</c:v>
                </c:pt>
                <c:pt idx="1789">
                  <c:v>42319</c:v>
                </c:pt>
                <c:pt idx="1790">
                  <c:v>42320</c:v>
                </c:pt>
                <c:pt idx="1791">
                  <c:v>42321</c:v>
                </c:pt>
                <c:pt idx="1792">
                  <c:v>42324</c:v>
                </c:pt>
                <c:pt idx="1793">
                  <c:v>42325</c:v>
                </c:pt>
                <c:pt idx="1794">
                  <c:v>42326</c:v>
                </c:pt>
                <c:pt idx="1795">
                  <c:v>42327</c:v>
                </c:pt>
                <c:pt idx="1796">
                  <c:v>42328</c:v>
                </c:pt>
                <c:pt idx="1797">
                  <c:v>42331</c:v>
                </c:pt>
                <c:pt idx="1798">
                  <c:v>42332</c:v>
                </c:pt>
                <c:pt idx="1799">
                  <c:v>42333</c:v>
                </c:pt>
                <c:pt idx="1800">
                  <c:v>42334</c:v>
                </c:pt>
                <c:pt idx="1801">
                  <c:v>42335</c:v>
                </c:pt>
                <c:pt idx="1802">
                  <c:v>42338</c:v>
                </c:pt>
                <c:pt idx="1803">
                  <c:v>42339</c:v>
                </c:pt>
                <c:pt idx="1804">
                  <c:v>42340</c:v>
                </c:pt>
                <c:pt idx="1805">
                  <c:v>42341</c:v>
                </c:pt>
                <c:pt idx="1806">
                  <c:v>42342</c:v>
                </c:pt>
                <c:pt idx="1807">
                  <c:v>42345</c:v>
                </c:pt>
                <c:pt idx="1808">
                  <c:v>42346</c:v>
                </c:pt>
                <c:pt idx="1809">
                  <c:v>42347</c:v>
                </c:pt>
                <c:pt idx="1810">
                  <c:v>42348</c:v>
                </c:pt>
                <c:pt idx="1811">
                  <c:v>42349</c:v>
                </c:pt>
                <c:pt idx="1812">
                  <c:v>42352</c:v>
                </c:pt>
                <c:pt idx="1813">
                  <c:v>42353</c:v>
                </c:pt>
                <c:pt idx="1814">
                  <c:v>42354</c:v>
                </c:pt>
                <c:pt idx="1815">
                  <c:v>42355</c:v>
                </c:pt>
                <c:pt idx="1816">
                  <c:v>42356</c:v>
                </c:pt>
                <c:pt idx="1817">
                  <c:v>42359</c:v>
                </c:pt>
                <c:pt idx="1818">
                  <c:v>42360</c:v>
                </c:pt>
                <c:pt idx="1819">
                  <c:v>42361</c:v>
                </c:pt>
                <c:pt idx="1820">
                  <c:v>42362</c:v>
                </c:pt>
                <c:pt idx="1821">
                  <c:v>42363</c:v>
                </c:pt>
                <c:pt idx="1822">
                  <c:v>42366</c:v>
                </c:pt>
                <c:pt idx="1823">
                  <c:v>42367</c:v>
                </c:pt>
                <c:pt idx="1824">
                  <c:v>42368</c:v>
                </c:pt>
                <c:pt idx="1825">
                  <c:v>42369</c:v>
                </c:pt>
                <c:pt idx="1826">
                  <c:v>42370</c:v>
                </c:pt>
                <c:pt idx="1827">
                  <c:v>42373</c:v>
                </c:pt>
                <c:pt idx="1828">
                  <c:v>42374</c:v>
                </c:pt>
                <c:pt idx="1829">
                  <c:v>42375</c:v>
                </c:pt>
                <c:pt idx="1830">
                  <c:v>42376</c:v>
                </c:pt>
                <c:pt idx="1831">
                  <c:v>42377</c:v>
                </c:pt>
                <c:pt idx="1832">
                  <c:v>42380</c:v>
                </c:pt>
                <c:pt idx="1833">
                  <c:v>42381</c:v>
                </c:pt>
                <c:pt idx="1834">
                  <c:v>42382</c:v>
                </c:pt>
                <c:pt idx="1835">
                  <c:v>42383</c:v>
                </c:pt>
                <c:pt idx="1836">
                  <c:v>42384</c:v>
                </c:pt>
                <c:pt idx="1837">
                  <c:v>42387</c:v>
                </c:pt>
                <c:pt idx="1838">
                  <c:v>42388</c:v>
                </c:pt>
                <c:pt idx="1839">
                  <c:v>42389</c:v>
                </c:pt>
                <c:pt idx="1840">
                  <c:v>42390</c:v>
                </c:pt>
                <c:pt idx="1841">
                  <c:v>42391</c:v>
                </c:pt>
                <c:pt idx="1842">
                  <c:v>42394</c:v>
                </c:pt>
                <c:pt idx="1843">
                  <c:v>42395</c:v>
                </c:pt>
                <c:pt idx="1844">
                  <c:v>42396</c:v>
                </c:pt>
                <c:pt idx="1845">
                  <c:v>42397</c:v>
                </c:pt>
                <c:pt idx="1846">
                  <c:v>42398</c:v>
                </c:pt>
                <c:pt idx="1847">
                  <c:v>42401</c:v>
                </c:pt>
                <c:pt idx="1848">
                  <c:v>42402</c:v>
                </c:pt>
                <c:pt idx="1849">
                  <c:v>42403</c:v>
                </c:pt>
                <c:pt idx="1850">
                  <c:v>42404</c:v>
                </c:pt>
                <c:pt idx="1851">
                  <c:v>42405</c:v>
                </c:pt>
                <c:pt idx="1852">
                  <c:v>42408</c:v>
                </c:pt>
                <c:pt idx="1853">
                  <c:v>42409</c:v>
                </c:pt>
                <c:pt idx="1854">
                  <c:v>42410</c:v>
                </c:pt>
                <c:pt idx="1855">
                  <c:v>42411</c:v>
                </c:pt>
                <c:pt idx="1856">
                  <c:v>42412</c:v>
                </c:pt>
                <c:pt idx="1857">
                  <c:v>42415</c:v>
                </c:pt>
                <c:pt idx="1858">
                  <c:v>42416</c:v>
                </c:pt>
                <c:pt idx="1859">
                  <c:v>42417</c:v>
                </c:pt>
                <c:pt idx="1860">
                  <c:v>42418</c:v>
                </c:pt>
                <c:pt idx="1861">
                  <c:v>42419</c:v>
                </c:pt>
                <c:pt idx="1862">
                  <c:v>42422</c:v>
                </c:pt>
                <c:pt idx="1863">
                  <c:v>42423</c:v>
                </c:pt>
                <c:pt idx="1864">
                  <c:v>42424</c:v>
                </c:pt>
                <c:pt idx="1865">
                  <c:v>42425</c:v>
                </c:pt>
                <c:pt idx="1866">
                  <c:v>42426</c:v>
                </c:pt>
                <c:pt idx="1867">
                  <c:v>42429</c:v>
                </c:pt>
                <c:pt idx="1868">
                  <c:v>42430</c:v>
                </c:pt>
                <c:pt idx="1869">
                  <c:v>42431</c:v>
                </c:pt>
                <c:pt idx="1870">
                  <c:v>42432</c:v>
                </c:pt>
                <c:pt idx="1871">
                  <c:v>42433</c:v>
                </c:pt>
                <c:pt idx="1872">
                  <c:v>42436</c:v>
                </c:pt>
                <c:pt idx="1873">
                  <c:v>42437</c:v>
                </c:pt>
                <c:pt idx="1874">
                  <c:v>42438</c:v>
                </c:pt>
                <c:pt idx="1875">
                  <c:v>42439</c:v>
                </c:pt>
                <c:pt idx="1876">
                  <c:v>42440</c:v>
                </c:pt>
                <c:pt idx="1877">
                  <c:v>42443</c:v>
                </c:pt>
                <c:pt idx="1878">
                  <c:v>42444</c:v>
                </c:pt>
                <c:pt idx="1879">
                  <c:v>42445</c:v>
                </c:pt>
                <c:pt idx="1880">
                  <c:v>42446</c:v>
                </c:pt>
                <c:pt idx="1881">
                  <c:v>42447</c:v>
                </c:pt>
                <c:pt idx="1882">
                  <c:v>42450</c:v>
                </c:pt>
                <c:pt idx="1883">
                  <c:v>42451</c:v>
                </c:pt>
                <c:pt idx="1884">
                  <c:v>42452</c:v>
                </c:pt>
                <c:pt idx="1885">
                  <c:v>42453</c:v>
                </c:pt>
                <c:pt idx="1886">
                  <c:v>42454</c:v>
                </c:pt>
                <c:pt idx="1887">
                  <c:v>42457</c:v>
                </c:pt>
                <c:pt idx="1888">
                  <c:v>42458</c:v>
                </c:pt>
                <c:pt idx="1889">
                  <c:v>42459</c:v>
                </c:pt>
                <c:pt idx="1890">
                  <c:v>42460</c:v>
                </c:pt>
                <c:pt idx="1891">
                  <c:v>42461</c:v>
                </c:pt>
                <c:pt idx="1892">
                  <c:v>42464</c:v>
                </c:pt>
                <c:pt idx="1893">
                  <c:v>42465</c:v>
                </c:pt>
                <c:pt idx="1894">
                  <c:v>42466</c:v>
                </c:pt>
                <c:pt idx="1895">
                  <c:v>42467</c:v>
                </c:pt>
                <c:pt idx="1896">
                  <c:v>42468</c:v>
                </c:pt>
                <c:pt idx="1897">
                  <c:v>42471</c:v>
                </c:pt>
                <c:pt idx="1898">
                  <c:v>42472</c:v>
                </c:pt>
                <c:pt idx="1899">
                  <c:v>42473</c:v>
                </c:pt>
                <c:pt idx="1900">
                  <c:v>42474</c:v>
                </c:pt>
                <c:pt idx="1901">
                  <c:v>42475</c:v>
                </c:pt>
                <c:pt idx="1902">
                  <c:v>42478</c:v>
                </c:pt>
                <c:pt idx="1903">
                  <c:v>42479</c:v>
                </c:pt>
                <c:pt idx="1904">
                  <c:v>42480</c:v>
                </c:pt>
                <c:pt idx="1905">
                  <c:v>42481</c:v>
                </c:pt>
                <c:pt idx="1906">
                  <c:v>42482</c:v>
                </c:pt>
                <c:pt idx="1907">
                  <c:v>42485</c:v>
                </c:pt>
                <c:pt idx="1908">
                  <c:v>42486</c:v>
                </c:pt>
                <c:pt idx="1909">
                  <c:v>42487</c:v>
                </c:pt>
                <c:pt idx="1910">
                  <c:v>42488</c:v>
                </c:pt>
                <c:pt idx="1911">
                  <c:v>42489</c:v>
                </c:pt>
                <c:pt idx="1912">
                  <c:v>42492</c:v>
                </c:pt>
                <c:pt idx="1913">
                  <c:v>42493</c:v>
                </c:pt>
                <c:pt idx="1914">
                  <c:v>42494</c:v>
                </c:pt>
                <c:pt idx="1915">
                  <c:v>42495</c:v>
                </c:pt>
                <c:pt idx="1916">
                  <c:v>42496</c:v>
                </c:pt>
                <c:pt idx="1917">
                  <c:v>42499</c:v>
                </c:pt>
                <c:pt idx="1918">
                  <c:v>42500</c:v>
                </c:pt>
                <c:pt idx="1919">
                  <c:v>42501</c:v>
                </c:pt>
                <c:pt idx="1920">
                  <c:v>42502</c:v>
                </c:pt>
                <c:pt idx="1921">
                  <c:v>42503</c:v>
                </c:pt>
                <c:pt idx="1922">
                  <c:v>42506</c:v>
                </c:pt>
                <c:pt idx="1923">
                  <c:v>42507</c:v>
                </c:pt>
                <c:pt idx="1924">
                  <c:v>42508</c:v>
                </c:pt>
                <c:pt idx="1925">
                  <c:v>42509</c:v>
                </c:pt>
                <c:pt idx="1926">
                  <c:v>42510</c:v>
                </c:pt>
                <c:pt idx="1927">
                  <c:v>42513</c:v>
                </c:pt>
                <c:pt idx="1928">
                  <c:v>42514</c:v>
                </c:pt>
                <c:pt idx="1929">
                  <c:v>42515</c:v>
                </c:pt>
                <c:pt idx="1930">
                  <c:v>42516</c:v>
                </c:pt>
                <c:pt idx="1931">
                  <c:v>42517</c:v>
                </c:pt>
                <c:pt idx="1932">
                  <c:v>42520</c:v>
                </c:pt>
                <c:pt idx="1933">
                  <c:v>42521</c:v>
                </c:pt>
                <c:pt idx="1934">
                  <c:v>42522</c:v>
                </c:pt>
                <c:pt idx="1935">
                  <c:v>42523</c:v>
                </c:pt>
                <c:pt idx="1936">
                  <c:v>42524</c:v>
                </c:pt>
                <c:pt idx="1937">
                  <c:v>42527</c:v>
                </c:pt>
                <c:pt idx="1938">
                  <c:v>42528</c:v>
                </c:pt>
                <c:pt idx="1939">
                  <c:v>42529</c:v>
                </c:pt>
                <c:pt idx="1940">
                  <c:v>42530</c:v>
                </c:pt>
                <c:pt idx="1941">
                  <c:v>42531</c:v>
                </c:pt>
                <c:pt idx="1942">
                  <c:v>42534</c:v>
                </c:pt>
                <c:pt idx="1943">
                  <c:v>42535</c:v>
                </c:pt>
                <c:pt idx="1944">
                  <c:v>42536</c:v>
                </c:pt>
                <c:pt idx="1945">
                  <c:v>42537</c:v>
                </c:pt>
                <c:pt idx="1946">
                  <c:v>42538</c:v>
                </c:pt>
                <c:pt idx="1947">
                  <c:v>42541</c:v>
                </c:pt>
                <c:pt idx="1948">
                  <c:v>42542</c:v>
                </c:pt>
                <c:pt idx="1949">
                  <c:v>42543</c:v>
                </c:pt>
                <c:pt idx="1950">
                  <c:v>42544</c:v>
                </c:pt>
                <c:pt idx="1951">
                  <c:v>42545</c:v>
                </c:pt>
                <c:pt idx="1952">
                  <c:v>42548</c:v>
                </c:pt>
                <c:pt idx="1953">
                  <c:v>42549</c:v>
                </c:pt>
                <c:pt idx="1954">
                  <c:v>42550</c:v>
                </c:pt>
                <c:pt idx="1955">
                  <c:v>42551</c:v>
                </c:pt>
                <c:pt idx="1956">
                  <c:v>42552</c:v>
                </c:pt>
                <c:pt idx="1957">
                  <c:v>42555</c:v>
                </c:pt>
                <c:pt idx="1958">
                  <c:v>42556</c:v>
                </c:pt>
                <c:pt idx="1959">
                  <c:v>42557</c:v>
                </c:pt>
                <c:pt idx="1960">
                  <c:v>42558</c:v>
                </c:pt>
                <c:pt idx="1961">
                  <c:v>42559</c:v>
                </c:pt>
                <c:pt idx="1962">
                  <c:v>42562</c:v>
                </c:pt>
                <c:pt idx="1963">
                  <c:v>42563</c:v>
                </c:pt>
                <c:pt idx="1964">
                  <c:v>42564</c:v>
                </c:pt>
                <c:pt idx="1965">
                  <c:v>42565</c:v>
                </c:pt>
                <c:pt idx="1966">
                  <c:v>42566</c:v>
                </c:pt>
                <c:pt idx="1967">
                  <c:v>42569</c:v>
                </c:pt>
                <c:pt idx="1968">
                  <c:v>42570</c:v>
                </c:pt>
                <c:pt idx="1969">
                  <c:v>42571</c:v>
                </c:pt>
                <c:pt idx="1970">
                  <c:v>42572</c:v>
                </c:pt>
                <c:pt idx="1971">
                  <c:v>42573</c:v>
                </c:pt>
                <c:pt idx="1972">
                  <c:v>42576</c:v>
                </c:pt>
                <c:pt idx="1973">
                  <c:v>42577</c:v>
                </c:pt>
                <c:pt idx="1974">
                  <c:v>42578</c:v>
                </c:pt>
                <c:pt idx="1975">
                  <c:v>42579</c:v>
                </c:pt>
                <c:pt idx="1976">
                  <c:v>42580</c:v>
                </c:pt>
                <c:pt idx="1977">
                  <c:v>42583</c:v>
                </c:pt>
                <c:pt idx="1978">
                  <c:v>42584</c:v>
                </c:pt>
                <c:pt idx="1979">
                  <c:v>42585</c:v>
                </c:pt>
                <c:pt idx="1980">
                  <c:v>42586</c:v>
                </c:pt>
                <c:pt idx="1981">
                  <c:v>42587</c:v>
                </c:pt>
                <c:pt idx="1982">
                  <c:v>42590</c:v>
                </c:pt>
                <c:pt idx="1983">
                  <c:v>42591</c:v>
                </c:pt>
                <c:pt idx="1984">
                  <c:v>42592</c:v>
                </c:pt>
                <c:pt idx="1985">
                  <c:v>42593</c:v>
                </c:pt>
                <c:pt idx="1986">
                  <c:v>42594</c:v>
                </c:pt>
                <c:pt idx="1987">
                  <c:v>42597</c:v>
                </c:pt>
                <c:pt idx="1988">
                  <c:v>42598</c:v>
                </c:pt>
                <c:pt idx="1989">
                  <c:v>42599</c:v>
                </c:pt>
                <c:pt idx="1990">
                  <c:v>42600</c:v>
                </c:pt>
                <c:pt idx="1991">
                  <c:v>42601</c:v>
                </c:pt>
                <c:pt idx="1992">
                  <c:v>42604</c:v>
                </c:pt>
                <c:pt idx="1993">
                  <c:v>42605</c:v>
                </c:pt>
                <c:pt idx="1994">
                  <c:v>42606</c:v>
                </c:pt>
                <c:pt idx="1995">
                  <c:v>42607</c:v>
                </c:pt>
                <c:pt idx="1996">
                  <c:v>42608</c:v>
                </c:pt>
                <c:pt idx="1997">
                  <c:v>42611</c:v>
                </c:pt>
                <c:pt idx="1998">
                  <c:v>42612</c:v>
                </c:pt>
                <c:pt idx="1999">
                  <c:v>42613</c:v>
                </c:pt>
                <c:pt idx="2000">
                  <c:v>42614</c:v>
                </c:pt>
                <c:pt idx="2001">
                  <c:v>42615</c:v>
                </c:pt>
                <c:pt idx="2002">
                  <c:v>42618</c:v>
                </c:pt>
                <c:pt idx="2003">
                  <c:v>42619</c:v>
                </c:pt>
                <c:pt idx="2004">
                  <c:v>42620</c:v>
                </c:pt>
                <c:pt idx="2005">
                  <c:v>42621</c:v>
                </c:pt>
                <c:pt idx="2006">
                  <c:v>42622</c:v>
                </c:pt>
                <c:pt idx="2007">
                  <c:v>42625</c:v>
                </c:pt>
                <c:pt idx="2008">
                  <c:v>42626</c:v>
                </c:pt>
                <c:pt idx="2009">
                  <c:v>42627</c:v>
                </c:pt>
                <c:pt idx="2010">
                  <c:v>42628</c:v>
                </c:pt>
                <c:pt idx="2011">
                  <c:v>42629</c:v>
                </c:pt>
                <c:pt idx="2012">
                  <c:v>42632</c:v>
                </c:pt>
                <c:pt idx="2013">
                  <c:v>42633</c:v>
                </c:pt>
                <c:pt idx="2014">
                  <c:v>42634</c:v>
                </c:pt>
                <c:pt idx="2015">
                  <c:v>42635</c:v>
                </c:pt>
                <c:pt idx="2016">
                  <c:v>42636</c:v>
                </c:pt>
                <c:pt idx="2017">
                  <c:v>42639</c:v>
                </c:pt>
                <c:pt idx="2018">
                  <c:v>42640</c:v>
                </c:pt>
                <c:pt idx="2019">
                  <c:v>42641</c:v>
                </c:pt>
                <c:pt idx="2020">
                  <c:v>42642</c:v>
                </c:pt>
                <c:pt idx="2021">
                  <c:v>42643</c:v>
                </c:pt>
                <c:pt idx="2022">
                  <c:v>42646</c:v>
                </c:pt>
                <c:pt idx="2023">
                  <c:v>42647</c:v>
                </c:pt>
                <c:pt idx="2024">
                  <c:v>42648</c:v>
                </c:pt>
                <c:pt idx="2025">
                  <c:v>42649</c:v>
                </c:pt>
                <c:pt idx="2026">
                  <c:v>42650</c:v>
                </c:pt>
                <c:pt idx="2027">
                  <c:v>42653</c:v>
                </c:pt>
                <c:pt idx="2028">
                  <c:v>42654</c:v>
                </c:pt>
                <c:pt idx="2029">
                  <c:v>42655</c:v>
                </c:pt>
                <c:pt idx="2030">
                  <c:v>42656</c:v>
                </c:pt>
                <c:pt idx="2031">
                  <c:v>42657</c:v>
                </c:pt>
                <c:pt idx="2032">
                  <c:v>42660</c:v>
                </c:pt>
                <c:pt idx="2033">
                  <c:v>42661</c:v>
                </c:pt>
                <c:pt idx="2034">
                  <c:v>42662</c:v>
                </c:pt>
                <c:pt idx="2035">
                  <c:v>42663</c:v>
                </c:pt>
                <c:pt idx="2036">
                  <c:v>42664</c:v>
                </c:pt>
                <c:pt idx="2037">
                  <c:v>42667</c:v>
                </c:pt>
                <c:pt idx="2038">
                  <c:v>42668</c:v>
                </c:pt>
                <c:pt idx="2039">
                  <c:v>42669</c:v>
                </c:pt>
                <c:pt idx="2040">
                  <c:v>42670</c:v>
                </c:pt>
                <c:pt idx="2041">
                  <c:v>42671</c:v>
                </c:pt>
                <c:pt idx="2042">
                  <c:v>42674</c:v>
                </c:pt>
                <c:pt idx="2043">
                  <c:v>42675</c:v>
                </c:pt>
                <c:pt idx="2044">
                  <c:v>42676</c:v>
                </c:pt>
                <c:pt idx="2045">
                  <c:v>42677</c:v>
                </c:pt>
                <c:pt idx="2046">
                  <c:v>42678</c:v>
                </c:pt>
                <c:pt idx="2047">
                  <c:v>42681</c:v>
                </c:pt>
                <c:pt idx="2048">
                  <c:v>42682</c:v>
                </c:pt>
                <c:pt idx="2049">
                  <c:v>42683</c:v>
                </c:pt>
                <c:pt idx="2050">
                  <c:v>42684</c:v>
                </c:pt>
                <c:pt idx="2051">
                  <c:v>42685</c:v>
                </c:pt>
                <c:pt idx="2052">
                  <c:v>42688</c:v>
                </c:pt>
                <c:pt idx="2053">
                  <c:v>42689</c:v>
                </c:pt>
                <c:pt idx="2054">
                  <c:v>42690</c:v>
                </c:pt>
                <c:pt idx="2055">
                  <c:v>42691</c:v>
                </c:pt>
                <c:pt idx="2056">
                  <c:v>42692</c:v>
                </c:pt>
                <c:pt idx="2057">
                  <c:v>42695</c:v>
                </c:pt>
                <c:pt idx="2058">
                  <c:v>42696</c:v>
                </c:pt>
                <c:pt idx="2059">
                  <c:v>42697</c:v>
                </c:pt>
                <c:pt idx="2060">
                  <c:v>42698</c:v>
                </c:pt>
                <c:pt idx="2061">
                  <c:v>42699</c:v>
                </c:pt>
                <c:pt idx="2062">
                  <c:v>42702</c:v>
                </c:pt>
                <c:pt idx="2063">
                  <c:v>42703</c:v>
                </c:pt>
                <c:pt idx="2064">
                  <c:v>42704</c:v>
                </c:pt>
                <c:pt idx="2065">
                  <c:v>42705</c:v>
                </c:pt>
                <c:pt idx="2066">
                  <c:v>42706</c:v>
                </c:pt>
                <c:pt idx="2067">
                  <c:v>42709</c:v>
                </c:pt>
                <c:pt idx="2068">
                  <c:v>42710</c:v>
                </c:pt>
                <c:pt idx="2069">
                  <c:v>42711</c:v>
                </c:pt>
                <c:pt idx="2070">
                  <c:v>42712</c:v>
                </c:pt>
                <c:pt idx="2071">
                  <c:v>42713</c:v>
                </c:pt>
                <c:pt idx="2072">
                  <c:v>42716</c:v>
                </c:pt>
                <c:pt idx="2073">
                  <c:v>42717</c:v>
                </c:pt>
                <c:pt idx="2074">
                  <c:v>42718</c:v>
                </c:pt>
                <c:pt idx="2075">
                  <c:v>42719</c:v>
                </c:pt>
                <c:pt idx="2076">
                  <c:v>42720</c:v>
                </c:pt>
                <c:pt idx="2077">
                  <c:v>42723</c:v>
                </c:pt>
                <c:pt idx="2078">
                  <c:v>42724</c:v>
                </c:pt>
                <c:pt idx="2079">
                  <c:v>42725</c:v>
                </c:pt>
                <c:pt idx="2080">
                  <c:v>42726</c:v>
                </c:pt>
                <c:pt idx="2081">
                  <c:v>42727</c:v>
                </c:pt>
                <c:pt idx="2082">
                  <c:v>42730</c:v>
                </c:pt>
                <c:pt idx="2083">
                  <c:v>42731</c:v>
                </c:pt>
                <c:pt idx="2084">
                  <c:v>42732</c:v>
                </c:pt>
                <c:pt idx="2085">
                  <c:v>42733</c:v>
                </c:pt>
                <c:pt idx="2086">
                  <c:v>42734</c:v>
                </c:pt>
                <c:pt idx="2087">
                  <c:v>42737</c:v>
                </c:pt>
                <c:pt idx="2088">
                  <c:v>42738</c:v>
                </c:pt>
                <c:pt idx="2089">
                  <c:v>42739</c:v>
                </c:pt>
                <c:pt idx="2090">
                  <c:v>42740</c:v>
                </c:pt>
                <c:pt idx="2091">
                  <c:v>42741</c:v>
                </c:pt>
                <c:pt idx="2092">
                  <c:v>42744</c:v>
                </c:pt>
                <c:pt idx="2093">
                  <c:v>42745</c:v>
                </c:pt>
                <c:pt idx="2094">
                  <c:v>42746</c:v>
                </c:pt>
                <c:pt idx="2095">
                  <c:v>42747</c:v>
                </c:pt>
                <c:pt idx="2096">
                  <c:v>42748</c:v>
                </c:pt>
                <c:pt idx="2097">
                  <c:v>42751</c:v>
                </c:pt>
                <c:pt idx="2098">
                  <c:v>42752</c:v>
                </c:pt>
                <c:pt idx="2099">
                  <c:v>42753</c:v>
                </c:pt>
                <c:pt idx="2100">
                  <c:v>42754</c:v>
                </c:pt>
                <c:pt idx="2101">
                  <c:v>42755</c:v>
                </c:pt>
                <c:pt idx="2102">
                  <c:v>42758</c:v>
                </c:pt>
                <c:pt idx="2103">
                  <c:v>42759</c:v>
                </c:pt>
                <c:pt idx="2104">
                  <c:v>42760</c:v>
                </c:pt>
                <c:pt idx="2105">
                  <c:v>42761</c:v>
                </c:pt>
                <c:pt idx="2106">
                  <c:v>42762</c:v>
                </c:pt>
                <c:pt idx="2107">
                  <c:v>42765</c:v>
                </c:pt>
                <c:pt idx="2108">
                  <c:v>42766</c:v>
                </c:pt>
                <c:pt idx="2109">
                  <c:v>42767</c:v>
                </c:pt>
                <c:pt idx="2110">
                  <c:v>42768</c:v>
                </c:pt>
                <c:pt idx="2111">
                  <c:v>42769</c:v>
                </c:pt>
                <c:pt idx="2112">
                  <c:v>42772</c:v>
                </c:pt>
                <c:pt idx="2113">
                  <c:v>42773</c:v>
                </c:pt>
                <c:pt idx="2114">
                  <c:v>42774</c:v>
                </c:pt>
                <c:pt idx="2115">
                  <c:v>42775</c:v>
                </c:pt>
                <c:pt idx="2116">
                  <c:v>42776</c:v>
                </c:pt>
                <c:pt idx="2117">
                  <c:v>42779</c:v>
                </c:pt>
                <c:pt idx="2118">
                  <c:v>42780</c:v>
                </c:pt>
                <c:pt idx="2119">
                  <c:v>42781</c:v>
                </c:pt>
                <c:pt idx="2120">
                  <c:v>42782</c:v>
                </c:pt>
                <c:pt idx="2121">
                  <c:v>42783</c:v>
                </c:pt>
                <c:pt idx="2122">
                  <c:v>42786</c:v>
                </c:pt>
                <c:pt idx="2123">
                  <c:v>42787</c:v>
                </c:pt>
                <c:pt idx="2124">
                  <c:v>42788</c:v>
                </c:pt>
                <c:pt idx="2125">
                  <c:v>42789</c:v>
                </c:pt>
                <c:pt idx="2126">
                  <c:v>42790</c:v>
                </c:pt>
                <c:pt idx="2127">
                  <c:v>42793</c:v>
                </c:pt>
                <c:pt idx="2128">
                  <c:v>42794</c:v>
                </c:pt>
                <c:pt idx="2129">
                  <c:v>42795</c:v>
                </c:pt>
                <c:pt idx="2130">
                  <c:v>42796</c:v>
                </c:pt>
                <c:pt idx="2131">
                  <c:v>42797</c:v>
                </c:pt>
                <c:pt idx="2132">
                  <c:v>42800</c:v>
                </c:pt>
                <c:pt idx="2133">
                  <c:v>42801</c:v>
                </c:pt>
                <c:pt idx="2134">
                  <c:v>42802</c:v>
                </c:pt>
                <c:pt idx="2135">
                  <c:v>42803</c:v>
                </c:pt>
                <c:pt idx="2136">
                  <c:v>42804</c:v>
                </c:pt>
                <c:pt idx="2137">
                  <c:v>42807</c:v>
                </c:pt>
                <c:pt idx="2138">
                  <c:v>42808</c:v>
                </c:pt>
                <c:pt idx="2139">
                  <c:v>42809</c:v>
                </c:pt>
                <c:pt idx="2140">
                  <c:v>42810</c:v>
                </c:pt>
                <c:pt idx="2141">
                  <c:v>42811</c:v>
                </c:pt>
                <c:pt idx="2142">
                  <c:v>42814</c:v>
                </c:pt>
                <c:pt idx="2143">
                  <c:v>42815</c:v>
                </c:pt>
                <c:pt idx="2144">
                  <c:v>42816</c:v>
                </c:pt>
                <c:pt idx="2145">
                  <c:v>42817</c:v>
                </c:pt>
                <c:pt idx="2146">
                  <c:v>42818</c:v>
                </c:pt>
                <c:pt idx="2147">
                  <c:v>42821</c:v>
                </c:pt>
                <c:pt idx="2148">
                  <c:v>42822</c:v>
                </c:pt>
                <c:pt idx="2149">
                  <c:v>42823</c:v>
                </c:pt>
                <c:pt idx="2150">
                  <c:v>42824</c:v>
                </c:pt>
                <c:pt idx="2151">
                  <c:v>42825</c:v>
                </c:pt>
                <c:pt idx="2152">
                  <c:v>42828</c:v>
                </c:pt>
                <c:pt idx="2153">
                  <c:v>42829</c:v>
                </c:pt>
                <c:pt idx="2154">
                  <c:v>42830</c:v>
                </c:pt>
                <c:pt idx="2155">
                  <c:v>42831</c:v>
                </c:pt>
                <c:pt idx="2156">
                  <c:v>42832</c:v>
                </c:pt>
                <c:pt idx="2157">
                  <c:v>42835</c:v>
                </c:pt>
                <c:pt idx="2158">
                  <c:v>42836</c:v>
                </c:pt>
                <c:pt idx="2159">
                  <c:v>42837</c:v>
                </c:pt>
                <c:pt idx="2160">
                  <c:v>42838</c:v>
                </c:pt>
                <c:pt idx="2161">
                  <c:v>42839</c:v>
                </c:pt>
                <c:pt idx="2162">
                  <c:v>42842</c:v>
                </c:pt>
                <c:pt idx="2163">
                  <c:v>42843</c:v>
                </c:pt>
                <c:pt idx="2164">
                  <c:v>42844</c:v>
                </c:pt>
                <c:pt idx="2165">
                  <c:v>42845</c:v>
                </c:pt>
                <c:pt idx="2166">
                  <c:v>42846</c:v>
                </c:pt>
                <c:pt idx="2167">
                  <c:v>42849</c:v>
                </c:pt>
                <c:pt idx="2168">
                  <c:v>42850</c:v>
                </c:pt>
                <c:pt idx="2169">
                  <c:v>42851</c:v>
                </c:pt>
                <c:pt idx="2170">
                  <c:v>42852</c:v>
                </c:pt>
                <c:pt idx="2171">
                  <c:v>42853</c:v>
                </c:pt>
                <c:pt idx="2172">
                  <c:v>42856</c:v>
                </c:pt>
                <c:pt idx="2173">
                  <c:v>42857</c:v>
                </c:pt>
                <c:pt idx="2174">
                  <c:v>42858</c:v>
                </c:pt>
                <c:pt idx="2175">
                  <c:v>42859</c:v>
                </c:pt>
                <c:pt idx="2176">
                  <c:v>42860</c:v>
                </c:pt>
                <c:pt idx="2177">
                  <c:v>42863</c:v>
                </c:pt>
                <c:pt idx="2178">
                  <c:v>42864</c:v>
                </c:pt>
                <c:pt idx="2179">
                  <c:v>42865</c:v>
                </c:pt>
                <c:pt idx="2180">
                  <c:v>42866</c:v>
                </c:pt>
                <c:pt idx="2181">
                  <c:v>42867</c:v>
                </c:pt>
                <c:pt idx="2182">
                  <c:v>42870</c:v>
                </c:pt>
                <c:pt idx="2183">
                  <c:v>42871</c:v>
                </c:pt>
                <c:pt idx="2184">
                  <c:v>42872</c:v>
                </c:pt>
                <c:pt idx="2185">
                  <c:v>42873</c:v>
                </c:pt>
                <c:pt idx="2186">
                  <c:v>42874</c:v>
                </c:pt>
                <c:pt idx="2187">
                  <c:v>42877</c:v>
                </c:pt>
                <c:pt idx="2188">
                  <c:v>42878</c:v>
                </c:pt>
                <c:pt idx="2189">
                  <c:v>42879</c:v>
                </c:pt>
                <c:pt idx="2190">
                  <c:v>42880</c:v>
                </c:pt>
                <c:pt idx="2191">
                  <c:v>42881</c:v>
                </c:pt>
                <c:pt idx="2192">
                  <c:v>42884</c:v>
                </c:pt>
                <c:pt idx="2193">
                  <c:v>42885</c:v>
                </c:pt>
                <c:pt idx="2194">
                  <c:v>42886</c:v>
                </c:pt>
                <c:pt idx="2195">
                  <c:v>42887</c:v>
                </c:pt>
                <c:pt idx="2196">
                  <c:v>42888</c:v>
                </c:pt>
                <c:pt idx="2197">
                  <c:v>42891</c:v>
                </c:pt>
                <c:pt idx="2198">
                  <c:v>42892</c:v>
                </c:pt>
                <c:pt idx="2199">
                  <c:v>42893</c:v>
                </c:pt>
                <c:pt idx="2200">
                  <c:v>42894</c:v>
                </c:pt>
                <c:pt idx="2201">
                  <c:v>42895</c:v>
                </c:pt>
                <c:pt idx="2202">
                  <c:v>42898</c:v>
                </c:pt>
                <c:pt idx="2203">
                  <c:v>42899</c:v>
                </c:pt>
                <c:pt idx="2204">
                  <c:v>42900</c:v>
                </c:pt>
                <c:pt idx="2205">
                  <c:v>42901</c:v>
                </c:pt>
                <c:pt idx="2206">
                  <c:v>42902</c:v>
                </c:pt>
                <c:pt idx="2207">
                  <c:v>42905</c:v>
                </c:pt>
                <c:pt idx="2208">
                  <c:v>42906</c:v>
                </c:pt>
                <c:pt idx="2209">
                  <c:v>42907</c:v>
                </c:pt>
                <c:pt idx="2210">
                  <c:v>42908</c:v>
                </c:pt>
                <c:pt idx="2211">
                  <c:v>42909</c:v>
                </c:pt>
                <c:pt idx="2212">
                  <c:v>42912</c:v>
                </c:pt>
                <c:pt idx="2213">
                  <c:v>42913</c:v>
                </c:pt>
                <c:pt idx="2214">
                  <c:v>42914</c:v>
                </c:pt>
                <c:pt idx="2215">
                  <c:v>42915</c:v>
                </c:pt>
                <c:pt idx="2216">
                  <c:v>42916</c:v>
                </c:pt>
                <c:pt idx="2217">
                  <c:v>42919</c:v>
                </c:pt>
                <c:pt idx="2218">
                  <c:v>42920</c:v>
                </c:pt>
                <c:pt idx="2219">
                  <c:v>42921</c:v>
                </c:pt>
                <c:pt idx="2220">
                  <c:v>42922</c:v>
                </c:pt>
                <c:pt idx="2221">
                  <c:v>42923</c:v>
                </c:pt>
                <c:pt idx="2222">
                  <c:v>42926</c:v>
                </c:pt>
                <c:pt idx="2223">
                  <c:v>42927</c:v>
                </c:pt>
                <c:pt idx="2224">
                  <c:v>42928</c:v>
                </c:pt>
                <c:pt idx="2225">
                  <c:v>42929</c:v>
                </c:pt>
                <c:pt idx="2226">
                  <c:v>42930</c:v>
                </c:pt>
                <c:pt idx="2227">
                  <c:v>42933</c:v>
                </c:pt>
                <c:pt idx="2228">
                  <c:v>42934</c:v>
                </c:pt>
                <c:pt idx="2229">
                  <c:v>42935</c:v>
                </c:pt>
                <c:pt idx="2230">
                  <c:v>42936</c:v>
                </c:pt>
                <c:pt idx="2231">
                  <c:v>42937</c:v>
                </c:pt>
                <c:pt idx="2232">
                  <c:v>42940</c:v>
                </c:pt>
                <c:pt idx="2233">
                  <c:v>42941</c:v>
                </c:pt>
                <c:pt idx="2234">
                  <c:v>42942</c:v>
                </c:pt>
                <c:pt idx="2235">
                  <c:v>42943</c:v>
                </c:pt>
                <c:pt idx="2236">
                  <c:v>42944</c:v>
                </c:pt>
                <c:pt idx="2237">
                  <c:v>42947</c:v>
                </c:pt>
                <c:pt idx="2238">
                  <c:v>42948</c:v>
                </c:pt>
                <c:pt idx="2239">
                  <c:v>42949</c:v>
                </c:pt>
                <c:pt idx="2240">
                  <c:v>42950</c:v>
                </c:pt>
                <c:pt idx="2241">
                  <c:v>42951</c:v>
                </c:pt>
                <c:pt idx="2242">
                  <c:v>42954</c:v>
                </c:pt>
                <c:pt idx="2243">
                  <c:v>42955</c:v>
                </c:pt>
                <c:pt idx="2244">
                  <c:v>42956</c:v>
                </c:pt>
                <c:pt idx="2245">
                  <c:v>42957</c:v>
                </c:pt>
                <c:pt idx="2246">
                  <c:v>42958</c:v>
                </c:pt>
                <c:pt idx="2247">
                  <c:v>42961</c:v>
                </c:pt>
                <c:pt idx="2248">
                  <c:v>42962</c:v>
                </c:pt>
                <c:pt idx="2249">
                  <c:v>42963</c:v>
                </c:pt>
                <c:pt idx="2250">
                  <c:v>42964</c:v>
                </c:pt>
                <c:pt idx="2251">
                  <c:v>42965</c:v>
                </c:pt>
                <c:pt idx="2252">
                  <c:v>42968</c:v>
                </c:pt>
                <c:pt idx="2253">
                  <c:v>42969</c:v>
                </c:pt>
                <c:pt idx="2254">
                  <c:v>42970</c:v>
                </c:pt>
                <c:pt idx="2255">
                  <c:v>42971</c:v>
                </c:pt>
                <c:pt idx="2256">
                  <c:v>42972</c:v>
                </c:pt>
                <c:pt idx="2257">
                  <c:v>42975</c:v>
                </c:pt>
                <c:pt idx="2258">
                  <c:v>42976</c:v>
                </c:pt>
                <c:pt idx="2259">
                  <c:v>42977</c:v>
                </c:pt>
                <c:pt idx="2260">
                  <c:v>42978</c:v>
                </c:pt>
                <c:pt idx="2261">
                  <c:v>42979</c:v>
                </c:pt>
                <c:pt idx="2262">
                  <c:v>42982</c:v>
                </c:pt>
                <c:pt idx="2263">
                  <c:v>42983</c:v>
                </c:pt>
                <c:pt idx="2264">
                  <c:v>42984</c:v>
                </c:pt>
                <c:pt idx="2265">
                  <c:v>42985</c:v>
                </c:pt>
                <c:pt idx="2266">
                  <c:v>42986</c:v>
                </c:pt>
                <c:pt idx="2267">
                  <c:v>42989</c:v>
                </c:pt>
                <c:pt idx="2268">
                  <c:v>42990</c:v>
                </c:pt>
                <c:pt idx="2269">
                  <c:v>42991</c:v>
                </c:pt>
                <c:pt idx="2270">
                  <c:v>42992</c:v>
                </c:pt>
                <c:pt idx="2271">
                  <c:v>42993</c:v>
                </c:pt>
                <c:pt idx="2272">
                  <c:v>42996</c:v>
                </c:pt>
                <c:pt idx="2273">
                  <c:v>42997</c:v>
                </c:pt>
                <c:pt idx="2274">
                  <c:v>42998</c:v>
                </c:pt>
                <c:pt idx="2275">
                  <c:v>42999</c:v>
                </c:pt>
                <c:pt idx="2276">
                  <c:v>43000</c:v>
                </c:pt>
                <c:pt idx="2277">
                  <c:v>43003</c:v>
                </c:pt>
                <c:pt idx="2278">
                  <c:v>43004</c:v>
                </c:pt>
                <c:pt idx="2279">
                  <c:v>43005</c:v>
                </c:pt>
                <c:pt idx="2280">
                  <c:v>43006</c:v>
                </c:pt>
                <c:pt idx="2281">
                  <c:v>43007</c:v>
                </c:pt>
                <c:pt idx="2282">
                  <c:v>43010</c:v>
                </c:pt>
                <c:pt idx="2283">
                  <c:v>43011</c:v>
                </c:pt>
                <c:pt idx="2284">
                  <c:v>43012</c:v>
                </c:pt>
                <c:pt idx="2285">
                  <c:v>43013</c:v>
                </c:pt>
                <c:pt idx="2286">
                  <c:v>43014</c:v>
                </c:pt>
                <c:pt idx="2287">
                  <c:v>43017</c:v>
                </c:pt>
                <c:pt idx="2288">
                  <c:v>43018</c:v>
                </c:pt>
                <c:pt idx="2289">
                  <c:v>43019</c:v>
                </c:pt>
                <c:pt idx="2290">
                  <c:v>43020</c:v>
                </c:pt>
                <c:pt idx="2291">
                  <c:v>43021</c:v>
                </c:pt>
                <c:pt idx="2292">
                  <c:v>43024</c:v>
                </c:pt>
                <c:pt idx="2293">
                  <c:v>43025</c:v>
                </c:pt>
                <c:pt idx="2294">
                  <c:v>43026</c:v>
                </c:pt>
                <c:pt idx="2295">
                  <c:v>43027</c:v>
                </c:pt>
                <c:pt idx="2296">
                  <c:v>43028</c:v>
                </c:pt>
                <c:pt idx="2297">
                  <c:v>43031</c:v>
                </c:pt>
                <c:pt idx="2298">
                  <c:v>43032</c:v>
                </c:pt>
                <c:pt idx="2299">
                  <c:v>43033</c:v>
                </c:pt>
                <c:pt idx="2300">
                  <c:v>43034</c:v>
                </c:pt>
                <c:pt idx="2301">
                  <c:v>43035</c:v>
                </c:pt>
                <c:pt idx="2302">
                  <c:v>43038</c:v>
                </c:pt>
                <c:pt idx="2303">
                  <c:v>43039</c:v>
                </c:pt>
                <c:pt idx="2304">
                  <c:v>43040</c:v>
                </c:pt>
                <c:pt idx="2305">
                  <c:v>43041</c:v>
                </c:pt>
                <c:pt idx="2306">
                  <c:v>43042</c:v>
                </c:pt>
                <c:pt idx="2307">
                  <c:v>43045</c:v>
                </c:pt>
                <c:pt idx="2308">
                  <c:v>43046</c:v>
                </c:pt>
                <c:pt idx="2309">
                  <c:v>43047</c:v>
                </c:pt>
                <c:pt idx="2310">
                  <c:v>43048</c:v>
                </c:pt>
                <c:pt idx="2311">
                  <c:v>43049</c:v>
                </c:pt>
                <c:pt idx="2312">
                  <c:v>43054</c:v>
                </c:pt>
                <c:pt idx="2313">
                  <c:v>43055</c:v>
                </c:pt>
                <c:pt idx="2314">
                  <c:v>43056</c:v>
                </c:pt>
                <c:pt idx="2315">
                  <c:v>43059</c:v>
                </c:pt>
                <c:pt idx="2316">
                  <c:v>43060</c:v>
                </c:pt>
                <c:pt idx="2317">
                  <c:v>43061</c:v>
                </c:pt>
                <c:pt idx="2318">
                  <c:v>43062</c:v>
                </c:pt>
                <c:pt idx="2319">
                  <c:v>43063</c:v>
                </c:pt>
                <c:pt idx="2320">
                  <c:v>43066</c:v>
                </c:pt>
                <c:pt idx="2321">
                  <c:v>43067</c:v>
                </c:pt>
                <c:pt idx="2322">
                  <c:v>43068</c:v>
                </c:pt>
                <c:pt idx="2323">
                  <c:v>43069</c:v>
                </c:pt>
                <c:pt idx="2324">
                  <c:v>43070</c:v>
                </c:pt>
                <c:pt idx="2325">
                  <c:v>43073</c:v>
                </c:pt>
                <c:pt idx="2326">
                  <c:v>43074</c:v>
                </c:pt>
                <c:pt idx="2327">
                  <c:v>43075</c:v>
                </c:pt>
                <c:pt idx="2328">
                  <c:v>43076</c:v>
                </c:pt>
                <c:pt idx="2329">
                  <c:v>43077</c:v>
                </c:pt>
                <c:pt idx="2330">
                  <c:v>43080</c:v>
                </c:pt>
                <c:pt idx="2331">
                  <c:v>43081</c:v>
                </c:pt>
                <c:pt idx="2332">
                  <c:v>43082</c:v>
                </c:pt>
                <c:pt idx="2333">
                  <c:v>43083</c:v>
                </c:pt>
                <c:pt idx="2334">
                  <c:v>43084</c:v>
                </c:pt>
                <c:pt idx="2335">
                  <c:v>43087</c:v>
                </c:pt>
                <c:pt idx="2336">
                  <c:v>43088</c:v>
                </c:pt>
                <c:pt idx="2337">
                  <c:v>43089</c:v>
                </c:pt>
                <c:pt idx="2338">
                  <c:v>43090</c:v>
                </c:pt>
                <c:pt idx="2339">
                  <c:v>43091</c:v>
                </c:pt>
                <c:pt idx="2340">
                  <c:v>43094</c:v>
                </c:pt>
                <c:pt idx="2341">
                  <c:v>43095</c:v>
                </c:pt>
                <c:pt idx="2342">
                  <c:v>43096</c:v>
                </c:pt>
                <c:pt idx="2343">
                  <c:v>43097</c:v>
                </c:pt>
                <c:pt idx="2344">
                  <c:v>43098</c:v>
                </c:pt>
                <c:pt idx="2345">
                  <c:v>43101</c:v>
                </c:pt>
                <c:pt idx="2346">
                  <c:v>43102</c:v>
                </c:pt>
                <c:pt idx="2347">
                  <c:v>43103</c:v>
                </c:pt>
                <c:pt idx="2348">
                  <c:v>43104</c:v>
                </c:pt>
                <c:pt idx="2349">
                  <c:v>43105</c:v>
                </c:pt>
                <c:pt idx="2350">
                  <c:v>43108</c:v>
                </c:pt>
                <c:pt idx="2351">
                  <c:v>43109</c:v>
                </c:pt>
                <c:pt idx="2352">
                  <c:v>43110</c:v>
                </c:pt>
                <c:pt idx="2353">
                  <c:v>43111</c:v>
                </c:pt>
                <c:pt idx="2354">
                  <c:v>43112</c:v>
                </c:pt>
                <c:pt idx="2355">
                  <c:v>43115</c:v>
                </c:pt>
                <c:pt idx="2356">
                  <c:v>43116</c:v>
                </c:pt>
                <c:pt idx="2357">
                  <c:v>43117</c:v>
                </c:pt>
                <c:pt idx="2358">
                  <c:v>43118</c:v>
                </c:pt>
                <c:pt idx="2359">
                  <c:v>43119</c:v>
                </c:pt>
                <c:pt idx="2360">
                  <c:v>43122</c:v>
                </c:pt>
                <c:pt idx="2361">
                  <c:v>43123</c:v>
                </c:pt>
                <c:pt idx="2362">
                  <c:v>43124</c:v>
                </c:pt>
                <c:pt idx="2363">
                  <c:v>43125</c:v>
                </c:pt>
                <c:pt idx="2364">
                  <c:v>43126</c:v>
                </c:pt>
                <c:pt idx="2365">
                  <c:v>43129</c:v>
                </c:pt>
                <c:pt idx="2366">
                  <c:v>43130</c:v>
                </c:pt>
                <c:pt idx="2367">
                  <c:v>43131</c:v>
                </c:pt>
                <c:pt idx="2368">
                  <c:v>43132</c:v>
                </c:pt>
                <c:pt idx="2369">
                  <c:v>43133</c:v>
                </c:pt>
                <c:pt idx="2370">
                  <c:v>43136</c:v>
                </c:pt>
                <c:pt idx="2371">
                  <c:v>43137</c:v>
                </c:pt>
                <c:pt idx="2372">
                  <c:v>43138</c:v>
                </c:pt>
                <c:pt idx="2373">
                  <c:v>43139</c:v>
                </c:pt>
                <c:pt idx="2374">
                  <c:v>43140</c:v>
                </c:pt>
                <c:pt idx="2375">
                  <c:v>43143</c:v>
                </c:pt>
                <c:pt idx="2376">
                  <c:v>43144</c:v>
                </c:pt>
                <c:pt idx="2377">
                  <c:v>43145</c:v>
                </c:pt>
                <c:pt idx="2378">
                  <c:v>43146</c:v>
                </c:pt>
                <c:pt idx="2379">
                  <c:v>43147</c:v>
                </c:pt>
                <c:pt idx="2380">
                  <c:v>43150</c:v>
                </c:pt>
                <c:pt idx="2381">
                  <c:v>43151</c:v>
                </c:pt>
                <c:pt idx="2382">
                  <c:v>43152</c:v>
                </c:pt>
                <c:pt idx="2383">
                  <c:v>43153</c:v>
                </c:pt>
                <c:pt idx="2384">
                  <c:v>43154</c:v>
                </c:pt>
                <c:pt idx="2385">
                  <c:v>43157</c:v>
                </c:pt>
                <c:pt idx="2386">
                  <c:v>43158</c:v>
                </c:pt>
                <c:pt idx="2387">
                  <c:v>43159</c:v>
                </c:pt>
                <c:pt idx="2388">
                  <c:v>43160</c:v>
                </c:pt>
                <c:pt idx="2389">
                  <c:v>43161</c:v>
                </c:pt>
                <c:pt idx="2390">
                  <c:v>43164</c:v>
                </c:pt>
                <c:pt idx="2391">
                  <c:v>43165</c:v>
                </c:pt>
                <c:pt idx="2392">
                  <c:v>43166</c:v>
                </c:pt>
                <c:pt idx="2393">
                  <c:v>43167</c:v>
                </c:pt>
                <c:pt idx="2394">
                  <c:v>43168</c:v>
                </c:pt>
                <c:pt idx="2395">
                  <c:v>43171</c:v>
                </c:pt>
                <c:pt idx="2396">
                  <c:v>43172</c:v>
                </c:pt>
                <c:pt idx="2397">
                  <c:v>43173</c:v>
                </c:pt>
                <c:pt idx="2398">
                  <c:v>43174</c:v>
                </c:pt>
                <c:pt idx="2399">
                  <c:v>43175</c:v>
                </c:pt>
                <c:pt idx="2400">
                  <c:v>43178</c:v>
                </c:pt>
                <c:pt idx="2401">
                  <c:v>43179</c:v>
                </c:pt>
                <c:pt idx="2402">
                  <c:v>43180</c:v>
                </c:pt>
                <c:pt idx="2403">
                  <c:v>43181</c:v>
                </c:pt>
                <c:pt idx="2404">
                  <c:v>43182</c:v>
                </c:pt>
                <c:pt idx="2405">
                  <c:v>43185</c:v>
                </c:pt>
                <c:pt idx="2406">
                  <c:v>43186</c:v>
                </c:pt>
                <c:pt idx="2407">
                  <c:v>43187</c:v>
                </c:pt>
                <c:pt idx="2408">
                  <c:v>43188</c:v>
                </c:pt>
                <c:pt idx="2409">
                  <c:v>43193</c:v>
                </c:pt>
                <c:pt idx="2410">
                  <c:v>43194</c:v>
                </c:pt>
                <c:pt idx="2411">
                  <c:v>43195</c:v>
                </c:pt>
                <c:pt idx="2412">
                  <c:v>43196</c:v>
                </c:pt>
                <c:pt idx="2413">
                  <c:v>43199</c:v>
                </c:pt>
                <c:pt idx="2414">
                  <c:v>43200</c:v>
                </c:pt>
                <c:pt idx="2415">
                  <c:v>43201</c:v>
                </c:pt>
                <c:pt idx="2416">
                  <c:v>43202</c:v>
                </c:pt>
                <c:pt idx="2417">
                  <c:v>43203</c:v>
                </c:pt>
                <c:pt idx="2418">
                  <c:v>43206</c:v>
                </c:pt>
                <c:pt idx="2419">
                  <c:v>43207</c:v>
                </c:pt>
                <c:pt idx="2420">
                  <c:v>43208</c:v>
                </c:pt>
                <c:pt idx="2421">
                  <c:v>43209</c:v>
                </c:pt>
                <c:pt idx="2422">
                  <c:v>43210</c:v>
                </c:pt>
                <c:pt idx="2423">
                  <c:v>43213</c:v>
                </c:pt>
                <c:pt idx="2424">
                  <c:v>43214</c:v>
                </c:pt>
                <c:pt idx="2425">
                  <c:v>43215</c:v>
                </c:pt>
                <c:pt idx="2426">
                  <c:v>43216</c:v>
                </c:pt>
                <c:pt idx="2427">
                  <c:v>43217</c:v>
                </c:pt>
                <c:pt idx="2428">
                  <c:v>43220</c:v>
                </c:pt>
                <c:pt idx="2429">
                  <c:v>43221</c:v>
                </c:pt>
                <c:pt idx="2430">
                  <c:v>43222</c:v>
                </c:pt>
                <c:pt idx="2431">
                  <c:v>43223</c:v>
                </c:pt>
                <c:pt idx="2432">
                  <c:v>43227</c:v>
                </c:pt>
                <c:pt idx="2433">
                  <c:v>43228</c:v>
                </c:pt>
                <c:pt idx="2434">
                  <c:v>43229</c:v>
                </c:pt>
                <c:pt idx="2435">
                  <c:v>43230</c:v>
                </c:pt>
                <c:pt idx="2436">
                  <c:v>43231</c:v>
                </c:pt>
                <c:pt idx="2437">
                  <c:v>43234</c:v>
                </c:pt>
                <c:pt idx="2438">
                  <c:v>43235</c:v>
                </c:pt>
                <c:pt idx="2439">
                  <c:v>43236</c:v>
                </c:pt>
                <c:pt idx="2440">
                  <c:v>43237</c:v>
                </c:pt>
                <c:pt idx="2441">
                  <c:v>43238</c:v>
                </c:pt>
                <c:pt idx="2442">
                  <c:v>43241</c:v>
                </c:pt>
                <c:pt idx="2443">
                  <c:v>43242</c:v>
                </c:pt>
                <c:pt idx="2444">
                  <c:v>43243</c:v>
                </c:pt>
                <c:pt idx="2445">
                  <c:v>43244</c:v>
                </c:pt>
                <c:pt idx="2446">
                  <c:v>43245</c:v>
                </c:pt>
                <c:pt idx="2447">
                  <c:v>43248</c:v>
                </c:pt>
                <c:pt idx="2448">
                  <c:v>43249</c:v>
                </c:pt>
                <c:pt idx="2449">
                  <c:v>43250</c:v>
                </c:pt>
                <c:pt idx="2450">
                  <c:v>43251</c:v>
                </c:pt>
                <c:pt idx="2451">
                  <c:v>43252</c:v>
                </c:pt>
                <c:pt idx="2452">
                  <c:v>43255</c:v>
                </c:pt>
                <c:pt idx="2453">
                  <c:v>43256</c:v>
                </c:pt>
                <c:pt idx="2454">
                  <c:v>43257</c:v>
                </c:pt>
                <c:pt idx="2455">
                  <c:v>43258</c:v>
                </c:pt>
                <c:pt idx="2456">
                  <c:v>43259</c:v>
                </c:pt>
                <c:pt idx="2457">
                  <c:v>43262</c:v>
                </c:pt>
                <c:pt idx="2458">
                  <c:v>43263</c:v>
                </c:pt>
                <c:pt idx="2459">
                  <c:v>43264</c:v>
                </c:pt>
                <c:pt idx="2460">
                  <c:v>43265</c:v>
                </c:pt>
                <c:pt idx="2461">
                  <c:v>43266</c:v>
                </c:pt>
                <c:pt idx="2462">
                  <c:v>43269</c:v>
                </c:pt>
                <c:pt idx="2463">
                  <c:v>43270</c:v>
                </c:pt>
                <c:pt idx="2464">
                  <c:v>43271</c:v>
                </c:pt>
                <c:pt idx="2465">
                  <c:v>43272</c:v>
                </c:pt>
                <c:pt idx="2466">
                  <c:v>43277</c:v>
                </c:pt>
                <c:pt idx="2467">
                  <c:v>43278</c:v>
                </c:pt>
                <c:pt idx="2468">
                  <c:v>43279</c:v>
                </c:pt>
                <c:pt idx="2469">
                  <c:v>43280</c:v>
                </c:pt>
                <c:pt idx="2470">
                  <c:v>43283</c:v>
                </c:pt>
                <c:pt idx="2471">
                  <c:v>43284</c:v>
                </c:pt>
                <c:pt idx="2472">
                  <c:v>43285</c:v>
                </c:pt>
                <c:pt idx="2473">
                  <c:v>43286</c:v>
                </c:pt>
                <c:pt idx="2474">
                  <c:v>43287</c:v>
                </c:pt>
                <c:pt idx="2475">
                  <c:v>43290</c:v>
                </c:pt>
                <c:pt idx="2476">
                  <c:v>43291</c:v>
                </c:pt>
                <c:pt idx="2477">
                  <c:v>43292</c:v>
                </c:pt>
                <c:pt idx="2478">
                  <c:v>43293</c:v>
                </c:pt>
                <c:pt idx="2479">
                  <c:v>43294</c:v>
                </c:pt>
                <c:pt idx="2480">
                  <c:v>43297</c:v>
                </c:pt>
                <c:pt idx="2481">
                  <c:v>43298</c:v>
                </c:pt>
                <c:pt idx="2482">
                  <c:v>43299</c:v>
                </c:pt>
                <c:pt idx="2483">
                  <c:v>43300</c:v>
                </c:pt>
                <c:pt idx="2484">
                  <c:v>43301</c:v>
                </c:pt>
                <c:pt idx="2485">
                  <c:v>43304</c:v>
                </c:pt>
                <c:pt idx="2486">
                  <c:v>43305</c:v>
                </c:pt>
                <c:pt idx="2487">
                  <c:v>43306</c:v>
                </c:pt>
                <c:pt idx="2488">
                  <c:v>43307</c:v>
                </c:pt>
                <c:pt idx="2489">
                  <c:v>43308</c:v>
                </c:pt>
                <c:pt idx="2490">
                  <c:v>43311</c:v>
                </c:pt>
                <c:pt idx="2491">
                  <c:v>43312</c:v>
                </c:pt>
                <c:pt idx="2492">
                  <c:v>43313</c:v>
                </c:pt>
                <c:pt idx="2493">
                  <c:v>43314</c:v>
                </c:pt>
                <c:pt idx="2494">
                  <c:v>43315</c:v>
                </c:pt>
                <c:pt idx="2495">
                  <c:v>43318</c:v>
                </c:pt>
                <c:pt idx="2496">
                  <c:v>43319</c:v>
                </c:pt>
                <c:pt idx="2497">
                  <c:v>43320</c:v>
                </c:pt>
                <c:pt idx="2498">
                  <c:v>43321</c:v>
                </c:pt>
                <c:pt idx="2499">
                  <c:v>43322</c:v>
                </c:pt>
                <c:pt idx="2500">
                  <c:v>43325</c:v>
                </c:pt>
                <c:pt idx="2501">
                  <c:v>43326</c:v>
                </c:pt>
                <c:pt idx="2502">
                  <c:v>43327</c:v>
                </c:pt>
                <c:pt idx="2503">
                  <c:v>43328</c:v>
                </c:pt>
                <c:pt idx="2504">
                  <c:v>43329</c:v>
                </c:pt>
                <c:pt idx="2505">
                  <c:v>43332</c:v>
                </c:pt>
                <c:pt idx="2506">
                  <c:v>43333</c:v>
                </c:pt>
                <c:pt idx="2507">
                  <c:v>43334</c:v>
                </c:pt>
                <c:pt idx="2508">
                  <c:v>43335</c:v>
                </c:pt>
                <c:pt idx="2509">
                  <c:v>43336</c:v>
                </c:pt>
                <c:pt idx="2510">
                  <c:v>43339</c:v>
                </c:pt>
                <c:pt idx="2511">
                  <c:v>43340</c:v>
                </c:pt>
                <c:pt idx="2512">
                  <c:v>43341</c:v>
                </c:pt>
                <c:pt idx="2513">
                  <c:v>43342</c:v>
                </c:pt>
                <c:pt idx="2514">
                  <c:v>43343</c:v>
                </c:pt>
                <c:pt idx="2515">
                  <c:v>43346</c:v>
                </c:pt>
                <c:pt idx="2516">
                  <c:v>43347</c:v>
                </c:pt>
                <c:pt idx="2517">
                  <c:v>43348</c:v>
                </c:pt>
                <c:pt idx="2518">
                  <c:v>43349</c:v>
                </c:pt>
                <c:pt idx="2519">
                  <c:v>43350</c:v>
                </c:pt>
                <c:pt idx="2520">
                  <c:v>43353</c:v>
                </c:pt>
                <c:pt idx="2521">
                  <c:v>43354</c:v>
                </c:pt>
                <c:pt idx="2522">
                  <c:v>43355</c:v>
                </c:pt>
                <c:pt idx="2523">
                  <c:v>43356</c:v>
                </c:pt>
                <c:pt idx="2524">
                  <c:v>43357</c:v>
                </c:pt>
                <c:pt idx="2525">
                  <c:v>43360</c:v>
                </c:pt>
                <c:pt idx="2526">
                  <c:v>43361</c:v>
                </c:pt>
                <c:pt idx="2527">
                  <c:v>43362</c:v>
                </c:pt>
                <c:pt idx="2528">
                  <c:v>43363</c:v>
                </c:pt>
                <c:pt idx="2529">
                  <c:v>43364</c:v>
                </c:pt>
                <c:pt idx="2530">
                  <c:v>43367</c:v>
                </c:pt>
                <c:pt idx="2531">
                  <c:v>43368</c:v>
                </c:pt>
                <c:pt idx="2532">
                  <c:v>43369</c:v>
                </c:pt>
                <c:pt idx="2533">
                  <c:v>43370</c:v>
                </c:pt>
                <c:pt idx="2534">
                  <c:v>43371</c:v>
                </c:pt>
                <c:pt idx="2535">
                  <c:v>43374</c:v>
                </c:pt>
                <c:pt idx="2536">
                  <c:v>43375</c:v>
                </c:pt>
                <c:pt idx="2537">
                  <c:v>43376</c:v>
                </c:pt>
                <c:pt idx="2538">
                  <c:v>43377</c:v>
                </c:pt>
                <c:pt idx="2539">
                  <c:v>43378</c:v>
                </c:pt>
                <c:pt idx="2540">
                  <c:v>43381</c:v>
                </c:pt>
                <c:pt idx="2541">
                  <c:v>43382</c:v>
                </c:pt>
                <c:pt idx="2542">
                  <c:v>43383</c:v>
                </c:pt>
                <c:pt idx="2543">
                  <c:v>43384</c:v>
                </c:pt>
                <c:pt idx="2544">
                  <c:v>43385</c:v>
                </c:pt>
                <c:pt idx="2545">
                  <c:v>43388</c:v>
                </c:pt>
                <c:pt idx="2546">
                  <c:v>43389</c:v>
                </c:pt>
                <c:pt idx="2547">
                  <c:v>43390</c:v>
                </c:pt>
                <c:pt idx="2548">
                  <c:v>43391</c:v>
                </c:pt>
                <c:pt idx="2549">
                  <c:v>43392</c:v>
                </c:pt>
                <c:pt idx="2550">
                  <c:v>43395</c:v>
                </c:pt>
                <c:pt idx="2551">
                  <c:v>43396</c:v>
                </c:pt>
                <c:pt idx="2552">
                  <c:v>43397</c:v>
                </c:pt>
                <c:pt idx="2553">
                  <c:v>43398</c:v>
                </c:pt>
                <c:pt idx="2554">
                  <c:v>43399</c:v>
                </c:pt>
                <c:pt idx="2555">
                  <c:v>43402</c:v>
                </c:pt>
                <c:pt idx="2556">
                  <c:v>43403</c:v>
                </c:pt>
                <c:pt idx="2557">
                  <c:v>43404</c:v>
                </c:pt>
                <c:pt idx="2558">
                  <c:v>43405</c:v>
                </c:pt>
                <c:pt idx="2559">
                  <c:v>43406</c:v>
                </c:pt>
                <c:pt idx="2560">
                  <c:v>43409</c:v>
                </c:pt>
                <c:pt idx="2561">
                  <c:v>43410</c:v>
                </c:pt>
                <c:pt idx="2562">
                  <c:v>43411</c:v>
                </c:pt>
                <c:pt idx="2563">
                  <c:v>43412</c:v>
                </c:pt>
                <c:pt idx="2564">
                  <c:v>43413</c:v>
                </c:pt>
                <c:pt idx="2565">
                  <c:v>43416</c:v>
                </c:pt>
                <c:pt idx="2566">
                  <c:v>43417</c:v>
                </c:pt>
                <c:pt idx="2567">
                  <c:v>43418</c:v>
                </c:pt>
                <c:pt idx="2568">
                  <c:v>43419</c:v>
                </c:pt>
                <c:pt idx="2569">
                  <c:v>43420</c:v>
                </c:pt>
                <c:pt idx="2570">
                  <c:v>43423</c:v>
                </c:pt>
                <c:pt idx="2571">
                  <c:v>43424</c:v>
                </c:pt>
                <c:pt idx="2572">
                  <c:v>43425</c:v>
                </c:pt>
                <c:pt idx="2573">
                  <c:v>43426</c:v>
                </c:pt>
                <c:pt idx="2574">
                  <c:v>43427</c:v>
                </c:pt>
                <c:pt idx="2575">
                  <c:v>43430</c:v>
                </c:pt>
                <c:pt idx="2576">
                  <c:v>43431</c:v>
                </c:pt>
                <c:pt idx="2577">
                  <c:v>43432</c:v>
                </c:pt>
                <c:pt idx="2578">
                  <c:v>43433</c:v>
                </c:pt>
                <c:pt idx="2579">
                  <c:v>43434</c:v>
                </c:pt>
                <c:pt idx="2580">
                  <c:v>43437</c:v>
                </c:pt>
                <c:pt idx="2581">
                  <c:v>43438</c:v>
                </c:pt>
                <c:pt idx="2582">
                  <c:v>43439</c:v>
                </c:pt>
                <c:pt idx="2583">
                  <c:v>43440</c:v>
                </c:pt>
                <c:pt idx="2584">
                  <c:v>43441</c:v>
                </c:pt>
                <c:pt idx="2585">
                  <c:v>43444</c:v>
                </c:pt>
                <c:pt idx="2586">
                  <c:v>43445</c:v>
                </c:pt>
                <c:pt idx="2587">
                  <c:v>43446</c:v>
                </c:pt>
                <c:pt idx="2588">
                  <c:v>43447</c:v>
                </c:pt>
                <c:pt idx="2589">
                  <c:v>43448</c:v>
                </c:pt>
                <c:pt idx="2590">
                  <c:v>43451</c:v>
                </c:pt>
                <c:pt idx="2591">
                  <c:v>43452</c:v>
                </c:pt>
                <c:pt idx="2592">
                  <c:v>43453</c:v>
                </c:pt>
                <c:pt idx="2593">
                  <c:v>43454</c:v>
                </c:pt>
                <c:pt idx="2594">
                  <c:v>43455</c:v>
                </c:pt>
                <c:pt idx="2595">
                  <c:v>43458</c:v>
                </c:pt>
                <c:pt idx="2596">
                  <c:v>43459</c:v>
                </c:pt>
                <c:pt idx="2597">
                  <c:v>43460</c:v>
                </c:pt>
                <c:pt idx="2598">
                  <c:v>43461</c:v>
                </c:pt>
                <c:pt idx="2599">
                  <c:v>43462</c:v>
                </c:pt>
                <c:pt idx="2600">
                  <c:v>43465</c:v>
                </c:pt>
                <c:pt idx="2601">
                  <c:v>43466</c:v>
                </c:pt>
                <c:pt idx="2602">
                  <c:v>43467</c:v>
                </c:pt>
                <c:pt idx="2603">
                  <c:v>43468</c:v>
                </c:pt>
                <c:pt idx="2604">
                  <c:v>43469</c:v>
                </c:pt>
                <c:pt idx="2605">
                  <c:v>43472</c:v>
                </c:pt>
                <c:pt idx="2606">
                  <c:v>43473</c:v>
                </c:pt>
                <c:pt idx="2607">
                  <c:v>43474</c:v>
                </c:pt>
                <c:pt idx="2608">
                  <c:v>43475</c:v>
                </c:pt>
                <c:pt idx="2609">
                  <c:v>43476</c:v>
                </c:pt>
                <c:pt idx="2610">
                  <c:v>43479</c:v>
                </c:pt>
                <c:pt idx="2611">
                  <c:v>43480</c:v>
                </c:pt>
                <c:pt idx="2612">
                  <c:v>43481</c:v>
                </c:pt>
                <c:pt idx="2613">
                  <c:v>43482</c:v>
                </c:pt>
                <c:pt idx="2614">
                  <c:v>43483</c:v>
                </c:pt>
                <c:pt idx="2615">
                  <c:v>43486</c:v>
                </c:pt>
                <c:pt idx="2616">
                  <c:v>43487</c:v>
                </c:pt>
                <c:pt idx="2617">
                  <c:v>43488</c:v>
                </c:pt>
                <c:pt idx="2618">
                  <c:v>43489</c:v>
                </c:pt>
                <c:pt idx="2619">
                  <c:v>43490</c:v>
                </c:pt>
                <c:pt idx="2620">
                  <c:v>43493</c:v>
                </c:pt>
                <c:pt idx="2621">
                  <c:v>43494</c:v>
                </c:pt>
                <c:pt idx="2622">
                  <c:v>43495</c:v>
                </c:pt>
                <c:pt idx="2623">
                  <c:v>43496</c:v>
                </c:pt>
                <c:pt idx="2624">
                  <c:v>43497</c:v>
                </c:pt>
                <c:pt idx="2625">
                  <c:v>43500</c:v>
                </c:pt>
                <c:pt idx="2626">
                  <c:v>43501</c:v>
                </c:pt>
                <c:pt idx="2627">
                  <c:v>43502</c:v>
                </c:pt>
                <c:pt idx="2628">
                  <c:v>43503</c:v>
                </c:pt>
                <c:pt idx="2629">
                  <c:v>43504</c:v>
                </c:pt>
                <c:pt idx="2630">
                  <c:v>43507</c:v>
                </c:pt>
                <c:pt idx="2631">
                  <c:v>43508</c:v>
                </c:pt>
                <c:pt idx="2632">
                  <c:v>43509</c:v>
                </c:pt>
                <c:pt idx="2633">
                  <c:v>43510</c:v>
                </c:pt>
                <c:pt idx="2634">
                  <c:v>43511</c:v>
                </c:pt>
                <c:pt idx="2635">
                  <c:v>43514</c:v>
                </c:pt>
                <c:pt idx="2636">
                  <c:v>43515</c:v>
                </c:pt>
                <c:pt idx="2637">
                  <c:v>43516</c:v>
                </c:pt>
                <c:pt idx="2638">
                  <c:v>43517</c:v>
                </c:pt>
                <c:pt idx="2639">
                  <c:v>43518</c:v>
                </c:pt>
                <c:pt idx="2640">
                  <c:v>43521</c:v>
                </c:pt>
                <c:pt idx="2641">
                  <c:v>43522</c:v>
                </c:pt>
                <c:pt idx="2642">
                  <c:v>43523</c:v>
                </c:pt>
                <c:pt idx="2643">
                  <c:v>43524</c:v>
                </c:pt>
                <c:pt idx="2644">
                  <c:v>43525</c:v>
                </c:pt>
                <c:pt idx="2645">
                  <c:v>43528</c:v>
                </c:pt>
                <c:pt idx="2646">
                  <c:v>43529</c:v>
                </c:pt>
                <c:pt idx="2647">
                  <c:v>43530</c:v>
                </c:pt>
                <c:pt idx="2648">
                  <c:v>43531</c:v>
                </c:pt>
                <c:pt idx="2649">
                  <c:v>43532</c:v>
                </c:pt>
                <c:pt idx="2650">
                  <c:v>43535</c:v>
                </c:pt>
                <c:pt idx="2651">
                  <c:v>43536</c:v>
                </c:pt>
                <c:pt idx="2652">
                  <c:v>43537</c:v>
                </c:pt>
                <c:pt idx="2653">
                  <c:v>43538</c:v>
                </c:pt>
                <c:pt idx="2654">
                  <c:v>43539</c:v>
                </c:pt>
                <c:pt idx="2655">
                  <c:v>43542</c:v>
                </c:pt>
                <c:pt idx="2656">
                  <c:v>43543</c:v>
                </c:pt>
                <c:pt idx="2657">
                  <c:v>43544</c:v>
                </c:pt>
                <c:pt idx="2658">
                  <c:v>43545</c:v>
                </c:pt>
                <c:pt idx="2659">
                  <c:v>43546</c:v>
                </c:pt>
                <c:pt idx="2660">
                  <c:v>43549</c:v>
                </c:pt>
                <c:pt idx="2661">
                  <c:v>43550</c:v>
                </c:pt>
                <c:pt idx="2662">
                  <c:v>43551</c:v>
                </c:pt>
                <c:pt idx="2663">
                  <c:v>43552</c:v>
                </c:pt>
                <c:pt idx="2664">
                  <c:v>43553</c:v>
                </c:pt>
                <c:pt idx="2665">
                  <c:v>43556</c:v>
                </c:pt>
                <c:pt idx="2666">
                  <c:v>43557</c:v>
                </c:pt>
                <c:pt idx="2667">
                  <c:v>43558</c:v>
                </c:pt>
                <c:pt idx="2668">
                  <c:v>43559</c:v>
                </c:pt>
                <c:pt idx="2669">
                  <c:v>43560</c:v>
                </c:pt>
                <c:pt idx="2670">
                  <c:v>43563</c:v>
                </c:pt>
                <c:pt idx="2671">
                  <c:v>43564</c:v>
                </c:pt>
                <c:pt idx="2672">
                  <c:v>43565</c:v>
                </c:pt>
                <c:pt idx="2673">
                  <c:v>43566</c:v>
                </c:pt>
                <c:pt idx="2674">
                  <c:v>43567</c:v>
                </c:pt>
                <c:pt idx="2675">
                  <c:v>43570</c:v>
                </c:pt>
                <c:pt idx="2676">
                  <c:v>43571</c:v>
                </c:pt>
                <c:pt idx="2677">
                  <c:v>43572</c:v>
                </c:pt>
                <c:pt idx="2678">
                  <c:v>43573</c:v>
                </c:pt>
                <c:pt idx="2679">
                  <c:v>43574</c:v>
                </c:pt>
                <c:pt idx="2680">
                  <c:v>43577</c:v>
                </c:pt>
                <c:pt idx="2681">
                  <c:v>43578</c:v>
                </c:pt>
                <c:pt idx="2682">
                  <c:v>43579</c:v>
                </c:pt>
                <c:pt idx="2683">
                  <c:v>43580</c:v>
                </c:pt>
                <c:pt idx="2684">
                  <c:v>43581</c:v>
                </c:pt>
                <c:pt idx="2685">
                  <c:v>43584</c:v>
                </c:pt>
                <c:pt idx="2686">
                  <c:v>43585</c:v>
                </c:pt>
                <c:pt idx="2687">
                  <c:v>43586</c:v>
                </c:pt>
                <c:pt idx="2688">
                  <c:v>43587</c:v>
                </c:pt>
                <c:pt idx="2689">
                  <c:v>43588</c:v>
                </c:pt>
                <c:pt idx="2690">
                  <c:v>43591</c:v>
                </c:pt>
                <c:pt idx="2691">
                  <c:v>43592</c:v>
                </c:pt>
                <c:pt idx="2692">
                  <c:v>43593</c:v>
                </c:pt>
                <c:pt idx="2693">
                  <c:v>43594</c:v>
                </c:pt>
                <c:pt idx="2694">
                  <c:v>43595</c:v>
                </c:pt>
                <c:pt idx="2695">
                  <c:v>43598</c:v>
                </c:pt>
                <c:pt idx="2696">
                  <c:v>43599</c:v>
                </c:pt>
                <c:pt idx="2697">
                  <c:v>43600</c:v>
                </c:pt>
                <c:pt idx="2698">
                  <c:v>43601</c:v>
                </c:pt>
                <c:pt idx="2699">
                  <c:v>43602</c:v>
                </c:pt>
                <c:pt idx="2700">
                  <c:v>43605</c:v>
                </c:pt>
                <c:pt idx="2701">
                  <c:v>43606</c:v>
                </c:pt>
                <c:pt idx="2702">
                  <c:v>43607</c:v>
                </c:pt>
                <c:pt idx="2703">
                  <c:v>43608</c:v>
                </c:pt>
                <c:pt idx="2704">
                  <c:v>43609</c:v>
                </c:pt>
                <c:pt idx="2705">
                  <c:v>43612</c:v>
                </c:pt>
                <c:pt idx="2706">
                  <c:v>43613</c:v>
                </c:pt>
                <c:pt idx="2707">
                  <c:v>43614</c:v>
                </c:pt>
                <c:pt idx="2708">
                  <c:v>43615</c:v>
                </c:pt>
                <c:pt idx="2709">
                  <c:v>43616</c:v>
                </c:pt>
                <c:pt idx="2710">
                  <c:v>43619</c:v>
                </c:pt>
                <c:pt idx="2711">
                  <c:v>43620</c:v>
                </c:pt>
                <c:pt idx="2712">
                  <c:v>43621</c:v>
                </c:pt>
                <c:pt idx="2713">
                  <c:v>43622</c:v>
                </c:pt>
                <c:pt idx="2714">
                  <c:v>43623</c:v>
                </c:pt>
                <c:pt idx="2715">
                  <c:v>43626</c:v>
                </c:pt>
                <c:pt idx="2716">
                  <c:v>43627</c:v>
                </c:pt>
                <c:pt idx="2717">
                  <c:v>43628</c:v>
                </c:pt>
                <c:pt idx="2718">
                  <c:v>43629</c:v>
                </c:pt>
                <c:pt idx="2719">
                  <c:v>43630</c:v>
                </c:pt>
                <c:pt idx="2720">
                  <c:v>43633</c:v>
                </c:pt>
                <c:pt idx="2721">
                  <c:v>43634</c:v>
                </c:pt>
                <c:pt idx="2722">
                  <c:v>43635</c:v>
                </c:pt>
                <c:pt idx="2723">
                  <c:v>43636</c:v>
                </c:pt>
                <c:pt idx="2724">
                  <c:v>43637</c:v>
                </c:pt>
                <c:pt idx="2725">
                  <c:v>43640</c:v>
                </c:pt>
                <c:pt idx="2726">
                  <c:v>43641</c:v>
                </c:pt>
                <c:pt idx="2727">
                  <c:v>43642</c:v>
                </c:pt>
                <c:pt idx="2728">
                  <c:v>43643</c:v>
                </c:pt>
                <c:pt idx="2729">
                  <c:v>43644</c:v>
                </c:pt>
                <c:pt idx="2730">
                  <c:v>43647</c:v>
                </c:pt>
                <c:pt idx="2731">
                  <c:v>43648</c:v>
                </c:pt>
                <c:pt idx="2732">
                  <c:v>43649</c:v>
                </c:pt>
                <c:pt idx="2733">
                  <c:v>43650</c:v>
                </c:pt>
                <c:pt idx="2734">
                  <c:v>43651</c:v>
                </c:pt>
                <c:pt idx="2735">
                  <c:v>43654</c:v>
                </c:pt>
                <c:pt idx="2736">
                  <c:v>43655</c:v>
                </c:pt>
                <c:pt idx="2737">
                  <c:v>43656</c:v>
                </c:pt>
                <c:pt idx="2738">
                  <c:v>43657</c:v>
                </c:pt>
                <c:pt idx="2739">
                  <c:v>43658</c:v>
                </c:pt>
                <c:pt idx="2740">
                  <c:v>43661</c:v>
                </c:pt>
                <c:pt idx="2741">
                  <c:v>43662</c:v>
                </c:pt>
                <c:pt idx="2742">
                  <c:v>43663</c:v>
                </c:pt>
                <c:pt idx="2743">
                  <c:v>43664</c:v>
                </c:pt>
                <c:pt idx="2744">
                  <c:v>43665</c:v>
                </c:pt>
                <c:pt idx="2745">
                  <c:v>43668</c:v>
                </c:pt>
                <c:pt idx="2746">
                  <c:v>43669</c:v>
                </c:pt>
                <c:pt idx="2747">
                  <c:v>43670</c:v>
                </c:pt>
                <c:pt idx="2748">
                  <c:v>43671</c:v>
                </c:pt>
                <c:pt idx="2749">
                  <c:v>43672</c:v>
                </c:pt>
                <c:pt idx="2750">
                  <c:v>43675</c:v>
                </c:pt>
                <c:pt idx="2751">
                  <c:v>43676</c:v>
                </c:pt>
                <c:pt idx="2752">
                  <c:v>43677</c:v>
                </c:pt>
                <c:pt idx="2753">
                  <c:v>43678</c:v>
                </c:pt>
                <c:pt idx="2754">
                  <c:v>43679</c:v>
                </c:pt>
                <c:pt idx="2755">
                  <c:v>43682</c:v>
                </c:pt>
                <c:pt idx="2756">
                  <c:v>43683</c:v>
                </c:pt>
                <c:pt idx="2757">
                  <c:v>43684</c:v>
                </c:pt>
                <c:pt idx="2758">
                  <c:v>43685</c:v>
                </c:pt>
                <c:pt idx="2759">
                  <c:v>43686</c:v>
                </c:pt>
                <c:pt idx="2760">
                  <c:v>43689</c:v>
                </c:pt>
                <c:pt idx="2761">
                  <c:v>43690</c:v>
                </c:pt>
                <c:pt idx="2762">
                  <c:v>43691</c:v>
                </c:pt>
                <c:pt idx="2763">
                  <c:v>43692</c:v>
                </c:pt>
                <c:pt idx="2764">
                  <c:v>43693</c:v>
                </c:pt>
                <c:pt idx="2765">
                  <c:v>43696</c:v>
                </c:pt>
                <c:pt idx="2766">
                  <c:v>43697</c:v>
                </c:pt>
                <c:pt idx="2767">
                  <c:v>43698</c:v>
                </c:pt>
                <c:pt idx="2768">
                  <c:v>43699</c:v>
                </c:pt>
                <c:pt idx="2769">
                  <c:v>43700</c:v>
                </c:pt>
                <c:pt idx="2770">
                  <c:v>43703</c:v>
                </c:pt>
                <c:pt idx="2771">
                  <c:v>43704</c:v>
                </c:pt>
                <c:pt idx="2772">
                  <c:v>43705</c:v>
                </c:pt>
                <c:pt idx="2773">
                  <c:v>43706</c:v>
                </c:pt>
                <c:pt idx="2774">
                  <c:v>43707</c:v>
                </c:pt>
                <c:pt idx="2775">
                  <c:v>43710</c:v>
                </c:pt>
                <c:pt idx="2776">
                  <c:v>43711</c:v>
                </c:pt>
                <c:pt idx="2777">
                  <c:v>43712</c:v>
                </c:pt>
                <c:pt idx="2778">
                  <c:v>43713</c:v>
                </c:pt>
                <c:pt idx="2779">
                  <c:v>43714</c:v>
                </c:pt>
                <c:pt idx="2780">
                  <c:v>43717</c:v>
                </c:pt>
                <c:pt idx="2781">
                  <c:v>43718</c:v>
                </c:pt>
                <c:pt idx="2782">
                  <c:v>43719</c:v>
                </c:pt>
                <c:pt idx="2783">
                  <c:v>43720</c:v>
                </c:pt>
                <c:pt idx="2784">
                  <c:v>43721</c:v>
                </c:pt>
                <c:pt idx="2785">
                  <c:v>43724</c:v>
                </c:pt>
                <c:pt idx="2786">
                  <c:v>43725</c:v>
                </c:pt>
                <c:pt idx="2787">
                  <c:v>43726</c:v>
                </c:pt>
                <c:pt idx="2788">
                  <c:v>43727</c:v>
                </c:pt>
                <c:pt idx="2789">
                  <c:v>43728</c:v>
                </c:pt>
                <c:pt idx="2790">
                  <c:v>43731</c:v>
                </c:pt>
                <c:pt idx="2791">
                  <c:v>43732</c:v>
                </c:pt>
                <c:pt idx="2792">
                  <c:v>43733</c:v>
                </c:pt>
                <c:pt idx="2793">
                  <c:v>43734</c:v>
                </c:pt>
                <c:pt idx="2794">
                  <c:v>43735</c:v>
                </c:pt>
                <c:pt idx="2795">
                  <c:v>43738</c:v>
                </c:pt>
                <c:pt idx="2796">
                  <c:v>43739</c:v>
                </c:pt>
                <c:pt idx="2797">
                  <c:v>43740</c:v>
                </c:pt>
                <c:pt idx="2798">
                  <c:v>43741</c:v>
                </c:pt>
                <c:pt idx="2799">
                  <c:v>43742</c:v>
                </c:pt>
                <c:pt idx="2800">
                  <c:v>43745</c:v>
                </c:pt>
                <c:pt idx="2801">
                  <c:v>43746</c:v>
                </c:pt>
                <c:pt idx="2802">
                  <c:v>43747</c:v>
                </c:pt>
                <c:pt idx="2803">
                  <c:v>43748</c:v>
                </c:pt>
                <c:pt idx="2804">
                  <c:v>43749</c:v>
                </c:pt>
                <c:pt idx="2805">
                  <c:v>43752</c:v>
                </c:pt>
                <c:pt idx="2806">
                  <c:v>43753</c:v>
                </c:pt>
                <c:pt idx="2807">
                  <c:v>43754</c:v>
                </c:pt>
                <c:pt idx="2808">
                  <c:v>43755</c:v>
                </c:pt>
                <c:pt idx="2809">
                  <c:v>43756</c:v>
                </c:pt>
                <c:pt idx="2810">
                  <c:v>43759</c:v>
                </c:pt>
                <c:pt idx="2811">
                  <c:v>43760</c:v>
                </c:pt>
                <c:pt idx="2812">
                  <c:v>43761</c:v>
                </c:pt>
                <c:pt idx="2813">
                  <c:v>43762</c:v>
                </c:pt>
                <c:pt idx="2814">
                  <c:v>43763</c:v>
                </c:pt>
                <c:pt idx="2815">
                  <c:v>43766</c:v>
                </c:pt>
                <c:pt idx="2816">
                  <c:v>43767</c:v>
                </c:pt>
                <c:pt idx="2817">
                  <c:v>43768</c:v>
                </c:pt>
                <c:pt idx="2818">
                  <c:v>43769</c:v>
                </c:pt>
                <c:pt idx="2819">
                  <c:v>43770</c:v>
                </c:pt>
                <c:pt idx="2820">
                  <c:v>43773</c:v>
                </c:pt>
                <c:pt idx="2821">
                  <c:v>43774</c:v>
                </c:pt>
                <c:pt idx="2822">
                  <c:v>43775</c:v>
                </c:pt>
                <c:pt idx="2823">
                  <c:v>43776</c:v>
                </c:pt>
                <c:pt idx="2824">
                  <c:v>43777</c:v>
                </c:pt>
                <c:pt idx="2825">
                  <c:v>43780</c:v>
                </c:pt>
                <c:pt idx="2826">
                  <c:v>43781</c:v>
                </c:pt>
                <c:pt idx="2827">
                  <c:v>43782</c:v>
                </c:pt>
                <c:pt idx="2828">
                  <c:v>43783</c:v>
                </c:pt>
                <c:pt idx="2829">
                  <c:v>43784</c:v>
                </c:pt>
                <c:pt idx="2830">
                  <c:v>43787</c:v>
                </c:pt>
                <c:pt idx="2831">
                  <c:v>43788</c:v>
                </c:pt>
                <c:pt idx="2832">
                  <c:v>43789</c:v>
                </c:pt>
                <c:pt idx="2833">
                  <c:v>43790</c:v>
                </c:pt>
                <c:pt idx="2834">
                  <c:v>43791</c:v>
                </c:pt>
                <c:pt idx="2835">
                  <c:v>43794</c:v>
                </c:pt>
                <c:pt idx="2836">
                  <c:v>43795</c:v>
                </c:pt>
                <c:pt idx="2837">
                  <c:v>43796</c:v>
                </c:pt>
                <c:pt idx="2838">
                  <c:v>43797</c:v>
                </c:pt>
                <c:pt idx="2839">
                  <c:v>43798</c:v>
                </c:pt>
                <c:pt idx="2840">
                  <c:v>43801</c:v>
                </c:pt>
                <c:pt idx="2841">
                  <c:v>43802</c:v>
                </c:pt>
                <c:pt idx="2842">
                  <c:v>43803</c:v>
                </c:pt>
                <c:pt idx="2843">
                  <c:v>43804</c:v>
                </c:pt>
                <c:pt idx="2844">
                  <c:v>43805</c:v>
                </c:pt>
                <c:pt idx="2845">
                  <c:v>43808</c:v>
                </c:pt>
                <c:pt idx="2846">
                  <c:v>43809</c:v>
                </c:pt>
                <c:pt idx="2847">
                  <c:v>43810</c:v>
                </c:pt>
                <c:pt idx="2848">
                  <c:v>43811</c:v>
                </c:pt>
                <c:pt idx="2849">
                  <c:v>43812</c:v>
                </c:pt>
                <c:pt idx="2850">
                  <c:v>43815</c:v>
                </c:pt>
                <c:pt idx="2851">
                  <c:v>43816</c:v>
                </c:pt>
                <c:pt idx="2852">
                  <c:v>43817</c:v>
                </c:pt>
                <c:pt idx="2853">
                  <c:v>43818</c:v>
                </c:pt>
                <c:pt idx="2854">
                  <c:v>43819</c:v>
                </c:pt>
                <c:pt idx="2855">
                  <c:v>43822</c:v>
                </c:pt>
                <c:pt idx="2856">
                  <c:v>43823</c:v>
                </c:pt>
                <c:pt idx="2857">
                  <c:v>43824</c:v>
                </c:pt>
                <c:pt idx="2858">
                  <c:v>43825</c:v>
                </c:pt>
                <c:pt idx="2859">
                  <c:v>43826</c:v>
                </c:pt>
                <c:pt idx="2860">
                  <c:v>43829</c:v>
                </c:pt>
                <c:pt idx="2861">
                  <c:v>43830</c:v>
                </c:pt>
                <c:pt idx="2862">
                  <c:v>43831</c:v>
                </c:pt>
                <c:pt idx="2863">
                  <c:v>43832</c:v>
                </c:pt>
                <c:pt idx="2864">
                  <c:v>43833</c:v>
                </c:pt>
                <c:pt idx="2865">
                  <c:v>43836</c:v>
                </c:pt>
                <c:pt idx="2866">
                  <c:v>43837</c:v>
                </c:pt>
                <c:pt idx="2867">
                  <c:v>43838</c:v>
                </c:pt>
                <c:pt idx="2868">
                  <c:v>43839</c:v>
                </c:pt>
                <c:pt idx="2869">
                  <c:v>43840</c:v>
                </c:pt>
                <c:pt idx="2870">
                  <c:v>43843</c:v>
                </c:pt>
                <c:pt idx="2871">
                  <c:v>43844</c:v>
                </c:pt>
                <c:pt idx="2872">
                  <c:v>43845</c:v>
                </c:pt>
                <c:pt idx="2873">
                  <c:v>43846</c:v>
                </c:pt>
                <c:pt idx="2874">
                  <c:v>43847</c:v>
                </c:pt>
                <c:pt idx="2875">
                  <c:v>43850</c:v>
                </c:pt>
                <c:pt idx="2876">
                  <c:v>43851</c:v>
                </c:pt>
                <c:pt idx="2877">
                  <c:v>43852</c:v>
                </c:pt>
                <c:pt idx="2878">
                  <c:v>43853</c:v>
                </c:pt>
                <c:pt idx="2879">
                  <c:v>43854</c:v>
                </c:pt>
                <c:pt idx="2880">
                  <c:v>43857</c:v>
                </c:pt>
                <c:pt idx="2881">
                  <c:v>43858</c:v>
                </c:pt>
                <c:pt idx="2882">
                  <c:v>43859</c:v>
                </c:pt>
                <c:pt idx="2883">
                  <c:v>43860</c:v>
                </c:pt>
                <c:pt idx="2884">
                  <c:v>43861</c:v>
                </c:pt>
                <c:pt idx="2885">
                  <c:v>43864</c:v>
                </c:pt>
                <c:pt idx="2886">
                  <c:v>43865</c:v>
                </c:pt>
                <c:pt idx="2887">
                  <c:v>43866</c:v>
                </c:pt>
                <c:pt idx="2888">
                  <c:v>43867</c:v>
                </c:pt>
                <c:pt idx="2889">
                  <c:v>43868</c:v>
                </c:pt>
                <c:pt idx="2890">
                  <c:v>43871</c:v>
                </c:pt>
                <c:pt idx="2891">
                  <c:v>43872</c:v>
                </c:pt>
                <c:pt idx="2892">
                  <c:v>43873</c:v>
                </c:pt>
                <c:pt idx="2893">
                  <c:v>43874</c:v>
                </c:pt>
                <c:pt idx="2894">
                  <c:v>43875</c:v>
                </c:pt>
                <c:pt idx="2895">
                  <c:v>43878</c:v>
                </c:pt>
                <c:pt idx="2896">
                  <c:v>43879</c:v>
                </c:pt>
                <c:pt idx="2897">
                  <c:v>43880</c:v>
                </c:pt>
                <c:pt idx="2898">
                  <c:v>43881</c:v>
                </c:pt>
                <c:pt idx="2899">
                  <c:v>43882</c:v>
                </c:pt>
                <c:pt idx="2900">
                  <c:v>43885</c:v>
                </c:pt>
                <c:pt idx="2901">
                  <c:v>43886</c:v>
                </c:pt>
                <c:pt idx="2902">
                  <c:v>43887</c:v>
                </c:pt>
                <c:pt idx="2903">
                  <c:v>43888</c:v>
                </c:pt>
                <c:pt idx="2904">
                  <c:v>43889</c:v>
                </c:pt>
                <c:pt idx="2905">
                  <c:v>43892</c:v>
                </c:pt>
                <c:pt idx="2906">
                  <c:v>43893</c:v>
                </c:pt>
                <c:pt idx="2907">
                  <c:v>43894</c:v>
                </c:pt>
                <c:pt idx="2908">
                  <c:v>43895</c:v>
                </c:pt>
                <c:pt idx="2909">
                  <c:v>43896</c:v>
                </c:pt>
                <c:pt idx="2910">
                  <c:v>43899</c:v>
                </c:pt>
                <c:pt idx="2911">
                  <c:v>43900</c:v>
                </c:pt>
                <c:pt idx="2912">
                  <c:v>43901</c:v>
                </c:pt>
                <c:pt idx="2913">
                  <c:v>43902</c:v>
                </c:pt>
                <c:pt idx="2914">
                  <c:v>43903</c:v>
                </c:pt>
                <c:pt idx="2915">
                  <c:v>43906</c:v>
                </c:pt>
                <c:pt idx="2916">
                  <c:v>43907</c:v>
                </c:pt>
                <c:pt idx="2917">
                  <c:v>43908</c:v>
                </c:pt>
                <c:pt idx="2918">
                  <c:v>43909</c:v>
                </c:pt>
                <c:pt idx="2919">
                  <c:v>43910</c:v>
                </c:pt>
                <c:pt idx="2920">
                  <c:v>43913</c:v>
                </c:pt>
                <c:pt idx="2921">
                  <c:v>43914</c:v>
                </c:pt>
                <c:pt idx="2922">
                  <c:v>43915</c:v>
                </c:pt>
                <c:pt idx="2923">
                  <c:v>43916</c:v>
                </c:pt>
                <c:pt idx="2924">
                  <c:v>43917</c:v>
                </c:pt>
                <c:pt idx="2925">
                  <c:v>43920</c:v>
                </c:pt>
                <c:pt idx="2926">
                  <c:v>43921</c:v>
                </c:pt>
                <c:pt idx="2927">
                  <c:v>43922</c:v>
                </c:pt>
                <c:pt idx="2928">
                  <c:v>43923</c:v>
                </c:pt>
                <c:pt idx="2929">
                  <c:v>43924</c:v>
                </c:pt>
                <c:pt idx="2930">
                  <c:v>43927</c:v>
                </c:pt>
                <c:pt idx="2931">
                  <c:v>43928</c:v>
                </c:pt>
                <c:pt idx="2932">
                  <c:v>43929</c:v>
                </c:pt>
                <c:pt idx="2933">
                  <c:v>43930</c:v>
                </c:pt>
                <c:pt idx="2934">
                  <c:v>43935</c:v>
                </c:pt>
                <c:pt idx="2935">
                  <c:v>43936</c:v>
                </c:pt>
                <c:pt idx="2936">
                  <c:v>43937</c:v>
                </c:pt>
                <c:pt idx="2937">
                  <c:v>43938</c:v>
                </c:pt>
                <c:pt idx="2938">
                  <c:v>43941</c:v>
                </c:pt>
                <c:pt idx="2939">
                  <c:v>43942</c:v>
                </c:pt>
                <c:pt idx="2940">
                  <c:v>43943</c:v>
                </c:pt>
                <c:pt idx="2941">
                  <c:v>43944</c:v>
                </c:pt>
                <c:pt idx="2942">
                  <c:v>43945</c:v>
                </c:pt>
                <c:pt idx="2943">
                  <c:v>43948</c:v>
                </c:pt>
                <c:pt idx="2944">
                  <c:v>43949</c:v>
                </c:pt>
                <c:pt idx="2945">
                  <c:v>43950</c:v>
                </c:pt>
                <c:pt idx="2946">
                  <c:v>43951</c:v>
                </c:pt>
                <c:pt idx="2947">
                  <c:v>43952</c:v>
                </c:pt>
                <c:pt idx="2948">
                  <c:v>43955</c:v>
                </c:pt>
                <c:pt idx="2949">
                  <c:v>43956</c:v>
                </c:pt>
                <c:pt idx="2950">
                  <c:v>43957</c:v>
                </c:pt>
                <c:pt idx="2951">
                  <c:v>43958</c:v>
                </c:pt>
                <c:pt idx="2952">
                  <c:v>43959</c:v>
                </c:pt>
                <c:pt idx="2953">
                  <c:v>43962</c:v>
                </c:pt>
                <c:pt idx="2954">
                  <c:v>43963</c:v>
                </c:pt>
                <c:pt idx="2955">
                  <c:v>43964</c:v>
                </c:pt>
                <c:pt idx="2956">
                  <c:v>43965</c:v>
                </c:pt>
                <c:pt idx="2957">
                  <c:v>43966</c:v>
                </c:pt>
                <c:pt idx="2958">
                  <c:v>43969</c:v>
                </c:pt>
                <c:pt idx="2959">
                  <c:v>43970</c:v>
                </c:pt>
                <c:pt idx="2960">
                  <c:v>43971</c:v>
                </c:pt>
                <c:pt idx="2961">
                  <c:v>43972</c:v>
                </c:pt>
                <c:pt idx="2962">
                  <c:v>43973</c:v>
                </c:pt>
                <c:pt idx="2963">
                  <c:v>43976</c:v>
                </c:pt>
                <c:pt idx="2964">
                  <c:v>43977</c:v>
                </c:pt>
                <c:pt idx="2965">
                  <c:v>43978</c:v>
                </c:pt>
                <c:pt idx="2966">
                  <c:v>43979</c:v>
                </c:pt>
                <c:pt idx="2967">
                  <c:v>43980</c:v>
                </c:pt>
                <c:pt idx="2968">
                  <c:v>43983</c:v>
                </c:pt>
                <c:pt idx="2969">
                  <c:v>43984</c:v>
                </c:pt>
                <c:pt idx="2970">
                  <c:v>43985</c:v>
                </c:pt>
                <c:pt idx="2971">
                  <c:v>43986</c:v>
                </c:pt>
                <c:pt idx="2972">
                  <c:v>43987</c:v>
                </c:pt>
                <c:pt idx="2973">
                  <c:v>43990</c:v>
                </c:pt>
                <c:pt idx="2974">
                  <c:v>43991</c:v>
                </c:pt>
                <c:pt idx="2975">
                  <c:v>43992</c:v>
                </c:pt>
                <c:pt idx="2976">
                  <c:v>43993</c:v>
                </c:pt>
                <c:pt idx="2977">
                  <c:v>43994</c:v>
                </c:pt>
                <c:pt idx="2978">
                  <c:v>43997</c:v>
                </c:pt>
                <c:pt idx="2979">
                  <c:v>43998</c:v>
                </c:pt>
                <c:pt idx="2980">
                  <c:v>43999</c:v>
                </c:pt>
                <c:pt idx="2981">
                  <c:v>44000</c:v>
                </c:pt>
                <c:pt idx="2982">
                  <c:v>44001</c:v>
                </c:pt>
                <c:pt idx="2983">
                  <c:v>44004</c:v>
                </c:pt>
                <c:pt idx="2984">
                  <c:v>44005</c:v>
                </c:pt>
                <c:pt idx="2985">
                  <c:v>44006</c:v>
                </c:pt>
                <c:pt idx="2986">
                  <c:v>44007</c:v>
                </c:pt>
                <c:pt idx="2987">
                  <c:v>44008</c:v>
                </c:pt>
                <c:pt idx="2988">
                  <c:v>44011</c:v>
                </c:pt>
                <c:pt idx="2989">
                  <c:v>44012</c:v>
                </c:pt>
                <c:pt idx="2990">
                  <c:v>44013</c:v>
                </c:pt>
                <c:pt idx="2991">
                  <c:v>44014</c:v>
                </c:pt>
                <c:pt idx="2992">
                  <c:v>44015</c:v>
                </c:pt>
                <c:pt idx="2993">
                  <c:v>44018</c:v>
                </c:pt>
                <c:pt idx="2994">
                  <c:v>44019</c:v>
                </c:pt>
                <c:pt idx="2995">
                  <c:v>44020</c:v>
                </c:pt>
                <c:pt idx="2996">
                  <c:v>44021</c:v>
                </c:pt>
                <c:pt idx="2997">
                  <c:v>44022</c:v>
                </c:pt>
                <c:pt idx="2998">
                  <c:v>44025</c:v>
                </c:pt>
                <c:pt idx="2999">
                  <c:v>44026</c:v>
                </c:pt>
                <c:pt idx="3000">
                  <c:v>44027</c:v>
                </c:pt>
                <c:pt idx="3001">
                  <c:v>44028</c:v>
                </c:pt>
                <c:pt idx="3002">
                  <c:v>44029</c:v>
                </c:pt>
                <c:pt idx="3003">
                  <c:v>44032</c:v>
                </c:pt>
                <c:pt idx="3004">
                  <c:v>44033</c:v>
                </c:pt>
                <c:pt idx="3005">
                  <c:v>44034</c:v>
                </c:pt>
                <c:pt idx="3006">
                  <c:v>44035</c:v>
                </c:pt>
                <c:pt idx="3007">
                  <c:v>44036</c:v>
                </c:pt>
                <c:pt idx="3008">
                  <c:v>44039</c:v>
                </c:pt>
                <c:pt idx="3009">
                  <c:v>44040</c:v>
                </c:pt>
                <c:pt idx="3010">
                  <c:v>44041</c:v>
                </c:pt>
                <c:pt idx="3011">
                  <c:v>44042</c:v>
                </c:pt>
                <c:pt idx="3012">
                  <c:v>44043</c:v>
                </c:pt>
                <c:pt idx="3013">
                  <c:v>44046</c:v>
                </c:pt>
                <c:pt idx="3014">
                  <c:v>44047</c:v>
                </c:pt>
                <c:pt idx="3015">
                  <c:v>44048</c:v>
                </c:pt>
                <c:pt idx="3016">
                  <c:v>44049</c:v>
                </c:pt>
                <c:pt idx="3017">
                  <c:v>44050</c:v>
                </c:pt>
                <c:pt idx="3018">
                  <c:v>44053</c:v>
                </c:pt>
                <c:pt idx="3019">
                  <c:v>44054</c:v>
                </c:pt>
                <c:pt idx="3020">
                  <c:v>44055</c:v>
                </c:pt>
                <c:pt idx="3021">
                  <c:v>44056</c:v>
                </c:pt>
                <c:pt idx="3022">
                  <c:v>44057</c:v>
                </c:pt>
                <c:pt idx="3023">
                  <c:v>44060</c:v>
                </c:pt>
                <c:pt idx="3024">
                  <c:v>44061</c:v>
                </c:pt>
                <c:pt idx="3025">
                  <c:v>44062</c:v>
                </c:pt>
                <c:pt idx="3026">
                  <c:v>44063</c:v>
                </c:pt>
                <c:pt idx="3027">
                  <c:v>44064</c:v>
                </c:pt>
                <c:pt idx="3028">
                  <c:v>44067</c:v>
                </c:pt>
                <c:pt idx="3029">
                  <c:v>44068</c:v>
                </c:pt>
                <c:pt idx="3030">
                  <c:v>44069</c:v>
                </c:pt>
                <c:pt idx="3031">
                  <c:v>44070</c:v>
                </c:pt>
                <c:pt idx="3032">
                  <c:v>44071</c:v>
                </c:pt>
                <c:pt idx="3033">
                  <c:v>44074</c:v>
                </c:pt>
                <c:pt idx="3034">
                  <c:v>44075</c:v>
                </c:pt>
                <c:pt idx="3035">
                  <c:v>44076</c:v>
                </c:pt>
                <c:pt idx="3036">
                  <c:v>44077</c:v>
                </c:pt>
                <c:pt idx="3037">
                  <c:v>44078</c:v>
                </c:pt>
                <c:pt idx="3038">
                  <c:v>44081</c:v>
                </c:pt>
                <c:pt idx="3039">
                  <c:v>44082</c:v>
                </c:pt>
                <c:pt idx="3040">
                  <c:v>44083</c:v>
                </c:pt>
                <c:pt idx="3041">
                  <c:v>44084</c:v>
                </c:pt>
                <c:pt idx="3042">
                  <c:v>44085</c:v>
                </c:pt>
                <c:pt idx="3043">
                  <c:v>44088</c:v>
                </c:pt>
                <c:pt idx="3044">
                  <c:v>44089</c:v>
                </c:pt>
                <c:pt idx="3045">
                  <c:v>44090</c:v>
                </c:pt>
                <c:pt idx="3046">
                  <c:v>44091</c:v>
                </c:pt>
                <c:pt idx="3047">
                  <c:v>44092</c:v>
                </c:pt>
                <c:pt idx="3048">
                  <c:v>44095</c:v>
                </c:pt>
                <c:pt idx="3049">
                  <c:v>44096</c:v>
                </c:pt>
                <c:pt idx="3050">
                  <c:v>44097</c:v>
                </c:pt>
                <c:pt idx="3051">
                  <c:v>44098</c:v>
                </c:pt>
                <c:pt idx="3052">
                  <c:v>44099</c:v>
                </c:pt>
                <c:pt idx="3053">
                  <c:v>44102</c:v>
                </c:pt>
                <c:pt idx="3054">
                  <c:v>44103</c:v>
                </c:pt>
                <c:pt idx="3055">
                  <c:v>44104</c:v>
                </c:pt>
                <c:pt idx="3056">
                  <c:v>44105</c:v>
                </c:pt>
                <c:pt idx="3057">
                  <c:v>44106</c:v>
                </c:pt>
                <c:pt idx="3058">
                  <c:v>44109</c:v>
                </c:pt>
                <c:pt idx="3059">
                  <c:v>44110</c:v>
                </c:pt>
                <c:pt idx="3060">
                  <c:v>44111</c:v>
                </c:pt>
                <c:pt idx="3061">
                  <c:v>44112</c:v>
                </c:pt>
                <c:pt idx="3062">
                  <c:v>44113</c:v>
                </c:pt>
                <c:pt idx="3063">
                  <c:v>44116</c:v>
                </c:pt>
                <c:pt idx="3064">
                  <c:v>44117</c:v>
                </c:pt>
                <c:pt idx="3065">
                  <c:v>44118</c:v>
                </c:pt>
                <c:pt idx="3066">
                  <c:v>44119</c:v>
                </c:pt>
                <c:pt idx="3067">
                  <c:v>44120</c:v>
                </c:pt>
                <c:pt idx="3068">
                  <c:v>44123</c:v>
                </c:pt>
                <c:pt idx="3069">
                  <c:v>44124</c:v>
                </c:pt>
                <c:pt idx="3070">
                  <c:v>44125</c:v>
                </c:pt>
                <c:pt idx="3071">
                  <c:v>44126</c:v>
                </c:pt>
                <c:pt idx="3072">
                  <c:v>44127</c:v>
                </c:pt>
                <c:pt idx="3073">
                  <c:v>44130</c:v>
                </c:pt>
                <c:pt idx="3074">
                  <c:v>44131</c:v>
                </c:pt>
                <c:pt idx="3075">
                  <c:v>44132</c:v>
                </c:pt>
                <c:pt idx="3076">
                  <c:v>44133</c:v>
                </c:pt>
                <c:pt idx="3077">
                  <c:v>44134</c:v>
                </c:pt>
                <c:pt idx="3078">
                  <c:v>44137</c:v>
                </c:pt>
                <c:pt idx="3079">
                  <c:v>44138</c:v>
                </c:pt>
                <c:pt idx="3080">
                  <c:v>44139</c:v>
                </c:pt>
                <c:pt idx="3081">
                  <c:v>44140</c:v>
                </c:pt>
                <c:pt idx="3082">
                  <c:v>44141</c:v>
                </c:pt>
                <c:pt idx="3083">
                  <c:v>44144</c:v>
                </c:pt>
                <c:pt idx="3084">
                  <c:v>44145</c:v>
                </c:pt>
                <c:pt idx="3085">
                  <c:v>44146</c:v>
                </c:pt>
                <c:pt idx="3086">
                  <c:v>44147</c:v>
                </c:pt>
                <c:pt idx="3087">
                  <c:v>44148</c:v>
                </c:pt>
                <c:pt idx="3088">
                  <c:v>44151</c:v>
                </c:pt>
                <c:pt idx="3089">
                  <c:v>44152</c:v>
                </c:pt>
                <c:pt idx="3090">
                  <c:v>44153</c:v>
                </c:pt>
                <c:pt idx="3091">
                  <c:v>44154</c:v>
                </c:pt>
                <c:pt idx="3092">
                  <c:v>44155</c:v>
                </c:pt>
                <c:pt idx="3093">
                  <c:v>44158</c:v>
                </c:pt>
                <c:pt idx="3094">
                  <c:v>44159</c:v>
                </c:pt>
                <c:pt idx="3095">
                  <c:v>44160</c:v>
                </c:pt>
                <c:pt idx="3096">
                  <c:v>44161</c:v>
                </c:pt>
                <c:pt idx="3097">
                  <c:v>44162</c:v>
                </c:pt>
                <c:pt idx="3098">
                  <c:v>44165</c:v>
                </c:pt>
                <c:pt idx="3099">
                  <c:v>44166</c:v>
                </c:pt>
                <c:pt idx="3100">
                  <c:v>44167</c:v>
                </c:pt>
                <c:pt idx="3101">
                  <c:v>44168</c:v>
                </c:pt>
                <c:pt idx="3102">
                  <c:v>44169</c:v>
                </c:pt>
                <c:pt idx="3103">
                  <c:v>44172</c:v>
                </c:pt>
                <c:pt idx="3104">
                  <c:v>44173</c:v>
                </c:pt>
                <c:pt idx="3105">
                  <c:v>44174</c:v>
                </c:pt>
                <c:pt idx="3106">
                  <c:v>44175</c:v>
                </c:pt>
                <c:pt idx="3107">
                  <c:v>44176</c:v>
                </c:pt>
                <c:pt idx="3108">
                  <c:v>44179</c:v>
                </c:pt>
                <c:pt idx="3109">
                  <c:v>44180</c:v>
                </c:pt>
                <c:pt idx="3110">
                  <c:v>44181</c:v>
                </c:pt>
                <c:pt idx="3111">
                  <c:v>44182</c:v>
                </c:pt>
                <c:pt idx="3112">
                  <c:v>44183</c:v>
                </c:pt>
                <c:pt idx="3113">
                  <c:v>44186</c:v>
                </c:pt>
                <c:pt idx="3114">
                  <c:v>44187</c:v>
                </c:pt>
                <c:pt idx="3115">
                  <c:v>44188</c:v>
                </c:pt>
                <c:pt idx="3116">
                  <c:v>44189</c:v>
                </c:pt>
                <c:pt idx="3117">
                  <c:v>44193</c:v>
                </c:pt>
                <c:pt idx="3118">
                  <c:v>44194</c:v>
                </c:pt>
                <c:pt idx="3119">
                  <c:v>44195</c:v>
                </c:pt>
                <c:pt idx="3120">
                  <c:v>44196</c:v>
                </c:pt>
                <c:pt idx="3121">
                  <c:v>44200</c:v>
                </c:pt>
                <c:pt idx="3122">
                  <c:v>44201</c:v>
                </c:pt>
                <c:pt idx="3123">
                  <c:v>44202</c:v>
                </c:pt>
                <c:pt idx="3124">
                  <c:v>44203</c:v>
                </c:pt>
                <c:pt idx="3125">
                  <c:v>44204</c:v>
                </c:pt>
                <c:pt idx="3126">
                  <c:v>44207</c:v>
                </c:pt>
                <c:pt idx="3127">
                  <c:v>44208</c:v>
                </c:pt>
                <c:pt idx="3128">
                  <c:v>44209</c:v>
                </c:pt>
                <c:pt idx="3129">
                  <c:v>44210</c:v>
                </c:pt>
                <c:pt idx="3130">
                  <c:v>44211</c:v>
                </c:pt>
                <c:pt idx="3131">
                  <c:v>44214</c:v>
                </c:pt>
                <c:pt idx="3132">
                  <c:v>44215</c:v>
                </c:pt>
                <c:pt idx="3133">
                  <c:v>44216</c:v>
                </c:pt>
                <c:pt idx="3134">
                  <c:v>44217</c:v>
                </c:pt>
                <c:pt idx="3135">
                  <c:v>44218</c:v>
                </c:pt>
                <c:pt idx="3136">
                  <c:v>44221</c:v>
                </c:pt>
                <c:pt idx="3137">
                  <c:v>44222</c:v>
                </c:pt>
                <c:pt idx="3138">
                  <c:v>44223</c:v>
                </c:pt>
                <c:pt idx="3139">
                  <c:v>44224</c:v>
                </c:pt>
                <c:pt idx="3140">
                  <c:v>44225</c:v>
                </c:pt>
                <c:pt idx="3141">
                  <c:v>44228</c:v>
                </c:pt>
                <c:pt idx="3142">
                  <c:v>44229</c:v>
                </c:pt>
                <c:pt idx="3143">
                  <c:v>44230</c:v>
                </c:pt>
                <c:pt idx="3144">
                  <c:v>44231</c:v>
                </c:pt>
                <c:pt idx="3145">
                  <c:v>44232</c:v>
                </c:pt>
                <c:pt idx="3146">
                  <c:v>44235</c:v>
                </c:pt>
                <c:pt idx="3147">
                  <c:v>44236</c:v>
                </c:pt>
                <c:pt idx="3148">
                  <c:v>44237</c:v>
                </c:pt>
                <c:pt idx="3149">
                  <c:v>44238</c:v>
                </c:pt>
                <c:pt idx="3150">
                  <c:v>44239</c:v>
                </c:pt>
                <c:pt idx="3151">
                  <c:v>44242</c:v>
                </c:pt>
                <c:pt idx="3152">
                  <c:v>44243</c:v>
                </c:pt>
                <c:pt idx="3153">
                  <c:v>44244</c:v>
                </c:pt>
                <c:pt idx="3154">
                  <c:v>44245</c:v>
                </c:pt>
                <c:pt idx="3155">
                  <c:v>44246</c:v>
                </c:pt>
                <c:pt idx="3156">
                  <c:v>44249</c:v>
                </c:pt>
                <c:pt idx="3157">
                  <c:v>44250</c:v>
                </c:pt>
                <c:pt idx="3158">
                  <c:v>44251</c:v>
                </c:pt>
                <c:pt idx="3159">
                  <c:v>44252</c:v>
                </c:pt>
                <c:pt idx="3160">
                  <c:v>44253</c:v>
                </c:pt>
                <c:pt idx="3161">
                  <c:v>44256</c:v>
                </c:pt>
                <c:pt idx="3162">
                  <c:v>44257</c:v>
                </c:pt>
                <c:pt idx="3163">
                  <c:v>44258</c:v>
                </c:pt>
                <c:pt idx="3164">
                  <c:v>44259</c:v>
                </c:pt>
                <c:pt idx="3165">
                  <c:v>44260</c:v>
                </c:pt>
                <c:pt idx="3166">
                  <c:v>44263</c:v>
                </c:pt>
                <c:pt idx="3167">
                  <c:v>44264</c:v>
                </c:pt>
                <c:pt idx="3168">
                  <c:v>44265</c:v>
                </c:pt>
                <c:pt idx="3169">
                  <c:v>44266</c:v>
                </c:pt>
                <c:pt idx="3170">
                  <c:v>44267</c:v>
                </c:pt>
                <c:pt idx="3171">
                  <c:v>44270</c:v>
                </c:pt>
                <c:pt idx="3172">
                  <c:v>44271</c:v>
                </c:pt>
                <c:pt idx="3173">
                  <c:v>44272</c:v>
                </c:pt>
                <c:pt idx="3174">
                  <c:v>44273</c:v>
                </c:pt>
                <c:pt idx="3175">
                  <c:v>44274</c:v>
                </c:pt>
                <c:pt idx="3176">
                  <c:v>44277</c:v>
                </c:pt>
                <c:pt idx="3177">
                  <c:v>44278</c:v>
                </c:pt>
                <c:pt idx="3178">
                  <c:v>44279</c:v>
                </c:pt>
                <c:pt idx="3179">
                  <c:v>44280</c:v>
                </c:pt>
                <c:pt idx="3180">
                  <c:v>44281</c:v>
                </c:pt>
                <c:pt idx="3181">
                  <c:v>44284</c:v>
                </c:pt>
                <c:pt idx="3182">
                  <c:v>44285</c:v>
                </c:pt>
                <c:pt idx="3183">
                  <c:v>44286</c:v>
                </c:pt>
                <c:pt idx="3184">
                  <c:v>44287</c:v>
                </c:pt>
                <c:pt idx="3185">
                  <c:v>44288</c:v>
                </c:pt>
                <c:pt idx="3186">
                  <c:v>44291</c:v>
                </c:pt>
                <c:pt idx="3187">
                  <c:v>44292</c:v>
                </c:pt>
                <c:pt idx="3188">
                  <c:v>44293</c:v>
                </c:pt>
                <c:pt idx="3189">
                  <c:v>44294</c:v>
                </c:pt>
                <c:pt idx="3190">
                  <c:v>44295</c:v>
                </c:pt>
                <c:pt idx="3191">
                  <c:v>44298</c:v>
                </c:pt>
                <c:pt idx="3192">
                  <c:v>44299</c:v>
                </c:pt>
                <c:pt idx="3193">
                  <c:v>44300</c:v>
                </c:pt>
                <c:pt idx="3194">
                  <c:v>44301</c:v>
                </c:pt>
                <c:pt idx="3195">
                  <c:v>44302</c:v>
                </c:pt>
                <c:pt idx="3196">
                  <c:v>44305</c:v>
                </c:pt>
                <c:pt idx="3197">
                  <c:v>44306</c:v>
                </c:pt>
                <c:pt idx="3198">
                  <c:v>44307</c:v>
                </c:pt>
                <c:pt idx="3199">
                  <c:v>44308</c:v>
                </c:pt>
                <c:pt idx="3200">
                  <c:v>44309</c:v>
                </c:pt>
                <c:pt idx="3201">
                  <c:v>44312</c:v>
                </c:pt>
                <c:pt idx="3202">
                  <c:v>44313</c:v>
                </c:pt>
                <c:pt idx="3203">
                  <c:v>44314</c:v>
                </c:pt>
                <c:pt idx="3204">
                  <c:v>44315</c:v>
                </c:pt>
                <c:pt idx="3205">
                  <c:v>44316</c:v>
                </c:pt>
                <c:pt idx="3206">
                  <c:v>44319</c:v>
                </c:pt>
                <c:pt idx="3207">
                  <c:v>44320</c:v>
                </c:pt>
                <c:pt idx="3208">
                  <c:v>44321</c:v>
                </c:pt>
                <c:pt idx="3209">
                  <c:v>44322</c:v>
                </c:pt>
                <c:pt idx="3210">
                  <c:v>44323</c:v>
                </c:pt>
                <c:pt idx="3211">
                  <c:v>44326</c:v>
                </c:pt>
                <c:pt idx="3212">
                  <c:v>44327</c:v>
                </c:pt>
                <c:pt idx="3213">
                  <c:v>44328</c:v>
                </c:pt>
                <c:pt idx="3214">
                  <c:v>44329</c:v>
                </c:pt>
                <c:pt idx="3215">
                  <c:v>44330</c:v>
                </c:pt>
                <c:pt idx="3216">
                  <c:v>44333</c:v>
                </c:pt>
                <c:pt idx="3217">
                  <c:v>44334</c:v>
                </c:pt>
                <c:pt idx="3218">
                  <c:v>44335</c:v>
                </c:pt>
                <c:pt idx="3219">
                  <c:v>44336</c:v>
                </c:pt>
                <c:pt idx="3220">
                  <c:v>44337</c:v>
                </c:pt>
                <c:pt idx="3221">
                  <c:v>44340</c:v>
                </c:pt>
                <c:pt idx="3222">
                  <c:v>44341</c:v>
                </c:pt>
                <c:pt idx="3223">
                  <c:v>44342</c:v>
                </c:pt>
                <c:pt idx="3224">
                  <c:v>44343</c:v>
                </c:pt>
                <c:pt idx="3225">
                  <c:v>44344</c:v>
                </c:pt>
                <c:pt idx="3226">
                  <c:v>44347</c:v>
                </c:pt>
                <c:pt idx="3227">
                  <c:v>44348</c:v>
                </c:pt>
                <c:pt idx="3228">
                  <c:v>44349</c:v>
                </c:pt>
                <c:pt idx="3229">
                  <c:v>44350</c:v>
                </c:pt>
                <c:pt idx="3230">
                  <c:v>44351</c:v>
                </c:pt>
                <c:pt idx="3231">
                  <c:v>44354</c:v>
                </c:pt>
                <c:pt idx="3232">
                  <c:v>44355</c:v>
                </c:pt>
                <c:pt idx="3233">
                  <c:v>44356</c:v>
                </c:pt>
                <c:pt idx="3234">
                  <c:v>44357</c:v>
                </c:pt>
                <c:pt idx="3235">
                  <c:v>44358</c:v>
                </c:pt>
                <c:pt idx="3236">
                  <c:v>44361</c:v>
                </c:pt>
                <c:pt idx="3237">
                  <c:v>44362</c:v>
                </c:pt>
                <c:pt idx="3238">
                  <c:v>44363</c:v>
                </c:pt>
                <c:pt idx="3239">
                  <c:v>44364</c:v>
                </c:pt>
                <c:pt idx="3240">
                  <c:v>44365</c:v>
                </c:pt>
                <c:pt idx="3241">
                  <c:v>44368</c:v>
                </c:pt>
                <c:pt idx="3242">
                  <c:v>44369</c:v>
                </c:pt>
                <c:pt idx="3243">
                  <c:v>44370</c:v>
                </c:pt>
                <c:pt idx="3244">
                  <c:v>44371</c:v>
                </c:pt>
                <c:pt idx="3245">
                  <c:v>44372</c:v>
                </c:pt>
                <c:pt idx="3246">
                  <c:v>44375</c:v>
                </c:pt>
                <c:pt idx="3247">
                  <c:v>44376</c:v>
                </c:pt>
                <c:pt idx="3248">
                  <c:v>44377</c:v>
                </c:pt>
                <c:pt idx="3249">
                  <c:v>44378</c:v>
                </c:pt>
                <c:pt idx="3250">
                  <c:v>44379</c:v>
                </c:pt>
                <c:pt idx="3251">
                  <c:v>44382</c:v>
                </c:pt>
                <c:pt idx="3252">
                  <c:v>44383</c:v>
                </c:pt>
                <c:pt idx="3253">
                  <c:v>44384</c:v>
                </c:pt>
                <c:pt idx="3254">
                  <c:v>44385</c:v>
                </c:pt>
                <c:pt idx="3255">
                  <c:v>44386</c:v>
                </c:pt>
                <c:pt idx="3256">
                  <c:v>44389</c:v>
                </c:pt>
                <c:pt idx="3257">
                  <c:v>44390</c:v>
                </c:pt>
                <c:pt idx="3258">
                  <c:v>44391</c:v>
                </c:pt>
                <c:pt idx="3259">
                  <c:v>44392</c:v>
                </c:pt>
                <c:pt idx="3260">
                  <c:v>44393</c:v>
                </c:pt>
                <c:pt idx="3261">
                  <c:v>44396</c:v>
                </c:pt>
                <c:pt idx="3262">
                  <c:v>44397</c:v>
                </c:pt>
                <c:pt idx="3263">
                  <c:v>44398</c:v>
                </c:pt>
                <c:pt idx="3264">
                  <c:v>44399</c:v>
                </c:pt>
                <c:pt idx="3265">
                  <c:v>44400</c:v>
                </c:pt>
                <c:pt idx="3266">
                  <c:v>44403</c:v>
                </c:pt>
                <c:pt idx="3267">
                  <c:v>44404</c:v>
                </c:pt>
                <c:pt idx="3268">
                  <c:v>44405</c:v>
                </c:pt>
                <c:pt idx="3269">
                  <c:v>44406</c:v>
                </c:pt>
                <c:pt idx="3270">
                  <c:v>44407</c:v>
                </c:pt>
                <c:pt idx="3271">
                  <c:v>44410</c:v>
                </c:pt>
                <c:pt idx="3272">
                  <c:v>44411</c:v>
                </c:pt>
                <c:pt idx="3273">
                  <c:v>44412</c:v>
                </c:pt>
                <c:pt idx="3274">
                  <c:v>44413</c:v>
                </c:pt>
                <c:pt idx="3275">
                  <c:v>44414</c:v>
                </c:pt>
                <c:pt idx="3276">
                  <c:v>44417</c:v>
                </c:pt>
                <c:pt idx="3277">
                  <c:v>44418</c:v>
                </c:pt>
                <c:pt idx="3278">
                  <c:v>44419</c:v>
                </c:pt>
                <c:pt idx="3279">
                  <c:v>44420</c:v>
                </c:pt>
                <c:pt idx="3280">
                  <c:v>44421</c:v>
                </c:pt>
                <c:pt idx="3281">
                  <c:v>44424</c:v>
                </c:pt>
                <c:pt idx="3282">
                  <c:v>44425</c:v>
                </c:pt>
                <c:pt idx="3283">
                  <c:v>44426</c:v>
                </c:pt>
                <c:pt idx="3284">
                  <c:v>44427</c:v>
                </c:pt>
                <c:pt idx="3285">
                  <c:v>44428</c:v>
                </c:pt>
                <c:pt idx="3286">
                  <c:v>44431</c:v>
                </c:pt>
                <c:pt idx="3287">
                  <c:v>44432</c:v>
                </c:pt>
                <c:pt idx="3288">
                  <c:v>44433</c:v>
                </c:pt>
                <c:pt idx="3289">
                  <c:v>44434</c:v>
                </c:pt>
                <c:pt idx="3290">
                  <c:v>44435</c:v>
                </c:pt>
                <c:pt idx="3291">
                  <c:v>44438</c:v>
                </c:pt>
                <c:pt idx="3292">
                  <c:v>44439</c:v>
                </c:pt>
                <c:pt idx="3293">
                  <c:v>44440</c:v>
                </c:pt>
                <c:pt idx="3294">
                  <c:v>44441</c:v>
                </c:pt>
                <c:pt idx="3295">
                  <c:v>44442</c:v>
                </c:pt>
                <c:pt idx="3296">
                  <c:v>44445</c:v>
                </c:pt>
                <c:pt idx="3297">
                  <c:v>44446</c:v>
                </c:pt>
                <c:pt idx="3298">
                  <c:v>44447</c:v>
                </c:pt>
                <c:pt idx="3299">
                  <c:v>44448</c:v>
                </c:pt>
                <c:pt idx="3300">
                  <c:v>44449</c:v>
                </c:pt>
                <c:pt idx="3301">
                  <c:v>44452</c:v>
                </c:pt>
                <c:pt idx="3302">
                  <c:v>44453</c:v>
                </c:pt>
                <c:pt idx="3303">
                  <c:v>44454</c:v>
                </c:pt>
                <c:pt idx="3304">
                  <c:v>44455</c:v>
                </c:pt>
                <c:pt idx="3305">
                  <c:v>44456</c:v>
                </c:pt>
                <c:pt idx="3306">
                  <c:v>44459</c:v>
                </c:pt>
                <c:pt idx="3307">
                  <c:v>44460</c:v>
                </c:pt>
                <c:pt idx="3308">
                  <c:v>44461</c:v>
                </c:pt>
                <c:pt idx="3309">
                  <c:v>44462</c:v>
                </c:pt>
                <c:pt idx="3310">
                  <c:v>44463</c:v>
                </c:pt>
                <c:pt idx="3311">
                  <c:v>44466</c:v>
                </c:pt>
                <c:pt idx="3312">
                  <c:v>44467</c:v>
                </c:pt>
                <c:pt idx="3313">
                  <c:v>44468</c:v>
                </c:pt>
                <c:pt idx="3314">
                  <c:v>44469</c:v>
                </c:pt>
                <c:pt idx="3315">
                  <c:v>44470</c:v>
                </c:pt>
                <c:pt idx="3316">
                  <c:v>44473</c:v>
                </c:pt>
                <c:pt idx="3317">
                  <c:v>44474</c:v>
                </c:pt>
                <c:pt idx="3318">
                  <c:v>44475</c:v>
                </c:pt>
                <c:pt idx="3319">
                  <c:v>44476</c:v>
                </c:pt>
                <c:pt idx="3320">
                  <c:v>44477</c:v>
                </c:pt>
                <c:pt idx="3321">
                  <c:v>44480</c:v>
                </c:pt>
                <c:pt idx="3322">
                  <c:v>44481</c:v>
                </c:pt>
                <c:pt idx="3323">
                  <c:v>44482</c:v>
                </c:pt>
                <c:pt idx="3324">
                  <c:v>44483</c:v>
                </c:pt>
                <c:pt idx="3325">
                  <c:v>44484</c:v>
                </c:pt>
                <c:pt idx="3326">
                  <c:v>44487</c:v>
                </c:pt>
                <c:pt idx="3327">
                  <c:v>44488</c:v>
                </c:pt>
                <c:pt idx="3328">
                  <c:v>44489</c:v>
                </c:pt>
                <c:pt idx="3329">
                  <c:v>44490</c:v>
                </c:pt>
                <c:pt idx="3330">
                  <c:v>44491</c:v>
                </c:pt>
                <c:pt idx="3331">
                  <c:v>44494</c:v>
                </c:pt>
                <c:pt idx="3332">
                  <c:v>44495</c:v>
                </c:pt>
                <c:pt idx="3333">
                  <c:v>44496</c:v>
                </c:pt>
                <c:pt idx="3334">
                  <c:v>44497</c:v>
                </c:pt>
                <c:pt idx="3335">
                  <c:v>44498</c:v>
                </c:pt>
                <c:pt idx="3336">
                  <c:v>44501</c:v>
                </c:pt>
                <c:pt idx="3337">
                  <c:v>44502</c:v>
                </c:pt>
                <c:pt idx="3338">
                  <c:v>44503</c:v>
                </c:pt>
                <c:pt idx="3339">
                  <c:v>44504</c:v>
                </c:pt>
                <c:pt idx="3340">
                  <c:v>44505</c:v>
                </c:pt>
                <c:pt idx="3341">
                  <c:v>44508</c:v>
                </c:pt>
                <c:pt idx="3342">
                  <c:v>44509</c:v>
                </c:pt>
                <c:pt idx="3343">
                  <c:v>44510</c:v>
                </c:pt>
                <c:pt idx="3344">
                  <c:v>44511</c:v>
                </c:pt>
                <c:pt idx="3345">
                  <c:v>44512</c:v>
                </c:pt>
                <c:pt idx="3346">
                  <c:v>44515</c:v>
                </c:pt>
                <c:pt idx="3347">
                  <c:v>44516</c:v>
                </c:pt>
                <c:pt idx="3348">
                  <c:v>44517</c:v>
                </c:pt>
                <c:pt idx="3349">
                  <c:v>44518</c:v>
                </c:pt>
                <c:pt idx="3350">
                  <c:v>44519</c:v>
                </c:pt>
                <c:pt idx="3351">
                  <c:v>44522</c:v>
                </c:pt>
                <c:pt idx="3352">
                  <c:v>44523</c:v>
                </c:pt>
                <c:pt idx="3353">
                  <c:v>44524</c:v>
                </c:pt>
                <c:pt idx="3354">
                  <c:v>44525</c:v>
                </c:pt>
                <c:pt idx="3355">
                  <c:v>44526</c:v>
                </c:pt>
                <c:pt idx="3356">
                  <c:v>44529</c:v>
                </c:pt>
                <c:pt idx="3357">
                  <c:v>44530</c:v>
                </c:pt>
                <c:pt idx="3358">
                  <c:v>44531</c:v>
                </c:pt>
                <c:pt idx="3359">
                  <c:v>44532</c:v>
                </c:pt>
                <c:pt idx="3360">
                  <c:v>44533</c:v>
                </c:pt>
                <c:pt idx="3361">
                  <c:v>44536</c:v>
                </c:pt>
                <c:pt idx="3362">
                  <c:v>44537</c:v>
                </c:pt>
                <c:pt idx="3363">
                  <c:v>44538</c:v>
                </c:pt>
                <c:pt idx="3364">
                  <c:v>44539</c:v>
                </c:pt>
                <c:pt idx="3365">
                  <c:v>44540</c:v>
                </c:pt>
                <c:pt idx="3366">
                  <c:v>44543</c:v>
                </c:pt>
                <c:pt idx="3367">
                  <c:v>44544</c:v>
                </c:pt>
                <c:pt idx="3368">
                  <c:v>44545</c:v>
                </c:pt>
                <c:pt idx="3369">
                  <c:v>44546</c:v>
                </c:pt>
                <c:pt idx="3370">
                  <c:v>44547</c:v>
                </c:pt>
                <c:pt idx="3371">
                  <c:v>44550</c:v>
                </c:pt>
                <c:pt idx="3372">
                  <c:v>44551</c:v>
                </c:pt>
                <c:pt idx="3373">
                  <c:v>44552</c:v>
                </c:pt>
                <c:pt idx="3374">
                  <c:v>44553</c:v>
                </c:pt>
                <c:pt idx="3375">
                  <c:v>44554</c:v>
                </c:pt>
                <c:pt idx="3376">
                  <c:v>44557</c:v>
                </c:pt>
                <c:pt idx="3377">
                  <c:v>44558</c:v>
                </c:pt>
                <c:pt idx="3378">
                  <c:v>44559</c:v>
                </c:pt>
                <c:pt idx="3379">
                  <c:v>44560</c:v>
                </c:pt>
                <c:pt idx="3380">
                  <c:v>44561</c:v>
                </c:pt>
                <c:pt idx="3381">
                  <c:v>44564</c:v>
                </c:pt>
                <c:pt idx="3382">
                  <c:v>44565</c:v>
                </c:pt>
                <c:pt idx="3383">
                  <c:v>44566</c:v>
                </c:pt>
                <c:pt idx="3384">
                  <c:v>44567</c:v>
                </c:pt>
                <c:pt idx="3385">
                  <c:v>44568</c:v>
                </c:pt>
                <c:pt idx="3386">
                  <c:v>44571</c:v>
                </c:pt>
                <c:pt idx="3387">
                  <c:v>44572</c:v>
                </c:pt>
                <c:pt idx="3388">
                  <c:v>44573</c:v>
                </c:pt>
                <c:pt idx="3389">
                  <c:v>44574</c:v>
                </c:pt>
                <c:pt idx="3390">
                  <c:v>44575</c:v>
                </c:pt>
                <c:pt idx="3391">
                  <c:v>44578</c:v>
                </c:pt>
                <c:pt idx="3392">
                  <c:v>44579</c:v>
                </c:pt>
                <c:pt idx="3393">
                  <c:v>44580</c:v>
                </c:pt>
                <c:pt idx="3394">
                  <c:v>44581</c:v>
                </c:pt>
                <c:pt idx="3395">
                  <c:v>44582</c:v>
                </c:pt>
                <c:pt idx="3396">
                  <c:v>44585</c:v>
                </c:pt>
                <c:pt idx="3397">
                  <c:v>44586</c:v>
                </c:pt>
                <c:pt idx="3398">
                  <c:v>44587</c:v>
                </c:pt>
                <c:pt idx="3399">
                  <c:v>44588</c:v>
                </c:pt>
                <c:pt idx="3400">
                  <c:v>44589</c:v>
                </c:pt>
                <c:pt idx="3401">
                  <c:v>44592</c:v>
                </c:pt>
                <c:pt idx="3402">
                  <c:v>44593</c:v>
                </c:pt>
                <c:pt idx="3403">
                  <c:v>44594</c:v>
                </c:pt>
                <c:pt idx="3404">
                  <c:v>44595</c:v>
                </c:pt>
                <c:pt idx="3405">
                  <c:v>44596</c:v>
                </c:pt>
                <c:pt idx="3406">
                  <c:v>44599</c:v>
                </c:pt>
                <c:pt idx="3407">
                  <c:v>44600</c:v>
                </c:pt>
                <c:pt idx="3408">
                  <c:v>44601</c:v>
                </c:pt>
                <c:pt idx="3409">
                  <c:v>44602</c:v>
                </c:pt>
                <c:pt idx="3410">
                  <c:v>44603</c:v>
                </c:pt>
                <c:pt idx="3411">
                  <c:v>44606</c:v>
                </c:pt>
                <c:pt idx="3412">
                  <c:v>44607</c:v>
                </c:pt>
                <c:pt idx="3413">
                  <c:v>44608</c:v>
                </c:pt>
                <c:pt idx="3414">
                  <c:v>44609</c:v>
                </c:pt>
                <c:pt idx="3415">
                  <c:v>44610</c:v>
                </c:pt>
                <c:pt idx="3416">
                  <c:v>44613</c:v>
                </c:pt>
                <c:pt idx="3417">
                  <c:v>44614</c:v>
                </c:pt>
                <c:pt idx="3418">
                  <c:v>44615</c:v>
                </c:pt>
                <c:pt idx="3419">
                  <c:v>44616</c:v>
                </c:pt>
                <c:pt idx="3420">
                  <c:v>44617</c:v>
                </c:pt>
                <c:pt idx="3421">
                  <c:v>44620</c:v>
                </c:pt>
                <c:pt idx="3422">
                  <c:v>44621</c:v>
                </c:pt>
                <c:pt idx="3423">
                  <c:v>44622</c:v>
                </c:pt>
                <c:pt idx="3424">
                  <c:v>44623</c:v>
                </c:pt>
                <c:pt idx="3425">
                  <c:v>44624</c:v>
                </c:pt>
                <c:pt idx="3426">
                  <c:v>44627</c:v>
                </c:pt>
                <c:pt idx="3427">
                  <c:v>44628</c:v>
                </c:pt>
                <c:pt idx="3428">
                  <c:v>44629</c:v>
                </c:pt>
                <c:pt idx="3429">
                  <c:v>44630</c:v>
                </c:pt>
                <c:pt idx="3430">
                  <c:v>44631</c:v>
                </c:pt>
                <c:pt idx="3431">
                  <c:v>44634</c:v>
                </c:pt>
                <c:pt idx="3432">
                  <c:v>44635</c:v>
                </c:pt>
                <c:pt idx="3433">
                  <c:v>44636</c:v>
                </c:pt>
                <c:pt idx="3434">
                  <c:v>44637</c:v>
                </c:pt>
                <c:pt idx="3435">
                  <c:v>44638</c:v>
                </c:pt>
                <c:pt idx="3436">
                  <c:v>44641</c:v>
                </c:pt>
                <c:pt idx="3437">
                  <c:v>44642</c:v>
                </c:pt>
                <c:pt idx="3438">
                  <c:v>44643</c:v>
                </c:pt>
                <c:pt idx="3439">
                  <c:v>44644</c:v>
                </c:pt>
                <c:pt idx="3440">
                  <c:v>44645</c:v>
                </c:pt>
                <c:pt idx="3441">
                  <c:v>44648</c:v>
                </c:pt>
                <c:pt idx="3442">
                  <c:v>44649</c:v>
                </c:pt>
                <c:pt idx="3443">
                  <c:v>44650</c:v>
                </c:pt>
                <c:pt idx="3444">
                  <c:v>44651</c:v>
                </c:pt>
                <c:pt idx="3445">
                  <c:v>44652</c:v>
                </c:pt>
                <c:pt idx="3446">
                  <c:v>44655</c:v>
                </c:pt>
                <c:pt idx="3447">
                  <c:v>44656</c:v>
                </c:pt>
                <c:pt idx="3448">
                  <c:v>44657</c:v>
                </c:pt>
                <c:pt idx="3449">
                  <c:v>44658</c:v>
                </c:pt>
                <c:pt idx="3450">
                  <c:v>44659</c:v>
                </c:pt>
                <c:pt idx="3451">
                  <c:v>44662</c:v>
                </c:pt>
                <c:pt idx="3452">
                  <c:v>44663</c:v>
                </c:pt>
                <c:pt idx="3453">
                  <c:v>44664</c:v>
                </c:pt>
                <c:pt idx="3454">
                  <c:v>44665</c:v>
                </c:pt>
                <c:pt idx="3455">
                  <c:v>44666</c:v>
                </c:pt>
                <c:pt idx="3456">
                  <c:v>44669</c:v>
                </c:pt>
                <c:pt idx="3457">
                  <c:v>44670</c:v>
                </c:pt>
                <c:pt idx="3458">
                  <c:v>44671</c:v>
                </c:pt>
                <c:pt idx="3459">
                  <c:v>44672</c:v>
                </c:pt>
                <c:pt idx="3460">
                  <c:v>44673</c:v>
                </c:pt>
                <c:pt idx="3461">
                  <c:v>44676</c:v>
                </c:pt>
                <c:pt idx="3462">
                  <c:v>44677</c:v>
                </c:pt>
                <c:pt idx="3463">
                  <c:v>44678</c:v>
                </c:pt>
                <c:pt idx="3464">
                  <c:v>44679</c:v>
                </c:pt>
                <c:pt idx="3465">
                  <c:v>44680</c:v>
                </c:pt>
                <c:pt idx="3466">
                  <c:v>44683</c:v>
                </c:pt>
                <c:pt idx="3467">
                  <c:v>44684</c:v>
                </c:pt>
                <c:pt idx="3468">
                  <c:v>44685</c:v>
                </c:pt>
                <c:pt idx="3469">
                  <c:v>44686</c:v>
                </c:pt>
                <c:pt idx="3470">
                  <c:v>44687</c:v>
                </c:pt>
                <c:pt idx="3471">
                  <c:v>44690</c:v>
                </c:pt>
                <c:pt idx="3472">
                  <c:v>44691</c:v>
                </c:pt>
                <c:pt idx="3473">
                  <c:v>44692</c:v>
                </c:pt>
                <c:pt idx="3474">
                  <c:v>44693</c:v>
                </c:pt>
                <c:pt idx="3475">
                  <c:v>44694</c:v>
                </c:pt>
                <c:pt idx="3476">
                  <c:v>44697</c:v>
                </c:pt>
                <c:pt idx="3477">
                  <c:v>44698</c:v>
                </c:pt>
                <c:pt idx="3478">
                  <c:v>44699</c:v>
                </c:pt>
                <c:pt idx="3479">
                  <c:v>44700</c:v>
                </c:pt>
                <c:pt idx="3480">
                  <c:v>44701</c:v>
                </c:pt>
                <c:pt idx="3481">
                  <c:v>44704</c:v>
                </c:pt>
                <c:pt idx="3482">
                  <c:v>44705</c:v>
                </c:pt>
                <c:pt idx="3483">
                  <c:v>44706</c:v>
                </c:pt>
                <c:pt idx="3484">
                  <c:v>44707</c:v>
                </c:pt>
                <c:pt idx="3485">
                  <c:v>44708</c:v>
                </c:pt>
                <c:pt idx="3486">
                  <c:v>44711</c:v>
                </c:pt>
                <c:pt idx="3487">
                  <c:v>44712</c:v>
                </c:pt>
                <c:pt idx="3488">
                  <c:v>44713</c:v>
                </c:pt>
                <c:pt idx="3489">
                  <c:v>44714</c:v>
                </c:pt>
                <c:pt idx="3490">
                  <c:v>44715</c:v>
                </c:pt>
                <c:pt idx="3491">
                  <c:v>44718</c:v>
                </c:pt>
                <c:pt idx="3492">
                  <c:v>44719</c:v>
                </c:pt>
                <c:pt idx="3493">
                  <c:v>44720</c:v>
                </c:pt>
                <c:pt idx="3494">
                  <c:v>44721</c:v>
                </c:pt>
                <c:pt idx="3495">
                  <c:v>44722</c:v>
                </c:pt>
                <c:pt idx="3496">
                  <c:v>44725</c:v>
                </c:pt>
                <c:pt idx="3497">
                  <c:v>44726</c:v>
                </c:pt>
                <c:pt idx="3498">
                  <c:v>44727</c:v>
                </c:pt>
                <c:pt idx="3499">
                  <c:v>44728</c:v>
                </c:pt>
                <c:pt idx="3500">
                  <c:v>44729</c:v>
                </c:pt>
                <c:pt idx="3501">
                  <c:v>44732</c:v>
                </c:pt>
                <c:pt idx="3502">
                  <c:v>44733</c:v>
                </c:pt>
                <c:pt idx="3503">
                  <c:v>44734</c:v>
                </c:pt>
                <c:pt idx="3504">
                  <c:v>44735</c:v>
                </c:pt>
                <c:pt idx="3505">
                  <c:v>44736</c:v>
                </c:pt>
                <c:pt idx="3506">
                  <c:v>44739</c:v>
                </c:pt>
                <c:pt idx="3507">
                  <c:v>44740</c:v>
                </c:pt>
                <c:pt idx="3508">
                  <c:v>44741</c:v>
                </c:pt>
                <c:pt idx="3509">
                  <c:v>44742</c:v>
                </c:pt>
                <c:pt idx="3510">
                  <c:v>44743</c:v>
                </c:pt>
                <c:pt idx="3511">
                  <c:v>44746</c:v>
                </c:pt>
                <c:pt idx="3512">
                  <c:v>44747</c:v>
                </c:pt>
                <c:pt idx="3513">
                  <c:v>44748</c:v>
                </c:pt>
                <c:pt idx="3514">
                  <c:v>44749</c:v>
                </c:pt>
                <c:pt idx="3515">
                  <c:v>44750</c:v>
                </c:pt>
                <c:pt idx="3516">
                  <c:v>44753</c:v>
                </c:pt>
                <c:pt idx="3517">
                  <c:v>44754</c:v>
                </c:pt>
                <c:pt idx="3518">
                  <c:v>44755</c:v>
                </c:pt>
                <c:pt idx="3519">
                  <c:v>44756</c:v>
                </c:pt>
                <c:pt idx="3520">
                  <c:v>44760</c:v>
                </c:pt>
                <c:pt idx="3521">
                  <c:v>44761</c:v>
                </c:pt>
                <c:pt idx="3522">
                  <c:v>44762</c:v>
                </c:pt>
                <c:pt idx="3523">
                  <c:v>44763</c:v>
                </c:pt>
                <c:pt idx="3524">
                  <c:v>44764</c:v>
                </c:pt>
                <c:pt idx="3525">
                  <c:v>44767</c:v>
                </c:pt>
                <c:pt idx="3526">
                  <c:v>44768</c:v>
                </c:pt>
                <c:pt idx="3527">
                  <c:v>44769</c:v>
                </c:pt>
                <c:pt idx="3528">
                  <c:v>44770</c:v>
                </c:pt>
                <c:pt idx="3529">
                  <c:v>44771</c:v>
                </c:pt>
                <c:pt idx="3530">
                  <c:v>44774</c:v>
                </c:pt>
                <c:pt idx="3531">
                  <c:v>44775</c:v>
                </c:pt>
                <c:pt idx="3532">
                  <c:v>44776</c:v>
                </c:pt>
                <c:pt idx="3533">
                  <c:v>44777</c:v>
                </c:pt>
                <c:pt idx="3534">
                  <c:v>44778</c:v>
                </c:pt>
                <c:pt idx="3535">
                  <c:v>44781</c:v>
                </c:pt>
                <c:pt idx="3536">
                  <c:v>44782</c:v>
                </c:pt>
                <c:pt idx="3537">
                  <c:v>44783</c:v>
                </c:pt>
                <c:pt idx="3538">
                  <c:v>44784</c:v>
                </c:pt>
                <c:pt idx="3539">
                  <c:v>44785</c:v>
                </c:pt>
                <c:pt idx="3540">
                  <c:v>44788</c:v>
                </c:pt>
                <c:pt idx="3541">
                  <c:v>44789</c:v>
                </c:pt>
                <c:pt idx="3542">
                  <c:v>44790</c:v>
                </c:pt>
                <c:pt idx="3543">
                  <c:v>44791</c:v>
                </c:pt>
                <c:pt idx="3544">
                  <c:v>44792</c:v>
                </c:pt>
                <c:pt idx="3545">
                  <c:v>44795</c:v>
                </c:pt>
                <c:pt idx="3546">
                  <c:v>44796</c:v>
                </c:pt>
                <c:pt idx="3547">
                  <c:v>44797</c:v>
                </c:pt>
                <c:pt idx="3548">
                  <c:v>44798</c:v>
                </c:pt>
                <c:pt idx="3549">
                  <c:v>44799</c:v>
                </c:pt>
                <c:pt idx="3550">
                  <c:v>44802</c:v>
                </c:pt>
                <c:pt idx="3551">
                  <c:v>44802</c:v>
                </c:pt>
                <c:pt idx="3552">
                  <c:v>44803</c:v>
                </c:pt>
                <c:pt idx="3553">
                  <c:v>44804</c:v>
                </c:pt>
                <c:pt idx="3554">
                  <c:v>44805</c:v>
                </c:pt>
                <c:pt idx="3555">
                  <c:v>44806</c:v>
                </c:pt>
                <c:pt idx="3556">
                  <c:v>44809</c:v>
                </c:pt>
                <c:pt idx="3557">
                  <c:v>44810</c:v>
                </c:pt>
                <c:pt idx="3558">
                  <c:v>44811</c:v>
                </c:pt>
                <c:pt idx="3559">
                  <c:v>44812</c:v>
                </c:pt>
                <c:pt idx="3560">
                  <c:v>44813</c:v>
                </c:pt>
                <c:pt idx="3561">
                  <c:v>44816</c:v>
                </c:pt>
                <c:pt idx="3562">
                  <c:v>44817</c:v>
                </c:pt>
                <c:pt idx="3563">
                  <c:v>44818</c:v>
                </c:pt>
                <c:pt idx="3564">
                  <c:v>44819</c:v>
                </c:pt>
                <c:pt idx="3565">
                  <c:v>44820</c:v>
                </c:pt>
                <c:pt idx="3566">
                  <c:v>44823</c:v>
                </c:pt>
                <c:pt idx="3567">
                  <c:v>44824</c:v>
                </c:pt>
                <c:pt idx="3568">
                  <c:v>44825</c:v>
                </c:pt>
                <c:pt idx="3569">
                  <c:v>44826</c:v>
                </c:pt>
                <c:pt idx="3570">
                  <c:v>44827</c:v>
                </c:pt>
                <c:pt idx="3571">
                  <c:v>44830</c:v>
                </c:pt>
                <c:pt idx="3572">
                  <c:v>44831</c:v>
                </c:pt>
                <c:pt idx="3573">
                  <c:v>44832</c:v>
                </c:pt>
                <c:pt idx="3574">
                  <c:v>44833</c:v>
                </c:pt>
                <c:pt idx="3575">
                  <c:v>44834</c:v>
                </c:pt>
                <c:pt idx="3576">
                  <c:v>44837</c:v>
                </c:pt>
                <c:pt idx="3577">
                  <c:v>44838</c:v>
                </c:pt>
                <c:pt idx="3578">
                  <c:v>44839</c:v>
                </c:pt>
                <c:pt idx="3579">
                  <c:v>44840</c:v>
                </c:pt>
                <c:pt idx="3580">
                  <c:v>44841</c:v>
                </c:pt>
                <c:pt idx="3581">
                  <c:v>44844</c:v>
                </c:pt>
                <c:pt idx="3582">
                  <c:v>44845</c:v>
                </c:pt>
                <c:pt idx="3583">
                  <c:v>44846</c:v>
                </c:pt>
                <c:pt idx="3584">
                  <c:v>44847</c:v>
                </c:pt>
                <c:pt idx="3585">
                  <c:v>44848</c:v>
                </c:pt>
                <c:pt idx="3586">
                  <c:v>44851</c:v>
                </c:pt>
                <c:pt idx="3587">
                  <c:v>44852</c:v>
                </c:pt>
                <c:pt idx="3588">
                  <c:v>44853</c:v>
                </c:pt>
                <c:pt idx="3589">
                  <c:v>44854</c:v>
                </c:pt>
                <c:pt idx="3590">
                  <c:v>44855</c:v>
                </c:pt>
                <c:pt idx="3591">
                  <c:v>44858</c:v>
                </c:pt>
                <c:pt idx="3592">
                  <c:v>44859</c:v>
                </c:pt>
                <c:pt idx="3593">
                  <c:v>44860</c:v>
                </c:pt>
                <c:pt idx="3594">
                  <c:v>44861</c:v>
                </c:pt>
                <c:pt idx="3595">
                  <c:v>44862</c:v>
                </c:pt>
                <c:pt idx="3596">
                  <c:v>44865</c:v>
                </c:pt>
                <c:pt idx="3597">
                  <c:v>44866</c:v>
                </c:pt>
                <c:pt idx="3598">
                  <c:v>44867</c:v>
                </c:pt>
                <c:pt idx="3599">
                  <c:v>44868</c:v>
                </c:pt>
                <c:pt idx="3600">
                  <c:v>44869</c:v>
                </c:pt>
                <c:pt idx="3601">
                  <c:v>44872</c:v>
                </c:pt>
                <c:pt idx="3602">
                  <c:v>44873</c:v>
                </c:pt>
                <c:pt idx="3603">
                  <c:v>44874</c:v>
                </c:pt>
                <c:pt idx="3604">
                  <c:v>44875</c:v>
                </c:pt>
                <c:pt idx="3605">
                  <c:v>44876</c:v>
                </c:pt>
                <c:pt idx="3606">
                  <c:v>44879</c:v>
                </c:pt>
                <c:pt idx="3607">
                  <c:v>44880</c:v>
                </c:pt>
                <c:pt idx="3608">
                  <c:v>44881</c:v>
                </c:pt>
                <c:pt idx="3609">
                  <c:v>44882</c:v>
                </c:pt>
                <c:pt idx="3610">
                  <c:v>44883</c:v>
                </c:pt>
                <c:pt idx="3611">
                  <c:v>44886</c:v>
                </c:pt>
                <c:pt idx="3612">
                  <c:v>44887</c:v>
                </c:pt>
                <c:pt idx="3613">
                  <c:v>44888</c:v>
                </c:pt>
                <c:pt idx="3614">
                  <c:v>44889</c:v>
                </c:pt>
                <c:pt idx="3615">
                  <c:v>44890</c:v>
                </c:pt>
                <c:pt idx="3616">
                  <c:v>44893</c:v>
                </c:pt>
                <c:pt idx="3617">
                  <c:v>44894</c:v>
                </c:pt>
                <c:pt idx="3618">
                  <c:v>44895</c:v>
                </c:pt>
                <c:pt idx="3619">
                  <c:v>44896</c:v>
                </c:pt>
                <c:pt idx="3620">
                  <c:v>44897</c:v>
                </c:pt>
                <c:pt idx="3621">
                  <c:v>44900</c:v>
                </c:pt>
                <c:pt idx="3622">
                  <c:v>44901</c:v>
                </c:pt>
                <c:pt idx="3623">
                  <c:v>44902</c:v>
                </c:pt>
                <c:pt idx="3624">
                  <c:v>44903</c:v>
                </c:pt>
                <c:pt idx="3625">
                  <c:v>44904</c:v>
                </c:pt>
                <c:pt idx="3626">
                  <c:v>44907</c:v>
                </c:pt>
                <c:pt idx="3627">
                  <c:v>44908</c:v>
                </c:pt>
                <c:pt idx="3628">
                  <c:v>44909</c:v>
                </c:pt>
                <c:pt idx="3629">
                  <c:v>44910</c:v>
                </c:pt>
                <c:pt idx="3630">
                  <c:v>44911</c:v>
                </c:pt>
                <c:pt idx="3631">
                  <c:v>44914</c:v>
                </c:pt>
                <c:pt idx="3632">
                  <c:v>44915</c:v>
                </c:pt>
                <c:pt idx="3633">
                  <c:v>44916</c:v>
                </c:pt>
                <c:pt idx="3634">
                  <c:v>44917</c:v>
                </c:pt>
                <c:pt idx="3635">
                  <c:v>44918</c:v>
                </c:pt>
                <c:pt idx="3636">
                  <c:v>44921</c:v>
                </c:pt>
                <c:pt idx="3637">
                  <c:v>44922</c:v>
                </c:pt>
                <c:pt idx="3638">
                  <c:v>44923</c:v>
                </c:pt>
                <c:pt idx="3639">
                  <c:v>44924</c:v>
                </c:pt>
                <c:pt idx="3640">
                  <c:v>44925</c:v>
                </c:pt>
                <c:pt idx="3641">
                  <c:v>44928</c:v>
                </c:pt>
                <c:pt idx="3642">
                  <c:v>44929</c:v>
                </c:pt>
                <c:pt idx="3643">
                  <c:v>44930</c:v>
                </c:pt>
                <c:pt idx="3644">
                  <c:v>44931</c:v>
                </c:pt>
                <c:pt idx="3645">
                  <c:v>44932</c:v>
                </c:pt>
                <c:pt idx="3646">
                  <c:v>44935</c:v>
                </c:pt>
                <c:pt idx="3647">
                  <c:v>44936</c:v>
                </c:pt>
                <c:pt idx="3648">
                  <c:v>44937</c:v>
                </c:pt>
                <c:pt idx="3649">
                  <c:v>44938</c:v>
                </c:pt>
                <c:pt idx="3650">
                  <c:v>44939</c:v>
                </c:pt>
                <c:pt idx="3651">
                  <c:v>44942</c:v>
                </c:pt>
                <c:pt idx="3652">
                  <c:v>44943</c:v>
                </c:pt>
                <c:pt idx="3653">
                  <c:v>44944</c:v>
                </c:pt>
                <c:pt idx="3654">
                  <c:v>44945</c:v>
                </c:pt>
                <c:pt idx="3655">
                  <c:v>44946</c:v>
                </c:pt>
                <c:pt idx="3656">
                  <c:v>44949</c:v>
                </c:pt>
                <c:pt idx="3657">
                  <c:v>44950</c:v>
                </c:pt>
                <c:pt idx="3658">
                  <c:v>44951</c:v>
                </c:pt>
                <c:pt idx="3659">
                  <c:v>44952</c:v>
                </c:pt>
                <c:pt idx="3660">
                  <c:v>44953</c:v>
                </c:pt>
                <c:pt idx="3661">
                  <c:v>44956</c:v>
                </c:pt>
                <c:pt idx="3662">
                  <c:v>44957</c:v>
                </c:pt>
                <c:pt idx="3663">
                  <c:v>44958</c:v>
                </c:pt>
                <c:pt idx="3664">
                  <c:v>44959</c:v>
                </c:pt>
                <c:pt idx="3665">
                  <c:v>44960</c:v>
                </c:pt>
                <c:pt idx="3666">
                  <c:v>44963</c:v>
                </c:pt>
                <c:pt idx="3667">
                  <c:v>44964</c:v>
                </c:pt>
                <c:pt idx="3668">
                  <c:v>44965</c:v>
                </c:pt>
                <c:pt idx="3669">
                  <c:v>44966</c:v>
                </c:pt>
                <c:pt idx="3670">
                  <c:v>44967</c:v>
                </c:pt>
                <c:pt idx="3671">
                  <c:v>44970</c:v>
                </c:pt>
                <c:pt idx="3672">
                  <c:v>44971</c:v>
                </c:pt>
                <c:pt idx="3673">
                  <c:v>44972</c:v>
                </c:pt>
                <c:pt idx="3674">
                  <c:v>44973</c:v>
                </c:pt>
                <c:pt idx="3675">
                  <c:v>44974</c:v>
                </c:pt>
                <c:pt idx="3676">
                  <c:v>44977</c:v>
                </c:pt>
                <c:pt idx="3677">
                  <c:v>44978</c:v>
                </c:pt>
                <c:pt idx="3678">
                  <c:v>44979</c:v>
                </c:pt>
                <c:pt idx="3679">
                  <c:v>44980</c:v>
                </c:pt>
                <c:pt idx="3680">
                  <c:v>44981</c:v>
                </c:pt>
                <c:pt idx="3681">
                  <c:v>44984</c:v>
                </c:pt>
                <c:pt idx="3682">
                  <c:v>44985</c:v>
                </c:pt>
                <c:pt idx="3683">
                  <c:v>44986</c:v>
                </c:pt>
                <c:pt idx="3684">
                  <c:v>44987</c:v>
                </c:pt>
                <c:pt idx="3685">
                  <c:v>44988</c:v>
                </c:pt>
                <c:pt idx="3686">
                  <c:v>44991</c:v>
                </c:pt>
                <c:pt idx="3687">
                  <c:v>44992</c:v>
                </c:pt>
                <c:pt idx="3688">
                  <c:v>44993</c:v>
                </c:pt>
                <c:pt idx="3689">
                  <c:v>44994</c:v>
                </c:pt>
                <c:pt idx="3690">
                  <c:v>44995</c:v>
                </c:pt>
                <c:pt idx="3691">
                  <c:v>44998</c:v>
                </c:pt>
                <c:pt idx="3692">
                  <c:v>44999</c:v>
                </c:pt>
                <c:pt idx="3693">
                  <c:v>45000</c:v>
                </c:pt>
                <c:pt idx="3694">
                  <c:v>45001</c:v>
                </c:pt>
                <c:pt idx="3695">
                  <c:v>45002</c:v>
                </c:pt>
                <c:pt idx="3696">
                  <c:v>45005</c:v>
                </c:pt>
                <c:pt idx="3697">
                  <c:v>45006</c:v>
                </c:pt>
                <c:pt idx="3698">
                  <c:v>45007</c:v>
                </c:pt>
                <c:pt idx="3699">
                  <c:v>45008</c:v>
                </c:pt>
                <c:pt idx="3700">
                  <c:v>45009</c:v>
                </c:pt>
                <c:pt idx="3701">
                  <c:v>45012</c:v>
                </c:pt>
                <c:pt idx="3702">
                  <c:v>45013</c:v>
                </c:pt>
                <c:pt idx="3703">
                  <c:v>45014</c:v>
                </c:pt>
                <c:pt idx="3704">
                  <c:v>45015</c:v>
                </c:pt>
                <c:pt idx="3705">
                  <c:v>45016</c:v>
                </c:pt>
                <c:pt idx="3706">
                  <c:v>45019</c:v>
                </c:pt>
                <c:pt idx="3707">
                  <c:v>45020</c:v>
                </c:pt>
                <c:pt idx="3708">
                  <c:v>45021</c:v>
                </c:pt>
                <c:pt idx="3709">
                  <c:v>45022</c:v>
                </c:pt>
                <c:pt idx="3710">
                  <c:v>45023</c:v>
                </c:pt>
                <c:pt idx="3711">
                  <c:v>45026</c:v>
                </c:pt>
                <c:pt idx="3712">
                  <c:v>45027</c:v>
                </c:pt>
                <c:pt idx="3713">
                  <c:v>45028</c:v>
                </c:pt>
                <c:pt idx="3714">
                  <c:v>45029</c:v>
                </c:pt>
                <c:pt idx="3715">
                  <c:v>45030</c:v>
                </c:pt>
                <c:pt idx="3716">
                  <c:v>45033</c:v>
                </c:pt>
                <c:pt idx="3717">
                  <c:v>45034</c:v>
                </c:pt>
                <c:pt idx="3718">
                  <c:v>45035</c:v>
                </c:pt>
                <c:pt idx="3719">
                  <c:v>45036</c:v>
                </c:pt>
                <c:pt idx="3720">
                  <c:v>45037</c:v>
                </c:pt>
                <c:pt idx="3721">
                  <c:v>45040</c:v>
                </c:pt>
                <c:pt idx="3722">
                  <c:v>45041</c:v>
                </c:pt>
                <c:pt idx="3723">
                  <c:v>45042</c:v>
                </c:pt>
                <c:pt idx="3724">
                  <c:v>45043</c:v>
                </c:pt>
                <c:pt idx="3725">
                  <c:v>45044</c:v>
                </c:pt>
                <c:pt idx="3726">
                  <c:v>45047</c:v>
                </c:pt>
                <c:pt idx="3727">
                  <c:v>45048</c:v>
                </c:pt>
                <c:pt idx="3728">
                  <c:v>45049</c:v>
                </c:pt>
                <c:pt idx="3729">
                  <c:v>45050</c:v>
                </c:pt>
                <c:pt idx="3730">
                  <c:v>45051</c:v>
                </c:pt>
                <c:pt idx="3731">
                  <c:v>45054</c:v>
                </c:pt>
                <c:pt idx="3732">
                  <c:v>45055</c:v>
                </c:pt>
                <c:pt idx="3733">
                  <c:v>45056</c:v>
                </c:pt>
                <c:pt idx="3734">
                  <c:v>45057</c:v>
                </c:pt>
                <c:pt idx="3735">
                  <c:v>45058</c:v>
                </c:pt>
                <c:pt idx="3736">
                  <c:v>45061</c:v>
                </c:pt>
                <c:pt idx="3737">
                  <c:v>45062</c:v>
                </c:pt>
                <c:pt idx="3738">
                  <c:v>45063</c:v>
                </c:pt>
                <c:pt idx="3739">
                  <c:v>45064</c:v>
                </c:pt>
                <c:pt idx="3740">
                  <c:v>45065</c:v>
                </c:pt>
                <c:pt idx="3741">
                  <c:v>45068</c:v>
                </c:pt>
                <c:pt idx="3742">
                  <c:v>45069</c:v>
                </c:pt>
                <c:pt idx="3743">
                  <c:v>45070</c:v>
                </c:pt>
                <c:pt idx="3744">
                  <c:v>45071</c:v>
                </c:pt>
                <c:pt idx="3745">
                  <c:v>45072</c:v>
                </c:pt>
                <c:pt idx="3746">
                  <c:v>45075</c:v>
                </c:pt>
                <c:pt idx="3747">
                  <c:v>45076</c:v>
                </c:pt>
                <c:pt idx="3748">
                  <c:v>45077</c:v>
                </c:pt>
                <c:pt idx="3749">
                  <c:v>45078</c:v>
                </c:pt>
                <c:pt idx="3750">
                  <c:v>45079</c:v>
                </c:pt>
                <c:pt idx="3751">
                  <c:v>45082</c:v>
                </c:pt>
                <c:pt idx="3752">
                  <c:v>45083</c:v>
                </c:pt>
                <c:pt idx="3753">
                  <c:v>45084</c:v>
                </c:pt>
                <c:pt idx="3754">
                  <c:v>45085</c:v>
                </c:pt>
                <c:pt idx="3755">
                  <c:v>45086</c:v>
                </c:pt>
                <c:pt idx="3756">
                  <c:v>45089</c:v>
                </c:pt>
                <c:pt idx="3757">
                  <c:v>45090</c:v>
                </c:pt>
                <c:pt idx="3758">
                  <c:v>45091</c:v>
                </c:pt>
                <c:pt idx="3759">
                  <c:v>45092</c:v>
                </c:pt>
                <c:pt idx="3760">
                  <c:v>45093</c:v>
                </c:pt>
                <c:pt idx="3761">
                  <c:v>45096</c:v>
                </c:pt>
                <c:pt idx="3762">
                  <c:v>45097</c:v>
                </c:pt>
                <c:pt idx="3763">
                  <c:v>45098</c:v>
                </c:pt>
                <c:pt idx="3764">
                  <c:v>45099</c:v>
                </c:pt>
                <c:pt idx="3765">
                  <c:v>45100</c:v>
                </c:pt>
                <c:pt idx="3766">
                  <c:v>45103</c:v>
                </c:pt>
                <c:pt idx="3767">
                  <c:v>45104</c:v>
                </c:pt>
                <c:pt idx="3768">
                  <c:v>45105</c:v>
                </c:pt>
                <c:pt idx="3769">
                  <c:v>45106</c:v>
                </c:pt>
                <c:pt idx="3770">
                  <c:v>45107</c:v>
                </c:pt>
                <c:pt idx="3771">
                  <c:v>45110</c:v>
                </c:pt>
                <c:pt idx="3772">
                  <c:v>45111</c:v>
                </c:pt>
                <c:pt idx="3773">
                  <c:v>45112</c:v>
                </c:pt>
                <c:pt idx="3774">
                  <c:v>45113</c:v>
                </c:pt>
                <c:pt idx="3775">
                  <c:v>45114</c:v>
                </c:pt>
                <c:pt idx="3776">
                  <c:v>45117</c:v>
                </c:pt>
                <c:pt idx="3777">
                  <c:v>45118</c:v>
                </c:pt>
                <c:pt idx="3778">
                  <c:v>45119</c:v>
                </c:pt>
                <c:pt idx="3779">
                  <c:v>45120</c:v>
                </c:pt>
                <c:pt idx="3780">
                  <c:v>45121</c:v>
                </c:pt>
                <c:pt idx="3781">
                  <c:v>45124</c:v>
                </c:pt>
                <c:pt idx="3782">
                  <c:v>45125</c:v>
                </c:pt>
                <c:pt idx="3783">
                  <c:v>45126</c:v>
                </c:pt>
                <c:pt idx="3784">
                  <c:v>45127</c:v>
                </c:pt>
                <c:pt idx="3785">
                  <c:v>45128</c:v>
                </c:pt>
                <c:pt idx="3786">
                  <c:v>45131</c:v>
                </c:pt>
                <c:pt idx="3787">
                  <c:v>45132</c:v>
                </c:pt>
                <c:pt idx="3788">
                  <c:v>45133</c:v>
                </c:pt>
                <c:pt idx="3789">
                  <c:v>45134</c:v>
                </c:pt>
                <c:pt idx="3790">
                  <c:v>45135</c:v>
                </c:pt>
                <c:pt idx="3791">
                  <c:v>45138</c:v>
                </c:pt>
                <c:pt idx="3792">
                  <c:v>45139</c:v>
                </c:pt>
                <c:pt idx="3793">
                  <c:v>45140</c:v>
                </c:pt>
                <c:pt idx="3794">
                  <c:v>45141</c:v>
                </c:pt>
                <c:pt idx="3795">
                  <c:v>45142</c:v>
                </c:pt>
                <c:pt idx="3796">
                  <c:v>45145</c:v>
                </c:pt>
                <c:pt idx="3797">
                  <c:v>45146</c:v>
                </c:pt>
                <c:pt idx="3798">
                  <c:v>45147</c:v>
                </c:pt>
                <c:pt idx="3799">
                  <c:v>45148</c:v>
                </c:pt>
                <c:pt idx="3800">
                  <c:v>45149</c:v>
                </c:pt>
                <c:pt idx="3801">
                  <c:v>45152</c:v>
                </c:pt>
                <c:pt idx="3802">
                  <c:v>45153</c:v>
                </c:pt>
                <c:pt idx="3803">
                  <c:v>45154</c:v>
                </c:pt>
                <c:pt idx="3804">
                  <c:v>45155</c:v>
                </c:pt>
                <c:pt idx="3805">
                  <c:v>45156</c:v>
                </c:pt>
                <c:pt idx="3806">
                  <c:v>45159</c:v>
                </c:pt>
                <c:pt idx="3807">
                  <c:v>45160</c:v>
                </c:pt>
                <c:pt idx="3808">
                  <c:v>45161</c:v>
                </c:pt>
                <c:pt idx="3809">
                  <c:v>45162</c:v>
                </c:pt>
                <c:pt idx="3810">
                  <c:v>45163</c:v>
                </c:pt>
                <c:pt idx="3811">
                  <c:v>45166</c:v>
                </c:pt>
                <c:pt idx="3812">
                  <c:v>45167</c:v>
                </c:pt>
                <c:pt idx="3813">
                  <c:v>45168</c:v>
                </c:pt>
                <c:pt idx="3814">
                  <c:v>45169</c:v>
                </c:pt>
                <c:pt idx="3815">
                  <c:v>45170</c:v>
                </c:pt>
                <c:pt idx="3816">
                  <c:v>45173</c:v>
                </c:pt>
                <c:pt idx="3817">
                  <c:v>45174</c:v>
                </c:pt>
                <c:pt idx="3818">
                  <c:v>45175</c:v>
                </c:pt>
                <c:pt idx="3819">
                  <c:v>45176</c:v>
                </c:pt>
                <c:pt idx="3820">
                  <c:v>45177</c:v>
                </c:pt>
                <c:pt idx="3821">
                  <c:v>45180</c:v>
                </c:pt>
                <c:pt idx="3822">
                  <c:v>45181</c:v>
                </c:pt>
                <c:pt idx="3823">
                  <c:v>45182</c:v>
                </c:pt>
                <c:pt idx="3824">
                  <c:v>45183</c:v>
                </c:pt>
                <c:pt idx="3825">
                  <c:v>45184</c:v>
                </c:pt>
                <c:pt idx="3826">
                  <c:v>45187</c:v>
                </c:pt>
                <c:pt idx="3827">
                  <c:v>45188</c:v>
                </c:pt>
                <c:pt idx="3828">
                  <c:v>45189</c:v>
                </c:pt>
                <c:pt idx="3829">
                  <c:v>45190</c:v>
                </c:pt>
                <c:pt idx="3830">
                  <c:v>45191</c:v>
                </c:pt>
                <c:pt idx="3831">
                  <c:v>45194</c:v>
                </c:pt>
                <c:pt idx="3832">
                  <c:v>45195</c:v>
                </c:pt>
                <c:pt idx="3833">
                  <c:v>45196</c:v>
                </c:pt>
                <c:pt idx="3834">
                  <c:v>45197</c:v>
                </c:pt>
                <c:pt idx="3835">
                  <c:v>45198</c:v>
                </c:pt>
                <c:pt idx="3836">
                  <c:v>45201</c:v>
                </c:pt>
                <c:pt idx="3837">
                  <c:v>45202</c:v>
                </c:pt>
                <c:pt idx="3838">
                  <c:v>45203</c:v>
                </c:pt>
                <c:pt idx="3839">
                  <c:v>45204</c:v>
                </c:pt>
                <c:pt idx="3840">
                  <c:v>45205</c:v>
                </c:pt>
                <c:pt idx="3841">
                  <c:v>45208</c:v>
                </c:pt>
                <c:pt idx="3842">
                  <c:v>45209</c:v>
                </c:pt>
                <c:pt idx="3843">
                  <c:v>45210</c:v>
                </c:pt>
                <c:pt idx="3844">
                  <c:v>45211</c:v>
                </c:pt>
                <c:pt idx="3845">
                  <c:v>45212</c:v>
                </c:pt>
                <c:pt idx="3846">
                  <c:v>45215</c:v>
                </c:pt>
                <c:pt idx="3847">
                  <c:v>45216</c:v>
                </c:pt>
                <c:pt idx="3848">
                  <c:v>45217</c:v>
                </c:pt>
                <c:pt idx="3849">
                  <c:v>45218</c:v>
                </c:pt>
                <c:pt idx="3850">
                  <c:v>45219</c:v>
                </c:pt>
                <c:pt idx="3851">
                  <c:v>45222</c:v>
                </c:pt>
                <c:pt idx="3852">
                  <c:v>45223</c:v>
                </c:pt>
                <c:pt idx="3853">
                  <c:v>45224</c:v>
                </c:pt>
                <c:pt idx="3854">
                  <c:v>45225</c:v>
                </c:pt>
                <c:pt idx="3855">
                  <c:v>45226</c:v>
                </c:pt>
                <c:pt idx="3856">
                  <c:v>45229</c:v>
                </c:pt>
                <c:pt idx="3857">
                  <c:v>45230</c:v>
                </c:pt>
                <c:pt idx="3858">
                  <c:v>45231</c:v>
                </c:pt>
                <c:pt idx="3859">
                  <c:v>45232</c:v>
                </c:pt>
                <c:pt idx="3860">
                  <c:v>45233</c:v>
                </c:pt>
                <c:pt idx="3861">
                  <c:v>45236</c:v>
                </c:pt>
                <c:pt idx="3862">
                  <c:v>45237</c:v>
                </c:pt>
                <c:pt idx="3863">
                  <c:v>45238</c:v>
                </c:pt>
                <c:pt idx="3864">
                  <c:v>45239</c:v>
                </c:pt>
                <c:pt idx="3865">
                  <c:v>45240</c:v>
                </c:pt>
                <c:pt idx="3866">
                  <c:v>45243</c:v>
                </c:pt>
                <c:pt idx="3867">
                  <c:v>45244</c:v>
                </c:pt>
                <c:pt idx="3868">
                  <c:v>45245</c:v>
                </c:pt>
                <c:pt idx="3869">
                  <c:v>45246</c:v>
                </c:pt>
                <c:pt idx="3870">
                  <c:v>45247</c:v>
                </c:pt>
                <c:pt idx="3871">
                  <c:v>45250</c:v>
                </c:pt>
                <c:pt idx="3872">
                  <c:v>45251</c:v>
                </c:pt>
                <c:pt idx="3873">
                  <c:v>45252</c:v>
                </c:pt>
                <c:pt idx="3874">
                  <c:v>45253</c:v>
                </c:pt>
                <c:pt idx="3875">
                  <c:v>45254</c:v>
                </c:pt>
                <c:pt idx="3876">
                  <c:v>45257</c:v>
                </c:pt>
                <c:pt idx="3877">
                  <c:v>45258</c:v>
                </c:pt>
                <c:pt idx="3878">
                  <c:v>45259</c:v>
                </c:pt>
                <c:pt idx="3879">
                  <c:v>45260</c:v>
                </c:pt>
                <c:pt idx="3880">
                  <c:v>45261</c:v>
                </c:pt>
                <c:pt idx="3881">
                  <c:v>45264</c:v>
                </c:pt>
                <c:pt idx="3882">
                  <c:v>45265</c:v>
                </c:pt>
                <c:pt idx="3883">
                  <c:v>45266</c:v>
                </c:pt>
                <c:pt idx="3884">
                  <c:v>45267</c:v>
                </c:pt>
                <c:pt idx="3885">
                  <c:v>45268</c:v>
                </c:pt>
                <c:pt idx="3886">
                  <c:v>45271</c:v>
                </c:pt>
                <c:pt idx="3887">
                  <c:v>45272</c:v>
                </c:pt>
                <c:pt idx="3888">
                  <c:v>45273</c:v>
                </c:pt>
                <c:pt idx="3889">
                  <c:v>45274</c:v>
                </c:pt>
                <c:pt idx="3890">
                  <c:v>45275</c:v>
                </c:pt>
                <c:pt idx="3891">
                  <c:v>45278</c:v>
                </c:pt>
                <c:pt idx="3892">
                  <c:v>45279</c:v>
                </c:pt>
                <c:pt idx="3893">
                  <c:v>45280</c:v>
                </c:pt>
                <c:pt idx="3894">
                  <c:v>45281</c:v>
                </c:pt>
                <c:pt idx="3895">
                  <c:v>45282</c:v>
                </c:pt>
                <c:pt idx="3896">
                  <c:v>45285</c:v>
                </c:pt>
                <c:pt idx="3897">
                  <c:v>45286</c:v>
                </c:pt>
                <c:pt idx="3898">
                  <c:v>45287</c:v>
                </c:pt>
                <c:pt idx="3899">
                  <c:v>45288</c:v>
                </c:pt>
                <c:pt idx="3900">
                  <c:v>45289</c:v>
                </c:pt>
                <c:pt idx="3901">
                  <c:v>45292</c:v>
                </c:pt>
                <c:pt idx="3902">
                  <c:v>45293</c:v>
                </c:pt>
                <c:pt idx="3903">
                  <c:v>45294</c:v>
                </c:pt>
                <c:pt idx="3904">
                  <c:v>45295</c:v>
                </c:pt>
                <c:pt idx="3905">
                  <c:v>45296</c:v>
                </c:pt>
                <c:pt idx="3906">
                  <c:v>45299</c:v>
                </c:pt>
                <c:pt idx="3907">
                  <c:v>45300</c:v>
                </c:pt>
                <c:pt idx="3908">
                  <c:v>45301</c:v>
                </c:pt>
                <c:pt idx="3909">
                  <c:v>45302</c:v>
                </c:pt>
                <c:pt idx="3910">
                  <c:v>45303</c:v>
                </c:pt>
                <c:pt idx="3911">
                  <c:v>45306</c:v>
                </c:pt>
                <c:pt idx="3912">
                  <c:v>45307</c:v>
                </c:pt>
                <c:pt idx="3913">
                  <c:v>45308</c:v>
                </c:pt>
                <c:pt idx="3914">
                  <c:v>45309</c:v>
                </c:pt>
                <c:pt idx="3915">
                  <c:v>45310</c:v>
                </c:pt>
                <c:pt idx="3916">
                  <c:v>45313</c:v>
                </c:pt>
                <c:pt idx="3917">
                  <c:v>45314</c:v>
                </c:pt>
                <c:pt idx="3918">
                  <c:v>45315</c:v>
                </c:pt>
                <c:pt idx="3919">
                  <c:v>45316</c:v>
                </c:pt>
                <c:pt idx="3920">
                  <c:v>45317</c:v>
                </c:pt>
                <c:pt idx="3921">
                  <c:v>45320</c:v>
                </c:pt>
                <c:pt idx="3922">
                  <c:v>45321</c:v>
                </c:pt>
                <c:pt idx="3923">
                  <c:v>45322</c:v>
                </c:pt>
                <c:pt idx="3924">
                  <c:v>45323</c:v>
                </c:pt>
                <c:pt idx="3925">
                  <c:v>45324</c:v>
                </c:pt>
                <c:pt idx="3926">
                  <c:v>45327</c:v>
                </c:pt>
                <c:pt idx="3927">
                  <c:v>45328</c:v>
                </c:pt>
                <c:pt idx="3928">
                  <c:v>45329</c:v>
                </c:pt>
                <c:pt idx="3929">
                  <c:v>45330</c:v>
                </c:pt>
                <c:pt idx="3930">
                  <c:v>45331</c:v>
                </c:pt>
                <c:pt idx="3931">
                  <c:v>45334</c:v>
                </c:pt>
                <c:pt idx="3932">
                  <c:v>45335</c:v>
                </c:pt>
                <c:pt idx="3933">
                  <c:v>45336</c:v>
                </c:pt>
                <c:pt idx="3934">
                  <c:v>45337</c:v>
                </c:pt>
                <c:pt idx="3935">
                  <c:v>45338</c:v>
                </c:pt>
                <c:pt idx="3936">
                  <c:v>45341</c:v>
                </c:pt>
                <c:pt idx="3937">
                  <c:v>45342</c:v>
                </c:pt>
                <c:pt idx="3938">
                  <c:v>45343</c:v>
                </c:pt>
                <c:pt idx="3939">
                  <c:v>45344</c:v>
                </c:pt>
                <c:pt idx="3940">
                  <c:v>45345</c:v>
                </c:pt>
                <c:pt idx="3941">
                  <c:v>45348</c:v>
                </c:pt>
                <c:pt idx="3942">
                  <c:v>45349</c:v>
                </c:pt>
                <c:pt idx="3943">
                  <c:v>45350</c:v>
                </c:pt>
                <c:pt idx="3944">
                  <c:v>45351</c:v>
                </c:pt>
                <c:pt idx="3945">
                  <c:v>45352</c:v>
                </c:pt>
                <c:pt idx="3946">
                  <c:v>45355</c:v>
                </c:pt>
                <c:pt idx="3947">
                  <c:v>45356</c:v>
                </c:pt>
                <c:pt idx="3948">
                  <c:v>45357</c:v>
                </c:pt>
                <c:pt idx="3949">
                  <c:v>45358</c:v>
                </c:pt>
                <c:pt idx="3950">
                  <c:v>45359</c:v>
                </c:pt>
                <c:pt idx="3951">
                  <c:v>45362</c:v>
                </c:pt>
                <c:pt idx="3952">
                  <c:v>45363</c:v>
                </c:pt>
                <c:pt idx="3953">
                  <c:v>45364</c:v>
                </c:pt>
                <c:pt idx="3954">
                  <c:v>45365</c:v>
                </c:pt>
                <c:pt idx="3955">
                  <c:v>45366</c:v>
                </c:pt>
                <c:pt idx="3956">
                  <c:v>45370</c:v>
                </c:pt>
                <c:pt idx="3957">
                  <c:v>45371</c:v>
                </c:pt>
                <c:pt idx="3958">
                  <c:v>45372</c:v>
                </c:pt>
                <c:pt idx="3959">
                  <c:v>45373</c:v>
                </c:pt>
                <c:pt idx="3960">
                  <c:v>45376</c:v>
                </c:pt>
                <c:pt idx="3961">
                  <c:v>45377</c:v>
                </c:pt>
                <c:pt idx="3962">
                  <c:v>45378</c:v>
                </c:pt>
                <c:pt idx="3963">
                  <c:v>45379</c:v>
                </c:pt>
                <c:pt idx="3964">
                  <c:v>45380</c:v>
                </c:pt>
                <c:pt idx="3965">
                  <c:v>45383</c:v>
                </c:pt>
                <c:pt idx="3966">
                  <c:v>45384</c:v>
                </c:pt>
                <c:pt idx="3967">
                  <c:v>45385</c:v>
                </c:pt>
                <c:pt idx="3968">
                  <c:v>45386</c:v>
                </c:pt>
                <c:pt idx="3969">
                  <c:v>45387</c:v>
                </c:pt>
                <c:pt idx="3970">
                  <c:v>45390</c:v>
                </c:pt>
                <c:pt idx="3971">
                  <c:v>45391</c:v>
                </c:pt>
                <c:pt idx="3972">
                  <c:v>45392</c:v>
                </c:pt>
                <c:pt idx="3973">
                  <c:v>45393</c:v>
                </c:pt>
                <c:pt idx="3974">
                  <c:v>45394</c:v>
                </c:pt>
                <c:pt idx="3975">
                  <c:v>45397</c:v>
                </c:pt>
                <c:pt idx="3976">
                  <c:v>45398</c:v>
                </c:pt>
                <c:pt idx="3977">
                  <c:v>45399</c:v>
                </c:pt>
                <c:pt idx="3978">
                  <c:v>45400</c:v>
                </c:pt>
                <c:pt idx="3979">
                  <c:v>45401</c:v>
                </c:pt>
                <c:pt idx="3980">
                  <c:v>45404</c:v>
                </c:pt>
                <c:pt idx="3981">
                  <c:v>45405</c:v>
                </c:pt>
                <c:pt idx="3982">
                  <c:v>45406</c:v>
                </c:pt>
                <c:pt idx="3983">
                  <c:v>45407</c:v>
                </c:pt>
                <c:pt idx="3984">
                  <c:v>45408</c:v>
                </c:pt>
                <c:pt idx="3985">
                  <c:v>45411</c:v>
                </c:pt>
                <c:pt idx="3986">
                  <c:v>45412</c:v>
                </c:pt>
                <c:pt idx="3987">
                  <c:v>45413</c:v>
                </c:pt>
                <c:pt idx="3988">
                  <c:v>45414</c:v>
                </c:pt>
                <c:pt idx="3989">
                  <c:v>45415</c:v>
                </c:pt>
                <c:pt idx="3990">
                  <c:v>45418</c:v>
                </c:pt>
                <c:pt idx="3991">
                  <c:v>45419</c:v>
                </c:pt>
                <c:pt idx="3992">
                  <c:v>45420</c:v>
                </c:pt>
                <c:pt idx="3993">
                  <c:v>45421</c:v>
                </c:pt>
                <c:pt idx="3994">
                  <c:v>45422</c:v>
                </c:pt>
                <c:pt idx="3995">
                  <c:v>45425</c:v>
                </c:pt>
                <c:pt idx="3996">
                  <c:v>45426</c:v>
                </c:pt>
                <c:pt idx="3997">
                  <c:v>45427</c:v>
                </c:pt>
                <c:pt idx="3998">
                  <c:v>45428</c:v>
                </c:pt>
                <c:pt idx="3999">
                  <c:v>45429</c:v>
                </c:pt>
                <c:pt idx="4000">
                  <c:v>45432</c:v>
                </c:pt>
                <c:pt idx="4001">
                  <c:v>45433</c:v>
                </c:pt>
                <c:pt idx="4002">
                  <c:v>45434</c:v>
                </c:pt>
                <c:pt idx="4003">
                  <c:v>45435</c:v>
                </c:pt>
                <c:pt idx="4004">
                  <c:v>45436</c:v>
                </c:pt>
                <c:pt idx="4005">
                  <c:v>45439</c:v>
                </c:pt>
                <c:pt idx="4006">
                  <c:v>45440</c:v>
                </c:pt>
                <c:pt idx="4007">
                  <c:v>45441</c:v>
                </c:pt>
                <c:pt idx="4008">
                  <c:v>45442</c:v>
                </c:pt>
                <c:pt idx="4009">
                  <c:v>45443</c:v>
                </c:pt>
                <c:pt idx="4010">
                  <c:v>45446</c:v>
                </c:pt>
                <c:pt idx="4011">
                  <c:v>45447</c:v>
                </c:pt>
                <c:pt idx="4012">
                  <c:v>45448</c:v>
                </c:pt>
                <c:pt idx="4013">
                  <c:v>45449</c:v>
                </c:pt>
                <c:pt idx="4014">
                  <c:v>45450</c:v>
                </c:pt>
                <c:pt idx="4015">
                  <c:v>45453</c:v>
                </c:pt>
                <c:pt idx="4016">
                  <c:v>45454</c:v>
                </c:pt>
                <c:pt idx="4017">
                  <c:v>45455</c:v>
                </c:pt>
                <c:pt idx="4018">
                  <c:v>45456</c:v>
                </c:pt>
                <c:pt idx="4019">
                  <c:v>45457</c:v>
                </c:pt>
                <c:pt idx="4020">
                  <c:v>45460</c:v>
                </c:pt>
                <c:pt idx="4021">
                  <c:v>45461</c:v>
                </c:pt>
                <c:pt idx="4022">
                  <c:v>45462</c:v>
                </c:pt>
                <c:pt idx="4023">
                  <c:v>45463</c:v>
                </c:pt>
                <c:pt idx="4024">
                  <c:v>45464</c:v>
                </c:pt>
                <c:pt idx="4025">
                  <c:v>45467</c:v>
                </c:pt>
                <c:pt idx="4026">
                  <c:v>45468</c:v>
                </c:pt>
                <c:pt idx="4027">
                  <c:v>45469</c:v>
                </c:pt>
                <c:pt idx="4028">
                  <c:v>45470</c:v>
                </c:pt>
                <c:pt idx="4029">
                  <c:v>45471</c:v>
                </c:pt>
                <c:pt idx="4030">
                  <c:v>45474</c:v>
                </c:pt>
                <c:pt idx="4031">
                  <c:v>45475</c:v>
                </c:pt>
                <c:pt idx="4032">
                  <c:v>45476</c:v>
                </c:pt>
                <c:pt idx="4033">
                  <c:v>45477</c:v>
                </c:pt>
                <c:pt idx="4034">
                  <c:v>45478</c:v>
                </c:pt>
                <c:pt idx="4035">
                  <c:v>45481</c:v>
                </c:pt>
                <c:pt idx="4036">
                  <c:v>45482</c:v>
                </c:pt>
                <c:pt idx="4037">
                  <c:v>45483</c:v>
                </c:pt>
                <c:pt idx="4038">
                  <c:v>45484</c:v>
                </c:pt>
                <c:pt idx="4039">
                  <c:v>45485</c:v>
                </c:pt>
                <c:pt idx="4040">
                  <c:v>45488</c:v>
                </c:pt>
                <c:pt idx="4041">
                  <c:v>45489</c:v>
                </c:pt>
                <c:pt idx="4042">
                  <c:v>45490</c:v>
                </c:pt>
                <c:pt idx="4043">
                  <c:v>45491</c:v>
                </c:pt>
                <c:pt idx="4044">
                  <c:v>45492</c:v>
                </c:pt>
                <c:pt idx="4045">
                  <c:v>45495</c:v>
                </c:pt>
                <c:pt idx="4046">
                  <c:v>45496</c:v>
                </c:pt>
                <c:pt idx="4047">
                  <c:v>45497</c:v>
                </c:pt>
                <c:pt idx="4048">
                  <c:v>45498</c:v>
                </c:pt>
                <c:pt idx="4049">
                  <c:v>45499</c:v>
                </c:pt>
                <c:pt idx="4050">
                  <c:v>45502</c:v>
                </c:pt>
                <c:pt idx="4051">
                  <c:v>45503</c:v>
                </c:pt>
                <c:pt idx="4052">
                  <c:v>45504</c:v>
                </c:pt>
                <c:pt idx="4053">
                  <c:v>45505</c:v>
                </c:pt>
                <c:pt idx="4054">
                  <c:v>45506</c:v>
                </c:pt>
                <c:pt idx="4055">
                  <c:v>45509</c:v>
                </c:pt>
                <c:pt idx="4056">
                  <c:v>45510</c:v>
                </c:pt>
                <c:pt idx="4057">
                  <c:v>45511</c:v>
                </c:pt>
                <c:pt idx="4058">
                  <c:v>45512</c:v>
                </c:pt>
                <c:pt idx="4059">
                  <c:v>45513</c:v>
                </c:pt>
                <c:pt idx="4060">
                  <c:v>45516</c:v>
                </c:pt>
                <c:pt idx="4061">
                  <c:v>45517</c:v>
                </c:pt>
                <c:pt idx="4062">
                  <c:v>45518</c:v>
                </c:pt>
                <c:pt idx="4063">
                  <c:v>45519</c:v>
                </c:pt>
                <c:pt idx="4064">
                  <c:v>45520</c:v>
                </c:pt>
                <c:pt idx="4065">
                  <c:v>45523</c:v>
                </c:pt>
                <c:pt idx="4066">
                  <c:v>45524</c:v>
                </c:pt>
                <c:pt idx="4067">
                  <c:v>45525</c:v>
                </c:pt>
                <c:pt idx="4068">
                  <c:v>45526</c:v>
                </c:pt>
                <c:pt idx="4069">
                  <c:v>45527</c:v>
                </c:pt>
                <c:pt idx="4070">
                  <c:v>45530</c:v>
                </c:pt>
                <c:pt idx="4071">
                  <c:v>45531</c:v>
                </c:pt>
                <c:pt idx="4072">
                  <c:v>45532</c:v>
                </c:pt>
                <c:pt idx="4073">
                  <c:v>45533</c:v>
                </c:pt>
                <c:pt idx="4074">
                  <c:v>45534</c:v>
                </c:pt>
                <c:pt idx="4075">
                  <c:v>45537</c:v>
                </c:pt>
                <c:pt idx="4076">
                  <c:v>45538</c:v>
                </c:pt>
                <c:pt idx="4077">
                  <c:v>45539</c:v>
                </c:pt>
                <c:pt idx="4078">
                  <c:v>45540</c:v>
                </c:pt>
                <c:pt idx="4079">
                  <c:v>45541</c:v>
                </c:pt>
                <c:pt idx="4080">
                  <c:v>45544</c:v>
                </c:pt>
                <c:pt idx="4081">
                  <c:v>45544</c:v>
                </c:pt>
                <c:pt idx="4082">
                  <c:v>45545</c:v>
                </c:pt>
                <c:pt idx="4083">
                  <c:v>45546</c:v>
                </c:pt>
                <c:pt idx="4084">
                  <c:v>45547</c:v>
                </c:pt>
                <c:pt idx="4085">
                  <c:v>45548</c:v>
                </c:pt>
                <c:pt idx="4086">
                  <c:v>45551</c:v>
                </c:pt>
                <c:pt idx="4087">
                  <c:v>45552</c:v>
                </c:pt>
                <c:pt idx="4088">
                  <c:v>45553</c:v>
                </c:pt>
                <c:pt idx="4089">
                  <c:v>45554</c:v>
                </c:pt>
                <c:pt idx="4090">
                  <c:v>45555</c:v>
                </c:pt>
                <c:pt idx="4091">
                  <c:v>45558</c:v>
                </c:pt>
                <c:pt idx="4092">
                  <c:v>45559</c:v>
                </c:pt>
                <c:pt idx="4093">
                  <c:v>45560</c:v>
                </c:pt>
                <c:pt idx="4094">
                  <c:v>45561</c:v>
                </c:pt>
                <c:pt idx="4095">
                  <c:v>45562</c:v>
                </c:pt>
                <c:pt idx="4096">
                  <c:v>45565</c:v>
                </c:pt>
                <c:pt idx="4097">
                  <c:v>45566</c:v>
                </c:pt>
                <c:pt idx="4098">
                  <c:v>45567</c:v>
                </c:pt>
                <c:pt idx="4099">
                  <c:v>45568</c:v>
                </c:pt>
                <c:pt idx="4100">
                  <c:v>45569</c:v>
                </c:pt>
                <c:pt idx="4101">
                  <c:v>45572</c:v>
                </c:pt>
                <c:pt idx="4102">
                  <c:v>45573</c:v>
                </c:pt>
                <c:pt idx="4103">
                  <c:v>45574</c:v>
                </c:pt>
                <c:pt idx="4104">
                  <c:v>45575</c:v>
                </c:pt>
                <c:pt idx="4105">
                  <c:v>45576</c:v>
                </c:pt>
                <c:pt idx="4106">
                  <c:v>45579</c:v>
                </c:pt>
                <c:pt idx="4107">
                  <c:v>45580</c:v>
                </c:pt>
                <c:pt idx="4108">
                  <c:v>45581</c:v>
                </c:pt>
                <c:pt idx="4109">
                  <c:v>45582</c:v>
                </c:pt>
                <c:pt idx="4110">
                  <c:v>45583</c:v>
                </c:pt>
                <c:pt idx="4111">
                  <c:v>45586</c:v>
                </c:pt>
                <c:pt idx="4112">
                  <c:v>45587</c:v>
                </c:pt>
                <c:pt idx="4113">
                  <c:v>45588</c:v>
                </c:pt>
                <c:pt idx="4114">
                  <c:v>45589</c:v>
                </c:pt>
                <c:pt idx="4115">
                  <c:v>45590</c:v>
                </c:pt>
                <c:pt idx="4116">
                  <c:v>45593</c:v>
                </c:pt>
                <c:pt idx="4117">
                  <c:v>45594</c:v>
                </c:pt>
                <c:pt idx="4118">
                  <c:v>45595</c:v>
                </c:pt>
                <c:pt idx="4119">
                  <c:v>45596</c:v>
                </c:pt>
                <c:pt idx="4120">
                  <c:v>45597</c:v>
                </c:pt>
                <c:pt idx="4121">
                  <c:v>45600</c:v>
                </c:pt>
                <c:pt idx="4122">
                  <c:v>45601</c:v>
                </c:pt>
                <c:pt idx="4123">
                  <c:v>45602</c:v>
                </c:pt>
                <c:pt idx="4124">
                  <c:v>45603</c:v>
                </c:pt>
                <c:pt idx="4125">
                  <c:v>45604</c:v>
                </c:pt>
                <c:pt idx="4126">
                  <c:v>45607</c:v>
                </c:pt>
                <c:pt idx="4127">
                  <c:v>45608</c:v>
                </c:pt>
                <c:pt idx="4128">
                  <c:v>45609</c:v>
                </c:pt>
                <c:pt idx="4129">
                  <c:v>45610</c:v>
                </c:pt>
                <c:pt idx="4130">
                  <c:v>45611</c:v>
                </c:pt>
                <c:pt idx="4131">
                  <c:v>45615</c:v>
                </c:pt>
                <c:pt idx="4132">
                  <c:v>45616</c:v>
                </c:pt>
                <c:pt idx="4133">
                  <c:v>45617</c:v>
                </c:pt>
                <c:pt idx="4134">
                  <c:v>45618</c:v>
                </c:pt>
                <c:pt idx="4135">
                  <c:v>45621</c:v>
                </c:pt>
                <c:pt idx="4136">
                  <c:v>45622</c:v>
                </c:pt>
                <c:pt idx="4137">
                  <c:v>45623</c:v>
                </c:pt>
                <c:pt idx="4138">
                  <c:v>45624</c:v>
                </c:pt>
                <c:pt idx="4139">
                  <c:v>45625</c:v>
                </c:pt>
                <c:pt idx="4140">
                  <c:v>45628</c:v>
                </c:pt>
                <c:pt idx="4141">
                  <c:v>45629</c:v>
                </c:pt>
                <c:pt idx="4142">
                  <c:v>45630</c:v>
                </c:pt>
                <c:pt idx="4143">
                  <c:v>45631</c:v>
                </c:pt>
                <c:pt idx="4144">
                  <c:v>45632</c:v>
                </c:pt>
                <c:pt idx="4145">
                  <c:v>45635</c:v>
                </c:pt>
                <c:pt idx="4146">
                  <c:v>45636</c:v>
                </c:pt>
                <c:pt idx="4147">
                  <c:v>45637</c:v>
                </c:pt>
                <c:pt idx="4148">
                  <c:v>45638</c:v>
                </c:pt>
                <c:pt idx="4149">
                  <c:v>45639</c:v>
                </c:pt>
                <c:pt idx="4150">
                  <c:v>45642</c:v>
                </c:pt>
                <c:pt idx="4151">
                  <c:v>45643</c:v>
                </c:pt>
                <c:pt idx="4152">
                  <c:v>45644</c:v>
                </c:pt>
                <c:pt idx="4153">
                  <c:v>45645</c:v>
                </c:pt>
                <c:pt idx="4154">
                  <c:v>45646</c:v>
                </c:pt>
                <c:pt idx="4155">
                  <c:v>45649</c:v>
                </c:pt>
                <c:pt idx="4156">
                  <c:v>45650</c:v>
                </c:pt>
                <c:pt idx="4157">
                  <c:v>45651</c:v>
                </c:pt>
                <c:pt idx="4158">
                  <c:v>45652</c:v>
                </c:pt>
                <c:pt idx="4159">
                  <c:v>45653</c:v>
                </c:pt>
                <c:pt idx="4160">
                  <c:v>45656</c:v>
                </c:pt>
                <c:pt idx="4161">
                  <c:v>45657</c:v>
                </c:pt>
                <c:pt idx="4162">
                  <c:v>45658</c:v>
                </c:pt>
                <c:pt idx="4163">
                  <c:v>45659</c:v>
                </c:pt>
                <c:pt idx="4164">
                  <c:v>45660</c:v>
                </c:pt>
                <c:pt idx="4165">
                  <c:v>45663</c:v>
                </c:pt>
                <c:pt idx="4166">
                  <c:v>45664</c:v>
                </c:pt>
                <c:pt idx="4167">
                  <c:v>45665</c:v>
                </c:pt>
                <c:pt idx="4168">
                  <c:v>45666</c:v>
                </c:pt>
                <c:pt idx="4169">
                  <c:v>45667</c:v>
                </c:pt>
                <c:pt idx="4170">
                  <c:v>45670</c:v>
                </c:pt>
                <c:pt idx="4171">
                  <c:v>45671</c:v>
                </c:pt>
                <c:pt idx="4172">
                  <c:v>45672</c:v>
                </c:pt>
                <c:pt idx="4173">
                  <c:v>45673</c:v>
                </c:pt>
                <c:pt idx="4174">
                  <c:v>45674</c:v>
                </c:pt>
                <c:pt idx="4175">
                  <c:v>45677</c:v>
                </c:pt>
                <c:pt idx="4176">
                  <c:v>45678</c:v>
                </c:pt>
                <c:pt idx="4177">
                  <c:v>45679</c:v>
                </c:pt>
                <c:pt idx="4178">
                  <c:v>45680</c:v>
                </c:pt>
                <c:pt idx="4179">
                  <c:v>45681</c:v>
                </c:pt>
                <c:pt idx="4180">
                  <c:v>45684</c:v>
                </c:pt>
                <c:pt idx="4181">
                  <c:v>45685</c:v>
                </c:pt>
                <c:pt idx="4182">
                  <c:v>45686</c:v>
                </c:pt>
                <c:pt idx="4183">
                  <c:v>45687</c:v>
                </c:pt>
                <c:pt idx="4184">
                  <c:v>45688</c:v>
                </c:pt>
                <c:pt idx="4185">
                  <c:v>45691</c:v>
                </c:pt>
                <c:pt idx="4186">
                  <c:v>45692</c:v>
                </c:pt>
                <c:pt idx="4187">
                  <c:v>45693</c:v>
                </c:pt>
                <c:pt idx="4188">
                  <c:v>45694</c:v>
                </c:pt>
                <c:pt idx="4189">
                  <c:v>45695</c:v>
                </c:pt>
                <c:pt idx="4190">
                  <c:v>45698</c:v>
                </c:pt>
                <c:pt idx="4191">
                  <c:v>45699</c:v>
                </c:pt>
                <c:pt idx="4192">
                  <c:v>45700</c:v>
                </c:pt>
                <c:pt idx="4193">
                  <c:v>45701</c:v>
                </c:pt>
                <c:pt idx="4194">
                  <c:v>45702</c:v>
                </c:pt>
                <c:pt idx="4195">
                  <c:v>45705</c:v>
                </c:pt>
                <c:pt idx="4196">
                  <c:v>45706</c:v>
                </c:pt>
                <c:pt idx="4197">
                  <c:v>45707</c:v>
                </c:pt>
                <c:pt idx="4198">
                  <c:v>45708</c:v>
                </c:pt>
                <c:pt idx="4199">
                  <c:v>45709</c:v>
                </c:pt>
                <c:pt idx="4200">
                  <c:v>45712</c:v>
                </c:pt>
                <c:pt idx="4201">
                  <c:v>45713</c:v>
                </c:pt>
                <c:pt idx="4202">
                  <c:v>45714</c:v>
                </c:pt>
                <c:pt idx="4203">
                  <c:v>45715</c:v>
                </c:pt>
                <c:pt idx="4204">
                  <c:v>45716</c:v>
                </c:pt>
                <c:pt idx="4205">
                  <c:v>45719</c:v>
                </c:pt>
                <c:pt idx="4206">
                  <c:v>45720</c:v>
                </c:pt>
                <c:pt idx="4207">
                  <c:v>45721</c:v>
                </c:pt>
                <c:pt idx="4208">
                  <c:v>45722</c:v>
                </c:pt>
                <c:pt idx="4209">
                  <c:v>45723</c:v>
                </c:pt>
                <c:pt idx="4210">
                  <c:v>45726</c:v>
                </c:pt>
                <c:pt idx="4211">
                  <c:v>45727</c:v>
                </c:pt>
                <c:pt idx="4212">
                  <c:v>45728</c:v>
                </c:pt>
                <c:pt idx="4213">
                  <c:v>45729</c:v>
                </c:pt>
                <c:pt idx="4214">
                  <c:v>45730</c:v>
                </c:pt>
                <c:pt idx="4215">
                  <c:v>45733</c:v>
                </c:pt>
                <c:pt idx="4216">
                  <c:v>45734</c:v>
                </c:pt>
                <c:pt idx="4217">
                  <c:v>45735</c:v>
                </c:pt>
                <c:pt idx="4218">
                  <c:v>45736</c:v>
                </c:pt>
                <c:pt idx="4219">
                  <c:v>45737</c:v>
                </c:pt>
                <c:pt idx="4220">
                  <c:v>45740</c:v>
                </c:pt>
                <c:pt idx="4221">
                  <c:v>45741</c:v>
                </c:pt>
                <c:pt idx="4222">
                  <c:v>45742</c:v>
                </c:pt>
                <c:pt idx="4223">
                  <c:v>45743</c:v>
                </c:pt>
                <c:pt idx="4224">
                  <c:v>45744</c:v>
                </c:pt>
                <c:pt idx="4225">
                  <c:v>45747</c:v>
                </c:pt>
                <c:pt idx="4226">
                  <c:v>45748</c:v>
                </c:pt>
                <c:pt idx="4227">
                  <c:v>45749</c:v>
                </c:pt>
                <c:pt idx="4228">
                  <c:v>45750</c:v>
                </c:pt>
                <c:pt idx="4229">
                  <c:v>45751</c:v>
                </c:pt>
                <c:pt idx="4230">
                  <c:v>45754</c:v>
                </c:pt>
                <c:pt idx="4231">
                  <c:v>45755</c:v>
                </c:pt>
                <c:pt idx="4232">
                  <c:v>45756</c:v>
                </c:pt>
                <c:pt idx="4233">
                  <c:v>45757</c:v>
                </c:pt>
                <c:pt idx="4234">
                  <c:v>45758</c:v>
                </c:pt>
                <c:pt idx="4235">
                  <c:v>45761</c:v>
                </c:pt>
                <c:pt idx="4236">
                  <c:v>45762</c:v>
                </c:pt>
                <c:pt idx="4237">
                  <c:v>45763</c:v>
                </c:pt>
                <c:pt idx="4238">
                  <c:v>45764</c:v>
                </c:pt>
                <c:pt idx="4239">
                  <c:v>45765</c:v>
                </c:pt>
                <c:pt idx="4240">
                  <c:v>45768</c:v>
                </c:pt>
                <c:pt idx="4241">
                  <c:v>45769</c:v>
                </c:pt>
                <c:pt idx="4242">
                  <c:v>45770</c:v>
                </c:pt>
                <c:pt idx="4243">
                  <c:v>45771</c:v>
                </c:pt>
                <c:pt idx="4244">
                  <c:v>45772</c:v>
                </c:pt>
                <c:pt idx="4245">
                  <c:v>45775</c:v>
                </c:pt>
                <c:pt idx="4246">
                  <c:v>45776</c:v>
                </c:pt>
                <c:pt idx="4247">
                  <c:v>45777</c:v>
                </c:pt>
                <c:pt idx="4248">
                  <c:v>45778</c:v>
                </c:pt>
                <c:pt idx="4249">
                  <c:v>45779</c:v>
                </c:pt>
                <c:pt idx="4250">
                  <c:v>45782</c:v>
                </c:pt>
                <c:pt idx="4251">
                  <c:v>45783</c:v>
                </c:pt>
                <c:pt idx="4252">
                  <c:v>45784</c:v>
                </c:pt>
                <c:pt idx="4253">
                  <c:v>45785</c:v>
                </c:pt>
                <c:pt idx="4254">
                  <c:v>45786</c:v>
                </c:pt>
                <c:pt idx="4255">
                  <c:v>45789</c:v>
                </c:pt>
                <c:pt idx="4256">
                  <c:v>45790</c:v>
                </c:pt>
                <c:pt idx="4257">
                  <c:v>45791</c:v>
                </c:pt>
                <c:pt idx="4258">
                  <c:v>45792</c:v>
                </c:pt>
                <c:pt idx="4259">
                  <c:v>45793</c:v>
                </c:pt>
                <c:pt idx="4260">
                  <c:v>45796</c:v>
                </c:pt>
                <c:pt idx="4261">
                  <c:v>45797</c:v>
                </c:pt>
                <c:pt idx="4262">
                  <c:v>45798</c:v>
                </c:pt>
                <c:pt idx="4263">
                  <c:v>45799</c:v>
                </c:pt>
                <c:pt idx="4264">
                  <c:v>45800</c:v>
                </c:pt>
                <c:pt idx="4265">
                  <c:v>45803</c:v>
                </c:pt>
                <c:pt idx="4266">
                  <c:v>45804</c:v>
                </c:pt>
                <c:pt idx="4267">
                  <c:v>45805</c:v>
                </c:pt>
                <c:pt idx="4268">
                  <c:v>45806</c:v>
                </c:pt>
                <c:pt idx="4269">
                  <c:v>45807</c:v>
                </c:pt>
                <c:pt idx="4270">
                  <c:v>45810</c:v>
                </c:pt>
                <c:pt idx="4271">
                  <c:v>45811</c:v>
                </c:pt>
                <c:pt idx="4272">
                  <c:v>45812</c:v>
                </c:pt>
                <c:pt idx="4273">
                  <c:v>45813</c:v>
                </c:pt>
                <c:pt idx="4274">
                  <c:v>45814</c:v>
                </c:pt>
                <c:pt idx="4275">
                  <c:v>45817</c:v>
                </c:pt>
                <c:pt idx="4276">
                  <c:v>45818</c:v>
                </c:pt>
                <c:pt idx="4277">
                  <c:v>45819</c:v>
                </c:pt>
                <c:pt idx="4278">
                  <c:v>45820</c:v>
                </c:pt>
                <c:pt idx="4279">
                  <c:v>45821</c:v>
                </c:pt>
                <c:pt idx="4280">
                  <c:v>45824</c:v>
                </c:pt>
                <c:pt idx="4281">
                  <c:v>45825</c:v>
                </c:pt>
                <c:pt idx="4282">
                  <c:v>45826</c:v>
                </c:pt>
                <c:pt idx="4283">
                  <c:v>45827</c:v>
                </c:pt>
                <c:pt idx="4284">
                  <c:v>45828</c:v>
                </c:pt>
                <c:pt idx="4285">
                  <c:v>45831</c:v>
                </c:pt>
                <c:pt idx="4286">
                  <c:v>45832</c:v>
                </c:pt>
                <c:pt idx="4287">
                  <c:v>45833</c:v>
                </c:pt>
                <c:pt idx="4288">
                  <c:v>45834</c:v>
                </c:pt>
                <c:pt idx="4289">
                  <c:v>45835</c:v>
                </c:pt>
                <c:pt idx="4290">
                  <c:v>45838</c:v>
                </c:pt>
                <c:pt idx="4291">
                  <c:v>45839</c:v>
                </c:pt>
                <c:pt idx="4292">
                  <c:v>45840</c:v>
                </c:pt>
                <c:pt idx="4293">
                  <c:v>45841</c:v>
                </c:pt>
                <c:pt idx="4294">
                  <c:v>45842</c:v>
                </c:pt>
                <c:pt idx="4295">
                  <c:v>45845</c:v>
                </c:pt>
                <c:pt idx="4296">
                  <c:v>45846</c:v>
                </c:pt>
                <c:pt idx="4297">
                  <c:v>45847</c:v>
                </c:pt>
                <c:pt idx="4298">
                  <c:v>45848</c:v>
                </c:pt>
                <c:pt idx="4299">
                  <c:v>45849</c:v>
                </c:pt>
                <c:pt idx="4300">
                  <c:v>45852</c:v>
                </c:pt>
                <c:pt idx="4301">
                  <c:v>45853</c:v>
                </c:pt>
                <c:pt idx="4302">
                  <c:v>45854</c:v>
                </c:pt>
                <c:pt idx="4303">
                  <c:v>45855</c:v>
                </c:pt>
                <c:pt idx="4304">
                  <c:v>45856</c:v>
                </c:pt>
                <c:pt idx="4305">
                  <c:v>45859</c:v>
                </c:pt>
                <c:pt idx="4306">
                  <c:v>45860</c:v>
                </c:pt>
                <c:pt idx="4307">
                  <c:v>45861</c:v>
                </c:pt>
                <c:pt idx="4308">
                  <c:v>45862</c:v>
                </c:pt>
                <c:pt idx="4309">
                  <c:v>45863</c:v>
                </c:pt>
                <c:pt idx="4310">
                  <c:v>45866</c:v>
                </c:pt>
                <c:pt idx="4311">
                  <c:v>45867</c:v>
                </c:pt>
                <c:pt idx="4312">
                  <c:v>45868</c:v>
                </c:pt>
                <c:pt idx="4313">
                  <c:v>45869</c:v>
                </c:pt>
                <c:pt idx="4314">
                  <c:v>45870</c:v>
                </c:pt>
                <c:pt idx="4315">
                  <c:v>45873</c:v>
                </c:pt>
                <c:pt idx="4316">
                  <c:v>45874</c:v>
                </c:pt>
                <c:pt idx="4317">
                  <c:v>45875</c:v>
                </c:pt>
                <c:pt idx="4318">
                  <c:v>45876</c:v>
                </c:pt>
                <c:pt idx="4319">
                  <c:v>45877</c:v>
                </c:pt>
                <c:pt idx="4320">
                  <c:v>45880</c:v>
                </c:pt>
                <c:pt idx="4321">
                  <c:v>45881</c:v>
                </c:pt>
                <c:pt idx="4322">
                  <c:v>45882</c:v>
                </c:pt>
                <c:pt idx="4323">
                  <c:v>45883</c:v>
                </c:pt>
                <c:pt idx="4324">
                  <c:v>45884</c:v>
                </c:pt>
                <c:pt idx="4325">
                  <c:v>45887</c:v>
                </c:pt>
                <c:pt idx="4326">
                  <c:v>45888</c:v>
                </c:pt>
                <c:pt idx="4327">
                  <c:v>45889</c:v>
                </c:pt>
                <c:pt idx="4328">
                  <c:v>45890</c:v>
                </c:pt>
                <c:pt idx="4329">
                  <c:v>45891</c:v>
                </c:pt>
                <c:pt idx="4330">
                  <c:v>45894</c:v>
                </c:pt>
                <c:pt idx="4331">
                  <c:v>45895</c:v>
                </c:pt>
                <c:pt idx="4332">
                  <c:v>45896</c:v>
                </c:pt>
                <c:pt idx="4333">
                  <c:v>45897</c:v>
                </c:pt>
                <c:pt idx="4334">
                  <c:v>45898</c:v>
                </c:pt>
                <c:pt idx="4335">
                  <c:v>45901</c:v>
                </c:pt>
                <c:pt idx="4336">
                  <c:v>45902</c:v>
                </c:pt>
                <c:pt idx="4337">
                  <c:v>45903</c:v>
                </c:pt>
                <c:pt idx="4338">
                  <c:v>45904</c:v>
                </c:pt>
                <c:pt idx="4339">
                  <c:v>45905</c:v>
                </c:pt>
                <c:pt idx="4340">
                  <c:v>45908</c:v>
                </c:pt>
                <c:pt idx="4341">
                  <c:v>45909</c:v>
                </c:pt>
                <c:pt idx="4342">
                  <c:v>45910</c:v>
                </c:pt>
                <c:pt idx="4343">
                  <c:v>45911</c:v>
                </c:pt>
                <c:pt idx="4344">
                  <c:v>45912</c:v>
                </c:pt>
                <c:pt idx="4345">
                  <c:v>45915</c:v>
                </c:pt>
                <c:pt idx="4346">
                  <c:v>45916</c:v>
                </c:pt>
                <c:pt idx="4347">
                  <c:v>45917</c:v>
                </c:pt>
                <c:pt idx="4348">
                  <c:v>45918</c:v>
                </c:pt>
                <c:pt idx="4349">
                  <c:v>45919</c:v>
                </c:pt>
                <c:pt idx="4350">
                  <c:v>45922</c:v>
                </c:pt>
                <c:pt idx="4351">
                  <c:v>45923</c:v>
                </c:pt>
                <c:pt idx="4352">
                  <c:v>45924</c:v>
                </c:pt>
                <c:pt idx="4353">
                  <c:v>45925</c:v>
                </c:pt>
                <c:pt idx="4354">
                  <c:v>45926</c:v>
                </c:pt>
                <c:pt idx="4355">
                  <c:v>45929</c:v>
                </c:pt>
                <c:pt idx="4356">
                  <c:v>45930</c:v>
                </c:pt>
                <c:pt idx="4357">
                  <c:v>45931</c:v>
                </c:pt>
                <c:pt idx="4358">
                  <c:v>45932</c:v>
                </c:pt>
                <c:pt idx="4359">
                  <c:v>45933</c:v>
                </c:pt>
                <c:pt idx="4360">
                  <c:v>45936</c:v>
                </c:pt>
                <c:pt idx="4361">
                  <c:v>45937</c:v>
                </c:pt>
                <c:pt idx="4362">
                  <c:v>45938</c:v>
                </c:pt>
                <c:pt idx="4363">
                  <c:v>45939</c:v>
                </c:pt>
                <c:pt idx="4364">
                  <c:v>45940</c:v>
                </c:pt>
                <c:pt idx="4365">
                  <c:v>45943</c:v>
                </c:pt>
                <c:pt idx="4366">
                  <c:v>45944</c:v>
                </c:pt>
                <c:pt idx="4367">
                  <c:v>45945</c:v>
                </c:pt>
                <c:pt idx="4368">
                  <c:v>45946</c:v>
                </c:pt>
                <c:pt idx="4369">
                  <c:v>45947</c:v>
                </c:pt>
                <c:pt idx="4370">
                  <c:v>45950</c:v>
                </c:pt>
                <c:pt idx="4371">
                  <c:v>45951</c:v>
                </c:pt>
                <c:pt idx="4372">
                  <c:v>45952</c:v>
                </c:pt>
                <c:pt idx="4373">
                  <c:v>45953</c:v>
                </c:pt>
                <c:pt idx="4374">
                  <c:v>45954</c:v>
                </c:pt>
                <c:pt idx="4375">
                  <c:v>45957</c:v>
                </c:pt>
                <c:pt idx="4376">
                  <c:v>45958</c:v>
                </c:pt>
                <c:pt idx="4377">
                  <c:v>45959</c:v>
                </c:pt>
                <c:pt idx="4378">
                  <c:v>45960</c:v>
                </c:pt>
                <c:pt idx="4379">
                  <c:v>45961</c:v>
                </c:pt>
                <c:pt idx="4380">
                  <c:v>45964</c:v>
                </c:pt>
                <c:pt idx="4381">
                  <c:v>45965</c:v>
                </c:pt>
                <c:pt idx="4382">
                  <c:v>45966</c:v>
                </c:pt>
                <c:pt idx="4383">
                  <c:v>45967</c:v>
                </c:pt>
                <c:pt idx="4384">
                  <c:v>45968</c:v>
                </c:pt>
                <c:pt idx="4385">
                  <c:v>45971</c:v>
                </c:pt>
                <c:pt idx="4386">
                  <c:v>45972</c:v>
                </c:pt>
                <c:pt idx="4387">
                  <c:v>45973</c:v>
                </c:pt>
                <c:pt idx="4388">
                  <c:v>45974</c:v>
                </c:pt>
                <c:pt idx="4389">
                  <c:v>45975</c:v>
                </c:pt>
                <c:pt idx="4390">
                  <c:v>45978</c:v>
                </c:pt>
                <c:pt idx="4391">
                  <c:v>45979</c:v>
                </c:pt>
                <c:pt idx="4392">
                  <c:v>45980</c:v>
                </c:pt>
                <c:pt idx="4393">
                  <c:v>45981</c:v>
                </c:pt>
                <c:pt idx="4394">
                  <c:v>45982</c:v>
                </c:pt>
                <c:pt idx="4395">
                  <c:v>45985</c:v>
                </c:pt>
                <c:pt idx="4396">
                  <c:v>45986</c:v>
                </c:pt>
                <c:pt idx="4397">
                  <c:v>45987</c:v>
                </c:pt>
                <c:pt idx="4398">
                  <c:v>45988</c:v>
                </c:pt>
                <c:pt idx="4399">
                  <c:v>45989</c:v>
                </c:pt>
                <c:pt idx="4400">
                  <c:v>45992</c:v>
                </c:pt>
                <c:pt idx="4401">
                  <c:v>45993</c:v>
                </c:pt>
                <c:pt idx="4402">
                  <c:v>45994</c:v>
                </c:pt>
                <c:pt idx="4403">
                  <c:v>45995</c:v>
                </c:pt>
                <c:pt idx="4404">
                  <c:v>45996</c:v>
                </c:pt>
                <c:pt idx="4405">
                  <c:v>45999</c:v>
                </c:pt>
                <c:pt idx="4406">
                  <c:v>46000</c:v>
                </c:pt>
                <c:pt idx="4407">
                  <c:v>46001</c:v>
                </c:pt>
                <c:pt idx="4408">
                  <c:v>46002</c:v>
                </c:pt>
                <c:pt idx="4409">
                  <c:v>46003</c:v>
                </c:pt>
                <c:pt idx="4410">
                  <c:v>46006</c:v>
                </c:pt>
                <c:pt idx="4411">
                  <c:v>46007</c:v>
                </c:pt>
                <c:pt idx="4412">
                  <c:v>46008</c:v>
                </c:pt>
                <c:pt idx="4413">
                  <c:v>46009</c:v>
                </c:pt>
                <c:pt idx="4414">
                  <c:v>46010</c:v>
                </c:pt>
                <c:pt idx="4415">
                  <c:v>46013</c:v>
                </c:pt>
                <c:pt idx="4416">
                  <c:v>46014</c:v>
                </c:pt>
                <c:pt idx="4417">
                  <c:v>46015</c:v>
                </c:pt>
                <c:pt idx="4418">
                  <c:v>46016</c:v>
                </c:pt>
                <c:pt idx="4419">
                  <c:v>46017</c:v>
                </c:pt>
                <c:pt idx="4420">
                  <c:v>46020</c:v>
                </c:pt>
                <c:pt idx="4421">
                  <c:v>46021</c:v>
                </c:pt>
                <c:pt idx="4422">
                  <c:v>46022</c:v>
                </c:pt>
              </c:numCache>
            </c:numRef>
          </c:cat>
          <c:val>
            <c:numRef>
              <c:f>Sheet1!$C$2:$C$4424</c:f>
              <c:numCache>
                <c:formatCode>0.000</c:formatCode>
                <c:ptCount val="4423"/>
                <c:pt idx="0">
                  <c:v>1.15005</c:v>
                </c:pt>
                <c:pt idx="1">
                  <c:v>1.15002</c:v>
                </c:pt>
                <c:pt idx="2">
                  <c:v>1.15002</c:v>
                </c:pt>
                <c:pt idx="3">
                  <c:v>1.15002</c:v>
                </c:pt>
                <c:pt idx="4">
                  <c:v>1.15002</c:v>
                </c:pt>
                <c:pt idx="5">
                  <c:v>1.15002</c:v>
                </c:pt>
                <c:pt idx="6">
                  <c:v>1.15002</c:v>
                </c:pt>
                <c:pt idx="7">
                  <c:v>1.15002</c:v>
                </c:pt>
                <c:pt idx="8">
                  <c:v>1.15002</c:v>
                </c:pt>
                <c:pt idx="9">
                  <c:v>1.15002</c:v>
                </c:pt>
                <c:pt idx="10">
                  <c:v>1.15002</c:v>
                </c:pt>
                <c:pt idx="11">
                  <c:v>1.15002</c:v>
                </c:pt>
                <c:pt idx="12">
                  <c:v>1.15002</c:v>
                </c:pt>
                <c:pt idx="13">
                  <c:v>1.15002</c:v>
                </c:pt>
                <c:pt idx="14">
                  <c:v>1.15002</c:v>
                </c:pt>
                <c:pt idx="15">
                  <c:v>1.15002</c:v>
                </c:pt>
                <c:pt idx="16">
                  <c:v>1.15002</c:v>
                </c:pt>
                <c:pt idx="17">
                  <c:v>2.0499999999999998</c:v>
                </c:pt>
                <c:pt idx="18">
                  <c:v>1.95</c:v>
                </c:pt>
                <c:pt idx="19">
                  <c:v>1.9500299999999999</c:v>
                </c:pt>
                <c:pt idx="20">
                  <c:v>1.8500299999999998</c:v>
                </c:pt>
                <c:pt idx="21">
                  <c:v>1.8000499999999999</c:v>
                </c:pt>
                <c:pt idx="22">
                  <c:v>1.8000499999999999</c:v>
                </c:pt>
                <c:pt idx="23">
                  <c:v>1.8750299999999998</c:v>
                </c:pt>
                <c:pt idx="24">
                  <c:v>1.8750299999999998</c:v>
                </c:pt>
                <c:pt idx="25">
                  <c:v>2.0499999999999998</c:v>
                </c:pt>
                <c:pt idx="26">
                  <c:v>2.25</c:v>
                </c:pt>
                <c:pt idx="27">
                  <c:v>2.0500500000000001</c:v>
                </c:pt>
                <c:pt idx="28">
                  <c:v>2.05003</c:v>
                </c:pt>
                <c:pt idx="29">
                  <c:v>2.2000500000000001</c:v>
                </c:pt>
                <c:pt idx="30">
                  <c:v>2.3750299999999998</c:v>
                </c:pt>
                <c:pt idx="31">
                  <c:v>2.3750299999999998</c:v>
                </c:pt>
                <c:pt idx="32">
                  <c:v>2.3750299999999998</c:v>
                </c:pt>
                <c:pt idx="33">
                  <c:v>2.3750299999999998</c:v>
                </c:pt>
                <c:pt idx="34">
                  <c:v>2.3750299999999998</c:v>
                </c:pt>
                <c:pt idx="35">
                  <c:v>2.1500299999999997</c:v>
                </c:pt>
                <c:pt idx="36">
                  <c:v>2.1500299999999997</c:v>
                </c:pt>
                <c:pt idx="37">
                  <c:v>2.1500299999999997</c:v>
                </c:pt>
                <c:pt idx="38">
                  <c:v>2.2350499999999998</c:v>
                </c:pt>
                <c:pt idx="39">
                  <c:v>2.125</c:v>
                </c:pt>
                <c:pt idx="40">
                  <c:v>2.0500500000000001</c:v>
                </c:pt>
                <c:pt idx="41">
                  <c:v>2.05003</c:v>
                </c:pt>
                <c:pt idx="42">
                  <c:v>2.0500500000000001</c:v>
                </c:pt>
                <c:pt idx="43">
                  <c:v>2.05003</c:v>
                </c:pt>
                <c:pt idx="44">
                  <c:v>2.0499999999999998</c:v>
                </c:pt>
                <c:pt idx="45">
                  <c:v>2.05003</c:v>
                </c:pt>
                <c:pt idx="46">
                  <c:v>2.05003</c:v>
                </c:pt>
                <c:pt idx="47">
                  <c:v>2.05003</c:v>
                </c:pt>
                <c:pt idx="48">
                  <c:v>1.9250299999999998</c:v>
                </c:pt>
                <c:pt idx="49">
                  <c:v>1.8000299999999998</c:v>
                </c:pt>
                <c:pt idx="50">
                  <c:v>1.7500499999999999</c:v>
                </c:pt>
                <c:pt idx="51">
                  <c:v>1.6500299999999999</c:v>
                </c:pt>
                <c:pt idx="52">
                  <c:v>1.6500299999999999</c:v>
                </c:pt>
                <c:pt idx="53">
                  <c:v>1.625</c:v>
                </c:pt>
                <c:pt idx="54">
                  <c:v>1.625</c:v>
                </c:pt>
                <c:pt idx="55">
                  <c:v>1.4500299999999999</c:v>
                </c:pt>
                <c:pt idx="56">
                  <c:v>1.4500299999999999</c:v>
                </c:pt>
                <c:pt idx="57">
                  <c:v>1.4000299999999999</c:v>
                </c:pt>
                <c:pt idx="58">
                  <c:v>1.40005</c:v>
                </c:pt>
                <c:pt idx="59">
                  <c:v>1.4000299999999999</c:v>
                </c:pt>
                <c:pt idx="60">
                  <c:v>1.3250299999999999</c:v>
                </c:pt>
                <c:pt idx="61">
                  <c:v>1.3000499999999999</c:v>
                </c:pt>
                <c:pt idx="62">
                  <c:v>1.27505</c:v>
                </c:pt>
                <c:pt idx="63">
                  <c:v>1.22502</c:v>
                </c:pt>
                <c:pt idx="64">
                  <c:v>1.22502</c:v>
                </c:pt>
                <c:pt idx="65">
                  <c:v>1.17502</c:v>
                </c:pt>
                <c:pt idx="66">
                  <c:v>1.02505</c:v>
                </c:pt>
                <c:pt idx="67">
                  <c:v>1.02502</c:v>
                </c:pt>
                <c:pt idx="68">
                  <c:v>1.0500499999999999</c:v>
                </c:pt>
                <c:pt idx="69">
                  <c:v>1.1499999999999999</c:v>
                </c:pt>
                <c:pt idx="70">
                  <c:v>1.1499999999999999</c:v>
                </c:pt>
                <c:pt idx="71">
                  <c:v>1.1499999999999999</c:v>
                </c:pt>
                <c:pt idx="72">
                  <c:v>1.1499999999999999</c:v>
                </c:pt>
                <c:pt idx="73">
                  <c:v>1.0000499999999999</c:v>
                </c:pt>
                <c:pt idx="74">
                  <c:v>0.92501999999999995</c:v>
                </c:pt>
                <c:pt idx="75">
                  <c:v>0.92500000000000004</c:v>
                </c:pt>
                <c:pt idx="76">
                  <c:v>0.92501999999999995</c:v>
                </c:pt>
                <c:pt idx="77">
                  <c:v>0.92501999999999995</c:v>
                </c:pt>
                <c:pt idx="78">
                  <c:v>1.0750199999999999</c:v>
                </c:pt>
                <c:pt idx="79">
                  <c:v>1.0750199999999999</c:v>
                </c:pt>
                <c:pt idx="80">
                  <c:v>1.0750199999999999</c:v>
                </c:pt>
                <c:pt idx="81">
                  <c:v>1.0750199999999999</c:v>
                </c:pt>
                <c:pt idx="82">
                  <c:v>1.05002</c:v>
                </c:pt>
                <c:pt idx="83">
                  <c:v>1.05</c:v>
                </c:pt>
                <c:pt idx="84">
                  <c:v>1.05</c:v>
                </c:pt>
                <c:pt idx="85">
                  <c:v>1.0000199999999999</c:v>
                </c:pt>
                <c:pt idx="87">
                  <c:v>1</c:v>
                </c:pt>
                <c:pt idx="88">
                  <c:v>0.85</c:v>
                </c:pt>
                <c:pt idx="89">
                  <c:v>0.72502</c:v>
                </c:pt>
                <c:pt idx="90">
                  <c:v>0.65004999999999991</c:v>
                </c:pt>
                <c:pt idx="91">
                  <c:v>0.65001999999999993</c:v>
                </c:pt>
                <c:pt idx="92">
                  <c:v>0.65001999999999993</c:v>
                </c:pt>
                <c:pt idx="93">
                  <c:v>0.65004999999999991</c:v>
                </c:pt>
                <c:pt idx="94">
                  <c:v>0.7</c:v>
                </c:pt>
                <c:pt idx="95">
                  <c:v>0.70001999999999998</c:v>
                </c:pt>
                <c:pt idx="97">
                  <c:v>0.85002</c:v>
                </c:pt>
                <c:pt idx="98">
                  <c:v>0.85</c:v>
                </c:pt>
                <c:pt idx="99">
                  <c:v>0.85</c:v>
                </c:pt>
                <c:pt idx="100">
                  <c:v>0.85</c:v>
                </c:pt>
                <c:pt idx="101">
                  <c:v>0.85</c:v>
                </c:pt>
                <c:pt idx="102">
                  <c:v>0.85</c:v>
                </c:pt>
                <c:pt idx="103">
                  <c:v>0.82499999999999996</c:v>
                </c:pt>
                <c:pt idx="104">
                  <c:v>0.85</c:v>
                </c:pt>
                <c:pt idx="105">
                  <c:v>0.85</c:v>
                </c:pt>
                <c:pt idx="106">
                  <c:v>0.85002</c:v>
                </c:pt>
                <c:pt idx="107">
                  <c:v>0.85</c:v>
                </c:pt>
                <c:pt idx="108">
                  <c:v>0.85</c:v>
                </c:pt>
                <c:pt idx="109">
                  <c:v>0.83750000000000002</c:v>
                </c:pt>
                <c:pt idx="110">
                  <c:v>0.86250000000000004</c:v>
                </c:pt>
                <c:pt idx="111">
                  <c:v>0.86250000000000004</c:v>
                </c:pt>
                <c:pt idx="112">
                  <c:v>0.86250000000000004</c:v>
                </c:pt>
                <c:pt idx="113">
                  <c:v>0.85002</c:v>
                </c:pt>
                <c:pt idx="114">
                  <c:v>0.85002</c:v>
                </c:pt>
                <c:pt idx="115">
                  <c:v>0.85002</c:v>
                </c:pt>
                <c:pt idx="116">
                  <c:v>0.85002</c:v>
                </c:pt>
                <c:pt idx="117">
                  <c:v>0.85002</c:v>
                </c:pt>
                <c:pt idx="118">
                  <c:v>0.88749999999999996</c:v>
                </c:pt>
                <c:pt idx="119">
                  <c:v>0.82501999999999998</c:v>
                </c:pt>
                <c:pt idx="120">
                  <c:v>0.82501999999999998</c:v>
                </c:pt>
                <c:pt idx="121">
                  <c:v>0.82501999999999998</c:v>
                </c:pt>
                <c:pt idx="122">
                  <c:v>0.82501999999999998</c:v>
                </c:pt>
                <c:pt idx="123">
                  <c:v>0.85004999999999997</c:v>
                </c:pt>
                <c:pt idx="124">
                  <c:v>0.85002</c:v>
                </c:pt>
                <c:pt idx="125">
                  <c:v>0.85002</c:v>
                </c:pt>
                <c:pt idx="126">
                  <c:v>0.85</c:v>
                </c:pt>
                <c:pt idx="127">
                  <c:v>0.85004999999999997</c:v>
                </c:pt>
                <c:pt idx="128">
                  <c:v>0.85004999999999997</c:v>
                </c:pt>
                <c:pt idx="129">
                  <c:v>0.78003</c:v>
                </c:pt>
                <c:pt idx="130">
                  <c:v>0.78001999999999994</c:v>
                </c:pt>
                <c:pt idx="131">
                  <c:v>0.78004999999999991</c:v>
                </c:pt>
                <c:pt idx="132">
                  <c:v>0.80501999999999996</c:v>
                </c:pt>
                <c:pt idx="133">
                  <c:v>0.80504999999999993</c:v>
                </c:pt>
                <c:pt idx="134">
                  <c:v>0.83504999999999996</c:v>
                </c:pt>
                <c:pt idx="135">
                  <c:v>0.83504999999999996</c:v>
                </c:pt>
                <c:pt idx="136">
                  <c:v>0.83504999999999996</c:v>
                </c:pt>
                <c:pt idx="137">
                  <c:v>0.83499999999999996</c:v>
                </c:pt>
                <c:pt idx="138">
                  <c:v>0.83499999999999996</c:v>
                </c:pt>
                <c:pt idx="139">
                  <c:v>0.83501999999999998</c:v>
                </c:pt>
                <c:pt idx="140">
                  <c:v>0.83501999999999998</c:v>
                </c:pt>
                <c:pt idx="141">
                  <c:v>0.82503000000000004</c:v>
                </c:pt>
                <c:pt idx="142">
                  <c:v>0.78500000000000003</c:v>
                </c:pt>
                <c:pt idx="143">
                  <c:v>0.78504999999999991</c:v>
                </c:pt>
                <c:pt idx="144">
                  <c:v>0.78500000000000003</c:v>
                </c:pt>
                <c:pt idx="145">
                  <c:v>0.78501999999999994</c:v>
                </c:pt>
                <c:pt idx="146">
                  <c:v>0.78501999999999994</c:v>
                </c:pt>
                <c:pt idx="147">
                  <c:v>0.78500000000000003</c:v>
                </c:pt>
                <c:pt idx="148">
                  <c:v>0.78500000000000003</c:v>
                </c:pt>
                <c:pt idx="149">
                  <c:v>0.78500000000000003</c:v>
                </c:pt>
                <c:pt idx="150">
                  <c:v>0.68500000000000005</c:v>
                </c:pt>
                <c:pt idx="151">
                  <c:v>0.68504999999999994</c:v>
                </c:pt>
                <c:pt idx="152">
                  <c:v>0.68504999999999994</c:v>
                </c:pt>
                <c:pt idx="153">
                  <c:v>0.61002000000000001</c:v>
                </c:pt>
                <c:pt idx="154">
                  <c:v>0.61</c:v>
                </c:pt>
                <c:pt idx="155">
                  <c:v>0.61004999999999998</c:v>
                </c:pt>
                <c:pt idx="156">
                  <c:v>0.55002000000000006</c:v>
                </c:pt>
                <c:pt idx="157">
                  <c:v>0.55005000000000004</c:v>
                </c:pt>
                <c:pt idx="158">
                  <c:v>0.55002000000000006</c:v>
                </c:pt>
                <c:pt idx="159">
                  <c:v>0.55005000000000004</c:v>
                </c:pt>
                <c:pt idx="160">
                  <c:v>0.55002000000000006</c:v>
                </c:pt>
                <c:pt idx="161">
                  <c:v>0.55005000000000004</c:v>
                </c:pt>
                <c:pt idx="162">
                  <c:v>0.65504999999999991</c:v>
                </c:pt>
                <c:pt idx="163">
                  <c:v>0.65500000000000003</c:v>
                </c:pt>
                <c:pt idx="164">
                  <c:v>0.65504999999999991</c:v>
                </c:pt>
                <c:pt idx="165">
                  <c:v>0.65504999999999991</c:v>
                </c:pt>
                <c:pt idx="166">
                  <c:v>0.68798000000000004</c:v>
                </c:pt>
                <c:pt idx="167">
                  <c:v>0.61502000000000001</c:v>
                </c:pt>
                <c:pt idx="168">
                  <c:v>0.61499999999999999</c:v>
                </c:pt>
                <c:pt idx="169">
                  <c:v>0.61504999999999999</c:v>
                </c:pt>
                <c:pt idx="170">
                  <c:v>0.61504999999999999</c:v>
                </c:pt>
                <c:pt idx="171">
                  <c:v>0.61499999999999999</c:v>
                </c:pt>
                <c:pt idx="172">
                  <c:v>0.61502000000000001</c:v>
                </c:pt>
                <c:pt idx="173">
                  <c:v>0.60329999999999995</c:v>
                </c:pt>
                <c:pt idx="174">
                  <c:v>0.61502000000000001</c:v>
                </c:pt>
                <c:pt idx="175">
                  <c:v>0.65</c:v>
                </c:pt>
                <c:pt idx="176">
                  <c:v>0.65001999999999993</c:v>
                </c:pt>
                <c:pt idx="177">
                  <c:v>0.65004999999999991</c:v>
                </c:pt>
                <c:pt idx="178">
                  <c:v>0.65001999999999993</c:v>
                </c:pt>
                <c:pt idx="179">
                  <c:v>0.65001999999999993</c:v>
                </c:pt>
                <c:pt idx="180">
                  <c:v>0.65001999999999993</c:v>
                </c:pt>
                <c:pt idx="181">
                  <c:v>0.65001999999999993</c:v>
                </c:pt>
                <c:pt idx="182">
                  <c:v>0.65001999999999993</c:v>
                </c:pt>
                <c:pt idx="183">
                  <c:v>0.65001999999999993</c:v>
                </c:pt>
                <c:pt idx="184">
                  <c:v>0.65001999999999993</c:v>
                </c:pt>
                <c:pt idx="185">
                  <c:v>0.55615000000000003</c:v>
                </c:pt>
                <c:pt idx="186">
                  <c:v>0.59</c:v>
                </c:pt>
                <c:pt idx="187">
                  <c:v>0.59001999999999999</c:v>
                </c:pt>
                <c:pt idx="188">
                  <c:v>0.58501999999999998</c:v>
                </c:pt>
                <c:pt idx="189">
                  <c:v>0.58501999999999998</c:v>
                </c:pt>
                <c:pt idx="190">
                  <c:v>0.57501999999999998</c:v>
                </c:pt>
                <c:pt idx="191">
                  <c:v>0.61499999999999999</c:v>
                </c:pt>
                <c:pt idx="192">
                  <c:v>0.57501999999999998</c:v>
                </c:pt>
                <c:pt idx="193">
                  <c:v>0.57335000000000003</c:v>
                </c:pt>
                <c:pt idx="194">
                  <c:v>0.56667999999999996</c:v>
                </c:pt>
                <c:pt idx="195">
                  <c:v>0.57505000000000006</c:v>
                </c:pt>
                <c:pt idx="196">
                  <c:v>0.60002</c:v>
                </c:pt>
                <c:pt idx="197">
                  <c:v>0.6</c:v>
                </c:pt>
                <c:pt idx="198">
                  <c:v>0.55667999999999995</c:v>
                </c:pt>
                <c:pt idx="199">
                  <c:v>0.54500999999999999</c:v>
                </c:pt>
                <c:pt idx="200">
                  <c:v>0.56502000000000008</c:v>
                </c:pt>
                <c:pt idx="201">
                  <c:v>0.57503000000000004</c:v>
                </c:pt>
                <c:pt idx="202">
                  <c:v>0.56668999999999992</c:v>
                </c:pt>
                <c:pt idx="203">
                  <c:v>0.57505000000000006</c:v>
                </c:pt>
                <c:pt idx="204">
                  <c:v>0.56999999999999995</c:v>
                </c:pt>
                <c:pt idx="205">
                  <c:v>0.57504</c:v>
                </c:pt>
                <c:pt idx="206">
                  <c:v>0.56999999999999995</c:v>
                </c:pt>
                <c:pt idx="207">
                  <c:v>0.57501999999999998</c:v>
                </c:pt>
                <c:pt idx="208">
                  <c:v>0.55835999999999997</c:v>
                </c:pt>
                <c:pt idx="209">
                  <c:v>0.56335999999999997</c:v>
                </c:pt>
                <c:pt idx="210">
                  <c:v>0.57918999999999998</c:v>
                </c:pt>
                <c:pt idx="211">
                  <c:v>0.58250999999999997</c:v>
                </c:pt>
                <c:pt idx="212">
                  <c:v>0.57501999999999998</c:v>
                </c:pt>
                <c:pt idx="213">
                  <c:v>0.58001000000000003</c:v>
                </c:pt>
                <c:pt idx="214">
                  <c:v>0.58005000000000007</c:v>
                </c:pt>
                <c:pt idx="215">
                  <c:v>0.58005000000000007</c:v>
                </c:pt>
                <c:pt idx="216">
                  <c:v>0.58001000000000003</c:v>
                </c:pt>
                <c:pt idx="217">
                  <c:v>0.58334000000000008</c:v>
                </c:pt>
                <c:pt idx="218">
                  <c:v>0.56337000000000004</c:v>
                </c:pt>
                <c:pt idx="219">
                  <c:v>0.56335000000000002</c:v>
                </c:pt>
                <c:pt idx="220">
                  <c:v>0.57667999999999997</c:v>
                </c:pt>
                <c:pt idx="221">
                  <c:v>0.56334000000000006</c:v>
                </c:pt>
                <c:pt idx="222">
                  <c:v>0.57335000000000003</c:v>
                </c:pt>
                <c:pt idx="223">
                  <c:v>0.56669999999999998</c:v>
                </c:pt>
                <c:pt idx="224">
                  <c:v>0.54332999999999998</c:v>
                </c:pt>
                <c:pt idx="225">
                  <c:v>0.55335999999999996</c:v>
                </c:pt>
                <c:pt idx="226">
                  <c:v>0.56335999999999997</c:v>
                </c:pt>
                <c:pt idx="227">
                  <c:v>0.56669999999999998</c:v>
                </c:pt>
                <c:pt idx="228">
                  <c:v>0.57334000000000007</c:v>
                </c:pt>
                <c:pt idx="229">
                  <c:v>0.57667000000000002</c:v>
                </c:pt>
                <c:pt idx="230">
                  <c:v>0.57334000000000007</c:v>
                </c:pt>
                <c:pt idx="231">
                  <c:v>0.58337000000000006</c:v>
                </c:pt>
                <c:pt idx="232">
                  <c:v>0.60336000000000001</c:v>
                </c:pt>
                <c:pt idx="233">
                  <c:v>0.61000999999999994</c:v>
                </c:pt>
                <c:pt idx="234">
                  <c:v>0.60668999999999995</c:v>
                </c:pt>
                <c:pt idx="235">
                  <c:v>0.63334999999999997</c:v>
                </c:pt>
                <c:pt idx="236">
                  <c:v>0.67003000000000001</c:v>
                </c:pt>
                <c:pt idx="237">
                  <c:v>0.67671000000000003</c:v>
                </c:pt>
                <c:pt idx="238">
                  <c:v>0.66501999999999994</c:v>
                </c:pt>
                <c:pt idx="239">
                  <c:v>0.67003000000000001</c:v>
                </c:pt>
                <c:pt idx="240">
                  <c:v>0.65670000000000006</c:v>
                </c:pt>
                <c:pt idx="241">
                  <c:v>0.65334999999999999</c:v>
                </c:pt>
                <c:pt idx="242">
                  <c:v>0.65666999999999998</c:v>
                </c:pt>
                <c:pt idx="243">
                  <c:v>0.65669</c:v>
                </c:pt>
                <c:pt idx="244">
                  <c:v>0.66004999999999991</c:v>
                </c:pt>
                <c:pt idx="245">
                  <c:v>0.67001999999999995</c:v>
                </c:pt>
                <c:pt idx="246">
                  <c:v>0.67001999999999995</c:v>
                </c:pt>
                <c:pt idx="247">
                  <c:v>0.65001000000000009</c:v>
                </c:pt>
                <c:pt idx="248">
                  <c:v>0.66671999999999998</c:v>
                </c:pt>
                <c:pt idx="249">
                  <c:v>0.66669</c:v>
                </c:pt>
                <c:pt idx="250">
                  <c:v>0.66668000000000005</c:v>
                </c:pt>
                <c:pt idx="251">
                  <c:v>0.68834000000000006</c:v>
                </c:pt>
                <c:pt idx="252">
                  <c:v>0.6833499999999999</c:v>
                </c:pt>
                <c:pt idx="253">
                  <c:v>0.71335999999999999</c:v>
                </c:pt>
                <c:pt idx="254">
                  <c:v>0.69334000000000007</c:v>
                </c:pt>
                <c:pt idx="255">
                  <c:v>0.72502</c:v>
                </c:pt>
                <c:pt idx="256">
                  <c:v>0.72502</c:v>
                </c:pt>
                <c:pt idx="257">
                  <c:v>0.72502</c:v>
                </c:pt>
                <c:pt idx="258">
                  <c:v>0.71671000000000007</c:v>
                </c:pt>
                <c:pt idx="259">
                  <c:v>0.69669999999999999</c:v>
                </c:pt>
                <c:pt idx="260">
                  <c:v>0.69669999999999999</c:v>
                </c:pt>
                <c:pt idx="261">
                  <c:v>0.69669999999999999</c:v>
                </c:pt>
                <c:pt idx="262">
                  <c:v>0.70503000000000005</c:v>
                </c:pt>
                <c:pt idx="263">
                  <c:v>0.70168000000000008</c:v>
                </c:pt>
                <c:pt idx="264">
                  <c:v>0.69499999999999995</c:v>
                </c:pt>
                <c:pt idx="265">
                  <c:v>0.65501000000000009</c:v>
                </c:pt>
                <c:pt idx="266">
                  <c:v>0.65503</c:v>
                </c:pt>
                <c:pt idx="267">
                  <c:v>0.65605999999999998</c:v>
                </c:pt>
                <c:pt idx="268">
                  <c:v>0.65095000000000003</c:v>
                </c:pt>
                <c:pt idx="269">
                  <c:v>0.66447999999999996</c:v>
                </c:pt>
                <c:pt idx="270">
                  <c:v>0.72950000000000004</c:v>
                </c:pt>
                <c:pt idx="271">
                  <c:v>0.71944999999999992</c:v>
                </c:pt>
                <c:pt idx="272">
                  <c:v>0.71618999999999999</c:v>
                </c:pt>
                <c:pt idx="273">
                  <c:v>0.71284999999999998</c:v>
                </c:pt>
                <c:pt idx="274">
                  <c:v>0.71613000000000004</c:v>
                </c:pt>
                <c:pt idx="275">
                  <c:v>0.74119000000000002</c:v>
                </c:pt>
                <c:pt idx="276">
                  <c:v>0.73455999999999999</c:v>
                </c:pt>
                <c:pt idx="277">
                  <c:v>0.73956999999999995</c:v>
                </c:pt>
                <c:pt idx="278">
                  <c:v>0.71834999999999993</c:v>
                </c:pt>
                <c:pt idx="279">
                  <c:v>0.71450999999999998</c:v>
                </c:pt>
                <c:pt idx="280">
                  <c:v>0.72001000000000004</c:v>
                </c:pt>
                <c:pt idx="281">
                  <c:v>0.72958000000000001</c:v>
                </c:pt>
                <c:pt idx="282">
                  <c:v>0.74636999999999998</c:v>
                </c:pt>
                <c:pt idx="283">
                  <c:v>0.73168000000000011</c:v>
                </c:pt>
                <c:pt idx="284">
                  <c:v>0.72962999999999989</c:v>
                </c:pt>
                <c:pt idx="285">
                  <c:v>0.75448999999999999</c:v>
                </c:pt>
                <c:pt idx="286">
                  <c:v>0.85316000000000003</c:v>
                </c:pt>
                <c:pt idx="287">
                  <c:v>0.83477000000000001</c:v>
                </c:pt>
                <c:pt idx="288">
                  <c:v>0.83977000000000002</c:v>
                </c:pt>
                <c:pt idx="289">
                  <c:v>0.80632999999999999</c:v>
                </c:pt>
                <c:pt idx="290">
                  <c:v>0.79834000000000005</c:v>
                </c:pt>
                <c:pt idx="291">
                  <c:v>0.80971000000000004</c:v>
                </c:pt>
                <c:pt idx="292">
                  <c:v>0.80302000000000007</c:v>
                </c:pt>
                <c:pt idx="293">
                  <c:v>0.8083499999999999</c:v>
                </c:pt>
                <c:pt idx="294">
                  <c:v>0.79476000000000002</c:v>
                </c:pt>
                <c:pt idx="295">
                  <c:v>0.79834999999999989</c:v>
                </c:pt>
                <c:pt idx="296">
                  <c:v>0.78803000000000001</c:v>
                </c:pt>
                <c:pt idx="297">
                  <c:v>0.77796999999999994</c:v>
                </c:pt>
                <c:pt idx="298">
                  <c:v>0.77790999999999999</c:v>
                </c:pt>
                <c:pt idx="299">
                  <c:v>0.77961000000000003</c:v>
                </c:pt>
                <c:pt idx="300">
                  <c:v>0.78791</c:v>
                </c:pt>
                <c:pt idx="301">
                  <c:v>0.79300999999999999</c:v>
                </c:pt>
                <c:pt idx="302">
                  <c:v>0.76168000000000002</c:v>
                </c:pt>
                <c:pt idx="303">
                  <c:v>0.76299000000000006</c:v>
                </c:pt>
                <c:pt idx="304">
                  <c:v>0.73965999999999998</c:v>
                </c:pt>
                <c:pt idx="305">
                  <c:v>0.72129999999999994</c:v>
                </c:pt>
                <c:pt idx="306">
                  <c:v>0.70121999999999995</c:v>
                </c:pt>
                <c:pt idx="307">
                  <c:v>0.68472</c:v>
                </c:pt>
                <c:pt idx="308">
                  <c:v>0.68113000000000001</c:v>
                </c:pt>
                <c:pt idx="309">
                  <c:v>0.65107000000000004</c:v>
                </c:pt>
                <c:pt idx="310">
                  <c:v>0.62114999999999998</c:v>
                </c:pt>
                <c:pt idx="311">
                  <c:v>0.48751</c:v>
                </c:pt>
                <c:pt idx="312">
                  <c:v>0.49426000000000003</c:v>
                </c:pt>
                <c:pt idx="313">
                  <c:v>0.48834000000000005</c:v>
                </c:pt>
                <c:pt idx="314">
                  <c:v>0.49912000000000001</c:v>
                </c:pt>
                <c:pt idx="315">
                  <c:v>0.48168</c:v>
                </c:pt>
                <c:pt idx="316">
                  <c:v>0.48834000000000005</c:v>
                </c:pt>
                <c:pt idx="317">
                  <c:v>0.51834000000000002</c:v>
                </c:pt>
                <c:pt idx="318">
                  <c:v>0.52500000000000002</c:v>
                </c:pt>
                <c:pt idx="319">
                  <c:v>0.53500999999999999</c:v>
                </c:pt>
                <c:pt idx="320">
                  <c:v>0.56253999999999993</c:v>
                </c:pt>
                <c:pt idx="321">
                  <c:v>0.55834000000000006</c:v>
                </c:pt>
                <c:pt idx="322">
                  <c:v>0.55501</c:v>
                </c:pt>
                <c:pt idx="323">
                  <c:v>0.55925999999999998</c:v>
                </c:pt>
                <c:pt idx="324">
                  <c:v>0.57253999999999994</c:v>
                </c:pt>
                <c:pt idx="325">
                  <c:v>0.55501</c:v>
                </c:pt>
                <c:pt idx="326">
                  <c:v>0.55501</c:v>
                </c:pt>
                <c:pt idx="327">
                  <c:v>0.55501</c:v>
                </c:pt>
                <c:pt idx="328">
                  <c:v>0.50697999999999999</c:v>
                </c:pt>
                <c:pt idx="329">
                  <c:v>0.49930999999999998</c:v>
                </c:pt>
                <c:pt idx="330">
                  <c:v>0.55918000000000001</c:v>
                </c:pt>
                <c:pt idx="331">
                  <c:v>0.52941000000000005</c:v>
                </c:pt>
                <c:pt idx="332">
                  <c:v>0.52424000000000004</c:v>
                </c:pt>
                <c:pt idx="333">
                  <c:v>0.49238999999999999</c:v>
                </c:pt>
                <c:pt idx="334">
                  <c:v>0.48758000000000001</c:v>
                </c:pt>
                <c:pt idx="335">
                  <c:v>0.48086000000000001</c:v>
                </c:pt>
                <c:pt idx="336">
                  <c:v>0.49002000000000001</c:v>
                </c:pt>
                <c:pt idx="337">
                  <c:v>0.49434</c:v>
                </c:pt>
                <c:pt idx="338">
                  <c:v>0.49756</c:v>
                </c:pt>
                <c:pt idx="339">
                  <c:v>0.52255000000000007</c:v>
                </c:pt>
                <c:pt idx="340">
                  <c:v>0.58334000000000008</c:v>
                </c:pt>
                <c:pt idx="341">
                  <c:v>0.57782</c:v>
                </c:pt>
                <c:pt idx="342">
                  <c:v>0.58099999999999996</c:v>
                </c:pt>
                <c:pt idx="343">
                  <c:v>0.66620999999999997</c:v>
                </c:pt>
                <c:pt idx="344">
                  <c:v>0.68001999999999996</c:v>
                </c:pt>
                <c:pt idx="345">
                  <c:v>0.61792000000000002</c:v>
                </c:pt>
                <c:pt idx="346">
                  <c:v>0.62104000000000004</c:v>
                </c:pt>
                <c:pt idx="347">
                  <c:v>0.61000999999999994</c:v>
                </c:pt>
                <c:pt idx="348">
                  <c:v>0.66334999999999988</c:v>
                </c:pt>
                <c:pt idx="349">
                  <c:v>0.74210999999999994</c:v>
                </c:pt>
                <c:pt idx="350">
                  <c:v>0.88983999999999996</c:v>
                </c:pt>
                <c:pt idx="351">
                  <c:v>0.88815</c:v>
                </c:pt>
                <c:pt idx="352">
                  <c:v>0.7446299999999999</c:v>
                </c:pt>
                <c:pt idx="353">
                  <c:v>0.73215000000000008</c:v>
                </c:pt>
                <c:pt idx="354">
                  <c:v>0.67710999999999999</c:v>
                </c:pt>
                <c:pt idx="355">
                  <c:v>0.67444999999999988</c:v>
                </c:pt>
                <c:pt idx="356">
                  <c:v>0.70765</c:v>
                </c:pt>
                <c:pt idx="357">
                  <c:v>0.71447000000000005</c:v>
                </c:pt>
                <c:pt idx="358">
                  <c:v>0.71444000000000007</c:v>
                </c:pt>
                <c:pt idx="359">
                  <c:v>0.78799999999999992</c:v>
                </c:pt>
                <c:pt idx="360">
                  <c:v>0.80135999999999996</c:v>
                </c:pt>
                <c:pt idx="361">
                  <c:v>0.90483999999999998</c:v>
                </c:pt>
                <c:pt idx="362">
                  <c:v>0.86482999999999999</c:v>
                </c:pt>
                <c:pt idx="363">
                  <c:v>0.91825999999999997</c:v>
                </c:pt>
                <c:pt idx="364">
                  <c:v>0.85989000000000004</c:v>
                </c:pt>
                <c:pt idx="365">
                  <c:v>0.8</c:v>
                </c:pt>
                <c:pt idx="366">
                  <c:v>0.82706000000000002</c:v>
                </c:pt>
                <c:pt idx="367">
                  <c:v>0.82706000000000002</c:v>
                </c:pt>
                <c:pt idx="368">
                  <c:v>0.79474</c:v>
                </c:pt>
                <c:pt idx="369">
                  <c:v>0.78</c:v>
                </c:pt>
                <c:pt idx="370">
                  <c:v>0.78959000000000001</c:v>
                </c:pt>
                <c:pt idx="371">
                  <c:v>1.03833</c:v>
                </c:pt>
                <c:pt idx="372">
                  <c:v>1.0183499999999999</c:v>
                </c:pt>
                <c:pt idx="373">
                  <c:v>0.93500000000000005</c:v>
                </c:pt>
                <c:pt idx="374">
                  <c:v>0.93501000000000001</c:v>
                </c:pt>
                <c:pt idx="375">
                  <c:v>0.90486999999999995</c:v>
                </c:pt>
                <c:pt idx="376">
                  <c:v>0.90150000000000008</c:v>
                </c:pt>
                <c:pt idx="377">
                  <c:v>0.88822000000000001</c:v>
                </c:pt>
                <c:pt idx="378">
                  <c:v>0.88817999999999997</c:v>
                </c:pt>
                <c:pt idx="379">
                  <c:v>0.87482000000000004</c:v>
                </c:pt>
                <c:pt idx="380">
                  <c:v>0.84816000000000003</c:v>
                </c:pt>
                <c:pt idx="381">
                  <c:v>0.81137000000000004</c:v>
                </c:pt>
                <c:pt idx="382">
                  <c:v>0.80468999999999991</c:v>
                </c:pt>
                <c:pt idx="383">
                  <c:v>0.80001</c:v>
                </c:pt>
                <c:pt idx="384">
                  <c:v>0.81465999999999994</c:v>
                </c:pt>
                <c:pt idx="385">
                  <c:v>0.81467000000000001</c:v>
                </c:pt>
                <c:pt idx="386">
                  <c:v>0.84132000000000007</c:v>
                </c:pt>
                <c:pt idx="387">
                  <c:v>0.82123999999999997</c:v>
                </c:pt>
                <c:pt idx="388">
                  <c:v>0.86765000000000003</c:v>
                </c:pt>
                <c:pt idx="389">
                  <c:v>0.8569199999999999</c:v>
                </c:pt>
                <c:pt idx="390">
                  <c:v>0.88624999999999998</c:v>
                </c:pt>
                <c:pt idx="391">
                  <c:v>0.85001000000000004</c:v>
                </c:pt>
                <c:pt idx="392">
                  <c:v>0.86024</c:v>
                </c:pt>
                <c:pt idx="393">
                  <c:v>0.84648999999999996</c:v>
                </c:pt>
                <c:pt idx="394">
                  <c:v>0.85242999999999991</c:v>
                </c:pt>
                <c:pt idx="395">
                  <c:v>0.86150000000000004</c:v>
                </c:pt>
                <c:pt idx="396">
                  <c:v>0.83677000000000001</c:v>
                </c:pt>
                <c:pt idx="397">
                  <c:v>0.81598999999999999</c:v>
                </c:pt>
                <c:pt idx="398">
                  <c:v>0.8175</c:v>
                </c:pt>
                <c:pt idx="399">
                  <c:v>0.80049000000000003</c:v>
                </c:pt>
                <c:pt idx="400">
                  <c:v>0.79988999999999999</c:v>
                </c:pt>
                <c:pt idx="401">
                  <c:v>0.80382999999999993</c:v>
                </c:pt>
                <c:pt idx="402">
                  <c:v>0.81909999999999994</c:v>
                </c:pt>
                <c:pt idx="403">
                  <c:v>0.82212000000000007</c:v>
                </c:pt>
                <c:pt idx="404">
                  <c:v>0.80043000000000009</c:v>
                </c:pt>
                <c:pt idx="405">
                  <c:v>0.80842000000000003</c:v>
                </c:pt>
                <c:pt idx="406">
                  <c:v>0.80472999999999995</c:v>
                </c:pt>
                <c:pt idx="407">
                  <c:v>0.77925</c:v>
                </c:pt>
                <c:pt idx="408">
                  <c:v>0.77230999999999994</c:v>
                </c:pt>
                <c:pt idx="409">
                  <c:v>0.76846999999999999</c:v>
                </c:pt>
                <c:pt idx="410">
                  <c:v>0.76053999999999999</c:v>
                </c:pt>
                <c:pt idx="411">
                  <c:v>0.77359</c:v>
                </c:pt>
                <c:pt idx="412">
                  <c:v>0.74246999999999996</c:v>
                </c:pt>
                <c:pt idx="413">
                  <c:v>0.74302000000000001</c:v>
                </c:pt>
                <c:pt idx="414">
                  <c:v>0.74111000000000005</c:v>
                </c:pt>
                <c:pt idx="415">
                  <c:v>0.74635000000000007</c:v>
                </c:pt>
                <c:pt idx="416">
                  <c:v>0.73677999999999999</c:v>
                </c:pt>
                <c:pt idx="417">
                  <c:v>0.69833000000000001</c:v>
                </c:pt>
                <c:pt idx="418">
                  <c:v>0.70019000000000009</c:v>
                </c:pt>
                <c:pt idx="419">
                  <c:v>0.69982</c:v>
                </c:pt>
                <c:pt idx="420">
                  <c:v>0.70882000000000001</c:v>
                </c:pt>
                <c:pt idx="421">
                  <c:v>0.70266000000000006</c:v>
                </c:pt>
                <c:pt idx="422">
                  <c:v>0.70511999999999997</c:v>
                </c:pt>
                <c:pt idx="423">
                  <c:v>0.69964000000000004</c:v>
                </c:pt>
                <c:pt idx="424">
                  <c:v>0.69352000000000003</c:v>
                </c:pt>
                <c:pt idx="425">
                  <c:v>0.69328999999999996</c:v>
                </c:pt>
                <c:pt idx="426">
                  <c:v>0.69635999999999998</c:v>
                </c:pt>
                <c:pt idx="427">
                  <c:v>0.69491000000000003</c:v>
                </c:pt>
                <c:pt idx="428">
                  <c:v>0.71399000000000001</c:v>
                </c:pt>
                <c:pt idx="429">
                  <c:v>0.71483999999999992</c:v>
                </c:pt>
                <c:pt idx="430">
                  <c:v>0.74986999999999993</c:v>
                </c:pt>
                <c:pt idx="431">
                  <c:v>0.75148999999999999</c:v>
                </c:pt>
                <c:pt idx="432">
                  <c:v>0.75060000000000004</c:v>
                </c:pt>
                <c:pt idx="433">
                  <c:v>0.80535000000000001</c:v>
                </c:pt>
                <c:pt idx="434">
                  <c:v>0.77265000000000006</c:v>
                </c:pt>
                <c:pt idx="435">
                  <c:v>0.77385999999999999</c:v>
                </c:pt>
                <c:pt idx="436">
                  <c:v>0.75741000000000003</c:v>
                </c:pt>
                <c:pt idx="437">
                  <c:v>0.75036000000000003</c:v>
                </c:pt>
                <c:pt idx="438">
                  <c:v>0.76227999999999996</c:v>
                </c:pt>
                <c:pt idx="439">
                  <c:v>0.77559</c:v>
                </c:pt>
                <c:pt idx="440">
                  <c:v>0.75209000000000004</c:v>
                </c:pt>
                <c:pt idx="441">
                  <c:v>0.78049999999999997</c:v>
                </c:pt>
                <c:pt idx="442">
                  <c:v>0.74053999999999998</c:v>
                </c:pt>
                <c:pt idx="443">
                  <c:v>0.76191999999999993</c:v>
                </c:pt>
                <c:pt idx="444">
                  <c:v>0.76212999999999997</c:v>
                </c:pt>
                <c:pt idx="445">
                  <c:v>0.76528000000000007</c:v>
                </c:pt>
                <c:pt idx="446">
                  <c:v>0.75922000000000001</c:v>
                </c:pt>
                <c:pt idx="447">
                  <c:v>0.7700499999999999</c:v>
                </c:pt>
                <c:pt idx="448">
                  <c:v>0.76929000000000003</c:v>
                </c:pt>
                <c:pt idx="449">
                  <c:v>0.77017999999999998</c:v>
                </c:pt>
                <c:pt idx="450">
                  <c:v>0.77462000000000009</c:v>
                </c:pt>
                <c:pt idx="451">
                  <c:v>0.74846999999999997</c:v>
                </c:pt>
                <c:pt idx="452">
                  <c:v>0.77176</c:v>
                </c:pt>
                <c:pt idx="453">
                  <c:v>0.7470699999999999</c:v>
                </c:pt>
                <c:pt idx="454">
                  <c:v>0.78182000000000007</c:v>
                </c:pt>
                <c:pt idx="455">
                  <c:v>0.78212999999999999</c:v>
                </c:pt>
                <c:pt idx="456">
                  <c:v>0.78032000000000001</c:v>
                </c:pt>
                <c:pt idx="457">
                  <c:v>0.77233000000000007</c:v>
                </c:pt>
                <c:pt idx="458">
                  <c:v>0.74614999999999998</c:v>
                </c:pt>
                <c:pt idx="459">
                  <c:v>0.74581999999999993</c:v>
                </c:pt>
                <c:pt idx="460">
                  <c:v>0.76105</c:v>
                </c:pt>
                <c:pt idx="461">
                  <c:v>0.75308000000000008</c:v>
                </c:pt>
                <c:pt idx="462">
                  <c:v>0.7498999999999999</c:v>
                </c:pt>
                <c:pt idx="463">
                  <c:v>0.73781000000000008</c:v>
                </c:pt>
                <c:pt idx="464">
                  <c:v>0.73014000000000001</c:v>
                </c:pt>
                <c:pt idx="465">
                  <c:v>0.74543000000000004</c:v>
                </c:pt>
                <c:pt idx="466">
                  <c:v>0.73197000000000001</c:v>
                </c:pt>
                <c:pt idx="467">
                  <c:v>0.74879999999999991</c:v>
                </c:pt>
                <c:pt idx="468">
                  <c:v>0.72509000000000001</c:v>
                </c:pt>
                <c:pt idx="469">
                  <c:v>0.74739</c:v>
                </c:pt>
                <c:pt idx="470">
                  <c:v>0.72947999999999991</c:v>
                </c:pt>
                <c:pt idx="471">
                  <c:v>0.75501000000000007</c:v>
                </c:pt>
                <c:pt idx="472">
                  <c:v>0.68586000000000003</c:v>
                </c:pt>
                <c:pt idx="473">
                  <c:v>0.69159000000000004</c:v>
                </c:pt>
                <c:pt idx="474">
                  <c:v>0.69510000000000005</c:v>
                </c:pt>
                <c:pt idx="475">
                  <c:v>0.73501000000000005</c:v>
                </c:pt>
                <c:pt idx="476">
                  <c:v>0.69840999999999998</c:v>
                </c:pt>
                <c:pt idx="477">
                  <c:v>0.65154000000000001</c:v>
                </c:pt>
                <c:pt idx="478">
                  <c:v>0.6907899999999999</c:v>
                </c:pt>
                <c:pt idx="479">
                  <c:v>0.68197000000000008</c:v>
                </c:pt>
                <c:pt idx="480">
                  <c:v>0.63693</c:v>
                </c:pt>
                <c:pt idx="481">
                  <c:v>0.63963000000000003</c:v>
                </c:pt>
                <c:pt idx="482">
                  <c:v>0.64910000000000001</c:v>
                </c:pt>
                <c:pt idx="483">
                  <c:v>0.64266999999999996</c:v>
                </c:pt>
                <c:pt idx="484">
                  <c:v>0.63651999999999997</c:v>
                </c:pt>
                <c:pt idx="485">
                  <c:v>0.63539000000000001</c:v>
                </c:pt>
                <c:pt idx="486">
                  <c:v>0.64690000000000003</c:v>
                </c:pt>
                <c:pt idx="487">
                  <c:v>0.64276</c:v>
                </c:pt>
                <c:pt idx="488">
                  <c:v>0.64032</c:v>
                </c:pt>
                <c:pt idx="489">
                  <c:v>0.64544000000000001</c:v>
                </c:pt>
                <c:pt idx="490">
                  <c:v>0.62785999999999997</c:v>
                </c:pt>
                <c:pt idx="491">
                  <c:v>0.62690000000000001</c:v>
                </c:pt>
                <c:pt idx="492">
                  <c:v>0.61902000000000001</c:v>
                </c:pt>
                <c:pt idx="493">
                  <c:v>0.63072000000000006</c:v>
                </c:pt>
                <c:pt idx="494">
                  <c:v>0.66013000000000011</c:v>
                </c:pt>
                <c:pt idx="495">
                  <c:v>0.6537099999999999</c:v>
                </c:pt>
                <c:pt idx="496">
                  <c:v>0.66957999999999995</c:v>
                </c:pt>
                <c:pt idx="497">
                  <c:v>0.68403000000000003</c:v>
                </c:pt>
                <c:pt idx="498">
                  <c:v>0.80542000000000002</c:v>
                </c:pt>
                <c:pt idx="499">
                  <c:v>0.77335999999999994</c:v>
                </c:pt>
                <c:pt idx="500">
                  <c:v>0.74167000000000005</c:v>
                </c:pt>
                <c:pt idx="501">
                  <c:v>0.72680000000000011</c:v>
                </c:pt>
                <c:pt idx="502">
                  <c:v>0.73727000000000009</c:v>
                </c:pt>
                <c:pt idx="503">
                  <c:v>0.70696000000000003</c:v>
                </c:pt>
                <c:pt idx="504">
                  <c:v>0.71951999999999994</c:v>
                </c:pt>
                <c:pt idx="505">
                  <c:v>0.7216800000000001</c:v>
                </c:pt>
                <c:pt idx="506">
                  <c:v>0.71629000000000009</c:v>
                </c:pt>
                <c:pt idx="507">
                  <c:v>0.74394000000000005</c:v>
                </c:pt>
                <c:pt idx="508">
                  <c:v>0.74478999999999995</c:v>
                </c:pt>
                <c:pt idx="509">
                  <c:v>0.7476600000000001</c:v>
                </c:pt>
                <c:pt idx="510">
                  <c:v>0.74129999999999996</c:v>
                </c:pt>
                <c:pt idx="511">
                  <c:v>0.74275999999999998</c:v>
                </c:pt>
                <c:pt idx="512">
                  <c:v>0.74349999999999994</c:v>
                </c:pt>
                <c:pt idx="513">
                  <c:v>0.75135999999999992</c:v>
                </c:pt>
                <c:pt idx="514">
                  <c:v>0.75513000000000008</c:v>
                </c:pt>
                <c:pt idx="515">
                  <c:v>0.77539000000000002</c:v>
                </c:pt>
                <c:pt idx="516">
                  <c:v>0.76513000000000009</c:v>
                </c:pt>
                <c:pt idx="517">
                  <c:v>0.76513000000000009</c:v>
                </c:pt>
                <c:pt idx="518">
                  <c:v>0.76513000000000009</c:v>
                </c:pt>
                <c:pt idx="519">
                  <c:v>0.77367999999999992</c:v>
                </c:pt>
                <c:pt idx="520">
                  <c:v>0.76129999999999998</c:v>
                </c:pt>
                <c:pt idx="521">
                  <c:v>0.76465000000000005</c:v>
                </c:pt>
                <c:pt idx="522">
                  <c:v>0.7726900000000001</c:v>
                </c:pt>
                <c:pt idx="523">
                  <c:v>0.75617000000000001</c:v>
                </c:pt>
                <c:pt idx="524">
                  <c:v>0.76205000000000001</c:v>
                </c:pt>
                <c:pt idx="525">
                  <c:v>0.78647</c:v>
                </c:pt>
                <c:pt idx="526">
                  <c:v>0.82462999999999997</c:v>
                </c:pt>
                <c:pt idx="527">
                  <c:v>0.86778000000000011</c:v>
                </c:pt>
                <c:pt idx="528">
                  <c:v>0.91605000000000003</c:v>
                </c:pt>
                <c:pt idx="529">
                  <c:v>0.90620999999999996</c:v>
                </c:pt>
                <c:pt idx="530">
                  <c:v>0.88644000000000001</c:v>
                </c:pt>
                <c:pt idx="531">
                  <c:v>0.88580000000000003</c:v>
                </c:pt>
                <c:pt idx="532">
                  <c:v>0.87072000000000005</c:v>
                </c:pt>
                <c:pt idx="533">
                  <c:v>0.87186000000000008</c:v>
                </c:pt>
                <c:pt idx="534">
                  <c:v>0.87998999999999994</c:v>
                </c:pt>
                <c:pt idx="535">
                  <c:v>0.89288000000000001</c:v>
                </c:pt>
                <c:pt idx="536">
                  <c:v>0.88525000000000009</c:v>
                </c:pt>
                <c:pt idx="537">
                  <c:v>0.85861999999999994</c:v>
                </c:pt>
                <c:pt idx="538">
                  <c:v>0.86038999999999999</c:v>
                </c:pt>
                <c:pt idx="539">
                  <c:v>0.86041000000000001</c:v>
                </c:pt>
                <c:pt idx="540">
                  <c:v>0.85502</c:v>
                </c:pt>
                <c:pt idx="541">
                  <c:v>0.86864999999999992</c:v>
                </c:pt>
                <c:pt idx="542">
                  <c:v>0.89090999999999998</c:v>
                </c:pt>
                <c:pt idx="543">
                  <c:v>0.87180000000000002</c:v>
                </c:pt>
                <c:pt idx="544">
                  <c:v>0.84836</c:v>
                </c:pt>
                <c:pt idx="545">
                  <c:v>0.84979000000000005</c:v>
                </c:pt>
                <c:pt idx="546">
                  <c:v>0.84915999999999991</c:v>
                </c:pt>
                <c:pt idx="547">
                  <c:v>0.83435000000000004</c:v>
                </c:pt>
                <c:pt idx="548">
                  <c:v>0.84561000000000008</c:v>
                </c:pt>
                <c:pt idx="549">
                  <c:v>0.85136999999999996</c:v>
                </c:pt>
                <c:pt idx="550">
                  <c:v>0.84522999999999993</c:v>
                </c:pt>
                <c:pt idx="551">
                  <c:v>0.85282999999999998</c:v>
                </c:pt>
                <c:pt idx="552">
                  <c:v>0.85471999999999992</c:v>
                </c:pt>
                <c:pt idx="553">
                  <c:v>0.85433999999999999</c:v>
                </c:pt>
                <c:pt idx="554">
                  <c:v>0.85444999999999993</c:v>
                </c:pt>
                <c:pt idx="555">
                  <c:v>0.85132999999999992</c:v>
                </c:pt>
                <c:pt idx="556">
                  <c:v>0.8584099999999999</c:v>
                </c:pt>
                <c:pt idx="557">
                  <c:v>0.85370000000000001</c:v>
                </c:pt>
                <c:pt idx="558">
                  <c:v>0.85855000000000004</c:v>
                </c:pt>
                <c:pt idx="559">
                  <c:v>0.86596999999999991</c:v>
                </c:pt>
                <c:pt idx="560">
                  <c:v>0.87351000000000001</c:v>
                </c:pt>
                <c:pt idx="561">
                  <c:v>0.87468000000000001</c:v>
                </c:pt>
                <c:pt idx="562">
                  <c:v>0.87322</c:v>
                </c:pt>
                <c:pt idx="563">
                  <c:v>0.87165999999999999</c:v>
                </c:pt>
                <c:pt idx="564">
                  <c:v>0.86808000000000007</c:v>
                </c:pt>
                <c:pt idx="565">
                  <c:v>0.86760000000000004</c:v>
                </c:pt>
                <c:pt idx="566">
                  <c:v>0.86829999999999996</c:v>
                </c:pt>
                <c:pt idx="567">
                  <c:v>0.86183999999999994</c:v>
                </c:pt>
                <c:pt idx="568">
                  <c:v>0.85998999999999992</c:v>
                </c:pt>
                <c:pt idx="569">
                  <c:v>0.84498000000000006</c:v>
                </c:pt>
                <c:pt idx="570">
                  <c:v>0.84066999999999992</c:v>
                </c:pt>
                <c:pt idx="571">
                  <c:v>0.83381000000000005</c:v>
                </c:pt>
                <c:pt idx="572">
                  <c:v>0.84792000000000001</c:v>
                </c:pt>
                <c:pt idx="573">
                  <c:v>0.84790999999999994</c:v>
                </c:pt>
                <c:pt idx="574">
                  <c:v>0.84828999999999999</c:v>
                </c:pt>
                <c:pt idx="575">
                  <c:v>0.83668999999999993</c:v>
                </c:pt>
                <c:pt idx="576">
                  <c:v>0.83255999999999997</c:v>
                </c:pt>
                <c:pt idx="577">
                  <c:v>0.83474000000000004</c:v>
                </c:pt>
                <c:pt idx="578">
                  <c:v>0.83593000000000006</c:v>
                </c:pt>
                <c:pt idx="579">
                  <c:v>0.81791999999999998</c:v>
                </c:pt>
                <c:pt idx="580">
                  <c:v>0.79796999999999996</c:v>
                </c:pt>
                <c:pt idx="581">
                  <c:v>0.80064999999999997</c:v>
                </c:pt>
                <c:pt idx="582">
                  <c:v>0.80266999999999999</c:v>
                </c:pt>
                <c:pt idx="583">
                  <c:v>0.80897000000000008</c:v>
                </c:pt>
                <c:pt idx="584">
                  <c:v>0.81006</c:v>
                </c:pt>
                <c:pt idx="585">
                  <c:v>0.79117000000000004</c:v>
                </c:pt>
                <c:pt idx="586">
                  <c:v>0.80171000000000003</c:v>
                </c:pt>
                <c:pt idx="587">
                  <c:v>0.78905000000000003</c:v>
                </c:pt>
                <c:pt idx="588">
                  <c:v>0.79096</c:v>
                </c:pt>
                <c:pt idx="589">
                  <c:v>0.79078999999999988</c:v>
                </c:pt>
                <c:pt idx="590">
                  <c:v>0.79896</c:v>
                </c:pt>
                <c:pt idx="591">
                  <c:v>0.79879999999999995</c:v>
                </c:pt>
                <c:pt idx="592">
                  <c:v>0.79543000000000008</c:v>
                </c:pt>
                <c:pt idx="593">
                  <c:v>0.80168000000000006</c:v>
                </c:pt>
                <c:pt idx="594">
                  <c:v>0.80096000000000001</c:v>
                </c:pt>
                <c:pt idx="595">
                  <c:v>0.8031100000000001</c:v>
                </c:pt>
                <c:pt idx="596">
                  <c:v>0.83772000000000002</c:v>
                </c:pt>
                <c:pt idx="597">
                  <c:v>0.84840999999999989</c:v>
                </c:pt>
                <c:pt idx="598">
                  <c:v>0.84009</c:v>
                </c:pt>
                <c:pt idx="599">
                  <c:v>0.82638999999999996</c:v>
                </c:pt>
                <c:pt idx="600">
                  <c:v>0.81669999999999998</c:v>
                </c:pt>
                <c:pt idx="601">
                  <c:v>0.81584000000000001</c:v>
                </c:pt>
                <c:pt idx="602">
                  <c:v>0.81251999999999991</c:v>
                </c:pt>
                <c:pt idx="603">
                  <c:v>0.81267999999999996</c:v>
                </c:pt>
                <c:pt idx="604">
                  <c:v>0.81330999999999998</c:v>
                </c:pt>
                <c:pt idx="605">
                  <c:v>0.80665000000000009</c:v>
                </c:pt>
                <c:pt idx="606">
                  <c:v>0.80498000000000003</c:v>
                </c:pt>
                <c:pt idx="607">
                  <c:v>0.79272000000000009</c:v>
                </c:pt>
                <c:pt idx="608">
                  <c:v>0.81506000000000001</c:v>
                </c:pt>
                <c:pt idx="609">
                  <c:v>0.81418000000000001</c:v>
                </c:pt>
                <c:pt idx="610">
                  <c:v>0.81208999999999998</c:v>
                </c:pt>
                <c:pt idx="611">
                  <c:v>0.80498000000000003</c:v>
                </c:pt>
                <c:pt idx="612">
                  <c:v>0.81063999999999992</c:v>
                </c:pt>
                <c:pt idx="613">
                  <c:v>0.80784000000000011</c:v>
                </c:pt>
                <c:pt idx="614">
                  <c:v>0.80837000000000003</c:v>
                </c:pt>
                <c:pt idx="615">
                  <c:v>0.80947000000000002</c:v>
                </c:pt>
                <c:pt idx="616">
                  <c:v>0.81001000000000001</c:v>
                </c:pt>
                <c:pt idx="617">
                  <c:v>0.81167</c:v>
                </c:pt>
                <c:pt idx="618">
                  <c:v>0.81779999999999997</c:v>
                </c:pt>
                <c:pt idx="619">
                  <c:v>0.80019999999999991</c:v>
                </c:pt>
                <c:pt idx="620">
                  <c:v>0.80979000000000001</c:v>
                </c:pt>
                <c:pt idx="621">
                  <c:v>0.79998999999999998</c:v>
                </c:pt>
                <c:pt idx="622">
                  <c:v>0.81183000000000005</c:v>
                </c:pt>
                <c:pt idx="623">
                  <c:v>0.81115999999999999</c:v>
                </c:pt>
                <c:pt idx="624">
                  <c:v>0.82799999999999996</c:v>
                </c:pt>
                <c:pt idx="625">
                  <c:v>0.81418999999999997</c:v>
                </c:pt>
                <c:pt idx="626">
                  <c:v>0.82760999999999996</c:v>
                </c:pt>
                <c:pt idx="627">
                  <c:v>0.82566000000000006</c:v>
                </c:pt>
                <c:pt idx="628">
                  <c:v>0.82089000000000001</c:v>
                </c:pt>
                <c:pt idx="629">
                  <c:v>0.82609999999999995</c:v>
                </c:pt>
                <c:pt idx="630">
                  <c:v>0.84132999999999991</c:v>
                </c:pt>
                <c:pt idx="631">
                  <c:v>0.83460999999999996</c:v>
                </c:pt>
                <c:pt idx="632">
                  <c:v>0.82740999999999998</c:v>
                </c:pt>
                <c:pt idx="633">
                  <c:v>0.82748999999999995</c:v>
                </c:pt>
                <c:pt idx="634">
                  <c:v>0.84833999999999998</c:v>
                </c:pt>
                <c:pt idx="635">
                  <c:v>0.85831999999999997</c:v>
                </c:pt>
                <c:pt idx="636">
                  <c:v>0.85427999999999993</c:v>
                </c:pt>
                <c:pt idx="637">
                  <c:v>0.85482000000000002</c:v>
                </c:pt>
                <c:pt idx="638">
                  <c:v>0.85538999999999998</c:v>
                </c:pt>
                <c:pt idx="639">
                  <c:v>0.86947000000000008</c:v>
                </c:pt>
                <c:pt idx="640">
                  <c:v>0.88312000000000002</c:v>
                </c:pt>
                <c:pt idx="641">
                  <c:v>0.89415999999999995</c:v>
                </c:pt>
                <c:pt idx="642">
                  <c:v>0.95367000000000002</c:v>
                </c:pt>
                <c:pt idx="643">
                  <c:v>0.99165000000000003</c:v>
                </c:pt>
                <c:pt idx="644">
                  <c:v>0.97978999999999994</c:v>
                </c:pt>
                <c:pt idx="645">
                  <c:v>1.1315300000000001</c:v>
                </c:pt>
                <c:pt idx="646">
                  <c:v>1.1708499999999999</c:v>
                </c:pt>
                <c:pt idx="647">
                  <c:v>1.1346099999999999</c:v>
                </c:pt>
                <c:pt idx="648">
                  <c:v>1.12338</c:v>
                </c:pt>
                <c:pt idx="649">
                  <c:v>1.0960700000000001</c:v>
                </c:pt>
                <c:pt idx="650">
                  <c:v>1.13991</c:v>
                </c:pt>
                <c:pt idx="651">
                  <c:v>1.1266100000000001</c:v>
                </c:pt>
                <c:pt idx="652">
                  <c:v>1.1030599999999999</c:v>
                </c:pt>
                <c:pt idx="653">
                  <c:v>1.1212600000000001</c:v>
                </c:pt>
                <c:pt idx="654">
                  <c:v>1.14758</c:v>
                </c:pt>
                <c:pt idx="655">
                  <c:v>1.15822</c:v>
                </c:pt>
                <c:pt idx="656">
                  <c:v>1.15543</c:v>
                </c:pt>
                <c:pt idx="657">
                  <c:v>1.1752500000000001</c:v>
                </c:pt>
                <c:pt idx="658">
                  <c:v>1.1973</c:v>
                </c:pt>
                <c:pt idx="659">
                  <c:v>1.2272000000000001</c:v>
                </c:pt>
                <c:pt idx="660">
                  <c:v>1.1972799999999999</c:v>
                </c:pt>
                <c:pt idx="661">
                  <c:v>1.22075</c:v>
                </c:pt>
                <c:pt idx="662">
                  <c:v>1.22786</c:v>
                </c:pt>
                <c:pt idx="663">
                  <c:v>1.29352</c:v>
                </c:pt>
                <c:pt idx="664">
                  <c:v>1.25482</c:v>
                </c:pt>
                <c:pt idx="665">
                  <c:v>1.36249</c:v>
                </c:pt>
                <c:pt idx="666">
                  <c:v>1.3630500000000001</c:v>
                </c:pt>
                <c:pt idx="667">
                  <c:v>1.3407499999999999</c:v>
                </c:pt>
                <c:pt idx="668">
                  <c:v>1.3671</c:v>
                </c:pt>
                <c:pt idx="669">
                  <c:v>1.3481399999999999</c:v>
                </c:pt>
                <c:pt idx="670">
                  <c:v>1.3421399999999999</c:v>
                </c:pt>
                <c:pt idx="671">
                  <c:v>1.3774899999999999</c:v>
                </c:pt>
                <c:pt idx="672">
                  <c:v>1.36751</c:v>
                </c:pt>
                <c:pt idx="673">
                  <c:v>1.38927</c:v>
                </c:pt>
                <c:pt idx="674">
                  <c:v>1.4527399999999999</c:v>
                </c:pt>
                <c:pt idx="675">
                  <c:v>1.4578599999999999</c:v>
                </c:pt>
                <c:pt idx="676">
                  <c:v>1.56501</c:v>
                </c:pt>
                <c:pt idx="677">
                  <c:v>1.61165</c:v>
                </c:pt>
                <c:pt idx="678">
                  <c:v>1.7805799999999998</c:v>
                </c:pt>
                <c:pt idx="679">
                  <c:v>1.83846</c:v>
                </c:pt>
                <c:pt idx="680">
                  <c:v>1.9036299999999999</c:v>
                </c:pt>
                <c:pt idx="681">
                  <c:v>1.7442099999999998</c:v>
                </c:pt>
                <c:pt idx="682">
                  <c:v>1.84904</c:v>
                </c:pt>
                <c:pt idx="683">
                  <c:v>1.8011699999999999</c:v>
                </c:pt>
                <c:pt idx="684">
                  <c:v>1.79298</c:v>
                </c:pt>
                <c:pt idx="685">
                  <c:v>1.8258300000000001</c:v>
                </c:pt>
                <c:pt idx="686">
                  <c:v>1.87537</c:v>
                </c:pt>
                <c:pt idx="687">
                  <c:v>1.8280799999999999</c:v>
                </c:pt>
                <c:pt idx="688">
                  <c:v>1.87436</c:v>
                </c:pt>
                <c:pt idx="689">
                  <c:v>1.9284000000000001</c:v>
                </c:pt>
                <c:pt idx="690">
                  <c:v>1.8676599999999999</c:v>
                </c:pt>
                <c:pt idx="691">
                  <c:v>1.9119300000000001</c:v>
                </c:pt>
                <c:pt idx="692">
                  <c:v>1.9066800000000002</c:v>
                </c:pt>
                <c:pt idx="693">
                  <c:v>1.8934600000000001</c:v>
                </c:pt>
                <c:pt idx="694">
                  <c:v>1.85571</c:v>
                </c:pt>
                <c:pt idx="695">
                  <c:v>1.8425100000000001</c:v>
                </c:pt>
                <c:pt idx="696">
                  <c:v>1.85667</c:v>
                </c:pt>
                <c:pt idx="697">
                  <c:v>1.8134800000000002</c:v>
                </c:pt>
                <c:pt idx="698">
                  <c:v>1.8531</c:v>
                </c:pt>
                <c:pt idx="699">
                  <c:v>1.80376</c:v>
                </c:pt>
                <c:pt idx="700">
                  <c:v>1.7860100000000001</c:v>
                </c:pt>
                <c:pt idx="701">
                  <c:v>1.8432300000000001</c:v>
                </c:pt>
                <c:pt idx="702">
                  <c:v>1.9350999999999998</c:v>
                </c:pt>
                <c:pt idx="703">
                  <c:v>1.9695400000000001</c:v>
                </c:pt>
                <c:pt idx="704">
                  <c:v>1.96644</c:v>
                </c:pt>
                <c:pt idx="705">
                  <c:v>1.9176800000000001</c:v>
                </c:pt>
                <c:pt idx="706">
                  <c:v>1.89768</c:v>
                </c:pt>
                <c:pt idx="707">
                  <c:v>1.98959</c:v>
                </c:pt>
                <c:pt idx="708">
                  <c:v>2.1043799999999999</c:v>
                </c:pt>
                <c:pt idx="709">
                  <c:v>2.1924100000000002</c:v>
                </c:pt>
                <c:pt idx="710">
                  <c:v>2.4293800000000001</c:v>
                </c:pt>
                <c:pt idx="711">
                  <c:v>2.7780100000000001</c:v>
                </c:pt>
                <c:pt idx="712">
                  <c:v>2.8645999999999998</c:v>
                </c:pt>
                <c:pt idx="713">
                  <c:v>2.6840499999999996</c:v>
                </c:pt>
                <c:pt idx="714">
                  <c:v>2.6916600000000002</c:v>
                </c:pt>
                <c:pt idx="715">
                  <c:v>2.73</c:v>
                </c:pt>
                <c:pt idx="716">
                  <c:v>2.8203500000000004</c:v>
                </c:pt>
                <c:pt idx="717">
                  <c:v>2.8975</c:v>
                </c:pt>
                <c:pt idx="718">
                  <c:v>3.0600099999999997</c:v>
                </c:pt>
                <c:pt idx="719">
                  <c:v>3.0600499999999999</c:v>
                </c:pt>
                <c:pt idx="720">
                  <c:v>2.9992399999999999</c:v>
                </c:pt>
                <c:pt idx="721">
                  <c:v>2.9641099999999998</c:v>
                </c:pt>
                <c:pt idx="722">
                  <c:v>2.91465</c:v>
                </c:pt>
                <c:pt idx="723">
                  <c:v>2.8351500000000001</c:v>
                </c:pt>
                <c:pt idx="724">
                  <c:v>2.7699000000000003</c:v>
                </c:pt>
                <c:pt idx="725">
                  <c:v>2.82531</c:v>
                </c:pt>
                <c:pt idx="726">
                  <c:v>2.8890100000000003</c:v>
                </c:pt>
                <c:pt idx="727">
                  <c:v>2.7537000000000003</c:v>
                </c:pt>
                <c:pt idx="728">
                  <c:v>2.8498600000000001</c:v>
                </c:pt>
                <c:pt idx="729">
                  <c:v>2.8125</c:v>
                </c:pt>
                <c:pt idx="730">
                  <c:v>2.8568099999999998</c:v>
                </c:pt>
                <c:pt idx="731">
                  <c:v>2.8112499999999998</c:v>
                </c:pt>
                <c:pt idx="732">
                  <c:v>2.8319999999999999</c:v>
                </c:pt>
                <c:pt idx="733">
                  <c:v>2.8002300000000004</c:v>
                </c:pt>
                <c:pt idx="734">
                  <c:v>2.8191199999999998</c:v>
                </c:pt>
                <c:pt idx="735">
                  <c:v>2.6229399999999998</c:v>
                </c:pt>
                <c:pt idx="736">
                  <c:v>2.61483</c:v>
                </c:pt>
                <c:pt idx="737">
                  <c:v>2.6970800000000001</c:v>
                </c:pt>
                <c:pt idx="738">
                  <c:v>2.8667500000000001</c:v>
                </c:pt>
                <c:pt idx="739">
                  <c:v>2.8294099999999998</c:v>
                </c:pt>
                <c:pt idx="740">
                  <c:v>2.8415900000000001</c:v>
                </c:pt>
                <c:pt idx="741">
                  <c:v>2.8989199999999999</c:v>
                </c:pt>
                <c:pt idx="742">
                  <c:v>2.95</c:v>
                </c:pt>
                <c:pt idx="743">
                  <c:v>3.0334400000000001</c:v>
                </c:pt>
                <c:pt idx="744">
                  <c:v>3.2454300000000003</c:v>
                </c:pt>
                <c:pt idx="745">
                  <c:v>3.42164</c:v>
                </c:pt>
                <c:pt idx="746">
                  <c:v>3.9539499999999999</c:v>
                </c:pt>
                <c:pt idx="747">
                  <c:v>4.2153299999999998</c:v>
                </c:pt>
                <c:pt idx="748">
                  <c:v>4.4375299999999998</c:v>
                </c:pt>
                <c:pt idx="749">
                  <c:v>4.4887499999999996</c:v>
                </c:pt>
                <c:pt idx="750">
                  <c:v>4.5203600000000002</c:v>
                </c:pt>
                <c:pt idx="751">
                  <c:v>4.5379000000000005</c:v>
                </c:pt>
                <c:pt idx="752">
                  <c:v>4.3936000000000002</c:v>
                </c:pt>
                <c:pt idx="753">
                  <c:v>4.42164</c:v>
                </c:pt>
                <c:pt idx="754">
                  <c:v>4.46136</c:v>
                </c:pt>
                <c:pt idx="755">
                  <c:v>4.4504999999999999</c:v>
                </c:pt>
                <c:pt idx="756">
                  <c:v>4.5103</c:v>
                </c:pt>
                <c:pt idx="757">
                  <c:v>4.3932900000000004</c:v>
                </c:pt>
                <c:pt idx="758">
                  <c:v>4.3850099999999994</c:v>
                </c:pt>
                <c:pt idx="759">
                  <c:v>3.9991199999999996</c:v>
                </c:pt>
                <c:pt idx="760">
                  <c:v>3.88158</c:v>
                </c:pt>
                <c:pt idx="761">
                  <c:v>3.9786599999999996</c:v>
                </c:pt>
                <c:pt idx="762">
                  <c:v>3.7335000000000003</c:v>
                </c:pt>
                <c:pt idx="763">
                  <c:v>3.7499700000000002</c:v>
                </c:pt>
                <c:pt idx="764">
                  <c:v>3.8116000000000003</c:v>
                </c:pt>
                <c:pt idx="765">
                  <c:v>3.9545100000000004</c:v>
                </c:pt>
                <c:pt idx="766">
                  <c:v>3.9332499999999997</c:v>
                </c:pt>
                <c:pt idx="767">
                  <c:v>3.9106599999999996</c:v>
                </c:pt>
                <c:pt idx="768">
                  <c:v>3.9807100000000002</c:v>
                </c:pt>
                <c:pt idx="769">
                  <c:v>4.0925000000000002</c:v>
                </c:pt>
                <c:pt idx="770">
                  <c:v>4.0824999999999996</c:v>
                </c:pt>
                <c:pt idx="771">
                  <c:v>4.1033499999999998</c:v>
                </c:pt>
                <c:pt idx="772">
                  <c:v>4.1123899999999995</c:v>
                </c:pt>
                <c:pt idx="773">
                  <c:v>4.0616000000000003</c:v>
                </c:pt>
                <c:pt idx="774">
                  <c:v>4.0490300000000001</c:v>
                </c:pt>
                <c:pt idx="775">
                  <c:v>4.0399500000000002</c:v>
                </c:pt>
                <c:pt idx="776">
                  <c:v>3.9745600000000003</c:v>
                </c:pt>
                <c:pt idx="777">
                  <c:v>3.9746100000000002</c:v>
                </c:pt>
                <c:pt idx="778">
                  <c:v>3.9746100000000002</c:v>
                </c:pt>
                <c:pt idx="779">
                  <c:v>4.0154500000000004</c:v>
                </c:pt>
                <c:pt idx="780">
                  <c:v>3.9712799999999997</c:v>
                </c:pt>
                <c:pt idx="781">
                  <c:v>4.0015900000000002</c:v>
                </c:pt>
                <c:pt idx="782">
                  <c:v>4.00061</c:v>
                </c:pt>
                <c:pt idx="783">
                  <c:v>4.0082500000000003</c:v>
                </c:pt>
                <c:pt idx="784">
                  <c:v>4.0118900000000002</c:v>
                </c:pt>
                <c:pt idx="785">
                  <c:v>4.07043</c:v>
                </c:pt>
                <c:pt idx="786">
                  <c:v>4.0889299999999995</c:v>
                </c:pt>
                <c:pt idx="787">
                  <c:v>4.0775100000000002</c:v>
                </c:pt>
                <c:pt idx="788">
                  <c:v>4.05335</c:v>
                </c:pt>
                <c:pt idx="789">
                  <c:v>4.0738200000000004</c:v>
                </c:pt>
                <c:pt idx="790">
                  <c:v>4.0570899999999996</c:v>
                </c:pt>
                <c:pt idx="791">
                  <c:v>4.0803500000000001</c:v>
                </c:pt>
                <c:pt idx="792">
                  <c:v>4.1140100000000004</c:v>
                </c:pt>
                <c:pt idx="793">
                  <c:v>4.1074999999999999</c:v>
                </c:pt>
                <c:pt idx="794">
                  <c:v>4.0801299999999996</c:v>
                </c:pt>
                <c:pt idx="795">
                  <c:v>4.0353699999999995</c:v>
                </c:pt>
                <c:pt idx="796">
                  <c:v>4.0192899999999998</c:v>
                </c:pt>
                <c:pt idx="797">
                  <c:v>3.9679000000000002</c:v>
                </c:pt>
                <c:pt idx="798">
                  <c:v>3.9843799999999998</c:v>
                </c:pt>
                <c:pt idx="799">
                  <c:v>3.9775099999999997</c:v>
                </c:pt>
                <c:pt idx="800">
                  <c:v>3.9002600000000003</c:v>
                </c:pt>
                <c:pt idx="801">
                  <c:v>3.8664999999999998</c:v>
                </c:pt>
                <c:pt idx="802">
                  <c:v>4.0112500000000004</c:v>
                </c:pt>
                <c:pt idx="803">
                  <c:v>4.0127699999999997</c:v>
                </c:pt>
                <c:pt idx="804">
                  <c:v>3.9410099999999999</c:v>
                </c:pt>
                <c:pt idx="805">
                  <c:v>3.9175799999999996</c:v>
                </c:pt>
                <c:pt idx="806">
                  <c:v>3.8484699999999998</c:v>
                </c:pt>
                <c:pt idx="807">
                  <c:v>3.8191299999999999</c:v>
                </c:pt>
                <c:pt idx="808">
                  <c:v>3.8000099999999999</c:v>
                </c:pt>
                <c:pt idx="809">
                  <c:v>3.8052899999999998</c:v>
                </c:pt>
                <c:pt idx="810">
                  <c:v>3.8155799999999997</c:v>
                </c:pt>
                <c:pt idx="811">
                  <c:v>3.8818400000000004</c:v>
                </c:pt>
                <c:pt idx="812">
                  <c:v>3.8456900000000003</c:v>
                </c:pt>
                <c:pt idx="813">
                  <c:v>4.0043199999999999</c:v>
                </c:pt>
                <c:pt idx="814">
                  <c:v>4.0062099999999994</c:v>
                </c:pt>
                <c:pt idx="815">
                  <c:v>4.0500099999999994</c:v>
                </c:pt>
                <c:pt idx="816">
                  <c:v>4.04549</c:v>
                </c:pt>
                <c:pt idx="817">
                  <c:v>4.0207600000000001</c:v>
                </c:pt>
                <c:pt idx="818">
                  <c:v>3.9819099999999996</c:v>
                </c:pt>
                <c:pt idx="819">
                  <c:v>4.0000099999999996</c:v>
                </c:pt>
                <c:pt idx="820">
                  <c:v>4.0000099999999996</c:v>
                </c:pt>
                <c:pt idx="821">
                  <c:v>3.9483600000000001</c:v>
                </c:pt>
                <c:pt idx="822">
                  <c:v>3.9024999999999999</c:v>
                </c:pt>
                <c:pt idx="823">
                  <c:v>3.8717600000000001</c:v>
                </c:pt>
                <c:pt idx="824">
                  <c:v>3.8379899999999996</c:v>
                </c:pt>
                <c:pt idx="825">
                  <c:v>3.6960700000000002</c:v>
                </c:pt>
                <c:pt idx="826">
                  <c:v>3.41615</c:v>
                </c:pt>
                <c:pt idx="827">
                  <c:v>3.48698</c:v>
                </c:pt>
                <c:pt idx="828">
                  <c:v>3.5712999999999999</c:v>
                </c:pt>
                <c:pt idx="829">
                  <c:v>3.5583900000000002</c:v>
                </c:pt>
                <c:pt idx="830">
                  <c:v>3.5262599999999997</c:v>
                </c:pt>
                <c:pt idx="831">
                  <c:v>3.50447</c:v>
                </c:pt>
                <c:pt idx="832">
                  <c:v>3.5033499999999997</c:v>
                </c:pt>
                <c:pt idx="833">
                  <c:v>3.32375</c:v>
                </c:pt>
                <c:pt idx="834">
                  <c:v>3.2698100000000001</c:v>
                </c:pt>
                <c:pt idx="835">
                  <c:v>3.2413400000000001</c:v>
                </c:pt>
                <c:pt idx="836">
                  <c:v>3.2483400000000002</c:v>
                </c:pt>
                <c:pt idx="837">
                  <c:v>3.2324099999999998</c:v>
                </c:pt>
                <c:pt idx="838">
                  <c:v>3.20966</c:v>
                </c:pt>
                <c:pt idx="839">
                  <c:v>3.1915899999999997</c:v>
                </c:pt>
                <c:pt idx="840">
                  <c:v>3.21332</c:v>
                </c:pt>
                <c:pt idx="841">
                  <c:v>3.2359899999999997</c:v>
                </c:pt>
                <c:pt idx="842">
                  <c:v>3.2312099999999999</c:v>
                </c:pt>
                <c:pt idx="843">
                  <c:v>3.2042000000000002</c:v>
                </c:pt>
                <c:pt idx="844">
                  <c:v>3.1971100000000003</c:v>
                </c:pt>
                <c:pt idx="845">
                  <c:v>3.2209300000000001</c:v>
                </c:pt>
                <c:pt idx="846">
                  <c:v>3.2140599999999999</c:v>
                </c:pt>
                <c:pt idx="847">
                  <c:v>3.2300200000000001</c:v>
                </c:pt>
                <c:pt idx="848">
                  <c:v>3.2233100000000001</c:v>
                </c:pt>
                <c:pt idx="849">
                  <c:v>3.2494700000000001</c:v>
                </c:pt>
                <c:pt idx="850">
                  <c:v>3.2772699999999997</c:v>
                </c:pt>
                <c:pt idx="851">
                  <c:v>3.2861900000000004</c:v>
                </c:pt>
                <c:pt idx="852">
                  <c:v>3.2955299999999998</c:v>
                </c:pt>
                <c:pt idx="853">
                  <c:v>3.3432499999999998</c:v>
                </c:pt>
                <c:pt idx="854">
                  <c:v>3.2926899999999999</c:v>
                </c:pt>
                <c:pt idx="855">
                  <c:v>3.2766000000000002</c:v>
                </c:pt>
                <c:pt idx="856">
                  <c:v>3.407</c:v>
                </c:pt>
                <c:pt idx="857">
                  <c:v>3.4537800000000001</c:v>
                </c:pt>
                <c:pt idx="858">
                  <c:v>3.3660000000000001</c:v>
                </c:pt>
                <c:pt idx="859">
                  <c:v>3.4271499999999997</c:v>
                </c:pt>
                <c:pt idx="860">
                  <c:v>3.3973100000000001</c:v>
                </c:pt>
                <c:pt idx="861">
                  <c:v>3.3859900000000001</c:v>
                </c:pt>
                <c:pt idx="862">
                  <c:v>3.5169099999999998</c:v>
                </c:pt>
                <c:pt idx="863">
                  <c:v>3.4536599999999997</c:v>
                </c:pt>
                <c:pt idx="864">
                  <c:v>3.5347399999999998</c:v>
                </c:pt>
                <c:pt idx="865">
                  <c:v>3.4391099999999999</c:v>
                </c:pt>
                <c:pt idx="866">
                  <c:v>3.5110299999999999</c:v>
                </c:pt>
                <c:pt idx="867">
                  <c:v>3.5076700000000001</c:v>
                </c:pt>
                <c:pt idx="868">
                  <c:v>3.47336</c:v>
                </c:pt>
                <c:pt idx="869">
                  <c:v>3.4004899999999996</c:v>
                </c:pt>
                <c:pt idx="870">
                  <c:v>3.4739299999999997</c:v>
                </c:pt>
                <c:pt idx="871">
                  <c:v>3.4767999999999999</c:v>
                </c:pt>
                <c:pt idx="872">
                  <c:v>3.4821800000000001</c:v>
                </c:pt>
                <c:pt idx="873">
                  <c:v>3.5028699999999997</c:v>
                </c:pt>
                <c:pt idx="874">
                  <c:v>3.57219</c:v>
                </c:pt>
                <c:pt idx="875">
                  <c:v>3.5400499999999999</c:v>
                </c:pt>
                <c:pt idx="876">
                  <c:v>3.6031200000000001</c:v>
                </c:pt>
                <c:pt idx="877">
                  <c:v>3.6585800000000002</c:v>
                </c:pt>
                <c:pt idx="878">
                  <c:v>3.8215699999999999</c:v>
                </c:pt>
                <c:pt idx="879">
                  <c:v>3.9384300000000003</c:v>
                </c:pt>
                <c:pt idx="880">
                  <c:v>3.9693299999999998</c:v>
                </c:pt>
                <c:pt idx="881">
                  <c:v>4.0311200000000005</c:v>
                </c:pt>
                <c:pt idx="882">
                  <c:v>3.9917599999999998</c:v>
                </c:pt>
                <c:pt idx="883">
                  <c:v>3.9433499999999997</c:v>
                </c:pt>
                <c:pt idx="884">
                  <c:v>3.9387599999999998</c:v>
                </c:pt>
                <c:pt idx="885">
                  <c:v>3.9645600000000001</c:v>
                </c:pt>
                <c:pt idx="886">
                  <c:v>3.9412500000000001</c:v>
                </c:pt>
                <c:pt idx="887">
                  <c:v>3.9527699999999997</c:v>
                </c:pt>
                <c:pt idx="888">
                  <c:v>3.9725099999999998</c:v>
                </c:pt>
                <c:pt idx="889">
                  <c:v>4.0127100000000002</c:v>
                </c:pt>
                <c:pt idx="890">
                  <c:v>4.0506599999999997</c:v>
                </c:pt>
                <c:pt idx="891">
                  <c:v>4.0698600000000003</c:v>
                </c:pt>
                <c:pt idx="892">
                  <c:v>4.0732600000000003</c:v>
                </c:pt>
                <c:pt idx="894">
                  <c:v>4.0170300000000001</c:v>
                </c:pt>
                <c:pt idx="895">
                  <c:v>3.88158</c:v>
                </c:pt>
                <c:pt idx="896">
                  <c:v>3.9481200000000003</c:v>
                </c:pt>
                <c:pt idx="897">
                  <c:v>3.8895200000000001</c:v>
                </c:pt>
                <c:pt idx="898">
                  <c:v>3.8934500000000001</c:v>
                </c:pt>
                <c:pt idx="899">
                  <c:v>3.7986599999999999</c:v>
                </c:pt>
                <c:pt idx="900">
                  <c:v>3.8567</c:v>
                </c:pt>
                <c:pt idx="901">
                  <c:v>3.8176399999999999</c:v>
                </c:pt>
                <c:pt idx="902">
                  <c:v>3.9322699999999999</c:v>
                </c:pt>
                <c:pt idx="903">
                  <c:v>3.94868</c:v>
                </c:pt>
                <c:pt idx="904">
                  <c:v>3.9759500000000001</c:v>
                </c:pt>
                <c:pt idx="905">
                  <c:v>4.0167700000000002</c:v>
                </c:pt>
                <c:pt idx="906">
                  <c:v>3.95702</c:v>
                </c:pt>
                <c:pt idx="907">
                  <c:v>3.94258</c:v>
                </c:pt>
                <c:pt idx="908">
                  <c:v>4.0296199999999995</c:v>
                </c:pt>
                <c:pt idx="909">
                  <c:v>3.9836200000000002</c:v>
                </c:pt>
                <c:pt idx="910">
                  <c:v>4.1120299999999999</c:v>
                </c:pt>
                <c:pt idx="911">
                  <c:v>4.0068200000000003</c:v>
                </c:pt>
                <c:pt idx="912">
                  <c:v>3.8314400000000002</c:v>
                </c:pt>
                <c:pt idx="913">
                  <c:v>3.80707</c:v>
                </c:pt>
                <c:pt idx="914">
                  <c:v>3.7753100000000002</c:v>
                </c:pt>
                <c:pt idx="915">
                  <c:v>3.90605</c:v>
                </c:pt>
                <c:pt idx="916">
                  <c:v>3.97281</c:v>
                </c:pt>
                <c:pt idx="917">
                  <c:v>4.29467</c:v>
                </c:pt>
                <c:pt idx="918">
                  <c:v>4.2598200000000004</c:v>
                </c:pt>
                <c:pt idx="919">
                  <c:v>4.2329800000000004</c:v>
                </c:pt>
                <c:pt idx="920">
                  <c:v>4.2716899999999995</c:v>
                </c:pt>
                <c:pt idx="921">
                  <c:v>4.24559</c:v>
                </c:pt>
                <c:pt idx="922">
                  <c:v>4.1828799999999999</c:v>
                </c:pt>
                <c:pt idx="923">
                  <c:v>4.1797599999999999</c:v>
                </c:pt>
                <c:pt idx="924">
                  <c:v>4.1955799999999996</c:v>
                </c:pt>
                <c:pt idx="925">
                  <c:v>4.1768700000000001</c:v>
                </c:pt>
                <c:pt idx="926">
                  <c:v>4.19754</c:v>
                </c:pt>
                <c:pt idx="927">
                  <c:v>4.2981299999999996</c:v>
                </c:pt>
                <c:pt idx="928">
                  <c:v>4.3130600000000001</c:v>
                </c:pt>
                <c:pt idx="929">
                  <c:v>4.3337500000000002</c:v>
                </c:pt>
                <c:pt idx="930">
                  <c:v>4.3312499999999998</c:v>
                </c:pt>
                <c:pt idx="931">
                  <c:v>4.3335699999999999</c:v>
                </c:pt>
                <c:pt idx="932">
                  <c:v>4.2832600000000003</c:v>
                </c:pt>
                <c:pt idx="933">
                  <c:v>4.2436600000000002</c:v>
                </c:pt>
                <c:pt idx="934">
                  <c:v>4.1631499999999999</c:v>
                </c:pt>
                <c:pt idx="935">
                  <c:v>4.2435599999999996</c:v>
                </c:pt>
                <c:pt idx="936">
                  <c:v>4.4997699999999998</c:v>
                </c:pt>
                <c:pt idx="937">
                  <c:v>4.3575200000000001</c:v>
                </c:pt>
                <c:pt idx="938">
                  <c:v>4.5198499999999999</c:v>
                </c:pt>
                <c:pt idx="939">
                  <c:v>4.5348000000000006</c:v>
                </c:pt>
                <c:pt idx="940">
                  <c:v>4.4937300000000002</c:v>
                </c:pt>
                <c:pt idx="941">
                  <c:v>4.6761200000000001</c:v>
                </c:pt>
                <c:pt idx="942">
                  <c:v>4.9392899999999997</c:v>
                </c:pt>
                <c:pt idx="943">
                  <c:v>5.0332600000000003</c:v>
                </c:pt>
                <c:pt idx="944">
                  <c:v>5.0999999999999996</c:v>
                </c:pt>
                <c:pt idx="945">
                  <c:v>5.0819799999999997</c:v>
                </c:pt>
                <c:pt idx="946">
                  <c:v>5.0266599999999997</c:v>
                </c:pt>
                <c:pt idx="947">
                  <c:v>5.0033500000000002</c:v>
                </c:pt>
                <c:pt idx="948">
                  <c:v>5.0064799999999998</c:v>
                </c:pt>
                <c:pt idx="949">
                  <c:v>4.9694900000000004</c:v>
                </c:pt>
                <c:pt idx="950">
                  <c:v>4.9950900000000003</c:v>
                </c:pt>
                <c:pt idx="951">
                  <c:v>4.9937900000000006</c:v>
                </c:pt>
                <c:pt idx="952">
                  <c:v>5.0342899999999995</c:v>
                </c:pt>
                <c:pt idx="953">
                  <c:v>5.0059199999999997</c:v>
                </c:pt>
                <c:pt idx="954">
                  <c:v>4.9832600000000005</c:v>
                </c:pt>
                <c:pt idx="955">
                  <c:v>4.9689699999999997</c:v>
                </c:pt>
                <c:pt idx="956">
                  <c:v>4.90496</c:v>
                </c:pt>
                <c:pt idx="957">
                  <c:v>4.9803899999999999</c:v>
                </c:pt>
                <c:pt idx="958">
                  <c:v>4.8238500000000002</c:v>
                </c:pt>
                <c:pt idx="959">
                  <c:v>4.7110300000000001</c:v>
                </c:pt>
                <c:pt idx="960">
                  <c:v>4.6087899999999999</c:v>
                </c:pt>
                <c:pt idx="961">
                  <c:v>4.2834399999999997</c:v>
                </c:pt>
                <c:pt idx="962">
                  <c:v>4.2452899999999998</c:v>
                </c:pt>
                <c:pt idx="963">
                  <c:v>4.2143100000000002</c:v>
                </c:pt>
                <c:pt idx="964">
                  <c:v>4.1500000000000004</c:v>
                </c:pt>
                <c:pt idx="965">
                  <c:v>4.1614399999999998</c:v>
                </c:pt>
                <c:pt idx="966">
                  <c:v>3.8725599999999996</c:v>
                </c:pt>
                <c:pt idx="967">
                  <c:v>3.8428199999999997</c:v>
                </c:pt>
                <c:pt idx="968">
                  <c:v>3.8392700000000004</c:v>
                </c:pt>
                <c:pt idx="969">
                  <c:v>3.8500099999999997</c:v>
                </c:pt>
                <c:pt idx="970">
                  <c:v>3.9002699999999999</c:v>
                </c:pt>
                <c:pt idx="971">
                  <c:v>3.8998899999999996</c:v>
                </c:pt>
                <c:pt idx="972">
                  <c:v>3.8946899999999998</c:v>
                </c:pt>
                <c:pt idx="973">
                  <c:v>3.9245999999999999</c:v>
                </c:pt>
                <c:pt idx="974">
                  <c:v>3.91371</c:v>
                </c:pt>
                <c:pt idx="975">
                  <c:v>3.9129199999999997</c:v>
                </c:pt>
                <c:pt idx="976">
                  <c:v>3.91675</c:v>
                </c:pt>
                <c:pt idx="977">
                  <c:v>3.9140800000000002</c:v>
                </c:pt>
                <c:pt idx="978">
                  <c:v>3.8468900000000001</c:v>
                </c:pt>
                <c:pt idx="979">
                  <c:v>3.8508399999999998</c:v>
                </c:pt>
                <c:pt idx="980">
                  <c:v>3.7620999999999998</c:v>
                </c:pt>
                <c:pt idx="981">
                  <c:v>3.55647</c:v>
                </c:pt>
                <c:pt idx="982">
                  <c:v>3.5742399999999996</c:v>
                </c:pt>
                <c:pt idx="983">
                  <c:v>3.4135700000000004</c:v>
                </c:pt>
                <c:pt idx="984">
                  <c:v>3.24011</c:v>
                </c:pt>
                <c:pt idx="985">
                  <c:v>3.2227399999999999</c:v>
                </c:pt>
                <c:pt idx="986">
                  <c:v>3.1584500000000002</c:v>
                </c:pt>
                <c:pt idx="987">
                  <c:v>2.9890600000000003</c:v>
                </c:pt>
                <c:pt idx="988">
                  <c:v>3.0533800000000002</c:v>
                </c:pt>
                <c:pt idx="989">
                  <c:v>2.9351100000000003</c:v>
                </c:pt>
                <c:pt idx="990">
                  <c:v>2.9559100000000003</c:v>
                </c:pt>
                <c:pt idx="991">
                  <c:v>2.9041199999999998</c:v>
                </c:pt>
                <c:pt idx="992">
                  <c:v>2.8399599999999996</c:v>
                </c:pt>
                <c:pt idx="993">
                  <c:v>2.85825</c:v>
                </c:pt>
                <c:pt idx="994">
                  <c:v>2.8262999999999998</c:v>
                </c:pt>
                <c:pt idx="995">
                  <c:v>2.6506099999999999</c:v>
                </c:pt>
                <c:pt idx="996">
                  <c:v>2.5931700000000002</c:v>
                </c:pt>
                <c:pt idx="997">
                  <c:v>2.6627800000000001</c:v>
                </c:pt>
                <c:pt idx="998">
                  <c:v>2.5634100000000002</c:v>
                </c:pt>
                <c:pt idx="999">
                  <c:v>2.8641899999999998</c:v>
                </c:pt>
                <c:pt idx="1000">
                  <c:v>2.7444000000000002</c:v>
                </c:pt>
                <c:pt idx="1001">
                  <c:v>2.7142300000000001</c:v>
                </c:pt>
                <c:pt idx="1002">
                  <c:v>2.8173700000000004</c:v>
                </c:pt>
                <c:pt idx="1003">
                  <c:v>2.9498599999999997</c:v>
                </c:pt>
                <c:pt idx="1004">
                  <c:v>2.7466599999999999</c:v>
                </c:pt>
                <c:pt idx="1005">
                  <c:v>2.7824499999999999</c:v>
                </c:pt>
                <c:pt idx="1006">
                  <c:v>2.7949700000000002</c:v>
                </c:pt>
                <c:pt idx="1007">
                  <c:v>2.7949999999999999</c:v>
                </c:pt>
                <c:pt idx="1008">
                  <c:v>2.8037099999999997</c:v>
                </c:pt>
                <c:pt idx="1009">
                  <c:v>2.9797500000000001</c:v>
                </c:pt>
                <c:pt idx="1010">
                  <c:v>2.8662200000000002</c:v>
                </c:pt>
                <c:pt idx="1011">
                  <c:v>2.9036</c:v>
                </c:pt>
                <c:pt idx="1012">
                  <c:v>2.9904799999999998</c:v>
                </c:pt>
                <c:pt idx="1013">
                  <c:v>2.8600499999999998</c:v>
                </c:pt>
                <c:pt idx="1014">
                  <c:v>2.97356</c:v>
                </c:pt>
                <c:pt idx="1015">
                  <c:v>2.8367</c:v>
                </c:pt>
                <c:pt idx="1016">
                  <c:v>2.8379399999999997</c:v>
                </c:pt>
                <c:pt idx="1017">
                  <c:v>2.81318</c:v>
                </c:pt>
                <c:pt idx="1018">
                  <c:v>2.8152300000000001</c:v>
                </c:pt>
                <c:pt idx="1019">
                  <c:v>2.7797399999999999</c:v>
                </c:pt>
                <c:pt idx="1020">
                  <c:v>2.6597599999999999</c:v>
                </c:pt>
                <c:pt idx="1021">
                  <c:v>2.65646</c:v>
                </c:pt>
                <c:pt idx="1022">
                  <c:v>2.6531700000000003</c:v>
                </c:pt>
                <c:pt idx="1023">
                  <c:v>2.7061999999999999</c:v>
                </c:pt>
                <c:pt idx="1024">
                  <c:v>2.65646</c:v>
                </c:pt>
                <c:pt idx="1025">
                  <c:v>2.6832499999999997</c:v>
                </c:pt>
                <c:pt idx="1026">
                  <c:v>2.6710199999999999</c:v>
                </c:pt>
                <c:pt idx="1027">
                  <c:v>2.66981</c:v>
                </c:pt>
                <c:pt idx="1028">
                  <c:v>2.7052199999999997</c:v>
                </c:pt>
                <c:pt idx="1029">
                  <c:v>2.6997599999999999</c:v>
                </c:pt>
                <c:pt idx="1030">
                  <c:v>2.7141899999999999</c:v>
                </c:pt>
                <c:pt idx="1031">
                  <c:v>2.6712900000000004</c:v>
                </c:pt>
                <c:pt idx="1032">
                  <c:v>2.7358300000000004</c:v>
                </c:pt>
                <c:pt idx="1033">
                  <c:v>2.7567300000000001</c:v>
                </c:pt>
                <c:pt idx="1034">
                  <c:v>2.4062700000000001</c:v>
                </c:pt>
                <c:pt idx="1035">
                  <c:v>2.2774999999999999</c:v>
                </c:pt>
                <c:pt idx="1036">
                  <c:v>2.3121299999999998</c:v>
                </c:pt>
                <c:pt idx="1037">
                  <c:v>2.3342299999999998</c:v>
                </c:pt>
                <c:pt idx="1038">
                  <c:v>2.3342299999999998</c:v>
                </c:pt>
                <c:pt idx="1039">
                  <c:v>2.3342299999999998</c:v>
                </c:pt>
                <c:pt idx="1040">
                  <c:v>2.3306100000000001</c:v>
                </c:pt>
                <c:pt idx="1041">
                  <c:v>2.3366500000000001</c:v>
                </c:pt>
                <c:pt idx="1042">
                  <c:v>2.3045400000000003</c:v>
                </c:pt>
                <c:pt idx="1043">
                  <c:v>2.3161</c:v>
                </c:pt>
                <c:pt idx="1044">
                  <c:v>2.2627899999999999</c:v>
                </c:pt>
                <c:pt idx="1045">
                  <c:v>2.2042699999999997</c:v>
                </c:pt>
                <c:pt idx="1046">
                  <c:v>2.0731999999999999</c:v>
                </c:pt>
                <c:pt idx="1047">
                  <c:v>2.08996</c:v>
                </c:pt>
                <c:pt idx="1048">
                  <c:v>2.1023399999999999</c:v>
                </c:pt>
                <c:pt idx="1049">
                  <c:v>2.1000100000000002</c:v>
                </c:pt>
                <c:pt idx="1050">
                  <c:v>2.1273</c:v>
                </c:pt>
                <c:pt idx="1051">
                  <c:v>2.1398600000000001</c:v>
                </c:pt>
                <c:pt idx="1052">
                  <c:v>2.1502500000000002</c:v>
                </c:pt>
                <c:pt idx="1053">
                  <c:v>2.2126299999999999</c:v>
                </c:pt>
                <c:pt idx="1054">
                  <c:v>2.2813999999999997</c:v>
                </c:pt>
                <c:pt idx="1055">
                  <c:v>2.4516499999999999</c:v>
                </c:pt>
                <c:pt idx="1056">
                  <c:v>2.4537299999999997</c:v>
                </c:pt>
                <c:pt idx="1057">
                  <c:v>2.4750000000000001</c:v>
                </c:pt>
                <c:pt idx="1058">
                  <c:v>2.4730300000000001</c:v>
                </c:pt>
                <c:pt idx="1059">
                  <c:v>2.5720900000000002</c:v>
                </c:pt>
                <c:pt idx="1060">
                  <c:v>2.6732</c:v>
                </c:pt>
                <c:pt idx="1061">
                  <c:v>2.6069499999999999</c:v>
                </c:pt>
                <c:pt idx="1062">
                  <c:v>2.5679500000000002</c:v>
                </c:pt>
                <c:pt idx="1063">
                  <c:v>2.4842599999999999</c:v>
                </c:pt>
                <c:pt idx="1064">
                  <c:v>2.4610699999999999</c:v>
                </c:pt>
                <c:pt idx="1065">
                  <c:v>2.4617</c:v>
                </c:pt>
                <c:pt idx="1066">
                  <c:v>2.4273599999999997</c:v>
                </c:pt>
                <c:pt idx="1067">
                  <c:v>2.5370500000000002</c:v>
                </c:pt>
                <c:pt idx="1068">
                  <c:v>2.4720599999999999</c:v>
                </c:pt>
                <c:pt idx="1069">
                  <c:v>2.4540700000000002</c:v>
                </c:pt>
                <c:pt idx="1070">
                  <c:v>2.5653600000000001</c:v>
                </c:pt>
                <c:pt idx="1071">
                  <c:v>2.5936599999999999</c:v>
                </c:pt>
                <c:pt idx="1072">
                  <c:v>2.5233500000000002</c:v>
                </c:pt>
                <c:pt idx="1073">
                  <c:v>2.5194700000000001</c:v>
                </c:pt>
                <c:pt idx="1074">
                  <c:v>2.5002499999999999</c:v>
                </c:pt>
                <c:pt idx="1075">
                  <c:v>2.5233699999999999</c:v>
                </c:pt>
                <c:pt idx="1076">
                  <c:v>2.5349200000000001</c:v>
                </c:pt>
                <c:pt idx="1077">
                  <c:v>2.45655</c:v>
                </c:pt>
                <c:pt idx="1078">
                  <c:v>2.5220799999999999</c:v>
                </c:pt>
                <c:pt idx="1079">
                  <c:v>2.4432</c:v>
                </c:pt>
                <c:pt idx="1080">
                  <c:v>2.5663999999999998</c:v>
                </c:pt>
                <c:pt idx="1081">
                  <c:v>2.5669999999999997</c:v>
                </c:pt>
                <c:pt idx="1082">
                  <c:v>2.6060199999999996</c:v>
                </c:pt>
                <c:pt idx="1083">
                  <c:v>2.6067100000000001</c:v>
                </c:pt>
                <c:pt idx="1084">
                  <c:v>2.6016699999999999</c:v>
                </c:pt>
                <c:pt idx="1085">
                  <c:v>2.5932999999999997</c:v>
                </c:pt>
                <c:pt idx="1086">
                  <c:v>2.5778699999999999</c:v>
                </c:pt>
                <c:pt idx="1087">
                  <c:v>2.5897699999999997</c:v>
                </c:pt>
                <c:pt idx="1088">
                  <c:v>2.5784800000000003</c:v>
                </c:pt>
                <c:pt idx="1089">
                  <c:v>2.59171</c:v>
                </c:pt>
                <c:pt idx="1090">
                  <c:v>2.6471300000000002</c:v>
                </c:pt>
                <c:pt idx="1091">
                  <c:v>2.6483100000000004</c:v>
                </c:pt>
                <c:pt idx="1092">
                  <c:v>2.6146699999999998</c:v>
                </c:pt>
                <c:pt idx="1093">
                  <c:v>2.4397000000000002</c:v>
                </c:pt>
                <c:pt idx="1094">
                  <c:v>2.51031</c:v>
                </c:pt>
                <c:pt idx="1095">
                  <c:v>2.4031000000000002</c:v>
                </c:pt>
                <c:pt idx="1096">
                  <c:v>2.5004</c:v>
                </c:pt>
                <c:pt idx="1097">
                  <c:v>2.5003700000000002</c:v>
                </c:pt>
                <c:pt idx="1098">
                  <c:v>2.4571999999999998</c:v>
                </c:pt>
                <c:pt idx="1099">
                  <c:v>2.5291100000000002</c:v>
                </c:pt>
                <c:pt idx="1100">
                  <c:v>2.5695800000000002</c:v>
                </c:pt>
                <c:pt idx="1101">
                  <c:v>2.5685799999999999</c:v>
                </c:pt>
                <c:pt idx="1102">
                  <c:v>2.67347</c:v>
                </c:pt>
                <c:pt idx="1103">
                  <c:v>2.7787200000000003</c:v>
                </c:pt>
                <c:pt idx="1104">
                  <c:v>3.1781099999999998</c:v>
                </c:pt>
                <c:pt idx="1105">
                  <c:v>4.0082500000000003</c:v>
                </c:pt>
                <c:pt idx="1106">
                  <c:v>3.5339499999999999</c:v>
                </c:pt>
                <c:pt idx="1107">
                  <c:v>3.5352100000000002</c:v>
                </c:pt>
                <c:pt idx="1108">
                  <c:v>3.5206900000000001</c:v>
                </c:pt>
                <c:pt idx="1109">
                  <c:v>3.5354399999999999</c:v>
                </c:pt>
                <c:pt idx="1110">
                  <c:v>3.3458100000000002</c:v>
                </c:pt>
                <c:pt idx="1111">
                  <c:v>3.3182299999999998</c:v>
                </c:pt>
                <c:pt idx="1112">
                  <c:v>3.2456</c:v>
                </c:pt>
                <c:pt idx="1113">
                  <c:v>3.4347500000000002</c:v>
                </c:pt>
                <c:pt idx="1114">
                  <c:v>3.6769799999999999</c:v>
                </c:pt>
                <c:pt idx="1115">
                  <c:v>3.6871499999999999</c:v>
                </c:pt>
                <c:pt idx="1116">
                  <c:v>3.6862400000000002</c:v>
                </c:pt>
                <c:pt idx="1117">
                  <c:v>3.7832499999999998</c:v>
                </c:pt>
                <c:pt idx="1118">
                  <c:v>3.7152499999999997</c:v>
                </c:pt>
                <c:pt idx="1119">
                  <c:v>3.5</c:v>
                </c:pt>
                <c:pt idx="1120">
                  <c:v>3.4012099999999998</c:v>
                </c:pt>
                <c:pt idx="1121">
                  <c:v>3.4916300000000002</c:v>
                </c:pt>
                <c:pt idx="1122">
                  <c:v>3.37181</c:v>
                </c:pt>
                <c:pt idx="1123">
                  <c:v>3.1042700000000001</c:v>
                </c:pt>
                <c:pt idx="1124">
                  <c:v>2.9535</c:v>
                </c:pt>
                <c:pt idx="1125">
                  <c:v>2.9502600000000001</c:v>
                </c:pt>
                <c:pt idx="1126">
                  <c:v>2.94238</c:v>
                </c:pt>
                <c:pt idx="1127">
                  <c:v>2.9090400000000001</c:v>
                </c:pt>
                <c:pt idx="1128">
                  <c:v>2.9059200000000001</c:v>
                </c:pt>
                <c:pt idx="1129">
                  <c:v>2.99315</c:v>
                </c:pt>
                <c:pt idx="1130">
                  <c:v>2.8363499999999999</c:v>
                </c:pt>
                <c:pt idx="1131">
                  <c:v>2.8118300000000001</c:v>
                </c:pt>
                <c:pt idx="1132">
                  <c:v>2.9536799999999999</c:v>
                </c:pt>
                <c:pt idx="1133">
                  <c:v>2.75</c:v>
                </c:pt>
                <c:pt idx="1134">
                  <c:v>2.7690100000000002</c:v>
                </c:pt>
                <c:pt idx="1135">
                  <c:v>2.7270499999999998</c:v>
                </c:pt>
                <c:pt idx="1136">
                  <c:v>2.7479700000000005</c:v>
                </c:pt>
                <c:pt idx="1137">
                  <c:v>2.8446199999999999</c:v>
                </c:pt>
                <c:pt idx="1138">
                  <c:v>2.8664999999999998</c:v>
                </c:pt>
                <c:pt idx="1139">
                  <c:v>2.8366000000000002</c:v>
                </c:pt>
                <c:pt idx="1140">
                  <c:v>2.7898499999999999</c:v>
                </c:pt>
                <c:pt idx="1141">
                  <c:v>2.7174099999999997</c:v>
                </c:pt>
                <c:pt idx="1142">
                  <c:v>2.7107100000000002</c:v>
                </c:pt>
                <c:pt idx="1143">
                  <c:v>2.7499200000000004</c:v>
                </c:pt>
                <c:pt idx="1144">
                  <c:v>2.7437499999999999</c:v>
                </c:pt>
                <c:pt idx="1145">
                  <c:v>2.8169999999999997</c:v>
                </c:pt>
                <c:pt idx="1146">
                  <c:v>2.8337500000000002</c:v>
                </c:pt>
                <c:pt idx="1147">
                  <c:v>2.8034300000000001</c:v>
                </c:pt>
                <c:pt idx="1148">
                  <c:v>2.81324</c:v>
                </c:pt>
                <c:pt idx="1149">
                  <c:v>2.8545299999999996</c:v>
                </c:pt>
                <c:pt idx="1150">
                  <c:v>2.8832499999999999</c:v>
                </c:pt>
                <c:pt idx="1151">
                  <c:v>2.9502600000000001</c:v>
                </c:pt>
                <c:pt idx="1152">
                  <c:v>3.0108800000000002</c:v>
                </c:pt>
                <c:pt idx="1153">
                  <c:v>3.00217</c:v>
                </c:pt>
                <c:pt idx="1154">
                  <c:v>3.1039299999999996</c:v>
                </c:pt>
                <c:pt idx="1155">
                  <c:v>3.2234500000000001</c:v>
                </c:pt>
                <c:pt idx="1156">
                  <c:v>3.16351</c:v>
                </c:pt>
                <c:pt idx="1157">
                  <c:v>3.2393799999999997</c:v>
                </c:pt>
                <c:pt idx="1158">
                  <c:v>3.3358600000000003</c:v>
                </c:pt>
                <c:pt idx="1159">
                  <c:v>3.2880200000000004</c:v>
                </c:pt>
                <c:pt idx="1160">
                  <c:v>3.2375099999999999</c:v>
                </c:pt>
                <c:pt idx="1161">
                  <c:v>3.1600599999999996</c:v>
                </c:pt>
                <c:pt idx="1162">
                  <c:v>3.0905900000000002</c:v>
                </c:pt>
                <c:pt idx="1163">
                  <c:v>3.0942200000000004</c:v>
                </c:pt>
                <c:pt idx="1164">
                  <c:v>3.1575599999999997</c:v>
                </c:pt>
                <c:pt idx="1165">
                  <c:v>3.37479</c:v>
                </c:pt>
                <c:pt idx="1166">
                  <c:v>3.4645199999999998</c:v>
                </c:pt>
                <c:pt idx="1167">
                  <c:v>3.6693900000000004</c:v>
                </c:pt>
                <c:pt idx="1168">
                  <c:v>3.5837500000000002</c:v>
                </c:pt>
                <c:pt idx="1169">
                  <c:v>3.4545299999999997</c:v>
                </c:pt>
                <c:pt idx="1170">
                  <c:v>3.3247000000000004</c:v>
                </c:pt>
                <c:pt idx="1171">
                  <c:v>3.4032499999999999</c:v>
                </c:pt>
                <c:pt idx="1172">
                  <c:v>3.4</c:v>
                </c:pt>
                <c:pt idx="1173">
                  <c:v>3.35</c:v>
                </c:pt>
                <c:pt idx="1174">
                  <c:v>3.4874999999999998</c:v>
                </c:pt>
                <c:pt idx="1175">
                  <c:v>3.48265</c:v>
                </c:pt>
                <c:pt idx="1176">
                  <c:v>3.4451900000000002</c:v>
                </c:pt>
                <c:pt idx="1177">
                  <c:v>3.4400099999999996</c:v>
                </c:pt>
                <c:pt idx="1178">
                  <c:v>3.4662500000000001</c:v>
                </c:pt>
                <c:pt idx="1179">
                  <c:v>3.4662500000000001</c:v>
                </c:pt>
                <c:pt idx="1180">
                  <c:v>3.4664999999999999</c:v>
                </c:pt>
                <c:pt idx="1181">
                  <c:v>3.4436</c:v>
                </c:pt>
                <c:pt idx="1182">
                  <c:v>3.4101900000000001</c:v>
                </c:pt>
                <c:pt idx="1183">
                  <c:v>3.383</c:v>
                </c:pt>
                <c:pt idx="1184">
                  <c:v>3.3307500000000001</c:v>
                </c:pt>
                <c:pt idx="1185">
                  <c:v>3.23325</c:v>
                </c:pt>
                <c:pt idx="1186">
                  <c:v>3.23325</c:v>
                </c:pt>
                <c:pt idx="1187">
                  <c:v>3.2219899999999999</c:v>
                </c:pt>
                <c:pt idx="1188">
                  <c:v>3.2634300000000001</c:v>
                </c:pt>
                <c:pt idx="1189">
                  <c:v>3.2941500000000001</c:v>
                </c:pt>
                <c:pt idx="1190">
                  <c:v>3.3220299999999998</c:v>
                </c:pt>
                <c:pt idx="1191">
                  <c:v>3.3554599999999999</c:v>
                </c:pt>
                <c:pt idx="1192">
                  <c:v>3.3075299999999999</c:v>
                </c:pt>
                <c:pt idx="1193">
                  <c:v>3.3332600000000001</c:v>
                </c:pt>
                <c:pt idx="1194">
                  <c:v>3.3629700000000002</c:v>
                </c:pt>
                <c:pt idx="1195">
                  <c:v>3.3332600000000001</c:v>
                </c:pt>
                <c:pt idx="1196">
                  <c:v>3.3343400000000001</c:v>
                </c:pt>
                <c:pt idx="1197">
                  <c:v>3.3802499999999998</c:v>
                </c:pt>
                <c:pt idx="1198">
                  <c:v>3.3958699999999999</c:v>
                </c:pt>
                <c:pt idx="1199">
                  <c:v>3.4045299999999998</c:v>
                </c:pt>
                <c:pt idx="1200">
                  <c:v>3.4071199999999999</c:v>
                </c:pt>
                <c:pt idx="1201">
                  <c:v>3.35568</c:v>
                </c:pt>
                <c:pt idx="1202">
                  <c:v>3.403</c:v>
                </c:pt>
                <c:pt idx="1203">
                  <c:v>3.3704199999999997</c:v>
                </c:pt>
                <c:pt idx="1204">
                  <c:v>3.34911</c:v>
                </c:pt>
                <c:pt idx="1205">
                  <c:v>3.3156300000000001</c:v>
                </c:pt>
                <c:pt idx="1206">
                  <c:v>3.3217300000000001</c:v>
                </c:pt>
                <c:pt idx="1207">
                  <c:v>3.4134500000000001</c:v>
                </c:pt>
                <c:pt idx="1208">
                  <c:v>3.44699</c:v>
                </c:pt>
                <c:pt idx="1209">
                  <c:v>3.52955</c:v>
                </c:pt>
                <c:pt idx="1210">
                  <c:v>3.5389699999999999</c:v>
                </c:pt>
                <c:pt idx="1211">
                  <c:v>3.5661700000000001</c:v>
                </c:pt>
                <c:pt idx="1212">
                  <c:v>3.49919</c:v>
                </c:pt>
                <c:pt idx="1213">
                  <c:v>3.5751200000000001</c:v>
                </c:pt>
                <c:pt idx="1214">
                  <c:v>3.5467300000000002</c:v>
                </c:pt>
                <c:pt idx="1215">
                  <c:v>3.50373</c:v>
                </c:pt>
                <c:pt idx="1216">
                  <c:v>3.5078100000000001</c:v>
                </c:pt>
                <c:pt idx="1217">
                  <c:v>3.49146</c:v>
                </c:pt>
                <c:pt idx="1218">
                  <c:v>3.4634899999999997</c:v>
                </c:pt>
                <c:pt idx="1219">
                  <c:v>3.4700900000000003</c:v>
                </c:pt>
                <c:pt idx="1220">
                  <c:v>3.4467300000000001</c:v>
                </c:pt>
                <c:pt idx="1221">
                  <c:v>3.4240599999999999</c:v>
                </c:pt>
                <c:pt idx="1222">
                  <c:v>3.4151199999999999</c:v>
                </c:pt>
                <c:pt idx="1223">
                  <c:v>3.39195</c:v>
                </c:pt>
                <c:pt idx="1224">
                  <c:v>3.3870800000000001</c:v>
                </c:pt>
                <c:pt idx="1225">
                  <c:v>3.3823500000000002</c:v>
                </c:pt>
                <c:pt idx="1226">
                  <c:v>3.4027600000000002</c:v>
                </c:pt>
                <c:pt idx="1227">
                  <c:v>3.3819699999999999</c:v>
                </c:pt>
                <c:pt idx="1228">
                  <c:v>3.3777999999999997</c:v>
                </c:pt>
                <c:pt idx="1229">
                  <c:v>3.3973100000000001</c:v>
                </c:pt>
                <c:pt idx="1230">
                  <c:v>3.3118400000000001</c:v>
                </c:pt>
                <c:pt idx="1231">
                  <c:v>3.41933</c:v>
                </c:pt>
                <c:pt idx="1232">
                  <c:v>3.3879700000000001</c:v>
                </c:pt>
                <c:pt idx="1233">
                  <c:v>3.41384</c:v>
                </c:pt>
                <c:pt idx="1234">
                  <c:v>3.4614999999999996</c:v>
                </c:pt>
                <c:pt idx="1235">
                  <c:v>3.4984100000000002</c:v>
                </c:pt>
                <c:pt idx="1236">
                  <c:v>3.5116100000000001</c:v>
                </c:pt>
                <c:pt idx="1237">
                  <c:v>3.51973</c:v>
                </c:pt>
                <c:pt idx="1238">
                  <c:v>3.4365600000000001</c:v>
                </c:pt>
                <c:pt idx="1239">
                  <c:v>3.45526</c:v>
                </c:pt>
                <c:pt idx="1240">
                  <c:v>3.4910199999999998</c:v>
                </c:pt>
                <c:pt idx="1241">
                  <c:v>3.5110899999999998</c:v>
                </c:pt>
                <c:pt idx="1242">
                  <c:v>3.5502499999999997</c:v>
                </c:pt>
                <c:pt idx="1243">
                  <c:v>3.4510899999999998</c:v>
                </c:pt>
                <c:pt idx="1244">
                  <c:v>3.5278199999999997</c:v>
                </c:pt>
                <c:pt idx="1245">
                  <c:v>3.3848399999999996</c:v>
                </c:pt>
                <c:pt idx="1246">
                  <c:v>3.3848399999999996</c:v>
                </c:pt>
                <c:pt idx="1247">
                  <c:v>3.4408999999999996</c:v>
                </c:pt>
                <c:pt idx="1248">
                  <c:v>3.3810000000000002</c:v>
                </c:pt>
                <c:pt idx="1249">
                  <c:v>3.3339999999999996</c:v>
                </c:pt>
                <c:pt idx="1250">
                  <c:v>3.31751</c:v>
                </c:pt>
                <c:pt idx="1251">
                  <c:v>3.3693499999999998</c:v>
                </c:pt>
                <c:pt idx="1252">
                  <c:v>3.2353399999999999</c:v>
                </c:pt>
                <c:pt idx="1253">
                  <c:v>3.2353399999999999</c:v>
                </c:pt>
                <c:pt idx="1254">
                  <c:v>3.1256900000000001</c:v>
                </c:pt>
                <c:pt idx="1255">
                  <c:v>3.1914400000000001</c:v>
                </c:pt>
                <c:pt idx="1256">
                  <c:v>3.3612000000000002</c:v>
                </c:pt>
                <c:pt idx="1257">
                  <c:v>3.0822699999999998</c:v>
                </c:pt>
                <c:pt idx="1258">
                  <c:v>3.09632</c:v>
                </c:pt>
                <c:pt idx="1259">
                  <c:v>3.1293099999999998</c:v>
                </c:pt>
                <c:pt idx="1260">
                  <c:v>3.1128100000000001</c:v>
                </c:pt>
                <c:pt idx="1261">
                  <c:v>3.2869600000000001</c:v>
                </c:pt>
                <c:pt idx="1262">
                  <c:v>3.1293099999999998</c:v>
                </c:pt>
                <c:pt idx="1263">
                  <c:v>3.1319999999999997</c:v>
                </c:pt>
                <c:pt idx="1264">
                  <c:v>3.15991</c:v>
                </c:pt>
                <c:pt idx="1265">
                  <c:v>3.1319999999999997</c:v>
                </c:pt>
                <c:pt idx="1266">
                  <c:v>3.5182600000000002</c:v>
                </c:pt>
                <c:pt idx="1267">
                  <c:v>3.3005</c:v>
                </c:pt>
                <c:pt idx="1268">
                  <c:v>3.3677499999999996</c:v>
                </c:pt>
                <c:pt idx="1269">
                  <c:v>3.3573700000000004</c:v>
                </c:pt>
                <c:pt idx="1270">
                  <c:v>3.3345100000000003</c:v>
                </c:pt>
                <c:pt idx="1271">
                  <c:v>3.2010100000000001</c:v>
                </c:pt>
                <c:pt idx="1272">
                  <c:v>3.18276</c:v>
                </c:pt>
                <c:pt idx="1273">
                  <c:v>3.1349999999999998</c:v>
                </c:pt>
                <c:pt idx="1274">
                  <c:v>3.16825</c:v>
                </c:pt>
                <c:pt idx="1275">
                  <c:v>3.16825</c:v>
                </c:pt>
                <c:pt idx="1276">
                  <c:v>3.16825</c:v>
                </c:pt>
                <c:pt idx="1277">
                  <c:v>2.9226299999999998</c:v>
                </c:pt>
                <c:pt idx="1278">
                  <c:v>2.9226299999999998</c:v>
                </c:pt>
                <c:pt idx="1279">
                  <c:v>2.9226299999999998</c:v>
                </c:pt>
                <c:pt idx="1280">
                  <c:v>2.9226299999999998</c:v>
                </c:pt>
                <c:pt idx="1281">
                  <c:v>2.9226299999999998</c:v>
                </c:pt>
                <c:pt idx="1282">
                  <c:v>3.1048100000000001</c:v>
                </c:pt>
                <c:pt idx="1283">
                  <c:v>3.1012499999999998</c:v>
                </c:pt>
                <c:pt idx="1284">
                  <c:v>3.6858300000000002</c:v>
                </c:pt>
                <c:pt idx="1285">
                  <c:v>3.2354199999999995</c:v>
                </c:pt>
                <c:pt idx="1286">
                  <c:v>3.6759399999999998</c:v>
                </c:pt>
                <c:pt idx="1287">
                  <c:v>3.0913499999999998</c:v>
                </c:pt>
                <c:pt idx="1288">
                  <c:v>3.0802100000000001</c:v>
                </c:pt>
                <c:pt idx="1289">
                  <c:v>3.0266600000000001</c:v>
                </c:pt>
                <c:pt idx="1290">
                  <c:v>3.0266600000000001</c:v>
                </c:pt>
                <c:pt idx="1291">
                  <c:v>3.0266600000000001</c:v>
                </c:pt>
                <c:pt idx="1292">
                  <c:v>2.8393099999999998</c:v>
                </c:pt>
                <c:pt idx="1293">
                  <c:v>2.8610099999999998</c:v>
                </c:pt>
                <c:pt idx="1294">
                  <c:v>2.8405900000000002</c:v>
                </c:pt>
                <c:pt idx="1295">
                  <c:v>2.8273899999999998</c:v>
                </c:pt>
                <c:pt idx="1296">
                  <c:v>2.8195100000000002</c:v>
                </c:pt>
                <c:pt idx="1297">
                  <c:v>2.8214999999999999</c:v>
                </c:pt>
                <c:pt idx="1298">
                  <c:v>2.8214999999999999</c:v>
                </c:pt>
                <c:pt idx="1299">
                  <c:v>2.8214999999999999</c:v>
                </c:pt>
                <c:pt idx="1300">
                  <c:v>2.8214999999999999</c:v>
                </c:pt>
                <c:pt idx="1301">
                  <c:v>2.8214999999999999</c:v>
                </c:pt>
                <c:pt idx="1302">
                  <c:v>2.8214999999999999</c:v>
                </c:pt>
                <c:pt idx="1303">
                  <c:v>2.8214999999999999</c:v>
                </c:pt>
                <c:pt idx="1304">
                  <c:v>2.8214999999999999</c:v>
                </c:pt>
                <c:pt idx="1305">
                  <c:v>2.8214999999999999</c:v>
                </c:pt>
                <c:pt idx="1306">
                  <c:v>2.2533099999999999</c:v>
                </c:pt>
                <c:pt idx="1307">
                  <c:v>2.2151000000000001</c:v>
                </c:pt>
                <c:pt idx="1308">
                  <c:v>2.1728899999999998</c:v>
                </c:pt>
                <c:pt idx="1309">
                  <c:v>2.18011</c:v>
                </c:pt>
                <c:pt idx="1310">
                  <c:v>2.2098</c:v>
                </c:pt>
                <c:pt idx="1311">
                  <c:v>2.2029399999999999</c:v>
                </c:pt>
                <c:pt idx="1312">
                  <c:v>2.1335099999999998</c:v>
                </c:pt>
                <c:pt idx="1313">
                  <c:v>2.1090299999999997</c:v>
                </c:pt>
                <c:pt idx="1314">
                  <c:v>2.1176499999999998</c:v>
                </c:pt>
                <c:pt idx="1315">
                  <c:v>2.1335700000000002</c:v>
                </c:pt>
                <c:pt idx="1316">
                  <c:v>2.1324000000000001</c:v>
                </c:pt>
                <c:pt idx="1317">
                  <c:v>2.12696</c:v>
                </c:pt>
                <c:pt idx="1318">
                  <c:v>2.1311599999999999</c:v>
                </c:pt>
                <c:pt idx="1319">
                  <c:v>2.1434600000000001</c:v>
                </c:pt>
                <c:pt idx="1320">
                  <c:v>2.17306</c:v>
                </c:pt>
                <c:pt idx="1321">
                  <c:v>2.3250100000000002</c:v>
                </c:pt>
                <c:pt idx="1322">
                  <c:v>2.3250100000000002</c:v>
                </c:pt>
                <c:pt idx="1323">
                  <c:v>2.3142900000000002</c:v>
                </c:pt>
                <c:pt idx="1324">
                  <c:v>2.41676</c:v>
                </c:pt>
                <c:pt idx="1325">
                  <c:v>2.3672499999999999</c:v>
                </c:pt>
                <c:pt idx="1326">
                  <c:v>2.41676</c:v>
                </c:pt>
                <c:pt idx="1327">
                  <c:v>2.4002600000000003</c:v>
                </c:pt>
                <c:pt idx="1328">
                  <c:v>2.3548400000000003</c:v>
                </c:pt>
                <c:pt idx="1329">
                  <c:v>2.3505000000000003</c:v>
                </c:pt>
                <c:pt idx="1330">
                  <c:v>2.3046899999999999</c:v>
                </c:pt>
                <c:pt idx="1331">
                  <c:v>2.2928200000000003</c:v>
                </c:pt>
                <c:pt idx="1332">
                  <c:v>2.3167500000000003</c:v>
                </c:pt>
                <c:pt idx="1333">
                  <c:v>2.2672599999999998</c:v>
                </c:pt>
                <c:pt idx="1334">
                  <c:v>2.2573599999999998</c:v>
                </c:pt>
                <c:pt idx="1335">
                  <c:v>2.2978800000000001</c:v>
                </c:pt>
                <c:pt idx="1336">
                  <c:v>2.3104100000000001</c:v>
                </c:pt>
                <c:pt idx="1337">
                  <c:v>2.1635800000000001</c:v>
                </c:pt>
                <c:pt idx="1338">
                  <c:v>2.2840199999999999</c:v>
                </c:pt>
                <c:pt idx="1339">
                  <c:v>2.3005200000000001</c:v>
                </c:pt>
                <c:pt idx="1340">
                  <c:v>2.2840100000000003</c:v>
                </c:pt>
                <c:pt idx="1341">
                  <c:v>2.1675</c:v>
                </c:pt>
                <c:pt idx="1342">
                  <c:v>2.07829</c:v>
                </c:pt>
                <c:pt idx="1343">
                  <c:v>2.0768399999999998</c:v>
                </c:pt>
                <c:pt idx="1344">
                  <c:v>2.0768399999999998</c:v>
                </c:pt>
                <c:pt idx="1345">
                  <c:v>2.1966700000000001</c:v>
                </c:pt>
                <c:pt idx="1346">
                  <c:v>2.1966700000000001</c:v>
                </c:pt>
                <c:pt idx="1347">
                  <c:v>2.0002499999999999</c:v>
                </c:pt>
                <c:pt idx="1348">
                  <c:v>1.98621</c:v>
                </c:pt>
                <c:pt idx="1349">
                  <c:v>1.98621</c:v>
                </c:pt>
                <c:pt idx="1350">
                  <c:v>2.0177499999999999</c:v>
                </c:pt>
                <c:pt idx="1351">
                  <c:v>2.101</c:v>
                </c:pt>
                <c:pt idx="1352">
                  <c:v>2.0463499999999999</c:v>
                </c:pt>
                <c:pt idx="1353">
                  <c:v>2.0463499999999999</c:v>
                </c:pt>
                <c:pt idx="1354">
                  <c:v>2.0463499999999999</c:v>
                </c:pt>
                <c:pt idx="1355">
                  <c:v>2.1275599999999999</c:v>
                </c:pt>
                <c:pt idx="1356">
                  <c:v>2.09762</c:v>
                </c:pt>
                <c:pt idx="1357">
                  <c:v>2.0055299999999998</c:v>
                </c:pt>
                <c:pt idx="1358">
                  <c:v>1.9890299999999999</c:v>
                </c:pt>
                <c:pt idx="1359">
                  <c:v>1.9890299999999999</c:v>
                </c:pt>
                <c:pt idx="1360">
                  <c:v>1.9890299999999999</c:v>
                </c:pt>
                <c:pt idx="1361">
                  <c:v>2.0032200000000002</c:v>
                </c:pt>
                <c:pt idx="1362">
                  <c:v>1.9126400000000001</c:v>
                </c:pt>
                <c:pt idx="1363">
                  <c:v>1.8672499999999999</c:v>
                </c:pt>
                <c:pt idx="1364">
                  <c:v>1.9704900000000001</c:v>
                </c:pt>
                <c:pt idx="1365">
                  <c:v>1.8771700000000002</c:v>
                </c:pt>
                <c:pt idx="1366">
                  <c:v>1.88028</c:v>
                </c:pt>
                <c:pt idx="1367">
                  <c:v>1.7443</c:v>
                </c:pt>
                <c:pt idx="1368">
                  <c:v>1.7443</c:v>
                </c:pt>
                <c:pt idx="1369">
                  <c:v>1.7443</c:v>
                </c:pt>
                <c:pt idx="1370">
                  <c:v>1.7443</c:v>
                </c:pt>
                <c:pt idx="1371">
                  <c:v>1.7443</c:v>
                </c:pt>
                <c:pt idx="1372">
                  <c:v>1.7177500000000001</c:v>
                </c:pt>
                <c:pt idx="1373">
                  <c:v>1.7177500000000001</c:v>
                </c:pt>
                <c:pt idx="1374">
                  <c:v>1.4817799999999999</c:v>
                </c:pt>
                <c:pt idx="1375">
                  <c:v>1.4527299999999999</c:v>
                </c:pt>
                <c:pt idx="1376">
                  <c:v>1.4399000000000002</c:v>
                </c:pt>
                <c:pt idx="1377">
                  <c:v>1.4933500000000002</c:v>
                </c:pt>
                <c:pt idx="1378">
                  <c:v>1.51356</c:v>
                </c:pt>
                <c:pt idx="1379">
                  <c:v>1.5</c:v>
                </c:pt>
                <c:pt idx="1380">
                  <c:v>1.5000200000000001</c:v>
                </c:pt>
                <c:pt idx="1381">
                  <c:v>1.5000200000000001</c:v>
                </c:pt>
                <c:pt idx="1382">
                  <c:v>1.5000200000000001</c:v>
                </c:pt>
                <c:pt idx="1383">
                  <c:v>1.5000200000000001</c:v>
                </c:pt>
                <c:pt idx="1384">
                  <c:v>1.5000200000000001</c:v>
                </c:pt>
                <c:pt idx="1385">
                  <c:v>1.5000200000000001</c:v>
                </c:pt>
                <c:pt idx="1386">
                  <c:v>1.53335</c:v>
                </c:pt>
                <c:pt idx="1387">
                  <c:v>1.8265500000000001</c:v>
                </c:pt>
                <c:pt idx="1388">
                  <c:v>1.7566999999999999</c:v>
                </c:pt>
                <c:pt idx="1389">
                  <c:v>1.6905299999999999</c:v>
                </c:pt>
                <c:pt idx="1390">
                  <c:v>1.6232</c:v>
                </c:pt>
                <c:pt idx="1391">
                  <c:v>1.6232</c:v>
                </c:pt>
                <c:pt idx="1392">
                  <c:v>1.5642400000000001</c:v>
                </c:pt>
                <c:pt idx="1393">
                  <c:v>1.5600499999999999</c:v>
                </c:pt>
                <c:pt idx="1394">
                  <c:v>1.49769</c:v>
                </c:pt>
                <c:pt idx="1395">
                  <c:v>1.4718500000000001</c:v>
                </c:pt>
                <c:pt idx="1396">
                  <c:v>1.47746</c:v>
                </c:pt>
                <c:pt idx="1397">
                  <c:v>1.4435</c:v>
                </c:pt>
                <c:pt idx="1398">
                  <c:v>1.4593100000000001</c:v>
                </c:pt>
                <c:pt idx="1399">
                  <c:v>1.4665000000000001</c:v>
                </c:pt>
                <c:pt idx="1400">
                  <c:v>1.44855</c:v>
                </c:pt>
                <c:pt idx="1401">
                  <c:v>1.4699500000000001</c:v>
                </c:pt>
                <c:pt idx="1402">
                  <c:v>1.4599000000000002</c:v>
                </c:pt>
                <c:pt idx="1403">
                  <c:v>1.5165</c:v>
                </c:pt>
                <c:pt idx="1404">
                  <c:v>1.5040199999999999</c:v>
                </c:pt>
                <c:pt idx="1405">
                  <c:v>1.4997499999999999</c:v>
                </c:pt>
                <c:pt idx="1406">
                  <c:v>1.47665</c:v>
                </c:pt>
                <c:pt idx="1407">
                  <c:v>1.53888</c:v>
                </c:pt>
                <c:pt idx="1408">
                  <c:v>1.5066999999999999</c:v>
                </c:pt>
                <c:pt idx="1409">
                  <c:v>1.5066999999999999</c:v>
                </c:pt>
                <c:pt idx="1410">
                  <c:v>1.46787</c:v>
                </c:pt>
                <c:pt idx="1411">
                  <c:v>1.45505</c:v>
                </c:pt>
                <c:pt idx="1412">
                  <c:v>1.4902000000000002</c:v>
                </c:pt>
                <c:pt idx="1413">
                  <c:v>1.5066999999999999</c:v>
                </c:pt>
                <c:pt idx="1414">
                  <c:v>1.5066999999999999</c:v>
                </c:pt>
                <c:pt idx="1415">
                  <c:v>1.5066999999999999</c:v>
                </c:pt>
                <c:pt idx="1416">
                  <c:v>1.3750299999999998</c:v>
                </c:pt>
                <c:pt idx="1417">
                  <c:v>1.3131999999999999</c:v>
                </c:pt>
                <c:pt idx="1418">
                  <c:v>1.33328</c:v>
                </c:pt>
                <c:pt idx="1419">
                  <c:v>1.3085499999999999</c:v>
                </c:pt>
                <c:pt idx="1420">
                  <c:v>1.2867299999999999</c:v>
                </c:pt>
                <c:pt idx="1421">
                  <c:v>1.2867299999999999</c:v>
                </c:pt>
                <c:pt idx="1422">
                  <c:v>1.2933300000000001</c:v>
                </c:pt>
                <c:pt idx="1423">
                  <c:v>1.2313499999999999</c:v>
                </c:pt>
                <c:pt idx="1424">
                  <c:v>1.2316200000000002</c:v>
                </c:pt>
                <c:pt idx="1425">
                  <c:v>1.21698</c:v>
                </c:pt>
                <c:pt idx="1426">
                  <c:v>1.23675</c:v>
                </c:pt>
                <c:pt idx="1427">
                  <c:v>1.2381199999999999</c:v>
                </c:pt>
                <c:pt idx="1428">
                  <c:v>1.2301800000000001</c:v>
                </c:pt>
                <c:pt idx="1429">
                  <c:v>1.2301800000000001</c:v>
                </c:pt>
                <c:pt idx="1430">
                  <c:v>1.2301800000000001</c:v>
                </c:pt>
                <c:pt idx="1431">
                  <c:v>1.2301800000000001</c:v>
                </c:pt>
                <c:pt idx="1432">
                  <c:v>1.1997799999999998</c:v>
                </c:pt>
                <c:pt idx="1433">
                  <c:v>1.1997799999999998</c:v>
                </c:pt>
                <c:pt idx="1434">
                  <c:v>1.1997799999999998</c:v>
                </c:pt>
                <c:pt idx="1435">
                  <c:v>1.17343</c:v>
                </c:pt>
                <c:pt idx="1436">
                  <c:v>1.1836499999999999</c:v>
                </c:pt>
                <c:pt idx="1437">
                  <c:v>1.19269</c:v>
                </c:pt>
                <c:pt idx="1438">
                  <c:v>1.1997799999999998</c:v>
                </c:pt>
                <c:pt idx="1439">
                  <c:v>1.3231299999999999</c:v>
                </c:pt>
                <c:pt idx="1440">
                  <c:v>1.33328</c:v>
                </c:pt>
                <c:pt idx="1441">
                  <c:v>1.3278800000000002</c:v>
                </c:pt>
                <c:pt idx="1442">
                  <c:v>1.32298</c:v>
                </c:pt>
                <c:pt idx="1443">
                  <c:v>1.3229499999999998</c:v>
                </c:pt>
                <c:pt idx="1444">
                  <c:v>1.2998500000000002</c:v>
                </c:pt>
                <c:pt idx="1445">
                  <c:v>1.3494999999999999</c:v>
                </c:pt>
                <c:pt idx="1446">
                  <c:v>1.3744399999999999</c:v>
                </c:pt>
                <c:pt idx="1447">
                  <c:v>1.41018</c:v>
                </c:pt>
                <c:pt idx="1448">
                  <c:v>1.30965</c:v>
                </c:pt>
                <c:pt idx="1449">
                  <c:v>1.3129499999999998</c:v>
                </c:pt>
                <c:pt idx="1450">
                  <c:v>1.3162499999999999</c:v>
                </c:pt>
                <c:pt idx="1451">
                  <c:v>1.3063499999999999</c:v>
                </c:pt>
                <c:pt idx="1452">
                  <c:v>1.2464500000000001</c:v>
                </c:pt>
                <c:pt idx="1453">
                  <c:v>1.24315</c:v>
                </c:pt>
                <c:pt idx="1454">
                  <c:v>1.2631000000000001</c:v>
                </c:pt>
                <c:pt idx="1455">
                  <c:v>1.27983</c:v>
                </c:pt>
                <c:pt idx="1456">
                  <c:v>1.2996000000000001</c:v>
                </c:pt>
                <c:pt idx="1457">
                  <c:v>1.4004699999999999</c:v>
                </c:pt>
                <c:pt idx="1458">
                  <c:v>1.3466</c:v>
                </c:pt>
                <c:pt idx="1459">
                  <c:v>1.39635</c:v>
                </c:pt>
                <c:pt idx="1460">
                  <c:v>1.3931499999999999</c:v>
                </c:pt>
                <c:pt idx="1461">
                  <c:v>1.4366300000000001</c:v>
                </c:pt>
                <c:pt idx="1462">
                  <c:v>1.4398200000000001</c:v>
                </c:pt>
                <c:pt idx="1463">
                  <c:v>1.4416</c:v>
                </c:pt>
                <c:pt idx="1464">
                  <c:v>1.3865499999999999</c:v>
                </c:pt>
                <c:pt idx="1465">
                  <c:v>1.3398500000000002</c:v>
                </c:pt>
                <c:pt idx="1466">
                  <c:v>1.3266499999999999</c:v>
                </c:pt>
                <c:pt idx="1467">
                  <c:v>1.4152899999999999</c:v>
                </c:pt>
                <c:pt idx="1468">
                  <c:v>1.4152899999999999</c:v>
                </c:pt>
                <c:pt idx="1469">
                  <c:v>1.4152899999999999</c:v>
                </c:pt>
                <c:pt idx="1470">
                  <c:v>1.4152899999999999</c:v>
                </c:pt>
                <c:pt idx="1471">
                  <c:v>1.4152899999999999</c:v>
                </c:pt>
                <c:pt idx="1472">
                  <c:v>1.4152899999999999</c:v>
                </c:pt>
                <c:pt idx="1473">
                  <c:v>1.2033</c:v>
                </c:pt>
                <c:pt idx="1474">
                  <c:v>1.16015</c:v>
                </c:pt>
                <c:pt idx="1475">
                  <c:v>1.17665</c:v>
                </c:pt>
                <c:pt idx="1476">
                  <c:v>1.2096500000000001</c:v>
                </c:pt>
                <c:pt idx="1477">
                  <c:v>1.3311900000000001</c:v>
                </c:pt>
                <c:pt idx="1478">
                  <c:v>1.3311900000000001</c:v>
                </c:pt>
                <c:pt idx="1479">
                  <c:v>1.1831499999999999</c:v>
                </c:pt>
                <c:pt idx="1480">
                  <c:v>1.1715800000000001</c:v>
                </c:pt>
                <c:pt idx="1481">
                  <c:v>1.1715800000000001</c:v>
                </c:pt>
                <c:pt idx="1482">
                  <c:v>1.15177</c:v>
                </c:pt>
                <c:pt idx="1483">
                  <c:v>1.19478</c:v>
                </c:pt>
                <c:pt idx="1484">
                  <c:v>1.18007</c:v>
                </c:pt>
                <c:pt idx="1485">
                  <c:v>1.2015199999999999</c:v>
                </c:pt>
                <c:pt idx="1486">
                  <c:v>1.17842</c:v>
                </c:pt>
                <c:pt idx="1487">
                  <c:v>1.2198500000000001</c:v>
                </c:pt>
                <c:pt idx="1488">
                  <c:v>1.21655</c:v>
                </c:pt>
                <c:pt idx="1489">
                  <c:v>1.2000999999999999</c:v>
                </c:pt>
                <c:pt idx="1490">
                  <c:v>1.21</c:v>
                </c:pt>
                <c:pt idx="1491">
                  <c:v>1.1799500000000001</c:v>
                </c:pt>
                <c:pt idx="1492">
                  <c:v>1.3402000000000001</c:v>
                </c:pt>
                <c:pt idx="1493">
                  <c:v>1.3402000000000001</c:v>
                </c:pt>
                <c:pt idx="1494">
                  <c:v>1.3402000000000001</c:v>
                </c:pt>
                <c:pt idx="1495">
                  <c:v>1.2231000000000001</c:v>
                </c:pt>
                <c:pt idx="1496">
                  <c:v>1.2475100000000001</c:v>
                </c:pt>
                <c:pt idx="1497">
                  <c:v>1.2698</c:v>
                </c:pt>
                <c:pt idx="1498">
                  <c:v>1.2764</c:v>
                </c:pt>
                <c:pt idx="1499">
                  <c:v>1.2429999999999999</c:v>
                </c:pt>
                <c:pt idx="1500">
                  <c:v>1.24135</c:v>
                </c:pt>
                <c:pt idx="1501">
                  <c:v>1.2291400000000001</c:v>
                </c:pt>
                <c:pt idx="1502">
                  <c:v>1.2165999999999999</c:v>
                </c:pt>
                <c:pt idx="1503">
                  <c:v>1.2165999999999999</c:v>
                </c:pt>
                <c:pt idx="1504">
                  <c:v>1.2165999999999999</c:v>
                </c:pt>
                <c:pt idx="1505">
                  <c:v>1.2165999999999999</c:v>
                </c:pt>
                <c:pt idx="1506">
                  <c:v>1.2595999999999998</c:v>
                </c:pt>
                <c:pt idx="1507">
                  <c:v>1.25522</c:v>
                </c:pt>
                <c:pt idx="1508">
                  <c:v>1.3468</c:v>
                </c:pt>
                <c:pt idx="1509">
                  <c:v>1.2696499999999999</c:v>
                </c:pt>
                <c:pt idx="1510">
                  <c:v>1.3248500000000001</c:v>
                </c:pt>
                <c:pt idx="1511">
                  <c:v>1.3113999999999999</c:v>
                </c:pt>
                <c:pt idx="1512">
                  <c:v>1.3722000000000001</c:v>
                </c:pt>
                <c:pt idx="1513">
                  <c:v>1.2816000000000001</c:v>
                </c:pt>
                <c:pt idx="1514">
                  <c:v>1.3166499999999999</c:v>
                </c:pt>
                <c:pt idx="1515">
                  <c:v>1.31335</c:v>
                </c:pt>
                <c:pt idx="1516">
                  <c:v>1.3364500000000001</c:v>
                </c:pt>
                <c:pt idx="1517">
                  <c:v>1.3498500000000002</c:v>
                </c:pt>
                <c:pt idx="1518">
                  <c:v>1.3431500000000001</c:v>
                </c:pt>
                <c:pt idx="1519">
                  <c:v>1.3464500000000001</c:v>
                </c:pt>
                <c:pt idx="1520">
                  <c:v>1.34643</c:v>
                </c:pt>
                <c:pt idx="1521">
                  <c:v>1.3166300000000002</c:v>
                </c:pt>
                <c:pt idx="1522">
                  <c:v>1.32995</c:v>
                </c:pt>
                <c:pt idx="1523">
                  <c:v>1.3397700000000001</c:v>
                </c:pt>
                <c:pt idx="1524">
                  <c:v>1.3199700000000001</c:v>
                </c:pt>
                <c:pt idx="1525">
                  <c:v>1.3381299999999998</c:v>
                </c:pt>
                <c:pt idx="1526">
                  <c:v>1.34148</c:v>
                </c:pt>
                <c:pt idx="1527">
                  <c:v>1.32982</c:v>
                </c:pt>
                <c:pt idx="1528">
                  <c:v>1.3133299999999999</c:v>
                </c:pt>
                <c:pt idx="1529">
                  <c:v>1.32982</c:v>
                </c:pt>
                <c:pt idx="1530">
                  <c:v>1.3265199999999999</c:v>
                </c:pt>
                <c:pt idx="1531">
                  <c:v>1.33982</c:v>
                </c:pt>
                <c:pt idx="1532">
                  <c:v>1.3200299999999998</c:v>
                </c:pt>
                <c:pt idx="1533">
                  <c:v>1.33165</c:v>
                </c:pt>
                <c:pt idx="1534">
                  <c:v>1.3399000000000001</c:v>
                </c:pt>
                <c:pt idx="1535">
                  <c:v>1.3349000000000002</c:v>
                </c:pt>
                <c:pt idx="1536">
                  <c:v>1.325</c:v>
                </c:pt>
                <c:pt idx="1537">
                  <c:v>1.3166499999999999</c:v>
                </c:pt>
                <c:pt idx="1538">
                  <c:v>1.32158</c:v>
                </c:pt>
                <c:pt idx="1539">
                  <c:v>1.3116700000000001</c:v>
                </c:pt>
                <c:pt idx="1540">
                  <c:v>1.3100299999999998</c:v>
                </c:pt>
                <c:pt idx="1541">
                  <c:v>1.3068899999999999</c:v>
                </c:pt>
                <c:pt idx="1542">
                  <c:v>1.3284200000000002</c:v>
                </c:pt>
                <c:pt idx="1543">
                  <c:v>1.3284200000000002</c:v>
                </c:pt>
                <c:pt idx="1544">
                  <c:v>1.3284200000000002</c:v>
                </c:pt>
                <c:pt idx="1545">
                  <c:v>1.3284200000000002</c:v>
                </c:pt>
                <c:pt idx="1546">
                  <c:v>1.3284200000000002</c:v>
                </c:pt>
                <c:pt idx="1547">
                  <c:v>1.29976</c:v>
                </c:pt>
                <c:pt idx="1548">
                  <c:v>1.2947599999999999</c:v>
                </c:pt>
                <c:pt idx="1549">
                  <c:v>1.2947599999999999</c:v>
                </c:pt>
                <c:pt idx="1550">
                  <c:v>1.34145</c:v>
                </c:pt>
                <c:pt idx="1551">
                  <c:v>1.33409</c:v>
                </c:pt>
                <c:pt idx="1552">
                  <c:v>1.3512299999999999</c:v>
                </c:pt>
                <c:pt idx="1553">
                  <c:v>1.36073</c:v>
                </c:pt>
                <c:pt idx="1554">
                  <c:v>1.36077</c:v>
                </c:pt>
                <c:pt idx="1555">
                  <c:v>1.3361000000000001</c:v>
                </c:pt>
                <c:pt idx="1556">
                  <c:v>1.3328599999999999</c:v>
                </c:pt>
                <c:pt idx="1557">
                  <c:v>1.33317</c:v>
                </c:pt>
                <c:pt idx="1558">
                  <c:v>1.33361</c:v>
                </c:pt>
                <c:pt idx="1559">
                  <c:v>1.33361</c:v>
                </c:pt>
                <c:pt idx="1560">
                  <c:v>1.33361</c:v>
                </c:pt>
                <c:pt idx="1561">
                  <c:v>1.33361</c:v>
                </c:pt>
                <c:pt idx="1562">
                  <c:v>1.33361</c:v>
                </c:pt>
                <c:pt idx="1563">
                  <c:v>1.33013</c:v>
                </c:pt>
                <c:pt idx="1564">
                  <c:v>1.34117</c:v>
                </c:pt>
                <c:pt idx="1565">
                  <c:v>1.34117</c:v>
                </c:pt>
                <c:pt idx="1566">
                  <c:v>1.3508600000000002</c:v>
                </c:pt>
                <c:pt idx="1567">
                  <c:v>1.33609</c:v>
                </c:pt>
                <c:pt idx="1568">
                  <c:v>1.3533000000000002</c:v>
                </c:pt>
                <c:pt idx="1569">
                  <c:v>1.3533000000000002</c:v>
                </c:pt>
                <c:pt idx="1570">
                  <c:v>1.3599000000000001</c:v>
                </c:pt>
                <c:pt idx="1571">
                  <c:v>1.3433999999999999</c:v>
                </c:pt>
                <c:pt idx="1572">
                  <c:v>1.33399</c:v>
                </c:pt>
                <c:pt idx="1573">
                  <c:v>1.3232900000000001</c:v>
                </c:pt>
                <c:pt idx="1574">
                  <c:v>1.3140299999999998</c:v>
                </c:pt>
                <c:pt idx="1575">
                  <c:v>1.3161799999999999</c:v>
                </c:pt>
                <c:pt idx="1576">
                  <c:v>1.30606</c:v>
                </c:pt>
                <c:pt idx="1577">
                  <c:v>1.3027099999999998</c:v>
                </c:pt>
                <c:pt idx="1578">
                  <c:v>1.30602</c:v>
                </c:pt>
                <c:pt idx="1579">
                  <c:v>1.2975700000000001</c:v>
                </c:pt>
                <c:pt idx="1580">
                  <c:v>1.25163</c:v>
                </c:pt>
                <c:pt idx="1581">
                  <c:v>1.2552099999999999</c:v>
                </c:pt>
                <c:pt idx="1582">
                  <c:v>1.2587900000000001</c:v>
                </c:pt>
                <c:pt idx="1583">
                  <c:v>1.25654</c:v>
                </c:pt>
                <c:pt idx="1584">
                  <c:v>1.26108</c:v>
                </c:pt>
                <c:pt idx="1585">
                  <c:v>1.26539</c:v>
                </c:pt>
                <c:pt idx="1586">
                  <c:v>1.2598099999999999</c:v>
                </c:pt>
                <c:pt idx="1587">
                  <c:v>1.27877</c:v>
                </c:pt>
                <c:pt idx="1588">
                  <c:v>1.2704800000000001</c:v>
                </c:pt>
                <c:pt idx="1589">
                  <c:v>1.2519400000000001</c:v>
                </c:pt>
                <c:pt idx="1590">
                  <c:v>1.2812000000000001</c:v>
                </c:pt>
                <c:pt idx="1591">
                  <c:v>1.2724299999999999</c:v>
                </c:pt>
                <c:pt idx="1592">
                  <c:v>1.2582800000000001</c:v>
                </c:pt>
                <c:pt idx="1593">
                  <c:v>1.2540199999999999</c:v>
                </c:pt>
                <c:pt idx="1594">
                  <c:v>1.2639499999999999</c:v>
                </c:pt>
                <c:pt idx="1595">
                  <c:v>1.2650700000000001</c:v>
                </c:pt>
                <c:pt idx="1596">
                  <c:v>1.27725</c:v>
                </c:pt>
                <c:pt idx="1597">
                  <c:v>1.27359</c:v>
                </c:pt>
                <c:pt idx="1598">
                  <c:v>1.2538800000000001</c:v>
                </c:pt>
                <c:pt idx="1599">
                  <c:v>1.2519100000000001</c:v>
                </c:pt>
                <c:pt idx="1600">
                  <c:v>1.24918</c:v>
                </c:pt>
                <c:pt idx="1601">
                  <c:v>1.2455100000000001</c:v>
                </c:pt>
                <c:pt idx="1602">
                  <c:v>1.2570999999999999</c:v>
                </c:pt>
                <c:pt idx="1603">
                  <c:v>1.2299</c:v>
                </c:pt>
                <c:pt idx="1604">
                  <c:v>1.24891</c:v>
                </c:pt>
                <c:pt idx="1605">
                  <c:v>1.2188600000000001</c:v>
                </c:pt>
                <c:pt idx="1606">
                  <c:v>1.21058</c:v>
                </c:pt>
                <c:pt idx="1607">
                  <c:v>1.20878</c:v>
                </c:pt>
                <c:pt idx="1608">
                  <c:v>1.1875199999999999</c:v>
                </c:pt>
                <c:pt idx="1609">
                  <c:v>1.1944299999999999</c:v>
                </c:pt>
                <c:pt idx="1610">
                  <c:v>1.19214</c:v>
                </c:pt>
                <c:pt idx="1611">
                  <c:v>1.1481300000000001</c:v>
                </c:pt>
                <c:pt idx="1612">
                  <c:v>1.14852</c:v>
                </c:pt>
                <c:pt idx="1613">
                  <c:v>1.18519</c:v>
                </c:pt>
                <c:pt idx="1614">
                  <c:v>1.17578</c:v>
                </c:pt>
                <c:pt idx="1615">
                  <c:v>1.1717199999999999</c:v>
                </c:pt>
                <c:pt idx="1616">
                  <c:v>1.16639</c:v>
                </c:pt>
                <c:pt idx="1617">
                  <c:v>1.18171</c:v>
                </c:pt>
                <c:pt idx="1618">
                  <c:v>1.18045</c:v>
                </c:pt>
                <c:pt idx="1619">
                  <c:v>1.17022</c:v>
                </c:pt>
                <c:pt idx="1620">
                  <c:v>1.1728400000000001</c:v>
                </c:pt>
                <c:pt idx="1621">
                  <c:v>1.1993199999999999</c:v>
                </c:pt>
                <c:pt idx="1622">
                  <c:v>1.17831</c:v>
                </c:pt>
                <c:pt idx="1623">
                  <c:v>1.1802900000000001</c:v>
                </c:pt>
                <c:pt idx="1624">
                  <c:v>1.17161</c:v>
                </c:pt>
                <c:pt idx="1625">
                  <c:v>1.1612499999999999</c:v>
                </c:pt>
                <c:pt idx="1626">
                  <c:v>1.17988</c:v>
                </c:pt>
                <c:pt idx="1627">
                  <c:v>1.1781600000000001</c:v>
                </c:pt>
                <c:pt idx="1628">
                  <c:v>1.1798600000000001</c:v>
                </c:pt>
                <c:pt idx="1629">
                  <c:v>1.1818500000000001</c:v>
                </c:pt>
                <c:pt idx="1630">
                  <c:v>1.1795199999999999</c:v>
                </c:pt>
                <c:pt idx="1631">
                  <c:v>1.1802599999999999</c:v>
                </c:pt>
                <c:pt idx="1632">
                  <c:v>1.16249</c:v>
                </c:pt>
                <c:pt idx="1633">
                  <c:v>1.1759300000000001</c:v>
                </c:pt>
                <c:pt idx="1634">
                  <c:v>1.18814</c:v>
                </c:pt>
                <c:pt idx="1635">
                  <c:v>1.1760899999999999</c:v>
                </c:pt>
                <c:pt idx="1636">
                  <c:v>1.1760899999999999</c:v>
                </c:pt>
                <c:pt idx="1637">
                  <c:v>1.1765000000000001</c:v>
                </c:pt>
                <c:pt idx="1638">
                  <c:v>1.17004</c:v>
                </c:pt>
                <c:pt idx="1639">
                  <c:v>1.1625300000000001</c:v>
                </c:pt>
                <c:pt idx="1640">
                  <c:v>1.1625300000000001</c:v>
                </c:pt>
                <c:pt idx="1641">
                  <c:v>1.1625300000000001</c:v>
                </c:pt>
                <c:pt idx="1642">
                  <c:v>1.20692</c:v>
                </c:pt>
                <c:pt idx="1643">
                  <c:v>1.2055500000000001</c:v>
                </c:pt>
                <c:pt idx="1644">
                  <c:v>1.19842</c:v>
                </c:pt>
                <c:pt idx="1645">
                  <c:v>1.2007299999999999</c:v>
                </c:pt>
                <c:pt idx="1646">
                  <c:v>1.1976900000000001</c:v>
                </c:pt>
                <c:pt idx="1647">
                  <c:v>1.1982299999999999</c:v>
                </c:pt>
                <c:pt idx="1648">
                  <c:v>1.1929399999999999</c:v>
                </c:pt>
                <c:pt idx="1649">
                  <c:v>1.1890099999999999</c:v>
                </c:pt>
                <c:pt idx="1650">
                  <c:v>1.18509</c:v>
                </c:pt>
                <c:pt idx="1651">
                  <c:v>1.1826300000000001</c:v>
                </c:pt>
                <c:pt idx="1652">
                  <c:v>1.1826300000000001</c:v>
                </c:pt>
                <c:pt idx="1653">
                  <c:v>1.1826300000000001</c:v>
                </c:pt>
                <c:pt idx="1654">
                  <c:v>1.1826300000000001</c:v>
                </c:pt>
                <c:pt idx="1655">
                  <c:v>1.1826300000000001</c:v>
                </c:pt>
                <c:pt idx="1656">
                  <c:v>1.1826300000000001</c:v>
                </c:pt>
                <c:pt idx="1657">
                  <c:v>1.1995499999999999</c:v>
                </c:pt>
                <c:pt idx="1658">
                  <c:v>1.1995499999999999</c:v>
                </c:pt>
                <c:pt idx="1659">
                  <c:v>1.1995499999999999</c:v>
                </c:pt>
                <c:pt idx="1660">
                  <c:v>1.1965699999999999</c:v>
                </c:pt>
                <c:pt idx="1661">
                  <c:v>1.1923900000000001</c:v>
                </c:pt>
                <c:pt idx="1662">
                  <c:v>1.2116800000000001</c:v>
                </c:pt>
                <c:pt idx="1663">
                  <c:v>1.19635</c:v>
                </c:pt>
                <c:pt idx="1664">
                  <c:v>1.18293</c:v>
                </c:pt>
                <c:pt idx="1665">
                  <c:v>1.1757599999999999</c:v>
                </c:pt>
                <c:pt idx="1666">
                  <c:v>1.1694100000000001</c:v>
                </c:pt>
                <c:pt idx="1667">
                  <c:v>1.1694100000000001</c:v>
                </c:pt>
                <c:pt idx="1668">
                  <c:v>1.21183</c:v>
                </c:pt>
                <c:pt idx="1669">
                  <c:v>1.2080599999999999</c:v>
                </c:pt>
                <c:pt idx="1670">
                  <c:v>1.2162900000000001</c:v>
                </c:pt>
                <c:pt idx="1671">
                  <c:v>1.20401</c:v>
                </c:pt>
                <c:pt idx="1672">
                  <c:v>1.21024</c:v>
                </c:pt>
                <c:pt idx="1673">
                  <c:v>1.2056199999999999</c:v>
                </c:pt>
                <c:pt idx="1674">
                  <c:v>1.1979900000000001</c:v>
                </c:pt>
                <c:pt idx="1675">
                  <c:v>1.1951799999999999</c:v>
                </c:pt>
                <c:pt idx="1676">
                  <c:v>1.1922699999999999</c:v>
                </c:pt>
                <c:pt idx="1677">
                  <c:v>1.21231</c:v>
                </c:pt>
                <c:pt idx="1678">
                  <c:v>1.2093099999999999</c:v>
                </c:pt>
                <c:pt idx="1679">
                  <c:v>1.2004000000000001</c:v>
                </c:pt>
                <c:pt idx="1680">
                  <c:v>1.1951799999999999</c:v>
                </c:pt>
                <c:pt idx="1681">
                  <c:v>1.19017</c:v>
                </c:pt>
                <c:pt idx="1682">
                  <c:v>1.21167</c:v>
                </c:pt>
                <c:pt idx="1683">
                  <c:v>1.2143600000000001</c:v>
                </c:pt>
                <c:pt idx="1684">
                  <c:v>1.2184200000000001</c:v>
                </c:pt>
                <c:pt idx="1685">
                  <c:v>1.2829400000000002</c:v>
                </c:pt>
                <c:pt idx="1686">
                  <c:v>1.2805099999999998</c:v>
                </c:pt>
                <c:pt idx="1687">
                  <c:v>1.28434</c:v>
                </c:pt>
                <c:pt idx="1688">
                  <c:v>1.2345200000000001</c:v>
                </c:pt>
                <c:pt idx="1689">
                  <c:v>1.22254</c:v>
                </c:pt>
                <c:pt idx="1690">
                  <c:v>1.23722</c:v>
                </c:pt>
                <c:pt idx="1691">
                  <c:v>1.2271399999999999</c:v>
                </c:pt>
                <c:pt idx="1692">
                  <c:v>1.2679</c:v>
                </c:pt>
                <c:pt idx="1693">
                  <c:v>1.2929900000000001</c:v>
                </c:pt>
                <c:pt idx="1694">
                  <c:v>1.2836699999999999</c:v>
                </c:pt>
                <c:pt idx="1695">
                  <c:v>1.2836699999999999</c:v>
                </c:pt>
                <c:pt idx="1696">
                  <c:v>1.27443</c:v>
                </c:pt>
                <c:pt idx="1697">
                  <c:v>1.2798799999999999</c:v>
                </c:pt>
                <c:pt idx="1698">
                  <c:v>1.2896399999999999</c:v>
                </c:pt>
                <c:pt idx="1699">
                  <c:v>1.29512</c:v>
                </c:pt>
                <c:pt idx="1700">
                  <c:v>1.2942899999999999</c:v>
                </c:pt>
                <c:pt idx="1701">
                  <c:v>1.28745</c:v>
                </c:pt>
                <c:pt idx="1702">
                  <c:v>1.2874700000000001</c:v>
                </c:pt>
                <c:pt idx="1703">
                  <c:v>1.2796399999999999</c:v>
                </c:pt>
                <c:pt idx="1704">
                  <c:v>1.26929</c:v>
                </c:pt>
                <c:pt idx="1705">
                  <c:v>1.26864</c:v>
                </c:pt>
                <c:pt idx="1706">
                  <c:v>1.2696700000000001</c:v>
                </c:pt>
                <c:pt idx="1707">
                  <c:v>1.2458499999999999</c:v>
                </c:pt>
                <c:pt idx="1708">
                  <c:v>1.2385999999999999</c:v>
                </c:pt>
                <c:pt idx="1709">
                  <c:v>1.24258</c:v>
                </c:pt>
                <c:pt idx="1710">
                  <c:v>1.24204</c:v>
                </c:pt>
                <c:pt idx="1711">
                  <c:v>1.2457099999999999</c:v>
                </c:pt>
                <c:pt idx="1712">
                  <c:v>1.24905</c:v>
                </c:pt>
                <c:pt idx="1713">
                  <c:v>1.2485599999999999</c:v>
                </c:pt>
                <c:pt idx="1714">
                  <c:v>1.2520800000000001</c:v>
                </c:pt>
                <c:pt idx="1715">
                  <c:v>1.23647</c:v>
                </c:pt>
                <c:pt idx="1716">
                  <c:v>1.23387</c:v>
                </c:pt>
                <c:pt idx="1717">
                  <c:v>1.2441200000000001</c:v>
                </c:pt>
                <c:pt idx="1718">
                  <c:v>1.2417100000000001</c:v>
                </c:pt>
                <c:pt idx="1719">
                  <c:v>1.2453700000000001</c:v>
                </c:pt>
                <c:pt idx="1720">
                  <c:v>1.2453700000000001</c:v>
                </c:pt>
                <c:pt idx="1721">
                  <c:v>1.2453700000000001</c:v>
                </c:pt>
                <c:pt idx="1722">
                  <c:v>1.2453700000000001</c:v>
                </c:pt>
                <c:pt idx="1723">
                  <c:v>1.2453700000000001</c:v>
                </c:pt>
                <c:pt idx="1724">
                  <c:v>1.2453700000000001</c:v>
                </c:pt>
                <c:pt idx="1725">
                  <c:v>1.2453700000000001</c:v>
                </c:pt>
                <c:pt idx="1726">
                  <c:v>1.2453700000000001</c:v>
                </c:pt>
                <c:pt idx="1727">
                  <c:v>1.2453700000000001</c:v>
                </c:pt>
                <c:pt idx="1728">
                  <c:v>1.22289</c:v>
                </c:pt>
                <c:pt idx="1729">
                  <c:v>1.2292700000000001</c:v>
                </c:pt>
                <c:pt idx="1730">
                  <c:v>1.2326300000000001</c:v>
                </c:pt>
                <c:pt idx="1731">
                  <c:v>1.2320599999999999</c:v>
                </c:pt>
                <c:pt idx="1732">
                  <c:v>1.27956</c:v>
                </c:pt>
                <c:pt idx="1733">
                  <c:v>1.28321</c:v>
                </c:pt>
                <c:pt idx="1734">
                  <c:v>1.28179</c:v>
                </c:pt>
                <c:pt idx="1735">
                  <c:v>1.2660500000000001</c:v>
                </c:pt>
                <c:pt idx="1736">
                  <c:v>1.2579400000000001</c:v>
                </c:pt>
                <c:pt idx="1737">
                  <c:v>1.24664</c:v>
                </c:pt>
                <c:pt idx="1738">
                  <c:v>1.2747299999999999</c:v>
                </c:pt>
                <c:pt idx="1739">
                  <c:v>1.2721899999999999</c:v>
                </c:pt>
                <c:pt idx="1740">
                  <c:v>1.2632399999999999</c:v>
                </c:pt>
                <c:pt idx="1741">
                  <c:v>1.26176</c:v>
                </c:pt>
                <c:pt idx="1742">
                  <c:v>1.2699400000000001</c:v>
                </c:pt>
                <c:pt idx="1743">
                  <c:v>1.2672099999999999</c:v>
                </c:pt>
                <c:pt idx="1744">
                  <c:v>1.21624</c:v>
                </c:pt>
                <c:pt idx="1745">
                  <c:v>1.21235</c:v>
                </c:pt>
                <c:pt idx="1746">
                  <c:v>1.1892199999999999</c:v>
                </c:pt>
                <c:pt idx="1747">
                  <c:v>1.2057800000000001</c:v>
                </c:pt>
                <c:pt idx="1748">
                  <c:v>1.20147</c:v>
                </c:pt>
                <c:pt idx="1749">
                  <c:v>1.1887999999999999</c:v>
                </c:pt>
                <c:pt idx="1750">
                  <c:v>1.18011</c:v>
                </c:pt>
                <c:pt idx="1751">
                  <c:v>1.1674500000000001</c:v>
                </c:pt>
                <c:pt idx="1752">
                  <c:v>1.1981600000000001</c:v>
                </c:pt>
                <c:pt idx="1753">
                  <c:v>1.1957599999999999</c:v>
                </c:pt>
                <c:pt idx="1754">
                  <c:v>1.19434</c:v>
                </c:pt>
                <c:pt idx="1755">
                  <c:v>1.2121899999999999</c:v>
                </c:pt>
                <c:pt idx="1756">
                  <c:v>1.20844</c:v>
                </c:pt>
                <c:pt idx="1757">
                  <c:v>1.23603</c:v>
                </c:pt>
                <c:pt idx="1758">
                  <c:v>1.20059</c:v>
                </c:pt>
                <c:pt idx="1759">
                  <c:v>1.19777</c:v>
                </c:pt>
                <c:pt idx="1760">
                  <c:v>1.18926</c:v>
                </c:pt>
                <c:pt idx="1761">
                  <c:v>1.20644</c:v>
                </c:pt>
                <c:pt idx="1762">
                  <c:v>1.1982999999999999</c:v>
                </c:pt>
                <c:pt idx="1763">
                  <c:v>1.1904399999999999</c:v>
                </c:pt>
                <c:pt idx="1764">
                  <c:v>1.19021</c:v>
                </c:pt>
                <c:pt idx="1765">
                  <c:v>1.1842300000000001</c:v>
                </c:pt>
                <c:pt idx="1766">
                  <c:v>1.17852</c:v>
                </c:pt>
                <c:pt idx="1767">
                  <c:v>1.1881600000000001</c:v>
                </c:pt>
                <c:pt idx="1768">
                  <c:v>1.1865600000000001</c:v>
                </c:pt>
                <c:pt idx="1769">
                  <c:v>1.18174</c:v>
                </c:pt>
                <c:pt idx="1770">
                  <c:v>1.1773899999999999</c:v>
                </c:pt>
                <c:pt idx="1771">
                  <c:v>1.17049</c:v>
                </c:pt>
                <c:pt idx="1772">
                  <c:v>1.1749000000000001</c:v>
                </c:pt>
                <c:pt idx="1773">
                  <c:v>1.1514499999999999</c:v>
                </c:pt>
                <c:pt idx="1774">
                  <c:v>1.1899599999999999</c:v>
                </c:pt>
                <c:pt idx="1775">
                  <c:v>1.17902</c:v>
                </c:pt>
                <c:pt idx="1776">
                  <c:v>1.1846399999999999</c:v>
                </c:pt>
                <c:pt idx="1777">
                  <c:v>1.1943999999999999</c:v>
                </c:pt>
                <c:pt idx="1778">
                  <c:v>1.1927399999999999</c:v>
                </c:pt>
                <c:pt idx="1779">
                  <c:v>1.1881200000000001</c:v>
                </c:pt>
                <c:pt idx="1780">
                  <c:v>1.1816</c:v>
                </c:pt>
                <c:pt idx="1781">
                  <c:v>1.1759900000000001</c:v>
                </c:pt>
                <c:pt idx="1782">
                  <c:v>1.19634</c:v>
                </c:pt>
                <c:pt idx="1783">
                  <c:v>1.1975899999999999</c:v>
                </c:pt>
                <c:pt idx="1784">
                  <c:v>1.18486</c:v>
                </c:pt>
                <c:pt idx="1785">
                  <c:v>1.18143</c:v>
                </c:pt>
                <c:pt idx="1786">
                  <c:v>1.1748399999999999</c:v>
                </c:pt>
                <c:pt idx="1787">
                  <c:v>1.1951000000000001</c:v>
                </c:pt>
                <c:pt idx="1788">
                  <c:v>1.1939</c:v>
                </c:pt>
                <c:pt idx="1789">
                  <c:v>1.2013500000000001</c:v>
                </c:pt>
                <c:pt idx="1790">
                  <c:v>1.1995499999999999</c:v>
                </c:pt>
                <c:pt idx="1791">
                  <c:v>1.1998500000000001</c:v>
                </c:pt>
                <c:pt idx="1792">
                  <c:v>1.20173</c:v>
                </c:pt>
                <c:pt idx="1793">
                  <c:v>1.19065</c:v>
                </c:pt>
                <c:pt idx="1794">
                  <c:v>1.18333</c:v>
                </c:pt>
                <c:pt idx="1795">
                  <c:v>1.19401</c:v>
                </c:pt>
                <c:pt idx="1796">
                  <c:v>1.19059</c:v>
                </c:pt>
                <c:pt idx="1797">
                  <c:v>1.1769100000000001</c:v>
                </c:pt>
                <c:pt idx="1798">
                  <c:v>1.16953</c:v>
                </c:pt>
                <c:pt idx="1799">
                  <c:v>1.1629</c:v>
                </c:pt>
                <c:pt idx="1800">
                  <c:v>1.1601900000000001</c:v>
                </c:pt>
                <c:pt idx="1801">
                  <c:v>1.15567</c:v>
                </c:pt>
                <c:pt idx="1802">
                  <c:v>1.14577</c:v>
                </c:pt>
                <c:pt idx="1803">
                  <c:v>1.14377</c:v>
                </c:pt>
                <c:pt idx="1804">
                  <c:v>1.1395200000000001</c:v>
                </c:pt>
                <c:pt idx="1806">
                  <c:v>1.2082599999999999</c:v>
                </c:pt>
                <c:pt idx="1807">
                  <c:v>1.20651</c:v>
                </c:pt>
                <c:pt idx="1808">
                  <c:v>1.2021899999999999</c:v>
                </c:pt>
                <c:pt idx="1809">
                  <c:v>1.19706</c:v>
                </c:pt>
                <c:pt idx="1810">
                  <c:v>1.1912700000000001</c:v>
                </c:pt>
                <c:pt idx="1811">
                  <c:v>1.1857599999999999</c:v>
                </c:pt>
                <c:pt idx="1812">
                  <c:v>1.20834</c:v>
                </c:pt>
                <c:pt idx="1813">
                  <c:v>1.2049700000000001</c:v>
                </c:pt>
                <c:pt idx="1814">
                  <c:v>1.20492</c:v>
                </c:pt>
                <c:pt idx="1815">
                  <c:v>1.2014199999999999</c:v>
                </c:pt>
                <c:pt idx="1816">
                  <c:v>1.1989100000000001</c:v>
                </c:pt>
                <c:pt idx="1817">
                  <c:v>1.1994899999999999</c:v>
                </c:pt>
                <c:pt idx="1818">
                  <c:v>1.19323</c:v>
                </c:pt>
                <c:pt idx="1819">
                  <c:v>1.1861199999999998</c:v>
                </c:pt>
                <c:pt idx="1820">
                  <c:v>1.1794799999999999</c:v>
                </c:pt>
                <c:pt idx="1821">
                  <c:v>1.1707399999999999</c:v>
                </c:pt>
                <c:pt idx="1822">
                  <c:v>1.15469</c:v>
                </c:pt>
                <c:pt idx="1823">
                  <c:v>1.1523999999999999</c:v>
                </c:pt>
                <c:pt idx="1824">
                  <c:v>1.1448099999999999</c:v>
                </c:pt>
                <c:pt idx="1825">
                  <c:v>1.1401000000000001</c:v>
                </c:pt>
                <c:pt idx="1826">
                  <c:v>1.13574</c:v>
                </c:pt>
                <c:pt idx="1827">
                  <c:v>1.19496</c:v>
                </c:pt>
                <c:pt idx="1828">
                  <c:v>1.2136400000000001</c:v>
                </c:pt>
                <c:pt idx="1829">
                  <c:v>1.2121</c:v>
                </c:pt>
                <c:pt idx="1830">
                  <c:v>1.2078599999999999</c:v>
                </c:pt>
                <c:pt idx="1831">
                  <c:v>1.2011000000000001</c:v>
                </c:pt>
                <c:pt idx="1832">
                  <c:v>1.1814899999999999</c:v>
                </c:pt>
                <c:pt idx="1833">
                  <c:v>1.18015</c:v>
                </c:pt>
                <c:pt idx="1834">
                  <c:v>1.18024</c:v>
                </c:pt>
                <c:pt idx="1835">
                  <c:v>1.17974</c:v>
                </c:pt>
                <c:pt idx="1836">
                  <c:v>1.17594</c:v>
                </c:pt>
                <c:pt idx="1837">
                  <c:v>1.1936</c:v>
                </c:pt>
                <c:pt idx="1838">
                  <c:v>1.17049</c:v>
                </c:pt>
                <c:pt idx="1839">
                  <c:v>1.1684000000000001</c:v>
                </c:pt>
                <c:pt idx="1840">
                  <c:v>1.1613200000000001</c:v>
                </c:pt>
                <c:pt idx="1841">
                  <c:v>1.19669</c:v>
                </c:pt>
                <c:pt idx="1842">
                  <c:v>1.1682699999999999</c:v>
                </c:pt>
                <c:pt idx="1843">
                  <c:v>1.15544</c:v>
                </c:pt>
                <c:pt idx="1844">
                  <c:v>1.1313800000000001</c:v>
                </c:pt>
                <c:pt idx="1845">
                  <c:v>1.1210200000000001</c:v>
                </c:pt>
                <c:pt idx="1846">
                  <c:v>1.13182</c:v>
                </c:pt>
                <c:pt idx="1847">
                  <c:v>1.1666800000000002</c:v>
                </c:pt>
                <c:pt idx="1848">
                  <c:v>1.1732500000000001</c:v>
                </c:pt>
                <c:pt idx="1849">
                  <c:v>1.1691500000000001</c:v>
                </c:pt>
                <c:pt idx="1850">
                  <c:v>1.1698999999999999</c:v>
                </c:pt>
                <c:pt idx="1851">
                  <c:v>1.1669</c:v>
                </c:pt>
                <c:pt idx="1852">
                  <c:v>1.1714</c:v>
                </c:pt>
                <c:pt idx="1853">
                  <c:v>1.17456</c:v>
                </c:pt>
                <c:pt idx="1854">
                  <c:v>1.1822900000000001</c:v>
                </c:pt>
                <c:pt idx="1855">
                  <c:v>1.1887399999999999</c:v>
                </c:pt>
                <c:pt idx="1856">
                  <c:v>1.1723000000000001</c:v>
                </c:pt>
                <c:pt idx="1857">
                  <c:v>1.18408</c:v>
                </c:pt>
                <c:pt idx="1858">
                  <c:v>1.1906699999999999</c:v>
                </c:pt>
                <c:pt idx="1859">
                  <c:v>1.1858499999999998</c:v>
                </c:pt>
                <c:pt idx="1860">
                  <c:v>1.18587</c:v>
                </c:pt>
                <c:pt idx="1861">
                  <c:v>1.1867000000000001</c:v>
                </c:pt>
                <c:pt idx="1862">
                  <c:v>1.16509</c:v>
                </c:pt>
                <c:pt idx="1863">
                  <c:v>1.15709</c:v>
                </c:pt>
                <c:pt idx="1864">
                  <c:v>1.1613200000000001</c:v>
                </c:pt>
                <c:pt idx="1865">
                  <c:v>1.16812</c:v>
                </c:pt>
                <c:pt idx="1866">
                  <c:v>1.16896</c:v>
                </c:pt>
                <c:pt idx="1867">
                  <c:v>1.18153</c:v>
                </c:pt>
                <c:pt idx="1868">
                  <c:v>1.1798600000000001</c:v>
                </c:pt>
                <c:pt idx="1869">
                  <c:v>1.1749700000000001</c:v>
                </c:pt>
                <c:pt idx="1870">
                  <c:v>1.17181</c:v>
                </c:pt>
                <c:pt idx="1871">
                  <c:v>1.1612499999999999</c:v>
                </c:pt>
                <c:pt idx="1872">
                  <c:v>1.14341</c:v>
                </c:pt>
                <c:pt idx="1873">
                  <c:v>1.13473</c:v>
                </c:pt>
                <c:pt idx="1874">
                  <c:v>1.13289</c:v>
                </c:pt>
                <c:pt idx="1875">
                  <c:v>1.1229100000000001</c:v>
                </c:pt>
                <c:pt idx="1876">
                  <c:v>1.1142799999999999</c:v>
                </c:pt>
                <c:pt idx="1877">
                  <c:v>1.15957</c:v>
                </c:pt>
                <c:pt idx="1878">
                  <c:v>1.14971</c:v>
                </c:pt>
                <c:pt idx="1879">
                  <c:v>1.1576200000000001</c:v>
                </c:pt>
                <c:pt idx="1880">
                  <c:v>1.1601600000000001</c:v>
                </c:pt>
                <c:pt idx="1881">
                  <c:v>1.1518899999999999</c:v>
                </c:pt>
                <c:pt idx="1882">
                  <c:v>1.14737</c:v>
                </c:pt>
                <c:pt idx="1883">
                  <c:v>1.14896</c:v>
                </c:pt>
                <c:pt idx="1884">
                  <c:v>1.16858</c:v>
                </c:pt>
                <c:pt idx="1885">
                  <c:v>1.1638999999999999</c:v>
                </c:pt>
                <c:pt idx="1886">
                  <c:v>1.1603600000000001</c:v>
                </c:pt>
                <c:pt idx="1887">
                  <c:v>1.1603600000000001</c:v>
                </c:pt>
                <c:pt idx="1888">
                  <c:v>1.1603600000000001</c:v>
                </c:pt>
                <c:pt idx="1889">
                  <c:v>1.14194</c:v>
                </c:pt>
                <c:pt idx="1890">
                  <c:v>1.1469799999999999</c:v>
                </c:pt>
                <c:pt idx="1891">
                  <c:v>1.14394</c:v>
                </c:pt>
                <c:pt idx="1892">
                  <c:v>1.13123</c:v>
                </c:pt>
                <c:pt idx="1893">
                  <c:v>1.12008</c:v>
                </c:pt>
                <c:pt idx="1894">
                  <c:v>1.1192800000000001</c:v>
                </c:pt>
                <c:pt idx="1895">
                  <c:v>1.12273</c:v>
                </c:pt>
                <c:pt idx="1896">
                  <c:v>1.1212200000000001</c:v>
                </c:pt>
                <c:pt idx="1897">
                  <c:v>1.1212200000000001</c:v>
                </c:pt>
                <c:pt idx="1898">
                  <c:v>1.1212200000000001</c:v>
                </c:pt>
                <c:pt idx="1899">
                  <c:v>1.1212200000000001</c:v>
                </c:pt>
                <c:pt idx="1900">
                  <c:v>1.1212200000000001</c:v>
                </c:pt>
                <c:pt idx="1901">
                  <c:v>1.1212200000000001</c:v>
                </c:pt>
                <c:pt idx="1902">
                  <c:v>1.1415900000000001</c:v>
                </c:pt>
                <c:pt idx="1903">
                  <c:v>1.1353499999999999</c:v>
                </c:pt>
                <c:pt idx="1904">
                  <c:v>1.1297299999999999</c:v>
                </c:pt>
                <c:pt idx="1905">
                  <c:v>1.1372599999999999</c:v>
                </c:pt>
                <c:pt idx="1906">
                  <c:v>1.1450899999999999</c:v>
                </c:pt>
                <c:pt idx="1907">
                  <c:v>1.1408</c:v>
                </c:pt>
                <c:pt idx="1908">
                  <c:v>1.1401999999999999</c:v>
                </c:pt>
                <c:pt idx="1909">
                  <c:v>1.1350499999999999</c:v>
                </c:pt>
                <c:pt idx="1910">
                  <c:v>1.13514</c:v>
                </c:pt>
                <c:pt idx="1911">
                  <c:v>1.1320399999999999</c:v>
                </c:pt>
                <c:pt idx="1912">
                  <c:v>1.1320399999999999</c:v>
                </c:pt>
                <c:pt idx="1913">
                  <c:v>1.1320399999999999</c:v>
                </c:pt>
                <c:pt idx="1914">
                  <c:v>1.1320399999999999</c:v>
                </c:pt>
                <c:pt idx="1915">
                  <c:v>1.1127</c:v>
                </c:pt>
                <c:pt idx="1916">
                  <c:v>1.1459300000000001</c:v>
                </c:pt>
                <c:pt idx="1917">
                  <c:v>1.14828</c:v>
                </c:pt>
                <c:pt idx="1918">
                  <c:v>1.11894</c:v>
                </c:pt>
                <c:pt idx="1919">
                  <c:v>1.1127800000000001</c:v>
                </c:pt>
                <c:pt idx="1920">
                  <c:v>1.1067499999999999</c:v>
                </c:pt>
                <c:pt idx="1921">
                  <c:v>1.11388</c:v>
                </c:pt>
                <c:pt idx="1922">
                  <c:v>1.1382099999999999</c:v>
                </c:pt>
                <c:pt idx="1923">
                  <c:v>1.13195</c:v>
                </c:pt>
                <c:pt idx="1924">
                  <c:v>1.1345799999999999</c:v>
                </c:pt>
                <c:pt idx="1925">
                  <c:v>1.14062</c:v>
                </c:pt>
                <c:pt idx="1926">
                  <c:v>1.1241399999999999</c:v>
                </c:pt>
                <c:pt idx="1927">
                  <c:v>1.1547000000000001</c:v>
                </c:pt>
                <c:pt idx="1928">
                  <c:v>1.1452800000000001</c:v>
                </c:pt>
                <c:pt idx="1929">
                  <c:v>1.14242</c:v>
                </c:pt>
                <c:pt idx="1930">
                  <c:v>1.1265000000000001</c:v>
                </c:pt>
                <c:pt idx="1931">
                  <c:v>1.1290800000000001</c:v>
                </c:pt>
                <c:pt idx="1932">
                  <c:v>1.1123099999999999</c:v>
                </c:pt>
                <c:pt idx="1933">
                  <c:v>1.10362</c:v>
                </c:pt>
                <c:pt idx="1934">
                  <c:v>1.10056</c:v>
                </c:pt>
                <c:pt idx="1935">
                  <c:v>1.0965400000000001</c:v>
                </c:pt>
                <c:pt idx="1936">
                  <c:v>1.0911199999999999</c:v>
                </c:pt>
                <c:pt idx="1937">
                  <c:v>1.15472</c:v>
                </c:pt>
                <c:pt idx="1938">
                  <c:v>1.1455299999999999</c:v>
                </c:pt>
                <c:pt idx="1939">
                  <c:v>1.13927</c:v>
                </c:pt>
                <c:pt idx="1940">
                  <c:v>1.13605</c:v>
                </c:pt>
                <c:pt idx="1941">
                  <c:v>1.1287799999999999</c:v>
                </c:pt>
                <c:pt idx="1942">
                  <c:v>1.1586400000000001</c:v>
                </c:pt>
                <c:pt idx="1943">
                  <c:v>1.1650100000000001</c:v>
                </c:pt>
                <c:pt idx="1944">
                  <c:v>1.1645399999999999</c:v>
                </c:pt>
                <c:pt idx="1945">
                  <c:v>1.1329</c:v>
                </c:pt>
                <c:pt idx="1946">
                  <c:v>1.15144</c:v>
                </c:pt>
                <c:pt idx="1947">
                  <c:v>1.15144</c:v>
                </c:pt>
                <c:pt idx="1948">
                  <c:v>1.15144</c:v>
                </c:pt>
                <c:pt idx="1949">
                  <c:v>1.15144</c:v>
                </c:pt>
                <c:pt idx="1950">
                  <c:v>1.15144</c:v>
                </c:pt>
                <c:pt idx="1951">
                  <c:v>1.15144</c:v>
                </c:pt>
                <c:pt idx="1952">
                  <c:v>1.15144</c:v>
                </c:pt>
                <c:pt idx="1953">
                  <c:v>1.15144</c:v>
                </c:pt>
                <c:pt idx="1954">
                  <c:v>1.15144</c:v>
                </c:pt>
                <c:pt idx="1955">
                  <c:v>1.15144</c:v>
                </c:pt>
                <c:pt idx="1956">
                  <c:v>1.15144</c:v>
                </c:pt>
                <c:pt idx="1957">
                  <c:v>1.1351199999999999</c:v>
                </c:pt>
                <c:pt idx="1958">
                  <c:v>1.14401</c:v>
                </c:pt>
                <c:pt idx="1959">
                  <c:v>1.1452599999999999</c:v>
                </c:pt>
                <c:pt idx="1960">
                  <c:v>1.1454900000000001</c:v>
                </c:pt>
                <c:pt idx="1961">
                  <c:v>1.1287799999999999</c:v>
                </c:pt>
                <c:pt idx="1962">
                  <c:v>1.13513</c:v>
                </c:pt>
                <c:pt idx="1963">
                  <c:v>1.1288800000000001</c:v>
                </c:pt>
                <c:pt idx="1964">
                  <c:v>1.11391</c:v>
                </c:pt>
                <c:pt idx="1965">
                  <c:v>1.1087</c:v>
                </c:pt>
                <c:pt idx="1966">
                  <c:v>1.10389</c:v>
                </c:pt>
                <c:pt idx="1967">
                  <c:v>1.15805</c:v>
                </c:pt>
                <c:pt idx="1968">
                  <c:v>1.15509</c:v>
                </c:pt>
                <c:pt idx="1969">
                  <c:v>1.1488800000000001</c:v>
                </c:pt>
                <c:pt idx="1970">
                  <c:v>1.1328799999999999</c:v>
                </c:pt>
                <c:pt idx="1971">
                  <c:v>1.1038399999999999</c:v>
                </c:pt>
                <c:pt idx="1972">
                  <c:v>1.1038399999999999</c:v>
                </c:pt>
                <c:pt idx="1973">
                  <c:v>1.1038399999999999</c:v>
                </c:pt>
                <c:pt idx="1974">
                  <c:v>1.1038399999999999</c:v>
                </c:pt>
                <c:pt idx="1975">
                  <c:v>1.1038399999999999</c:v>
                </c:pt>
                <c:pt idx="1976">
                  <c:v>1.1038399999999999</c:v>
                </c:pt>
                <c:pt idx="1977">
                  <c:v>1.1038399999999999</c:v>
                </c:pt>
                <c:pt idx="1978">
                  <c:v>1.1038399999999999</c:v>
                </c:pt>
                <c:pt idx="1979">
                  <c:v>1.1038399999999999</c:v>
                </c:pt>
                <c:pt idx="1980">
                  <c:v>1.1038399999999999</c:v>
                </c:pt>
                <c:pt idx="1981">
                  <c:v>1.1038399999999999</c:v>
                </c:pt>
                <c:pt idx="1982">
                  <c:v>1.14255</c:v>
                </c:pt>
                <c:pt idx="1983">
                  <c:v>1.12357</c:v>
                </c:pt>
                <c:pt idx="1984">
                  <c:v>1.1166500000000001</c:v>
                </c:pt>
                <c:pt idx="1985">
                  <c:v>1.08497</c:v>
                </c:pt>
                <c:pt idx="1986">
                  <c:v>1.08124</c:v>
                </c:pt>
                <c:pt idx="1987">
                  <c:v>1.1042100000000001</c:v>
                </c:pt>
                <c:pt idx="1988">
                  <c:v>1.08952</c:v>
                </c:pt>
                <c:pt idx="1989">
                  <c:v>1.10463</c:v>
                </c:pt>
                <c:pt idx="1990">
                  <c:v>1.07372</c:v>
                </c:pt>
                <c:pt idx="1991">
                  <c:v>1.06616</c:v>
                </c:pt>
                <c:pt idx="1992">
                  <c:v>1.04877</c:v>
                </c:pt>
                <c:pt idx="1993">
                  <c:v>1.0486599999999999</c:v>
                </c:pt>
                <c:pt idx="1994">
                  <c:v>1.05305</c:v>
                </c:pt>
                <c:pt idx="1995">
                  <c:v>1.02843</c:v>
                </c:pt>
                <c:pt idx="1996">
                  <c:v>1.0303199999999999</c:v>
                </c:pt>
                <c:pt idx="2274">
                  <c:v>0.66331999999999991</c:v>
                </c:pt>
                <c:pt idx="2275">
                  <c:v>0.65831000000000006</c:v>
                </c:pt>
                <c:pt idx="2276">
                  <c:v>0.65867000000000009</c:v>
                </c:pt>
                <c:pt idx="2373">
                  <c:v>0.52900999999999998</c:v>
                </c:pt>
                <c:pt idx="2374">
                  <c:v>0.53395000000000004</c:v>
                </c:pt>
                <c:pt idx="2375">
                  <c:v>0.54289999999999994</c:v>
                </c:pt>
                <c:pt idx="2376">
                  <c:v>0.53549000000000002</c:v>
                </c:pt>
                <c:pt idx="2377">
                  <c:v>0.53662999999999994</c:v>
                </c:pt>
                <c:pt idx="2378">
                  <c:v>0.53613</c:v>
                </c:pt>
                <c:pt idx="2379">
                  <c:v>0.53425</c:v>
                </c:pt>
                <c:pt idx="4379">
                  <c:v>0.37786999999999998</c:v>
                </c:pt>
                <c:pt idx="4380">
                  <c:v>0.37738999999999995</c:v>
                </c:pt>
              </c:numCache>
            </c:numRef>
          </c:val>
          <c:smooth val="0"/>
          <c:extLst>
            <c:ext xmlns:c16="http://schemas.microsoft.com/office/drawing/2014/chart" uri="{C3380CC4-5D6E-409C-BE32-E72D297353CC}">
              <c16:uniqueId val="{00000000-A5FF-4BA4-ACFB-2A18AE1A7835}"/>
            </c:ext>
          </c:extLst>
        </c:ser>
        <c:ser>
          <c:idx val="2"/>
          <c:order val="2"/>
          <c:tx>
            <c:strRef>
              <c:f>Sheet1!$D$1</c:f>
              <c:strCache>
                <c:ptCount val="1"/>
                <c:pt idx="0">
                  <c:v>7 let</c:v>
                </c:pt>
              </c:strCache>
            </c:strRef>
          </c:tx>
          <c:spPr>
            <a:ln>
              <a:solidFill>
                <a:srgbClr val="FF001A"/>
              </a:solidFill>
            </a:ln>
          </c:spPr>
          <c:marker>
            <c:symbol val="none"/>
          </c:marker>
          <c:cat>
            <c:numRef>
              <c:f>Sheet1!$A$2:$A$4424</c:f>
              <c:numCache>
                <c:formatCode>m/d/yyyy</c:formatCode>
                <c:ptCount val="4423"/>
                <c:pt idx="0">
                  <c:v>39814</c:v>
                </c:pt>
                <c:pt idx="1">
                  <c:v>39815</c:v>
                </c:pt>
                <c:pt idx="2">
                  <c:v>39818</c:v>
                </c:pt>
                <c:pt idx="3">
                  <c:v>39819</c:v>
                </c:pt>
                <c:pt idx="4">
                  <c:v>39820</c:v>
                </c:pt>
                <c:pt idx="5">
                  <c:v>39821</c:v>
                </c:pt>
                <c:pt idx="6">
                  <c:v>39822</c:v>
                </c:pt>
                <c:pt idx="7">
                  <c:v>39825</c:v>
                </c:pt>
                <c:pt idx="8">
                  <c:v>39826</c:v>
                </c:pt>
                <c:pt idx="9">
                  <c:v>39827</c:v>
                </c:pt>
                <c:pt idx="10">
                  <c:v>39828</c:v>
                </c:pt>
                <c:pt idx="11">
                  <c:v>39829</c:v>
                </c:pt>
                <c:pt idx="12">
                  <c:v>39832</c:v>
                </c:pt>
                <c:pt idx="13">
                  <c:v>39833</c:v>
                </c:pt>
                <c:pt idx="14">
                  <c:v>39834</c:v>
                </c:pt>
                <c:pt idx="15">
                  <c:v>39835</c:v>
                </c:pt>
                <c:pt idx="16">
                  <c:v>39836</c:v>
                </c:pt>
                <c:pt idx="17">
                  <c:v>39839</c:v>
                </c:pt>
                <c:pt idx="18">
                  <c:v>39840</c:v>
                </c:pt>
                <c:pt idx="19">
                  <c:v>39841</c:v>
                </c:pt>
                <c:pt idx="20">
                  <c:v>39842</c:v>
                </c:pt>
                <c:pt idx="21">
                  <c:v>39843</c:v>
                </c:pt>
                <c:pt idx="22">
                  <c:v>39846</c:v>
                </c:pt>
                <c:pt idx="23">
                  <c:v>39847</c:v>
                </c:pt>
                <c:pt idx="24">
                  <c:v>39848</c:v>
                </c:pt>
                <c:pt idx="25">
                  <c:v>39849</c:v>
                </c:pt>
                <c:pt idx="26">
                  <c:v>39850</c:v>
                </c:pt>
                <c:pt idx="27">
                  <c:v>39853</c:v>
                </c:pt>
                <c:pt idx="28">
                  <c:v>39854</c:v>
                </c:pt>
                <c:pt idx="29">
                  <c:v>39855</c:v>
                </c:pt>
                <c:pt idx="30">
                  <c:v>39856</c:v>
                </c:pt>
                <c:pt idx="31">
                  <c:v>39857</c:v>
                </c:pt>
                <c:pt idx="32">
                  <c:v>39860</c:v>
                </c:pt>
                <c:pt idx="33">
                  <c:v>39861</c:v>
                </c:pt>
                <c:pt idx="34">
                  <c:v>39862</c:v>
                </c:pt>
                <c:pt idx="35">
                  <c:v>39863</c:v>
                </c:pt>
                <c:pt idx="36">
                  <c:v>39864</c:v>
                </c:pt>
                <c:pt idx="37">
                  <c:v>39867</c:v>
                </c:pt>
                <c:pt idx="38">
                  <c:v>39868</c:v>
                </c:pt>
                <c:pt idx="39">
                  <c:v>39869</c:v>
                </c:pt>
                <c:pt idx="40">
                  <c:v>39870</c:v>
                </c:pt>
                <c:pt idx="41">
                  <c:v>39871</c:v>
                </c:pt>
                <c:pt idx="42">
                  <c:v>39874</c:v>
                </c:pt>
                <c:pt idx="43">
                  <c:v>39875</c:v>
                </c:pt>
                <c:pt idx="44">
                  <c:v>39876</c:v>
                </c:pt>
                <c:pt idx="45">
                  <c:v>39877</c:v>
                </c:pt>
                <c:pt idx="46">
                  <c:v>39878</c:v>
                </c:pt>
                <c:pt idx="47">
                  <c:v>39881</c:v>
                </c:pt>
                <c:pt idx="48">
                  <c:v>39882</c:v>
                </c:pt>
                <c:pt idx="49">
                  <c:v>39883</c:v>
                </c:pt>
                <c:pt idx="50">
                  <c:v>39884</c:v>
                </c:pt>
                <c:pt idx="51">
                  <c:v>39885</c:v>
                </c:pt>
                <c:pt idx="52">
                  <c:v>39888</c:v>
                </c:pt>
                <c:pt idx="53">
                  <c:v>39889</c:v>
                </c:pt>
                <c:pt idx="54">
                  <c:v>39890</c:v>
                </c:pt>
                <c:pt idx="55">
                  <c:v>39891</c:v>
                </c:pt>
                <c:pt idx="56">
                  <c:v>39892</c:v>
                </c:pt>
                <c:pt idx="57">
                  <c:v>39895</c:v>
                </c:pt>
                <c:pt idx="58">
                  <c:v>39896</c:v>
                </c:pt>
                <c:pt idx="59">
                  <c:v>39897</c:v>
                </c:pt>
                <c:pt idx="60">
                  <c:v>39898</c:v>
                </c:pt>
                <c:pt idx="61">
                  <c:v>39899</c:v>
                </c:pt>
                <c:pt idx="62">
                  <c:v>39902</c:v>
                </c:pt>
                <c:pt idx="63">
                  <c:v>39903</c:v>
                </c:pt>
                <c:pt idx="64">
                  <c:v>39904</c:v>
                </c:pt>
                <c:pt idx="65">
                  <c:v>39905</c:v>
                </c:pt>
                <c:pt idx="66">
                  <c:v>39906</c:v>
                </c:pt>
                <c:pt idx="67">
                  <c:v>39909</c:v>
                </c:pt>
                <c:pt idx="68">
                  <c:v>39910</c:v>
                </c:pt>
                <c:pt idx="69">
                  <c:v>39911</c:v>
                </c:pt>
                <c:pt idx="70">
                  <c:v>39912</c:v>
                </c:pt>
                <c:pt idx="71">
                  <c:v>39913</c:v>
                </c:pt>
                <c:pt idx="72">
                  <c:v>39916</c:v>
                </c:pt>
                <c:pt idx="73">
                  <c:v>39917</c:v>
                </c:pt>
                <c:pt idx="74">
                  <c:v>39918</c:v>
                </c:pt>
                <c:pt idx="75">
                  <c:v>39919</c:v>
                </c:pt>
                <c:pt idx="76">
                  <c:v>39920</c:v>
                </c:pt>
                <c:pt idx="77">
                  <c:v>39923</c:v>
                </c:pt>
                <c:pt idx="78">
                  <c:v>39924</c:v>
                </c:pt>
                <c:pt idx="79">
                  <c:v>39925</c:v>
                </c:pt>
                <c:pt idx="80">
                  <c:v>39926</c:v>
                </c:pt>
                <c:pt idx="81">
                  <c:v>39927</c:v>
                </c:pt>
                <c:pt idx="82">
                  <c:v>39930</c:v>
                </c:pt>
                <c:pt idx="83">
                  <c:v>39931</c:v>
                </c:pt>
                <c:pt idx="84">
                  <c:v>39932</c:v>
                </c:pt>
                <c:pt idx="85">
                  <c:v>39933</c:v>
                </c:pt>
                <c:pt idx="86">
                  <c:v>39934</c:v>
                </c:pt>
                <c:pt idx="87">
                  <c:v>39937</c:v>
                </c:pt>
                <c:pt idx="88">
                  <c:v>39938</c:v>
                </c:pt>
                <c:pt idx="89">
                  <c:v>39939</c:v>
                </c:pt>
                <c:pt idx="90">
                  <c:v>39940</c:v>
                </c:pt>
                <c:pt idx="91">
                  <c:v>39941</c:v>
                </c:pt>
                <c:pt idx="92">
                  <c:v>39944</c:v>
                </c:pt>
                <c:pt idx="93">
                  <c:v>39945</c:v>
                </c:pt>
                <c:pt idx="94">
                  <c:v>39946</c:v>
                </c:pt>
                <c:pt idx="95">
                  <c:v>39947</c:v>
                </c:pt>
                <c:pt idx="96">
                  <c:v>39948</c:v>
                </c:pt>
                <c:pt idx="97">
                  <c:v>39951</c:v>
                </c:pt>
                <c:pt idx="98">
                  <c:v>39952</c:v>
                </c:pt>
                <c:pt idx="99">
                  <c:v>39953</c:v>
                </c:pt>
                <c:pt idx="100">
                  <c:v>39954</c:v>
                </c:pt>
                <c:pt idx="101">
                  <c:v>39955</c:v>
                </c:pt>
                <c:pt idx="102">
                  <c:v>39958</c:v>
                </c:pt>
                <c:pt idx="103">
                  <c:v>39959</c:v>
                </c:pt>
                <c:pt idx="104">
                  <c:v>39960</c:v>
                </c:pt>
                <c:pt idx="105">
                  <c:v>39961</c:v>
                </c:pt>
                <c:pt idx="106">
                  <c:v>39962</c:v>
                </c:pt>
                <c:pt idx="107">
                  <c:v>39965</c:v>
                </c:pt>
                <c:pt idx="108">
                  <c:v>39966</c:v>
                </c:pt>
                <c:pt idx="109">
                  <c:v>39967</c:v>
                </c:pt>
                <c:pt idx="110">
                  <c:v>39968</c:v>
                </c:pt>
                <c:pt idx="111">
                  <c:v>39969</c:v>
                </c:pt>
                <c:pt idx="112">
                  <c:v>39972</c:v>
                </c:pt>
                <c:pt idx="113">
                  <c:v>39973</c:v>
                </c:pt>
                <c:pt idx="114">
                  <c:v>39974</c:v>
                </c:pt>
                <c:pt idx="115">
                  <c:v>39975</c:v>
                </c:pt>
                <c:pt idx="116">
                  <c:v>39976</c:v>
                </c:pt>
                <c:pt idx="117">
                  <c:v>39979</c:v>
                </c:pt>
                <c:pt idx="118">
                  <c:v>39980</c:v>
                </c:pt>
                <c:pt idx="119">
                  <c:v>39981</c:v>
                </c:pt>
                <c:pt idx="120">
                  <c:v>39982</c:v>
                </c:pt>
                <c:pt idx="121">
                  <c:v>39983</c:v>
                </c:pt>
                <c:pt idx="122">
                  <c:v>39986</c:v>
                </c:pt>
                <c:pt idx="123">
                  <c:v>39987</c:v>
                </c:pt>
                <c:pt idx="124">
                  <c:v>39988</c:v>
                </c:pt>
                <c:pt idx="125">
                  <c:v>39989</c:v>
                </c:pt>
                <c:pt idx="126">
                  <c:v>39990</c:v>
                </c:pt>
                <c:pt idx="127">
                  <c:v>39993</c:v>
                </c:pt>
                <c:pt idx="128">
                  <c:v>39994</c:v>
                </c:pt>
                <c:pt idx="129">
                  <c:v>39995</c:v>
                </c:pt>
                <c:pt idx="130">
                  <c:v>39996</c:v>
                </c:pt>
                <c:pt idx="131">
                  <c:v>39997</c:v>
                </c:pt>
                <c:pt idx="132">
                  <c:v>40000</c:v>
                </c:pt>
                <c:pt idx="133">
                  <c:v>40001</c:v>
                </c:pt>
                <c:pt idx="134">
                  <c:v>40002</c:v>
                </c:pt>
                <c:pt idx="135">
                  <c:v>40003</c:v>
                </c:pt>
                <c:pt idx="136">
                  <c:v>40004</c:v>
                </c:pt>
                <c:pt idx="137">
                  <c:v>40007</c:v>
                </c:pt>
                <c:pt idx="138">
                  <c:v>40008</c:v>
                </c:pt>
                <c:pt idx="139">
                  <c:v>40009</c:v>
                </c:pt>
                <c:pt idx="140">
                  <c:v>40010</c:v>
                </c:pt>
                <c:pt idx="141">
                  <c:v>40011</c:v>
                </c:pt>
                <c:pt idx="142">
                  <c:v>40014</c:v>
                </c:pt>
                <c:pt idx="143">
                  <c:v>40015</c:v>
                </c:pt>
                <c:pt idx="144">
                  <c:v>40016</c:v>
                </c:pt>
                <c:pt idx="145">
                  <c:v>40017</c:v>
                </c:pt>
                <c:pt idx="146">
                  <c:v>40018</c:v>
                </c:pt>
                <c:pt idx="147">
                  <c:v>40021</c:v>
                </c:pt>
                <c:pt idx="148">
                  <c:v>40022</c:v>
                </c:pt>
                <c:pt idx="149">
                  <c:v>40023</c:v>
                </c:pt>
                <c:pt idx="150">
                  <c:v>40024</c:v>
                </c:pt>
                <c:pt idx="151">
                  <c:v>40025</c:v>
                </c:pt>
                <c:pt idx="152">
                  <c:v>40028</c:v>
                </c:pt>
                <c:pt idx="153">
                  <c:v>40029</c:v>
                </c:pt>
                <c:pt idx="154">
                  <c:v>40030</c:v>
                </c:pt>
                <c:pt idx="155">
                  <c:v>40031</c:v>
                </c:pt>
                <c:pt idx="156">
                  <c:v>40032</c:v>
                </c:pt>
                <c:pt idx="157">
                  <c:v>40035</c:v>
                </c:pt>
                <c:pt idx="158">
                  <c:v>40036</c:v>
                </c:pt>
                <c:pt idx="159">
                  <c:v>40037</c:v>
                </c:pt>
                <c:pt idx="160">
                  <c:v>40038</c:v>
                </c:pt>
                <c:pt idx="161">
                  <c:v>40039</c:v>
                </c:pt>
                <c:pt idx="162">
                  <c:v>40042</c:v>
                </c:pt>
                <c:pt idx="163">
                  <c:v>40043</c:v>
                </c:pt>
                <c:pt idx="164">
                  <c:v>40044</c:v>
                </c:pt>
                <c:pt idx="165">
                  <c:v>40045</c:v>
                </c:pt>
                <c:pt idx="166">
                  <c:v>40046</c:v>
                </c:pt>
                <c:pt idx="167">
                  <c:v>40049</c:v>
                </c:pt>
                <c:pt idx="168">
                  <c:v>40050</c:v>
                </c:pt>
                <c:pt idx="169">
                  <c:v>40051</c:v>
                </c:pt>
                <c:pt idx="170">
                  <c:v>40052</c:v>
                </c:pt>
                <c:pt idx="171">
                  <c:v>40053</c:v>
                </c:pt>
                <c:pt idx="172">
                  <c:v>40056</c:v>
                </c:pt>
                <c:pt idx="173">
                  <c:v>40057</c:v>
                </c:pt>
                <c:pt idx="174">
                  <c:v>40058</c:v>
                </c:pt>
                <c:pt idx="175">
                  <c:v>40059</c:v>
                </c:pt>
                <c:pt idx="176">
                  <c:v>40060</c:v>
                </c:pt>
                <c:pt idx="177">
                  <c:v>40063</c:v>
                </c:pt>
                <c:pt idx="178">
                  <c:v>40064</c:v>
                </c:pt>
                <c:pt idx="179">
                  <c:v>40065</c:v>
                </c:pt>
                <c:pt idx="180">
                  <c:v>40066</c:v>
                </c:pt>
                <c:pt idx="181">
                  <c:v>40067</c:v>
                </c:pt>
                <c:pt idx="182">
                  <c:v>40070</c:v>
                </c:pt>
                <c:pt idx="183">
                  <c:v>40071</c:v>
                </c:pt>
                <c:pt idx="184">
                  <c:v>40072</c:v>
                </c:pt>
                <c:pt idx="185">
                  <c:v>40073</c:v>
                </c:pt>
                <c:pt idx="186">
                  <c:v>40074</c:v>
                </c:pt>
                <c:pt idx="187">
                  <c:v>40077</c:v>
                </c:pt>
                <c:pt idx="188">
                  <c:v>40078</c:v>
                </c:pt>
                <c:pt idx="189">
                  <c:v>40079</c:v>
                </c:pt>
                <c:pt idx="190">
                  <c:v>40080</c:v>
                </c:pt>
                <c:pt idx="191">
                  <c:v>40081</c:v>
                </c:pt>
                <c:pt idx="192">
                  <c:v>40084</c:v>
                </c:pt>
                <c:pt idx="193">
                  <c:v>40085</c:v>
                </c:pt>
                <c:pt idx="194">
                  <c:v>40086</c:v>
                </c:pt>
                <c:pt idx="195">
                  <c:v>40087</c:v>
                </c:pt>
                <c:pt idx="196">
                  <c:v>40088</c:v>
                </c:pt>
                <c:pt idx="197">
                  <c:v>40091</c:v>
                </c:pt>
                <c:pt idx="198">
                  <c:v>40092</c:v>
                </c:pt>
                <c:pt idx="199">
                  <c:v>40093</c:v>
                </c:pt>
                <c:pt idx="200">
                  <c:v>40094</c:v>
                </c:pt>
                <c:pt idx="201">
                  <c:v>40095</c:v>
                </c:pt>
                <c:pt idx="202">
                  <c:v>40098</c:v>
                </c:pt>
                <c:pt idx="203">
                  <c:v>40099</c:v>
                </c:pt>
                <c:pt idx="204">
                  <c:v>40100</c:v>
                </c:pt>
                <c:pt idx="205">
                  <c:v>40101</c:v>
                </c:pt>
                <c:pt idx="206">
                  <c:v>40102</c:v>
                </c:pt>
                <c:pt idx="207">
                  <c:v>40105</c:v>
                </c:pt>
                <c:pt idx="208">
                  <c:v>40106</c:v>
                </c:pt>
                <c:pt idx="209">
                  <c:v>40107</c:v>
                </c:pt>
                <c:pt idx="210">
                  <c:v>40108</c:v>
                </c:pt>
                <c:pt idx="211">
                  <c:v>40109</c:v>
                </c:pt>
                <c:pt idx="212">
                  <c:v>40112</c:v>
                </c:pt>
                <c:pt idx="213">
                  <c:v>40113</c:v>
                </c:pt>
                <c:pt idx="214">
                  <c:v>40114</c:v>
                </c:pt>
                <c:pt idx="215">
                  <c:v>40115</c:v>
                </c:pt>
                <c:pt idx="216">
                  <c:v>40116</c:v>
                </c:pt>
                <c:pt idx="217">
                  <c:v>40119</c:v>
                </c:pt>
                <c:pt idx="218">
                  <c:v>40120</c:v>
                </c:pt>
                <c:pt idx="219">
                  <c:v>40121</c:v>
                </c:pt>
                <c:pt idx="220">
                  <c:v>40122</c:v>
                </c:pt>
                <c:pt idx="221">
                  <c:v>40123</c:v>
                </c:pt>
                <c:pt idx="222">
                  <c:v>40126</c:v>
                </c:pt>
                <c:pt idx="223">
                  <c:v>40127</c:v>
                </c:pt>
                <c:pt idx="224">
                  <c:v>40128</c:v>
                </c:pt>
                <c:pt idx="225">
                  <c:v>40129</c:v>
                </c:pt>
                <c:pt idx="226">
                  <c:v>40130</c:v>
                </c:pt>
                <c:pt idx="227">
                  <c:v>40133</c:v>
                </c:pt>
                <c:pt idx="228">
                  <c:v>40134</c:v>
                </c:pt>
                <c:pt idx="229">
                  <c:v>40135</c:v>
                </c:pt>
                <c:pt idx="230">
                  <c:v>40136</c:v>
                </c:pt>
                <c:pt idx="231">
                  <c:v>40137</c:v>
                </c:pt>
                <c:pt idx="232">
                  <c:v>40140</c:v>
                </c:pt>
                <c:pt idx="233">
                  <c:v>40141</c:v>
                </c:pt>
                <c:pt idx="234">
                  <c:v>40142</c:v>
                </c:pt>
                <c:pt idx="235">
                  <c:v>40143</c:v>
                </c:pt>
                <c:pt idx="236">
                  <c:v>40144</c:v>
                </c:pt>
                <c:pt idx="237">
                  <c:v>40147</c:v>
                </c:pt>
                <c:pt idx="238">
                  <c:v>40148</c:v>
                </c:pt>
                <c:pt idx="239">
                  <c:v>40149</c:v>
                </c:pt>
                <c:pt idx="240">
                  <c:v>40150</c:v>
                </c:pt>
                <c:pt idx="241">
                  <c:v>40151</c:v>
                </c:pt>
                <c:pt idx="242">
                  <c:v>40154</c:v>
                </c:pt>
                <c:pt idx="243">
                  <c:v>40155</c:v>
                </c:pt>
                <c:pt idx="244">
                  <c:v>40156</c:v>
                </c:pt>
                <c:pt idx="245">
                  <c:v>40157</c:v>
                </c:pt>
                <c:pt idx="246">
                  <c:v>40158</c:v>
                </c:pt>
                <c:pt idx="247">
                  <c:v>40161</c:v>
                </c:pt>
                <c:pt idx="248">
                  <c:v>40162</c:v>
                </c:pt>
                <c:pt idx="249">
                  <c:v>40163</c:v>
                </c:pt>
                <c:pt idx="250">
                  <c:v>40164</c:v>
                </c:pt>
                <c:pt idx="251">
                  <c:v>40165</c:v>
                </c:pt>
                <c:pt idx="252">
                  <c:v>40168</c:v>
                </c:pt>
                <c:pt idx="253">
                  <c:v>40169</c:v>
                </c:pt>
                <c:pt idx="254">
                  <c:v>40170</c:v>
                </c:pt>
                <c:pt idx="255">
                  <c:v>40171</c:v>
                </c:pt>
                <c:pt idx="256">
                  <c:v>40172</c:v>
                </c:pt>
                <c:pt idx="257">
                  <c:v>40175</c:v>
                </c:pt>
                <c:pt idx="258">
                  <c:v>40176</c:v>
                </c:pt>
                <c:pt idx="259">
                  <c:v>40177</c:v>
                </c:pt>
                <c:pt idx="260">
                  <c:v>40178</c:v>
                </c:pt>
                <c:pt idx="261">
                  <c:v>40179</c:v>
                </c:pt>
                <c:pt idx="262">
                  <c:v>40182</c:v>
                </c:pt>
                <c:pt idx="263">
                  <c:v>40183</c:v>
                </c:pt>
                <c:pt idx="264">
                  <c:v>40184</c:v>
                </c:pt>
                <c:pt idx="265">
                  <c:v>40185</c:v>
                </c:pt>
                <c:pt idx="266">
                  <c:v>40186</c:v>
                </c:pt>
                <c:pt idx="267">
                  <c:v>40189</c:v>
                </c:pt>
                <c:pt idx="268">
                  <c:v>40190</c:v>
                </c:pt>
                <c:pt idx="269">
                  <c:v>40191</c:v>
                </c:pt>
                <c:pt idx="270">
                  <c:v>40192</c:v>
                </c:pt>
                <c:pt idx="271">
                  <c:v>40193</c:v>
                </c:pt>
                <c:pt idx="272">
                  <c:v>40196</c:v>
                </c:pt>
                <c:pt idx="273">
                  <c:v>40197</c:v>
                </c:pt>
                <c:pt idx="274">
                  <c:v>40198</c:v>
                </c:pt>
                <c:pt idx="275">
                  <c:v>40199</c:v>
                </c:pt>
                <c:pt idx="276">
                  <c:v>40200</c:v>
                </c:pt>
                <c:pt idx="277">
                  <c:v>40203</c:v>
                </c:pt>
                <c:pt idx="278">
                  <c:v>40204</c:v>
                </c:pt>
                <c:pt idx="279">
                  <c:v>40205</c:v>
                </c:pt>
                <c:pt idx="280">
                  <c:v>40206</c:v>
                </c:pt>
                <c:pt idx="281">
                  <c:v>40207</c:v>
                </c:pt>
                <c:pt idx="282">
                  <c:v>40210</c:v>
                </c:pt>
                <c:pt idx="283">
                  <c:v>40211</c:v>
                </c:pt>
                <c:pt idx="284">
                  <c:v>40212</c:v>
                </c:pt>
                <c:pt idx="285">
                  <c:v>40213</c:v>
                </c:pt>
                <c:pt idx="286">
                  <c:v>40214</c:v>
                </c:pt>
                <c:pt idx="287">
                  <c:v>40217</c:v>
                </c:pt>
                <c:pt idx="288">
                  <c:v>40218</c:v>
                </c:pt>
                <c:pt idx="289">
                  <c:v>40219</c:v>
                </c:pt>
                <c:pt idx="290">
                  <c:v>40220</c:v>
                </c:pt>
                <c:pt idx="291">
                  <c:v>40221</c:v>
                </c:pt>
                <c:pt idx="292">
                  <c:v>40224</c:v>
                </c:pt>
                <c:pt idx="293">
                  <c:v>40225</c:v>
                </c:pt>
                <c:pt idx="294">
                  <c:v>40226</c:v>
                </c:pt>
                <c:pt idx="295">
                  <c:v>40227</c:v>
                </c:pt>
                <c:pt idx="296">
                  <c:v>40228</c:v>
                </c:pt>
                <c:pt idx="297">
                  <c:v>40231</c:v>
                </c:pt>
                <c:pt idx="298">
                  <c:v>40232</c:v>
                </c:pt>
                <c:pt idx="299">
                  <c:v>40233</c:v>
                </c:pt>
                <c:pt idx="300">
                  <c:v>40234</c:v>
                </c:pt>
                <c:pt idx="301">
                  <c:v>40235</c:v>
                </c:pt>
                <c:pt idx="302">
                  <c:v>40238</c:v>
                </c:pt>
                <c:pt idx="303">
                  <c:v>40239</c:v>
                </c:pt>
                <c:pt idx="304">
                  <c:v>40240</c:v>
                </c:pt>
                <c:pt idx="305">
                  <c:v>40241</c:v>
                </c:pt>
                <c:pt idx="306">
                  <c:v>40242</c:v>
                </c:pt>
                <c:pt idx="307">
                  <c:v>40245</c:v>
                </c:pt>
                <c:pt idx="308">
                  <c:v>40246</c:v>
                </c:pt>
                <c:pt idx="309">
                  <c:v>40247</c:v>
                </c:pt>
                <c:pt idx="310">
                  <c:v>40248</c:v>
                </c:pt>
                <c:pt idx="311">
                  <c:v>40249</c:v>
                </c:pt>
                <c:pt idx="312">
                  <c:v>40252</c:v>
                </c:pt>
                <c:pt idx="313">
                  <c:v>40253</c:v>
                </c:pt>
                <c:pt idx="314">
                  <c:v>40254</c:v>
                </c:pt>
                <c:pt idx="315">
                  <c:v>40255</c:v>
                </c:pt>
                <c:pt idx="316">
                  <c:v>40256</c:v>
                </c:pt>
                <c:pt idx="317">
                  <c:v>40259</c:v>
                </c:pt>
                <c:pt idx="318">
                  <c:v>40260</c:v>
                </c:pt>
                <c:pt idx="319">
                  <c:v>40261</c:v>
                </c:pt>
                <c:pt idx="320">
                  <c:v>40262</c:v>
                </c:pt>
                <c:pt idx="321">
                  <c:v>40263</c:v>
                </c:pt>
                <c:pt idx="322">
                  <c:v>40266</c:v>
                </c:pt>
                <c:pt idx="323">
                  <c:v>40267</c:v>
                </c:pt>
                <c:pt idx="324">
                  <c:v>40268</c:v>
                </c:pt>
                <c:pt idx="325">
                  <c:v>40269</c:v>
                </c:pt>
                <c:pt idx="326">
                  <c:v>40270</c:v>
                </c:pt>
                <c:pt idx="327">
                  <c:v>40273</c:v>
                </c:pt>
                <c:pt idx="328">
                  <c:v>40274</c:v>
                </c:pt>
                <c:pt idx="329">
                  <c:v>40275</c:v>
                </c:pt>
                <c:pt idx="330">
                  <c:v>40276</c:v>
                </c:pt>
                <c:pt idx="331">
                  <c:v>40277</c:v>
                </c:pt>
                <c:pt idx="332">
                  <c:v>40280</c:v>
                </c:pt>
                <c:pt idx="333">
                  <c:v>40281</c:v>
                </c:pt>
                <c:pt idx="334">
                  <c:v>40282</c:v>
                </c:pt>
                <c:pt idx="335">
                  <c:v>40283</c:v>
                </c:pt>
                <c:pt idx="336">
                  <c:v>40284</c:v>
                </c:pt>
                <c:pt idx="337">
                  <c:v>40287</c:v>
                </c:pt>
                <c:pt idx="338">
                  <c:v>40288</c:v>
                </c:pt>
                <c:pt idx="339">
                  <c:v>40289</c:v>
                </c:pt>
                <c:pt idx="340">
                  <c:v>40290</c:v>
                </c:pt>
                <c:pt idx="341">
                  <c:v>40291</c:v>
                </c:pt>
                <c:pt idx="342">
                  <c:v>40294</c:v>
                </c:pt>
                <c:pt idx="343">
                  <c:v>40295</c:v>
                </c:pt>
                <c:pt idx="344">
                  <c:v>40296</c:v>
                </c:pt>
                <c:pt idx="345">
                  <c:v>40297</c:v>
                </c:pt>
                <c:pt idx="346">
                  <c:v>40298</c:v>
                </c:pt>
                <c:pt idx="347">
                  <c:v>40301</c:v>
                </c:pt>
                <c:pt idx="348">
                  <c:v>40302</c:v>
                </c:pt>
                <c:pt idx="349">
                  <c:v>40303</c:v>
                </c:pt>
                <c:pt idx="350">
                  <c:v>40304</c:v>
                </c:pt>
                <c:pt idx="351">
                  <c:v>40305</c:v>
                </c:pt>
                <c:pt idx="352">
                  <c:v>40308</c:v>
                </c:pt>
                <c:pt idx="353">
                  <c:v>40309</c:v>
                </c:pt>
                <c:pt idx="354">
                  <c:v>40310</c:v>
                </c:pt>
                <c:pt idx="355">
                  <c:v>40311</c:v>
                </c:pt>
                <c:pt idx="356">
                  <c:v>40312</c:v>
                </c:pt>
                <c:pt idx="357">
                  <c:v>40315</c:v>
                </c:pt>
                <c:pt idx="358">
                  <c:v>40316</c:v>
                </c:pt>
                <c:pt idx="359">
                  <c:v>40317</c:v>
                </c:pt>
                <c:pt idx="360">
                  <c:v>40318</c:v>
                </c:pt>
                <c:pt idx="361">
                  <c:v>40319</c:v>
                </c:pt>
                <c:pt idx="362">
                  <c:v>40322</c:v>
                </c:pt>
                <c:pt idx="363">
                  <c:v>40323</c:v>
                </c:pt>
                <c:pt idx="364">
                  <c:v>40324</c:v>
                </c:pt>
                <c:pt idx="365">
                  <c:v>40325</c:v>
                </c:pt>
                <c:pt idx="366">
                  <c:v>40326</c:v>
                </c:pt>
                <c:pt idx="367">
                  <c:v>40329</c:v>
                </c:pt>
                <c:pt idx="368">
                  <c:v>40330</c:v>
                </c:pt>
                <c:pt idx="369">
                  <c:v>40331</c:v>
                </c:pt>
                <c:pt idx="370">
                  <c:v>40332</c:v>
                </c:pt>
                <c:pt idx="371">
                  <c:v>40333</c:v>
                </c:pt>
                <c:pt idx="372">
                  <c:v>40336</c:v>
                </c:pt>
                <c:pt idx="373">
                  <c:v>40337</c:v>
                </c:pt>
                <c:pt idx="374">
                  <c:v>40338</c:v>
                </c:pt>
                <c:pt idx="375">
                  <c:v>40339</c:v>
                </c:pt>
                <c:pt idx="376">
                  <c:v>40340</c:v>
                </c:pt>
                <c:pt idx="377">
                  <c:v>40343</c:v>
                </c:pt>
                <c:pt idx="378">
                  <c:v>40344</c:v>
                </c:pt>
                <c:pt idx="379">
                  <c:v>40345</c:v>
                </c:pt>
                <c:pt idx="380">
                  <c:v>40346</c:v>
                </c:pt>
                <c:pt idx="381">
                  <c:v>40347</c:v>
                </c:pt>
                <c:pt idx="382">
                  <c:v>40350</c:v>
                </c:pt>
                <c:pt idx="383">
                  <c:v>40351</c:v>
                </c:pt>
                <c:pt idx="384">
                  <c:v>40352</c:v>
                </c:pt>
                <c:pt idx="385">
                  <c:v>40353</c:v>
                </c:pt>
                <c:pt idx="386">
                  <c:v>40354</c:v>
                </c:pt>
                <c:pt idx="387">
                  <c:v>40357</c:v>
                </c:pt>
                <c:pt idx="388">
                  <c:v>40358</c:v>
                </c:pt>
                <c:pt idx="389">
                  <c:v>40359</c:v>
                </c:pt>
                <c:pt idx="390">
                  <c:v>40360</c:v>
                </c:pt>
                <c:pt idx="391">
                  <c:v>40361</c:v>
                </c:pt>
                <c:pt idx="392">
                  <c:v>40364</c:v>
                </c:pt>
                <c:pt idx="393">
                  <c:v>40365</c:v>
                </c:pt>
                <c:pt idx="394">
                  <c:v>40366</c:v>
                </c:pt>
                <c:pt idx="395">
                  <c:v>40367</c:v>
                </c:pt>
                <c:pt idx="396">
                  <c:v>40368</c:v>
                </c:pt>
                <c:pt idx="397">
                  <c:v>40371</c:v>
                </c:pt>
                <c:pt idx="398">
                  <c:v>40372</c:v>
                </c:pt>
                <c:pt idx="399">
                  <c:v>40373</c:v>
                </c:pt>
                <c:pt idx="400">
                  <c:v>40374</c:v>
                </c:pt>
                <c:pt idx="401">
                  <c:v>40375</c:v>
                </c:pt>
                <c:pt idx="402">
                  <c:v>40378</c:v>
                </c:pt>
                <c:pt idx="403">
                  <c:v>40379</c:v>
                </c:pt>
                <c:pt idx="404">
                  <c:v>40380</c:v>
                </c:pt>
                <c:pt idx="405">
                  <c:v>40381</c:v>
                </c:pt>
                <c:pt idx="406">
                  <c:v>40382</c:v>
                </c:pt>
                <c:pt idx="407">
                  <c:v>40385</c:v>
                </c:pt>
                <c:pt idx="408">
                  <c:v>40386</c:v>
                </c:pt>
                <c:pt idx="409">
                  <c:v>40387</c:v>
                </c:pt>
                <c:pt idx="410">
                  <c:v>40388</c:v>
                </c:pt>
                <c:pt idx="411">
                  <c:v>40389</c:v>
                </c:pt>
                <c:pt idx="412">
                  <c:v>40392</c:v>
                </c:pt>
                <c:pt idx="413">
                  <c:v>40393</c:v>
                </c:pt>
                <c:pt idx="414">
                  <c:v>40394</c:v>
                </c:pt>
                <c:pt idx="415">
                  <c:v>40395</c:v>
                </c:pt>
                <c:pt idx="416">
                  <c:v>40396</c:v>
                </c:pt>
                <c:pt idx="417">
                  <c:v>40399</c:v>
                </c:pt>
                <c:pt idx="418">
                  <c:v>40400</c:v>
                </c:pt>
                <c:pt idx="419">
                  <c:v>40401</c:v>
                </c:pt>
                <c:pt idx="420">
                  <c:v>40402</c:v>
                </c:pt>
                <c:pt idx="421">
                  <c:v>40403</c:v>
                </c:pt>
                <c:pt idx="422">
                  <c:v>40406</c:v>
                </c:pt>
                <c:pt idx="423">
                  <c:v>40407</c:v>
                </c:pt>
                <c:pt idx="424">
                  <c:v>40408</c:v>
                </c:pt>
                <c:pt idx="425">
                  <c:v>40409</c:v>
                </c:pt>
                <c:pt idx="426">
                  <c:v>40410</c:v>
                </c:pt>
                <c:pt idx="427">
                  <c:v>40413</c:v>
                </c:pt>
                <c:pt idx="428">
                  <c:v>40414</c:v>
                </c:pt>
                <c:pt idx="429">
                  <c:v>40415</c:v>
                </c:pt>
                <c:pt idx="430">
                  <c:v>40416</c:v>
                </c:pt>
                <c:pt idx="431">
                  <c:v>40417</c:v>
                </c:pt>
                <c:pt idx="432">
                  <c:v>40420</c:v>
                </c:pt>
                <c:pt idx="433">
                  <c:v>40421</c:v>
                </c:pt>
                <c:pt idx="434">
                  <c:v>40422</c:v>
                </c:pt>
                <c:pt idx="435">
                  <c:v>40423</c:v>
                </c:pt>
                <c:pt idx="436">
                  <c:v>40424</c:v>
                </c:pt>
                <c:pt idx="437">
                  <c:v>40427</c:v>
                </c:pt>
                <c:pt idx="438">
                  <c:v>40428</c:v>
                </c:pt>
                <c:pt idx="439">
                  <c:v>40429</c:v>
                </c:pt>
                <c:pt idx="440">
                  <c:v>40430</c:v>
                </c:pt>
                <c:pt idx="441">
                  <c:v>40431</c:v>
                </c:pt>
                <c:pt idx="442">
                  <c:v>40434</c:v>
                </c:pt>
                <c:pt idx="443">
                  <c:v>40435</c:v>
                </c:pt>
                <c:pt idx="444">
                  <c:v>40436</c:v>
                </c:pt>
                <c:pt idx="445">
                  <c:v>40437</c:v>
                </c:pt>
                <c:pt idx="446">
                  <c:v>40438</c:v>
                </c:pt>
                <c:pt idx="447">
                  <c:v>40441</c:v>
                </c:pt>
                <c:pt idx="448">
                  <c:v>40442</c:v>
                </c:pt>
                <c:pt idx="449">
                  <c:v>40443</c:v>
                </c:pt>
                <c:pt idx="450">
                  <c:v>40444</c:v>
                </c:pt>
                <c:pt idx="451">
                  <c:v>40445</c:v>
                </c:pt>
                <c:pt idx="452">
                  <c:v>40448</c:v>
                </c:pt>
                <c:pt idx="453">
                  <c:v>40449</c:v>
                </c:pt>
                <c:pt idx="454">
                  <c:v>40450</c:v>
                </c:pt>
                <c:pt idx="455">
                  <c:v>40451</c:v>
                </c:pt>
                <c:pt idx="456">
                  <c:v>40452</c:v>
                </c:pt>
                <c:pt idx="457">
                  <c:v>40455</c:v>
                </c:pt>
                <c:pt idx="458">
                  <c:v>40456</c:v>
                </c:pt>
                <c:pt idx="459">
                  <c:v>40457</c:v>
                </c:pt>
                <c:pt idx="460">
                  <c:v>40458</c:v>
                </c:pt>
                <c:pt idx="461">
                  <c:v>40459</c:v>
                </c:pt>
                <c:pt idx="462">
                  <c:v>40462</c:v>
                </c:pt>
                <c:pt idx="463">
                  <c:v>40463</c:v>
                </c:pt>
                <c:pt idx="464">
                  <c:v>40464</c:v>
                </c:pt>
                <c:pt idx="465">
                  <c:v>40465</c:v>
                </c:pt>
                <c:pt idx="466">
                  <c:v>40466</c:v>
                </c:pt>
                <c:pt idx="467">
                  <c:v>40469</c:v>
                </c:pt>
                <c:pt idx="468">
                  <c:v>40470</c:v>
                </c:pt>
                <c:pt idx="469">
                  <c:v>40471</c:v>
                </c:pt>
                <c:pt idx="470">
                  <c:v>40472</c:v>
                </c:pt>
                <c:pt idx="471">
                  <c:v>40473</c:v>
                </c:pt>
                <c:pt idx="472">
                  <c:v>40476</c:v>
                </c:pt>
                <c:pt idx="473">
                  <c:v>40477</c:v>
                </c:pt>
                <c:pt idx="474">
                  <c:v>40478</c:v>
                </c:pt>
                <c:pt idx="475">
                  <c:v>40479</c:v>
                </c:pt>
                <c:pt idx="476">
                  <c:v>40480</c:v>
                </c:pt>
                <c:pt idx="477">
                  <c:v>40483</c:v>
                </c:pt>
                <c:pt idx="478">
                  <c:v>40484</c:v>
                </c:pt>
                <c:pt idx="479">
                  <c:v>40485</c:v>
                </c:pt>
                <c:pt idx="480">
                  <c:v>40486</c:v>
                </c:pt>
                <c:pt idx="481">
                  <c:v>40487</c:v>
                </c:pt>
                <c:pt idx="482">
                  <c:v>40490</c:v>
                </c:pt>
                <c:pt idx="483">
                  <c:v>40491</c:v>
                </c:pt>
                <c:pt idx="484">
                  <c:v>40492</c:v>
                </c:pt>
                <c:pt idx="485">
                  <c:v>40493</c:v>
                </c:pt>
                <c:pt idx="486">
                  <c:v>40494</c:v>
                </c:pt>
                <c:pt idx="487">
                  <c:v>40497</c:v>
                </c:pt>
                <c:pt idx="488">
                  <c:v>40498</c:v>
                </c:pt>
                <c:pt idx="489">
                  <c:v>40499</c:v>
                </c:pt>
                <c:pt idx="490">
                  <c:v>40500</c:v>
                </c:pt>
                <c:pt idx="491">
                  <c:v>40501</c:v>
                </c:pt>
                <c:pt idx="492">
                  <c:v>40504</c:v>
                </c:pt>
                <c:pt idx="493">
                  <c:v>40505</c:v>
                </c:pt>
                <c:pt idx="494">
                  <c:v>40506</c:v>
                </c:pt>
                <c:pt idx="495">
                  <c:v>40507</c:v>
                </c:pt>
                <c:pt idx="496">
                  <c:v>40508</c:v>
                </c:pt>
                <c:pt idx="497">
                  <c:v>40511</c:v>
                </c:pt>
                <c:pt idx="498">
                  <c:v>40512</c:v>
                </c:pt>
                <c:pt idx="499">
                  <c:v>40513</c:v>
                </c:pt>
                <c:pt idx="500">
                  <c:v>40514</c:v>
                </c:pt>
                <c:pt idx="501">
                  <c:v>40515</c:v>
                </c:pt>
                <c:pt idx="502">
                  <c:v>40518</c:v>
                </c:pt>
                <c:pt idx="503">
                  <c:v>40519</c:v>
                </c:pt>
                <c:pt idx="504">
                  <c:v>40520</c:v>
                </c:pt>
                <c:pt idx="505">
                  <c:v>40521</c:v>
                </c:pt>
                <c:pt idx="506">
                  <c:v>40522</c:v>
                </c:pt>
                <c:pt idx="507">
                  <c:v>40525</c:v>
                </c:pt>
                <c:pt idx="508">
                  <c:v>40526</c:v>
                </c:pt>
                <c:pt idx="509">
                  <c:v>40527</c:v>
                </c:pt>
                <c:pt idx="510">
                  <c:v>40528</c:v>
                </c:pt>
                <c:pt idx="511">
                  <c:v>40529</c:v>
                </c:pt>
                <c:pt idx="512">
                  <c:v>40532</c:v>
                </c:pt>
                <c:pt idx="513">
                  <c:v>40533</c:v>
                </c:pt>
                <c:pt idx="514">
                  <c:v>40534</c:v>
                </c:pt>
                <c:pt idx="515">
                  <c:v>40535</c:v>
                </c:pt>
                <c:pt idx="516">
                  <c:v>40536</c:v>
                </c:pt>
                <c:pt idx="517">
                  <c:v>40539</c:v>
                </c:pt>
                <c:pt idx="518">
                  <c:v>40540</c:v>
                </c:pt>
                <c:pt idx="519">
                  <c:v>40541</c:v>
                </c:pt>
                <c:pt idx="520">
                  <c:v>40542</c:v>
                </c:pt>
                <c:pt idx="521">
                  <c:v>40543</c:v>
                </c:pt>
                <c:pt idx="522">
                  <c:v>40546</c:v>
                </c:pt>
                <c:pt idx="523">
                  <c:v>40547</c:v>
                </c:pt>
                <c:pt idx="524">
                  <c:v>40548</c:v>
                </c:pt>
                <c:pt idx="525">
                  <c:v>40549</c:v>
                </c:pt>
                <c:pt idx="526">
                  <c:v>40550</c:v>
                </c:pt>
                <c:pt idx="527">
                  <c:v>40553</c:v>
                </c:pt>
                <c:pt idx="528">
                  <c:v>40554</c:v>
                </c:pt>
                <c:pt idx="529">
                  <c:v>40555</c:v>
                </c:pt>
                <c:pt idx="530">
                  <c:v>40556</c:v>
                </c:pt>
                <c:pt idx="531">
                  <c:v>40557</c:v>
                </c:pt>
                <c:pt idx="532">
                  <c:v>40560</c:v>
                </c:pt>
                <c:pt idx="533">
                  <c:v>40561</c:v>
                </c:pt>
                <c:pt idx="534">
                  <c:v>40562</c:v>
                </c:pt>
                <c:pt idx="535">
                  <c:v>40563</c:v>
                </c:pt>
                <c:pt idx="536">
                  <c:v>40564</c:v>
                </c:pt>
                <c:pt idx="537">
                  <c:v>40567</c:v>
                </c:pt>
                <c:pt idx="538">
                  <c:v>40568</c:v>
                </c:pt>
                <c:pt idx="539">
                  <c:v>40569</c:v>
                </c:pt>
                <c:pt idx="540">
                  <c:v>40570</c:v>
                </c:pt>
                <c:pt idx="541">
                  <c:v>40571</c:v>
                </c:pt>
                <c:pt idx="542">
                  <c:v>40574</c:v>
                </c:pt>
                <c:pt idx="543">
                  <c:v>40575</c:v>
                </c:pt>
                <c:pt idx="544">
                  <c:v>40576</c:v>
                </c:pt>
                <c:pt idx="545">
                  <c:v>40577</c:v>
                </c:pt>
                <c:pt idx="546">
                  <c:v>40578</c:v>
                </c:pt>
                <c:pt idx="547">
                  <c:v>40581</c:v>
                </c:pt>
                <c:pt idx="548">
                  <c:v>40582</c:v>
                </c:pt>
                <c:pt idx="549">
                  <c:v>40583</c:v>
                </c:pt>
                <c:pt idx="550">
                  <c:v>40584</c:v>
                </c:pt>
                <c:pt idx="551">
                  <c:v>40585</c:v>
                </c:pt>
                <c:pt idx="552">
                  <c:v>40588</c:v>
                </c:pt>
                <c:pt idx="553">
                  <c:v>40589</c:v>
                </c:pt>
                <c:pt idx="554">
                  <c:v>40590</c:v>
                </c:pt>
                <c:pt idx="555">
                  <c:v>40591</c:v>
                </c:pt>
                <c:pt idx="556">
                  <c:v>40592</c:v>
                </c:pt>
                <c:pt idx="557">
                  <c:v>40595</c:v>
                </c:pt>
                <c:pt idx="558">
                  <c:v>40596</c:v>
                </c:pt>
                <c:pt idx="559">
                  <c:v>40597</c:v>
                </c:pt>
                <c:pt idx="560">
                  <c:v>40598</c:v>
                </c:pt>
                <c:pt idx="561">
                  <c:v>40599</c:v>
                </c:pt>
                <c:pt idx="562">
                  <c:v>40602</c:v>
                </c:pt>
                <c:pt idx="563">
                  <c:v>40603</c:v>
                </c:pt>
                <c:pt idx="564">
                  <c:v>40604</c:v>
                </c:pt>
                <c:pt idx="565">
                  <c:v>40605</c:v>
                </c:pt>
                <c:pt idx="566">
                  <c:v>40606</c:v>
                </c:pt>
                <c:pt idx="567">
                  <c:v>40609</c:v>
                </c:pt>
                <c:pt idx="568">
                  <c:v>40610</c:v>
                </c:pt>
                <c:pt idx="569">
                  <c:v>40611</c:v>
                </c:pt>
                <c:pt idx="570">
                  <c:v>40612</c:v>
                </c:pt>
                <c:pt idx="571">
                  <c:v>40613</c:v>
                </c:pt>
                <c:pt idx="572">
                  <c:v>40616</c:v>
                </c:pt>
                <c:pt idx="573">
                  <c:v>40617</c:v>
                </c:pt>
                <c:pt idx="574">
                  <c:v>40618</c:v>
                </c:pt>
                <c:pt idx="575">
                  <c:v>40619</c:v>
                </c:pt>
                <c:pt idx="576">
                  <c:v>40620</c:v>
                </c:pt>
                <c:pt idx="577">
                  <c:v>40623</c:v>
                </c:pt>
                <c:pt idx="578">
                  <c:v>40624</c:v>
                </c:pt>
                <c:pt idx="579">
                  <c:v>40625</c:v>
                </c:pt>
                <c:pt idx="580">
                  <c:v>40626</c:v>
                </c:pt>
                <c:pt idx="581">
                  <c:v>40627</c:v>
                </c:pt>
                <c:pt idx="582">
                  <c:v>40630</c:v>
                </c:pt>
                <c:pt idx="583">
                  <c:v>40631</c:v>
                </c:pt>
                <c:pt idx="584">
                  <c:v>40632</c:v>
                </c:pt>
                <c:pt idx="585">
                  <c:v>40633</c:v>
                </c:pt>
                <c:pt idx="586">
                  <c:v>40634</c:v>
                </c:pt>
                <c:pt idx="587">
                  <c:v>40637</c:v>
                </c:pt>
                <c:pt idx="588">
                  <c:v>40638</c:v>
                </c:pt>
                <c:pt idx="589">
                  <c:v>40639</c:v>
                </c:pt>
                <c:pt idx="590">
                  <c:v>40640</c:v>
                </c:pt>
                <c:pt idx="591">
                  <c:v>40641</c:v>
                </c:pt>
                <c:pt idx="592">
                  <c:v>40644</c:v>
                </c:pt>
                <c:pt idx="593">
                  <c:v>40645</c:v>
                </c:pt>
                <c:pt idx="594">
                  <c:v>40646</c:v>
                </c:pt>
                <c:pt idx="595">
                  <c:v>40647</c:v>
                </c:pt>
                <c:pt idx="596">
                  <c:v>40648</c:v>
                </c:pt>
                <c:pt idx="597">
                  <c:v>40651</c:v>
                </c:pt>
                <c:pt idx="598">
                  <c:v>40652</c:v>
                </c:pt>
                <c:pt idx="599">
                  <c:v>40653</c:v>
                </c:pt>
                <c:pt idx="600">
                  <c:v>40654</c:v>
                </c:pt>
                <c:pt idx="601">
                  <c:v>40655</c:v>
                </c:pt>
                <c:pt idx="602">
                  <c:v>40658</c:v>
                </c:pt>
                <c:pt idx="603">
                  <c:v>40659</c:v>
                </c:pt>
                <c:pt idx="604">
                  <c:v>40660</c:v>
                </c:pt>
                <c:pt idx="605">
                  <c:v>40661</c:v>
                </c:pt>
                <c:pt idx="606">
                  <c:v>40662</c:v>
                </c:pt>
                <c:pt idx="607">
                  <c:v>40665</c:v>
                </c:pt>
                <c:pt idx="608">
                  <c:v>40666</c:v>
                </c:pt>
                <c:pt idx="609">
                  <c:v>40667</c:v>
                </c:pt>
                <c:pt idx="610">
                  <c:v>40668</c:v>
                </c:pt>
                <c:pt idx="611">
                  <c:v>40669</c:v>
                </c:pt>
                <c:pt idx="612">
                  <c:v>40672</c:v>
                </c:pt>
                <c:pt idx="613">
                  <c:v>40673</c:v>
                </c:pt>
                <c:pt idx="614">
                  <c:v>40674</c:v>
                </c:pt>
                <c:pt idx="615">
                  <c:v>40675</c:v>
                </c:pt>
                <c:pt idx="616">
                  <c:v>40676</c:v>
                </c:pt>
                <c:pt idx="617">
                  <c:v>40679</c:v>
                </c:pt>
                <c:pt idx="618">
                  <c:v>40680</c:v>
                </c:pt>
                <c:pt idx="619">
                  <c:v>40681</c:v>
                </c:pt>
                <c:pt idx="620">
                  <c:v>40682</c:v>
                </c:pt>
                <c:pt idx="621">
                  <c:v>40683</c:v>
                </c:pt>
                <c:pt idx="622">
                  <c:v>40686</c:v>
                </c:pt>
                <c:pt idx="623">
                  <c:v>40687</c:v>
                </c:pt>
                <c:pt idx="624">
                  <c:v>40688</c:v>
                </c:pt>
                <c:pt idx="625">
                  <c:v>40689</c:v>
                </c:pt>
                <c:pt idx="626">
                  <c:v>40690</c:v>
                </c:pt>
                <c:pt idx="627">
                  <c:v>40693</c:v>
                </c:pt>
                <c:pt idx="628">
                  <c:v>40694</c:v>
                </c:pt>
                <c:pt idx="629">
                  <c:v>40695</c:v>
                </c:pt>
                <c:pt idx="630">
                  <c:v>40696</c:v>
                </c:pt>
                <c:pt idx="631">
                  <c:v>40697</c:v>
                </c:pt>
                <c:pt idx="632">
                  <c:v>40700</c:v>
                </c:pt>
                <c:pt idx="633">
                  <c:v>40701</c:v>
                </c:pt>
                <c:pt idx="634">
                  <c:v>40702</c:v>
                </c:pt>
                <c:pt idx="635">
                  <c:v>40703</c:v>
                </c:pt>
                <c:pt idx="636">
                  <c:v>40704</c:v>
                </c:pt>
                <c:pt idx="637">
                  <c:v>40707</c:v>
                </c:pt>
                <c:pt idx="638">
                  <c:v>40708</c:v>
                </c:pt>
                <c:pt idx="639">
                  <c:v>40709</c:v>
                </c:pt>
                <c:pt idx="640">
                  <c:v>40710</c:v>
                </c:pt>
                <c:pt idx="641">
                  <c:v>40711</c:v>
                </c:pt>
                <c:pt idx="642">
                  <c:v>40714</c:v>
                </c:pt>
                <c:pt idx="643">
                  <c:v>40715</c:v>
                </c:pt>
                <c:pt idx="644">
                  <c:v>40716</c:v>
                </c:pt>
                <c:pt idx="645">
                  <c:v>40717</c:v>
                </c:pt>
                <c:pt idx="646">
                  <c:v>40718</c:v>
                </c:pt>
                <c:pt idx="647">
                  <c:v>40721</c:v>
                </c:pt>
                <c:pt idx="648">
                  <c:v>40722</c:v>
                </c:pt>
                <c:pt idx="649">
                  <c:v>40723</c:v>
                </c:pt>
                <c:pt idx="650">
                  <c:v>40724</c:v>
                </c:pt>
                <c:pt idx="651">
                  <c:v>40725</c:v>
                </c:pt>
                <c:pt idx="652">
                  <c:v>40728</c:v>
                </c:pt>
                <c:pt idx="653">
                  <c:v>40729</c:v>
                </c:pt>
                <c:pt idx="654">
                  <c:v>40730</c:v>
                </c:pt>
                <c:pt idx="655">
                  <c:v>40731</c:v>
                </c:pt>
                <c:pt idx="656">
                  <c:v>40732</c:v>
                </c:pt>
                <c:pt idx="657">
                  <c:v>40735</c:v>
                </c:pt>
                <c:pt idx="658">
                  <c:v>40736</c:v>
                </c:pt>
                <c:pt idx="659">
                  <c:v>40737</c:v>
                </c:pt>
                <c:pt idx="660">
                  <c:v>40738</c:v>
                </c:pt>
                <c:pt idx="661">
                  <c:v>40739</c:v>
                </c:pt>
                <c:pt idx="662">
                  <c:v>40742</c:v>
                </c:pt>
                <c:pt idx="663">
                  <c:v>40743</c:v>
                </c:pt>
                <c:pt idx="664">
                  <c:v>40744</c:v>
                </c:pt>
                <c:pt idx="665">
                  <c:v>40745</c:v>
                </c:pt>
                <c:pt idx="666">
                  <c:v>40746</c:v>
                </c:pt>
                <c:pt idx="667">
                  <c:v>40749</c:v>
                </c:pt>
                <c:pt idx="668">
                  <c:v>40750</c:v>
                </c:pt>
                <c:pt idx="669">
                  <c:v>40751</c:v>
                </c:pt>
                <c:pt idx="670">
                  <c:v>40752</c:v>
                </c:pt>
                <c:pt idx="671">
                  <c:v>40753</c:v>
                </c:pt>
                <c:pt idx="672">
                  <c:v>40756</c:v>
                </c:pt>
                <c:pt idx="673">
                  <c:v>40757</c:v>
                </c:pt>
                <c:pt idx="674">
                  <c:v>40758</c:v>
                </c:pt>
                <c:pt idx="675">
                  <c:v>40759</c:v>
                </c:pt>
                <c:pt idx="676">
                  <c:v>40760</c:v>
                </c:pt>
                <c:pt idx="677">
                  <c:v>40763</c:v>
                </c:pt>
                <c:pt idx="678">
                  <c:v>40764</c:v>
                </c:pt>
                <c:pt idx="679">
                  <c:v>40765</c:v>
                </c:pt>
                <c:pt idx="680">
                  <c:v>40766</c:v>
                </c:pt>
                <c:pt idx="681">
                  <c:v>40767</c:v>
                </c:pt>
                <c:pt idx="682">
                  <c:v>40770</c:v>
                </c:pt>
                <c:pt idx="683">
                  <c:v>40771</c:v>
                </c:pt>
                <c:pt idx="684">
                  <c:v>40772</c:v>
                </c:pt>
                <c:pt idx="685">
                  <c:v>40773</c:v>
                </c:pt>
                <c:pt idx="686">
                  <c:v>40774</c:v>
                </c:pt>
                <c:pt idx="687">
                  <c:v>40777</c:v>
                </c:pt>
                <c:pt idx="688">
                  <c:v>40778</c:v>
                </c:pt>
                <c:pt idx="689">
                  <c:v>40779</c:v>
                </c:pt>
                <c:pt idx="690">
                  <c:v>40780</c:v>
                </c:pt>
                <c:pt idx="691">
                  <c:v>40781</c:v>
                </c:pt>
                <c:pt idx="692">
                  <c:v>40784</c:v>
                </c:pt>
                <c:pt idx="693">
                  <c:v>40785</c:v>
                </c:pt>
                <c:pt idx="694">
                  <c:v>40786</c:v>
                </c:pt>
                <c:pt idx="695">
                  <c:v>40787</c:v>
                </c:pt>
                <c:pt idx="696">
                  <c:v>40788</c:v>
                </c:pt>
                <c:pt idx="697">
                  <c:v>40791</c:v>
                </c:pt>
                <c:pt idx="698">
                  <c:v>40792</c:v>
                </c:pt>
                <c:pt idx="699">
                  <c:v>40793</c:v>
                </c:pt>
                <c:pt idx="700">
                  <c:v>40794</c:v>
                </c:pt>
                <c:pt idx="701">
                  <c:v>40795</c:v>
                </c:pt>
                <c:pt idx="702">
                  <c:v>40798</c:v>
                </c:pt>
                <c:pt idx="703">
                  <c:v>40799</c:v>
                </c:pt>
                <c:pt idx="704">
                  <c:v>40800</c:v>
                </c:pt>
                <c:pt idx="705">
                  <c:v>40801</c:v>
                </c:pt>
                <c:pt idx="706">
                  <c:v>40802</c:v>
                </c:pt>
                <c:pt idx="707">
                  <c:v>40805</c:v>
                </c:pt>
                <c:pt idx="708">
                  <c:v>40806</c:v>
                </c:pt>
                <c:pt idx="709">
                  <c:v>40807</c:v>
                </c:pt>
                <c:pt idx="710">
                  <c:v>40808</c:v>
                </c:pt>
                <c:pt idx="711">
                  <c:v>40809</c:v>
                </c:pt>
                <c:pt idx="712">
                  <c:v>40812</c:v>
                </c:pt>
                <c:pt idx="713">
                  <c:v>40813</c:v>
                </c:pt>
                <c:pt idx="714">
                  <c:v>40814</c:v>
                </c:pt>
                <c:pt idx="715">
                  <c:v>40815</c:v>
                </c:pt>
                <c:pt idx="716">
                  <c:v>40816</c:v>
                </c:pt>
                <c:pt idx="717">
                  <c:v>40819</c:v>
                </c:pt>
                <c:pt idx="718">
                  <c:v>40820</c:v>
                </c:pt>
                <c:pt idx="719">
                  <c:v>40821</c:v>
                </c:pt>
                <c:pt idx="720">
                  <c:v>40822</c:v>
                </c:pt>
                <c:pt idx="721">
                  <c:v>40823</c:v>
                </c:pt>
                <c:pt idx="722">
                  <c:v>40826</c:v>
                </c:pt>
                <c:pt idx="723">
                  <c:v>40827</c:v>
                </c:pt>
                <c:pt idx="724">
                  <c:v>40828</c:v>
                </c:pt>
                <c:pt idx="725">
                  <c:v>40829</c:v>
                </c:pt>
                <c:pt idx="726">
                  <c:v>40830</c:v>
                </c:pt>
                <c:pt idx="727">
                  <c:v>40833</c:v>
                </c:pt>
                <c:pt idx="728">
                  <c:v>40834</c:v>
                </c:pt>
                <c:pt idx="729">
                  <c:v>40835</c:v>
                </c:pt>
                <c:pt idx="730">
                  <c:v>40836</c:v>
                </c:pt>
                <c:pt idx="731">
                  <c:v>40837</c:v>
                </c:pt>
                <c:pt idx="732">
                  <c:v>40840</c:v>
                </c:pt>
                <c:pt idx="733">
                  <c:v>40841</c:v>
                </c:pt>
                <c:pt idx="734">
                  <c:v>40842</c:v>
                </c:pt>
                <c:pt idx="735">
                  <c:v>40843</c:v>
                </c:pt>
                <c:pt idx="736">
                  <c:v>40844</c:v>
                </c:pt>
                <c:pt idx="737">
                  <c:v>40847</c:v>
                </c:pt>
                <c:pt idx="738">
                  <c:v>40848</c:v>
                </c:pt>
                <c:pt idx="739">
                  <c:v>40849</c:v>
                </c:pt>
                <c:pt idx="740">
                  <c:v>40850</c:v>
                </c:pt>
                <c:pt idx="741">
                  <c:v>40851</c:v>
                </c:pt>
                <c:pt idx="742">
                  <c:v>40854</c:v>
                </c:pt>
                <c:pt idx="743">
                  <c:v>40855</c:v>
                </c:pt>
                <c:pt idx="744">
                  <c:v>40856</c:v>
                </c:pt>
                <c:pt idx="745">
                  <c:v>40857</c:v>
                </c:pt>
                <c:pt idx="746">
                  <c:v>40858</c:v>
                </c:pt>
                <c:pt idx="747">
                  <c:v>40861</c:v>
                </c:pt>
                <c:pt idx="748">
                  <c:v>40862</c:v>
                </c:pt>
                <c:pt idx="749">
                  <c:v>40863</c:v>
                </c:pt>
                <c:pt idx="750">
                  <c:v>40864</c:v>
                </c:pt>
                <c:pt idx="751">
                  <c:v>40865</c:v>
                </c:pt>
                <c:pt idx="752">
                  <c:v>40868</c:v>
                </c:pt>
                <c:pt idx="753">
                  <c:v>40869</c:v>
                </c:pt>
                <c:pt idx="754">
                  <c:v>40870</c:v>
                </c:pt>
                <c:pt idx="755">
                  <c:v>40871</c:v>
                </c:pt>
                <c:pt idx="756">
                  <c:v>40872</c:v>
                </c:pt>
                <c:pt idx="757">
                  <c:v>40875</c:v>
                </c:pt>
                <c:pt idx="758">
                  <c:v>40876</c:v>
                </c:pt>
                <c:pt idx="759">
                  <c:v>40877</c:v>
                </c:pt>
                <c:pt idx="760">
                  <c:v>40878</c:v>
                </c:pt>
                <c:pt idx="761">
                  <c:v>40879</c:v>
                </c:pt>
                <c:pt idx="762">
                  <c:v>40882</c:v>
                </c:pt>
                <c:pt idx="763">
                  <c:v>40883</c:v>
                </c:pt>
                <c:pt idx="764">
                  <c:v>40884</c:v>
                </c:pt>
                <c:pt idx="765">
                  <c:v>40885</c:v>
                </c:pt>
                <c:pt idx="766">
                  <c:v>40886</c:v>
                </c:pt>
                <c:pt idx="767">
                  <c:v>40889</c:v>
                </c:pt>
                <c:pt idx="768">
                  <c:v>40890</c:v>
                </c:pt>
                <c:pt idx="769">
                  <c:v>40891</c:v>
                </c:pt>
                <c:pt idx="770">
                  <c:v>40892</c:v>
                </c:pt>
                <c:pt idx="771">
                  <c:v>40893</c:v>
                </c:pt>
                <c:pt idx="772">
                  <c:v>40896</c:v>
                </c:pt>
                <c:pt idx="773">
                  <c:v>40897</c:v>
                </c:pt>
                <c:pt idx="774">
                  <c:v>40898</c:v>
                </c:pt>
                <c:pt idx="775">
                  <c:v>40899</c:v>
                </c:pt>
                <c:pt idx="776">
                  <c:v>40900</c:v>
                </c:pt>
                <c:pt idx="777">
                  <c:v>40903</c:v>
                </c:pt>
                <c:pt idx="778">
                  <c:v>40904</c:v>
                </c:pt>
                <c:pt idx="779">
                  <c:v>40905</c:v>
                </c:pt>
                <c:pt idx="780">
                  <c:v>40906</c:v>
                </c:pt>
                <c:pt idx="781">
                  <c:v>40907</c:v>
                </c:pt>
                <c:pt idx="782">
                  <c:v>40910</c:v>
                </c:pt>
                <c:pt idx="783">
                  <c:v>40911</c:v>
                </c:pt>
                <c:pt idx="784">
                  <c:v>40912</c:v>
                </c:pt>
                <c:pt idx="785">
                  <c:v>40913</c:v>
                </c:pt>
                <c:pt idx="786">
                  <c:v>40914</c:v>
                </c:pt>
                <c:pt idx="787">
                  <c:v>40917</c:v>
                </c:pt>
                <c:pt idx="788">
                  <c:v>40918</c:v>
                </c:pt>
                <c:pt idx="789">
                  <c:v>40919</c:v>
                </c:pt>
                <c:pt idx="790">
                  <c:v>40920</c:v>
                </c:pt>
                <c:pt idx="791">
                  <c:v>40921</c:v>
                </c:pt>
                <c:pt idx="792">
                  <c:v>40924</c:v>
                </c:pt>
                <c:pt idx="793">
                  <c:v>40925</c:v>
                </c:pt>
                <c:pt idx="794">
                  <c:v>40926</c:v>
                </c:pt>
                <c:pt idx="795">
                  <c:v>40927</c:v>
                </c:pt>
                <c:pt idx="796">
                  <c:v>40928</c:v>
                </c:pt>
                <c:pt idx="797">
                  <c:v>40931</c:v>
                </c:pt>
                <c:pt idx="798">
                  <c:v>40932</c:v>
                </c:pt>
                <c:pt idx="799">
                  <c:v>40933</c:v>
                </c:pt>
                <c:pt idx="800">
                  <c:v>40934</c:v>
                </c:pt>
                <c:pt idx="801">
                  <c:v>40935</c:v>
                </c:pt>
                <c:pt idx="802">
                  <c:v>40938</c:v>
                </c:pt>
                <c:pt idx="803">
                  <c:v>40939</c:v>
                </c:pt>
                <c:pt idx="804">
                  <c:v>40940</c:v>
                </c:pt>
                <c:pt idx="805">
                  <c:v>40941</c:v>
                </c:pt>
                <c:pt idx="806">
                  <c:v>40942</c:v>
                </c:pt>
                <c:pt idx="807">
                  <c:v>40945</c:v>
                </c:pt>
                <c:pt idx="808">
                  <c:v>40946</c:v>
                </c:pt>
                <c:pt idx="809">
                  <c:v>40947</c:v>
                </c:pt>
                <c:pt idx="810">
                  <c:v>40948</c:v>
                </c:pt>
                <c:pt idx="811">
                  <c:v>40949</c:v>
                </c:pt>
                <c:pt idx="812">
                  <c:v>40952</c:v>
                </c:pt>
                <c:pt idx="813">
                  <c:v>40953</c:v>
                </c:pt>
                <c:pt idx="814">
                  <c:v>40954</c:v>
                </c:pt>
                <c:pt idx="815">
                  <c:v>40955</c:v>
                </c:pt>
                <c:pt idx="816">
                  <c:v>40956</c:v>
                </c:pt>
                <c:pt idx="817">
                  <c:v>40959</c:v>
                </c:pt>
                <c:pt idx="818">
                  <c:v>40960</c:v>
                </c:pt>
                <c:pt idx="819">
                  <c:v>40961</c:v>
                </c:pt>
                <c:pt idx="820">
                  <c:v>40962</c:v>
                </c:pt>
                <c:pt idx="821">
                  <c:v>40963</c:v>
                </c:pt>
                <c:pt idx="822">
                  <c:v>40966</c:v>
                </c:pt>
                <c:pt idx="823">
                  <c:v>40967</c:v>
                </c:pt>
                <c:pt idx="824">
                  <c:v>40968</c:v>
                </c:pt>
                <c:pt idx="825">
                  <c:v>40969</c:v>
                </c:pt>
                <c:pt idx="826">
                  <c:v>40970</c:v>
                </c:pt>
                <c:pt idx="827">
                  <c:v>40973</c:v>
                </c:pt>
                <c:pt idx="828">
                  <c:v>40974</c:v>
                </c:pt>
                <c:pt idx="829">
                  <c:v>40975</c:v>
                </c:pt>
                <c:pt idx="830">
                  <c:v>40976</c:v>
                </c:pt>
                <c:pt idx="831">
                  <c:v>40977</c:v>
                </c:pt>
                <c:pt idx="832">
                  <c:v>40980</c:v>
                </c:pt>
                <c:pt idx="833">
                  <c:v>40981</c:v>
                </c:pt>
                <c:pt idx="834">
                  <c:v>40982</c:v>
                </c:pt>
                <c:pt idx="835">
                  <c:v>40983</c:v>
                </c:pt>
                <c:pt idx="836">
                  <c:v>40984</c:v>
                </c:pt>
                <c:pt idx="837">
                  <c:v>40987</c:v>
                </c:pt>
                <c:pt idx="838">
                  <c:v>40988</c:v>
                </c:pt>
                <c:pt idx="839">
                  <c:v>40989</c:v>
                </c:pt>
                <c:pt idx="840">
                  <c:v>40990</c:v>
                </c:pt>
                <c:pt idx="841">
                  <c:v>40991</c:v>
                </c:pt>
                <c:pt idx="842">
                  <c:v>40994</c:v>
                </c:pt>
                <c:pt idx="843">
                  <c:v>40995</c:v>
                </c:pt>
                <c:pt idx="844">
                  <c:v>40996</c:v>
                </c:pt>
                <c:pt idx="845">
                  <c:v>40997</c:v>
                </c:pt>
                <c:pt idx="846">
                  <c:v>40998</c:v>
                </c:pt>
                <c:pt idx="847">
                  <c:v>41001</c:v>
                </c:pt>
                <c:pt idx="848">
                  <c:v>41002</c:v>
                </c:pt>
                <c:pt idx="849">
                  <c:v>41003</c:v>
                </c:pt>
                <c:pt idx="850">
                  <c:v>41004</c:v>
                </c:pt>
                <c:pt idx="851">
                  <c:v>41005</c:v>
                </c:pt>
                <c:pt idx="852">
                  <c:v>41008</c:v>
                </c:pt>
                <c:pt idx="853">
                  <c:v>41009</c:v>
                </c:pt>
                <c:pt idx="854">
                  <c:v>41010</c:v>
                </c:pt>
                <c:pt idx="855">
                  <c:v>41011</c:v>
                </c:pt>
                <c:pt idx="856">
                  <c:v>41012</c:v>
                </c:pt>
                <c:pt idx="857">
                  <c:v>41015</c:v>
                </c:pt>
                <c:pt idx="858">
                  <c:v>41016</c:v>
                </c:pt>
                <c:pt idx="859">
                  <c:v>41017</c:v>
                </c:pt>
                <c:pt idx="860">
                  <c:v>41018</c:v>
                </c:pt>
                <c:pt idx="861">
                  <c:v>41019</c:v>
                </c:pt>
                <c:pt idx="862">
                  <c:v>41022</c:v>
                </c:pt>
                <c:pt idx="863">
                  <c:v>41023</c:v>
                </c:pt>
                <c:pt idx="864">
                  <c:v>41024</c:v>
                </c:pt>
                <c:pt idx="865">
                  <c:v>41025</c:v>
                </c:pt>
                <c:pt idx="866">
                  <c:v>41026</c:v>
                </c:pt>
                <c:pt idx="867">
                  <c:v>41029</c:v>
                </c:pt>
                <c:pt idx="868">
                  <c:v>41030</c:v>
                </c:pt>
                <c:pt idx="869">
                  <c:v>41031</c:v>
                </c:pt>
                <c:pt idx="870">
                  <c:v>41032</c:v>
                </c:pt>
                <c:pt idx="871">
                  <c:v>41033</c:v>
                </c:pt>
                <c:pt idx="872">
                  <c:v>41036</c:v>
                </c:pt>
                <c:pt idx="873">
                  <c:v>41037</c:v>
                </c:pt>
                <c:pt idx="874">
                  <c:v>41038</c:v>
                </c:pt>
                <c:pt idx="875">
                  <c:v>41039</c:v>
                </c:pt>
                <c:pt idx="876">
                  <c:v>41040</c:v>
                </c:pt>
                <c:pt idx="877">
                  <c:v>41043</c:v>
                </c:pt>
                <c:pt idx="878">
                  <c:v>41044</c:v>
                </c:pt>
                <c:pt idx="879">
                  <c:v>41045</c:v>
                </c:pt>
                <c:pt idx="880">
                  <c:v>41046</c:v>
                </c:pt>
                <c:pt idx="881">
                  <c:v>41047</c:v>
                </c:pt>
                <c:pt idx="882">
                  <c:v>41050</c:v>
                </c:pt>
                <c:pt idx="883">
                  <c:v>41051</c:v>
                </c:pt>
                <c:pt idx="884">
                  <c:v>41052</c:v>
                </c:pt>
                <c:pt idx="885">
                  <c:v>41053</c:v>
                </c:pt>
                <c:pt idx="886">
                  <c:v>41054</c:v>
                </c:pt>
                <c:pt idx="887">
                  <c:v>41057</c:v>
                </c:pt>
                <c:pt idx="888">
                  <c:v>41058</c:v>
                </c:pt>
                <c:pt idx="889">
                  <c:v>41059</c:v>
                </c:pt>
                <c:pt idx="890">
                  <c:v>41060</c:v>
                </c:pt>
                <c:pt idx="891">
                  <c:v>41061</c:v>
                </c:pt>
                <c:pt idx="892">
                  <c:v>41064</c:v>
                </c:pt>
                <c:pt idx="893">
                  <c:v>41065</c:v>
                </c:pt>
                <c:pt idx="894">
                  <c:v>41066</c:v>
                </c:pt>
                <c:pt idx="895">
                  <c:v>41067</c:v>
                </c:pt>
                <c:pt idx="896">
                  <c:v>41068</c:v>
                </c:pt>
                <c:pt idx="897">
                  <c:v>41071</c:v>
                </c:pt>
                <c:pt idx="898">
                  <c:v>41072</c:v>
                </c:pt>
                <c:pt idx="899">
                  <c:v>41073</c:v>
                </c:pt>
                <c:pt idx="900">
                  <c:v>41074</c:v>
                </c:pt>
                <c:pt idx="901">
                  <c:v>41075</c:v>
                </c:pt>
                <c:pt idx="902">
                  <c:v>41078</c:v>
                </c:pt>
                <c:pt idx="903">
                  <c:v>41079</c:v>
                </c:pt>
                <c:pt idx="904">
                  <c:v>41080</c:v>
                </c:pt>
                <c:pt idx="905">
                  <c:v>41081</c:v>
                </c:pt>
                <c:pt idx="906">
                  <c:v>41082</c:v>
                </c:pt>
                <c:pt idx="907">
                  <c:v>41085</c:v>
                </c:pt>
                <c:pt idx="908">
                  <c:v>41086</c:v>
                </c:pt>
                <c:pt idx="909">
                  <c:v>41087</c:v>
                </c:pt>
                <c:pt idx="910">
                  <c:v>41088</c:v>
                </c:pt>
                <c:pt idx="911">
                  <c:v>41089</c:v>
                </c:pt>
                <c:pt idx="912">
                  <c:v>41092</c:v>
                </c:pt>
                <c:pt idx="913">
                  <c:v>41093</c:v>
                </c:pt>
                <c:pt idx="914">
                  <c:v>41094</c:v>
                </c:pt>
                <c:pt idx="915">
                  <c:v>41095</c:v>
                </c:pt>
                <c:pt idx="916">
                  <c:v>41096</c:v>
                </c:pt>
                <c:pt idx="917">
                  <c:v>41099</c:v>
                </c:pt>
                <c:pt idx="918">
                  <c:v>41100</c:v>
                </c:pt>
                <c:pt idx="919">
                  <c:v>41101</c:v>
                </c:pt>
                <c:pt idx="920">
                  <c:v>41102</c:v>
                </c:pt>
                <c:pt idx="921">
                  <c:v>41103</c:v>
                </c:pt>
                <c:pt idx="922">
                  <c:v>41106</c:v>
                </c:pt>
                <c:pt idx="923">
                  <c:v>41107</c:v>
                </c:pt>
                <c:pt idx="924">
                  <c:v>41108</c:v>
                </c:pt>
                <c:pt idx="925">
                  <c:v>41109</c:v>
                </c:pt>
                <c:pt idx="926">
                  <c:v>41110</c:v>
                </c:pt>
                <c:pt idx="927">
                  <c:v>41113</c:v>
                </c:pt>
                <c:pt idx="928">
                  <c:v>41114</c:v>
                </c:pt>
                <c:pt idx="929">
                  <c:v>41115</c:v>
                </c:pt>
                <c:pt idx="930">
                  <c:v>41116</c:v>
                </c:pt>
                <c:pt idx="931">
                  <c:v>41117</c:v>
                </c:pt>
                <c:pt idx="932">
                  <c:v>41120</c:v>
                </c:pt>
                <c:pt idx="933">
                  <c:v>41121</c:v>
                </c:pt>
                <c:pt idx="934">
                  <c:v>41122</c:v>
                </c:pt>
                <c:pt idx="935">
                  <c:v>41123</c:v>
                </c:pt>
                <c:pt idx="936">
                  <c:v>41124</c:v>
                </c:pt>
                <c:pt idx="937">
                  <c:v>41127</c:v>
                </c:pt>
                <c:pt idx="938">
                  <c:v>41128</c:v>
                </c:pt>
                <c:pt idx="939">
                  <c:v>41129</c:v>
                </c:pt>
                <c:pt idx="940">
                  <c:v>41130</c:v>
                </c:pt>
                <c:pt idx="941">
                  <c:v>41131</c:v>
                </c:pt>
                <c:pt idx="942">
                  <c:v>41134</c:v>
                </c:pt>
                <c:pt idx="943">
                  <c:v>41135</c:v>
                </c:pt>
                <c:pt idx="944">
                  <c:v>41136</c:v>
                </c:pt>
                <c:pt idx="945">
                  <c:v>41137</c:v>
                </c:pt>
                <c:pt idx="946">
                  <c:v>41138</c:v>
                </c:pt>
                <c:pt idx="947">
                  <c:v>41141</c:v>
                </c:pt>
                <c:pt idx="948">
                  <c:v>41142</c:v>
                </c:pt>
                <c:pt idx="949">
                  <c:v>41143</c:v>
                </c:pt>
                <c:pt idx="950">
                  <c:v>41144</c:v>
                </c:pt>
                <c:pt idx="951">
                  <c:v>41145</c:v>
                </c:pt>
                <c:pt idx="952">
                  <c:v>41148</c:v>
                </c:pt>
                <c:pt idx="953">
                  <c:v>41149</c:v>
                </c:pt>
                <c:pt idx="954">
                  <c:v>41150</c:v>
                </c:pt>
                <c:pt idx="955">
                  <c:v>41151</c:v>
                </c:pt>
                <c:pt idx="956">
                  <c:v>41152</c:v>
                </c:pt>
                <c:pt idx="957">
                  <c:v>41155</c:v>
                </c:pt>
                <c:pt idx="958">
                  <c:v>41156</c:v>
                </c:pt>
                <c:pt idx="959">
                  <c:v>41157</c:v>
                </c:pt>
                <c:pt idx="960">
                  <c:v>41158</c:v>
                </c:pt>
                <c:pt idx="961">
                  <c:v>41159</c:v>
                </c:pt>
                <c:pt idx="962">
                  <c:v>41162</c:v>
                </c:pt>
                <c:pt idx="963">
                  <c:v>41163</c:v>
                </c:pt>
                <c:pt idx="964">
                  <c:v>41164</c:v>
                </c:pt>
                <c:pt idx="965">
                  <c:v>41165</c:v>
                </c:pt>
                <c:pt idx="966">
                  <c:v>41166</c:v>
                </c:pt>
                <c:pt idx="967">
                  <c:v>41169</c:v>
                </c:pt>
                <c:pt idx="968">
                  <c:v>41170</c:v>
                </c:pt>
                <c:pt idx="969">
                  <c:v>41171</c:v>
                </c:pt>
                <c:pt idx="970">
                  <c:v>41172</c:v>
                </c:pt>
                <c:pt idx="971">
                  <c:v>41173</c:v>
                </c:pt>
                <c:pt idx="972">
                  <c:v>41176</c:v>
                </c:pt>
                <c:pt idx="973">
                  <c:v>41177</c:v>
                </c:pt>
                <c:pt idx="974">
                  <c:v>41178</c:v>
                </c:pt>
                <c:pt idx="975">
                  <c:v>41179</c:v>
                </c:pt>
                <c:pt idx="976">
                  <c:v>41180</c:v>
                </c:pt>
                <c:pt idx="977">
                  <c:v>41183</c:v>
                </c:pt>
                <c:pt idx="978">
                  <c:v>41184</c:v>
                </c:pt>
                <c:pt idx="979">
                  <c:v>41185</c:v>
                </c:pt>
                <c:pt idx="980">
                  <c:v>41186</c:v>
                </c:pt>
                <c:pt idx="981">
                  <c:v>41187</c:v>
                </c:pt>
                <c:pt idx="982">
                  <c:v>41190</c:v>
                </c:pt>
                <c:pt idx="983">
                  <c:v>41191</c:v>
                </c:pt>
                <c:pt idx="984">
                  <c:v>41192</c:v>
                </c:pt>
                <c:pt idx="985">
                  <c:v>41193</c:v>
                </c:pt>
                <c:pt idx="986">
                  <c:v>41194</c:v>
                </c:pt>
                <c:pt idx="987">
                  <c:v>41197</c:v>
                </c:pt>
                <c:pt idx="988">
                  <c:v>41198</c:v>
                </c:pt>
                <c:pt idx="989">
                  <c:v>41199</c:v>
                </c:pt>
                <c:pt idx="990">
                  <c:v>41200</c:v>
                </c:pt>
                <c:pt idx="991">
                  <c:v>41201</c:v>
                </c:pt>
                <c:pt idx="992">
                  <c:v>41204</c:v>
                </c:pt>
                <c:pt idx="993">
                  <c:v>41205</c:v>
                </c:pt>
                <c:pt idx="994">
                  <c:v>41206</c:v>
                </c:pt>
                <c:pt idx="995">
                  <c:v>41207</c:v>
                </c:pt>
                <c:pt idx="996">
                  <c:v>41208</c:v>
                </c:pt>
                <c:pt idx="997">
                  <c:v>41211</c:v>
                </c:pt>
                <c:pt idx="998">
                  <c:v>41212</c:v>
                </c:pt>
                <c:pt idx="999">
                  <c:v>41213</c:v>
                </c:pt>
                <c:pt idx="1000">
                  <c:v>41214</c:v>
                </c:pt>
                <c:pt idx="1001">
                  <c:v>41215</c:v>
                </c:pt>
                <c:pt idx="1002">
                  <c:v>41218</c:v>
                </c:pt>
                <c:pt idx="1003">
                  <c:v>41219</c:v>
                </c:pt>
                <c:pt idx="1004">
                  <c:v>41220</c:v>
                </c:pt>
                <c:pt idx="1005">
                  <c:v>41221</c:v>
                </c:pt>
                <c:pt idx="1006">
                  <c:v>41222</c:v>
                </c:pt>
                <c:pt idx="1007">
                  <c:v>41225</c:v>
                </c:pt>
                <c:pt idx="1008">
                  <c:v>41226</c:v>
                </c:pt>
                <c:pt idx="1009">
                  <c:v>41227</c:v>
                </c:pt>
                <c:pt idx="1010">
                  <c:v>41228</c:v>
                </c:pt>
                <c:pt idx="1011">
                  <c:v>41229</c:v>
                </c:pt>
                <c:pt idx="1012">
                  <c:v>41232</c:v>
                </c:pt>
                <c:pt idx="1013">
                  <c:v>41233</c:v>
                </c:pt>
                <c:pt idx="1014">
                  <c:v>41234</c:v>
                </c:pt>
                <c:pt idx="1015">
                  <c:v>41235</c:v>
                </c:pt>
                <c:pt idx="1016">
                  <c:v>41236</c:v>
                </c:pt>
                <c:pt idx="1017">
                  <c:v>41239</c:v>
                </c:pt>
                <c:pt idx="1018">
                  <c:v>41240</c:v>
                </c:pt>
                <c:pt idx="1019">
                  <c:v>41241</c:v>
                </c:pt>
                <c:pt idx="1020">
                  <c:v>41242</c:v>
                </c:pt>
                <c:pt idx="1021">
                  <c:v>41243</c:v>
                </c:pt>
                <c:pt idx="1022">
                  <c:v>41246</c:v>
                </c:pt>
                <c:pt idx="1023">
                  <c:v>41247</c:v>
                </c:pt>
                <c:pt idx="1024">
                  <c:v>41248</c:v>
                </c:pt>
                <c:pt idx="1025">
                  <c:v>41249</c:v>
                </c:pt>
                <c:pt idx="1026">
                  <c:v>41250</c:v>
                </c:pt>
                <c:pt idx="1027">
                  <c:v>41253</c:v>
                </c:pt>
                <c:pt idx="1028">
                  <c:v>41254</c:v>
                </c:pt>
                <c:pt idx="1029">
                  <c:v>41255</c:v>
                </c:pt>
                <c:pt idx="1030">
                  <c:v>41256</c:v>
                </c:pt>
                <c:pt idx="1031">
                  <c:v>41257</c:v>
                </c:pt>
                <c:pt idx="1032">
                  <c:v>41260</c:v>
                </c:pt>
                <c:pt idx="1033">
                  <c:v>41261</c:v>
                </c:pt>
                <c:pt idx="1034">
                  <c:v>41262</c:v>
                </c:pt>
                <c:pt idx="1035">
                  <c:v>41263</c:v>
                </c:pt>
                <c:pt idx="1036">
                  <c:v>41264</c:v>
                </c:pt>
                <c:pt idx="1037">
                  <c:v>41267</c:v>
                </c:pt>
                <c:pt idx="1038">
                  <c:v>41268</c:v>
                </c:pt>
                <c:pt idx="1039">
                  <c:v>41269</c:v>
                </c:pt>
                <c:pt idx="1040">
                  <c:v>41270</c:v>
                </c:pt>
                <c:pt idx="1041">
                  <c:v>41271</c:v>
                </c:pt>
                <c:pt idx="1042">
                  <c:v>41274</c:v>
                </c:pt>
                <c:pt idx="1043">
                  <c:v>41275</c:v>
                </c:pt>
                <c:pt idx="1044">
                  <c:v>41276</c:v>
                </c:pt>
                <c:pt idx="1045">
                  <c:v>41277</c:v>
                </c:pt>
                <c:pt idx="1046">
                  <c:v>41278</c:v>
                </c:pt>
                <c:pt idx="1047">
                  <c:v>41281</c:v>
                </c:pt>
                <c:pt idx="1048">
                  <c:v>41282</c:v>
                </c:pt>
                <c:pt idx="1049">
                  <c:v>41283</c:v>
                </c:pt>
                <c:pt idx="1050">
                  <c:v>41284</c:v>
                </c:pt>
                <c:pt idx="1051">
                  <c:v>41285</c:v>
                </c:pt>
                <c:pt idx="1052">
                  <c:v>41288</c:v>
                </c:pt>
                <c:pt idx="1053">
                  <c:v>41289</c:v>
                </c:pt>
                <c:pt idx="1054">
                  <c:v>41290</c:v>
                </c:pt>
                <c:pt idx="1055">
                  <c:v>41291</c:v>
                </c:pt>
                <c:pt idx="1056">
                  <c:v>41292</c:v>
                </c:pt>
                <c:pt idx="1057">
                  <c:v>41295</c:v>
                </c:pt>
                <c:pt idx="1058">
                  <c:v>41296</c:v>
                </c:pt>
                <c:pt idx="1059">
                  <c:v>41297</c:v>
                </c:pt>
                <c:pt idx="1060">
                  <c:v>41298</c:v>
                </c:pt>
                <c:pt idx="1061">
                  <c:v>41299</c:v>
                </c:pt>
                <c:pt idx="1062">
                  <c:v>41302</c:v>
                </c:pt>
                <c:pt idx="1063">
                  <c:v>41303</c:v>
                </c:pt>
                <c:pt idx="1064">
                  <c:v>41304</c:v>
                </c:pt>
                <c:pt idx="1065">
                  <c:v>41305</c:v>
                </c:pt>
                <c:pt idx="1066">
                  <c:v>41306</c:v>
                </c:pt>
                <c:pt idx="1067">
                  <c:v>41309</c:v>
                </c:pt>
                <c:pt idx="1068">
                  <c:v>41310</c:v>
                </c:pt>
                <c:pt idx="1069">
                  <c:v>41311</c:v>
                </c:pt>
                <c:pt idx="1070">
                  <c:v>41312</c:v>
                </c:pt>
                <c:pt idx="1071">
                  <c:v>41313</c:v>
                </c:pt>
                <c:pt idx="1072">
                  <c:v>41316</c:v>
                </c:pt>
                <c:pt idx="1073">
                  <c:v>41317</c:v>
                </c:pt>
                <c:pt idx="1074">
                  <c:v>41318</c:v>
                </c:pt>
                <c:pt idx="1075">
                  <c:v>41319</c:v>
                </c:pt>
                <c:pt idx="1076">
                  <c:v>41320</c:v>
                </c:pt>
                <c:pt idx="1077">
                  <c:v>41323</c:v>
                </c:pt>
                <c:pt idx="1078">
                  <c:v>41324</c:v>
                </c:pt>
                <c:pt idx="1079">
                  <c:v>41325</c:v>
                </c:pt>
                <c:pt idx="1080">
                  <c:v>41326</c:v>
                </c:pt>
                <c:pt idx="1081">
                  <c:v>41327</c:v>
                </c:pt>
                <c:pt idx="1082">
                  <c:v>41330</c:v>
                </c:pt>
                <c:pt idx="1083">
                  <c:v>41331</c:v>
                </c:pt>
                <c:pt idx="1084">
                  <c:v>41332</c:v>
                </c:pt>
                <c:pt idx="1085">
                  <c:v>41333</c:v>
                </c:pt>
                <c:pt idx="1086">
                  <c:v>41334</c:v>
                </c:pt>
                <c:pt idx="1087">
                  <c:v>41337</c:v>
                </c:pt>
                <c:pt idx="1088">
                  <c:v>41338</c:v>
                </c:pt>
                <c:pt idx="1089">
                  <c:v>41339</c:v>
                </c:pt>
                <c:pt idx="1090">
                  <c:v>41340</c:v>
                </c:pt>
                <c:pt idx="1091">
                  <c:v>41341</c:v>
                </c:pt>
                <c:pt idx="1092">
                  <c:v>41344</c:v>
                </c:pt>
                <c:pt idx="1093">
                  <c:v>41345</c:v>
                </c:pt>
                <c:pt idx="1094">
                  <c:v>41346</c:v>
                </c:pt>
                <c:pt idx="1095">
                  <c:v>41347</c:v>
                </c:pt>
                <c:pt idx="1096">
                  <c:v>41348</c:v>
                </c:pt>
                <c:pt idx="1097">
                  <c:v>41351</c:v>
                </c:pt>
                <c:pt idx="1098">
                  <c:v>41352</c:v>
                </c:pt>
                <c:pt idx="1099">
                  <c:v>41353</c:v>
                </c:pt>
                <c:pt idx="1100">
                  <c:v>41354</c:v>
                </c:pt>
                <c:pt idx="1101">
                  <c:v>41355</c:v>
                </c:pt>
                <c:pt idx="1102">
                  <c:v>41358</c:v>
                </c:pt>
                <c:pt idx="1103">
                  <c:v>41359</c:v>
                </c:pt>
                <c:pt idx="1104">
                  <c:v>41360</c:v>
                </c:pt>
                <c:pt idx="1105">
                  <c:v>41361</c:v>
                </c:pt>
                <c:pt idx="1106">
                  <c:v>41362</c:v>
                </c:pt>
                <c:pt idx="1107">
                  <c:v>41365</c:v>
                </c:pt>
                <c:pt idx="1108">
                  <c:v>41366</c:v>
                </c:pt>
                <c:pt idx="1109">
                  <c:v>41367</c:v>
                </c:pt>
                <c:pt idx="1110">
                  <c:v>41368</c:v>
                </c:pt>
                <c:pt idx="1111">
                  <c:v>41369</c:v>
                </c:pt>
                <c:pt idx="1112">
                  <c:v>41372</c:v>
                </c:pt>
                <c:pt idx="1113">
                  <c:v>41373</c:v>
                </c:pt>
                <c:pt idx="1114">
                  <c:v>41374</c:v>
                </c:pt>
                <c:pt idx="1115">
                  <c:v>41375</c:v>
                </c:pt>
                <c:pt idx="1116">
                  <c:v>41376</c:v>
                </c:pt>
                <c:pt idx="1117">
                  <c:v>41379</c:v>
                </c:pt>
                <c:pt idx="1118">
                  <c:v>41380</c:v>
                </c:pt>
                <c:pt idx="1119">
                  <c:v>41381</c:v>
                </c:pt>
                <c:pt idx="1120">
                  <c:v>41382</c:v>
                </c:pt>
                <c:pt idx="1121">
                  <c:v>41383</c:v>
                </c:pt>
                <c:pt idx="1122">
                  <c:v>41386</c:v>
                </c:pt>
                <c:pt idx="1123">
                  <c:v>41387</c:v>
                </c:pt>
                <c:pt idx="1124">
                  <c:v>41388</c:v>
                </c:pt>
                <c:pt idx="1125">
                  <c:v>41389</c:v>
                </c:pt>
                <c:pt idx="1126">
                  <c:v>41390</c:v>
                </c:pt>
                <c:pt idx="1127">
                  <c:v>41393</c:v>
                </c:pt>
                <c:pt idx="1128">
                  <c:v>41394</c:v>
                </c:pt>
                <c:pt idx="1129">
                  <c:v>41395</c:v>
                </c:pt>
                <c:pt idx="1130">
                  <c:v>41396</c:v>
                </c:pt>
                <c:pt idx="1131">
                  <c:v>41397</c:v>
                </c:pt>
                <c:pt idx="1132">
                  <c:v>41400</c:v>
                </c:pt>
                <c:pt idx="1133">
                  <c:v>41401</c:v>
                </c:pt>
                <c:pt idx="1134">
                  <c:v>41402</c:v>
                </c:pt>
                <c:pt idx="1135">
                  <c:v>41403</c:v>
                </c:pt>
                <c:pt idx="1136">
                  <c:v>41404</c:v>
                </c:pt>
                <c:pt idx="1137">
                  <c:v>41407</c:v>
                </c:pt>
                <c:pt idx="1138">
                  <c:v>41408</c:v>
                </c:pt>
                <c:pt idx="1139">
                  <c:v>41409</c:v>
                </c:pt>
                <c:pt idx="1140">
                  <c:v>41410</c:v>
                </c:pt>
                <c:pt idx="1141">
                  <c:v>41411</c:v>
                </c:pt>
                <c:pt idx="1142">
                  <c:v>41414</c:v>
                </c:pt>
                <c:pt idx="1143">
                  <c:v>41415</c:v>
                </c:pt>
                <c:pt idx="1144">
                  <c:v>41416</c:v>
                </c:pt>
                <c:pt idx="1145">
                  <c:v>41417</c:v>
                </c:pt>
                <c:pt idx="1146">
                  <c:v>41418</c:v>
                </c:pt>
                <c:pt idx="1147">
                  <c:v>41421</c:v>
                </c:pt>
                <c:pt idx="1148">
                  <c:v>41422</c:v>
                </c:pt>
                <c:pt idx="1149">
                  <c:v>41423</c:v>
                </c:pt>
                <c:pt idx="1150">
                  <c:v>41424</c:v>
                </c:pt>
                <c:pt idx="1151">
                  <c:v>41425</c:v>
                </c:pt>
                <c:pt idx="1152">
                  <c:v>41428</c:v>
                </c:pt>
                <c:pt idx="1153">
                  <c:v>41429</c:v>
                </c:pt>
                <c:pt idx="1154">
                  <c:v>41430</c:v>
                </c:pt>
                <c:pt idx="1155">
                  <c:v>41431</c:v>
                </c:pt>
                <c:pt idx="1156">
                  <c:v>41432</c:v>
                </c:pt>
                <c:pt idx="1157">
                  <c:v>41435</c:v>
                </c:pt>
                <c:pt idx="1158">
                  <c:v>41436</c:v>
                </c:pt>
                <c:pt idx="1159">
                  <c:v>41437</c:v>
                </c:pt>
                <c:pt idx="1160">
                  <c:v>41438</c:v>
                </c:pt>
                <c:pt idx="1161">
                  <c:v>41439</c:v>
                </c:pt>
                <c:pt idx="1162">
                  <c:v>41442</c:v>
                </c:pt>
                <c:pt idx="1163">
                  <c:v>41443</c:v>
                </c:pt>
                <c:pt idx="1164">
                  <c:v>41444</c:v>
                </c:pt>
                <c:pt idx="1165">
                  <c:v>41445</c:v>
                </c:pt>
                <c:pt idx="1166">
                  <c:v>41446</c:v>
                </c:pt>
                <c:pt idx="1167">
                  <c:v>41449</c:v>
                </c:pt>
                <c:pt idx="1168">
                  <c:v>41450</c:v>
                </c:pt>
                <c:pt idx="1169">
                  <c:v>41451</c:v>
                </c:pt>
                <c:pt idx="1170">
                  <c:v>41452</c:v>
                </c:pt>
                <c:pt idx="1171">
                  <c:v>41453</c:v>
                </c:pt>
                <c:pt idx="1172">
                  <c:v>41456</c:v>
                </c:pt>
                <c:pt idx="1173">
                  <c:v>41457</c:v>
                </c:pt>
                <c:pt idx="1174">
                  <c:v>41458</c:v>
                </c:pt>
                <c:pt idx="1175">
                  <c:v>41459</c:v>
                </c:pt>
                <c:pt idx="1176">
                  <c:v>41460</c:v>
                </c:pt>
                <c:pt idx="1177">
                  <c:v>41463</c:v>
                </c:pt>
                <c:pt idx="1178">
                  <c:v>41464</c:v>
                </c:pt>
                <c:pt idx="1179">
                  <c:v>41465</c:v>
                </c:pt>
                <c:pt idx="1180">
                  <c:v>41466</c:v>
                </c:pt>
                <c:pt idx="1181">
                  <c:v>41467</c:v>
                </c:pt>
                <c:pt idx="1182">
                  <c:v>41470</c:v>
                </c:pt>
                <c:pt idx="1183">
                  <c:v>41471</c:v>
                </c:pt>
                <c:pt idx="1184">
                  <c:v>41472</c:v>
                </c:pt>
                <c:pt idx="1185">
                  <c:v>41473</c:v>
                </c:pt>
                <c:pt idx="1186">
                  <c:v>41474</c:v>
                </c:pt>
                <c:pt idx="1187">
                  <c:v>41477</c:v>
                </c:pt>
                <c:pt idx="1188">
                  <c:v>41478</c:v>
                </c:pt>
                <c:pt idx="1189">
                  <c:v>41479</c:v>
                </c:pt>
                <c:pt idx="1190">
                  <c:v>41480</c:v>
                </c:pt>
                <c:pt idx="1191">
                  <c:v>41481</c:v>
                </c:pt>
                <c:pt idx="1192">
                  <c:v>41484</c:v>
                </c:pt>
                <c:pt idx="1193">
                  <c:v>41485</c:v>
                </c:pt>
                <c:pt idx="1194">
                  <c:v>41486</c:v>
                </c:pt>
                <c:pt idx="1195">
                  <c:v>41487</c:v>
                </c:pt>
                <c:pt idx="1196">
                  <c:v>41488</c:v>
                </c:pt>
                <c:pt idx="1197">
                  <c:v>41491</c:v>
                </c:pt>
                <c:pt idx="1198">
                  <c:v>41492</c:v>
                </c:pt>
                <c:pt idx="1199">
                  <c:v>41493</c:v>
                </c:pt>
                <c:pt idx="1200">
                  <c:v>41494</c:v>
                </c:pt>
                <c:pt idx="1201">
                  <c:v>41495</c:v>
                </c:pt>
                <c:pt idx="1202">
                  <c:v>41498</c:v>
                </c:pt>
                <c:pt idx="1203">
                  <c:v>41499</c:v>
                </c:pt>
                <c:pt idx="1204">
                  <c:v>41500</c:v>
                </c:pt>
                <c:pt idx="1205">
                  <c:v>41501</c:v>
                </c:pt>
                <c:pt idx="1206">
                  <c:v>41502</c:v>
                </c:pt>
                <c:pt idx="1207">
                  <c:v>41505</c:v>
                </c:pt>
                <c:pt idx="1208">
                  <c:v>41506</c:v>
                </c:pt>
                <c:pt idx="1209">
                  <c:v>41507</c:v>
                </c:pt>
                <c:pt idx="1210">
                  <c:v>41508</c:v>
                </c:pt>
                <c:pt idx="1211">
                  <c:v>41509</c:v>
                </c:pt>
                <c:pt idx="1212">
                  <c:v>41512</c:v>
                </c:pt>
                <c:pt idx="1213">
                  <c:v>41513</c:v>
                </c:pt>
                <c:pt idx="1214">
                  <c:v>41514</c:v>
                </c:pt>
                <c:pt idx="1215">
                  <c:v>41515</c:v>
                </c:pt>
                <c:pt idx="1216">
                  <c:v>41516</c:v>
                </c:pt>
                <c:pt idx="1217">
                  <c:v>41519</c:v>
                </c:pt>
                <c:pt idx="1218">
                  <c:v>41520</c:v>
                </c:pt>
                <c:pt idx="1219">
                  <c:v>41521</c:v>
                </c:pt>
                <c:pt idx="1220">
                  <c:v>41522</c:v>
                </c:pt>
                <c:pt idx="1221">
                  <c:v>41523</c:v>
                </c:pt>
                <c:pt idx="1222">
                  <c:v>41526</c:v>
                </c:pt>
                <c:pt idx="1223">
                  <c:v>41527</c:v>
                </c:pt>
                <c:pt idx="1224">
                  <c:v>41528</c:v>
                </c:pt>
                <c:pt idx="1225">
                  <c:v>41529</c:v>
                </c:pt>
                <c:pt idx="1226">
                  <c:v>41530</c:v>
                </c:pt>
                <c:pt idx="1227">
                  <c:v>41533</c:v>
                </c:pt>
                <c:pt idx="1228">
                  <c:v>41534</c:v>
                </c:pt>
                <c:pt idx="1229">
                  <c:v>41535</c:v>
                </c:pt>
                <c:pt idx="1230">
                  <c:v>41536</c:v>
                </c:pt>
                <c:pt idx="1231">
                  <c:v>41537</c:v>
                </c:pt>
                <c:pt idx="1232">
                  <c:v>41540</c:v>
                </c:pt>
                <c:pt idx="1233">
                  <c:v>41541</c:v>
                </c:pt>
                <c:pt idx="1234">
                  <c:v>41542</c:v>
                </c:pt>
                <c:pt idx="1235">
                  <c:v>41543</c:v>
                </c:pt>
                <c:pt idx="1236">
                  <c:v>41544</c:v>
                </c:pt>
                <c:pt idx="1237">
                  <c:v>41547</c:v>
                </c:pt>
                <c:pt idx="1238">
                  <c:v>41548</c:v>
                </c:pt>
                <c:pt idx="1239">
                  <c:v>41549</c:v>
                </c:pt>
                <c:pt idx="1240">
                  <c:v>41550</c:v>
                </c:pt>
                <c:pt idx="1241">
                  <c:v>41551</c:v>
                </c:pt>
                <c:pt idx="1242">
                  <c:v>41554</c:v>
                </c:pt>
                <c:pt idx="1243">
                  <c:v>41555</c:v>
                </c:pt>
                <c:pt idx="1244">
                  <c:v>41556</c:v>
                </c:pt>
                <c:pt idx="1245">
                  <c:v>41557</c:v>
                </c:pt>
                <c:pt idx="1246">
                  <c:v>41558</c:v>
                </c:pt>
                <c:pt idx="1247">
                  <c:v>41561</c:v>
                </c:pt>
                <c:pt idx="1248">
                  <c:v>41562</c:v>
                </c:pt>
                <c:pt idx="1249">
                  <c:v>41563</c:v>
                </c:pt>
                <c:pt idx="1250">
                  <c:v>41564</c:v>
                </c:pt>
                <c:pt idx="1251">
                  <c:v>41565</c:v>
                </c:pt>
                <c:pt idx="1252">
                  <c:v>41568</c:v>
                </c:pt>
                <c:pt idx="1253">
                  <c:v>41569</c:v>
                </c:pt>
                <c:pt idx="1254">
                  <c:v>41570</c:v>
                </c:pt>
                <c:pt idx="1255">
                  <c:v>41571</c:v>
                </c:pt>
                <c:pt idx="1256">
                  <c:v>41572</c:v>
                </c:pt>
                <c:pt idx="1257">
                  <c:v>41575</c:v>
                </c:pt>
                <c:pt idx="1258">
                  <c:v>41576</c:v>
                </c:pt>
                <c:pt idx="1259">
                  <c:v>41577</c:v>
                </c:pt>
                <c:pt idx="1260">
                  <c:v>41578</c:v>
                </c:pt>
                <c:pt idx="1261">
                  <c:v>41579</c:v>
                </c:pt>
                <c:pt idx="1262">
                  <c:v>41582</c:v>
                </c:pt>
                <c:pt idx="1263">
                  <c:v>41583</c:v>
                </c:pt>
                <c:pt idx="1264">
                  <c:v>41584</c:v>
                </c:pt>
                <c:pt idx="1265">
                  <c:v>41585</c:v>
                </c:pt>
                <c:pt idx="1266">
                  <c:v>41586</c:v>
                </c:pt>
                <c:pt idx="1267">
                  <c:v>41589</c:v>
                </c:pt>
                <c:pt idx="1268">
                  <c:v>41590</c:v>
                </c:pt>
                <c:pt idx="1269">
                  <c:v>41591</c:v>
                </c:pt>
                <c:pt idx="1270">
                  <c:v>41592</c:v>
                </c:pt>
                <c:pt idx="1271">
                  <c:v>41593</c:v>
                </c:pt>
                <c:pt idx="1272">
                  <c:v>41596</c:v>
                </c:pt>
                <c:pt idx="1273">
                  <c:v>41597</c:v>
                </c:pt>
                <c:pt idx="1274">
                  <c:v>41598</c:v>
                </c:pt>
                <c:pt idx="1275">
                  <c:v>41599</c:v>
                </c:pt>
                <c:pt idx="1276">
                  <c:v>41600</c:v>
                </c:pt>
                <c:pt idx="1277">
                  <c:v>41603</c:v>
                </c:pt>
                <c:pt idx="1278">
                  <c:v>41604</c:v>
                </c:pt>
                <c:pt idx="1279">
                  <c:v>41605</c:v>
                </c:pt>
                <c:pt idx="1280">
                  <c:v>41606</c:v>
                </c:pt>
                <c:pt idx="1281">
                  <c:v>41607</c:v>
                </c:pt>
                <c:pt idx="1282">
                  <c:v>41610</c:v>
                </c:pt>
                <c:pt idx="1283">
                  <c:v>41611</c:v>
                </c:pt>
                <c:pt idx="1284">
                  <c:v>41612</c:v>
                </c:pt>
                <c:pt idx="1285">
                  <c:v>41613</c:v>
                </c:pt>
                <c:pt idx="1286">
                  <c:v>41614</c:v>
                </c:pt>
                <c:pt idx="1287">
                  <c:v>41617</c:v>
                </c:pt>
                <c:pt idx="1288">
                  <c:v>41618</c:v>
                </c:pt>
                <c:pt idx="1289">
                  <c:v>41619</c:v>
                </c:pt>
                <c:pt idx="1290">
                  <c:v>41620</c:v>
                </c:pt>
                <c:pt idx="1291">
                  <c:v>41621</c:v>
                </c:pt>
                <c:pt idx="1292">
                  <c:v>41624</c:v>
                </c:pt>
                <c:pt idx="1293">
                  <c:v>41625</c:v>
                </c:pt>
                <c:pt idx="1294">
                  <c:v>41626</c:v>
                </c:pt>
                <c:pt idx="1295">
                  <c:v>41627</c:v>
                </c:pt>
                <c:pt idx="1296">
                  <c:v>41628</c:v>
                </c:pt>
                <c:pt idx="1297">
                  <c:v>41631</c:v>
                </c:pt>
                <c:pt idx="1298">
                  <c:v>41632</c:v>
                </c:pt>
                <c:pt idx="1299">
                  <c:v>41633</c:v>
                </c:pt>
                <c:pt idx="1300">
                  <c:v>41634</c:v>
                </c:pt>
                <c:pt idx="1301">
                  <c:v>41635</c:v>
                </c:pt>
                <c:pt idx="1302">
                  <c:v>41638</c:v>
                </c:pt>
                <c:pt idx="1303">
                  <c:v>41639</c:v>
                </c:pt>
                <c:pt idx="1304">
                  <c:v>41640</c:v>
                </c:pt>
                <c:pt idx="1305">
                  <c:v>41641</c:v>
                </c:pt>
                <c:pt idx="1306">
                  <c:v>41642</c:v>
                </c:pt>
                <c:pt idx="1307">
                  <c:v>41645</c:v>
                </c:pt>
                <c:pt idx="1308">
                  <c:v>41646</c:v>
                </c:pt>
                <c:pt idx="1309">
                  <c:v>41647</c:v>
                </c:pt>
                <c:pt idx="1310">
                  <c:v>41648</c:v>
                </c:pt>
                <c:pt idx="1311">
                  <c:v>41649</c:v>
                </c:pt>
                <c:pt idx="1312">
                  <c:v>41652</c:v>
                </c:pt>
                <c:pt idx="1313">
                  <c:v>41653</c:v>
                </c:pt>
                <c:pt idx="1314">
                  <c:v>41654</c:v>
                </c:pt>
                <c:pt idx="1315">
                  <c:v>41655</c:v>
                </c:pt>
                <c:pt idx="1316">
                  <c:v>41656</c:v>
                </c:pt>
                <c:pt idx="1317">
                  <c:v>41659</c:v>
                </c:pt>
                <c:pt idx="1318">
                  <c:v>41660</c:v>
                </c:pt>
                <c:pt idx="1319">
                  <c:v>41661</c:v>
                </c:pt>
                <c:pt idx="1320">
                  <c:v>41662</c:v>
                </c:pt>
                <c:pt idx="1321">
                  <c:v>41663</c:v>
                </c:pt>
                <c:pt idx="1322">
                  <c:v>41666</c:v>
                </c:pt>
                <c:pt idx="1323">
                  <c:v>41667</c:v>
                </c:pt>
                <c:pt idx="1324">
                  <c:v>41668</c:v>
                </c:pt>
                <c:pt idx="1325">
                  <c:v>41669</c:v>
                </c:pt>
                <c:pt idx="1326">
                  <c:v>41670</c:v>
                </c:pt>
                <c:pt idx="1327">
                  <c:v>41673</c:v>
                </c:pt>
                <c:pt idx="1328">
                  <c:v>41674</c:v>
                </c:pt>
                <c:pt idx="1329">
                  <c:v>41675</c:v>
                </c:pt>
                <c:pt idx="1330">
                  <c:v>41676</c:v>
                </c:pt>
                <c:pt idx="1331">
                  <c:v>41677</c:v>
                </c:pt>
                <c:pt idx="1332">
                  <c:v>41680</c:v>
                </c:pt>
                <c:pt idx="1333">
                  <c:v>41681</c:v>
                </c:pt>
                <c:pt idx="1334">
                  <c:v>41682</c:v>
                </c:pt>
                <c:pt idx="1335">
                  <c:v>41683</c:v>
                </c:pt>
                <c:pt idx="1336">
                  <c:v>41684</c:v>
                </c:pt>
                <c:pt idx="1337">
                  <c:v>41687</c:v>
                </c:pt>
                <c:pt idx="1338">
                  <c:v>41688</c:v>
                </c:pt>
                <c:pt idx="1339">
                  <c:v>41689</c:v>
                </c:pt>
                <c:pt idx="1340">
                  <c:v>41690</c:v>
                </c:pt>
                <c:pt idx="1341">
                  <c:v>41691</c:v>
                </c:pt>
                <c:pt idx="1342">
                  <c:v>41694</c:v>
                </c:pt>
                <c:pt idx="1343">
                  <c:v>41695</c:v>
                </c:pt>
                <c:pt idx="1344">
                  <c:v>41696</c:v>
                </c:pt>
                <c:pt idx="1345">
                  <c:v>41697</c:v>
                </c:pt>
                <c:pt idx="1346">
                  <c:v>41698</c:v>
                </c:pt>
                <c:pt idx="1347">
                  <c:v>41701</c:v>
                </c:pt>
                <c:pt idx="1348">
                  <c:v>41702</c:v>
                </c:pt>
                <c:pt idx="1349">
                  <c:v>41703</c:v>
                </c:pt>
                <c:pt idx="1350">
                  <c:v>41704</c:v>
                </c:pt>
                <c:pt idx="1351">
                  <c:v>41705</c:v>
                </c:pt>
                <c:pt idx="1352">
                  <c:v>41708</c:v>
                </c:pt>
                <c:pt idx="1353">
                  <c:v>41709</c:v>
                </c:pt>
                <c:pt idx="1354">
                  <c:v>41710</c:v>
                </c:pt>
                <c:pt idx="1355">
                  <c:v>41711</c:v>
                </c:pt>
                <c:pt idx="1356">
                  <c:v>41712</c:v>
                </c:pt>
                <c:pt idx="1357">
                  <c:v>41715</c:v>
                </c:pt>
                <c:pt idx="1358">
                  <c:v>41716</c:v>
                </c:pt>
                <c:pt idx="1359">
                  <c:v>41717</c:v>
                </c:pt>
                <c:pt idx="1360">
                  <c:v>41718</c:v>
                </c:pt>
                <c:pt idx="1361">
                  <c:v>41719</c:v>
                </c:pt>
                <c:pt idx="1362">
                  <c:v>41722</c:v>
                </c:pt>
                <c:pt idx="1363">
                  <c:v>41723</c:v>
                </c:pt>
                <c:pt idx="1364">
                  <c:v>41724</c:v>
                </c:pt>
                <c:pt idx="1365">
                  <c:v>41725</c:v>
                </c:pt>
                <c:pt idx="1366">
                  <c:v>41726</c:v>
                </c:pt>
                <c:pt idx="1367">
                  <c:v>41729</c:v>
                </c:pt>
                <c:pt idx="1368">
                  <c:v>41730</c:v>
                </c:pt>
                <c:pt idx="1369">
                  <c:v>41731</c:v>
                </c:pt>
                <c:pt idx="1370">
                  <c:v>41732</c:v>
                </c:pt>
                <c:pt idx="1371">
                  <c:v>41733</c:v>
                </c:pt>
                <c:pt idx="1372">
                  <c:v>41736</c:v>
                </c:pt>
                <c:pt idx="1373">
                  <c:v>41737</c:v>
                </c:pt>
                <c:pt idx="1374">
                  <c:v>41738</c:v>
                </c:pt>
                <c:pt idx="1375">
                  <c:v>41739</c:v>
                </c:pt>
                <c:pt idx="1376">
                  <c:v>41740</c:v>
                </c:pt>
                <c:pt idx="1377">
                  <c:v>41743</c:v>
                </c:pt>
                <c:pt idx="1378">
                  <c:v>41744</c:v>
                </c:pt>
                <c:pt idx="1379">
                  <c:v>41745</c:v>
                </c:pt>
                <c:pt idx="1380">
                  <c:v>41746</c:v>
                </c:pt>
                <c:pt idx="1381">
                  <c:v>41747</c:v>
                </c:pt>
                <c:pt idx="1382">
                  <c:v>41750</c:v>
                </c:pt>
                <c:pt idx="1383">
                  <c:v>41751</c:v>
                </c:pt>
                <c:pt idx="1384">
                  <c:v>41752</c:v>
                </c:pt>
                <c:pt idx="1385">
                  <c:v>41753</c:v>
                </c:pt>
                <c:pt idx="1386">
                  <c:v>41754</c:v>
                </c:pt>
                <c:pt idx="1387">
                  <c:v>41757</c:v>
                </c:pt>
                <c:pt idx="1388">
                  <c:v>41758</c:v>
                </c:pt>
                <c:pt idx="1389">
                  <c:v>41759</c:v>
                </c:pt>
                <c:pt idx="1390">
                  <c:v>41760</c:v>
                </c:pt>
                <c:pt idx="1391">
                  <c:v>41761</c:v>
                </c:pt>
                <c:pt idx="1392">
                  <c:v>41764</c:v>
                </c:pt>
                <c:pt idx="1393">
                  <c:v>41765</c:v>
                </c:pt>
                <c:pt idx="1394">
                  <c:v>41766</c:v>
                </c:pt>
                <c:pt idx="1395">
                  <c:v>41767</c:v>
                </c:pt>
                <c:pt idx="1396">
                  <c:v>41768</c:v>
                </c:pt>
                <c:pt idx="1397">
                  <c:v>41771</c:v>
                </c:pt>
                <c:pt idx="1398">
                  <c:v>41772</c:v>
                </c:pt>
                <c:pt idx="1399">
                  <c:v>41773</c:v>
                </c:pt>
                <c:pt idx="1400">
                  <c:v>41774</c:v>
                </c:pt>
                <c:pt idx="1401">
                  <c:v>41775</c:v>
                </c:pt>
                <c:pt idx="1402">
                  <c:v>41778</c:v>
                </c:pt>
                <c:pt idx="1403">
                  <c:v>41779</c:v>
                </c:pt>
                <c:pt idx="1404">
                  <c:v>41780</c:v>
                </c:pt>
                <c:pt idx="1405">
                  <c:v>41781</c:v>
                </c:pt>
                <c:pt idx="1406">
                  <c:v>41782</c:v>
                </c:pt>
                <c:pt idx="1407">
                  <c:v>41785</c:v>
                </c:pt>
                <c:pt idx="1408">
                  <c:v>41786</c:v>
                </c:pt>
                <c:pt idx="1409">
                  <c:v>41787</c:v>
                </c:pt>
                <c:pt idx="1410">
                  <c:v>41788</c:v>
                </c:pt>
                <c:pt idx="1411">
                  <c:v>41789</c:v>
                </c:pt>
                <c:pt idx="1412">
                  <c:v>41792</c:v>
                </c:pt>
                <c:pt idx="1413">
                  <c:v>41793</c:v>
                </c:pt>
                <c:pt idx="1414">
                  <c:v>41794</c:v>
                </c:pt>
                <c:pt idx="1415">
                  <c:v>41795</c:v>
                </c:pt>
                <c:pt idx="1416">
                  <c:v>41796</c:v>
                </c:pt>
                <c:pt idx="1417">
                  <c:v>41799</c:v>
                </c:pt>
                <c:pt idx="1418">
                  <c:v>41800</c:v>
                </c:pt>
                <c:pt idx="1419">
                  <c:v>41801</c:v>
                </c:pt>
                <c:pt idx="1420">
                  <c:v>41802</c:v>
                </c:pt>
                <c:pt idx="1421">
                  <c:v>41803</c:v>
                </c:pt>
                <c:pt idx="1422">
                  <c:v>41806</c:v>
                </c:pt>
                <c:pt idx="1423">
                  <c:v>41807</c:v>
                </c:pt>
                <c:pt idx="1424">
                  <c:v>41808</c:v>
                </c:pt>
                <c:pt idx="1425">
                  <c:v>41809</c:v>
                </c:pt>
                <c:pt idx="1426">
                  <c:v>41810</c:v>
                </c:pt>
                <c:pt idx="1427">
                  <c:v>41813</c:v>
                </c:pt>
                <c:pt idx="1428">
                  <c:v>41814</c:v>
                </c:pt>
                <c:pt idx="1429">
                  <c:v>41815</c:v>
                </c:pt>
                <c:pt idx="1430">
                  <c:v>41816</c:v>
                </c:pt>
                <c:pt idx="1431">
                  <c:v>41817</c:v>
                </c:pt>
                <c:pt idx="1432">
                  <c:v>41820</c:v>
                </c:pt>
                <c:pt idx="1433">
                  <c:v>41821</c:v>
                </c:pt>
                <c:pt idx="1434">
                  <c:v>41822</c:v>
                </c:pt>
                <c:pt idx="1435">
                  <c:v>41823</c:v>
                </c:pt>
                <c:pt idx="1436">
                  <c:v>41824</c:v>
                </c:pt>
                <c:pt idx="1437">
                  <c:v>41827</c:v>
                </c:pt>
                <c:pt idx="1438">
                  <c:v>41828</c:v>
                </c:pt>
                <c:pt idx="1439">
                  <c:v>41829</c:v>
                </c:pt>
                <c:pt idx="1440">
                  <c:v>41830</c:v>
                </c:pt>
                <c:pt idx="1441">
                  <c:v>41831</c:v>
                </c:pt>
                <c:pt idx="1442">
                  <c:v>41834</c:v>
                </c:pt>
                <c:pt idx="1443">
                  <c:v>41835</c:v>
                </c:pt>
                <c:pt idx="1444">
                  <c:v>41836</c:v>
                </c:pt>
                <c:pt idx="1445">
                  <c:v>41837</c:v>
                </c:pt>
                <c:pt idx="1446">
                  <c:v>41838</c:v>
                </c:pt>
                <c:pt idx="1447">
                  <c:v>41841</c:v>
                </c:pt>
                <c:pt idx="1448">
                  <c:v>41842</c:v>
                </c:pt>
                <c:pt idx="1449">
                  <c:v>41843</c:v>
                </c:pt>
                <c:pt idx="1450">
                  <c:v>41844</c:v>
                </c:pt>
                <c:pt idx="1451">
                  <c:v>41845</c:v>
                </c:pt>
                <c:pt idx="1452">
                  <c:v>41848</c:v>
                </c:pt>
                <c:pt idx="1453">
                  <c:v>41849</c:v>
                </c:pt>
                <c:pt idx="1454">
                  <c:v>41850</c:v>
                </c:pt>
                <c:pt idx="1455">
                  <c:v>41851</c:v>
                </c:pt>
                <c:pt idx="1456">
                  <c:v>41852</c:v>
                </c:pt>
                <c:pt idx="1457">
                  <c:v>41855</c:v>
                </c:pt>
                <c:pt idx="1458">
                  <c:v>41856</c:v>
                </c:pt>
                <c:pt idx="1459">
                  <c:v>41857</c:v>
                </c:pt>
                <c:pt idx="1460">
                  <c:v>41858</c:v>
                </c:pt>
                <c:pt idx="1461">
                  <c:v>41859</c:v>
                </c:pt>
                <c:pt idx="1462">
                  <c:v>41862</c:v>
                </c:pt>
                <c:pt idx="1463">
                  <c:v>41863</c:v>
                </c:pt>
                <c:pt idx="1464">
                  <c:v>41864</c:v>
                </c:pt>
                <c:pt idx="1465">
                  <c:v>41865</c:v>
                </c:pt>
                <c:pt idx="1466">
                  <c:v>41866</c:v>
                </c:pt>
                <c:pt idx="1467">
                  <c:v>41869</c:v>
                </c:pt>
                <c:pt idx="1468">
                  <c:v>41870</c:v>
                </c:pt>
                <c:pt idx="1469">
                  <c:v>41871</c:v>
                </c:pt>
                <c:pt idx="1470">
                  <c:v>41872</c:v>
                </c:pt>
                <c:pt idx="1471">
                  <c:v>41873</c:v>
                </c:pt>
                <c:pt idx="1472">
                  <c:v>41876</c:v>
                </c:pt>
                <c:pt idx="1473">
                  <c:v>41877</c:v>
                </c:pt>
                <c:pt idx="1474">
                  <c:v>41878</c:v>
                </c:pt>
                <c:pt idx="1475">
                  <c:v>41879</c:v>
                </c:pt>
                <c:pt idx="1476">
                  <c:v>41880</c:v>
                </c:pt>
                <c:pt idx="1477">
                  <c:v>41883</c:v>
                </c:pt>
                <c:pt idx="1478">
                  <c:v>41884</c:v>
                </c:pt>
                <c:pt idx="1479">
                  <c:v>41885</c:v>
                </c:pt>
                <c:pt idx="1480">
                  <c:v>41886</c:v>
                </c:pt>
                <c:pt idx="1481">
                  <c:v>41887</c:v>
                </c:pt>
                <c:pt idx="1482">
                  <c:v>41890</c:v>
                </c:pt>
                <c:pt idx="1483">
                  <c:v>41891</c:v>
                </c:pt>
                <c:pt idx="1484">
                  <c:v>41892</c:v>
                </c:pt>
                <c:pt idx="1485">
                  <c:v>41893</c:v>
                </c:pt>
                <c:pt idx="1486">
                  <c:v>41894</c:v>
                </c:pt>
                <c:pt idx="1487">
                  <c:v>41897</c:v>
                </c:pt>
                <c:pt idx="1488">
                  <c:v>41898</c:v>
                </c:pt>
                <c:pt idx="1489">
                  <c:v>41899</c:v>
                </c:pt>
                <c:pt idx="1490">
                  <c:v>41900</c:v>
                </c:pt>
                <c:pt idx="1491">
                  <c:v>41901</c:v>
                </c:pt>
                <c:pt idx="1492">
                  <c:v>41904</c:v>
                </c:pt>
                <c:pt idx="1493">
                  <c:v>41905</c:v>
                </c:pt>
                <c:pt idx="1494">
                  <c:v>41906</c:v>
                </c:pt>
                <c:pt idx="1495">
                  <c:v>41907</c:v>
                </c:pt>
                <c:pt idx="1496">
                  <c:v>41908</c:v>
                </c:pt>
                <c:pt idx="1497">
                  <c:v>41911</c:v>
                </c:pt>
                <c:pt idx="1498">
                  <c:v>41912</c:v>
                </c:pt>
                <c:pt idx="1499">
                  <c:v>41913</c:v>
                </c:pt>
                <c:pt idx="1500">
                  <c:v>41914</c:v>
                </c:pt>
                <c:pt idx="1501">
                  <c:v>41915</c:v>
                </c:pt>
                <c:pt idx="1502">
                  <c:v>41918</c:v>
                </c:pt>
                <c:pt idx="1503">
                  <c:v>41919</c:v>
                </c:pt>
                <c:pt idx="1504">
                  <c:v>41920</c:v>
                </c:pt>
                <c:pt idx="1505">
                  <c:v>41921</c:v>
                </c:pt>
                <c:pt idx="1506">
                  <c:v>41922</c:v>
                </c:pt>
                <c:pt idx="1507">
                  <c:v>41925</c:v>
                </c:pt>
                <c:pt idx="1508">
                  <c:v>41926</c:v>
                </c:pt>
                <c:pt idx="1509">
                  <c:v>41927</c:v>
                </c:pt>
                <c:pt idx="1510">
                  <c:v>41928</c:v>
                </c:pt>
                <c:pt idx="1511">
                  <c:v>41929</c:v>
                </c:pt>
                <c:pt idx="1512">
                  <c:v>41932</c:v>
                </c:pt>
                <c:pt idx="1513">
                  <c:v>41933</c:v>
                </c:pt>
                <c:pt idx="1514">
                  <c:v>41934</c:v>
                </c:pt>
                <c:pt idx="1515">
                  <c:v>41935</c:v>
                </c:pt>
                <c:pt idx="1516">
                  <c:v>41936</c:v>
                </c:pt>
                <c:pt idx="1517">
                  <c:v>41939</c:v>
                </c:pt>
                <c:pt idx="1518">
                  <c:v>41940</c:v>
                </c:pt>
                <c:pt idx="1519">
                  <c:v>41941</c:v>
                </c:pt>
                <c:pt idx="1520">
                  <c:v>41942</c:v>
                </c:pt>
                <c:pt idx="1521">
                  <c:v>41943</c:v>
                </c:pt>
                <c:pt idx="1522">
                  <c:v>41946</c:v>
                </c:pt>
                <c:pt idx="1523">
                  <c:v>41947</c:v>
                </c:pt>
                <c:pt idx="1524">
                  <c:v>41948</c:v>
                </c:pt>
                <c:pt idx="1525">
                  <c:v>41949</c:v>
                </c:pt>
                <c:pt idx="1526">
                  <c:v>41950</c:v>
                </c:pt>
                <c:pt idx="1527">
                  <c:v>41953</c:v>
                </c:pt>
                <c:pt idx="1528">
                  <c:v>41954</c:v>
                </c:pt>
                <c:pt idx="1529">
                  <c:v>41955</c:v>
                </c:pt>
                <c:pt idx="1530">
                  <c:v>41956</c:v>
                </c:pt>
                <c:pt idx="1531">
                  <c:v>41957</c:v>
                </c:pt>
                <c:pt idx="1532">
                  <c:v>41960</c:v>
                </c:pt>
                <c:pt idx="1533">
                  <c:v>41961</c:v>
                </c:pt>
                <c:pt idx="1534">
                  <c:v>41962</c:v>
                </c:pt>
                <c:pt idx="1535">
                  <c:v>41963</c:v>
                </c:pt>
                <c:pt idx="1536">
                  <c:v>41964</c:v>
                </c:pt>
                <c:pt idx="1537">
                  <c:v>41967</c:v>
                </c:pt>
                <c:pt idx="1538">
                  <c:v>41968</c:v>
                </c:pt>
                <c:pt idx="1539">
                  <c:v>41969</c:v>
                </c:pt>
                <c:pt idx="1540">
                  <c:v>41970</c:v>
                </c:pt>
                <c:pt idx="1541">
                  <c:v>41971</c:v>
                </c:pt>
                <c:pt idx="1542">
                  <c:v>41974</c:v>
                </c:pt>
                <c:pt idx="1543">
                  <c:v>41975</c:v>
                </c:pt>
                <c:pt idx="1544">
                  <c:v>41976</c:v>
                </c:pt>
                <c:pt idx="1545">
                  <c:v>41977</c:v>
                </c:pt>
                <c:pt idx="1546">
                  <c:v>41978</c:v>
                </c:pt>
                <c:pt idx="1547">
                  <c:v>41981</c:v>
                </c:pt>
                <c:pt idx="1548">
                  <c:v>41982</c:v>
                </c:pt>
                <c:pt idx="1549">
                  <c:v>41983</c:v>
                </c:pt>
                <c:pt idx="1550">
                  <c:v>41984</c:v>
                </c:pt>
                <c:pt idx="1551">
                  <c:v>41985</c:v>
                </c:pt>
                <c:pt idx="1552">
                  <c:v>41988</c:v>
                </c:pt>
                <c:pt idx="1553">
                  <c:v>41989</c:v>
                </c:pt>
                <c:pt idx="1554">
                  <c:v>41990</c:v>
                </c:pt>
                <c:pt idx="1555">
                  <c:v>41991</c:v>
                </c:pt>
                <c:pt idx="1556">
                  <c:v>41992</c:v>
                </c:pt>
                <c:pt idx="1557">
                  <c:v>41995</c:v>
                </c:pt>
                <c:pt idx="1558">
                  <c:v>41996</c:v>
                </c:pt>
                <c:pt idx="1559">
                  <c:v>41997</c:v>
                </c:pt>
                <c:pt idx="1560">
                  <c:v>41998</c:v>
                </c:pt>
                <c:pt idx="1561">
                  <c:v>41999</c:v>
                </c:pt>
                <c:pt idx="1562">
                  <c:v>42002</c:v>
                </c:pt>
                <c:pt idx="1563">
                  <c:v>42003</c:v>
                </c:pt>
                <c:pt idx="1564">
                  <c:v>42004</c:v>
                </c:pt>
                <c:pt idx="1565">
                  <c:v>42005</c:v>
                </c:pt>
                <c:pt idx="1566">
                  <c:v>42006</c:v>
                </c:pt>
                <c:pt idx="1567">
                  <c:v>42009</c:v>
                </c:pt>
                <c:pt idx="1568">
                  <c:v>42010</c:v>
                </c:pt>
                <c:pt idx="1569">
                  <c:v>42011</c:v>
                </c:pt>
                <c:pt idx="1570">
                  <c:v>42012</c:v>
                </c:pt>
                <c:pt idx="1571">
                  <c:v>42013</c:v>
                </c:pt>
                <c:pt idx="1572">
                  <c:v>42016</c:v>
                </c:pt>
                <c:pt idx="1573">
                  <c:v>42017</c:v>
                </c:pt>
                <c:pt idx="1574">
                  <c:v>42018</c:v>
                </c:pt>
                <c:pt idx="1575">
                  <c:v>42019</c:v>
                </c:pt>
                <c:pt idx="1576">
                  <c:v>42020</c:v>
                </c:pt>
                <c:pt idx="1577">
                  <c:v>42023</c:v>
                </c:pt>
                <c:pt idx="1578">
                  <c:v>42024</c:v>
                </c:pt>
                <c:pt idx="1579">
                  <c:v>42025</c:v>
                </c:pt>
                <c:pt idx="1580">
                  <c:v>42026</c:v>
                </c:pt>
                <c:pt idx="1581">
                  <c:v>42027</c:v>
                </c:pt>
                <c:pt idx="1582">
                  <c:v>42030</c:v>
                </c:pt>
                <c:pt idx="1583">
                  <c:v>42031</c:v>
                </c:pt>
                <c:pt idx="1584">
                  <c:v>42032</c:v>
                </c:pt>
                <c:pt idx="1585">
                  <c:v>42033</c:v>
                </c:pt>
                <c:pt idx="1586">
                  <c:v>42034</c:v>
                </c:pt>
                <c:pt idx="1587">
                  <c:v>42037</c:v>
                </c:pt>
                <c:pt idx="1588">
                  <c:v>42038</c:v>
                </c:pt>
                <c:pt idx="1589">
                  <c:v>42039</c:v>
                </c:pt>
                <c:pt idx="1590">
                  <c:v>42040</c:v>
                </c:pt>
                <c:pt idx="1591">
                  <c:v>42041</c:v>
                </c:pt>
                <c:pt idx="1592">
                  <c:v>42044</c:v>
                </c:pt>
                <c:pt idx="1593">
                  <c:v>42045</c:v>
                </c:pt>
                <c:pt idx="1594">
                  <c:v>42046</c:v>
                </c:pt>
                <c:pt idx="1595">
                  <c:v>42047</c:v>
                </c:pt>
                <c:pt idx="1596">
                  <c:v>42048</c:v>
                </c:pt>
                <c:pt idx="1597">
                  <c:v>42051</c:v>
                </c:pt>
                <c:pt idx="1598">
                  <c:v>42052</c:v>
                </c:pt>
                <c:pt idx="1599">
                  <c:v>42053</c:v>
                </c:pt>
                <c:pt idx="1600">
                  <c:v>42054</c:v>
                </c:pt>
                <c:pt idx="1601">
                  <c:v>42055</c:v>
                </c:pt>
                <c:pt idx="1602">
                  <c:v>42058</c:v>
                </c:pt>
                <c:pt idx="1603">
                  <c:v>42059</c:v>
                </c:pt>
                <c:pt idx="1604">
                  <c:v>42060</c:v>
                </c:pt>
                <c:pt idx="1605">
                  <c:v>42061</c:v>
                </c:pt>
                <c:pt idx="1606">
                  <c:v>42062</c:v>
                </c:pt>
                <c:pt idx="1607">
                  <c:v>42065</c:v>
                </c:pt>
                <c:pt idx="1608">
                  <c:v>42066</c:v>
                </c:pt>
                <c:pt idx="1609">
                  <c:v>42067</c:v>
                </c:pt>
                <c:pt idx="1610">
                  <c:v>42068</c:v>
                </c:pt>
                <c:pt idx="1611">
                  <c:v>42069</c:v>
                </c:pt>
                <c:pt idx="1612">
                  <c:v>42072</c:v>
                </c:pt>
                <c:pt idx="1613">
                  <c:v>42073</c:v>
                </c:pt>
                <c:pt idx="1614">
                  <c:v>42074</c:v>
                </c:pt>
                <c:pt idx="1615">
                  <c:v>42075</c:v>
                </c:pt>
                <c:pt idx="1616">
                  <c:v>42076</c:v>
                </c:pt>
                <c:pt idx="1617">
                  <c:v>42079</c:v>
                </c:pt>
                <c:pt idx="1618">
                  <c:v>42080</c:v>
                </c:pt>
                <c:pt idx="1619">
                  <c:v>42081</c:v>
                </c:pt>
                <c:pt idx="1620">
                  <c:v>42082</c:v>
                </c:pt>
                <c:pt idx="1621">
                  <c:v>42083</c:v>
                </c:pt>
                <c:pt idx="1622">
                  <c:v>42086</c:v>
                </c:pt>
                <c:pt idx="1623">
                  <c:v>42087</c:v>
                </c:pt>
                <c:pt idx="1624">
                  <c:v>42088</c:v>
                </c:pt>
                <c:pt idx="1625">
                  <c:v>42089</c:v>
                </c:pt>
                <c:pt idx="1626">
                  <c:v>42090</c:v>
                </c:pt>
                <c:pt idx="1627">
                  <c:v>42093</c:v>
                </c:pt>
                <c:pt idx="1628">
                  <c:v>42094</c:v>
                </c:pt>
                <c:pt idx="1629">
                  <c:v>42095</c:v>
                </c:pt>
                <c:pt idx="1630">
                  <c:v>42096</c:v>
                </c:pt>
                <c:pt idx="1631">
                  <c:v>42097</c:v>
                </c:pt>
                <c:pt idx="1632">
                  <c:v>42100</c:v>
                </c:pt>
                <c:pt idx="1633">
                  <c:v>42101</c:v>
                </c:pt>
                <c:pt idx="1634">
                  <c:v>42102</c:v>
                </c:pt>
                <c:pt idx="1635">
                  <c:v>42103</c:v>
                </c:pt>
                <c:pt idx="1636">
                  <c:v>42104</c:v>
                </c:pt>
                <c:pt idx="1637">
                  <c:v>42107</c:v>
                </c:pt>
                <c:pt idx="1638">
                  <c:v>42108</c:v>
                </c:pt>
                <c:pt idx="1639">
                  <c:v>42109</c:v>
                </c:pt>
                <c:pt idx="1640">
                  <c:v>42110</c:v>
                </c:pt>
                <c:pt idx="1641">
                  <c:v>42111</c:v>
                </c:pt>
                <c:pt idx="1642">
                  <c:v>42114</c:v>
                </c:pt>
                <c:pt idx="1643">
                  <c:v>42115</c:v>
                </c:pt>
                <c:pt idx="1644">
                  <c:v>42116</c:v>
                </c:pt>
                <c:pt idx="1645">
                  <c:v>42117</c:v>
                </c:pt>
                <c:pt idx="1646">
                  <c:v>42118</c:v>
                </c:pt>
                <c:pt idx="1647">
                  <c:v>42121</c:v>
                </c:pt>
                <c:pt idx="1648">
                  <c:v>42122</c:v>
                </c:pt>
                <c:pt idx="1649">
                  <c:v>42123</c:v>
                </c:pt>
                <c:pt idx="1650">
                  <c:v>42124</c:v>
                </c:pt>
                <c:pt idx="1651">
                  <c:v>42125</c:v>
                </c:pt>
                <c:pt idx="1652">
                  <c:v>42128</c:v>
                </c:pt>
                <c:pt idx="1653">
                  <c:v>42129</c:v>
                </c:pt>
                <c:pt idx="1654">
                  <c:v>42130</c:v>
                </c:pt>
                <c:pt idx="1655">
                  <c:v>42131</c:v>
                </c:pt>
                <c:pt idx="1656">
                  <c:v>42132</c:v>
                </c:pt>
                <c:pt idx="1657">
                  <c:v>42135</c:v>
                </c:pt>
                <c:pt idx="1658">
                  <c:v>42136</c:v>
                </c:pt>
                <c:pt idx="1659">
                  <c:v>42137</c:v>
                </c:pt>
                <c:pt idx="1660">
                  <c:v>42138</c:v>
                </c:pt>
                <c:pt idx="1661">
                  <c:v>42139</c:v>
                </c:pt>
                <c:pt idx="1662">
                  <c:v>42142</c:v>
                </c:pt>
                <c:pt idx="1663">
                  <c:v>42143</c:v>
                </c:pt>
                <c:pt idx="1664">
                  <c:v>42144</c:v>
                </c:pt>
                <c:pt idx="1665">
                  <c:v>42145</c:v>
                </c:pt>
                <c:pt idx="1666">
                  <c:v>42146</c:v>
                </c:pt>
                <c:pt idx="1667">
                  <c:v>42149</c:v>
                </c:pt>
                <c:pt idx="1668">
                  <c:v>42150</c:v>
                </c:pt>
                <c:pt idx="1669">
                  <c:v>42151</c:v>
                </c:pt>
                <c:pt idx="1670">
                  <c:v>42152</c:v>
                </c:pt>
                <c:pt idx="1671">
                  <c:v>42153</c:v>
                </c:pt>
                <c:pt idx="1672">
                  <c:v>42156</c:v>
                </c:pt>
                <c:pt idx="1673">
                  <c:v>42157</c:v>
                </c:pt>
                <c:pt idx="1674">
                  <c:v>42158</c:v>
                </c:pt>
                <c:pt idx="1675">
                  <c:v>42159</c:v>
                </c:pt>
                <c:pt idx="1676">
                  <c:v>42160</c:v>
                </c:pt>
                <c:pt idx="1677">
                  <c:v>42163</c:v>
                </c:pt>
                <c:pt idx="1678">
                  <c:v>42164</c:v>
                </c:pt>
                <c:pt idx="1679">
                  <c:v>42165</c:v>
                </c:pt>
                <c:pt idx="1680">
                  <c:v>42166</c:v>
                </c:pt>
                <c:pt idx="1681">
                  <c:v>42167</c:v>
                </c:pt>
                <c:pt idx="1682">
                  <c:v>42170</c:v>
                </c:pt>
                <c:pt idx="1683">
                  <c:v>42171</c:v>
                </c:pt>
                <c:pt idx="1684">
                  <c:v>42172</c:v>
                </c:pt>
                <c:pt idx="1685">
                  <c:v>42173</c:v>
                </c:pt>
                <c:pt idx="1686">
                  <c:v>42174</c:v>
                </c:pt>
                <c:pt idx="1687">
                  <c:v>42177</c:v>
                </c:pt>
                <c:pt idx="1688">
                  <c:v>42178</c:v>
                </c:pt>
                <c:pt idx="1689">
                  <c:v>42179</c:v>
                </c:pt>
                <c:pt idx="1690">
                  <c:v>42180</c:v>
                </c:pt>
                <c:pt idx="1691">
                  <c:v>42181</c:v>
                </c:pt>
                <c:pt idx="1692">
                  <c:v>42184</c:v>
                </c:pt>
                <c:pt idx="1693">
                  <c:v>42185</c:v>
                </c:pt>
                <c:pt idx="1694">
                  <c:v>42186</c:v>
                </c:pt>
                <c:pt idx="1695">
                  <c:v>42187</c:v>
                </c:pt>
                <c:pt idx="1696">
                  <c:v>42188</c:v>
                </c:pt>
                <c:pt idx="1697">
                  <c:v>42191</c:v>
                </c:pt>
                <c:pt idx="1698">
                  <c:v>42192</c:v>
                </c:pt>
                <c:pt idx="1699">
                  <c:v>42193</c:v>
                </c:pt>
                <c:pt idx="1700">
                  <c:v>42194</c:v>
                </c:pt>
                <c:pt idx="1701">
                  <c:v>42195</c:v>
                </c:pt>
                <c:pt idx="1702">
                  <c:v>42198</c:v>
                </c:pt>
                <c:pt idx="1703">
                  <c:v>42199</c:v>
                </c:pt>
                <c:pt idx="1704">
                  <c:v>42200</c:v>
                </c:pt>
                <c:pt idx="1705">
                  <c:v>42201</c:v>
                </c:pt>
                <c:pt idx="1706">
                  <c:v>42202</c:v>
                </c:pt>
                <c:pt idx="1707">
                  <c:v>42205</c:v>
                </c:pt>
                <c:pt idx="1708">
                  <c:v>42206</c:v>
                </c:pt>
                <c:pt idx="1709">
                  <c:v>42207</c:v>
                </c:pt>
                <c:pt idx="1710">
                  <c:v>42208</c:v>
                </c:pt>
                <c:pt idx="1711">
                  <c:v>42209</c:v>
                </c:pt>
                <c:pt idx="1712">
                  <c:v>42212</c:v>
                </c:pt>
                <c:pt idx="1713">
                  <c:v>42213</c:v>
                </c:pt>
                <c:pt idx="1714">
                  <c:v>42214</c:v>
                </c:pt>
                <c:pt idx="1715">
                  <c:v>42215</c:v>
                </c:pt>
                <c:pt idx="1716">
                  <c:v>42216</c:v>
                </c:pt>
                <c:pt idx="1717">
                  <c:v>42219</c:v>
                </c:pt>
                <c:pt idx="1718">
                  <c:v>42220</c:v>
                </c:pt>
                <c:pt idx="1719">
                  <c:v>42221</c:v>
                </c:pt>
                <c:pt idx="1720">
                  <c:v>42222</c:v>
                </c:pt>
                <c:pt idx="1721">
                  <c:v>42223</c:v>
                </c:pt>
                <c:pt idx="1722">
                  <c:v>42226</c:v>
                </c:pt>
                <c:pt idx="1723">
                  <c:v>42227</c:v>
                </c:pt>
                <c:pt idx="1724">
                  <c:v>42228</c:v>
                </c:pt>
                <c:pt idx="1725">
                  <c:v>42229</c:v>
                </c:pt>
                <c:pt idx="1726">
                  <c:v>42230</c:v>
                </c:pt>
                <c:pt idx="1727">
                  <c:v>42233</c:v>
                </c:pt>
                <c:pt idx="1728">
                  <c:v>42234</c:v>
                </c:pt>
                <c:pt idx="1729">
                  <c:v>42235</c:v>
                </c:pt>
                <c:pt idx="1730">
                  <c:v>42236</c:v>
                </c:pt>
                <c:pt idx="1731">
                  <c:v>42237</c:v>
                </c:pt>
                <c:pt idx="1732">
                  <c:v>42240</c:v>
                </c:pt>
                <c:pt idx="1733">
                  <c:v>42241</c:v>
                </c:pt>
                <c:pt idx="1734">
                  <c:v>42242</c:v>
                </c:pt>
                <c:pt idx="1735">
                  <c:v>42243</c:v>
                </c:pt>
                <c:pt idx="1736">
                  <c:v>42244</c:v>
                </c:pt>
                <c:pt idx="1737">
                  <c:v>42247</c:v>
                </c:pt>
                <c:pt idx="1738">
                  <c:v>42248</c:v>
                </c:pt>
                <c:pt idx="1739">
                  <c:v>42249</c:v>
                </c:pt>
                <c:pt idx="1740">
                  <c:v>42250</c:v>
                </c:pt>
                <c:pt idx="1741">
                  <c:v>42251</c:v>
                </c:pt>
                <c:pt idx="1742">
                  <c:v>42254</c:v>
                </c:pt>
                <c:pt idx="1743">
                  <c:v>42255</c:v>
                </c:pt>
                <c:pt idx="1744">
                  <c:v>42256</c:v>
                </c:pt>
                <c:pt idx="1745">
                  <c:v>42257</c:v>
                </c:pt>
                <c:pt idx="1746">
                  <c:v>42258</c:v>
                </c:pt>
                <c:pt idx="1747">
                  <c:v>42261</c:v>
                </c:pt>
                <c:pt idx="1748">
                  <c:v>42262</c:v>
                </c:pt>
                <c:pt idx="1749">
                  <c:v>42263</c:v>
                </c:pt>
                <c:pt idx="1750">
                  <c:v>42264</c:v>
                </c:pt>
                <c:pt idx="1751">
                  <c:v>42265</c:v>
                </c:pt>
                <c:pt idx="1752">
                  <c:v>42268</c:v>
                </c:pt>
                <c:pt idx="1753">
                  <c:v>42269</c:v>
                </c:pt>
                <c:pt idx="1754">
                  <c:v>42270</c:v>
                </c:pt>
                <c:pt idx="1755">
                  <c:v>42271</c:v>
                </c:pt>
                <c:pt idx="1756">
                  <c:v>42272</c:v>
                </c:pt>
                <c:pt idx="1757">
                  <c:v>42275</c:v>
                </c:pt>
                <c:pt idx="1758">
                  <c:v>42276</c:v>
                </c:pt>
                <c:pt idx="1759">
                  <c:v>42277</c:v>
                </c:pt>
                <c:pt idx="1760">
                  <c:v>42278</c:v>
                </c:pt>
                <c:pt idx="1761">
                  <c:v>42279</c:v>
                </c:pt>
                <c:pt idx="1762">
                  <c:v>42282</c:v>
                </c:pt>
                <c:pt idx="1763">
                  <c:v>42283</c:v>
                </c:pt>
                <c:pt idx="1764">
                  <c:v>42284</c:v>
                </c:pt>
                <c:pt idx="1765">
                  <c:v>42285</c:v>
                </c:pt>
                <c:pt idx="1766">
                  <c:v>42286</c:v>
                </c:pt>
                <c:pt idx="1767">
                  <c:v>42289</c:v>
                </c:pt>
                <c:pt idx="1768">
                  <c:v>42290</c:v>
                </c:pt>
                <c:pt idx="1769">
                  <c:v>42291</c:v>
                </c:pt>
                <c:pt idx="1770">
                  <c:v>42292</c:v>
                </c:pt>
                <c:pt idx="1771">
                  <c:v>42293</c:v>
                </c:pt>
                <c:pt idx="1772">
                  <c:v>42296</c:v>
                </c:pt>
                <c:pt idx="1773">
                  <c:v>42297</c:v>
                </c:pt>
                <c:pt idx="1774">
                  <c:v>42298</c:v>
                </c:pt>
                <c:pt idx="1775">
                  <c:v>42299</c:v>
                </c:pt>
                <c:pt idx="1776">
                  <c:v>42300</c:v>
                </c:pt>
                <c:pt idx="1777">
                  <c:v>42303</c:v>
                </c:pt>
                <c:pt idx="1778">
                  <c:v>42304</c:v>
                </c:pt>
                <c:pt idx="1779">
                  <c:v>42305</c:v>
                </c:pt>
                <c:pt idx="1780">
                  <c:v>42306</c:v>
                </c:pt>
                <c:pt idx="1781">
                  <c:v>42307</c:v>
                </c:pt>
                <c:pt idx="1782">
                  <c:v>42310</c:v>
                </c:pt>
                <c:pt idx="1783">
                  <c:v>42311</c:v>
                </c:pt>
                <c:pt idx="1784">
                  <c:v>42312</c:v>
                </c:pt>
                <c:pt idx="1785">
                  <c:v>42313</c:v>
                </c:pt>
                <c:pt idx="1786">
                  <c:v>42314</c:v>
                </c:pt>
                <c:pt idx="1787">
                  <c:v>42317</c:v>
                </c:pt>
                <c:pt idx="1788">
                  <c:v>42318</c:v>
                </c:pt>
                <c:pt idx="1789">
                  <c:v>42319</c:v>
                </c:pt>
                <c:pt idx="1790">
                  <c:v>42320</c:v>
                </c:pt>
                <c:pt idx="1791">
                  <c:v>42321</c:v>
                </c:pt>
                <c:pt idx="1792">
                  <c:v>42324</c:v>
                </c:pt>
                <c:pt idx="1793">
                  <c:v>42325</c:v>
                </c:pt>
                <c:pt idx="1794">
                  <c:v>42326</c:v>
                </c:pt>
                <c:pt idx="1795">
                  <c:v>42327</c:v>
                </c:pt>
                <c:pt idx="1796">
                  <c:v>42328</c:v>
                </c:pt>
                <c:pt idx="1797">
                  <c:v>42331</c:v>
                </c:pt>
                <c:pt idx="1798">
                  <c:v>42332</c:v>
                </c:pt>
                <c:pt idx="1799">
                  <c:v>42333</c:v>
                </c:pt>
                <c:pt idx="1800">
                  <c:v>42334</c:v>
                </c:pt>
                <c:pt idx="1801">
                  <c:v>42335</c:v>
                </c:pt>
                <c:pt idx="1802">
                  <c:v>42338</c:v>
                </c:pt>
                <c:pt idx="1803">
                  <c:v>42339</c:v>
                </c:pt>
                <c:pt idx="1804">
                  <c:v>42340</c:v>
                </c:pt>
                <c:pt idx="1805">
                  <c:v>42341</c:v>
                </c:pt>
                <c:pt idx="1806">
                  <c:v>42342</c:v>
                </c:pt>
                <c:pt idx="1807">
                  <c:v>42345</c:v>
                </c:pt>
                <c:pt idx="1808">
                  <c:v>42346</c:v>
                </c:pt>
                <c:pt idx="1809">
                  <c:v>42347</c:v>
                </c:pt>
                <c:pt idx="1810">
                  <c:v>42348</c:v>
                </c:pt>
                <c:pt idx="1811">
                  <c:v>42349</c:v>
                </c:pt>
                <c:pt idx="1812">
                  <c:v>42352</c:v>
                </c:pt>
                <c:pt idx="1813">
                  <c:v>42353</c:v>
                </c:pt>
                <c:pt idx="1814">
                  <c:v>42354</c:v>
                </c:pt>
                <c:pt idx="1815">
                  <c:v>42355</c:v>
                </c:pt>
                <c:pt idx="1816">
                  <c:v>42356</c:v>
                </c:pt>
                <c:pt idx="1817">
                  <c:v>42359</c:v>
                </c:pt>
                <c:pt idx="1818">
                  <c:v>42360</c:v>
                </c:pt>
                <c:pt idx="1819">
                  <c:v>42361</c:v>
                </c:pt>
                <c:pt idx="1820">
                  <c:v>42362</c:v>
                </c:pt>
                <c:pt idx="1821">
                  <c:v>42363</c:v>
                </c:pt>
                <c:pt idx="1822">
                  <c:v>42366</c:v>
                </c:pt>
                <c:pt idx="1823">
                  <c:v>42367</c:v>
                </c:pt>
                <c:pt idx="1824">
                  <c:v>42368</c:v>
                </c:pt>
                <c:pt idx="1825">
                  <c:v>42369</c:v>
                </c:pt>
                <c:pt idx="1826">
                  <c:v>42370</c:v>
                </c:pt>
                <c:pt idx="1827">
                  <c:v>42373</c:v>
                </c:pt>
                <c:pt idx="1828">
                  <c:v>42374</c:v>
                </c:pt>
                <c:pt idx="1829">
                  <c:v>42375</c:v>
                </c:pt>
                <c:pt idx="1830">
                  <c:v>42376</c:v>
                </c:pt>
                <c:pt idx="1831">
                  <c:v>42377</c:v>
                </c:pt>
                <c:pt idx="1832">
                  <c:v>42380</c:v>
                </c:pt>
                <c:pt idx="1833">
                  <c:v>42381</c:v>
                </c:pt>
                <c:pt idx="1834">
                  <c:v>42382</c:v>
                </c:pt>
                <c:pt idx="1835">
                  <c:v>42383</c:v>
                </c:pt>
                <c:pt idx="1836">
                  <c:v>42384</c:v>
                </c:pt>
                <c:pt idx="1837">
                  <c:v>42387</c:v>
                </c:pt>
                <c:pt idx="1838">
                  <c:v>42388</c:v>
                </c:pt>
                <c:pt idx="1839">
                  <c:v>42389</c:v>
                </c:pt>
                <c:pt idx="1840">
                  <c:v>42390</c:v>
                </c:pt>
                <c:pt idx="1841">
                  <c:v>42391</c:v>
                </c:pt>
                <c:pt idx="1842">
                  <c:v>42394</c:v>
                </c:pt>
                <c:pt idx="1843">
                  <c:v>42395</c:v>
                </c:pt>
                <c:pt idx="1844">
                  <c:v>42396</c:v>
                </c:pt>
                <c:pt idx="1845">
                  <c:v>42397</c:v>
                </c:pt>
                <c:pt idx="1846">
                  <c:v>42398</c:v>
                </c:pt>
                <c:pt idx="1847">
                  <c:v>42401</c:v>
                </c:pt>
                <c:pt idx="1848">
                  <c:v>42402</c:v>
                </c:pt>
                <c:pt idx="1849">
                  <c:v>42403</c:v>
                </c:pt>
                <c:pt idx="1850">
                  <c:v>42404</c:v>
                </c:pt>
                <c:pt idx="1851">
                  <c:v>42405</c:v>
                </c:pt>
                <c:pt idx="1852">
                  <c:v>42408</c:v>
                </c:pt>
                <c:pt idx="1853">
                  <c:v>42409</c:v>
                </c:pt>
                <c:pt idx="1854">
                  <c:v>42410</c:v>
                </c:pt>
                <c:pt idx="1855">
                  <c:v>42411</c:v>
                </c:pt>
                <c:pt idx="1856">
                  <c:v>42412</c:v>
                </c:pt>
                <c:pt idx="1857">
                  <c:v>42415</c:v>
                </c:pt>
                <c:pt idx="1858">
                  <c:v>42416</c:v>
                </c:pt>
                <c:pt idx="1859">
                  <c:v>42417</c:v>
                </c:pt>
                <c:pt idx="1860">
                  <c:v>42418</c:v>
                </c:pt>
                <c:pt idx="1861">
                  <c:v>42419</c:v>
                </c:pt>
                <c:pt idx="1862">
                  <c:v>42422</c:v>
                </c:pt>
                <c:pt idx="1863">
                  <c:v>42423</c:v>
                </c:pt>
                <c:pt idx="1864">
                  <c:v>42424</c:v>
                </c:pt>
                <c:pt idx="1865">
                  <c:v>42425</c:v>
                </c:pt>
                <c:pt idx="1866">
                  <c:v>42426</c:v>
                </c:pt>
                <c:pt idx="1867">
                  <c:v>42429</c:v>
                </c:pt>
                <c:pt idx="1868">
                  <c:v>42430</c:v>
                </c:pt>
                <c:pt idx="1869">
                  <c:v>42431</c:v>
                </c:pt>
                <c:pt idx="1870">
                  <c:v>42432</c:v>
                </c:pt>
                <c:pt idx="1871">
                  <c:v>42433</c:v>
                </c:pt>
                <c:pt idx="1872">
                  <c:v>42436</c:v>
                </c:pt>
                <c:pt idx="1873">
                  <c:v>42437</c:v>
                </c:pt>
                <c:pt idx="1874">
                  <c:v>42438</c:v>
                </c:pt>
                <c:pt idx="1875">
                  <c:v>42439</c:v>
                </c:pt>
                <c:pt idx="1876">
                  <c:v>42440</c:v>
                </c:pt>
                <c:pt idx="1877">
                  <c:v>42443</c:v>
                </c:pt>
                <c:pt idx="1878">
                  <c:v>42444</c:v>
                </c:pt>
                <c:pt idx="1879">
                  <c:v>42445</c:v>
                </c:pt>
                <c:pt idx="1880">
                  <c:v>42446</c:v>
                </c:pt>
                <c:pt idx="1881">
                  <c:v>42447</c:v>
                </c:pt>
                <c:pt idx="1882">
                  <c:v>42450</c:v>
                </c:pt>
                <c:pt idx="1883">
                  <c:v>42451</c:v>
                </c:pt>
                <c:pt idx="1884">
                  <c:v>42452</c:v>
                </c:pt>
                <c:pt idx="1885">
                  <c:v>42453</c:v>
                </c:pt>
                <c:pt idx="1886">
                  <c:v>42454</c:v>
                </c:pt>
                <c:pt idx="1887">
                  <c:v>42457</c:v>
                </c:pt>
                <c:pt idx="1888">
                  <c:v>42458</c:v>
                </c:pt>
                <c:pt idx="1889">
                  <c:v>42459</c:v>
                </c:pt>
                <c:pt idx="1890">
                  <c:v>42460</c:v>
                </c:pt>
                <c:pt idx="1891">
                  <c:v>42461</c:v>
                </c:pt>
                <c:pt idx="1892">
                  <c:v>42464</c:v>
                </c:pt>
                <c:pt idx="1893">
                  <c:v>42465</c:v>
                </c:pt>
                <c:pt idx="1894">
                  <c:v>42466</c:v>
                </c:pt>
                <c:pt idx="1895">
                  <c:v>42467</c:v>
                </c:pt>
                <c:pt idx="1896">
                  <c:v>42468</c:v>
                </c:pt>
                <c:pt idx="1897">
                  <c:v>42471</c:v>
                </c:pt>
                <c:pt idx="1898">
                  <c:v>42472</c:v>
                </c:pt>
                <c:pt idx="1899">
                  <c:v>42473</c:v>
                </c:pt>
                <c:pt idx="1900">
                  <c:v>42474</c:v>
                </c:pt>
                <c:pt idx="1901">
                  <c:v>42475</c:v>
                </c:pt>
                <c:pt idx="1902">
                  <c:v>42478</c:v>
                </c:pt>
                <c:pt idx="1903">
                  <c:v>42479</c:v>
                </c:pt>
                <c:pt idx="1904">
                  <c:v>42480</c:v>
                </c:pt>
                <c:pt idx="1905">
                  <c:v>42481</c:v>
                </c:pt>
                <c:pt idx="1906">
                  <c:v>42482</c:v>
                </c:pt>
                <c:pt idx="1907">
                  <c:v>42485</c:v>
                </c:pt>
                <c:pt idx="1908">
                  <c:v>42486</c:v>
                </c:pt>
                <c:pt idx="1909">
                  <c:v>42487</c:v>
                </c:pt>
                <c:pt idx="1910">
                  <c:v>42488</c:v>
                </c:pt>
                <c:pt idx="1911">
                  <c:v>42489</c:v>
                </c:pt>
                <c:pt idx="1912">
                  <c:v>42492</c:v>
                </c:pt>
                <c:pt idx="1913">
                  <c:v>42493</c:v>
                </c:pt>
                <c:pt idx="1914">
                  <c:v>42494</c:v>
                </c:pt>
                <c:pt idx="1915">
                  <c:v>42495</c:v>
                </c:pt>
                <c:pt idx="1916">
                  <c:v>42496</c:v>
                </c:pt>
                <c:pt idx="1917">
                  <c:v>42499</c:v>
                </c:pt>
                <c:pt idx="1918">
                  <c:v>42500</c:v>
                </c:pt>
                <c:pt idx="1919">
                  <c:v>42501</c:v>
                </c:pt>
                <c:pt idx="1920">
                  <c:v>42502</c:v>
                </c:pt>
                <c:pt idx="1921">
                  <c:v>42503</c:v>
                </c:pt>
                <c:pt idx="1922">
                  <c:v>42506</c:v>
                </c:pt>
                <c:pt idx="1923">
                  <c:v>42507</c:v>
                </c:pt>
                <c:pt idx="1924">
                  <c:v>42508</c:v>
                </c:pt>
                <c:pt idx="1925">
                  <c:v>42509</c:v>
                </c:pt>
                <c:pt idx="1926">
                  <c:v>42510</c:v>
                </c:pt>
                <c:pt idx="1927">
                  <c:v>42513</c:v>
                </c:pt>
                <c:pt idx="1928">
                  <c:v>42514</c:v>
                </c:pt>
                <c:pt idx="1929">
                  <c:v>42515</c:v>
                </c:pt>
                <c:pt idx="1930">
                  <c:v>42516</c:v>
                </c:pt>
                <c:pt idx="1931">
                  <c:v>42517</c:v>
                </c:pt>
                <c:pt idx="1932">
                  <c:v>42520</c:v>
                </c:pt>
                <c:pt idx="1933">
                  <c:v>42521</c:v>
                </c:pt>
                <c:pt idx="1934">
                  <c:v>42522</c:v>
                </c:pt>
                <c:pt idx="1935">
                  <c:v>42523</c:v>
                </c:pt>
                <c:pt idx="1936">
                  <c:v>42524</c:v>
                </c:pt>
                <c:pt idx="1937">
                  <c:v>42527</c:v>
                </c:pt>
                <c:pt idx="1938">
                  <c:v>42528</c:v>
                </c:pt>
                <c:pt idx="1939">
                  <c:v>42529</c:v>
                </c:pt>
                <c:pt idx="1940">
                  <c:v>42530</c:v>
                </c:pt>
                <c:pt idx="1941">
                  <c:v>42531</c:v>
                </c:pt>
                <c:pt idx="1942">
                  <c:v>42534</c:v>
                </c:pt>
                <c:pt idx="1943">
                  <c:v>42535</c:v>
                </c:pt>
                <c:pt idx="1944">
                  <c:v>42536</c:v>
                </c:pt>
                <c:pt idx="1945">
                  <c:v>42537</c:v>
                </c:pt>
                <c:pt idx="1946">
                  <c:v>42538</c:v>
                </c:pt>
                <c:pt idx="1947">
                  <c:v>42541</c:v>
                </c:pt>
                <c:pt idx="1948">
                  <c:v>42542</c:v>
                </c:pt>
                <c:pt idx="1949">
                  <c:v>42543</c:v>
                </c:pt>
                <c:pt idx="1950">
                  <c:v>42544</c:v>
                </c:pt>
                <c:pt idx="1951">
                  <c:v>42545</c:v>
                </c:pt>
                <c:pt idx="1952">
                  <c:v>42548</c:v>
                </c:pt>
                <c:pt idx="1953">
                  <c:v>42549</c:v>
                </c:pt>
                <c:pt idx="1954">
                  <c:v>42550</c:v>
                </c:pt>
                <c:pt idx="1955">
                  <c:v>42551</c:v>
                </c:pt>
                <c:pt idx="1956">
                  <c:v>42552</c:v>
                </c:pt>
                <c:pt idx="1957">
                  <c:v>42555</c:v>
                </c:pt>
                <c:pt idx="1958">
                  <c:v>42556</c:v>
                </c:pt>
                <c:pt idx="1959">
                  <c:v>42557</c:v>
                </c:pt>
                <c:pt idx="1960">
                  <c:v>42558</c:v>
                </c:pt>
                <c:pt idx="1961">
                  <c:v>42559</c:v>
                </c:pt>
                <c:pt idx="1962">
                  <c:v>42562</c:v>
                </c:pt>
                <c:pt idx="1963">
                  <c:v>42563</c:v>
                </c:pt>
                <c:pt idx="1964">
                  <c:v>42564</c:v>
                </c:pt>
                <c:pt idx="1965">
                  <c:v>42565</c:v>
                </c:pt>
                <c:pt idx="1966">
                  <c:v>42566</c:v>
                </c:pt>
                <c:pt idx="1967">
                  <c:v>42569</c:v>
                </c:pt>
                <c:pt idx="1968">
                  <c:v>42570</c:v>
                </c:pt>
                <c:pt idx="1969">
                  <c:v>42571</c:v>
                </c:pt>
                <c:pt idx="1970">
                  <c:v>42572</c:v>
                </c:pt>
                <c:pt idx="1971">
                  <c:v>42573</c:v>
                </c:pt>
                <c:pt idx="1972">
                  <c:v>42576</c:v>
                </c:pt>
                <c:pt idx="1973">
                  <c:v>42577</c:v>
                </c:pt>
                <c:pt idx="1974">
                  <c:v>42578</c:v>
                </c:pt>
                <c:pt idx="1975">
                  <c:v>42579</c:v>
                </c:pt>
                <c:pt idx="1976">
                  <c:v>42580</c:v>
                </c:pt>
                <c:pt idx="1977">
                  <c:v>42583</c:v>
                </c:pt>
                <c:pt idx="1978">
                  <c:v>42584</c:v>
                </c:pt>
                <c:pt idx="1979">
                  <c:v>42585</c:v>
                </c:pt>
                <c:pt idx="1980">
                  <c:v>42586</c:v>
                </c:pt>
                <c:pt idx="1981">
                  <c:v>42587</c:v>
                </c:pt>
                <c:pt idx="1982">
                  <c:v>42590</c:v>
                </c:pt>
                <c:pt idx="1983">
                  <c:v>42591</c:v>
                </c:pt>
                <c:pt idx="1984">
                  <c:v>42592</c:v>
                </c:pt>
                <c:pt idx="1985">
                  <c:v>42593</c:v>
                </c:pt>
                <c:pt idx="1986">
                  <c:v>42594</c:v>
                </c:pt>
                <c:pt idx="1987">
                  <c:v>42597</c:v>
                </c:pt>
                <c:pt idx="1988">
                  <c:v>42598</c:v>
                </c:pt>
                <c:pt idx="1989">
                  <c:v>42599</c:v>
                </c:pt>
                <c:pt idx="1990">
                  <c:v>42600</c:v>
                </c:pt>
                <c:pt idx="1991">
                  <c:v>42601</c:v>
                </c:pt>
                <c:pt idx="1992">
                  <c:v>42604</c:v>
                </c:pt>
                <c:pt idx="1993">
                  <c:v>42605</c:v>
                </c:pt>
                <c:pt idx="1994">
                  <c:v>42606</c:v>
                </c:pt>
                <c:pt idx="1995">
                  <c:v>42607</c:v>
                </c:pt>
                <c:pt idx="1996">
                  <c:v>42608</c:v>
                </c:pt>
                <c:pt idx="1997">
                  <c:v>42611</c:v>
                </c:pt>
                <c:pt idx="1998">
                  <c:v>42612</c:v>
                </c:pt>
                <c:pt idx="1999">
                  <c:v>42613</c:v>
                </c:pt>
                <c:pt idx="2000">
                  <c:v>42614</c:v>
                </c:pt>
                <c:pt idx="2001">
                  <c:v>42615</c:v>
                </c:pt>
                <c:pt idx="2002">
                  <c:v>42618</c:v>
                </c:pt>
                <c:pt idx="2003">
                  <c:v>42619</c:v>
                </c:pt>
                <c:pt idx="2004">
                  <c:v>42620</c:v>
                </c:pt>
                <c:pt idx="2005">
                  <c:v>42621</c:v>
                </c:pt>
                <c:pt idx="2006">
                  <c:v>42622</c:v>
                </c:pt>
                <c:pt idx="2007">
                  <c:v>42625</c:v>
                </c:pt>
                <c:pt idx="2008">
                  <c:v>42626</c:v>
                </c:pt>
                <c:pt idx="2009">
                  <c:v>42627</c:v>
                </c:pt>
                <c:pt idx="2010">
                  <c:v>42628</c:v>
                </c:pt>
                <c:pt idx="2011">
                  <c:v>42629</c:v>
                </c:pt>
                <c:pt idx="2012">
                  <c:v>42632</c:v>
                </c:pt>
                <c:pt idx="2013">
                  <c:v>42633</c:v>
                </c:pt>
                <c:pt idx="2014">
                  <c:v>42634</c:v>
                </c:pt>
                <c:pt idx="2015">
                  <c:v>42635</c:v>
                </c:pt>
                <c:pt idx="2016">
                  <c:v>42636</c:v>
                </c:pt>
                <c:pt idx="2017">
                  <c:v>42639</c:v>
                </c:pt>
                <c:pt idx="2018">
                  <c:v>42640</c:v>
                </c:pt>
                <c:pt idx="2019">
                  <c:v>42641</c:v>
                </c:pt>
                <c:pt idx="2020">
                  <c:v>42642</c:v>
                </c:pt>
                <c:pt idx="2021">
                  <c:v>42643</c:v>
                </c:pt>
                <c:pt idx="2022">
                  <c:v>42646</c:v>
                </c:pt>
                <c:pt idx="2023">
                  <c:v>42647</c:v>
                </c:pt>
                <c:pt idx="2024">
                  <c:v>42648</c:v>
                </c:pt>
                <c:pt idx="2025">
                  <c:v>42649</c:v>
                </c:pt>
                <c:pt idx="2026">
                  <c:v>42650</c:v>
                </c:pt>
                <c:pt idx="2027">
                  <c:v>42653</c:v>
                </c:pt>
                <c:pt idx="2028">
                  <c:v>42654</c:v>
                </c:pt>
                <c:pt idx="2029">
                  <c:v>42655</c:v>
                </c:pt>
                <c:pt idx="2030">
                  <c:v>42656</c:v>
                </c:pt>
                <c:pt idx="2031">
                  <c:v>42657</c:v>
                </c:pt>
                <c:pt idx="2032">
                  <c:v>42660</c:v>
                </c:pt>
                <c:pt idx="2033">
                  <c:v>42661</c:v>
                </c:pt>
                <c:pt idx="2034">
                  <c:v>42662</c:v>
                </c:pt>
                <c:pt idx="2035">
                  <c:v>42663</c:v>
                </c:pt>
                <c:pt idx="2036">
                  <c:v>42664</c:v>
                </c:pt>
                <c:pt idx="2037">
                  <c:v>42667</c:v>
                </c:pt>
                <c:pt idx="2038">
                  <c:v>42668</c:v>
                </c:pt>
                <c:pt idx="2039">
                  <c:v>42669</c:v>
                </c:pt>
                <c:pt idx="2040">
                  <c:v>42670</c:v>
                </c:pt>
                <c:pt idx="2041">
                  <c:v>42671</c:v>
                </c:pt>
                <c:pt idx="2042">
                  <c:v>42674</c:v>
                </c:pt>
                <c:pt idx="2043">
                  <c:v>42675</c:v>
                </c:pt>
                <c:pt idx="2044">
                  <c:v>42676</c:v>
                </c:pt>
                <c:pt idx="2045">
                  <c:v>42677</c:v>
                </c:pt>
                <c:pt idx="2046">
                  <c:v>42678</c:v>
                </c:pt>
                <c:pt idx="2047">
                  <c:v>42681</c:v>
                </c:pt>
                <c:pt idx="2048">
                  <c:v>42682</c:v>
                </c:pt>
                <c:pt idx="2049">
                  <c:v>42683</c:v>
                </c:pt>
                <c:pt idx="2050">
                  <c:v>42684</c:v>
                </c:pt>
                <c:pt idx="2051">
                  <c:v>42685</c:v>
                </c:pt>
                <c:pt idx="2052">
                  <c:v>42688</c:v>
                </c:pt>
                <c:pt idx="2053">
                  <c:v>42689</c:v>
                </c:pt>
                <c:pt idx="2054">
                  <c:v>42690</c:v>
                </c:pt>
                <c:pt idx="2055">
                  <c:v>42691</c:v>
                </c:pt>
                <c:pt idx="2056">
                  <c:v>42692</c:v>
                </c:pt>
                <c:pt idx="2057">
                  <c:v>42695</c:v>
                </c:pt>
                <c:pt idx="2058">
                  <c:v>42696</c:v>
                </c:pt>
                <c:pt idx="2059">
                  <c:v>42697</c:v>
                </c:pt>
                <c:pt idx="2060">
                  <c:v>42698</c:v>
                </c:pt>
                <c:pt idx="2061">
                  <c:v>42699</c:v>
                </c:pt>
                <c:pt idx="2062">
                  <c:v>42702</c:v>
                </c:pt>
                <c:pt idx="2063">
                  <c:v>42703</c:v>
                </c:pt>
                <c:pt idx="2064">
                  <c:v>42704</c:v>
                </c:pt>
                <c:pt idx="2065">
                  <c:v>42705</c:v>
                </c:pt>
                <c:pt idx="2066">
                  <c:v>42706</c:v>
                </c:pt>
                <c:pt idx="2067">
                  <c:v>42709</c:v>
                </c:pt>
                <c:pt idx="2068">
                  <c:v>42710</c:v>
                </c:pt>
                <c:pt idx="2069">
                  <c:v>42711</c:v>
                </c:pt>
                <c:pt idx="2070">
                  <c:v>42712</c:v>
                </c:pt>
                <c:pt idx="2071">
                  <c:v>42713</c:v>
                </c:pt>
                <c:pt idx="2072">
                  <c:v>42716</c:v>
                </c:pt>
                <c:pt idx="2073">
                  <c:v>42717</c:v>
                </c:pt>
                <c:pt idx="2074">
                  <c:v>42718</c:v>
                </c:pt>
                <c:pt idx="2075">
                  <c:v>42719</c:v>
                </c:pt>
                <c:pt idx="2076">
                  <c:v>42720</c:v>
                </c:pt>
                <c:pt idx="2077">
                  <c:v>42723</c:v>
                </c:pt>
                <c:pt idx="2078">
                  <c:v>42724</c:v>
                </c:pt>
                <c:pt idx="2079">
                  <c:v>42725</c:v>
                </c:pt>
                <c:pt idx="2080">
                  <c:v>42726</c:v>
                </c:pt>
                <c:pt idx="2081">
                  <c:v>42727</c:v>
                </c:pt>
                <c:pt idx="2082">
                  <c:v>42730</c:v>
                </c:pt>
                <c:pt idx="2083">
                  <c:v>42731</c:v>
                </c:pt>
                <c:pt idx="2084">
                  <c:v>42732</c:v>
                </c:pt>
                <c:pt idx="2085">
                  <c:v>42733</c:v>
                </c:pt>
                <c:pt idx="2086">
                  <c:v>42734</c:v>
                </c:pt>
                <c:pt idx="2087">
                  <c:v>42737</c:v>
                </c:pt>
                <c:pt idx="2088">
                  <c:v>42738</c:v>
                </c:pt>
                <c:pt idx="2089">
                  <c:v>42739</c:v>
                </c:pt>
                <c:pt idx="2090">
                  <c:v>42740</c:v>
                </c:pt>
                <c:pt idx="2091">
                  <c:v>42741</c:v>
                </c:pt>
                <c:pt idx="2092">
                  <c:v>42744</c:v>
                </c:pt>
                <c:pt idx="2093">
                  <c:v>42745</c:v>
                </c:pt>
                <c:pt idx="2094">
                  <c:v>42746</c:v>
                </c:pt>
                <c:pt idx="2095">
                  <c:v>42747</c:v>
                </c:pt>
                <c:pt idx="2096">
                  <c:v>42748</c:v>
                </c:pt>
                <c:pt idx="2097">
                  <c:v>42751</c:v>
                </c:pt>
                <c:pt idx="2098">
                  <c:v>42752</c:v>
                </c:pt>
                <c:pt idx="2099">
                  <c:v>42753</c:v>
                </c:pt>
                <c:pt idx="2100">
                  <c:v>42754</c:v>
                </c:pt>
                <c:pt idx="2101">
                  <c:v>42755</c:v>
                </c:pt>
                <c:pt idx="2102">
                  <c:v>42758</c:v>
                </c:pt>
                <c:pt idx="2103">
                  <c:v>42759</c:v>
                </c:pt>
                <c:pt idx="2104">
                  <c:v>42760</c:v>
                </c:pt>
                <c:pt idx="2105">
                  <c:v>42761</c:v>
                </c:pt>
                <c:pt idx="2106">
                  <c:v>42762</c:v>
                </c:pt>
                <c:pt idx="2107">
                  <c:v>42765</c:v>
                </c:pt>
                <c:pt idx="2108">
                  <c:v>42766</c:v>
                </c:pt>
                <c:pt idx="2109">
                  <c:v>42767</c:v>
                </c:pt>
                <c:pt idx="2110">
                  <c:v>42768</c:v>
                </c:pt>
                <c:pt idx="2111">
                  <c:v>42769</c:v>
                </c:pt>
                <c:pt idx="2112">
                  <c:v>42772</c:v>
                </c:pt>
                <c:pt idx="2113">
                  <c:v>42773</c:v>
                </c:pt>
                <c:pt idx="2114">
                  <c:v>42774</c:v>
                </c:pt>
                <c:pt idx="2115">
                  <c:v>42775</c:v>
                </c:pt>
                <c:pt idx="2116">
                  <c:v>42776</c:v>
                </c:pt>
                <c:pt idx="2117">
                  <c:v>42779</c:v>
                </c:pt>
                <c:pt idx="2118">
                  <c:v>42780</c:v>
                </c:pt>
                <c:pt idx="2119">
                  <c:v>42781</c:v>
                </c:pt>
                <c:pt idx="2120">
                  <c:v>42782</c:v>
                </c:pt>
                <c:pt idx="2121">
                  <c:v>42783</c:v>
                </c:pt>
                <c:pt idx="2122">
                  <c:v>42786</c:v>
                </c:pt>
                <c:pt idx="2123">
                  <c:v>42787</c:v>
                </c:pt>
                <c:pt idx="2124">
                  <c:v>42788</c:v>
                </c:pt>
                <c:pt idx="2125">
                  <c:v>42789</c:v>
                </c:pt>
                <c:pt idx="2126">
                  <c:v>42790</c:v>
                </c:pt>
                <c:pt idx="2127">
                  <c:v>42793</c:v>
                </c:pt>
                <c:pt idx="2128">
                  <c:v>42794</c:v>
                </c:pt>
                <c:pt idx="2129">
                  <c:v>42795</c:v>
                </c:pt>
                <c:pt idx="2130">
                  <c:v>42796</c:v>
                </c:pt>
                <c:pt idx="2131">
                  <c:v>42797</c:v>
                </c:pt>
                <c:pt idx="2132">
                  <c:v>42800</c:v>
                </c:pt>
                <c:pt idx="2133">
                  <c:v>42801</c:v>
                </c:pt>
                <c:pt idx="2134">
                  <c:v>42802</c:v>
                </c:pt>
                <c:pt idx="2135">
                  <c:v>42803</c:v>
                </c:pt>
                <c:pt idx="2136">
                  <c:v>42804</c:v>
                </c:pt>
                <c:pt idx="2137">
                  <c:v>42807</c:v>
                </c:pt>
                <c:pt idx="2138">
                  <c:v>42808</c:v>
                </c:pt>
                <c:pt idx="2139">
                  <c:v>42809</c:v>
                </c:pt>
                <c:pt idx="2140">
                  <c:v>42810</c:v>
                </c:pt>
                <c:pt idx="2141">
                  <c:v>42811</c:v>
                </c:pt>
                <c:pt idx="2142">
                  <c:v>42814</c:v>
                </c:pt>
                <c:pt idx="2143">
                  <c:v>42815</c:v>
                </c:pt>
                <c:pt idx="2144">
                  <c:v>42816</c:v>
                </c:pt>
                <c:pt idx="2145">
                  <c:v>42817</c:v>
                </c:pt>
                <c:pt idx="2146">
                  <c:v>42818</c:v>
                </c:pt>
                <c:pt idx="2147">
                  <c:v>42821</c:v>
                </c:pt>
                <c:pt idx="2148">
                  <c:v>42822</c:v>
                </c:pt>
                <c:pt idx="2149">
                  <c:v>42823</c:v>
                </c:pt>
                <c:pt idx="2150">
                  <c:v>42824</c:v>
                </c:pt>
                <c:pt idx="2151">
                  <c:v>42825</c:v>
                </c:pt>
                <c:pt idx="2152">
                  <c:v>42828</c:v>
                </c:pt>
                <c:pt idx="2153">
                  <c:v>42829</c:v>
                </c:pt>
                <c:pt idx="2154">
                  <c:v>42830</c:v>
                </c:pt>
                <c:pt idx="2155">
                  <c:v>42831</c:v>
                </c:pt>
                <c:pt idx="2156">
                  <c:v>42832</c:v>
                </c:pt>
                <c:pt idx="2157">
                  <c:v>42835</c:v>
                </c:pt>
                <c:pt idx="2158">
                  <c:v>42836</c:v>
                </c:pt>
                <c:pt idx="2159">
                  <c:v>42837</c:v>
                </c:pt>
                <c:pt idx="2160">
                  <c:v>42838</c:v>
                </c:pt>
                <c:pt idx="2161">
                  <c:v>42839</c:v>
                </c:pt>
                <c:pt idx="2162">
                  <c:v>42842</c:v>
                </c:pt>
                <c:pt idx="2163">
                  <c:v>42843</c:v>
                </c:pt>
                <c:pt idx="2164">
                  <c:v>42844</c:v>
                </c:pt>
                <c:pt idx="2165">
                  <c:v>42845</c:v>
                </c:pt>
                <c:pt idx="2166">
                  <c:v>42846</c:v>
                </c:pt>
                <c:pt idx="2167">
                  <c:v>42849</c:v>
                </c:pt>
                <c:pt idx="2168">
                  <c:v>42850</c:v>
                </c:pt>
                <c:pt idx="2169">
                  <c:v>42851</c:v>
                </c:pt>
                <c:pt idx="2170">
                  <c:v>42852</c:v>
                </c:pt>
                <c:pt idx="2171">
                  <c:v>42853</c:v>
                </c:pt>
                <c:pt idx="2172">
                  <c:v>42856</c:v>
                </c:pt>
                <c:pt idx="2173">
                  <c:v>42857</c:v>
                </c:pt>
                <c:pt idx="2174">
                  <c:v>42858</c:v>
                </c:pt>
                <c:pt idx="2175">
                  <c:v>42859</c:v>
                </c:pt>
                <c:pt idx="2176">
                  <c:v>42860</c:v>
                </c:pt>
                <c:pt idx="2177">
                  <c:v>42863</c:v>
                </c:pt>
                <c:pt idx="2178">
                  <c:v>42864</c:v>
                </c:pt>
                <c:pt idx="2179">
                  <c:v>42865</c:v>
                </c:pt>
                <c:pt idx="2180">
                  <c:v>42866</c:v>
                </c:pt>
                <c:pt idx="2181">
                  <c:v>42867</c:v>
                </c:pt>
                <c:pt idx="2182">
                  <c:v>42870</c:v>
                </c:pt>
                <c:pt idx="2183">
                  <c:v>42871</c:v>
                </c:pt>
                <c:pt idx="2184">
                  <c:v>42872</c:v>
                </c:pt>
                <c:pt idx="2185">
                  <c:v>42873</c:v>
                </c:pt>
                <c:pt idx="2186">
                  <c:v>42874</c:v>
                </c:pt>
                <c:pt idx="2187">
                  <c:v>42877</c:v>
                </c:pt>
                <c:pt idx="2188">
                  <c:v>42878</c:v>
                </c:pt>
                <c:pt idx="2189">
                  <c:v>42879</c:v>
                </c:pt>
                <c:pt idx="2190">
                  <c:v>42880</c:v>
                </c:pt>
                <c:pt idx="2191">
                  <c:v>42881</c:v>
                </c:pt>
                <c:pt idx="2192">
                  <c:v>42884</c:v>
                </c:pt>
                <c:pt idx="2193">
                  <c:v>42885</c:v>
                </c:pt>
                <c:pt idx="2194">
                  <c:v>42886</c:v>
                </c:pt>
                <c:pt idx="2195">
                  <c:v>42887</c:v>
                </c:pt>
                <c:pt idx="2196">
                  <c:v>42888</c:v>
                </c:pt>
                <c:pt idx="2197">
                  <c:v>42891</c:v>
                </c:pt>
                <c:pt idx="2198">
                  <c:v>42892</c:v>
                </c:pt>
                <c:pt idx="2199">
                  <c:v>42893</c:v>
                </c:pt>
                <c:pt idx="2200">
                  <c:v>42894</c:v>
                </c:pt>
                <c:pt idx="2201">
                  <c:v>42895</c:v>
                </c:pt>
                <c:pt idx="2202">
                  <c:v>42898</c:v>
                </c:pt>
                <c:pt idx="2203">
                  <c:v>42899</c:v>
                </c:pt>
                <c:pt idx="2204">
                  <c:v>42900</c:v>
                </c:pt>
                <c:pt idx="2205">
                  <c:v>42901</c:v>
                </c:pt>
                <c:pt idx="2206">
                  <c:v>42902</c:v>
                </c:pt>
                <c:pt idx="2207">
                  <c:v>42905</c:v>
                </c:pt>
                <c:pt idx="2208">
                  <c:v>42906</c:v>
                </c:pt>
                <c:pt idx="2209">
                  <c:v>42907</c:v>
                </c:pt>
                <c:pt idx="2210">
                  <c:v>42908</c:v>
                </c:pt>
                <c:pt idx="2211">
                  <c:v>42909</c:v>
                </c:pt>
                <c:pt idx="2212">
                  <c:v>42912</c:v>
                </c:pt>
                <c:pt idx="2213">
                  <c:v>42913</c:v>
                </c:pt>
                <c:pt idx="2214">
                  <c:v>42914</c:v>
                </c:pt>
                <c:pt idx="2215">
                  <c:v>42915</c:v>
                </c:pt>
                <c:pt idx="2216">
                  <c:v>42916</c:v>
                </c:pt>
                <c:pt idx="2217">
                  <c:v>42919</c:v>
                </c:pt>
                <c:pt idx="2218">
                  <c:v>42920</c:v>
                </c:pt>
                <c:pt idx="2219">
                  <c:v>42921</c:v>
                </c:pt>
                <c:pt idx="2220">
                  <c:v>42922</c:v>
                </c:pt>
                <c:pt idx="2221">
                  <c:v>42923</c:v>
                </c:pt>
                <c:pt idx="2222">
                  <c:v>42926</c:v>
                </c:pt>
                <c:pt idx="2223">
                  <c:v>42927</c:v>
                </c:pt>
                <c:pt idx="2224">
                  <c:v>42928</c:v>
                </c:pt>
                <c:pt idx="2225">
                  <c:v>42929</c:v>
                </c:pt>
                <c:pt idx="2226">
                  <c:v>42930</c:v>
                </c:pt>
                <c:pt idx="2227">
                  <c:v>42933</c:v>
                </c:pt>
                <c:pt idx="2228">
                  <c:v>42934</c:v>
                </c:pt>
                <c:pt idx="2229">
                  <c:v>42935</c:v>
                </c:pt>
                <c:pt idx="2230">
                  <c:v>42936</c:v>
                </c:pt>
                <c:pt idx="2231">
                  <c:v>42937</c:v>
                </c:pt>
                <c:pt idx="2232">
                  <c:v>42940</c:v>
                </c:pt>
                <c:pt idx="2233">
                  <c:v>42941</c:v>
                </c:pt>
                <c:pt idx="2234">
                  <c:v>42942</c:v>
                </c:pt>
                <c:pt idx="2235">
                  <c:v>42943</c:v>
                </c:pt>
                <c:pt idx="2236">
                  <c:v>42944</c:v>
                </c:pt>
                <c:pt idx="2237">
                  <c:v>42947</c:v>
                </c:pt>
                <c:pt idx="2238">
                  <c:v>42948</c:v>
                </c:pt>
                <c:pt idx="2239">
                  <c:v>42949</c:v>
                </c:pt>
                <c:pt idx="2240">
                  <c:v>42950</c:v>
                </c:pt>
                <c:pt idx="2241">
                  <c:v>42951</c:v>
                </c:pt>
                <c:pt idx="2242">
                  <c:v>42954</c:v>
                </c:pt>
                <c:pt idx="2243">
                  <c:v>42955</c:v>
                </c:pt>
                <c:pt idx="2244">
                  <c:v>42956</c:v>
                </c:pt>
                <c:pt idx="2245">
                  <c:v>42957</c:v>
                </c:pt>
                <c:pt idx="2246">
                  <c:v>42958</c:v>
                </c:pt>
                <c:pt idx="2247">
                  <c:v>42961</c:v>
                </c:pt>
                <c:pt idx="2248">
                  <c:v>42962</c:v>
                </c:pt>
                <c:pt idx="2249">
                  <c:v>42963</c:v>
                </c:pt>
                <c:pt idx="2250">
                  <c:v>42964</c:v>
                </c:pt>
                <c:pt idx="2251">
                  <c:v>42965</c:v>
                </c:pt>
                <c:pt idx="2252">
                  <c:v>42968</c:v>
                </c:pt>
                <c:pt idx="2253">
                  <c:v>42969</c:v>
                </c:pt>
                <c:pt idx="2254">
                  <c:v>42970</c:v>
                </c:pt>
                <c:pt idx="2255">
                  <c:v>42971</c:v>
                </c:pt>
                <c:pt idx="2256">
                  <c:v>42972</c:v>
                </c:pt>
                <c:pt idx="2257">
                  <c:v>42975</c:v>
                </c:pt>
                <c:pt idx="2258">
                  <c:v>42976</c:v>
                </c:pt>
                <c:pt idx="2259">
                  <c:v>42977</c:v>
                </c:pt>
                <c:pt idx="2260">
                  <c:v>42978</c:v>
                </c:pt>
                <c:pt idx="2261">
                  <c:v>42979</c:v>
                </c:pt>
                <c:pt idx="2262">
                  <c:v>42982</c:v>
                </c:pt>
                <c:pt idx="2263">
                  <c:v>42983</c:v>
                </c:pt>
                <c:pt idx="2264">
                  <c:v>42984</c:v>
                </c:pt>
                <c:pt idx="2265">
                  <c:v>42985</c:v>
                </c:pt>
                <c:pt idx="2266">
                  <c:v>42986</c:v>
                </c:pt>
                <c:pt idx="2267">
                  <c:v>42989</c:v>
                </c:pt>
                <c:pt idx="2268">
                  <c:v>42990</c:v>
                </c:pt>
                <c:pt idx="2269">
                  <c:v>42991</c:v>
                </c:pt>
                <c:pt idx="2270">
                  <c:v>42992</c:v>
                </c:pt>
                <c:pt idx="2271">
                  <c:v>42993</c:v>
                </c:pt>
                <c:pt idx="2272">
                  <c:v>42996</c:v>
                </c:pt>
                <c:pt idx="2273">
                  <c:v>42997</c:v>
                </c:pt>
                <c:pt idx="2274">
                  <c:v>42998</c:v>
                </c:pt>
                <c:pt idx="2275">
                  <c:v>42999</c:v>
                </c:pt>
                <c:pt idx="2276">
                  <c:v>43000</c:v>
                </c:pt>
                <c:pt idx="2277">
                  <c:v>43003</c:v>
                </c:pt>
                <c:pt idx="2278">
                  <c:v>43004</c:v>
                </c:pt>
                <c:pt idx="2279">
                  <c:v>43005</c:v>
                </c:pt>
                <c:pt idx="2280">
                  <c:v>43006</c:v>
                </c:pt>
                <c:pt idx="2281">
                  <c:v>43007</c:v>
                </c:pt>
                <c:pt idx="2282">
                  <c:v>43010</c:v>
                </c:pt>
                <c:pt idx="2283">
                  <c:v>43011</c:v>
                </c:pt>
                <c:pt idx="2284">
                  <c:v>43012</c:v>
                </c:pt>
                <c:pt idx="2285">
                  <c:v>43013</c:v>
                </c:pt>
                <c:pt idx="2286">
                  <c:v>43014</c:v>
                </c:pt>
                <c:pt idx="2287">
                  <c:v>43017</c:v>
                </c:pt>
                <c:pt idx="2288">
                  <c:v>43018</c:v>
                </c:pt>
                <c:pt idx="2289">
                  <c:v>43019</c:v>
                </c:pt>
                <c:pt idx="2290">
                  <c:v>43020</c:v>
                </c:pt>
                <c:pt idx="2291">
                  <c:v>43021</c:v>
                </c:pt>
                <c:pt idx="2292">
                  <c:v>43024</c:v>
                </c:pt>
                <c:pt idx="2293">
                  <c:v>43025</c:v>
                </c:pt>
                <c:pt idx="2294">
                  <c:v>43026</c:v>
                </c:pt>
                <c:pt idx="2295">
                  <c:v>43027</c:v>
                </c:pt>
                <c:pt idx="2296">
                  <c:v>43028</c:v>
                </c:pt>
                <c:pt idx="2297">
                  <c:v>43031</c:v>
                </c:pt>
                <c:pt idx="2298">
                  <c:v>43032</c:v>
                </c:pt>
                <c:pt idx="2299">
                  <c:v>43033</c:v>
                </c:pt>
                <c:pt idx="2300">
                  <c:v>43034</c:v>
                </c:pt>
                <c:pt idx="2301">
                  <c:v>43035</c:v>
                </c:pt>
                <c:pt idx="2302">
                  <c:v>43038</c:v>
                </c:pt>
                <c:pt idx="2303">
                  <c:v>43039</c:v>
                </c:pt>
                <c:pt idx="2304">
                  <c:v>43040</c:v>
                </c:pt>
                <c:pt idx="2305">
                  <c:v>43041</c:v>
                </c:pt>
                <c:pt idx="2306">
                  <c:v>43042</c:v>
                </c:pt>
                <c:pt idx="2307">
                  <c:v>43045</c:v>
                </c:pt>
                <c:pt idx="2308">
                  <c:v>43046</c:v>
                </c:pt>
                <c:pt idx="2309">
                  <c:v>43047</c:v>
                </c:pt>
                <c:pt idx="2310">
                  <c:v>43048</c:v>
                </c:pt>
                <c:pt idx="2311">
                  <c:v>43049</c:v>
                </c:pt>
                <c:pt idx="2312">
                  <c:v>43054</c:v>
                </c:pt>
                <c:pt idx="2313">
                  <c:v>43055</c:v>
                </c:pt>
                <c:pt idx="2314">
                  <c:v>43056</c:v>
                </c:pt>
                <c:pt idx="2315">
                  <c:v>43059</c:v>
                </c:pt>
                <c:pt idx="2316">
                  <c:v>43060</c:v>
                </c:pt>
                <c:pt idx="2317">
                  <c:v>43061</c:v>
                </c:pt>
                <c:pt idx="2318">
                  <c:v>43062</c:v>
                </c:pt>
                <c:pt idx="2319">
                  <c:v>43063</c:v>
                </c:pt>
                <c:pt idx="2320">
                  <c:v>43066</c:v>
                </c:pt>
                <c:pt idx="2321">
                  <c:v>43067</c:v>
                </c:pt>
                <c:pt idx="2322">
                  <c:v>43068</c:v>
                </c:pt>
                <c:pt idx="2323">
                  <c:v>43069</c:v>
                </c:pt>
                <c:pt idx="2324">
                  <c:v>43070</c:v>
                </c:pt>
                <c:pt idx="2325">
                  <c:v>43073</c:v>
                </c:pt>
                <c:pt idx="2326">
                  <c:v>43074</c:v>
                </c:pt>
                <c:pt idx="2327">
                  <c:v>43075</c:v>
                </c:pt>
                <c:pt idx="2328">
                  <c:v>43076</c:v>
                </c:pt>
                <c:pt idx="2329">
                  <c:v>43077</c:v>
                </c:pt>
                <c:pt idx="2330">
                  <c:v>43080</c:v>
                </c:pt>
                <c:pt idx="2331">
                  <c:v>43081</c:v>
                </c:pt>
                <c:pt idx="2332">
                  <c:v>43082</c:v>
                </c:pt>
                <c:pt idx="2333">
                  <c:v>43083</c:v>
                </c:pt>
                <c:pt idx="2334">
                  <c:v>43084</c:v>
                </c:pt>
                <c:pt idx="2335">
                  <c:v>43087</c:v>
                </c:pt>
                <c:pt idx="2336">
                  <c:v>43088</c:v>
                </c:pt>
                <c:pt idx="2337">
                  <c:v>43089</c:v>
                </c:pt>
                <c:pt idx="2338">
                  <c:v>43090</c:v>
                </c:pt>
                <c:pt idx="2339">
                  <c:v>43091</c:v>
                </c:pt>
                <c:pt idx="2340">
                  <c:v>43094</c:v>
                </c:pt>
                <c:pt idx="2341">
                  <c:v>43095</c:v>
                </c:pt>
                <c:pt idx="2342">
                  <c:v>43096</c:v>
                </c:pt>
                <c:pt idx="2343">
                  <c:v>43097</c:v>
                </c:pt>
                <c:pt idx="2344">
                  <c:v>43098</c:v>
                </c:pt>
                <c:pt idx="2345">
                  <c:v>43101</c:v>
                </c:pt>
                <c:pt idx="2346">
                  <c:v>43102</c:v>
                </c:pt>
                <c:pt idx="2347">
                  <c:v>43103</c:v>
                </c:pt>
                <c:pt idx="2348">
                  <c:v>43104</c:v>
                </c:pt>
                <c:pt idx="2349">
                  <c:v>43105</c:v>
                </c:pt>
                <c:pt idx="2350">
                  <c:v>43108</c:v>
                </c:pt>
                <c:pt idx="2351">
                  <c:v>43109</c:v>
                </c:pt>
                <c:pt idx="2352">
                  <c:v>43110</c:v>
                </c:pt>
                <c:pt idx="2353">
                  <c:v>43111</c:v>
                </c:pt>
                <c:pt idx="2354">
                  <c:v>43112</c:v>
                </c:pt>
                <c:pt idx="2355">
                  <c:v>43115</c:v>
                </c:pt>
                <c:pt idx="2356">
                  <c:v>43116</c:v>
                </c:pt>
                <c:pt idx="2357">
                  <c:v>43117</c:v>
                </c:pt>
                <c:pt idx="2358">
                  <c:v>43118</c:v>
                </c:pt>
                <c:pt idx="2359">
                  <c:v>43119</c:v>
                </c:pt>
                <c:pt idx="2360">
                  <c:v>43122</c:v>
                </c:pt>
                <c:pt idx="2361">
                  <c:v>43123</c:v>
                </c:pt>
                <c:pt idx="2362">
                  <c:v>43124</c:v>
                </c:pt>
                <c:pt idx="2363">
                  <c:v>43125</c:v>
                </c:pt>
                <c:pt idx="2364">
                  <c:v>43126</c:v>
                </c:pt>
                <c:pt idx="2365">
                  <c:v>43129</c:v>
                </c:pt>
                <c:pt idx="2366">
                  <c:v>43130</c:v>
                </c:pt>
                <c:pt idx="2367">
                  <c:v>43131</c:v>
                </c:pt>
                <c:pt idx="2368">
                  <c:v>43132</c:v>
                </c:pt>
                <c:pt idx="2369">
                  <c:v>43133</c:v>
                </c:pt>
                <c:pt idx="2370">
                  <c:v>43136</c:v>
                </c:pt>
                <c:pt idx="2371">
                  <c:v>43137</c:v>
                </c:pt>
                <c:pt idx="2372">
                  <c:v>43138</c:v>
                </c:pt>
                <c:pt idx="2373">
                  <c:v>43139</c:v>
                </c:pt>
                <c:pt idx="2374">
                  <c:v>43140</c:v>
                </c:pt>
                <c:pt idx="2375">
                  <c:v>43143</c:v>
                </c:pt>
                <c:pt idx="2376">
                  <c:v>43144</c:v>
                </c:pt>
                <c:pt idx="2377">
                  <c:v>43145</c:v>
                </c:pt>
                <c:pt idx="2378">
                  <c:v>43146</c:v>
                </c:pt>
                <c:pt idx="2379">
                  <c:v>43147</c:v>
                </c:pt>
                <c:pt idx="2380">
                  <c:v>43150</c:v>
                </c:pt>
                <c:pt idx="2381">
                  <c:v>43151</c:v>
                </c:pt>
                <c:pt idx="2382">
                  <c:v>43152</c:v>
                </c:pt>
                <c:pt idx="2383">
                  <c:v>43153</c:v>
                </c:pt>
                <c:pt idx="2384">
                  <c:v>43154</c:v>
                </c:pt>
                <c:pt idx="2385">
                  <c:v>43157</c:v>
                </c:pt>
                <c:pt idx="2386">
                  <c:v>43158</c:v>
                </c:pt>
                <c:pt idx="2387">
                  <c:v>43159</c:v>
                </c:pt>
                <c:pt idx="2388">
                  <c:v>43160</c:v>
                </c:pt>
                <c:pt idx="2389">
                  <c:v>43161</c:v>
                </c:pt>
                <c:pt idx="2390">
                  <c:v>43164</c:v>
                </c:pt>
                <c:pt idx="2391">
                  <c:v>43165</c:v>
                </c:pt>
                <c:pt idx="2392">
                  <c:v>43166</c:v>
                </c:pt>
                <c:pt idx="2393">
                  <c:v>43167</c:v>
                </c:pt>
                <c:pt idx="2394">
                  <c:v>43168</c:v>
                </c:pt>
                <c:pt idx="2395">
                  <c:v>43171</c:v>
                </c:pt>
                <c:pt idx="2396">
                  <c:v>43172</c:v>
                </c:pt>
                <c:pt idx="2397">
                  <c:v>43173</c:v>
                </c:pt>
                <c:pt idx="2398">
                  <c:v>43174</c:v>
                </c:pt>
                <c:pt idx="2399">
                  <c:v>43175</c:v>
                </c:pt>
                <c:pt idx="2400">
                  <c:v>43178</c:v>
                </c:pt>
                <c:pt idx="2401">
                  <c:v>43179</c:v>
                </c:pt>
                <c:pt idx="2402">
                  <c:v>43180</c:v>
                </c:pt>
                <c:pt idx="2403">
                  <c:v>43181</c:v>
                </c:pt>
                <c:pt idx="2404">
                  <c:v>43182</c:v>
                </c:pt>
                <c:pt idx="2405">
                  <c:v>43185</c:v>
                </c:pt>
                <c:pt idx="2406">
                  <c:v>43186</c:v>
                </c:pt>
                <c:pt idx="2407">
                  <c:v>43187</c:v>
                </c:pt>
                <c:pt idx="2408">
                  <c:v>43188</c:v>
                </c:pt>
                <c:pt idx="2409">
                  <c:v>43193</c:v>
                </c:pt>
                <c:pt idx="2410">
                  <c:v>43194</c:v>
                </c:pt>
                <c:pt idx="2411">
                  <c:v>43195</c:v>
                </c:pt>
                <c:pt idx="2412">
                  <c:v>43196</c:v>
                </c:pt>
                <c:pt idx="2413">
                  <c:v>43199</c:v>
                </c:pt>
                <c:pt idx="2414">
                  <c:v>43200</c:v>
                </c:pt>
                <c:pt idx="2415">
                  <c:v>43201</c:v>
                </c:pt>
                <c:pt idx="2416">
                  <c:v>43202</c:v>
                </c:pt>
                <c:pt idx="2417">
                  <c:v>43203</c:v>
                </c:pt>
                <c:pt idx="2418">
                  <c:v>43206</c:v>
                </c:pt>
                <c:pt idx="2419">
                  <c:v>43207</c:v>
                </c:pt>
                <c:pt idx="2420">
                  <c:v>43208</c:v>
                </c:pt>
                <c:pt idx="2421">
                  <c:v>43209</c:v>
                </c:pt>
                <c:pt idx="2422">
                  <c:v>43210</c:v>
                </c:pt>
                <c:pt idx="2423">
                  <c:v>43213</c:v>
                </c:pt>
                <c:pt idx="2424">
                  <c:v>43214</c:v>
                </c:pt>
                <c:pt idx="2425">
                  <c:v>43215</c:v>
                </c:pt>
                <c:pt idx="2426">
                  <c:v>43216</c:v>
                </c:pt>
                <c:pt idx="2427">
                  <c:v>43217</c:v>
                </c:pt>
                <c:pt idx="2428">
                  <c:v>43220</c:v>
                </c:pt>
                <c:pt idx="2429">
                  <c:v>43221</c:v>
                </c:pt>
                <c:pt idx="2430">
                  <c:v>43222</c:v>
                </c:pt>
                <c:pt idx="2431">
                  <c:v>43223</c:v>
                </c:pt>
                <c:pt idx="2432">
                  <c:v>43227</c:v>
                </c:pt>
                <c:pt idx="2433">
                  <c:v>43228</c:v>
                </c:pt>
                <c:pt idx="2434">
                  <c:v>43229</c:v>
                </c:pt>
                <c:pt idx="2435">
                  <c:v>43230</c:v>
                </c:pt>
                <c:pt idx="2436">
                  <c:v>43231</c:v>
                </c:pt>
                <c:pt idx="2437">
                  <c:v>43234</c:v>
                </c:pt>
                <c:pt idx="2438">
                  <c:v>43235</c:v>
                </c:pt>
                <c:pt idx="2439">
                  <c:v>43236</c:v>
                </c:pt>
                <c:pt idx="2440">
                  <c:v>43237</c:v>
                </c:pt>
                <c:pt idx="2441">
                  <c:v>43238</c:v>
                </c:pt>
                <c:pt idx="2442">
                  <c:v>43241</c:v>
                </c:pt>
                <c:pt idx="2443">
                  <c:v>43242</c:v>
                </c:pt>
                <c:pt idx="2444">
                  <c:v>43243</c:v>
                </c:pt>
                <c:pt idx="2445">
                  <c:v>43244</c:v>
                </c:pt>
                <c:pt idx="2446">
                  <c:v>43245</c:v>
                </c:pt>
                <c:pt idx="2447">
                  <c:v>43248</c:v>
                </c:pt>
                <c:pt idx="2448">
                  <c:v>43249</c:v>
                </c:pt>
                <c:pt idx="2449">
                  <c:v>43250</c:v>
                </c:pt>
                <c:pt idx="2450">
                  <c:v>43251</c:v>
                </c:pt>
                <c:pt idx="2451">
                  <c:v>43252</c:v>
                </c:pt>
                <c:pt idx="2452">
                  <c:v>43255</c:v>
                </c:pt>
                <c:pt idx="2453">
                  <c:v>43256</c:v>
                </c:pt>
                <c:pt idx="2454">
                  <c:v>43257</c:v>
                </c:pt>
                <c:pt idx="2455">
                  <c:v>43258</c:v>
                </c:pt>
                <c:pt idx="2456">
                  <c:v>43259</c:v>
                </c:pt>
                <c:pt idx="2457">
                  <c:v>43262</c:v>
                </c:pt>
                <c:pt idx="2458">
                  <c:v>43263</c:v>
                </c:pt>
                <c:pt idx="2459">
                  <c:v>43264</c:v>
                </c:pt>
                <c:pt idx="2460">
                  <c:v>43265</c:v>
                </c:pt>
                <c:pt idx="2461">
                  <c:v>43266</c:v>
                </c:pt>
                <c:pt idx="2462">
                  <c:v>43269</c:v>
                </c:pt>
                <c:pt idx="2463">
                  <c:v>43270</c:v>
                </c:pt>
                <c:pt idx="2464">
                  <c:v>43271</c:v>
                </c:pt>
                <c:pt idx="2465">
                  <c:v>43272</c:v>
                </c:pt>
                <c:pt idx="2466">
                  <c:v>43277</c:v>
                </c:pt>
                <c:pt idx="2467">
                  <c:v>43278</c:v>
                </c:pt>
                <c:pt idx="2468">
                  <c:v>43279</c:v>
                </c:pt>
                <c:pt idx="2469">
                  <c:v>43280</c:v>
                </c:pt>
                <c:pt idx="2470">
                  <c:v>43283</c:v>
                </c:pt>
                <c:pt idx="2471">
                  <c:v>43284</c:v>
                </c:pt>
                <c:pt idx="2472">
                  <c:v>43285</c:v>
                </c:pt>
                <c:pt idx="2473">
                  <c:v>43286</c:v>
                </c:pt>
                <c:pt idx="2474">
                  <c:v>43287</c:v>
                </c:pt>
                <c:pt idx="2475">
                  <c:v>43290</c:v>
                </c:pt>
                <c:pt idx="2476">
                  <c:v>43291</c:v>
                </c:pt>
                <c:pt idx="2477">
                  <c:v>43292</c:v>
                </c:pt>
                <c:pt idx="2478">
                  <c:v>43293</c:v>
                </c:pt>
                <c:pt idx="2479">
                  <c:v>43294</c:v>
                </c:pt>
                <c:pt idx="2480">
                  <c:v>43297</c:v>
                </c:pt>
                <c:pt idx="2481">
                  <c:v>43298</c:v>
                </c:pt>
                <c:pt idx="2482">
                  <c:v>43299</c:v>
                </c:pt>
                <c:pt idx="2483">
                  <c:v>43300</c:v>
                </c:pt>
                <c:pt idx="2484">
                  <c:v>43301</c:v>
                </c:pt>
                <c:pt idx="2485">
                  <c:v>43304</c:v>
                </c:pt>
                <c:pt idx="2486">
                  <c:v>43305</c:v>
                </c:pt>
                <c:pt idx="2487">
                  <c:v>43306</c:v>
                </c:pt>
                <c:pt idx="2488">
                  <c:v>43307</c:v>
                </c:pt>
                <c:pt idx="2489">
                  <c:v>43308</c:v>
                </c:pt>
                <c:pt idx="2490">
                  <c:v>43311</c:v>
                </c:pt>
                <c:pt idx="2491">
                  <c:v>43312</c:v>
                </c:pt>
                <c:pt idx="2492">
                  <c:v>43313</c:v>
                </c:pt>
                <c:pt idx="2493">
                  <c:v>43314</c:v>
                </c:pt>
                <c:pt idx="2494">
                  <c:v>43315</c:v>
                </c:pt>
                <c:pt idx="2495">
                  <c:v>43318</c:v>
                </c:pt>
                <c:pt idx="2496">
                  <c:v>43319</c:v>
                </c:pt>
                <c:pt idx="2497">
                  <c:v>43320</c:v>
                </c:pt>
                <c:pt idx="2498">
                  <c:v>43321</c:v>
                </c:pt>
                <c:pt idx="2499">
                  <c:v>43322</c:v>
                </c:pt>
                <c:pt idx="2500">
                  <c:v>43325</c:v>
                </c:pt>
                <c:pt idx="2501">
                  <c:v>43326</c:v>
                </c:pt>
                <c:pt idx="2502">
                  <c:v>43327</c:v>
                </c:pt>
                <c:pt idx="2503">
                  <c:v>43328</c:v>
                </c:pt>
                <c:pt idx="2504">
                  <c:v>43329</c:v>
                </c:pt>
                <c:pt idx="2505">
                  <c:v>43332</c:v>
                </c:pt>
                <c:pt idx="2506">
                  <c:v>43333</c:v>
                </c:pt>
                <c:pt idx="2507">
                  <c:v>43334</c:v>
                </c:pt>
                <c:pt idx="2508">
                  <c:v>43335</c:v>
                </c:pt>
                <c:pt idx="2509">
                  <c:v>43336</c:v>
                </c:pt>
                <c:pt idx="2510">
                  <c:v>43339</c:v>
                </c:pt>
                <c:pt idx="2511">
                  <c:v>43340</c:v>
                </c:pt>
                <c:pt idx="2512">
                  <c:v>43341</c:v>
                </c:pt>
                <c:pt idx="2513">
                  <c:v>43342</c:v>
                </c:pt>
                <c:pt idx="2514">
                  <c:v>43343</c:v>
                </c:pt>
                <c:pt idx="2515">
                  <c:v>43346</c:v>
                </c:pt>
                <c:pt idx="2516">
                  <c:v>43347</c:v>
                </c:pt>
                <c:pt idx="2517">
                  <c:v>43348</c:v>
                </c:pt>
                <c:pt idx="2518">
                  <c:v>43349</c:v>
                </c:pt>
                <c:pt idx="2519">
                  <c:v>43350</c:v>
                </c:pt>
                <c:pt idx="2520">
                  <c:v>43353</c:v>
                </c:pt>
                <c:pt idx="2521">
                  <c:v>43354</c:v>
                </c:pt>
                <c:pt idx="2522">
                  <c:v>43355</c:v>
                </c:pt>
                <c:pt idx="2523">
                  <c:v>43356</c:v>
                </c:pt>
                <c:pt idx="2524">
                  <c:v>43357</c:v>
                </c:pt>
                <c:pt idx="2525">
                  <c:v>43360</c:v>
                </c:pt>
                <c:pt idx="2526">
                  <c:v>43361</c:v>
                </c:pt>
                <c:pt idx="2527">
                  <c:v>43362</c:v>
                </c:pt>
                <c:pt idx="2528">
                  <c:v>43363</c:v>
                </c:pt>
                <c:pt idx="2529">
                  <c:v>43364</c:v>
                </c:pt>
                <c:pt idx="2530">
                  <c:v>43367</c:v>
                </c:pt>
                <c:pt idx="2531">
                  <c:v>43368</c:v>
                </c:pt>
                <c:pt idx="2532">
                  <c:v>43369</c:v>
                </c:pt>
                <c:pt idx="2533">
                  <c:v>43370</c:v>
                </c:pt>
                <c:pt idx="2534">
                  <c:v>43371</c:v>
                </c:pt>
                <c:pt idx="2535">
                  <c:v>43374</c:v>
                </c:pt>
                <c:pt idx="2536">
                  <c:v>43375</c:v>
                </c:pt>
                <c:pt idx="2537">
                  <c:v>43376</c:v>
                </c:pt>
                <c:pt idx="2538">
                  <c:v>43377</c:v>
                </c:pt>
                <c:pt idx="2539">
                  <c:v>43378</c:v>
                </c:pt>
                <c:pt idx="2540">
                  <c:v>43381</c:v>
                </c:pt>
                <c:pt idx="2541">
                  <c:v>43382</c:v>
                </c:pt>
                <c:pt idx="2542">
                  <c:v>43383</c:v>
                </c:pt>
                <c:pt idx="2543">
                  <c:v>43384</c:v>
                </c:pt>
                <c:pt idx="2544">
                  <c:v>43385</c:v>
                </c:pt>
                <c:pt idx="2545">
                  <c:v>43388</c:v>
                </c:pt>
                <c:pt idx="2546">
                  <c:v>43389</c:v>
                </c:pt>
                <c:pt idx="2547">
                  <c:v>43390</c:v>
                </c:pt>
                <c:pt idx="2548">
                  <c:v>43391</c:v>
                </c:pt>
                <c:pt idx="2549">
                  <c:v>43392</c:v>
                </c:pt>
                <c:pt idx="2550">
                  <c:v>43395</c:v>
                </c:pt>
                <c:pt idx="2551">
                  <c:v>43396</c:v>
                </c:pt>
                <c:pt idx="2552">
                  <c:v>43397</c:v>
                </c:pt>
                <c:pt idx="2553">
                  <c:v>43398</c:v>
                </c:pt>
                <c:pt idx="2554">
                  <c:v>43399</c:v>
                </c:pt>
                <c:pt idx="2555">
                  <c:v>43402</c:v>
                </c:pt>
                <c:pt idx="2556">
                  <c:v>43403</c:v>
                </c:pt>
                <c:pt idx="2557">
                  <c:v>43404</c:v>
                </c:pt>
                <c:pt idx="2558">
                  <c:v>43405</c:v>
                </c:pt>
                <c:pt idx="2559">
                  <c:v>43406</c:v>
                </c:pt>
                <c:pt idx="2560">
                  <c:v>43409</c:v>
                </c:pt>
                <c:pt idx="2561">
                  <c:v>43410</c:v>
                </c:pt>
                <c:pt idx="2562">
                  <c:v>43411</c:v>
                </c:pt>
                <c:pt idx="2563">
                  <c:v>43412</c:v>
                </c:pt>
                <c:pt idx="2564">
                  <c:v>43413</c:v>
                </c:pt>
                <c:pt idx="2565">
                  <c:v>43416</c:v>
                </c:pt>
                <c:pt idx="2566">
                  <c:v>43417</c:v>
                </c:pt>
                <c:pt idx="2567">
                  <c:v>43418</c:v>
                </c:pt>
                <c:pt idx="2568">
                  <c:v>43419</c:v>
                </c:pt>
                <c:pt idx="2569">
                  <c:v>43420</c:v>
                </c:pt>
                <c:pt idx="2570">
                  <c:v>43423</c:v>
                </c:pt>
                <c:pt idx="2571">
                  <c:v>43424</c:v>
                </c:pt>
                <c:pt idx="2572">
                  <c:v>43425</c:v>
                </c:pt>
                <c:pt idx="2573">
                  <c:v>43426</c:v>
                </c:pt>
                <c:pt idx="2574">
                  <c:v>43427</c:v>
                </c:pt>
                <c:pt idx="2575">
                  <c:v>43430</c:v>
                </c:pt>
                <c:pt idx="2576">
                  <c:v>43431</c:v>
                </c:pt>
                <c:pt idx="2577">
                  <c:v>43432</c:v>
                </c:pt>
                <c:pt idx="2578">
                  <c:v>43433</c:v>
                </c:pt>
                <c:pt idx="2579">
                  <c:v>43434</c:v>
                </c:pt>
                <c:pt idx="2580">
                  <c:v>43437</c:v>
                </c:pt>
                <c:pt idx="2581">
                  <c:v>43438</c:v>
                </c:pt>
                <c:pt idx="2582">
                  <c:v>43439</c:v>
                </c:pt>
                <c:pt idx="2583">
                  <c:v>43440</c:v>
                </c:pt>
                <c:pt idx="2584">
                  <c:v>43441</c:v>
                </c:pt>
                <c:pt idx="2585">
                  <c:v>43444</c:v>
                </c:pt>
                <c:pt idx="2586">
                  <c:v>43445</c:v>
                </c:pt>
                <c:pt idx="2587">
                  <c:v>43446</c:v>
                </c:pt>
                <c:pt idx="2588">
                  <c:v>43447</c:v>
                </c:pt>
                <c:pt idx="2589">
                  <c:v>43448</c:v>
                </c:pt>
                <c:pt idx="2590">
                  <c:v>43451</c:v>
                </c:pt>
                <c:pt idx="2591">
                  <c:v>43452</c:v>
                </c:pt>
                <c:pt idx="2592">
                  <c:v>43453</c:v>
                </c:pt>
                <c:pt idx="2593">
                  <c:v>43454</c:v>
                </c:pt>
                <c:pt idx="2594">
                  <c:v>43455</c:v>
                </c:pt>
                <c:pt idx="2595">
                  <c:v>43458</c:v>
                </c:pt>
                <c:pt idx="2596">
                  <c:v>43459</c:v>
                </c:pt>
                <c:pt idx="2597">
                  <c:v>43460</c:v>
                </c:pt>
                <c:pt idx="2598">
                  <c:v>43461</c:v>
                </c:pt>
                <c:pt idx="2599">
                  <c:v>43462</c:v>
                </c:pt>
                <c:pt idx="2600">
                  <c:v>43465</c:v>
                </c:pt>
                <c:pt idx="2601">
                  <c:v>43466</c:v>
                </c:pt>
                <c:pt idx="2602">
                  <c:v>43467</c:v>
                </c:pt>
                <c:pt idx="2603">
                  <c:v>43468</c:v>
                </c:pt>
                <c:pt idx="2604">
                  <c:v>43469</c:v>
                </c:pt>
                <c:pt idx="2605">
                  <c:v>43472</c:v>
                </c:pt>
                <c:pt idx="2606">
                  <c:v>43473</c:v>
                </c:pt>
                <c:pt idx="2607">
                  <c:v>43474</c:v>
                </c:pt>
                <c:pt idx="2608">
                  <c:v>43475</c:v>
                </c:pt>
                <c:pt idx="2609">
                  <c:v>43476</c:v>
                </c:pt>
                <c:pt idx="2610">
                  <c:v>43479</c:v>
                </c:pt>
                <c:pt idx="2611">
                  <c:v>43480</c:v>
                </c:pt>
                <c:pt idx="2612">
                  <c:v>43481</c:v>
                </c:pt>
                <c:pt idx="2613">
                  <c:v>43482</c:v>
                </c:pt>
                <c:pt idx="2614">
                  <c:v>43483</c:v>
                </c:pt>
                <c:pt idx="2615">
                  <c:v>43486</c:v>
                </c:pt>
                <c:pt idx="2616">
                  <c:v>43487</c:v>
                </c:pt>
                <c:pt idx="2617">
                  <c:v>43488</c:v>
                </c:pt>
                <c:pt idx="2618">
                  <c:v>43489</c:v>
                </c:pt>
                <c:pt idx="2619">
                  <c:v>43490</c:v>
                </c:pt>
                <c:pt idx="2620">
                  <c:v>43493</c:v>
                </c:pt>
                <c:pt idx="2621">
                  <c:v>43494</c:v>
                </c:pt>
                <c:pt idx="2622">
                  <c:v>43495</c:v>
                </c:pt>
                <c:pt idx="2623">
                  <c:v>43496</c:v>
                </c:pt>
                <c:pt idx="2624">
                  <c:v>43497</c:v>
                </c:pt>
                <c:pt idx="2625">
                  <c:v>43500</c:v>
                </c:pt>
                <c:pt idx="2626">
                  <c:v>43501</c:v>
                </c:pt>
                <c:pt idx="2627">
                  <c:v>43502</c:v>
                </c:pt>
                <c:pt idx="2628">
                  <c:v>43503</c:v>
                </c:pt>
                <c:pt idx="2629">
                  <c:v>43504</c:v>
                </c:pt>
                <c:pt idx="2630">
                  <c:v>43507</c:v>
                </c:pt>
                <c:pt idx="2631">
                  <c:v>43508</c:v>
                </c:pt>
                <c:pt idx="2632">
                  <c:v>43509</c:v>
                </c:pt>
                <c:pt idx="2633">
                  <c:v>43510</c:v>
                </c:pt>
                <c:pt idx="2634">
                  <c:v>43511</c:v>
                </c:pt>
                <c:pt idx="2635">
                  <c:v>43514</c:v>
                </c:pt>
                <c:pt idx="2636">
                  <c:v>43515</c:v>
                </c:pt>
                <c:pt idx="2637">
                  <c:v>43516</c:v>
                </c:pt>
                <c:pt idx="2638">
                  <c:v>43517</c:v>
                </c:pt>
                <c:pt idx="2639">
                  <c:v>43518</c:v>
                </c:pt>
                <c:pt idx="2640">
                  <c:v>43521</c:v>
                </c:pt>
                <c:pt idx="2641">
                  <c:v>43522</c:v>
                </c:pt>
                <c:pt idx="2642">
                  <c:v>43523</c:v>
                </c:pt>
                <c:pt idx="2643">
                  <c:v>43524</c:v>
                </c:pt>
                <c:pt idx="2644">
                  <c:v>43525</c:v>
                </c:pt>
                <c:pt idx="2645">
                  <c:v>43528</c:v>
                </c:pt>
                <c:pt idx="2646">
                  <c:v>43529</c:v>
                </c:pt>
                <c:pt idx="2647">
                  <c:v>43530</c:v>
                </c:pt>
                <c:pt idx="2648">
                  <c:v>43531</c:v>
                </c:pt>
                <c:pt idx="2649">
                  <c:v>43532</c:v>
                </c:pt>
                <c:pt idx="2650">
                  <c:v>43535</c:v>
                </c:pt>
                <c:pt idx="2651">
                  <c:v>43536</c:v>
                </c:pt>
                <c:pt idx="2652">
                  <c:v>43537</c:v>
                </c:pt>
                <c:pt idx="2653">
                  <c:v>43538</c:v>
                </c:pt>
                <c:pt idx="2654">
                  <c:v>43539</c:v>
                </c:pt>
                <c:pt idx="2655">
                  <c:v>43542</c:v>
                </c:pt>
                <c:pt idx="2656">
                  <c:v>43543</c:v>
                </c:pt>
                <c:pt idx="2657">
                  <c:v>43544</c:v>
                </c:pt>
                <c:pt idx="2658">
                  <c:v>43545</c:v>
                </c:pt>
                <c:pt idx="2659">
                  <c:v>43546</c:v>
                </c:pt>
                <c:pt idx="2660">
                  <c:v>43549</c:v>
                </c:pt>
                <c:pt idx="2661">
                  <c:v>43550</c:v>
                </c:pt>
                <c:pt idx="2662">
                  <c:v>43551</c:v>
                </c:pt>
                <c:pt idx="2663">
                  <c:v>43552</c:v>
                </c:pt>
                <c:pt idx="2664">
                  <c:v>43553</c:v>
                </c:pt>
                <c:pt idx="2665">
                  <c:v>43556</c:v>
                </c:pt>
                <c:pt idx="2666">
                  <c:v>43557</c:v>
                </c:pt>
                <c:pt idx="2667">
                  <c:v>43558</c:v>
                </c:pt>
                <c:pt idx="2668">
                  <c:v>43559</c:v>
                </c:pt>
                <c:pt idx="2669">
                  <c:v>43560</c:v>
                </c:pt>
                <c:pt idx="2670">
                  <c:v>43563</c:v>
                </c:pt>
                <c:pt idx="2671">
                  <c:v>43564</c:v>
                </c:pt>
                <c:pt idx="2672">
                  <c:v>43565</c:v>
                </c:pt>
                <c:pt idx="2673">
                  <c:v>43566</c:v>
                </c:pt>
                <c:pt idx="2674">
                  <c:v>43567</c:v>
                </c:pt>
                <c:pt idx="2675">
                  <c:v>43570</c:v>
                </c:pt>
                <c:pt idx="2676">
                  <c:v>43571</c:v>
                </c:pt>
                <c:pt idx="2677">
                  <c:v>43572</c:v>
                </c:pt>
                <c:pt idx="2678">
                  <c:v>43573</c:v>
                </c:pt>
                <c:pt idx="2679">
                  <c:v>43574</c:v>
                </c:pt>
                <c:pt idx="2680">
                  <c:v>43577</c:v>
                </c:pt>
                <c:pt idx="2681">
                  <c:v>43578</c:v>
                </c:pt>
                <c:pt idx="2682">
                  <c:v>43579</c:v>
                </c:pt>
                <c:pt idx="2683">
                  <c:v>43580</c:v>
                </c:pt>
                <c:pt idx="2684">
                  <c:v>43581</c:v>
                </c:pt>
                <c:pt idx="2685">
                  <c:v>43584</c:v>
                </c:pt>
                <c:pt idx="2686">
                  <c:v>43585</c:v>
                </c:pt>
                <c:pt idx="2687">
                  <c:v>43586</c:v>
                </c:pt>
                <c:pt idx="2688">
                  <c:v>43587</c:v>
                </c:pt>
                <c:pt idx="2689">
                  <c:v>43588</c:v>
                </c:pt>
                <c:pt idx="2690">
                  <c:v>43591</c:v>
                </c:pt>
                <c:pt idx="2691">
                  <c:v>43592</c:v>
                </c:pt>
                <c:pt idx="2692">
                  <c:v>43593</c:v>
                </c:pt>
                <c:pt idx="2693">
                  <c:v>43594</c:v>
                </c:pt>
                <c:pt idx="2694">
                  <c:v>43595</c:v>
                </c:pt>
                <c:pt idx="2695">
                  <c:v>43598</c:v>
                </c:pt>
                <c:pt idx="2696">
                  <c:v>43599</c:v>
                </c:pt>
                <c:pt idx="2697">
                  <c:v>43600</c:v>
                </c:pt>
                <c:pt idx="2698">
                  <c:v>43601</c:v>
                </c:pt>
                <c:pt idx="2699">
                  <c:v>43602</c:v>
                </c:pt>
                <c:pt idx="2700">
                  <c:v>43605</c:v>
                </c:pt>
                <c:pt idx="2701">
                  <c:v>43606</c:v>
                </c:pt>
                <c:pt idx="2702">
                  <c:v>43607</c:v>
                </c:pt>
                <c:pt idx="2703">
                  <c:v>43608</c:v>
                </c:pt>
                <c:pt idx="2704">
                  <c:v>43609</c:v>
                </c:pt>
                <c:pt idx="2705">
                  <c:v>43612</c:v>
                </c:pt>
                <c:pt idx="2706">
                  <c:v>43613</c:v>
                </c:pt>
                <c:pt idx="2707">
                  <c:v>43614</c:v>
                </c:pt>
                <c:pt idx="2708">
                  <c:v>43615</c:v>
                </c:pt>
                <c:pt idx="2709">
                  <c:v>43616</c:v>
                </c:pt>
                <c:pt idx="2710">
                  <c:v>43619</c:v>
                </c:pt>
                <c:pt idx="2711">
                  <c:v>43620</c:v>
                </c:pt>
                <c:pt idx="2712">
                  <c:v>43621</c:v>
                </c:pt>
                <c:pt idx="2713">
                  <c:v>43622</c:v>
                </c:pt>
                <c:pt idx="2714">
                  <c:v>43623</c:v>
                </c:pt>
                <c:pt idx="2715">
                  <c:v>43626</c:v>
                </c:pt>
                <c:pt idx="2716">
                  <c:v>43627</c:v>
                </c:pt>
                <c:pt idx="2717">
                  <c:v>43628</c:v>
                </c:pt>
                <c:pt idx="2718">
                  <c:v>43629</c:v>
                </c:pt>
                <c:pt idx="2719">
                  <c:v>43630</c:v>
                </c:pt>
                <c:pt idx="2720">
                  <c:v>43633</c:v>
                </c:pt>
                <c:pt idx="2721">
                  <c:v>43634</c:v>
                </c:pt>
                <c:pt idx="2722">
                  <c:v>43635</c:v>
                </c:pt>
                <c:pt idx="2723">
                  <c:v>43636</c:v>
                </c:pt>
                <c:pt idx="2724">
                  <c:v>43637</c:v>
                </c:pt>
                <c:pt idx="2725">
                  <c:v>43640</c:v>
                </c:pt>
                <c:pt idx="2726">
                  <c:v>43641</c:v>
                </c:pt>
                <c:pt idx="2727">
                  <c:v>43642</c:v>
                </c:pt>
                <c:pt idx="2728">
                  <c:v>43643</c:v>
                </c:pt>
                <c:pt idx="2729">
                  <c:v>43644</c:v>
                </c:pt>
                <c:pt idx="2730">
                  <c:v>43647</c:v>
                </c:pt>
                <c:pt idx="2731">
                  <c:v>43648</c:v>
                </c:pt>
                <c:pt idx="2732">
                  <c:v>43649</c:v>
                </c:pt>
                <c:pt idx="2733">
                  <c:v>43650</c:v>
                </c:pt>
                <c:pt idx="2734">
                  <c:v>43651</c:v>
                </c:pt>
                <c:pt idx="2735">
                  <c:v>43654</c:v>
                </c:pt>
                <c:pt idx="2736">
                  <c:v>43655</c:v>
                </c:pt>
                <c:pt idx="2737">
                  <c:v>43656</c:v>
                </c:pt>
                <c:pt idx="2738">
                  <c:v>43657</c:v>
                </c:pt>
                <c:pt idx="2739">
                  <c:v>43658</c:v>
                </c:pt>
                <c:pt idx="2740">
                  <c:v>43661</c:v>
                </c:pt>
                <c:pt idx="2741">
                  <c:v>43662</c:v>
                </c:pt>
                <c:pt idx="2742">
                  <c:v>43663</c:v>
                </c:pt>
                <c:pt idx="2743">
                  <c:v>43664</c:v>
                </c:pt>
                <c:pt idx="2744">
                  <c:v>43665</c:v>
                </c:pt>
                <c:pt idx="2745">
                  <c:v>43668</c:v>
                </c:pt>
                <c:pt idx="2746">
                  <c:v>43669</c:v>
                </c:pt>
                <c:pt idx="2747">
                  <c:v>43670</c:v>
                </c:pt>
                <c:pt idx="2748">
                  <c:v>43671</c:v>
                </c:pt>
                <c:pt idx="2749">
                  <c:v>43672</c:v>
                </c:pt>
                <c:pt idx="2750">
                  <c:v>43675</c:v>
                </c:pt>
                <c:pt idx="2751">
                  <c:v>43676</c:v>
                </c:pt>
                <c:pt idx="2752">
                  <c:v>43677</c:v>
                </c:pt>
                <c:pt idx="2753">
                  <c:v>43678</c:v>
                </c:pt>
                <c:pt idx="2754">
                  <c:v>43679</c:v>
                </c:pt>
                <c:pt idx="2755">
                  <c:v>43682</c:v>
                </c:pt>
                <c:pt idx="2756">
                  <c:v>43683</c:v>
                </c:pt>
                <c:pt idx="2757">
                  <c:v>43684</c:v>
                </c:pt>
                <c:pt idx="2758">
                  <c:v>43685</c:v>
                </c:pt>
                <c:pt idx="2759">
                  <c:v>43686</c:v>
                </c:pt>
                <c:pt idx="2760">
                  <c:v>43689</c:v>
                </c:pt>
                <c:pt idx="2761">
                  <c:v>43690</c:v>
                </c:pt>
                <c:pt idx="2762">
                  <c:v>43691</c:v>
                </c:pt>
                <c:pt idx="2763">
                  <c:v>43692</c:v>
                </c:pt>
                <c:pt idx="2764">
                  <c:v>43693</c:v>
                </c:pt>
                <c:pt idx="2765">
                  <c:v>43696</c:v>
                </c:pt>
                <c:pt idx="2766">
                  <c:v>43697</c:v>
                </c:pt>
                <c:pt idx="2767">
                  <c:v>43698</c:v>
                </c:pt>
                <c:pt idx="2768">
                  <c:v>43699</c:v>
                </c:pt>
                <c:pt idx="2769">
                  <c:v>43700</c:v>
                </c:pt>
                <c:pt idx="2770">
                  <c:v>43703</c:v>
                </c:pt>
                <c:pt idx="2771">
                  <c:v>43704</c:v>
                </c:pt>
                <c:pt idx="2772">
                  <c:v>43705</c:v>
                </c:pt>
                <c:pt idx="2773">
                  <c:v>43706</c:v>
                </c:pt>
                <c:pt idx="2774">
                  <c:v>43707</c:v>
                </c:pt>
                <c:pt idx="2775">
                  <c:v>43710</c:v>
                </c:pt>
                <c:pt idx="2776">
                  <c:v>43711</c:v>
                </c:pt>
                <c:pt idx="2777">
                  <c:v>43712</c:v>
                </c:pt>
                <c:pt idx="2778">
                  <c:v>43713</c:v>
                </c:pt>
                <c:pt idx="2779">
                  <c:v>43714</c:v>
                </c:pt>
                <c:pt idx="2780">
                  <c:v>43717</c:v>
                </c:pt>
                <c:pt idx="2781">
                  <c:v>43718</c:v>
                </c:pt>
                <c:pt idx="2782">
                  <c:v>43719</c:v>
                </c:pt>
                <c:pt idx="2783">
                  <c:v>43720</c:v>
                </c:pt>
                <c:pt idx="2784">
                  <c:v>43721</c:v>
                </c:pt>
                <c:pt idx="2785">
                  <c:v>43724</c:v>
                </c:pt>
                <c:pt idx="2786">
                  <c:v>43725</c:v>
                </c:pt>
                <c:pt idx="2787">
                  <c:v>43726</c:v>
                </c:pt>
                <c:pt idx="2788">
                  <c:v>43727</c:v>
                </c:pt>
                <c:pt idx="2789">
                  <c:v>43728</c:v>
                </c:pt>
                <c:pt idx="2790">
                  <c:v>43731</c:v>
                </c:pt>
                <c:pt idx="2791">
                  <c:v>43732</c:v>
                </c:pt>
                <c:pt idx="2792">
                  <c:v>43733</c:v>
                </c:pt>
                <c:pt idx="2793">
                  <c:v>43734</c:v>
                </c:pt>
                <c:pt idx="2794">
                  <c:v>43735</c:v>
                </c:pt>
                <c:pt idx="2795">
                  <c:v>43738</c:v>
                </c:pt>
                <c:pt idx="2796">
                  <c:v>43739</c:v>
                </c:pt>
                <c:pt idx="2797">
                  <c:v>43740</c:v>
                </c:pt>
                <c:pt idx="2798">
                  <c:v>43741</c:v>
                </c:pt>
                <c:pt idx="2799">
                  <c:v>43742</c:v>
                </c:pt>
                <c:pt idx="2800">
                  <c:v>43745</c:v>
                </c:pt>
                <c:pt idx="2801">
                  <c:v>43746</c:v>
                </c:pt>
                <c:pt idx="2802">
                  <c:v>43747</c:v>
                </c:pt>
                <c:pt idx="2803">
                  <c:v>43748</c:v>
                </c:pt>
                <c:pt idx="2804">
                  <c:v>43749</c:v>
                </c:pt>
                <c:pt idx="2805">
                  <c:v>43752</c:v>
                </c:pt>
                <c:pt idx="2806">
                  <c:v>43753</c:v>
                </c:pt>
                <c:pt idx="2807">
                  <c:v>43754</c:v>
                </c:pt>
                <c:pt idx="2808">
                  <c:v>43755</c:v>
                </c:pt>
                <c:pt idx="2809">
                  <c:v>43756</c:v>
                </c:pt>
                <c:pt idx="2810">
                  <c:v>43759</c:v>
                </c:pt>
                <c:pt idx="2811">
                  <c:v>43760</c:v>
                </c:pt>
                <c:pt idx="2812">
                  <c:v>43761</c:v>
                </c:pt>
                <c:pt idx="2813">
                  <c:v>43762</c:v>
                </c:pt>
                <c:pt idx="2814">
                  <c:v>43763</c:v>
                </c:pt>
                <c:pt idx="2815">
                  <c:v>43766</c:v>
                </c:pt>
                <c:pt idx="2816">
                  <c:v>43767</c:v>
                </c:pt>
                <c:pt idx="2817">
                  <c:v>43768</c:v>
                </c:pt>
                <c:pt idx="2818">
                  <c:v>43769</c:v>
                </c:pt>
                <c:pt idx="2819">
                  <c:v>43770</c:v>
                </c:pt>
                <c:pt idx="2820">
                  <c:v>43773</c:v>
                </c:pt>
                <c:pt idx="2821">
                  <c:v>43774</c:v>
                </c:pt>
                <c:pt idx="2822">
                  <c:v>43775</c:v>
                </c:pt>
                <c:pt idx="2823">
                  <c:v>43776</c:v>
                </c:pt>
                <c:pt idx="2824">
                  <c:v>43777</c:v>
                </c:pt>
                <c:pt idx="2825">
                  <c:v>43780</c:v>
                </c:pt>
                <c:pt idx="2826">
                  <c:v>43781</c:v>
                </c:pt>
                <c:pt idx="2827">
                  <c:v>43782</c:v>
                </c:pt>
                <c:pt idx="2828">
                  <c:v>43783</c:v>
                </c:pt>
                <c:pt idx="2829">
                  <c:v>43784</c:v>
                </c:pt>
                <c:pt idx="2830">
                  <c:v>43787</c:v>
                </c:pt>
                <c:pt idx="2831">
                  <c:v>43788</c:v>
                </c:pt>
                <c:pt idx="2832">
                  <c:v>43789</c:v>
                </c:pt>
                <c:pt idx="2833">
                  <c:v>43790</c:v>
                </c:pt>
                <c:pt idx="2834">
                  <c:v>43791</c:v>
                </c:pt>
                <c:pt idx="2835">
                  <c:v>43794</c:v>
                </c:pt>
                <c:pt idx="2836">
                  <c:v>43795</c:v>
                </c:pt>
                <c:pt idx="2837">
                  <c:v>43796</c:v>
                </c:pt>
                <c:pt idx="2838">
                  <c:v>43797</c:v>
                </c:pt>
                <c:pt idx="2839">
                  <c:v>43798</c:v>
                </c:pt>
                <c:pt idx="2840">
                  <c:v>43801</c:v>
                </c:pt>
                <c:pt idx="2841">
                  <c:v>43802</c:v>
                </c:pt>
                <c:pt idx="2842">
                  <c:v>43803</c:v>
                </c:pt>
                <c:pt idx="2843">
                  <c:v>43804</c:v>
                </c:pt>
                <c:pt idx="2844">
                  <c:v>43805</c:v>
                </c:pt>
                <c:pt idx="2845">
                  <c:v>43808</c:v>
                </c:pt>
                <c:pt idx="2846">
                  <c:v>43809</c:v>
                </c:pt>
                <c:pt idx="2847">
                  <c:v>43810</c:v>
                </c:pt>
                <c:pt idx="2848">
                  <c:v>43811</c:v>
                </c:pt>
                <c:pt idx="2849">
                  <c:v>43812</c:v>
                </c:pt>
                <c:pt idx="2850">
                  <c:v>43815</c:v>
                </c:pt>
                <c:pt idx="2851">
                  <c:v>43816</c:v>
                </c:pt>
                <c:pt idx="2852">
                  <c:v>43817</c:v>
                </c:pt>
                <c:pt idx="2853">
                  <c:v>43818</c:v>
                </c:pt>
                <c:pt idx="2854">
                  <c:v>43819</c:v>
                </c:pt>
                <c:pt idx="2855">
                  <c:v>43822</c:v>
                </c:pt>
                <c:pt idx="2856">
                  <c:v>43823</c:v>
                </c:pt>
                <c:pt idx="2857">
                  <c:v>43824</c:v>
                </c:pt>
                <c:pt idx="2858">
                  <c:v>43825</c:v>
                </c:pt>
                <c:pt idx="2859">
                  <c:v>43826</c:v>
                </c:pt>
                <c:pt idx="2860">
                  <c:v>43829</c:v>
                </c:pt>
                <c:pt idx="2861">
                  <c:v>43830</c:v>
                </c:pt>
                <c:pt idx="2862">
                  <c:v>43831</c:v>
                </c:pt>
                <c:pt idx="2863">
                  <c:v>43832</c:v>
                </c:pt>
                <c:pt idx="2864">
                  <c:v>43833</c:v>
                </c:pt>
                <c:pt idx="2865">
                  <c:v>43836</c:v>
                </c:pt>
                <c:pt idx="2866">
                  <c:v>43837</c:v>
                </c:pt>
                <c:pt idx="2867">
                  <c:v>43838</c:v>
                </c:pt>
                <c:pt idx="2868">
                  <c:v>43839</c:v>
                </c:pt>
                <c:pt idx="2869">
                  <c:v>43840</c:v>
                </c:pt>
                <c:pt idx="2870">
                  <c:v>43843</c:v>
                </c:pt>
                <c:pt idx="2871">
                  <c:v>43844</c:v>
                </c:pt>
                <c:pt idx="2872">
                  <c:v>43845</c:v>
                </c:pt>
                <c:pt idx="2873">
                  <c:v>43846</c:v>
                </c:pt>
                <c:pt idx="2874">
                  <c:v>43847</c:v>
                </c:pt>
                <c:pt idx="2875">
                  <c:v>43850</c:v>
                </c:pt>
                <c:pt idx="2876">
                  <c:v>43851</c:v>
                </c:pt>
                <c:pt idx="2877">
                  <c:v>43852</c:v>
                </c:pt>
                <c:pt idx="2878">
                  <c:v>43853</c:v>
                </c:pt>
                <c:pt idx="2879">
                  <c:v>43854</c:v>
                </c:pt>
                <c:pt idx="2880">
                  <c:v>43857</c:v>
                </c:pt>
                <c:pt idx="2881">
                  <c:v>43858</c:v>
                </c:pt>
                <c:pt idx="2882">
                  <c:v>43859</c:v>
                </c:pt>
                <c:pt idx="2883">
                  <c:v>43860</c:v>
                </c:pt>
                <c:pt idx="2884">
                  <c:v>43861</c:v>
                </c:pt>
                <c:pt idx="2885">
                  <c:v>43864</c:v>
                </c:pt>
                <c:pt idx="2886">
                  <c:v>43865</c:v>
                </c:pt>
                <c:pt idx="2887">
                  <c:v>43866</c:v>
                </c:pt>
                <c:pt idx="2888">
                  <c:v>43867</c:v>
                </c:pt>
                <c:pt idx="2889">
                  <c:v>43868</c:v>
                </c:pt>
                <c:pt idx="2890">
                  <c:v>43871</c:v>
                </c:pt>
                <c:pt idx="2891">
                  <c:v>43872</c:v>
                </c:pt>
                <c:pt idx="2892">
                  <c:v>43873</c:v>
                </c:pt>
                <c:pt idx="2893">
                  <c:v>43874</c:v>
                </c:pt>
                <c:pt idx="2894">
                  <c:v>43875</c:v>
                </c:pt>
                <c:pt idx="2895">
                  <c:v>43878</c:v>
                </c:pt>
                <c:pt idx="2896">
                  <c:v>43879</c:v>
                </c:pt>
                <c:pt idx="2897">
                  <c:v>43880</c:v>
                </c:pt>
                <c:pt idx="2898">
                  <c:v>43881</c:v>
                </c:pt>
                <c:pt idx="2899">
                  <c:v>43882</c:v>
                </c:pt>
                <c:pt idx="2900">
                  <c:v>43885</c:v>
                </c:pt>
                <c:pt idx="2901">
                  <c:v>43886</c:v>
                </c:pt>
                <c:pt idx="2902">
                  <c:v>43887</c:v>
                </c:pt>
                <c:pt idx="2903">
                  <c:v>43888</c:v>
                </c:pt>
                <c:pt idx="2904">
                  <c:v>43889</c:v>
                </c:pt>
                <c:pt idx="2905">
                  <c:v>43892</c:v>
                </c:pt>
                <c:pt idx="2906">
                  <c:v>43893</c:v>
                </c:pt>
                <c:pt idx="2907">
                  <c:v>43894</c:v>
                </c:pt>
                <c:pt idx="2908">
                  <c:v>43895</c:v>
                </c:pt>
                <c:pt idx="2909">
                  <c:v>43896</c:v>
                </c:pt>
                <c:pt idx="2910">
                  <c:v>43899</c:v>
                </c:pt>
                <c:pt idx="2911">
                  <c:v>43900</c:v>
                </c:pt>
                <c:pt idx="2912">
                  <c:v>43901</c:v>
                </c:pt>
                <c:pt idx="2913">
                  <c:v>43902</c:v>
                </c:pt>
                <c:pt idx="2914">
                  <c:v>43903</c:v>
                </c:pt>
                <c:pt idx="2915">
                  <c:v>43906</c:v>
                </c:pt>
                <c:pt idx="2916">
                  <c:v>43907</c:v>
                </c:pt>
                <c:pt idx="2917">
                  <c:v>43908</c:v>
                </c:pt>
                <c:pt idx="2918">
                  <c:v>43909</c:v>
                </c:pt>
                <c:pt idx="2919">
                  <c:v>43910</c:v>
                </c:pt>
                <c:pt idx="2920">
                  <c:v>43913</c:v>
                </c:pt>
                <c:pt idx="2921">
                  <c:v>43914</c:v>
                </c:pt>
                <c:pt idx="2922">
                  <c:v>43915</c:v>
                </c:pt>
                <c:pt idx="2923">
                  <c:v>43916</c:v>
                </c:pt>
                <c:pt idx="2924">
                  <c:v>43917</c:v>
                </c:pt>
                <c:pt idx="2925">
                  <c:v>43920</c:v>
                </c:pt>
                <c:pt idx="2926">
                  <c:v>43921</c:v>
                </c:pt>
                <c:pt idx="2927">
                  <c:v>43922</c:v>
                </c:pt>
                <c:pt idx="2928">
                  <c:v>43923</c:v>
                </c:pt>
                <c:pt idx="2929">
                  <c:v>43924</c:v>
                </c:pt>
                <c:pt idx="2930">
                  <c:v>43927</c:v>
                </c:pt>
                <c:pt idx="2931">
                  <c:v>43928</c:v>
                </c:pt>
                <c:pt idx="2932">
                  <c:v>43929</c:v>
                </c:pt>
                <c:pt idx="2933">
                  <c:v>43930</c:v>
                </c:pt>
                <c:pt idx="2934">
                  <c:v>43935</c:v>
                </c:pt>
                <c:pt idx="2935">
                  <c:v>43936</c:v>
                </c:pt>
                <c:pt idx="2936">
                  <c:v>43937</c:v>
                </c:pt>
                <c:pt idx="2937">
                  <c:v>43938</c:v>
                </c:pt>
                <c:pt idx="2938">
                  <c:v>43941</c:v>
                </c:pt>
                <c:pt idx="2939">
                  <c:v>43942</c:v>
                </c:pt>
                <c:pt idx="2940">
                  <c:v>43943</c:v>
                </c:pt>
                <c:pt idx="2941">
                  <c:v>43944</c:v>
                </c:pt>
                <c:pt idx="2942">
                  <c:v>43945</c:v>
                </c:pt>
                <c:pt idx="2943">
                  <c:v>43948</c:v>
                </c:pt>
                <c:pt idx="2944">
                  <c:v>43949</c:v>
                </c:pt>
                <c:pt idx="2945">
                  <c:v>43950</c:v>
                </c:pt>
                <c:pt idx="2946">
                  <c:v>43951</c:v>
                </c:pt>
                <c:pt idx="2947">
                  <c:v>43952</c:v>
                </c:pt>
                <c:pt idx="2948">
                  <c:v>43955</c:v>
                </c:pt>
                <c:pt idx="2949">
                  <c:v>43956</c:v>
                </c:pt>
                <c:pt idx="2950">
                  <c:v>43957</c:v>
                </c:pt>
                <c:pt idx="2951">
                  <c:v>43958</c:v>
                </c:pt>
                <c:pt idx="2952">
                  <c:v>43959</c:v>
                </c:pt>
                <c:pt idx="2953">
                  <c:v>43962</c:v>
                </c:pt>
                <c:pt idx="2954">
                  <c:v>43963</c:v>
                </c:pt>
                <c:pt idx="2955">
                  <c:v>43964</c:v>
                </c:pt>
                <c:pt idx="2956">
                  <c:v>43965</c:v>
                </c:pt>
                <c:pt idx="2957">
                  <c:v>43966</c:v>
                </c:pt>
                <c:pt idx="2958">
                  <c:v>43969</c:v>
                </c:pt>
                <c:pt idx="2959">
                  <c:v>43970</c:v>
                </c:pt>
                <c:pt idx="2960">
                  <c:v>43971</c:v>
                </c:pt>
                <c:pt idx="2961">
                  <c:v>43972</c:v>
                </c:pt>
                <c:pt idx="2962">
                  <c:v>43973</c:v>
                </c:pt>
                <c:pt idx="2963">
                  <c:v>43976</c:v>
                </c:pt>
                <c:pt idx="2964">
                  <c:v>43977</c:v>
                </c:pt>
                <c:pt idx="2965">
                  <c:v>43978</c:v>
                </c:pt>
                <c:pt idx="2966">
                  <c:v>43979</c:v>
                </c:pt>
                <c:pt idx="2967">
                  <c:v>43980</c:v>
                </c:pt>
                <c:pt idx="2968">
                  <c:v>43983</c:v>
                </c:pt>
                <c:pt idx="2969">
                  <c:v>43984</c:v>
                </c:pt>
                <c:pt idx="2970">
                  <c:v>43985</c:v>
                </c:pt>
                <c:pt idx="2971">
                  <c:v>43986</c:v>
                </c:pt>
                <c:pt idx="2972">
                  <c:v>43987</c:v>
                </c:pt>
                <c:pt idx="2973">
                  <c:v>43990</c:v>
                </c:pt>
                <c:pt idx="2974">
                  <c:v>43991</c:v>
                </c:pt>
                <c:pt idx="2975">
                  <c:v>43992</c:v>
                </c:pt>
                <c:pt idx="2976">
                  <c:v>43993</c:v>
                </c:pt>
                <c:pt idx="2977">
                  <c:v>43994</c:v>
                </c:pt>
                <c:pt idx="2978">
                  <c:v>43997</c:v>
                </c:pt>
                <c:pt idx="2979">
                  <c:v>43998</c:v>
                </c:pt>
                <c:pt idx="2980">
                  <c:v>43999</c:v>
                </c:pt>
                <c:pt idx="2981">
                  <c:v>44000</c:v>
                </c:pt>
                <c:pt idx="2982">
                  <c:v>44001</c:v>
                </c:pt>
                <c:pt idx="2983">
                  <c:v>44004</c:v>
                </c:pt>
                <c:pt idx="2984">
                  <c:v>44005</c:v>
                </c:pt>
                <c:pt idx="2985">
                  <c:v>44006</c:v>
                </c:pt>
                <c:pt idx="2986">
                  <c:v>44007</c:v>
                </c:pt>
                <c:pt idx="2987">
                  <c:v>44008</c:v>
                </c:pt>
                <c:pt idx="2988">
                  <c:v>44011</c:v>
                </c:pt>
                <c:pt idx="2989">
                  <c:v>44012</c:v>
                </c:pt>
                <c:pt idx="2990">
                  <c:v>44013</c:v>
                </c:pt>
                <c:pt idx="2991">
                  <c:v>44014</c:v>
                </c:pt>
                <c:pt idx="2992">
                  <c:v>44015</c:v>
                </c:pt>
                <c:pt idx="2993">
                  <c:v>44018</c:v>
                </c:pt>
                <c:pt idx="2994">
                  <c:v>44019</c:v>
                </c:pt>
                <c:pt idx="2995">
                  <c:v>44020</c:v>
                </c:pt>
                <c:pt idx="2996">
                  <c:v>44021</c:v>
                </c:pt>
                <c:pt idx="2997">
                  <c:v>44022</c:v>
                </c:pt>
                <c:pt idx="2998">
                  <c:v>44025</c:v>
                </c:pt>
                <c:pt idx="2999">
                  <c:v>44026</c:v>
                </c:pt>
                <c:pt idx="3000">
                  <c:v>44027</c:v>
                </c:pt>
                <c:pt idx="3001">
                  <c:v>44028</c:v>
                </c:pt>
                <c:pt idx="3002">
                  <c:v>44029</c:v>
                </c:pt>
                <c:pt idx="3003">
                  <c:v>44032</c:v>
                </c:pt>
                <c:pt idx="3004">
                  <c:v>44033</c:v>
                </c:pt>
                <c:pt idx="3005">
                  <c:v>44034</c:v>
                </c:pt>
                <c:pt idx="3006">
                  <c:v>44035</c:v>
                </c:pt>
                <c:pt idx="3007">
                  <c:v>44036</c:v>
                </c:pt>
                <c:pt idx="3008">
                  <c:v>44039</c:v>
                </c:pt>
                <c:pt idx="3009">
                  <c:v>44040</c:v>
                </c:pt>
                <c:pt idx="3010">
                  <c:v>44041</c:v>
                </c:pt>
                <c:pt idx="3011">
                  <c:v>44042</c:v>
                </c:pt>
                <c:pt idx="3012">
                  <c:v>44043</c:v>
                </c:pt>
                <c:pt idx="3013">
                  <c:v>44046</c:v>
                </c:pt>
                <c:pt idx="3014">
                  <c:v>44047</c:v>
                </c:pt>
                <c:pt idx="3015">
                  <c:v>44048</c:v>
                </c:pt>
                <c:pt idx="3016">
                  <c:v>44049</c:v>
                </c:pt>
                <c:pt idx="3017">
                  <c:v>44050</c:v>
                </c:pt>
                <c:pt idx="3018">
                  <c:v>44053</c:v>
                </c:pt>
                <c:pt idx="3019">
                  <c:v>44054</c:v>
                </c:pt>
                <c:pt idx="3020">
                  <c:v>44055</c:v>
                </c:pt>
                <c:pt idx="3021">
                  <c:v>44056</c:v>
                </c:pt>
                <c:pt idx="3022">
                  <c:v>44057</c:v>
                </c:pt>
                <c:pt idx="3023">
                  <c:v>44060</c:v>
                </c:pt>
                <c:pt idx="3024">
                  <c:v>44061</c:v>
                </c:pt>
                <c:pt idx="3025">
                  <c:v>44062</c:v>
                </c:pt>
                <c:pt idx="3026">
                  <c:v>44063</c:v>
                </c:pt>
                <c:pt idx="3027">
                  <c:v>44064</c:v>
                </c:pt>
                <c:pt idx="3028">
                  <c:v>44067</c:v>
                </c:pt>
                <c:pt idx="3029">
                  <c:v>44068</c:v>
                </c:pt>
                <c:pt idx="3030">
                  <c:v>44069</c:v>
                </c:pt>
                <c:pt idx="3031">
                  <c:v>44070</c:v>
                </c:pt>
                <c:pt idx="3032">
                  <c:v>44071</c:v>
                </c:pt>
                <c:pt idx="3033">
                  <c:v>44074</c:v>
                </c:pt>
                <c:pt idx="3034">
                  <c:v>44075</c:v>
                </c:pt>
                <c:pt idx="3035">
                  <c:v>44076</c:v>
                </c:pt>
                <c:pt idx="3036">
                  <c:v>44077</c:v>
                </c:pt>
                <c:pt idx="3037">
                  <c:v>44078</c:v>
                </c:pt>
                <c:pt idx="3038">
                  <c:v>44081</c:v>
                </c:pt>
                <c:pt idx="3039">
                  <c:v>44082</c:v>
                </c:pt>
                <c:pt idx="3040">
                  <c:v>44083</c:v>
                </c:pt>
                <c:pt idx="3041">
                  <c:v>44084</c:v>
                </c:pt>
                <c:pt idx="3042">
                  <c:v>44085</c:v>
                </c:pt>
                <c:pt idx="3043">
                  <c:v>44088</c:v>
                </c:pt>
                <c:pt idx="3044">
                  <c:v>44089</c:v>
                </c:pt>
                <c:pt idx="3045">
                  <c:v>44090</c:v>
                </c:pt>
                <c:pt idx="3046">
                  <c:v>44091</c:v>
                </c:pt>
                <c:pt idx="3047">
                  <c:v>44092</c:v>
                </c:pt>
                <c:pt idx="3048">
                  <c:v>44095</c:v>
                </c:pt>
                <c:pt idx="3049">
                  <c:v>44096</c:v>
                </c:pt>
                <c:pt idx="3050">
                  <c:v>44097</c:v>
                </c:pt>
                <c:pt idx="3051">
                  <c:v>44098</c:v>
                </c:pt>
                <c:pt idx="3052">
                  <c:v>44099</c:v>
                </c:pt>
                <c:pt idx="3053">
                  <c:v>44102</c:v>
                </c:pt>
                <c:pt idx="3054">
                  <c:v>44103</c:v>
                </c:pt>
                <c:pt idx="3055">
                  <c:v>44104</c:v>
                </c:pt>
                <c:pt idx="3056">
                  <c:v>44105</c:v>
                </c:pt>
                <c:pt idx="3057">
                  <c:v>44106</c:v>
                </c:pt>
                <c:pt idx="3058">
                  <c:v>44109</c:v>
                </c:pt>
                <c:pt idx="3059">
                  <c:v>44110</c:v>
                </c:pt>
                <c:pt idx="3060">
                  <c:v>44111</c:v>
                </c:pt>
                <c:pt idx="3061">
                  <c:v>44112</c:v>
                </c:pt>
                <c:pt idx="3062">
                  <c:v>44113</c:v>
                </c:pt>
                <c:pt idx="3063">
                  <c:v>44116</c:v>
                </c:pt>
                <c:pt idx="3064">
                  <c:v>44117</c:v>
                </c:pt>
                <c:pt idx="3065">
                  <c:v>44118</c:v>
                </c:pt>
                <c:pt idx="3066">
                  <c:v>44119</c:v>
                </c:pt>
                <c:pt idx="3067">
                  <c:v>44120</c:v>
                </c:pt>
                <c:pt idx="3068">
                  <c:v>44123</c:v>
                </c:pt>
                <c:pt idx="3069">
                  <c:v>44124</c:v>
                </c:pt>
                <c:pt idx="3070">
                  <c:v>44125</c:v>
                </c:pt>
                <c:pt idx="3071">
                  <c:v>44126</c:v>
                </c:pt>
                <c:pt idx="3072">
                  <c:v>44127</c:v>
                </c:pt>
                <c:pt idx="3073">
                  <c:v>44130</c:v>
                </c:pt>
                <c:pt idx="3074">
                  <c:v>44131</c:v>
                </c:pt>
                <c:pt idx="3075">
                  <c:v>44132</c:v>
                </c:pt>
                <c:pt idx="3076">
                  <c:v>44133</c:v>
                </c:pt>
                <c:pt idx="3077">
                  <c:v>44134</c:v>
                </c:pt>
                <c:pt idx="3078">
                  <c:v>44137</c:v>
                </c:pt>
                <c:pt idx="3079">
                  <c:v>44138</c:v>
                </c:pt>
                <c:pt idx="3080">
                  <c:v>44139</c:v>
                </c:pt>
                <c:pt idx="3081">
                  <c:v>44140</c:v>
                </c:pt>
                <c:pt idx="3082">
                  <c:v>44141</c:v>
                </c:pt>
                <c:pt idx="3083">
                  <c:v>44144</c:v>
                </c:pt>
                <c:pt idx="3084">
                  <c:v>44145</c:v>
                </c:pt>
                <c:pt idx="3085">
                  <c:v>44146</c:v>
                </c:pt>
                <c:pt idx="3086">
                  <c:v>44147</c:v>
                </c:pt>
                <c:pt idx="3087">
                  <c:v>44148</c:v>
                </c:pt>
                <c:pt idx="3088">
                  <c:v>44151</c:v>
                </c:pt>
                <c:pt idx="3089">
                  <c:v>44152</c:v>
                </c:pt>
                <c:pt idx="3090">
                  <c:v>44153</c:v>
                </c:pt>
                <c:pt idx="3091">
                  <c:v>44154</c:v>
                </c:pt>
                <c:pt idx="3092">
                  <c:v>44155</c:v>
                </c:pt>
                <c:pt idx="3093">
                  <c:v>44158</c:v>
                </c:pt>
                <c:pt idx="3094">
                  <c:v>44159</c:v>
                </c:pt>
                <c:pt idx="3095">
                  <c:v>44160</c:v>
                </c:pt>
                <c:pt idx="3096">
                  <c:v>44161</c:v>
                </c:pt>
                <c:pt idx="3097">
                  <c:v>44162</c:v>
                </c:pt>
                <c:pt idx="3098">
                  <c:v>44165</c:v>
                </c:pt>
                <c:pt idx="3099">
                  <c:v>44166</c:v>
                </c:pt>
                <c:pt idx="3100">
                  <c:v>44167</c:v>
                </c:pt>
                <c:pt idx="3101">
                  <c:v>44168</c:v>
                </c:pt>
                <c:pt idx="3102">
                  <c:v>44169</c:v>
                </c:pt>
                <c:pt idx="3103">
                  <c:v>44172</c:v>
                </c:pt>
                <c:pt idx="3104">
                  <c:v>44173</c:v>
                </c:pt>
                <c:pt idx="3105">
                  <c:v>44174</c:v>
                </c:pt>
                <c:pt idx="3106">
                  <c:v>44175</c:v>
                </c:pt>
                <c:pt idx="3107">
                  <c:v>44176</c:v>
                </c:pt>
                <c:pt idx="3108">
                  <c:v>44179</c:v>
                </c:pt>
                <c:pt idx="3109">
                  <c:v>44180</c:v>
                </c:pt>
                <c:pt idx="3110">
                  <c:v>44181</c:v>
                </c:pt>
                <c:pt idx="3111">
                  <c:v>44182</c:v>
                </c:pt>
                <c:pt idx="3112">
                  <c:v>44183</c:v>
                </c:pt>
                <c:pt idx="3113">
                  <c:v>44186</c:v>
                </c:pt>
                <c:pt idx="3114">
                  <c:v>44187</c:v>
                </c:pt>
                <c:pt idx="3115">
                  <c:v>44188</c:v>
                </c:pt>
                <c:pt idx="3116">
                  <c:v>44189</c:v>
                </c:pt>
                <c:pt idx="3117">
                  <c:v>44193</c:v>
                </c:pt>
                <c:pt idx="3118">
                  <c:v>44194</c:v>
                </c:pt>
                <c:pt idx="3119">
                  <c:v>44195</c:v>
                </c:pt>
                <c:pt idx="3120">
                  <c:v>44196</c:v>
                </c:pt>
                <c:pt idx="3121">
                  <c:v>44200</c:v>
                </c:pt>
                <c:pt idx="3122">
                  <c:v>44201</c:v>
                </c:pt>
                <c:pt idx="3123">
                  <c:v>44202</c:v>
                </c:pt>
                <c:pt idx="3124">
                  <c:v>44203</c:v>
                </c:pt>
                <c:pt idx="3125">
                  <c:v>44204</c:v>
                </c:pt>
                <c:pt idx="3126">
                  <c:v>44207</c:v>
                </c:pt>
                <c:pt idx="3127">
                  <c:v>44208</c:v>
                </c:pt>
                <c:pt idx="3128">
                  <c:v>44209</c:v>
                </c:pt>
                <c:pt idx="3129">
                  <c:v>44210</c:v>
                </c:pt>
                <c:pt idx="3130">
                  <c:v>44211</c:v>
                </c:pt>
                <c:pt idx="3131">
                  <c:v>44214</c:v>
                </c:pt>
                <c:pt idx="3132">
                  <c:v>44215</c:v>
                </c:pt>
                <c:pt idx="3133">
                  <c:v>44216</c:v>
                </c:pt>
                <c:pt idx="3134">
                  <c:v>44217</c:v>
                </c:pt>
                <c:pt idx="3135">
                  <c:v>44218</c:v>
                </c:pt>
                <c:pt idx="3136">
                  <c:v>44221</c:v>
                </c:pt>
                <c:pt idx="3137">
                  <c:v>44222</c:v>
                </c:pt>
                <c:pt idx="3138">
                  <c:v>44223</c:v>
                </c:pt>
                <c:pt idx="3139">
                  <c:v>44224</c:v>
                </c:pt>
                <c:pt idx="3140">
                  <c:v>44225</c:v>
                </c:pt>
                <c:pt idx="3141">
                  <c:v>44228</c:v>
                </c:pt>
                <c:pt idx="3142">
                  <c:v>44229</c:v>
                </c:pt>
                <c:pt idx="3143">
                  <c:v>44230</c:v>
                </c:pt>
                <c:pt idx="3144">
                  <c:v>44231</c:v>
                </c:pt>
                <c:pt idx="3145">
                  <c:v>44232</c:v>
                </c:pt>
                <c:pt idx="3146">
                  <c:v>44235</c:v>
                </c:pt>
                <c:pt idx="3147">
                  <c:v>44236</c:v>
                </c:pt>
                <c:pt idx="3148">
                  <c:v>44237</c:v>
                </c:pt>
                <c:pt idx="3149">
                  <c:v>44238</c:v>
                </c:pt>
                <c:pt idx="3150">
                  <c:v>44239</c:v>
                </c:pt>
                <c:pt idx="3151">
                  <c:v>44242</c:v>
                </c:pt>
                <c:pt idx="3152">
                  <c:v>44243</c:v>
                </c:pt>
                <c:pt idx="3153">
                  <c:v>44244</c:v>
                </c:pt>
                <c:pt idx="3154">
                  <c:v>44245</c:v>
                </c:pt>
                <c:pt idx="3155">
                  <c:v>44246</c:v>
                </c:pt>
                <c:pt idx="3156">
                  <c:v>44249</c:v>
                </c:pt>
                <c:pt idx="3157">
                  <c:v>44250</c:v>
                </c:pt>
                <c:pt idx="3158">
                  <c:v>44251</c:v>
                </c:pt>
                <c:pt idx="3159">
                  <c:v>44252</c:v>
                </c:pt>
                <c:pt idx="3160">
                  <c:v>44253</c:v>
                </c:pt>
                <c:pt idx="3161">
                  <c:v>44256</c:v>
                </c:pt>
                <c:pt idx="3162">
                  <c:v>44257</c:v>
                </c:pt>
                <c:pt idx="3163">
                  <c:v>44258</c:v>
                </c:pt>
                <c:pt idx="3164">
                  <c:v>44259</c:v>
                </c:pt>
                <c:pt idx="3165">
                  <c:v>44260</c:v>
                </c:pt>
                <c:pt idx="3166">
                  <c:v>44263</c:v>
                </c:pt>
                <c:pt idx="3167">
                  <c:v>44264</c:v>
                </c:pt>
                <c:pt idx="3168">
                  <c:v>44265</c:v>
                </c:pt>
                <c:pt idx="3169">
                  <c:v>44266</c:v>
                </c:pt>
                <c:pt idx="3170">
                  <c:v>44267</c:v>
                </c:pt>
                <c:pt idx="3171">
                  <c:v>44270</c:v>
                </c:pt>
                <c:pt idx="3172">
                  <c:v>44271</c:v>
                </c:pt>
                <c:pt idx="3173">
                  <c:v>44272</c:v>
                </c:pt>
                <c:pt idx="3174">
                  <c:v>44273</c:v>
                </c:pt>
                <c:pt idx="3175">
                  <c:v>44274</c:v>
                </c:pt>
                <c:pt idx="3176">
                  <c:v>44277</c:v>
                </c:pt>
                <c:pt idx="3177">
                  <c:v>44278</c:v>
                </c:pt>
                <c:pt idx="3178">
                  <c:v>44279</c:v>
                </c:pt>
                <c:pt idx="3179">
                  <c:v>44280</c:v>
                </c:pt>
                <c:pt idx="3180">
                  <c:v>44281</c:v>
                </c:pt>
                <c:pt idx="3181">
                  <c:v>44284</c:v>
                </c:pt>
                <c:pt idx="3182">
                  <c:v>44285</c:v>
                </c:pt>
                <c:pt idx="3183">
                  <c:v>44286</c:v>
                </c:pt>
                <c:pt idx="3184">
                  <c:v>44287</c:v>
                </c:pt>
                <c:pt idx="3185">
                  <c:v>44288</c:v>
                </c:pt>
                <c:pt idx="3186">
                  <c:v>44291</c:v>
                </c:pt>
                <c:pt idx="3187">
                  <c:v>44292</c:v>
                </c:pt>
                <c:pt idx="3188">
                  <c:v>44293</c:v>
                </c:pt>
                <c:pt idx="3189">
                  <c:v>44294</c:v>
                </c:pt>
                <c:pt idx="3190">
                  <c:v>44295</c:v>
                </c:pt>
                <c:pt idx="3191">
                  <c:v>44298</c:v>
                </c:pt>
                <c:pt idx="3192">
                  <c:v>44299</c:v>
                </c:pt>
                <c:pt idx="3193">
                  <c:v>44300</c:v>
                </c:pt>
                <c:pt idx="3194">
                  <c:v>44301</c:v>
                </c:pt>
                <c:pt idx="3195">
                  <c:v>44302</c:v>
                </c:pt>
                <c:pt idx="3196">
                  <c:v>44305</c:v>
                </c:pt>
                <c:pt idx="3197">
                  <c:v>44306</c:v>
                </c:pt>
                <c:pt idx="3198">
                  <c:v>44307</c:v>
                </c:pt>
                <c:pt idx="3199">
                  <c:v>44308</c:v>
                </c:pt>
                <c:pt idx="3200">
                  <c:v>44309</c:v>
                </c:pt>
                <c:pt idx="3201">
                  <c:v>44312</c:v>
                </c:pt>
                <c:pt idx="3202">
                  <c:v>44313</c:v>
                </c:pt>
                <c:pt idx="3203">
                  <c:v>44314</c:v>
                </c:pt>
                <c:pt idx="3204">
                  <c:v>44315</c:v>
                </c:pt>
                <c:pt idx="3205">
                  <c:v>44316</c:v>
                </c:pt>
                <c:pt idx="3206">
                  <c:v>44319</c:v>
                </c:pt>
                <c:pt idx="3207">
                  <c:v>44320</c:v>
                </c:pt>
                <c:pt idx="3208">
                  <c:v>44321</c:v>
                </c:pt>
                <c:pt idx="3209">
                  <c:v>44322</c:v>
                </c:pt>
                <c:pt idx="3210">
                  <c:v>44323</c:v>
                </c:pt>
                <c:pt idx="3211">
                  <c:v>44326</c:v>
                </c:pt>
                <c:pt idx="3212">
                  <c:v>44327</c:v>
                </c:pt>
                <c:pt idx="3213">
                  <c:v>44328</c:v>
                </c:pt>
                <c:pt idx="3214">
                  <c:v>44329</c:v>
                </c:pt>
                <c:pt idx="3215">
                  <c:v>44330</c:v>
                </c:pt>
                <c:pt idx="3216">
                  <c:v>44333</c:v>
                </c:pt>
                <c:pt idx="3217">
                  <c:v>44334</c:v>
                </c:pt>
                <c:pt idx="3218">
                  <c:v>44335</c:v>
                </c:pt>
                <c:pt idx="3219">
                  <c:v>44336</c:v>
                </c:pt>
                <c:pt idx="3220">
                  <c:v>44337</c:v>
                </c:pt>
                <c:pt idx="3221">
                  <c:v>44340</c:v>
                </c:pt>
                <c:pt idx="3222">
                  <c:v>44341</c:v>
                </c:pt>
                <c:pt idx="3223">
                  <c:v>44342</c:v>
                </c:pt>
                <c:pt idx="3224">
                  <c:v>44343</c:v>
                </c:pt>
                <c:pt idx="3225">
                  <c:v>44344</c:v>
                </c:pt>
                <c:pt idx="3226">
                  <c:v>44347</c:v>
                </c:pt>
                <c:pt idx="3227">
                  <c:v>44348</c:v>
                </c:pt>
                <c:pt idx="3228">
                  <c:v>44349</c:v>
                </c:pt>
                <c:pt idx="3229">
                  <c:v>44350</c:v>
                </c:pt>
                <c:pt idx="3230">
                  <c:v>44351</c:v>
                </c:pt>
                <c:pt idx="3231">
                  <c:v>44354</c:v>
                </c:pt>
                <c:pt idx="3232">
                  <c:v>44355</c:v>
                </c:pt>
                <c:pt idx="3233">
                  <c:v>44356</c:v>
                </c:pt>
                <c:pt idx="3234">
                  <c:v>44357</c:v>
                </c:pt>
                <c:pt idx="3235">
                  <c:v>44358</c:v>
                </c:pt>
                <c:pt idx="3236">
                  <c:v>44361</c:v>
                </c:pt>
                <c:pt idx="3237">
                  <c:v>44362</c:v>
                </c:pt>
                <c:pt idx="3238">
                  <c:v>44363</c:v>
                </c:pt>
                <c:pt idx="3239">
                  <c:v>44364</c:v>
                </c:pt>
                <c:pt idx="3240">
                  <c:v>44365</c:v>
                </c:pt>
                <c:pt idx="3241">
                  <c:v>44368</c:v>
                </c:pt>
                <c:pt idx="3242">
                  <c:v>44369</c:v>
                </c:pt>
                <c:pt idx="3243">
                  <c:v>44370</c:v>
                </c:pt>
                <c:pt idx="3244">
                  <c:v>44371</c:v>
                </c:pt>
                <c:pt idx="3245">
                  <c:v>44372</c:v>
                </c:pt>
                <c:pt idx="3246">
                  <c:v>44375</c:v>
                </c:pt>
                <c:pt idx="3247">
                  <c:v>44376</c:v>
                </c:pt>
                <c:pt idx="3248">
                  <c:v>44377</c:v>
                </c:pt>
                <c:pt idx="3249">
                  <c:v>44378</c:v>
                </c:pt>
                <c:pt idx="3250">
                  <c:v>44379</c:v>
                </c:pt>
                <c:pt idx="3251">
                  <c:v>44382</c:v>
                </c:pt>
                <c:pt idx="3252">
                  <c:v>44383</c:v>
                </c:pt>
                <c:pt idx="3253">
                  <c:v>44384</c:v>
                </c:pt>
                <c:pt idx="3254">
                  <c:v>44385</c:v>
                </c:pt>
                <c:pt idx="3255">
                  <c:v>44386</c:v>
                </c:pt>
                <c:pt idx="3256">
                  <c:v>44389</c:v>
                </c:pt>
                <c:pt idx="3257">
                  <c:v>44390</c:v>
                </c:pt>
                <c:pt idx="3258">
                  <c:v>44391</c:v>
                </c:pt>
                <c:pt idx="3259">
                  <c:v>44392</c:v>
                </c:pt>
                <c:pt idx="3260">
                  <c:v>44393</c:v>
                </c:pt>
                <c:pt idx="3261">
                  <c:v>44396</c:v>
                </c:pt>
                <c:pt idx="3262">
                  <c:v>44397</c:v>
                </c:pt>
                <c:pt idx="3263">
                  <c:v>44398</c:v>
                </c:pt>
                <c:pt idx="3264">
                  <c:v>44399</c:v>
                </c:pt>
                <c:pt idx="3265">
                  <c:v>44400</c:v>
                </c:pt>
                <c:pt idx="3266">
                  <c:v>44403</c:v>
                </c:pt>
                <c:pt idx="3267">
                  <c:v>44404</c:v>
                </c:pt>
                <c:pt idx="3268">
                  <c:v>44405</c:v>
                </c:pt>
                <c:pt idx="3269">
                  <c:v>44406</c:v>
                </c:pt>
                <c:pt idx="3270">
                  <c:v>44407</c:v>
                </c:pt>
                <c:pt idx="3271">
                  <c:v>44410</c:v>
                </c:pt>
                <c:pt idx="3272">
                  <c:v>44411</c:v>
                </c:pt>
                <c:pt idx="3273">
                  <c:v>44412</c:v>
                </c:pt>
                <c:pt idx="3274">
                  <c:v>44413</c:v>
                </c:pt>
                <c:pt idx="3275">
                  <c:v>44414</c:v>
                </c:pt>
                <c:pt idx="3276">
                  <c:v>44417</c:v>
                </c:pt>
                <c:pt idx="3277">
                  <c:v>44418</c:v>
                </c:pt>
                <c:pt idx="3278">
                  <c:v>44419</c:v>
                </c:pt>
                <c:pt idx="3279">
                  <c:v>44420</c:v>
                </c:pt>
                <c:pt idx="3280">
                  <c:v>44421</c:v>
                </c:pt>
                <c:pt idx="3281">
                  <c:v>44424</c:v>
                </c:pt>
                <c:pt idx="3282">
                  <c:v>44425</c:v>
                </c:pt>
                <c:pt idx="3283">
                  <c:v>44426</c:v>
                </c:pt>
                <c:pt idx="3284">
                  <c:v>44427</c:v>
                </c:pt>
                <c:pt idx="3285">
                  <c:v>44428</c:v>
                </c:pt>
                <c:pt idx="3286">
                  <c:v>44431</c:v>
                </c:pt>
                <c:pt idx="3287">
                  <c:v>44432</c:v>
                </c:pt>
                <c:pt idx="3288">
                  <c:v>44433</c:v>
                </c:pt>
                <c:pt idx="3289">
                  <c:v>44434</c:v>
                </c:pt>
                <c:pt idx="3290">
                  <c:v>44435</c:v>
                </c:pt>
                <c:pt idx="3291">
                  <c:v>44438</c:v>
                </c:pt>
                <c:pt idx="3292">
                  <c:v>44439</c:v>
                </c:pt>
                <c:pt idx="3293">
                  <c:v>44440</c:v>
                </c:pt>
                <c:pt idx="3294">
                  <c:v>44441</c:v>
                </c:pt>
                <c:pt idx="3295">
                  <c:v>44442</c:v>
                </c:pt>
                <c:pt idx="3296">
                  <c:v>44445</c:v>
                </c:pt>
                <c:pt idx="3297">
                  <c:v>44446</c:v>
                </c:pt>
                <c:pt idx="3298">
                  <c:v>44447</c:v>
                </c:pt>
                <c:pt idx="3299">
                  <c:v>44448</c:v>
                </c:pt>
                <c:pt idx="3300">
                  <c:v>44449</c:v>
                </c:pt>
                <c:pt idx="3301">
                  <c:v>44452</c:v>
                </c:pt>
                <c:pt idx="3302">
                  <c:v>44453</c:v>
                </c:pt>
                <c:pt idx="3303">
                  <c:v>44454</c:v>
                </c:pt>
                <c:pt idx="3304">
                  <c:v>44455</c:v>
                </c:pt>
                <c:pt idx="3305">
                  <c:v>44456</c:v>
                </c:pt>
                <c:pt idx="3306">
                  <c:v>44459</c:v>
                </c:pt>
                <c:pt idx="3307">
                  <c:v>44460</c:v>
                </c:pt>
                <c:pt idx="3308">
                  <c:v>44461</c:v>
                </c:pt>
                <c:pt idx="3309">
                  <c:v>44462</c:v>
                </c:pt>
                <c:pt idx="3310">
                  <c:v>44463</c:v>
                </c:pt>
                <c:pt idx="3311">
                  <c:v>44466</c:v>
                </c:pt>
                <c:pt idx="3312">
                  <c:v>44467</c:v>
                </c:pt>
                <c:pt idx="3313">
                  <c:v>44468</c:v>
                </c:pt>
                <c:pt idx="3314">
                  <c:v>44469</c:v>
                </c:pt>
                <c:pt idx="3315">
                  <c:v>44470</c:v>
                </c:pt>
                <c:pt idx="3316">
                  <c:v>44473</c:v>
                </c:pt>
                <c:pt idx="3317">
                  <c:v>44474</c:v>
                </c:pt>
                <c:pt idx="3318">
                  <c:v>44475</c:v>
                </c:pt>
                <c:pt idx="3319">
                  <c:v>44476</c:v>
                </c:pt>
                <c:pt idx="3320">
                  <c:v>44477</c:v>
                </c:pt>
                <c:pt idx="3321">
                  <c:v>44480</c:v>
                </c:pt>
                <c:pt idx="3322">
                  <c:v>44481</c:v>
                </c:pt>
                <c:pt idx="3323">
                  <c:v>44482</c:v>
                </c:pt>
                <c:pt idx="3324">
                  <c:v>44483</c:v>
                </c:pt>
                <c:pt idx="3325">
                  <c:v>44484</c:v>
                </c:pt>
                <c:pt idx="3326">
                  <c:v>44487</c:v>
                </c:pt>
                <c:pt idx="3327">
                  <c:v>44488</c:v>
                </c:pt>
                <c:pt idx="3328">
                  <c:v>44489</c:v>
                </c:pt>
                <c:pt idx="3329">
                  <c:v>44490</c:v>
                </c:pt>
                <c:pt idx="3330">
                  <c:v>44491</c:v>
                </c:pt>
                <c:pt idx="3331">
                  <c:v>44494</c:v>
                </c:pt>
                <c:pt idx="3332">
                  <c:v>44495</c:v>
                </c:pt>
                <c:pt idx="3333">
                  <c:v>44496</c:v>
                </c:pt>
                <c:pt idx="3334">
                  <c:v>44497</c:v>
                </c:pt>
                <c:pt idx="3335">
                  <c:v>44498</c:v>
                </c:pt>
                <c:pt idx="3336">
                  <c:v>44501</c:v>
                </c:pt>
                <c:pt idx="3337">
                  <c:v>44502</c:v>
                </c:pt>
                <c:pt idx="3338">
                  <c:v>44503</c:v>
                </c:pt>
                <c:pt idx="3339">
                  <c:v>44504</c:v>
                </c:pt>
                <c:pt idx="3340">
                  <c:v>44505</c:v>
                </c:pt>
                <c:pt idx="3341">
                  <c:v>44508</c:v>
                </c:pt>
                <c:pt idx="3342">
                  <c:v>44509</c:v>
                </c:pt>
                <c:pt idx="3343">
                  <c:v>44510</c:v>
                </c:pt>
                <c:pt idx="3344">
                  <c:v>44511</c:v>
                </c:pt>
                <c:pt idx="3345">
                  <c:v>44512</c:v>
                </c:pt>
                <c:pt idx="3346">
                  <c:v>44515</c:v>
                </c:pt>
                <c:pt idx="3347">
                  <c:v>44516</c:v>
                </c:pt>
                <c:pt idx="3348">
                  <c:v>44517</c:v>
                </c:pt>
                <c:pt idx="3349">
                  <c:v>44518</c:v>
                </c:pt>
                <c:pt idx="3350">
                  <c:v>44519</c:v>
                </c:pt>
                <c:pt idx="3351">
                  <c:v>44522</c:v>
                </c:pt>
                <c:pt idx="3352">
                  <c:v>44523</c:v>
                </c:pt>
                <c:pt idx="3353">
                  <c:v>44524</c:v>
                </c:pt>
                <c:pt idx="3354">
                  <c:v>44525</c:v>
                </c:pt>
                <c:pt idx="3355">
                  <c:v>44526</c:v>
                </c:pt>
                <c:pt idx="3356">
                  <c:v>44529</c:v>
                </c:pt>
                <c:pt idx="3357">
                  <c:v>44530</c:v>
                </c:pt>
                <c:pt idx="3358">
                  <c:v>44531</c:v>
                </c:pt>
                <c:pt idx="3359">
                  <c:v>44532</c:v>
                </c:pt>
                <c:pt idx="3360">
                  <c:v>44533</c:v>
                </c:pt>
                <c:pt idx="3361">
                  <c:v>44536</c:v>
                </c:pt>
                <c:pt idx="3362">
                  <c:v>44537</c:v>
                </c:pt>
                <c:pt idx="3363">
                  <c:v>44538</c:v>
                </c:pt>
                <c:pt idx="3364">
                  <c:v>44539</c:v>
                </c:pt>
                <c:pt idx="3365">
                  <c:v>44540</c:v>
                </c:pt>
                <c:pt idx="3366">
                  <c:v>44543</c:v>
                </c:pt>
                <c:pt idx="3367">
                  <c:v>44544</c:v>
                </c:pt>
                <c:pt idx="3368">
                  <c:v>44545</c:v>
                </c:pt>
                <c:pt idx="3369">
                  <c:v>44546</c:v>
                </c:pt>
                <c:pt idx="3370">
                  <c:v>44547</c:v>
                </c:pt>
                <c:pt idx="3371">
                  <c:v>44550</c:v>
                </c:pt>
                <c:pt idx="3372">
                  <c:v>44551</c:v>
                </c:pt>
                <c:pt idx="3373">
                  <c:v>44552</c:v>
                </c:pt>
                <c:pt idx="3374">
                  <c:v>44553</c:v>
                </c:pt>
                <c:pt idx="3375">
                  <c:v>44554</c:v>
                </c:pt>
                <c:pt idx="3376">
                  <c:v>44557</c:v>
                </c:pt>
                <c:pt idx="3377">
                  <c:v>44558</c:v>
                </c:pt>
                <c:pt idx="3378">
                  <c:v>44559</c:v>
                </c:pt>
                <c:pt idx="3379">
                  <c:v>44560</c:v>
                </c:pt>
                <c:pt idx="3380">
                  <c:v>44561</c:v>
                </c:pt>
                <c:pt idx="3381">
                  <c:v>44564</c:v>
                </c:pt>
                <c:pt idx="3382">
                  <c:v>44565</c:v>
                </c:pt>
                <c:pt idx="3383">
                  <c:v>44566</c:v>
                </c:pt>
                <c:pt idx="3384">
                  <c:v>44567</c:v>
                </c:pt>
                <c:pt idx="3385">
                  <c:v>44568</c:v>
                </c:pt>
                <c:pt idx="3386">
                  <c:v>44571</c:v>
                </c:pt>
                <c:pt idx="3387">
                  <c:v>44572</c:v>
                </c:pt>
                <c:pt idx="3388">
                  <c:v>44573</c:v>
                </c:pt>
                <c:pt idx="3389">
                  <c:v>44574</c:v>
                </c:pt>
                <c:pt idx="3390">
                  <c:v>44575</c:v>
                </c:pt>
                <c:pt idx="3391">
                  <c:v>44578</c:v>
                </c:pt>
                <c:pt idx="3392">
                  <c:v>44579</c:v>
                </c:pt>
                <c:pt idx="3393">
                  <c:v>44580</c:v>
                </c:pt>
                <c:pt idx="3394">
                  <c:v>44581</c:v>
                </c:pt>
                <c:pt idx="3395">
                  <c:v>44582</c:v>
                </c:pt>
                <c:pt idx="3396">
                  <c:v>44585</c:v>
                </c:pt>
                <c:pt idx="3397">
                  <c:v>44586</c:v>
                </c:pt>
                <c:pt idx="3398">
                  <c:v>44587</c:v>
                </c:pt>
                <c:pt idx="3399">
                  <c:v>44588</c:v>
                </c:pt>
                <c:pt idx="3400">
                  <c:v>44589</c:v>
                </c:pt>
                <c:pt idx="3401">
                  <c:v>44592</c:v>
                </c:pt>
                <c:pt idx="3402">
                  <c:v>44593</c:v>
                </c:pt>
                <c:pt idx="3403">
                  <c:v>44594</c:v>
                </c:pt>
                <c:pt idx="3404">
                  <c:v>44595</c:v>
                </c:pt>
                <c:pt idx="3405">
                  <c:v>44596</c:v>
                </c:pt>
                <c:pt idx="3406">
                  <c:v>44599</c:v>
                </c:pt>
                <c:pt idx="3407">
                  <c:v>44600</c:v>
                </c:pt>
                <c:pt idx="3408">
                  <c:v>44601</c:v>
                </c:pt>
                <c:pt idx="3409">
                  <c:v>44602</c:v>
                </c:pt>
                <c:pt idx="3410">
                  <c:v>44603</c:v>
                </c:pt>
                <c:pt idx="3411">
                  <c:v>44606</c:v>
                </c:pt>
                <c:pt idx="3412">
                  <c:v>44607</c:v>
                </c:pt>
                <c:pt idx="3413">
                  <c:v>44608</c:v>
                </c:pt>
                <c:pt idx="3414">
                  <c:v>44609</c:v>
                </c:pt>
                <c:pt idx="3415">
                  <c:v>44610</c:v>
                </c:pt>
                <c:pt idx="3416">
                  <c:v>44613</c:v>
                </c:pt>
                <c:pt idx="3417">
                  <c:v>44614</c:v>
                </c:pt>
                <c:pt idx="3418">
                  <c:v>44615</c:v>
                </c:pt>
                <c:pt idx="3419">
                  <c:v>44616</c:v>
                </c:pt>
                <c:pt idx="3420">
                  <c:v>44617</c:v>
                </c:pt>
                <c:pt idx="3421">
                  <c:v>44620</c:v>
                </c:pt>
                <c:pt idx="3422">
                  <c:v>44621</c:v>
                </c:pt>
                <c:pt idx="3423">
                  <c:v>44622</c:v>
                </c:pt>
                <c:pt idx="3424">
                  <c:v>44623</c:v>
                </c:pt>
                <c:pt idx="3425">
                  <c:v>44624</c:v>
                </c:pt>
                <c:pt idx="3426">
                  <c:v>44627</c:v>
                </c:pt>
                <c:pt idx="3427">
                  <c:v>44628</c:v>
                </c:pt>
                <c:pt idx="3428">
                  <c:v>44629</c:v>
                </c:pt>
                <c:pt idx="3429">
                  <c:v>44630</c:v>
                </c:pt>
                <c:pt idx="3430">
                  <c:v>44631</c:v>
                </c:pt>
                <c:pt idx="3431">
                  <c:v>44634</c:v>
                </c:pt>
                <c:pt idx="3432">
                  <c:v>44635</c:v>
                </c:pt>
                <c:pt idx="3433">
                  <c:v>44636</c:v>
                </c:pt>
                <c:pt idx="3434">
                  <c:v>44637</c:v>
                </c:pt>
                <c:pt idx="3435">
                  <c:v>44638</c:v>
                </c:pt>
                <c:pt idx="3436">
                  <c:v>44641</c:v>
                </c:pt>
                <c:pt idx="3437">
                  <c:v>44642</c:v>
                </c:pt>
                <c:pt idx="3438">
                  <c:v>44643</c:v>
                </c:pt>
                <c:pt idx="3439">
                  <c:v>44644</c:v>
                </c:pt>
                <c:pt idx="3440">
                  <c:v>44645</c:v>
                </c:pt>
                <c:pt idx="3441">
                  <c:v>44648</c:v>
                </c:pt>
                <c:pt idx="3442">
                  <c:v>44649</c:v>
                </c:pt>
                <c:pt idx="3443">
                  <c:v>44650</c:v>
                </c:pt>
                <c:pt idx="3444">
                  <c:v>44651</c:v>
                </c:pt>
                <c:pt idx="3445">
                  <c:v>44652</c:v>
                </c:pt>
                <c:pt idx="3446">
                  <c:v>44655</c:v>
                </c:pt>
                <c:pt idx="3447">
                  <c:v>44656</c:v>
                </c:pt>
                <c:pt idx="3448">
                  <c:v>44657</c:v>
                </c:pt>
                <c:pt idx="3449">
                  <c:v>44658</c:v>
                </c:pt>
                <c:pt idx="3450">
                  <c:v>44659</c:v>
                </c:pt>
                <c:pt idx="3451">
                  <c:v>44662</c:v>
                </c:pt>
                <c:pt idx="3452">
                  <c:v>44663</c:v>
                </c:pt>
                <c:pt idx="3453">
                  <c:v>44664</c:v>
                </c:pt>
                <c:pt idx="3454">
                  <c:v>44665</c:v>
                </c:pt>
                <c:pt idx="3455">
                  <c:v>44666</c:v>
                </c:pt>
                <c:pt idx="3456">
                  <c:v>44669</c:v>
                </c:pt>
                <c:pt idx="3457">
                  <c:v>44670</c:v>
                </c:pt>
                <c:pt idx="3458">
                  <c:v>44671</c:v>
                </c:pt>
                <c:pt idx="3459">
                  <c:v>44672</c:v>
                </c:pt>
                <c:pt idx="3460">
                  <c:v>44673</c:v>
                </c:pt>
                <c:pt idx="3461">
                  <c:v>44676</c:v>
                </c:pt>
                <c:pt idx="3462">
                  <c:v>44677</c:v>
                </c:pt>
                <c:pt idx="3463">
                  <c:v>44678</c:v>
                </c:pt>
                <c:pt idx="3464">
                  <c:v>44679</c:v>
                </c:pt>
                <c:pt idx="3465">
                  <c:v>44680</c:v>
                </c:pt>
                <c:pt idx="3466">
                  <c:v>44683</c:v>
                </c:pt>
                <c:pt idx="3467">
                  <c:v>44684</c:v>
                </c:pt>
                <c:pt idx="3468">
                  <c:v>44685</c:v>
                </c:pt>
                <c:pt idx="3469">
                  <c:v>44686</c:v>
                </c:pt>
                <c:pt idx="3470">
                  <c:v>44687</c:v>
                </c:pt>
                <c:pt idx="3471">
                  <c:v>44690</c:v>
                </c:pt>
                <c:pt idx="3472">
                  <c:v>44691</c:v>
                </c:pt>
                <c:pt idx="3473">
                  <c:v>44692</c:v>
                </c:pt>
                <c:pt idx="3474">
                  <c:v>44693</c:v>
                </c:pt>
                <c:pt idx="3475">
                  <c:v>44694</c:v>
                </c:pt>
                <c:pt idx="3476">
                  <c:v>44697</c:v>
                </c:pt>
                <c:pt idx="3477">
                  <c:v>44698</c:v>
                </c:pt>
                <c:pt idx="3478">
                  <c:v>44699</c:v>
                </c:pt>
                <c:pt idx="3479">
                  <c:v>44700</c:v>
                </c:pt>
                <c:pt idx="3480">
                  <c:v>44701</c:v>
                </c:pt>
                <c:pt idx="3481">
                  <c:v>44704</c:v>
                </c:pt>
                <c:pt idx="3482">
                  <c:v>44705</c:v>
                </c:pt>
                <c:pt idx="3483">
                  <c:v>44706</c:v>
                </c:pt>
                <c:pt idx="3484">
                  <c:v>44707</c:v>
                </c:pt>
                <c:pt idx="3485">
                  <c:v>44708</c:v>
                </c:pt>
                <c:pt idx="3486">
                  <c:v>44711</c:v>
                </c:pt>
                <c:pt idx="3487">
                  <c:v>44712</c:v>
                </c:pt>
                <c:pt idx="3488">
                  <c:v>44713</c:v>
                </c:pt>
                <c:pt idx="3489">
                  <c:v>44714</c:v>
                </c:pt>
                <c:pt idx="3490">
                  <c:v>44715</c:v>
                </c:pt>
                <c:pt idx="3491">
                  <c:v>44718</c:v>
                </c:pt>
                <c:pt idx="3492">
                  <c:v>44719</c:v>
                </c:pt>
                <c:pt idx="3493">
                  <c:v>44720</c:v>
                </c:pt>
                <c:pt idx="3494">
                  <c:v>44721</c:v>
                </c:pt>
                <c:pt idx="3495">
                  <c:v>44722</c:v>
                </c:pt>
                <c:pt idx="3496">
                  <c:v>44725</c:v>
                </c:pt>
                <c:pt idx="3497">
                  <c:v>44726</c:v>
                </c:pt>
                <c:pt idx="3498">
                  <c:v>44727</c:v>
                </c:pt>
                <c:pt idx="3499">
                  <c:v>44728</c:v>
                </c:pt>
                <c:pt idx="3500">
                  <c:v>44729</c:v>
                </c:pt>
                <c:pt idx="3501">
                  <c:v>44732</c:v>
                </c:pt>
                <c:pt idx="3502">
                  <c:v>44733</c:v>
                </c:pt>
                <c:pt idx="3503">
                  <c:v>44734</c:v>
                </c:pt>
                <c:pt idx="3504">
                  <c:v>44735</c:v>
                </c:pt>
                <c:pt idx="3505">
                  <c:v>44736</c:v>
                </c:pt>
                <c:pt idx="3506">
                  <c:v>44739</c:v>
                </c:pt>
                <c:pt idx="3507">
                  <c:v>44740</c:v>
                </c:pt>
                <c:pt idx="3508">
                  <c:v>44741</c:v>
                </c:pt>
                <c:pt idx="3509">
                  <c:v>44742</c:v>
                </c:pt>
                <c:pt idx="3510">
                  <c:v>44743</c:v>
                </c:pt>
                <c:pt idx="3511">
                  <c:v>44746</c:v>
                </c:pt>
                <c:pt idx="3512">
                  <c:v>44747</c:v>
                </c:pt>
                <c:pt idx="3513">
                  <c:v>44748</c:v>
                </c:pt>
                <c:pt idx="3514">
                  <c:v>44749</c:v>
                </c:pt>
                <c:pt idx="3515">
                  <c:v>44750</c:v>
                </c:pt>
                <c:pt idx="3516">
                  <c:v>44753</c:v>
                </c:pt>
                <c:pt idx="3517">
                  <c:v>44754</c:v>
                </c:pt>
                <c:pt idx="3518">
                  <c:v>44755</c:v>
                </c:pt>
                <c:pt idx="3519">
                  <c:v>44756</c:v>
                </c:pt>
                <c:pt idx="3520">
                  <c:v>44760</c:v>
                </c:pt>
                <c:pt idx="3521">
                  <c:v>44761</c:v>
                </c:pt>
                <c:pt idx="3522">
                  <c:v>44762</c:v>
                </c:pt>
                <c:pt idx="3523">
                  <c:v>44763</c:v>
                </c:pt>
                <c:pt idx="3524">
                  <c:v>44764</c:v>
                </c:pt>
                <c:pt idx="3525">
                  <c:v>44767</c:v>
                </c:pt>
                <c:pt idx="3526">
                  <c:v>44768</c:v>
                </c:pt>
                <c:pt idx="3527">
                  <c:v>44769</c:v>
                </c:pt>
                <c:pt idx="3528">
                  <c:v>44770</c:v>
                </c:pt>
                <c:pt idx="3529">
                  <c:v>44771</c:v>
                </c:pt>
                <c:pt idx="3530">
                  <c:v>44774</c:v>
                </c:pt>
                <c:pt idx="3531">
                  <c:v>44775</c:v>
                </c:pt>
                <c:pt idx="3532">
                  <c:v>44776</c:v>
                </c:pt>
                <c:pt idx="3533">
                  <c:v>44777</c:v>
                </c:pt>
                <c:pt idx="3534">
                  <c:v>44778</c:v>
                </c:pt>
                <c:pt idx="3535">
                  <c:v>44781</c:v>
                </c:pt>
                <c:pt idx="3536">
                  <c:v>44782</c:v>
                </c:pt>
                <c:pt idx="3537">
                  <c:v>44783</c:v>
                </c:pt>
                <c:pt idx="3538">
                  <c:v>44784</c:v>
                </c:pt>
                <c:pt idx="3539">
                  <c:v>44785</c:v>
                </c:pt>
                <c:pt idx="3540">
                  <c:v>44788</c:v>
                </c:pt>
                <c:pt idx="3541">
                  <c:v>44789</c:v>
                </c:pt>
                <c:pt idx="3542">
                  <c:v>44790</c:v>
                </c:pt>
                <c:pt idx="3543">
                  <c:v>44791</c:v>
                </c:pt>
                <c:pt idx="3544">
                  <c:v>44792</c:v>
                </c:pt>
                <c:pt idx="3545">
                  <c:v>44795</c:v>
                </c:pt>
                <c:pt idx="3546">
                  <c:v>44796</c:v>
                </c:pt>
                <c:pt idx="3547">
                  <c:v>44797</c:v>
                </c:pt>
                <c:pt idx="3548">
                  <c:v>44798</c:v>
                </c:pt>
                <c:pt idx="3549">
                  <c:v>44799</c:v>
                </c:pt>
                <c:pt idx="3550">
                  <c:v>44802</c:v>
                </c:pt>
                <c:pt idx="3551">
                  <c:v>44802</c:v>
                </c:pt>
                <c:pt idx="3552">
                  <c:v>44803</c:v>
                </c:pt>
                <c:pt idx="3553">
                  <c:v>44804</c:v>
                </c:pt>
                <c:pt idx="3554">
                  <c:v>44805</c:v>
                </c:pt>
                <c:pt idx="3555">
                  <c:v>44806</c:v>
                </c:pt>
                <c:pt idx="3556">
                  <c:v>44809</c:v>
                </c:pt>
                <c:pt idx="3557">
                  <c:v>44810</c:v>
                </c:pt>
                <c:pt idx="3558">
                  <c:v>44811</c:v>
                </c:pt>
                <c:pt idx="3559">
                  <c:v>44812</c:v>
                </c:pt>
                <c:pt idx="3560">
                  <c:v>44813</c:v>
                </c:pt>
                <c:pt idx="3561">
                  <c:v>44816</c:v>
                </c:pt>
                <c:pt idx="3562">
                  <c:v>44817</c:v>
                </c:pt>
                <c:pt idx="3563">
                  <c:v>44818</c:v>
                </c:pt>
                <c:pt idx="3564">
                  <c:v>44819</c:v>
                </c:pt>
                <c:pt idx="3565">
                  <c:v>44820</c:v>
                </c:pt>
                <c:pt idx="3566">
                  <c:v>44823</c:v>
                </c:pt>
                <c:pt idx="3567">
                  <c:v>44824</c:v>
                </c:pt>
                <c:pt idx="3568">
                  <c:v>44825</c:v>
                </c:pt>
                <c:pt idx="3569">
                  <c:v>44826</c:v>
                </c:pt>
                <c:pt idx="3570">
                  <c:v>44827</c:v>
                </c:pt>
                <c:pt idx="3571">
                  <c:v>44830</c:v>
                </c:pt>
                <c:pt idx="3572">
                  <c:v>44831</c:v>
                </c:pt>
                <c:pt idx="3573">
                  <c:v>44832</c:v>
                </c:pt>
                <c:pt idx="3574">
                  <c:v>44833</c:v>
                </c:pt>
                <c:pt idx="3575">
                  <c:v>44834</c:v>
                </c:pt>
                <c:pt idx="3576">
                  <c:v>44837</c:v>
                </c:pt>
                <c:pt idx="3577">
                  <c:v>44838</c:v>
                </c:pt>
                <c:pt idx="3578">
                  <c:v>44839</c:v>
                </c:pt>
                <c:pt idx="3579">
                  <c:v>44840</c:v>
                </c:pt>
                <c:pt idx="3580">
                  <c:v>44841</c:v>
                </c:pt>
                <c:pt idx="3581">
                  <c:v>44844</c:v>
                </c:pt>
                <c:pt idx="3582">
                  <c:v>44845</c:v>
                </c:pt>
                <c:pt idx="3583">
                  <c:v>44846</c:v>
                </c:pt>
                <c:pt idx="3584">
                  <c:v>44847</c:v>
                </c:pt>
                <c:pt idx="3585">
                  <c:v>44848</c:v>
                </c:pt>
                <c:pt idx="3586">
                  <c:v>44851</c:v>
                </c:pt>
                <c:pt idx="3587">
                  <c:v>44852</c:v>
                </c:pt>
                <c:pt idx="3588">
                  <c:v>44853</c:v>
                </c:pt>
                <c:pt idx="3589">
                  <c:v>44854</c:v>
                </c:pt>
                <c:pt idx="3590">
                  <c:v>44855</c:v>
                </c:pt>
                <c:pt idx="3591">
                  <c:v>44858</c:v>
                </c:pt>
                <c:pt idx="3592">
                  <c:v>44859</c:v>
                </c:pt>
                <c:pt idx="3593">
                  <c:v>44860</c:v>
                </c:pt>
                <c:pt idx="3594">
                  <c:v>44861</c:v>
                </c:pt>
                <c:pt idx="3595">
                  <c:v>44862</c:v>
                </c:pt>
                <c:pt idx="3596">
                  <c:v>44865</c:v>
                </c:pt>
                <c:pt idx="3597">
                  <c:v>44866</c:v>
                </c:pt>
                <c:pt idx="3598">
                  <c:v>44867</c:v>
                </c:pt>
                <c:pt idx="3599">
                  <c:v>44868</c:v>
                </c:pt>
                <c:pt idx="3600">
                  <c:v>44869</c:v>
                </c:pt>
                <c:pt idx="3601">
                  <c:v>44872</c:v>
                </c:pt>
                <c:pt idx="3602">
                  <c:v>44873</c:v>
                </c:pt>
                <c:pt idx="3603">
                  <c:v>44874</c:v>
                </c:pt>
                <c:pt idx="3604">
                  <c:v>44875</c:v>
                </c:pt>
                <c:pt idx="3605">
                  <c:v>44876</c:v>
                </c:pt>
                <c:pt idx="3606">
                  <c:v>44879</c:v>
                </c:pt>
                <c:pt idx="3607">
                  <c:v>44880</c:v>
                </c:pt>
                <c:pt idx="3608">
                  <c:v>44881</c:v>
                </c:pt>
                <c:pt idx="3609">
                  <c:v>44882</c:v>
                </c:pt>
                <c:pt idx="3610">
                  <c:v>44883</c:v>
                </c:pt>
                <c:pt idx="3611">
                  <c:v>44886</c:v>
                </c:pt>
                <c:pt idx="3612">
                  <c:v>44887</c:v>
                </c:pt>
                <c:pt idx="3613">
                  <c:v>44888</c:v>
                </c:pt>
                <c:pt idx="3614">
                  <c:v>44889</c:v>
                </c:pt>
                <c:pt idx="3615">
                  <c:v>44890</c:v>
                </c:pt>
                <c:pt idx="3616">
                  <c:v>44893</c:v>
                </c:pt>
                <c:pt idx="3617">
                  <c:v>44894</c:v>
                </c:pt>
                <c:pt idx="3618">
                  <c:v>44895</c:v>
                </c:pt>
                <c:pt idx="3619">
                  <c:v>44896</c:v>
                </c:pt>
                <c:pt idx="3620">
                  <c:v>44897</c:v>
                </c:pt>
                <c:pt idx="3621">
                  <c:v>44900</c:v>
                </c:pt>
                <c:pt idx="3622">
                  <c:v>44901</c:v>
                </c:pt>
                <c:pt idx="3623">
                  <c:v>44902</c:v>
                </c:pt>
                <c:pt idx="3624">
                  <c:v>44903</c:v>
                </c:pt>
                <c:pt idx="3625">
                  <c:v>44904</c:v>
                </c:pt>
                <c:pt idx="3626">
                  <c:v>44907</c:v>
                </c:pt>
                <c:pt idx="3627">
                  <c:v>44908</c:v>
                </c:pt>
                <c:pt idx="3628">
                  <c:v>44909</c:v>
                </c:pt>
                <c:pt idx="3629">
                  <c:v>44910</c:v>
                </c:pt>
                <c:pt idx="3630">
                  <c:v>44911</c:v>
                </c:pt>
                <c:pt idx="3631">
                  <c:v>44914</c:v>
                </c:pt>
                <c:pt idx="3632">
                  <c:v>44915</c:v>
                </c:pt>
                <c:pt idx="3633">
                  <c:v>44916</c:v>
                </c:pt>
                <c:pt idx="3634">
                  <c:v>44917</c:v>
                </c:pt>
                <c:pt idx="3635">
                  <c:v>44918</c:v>
                </c:pt>
                <c:pt idx="3636">
                  <c:v>44921</c:v>
                </c:pt>
                <c:pt idx="3637">
                  <c:v>44922</c:v>
                </c:pt>
                <c:pt idx="3638">
                  <c:v>44923</c:v>
                </c:pt>
                <c:pt idx="3639">
                  <c:v>44924</c:v>
                </c:pt>
                <c:pt idx="3640">
                  <c:v>44925</c:v>
                </c:pt>
                <c:pt idx="3641">
                  <c:v>44928</c:v>
                </c:pt>
                <c:pt idx="3642">
                  <c:v>44929</c:v>
                </c:pt>
                <c:pt idx="3643">
                  <c:v>44930</c:v>
                </c:pt>
                <c:pt idx="3644">
                  <c:v>44931</c:v>
                </c:pt>
                <c:pt idx="3645">
                  <c:v>44932</c:v>
                </c:pt>
                <c:pt idx="3646">
                  <c:v>44935</c:v>
                </c:pt>
                <c:pt idx="3647">
                  <c:v>44936</c:v>
                </c:pt>
                <c:pt idx="3648">
                  <c:v>44937</c:v>
                </c:pt>
                <c:pt idx="3649">
                  <c:v>44938</c:v>
                </c:pt>
                <c:pt idx="3650">
                  <c:v>44939</c:v>
                </c:pt>
                <c:pt idx="3651">
                  <c:v>44942</c:v>
                </c:pt>
                <c:pt idx="3652">
                  <c:v>44943</c:v>
                </c:pt>
                <c:pt idx="3653">
                  <c:v>44944</c:v>
                </c:pt>
                <c:pt idx="3654">
                  <c:v>44945</c:v>
                </c:pt>
                <c:pt idx="3655">
                  <c:v>44946</c:v>
                </c:pt>
                <c:pt idx="3656">
                  <c:v>44949</c:v>
                </c:pt>
                <c:pt idx="3657">
                  <c:v>44950</c:v>
                </c:pt>
                <c:pt idx="3658">
                  <c:v>44951</c:v>
                </c:pt>
                <c:pt idx="3659">
                  <c:v>44952</c:v>
                </c:pt>
                <c:pt idx="3660">
                  <c:v>44953</c:v>
                </c:pt>
                <c:pt idx="3661">
                  <c:v>44956</c:v>
                </c:pt>
                <c:pt idx="3662">
                  <c:v>44957</c:v>
                </c:pt>
                <c:pt idx="3663">
                  <c:v>44958</c:v>
                </c:pt>
                <c:pt idx="3664">
                  <c:v>44959</c:v>
                </c:pt>
                <c:pt idx="3665">
                  <c:v>44960</c:v>
                </c:pt>
                <c:pt idx="3666">
                  <c:v>44963</c:v>
                </c:pt>
                <c:pt idx="3667">
                  <c:v>44964</c:v>
                </c:pt>
                <c:pt idx="3668">
                  <c:v>44965</c:v>
                </c:pt>
                <c:pt idx="3669">
                  <c:v>44966</c:v>
                </c:pt>
                <c:pt idx="3670">
                  <c:v>44967</c:v>
                </c:pt>
                <c:pt idx="3671">
                  <c:v>44970</c:v>
                </c:pt>
                <c:pt idx="3672">
                  <c:v>44971</c:v>
                </c:pt>
                <c:pt idx="3673">
                  <c:v>44972</c:v>
                </c:pt>
                <c:pt idx="3674">
                  <c:v>44973</c:v>
                </c:pt>
                <c:pt idx="3675">
                  <c:v>44974</c:v>
                </c:pt>
                <c:pt idx="3676">
                  <c:v>44977</c:v>
                </c:pt>
                <c:pt idx="3677">
                  <c:v>44978</c:v>
                </c:pt>
                <c:pt idx="3678">
                  <c:v>44979</c:v>
                </c:pt>
                <c:pt idx="3679">
                  <c:v>44980</c:v>
                </c:pt>
                <c:pt idx="3680">
                  <c:v>44981</c:v>
                </c:pt>
                <c:pt idx="3681">
                  <c:v>44984</c:v>
                </c:pt>
                <c:pt idx="3682">
                  <c:v>44985</c:v>
                </c:pt>
                <c:pt idx="3683">
                  <c:v>44986</c:v>
                </c:pt>
                <c:pt idx="3684">
                  <c:v>44987</c:v>
                </c:pt>
                <c:pt idx="3685">
                  <c:v>44988</c:v>
                </c:pt>
                <c:pt idx="3686">
                  <c:v>44991</c:v>
                </c:pt>
                <c:pt idx="3687">
                  <c:v>44992</c:v>
                </c:pt>
                <c:pt idx="3688">
                  <c:v>44993</c:v>
                </c:pt>
                <c:pt idx="3689">
                  <c:v>44994</c:v>
                </c:pt>
                <c:pt idx="3690">
                  <c:v>44995</c:v>
                </c:pt>
                <c:pt idx="3691">
                  <c:v>44998</c:v>
                </c:pt>
                <c:pt idx="3692">
                  <c:v>44999</c:v>
                </c:pt>
                <c:pt idx="3693">
                  <c:v>45000</c:v>
                </c:pt>
                <c:pt idx="3694">
                  <c:v>45001</c:v>
                </c:pt>
                <c:pt idx="3695">
                  <c:v>45002</c:v>
                </c:pt>
                <c:pt idx="3696">
                  <c:v>45005</c:v>
                </c:pt>
                <c:pt idx="3697">
                  <c:v>45006</c:v>
                </c:pt>
                <c:pt idx="3698">
                  <c:v>45007</c:v>
                </c:pt>
                <c:pt idx="3699">
                  <c:v>45008</c:v>
                </c:pt>
                <c:pt idx="3700">
                  <c:v>45009</c:v>
                </c:pt>
                <c:pt idx="3701">
                  <c:v>45012</c:v>
                </c:pt>
                <c:pt idx="3702">
                  <c:v>45013</c:v>
                </c:pt>
                <c:pt idx="3703">
                  <c:v>45014</c:v>
                </c:pt>
                <c:pt idx="3704">
                  <c:v>45015</c:v>
                </c:pt>
                <c:pt idx="3705">
                  <c:v>45016</c:v>
                </c:pt>
                <c:pt idx="3706">
                  <c:v>45019</c:v>
                </c:pt>
                <c:pt idx="3707">
                  <c:v>45020</c:v>
                </c:pt>
                <c:pt idx="3708">
                  <c:v>45021</c:v>
                </c:pt>
                <c:pt idx="3709">
                  <c:v>45022</c:v>
                </c:pt>
                <c:pt idx="3710">
                  <c:v>45023</c:v>
                </c:pt>
                <c:pt idx="3711">
                  <c:v>45026</c:v>
                </c:pt>
                <c:pt idx="3712">
                  <c:v>45027</c:v>
                </c:pt>
                <c:pt idx="3713">
                  <c:v>45028</c:v>
                </c:pt>
                <c:pt idx="3714">
                  <c:v>45029</c:v>
                </c:pt>
                <c:pt idx="3715">
                  <c:v>45030</c:v>
                </c:pt>
                <c:pt idx="3716">
                  <c:v>45033</c:v>
                </c:pt>
                <c:pt idx="3717">
                  <c:v>45034</c:v>
                </c:pt>
                <c:pt idx="3718">
                  <c:v>45035</c:v>
                </c:pt>
                <c:pt idx="3719">
                  <c:v>45036</c:v>
                </c:pt>
                <c:pt idx="3720">
                  <c:v>45037</c:v>
                </c:pt>
                <c:pt idx="3721">
                  <c:v>45040</c:v>
                </c:pt>
                <c:pt idx="3722">
                  <c:v>45041</c:v>
                </c:pt>
                <c:pt idx="3723">
                  <c:v>45042</c:v>
                </c:pt>
                <c:pt idx="3724">
                  <c:v>45043</c:v>
                </c:pt>
                <c:pt idx="3725">
                  <c:v>45044</c:v>
                </c:pt>
                <c:pt idx="3726">
                  <c:v>45047</c:v>
                </c:pt>
                <c:pt idx="3727">
                  <c:v>45048</c:v>
                </c:pt>
                <c:pt idx="3728">
                  <c:v>45049</c:v>
                </c:pt>
                <c:pt idx="3729">
                  <c:v>45050</c:v>
                </c:pt>
                <c:pt idx="3730">
                  <c:v>45051</c:v>
                </c:pt>
                <c:pt idx="3731">
                  <c:v>45054</c:v>
                </c:pt>
                <c:pt idx="3732">
                  <c:v>45055</c:v>
                </c:pt>
                <c:pt idx="3733">
                  <c:v>45056</c:v>
                </c:pt>
                <c:pt idx="3734">
                  <c:v>45057</c:v>
                </c:pt>
                <c:pt idx="3735">
                  <c:v>45058</c:v>
                </c:pt>
                <c:pt idx="3736">
                  <c:v>45061</c:v>
                </c:pt>
                <c:pt idx="3737">
                  <c:v>45062</c:v>
                </c:pt>
                <c:pt idx="3738">
                  <c:v>45063</c:v>
                </c:pt>
                <c:pt idx="3739">
                  <c:v>45064</c:v>
                </c:pt>
                <c:pt idx="3740">
                  <c:v>45065</c:v>
                </c:pt>
                <c:pt idx="3741">
                  <c:v>45068</c:v>
                </c:pt>
                <c:pt idx="3742">
                  <c:v>45069</c:v>
                </c:pt>
                <c:pt idx="3743">
                  <c:v>45070</c:v>
                </c:pt>
                <c:pt idx="3744">
                  <c:v>45071</c:v>
                </c:pt>
                <c:pt idx="3745">
                  <c:v>45072</c:v>
                </c:pt>
                <c:pt idx="3746">
                  <c:v>45075</c:v>
                </c:pt>
                <c:pt idx="3747">
                  <c:v>45076</c:v>
                </c:pt>
                <c:pt idx="3748">
                  <c:v>45077</c:v>
                </c:pt>
                <c:pt idx="3749">
                  <c:v>45078</c:v>
                </c:pt>
                <c:pt idx="3750">
                  <c:v>45079</c:v>
                </c:pt>
                <c:pt idx="3751">
                  <c:v>45082</c:v>
                </c:pt>
                <c:pt idx="3752">
                  <c:v>45083</c:v>
                </c:pt>
                <c:pt idx="3753">
                  <c:v>45084</c:v>
                </c:pt>
                <c:pt idx="3754">
                  <c:v>45085</c:v>
                </c:pt>
                <c:pt idx="3755">
                  <c:v>45086</c:v>
                </c:pt>
                <c:pt idx="3756">
                  <c:v>45089</c:v>
                </c:pt>
                <c:pt idx="3757">
                  <c:v>45090</c:v>
                </c:pt>
                <c:pt idx="3758">
                  <c:v>45091</c:v>
                </c:pt>
                <c:pt idx="3759">
                  <c:v>45092</c:v>
                </c:pt>
                <c:pt idx="3760">
                  <c:v>45093</c:v>
                </c:pt>
                <c:pt idx="3761">
                  <c:v>45096</c:v>
                </c:pt>
                <c:pt idx="3762">
                  <c:v>45097</c:v>
                </c:pt>
                <c:pt idx="3763">
                  <c:v>45098</c:v>
                </c:pt>
                <c:pt idx="3764">
                  <c:v>45099</c:v>
                </c:pt>
                <c:pt idx="3765">
                  <c:v>45100</c:v>
                </c:pt>
                <c:pt idx="3766">
                  <c:v>45103</c:v>
                </c:pt>
                <c:pt idx="3767">
                  <c:v>45104</c:v>
                </c:pt>
                <c:pt idx="3768">
                  <c:v>45105</c:v>
                </c:pt>
                <c:pt idx="3769">
                  <c:v>45106</c:v>
                </c:pt>
                <c:pt idx="3770">
                  <c:v>45107</c:v>
                </c:pt>
                <c:pt idx="3771">
                  <c:v>45110</c:v>
                </c:pt>
                <c:pt idx="3772">
                  <c:v>45111</c:v>
                </c:pt>
                <c:pt idx="3773">
                  <c:v>45112</c:v>
                </c:pt>
                <c:pt idx="3774">
                  <c:v>45113</c:v>
                </c:pt>
                <c:pt idx="3775">
                  <c:v>45114</c:v>
                </c:pt>
                <c:pt idx="3776">
                  <c:v>45117</c:v>
                </c:pt>
                <c:pt idx="3777">
                  <c:v>45118</c:v>
                </c:pt>
                <c:pt idx="3778">
                  <c:v>45119</c:v>
                </c:pt>
                <c:pt idx="3779">
                  <c:v>45120</c:v>
                </c:pt>
                <c:pt idx="3780">
                  <c:v>45121</c:v>
                </c:pt>
                <c:pt idx="3781">
                  <c:v>45124</c:v>
                </c:pt>
                <c:pt idx="3782">
                  <c:v>45125</c:v>
                </c:pt>
                <c:pt idx="3783">
                  <c:v>45126</c:v>
                </c:pt>
                <c:pt idx="3784">
                  <c:v>45127</c:v>
                </c:pt>
                <c:pt idx="3785">
                  <c:v>45128</c:v>
                </c:pt>
                <c:pt idx="3786">
                  <c:v>45131</c:v>
                </c:pt>
                <c:pt idx="3787">
                  <c:v>45132</c:v>
                </c:pt>
                <c:pt idx="3788">
                  <c:v>45133</c:v>
                </c:pt>
                <c:pt idx="3789">
                  <c:v>45134</c:v>
                </c:pt>
                <c:pt idx="3790">
                  <c:v>45135</c:v>
                </c:pt>
                <c:pt idx="3791">
                  <c:v>45138</c:v>
                </c:pt>
                <c:pt idx="3792">
                  <c:v>45139</c:v>
                </c:pt>
                <c:pt idx="3793">
                  <c:v>45140</c:v>
                </c:pt>
                <c:pt idx="3794">
                  <c:v>45141</c:v>
                </c:pt>
                <c:pt idx="3795">
                  <c:v>45142</c:v>
                </c:pt>
                <c:pt idx="3796">
                  <c:v>45145</c:v>
                </c:pt>
                <c:pt idx="3797">
                  <c:v>45146</c:v>
                </c:pt>
                <c:pt idx="3798">
                  <c:v>45147</c:v>
                </c:pt>
                <c:pt idx="3799">
                  <c:v>45148</c:v>
                </c:pt>
                <c:pt idx="3800">
                  <c:v>45149</c:v>
                </c:pt>
                <c:pt idx="3801">
                  <c:v>45152</c:v>
                </c:pt>
                <c:pt idx="3802">
                  <c:v>45153</c:v>
                </c:pt>
                <c:pt idx="3803">
                  <c:v>45154</c:v>
                </c:pt>
                <c:pt idx="3804">
                  <c:v>45155</c:v>
                </c:pt>
                <c:pt idx="3805">
                  <c:v>45156</c:v>
                </c:pt>
                <c:pt idx="3806">
                  <c:v>45159</c:v>
                </c:pt>
                <c:pt idx="3807">
                  <c:v>45160</c:v>
                </c:pt>
                <c:pt idx="3808">
                  <c:v>45161</c:v>
                </c:pt>
                <c:pt idx="3809">
                  <c:v>45162</c:v>
                </c:pt>
                <c:pt idx="3810">
                  <c:v>45163</c:v>
                </c:pt>
                <c:pt idx="3811">
                  <c:v>45166</c:v>
                </c:pt>
                <c:pt idx="3812">
                  <c:v>45167</c:v>
                </c:pt>
                <c:pt idx="3813">
                  <c:v>45168</c:v>
                </c:pt>
                <c:pt idx="3814">
                  <c:v>45169</c:v>
                </c:pt>
                <c:pt idx="3815">
                  <c:v>45170</c:v>
                </c:pt>
                <c:pt idx="3816">
                  <c:v>45173</c:v>
                </c:pt>
                <c:pt idx="3817">
                  <c:v>45174</c:v>
                </c:pt>
                <c:pt idx="3818">
                  <c:v>45175</c:v>
                </c:pt>
                <c:pt idx="3819">
                  <c:v>45176</c:v>
                </c:pt>
                <c:pt idx="3820">
                  <c:v>45177</c:v>
                </c:pt>
                <c:pt idx="3821">
                  <c:v>45180</c:v>
                </c:pt>
                <c:pt idx="3822">
                  <c:v>45181</c:v>
                </c:pt>
                <c:pt idx="3823">
                  <c:v>45182</c:v>
                </c:pt>
                <c:pt idx="3824">
                  <c:v>45183</c:v>
                </c:pt>
                <c:pt idx="3825">
                  <c:v>45184</c:v>
                </c:pt>
                <c:pt idx="3826">
                  <c:v>45187</c:v>
                </c:pt>
                <c:pt idx="3827">
                  <c:v>45188</c:v>
                </c:pt>
                <c:pt idx="3828">
                  <c:v>45189</c:v>
                </c:pt>
                <c:pt idx="3829">
                  <c:v>45190</c:v>
                </c:pt>
                <c:pt idx="3830">
                  <c:v>45191</c:v>
                </c:pt>
                <c:pt idx="3831">
                  <c:v>45194</c:v>
                </c:pt>
                <c:pt idx="3832">
                  <c:v>45195</c:v>
                </c:pt>
                <c:pt idx="3833">
                  <c:v>45196</c:v>
                </c:pt>
                <c:pt idx="3834">
                  <c:v>45197</c:v>
                </c:pt>
                <c:pt idx="3835">
                  <c:v>45198</c:v>
                </c:pt>
                <c:pt idx="3836">
                  <c:v>45201</c:v>
                </c:pt>
                <c:pt idx="3837">
                  <c:v>45202</c:v>
                </c:pt>
                <c:pt idx="3838">
                  <c:v>45203</c:v>
                </c:pt>
                <c:pt idx="3839">
                  <c:v>45204</c:v>
                </c:pt>
                <c:pt idx="3840">
                  <c:v>45205</c:v>
                </c:pt>
                <c:pt idx="3841">
                  <c:v>45208</c:v>
                </c:pt>
                <c:pt idx="3842">
                  <c:v>45209</c:v>
                </c:pt>
                <c:pt idx="3843">
                  <c:v>45210</c:v>
                </c:pt>
                <c:pt idx="3844">
                  <c:v>45211</c:v>
                </c:pt>
                <c:pt idx="3845">
                  <c:v>45212</c:v>
                </c:pt>
                <c:pt idx="3846">
                  <c:v>45215</c:v>
                </c:pt>
                <c:pt idx="3847">
                  <c:v>45216</c:v>
                </c:pt>
                <c:pt idx="3848">
                  <c:v>45217</c:v>
                </c:pt>
                <c:pt idx="3849">
                  <c:v>45218</c:v>
                </c:pt>
                <c:pt idx="3850">
                  <c:v>45219</c:v>
                </c:pt>
                <c:pt idx="3851">
                  <c:v>45222</c:v>
                </c:pt>
                <c:pt idx="3852">
                  <c:v>45223</c:v>
                </c:pt>
                <c:pt idx="3853">
                  <c:v>45224</c:v>
                </c:pt>
                <c:pt idx="3854">
                  <c:v>45225</c:v>
                </c:pt>
                <c:pt idx="3855">
                  <c:v>45226</c:v>
                </c:pt>
                <c:pt idx="3856">
                  <c:v>45229</c:v>
                </c:pt>
                <c:pt idx="3857">
                  <c:v>45230</c:v>
                </c:pt>
                <c:pt idx="3858">
                  <c:v>45231</c:v>
                </c:pt>
                <c:pt idx="3859">
                  <c:v>45232</c:v>
                </c:pt>
                <c:pt idx="3860">
                  <c:v>45233</c:v>
                </c:pt>
                <c:pt idx="3861">
                  <c:v>45236</c:v>
                </c:pt>
                <c:pt idx="3862">
                  <c:v>45237</c:v>
                </c:pt>
                <c:pt idx="3863">
                  <c:v>45238</c:v>
                </c:pt>
                <c:pt idx="3864">
                  <c:v>45239</c:v>
                </c:pt>
                <c:pt idx="3865">
                  <c:v>45240</c:v>
                </c:pt>
                <c:pt idx="3866">
                  <c:v>45243</c:v>
                </c:pt>
                <c:pt idx="3867">
                  <c:v>45244</c:v>
                </c:pt>
                <c:pt idx="3868">
                  <c:v>45245</c:v>
                </c:pt>
                <c:pt idx="3869">
                  <c:v>45246</c:v>
                </c:pt>
                <c:pt idx="3870">
                  <c:v>45247</c:v>
                </c:pt>
                <c:pt idx="3871">
                  <c:v>45250</c:v>
                </c:pt>
                <c:pt idx="3872">
                  <c:v>45251</c:v>
                </c:pt>
                <c:pt idx="3873">
                  <c:v>45252</c:v>
                </c:pt>
                <c:pt idx="3874">
                  <c:v>45253</c:v>
                </c:pt>
                <c:pt idx="3875">
                  <c:v>45254</c:v>
                </c:pt>
                <c:pt idx="3876">
                  <c:v>45257</c:v>
                </c:pt>
                <c:pt idx="3877">
                  <c:v>45258</c:v>
                </c:pt>
                <c:pt idx="3878">
                  <c:v>45259</c:v>
                </c:pt>
                <c:pt idx="3879">
                  <c:v>45260</c:v>
                </c:pt>
                <c:pt idx="3880">
                  <c:v>45261</c:v>
                </c:pt>
                <c:pt idx="3881">
                  <c:v>45264</c:v>
                </c:pt>
                <c:pt idx="3882">
                  <c:v>45265</c:v>
                </c:pt>
                <c:pt idx="3883">
                  <c:v>45266</c:v>
                </c:pt>
                <c:pt idx="3884">
                  <c:v>45267</c:v>
                </c:pt>
                <c:pt idx="3885">
                  <c:v>45268</c:v>
                </c:pt>
                <c:pt idx="3886">
                  <c:v>45271</c:v>
                </c:pt>
                <c:pt idx="3887">
                  <c:v>45272</c:v>
                </c:pt>
                <c:pt idx="3888">
                  <c:v>45273</c:v>
                </c:pt>
                <c:pt idx="3889">
                  <c:v>45274</c:v>
                </c:pt>
                <c:pt idx="3890">
                  <c:v>45275</c:v>
                </c:pt>
                <c:pt idx="3891">
                  <c:v>45278</c:v>
                </c:pt>
                <c:pt idx="3892">
                  <c:v>45279</c:v>
                </c:pt>
                <c:pt idx="3893">
                  <c:v>45280</c:v>
                </c:pt>
                <c:pt idx="3894">
                  <c:v>45281</c:v>
                </c:pt>
                <c:pt idx="3895">
                  <c:v>45282</c:v>
                </c:pt>
                <c:pt idx="3896">
                  <c:v>45285</c:v>
                </c:pt>
                <c:pt idx="3897">
                  <c:v>45286</c:v>
                </c:pt>
                <c:pt idx="3898">
                  <c:v>45287</c:v>
                </c:pt>
                <c:pt idx="3899">
                  <c:v>45288</c:v>
                </c:pt>
                <c:pt idx="3900">
                  <c:v>45289</c:v>
                </c:pt>
                <c:pt idx="3901">
                  <c:v>45292</c:v>
                </c:pt>
                <c:pt idx="3902">
                  <c:v>45293</c:v>
                </c:pt>
                <c:pt idx="3903">
                  <c:v>45294</c:v>
                </c:pt>
                <c:pt idx="3904">
                  <c:v>45295</c:v>
                </c:pt>
                <c:pt idx="3905">
                  <c:v>45296</c:v>
                </c:pt>
                <c:pt idx="3906">
                  <c:v>45299</c:v>
                </c:pt>
                <c:pt idx="3907">
                  <c:v>45300</c:v>
                </c:pt>
                <c:pt idx="3908">
                  <c:v>45301</c:v>
                </c:pt>
                <c:pt idx="3909">
                  <c:v>45302</c:v>
                </c:pt>
                <c:pt idx="3910">
                  <c:v>45303</c:v>
                </c:pt>
                <c:pt idx="3911">
                  <c:v>45306</c:v>
                </c:pt>
                <c:pt idx="3912">
                  <c:v>45307</c:v>
                </c:pt>
                <c:pt idx="3913">
                  <c:v>45308</c:v>
                </c:pt>
                <c:pt idx="3914">
                  <c:v>45309</c:v>
                </c:pt>
                <c:pt idx="3915">
                  <c:v>45310</c:v>
                </c:pt>
                <c:pt idx="3916">
                  <c:v>45313</c:v>
                </c:pt>
                <c:pt idx="3917">
                  <c:v>45314</c:v>
                </c:pt>
                <c:pt idx="3918">
                  <c:v>45315</c:v>
                </c:pt>
                <c:pt idx="3919">
                  <c:v>45316</c:v>
                </c:pt>
                <c:pt idx="3920">
                  <c:v>45317</c:v>
                </c:pt>
                <c:pt idx="3921">
                  <c:v>45320</c:v>
                </c:pt>
                <c:pt idx="3922">
                  <c:v>45321</c:v>
                </c:pt>
                <c:pt idx="3923">
                  <c:v>45322</c:v>
                </c:pt>
                <c:pt idx="3924">
                  <c:v>45323</c:v>
                </c:pt>
                <c:pt idx="3925">
                  <c:v>45324</c:v>
                </c:pt>
                <c:pt idx="3926">
                  <c:v>45327</c:v>
                </c:pt>
                <c:pt idx="3927">
                  <c:v>45328</c:v>
                </c:pt>
                <c:pt idx="3928">
                  <c:v>45329</c:v>
                </c:pt>
                <c:pt idx="3929">
                  <c:v>45330</c:v>
                </c:pt>
                <c:pt idx="3930">
                  <c:v>45331</c:v>
                </c:pt>
                <c:pt idx="3931">
                  <c:v>45334</c:v>
                </c:pt>
                <c:pt idx="3932">
                  <c:v>45335</c:v>
                </c:pt>
                <c:pt idx="3933">
                  <c:v>45336</c:v>
                </c:pt>
                <c:pt idx="3934">
                  <c:v>45337</c:v>
                </c:pt>
                <c:pt idx="3935">
                  <c:v>45338</c:v>
                </c:pt>
                <c:pt idx="3936">
                  <c:v>45341</c:v>
                </c:pt>
                <c:pt idx="3937">
                  <c:v>45342</c:v>
                </c:pt>
                <c:pt idx="3938">
                  <c:v>45343</c:v>
                </c:pt>
                <c:pt idx="3939">
                  <c:v>45344</c:v>
                </c:pt>
                <c:pt idx="3940">
                  <c:v>45345</c:v>
                </c:pt>
                <c:pt idx="3941">
                  <c:v>45348</c:v>
                </c:pt>
                <c:pt idx="3942">
                  <c:v>45349</c:v>
                </c:pt>
                <c:pt idx="3943">
                  <c:v>45350</c:v>
                </c:pt>
                <c:pt idx="3944">
                  <c:v>45351</c:v>
                </c:pt>
                <c:pt idx="3945">
                  <c:v>45352</c:v>
                </c:pt>
                <c:pt idx="3946">
                  <c:v>45355</c:v>
                </c:pt>
                <c:pt idx="3947">
                  <c:v>45356</c:v>
                </c:pt>
                <c:pt idx="3948">
                  <c:v>45357</c:v>
                </c:pt>
                <c:pt idx="3949">
                  <c:v>45358</c:v>
                </c:pt>
                <c:pt idx="3950">
                  <c:v>45359</c:v>
                </c:pt>
                <c:pt idx="3951">
                  <c:v>45362</c:v>
                </c:pt>
                <c:pt idx="3952">
                  <c:v>45363</c:v>
                </c:pt>
                <c:pt idx="3953">
                  <c:v>45364</c:v>
                </c:pt>
                <c:pt idx="3954">
                  <c:v>45365</c:v>
                </c:pt>
                <c:pt idx="3955">
                  <c:v>45366</c:v>
                </c:pt>
                <c:pt idx="3956">
                  <c:v>45370</c:v>
                </c:pt>
                <c:pt idx="3957">
                  <c:v>45371</c:v>
                </c:pt>
                <c:pt idx="3958">
                  <c:v>45372</c:v>
                </c:pt>
                <c:pt idx="3959">
                  <c:v>45373</c:v>
                </c:pt>
                <c:pt idx="3960">
                  <c:v>45376</c:v>
                </c:pt>
                <c:pt idx="3961">
                  <c:v>45377</c:v>
                </c:pt>
                <c:pt idx="3962">
                  <c:v>45378</c:v>
                </c:pt>
                <c:pt idx="3963">
                  <c:v>45379</c:v>
                </c:pt>
                <c:pt idx="3964">
                  <c:v>45380</c:v>
                </c:pt>
                <c:pt idx="3965">
                  <c:v>45383</c:v>
                </c:pt>
                <c:pt idx="3966">
                  <c:v>45384</c:v>
                </c:pt>
                <c:pt idx="3967">
                  <c:v>45385</c:v>
                </c:pt>
                <c:pt idx="3968">
                  <c:v>45386</c:v>
                </c:pt>
                <c:pt idx="3969">
                  <c:v>45387</c:v>
                </c:pt>
                <c:pt idx="3970">
                  <c:v>45390</c:v>
                </c:pt>
                <c:pt idx="3971">
                  <c:v>45391</c:v>
                </c:pt>
                <c:pt idx="3972">
                  <c:v>45392</c:v>
                </c:pt>
                <c:pt idx="3973">
                  <c:v>45393</c:v>
                </c:pt>
                <c:pt idx="3974">
                  <c:v>45394</c:v>
                </c:pt>
                <c:pt idx="3975">
                  <c:v>45397</c:v>
                </c:pt>
                <c:pt idx="3976">
                  <c:v>45398</c:v>
                </c:pt>
                <c:pt idx="3977">
                  <c:v>45399</c:v>
                </c:pt>
                <c:pt idx="3978">
                  <c:v>45400</c:v>
                </c:pt>
                <c:pt idx="3979">
                  <c:v>45401</c:v>
                </c:pt>
                <c:pt idx="3980">
                  <c:v>45404</c:v>
                </c:pt>
                <c:pt idx="3981">
                  <c:v>45405</c:v>
                </c:pt>
                <c:pt idx="3982">
                  <c:v>45406</c:v>
                </c:pt>
                <c:pt idx="3983">
                  <c:v>45407</c:v>
                </c:pt>
                <c:pt idx="3984">
                  <c:v>45408</c:v>
                </c:pt>
                <c:pt idx="3985">
                  <c:v>45411</c:v>
                </c:pt>
                <c:pt idx="3986">
                  <c:v>45412</c:v>
                </c:pt>
                <c:pt idx="3987">
                  <c:v>45413</c:v>
                </c:pt>
                <c:pt idx="3988">
                  <c:v>45414</c:v>
                </c:pt>
                <c:pt idx="3989">
                  <c:v>45415</c:v>
                </c:pt>
                <c:pt idx="3990">
                  <c:v>45418</c:v>
                </c:pt>
                <c:pt idx="3991">
                  <c:v>45419</c:v>
                </c:pt>
                <c:pt idx="3992">
                  <c:v>45420</c:v>
                </c:pt>
                <c:pt idx="3993">
                  <c:v>45421</c:v>
                </c:pt>
                <c:pt idx="3994">
                  <c:v>45422</c:v>
                </c:pt>
                <c:pt idx="3995">
                  <c:v>45425</c:v>
                </c:pt>
                <c:pt idx="3996">
                  <c:v>45426</c:v>
                </c:pt>
                <c:pt idx="3997">
                  <c:v>45427</c:v>
                </c:pt>
                <c:pt idx="3998">
                  <c:v>45428</c:v>
                </c:pt>
                <c:pt idx="3999">
                  <c:v>45429</c:v>
                </c:pt>
                <c:pt idx="4000">
                  <c:v>45432</c:v>
                </c:pt>
                <c:pt idx="4001">
                  <c:v>45433</c:v>
                </c:pt>
                <c:pt idx="4002">
                  <c:v>45434</c:v>
                </c:pt>
                <c:pt idx="4003">
                  <c:v>45435</c:v>
                </c:pt>
                <c:pt idx="4004">
                  <c:v>45436</c:v>
                </c:pt>
                <c:pt idx="4005">
                  <c:v>45439</c:v>
                </c:pt>
                <c:pt idx="4006">
                  <c:v>45440</c:v>
                </c:pt>
                <c:pt idx="4007">
                  <c:v>45441</c:v>
                </c:pt>
                <c:pt idx="4008">
                  <c:v>45442</c:v>
                </c:pt>
                <c:pt idx="4009">
                  <c:v>45443</c:v>
                </c:pt>
                <c:pt idx="4010">
                  <c:v>45446</c:v>
                </c:pt>
                <c:pt idx="4011">
                  <c:v>45447</c:v>
                </c:pt>
                <c:pt idx="4012">
                  <c:v>45448</c:v>
                </c:pt>
                <c:pt idx="4013">
                  <c:v>45449</c:v>
                </c:pt>
                <c:pt idx="4014">
                  <c:v>45450</c:v>
                </c:pt>
                <c:pt idx="4015">
                  <c:v>45453</c:v>
                </c:pt>
                <c:pt idx="4016">
                  <c:v>45454</c:v>
                </c:pt>
                <c:pt idx="4017">
                  <c:v>45455</c:v>
                </c:pt>
                <c:pt idx="4018">
                  <c:v>45456</c:v>
                </c:pt>
                <c:pt idx="4019">
                  <c:v>45457</c:v>
                </c:pt>
                <c:pt idx="4020">
                  <c:v>45460</c:v>
                </c:pt>
                <c:pt idx="4021">
                  <c:v>45461</c:v>
                </c:pt>
                <c:pt idx="4022">
                  <c:v>45462</c:v>
                </c:pt>
                <c:pt idx="4023">
                  <c:v>45463</c:v>
                </c:pt>
                <c:pt idx="4024">
                  <c:v>45464</c:v>
                </c:pt>
                <c:pt idx="4025">
                  <c:v>45467</c:v>
                </c:pt>
                <c:pt idx="4026">
                  <c:v>45468</c:v>
                </c:pt>
                <c:pt idx="4027">
                  <c:v>45469</c:v>
                </c:pt>
                <c:pt idx="4028">
                  <c:v>45470</c:v>
                </c:pt>
                <c:pt idx="4029">
                  <c:v>45471</c:v>
                </c:pt>
                <c:pt idx="4030">
                  <c:v>45474</c:v>
                </c:pt>
                <c:pt idx="4031">
                  <c:v>45475</c:v>
                </c:pt>
                <c:pt idx="4032">
                  <c:v>45476</c:v>
                </c:pt>
                <c:pt idx="4033">
                  <c:v>45477</c:v>
                </c:pt>
                <c:pt idx="4034">
                  <c:v>45478</c:v>
                </c:pt>
                <c:pt idx="4035">
                  <c:v>45481</c:v>
                </c:pt>
                <c:pt idx="4036">
                  <c:v>45482</c:v>
                </c:pt>
                <c:pt idx="4037">
                  <c:v>45483</c:v>
                </c:pt>
                <c:pt idx="4038">
                  <c:v>45484</c:v>
                </c:pt>
                <c:pt idx="4039">
                  <c:v>45485</c:v>
                </c:pt>
                <c:pt idx="4040">
                  <c:v>45488</c:v>
                </c:pt>
                <c:pt idx="4041">
                  <c:v>45489</c:v>
                </c:pt>
                <c:pt idx="4042">
                  <c:v>45490</c:v>
                </c:pt>
                <c:pt idx="4043">
                  <c:v>45491</c:v>
                </c:pt>
                <c:pt idx="4044">
                  <c:v>45492</c:v>
                </c:pt>
                <c:pt idx="4045">
                  <c:v>45495</c:v>
                </c:pt>
                <c:pt idx="4046">
                  <c:v>45496</c:v>
                </c:pt>
                <c:pt idx="4047">
                  <c:v>45497</c:v>
                </c:pt>
                <c:pt idx="4048">
                  <c:v>45498</c:v>
                </c:pt>
                <c:pt idx="4049">
                  <c:v>45499</c:v>
                </c:pt>
                <c:pt idx="4050">
                  <c:v>45502</c:v>
                </c:pt>
                <c:pt idx="4051">
                  <c:v>45503</c:v>
                </c:pt>
                <c:pt idx="4052">
                  <c:v>45504</c:v>
                </c:pt>
                <c:pt idx="4053">
                  <c:v>45505</c:v>
                </c:pt>
                <c:pt idx="4054">
                  <c:v>45506</c:v>
                </c:pt>
                <c:pt idx="4055">
                  <c:v>45509</c:v>
                </c:pt>
                <c:pt idx="4056">
                  <c:v>45510</c:v>
                </c:pt>
                <c:pt idx="4057">
                  <c:v>45511</c:v>
                </c:pt>
                <c:pt idx="4058">
                  <c:v>45512</c:v>
                </c:pt>
                <c:pt idx="4059">
                  <c:v>45513</c:v>
                </c:pt>
                <c:pt idx="4060">
                  <c:v>45516</c:v>
                </c:pt>
                <c:pt idx="4061">
                  <c:v>45517</c:v>
                </c:pt>
                <c:pt idx="4062">
                  <c:v>45518</c:v>
                </c:pt>
                <c:pt idx="4063">
                  <c:v>45519</c:v>
                </c:pt>
                <c:pt idx="4064">
                  <c:v>45520</c:v>
                </c:pt>
                <c:pt idx="4065">
                  <c:v>45523</c:v>
                </c:pt>
                <c:pt idx="4066">
                  <c:v>45524</c:v>
                </c:pt>
                <c:pt idx="4067">
                  <c:v>45525</c:v>
                </c:pt>
                <c:pt idx="4068">
                  <c:v>45526</c:v>
                </c:pt>
                <c:pt idx="4069">
                  <c:v>45527</c:v>
                </c:pt>
                <c:pt idx="4070">
                  <c:v>45530</c:v>
                </c:pt>
                <c:pt idx="4071">
                  <c:v>45531</c:v>
                </c:pt>
                <c:pt idx="4072">
                  <c:v>45532</c:v>
                </c:pt>
                <c:pt idx="4073">
                  <c:v>45533</c:v>
                </c:pt>
                <c:pt idx="4074">
                  <c:v>45534</c:v>
                </c:pt>
                <c:pt idx="4075">
                  <c:v>45537</c:v>
                </c:pt>
                <c:pt idx="4076">
                  <c:v>45538</c:v>
                </c:pt>
                <c:pt idx="4077">
                  <c:v>45539</c:v>
                </c:pt>
                <c:pt idx="4078">
                  <c:v>45540</c:v>
                </c:pt>
                <c:pt idx="4079">
                  <c:v>45541</c:v>
                </c:pt>
                <c:pt idx="4080">
                  <c:v>45544</c:v>
                </c:pt>
                <c:pt idx="4081">
                  <c:v>45544</c:v>
                </c:pt>
                <c:pt idx="4082">
                  <c:v>45545</c:v>
                </c:pt>
                <c:pt idx="4083">
                  <c:v>45546</c:v>
                </c:pt>
                <c:pt idx="4084">
                  <c:v>45547</c:v>
                </c:pt>
                <c:pt idx="4085">
                  <c:v>45548</c:v>
                </c:pt>
                <c:pt idx="4086">
                  <c:v>45551</c:v>
                </c:pt>
                <c:pt idx="4087">
                  <c:v>45552</c:v>
                </c:pt>
                <c:pt idx="4088">
                  <c:v>45553</c:v>
                </c:pt>
                <c:pt idx="4089">
                  <c:v>45554</c:v>
                </c:pt>
                <c:pt idx="4090">
                  <c:v>45555</c:v>
                </c:pt>
                <c:pt idx="4091">
                  <c:v>45558</c:v>
                </c:pt>
                <c:pt idx="4092">
                  <c:v>45559</c:v>
                </c:pt>
                <c:pt idx="4093">
                  <c:v>45560</c:v>
                </c:pt>
                <c:pt idx="4094">
                  <c:v>45561</c:v>
                </c:pt>
                <c:pt idx="4095">
                  <c:v>45562</c:v>
                </c:pt>
                <c:pt idx="4096">
                  <c:v>45565</c:v>
                </c:pt>
                <c:pt idx="4097">
                  <c:v>45566</c:v>
                </c:pt>
                <c:pt idx="4098">
                  <c:v>45567</c:v>
                </c:pt>
                <c:pt idx="4099">
                  <c:v>45568</c:v>
                </c:pt>
                <c:pt idx="4100">
                  <c:v>45569</c:v>
                </c:pt>
                <c:pt idx="4101">
                  <c:v>45572</c:v>
                </c:pt>
                <c:pt idx="4102">
                  <c:v>45573</c:v>
                </c:pt>
                <c:pt idx="4103">
                  <c:v>45574</c:v>
                </c:pt>
                <c:pt idx="4104">
                  <c:v>45575</c:v>
                </c:pt>
                <c:pt idx="4105">
                  <c:v>45576</c:v>
                </c:pt>
                <c:pt idx="4106">
                  <c:v>45579</c:v>
                </c:pt>
                <c:pt idx="4107">
                  <c:v>45580</c:v>
                </c:pt>
                <c:pt idx="4108">
                  <c:v>45581</c:v>
                </c:pt>
                <c:pt idx="4109">
                  <c:v>45582</c:v>
                </c:pt>
                <c:pt idx="4110">
                  <c:v>45583</c:v>
                </c:pt>
                <c:pt idx="4111">
                  <c:v>45586</c:v>
                </c:pt>
                <c:pt idx="4112">
                  <c:v>45587</c:v>
                </c:pt>
                <c:pt idx="4113">
                  <c:v>45588</c:v>
                </c:pt>
                <c:pt idx="4114">
                  <c:v>45589</c:v>
                </c:pt>
                <c:pt idx="4115">
                  <c:v>45590</c:v>
                </c:pt>
                <c:pt idx="4116">
                  <c:v>45593</c:v>
                </c:pt>
                <c:pt idx="4117">
                  <c:v>45594</c:v>
                </c:pt>
                <c:pt idx="4118">
                  <c:v>45595</c:v>
                </c:pt>
                <c:pt idx="4119">
                  <c:v>45596</c:v>
                </c:pt>
                <c:pt idx="4120">
                  <c:v>45597</c:v>
                </c:pt>
                <c:pt idx="4121">
                  <c:v>45600</c:v>
                </c:pt>
                <c:pt idx="4122">
                  <c:v>45601</c:v>
                </c:pt>
                <c:pt idx="4123">
                  <c:v>45602</c:v>
                </c:pt>
                <c:pt idx="4124">
                  <c:v>45603</c:v>
                </c:pt>
                <c:pt idx="4125">
                  <c:v>45604</c:v>
                </c:pt>
                <c:pt idx="4126">
                  <c:v>45607</c:v>
                </c:pt>
                <c:pt idx="4127">
                  <c:v>45608</c:v>
                </c:pt>
                <c:pt idx="4128">
                  <c:v>45609</c:v>
                </c:pt>
                <c:pt idx="4129">
                  <c:v>45610</c:v>
                </c:pt>
                <c:pt idx="4130">
                  <c:v>45611</c:v>
                </c:pt>
                <c:pt idx="4131">
                  <c:v>45615</c:v>
                </c:pt>
                <c:pt idx="4132">
                  <c:v>45616</c:v>
                </c:pt>
                <c:pt idx="4133">
                  <c:v>45617</c:v>
                </c:pt>
                <c:pt idx="4134">
                  <c:v>45618</c:v>
                </c:pt>
                <c:pt idx="4135">
                  <c:v>45621</c:v>
                </c:pt>
                <c:pt idx="4136">
                  <c:v>45622</c:v>
                </c:pt>
                <c:pt idx="4137">
                  <c:v>45623</c:v>
                </c:pt>
                <c:pt idx="4138">
                  <c:v>45624</c:v>
                </c:pt>
                <c:pt idx="4139">
                  <c:v>45625</c:v>
                </c:pt>
                <c:pt idx="4140">
                  <c:v>45628</c:v>
                </c:pt>
                <c:pt idx="4141">
                  <c:v>45629</c:v>
                </c:pt>
                <c:pt idx="4142">
                  <c:v>45630</c:v>
                </c:pt>
                <c:pt idx="4143">
                  <c:v>45631</c:v>
                </c:pt>
                <c:pt idx="4144">
                  <c:v>45632</c:v>
                </c:pt>
                <c:pt idx="4145">
                  <c:v>45635</c:v>
                </c:pt>
                <c:pt idx="4146">
                  <c:v>45636</c:v>
                </c:pt>
                <c:pt idx="4147">
                  <c:v>45637</c:v>
                </c:pt>
                <c:pt idx="4148">
                  <c:v>45638</c:v>
                </c:pt>
                <c:pt idx="4149">
                  <c:v>45639</c:v>
                </c:pt>
                <c:pt idx="4150">
                  <c:v>45642</c:v>
                </c:pt>
                <c:pt idx="4151">
                  <c:v>45643</c:v>
                </c:pt>
                <c:pt idx="4152">
                  <c:v>45644</c:v>
                </c:pt>
                <c:pt idx="4153">
                  <c:v>45645</c:v>
                </c:pt>
                <c:pt idx="4154">
                  <c:v>45646</c:v>
                </c:pt>
                <c:pt idx="4155">
                  <c:v>45649</c:v>
                </c:pt>
                <c:pt idx="4156">
                  <c:v>45650</c:v>
                </c:pt>
                <c:pt idx="4157">
                  <c:v>45651</c:v>
                </c:pt>
                <c:pt idx="4158">
                  <c:v>45652</c:v>
                </c:pt>
                <c:pt idx="4159">
                  <c:v>45653</c:v>
                </c:pt>
                <c:pt idx="4160">
                  <c:v>45656</c:v>
                </c:pt>
                <c:pt idx="4161">
                  <c:v>45657</c:v>
                </c:pt>
                <c:pt idx="4162">
                  <c:v>45658</c:v>
                </c:pt>
                <c:pt idx="4163">
                  <c:v>45659</c:v>
                </c:pt>
                <c:pt idx="4164">
                  <c:v>45660</c:v>
                </c:pt>
                <c:pt idx="4165">
                  <c:v>45663</c:v>
                </c:pt>
                <c:pt idx="4166">
                  <c:v>45664</c:v>
                </c:pt>
                <c:pt idx="4167">
                  <c:v>45665</c:v>
                </c:pt>
                <c:pt idx="4168">
                  <c:v>45666</c:v>
                </c:pt>
                <c:pt idx="4169">
                  <c:v>45667</c:v>
                </c:pt>
                <c:pt idx="4170">
                  <c:v>45670</c:v>
                </c:pt>
                <c:pt idx="4171">
                  <c:v>45671</c:v>
                </c:pt>
                <c:pt idx="4172">
                  <c:v>45672</c:v>
                </c:pt>
                <c:pt idx="4173">
                  <c:v>45673</c:v>
                </c:pt>
                <c:pt idx="4174">
                  <c:v>45674</c:v>
                </c:pt>
                <c:pt idx="4175">
                  <c:v>45677</c:v>
                </c:pt>
                <c:pt idx="4176">
                  <c:v>45678</c:v>
                </c:pt>
                <c:pt idx="4177">
                  <c:v>45679</c:v>
                </c:pt>
                <c:pt idx="4178">
                  <c:v>45680</c:v>
                </c:pt>
                <c:pt idx="4179">
                  <c:v>45681</c:v>
                </c:pt>
                <c:pt idx="4180">
                  <c:v>45684</c:v>
                </c:pt>
                <c:pt idx="4181">
                  <c:v>45685</c:v>
                </c:pt>
                <c:pt idx="4182">
                  <c:v>45686</c:v>
                </c:pt>
                <c:pt idx="4183">
                  <c:v>45687</c:v>
                </c:pt>
                <c:pt idx="4184">
                  <c:v>45688</c:v>
                </c:pt>
                <c:pt idx="4185">
                  <c:v>45691</c:v>
                </c:pt>
                <c:pt idx="4186">
                  <c:v>45692</c:v>
                </c:pt>
                <c:pt idx="4187">
                  <c:v>45693</c:v>
                </c:pt>
                <c:pt idx="4188">
                  <c:v>45694</c:v>
                </c:pt>
                <c:pt idx="4189">
                  <c:v>45695</c:v>
                </c:pt>
                <c:pt idx="4190">
                  <c:v>45698</c:v>
                </c:pt>
                <c:pt idx="4191">
                  <c:v>45699</c:v>
                </c:pt>
                <c:pt idx="4192">
                  <c:v>45700</c:v>
                </c:pt>
                <c:pt idx="4193">
                  <c:v>45701</c:v>
                </c:pt>
                <c:pt idx="4194">
                  <c:v>45702</c:v>
                </c:pt>
                <c:pt idx="4195">
                  <c:v>45705</c:v>
                </c:pt>
                <c:pt idx="4196">
                  <c:v>45706</c:v>
                </c:pt>
                <c:pt idx="4197">
                  <c:v>45707</c:v>
                </c:pt>
                <c:pt idx="4198">
                  <c:v>45708</c:v>
                </c:pt>
                <c:pt idx="4199">
                  <c:v>45709</c:v>
                </c:pt>
                <c:pt idx="4200">
                  <c:v>45712</c:v>
                </c:pt>
                <c:pt idx="4201">
                  <c:v>45713</c:v>
                </c:pt>
                <c:pt idx="4202">
                  <c:v>45714</c:v>
                </c:pt>
                <c:pt idx="4203">
                  <c:v>45715</c:v>
                </c:pt>
                <c:pt idx="4204">
                  <c:v>45716</c:v>
                </c:pt>
                <c:pt idx="4205">
                  <c:v>45719</c:v>
                </c:pt>
                <c:pt idx="4206">
                  <c:v>45720</c:v>
                </c:pt>
                <c:pt idx="4207">
                  <c:v>45721</c:v>
                </c:pt>
                <c:pt idx="4208">
                  <c:v>45722</c:v>
                </c:pt>
                <c:pt idx="4209">
                  <c:v>45723</c:v>
                </c:pt>
                <c:pt idx="4210">
                  <c:v>45726</c:v>
                </c:pt>
                <c:pt idx="4211">
                  <c:v>45727</c:v>
                </c:pt>
                <c:pt idx="4212">
                  <c:v>45728</c:v>
                </c:pt>
                <c:pt idx="4213">
                  <c:v>45729</c:v>
                </c:pt>
                <c:pt idx="4214">
                  <c:v>45730</c:v>
                </c:pt>
                <c:pt idx="4215">
                  <c:v>45733</c:v>
                </c:pt>
                <c:pt idx="4216">
                  <c:v>45734</c:v>
                </c:pt>
                <c:pt idx="4217">
                  <c:v>45735</c:v>
                </c:pt>
                <c:pt idx="4218">
                  <c:v>45736</c:v>
                </c:pt>
                <c:pt idx="4219">
                  <c:v>45737</c:v>
                </c:pt>
                <c:pt idx="4220">
                  <c:v>45740</c:v>
                </c:pt>
                <c:pt idx="4221">
                  <c:v>45741</c:v>
                </c:pt>
                <c:pt idx="4222">
                  <c:v>45742</c:v>
                </c:pt>
                <c:pt idx="4223">
                  <c:v>45743</c:v>
                </c:pt>
                <c:pt idx="4224">
                  <c:v>45744</c:v>
                </c:pt>
                <c:pt idx="4225">
                  <c:v>45747</c:v>
                </c:pt>
                <c:pt idx="4226">
                  <c:v>45748</c:v>
                </c:pt>
                <c:pt idx="4227">
                  <c:v>45749</c:v>
                </c:pt>
                <c:pt idx="4228">
                  <c:v>45750</c:v>
                </c:pt>
                <c:pt idx="4229">
                  <c:v>45751</c:v>
                </c:pt>
                <c:pt idx="4230">
                  <c:v>45754</c:v>
                </c:pt>
                <c:pt idx="4231">
                  <c:v>45755</c:v>
                </c:pt>
                <c:pt idx="4232">
                  <c:v>45756</c:v>
                </c:pt>
                <c:pt idx="4233">
                  <c:v>45757</c:v>
                </c:pt>
                <c:pt idx="4234">
                  <c:v>45758</c:v>
                </c:pt>
                <c:pt idx="4235">
                  <c:v>45761</c:v>
                </c:pt>
                <c:pt idx="4236">
                  <c:v>45762</c:v>
                </c:pt>
                <c:pt idx="4237">
                  <c:v>45763</c:v>
                </c:pt>
                <c:pt idx="4238">
                  <c:v>45764</c:v>
                </c:pt>
                <c:pt idx="4239">
                  <c:v>45765</c:v>
                </c:pt>
                <c:pt idx="4240">
                  <c:v>45768</c:v>
                </c:pt>
                <c:pt idx="4241">
                  <c:v>45769</c:v>
                </c:pt>
                <c:pt idx="4242">
                  <c:v>45770</c:v>
                </c:pt>
                <c:pt idx="4243">
                  <c:v>45771</c:v>
                </c:pt>
                <c:pt idx="4244">
                  <c:v>45772</c:v>
                </c:pt>
                <c:pt idx="4245">
                  <c:v>45775</c:v>
                </c:pt>
                <c:pt idx="4246">
                  <c:v>45776</c:v>
                </c:pt>
                <c:pt idx="4247">
                  <c:v>45777</c:v>
                </c:pt>
                <c:pt idx="4248">
                  <c:v>45778</c:v>
                </c:pt>
                <c:pt idx="4249">
                  <c:v>45779</c:v>
                </c:pt>
                <c:pt idx="4250">
                  <c:v>45782</c:v>
                </c:pt>
                <c:pt idx="4251">
                  <c:v>45783</c:v>
                </c:pt>
                <c:pt idx="4252">
                  <c:v>45784</c:v>
                </c:pt>
                <c:pt idx="4253">
                  <c:v>45785</c:v>
                </c:pt>
                <c:pt idx="4254">
                  <c:v>45786</c:v>
                </c:pt>
                <c:pt idx="4255">
                  <c:v>45789</c:v>
                </c:pt>
                <c:pt idx="4256">
                  <c:v>45790</c:v>
                </c:pt>
                <c:pt idx="4257">
                  <c:v>45791</c:v>
                </c:pt>
                <c:pt idx="4258">
                  <c:v>45792</c:v>
                </c:pt>
                <c:pt idx="4259">
                  <c:v>45793</c:v>
                </c:pt>
                <c:pt idx="4260">
                  <c:v>45796</c:v>
                </c:pt>
                <c:pt idx="4261">
                  <c:v>45797</c:v>
                </c:pt>
                <c:pt idx="4262">
                  <c:v>45798</c:v>
                </c:pt>
                <c:pt idx="4263">
                  <c:v>45799</c:v>
                </c:pt>
                <c:pt idx="4264">
                  <c:v>45800</c:v>
                </c:pt>
                <c:pt idx="4265">
                  <c:v>45803</c:v>
                </c:pt>
                <c:pt idx="4266">
                  <c:v>45804</c:v>
                </c:pt>
                <c:pt idx="4267">
                  <c:v>45805</c:v>
                </c:pt>
                <c:pt idx="4268">
                  <c:v>45806</c:v>
                </c:pt>
                <c:pt idx="4269">
                  <c:v>45807</c:v>
                </c:pt>
                <c:pt idx="4270">
                  <c:v>45810</c:v>
                </c:pt>
                <c:pt idx="4271">
                  <c:v>45811</c:v>
                </c:pt>
                <c:pt idx="4272">
                  <c:v>45812</c:v>
                </c:pt>
                <c:pt idx="4273">
                  <c:v>45813</c:v>
                </c:pt>
                <c:pt idx="4274">
                  <c:v>45814</c:v>
                </c:pt>
                <c:pt idx="4275">
                  <c:v>45817</c:v>
                </c:pt>
                <c:pt idx="4276">
                  <c:v>45818</c:v>
                </c:pt>
                <c:pt idx="4277">
                  <c:v>45819</c:v>
                </c:pt>
                <c:pt idx="4278">
                  <c:v>45820</c:v>
                </c:pt>
                <c:pt idx="4279">
                  <c:v>45821</c:v>
                </c:pt>
                <c:pt idx="4280">
                  <c:v>45824</c:v>
                </c:pt>
                <c:pt idx="4281">
                  <c:v>45825</c:v>
                </c:pt>
                <c:pt idx="4282">
                  <c:v>45826</c:v>
                </c:pt>
                <c:pt idx="4283">
                  <c:v>45827</c:v>
                </c:pt>
                <c:pt idx="4284">
                  <c:v>45828</c:v>
                </c:pt>
                <c:pt idx="4285">
                  <c:v>45831</c:v>
                </c:pt>
                <c:pt idx="4286">
                  <c:v>45832</c:v>
                </c:pt>
                <c:pt idx="4287">
                  <c:v>45833</c:v>
                </c:pt>
                <c:pt idx="4288">
                  <c:v>45834</c:v>
                </c:pt>
                <c:pt idx="4289">
                  <c:v>45835</c:v>
                </c:pt>
                <c:pt idx="4290">
                  <c:v>45838</c:v>
                </c:pt>
                <c:pt idx="4291">
                  <c:v>45839</c:v>
                </c:pt>
                <c:pt idx="4292">
                  <c:v>45840</c:v>
                </c:pt>
                <c:pt idx="4293">
                  <c:v>45841</c:v>
                </c:pt>
                <c:pt idx="4294">
                  <c:v>45842</c:v>
                </c:pt>
                <c:pt idx="4295">
                  <c:v>45845</c:v>
                </c:pt>
                <c:pt idx="4296">
                  <c:v>45846</c:v>
                </c:pt>
                <c:pt idx="4297">
                  <c:v>45847</c:v>
                </c:pt>
                <c:pt idx="4298">
                  <c:v>45848</c:v>
                </c:pt>
                <c:pt idx="4299">
                  <c:v>45849</c:v>
                </c:pt>
                <c:pt idx="4300">
                  <c:v>45852</c:v>
                </c:pt>
                <c:pt idx="4301">
                  <c:v>45853</c:v>
                </c:pt>
                <c:pt idx="4302">
                  <c:v>45854</c:v>
                </c:pt>
                <c:pt idx="4303">
                  <c:v>45855</c:v>
                </c:pt>
                <c:pt idx="4304">
                  <c:v>45856</c:v>
                </c:pt>
                <c:pt idx="4305">
                  <c:v>45859</c:v>
                </c:pt>
                <c:pt idx="4306">
                  <c:v>45860</c:v>
                </c:pt>
                <c:pt idx="4307">
                  <c:v>45861</c:v>
                </c:pt>
                <c:pt idx="4308">
                  <c:v>45862</c:v>
                </c:pt>
                <c:pt idx="4309">
                  <c:v>45863</c:v>
                </c:pt>
                <c:pt idx="4310">
                  <c:v>45866</c:v>
                </c:pt>
                <c:pt idx="4311">
                  <c:v>45867</c:v>
                </c:pt>
                <c:pt idx="4312">
                  <c:v>45868</c:v>
                </c:pt>
                <c:pt idx="4313">
                  <c:v>45869</c:v>
                </c:pt>
                <c:pt idx="4314">
                  <c:v>45870</c:v>
                </c:pt>
                <c:pt idx="4315">
                  <c:v>45873</c:v>
                </c:pt>
                <c:pt idx="4316">
                  <c:v>45874</c:v>
                </c:pt>
                <c:pt idx="4317">
                  <c:v>45875</c:v>
                </c:pt>
                <c:pt idx="4318">
                  <c:v>45876</c:v>
                </c:pt>
                <c:pt idx="4319">
                  <c:v>45877</c:v>
                </c:pt>
                <c:pt idx="4320">
                  <c:v>45880</c:v>
                </c:pt>
                <c:pt idx="4321">
                  <c:v>45881</c:v>
                </c:pt>
                <c:pt idx="4322">
                  <c:v>45882</c:v>
                </c:pt>
                <c:pt idx="4323">
                  <c:v>45883</c:v>
                </c:pt>
                <c:pt idx="4324">
                  <c:v>45884</c:v>
                </c:pt>
                <c:pt idx="4325">
                  <c:v>45887</c:v>
                </c:pt>
                <c:pt idx="4326">
                  <c:v>45888</c:v>
                </c:pt>
                <c:pt idx="4327">
                  <c:v>45889</c:v>
                </c:pt>
                <c:pt idx="4328">
                  <c:v>45890</c:v>
                </c:pt>
                <c:pt idx="4329">
                  <c:v>45891</c:v>
                </c:pt>
                <c:pt idx="4330">
                  <c:v>45894</c:v>
                </c:pt>
                <c:pt idx="4331">
                  <c:v>45895</c:v>
                </c:pt>
                <c:pt idx="4332">
                  <c:v>45896</c:v>
                </c:pt>
                <c:pt idx="4333">
                  <c:v>45897</c:v>
                </c:pt>
                <c:pt idx="4334">
                  <c:v>45898</c:v>
                </c:pt>
                <c:pt idx="4335">
                  <c:v>45901</c:v>
                </c:pt>
                <c:pt idx="4336">
                  <c:v>45902</c:v>
                </c:pt>
                <c:pt idx="4337">
                  <c:v>45903</c:v>
                </c:pt>
                <c:pt idx="4338">
                  <c:v>45904</c:v>
                </c:pt>
                <c:pt idx="4339">
                  <c:v>45905</c:v>
                </c:pt>
                <c:pt idx="4340">
                  <c:v>45908</c:v>
                </c:pt>
                <c:pt idx="4341">
                  <c:v>45909</c:v>
                </c:pt>
                <c:pt idx="4342">
                  <c:v>45910</c:v>
                </c:pt>
                <c:pt idx="4343">
                  <c:v>45911</c:v>
                </c:pt>
                <c:pt idx="4344">
                  <c:v>45912</c:v>
                </c:pt>
                <c:pt idx="4345">
                  <c:v>45915</c:v>
                </c:pt>
                <c:pt idx="4346">
                  <c:v>45916</c:v>
                </c:pt>
                <c:pt idx="4347">
                  <c:v>45917</c:v>
                </c:pt>
                <c:pt idx="4348">
                  <c:v>45918</c:v>
                </c:pt>
                <c:pt idx="4349">
                  <c:v>45919</c:v>
                </c:pt>
                <c:pt idx="4350">
                  <c:v>45922</c:v>
                </c:pt>
                <c:pt idx="4351">
                  <c:v>45923</c:v>
                </c:pt>
                <c:pt idx="4352">
                  <c:v>45924</c:v>
                </c:pt>
                <c:pt idx="4353">
                  <c:v>45925</c:v>
                </c:pt>
                <c:pt idx="4354">
                  <c:v>45926</c:v>
                </c:pt>
                <c:pt idx="4355">
                  <c:v>45929</c:v>
                </c:pt>
                <c:pt idx="4356">
                  <c:v>45930</c:v>
                </c:pt>
                <c:pt idx="4357">
                  <c:v>45931</c:v>
                </c:pt>
                <c:pt idx="4358">
                  <c:v>45932</c:v>
                </c:pt>
                <c:pt idx="4359">
                  <c:v>45933</c:v>
                </c:pt>
                <c:pt idx="4360">
                  <c:v>45936</c:v>
                </c:pt>
                <c:pt idx="4361">
                  <c:v>45937</c:v>
                </c:pt>
                <c:pt idx="4362">
                  <c:v>45938</c:v>
                </c:pt>
                <c:pt idx="4363">
                  <c:v>45939</c:v>
                </c:pt>
                <c:pt idx="4364">
                  <c:v>45940</c:v>
                </c:pt>
                <c:pt idx="4365">
                  <c:v>45943</c:v>
                </c:pt>
                <c:pt idx="4366">
                  <c:v>45944</c:v>
                </c:pt>
                <c:pt idx="4367">
                  <c:v>45945</c:v>
                </c:pt>
                <c:pt idx="4368">
                  <c:v>45946</c:v>
                </c:pt>
                <c:pt idx="4369">
                  <c:v>45947</c:v>
                </c:pt>
                <c:pt idx="4370">
                  <c:v>45950</c:v>
                </c:pt>
                <c:pt idx="4371">
                  <c:v>45951</c:v>
                </c:pt>
                <c:pt idx="4372">
                  <c:v>45952</c:v>
                </c:pt>
                <c:pt idx="4373">
                  <c:v>45953</c:v>
                </c:pt>
                <c:pt idx="4374">
                  <c:v>45954</c:v>
                </c:pt>
                <c:pt idx="4375">
                  <c:v>45957</c:v>
                </c:pt>
                <c:pt idx="4376">
                  <c:v>45958</c:v>
                </c:pt>
                <c:pt idx="4377">
                  <c:v>45959</c:v>
                </c:pt>
                <c:pt idx="4378">
                  <c:v>45960</c:v>
                </c:pt>
                <c:pt idx="4379">
                  <c:v>45961</c:v>
                </c:pt>
                <c:pt idx="4380">
                  <c:v>45964</c:v>
                </c:pt>
                <c:pt idx="4381">
                  <c:v>45965</c:v>
                </c:pt>
                <c:pt idx="4382">
                  <c:v>45966</c:v>
                </c:pt>
                <c:pt idx="4383">
                  <c:v>45967</c:v>
                </c:pt>
                <c:pt idx="4384">
                  <c:v>45968</c:v>
                </c:pt>
                <c:pt idx="4385">
                  <c:v>45971</c:v>
                </c:pt>
                <c:pt idx="4386">
                  <c:v>45972</c:v>
                </c:pt>
                <c:pt idx="4387">
                  <c:v>45973</c:v>
                </c:pt>
                <c:pt idx="4388">
                  <c:v>45974</c:v>
                </c:pt>
                <c:pt idx="4389">
                  <c:v>45975</c:v>
                </c:pt>
                <c:pt idx="4390">
                  <c:v>45978</c:v>
                </c:pt>
                <c:pt idx="4391">
                  <c:v>45979</c:v>
                </c:pt>
                <c:pt idx="4392">
                  <c:v>45980</c:v>
                </c:pt>
                <c:pt idx="4393">
                  <c:v>45981</c:v>
                </c:pt>
                <c:pt idx="4394">
                  <c:v>45982</c:v>
                </c:pt>
                <c:pt idx="4395">
                  <c:v>45985</c:v>
                </c:pt>
                <c:pt idx="4396">
                  <c:v>45986</c:v>
                </c:pt>
                <c:pt idx="4397">
                  <c:v>45987</c:v>
                </c:pt>
                <c:pt idx="4398">
                  <c:v>45988</c:v>
                </c:pt>
                <c:pt idx="4399">
                  <c:v>45989</c:v>
                </c:pt>
                <c:pt idx="4400">
                  <c:v>45992</c:v>
                </c:pt>
                <c:pt idx="4401">
                  <c:v>45993</c:v>
                </c:pt>
                <c:pt idx="4402">
                  <c:v>45994</c:v>
                </c:pt>
                <c:pt idx="4403">
                  <c:v>45995</c:v>
                </c:pt>
                <c:pt idx="4404">
                  <c:v>45996</c:v>
                </c:pt>
                <c:pt idx="4405">
                  <c:v>45999</c:v>
                </c:pt>
                <c:pt idx="4406">
                  <c:v>46000</c:v>
                </c:pt>
                <c:pt idx="4407">
                  <c:v>46001</c:v>
                </c:pt>
                <c:pt idx="4408">
                  <c:v>46002</c:v>
                </c:pt>
                <c:pt idx="4409">
                  <c:v>46003</c:v>
                </c:pt>
                <c:pt idx="4410">
                  <c:v>46006</c:v>
                </c:pt>
                <c:pt idx="4411">
                  <c:v>46007</c:v>
                </c:pt>
                <c:pt idx="4412">
                  <c:v>46008</c:v>
                </c:pt>
                <c:pt idx="4413">
                  <c:v>46009</c:v>
                </c:pt>
                <c:pt idx="4414">
                  <c:v>46010</c:v>
                </c:pt>
                <c:pt idx="4415">
                  <c:v>46013</c:v>
                </c:pt>
                <c:pt idx="4416">
                  <c:v>46014</c:v>
                </c:pt>
                <c:pt idx="4417">
                  <c:v>46015</c:v>
                </c:pt>
                <c:pt idx="4418">
                  <c:v>46016</c:v>
                </c:pt>
                <c:pt idx="4419">
                  <c:v>46017</c:v>
                </c:pt>
                <c:pt idx="4420">
                  <c:v>46020</c:v>
                </c:pt>
                <c:pt idx="4421">
                  <c:v>46021</c:v>
                </c:pt>
                <c:pt idx="4422">
                  <c:v>46022</c:v>
                </c:pt>
              </c:numCache>
            </c:numRef>
          </c:cat>
          <c:val>
            <c:numRef>
              <c:f>Sheet1!$D$2:$D$4424</c:f>
              <c:numCache>
                <c:formatCode>0.000</c:formatCode>
                <c:ptCount val="4423"/>
                <c:pt idx="0">
                  <c:v>1.149</c:v>
                </c:pt>
                <c:pt idx="1">
                  <c:v>1.145</c:v>
                </c:pt>
                <c:pt idx="2">
                  <c:v>1.28</c:v>
                </c:pt>
                <c:pt idx="3">
                  <c:v>1.2649999999999999</c:v>
                </c:pt>
                <c:pt idx="4">
                  <c:v>1.2290000000000001</c:v>
                </c:pt>
                <c:pt idx="5">
                  <c:v>1.2949999999999999</c:v>
                </c:pt>
                <c:pt idx="6">
                  <c:v>1.3340000000000001</c:v>
                </c:pt>
                <c:pt idx="7">
                  <c:v>1.28</c:v>
                </c:pt>
                <c:pt idx="8">
                  <c:v>1.331</c:v>
                </c:pt>
                <c:pt idx="9">
                  <c:v>1.3730000000000002</c:v>
                </c:pt>
                <c:pt idx="10">
                  <c:v>1.3819999999999999</c:v>
                </c:pt>
                <c:pt idx="11">
                  <c:v>1.3819999999999999</c:v>
                </c:pt>
                <c:pt idx="12">
                  <c:v>1.3819999999999999</c:v>
                </c:pt>
                <c:pt idx="13">
                  <c:v>1.482</c:v>
                </c:pt>
                <c:pt idx="14">
                  <c:v>1.548</c:v>
                </c:pt>
                <c:pt idx="15">
                  <c:v>1.494</c:v>
                </c:pt>
                <c:pt idx="16">
                  <c:v>1.7669999999999999</c:v>
                </c:pt>
                <c:pt idx="17">
                  <c:v>1.994</c:v>
                </c:pt>
                <c:pt idx="18">
                  <c:v>1.976</c:v>
                </c:pt>
                <c:pt idx="19">
                  <c:v>1.8840000000000001</c:v>
                </c:pt>
                <c:pt idx="20">
                  <c:v>1.867</c:v>
                </c:pt>
                <c:pt idx="21">
                  <c:v>1.879</c:v>
                </c:pt>
                <c:pt idx="22">
                  <c:v>1.946</c:v>
                </c:pt>
                <c:pt idx="23">
                  <c:v>1.9430000000000001</c:v>
                </c:pt>
                <c:pt idx="24">
                  <c:v>1.9880000000000002</c:v>
                </c:pt>
                <c:pt idx="25">
                  <c:v>2.2370000000000001</c:v>
                </c:pt>
                <c:pt idx="26">
                  <c:v>2.3169999999999997</c:v>
                </c:pt>
                <c:pt idx="27">
                  <c:v>2.1630000000000003</c:v>
                </c:pt>
                <c:pt idx="28">
                  <c:v>2.2840000000000003</c:v>
                </c:pt>
                <c:pt idx="29">
                  <c:v>2.3609999999999998</c:v>
                </c:pt>
                <c:pt idx="30">
                  <c:v>2.548</c:v>
                </c:pt>
                <c:pt idx="31">
                  <c:v>2.5310000000000001</c:v>
                </c:pt>
                <c:pt idx="32">
                  <c:v>2.6379999999999999</c:v>
                </c:pt>
                <c:pt idx="33">
                  <c:v>2.4530000000000003</c:v>
                </c:pt>
                <c:pt idx="34">
                  <c:v>2.39</c:v>
                </c:pt>
                <c:pt idx="35">
                  <c:v>2.2480000000000002</c:v>
                </c:pt>
                <c:pt idx="36">
                  <c:v>2.3080000000000003</c:v>
                </c:pt>
                <c:pt idx="37">
                  <c:v>2.2496</c:v>
                </c:pt>
                <c:pt idx="38">
                  <c:v>2.2782</c:v>
                </c:pt>
                <c:pt idx="39">
                  <c:v>2.1457999999999999</c:v>
                </c:pt>
                <c:pt idx="40">
                  <c:v>2.1048</c:v>
                </c:pt>
                <c:pt idx="41">
                  <c:v>2.0946000000000002</c:v>
                </c:pt>
                <c:pt idx="42">
                  <c:v>1.9941</c:v>
                </c:pt>
                <c:pt idx="43">
                  <c:v>2.0200999999999998</c:v>
                </c:pt>
                <c:pt idx="44">
                  <c:v>2.0030000000000001</c:v>
                </c:pt>
                <c:pt idx="45">
                  <c:v>2.0508999999999999</c:v>
                </c:pt>
                <c:pt idx="46">
                  <c:v>2.0947999999999998</c:v>
                </c:pt>
                <c:pt idx="47">
                  <c:v>2.0162999999999998</c:v>
                </c:pt>
                <c:pt idx="48">
                  <c:v>1.8371999999999999</c:v>
                </c:pt>
                <c:pt idx="49">
                  <c:v>1.6753</c:v>
                </c:pt>
                <c:pt idx="50">
                  <c:v>1.6516</c:v>
                </c:pt>
                <c:pt idx="51">
                  <c:v>1.6191</c:v>
                </c:pt>
                <c:pt idx="52">
                  <c:v>1.5021</c:v>
                </c:pt>
                <c:pt idx="53">
                  <c:v>1.5266999999999999</c:v>
                </c:pt>
                <c:pt idx="54">
                  <c:v>1.5266999999999999</c:v>
                </c:pt>
                <c:pt idx="55">
                  <c:v>1.5266999999999999</c:v>
                </c:pt>
                <c:pt idx="56">
                  <c:v>1.4783000000000002</c:v>
                </c:pt>
                <c:pt idx="57">
                  <c:v>1.3468</c:v>
                </c:pt>
                <c:pt idx="58">
                  <c:v>1.3796000000000002</c:v>
                </c:pt>
                <c:pt idx="59">
                  <c:v>1.4463999999999999</c:v>
                </c:pt>
                <c:pt idx="60">
                  <c:v>1.2809999999999999</c:v>
                </c:pt>
                <c:pt idx="61">
                  <c:v>1.2000999999999999</c:v>
                </c:pt>
                <c:pt idx="62">
                  <c:v>1.2316</c:v>
                </c:pt>
                <c:pt idx="63">
                  <c:v>1.2268000000000001</c:v>
                </c:pt>
                <c:pt idx="64">
                  <c:v>1.1997</c:v>
                </c:pt>
                <c:pt idx="65">
                  <c:v>1.1440000000000001</c:v>
                </c:pt>
                <c:pt idx="66">
                  <c:v>1.0277000000000001</c:v>
                </c:pt>
                <c:pt idx="67">
                  <c:v>0.98504999999999998</c:v>
                </c:pt>
                <c:pt idx="68">
                  <c:v>1.08205</c:v>
                </c:pt>
                <c:pt idx="69">
                  <c:v>1.0835999999999999</c:v>
                </c:pt>
                <c:pt idx="70">
                  <c:v>1.0724</c:v>
                </c:pt>
                <c:pt idx="71">
                  <c:v>1.0720000000000001</c:v>
                </c:pt>
                <c:pt idx="72">
                  <c:v>1.0720000000000001</c:v>
                </c:pt>
                <c:pt idx="73">
                  <c:v>1.0549500000000001</c:v>
                </c:pt>
                <c:pt idx="74">
                  <c:v>1.0072000000000001</c:v>
                </c:pt>
                <c:pt idx="75">
                  <c:v>0.94650000000000001</c:v>
                </c:pt>
                <c:pt idx="76">
                  <c:v>0.94735000000000003</c:v>
                </c:pt>
                <c:pt idx="77">
                  <c:v>1.0720999999999998</c:v>
                </c:pt>
                <c:pt idx="78">
                  <c:v>1.1226</c:v>
                </c:pt>
                <c:pt idx="79">
                  <c:v>1.1066500000000001</c:v>
                </c:pt>
                <c:pt idx="80">
                  <c:v>1.1551499999999999</c:v>
                </c:pt>
                <c:pt idx="81">
                  <c:v>1.10195</c:v>
                </c:pt>
                <c:pt idx="82">
                  <c:v>1.1005500000000001</c:v>
                </c:pt>
                <c:pt idx="83">
                  <c:v>1.0868500000000001</c:v>
                </c:pt>
                <c:pt idx="84">
                  <c:v>1.0544</c:v>
                </c:pt>
                <c:pt idx="85">
                  <c:v>1.0041</c:v>
                </c:pt>
                <c:pt idx="86">
                  <c:v>1.004</c:v>
                </c:pt>
                <c:pt idx="87">
                  <c:v>0.99199999999999999</c:v>
                </c:pt>
                <c:pt idx="88">
                  <c:v>0.91980000000000006</c:v>
                </c:pt>
                <c:pt idx="89">
                  <c:v>0.76439999999999997</c:v>
                </c:pt>
                <c:pt idx="90">
                  <c:v>0.63</c:v>
                </c:pt>
                <c:pt idx="91">
                  <c:v>0.60475000000000001</c:v>
                </c:pt>
                <c:pt idx="92">
                  <c:v>0.66205000000000003</c:v>
                </c:pt>
                <c:pt idx="93">
                  <c:v>0.63600000000000001</c:v>
                </c:pt>
                <c:pt idx="94">
                  <c:v>0.79674999999999996</c:v>
                </c:pt>
                <c:pt idx="95">
                  <c:v>0.79689999999999994</c:v>
                </c:pt>
                <c:pt idx="96">
                  <c:v>0.80620000000000003</c:v>
                </c:pt>
                <c:pt idx="97">
                  <c:v>0.83079999999999998</c:v>
                </c:pt>
                <c:pt idx="98">
                  <c:v>0.76950000000000007</c:v>
                </c:pt>
                <c:pt idx="99">
                  <c:v>0.76344999999999996</c:v>
                </c:pt>
                <c:pt idx="100">
                  <c:v>0.78469999999999995</c:v>
                </c:pt>
                <c:pt idx="101">
                  <c:v>0.79614999999999991</c:v>
                </c:pt>
                <c:pt idx="102">
                  <c:v>0.80299999999999994</c:v>
                </c:pt>
                <c:pt idx="103">
                  <c:v>0.84349999999999992</c:v>
                </c:pt>
                <c:pt idx="104">
                  <c:v>0.85549999999999993</c:v>
                </c:pt>
                <c:pt idx="105">
                  <c:v>0.86114999999999997</c:v>
                </c:pt>
                <c:pt idx="106">
                  <c:v>0.84965000000000002</c:v>
                </c:pt>
                <c:pt idx="107">
                  <c:v>0.78864999999999996</c:v>
                </c:pt>
                <c:pt idx="108">
                  <c:v>0.83415000000000006</c:v>
                </c:pt>
                <c:pt idx="109">
                  <c:v>0.83409999999999995</c:v>
                </c:pt>
                <c:pt idx="110">
                  <c:v>0.84420000000000006</c:v>
                </c:pt>
                <c:pt idx="111">
                  <c:v>0.81790000000000007</c:v>
                </c:pt>
                <c:pt idx="112">
                  <c:v>0.84584999999999999</c:v>
                </c:pt>
                <c:pt idx="113">
                  <c:v>0.83290000000000008</c:v>
                </c:pt>
                <c:pt idx="114">
                  <c:v>0.82389999999999997</c:v>
                </c:pt>
                <c:pt idx="115">
                  <c:v>0.80795000000000006</c:v>
                </c:pt>
                <c:pt idx="116">
                  <c:v>0.80114999999999992</c:v>
                </c:pt>
                <c:pt idx="117">
                  <c:v>0.83105000000000007</c:v>
                </c:pt>
                <c:pt idx="118">
                  <c:v>0.8237000000000001</c:v>
                </c:pt>
                <c:pt idx="119">
                  <c:v>0.85215000000000007</c:v>
                </c:pt>
                <c:pt idx="120">
                  <c:v>0.83430000000000004</c:v>
                </c:pt>
                <c:pt idx="121">
                  <c:v>0.83105000000000007</c:v>
                </c:pt>
                <c:pt idx="122">
                  <c:v>0.86565000000000003</c:v>
                </c:pt>
                <c:pt idx="123">
                  <c:v>0.86114999999999997</c:v>
                </c:pt>
                <c:pt idx="124">
                  <c:v>0.81819999999999993</c:v>
                </c:pt>
                <c:pt idx="125">
                  <c:v>0.79620000000000002</c:v>
                </c:pt>
                <c:pt idx="126">
                  <c:v>0.78159999999999996</c:v>
                </c:pt>
                <c:pt idx="127">
                  <c:v>0.73944999999999994</c:v>
                </c:pt>
                <c:pt idx="128">
                  <c:v>0.75080000000000002</c:v>
                </c:pt>
                <c:pt idx="129">
                  <c:v>0.71920000000000006</c:v>
                </c:pt>
                <c:pt idx="130">
                  <c:v>0.73254999999999992</c:v>
                </c:pt>
                <c:pt idx="131">
                  <c:v>0.73430000000000006</c:v>
                </c:pt>
                <c:pt idx="132">
                  <c:v>0.76724999999999999</c:v>
                </c:pt>
                <c:pt idx="133">
                  <c:v>0.81694999999999995</c:v>
                </c:pt>
                <c:pt idx="134">
                  <c:v>0.85609999999999997</c:v>
                </c:pt>
                <c:pt idx="135">
                  <c:v>0.85565000000000002</c:v>
                </c:pt>
                <c:pt idx="136">
                  <c:v>0.86084999999999989</c:v>
                </c:pt>
                <c:pt idx="137">
                  <c:v>0.86014999999999997</c:v>
                </c:pt>
                <c:pt idx="138">
                  <c:v>0.85385</c:v>
                </c:pt>
                <c:pt idx="139">
                  <c:v>0.82894999999999996</c:v>
                </c:pt>
                <c:pt idx="140">
                  <c:v>0.84175</c:v>
                </c:pt>
                <c:pt idx="141">
                  <c:v>0.84204999999999997</c:v>
                </c:pt>
                <c:pt idx="142">
                  <c:v>0.77569999999999995</c:v>
                </c:pt>
                <c:pt idx="143">
                  <c:v>0.71825000000000006</c:v>
                </c:pt>
                <c:pt idx="144">
                  <c:v>0.72170000000000001</c:v>
                </c:pt>
                <c:pt idx="145">
                  <c:v>0.68790000000000007</c:v>
                </c:pt>
                <c:pt idx="146">
                  <c:v>0.67290000000000005</c:v>
                </c:pt>
                <c:pt idx="147">
                  <c:v>0.64180000000000004</c:v>
                </c:pt>
                <c:pt idx="148">
                  <c:v>0.64424999999999999</c:v>
                </c:pt>
                <c:pt idx="149">
                  <c:v>0.66949999999999998</c:v>
                </c:pt>
                <c:pt idx="150">
                  <c:v>0.68310000000000004</c:v>
                </c:pt>
                <c:pt idx="151">
                  <c:v>0.66415000000000002</c:v>
                </c:pt>
                <c:pt idx="152">
                  <c:v>0.61985000000000001</c:v>
                </c:pt>
                <c:pt idx="153">
                  <c:v>0.57389999999999997</c:v>
                </c:pt>
                <c:pt idx="154">
                  <c:v>0.61895</c:v>
                </c:pt>
                <c:pt idx="155">
                  <c:v>0.61109999999999998</c:v>
                </c:pt>
                <c:pt idx="156">
                  <c:v>0.58109999999999995</c:v>
                </c:pt>
                <c:pt idx="157">
                  <c:v>0.57965</c:v>
                </c:pt>
                <c:pt idx="158">
                  <c:v>0.61380000000000001</c:v>
                </c:pt>
                <c:pt idx="159">
                  <c:v>0.63145000000000007</c:v>
                </c:pt>
                <c:pt idx="160">
                  <c:v>0.64560000000000006</c:v>
                </c:pt>
                <c:pt idx="161">
                  <c:v>0.69955000000000001</c:v>
                </c:pt>
                <c:pt idx="162">
                  <c:v>0.6855500000000001</c:v>
                </c:pt>
                <c:pt idx="163">
                  <c:v>0.67084999999999995</c:v>
                </c:pt>
                <c:pt idx="164">
                  <c:v>0.70819999999999994</c:v>
                </c:pt>
                <c:pt idx="165">
                  <c:v>0.69455</c:v>
                </c:pt>
                <c:pt idx="166">
                  <c:v>0.68689999999999996</c:v>
                </c:pt>
                <c:pt idx="167">
                  <c:v>0.63734999999999997</c:v>
                </c:pt>
                <c:pt idx="168">
                  <c:v>0.65325</c:v>
                </c:pt>
                <c:pt idx="169">
                  <c:v>0.66385000000000005</c:v>
                </c:pt>
                <c:pt idx="170">
                  <c:v>0.66385000000000005</c:v>
                </c:pt>
                <c:pt idx="171">
                  <c:v>0.66205000000000003</c:v>
                </c:pt>
                <c:pt idx="172">
                  <c:v>0.66200000000000003</c:v>
                </c:pt>
                <c:pt idx="173">
                  <c:v>0.69200000000000006</c:v>
                </c:pt>
                <c:pt idx="174">
                  <c:v>0.69325000000000003</c:v>
                </c:pt>
                <c:pt idx="175">
                  <c:v>0.69135000000000002</c:v>
                </c:pt>
                <c:pt idx="176">
                  <c:v>0.70420000000000005</c:v>
                </c:pt>
                <c:pt idx="177">
                  <c:v>0.69469999999999998</c:v>
                </c:pt>
                <c:pt idx="178">
                  <c:v>0.67845</c:v>
                </c:pt>
                <c:pt idx="179">
                  <c:v>0.67530000000000001</c:v>
                </c:pt>
                <c:pt idx="180">
                  <c:v>0.66459999999999997</c:v>
                </c:pt>
                <c:pt idx="181">
                  <c:v>0.65405000000000002</c:v>
                </c:pt>
                <c:pt idx="182">
                  <c:v>0.65930000000000011</c:v>
                </c:pt>
                <c:pt idx="183">
                  <c:v>0.64434999999999998</c:v>
                </c:pt>
                <c:pt idx="184">
                  <c:v>0.62695000000000001</c:v>
                </c:pt>
                <c:pt idx="185">
                  <c:v>0.58374999999999999</c:v>
                </c:pt>
                <c:pt idx="186">
                  <c:v>0.60609999999999997</c:v>
                </c:pt>
                <c:pt idx="187">
                  <c:v>0.61260000000000003</c:v>
                </c:pt>
                <c:pt idx="188">
                  <c:v>0.60194999999999999</c:v>
                </c:pt>
                <c:pt idx="189">
                  <c:v>0.59655000000000002</c:v>
                </c:pt>
                <c:pt idx="190">
                  <c:v>0.60189999999999999</c:v>
                </c:pt>
                <c:pt idx="191">
                  <c:v>0.61429999999999996</c:v>
                </c:pt>
                <c:pt idx="192">
                  <c:v>0.60414999999999996</c:v>
                </c:pt>
                <c:pt idx="193">
                  <c:v>0.5806</c:v>
                </c:pt>
                <c:pt idx="194">
                  <c:v>0.58065</c:v>
                </c:pt>
                <c:pt idx="195">
                  <c:v>0.60240000000000005</c:v>
                </c:pt>
                <c:pt idx="196">
                  <c:v>0.6321</c:v>
                </c:pt>
                <c:pt idx="197">
                  <c:v>0.62314999999999998</c:v>
                </c:pt>
                <c:pt idx="198">
                  <c:v>0.59084999999999999</c:v>
                </c:pt>
                <c:pt idx="199">
                  <c:v>0.60185</c:v>
                </c:pt>
                <c:pt idx="200">
                  <c:v>0.60854999999999992</c:v>
                </c:pt>
                <c:pt idx="201">
                  <c:v>0.59209999999999996</c:v>
                </c:pt>
                <c:pt idx="202">
                  <c:v>0.6018</c:v>
                </c:pt>
                <c:pt idx="203">
                  <c:v>0.59514999999999996</c:v>
                </c:pt>
                <c:pt idx="204">
                  <c:v>0.58709999999999996</c:v>
                </c:pt>
                <c:pt idx="205">
                  <c:v>0.58050000000000002</c:v>
                </c:pt>
                <c:pt idx="206">
                  <c:v>0.59370000000000001</c:v>
                </c:pt>
                <c:pt idx="207">
                  <c:v>0.58650000000000002</c:v>
                </c:pt>
                <c:pt idx="208">
                  <c:v>0.57364999999999999</c:v>
                </c:pt>
                <c:pt idx="209">
                  <c:v>0.59200000000000008</c:v>
                </c:pt>
                <c:pt idx="210">
                  <c:v>0.61055000000000004</c:v>
                </c:pt>
                <c:pt idx="211">
                  <c:v>0.58789999999999998</c:v>
                </c:pt>
                <c:pt idx="212">
                  <c:v>0.61795</c:v>
                </c:pt>
                <c:pt idx="213">
                  <c:v>0.62350000000000005</c:v>
                </c:pt>
                <c:pt idx="214">
                  <c:v>0.60575000000000001</c:v>
                </c:pt>
                <c:pt idx="215">
                  <c:v>0.60030000000000006</c:v>
                </c:pt>
                <c:pt idx="216">
                  <c:v>0.58884999999999998</c:v>
                </c:pt>
                <c:pt idx="217">
                  <c:v>0.58955000000000002</c:v>
                </c:pt>
                <c:pt idx="218">
                  <c:v>0.60919999999999996</c:v>
                </c:pt>
                <c:pt idx="219">
                  <c:v>0.60545000000000004</c:v>
                </c:pt>
                <c:pt idx="220">
                  <c:v>0.60539999999999994</c:v>
                </c:pt>
                <c:pt idx="221">
                  <c:v>0.59935000000000005</c:v>
                </c:pt>
                <c:pt idx="222">
                  <c:v>0.58840000000000003</c:v>
                </c:pt>
                <c:pt idx="223">
                  <c:v>0.57609999999999995</c:v>
                </c:pt>
                <c:pt idx="224">
                  <c:v>0.57125000000000004</c:v>
                </c:pt>
                <c:pt idx="225">
                  <c:v>0.57304999999999995</c:v>
                </c:pt>
                <c:pt idx="226">
                  <c:v>0.59530000000000005</c:v>
                </c:pt>
                <c:pt idx="227">
                  <c:v>0.63049999999999995</c:v>
                </c:pt>
                <c:pt idx="228">
                  <c:v>0.63359999999999994</c:v>
                </c:pt>
                <c:pt idx="229">
                  <c:v>0.64055000000000006</c:v>
                </c:pt>
                <c:pt idx="230">
                  <c:v>0.66834999999999989</c:v>
                </c:pt>
                <c:pt idx="231">
                  <c:v>0.66504999999999992</c:v>
                </c:pt>
                <c:pt idx="232">
                  <c:v>0.64739999999999998</c:v>
                </c:pt>
                <c:pt idx="233">
                  <c:v>0.65805000000000002</c:v>
                </c:pt>
                <c:pt idx="234">
                  <c:v>0.66339999999999999</c:v>
                </c:pt>
                <c:pt idx="235">
                  <c:v>0.69015000000000004</c:v>
                </c:pt>
                <c:pt idx="236">
                  <c:v>0.75040000000000007</c:v>
                </c:pt>
                <c:pt idx="237">
                  <c:v>0.71550000000000002</c:v>
                </c:pt>
                <c:pt idx="238">
                  <c:v>0.68995000000000006</c:v>
                </c:pt>
                <c:pt idx="239">
                  <c:v>0.68069999999999997</c:v>
                </c:pt>
                <c:pt idx="240">
                  <c:v>0.68345</c:v>
                </c:pt>
                <c:pt idx="241">
                  <c:v>0.67900000000000005</c:v>
                </c:pt>
                <c:pt idx="242">
                  <c:v>0.68480000000000008</c:v>
                </c:pt>
                <c:pt idx="243">
                  <c:v>0.69040000000000001</c:v>
                </c:pt>
                <c:pt idx="244">
                  <c:v>0.72160000000000002</c:v>
                </c:pt>
                <c:pt idx="245">
                  <c:v>0.72010000000000007</c:v>
                </c:pt>
                <c:pt idx="246">
                  <c:v>0.72150000000000003</c:v>
                </c:pt>
                <c:pt idx="247">
                  <c:v>0.69894999999999996</c:v>
                </c:pt>
                <c:pt idx="248">
                  <c:v>0.70974999999999999</c:v>
                </c:pt>
                <c:pt idx="249">
                  <c:v>0.71050000000000002</c:v>
                </c:pt>
                <c:pt idx="250">
                  <c:v>0.75674999999999992</c:v>
                </c:pt>
                <c:pt idx="251">
                  <c:v>0.76480000000000004</c:v>
                </c:pt>
                <c:pt idx="252">
                  <c:v>0.78700000000000003</c:v>
                </c:pt>
                <c:pt idx="253">
                  <c:v>0.77625</c:v>
                </c:pt>
                <c:pt idx="254">
                  <c:v>0.77625</c:v>
                </c:pt>
                <c:pt idx="255">
                  <c:v>0.77300000000000002</c:v>
                </c:pt>
                <c:pt idx="256">
                  <c:v>0.77300000000000002</c:v>
                </c:pt>
                <c:pt idx="257">
                  <c:v>0.77300000000000002</c:v>
                </c:pt>
                <c:pt idx="258">
                  <c:v>0.77200000000000002</c:v>
                </c:pt>
                <c:pt idx="259">
                  <c:v>0.75485000000000002</c:v>
                </c:pt>
                <c:pt idx="260">
                  <c:v>0.7762</c:v>
                </c:pt>
                <c:pt idx="261">
                  <c:v>0.77599999999999991</c:v>
                </c:pt>
                <c:pt idx="262">
                  <c:v>0.75224999999999997</c:v>
                </c:pt>
                <c:pt idx="263">
                  <c:v>0.73305000000000009</c:v>
                </c:pt>
                <c:pt idx="264">
                  <c:v>0.71694999999999998</c:v>
                </c:pt>
                <c:pt idx="265">
                  <c:v>0.68920000000000003</c:v>
                </c:pt>
                <c:pt idx="266">
                  <c:v>0.69640000000000002</c:v>
                </c:pt>
                <c:pt idx="267">
                  <c:v>0.68370000000000009</c:v>
                </c:pt>
                <c:pt idx="268">
                  <c:v>0.6915</c:v>
                </c:pt>
                <c:pt idx="269">
                  <c:v>0.71069999999999989</c:v>
                </c:pt>
                <c:pt idx="270">
                  <c:v>0.7913</c:v>
                </c:pt>
                <c:pt idx="271">
                  <c:v>0.78590000000000004</c:v>
                </c:pt>
                <c:pt idx="272">
                  <c:v>0.77489999999999992</c:v>
                </c:pt>
                <c:pt idx="273">
                  <c:v>0.77500000000000002</c:v>
                </c:pt>
                <c:pt idx="274">
                  <c:v>0.7831999999999999</c:v>
                </c:pt>
                <c:pt idx="275">
                  <c:v>0.78769999999999996</c:v>
                </c:pt>
                <c:pt idx="276">
                  <c:v>0.79620000000000002</c:v>
                </c:pt>
                <c:pt idx="277">
                  <c:v>0.77870000000000006</c:v>
                </c:pt>
                <c:pt idx="278">
                  <c:v>0.76864999999999994</c:v>
                </c:pt>
                <c:pt idx="279">
                  <c:v>0.77459999999999996</c:v>
                </c:pt>
                <c:pt idx="280">
                  <c:v>0.78715000000000002</c:v>
                </c:pt>
                <c:pt idx="281">
                  <c:v>0.77754999999999996</c:v>
                </c:pt>
                <c:pt idx="282">
                  <c:v>0.7873</c:v>
                </c:pt>
                <c:pt idx="283">
                  <c:v>0.76829999999999998</c:v>
                </c:pt>
                <c:pt idx="284">
                  <c:v>0.76394999999999991</c:v>
                </c:pt>
                <c:pt idx="285">
                  <c:v>0.82290000000000008</c:v>
                </c:pt>
                <c:pt idx="286">
                  <c:v>0.87319999999999998</c:v>
                </c:pt>
                <c:pt idx="287">
                  <c:v>0.87824999999999998</c:v>
                </c:pt>
                <c:pt idx="288">
                  <c:v>0.87424999999999997</c:v>
                </c:pt>
                <c:pt idx="289">
                  <c:v>0.85019999999999996</c:v>
                </c:pt>
                <c:pt idx="290">
                  <c:v>0.84549999999999992</c:v>
                </c:pt>
                <c:pt idx="291">
                  <c:v>0.84629999999999994</c:v>
                </c:pt>
                <c:pt idx="292">
                  <c:v>0.86204999999999998</c:v>
                </c:pt>
                <c:pt idx="293">
                  <c:v>0.84329999999999994</c:v>
                </c:pt>
                <c:pt idx="294">
                  <c:v>0.82489999999999997</c:v>
                </c:pt>
                <c:pt idx="295">
                  <c:v>0.81840000000000002</c:v>
                </c:pt>
                <c:pt idx="296">
                  <c:v>0.78925000000000001</c:v>
                </c:pt>
                <c:pt idx="297">
                  <c:v>0.78995000000000004</c:v>
                </c:pt>
                <c:pt idx="298">
                  <c:v>0.78685000000000005</c:v>
                </c:pt>
                <c:pt idx="299">
                  <c:v>0.82055000000000011</c:v>
                </c:pt>
                <c:pt idx="300">
                  <c:v>0.82909999999999995</c:v>
                </c:pt>
                <c:pt idx="301">
                  <c:v>0.81764999999999999</c:v>
                </c:pt>
                <c:pt idx="302">
                  <c:v>0.79754999999999998</c:v>
                </c:pt>
                <c:pt idx="303">
                  <c:v>0.77295000000000003</c:v>
                </c:pt>
                <c:pt idx="304">
                  <c:v>0.74290000000000012</c:v>
                </c:pt>
                <c:pt idx="305">
                  <c:v>0.72545000000000004</c:v>
                </c:pt>
                <c:pt idx="306">
                  <c:v>0.7236499999999999</c:v>
                </c:pt>
                <c:pt idx="307">
                  <c:v>0.70669999999999999</c:v>
                </c:pt>
                <c:pt idx="308">
                  <c:v>0.69275000000000009</c:v>
                </c:pt>
                <c:pt idx="309">
                  <c:v>0.61244999999999994</c:v>
                </c:pt>
                <c:pt idx="310">
                  <c:v>0.62575000000000003</c:v>
                </c:pt>
                <c:pt idx="311">
                  <c:v>0.53525</c:v>
                </c:pt>
                <c:pt idx="312">
                  <c:v>0.51695000000000002</c:v>
                </c:pt>
                <c:pt idx="313">
                  <c:v>0.52100000000000002</c:v>
                </c:pt>
                <c:pt idx="314">
                  <c:v>0.49875000000000003</c:v>
                </c:pt>
                <c:pt idx="315">
                  <c:v>0.49979999999999997</c:v>
                </c:pt>
                <c:pt idx="316">
                  <c:v>0.52450000000000008</c:v>
                </c:pt>
                <c:pt idx="317">
                  <c:v>0.55909999999999993</c:v>
                </c:pt>
                <c:pt idx="318">
                  <c:v>0.55899999999999994</c:v>
                </c:pt>
                <c:pt idx="319">
                  <c:v>0.56430000000000002</c:v>
                </c:pt>
                <c:pt idx="320">
                  <c:v>0.58099999999999996</c:v>
                </c:pt>
                <c:pt idx="321">
                  <c:v>0.60124999999999995</c:v>
                </c:pt>
                <c:pt idx="322">
                  <c:v>0.59394999999999998</c:v>
                </c:pt>
                <c:pt idx="323">
                  <c:v>0.60325000000000006</c:v>
                </c:pt>
                <c:pt idx="324">
                  <c:v>0.61134999999999995</c:v>
                </c:pt>
                <c:pt idx="325">
                  <c:v>0.56075000000000008</c:v>
                </c:pt>
                <c:pt idx="326">
                  <c:v>0.53700000000000003</c:v>
                </c:pt>
                <c:pt idx="327">
                  <c:v>0.52300000000000002</c:v>
                </c:pt>
                <c:pt idx="328">
                  <c:v>0.52649999999999997</c:v>
                </c:pt>
                <c:pt idx="329">
                  <c:v>0.53134999999999999</c:v>
                </c:pt>
                <c:pt idx="330">
                  <c:v>0.56615000000000004</c:v>
                </c:pt>
                <c:pt idx="331">
                  <c:v>0.52944999999999998</c:v>
                </c:pt>
                <c:pt idx="332">
                  <c:v>0.49450000000000005</c:v>
                </c:pt>
                <c:pt idx="333">
                  <c:v>0.52174999999999994</c:v>
                </c:pt>
                <c:pt idx="334">
                  <c:v>0.49674999999999997</c:v>
                </c:pt>
                <c:pt idx="335">
                  <c:v>0.52505000000000002</c:v>
                </c:pt>
                <c:pt idx="336">
                  <c:v>0.51234999999999997</c:v>
                </c:pt>
                <c:pt idx="337">
                  <c:v>0.53575000000000006</c:v>
                </c:pt>
                <c:pt idx="338">
                  <c:v>0.52854999999999996</c:v>
                </c:pt>
                <c:pt idx="339">
                  <c:v>0.54049999999999998</c:v>
                </c:pt>
                <c:pt idx="340">
                  <c:v>0.60865000000000002</c:v>
                </c:pt>
                <c:pt idx="341">
                  <c:v>0.62039999999999995</c:v>
                </c:pt>
                <c:pt idx="342">
                  <c:v>0.62970000000000004</c:v>
                </c:pt>
                <c:pt idx="343">
                  <c:v>0.74045000000000005</c:v>
                </c:pt>
                <c:pt idx="344">
                  <c:v>0.72455000000000003</c:v>
                </c:pt>
                <c:pt idx="345">
                  <c:v>0.63365000000000005</c:v>
                </c:pt>
                <c:pt idx="346">
                  <c:v>0.64015</c:v>
                </c:pt>
                <c:pt idx="347">
                  <c:v>0.63600000000000001</c:v>
                </c:pt>
                <c:pt idx="348">
                  <c:v>0.70169999999999999</c:v>
                </c:pt>
                <c:pt idx="349">
                  <c:v>0.78504999999999991</c:v>
                </c:pt>
                <c:pt idx="350">
                  <c:v>0.94450000000000001</c:v>
                </c:pt>
                <c:pt idx="351">
                  <c:v>0.97014999999999996</c:v>
                </c:pt>
                <c:pt idx="352">
                  <c:v>0.67720000000000002</c:v>
                </c:pt>
                <c:pt idx="353">
                  <c:v>0.72614999999999996</c:v>
                </c:pt>
                <c:pt idx="354">
                  <c:v>0.66209999999999991</c:v>
                </c:pt>
                <c:pt idx="355">
                  <c:v>0.63969999999999994</c:v>
                </c:pt>
                <c:pt idx="356">
                  <c:v>0.67469999999999997</c:v>
                </c:pt>
                <c:pt idx="357">
                  <c:v>0.77069999999999994</c:v>
                </c:pt>
                <c:pt idx="358">
                  <c:v>0.77064999999999995</c:v>
                </c:pt>
                <c:pt idx="359">
                  <c:v>0.82209999999999994</c:v>
                </c:pt>
                <c:pt idx="360">
                  <c:v>0.88824999999999998</c:v>
                </c:pt>
                <c:pt idx="361">
                  <c:v>0.9484999999999999</c:v>
                </c:pt>
                <c:pt idx="362">
                  <c:v>0.94499999999999995</c:v>
                </c:pt>
                <c:pt idx="363">
                  <c:v>0.9425</c:v>
                </c:pt>
                <c:pt idx="364">
                  <c:v>0.87454999999999994</c:v>
                </c:pt>
                <c:pt idx="365">
                  <c:v>0.84310000000000007</c:v>
                </c:pt>
                <c:pt idx="366">
                  <c:v>0.81279999999999997</c:v>
                </c:pt>
                <c:pt idx="367">
                  <c:v>0.81299999999999994</c:v>
                </c:pt>
                <c:pt idx="368">
                  <c:v>0.8427</c:v>
                </c:pt>
                <c:pt idx="369">
                  <c:v>0.83609999999999995</c:v>
                </c:pt>
                <c:pt idx="370">
                  <c:v>0.84930000000000005</c:v>
                </c:pt>
                <c:pt idx="371">
                  <c:v>1.03565</c:v>
                </c:pt>
                <c:pt idx="372">
                  <c:v>0.99890000000000001</c:v>
                </c:pt>
                <c:pt idx="373">
                  <c:v>0.99879999999999991</c:v>
                </c:pt>
                <c:pt idx="374">
                  <c:v>0.96455000000000002</c:v>
                </c:pt>
                <c:pt idx="375">
                  <c:v>0.89795000000000003</c:v>
                </c:pt>
                <c:pt idx="376">
                  <c:v>0.91855000000000009</c:v>
                </c:pt>
                <c:pt idx="377">
                  <c:v>0.88564999999999994</c:v>
                </c:pt>
                <c:pt idx="378">
                  <c:v>0.88924999999999998</c:v>
                </c:pt>
                <c:pt idx="379">
                  <c:v>0.88719999999999999</c:v>
                </c:pt>
                <c:pt idx="380">
                  <c:v>0.86239999999999994</c:v>
                </c:pt>
                <c:pt idx="381">
                  <c:v>0.83094999999999997</c:v>
                </c:pt>
                <c:pt idx="382">
                  <c:v>0.83219999999999994</c:v>
                </c:pt>
                <c:pt idx="383">
                  <c:v>0.84784999999999999</c:v>
                </c:pt>
                <c:pt idx="384">
                  <c:v>0.86150000000000004</c:v>
                </c:pt>
                <c:pt idx="385">
                  <c:v>0.8841500000000001</c:v>
                </c:pt>
                <c:pt idx="386">
                  <c:v>0.9002</c:v>
                </c:pt>
                <c:pt idx="387">
                  <c:v>0.8841500000000001</c:v>
                </c:pt>
                <c:pt idx="388">
                  <c:v>0.94129999999999991</c:v>
                </c:pt>
                <c:pt idx="389">
                  <c:v>0.91805000000000003</c:v>
                </c:pt>
                <c:pt idx="390">
                  <c:v>0.94545000000000001</c:v>
                </c:pt>
                <c:pt idx="391">
                  <c:v>0.90325</c:v>
                </c:pt>
                <c:pt idx="392">
                  <c:v>0.89829999999999999</c:v>
                </c:pt>
                <c:pt idx="393">
                  <c:v>0.89950000000000008</c:v>
                </c:pt>
                <c:pt idx="394">
                  <c:v>0.89624999999999999</c:v>
                </c:pt>
                <c:pt idx="395">
                  <c:v>0.86995</c:v>
                </c:pt>
                <c:pt idx="396">
                  <c:v>0.86444999999999994</c:v>
                </c:pt>
                <c:pt idx="397">
                  <c:v>0.85034999999999994</c:v>
                </c:pt>
                <c:pt idx="398">
                  <c:v>0.85355000000000003</c:v>
                </c:pt>
                <c:pt idx="399">
                  <c:v>0.84409999999999996</c:v>
                </c:pt>
                <c:pt idx="400">
                  <c:v>0.85594999999999999</c:v>
                </c:pt>
                <c:pt idx="401">
                  <c:v>0.84474999999999989</c:v>
                </c:pt>
                <c:pt idx="402">
                  <c:v>0.89324999999999999</c:v>
                </c:pt>
                <c:pt idx="403">
                  <c:v>0.87749999999999995</c:v>
                </c:pt>
                <c:pt idx="404">
                  <c:v>0.84599999999999997</c:v>
                </c:pt>
                <c:pt idx="405">
                  <c:v>0.8478</c:v>
                </c:pt>
                <c:pt idx="406">
                  <c:v>0.83709999999999996</c:v>
                </c:pt>
                <c:pt idx="407">
                  <c:v>0.81189999999999996</c:v>
                </c:pt>
                <c:pt idx="408">
                  <c:v>0.79590000000000005</c:v>
                </c:pt>
                <c:pt idx="409">
                  <c:v>0.79390000000000005</c:v>
                </c:pt>
                <c:pt idx="410">
                  <c:v>0.79569999999999996</c:v>
                </c:pt>
                <c:pt idx="411">
                  <c:v>0.79610000000000003</c:v>
                </c:pt>
                <c:pt idx="412">
                  <c:v>0.77334999999999998</c:v>
                </c:pt>
                <c:pt idx="413">
                  <c:v>0.76989999999999992</c:v>
                </c:pt>
                <c:pt idx="414">
                  <c:v>0.77324999999999999</c:v>
                </c:pt>
                <c:pt idx="415">
                  <c:v>0.76805000000000012</c:v>
                </c:pt>
                <c:pt idx="416">
                  <c:v>0.77139999999999997</c:v>
                </c:pt>
                <c:pt idx="417">
                  <c:v>0.73825000000000007</c:v>
                </c:pt>
                <c:pt idx="418">
                  <c:v>0.74375000000000002</c:v>
                </c:pt>
                <c:pt idx="419">
                  <c:v>0.74650000000000005</c:v>
                </c:pt>
                <c:pt idx="420">
                  <c:v>0.74754999999999994</c:v>
                </c:pt>
                <c:pt idx="421">
                  <c:v>0.73430000000000006</c:v>
                </c:pt>
                <c:pt idx="422">
                  <c:v>0.73144999999999993</c:v>
                </c:pt>
                <c:pt idx="423">
                  <c:v>0.7340000000000001</c:v>
                </c:pt>
                <c:pt idx="424">
                  <c:v>0.72689999999999999</c:v>
                </c:pt>
                <c:pt idx="425">
                  <c:v>0.71984999999999999</c:v>
                </c:pt>
                <c:pt idx="426">
                  <c:v>0.72840000000000005</c:v>
                </c:pt>
                <c:pt idx="427">
                  <c:v>0.72310000000000008</c:v>
                </c:pt>
                <c:pt idx="428">
                  <c:v>0.74250000000000005</c:v>
                </c:pt>
                <c:pt idx="429">
                  <c:v>0.77844999999999998</c:v>
                </c:pt>
                <c:pt idx="430">
                  <c:v>0.80430000000000001</c:v>
                </c:pt>
                <c:pt idx="431">
                  <c:v>0.80610000000000004</c:v>
                </c:pt>
                <c:pt idx="432">
                  <c:v>0.80200000000000005</c:v>
                </c:pt>
                <c:pt idx="433">
                  <c:v>0.86144999999999994</c:v>
                </c:pt>
                <c:pt idx="434">
                  <c:v>0.83074999999999999</c:v>
                </c:pt>
                <c:pt idx="435">
                  <c:v>0.8075</c:v>
                </c:pt>
                <c:pt idx="436">
                  <c:v>0.79504999999999992</c:v>
                </c:pt>
                <c:pt idx="437">
                  <c:v>0.78795000000000004</c:v>
                </c:pt>
                <c:pt idx="438">
                  <c:v>0.81159999999999999</c:v>
                </c:pt>
                <c:pt idx="439">
                  <c:v>0.82540000000000002</c:v>
                </c:pt>
                <c:pt idx="440">
                  <c:v>0.79630000000000001</c:v>
                </c:pt>
                <c:pt idx="441">
                  <c:v>0.79159999999999997</c:v>
                </c:pt>
                <c:pt idx="442">
                  <c:v>0.77760000000000007</c:v>
                </c:pt>
                <c:pt idx="443">
                  <c:v>0.77910000000000001</c:v>
                </c:pt>
                <c:pt idx="444">
                  <c:v>0.77879999999999994</c:v>
                </c:pt>
                <c:pt idx="445">
                  <c:v>0.77650000000000008</c:v>
                </c:pt>
                <c:pt idx="446">
                  <c:v>0.77790000000000004</c:v>
                </c:pt>
                <c:pt idx="447">
                  <c:v>0.81799999999999995</c:v>
                </c:pt>
                <c:pt idx="448">
                  <c:v>0.81140000000000001</c:v>
                </c:pt>
                <c:pt idx="449">
                  <c:v>0.78890000000000005</c:v>
                </c:pt>
                <c:pt idx="450">
                  <c:v>0.81430000000000002</c:v>
                </c:pt>
                <c:pt idx="451">
                  <c:v>0.80559999999999998</c:v>
                </c:pt>
                <c:pt idx="452">
                  <c:v>0.80700000000000005</c:v>
                </c:pt>
                <c:pt idx="453">
                  <c:v>0.81499999999999995</c:v>
                </c:pt>
                <c:pt idx="454">
                  <c:v>0.81969999999999998</c:v>
                </c:pt>
                <c:pt idx="455">
                  <c:v>0.80989999999999995</c:v>
                </c:pt>
                <c:pt idx="456">
                  <c:v>0.79689999999999994</c:v>
                </c:pt>
                <c:pt idx="457">
                  <c:v>0.78780000000000006</c:v>
                </c:pt>
                <c:pt idx="458">
                  <c:v>0.80449999999999999</c:v>
                </c:pt>
                <c:pt idx="459">
                  <c:v>0.78890000000000005</c:v>
                </c:pt>
                <c:pt idx="460">
                  <c:v>0.79720000000000002</c:v>
                </c:pt>
                <c:pt idx="461">
                  <c:v>0.78980000000000006</c:v>
                </c:pt>
                <c:pt idx="462">
                  <c:v>0.77359999999999995</c:v>
                </c:pt>
                <c:pt idx="463">
                  <c:v>0.77540000000000009</c:v>
                </c:pt>
                <c:pt idx="464">
                  <c:v>0.75650000000000006</c:v>
                </c:pt>
                <c:pt idx="465">
                  <c:v>0.72160000000000002</c:v>
                </c:pt>
                <c:pt idx="466">
                  <c:v>0.6794</c:v>
                </c:pt>
                <c:pt idx="467">
                  <c:v>0.70389999999999997</c:v>
                </c:pt>
                <c:pt idx="468">
                  <c:v>0.70719999999999994</c:v>
                </c:pt>
                <c:pt idx="469">
                  <c:v>0.67980000000000007</c:v>
                </c:pt>
                <c:pt idx="470">
                  <c:v>0.68799999999999994</c:v>
                </c:pt>
                <c:pt idx="471">
                  <c:v>0.67819999999999991</c:v>
                </c:pt>
                <c:pt idx="472">
                  <c:v>0.70050000000000001</c:v>
                </c:pt>
                <c:pt idx="473">
                  <c:v>0.69840000000000002</c:v>
                </c:pt>
                <c:pt idx="474">
                  <c:v>0.69730000000000003</c:v>
                </c:pt>
                <c:pt idx="475">
                  <c:v>0.70409999999999995</c:v>
                </c:pt>
                <c:pt idx="476">
                  <c:v>0.70330000000000004</c:v>
                </c:pt>
                <c:pt idx="477">
                  <c:v>0.66170000000000007</c:v>
                </c:pt>
                <c:pt idx="478">
                  <c:v>0.69730000000000003</c:v>
                </c:pt>
                <c:pt idx="479">
                  <c:v>0.67409999999999992</c:v>
                </c:pt>
                <c:pt idx="480">
                  <c:v>0.6431</c:v>
                </c:pt>
                <c:pt idx="481">
                  <c:v>0.66099999999999992</c:v>
                </c:pt>
                <c:pt idx="482">
                  <c:v>0.6714</c:v>
                </c:pt>
                <c:pt idx="483">
                  <c:v>0.67879999999999996</c:v>
                </c:pt>
                <c:pt idx="484">
                  <c:v>0.68689999999999996</c:v>
                </c:pt>
                <c:pt idx="485">
                  <c:v>0.67790000000000006</c:v>
                </c:pt>
                <c:pt idx="486">
                  <c:v>0.67799999999999994</c:v>
                </c:pt>
                <c:pt idx="487">
                  <c:v>0.6823999999999999</c:v>
                </c:pt>
                <c:pt idx="488">
                  <c:v>0.68389999999999995</c:v>
                </c:pt>
                <c:pt idx="489">
                  <c:v>0.67760000000000009</c:v>
                </c:pt>
                <c:pt idx="490">
                  <c:v>0.65480000000000005</c:v>
                </c:pt>
                <c:pt idx="491">
                  <c:v>0.65180000000000005</c:v>
                </c:pt>
                <c:pt idx="492">
                  <c:v>0.65099999999999991</c:v>
                </c:pt>
                <c:pt idx="493">
                  <c:v>0.68159999999999998</c:v>
                </c:pt>
                <c:pt idx="494">
                  <c:v>0.70420000000000005</c:v>
                </c:pt>
                <c:pt idx="495">
                  <c:v>0.69200000000000006</c:v>
                </c:pt>
                <c:pt idx="496">
                  <c:v>0.71200000000000008</c:v>
                </c:pt>
                <c:pt idx="497">
                  <c:v>0.73450000000000004</c:v>
                </c:pt>
                <c:pt idx="498">
                  <c:v>0.86040000000000005</c:v>
                </c:pt>
                <c:pt idx="499">
                  <c:v>0.81169999999999998</c:v>
                </c:pt>
                <c:pt idx="500">
                  <c:v>0.7944</c:v>
                </c:pt>
                <c:pt idx="501">
                  <c:v>0.76049999999999995</c:v>
                </c:pt>
                <c:pt idx="502">
                  <c:v>0.76379999999999992</c:v>
                </c:pt>
                <c:pt idx="503">
                  <c:v>0.7409</c:v>
                </c:pt>
                <c:pt idx="504">
                  <c:v>0.74439999999999995</c:v>
                </c:pt>
                <c:pt idx="505">
                  <c:v>0.74760000000000004</c:v>
                </c:pt>
                <c:pt idx="506">
                  <c:v>0.7609999999999999</c:v>
                </c:pt>
                <c:pt idx="507">
                  <c:v>0.76129999999999998</c:v>
                </c:pt>
                <c:pt idx="508">
                  <c:v>0.75629999999999997</c:v>
                </c:pt>
                <c:pt idx="509">
                  <c:v>0.7498999999999999</c:v>
                </c:pt>
                <c:pt idx="510">
                  <c:v>0.75580000000000003</c:v>
                </c:pt>
                <c:pt idx="511">
                  <c:v>0.76180000000000003</c:v>
                </c:pt>
                <c:pt idx="512">
                  <c:v>0.77549999999999997</c:v>
                </c:pt>
                <c:pt idx="513">
                  <c:v>0.79370000000000007</c:v>
                </c:pt>
                <c:pt idx="514">
                  <c:v>0.80579999999999996</c:v>
                </c:pt>
                <c:pt idx="515">
                  <c:v>0.80579999999999996</c:v>
                </c:pt>
                <c:pt idx="516">
                  <c:v>0.80579999999999996</c:v>
                </c:pt>
                <c:pt idx="517">
                  <c:v>0.80579999999999996</c:v>
                </c:pt>
                <c:pt idx="518">
                  <c:v>0.80980000000000008</c:v>
                </c:pt>
                <c:pt idx="519">
                  <c:v>0.80680000000000007</c:v>
                </c:pt>
                <c:pt idx="520">
                  <c:v>0.80579999999999996</c:v>
                </c:pt>
                <c:pt idx="521">
                  <c:v>0.80579999999999996</c:v>
                </c:pt>
                <c:pt idx="522">
                  <c:v>0.80480000000000007</c:v>
                </c:pt>
                <c:pt idx="523">
                  <c:v>0.78120000000000001</c:v>
                </c:pt>
                <c:pt idx="524">
                  <c:v>0.76690000000000003</c:v>
                </c:pt>
                <c:pt idx="525">
                  <c:v>0.8427</c:v>
                </c:pt>
                <c:pt idx="526">
                  <c:v>0.87829999999999997</c:v>
                </c:pt>
                <c:pt idx="527">
                  <c:v>0.91459999999999997</c:v>
                </c:pt>
                <c:pt idx="528">
                  <c:v>0.96579999999999999</c:v>
                </c:pt>
                <c:pt idx="529">
                  <c:v>0.92480000000000007</c:v>
                </c:pt>
                <c:pt idx="530">
                  <c:v>0.91799999999999993</c:v>
                </c:pt>
                <c:pt idx="531">
                  <c:v>0.91680000000000006</c:v>
                </c:pt>
                <c:pt idx="532">
                  <c:v>0.91830000000000001</c:v>
                </c:pt>
                <c:pt idx="533">
                  <c:v>0.90879999999999994</c:v>
                </c:pt>
                <c:pt idx="534">
                  <c:v>0.91579999999999995</c:v>
                </c:pt>
                <c:pt idx="535">
                  <c:v>0.93709999999999993</c:v>
                </c:pt>
                <c:pt idx="536">
                  <c:v>0.93150000000000011</c:v>
                </c:pt>
                <c:pt idx="537">
                  <c:v>0.91430000000000011</c:v>
                </c:pt>
                <c:pt idx="538">
                  <c:v>0.91180000000000005</c:v>
                </c:pt>
                <c:pt idx="539">
                  <c:v>0.90949999999999998</c:v>
                </c:pt>
                <c:pt idx="540">
                  <c:v>0.90949999999999998</c:v>
                </c:pt>
                <c:pt idx="541">
                  <c:v>0.93489999999999995</c:v>
                </c:pt>
                <c:pt idx="542">
                  <c:v>0.93500000000000005</c:v>
                </c:pt>
                <c:pt idx="543">
                  <c:v>0.90110000000000001</c:v>
                </c:pt>
                <c:pt idx="544">
                  <c:v>0.88659999999999994</c:v>
                </c:pt>
                <c:pt idx="545">
                  <c:v>0.88829999999999998</c:v>
                </c:pt>
                <c:pt idx="546">
                  <c:v>0.87734999999999996</c:v>
                </c:pt>
                <c:pt idx="547">
                  <c:v>0.87849999999999995</c:v>
                </c:pt>
                <c:pt idx="548">
                  <c:v>0.88364999999999994</c:v>
                </c:pt>
                <c:pt idx="549">
                  <c:v>0.88364999999999994</c:v>
                </c:pt>
                <c:pt idx="550">
                  <c:v>0.88355000000000006</c:v>
                </c:pt>
                <c:pt idx="551">
                  <c:v>0.88934999999999997</c:v>
                </c:pt>
                <c:pt idx="552">
                  <c:v>0.89174999999999993</c:v>
                </c:pt>
                <c:pt idx="553">
                  <c:v>0.90415000000000001</c:v>
                </c:pt>
                <c:pt idx="554">
                  <c:v>0.89359999999999995</c:v>
                </c:pt>
                <c:pt idx="555">
                  <c:v>0.90405000000000002</c:v>
                </c:pt>
                <c:pt idx="556">
                  <c:v>0.90044999999999997</c:v>
                </c:pt>
                <c:pt idx="557">
                  <c:v>0.89190000000000003</c:v>
                </c:pt>
                <c:pt idx="558">
                  <c:v>0.92084999999999995</c:v>
                </c:pt>
                <c:pt idx="559">
                  <c:v>0.90885000000000005</c:v>
                </c:pt>
                <c:pt idx="560">
                  <c:v>0.9294</c:v>
                </c:pt>
                <c:pt idx="561">
                  <c:v>0.92944999999999989</c:v>
                </c:pt>
                <c:pt idx="562">
                  <c:v>0.92254999999999998</c:v>
                </c:pt>
                <c:pt idx="563">
                  <c:v>0.91165000000000007</c:v>
                </c:pt>
                <c:pt idx="564">
                  <c:v>0.91334999999999988</c:v>
                </c:pt>
                <c:pt idx="565">
                  <c:v>0.90355000000000008</c:v>
                </c:pt>
                <c:pt idx="566">
                  <c:v>0.91325000000000001</c:v>
                </c:pt>
                <c:pt idx="567">
                  <c:v>0.90090000000000003</c:v>
                </c:pt>
                <c:pt idx="568">
                  <c:v>0.9042</c:v>
                </c:pt>
                <c:pt idx="569">
                  <c:v>0.90139999999999998</c:v>
                </c:pt>
                <c:pt idx="570">
                  <c:v>0.89190000000000003</c:v>
                </c:pt>
                <c:pt idx="571">
                  <c:v>0.88919999999999999</c:v>
                </c:pt>
                <c:pt idx="572">
                  <c:v>0.87785000000000002</c:v>
                </c:pt>
                <c:pt idx="573">
                  <c:v>0.88379999999999992</c:v>
                </c:pt>
                <c:pt idx="574">
                  <c:v>0.86219999999999997</c:v>
                </c:pt>
                <c:pt idx="575">
                  <c:v>0.85635000000000006</c:v>
                </c:pt>
                <c:pt idx="576">
                  <c:v>0.86010000000000009</c:v>
                </c:pt>
                <c:pt idx="577">
                  <c:v>0.85765000000000002</c:v>
                </c:pt>
                <c:pt idx="578">
                  <c:v>0.85245000000000004</c:v>
                </c:pt>
                <c:pt idx="579">
                  <c:v>0.85025000000000006</c:v>
                </c:pt>
                <c:pt idx="580">
                  <c:v>0.83169999999999999</c:v>
                </c:pt>
                <c:pt idx="581">
                  <c:v>0.82930000000000004</c:v>
                </c:pt>
                <c:pt idx="582">
                  <c:v>0.84319999999999995</c:v>
                </c:pt>
                <c:pt idx="583">
                  <c:v>0.83904999999999996</c:v>
                </c:pt>
                <c:pt idx="584">
                  <c:v>0.83660000000000001</c:v>
                </c:pt>
                <c:pt idx="585">
                  <c:v>0.83625000000000005</c:v>
                </c:pt>
                <c:pt idx="586">
                  <c:v>0.83325000000000005</c:v>
                </c:pt>
                <c:pt idx="587">
                  <c:v>0.81319999999999992</c:v>
                </c:pt>
                <c:pt idx="588">
                  <c:v>0.82730000000000004</c:v>
                </c:pt>
                <c:pt idx="589">
                  <c:v>0.8165</c:v>
                </c:pt>
                <c:pt idx="590">
                  <c:v>0.82474999999999998</c:v>
                </c:pt>
                <c:pt idx="591">
                  <c:v>0.82790000000000008</c:v>
                </c:pt>
                <c:pt idx="592">
                  <c:v>0.81669999999999998</c:v>
                </c:pt>
                <c:pt idx="593">
                  <c:v>0.83689999999999998</c:v>
                </c:pt>
                <c:pt idx="594">
                  <c:v>0.83349999999999991</c:v>
                </c:pt>
                <c:pt idx="595">
                  <c:v>0.84684999999999999</c:v>
                </c:pt>
                <c:pt idx="596">
                  <c:v>0.87004999999999999</c:v>
                </c:pt>
                <c:pt idx="597">
                  <c:v>0.87560000000000004</c:v>
                </c:pt>
                <c:pt idx="598">
                  <c:v>0.85415000000000008</c:v>
                </c:pt>
                <c:pt idx="599">
                  <c:v>0.86439999999999995</c:v>
                </c:pt>
                <c:pt idx="600">
                  <c:v>0.85849999999999993</c:v>
                </c:pt>
                <c:pt idx="601">
                  <c:v>0.85640000000000005</c:v>
                </c:pt>
                <c:pt idx="602">
                  <c:v>0.85404999999999998</c:v>
                </c:pt>
                <c:pt idx="603">
                  <c:v>0.85540000000000005</c:v>
                </c:pt>
                <c:pt idx="604">
                  <c:v>0.85530000000000006</c:v>
                </c:pt>
                <c:pt idx="605">
                  <c:v>0.84650000000000003</c:v>
                </c:pt>
                <c:pt idx="606">
                  <c:v>0.82784999999999997</c:v>
                </c:pt>
                <c:pt idx="607">
                  <c:v>0.76249999999999996</c:v>
                </c:pt>
                <c:pt idx="608">
                  <c:v>0.8609</c:v>
                </c:pt>
                <c:pt idx="609">
                  <c:v>0.86565000000000003</c:v>
                </c:pt>
                <c:pt idx="610">
                  <c:v>0.87230000000000008</c:v>
                </c:pt>
                <c:pt idx="611">
                  <c:v>0.86799999999999999</c:v>
                </c:pt>
                <c:pt idx="612">
                  <c:v>0.86629999999999996</c:v>
                </c:pt>
                <c:pt idx="613">
                  <c:v>0.86775000000000002</c:v>
                </c:pt>
                <c:pt idx="614">
                  <c:v>0.8658499999999999</c:v>
                </c:pt>
                <c:pt idx="615">
                  <c:v>0.87709999999999999</c:v>
                </c:pt>
                <c:pt idx="616">
                  <c:v>0.87250000000000005</c:v>
                </c:pt>
                <c:pt idx="617">
                  <c:v>0.87814999999999999</c:v>
                </c:pt>
                <c:pt idx="618">
                  <c:v>0.87809999999999999</c:v>
                </c:pt>
                <c:pt idx="619">
                  <c:v>0.85909999999999997</c:v>
                </c:pt>
                <c:pt idx="620">
                  <c:v>0.8637999999999999</c:v>
                </c:pt>
                <c:pt idx="621">
                  <c:v>0.86709999999999998</c:v>
                </c:pt>
                <c:pt idx="622">
                  <c:v>0.87765000000000004</c:v>
                </c:pt>
                <c:pt idx="623">
                  <c:v>0.87540000000000007</c:v>
                </c:pt>
                <c:pt idx="624">
                  <c:v>0.88109999999999999</c:v>
                </c:pt>
                <c:pt idx="625">
                  <c:v>0.87655000000000005</c:v>
                </c:pt>
                <c:pt idx="626">
                  <c:v>0.8791500000000001</c:v>
                </c:pt>
                <c:pt idx="627">
                  <c:v>0.88014999999999999</c:v>
                </c:pt>
                <c:pt idx="628">
                  <c:v>0.88480000000000003</c:v>
                </c:pt>
                <c:pt idx="629">
                  <c:v>0.88424999999999998</c:v>
                </c:pt>
                <c:pt idx="630">
                  <c:v>0.89965000000000006</c:v>
                </c:pt>
                <c:pt idx="631">
                  <c:v>0.87795000000000001</c:v>
                </c:pt>
                <c:pt idx="632">
                  <c:v>0.88859999999999995</c:v>
                </c:pt>
                <c:pt idx="633">
                  <c:v>0.88249999999999995</c:v>
                </c:pt>
                <c:pt idx="634">
                  <c:v>0.90764999999999996</c:v>
                </c:pt>
                <c:pt idx="635">
                  <c:v>0.92064999999999997</c:v>
                </c:pt>
                <c:pt idx="636">
                  <c:v>0.91954999999999998</c:v>
                </c:pt>
                <c:pt idx="637">
                  <c:v>0.92319999999999991</c:v>
                </c:pt>
                <c:pt idx="638">
                  <c:v>0.93930000000000002</c:v>
                </c:pt>
                <c:pt idx="639">
                  <c:v>0.95689999999999997</c:v>
                </c:pt>
                <c:pt idx="640">
                  <c:v>0.99025000000000007</c:v>
                </c:pt>
                <c:pt idx="641">
                  <c:v>0.99</c:v>
                </c:pt>
                <c:pt idx="642">
                  <c:v>1.0724500000000001</c:v>
                </c:pt>
                <c:pt idx="643">
                  <c:v>1.06155</c:v>
                </c:pt>
                <c:pt idx="644">
                  <c:v>1.0723</c:v>
                </c:pt>
                <c:pt idx="645">
                  <c:v>1.16835</c:v>
                </c:pt>
                <c:pt idx="646">
                  <c:v>1.2277500000000001</c:v>
                </c:pt>
                <c:pt idx="647">
                  <c:v>1.27765</c:v>
                </c:pt>
                <c:pt idx="648">
                  <c:v>1.2344999999999999</c:v>
                </c:pt>
                <c:pt idx="649">
                  <c:v>1.2219499999999999</c:v>
                </c:pt>
                <c:pt idx="650">
                  <c:v>1.30535</c:v>
                </c:pt>
                <c:pt idx="651">
                  <c:v>1.2343999999999999</c:v>
                </c:pt>
                <c:pt idx="652">
                  <c:v>1.2317</c:v>
                </c:pt>
                <c:pt idx="653">
                  <c:v>1.2501500000000001</c:v>
                </c:pt>
                <c:pt idx="654">
                  <c:v>1.29355</c:v>
                </c:pt>
                <c:pt idx="655">
                  <c:v>1.27</c:v>
                </c:pt>
                <c:pt idx="656">
                  <c:v>1.3149999999999999</c:v>
                </c:pt>
                <c:pt idx="657">
                  <c:v>1.3874500000000001</c:v>
                </c:pt>
                <c:pt idx="658">
                  <c:v>1.4813000000000001</c:v>
                </c:pt>
                <c:pt idx="659">
                  <c:v>1.35595</c:v>
                </c:pt>
                <c:pt idx="660">
                  <c:v>1.4783999999999999</c:v>
                </c:pt>
                <c:pt idx="661">
                  <c:v>1.4318500000000001</c:v>
                </c:pt>
                <c:pt idx="662">
                  <c:v>1.4516</c:v>
                </c:pt>
                <c:pt idx="663">
                  <c:v>1.4838</c:v>
                </c:pt>
                <c:pt idx="664">
                  <c:v>1.6205000000000001</c:v>
                </c:pt>
                <c:pt idx="665">
                  <c:v>1.5682499999999999</c:v>
                </c:pt>
                <c:pt idx="666">
                  <c:v>1.54305</c:v>
                </c:pt>
                <c:pt idx="667">
                  <c:v>1.5784499999999999</c:v>
                </c:pt>
                <c:pt idx="668">
                  <c:v>1.58365</c:v>
                </c:pt>
                <c:pt idx="669">
                  <c:v>1.5399500000000002</c:v>
                </c:pt>
                <c:pt idx="670">
                  <c:v>1.5508500000000001</c:v>
                </c:pt>
                <c:pt idx="671">
                  <c:v>1.5834000000000001</c:v>
                </c:pt>
                <c:pt idx="672">
                  <c:v>1.58555</c:v>
                </c:pt>
                <c:pt idx="673">
                  <c:v>1.5972</c:v>
                </c:pt>
                <c:pt idx="674">
                  <c:v>1.6906000000000001</c:v>
                </c:pt>
                <c:pt idx="675">
                  <c:v>1.7116</c:v>
                </c:pt>
                <c:pt idx="676">
                  <c:v>1.9696</c:v>
                </c:pt>
                <c:pt idx="677">
                  <c:v>1.9964</c:v>
                </c:pt>
                <c:pt idx="678">
                  <c:v>2.1446999999999998</c:v>
                </c:pt>
                <c:pt idx="679">
                  <c:v>2.1811500000000001</c:v>
                </c:pt>
                <c:pt idx="680">
                  <c:v>2.2256499999999999</c:v>
                </c:pt>
                <c:pt idx="681">
                  <c:v>1.9965999999999999</c:v>
                </c:pt>
                <c:pt idx="682">
                  <c:v>2.1105499999999999</c:v>
                </c:pt>
                <c:pt idx="683">
                  <c:v>1.9611000000000001</c:v>
                </c:pt>
                <c:pt idx="684">
                  <c:v>1.7912999999999999</c:v>
                </c:pt>
                <c:pt idx="685">
                  <c:v>1.9953000000000001</c:v>
                </c:pt>
                <c:pt idx="686">
                  <c:v>2.0578500000000002</c:v>
                </c:pt>
                <c:pt idx="687">
                  <c:v>2.0174500000000002</c:v>
                </c:pt>
                <c:pt idx="688">
                  <c:v>2.0759500000000002</c:v>
                </c:pt>
                <c:pt idx="689">
                  <c:v>2.0962000000000001</c:v>
                </c:pt>
                <c:pt idx="690">
                  <c:v>2.0258000000000003</c:v>
                </c:pt>
                <c:pt idx="691">
                  <c:v>2.0057499999999999</c:v>
                </c:pt>
                <c:pt idx="692">
                  <c:v>1.9756499999999999</c:v>
                </c:pt>
                <c:pt idx="693">
                  <c:v>1.9738499999999999</c:v>
                </c:pt>
                <c:pt idx="694">
                  <c:v>1.9672999999999998</c:v>
                </c:pt>
                <c:pt idx="695">
                  <c:v>1.98245</c:v>
                </c:pt>
                <c:pt idx="696">
                  <c:v>2.0005500000000001</c:v>
                </c:pt>
                <c:pt idx="697">
                  <c:v>2.0387</c:v>
                </c:pt>
                <c:pt idx="698">
                  <c:v>2.0598000000000001</c:v>
                </c:pt>
                <c:pt idx="699">
                  <c:v>1.9584000000000001</c:v>
                </c:pt>
                <c:pt idx="700">
                  <c:v>1.9511500000000002</c:v>
                </c:pt>
                <c:pt idx="701">
                  <c:v>2.0638000000000001</c:v>
                </c:pt>
                <c:pt idx="702">
                  <c:v>2.1104499999999997</c:v>
                </c:pt>
                <c:pt idx="703">
                  <c:v>2.1019000000000001</c:v>
                </c:pt>
                <c:pt idx="704">
                  <c:v>2.1215000000000002</c:v>
                </c:pt>
                <c:pt idx="705">
                  <c:v>2.1132</c:v>
                </c:pt>
                <c:pt idx="706">
                  <c:v>2.1047500000000001</c:v>
                </c:pt>
                <c:pt idx="707">
                  <c:v>2.1126499999999999</c:v>
                </c:pt>
                <c:pt idx="708">
                  <c:v>2.2658499999999999</c:v>
                </c:pt>
                <c:pt idx="709">
                  <c:v>2.4013</c:v>
                </c:pt>
                <c:pt idx="710">
                  <c:v>2.6483499999999998</c:v>
                </c:pt>
                <c:pt idx="711">
                  <c:v>2.8522000000000003</c:v>
                </c:pt>
                <c:pt idx="712">
                  <c:v>3.0783499999999999</c:v>
                </c:pt>
                <c:pt idx="713">
                  <c:v>2.9633999999999996</c:v>
                </c:pt>
                <c:pt idx="714">
                  <c:v>2.9329499999999999</c:v>
                </c:pt>
                <c:pt idx="715">
                  <c:v>2.9641999999999999</c:v>
                </c:pt>
                <c:pt idx="716">
                  <c:v>2.8906499999999999</c:v>
                </c:pt>
                <c:pt idx="717">
                  <c:v>2.9756499999999999</c:v>
                </c:pt>
                <c:pt idx="718">
                  <c:v>3.1813500000000001</c:v>
                </c:pt>
                <c:pt idx="719">
                  <c:v>3.19225</c:v>
                </c:pt>
                <c:pt idx="720">
                  <c:v>3.0634500000000005</c:v>
                </c:pt>
                <c:pt idx="721">
                  <c:v>3.0866500000000001</c:v>
                </c:pt>
                <c:pt idx="722">
                  <c:v>3.0112000000000001</c:v>
                </c:pt>
                <c:pt idx="723">
                  <c:v>2.9292500000000001</c:v>
                </c:pt>
                <c:pt idx="724">
                  <c:v>2.84585</c:v>
                </c:pt>
                <c:pt idx="725">
                  <c:v>2.9810000000000003</c:v>
                </c:pt>
                <c:pt idx="726">
                  <c:v>2.9539</c:v>
                </c:pt>
                <c:pt idx="727">
                  <c:v>2.92855</c:v>
                </c:pt>
                <c:pt idx="728">
                  <c:v>3.0195499999999997</c:v>
                </c:pt>
                <c:pt idx="729">
                  <c:v>2.9294500000000001</c:v>
                </c:pt>
                <c:pt idx="730">
                  <c:v>2.9737499999999999</c:v>
                </c:pt>
                <c:pt idx="731">
                  <c:v>2.98055</c:v>
                </c:pt>
                <c:pt idx="732">
                  <c:v>2.9613499999999999</c:v>
                </c:pt>
                <c:pt idx="733">
                  <c:v>2.97105</c:v>
                </c:pt>
                <c:pt idx="734">
                  <c:v>2.95695</c:v>
                </c:pt>
                <c:pt idx="735">
                  <c:v>2.7843999999999998</c:v>
                </c:pt>
                <c:pt idx="736">
                  <c:v>2.6977999999999995</c:v>
                </c:pt>
                <c:pt idx="737">
                  <c:v>2.8568000000000002</c:v>
                </c:pt>
                <c:pt idx="738">
                  <c:v>2.9279000000000002</c:v>
                </c:pt>
                <c:pt idx="739">
                  <c:v>2.9804500000000003</c:v>
                </c:pt>
                <c:pt idx="740">
                  <c:v>2.9803500000000001</c:v>
                </c:pt>
                <c:pt idx="741">
                  <c:v>3.1892</c:v>
                </c:pt>
                <c:pt idx="742">
                  <c:v>3.1891500000000002</c:v>
                </c:pt>
                <c:pt idx="743">
                  <c:v>3.3317000000000001</c:v>
                </c:pt>
                <c:pt idx="744">
                  <c:v>3.4770999999999996</c:v>
                </c:pt>
                <c:pt idx="745">
                  <c:v>3.6424000000000003</c:v>
                </c:pt>
                <c:pt idx="746">
                  <c:v>4.1293499999999996</c:v>
                </c:pt>
                <c:pt idx="747">
                  <c:v>4.6146500000000001</c:v>
                </c:pt>
                <c:pt idx="748">
                  <c:v>4.6513499999999999</c:v>
                </c:pt>
                <c:pt idx="749">
                  <c:v>4.7033999999999994</c:v>
                </c:pt>
                <c:pt idx="750">
                  <c:v>4.7325499999999998</c:v>
                </c:pt>
                <c:pt idx="751">
                  <c:v>4.7031999999999998</c:v>
                </c:pt>
                <c:pt idx="752">
                  <c:v>4.5165499999999996</c:v>
                </c:pt>
                <c:pt idx="753">
                  <c:v>4.5461</c:v>
                </c:pt>
                <c:pt idx="754">
                  <c:v>4.6032000000000002</c:v>
                </c:pt>
                <c:pt idx="755">
                  <c:v>4.5457999999999998</c:v>
                </c:pt>
                <c:pt idx="756">
                  <c:v>4.6509499999999999</c:v>
                </c:pt>
                <c:pt idx="757">
                  <c:v>4.5065</c:v>
                </c:pt>
                <c:pt idx="758">
                  <c:v>4.4404000000000003</c:v>
                </c:pt>
                <c:pt idx="759">
                  <c:v>4.1208</c:v>
                </c:pt>
                <c:pt idx="760">
                  <c:v>4.0474500000000004</c:v>
                </c:pt>
                <c:pt idx="761">
                  <c:v>3.8973</c:v>
                </c:pt>
                <c:pt idx="762">
                  <c:v>3.8412500000000001</c:v>
                </c:pt>
                <c:pt idx="763">
                  <c:v>3.8305500000000001</c:v>
                </c:pt>
                <c:pt idx="764">
                  <c:v>3.8469500000000001</c:v>
                </c:pt>
                <c:pt idx="765">
                  <c:v>4.0330500000000002</c:v>
                </c:pt>
                <c:pt idx="766">
                  <c:v>4.0889499999999996</c:v>
                </c:pt>
                <c:pt idx="767">
                  <c:v>4.1748000000000003</c:v>
                </c:pt>
                <c:pt idx="768">
                  <c:v>4.07735</c:v>
                </c:pt>
                <c:pt idx="769">
                  <c:v>4.2346499999999994</c:v>
                </c:pt>
                <c:pt idx="770">
                  <c:v>4.2436499999999997</c:v>
                </c:pt>
                <c:pt idx="771">
                  <c:v>4.2438000000000002</c:v>
                </c:pt>
                <c:pt idx="772">
                  <c:v>4.2177499999999997</c:v>
                </c:pt>
                <c:pt idx="773">
                  <c:v>4.2144500000000003</c:v>
                </c:pt>
                <c:pt idx="774">
                  <c:v>4.1857499999999996</c:v>
                </c:pt>
                <c:pt idx="775">
                  <c:v>4.1997999999999998</c:v>
                </c:pt>
                <c:pt idx="776">
                  <c:v>4.2044499999999996</c:v>
                </c:pt>
                <c:pt idx="777">
                  <c:v>4.20425</c:v>
                </c:pt>
                <c:pt idx="778">
                  <c:v>4.2032999999999996</c:v>
                </c:pt>
                <c:pt idx="779">
                  <c:v>4.1947999999999999</c:v>
                </c:pt>
                <c:pt idx="780">
                  <c:v>4.1862000000000004</c:v>
                </c:pt>
                <c:pt idx="781">
                  <c:v>4.1443500000000002</c:v>
                </c:pt>
                <c:pt idx="782">
                  <c:v>4.1431000000000004</c:v>
                </c:pt>
                <c:pt idx="783">
                  <c:v>4.1656500000000003</c:v>
                </c:pt>
                <c:pt idx="784">
                  <c:v>4.1398000000000001</c:v>
                </c:pt>
                <c:pt idx="785">
                  <c:v>4.1914999999999996</c:v>
                </c:pt>
                <c:pt idx="786">
                  <c:v>4.20235</c:v>
                </c:pt>
                <c:pt idx="787">
                  <c:v>4.1912000000000003</c:v>
                </c:pt>
                <c:pt idx="788">
                  <c:v>4.1912500000000001</c:v>
                </c:pt>
                <c:pt idx="789">
                  <c:v>4.1684000000000001</c:v>
                </c:pt>
                <c:pt idx="790">
                  <c:v>4.2187999999999999</c:v>
                </c:pt>
                <c:pt idx="791">
                  <c:v>4.1970000000000001</c:v>
                </c:pt>
                <c:pt idx="792">
                  <c:v>4.2656000000000001</c:v>
                </c:pt>
                <c:pt idx="793">
                  <c:v>4.2431000000000001</c:v>
                </c:pt>
                <c:pt idx="794">
                  <c:v>4.2478500000000006</c:v>
                </c:pt>
                <c:pt idx="795">
                  <c:v>4.1714500000000001</c:v>
                </c:pt>
                <c:pt idx="796">
                  <c:v>4.1402999999999999</c:v>
                </c:pt>
                <c:pt idx="797">
                  <c:v>4.0327000000000002</c:v>
                </c:pt>
                <c:pt idx="798">
                  <c:v>4.1071499999999999</c:v>
                </c:pt>
                <c:pt idx="799">
                  <c:v>4.0861000000000001</c:v>
                </c:pt>
                <c:pt idx="800">
                  <c:v>4.0207999999999995</c:v>
                </c:pt>
                <c:pt idx="801">
                  <c:v>4.0346500000000001</c:v>
                </c:pt>
                <c:pt idx="802">
                  <c:v>4.1364999999999998</c:v>
                </c:pt>
                <c:pt idx="803">
                  <c:v>4.1326000000000001</c:v>
                </c:pt>
                <c:pt idx="804">
                  <c:v>4.0549999999999997</c:v>
                </c:pt>
                <c:pt idx="805">
                  <c:v>4.0841500000000002</c:v>
                </c:pt>
                <c:pt idx="806">
                  <c:v>4.0095999999999998</c:v>
                </c:pt>
                <c:pt idx="807">
                  <c:v>4.0079500000000001</c:v>
                </c:pt>
                <c:pt idx="808">
                  <c:v>3.9598500000000003</c:v>
                </c:pt>
                <c:pt idx="809">
                  <c:v>3.9750999999999999</c:v>
                </c:pt>
                <c:pt idx="810">
                  <c:v>3.9814499999999997</c:v>
                </c:pt>
                <c:pt idx="811">
                  <c:v>3.9818500000000001</c:v>
                </c:pt>
                <c:pt idx="812">
                  <c:v>4.0213999999999999</c:v>
                </c:pt>
                <c:pt idx="813">
                  <c:v>4.1379000000000001</c:v>
                </c:pt>
                <c:pt idx="814">
                  <c:v>4.1492500000000003</c:v>
                </c:pt>
                <c:pt idx="815">
                  <c:v>4.1885500000000002</c:v>
                </c:pt>
                <c:pt idx="816">
                  <c:v>4.2249999999999996</c:v>
                </c:pt>
                <c:pt idx="817">
                  <c:v>4.2011500000000002</c:v>
                </c:pt>
                <c:pt idx="818">
                  <c:v>4.1547000000000001</c:v>
                </c:pt>
                <c:pt idx="819">
                  <c:v>4.1879</c:v>
                </c:pt>
                <c:pt idx="820">
                  <c:v>4.1380499999999998</c:v>
                </c:pt>
                <c:pt idx="821">
                  <c:v>4.0836500000000004</c:v>
                </c:pt>
                <c:pt idx="822">
                  <c:v>4.0836000000000006</c:v>
                </c:pt>
                <c:pt idx="823">
                  <c:v>4.0369000000000002</c:v>
                </c:pt>
                <c:pt idx="824">
                  <c:v>3.93255</c:v>
                </c:pt>
                <c:pt idx="825">
                  <c:v>3.8476999999999997</c:v>
                </c:pt>
                <c:pt idx="826">
                  <c:v>3.5146499999999996</c:v>
                </c:pt>
                <c:pt idx="827">
                  <c:v>3.6297000000000001</c:v>
                </c:pt>
                <c:pt idx="828">
                  <c:v>3.7030500000000002</c:v>
                </c:pt>
                <c:pt idx="829">
                  <c:v>3.6814</c:v>
                </c:pt>
                <c:pt idx="830">
                  <c:v>3.6692</c:v>
                </c:pt>
                <c:pt idx="831">
                  <c:v>3.6273</c:v>
                </c:pt>
                <c:pt idx="832">
                  <c:v>3.6171499999999996</c:v>
                </c:pt>
                <c:pt idx="833">
                  <c:v>3.4162499999999998</c:v>
                </c:pt>
                <c:pt idx="834">
                  <c:v>3.3291500000000003</c:v>
                </c:pt>
                <c:pt idx="835">
                  <c:v>3.3585000000000003</c:v>
                </c:pt>
                <c:pt idx="836">
                  <c:v>3.3583499999999997</c:v>
                </c:pt>
                <c:pt idx="837">
                  <c:v>3.33725</c:v>
                </c:pt>
                <c:pt idx="838">
                  <c:v>3.2755000000000001</c:v>
                </c:pt>
                <c:pt idx="839">
                  <c:v>3.2839</c:v>
                </c:pt>
                <c:pt idx="840">
                  <c:v>3.3638999999999997</c:v>
                </c:pt>
                <c:pt idx="841">
                  <c:v>3.3638999999999997</c:v>
                </c:pt>
                <c:pt idx="842">
                  <c:v>3.32945</c:v>
                </c:pt>
                <c:pt idx="843">
                  <c:v>3.3062999999999998</c:v>
                </c:pt>
                <c:pt idx="844">
                  <c:v>3.3089499999999998</c:v>
                </c:pt>
                <c:pt idx="845">
                  <c:v>3.3366500000000001</c:v>
                </c:pt>
                <c:pt idx="846">
                  <c:v>3.3424499999999999</c:v>
                </c:pt>
                <c:pt idx="847">
                  <c:v>3.3327</c:v>
                </c:pt>
                <c:pt idx="848">
                  <c:v>3.3504500000000004</c:v>
                </c:pt>
                <c:pt idx="849">
                  <c:v>3.3624499999999999</c:v>
                </c:pt>
                <c:pt idx="850">
                  <c:v>3.35745</c:v>
                </c:pt>
                <c:pt idx="851">
                  <c:v>3.36755</c:v>
                </c:pt>
                <c:pt idx="852">
                  <c:v>3.3856000000000002</c:v>
                </c:pt>
                <c:pt idx="853">
                  <c:v>3.2801</c:v>
                </c:pt>
                <c:pt idx="854">
                  <c:v>3.4427999999999996</c:v>
                </c:pt>
                <c:pt idx="855">
                  <c:v>3.39575</c:v>
                </c:pt>
                <c:pt idx="856">
                  <c:v>3.4748999999999999</c:v>
                </c:pt>
                <c:pt idx="857">
                  <c:v>3.6719999999999997</c:v>
                </c:pt>
                <c:pt idx="858">
                  <c:v>3.5866000000000002</c:v>
                </c:pt>
                <c:pt idx="859">
                  <c:v>3.5749</c:v>
                </c:pt>
                <c:pt idx="860">
                  <c:v>3.6110000000000002</c:v>
                </c:pt>
                <c:pt idx="861">
                  <c:v>3.5746499999999997</c:v>
                </c:pt>
                <c:pt idx="862">
                  <c:v>3.6647500000000002</c:v>
                </c:pt>
                <c:pt idx="863">
                  <c:v>3.6617500000000001</c:v>
                </c:pt>
                <c:pt idx="864">
                  <c:v>3.5822500000000002</c:v>
                </c:pt>
                <c:pt idx="865">
                  <c:v>3.57795</c:v>
                </c:pt>
                <c:pt idx="866">
                  <c:v>3.5886499999999999</c:v>
                </c:pt>
                <c:pt idx="867">
                  <c:v>3.59605</c:v>
                </c:pt>
                <c:pt idx="868">
                  <c:v>3.5961500000000002</c:v>
                </c:pt>
                <c:pt idx="869">
                  <c:v>3.6117000000000004</c:v>
                </c:pt>
                <c:pt idx="870">
                  <c:v>3.6335999999999999</c:v>
                </c:pt>
                <c:pt idx="871">
                  <c:v>3.6173999999999999</c:v>
                </c:pt>
                <c:pt idx="872">
                  <c:v>3.6339999999999999</c:v>
                </c:pt>
                <c:pt idx="873">
                  <c:v>3.6508999999999996</c:v>
                </c:pt>
                <c:pt idx="874">
                  <c:v>3.7318500000000001</c:v>
                </c:pt>
                <c:pt idx="875">
                  <c:v>3.7444000000000002</c:v>
                </c:pt>
                <c:pt idx="876">
                  <c:v>3.8002499999999997</c:v>
                </c:pt>
                <c:pt idx="877">
                  <c:v>3.8654000000000002</c:v>
                </c:pt>
                <c:pt idx="878">
                  <c:v>4.0206499999999998</c:v>
                </c:pt>
                <c:pt idx="879">
                  <c:v>4.1146500000000001</c:v>
                </c:pt>
                <c:pt idx="880">
                  <c:v>4.1318999999999999</c:v>
                </c:pt>
                <c:pt idx="881">
                  <c:v>4.2592499999999998</c:v>
                </c:pt>
                <c:pt idx="882">
                  <c:v>4.1334</c:v>
                </c:pt>
                <c:pt idx="883">
                  <c:v>4.1036999999999999</c:v>
                </c:pt>
                <c:pt idx="884">
                  <c:v>4.1461500000000004</c:v>
                </c:pt>
                <c:pt idx="885">
                  <c:v>4.1845499999999998</c:v>
                </c:pt>
                <c:pt idx="886">
                  <c:v>4.1849999999999996</c:v>
                </c:pt>
                <c:pt idx="887">
                  <c:v>4.1270999999999995</c:v>
                </c:pt>
                <c:pt idx="888">
                  <c:v>4.1268500000000001</c:v>
                </c:pt>
                <c:pt idx="889">
                  <c:v>4.1833999999999998</c:v>
                </c:pt>
                <c:pt idx="890">
                  <c:v>4.2160000000000002</c:v>
                </c:pt>
                <c:pt idx="891">
                  <c:v>4.2559500000000003</c:v>
                </c:pt>
                <c:pt idx="892">
                  <c:v>4.2632500000000002</c:v>
                </c:pt>
                <c:pt idx="893">
                  <c:v>4.1970499999999999</c:v>
                </c:pt>
                <c:pt idx="894">
                  <c:v>4.1617500000000005</c:v>
                </c:pt>
                <c:pt idx="895">
                  <c:v>4.0593000000000004</c:v>
                </c:pt>
                <c:pt idx="896">
                  <c:v>4.0376500000000002</c:v>
                </c:pt>
                <c:pt idx="897">
                  <c:v>3.9885999999999999</c:v>
                </c:pt>
                <c:pt idx="898">
                  <c:v>3.9762499999999998</c:v>
                </c:pt>
                <c:pt idx="899">
                  <c:v>3.9388999999999998</c:v>
                </c:pt>
                <c:pt idx="900">
                  <c:v>3.9649999999999999</c:v>
                </c:pt>
                <c:pt idx="901">
                  <c:v>3.8982999999999999</c:v>
                </c:pt>
                <c:pt idx="902">
                  <c:v>3.8744000000000001</c:v>
                </c:pt>
                <c:pt idx="903">
                  <c:v>4.2432499999999997</c:v>
                </c:pt>
                <c:pt idx="904">
                  <c:v>4.1972000000000005</c:v>
                </c:pt>
                <c:pt idx="905">
                  <c:v>4.1669</c:v>
                </c:pt>
                <c:pt idx="906">
                  <c:v>4.1790500000000002</c:v>
                </c:pt>
                <c:pt idx="907">
                  <c:v>4.2239499999999994</c:v>
                </c:pt>
                <c:pt idx="908">
                  <c:v>4.2337999999999996</c:v>
                </c:pt>
                <c:pt idx="909">
                  <c:v>4.2607499999999998</c:v>
                </c:pt>
                <c:pt idx="910">
                  <c:v>4.2495500000000002</c:v>
                </c:pt>
                <c:pt idx="911">
                  <c:v>4.18825</c:v>
                </c:pt>
                <c:pt idx="912">
                  <c:v>3.9788000000000001</c:v>
                </c:pt>
                <c:pt idx="913">
                  <c:v>3.9429500000000002</c:v>
                </c:pt>
                <c:pt idx="914">
                  <c:v>3.9583499999999998</c:v>
                </c:pt>
                <c:pt idx="915">
                  <c:v>4.0352999999999994</c:v>
                </c:pt>
                <c:pt idx="916">
                  <c:v>4.2133500000000002</c:v>
                </c:pt>
                <c:pt idx="917">
                  <c:v>4.5167000000000002</c:v>
                </c:pt>
                <c:pt idx="918">
                  <c:v>4.4911500000000002</c:v>
                </c:pt>
                <c:pt idx="919">
                  <c:v>4.4355500000000001</c:v>
                </c:pt>
                <c:pt idx="920">
                  <c:v>4.42415</c:v>
                </c:pt>
                <c:pt idx="921">
                  <c:v>4.4070499999999999</c:v>
                </c:pt>
                <c:pt idx="922">
                  <c:v>4.3478500000000002</c:v>
                </c:pt>
                <c:pt idx="923">
                  <c:v>4.3419999999999996</c:v>
                </c:pt>
                <c:pt idx="924">
                  <c:v>4.3426</c:v>
                </c:pt>
                <c:pt idx="925">
                  <c:v>4.3263499999999997</c:v>
                </c:pt>
                <c:pt idx="926">
                  <c:v>4.3729000000000005</c:v>
                </c:pt>
                <c:pt idx="927">
                  <c:v>4.5293000000000001</c:v>
                </c:pt>
                <c:pt idx="928">
                  <c:v>4.5823999999999998</c:v>
                </c:pt>
                <c:pt idx="929">
                  <c:v>4.6136499999999998</c:v>
                </c:pt>
                <c:pt idx="930">
                  <c:v>4.6326999999999998</c:v>
                </c:pt>
                <c:pt idx="931">
                  <c:v>4.6311499999999999</c:v>
                </c:pt>
                <c:pt idx="932">
                  <c:v>4.4626999999999999</c:v>
                </c:pt>
                <c:pt idx="933">
                  <c:v>4.3499499999999998</c:v>
                </c:pt>
                <c:pt idx="934">
                  <c:v>4.3597999999999999</c:v>
                </c:pt>
                <c:pt idx="935">
                  <c:v>4.3592000000000004</c:v>
                </c:pt>
                <c:pt idx="936">
                  <c:v>4.6949000000000005</c:v>
                </c:pt>
                <c:pt idx="937">
                  <c:v>4.6609500000000006</c:v>
                </c:pt>
                <c:pt idx="938">
                  <c:v>4.6917499999999999</c:v>
                </c:pt>
                <c:pt idx="939">
                  <c:v>4.7448500000000005</c:v>
                </c:pt>
                <c:pt idx="940">
                  <c:v>4.6668500000000002</c:v>
                </c:pt>
                <c:pt idx="941">
                  <c:v>4.8171499999999998</c:v>
                </c:pt>
                <c:pt idx="942">
                  <c:v>5.1421000000000001</c:v>
                </c:pt>
                <c:pt idx="943">
                  <c:v>5.2451999999999996</c:v>
                </c:pt>
                <c:pt idx="944">
                  <c:v>5.3232000000000008</c:v>
                </c:pt>
                <c:pt idx="945">
                  <c:v>5.3037000000000001</c:v>
                </c:pt>
                <c:pt idx="946">
                  <c:v>5.2343499999999992</c:v>
                </c:pt>
                <c:pt idx="947">
                  <c:v>5.2305499999999991</c:v>
                </c:pt>
                <c:pt idx="948">
                  <c:v>5.1895000000000007</c:v>
                </c:pt>
                <c:pt idx="949">
                  <c:v>5.1405499999999993</c:v>
                </c:pt>
                <c:pt idx="950">
                  <c:v>5.1066000000000003</c:v>
                </c:pt>
                <c:pt idx="951">
                  <c:v>5.1848000000000001</c:v>
                </c:pt>
                <c:pt idx="952">
                  <c:v>5.2243499999999994</c:v>
                </c:pt>
                <c:pt idx="953">
                  <c:v>5.1883500000000007</c:v>
                </c:pt>
                <c:pt idx="954">
                  <c:v>5.1508000000000003</c:v>
                </c:pt>
                <c:pt idx="955">
                  <c:v>5.1466499999999993</c:v>
                </c:pt>
                <c:pt idx="956">
                  <c:v>5.0786499999999997</c:v>
                </c:pt>
                <c:pt idx="957">
                  <c:v>5.1110500000000005</c:v>
                </c:pt>
                <c:pt idx="958">
                  <c:v>5.0222000000000007</c:v>
                </c:pt>
                <c:pt idx="959">
                  <c:v>4.9856499999999997</c:v>
                </c:pt>
                <c:pt idx="960">
                  <c:v>4.6438999999999995</c:v>
                </c:pt>
                <c:pt idx="961">
                  <c:v>4.4093</c:v>
                </c:pt>
                <c:pt idx="962">
                  <c:v>4.2894499999999995</c:v>
                </c:pt>
                <c:pt idx="963">
                  <c:v>4.3859500000000002</c:v>
                </c:pt>
                <c:pt idx="964">
                  <c:v>4.3693999999999997</c:v>
                </c:pt>
                <c:pt idx="965">
                  <c:v>4.3226499999999994</c:v>
                </c:pt>
                <c:pt idx="966">
                  <c:v>4.0256499999999997</c:v>
                </c:pt>
                <c:pt idx="967">
                  <c:v>4.0245499999999996</c:v>
                </c:pt>
                <c:pt idx="968">
                  <c:v>4.0605000000000002</c:v>
                </c:pt>
                <c:pt idx="969">
                  <c:v>4.0622500000000006</c:v>
                </c:pt>
                <c:pt idx="970">
                  <c:v>4.1327999999999996</c:v>
                </c:pt>
                <c:pt idx="971">
                  <c:v>4.1326000000000001</c:v>
                </c:pt>
                <c:pt idx="972">
                  <c:v>4.1689999999999996</c:v>
                </c:pt>
                <c:pt idx="973">
                  <c:v>4.1413000000000002</c:v>
                </c:pt>
                <c:pt idx="974">
                  <c:v>4.2058999999999997</c:v>
                </c:pt>
                <c:pt idx="975">
                  <c:v>4.1915499999999994</c:v>
                </c:pt>
                <c:pt idx="976">
                  <c:v>4.1668500000000002</c:v>
                </c:pt>
                <c:pt idx="977">
                  <c:v>4.1745999999999999</c:v>
                </c:pt>
                <c:pt idx="978">
                  <c:v>4.1647500000000006</c:v>
                </c:pt>
                <c:pt idx="979">
                  <c:v>4.0545499999999999</c:v>
                </c:pt>
                <c:pt idx="980">
                  <c:v>4.0361500000000001</c:v>
                </c:pt>
                <c:pt idx="981">
                  <c:v>3.72525</c:v>
                </c:pt>
                <c:pt idx="982">
                  <c:v>3.5262000000000002</c:v>
                </c:pt>
                <c:pt idx="983">
                  <c:v>3.5094499999999997</c:v>
                </c:pt>
                <c:pt idx="984">
                  <c:v>3.4363999999999999</c:v>
                </c:pt>
                <c:pt idx="985">
                  <c:v>3.4407999999999999</c:v>
                </c:pt>
                <c:pt idx="986">
                  <c:v>3.4340499999999996</c:v>
                </c:pt>
                <c:pt idx="987">
                  <c:v>3.1856999999999998</c:v>
                </c:pt>
                <c:pt idx="988">
                  <c:v>3.1942000000000004</c:v>
                </c:pt>
                <c:pt idx="989">
                  <c:v>3.13565</c:v>
                </c:pt>
                <c:pt idx="990">
                  <c:v>3.1477499999999998</c:v>
                </c:pt>
                <c:pt idx="991">
                  <c:v>3.1370999999999998</c:v>
                </c:pt>
                <c:pt idx="992">
                  <c:v>3.0278500000000004</c:v>
                </c:pt>
                <c:pt idx="993">
                  <c:v>3.0425499999999999</c:v>
                </c:pt>
                <c:pt idx="994">
                  <c:v>3.03755</c:v>
                </c:pt>
                <c:pt idx="995">
                  <c:v>2.9348000000000001</c:v>
                </c:pt>
                <c:pt idx="996">
                  <c:v>2.7343000000000002</c:v>
                </c:pt>
                <c:pt idx="997">
                  <c:v>2.7475000000000001</c:v>
                </c:pt>
                <c:pt idx="998">
                  <c:v>2.7410000000000001</c:v>
                </c:pt>
                <c:pt idx="999">
                  <c:v>2.6877499999999999</c:v>
                </c:pt>
                <c:pt idx="1000">
                  <c:v>2.9370499999999997</c:v>
                </c:pt>
                <c:pt idx="1001">
                  <c:v>2.8929</c:v>
                </c:pt>
                <c:pt idx="1002">
                  <c:v>2.9485000000000001</c:v>
                </c:pt>
                <c:pt idx="1003">
                  <c:v>3.0084500000000003</c:v>
                </c:pt>
                <c:pt idx="1004">
                  <c:v>2.9318499999999998</c:v>
                </c:pt>
                <c:pt idx="1005">
                  <c:v>2.9956</c:v>
                </c:pt>
                <c:pt idx="1006">
                  <c:v>3.0121499999999997</c:v>
                </c:pt>
                <c:pt idx="1007">
                  <c:v>3.0183</c:v>
                </c:pt>
                <c:pt idx="1008">
                  <c:v>3.0770499999999998</c:v>
                </c:pt>
                <c:pt idx="1009">
                  <c:v>3.0765499999999997</c:v>
                </c:pt>
                <c:pt idx="1010">
                  <c:v>3.0643000000000002</c:v>
                </c:pt>
                <c:pt idx="1011">
                  <c:v>3.0654500000000002</c:v>
                </c:pt>
                <c:pt idx="1012">
                  <c:v>3.0507999999999997</c:v>
                </c:pt>
                <c:pt idx="1013">
                  <c:v>3.0529000000000002</c:v>
                </c:pt>
                <c:pt idx="1014">
                  <c:v>3.0415499999999995</c:v>
                </c:pt>
                <c:pt idx="1015">
                  <c:v>3.0405000000000002</c:v>
                </c:pt>
                <c:pt idx="1016">
                  <c:v>3.0351999999999997</c:v>
                </c:pt>
                <c:pt idx="1017">
                  <c:v>2.9944500000000001</c:v>
                </c:pt>
                <c:pt idx="1018">
                  <c:v>2.9977499999999999</c:v>
                </c:pt>
                <c:pt idx="1019">
                  <c:v>2.9831500000000002</c:v>
                </c:pt>
                <c:pt idx="1020">
                  <c:v>2.9221499999999998</c:v>
                </c:pt>
                <c:pt idx="1021">
                  <c:v>2.8870999999999998</c:v>
                </c:pt>
                <c:pt idx="1022">
                  <c:v>2.8755000000000002</c:v>
                </c:pt>
                <c:pt idx="1023">
                  <c:v>2.94435</c:v>
                </c:pt>
                <c:pt idx="1024">
                  <c:v>2.8845999999999998</c:v>
                </c:pt>
                <c:pt idx="1025">
                  <c:v>2.8851499999999999</c:v>
                </c:pt>
                <c:pt idx="1026">
                  <c:v>2.9225499999999998</c:v>
                </c:pt>
                <c:pt idx="1027">
                  <c:v>2.9212500000000001</c:v>
                </c:pt>
                <c:pt idx="1028">
                  <c:v>2.9252999999999996</c:v>
                </c:pt>
                <c:pt idx="1029">
                  <c:v>2.9899499999999999</c:v>
                </c:pt>
                <c:pt idx="1030">
                  <c:v>2.9289000000000001</c:v>
                </c:pt>
                <c:pt idx="1031">
                  <c:v>3.0211999999999999</c:v>
                </c:pt>
                <c:pt idx="1032">
                  <c:v>2.9878500000000003</c:v>
                </c:pt>
                <c:pt idx="1033">
                  <c:v>2.9382999999999999</c:v>
                </c:pt>
                <c:pt idx="1034">
                  <c:v>2.8808999999999996</c:v>
                </c:pt>
                <c:pt idx="1035">
                  <c:v>2.42205</c:v>
                </c:pt>
                <c:pt idx="1036">
                  <c:v>2.4855999999999998</c:v>
                </c:pt>
                <c:pt idx="1037">
                  <c:v>2.4988000000000001</c:v>
                </c:pt>
                <c:pt idx="1038">
                  <c:v>2.5074999999999998</c:v>
                </c:pt>
                <c:pt idx="1039">
                  <c:v>2.5112999999999999</c:v>
                </c:pt>
                <c:pt idx="1040">
                  <c:v>2.5619999999999998</c:v>
                </c:pt>
                <c:pt idx="1041">
                  <c:v>2.5483500000000001</c:v>
                </c:pt>
                <c:pt idx="1042">
                  <c:v>2.5433500000000002</c:v>
                </c:pt>
                <c:pt idx="1043">
                  <c:v>2.5425</c:v>
                </c:pt>
                <c:pt idx="1044">
                  <c:v>2.5435499999999998</c:v>
                </c:pt>
                <c:pt idx="1045">
                  <c:v>2.5139499999999999</c:v>
                </c:pt>
                <c:pt idx="1046">
                  <c:v>2.2338</c:v>
                </c:pt>
                <c:pt idx="1047">
                  <c:v>2.27305</c:v>
                </c:pt>
                <c:pt idx="1048">
                  <c:v>2.29135</c:v>
                </c:pt>
                <c:pt idx="1049">
                  <c:v>2.2727500000000003</c:v>
                </c:pt>
                <c:pt idx="1050">
                  <c:v>2.2962000000000002</c:v>
                </c:pt>
                <c:pt idx="1051">
                  <c:v>2.3476499999999998</c:v>
                </c:pt>
                <c:pt idx="1052">
                  <c:v>2.34145</c:v>
                </c:pt>
                <c:pt idx="1053">
                  <c:v>2.4108000000000001</c:v>
                </c:pt>
                <c:pt idx="1054">
                  <c:v>2.4333499999999999</c:v>
                </c:pt>
                <c:pt idx="1055">
                  <c:v>2.6275999999999997</c:v>
                </c:pt>
                <c:pt idx="1056">
                  <c:v>2.6559500000000003</c:v>
                </c:pt>
                <c:pt idx="1057">
                  <c:v>2.65625</c:v>
                </c:pt>
                <c:pt idx="1058">
                  <c:v>2.6860500000000003</c:v>
                </c:pt>
                <c:pt idx="1059">
                  <c:v>2.7787500000000001</c:v>
                </c:pt>
                <c:pt idx="1060">
                  <c:v>2.9172500000000001</c:v>
                </c:pt>
                <c:pt idx="1061">
                  <c:v>2.7373000000000003</c:v>
                </c:pt>
                <c:pt idx="1062">
                  <c:v>2.7357</c:v>
                </c:pt>
                <c:pt idx="1063">
                  <c:v>2.7028500000000002</c:v>
                </c:pt>
                <c:pt idx="1064">
                  <c:v>2.6264999999999996</c:v>
                </c:pt>
                <c:pt idx="1065">
                  <c:v>2.6833499999999999</c:v>
                </c:pt>
                <c:pt idx="1066">
                  <c:v>2.6697500000000001</c:v>
                </c:pt>
                <c:pt idx="1067">
                  <c:v>2.6547000000000001</c:v>
                </c:pt>
                <c:pt idx="1068">
                  <c:v>2.7245499999999998</c:v>
                </c:pt>
                <c:pt idx="1069">
                  <c:v>2.7241500000000003</c:v>
                </c:pt>
                <c:pt idx="1070">
                  <c:v>2.8049499999999998</c:v>
                </c:pt>
                <c:pt idx="1071">
                  <c:v>2.7507999999999999</c:v>
                </c:pt>
                <c:pt idx="1072">
                  <c:v>2.7176999999999998</c:v>
                </c:pt>
                <c:pt idx="1073">
                  <c:v>2.7045499999999998</c:v>
                </c:pt>
                <c:pt idx="1074">
                  <c:v>2.6414</c:v>
                </c:pt>
                <c:pt idx="1075">
                  <c:v>2.7162999999999999</c:v>
                </c:pt>
                <c:pt idx="1076">
                  <c:v>2.7136</c:v>
                </c:pt>
                <c:pt idx="1077">
                  <c:v>2.71665</c:v>
                </c:pt>
                <c:pt idx="1078">
                  <c:v>2.7201</c:v>
                </c:pt>
                <c:pt idx="1079">
                  <c:v>2.7354500000000002</c:v>
                </c:pt>
                <c:pt idx="1080">
                  <c:v>2.7651999999999997</c:v>
                </c:pt>
                <c:pt idx="1081">
                  <c:v>2.8906000000000001</c:v>
                </c:pt>
                <c:pt idx="1082">
                  <c:v>2.8104</c:v>
                </c:pt>
                <c:pt idx="1083">
                  <c:v>2.8360500000000002</c:v>
                </c:pt>
                <c:pt idx="1084">
                  <c:v>2.8248000000000002</c:v>
                </c:pt>
                <c:pt idx="1085">
                  <c:v>2.9213</c:v>
                </c:pt>
                <c:pt idx="1086">
                  <c:v>2.7871499999999996</c:v>
                </c:pt>
                <c:pt idx="1087">
                  <c:v>2.82585</c:v>
                </c:pt>
                <c:pt idx="1088">
                  <c:v>2.7881</c:v>
                </c:pt>
                <c:pt idx="1089">
                  <c:v>2.8094000000000001</c:v>
                </c:pt>
                <c:pt idx="1090">
                  <c:v>2.8820999999999999</c:v>
                </c:pt>
                <c:pt idx="1091">
                  <c:v>2.8844499999999997</c:v>
                </c:pt>
                <c:pt idx="1092">
                  <c:v>2.8449499999999999</c:v>
                </c:pt>
                <c:pt idx="1093">
                  <c:v>2.72</c:v>
                </c:pt>
                <c:pt idx="1094">
                  <c:v>2.6650499999999999</c:v>
                </c:pt>
                <c:pt idx="1095">
                  <c:v>2.6655000000000002</c:v>
                </c:pt>
                <c:pt idx="1096">
                  <c:v>2.6717500000000003</c:v>
                </c:pt>
                <c:pt idx="1097">
                  <c:v>2.657</c:v>
                </c:pt>
                <c:pt idx="1098">
                  <c:v>2.55105</c:v>
                </c:pt>
                <c:pt idx="1099">
                  <c:v>2.87635</c:v>
                </c:pt>
                <c:pt idx="1100">
                  <c:v>3.0154000000000001</c:v>
                </c:pt>
                <c:pt idx="1101">
                  <c:v>3.01315</c:v>
                </c:pt>
                <c:pt idx="1102">
                  <c:v>3.0181</c:v>
                </c:pt>
                <c:pt idx="1103">
                  <c:v>3.4018000000000002</c:v>
                </c:pt>
                <c:pt idx="1104">
                  <c:v>3.5368499999999998</c:v>
                </c:pt>
                <c:pt idx="1105">
                  <c:v>3.9355000000000002</c:v>
                </c:pt>
                <c:pt idx="1106">
                  <c:v>3.9432</c:v>
                </c:pt>
                <c:pt idx="1107">
                  <c:v>3.9364499999999998</c:v>
                </c:pt>
                <c:pt idx="1108">
                  <c:v>3.8908</c:v>
                </c:pt>
                <c:pt idx="1109">
                  <c:v>3.9137</c:v>
                </c:pt>
                <c:pt idx="1110">
                  <c:v>3.5430000000000001</c:v>
                </c:pt>
                <c:pt idx="1111">
                  <c:v>3.6626499999999997</c:v>
                </c:pt>
                <c:pt idx="1112">
                  <c:v>3.6564999999999999</c:v>
                </c:pt>
                <c:pt idx="1113">
                  <c:v>3.8515499999999996</c:v>
                </c:pt>
                <c:pt idx="1114">
                  <c:v>4.0590999999999999</c:v>
                </c:pt>
                <c:pt idx="1115">
                  <c:v>3.93825</c:v>
                </c:pt>
                <c:pt idx="1116">
                  <c:v>3.7307000000000001</c:v>
                </c:pt>
                <c:pt idx="1117">
                  <c:v>4.1536999999999997</c:v>
                </c:pt>
                <c:pt idx="1118">
                  <c:v>4.1224999999999996</c:v>
                </c:pt>
                <c:pt idx="1119">
                  <c:v>3.8251499999999998</c:v>
                </c:pt>
                <c:pt idx="1120">
                  <c:v>3.6644000000000001</c:v>
                </c:pt>
                <c:pt idx="1121">
                  <c:v>3.8248500000000001</c:v>
                </c:pt>
                <c:pt idx="1122">
                  <c:v>3.7508999999999997</c:v>
                </c:pt>
                <c:pt idx="1123">
                  <c:v>3.4014499999999996</c:v>
                </c:pt>
                <c:pt idx="1124">
                  <c:v>3.2348000000000003</c:v>
                </c:pt>
                <c:pt idx="1125">
                  <c:v>3.1681499999999998</c:v>
                </c:pt>
                <c:pt idx="1126">
                  <c:v>3.1974999999999998</c:v>
                </c:pt>
                <c:pt idx="1127">
                  <c:v>3.1857500000000001</c:v>
                </c:pt>
                <c:pt idx="1128">
                  <c:v>3.1817500000000001</c:v>
                </c:pt>
                <c:pt idx="1129">
                  <c:v>3.3241000000000001</c:v>
                </c:pt>
                <c:pt idx="1130">
                  <c:v>3.1814999999999998</c:v>
                </c:pt>
                <c:pt idx="1131">
                  <c:v>3.1606999999999998</c:v>
                </c:pt>
                <c:pt idx="1132">
                  <c:v>3.1075999999999997</c:v>
                </c:pt>
                <c:pt idx="1133">
                  <c:v>3.0062500000000001</c:v>
                </c:pt>
                <c:pt idx="1134">
                  <c:v>3.0164</c:v>
                </c:pt>
                <c:pt idx="1135">
                  <c:v>2.96265</c:v>
                </c:pt>
                <c:pt idx="1136">
                  <c:v>3.0318999999999998</c:v>
                </c:pt>
                <c:pt idx="1137">
                  <c:v>3.0950500000000001</c:v>
                </c:pt>
                <c:pt idx="1138">
                  <c:v>3.1672000000000002</c:v>
                </c:pt>
                <c:pt idx="1139">
                  <c:v>3.1120999999999999</c:v>
                </c:pt>
                <c:pt idx="1140">
                  <c:v>3.0798000000000001</c:v>
                </c:pt>
                <c:pt idx="1141">
                  <c:v>2.9287999999999998</c:v>
                </c:pt>
                <c:pt idx="1142">
                  <c:v>2.9288499999999997</c:v>
                </c:pt>
                <c:pt idx="1143">
                  <c:v>2.9765499999999996</c:v>
                </c:pt>
                <c:pt idx="1144">
                  <c:v>2.9732499999999997</c:v>
                </c:pt>
                <c:pt idx="1145">
                  <c:v>3.0037000000000003</c:v>
                </c:pt>
                <c:pt idx="1146">
                  <c:v>2.99295</c:v>
                </c:pt>
                <c:pt idx="1147">
                  <c:v>3.0046499999999998</c:v>
                </c:pt>
                <c:pt idx="1148">
                  <c:v>2.9556</c:v>
                </c:pt>
                <c:pt idx="1149">
                  <c:v>2.9834500000000004</c:v>
                </c:pt>
                <c:pt idx="1150">
                  <c:v>3.1318999999999999</c:v>
                </c:pt>
                <c:pt idx="1151">
                  <c:v>3.1319999999999997</c:v>
                </c:pt>
                <c:pt idx="1152">
                  <c:v>3.1665499999999995</c:v>
                </c:pt>
                <c:pt idx="1153">
                  <c:v>3.1993</c:v>
                </c:pt>
                <c:pt idx="1154">
                  <c:v>3.3492000000000002</c:v>
                </c:pt>
                <c:pt idx="1155">
                  <c:v>3.4442000000000004</c:v>
                </c:pt>
                <c:pt idx="1156">
                  <c:v>3.4254000000000002</c:v>
                </c:pt>
                <c:pt idx="1157">
                  <c:v>3.4612500000000002</c:v>
                </c:pt>
                <c:pt idx="1158">
                  <c:v>3.5741500000000004</c:v>
                </c:pt>
                <c:pt idx="1159">
                  <c:v>3.6047500000000001</c:v>
                </c:pt>
                <c:pt idx="1160">
                  <c:v>3.5675499999999998</c:v>
                </c:pt>
                <c:pt idx="1161">
                  <c:v>3.4049</c:v>
                </c:pt>
                <c:pt idx="1162">
                  <c:v>3.39805</c:v>
                </c:pt>
                <c:pt idx="1163">
                  <c:v>3.4367999999999999</c:v>
                </c:pt>
                <c:pt idx="1164">
                  <c:v>3.5034500000000004</c:v>
                </c:pt>
                <c:pt idx="1165">
                  <c:v>3.7454499999999999</c:v>
                </c:pt>
                <c:pt idx="1166">
                  <c:v>3.8349500000000001</c:v>
                </c:pt>
                <c:pt idx="1167">
                  <c:v>3.97885</c:v>
                </c:pt>
                <c:pt idx="1168">
                  <c:v>3.8529</c:v>
                </c:pt>
                <c:pt idx="1169">
                  <c:v>3.7938999999999998</c:v>
                </c:pt>
                <c:pt idx="1170">
                  <c:v>3.6957499999999999</c:v>
                </c:pt>
                <c:pt idx="1171">
                  <c:v>3.6789499999999999</c:v>
                </c:pt>
                <c:pt idx="1172">
                  <c:v>3.7025999999999999</c:v>
                </c:pt>
                <c:pt idx="1173">
                  <c:v>3.6480000000000001</c:v>
                </c:pt>
                <c:pt idx="1174">
                  <c:v>3.91995</c:v>
                </c:pt>
                <c:pt idx="1175">
                  <c:v>3.9212000000000002</c:v>
                </c:pt>
                <c:pt idx="1176">
                  <c:v>3.9311500000000001</c:v>
                </c:pt>
                <c:pt idx="1177">
                  <c:v>3.9097500000000003</c:v>
                </c:pt>
                <c:pt idx="1178">
                  <c:v>3.8712499999999999</c:v>
                </c:pt>
                <c:pt idx="1179">
                  <c:v>3.8715499999999996</c:v>
                </c:pt>
                <c:pt idx="1180">
                  <c:v>3.8194499999999998</c:v>
                </c:pt>
                <c:pt idx="1181">
                  <c:v>3.8079499999999999</c:v>
                </c:pt>
                <c:pt idx="1182">
                  <c:v>3.8101499999999997</c:v>
                </c:pt>
                <c:pt idx="1183">
                  <c:v>3.7856999999999998</c:v>
                </c:pt>
                <c:pt idx="1184">
                  <c:v>3.7592500000000002</c:v>
                </c:pt>
                <c:pt idx="1185">
                  <c:v>3.5522000000000005</c:v>
                </c:pt>
                <c:pt idx="1186">
                  <c:v>3.5529500000000001</c:v>
                </c:pt>
                <c:pt idx="1187">
                  <c:v>3.53485</c:v>
                </c:pt>
                <c:pt idx="1188">
                  <c:v>3.50745</c:v>
                </c:pt>
                <c:pt idx="1189">
                  <c:v>3.52325</c:v>
                </c:pt>
                <c:pt idx="1190">
                  <c:v>3.5887500000000001</c:v>
                </c:pt>
                <c:pt idx="1191">
                  <c:v>3.5775999999999999</c:v>
                </c:pt>
                <c:pt idx="1192">
                  <c:v>3.597</c:v>
                </c:pt>
                <c:pt idx="1193">
                  <c:v>3.6774</c:v>
                </c:pt>
                <c:pt idx="1194">
                  <c:v>3.6665499999999995</c:v>
                </c:pt>
                <c:pt idx="1195">
                  <c:v>3.6436000000000002</c:v>
                </c:pt>
                <c:pt idx="1196">
                  <c:v>3.6473</c:v>
                </c:pt>
                <c:pt idx="1197">
                  <c:v>3.63165</c:v>
                </c:pt>
                <c:pt idx="1198">
                  <c:v>3.6514499999999996</c:v>
                </c:pt>
                <c:pt idx="1199">
                  <c:v>3.6513999999999998</c:v>
                </c:pt>
                <c:pt idx="1200">
                  <c:v>3.6708999999999996</c:v>
                </c:pt>
                <c:pt idx="1201">
                  <c:v>3.6568499999999999</c:v>
                </c:pt>
                <c:pt idx="1202">
                  <c:v>3.61755</c:v>
                </c:pt>
                <c:pt idx="1203">
                  <c:v>3.5918000000000001</c:v>
                </c:pt>
                <c:pt idx="1204">
                  <c:v>3.5384500000000001</c:v>
                </c:pt>
                <c:pt idx="1205">
                  <c:v>3.5384500000000001</c:v>
                </c:pt>
                <c:pt idx="1206">
                  <c:v>3.5664999999999996</c:v>
                </c:pt>
                <c:pt idx="1207">
                  <c:v>3.6424000000000003</c:v>
                </c:pt>
                <c:pt idx="1208">
                  <c:v>3.7826499999999998</c:v>
                </c:pt>
                <c:pt idx="1209">
                  <c:v>3.8766500000000002</c:v>
                </c:pt>
                <c:pt idx="1210">
                  <c:v>3.9188999999999998</c:v>
                </c:pt>
                <c:pt idx="1211">
                  <c:v>3.9091500000000003</c:v>
                </c:pt>
                <c:pt idx="1212">
                  <c:v>3.9002999999999997</c:v>
                </c:pt>
                <c:pt idx="1213">
                  <c:v>3.9707499999999998</c:v>
                </c:pt>
                <c:pt idx="1214">
                  <c:v>3.903</c:v>
                </c:pt>
                <c:pt idx="1215">
                  <c:v>3.8676999999999997</c:v>
                </c:pt>
                <c:pt idx="1216">
                  <c:v>3.8125499999999999</c:v>
                </c:pt>
                <c:pt idx="1217">
                  <c:v>3.7801499999999999</c:v>
                </c:pt>
                <c:pt idx="1218">
                  <c:v>3.7435</c:v>
                </c:pt>
                <c:pt idx="1219">
                  <c:v>3.7644000000000002</c:v>
                </c:pt>
                <c:pt idx="1220">
                  <c:v>3.7429000000000001</c:v>
                </c:pt>
                <c:pt idx="1221">
                  <c:v>3.6766000000000001</c:v>
                </c:pt>
                <c:pt idx="1222">
                  <c:v>3.7184500000000003</c:v>
                </c:pt>
                <c:pt idx="1223">
                  <c:v>3.59585</c:v>
                </c:pt>
                <c:pt idx="1224">
                  <c:v>3.5804</c:v>
                </c:pt>
                <c:pt idx="1225">
                  <c:v>3.51885</c:v>
                </c:pt>
                <c:pt idx="1226">
                  <c:v>3.6320999999999999</c:v>
                </c:pt>
                <c:pt idx="1227">
                  <c:v>3.5906000000000002</c:v>
                </c:pt>
                <c:pt idx="1228">
                  <c:v>3.5565499999999997</c:v>
                </c:pt>
                <c:pt idx="1229">
                  <c:v>3.53945</c:v>
                </c:pt>
                <c:pt idx="1230">
                  <c:v>3.50515</c:v>
                </c:pt>
                <c:pt idx="1231">
                  <c:v>3.7233999999999998</c:v>
                </c:pt>
                <c:pt idx="1232">
                  <c:v>3.7430000000000003</c:v>
                </c:pt>
                <c:pt idx="1233">
                  <c:v>3.8259500000000002</c:v>
                </c:pt>
                <c:pt idx="1234">
                  <c:v>3.7804500000000001</c:v>
                </c:pt>
                <c:pt idx="1235">
                  <c:v>3.89</c:v>
                </c:pt>
                <c:pt idx="1236">
                  <c:v>3.9335000000000004</c:v>
                </c:pt>
                <c:pt idx="1237">
                  <c:v>3.8879000000000001</c:v>
                </c:pt>
                <c:pt idx="1238">
                  <c:v>3.7065499999999996</c:v>
                </c:pt>
                <c:pt idx="1239">
                  <c:v>3.7174999999999998</c:v>
                </c:pt>
                <c:pt idx="1240">
                  <c:v>3.7778500000000004</c:v>
                </c:pt>
                <c:pt idx="1241">
                  <c:v>3.7532999999999999</c:v>
                </c:pt>
                <c:pt idx="1242">
                  <c:v>3.7320499999999996</c:v>
                </c:pt>
                <c:pt idx="1243">
                  <c:v>3.73245</c:v>
                </c:pt>
                <c:pt idx="1244">
                  <c:v>3.7138499999999999</c:v>
                </c:pt>
                <c:pt idx="1245">
                  <c:v>3.5721499999999997</c:v>
                </c:pt>
                <c:pt idx="1246">
                  <c:v>3.5719499999999997</c:v>
                </c:pt>
                <c:pt idx="1247">
                  <c:v>3.5830500000000001</c:v>
                </c:pt>
                <c:pt idx="1248">
                  <c:v>3.4667500000000002</c:v>
                </c:pt>
                <c:pt idx="1249">
                  <c:v>3.4129500000000004</c:v>
                </c:pt>
                <c:pt idx="1250">
                  <c:v>3.3596499999999998</c:v>
                </c:pt>
                <c:pt idx="1251">
                  <c:v>3.3064999999999998</c:v>
                </c:pt>
                <c:pt idx="1252">
                  <c:v>3.3062999999999998</c:v>
                </c:pt>
                <c:pt idx="1253">
                  <c:v>3.3062499999999999</c:v>
                </c:pt>
                <c:pt idx="1254">
                  <c:v>3.2266000000000004</c:v>
                </c:pt>
                <c:pt idx="1255">
                  <c:v>3.1993499999999999</c:v>
                </c:pt>
                <c:pt idx="1256">
                  <c:v>3.323</c:v>
                </c:pt>
                <c:pt idx="1257">
                  <c:v>3.3510500000000003</c:v>
                </c:pt>
                <c:pt idx="1258">
                  <c:v>3.4062999999999999</c:v>
                </c:pt>
                <c:pt idx="1259">
                  <c:v>3.4405999999999999</c:v>
                </c:pt>
                <c:pt idx="1260">
                  <c:v>3.4094500000000001</c:v>
                </c:pt>
                <c:pt idx="1261">
                  <c:v>3.4413999999999998</c:v>
                </c:pt>
                <c:pt idx="1262">
                  <c:v>3.46225</c:v>
                </c:pt>
                <c:pt idx="1263">
                  <c:v>3.4876</c:v>
                </c:pt>
                <c:pt idx="1264">
                  <c:v>3.4615499999999999</c:v>
                </c:pt>
                <c:pt idx="1265">
                  <c:v>3.3984500000000004</c:v>
                </c:pt>
                <c:pt idx="1266">
                  <c:v>3.4473500000000001</c:v>
                </c:pt>
                <c:pt idx="1267">
                  <c:v>3.4604500000000002</c:v>
                </c:pt>
                <c:pt idx="1268">
                  <c:v>3.3510500000000003</c:v>
                </c:pt>
                <c:pt idx="1269">
                  <c:v>3.3518500000000002</c:v>
                </c:pt>
                <c:pt idx="1270">
                  <c:v>3.298</c:v>
                </c:pt>
                <c:pt idx="1271">
                  <c:v>3.2173500000000002</c:v>
                </c:pt>
                <c:pt idx="1272">
                  <c:v>3.1193</c:v>
                </c:pt>
                <c:pt idx="1273">
                  <c:v>3.2435</c:v>
                </c:pt>
                <c:pt idx="1274">
                  <c:v>3.1419999999999999</c:v>
                </c:pt>
                <c:pt idx="1275">
                  <c:v>3.0801999999999996</c:v>
                </c:pt>
                <c:pt idx="1276">
                  <c:v>3.2423500000000001</c:v>
                </c:pt>
                <c:pt idx="1277">
                  <c:v>3.0679500000000002</c:v>
                </c:pt>
                <c:pt idx="1278">
                  <c:v>2.9676499999999999</c:v>
                </c:pt>
                <c:pt idx="1279">
                  <c:v>2.9873000000000003</c:v>
                </c:pt>
                <c:pt idx="1280">
                  <c:v>3.1436999999999999</c:v>
                </c:pt>
                <c:pt idx="1281">
                  <c:v>2.9857</c:v>
                </c:pt>
                <c:pt idx="1282">
                  <c:v>3.0615499999999995</c:v>
                </c:pt>
                <c:pt idx="1283">
                  <c:v>3.1155500000000003</c:v>
                </c:pt>
                <c:pt idx="1284">
                  <c:v>3.14635</c:v>
                </c:pt>
                <c:pt idx="1285">
                  <c:v>3.1149</c:v>
                </c:pt>
                <c:pt idx="1286">
                  <c:v>3.0817000000000001</c:v>
                </c:pt>
                <c:pt idx="1287">
                  <c:v>3.0381</c:v>
                </c:pt>
                <c:pt idx="1288">
                  <c:v>3.03755</c:v>
                </c:pt>
                <c:pt idx="1289">
                  <c:v>3.0044499999999998</c:v>
                </c:pt>
                <c:pt idx="1290">
                  <c:v>2.7316500000000001</c:v>
                </c:pt>
                <c:pt idx="1291">
                  <c:v>2.5947500000000003</c:v>
                </c:pt>
                <c:pt idx="1292">
                  <c:v>2.5669499999999998</c:v>
                </c:pt>
                <c:pt idx="1293">
                  <c:v>2.6194999999999999</c:v>
                </c:pt>
                <c:pt idx="1294">
                  <c:v>2.6194999999999999</c:v>
                </c:pt>
                <c:pt idx="1295">
                  <c:v>2.5957499999999998</c:v>
                </c:pt>
                <c:pt idx="1296">
                  <c:v>2.5362</c:v>
                </c:pt>
                <c:pt idx="1297">
                  <c:v>2.5433000000000003</c:v>
                </c:pt>
                <c:pt idx="1298">
                  <c:v>2.5399500000000002</c:v>
                </c:pt>
                <c:pt idx="1299">
                  <c:v>2.5428000000000002</c:v>
                </c:pt>
                <c:pt idx="1300">
                  <c:v>2.5418000000000003</c:v>
                </c:pt>
                <c:pt idx="1301">
                  <c:v>2.5474000000000001</c:v>
                </c:pt>
                <c:pt idx="1302">
                  <c:v>2.5477000000000003</c:v>
                </c:pt>
                <c:pt idx="1303">
                  <c:v>2.4601500000000001</c:v>
                </c:pt>
                <c:pt idx="1304">
                  <c:v>2.4603000000000002</c:v>
                </c:pt>
                <c:pt idx="1305">
                  <c:v>2.4337499999999999</c:v>
                </c:pt>
                <c:pt idx="1306">
                  <c:v>2.4083999999999999</c:v>
                </c:pt>
                <c:pt idx="1307">
                  <c:v>2.3886500000000002</c:v>
                </c:pt>
                <c:pt idx="1308">
                  <c:v>2.3440500000000002</c:v>
                </c:pt>
                <c:pt idx="1309">
                  <c:v>2.3645499999999999</c:v>
                </c:pt>
                <c:pt idx="1310">
                  <c:v>2.5346500000000001</c:v>
                </c:pt>
                <c:pt idx="1311">
                  <c:v>2.5177499999999999</c:v>
                </c:pt>
                <c:pt idx="1312">
                  <c:v>2.3712</c:v>
                </c:pt>
                <c:pt idx="1313">
                  <c:v>2.3447499999999999</c:v>
                </c:pt>
                <c:pt idx="1314">
                  <c:v>2.3061500000000001</c:v>
                </c:pt>
                <c:pt idx="1315">
                  <c:v>2.3163</c:v>
                </c:pt>
                <c:pt idx="1316">
                  <c:v>2.3570500000000001</c:v>
                </c:pt>
                <c:pt idx="1317">
                  <c:v>2.3356499999999998</c:v>
                </c:pt>
                <c:pt idx="1318">
                  <c:v>2.3529</c:v>
                </c:pt>
                <c:pt idx="1319">
                  <c:v>2.3693</c:v>
                </c:pt>
                <c:pt idx="1320">
                  <c:v>2.4691999999999998</c:v>
                </c:pt>
                <c:pt idx="1321">
                  <c:v>2.5866000000000002</c:v>
                </c:pt>
                <c:pt idx="1322">
                  <c:v>2.6069</c:v>
                </c:pt>
                <c:pt idx="1323">
                  <c:v>2.5689499999999996</c:v>
                </c:pt>
                <c:pt idx="1324">
                  <c:v>2.5568</c:v>
                </c:pt>
                <c:pt idx="1325">
                  <c:v>2.5869499999999999</c:v>
                </c:pt>
                <c:pt idx="1326">
                  <c:v>2.6901999999999999</c:v>
                </c:pt>
                <c:pt idx="1327">
                  <c:v>2.6274999999999999</c:v>
                </c:pt>
                <c:pt idx="1328">
                  <c:v>2.5415000000000001</c:v>
                </c:pt>
                <c:pt idx="1329">
                  <c:v>2.5246</c:v>
                </c:pt>
                <c:pt idx="1330">
                  <c:v>2.4838</c:v>
                </c:pt>
                <c:pt idx="1331">
                  <c:v>2.4432</c:v>
                </c:pt>
                <c:pt idx="1332">
                  <c:v>2.5862500000000002</c:v>
                </c:pt>
                <c:pt idx="1333">
                  <c:v>2.4096500000000001</c:v>
                </c:pt>
                <c:pt idx="1334">
                  <c:v>2.3859499999999998</c:v>
                </c:pt>
                <c:pt idx="1335">
                  <c:v>2.4775499999999999</c:v>
                </c:pt>
                <c:pt idx="1336">
                  <c:v>2.4721500000000001</c:v>
                </c:pt>
                <c:pt idx="1337">
                  <c:v>2.46075</c:v>
                </c:pt>
                <c:pt idx="1338">
                  <c:v>2.41445</c:v>
                </c:pt>
                <c:pt idx="1339">
                  <c:v>2.4961000000000002</c:v>
                </c:pt>
                <c:pt idx="1340">
                  <c:v>2.4684499999999998</c:v>
                </c:pt>
                <c:pt idx="1341">
                  <c:v>2.2142500000000003</c:v>
                </c:pt>
                <c:pt idx="1342">
                  <c:v>2.1981000000000002</c:v>
                </c:pt>
                <c:pt idx="1343">
                  <c:v>2.2293500000000002</c:v>
                </c:pt>
                <c:pt idx="1344">
                  <c:v>2.1203500000000002</c:v>
                </c:pt>
                <c:pt idx="1345">
                  <c:v>2.2119499999999999</c:v>
                </c:pt>
                <c:pt idx="1346">
                  <c:v>2.2181000000000002</c:v>
                </c:pt>
                <c:pt idx="1347">
                  <c:v>2.2993000000000001</c:v>
                </c:pt>
                <c:pt idx="1348">
                  <c:v>2.2369499999999998</c:v>
                </c:pt>
                <c:pt idx="1349">
                  <c:v>2.1389499999999999</c:v>
                </c:pt>
                <c:pt idx="1350">
                  <c:v>2.1227999999999998</c:v>
                </c:pt>
                <c:pt idx="1351">
                  <c:v>2.2254</c:v>
                </c:pt>
                <c:pt idx="1352">
                  <c:v>2.2294</c:v>
                </c:pt>
                <c:pt idx="1353">
                  <c:v>2.2259000000000002</c:v>
                </c:pt>
                <c:pt idx="1354">
                  <c:v>2.22445</c:v>
                </c:pt>
                <c:pt idx="1355">
                  <c:v>2.2241499999999998</c:v>
                </c:pt>
                <c:pt idx="1356">
                  <c:v>2.2533500000000002</c:v>
                </c:pt>
                <c:pt idx="1357">
                  <c:v>2.1350500000000001</c:v>
                </c:pt>
                <c:pt idx="1358">
                  <c:v>2.1431</c:v>
                </c:pt>
                <c:pt idx="1359">
                  <c:v>2.0381</c:v>
                </c:pt>
                <c:pt idx="1360">
                  <c:v>2.0543499999999999</c:v>
                </c:pt>
                <c:pt idx="1361">
                  <c:v>2.0483000000000002</c:v>
                </c:pt>
                <c:pt idx="1362">
                  <c:v>2.0477000000000003</c:v>
                </c:pt>
                <c:pt idx="1363">
                  <c:v>2.01275</c:v>
                </c:pt>
                <c:pt idx="1364">
                  <c:v>1.9681500000000001</c:v>
                </c:pt>
                <c:pt idx="1365">
                  <c:v>1.8816999999999999</c:v>
                </c:pt>
                <c:pt idx="1366">
                  <c:v>1.8244</c:v>
                </c:pt>
                <c:pt idx="1367">
                  <c:v>1.82335</c:v>
                </c:pt>
                <c:pt idx="1368">
                  <c:v>1.88845</c:v>
                </c:pt>
                <c:pt idx="1369">
                  <c:v>1.9200999999999999</c:v>
                </c:pt>
                <c:pt idx="1370">
                  <c:v>1.9413</c:v>
                </c:pt>
                <c:pt idx="1371">
                  <c:v>1.903</c:v>
                </c:pt>
                <c:pt idx="1372">
                  <c:v>1.8331500000000001</c:v>
                </c:pt>
                <c:pt idx="1373">
                  <c:v>1.8625</c:v>
                </c:pt>
                <c:pt idx="1374">
                  <c:v>1.8608000000000002</c:v>
                </c:pt>
                <c:pt idx="1375">
                  <c:v>1.8141</c:v>
                </c:pt>
                <c:pt idx="1376">
                  <c:v>1.78915</c:v>
                </c:pt>
                <c:pt idx="1377">
                  <c:v>1.81535</c:v>
                </c:pt>
                <c:pt idx="1378">
                  <c:v>1.8134999999999999</c:v>
                </c:pt>
                <c:pt idx="1379">
                  <c:v>1.7779499999999999</c:v>
                </c:pt>
                <c:pt idx="1380">
                  <c:v>1.7856000000000001</c:v>
                </c:pt>
                <c:pt idx="1381">
                  <c:v>1.78545</c:v>
                </c:pt>
                <c:pt idx="1382">
                  <c:v>1.7859</c:v>
                </c:pt>
                <c:pt idx="1383">
                  <c:v>1.7951499999999998</c:v>
                </c:pt>
                <c:pt idx="1384">
                  <c:v>1.8034999999999999</c:v>
                </c:pt>
                <c:pt idx="1385">
                  <c:v>1.8290999999999999</c:v>
                </c:pt>
                <c:pt idx="1386">
                  <c:v>2.08975</c:v>
                </c:pt>
                <c:pt idx="1387">
                  <c:v>2.18865</c:v>
                </c:pt>
                <c:pt idx="1388">
                  <c:v>2.0830500000000001</c:v>
                </c:pt>
                <c:pt idx="1389">
                  <c:v>1.9941499999999999</c:v>
                </c:pt>
                <c:pt idx="1390">
                  <c:v>1.9399000000000002</c:v>
                </c:pt>
                <c:pt idx="1391">
                  <c:v>1.8461000000000001</c:v>
                </c:pt>
                <c:pt idx="1392">
                  <c:v>1.8513999999999999</c:v>
                </c:pt>
                <c:pt idx="1393">
                  <c:v>1.83165</c:v>
                </c:pt>
                <c:pt idx="1394">
                  <c:v>1.7731999999999999</c:v>
                </c:pt>
                <c:pt idx="1395">
                  <c:v>1.77755</c:v>
                </c:pt>
                <c:pt idx="1396">
                  <c:v>1.7781</c:v>
                </c:pt>
                <c:pt idx="1397">
                  <c:v>1.7618</c:v>
                </c:pt>
                <c:pt idx="1398">
                  <c:v>1.7780500000000001</c:v>
                </c:pt>
                <c:pt idx="1399">
                  <c:v>1.69425</c:v>
                </c:pt>
                <c:pt idx="1400">
                  <c:v>1.7241</c:v>
                </c:pt>
                <c:pt idx="1401">
                  <c:v>1.7583000000000002</c:v>
                </c:pt>
                <c:pt idx="1402">
                  <c:v>1.7964500000000001</c:v>
                </c:pt>
                <c:pt idx="1403">
                  <c:v>1.8644999999999998</c:v>
                </c:pt>
                <c:pt idx="1404">
                  <c:v>1.8178999999999998</c:v>
                </c:pt>
                <c:pt idx="1405">
                  <c:v>1.8790500000000001</c:v>
                </c:pt>
                <c:pt idx="1406">
                  <c:v>1.8744999999999998</c:v>
                </c:pt>
                <c:pt idx="1407">
                  <c:v>1.8711000000000002</c:v>
                </c:pt>
                <c:pt idx="1408">
                  <c:v>1.8747</c:v>
                </c:pt>
                <c:pt idx="1409">
                  <c:v>1.7900999999999998</c:v>
                </c:pt>
                <c:pt idx="1410">
                  <c:v>1.7602500000000001</c:v>
                </c:pt>
                <c:pt idx="1411">
                  <c:v>1.7868000000000002</c:v>
                </c:pt>
                <c:pt idx="1412">
                  <c:v>1.7844499999999999</c:v>
                </c:pt>
                <c:pt idx="1413">
                  <c:v>1.7841499999999999</c:v>
                </c:pt>
                <c:pt idx="1414">
                  <c:v>1.7627000000000002</c:v>
                </c:pt>
                <c:pt idx="1415">
                  <c:v>1.76135</c:v>
                </c:pt>
                <c:pt idx="1416">
                  <c:v>1.6769499999999999</c:v>
                </c:pt>
                <c:pt idx="1417">
                  <c:v>1.5690500000000001</c:v>
                </c:pt>
                <c:pt idx="1418">
                  <c:v>1.6092</c:v>
                </c:pt>
                <c:pt idx="1419">
                  <c:v>1.5670500000000001</c:v>
                </c:pt>
                <c:pt idx="1420">
                  <c:v>1.5227999999999999</c:v>
                </c:pt>
                <c:pt idx="1421">
                  <c:v>1.4980500000000001</c:v>
                </c:pt>
                <c:pt idx="1422">
                  <c:v>1.4980000000000002</c:v>
                </c:pt>
                <c:pt idx="1423">
                  <c:v>1.44275</c:v>
                </c:pt>
                <c:pt idx="1424">
                  <c:v>1.44225</c:v>
                </c:pt>
                <c:pt idx="1425">
                  <c:v>1.3978999999999999</c:v>
                </c:pt>
                <c:pt idx="1426">
                  <c:v>1.4352</c:v>
                </c:pt>
                <c:pt idx="1427">
                  <c:v>1.53165</c:v>
                </c:pt>
                <c:pt idx="1428">
                  <c:v>1.4543000000000001</c:v>
                </c:pt>
                <c:pt idx="1429">
                  <c:v>1.4584000000000001</c:v>
                </c:pt>
                <c:pt idx="1430">
                  <c:v>1.4480500000000001</c:v>
                </c:pt>
                <c:pt idx="1431">
                  <c:v>1.5097</c:v>
                </c:pt>
                <c:pt idx="1432">
                  <c:v>1.50945</c:v>
                </c:pt>
                <c:pt idx="1433">
                  <c:v>1.5092500000000002</c:v>
                </c:pt>
                <c:pt idx="1434">
                  <c:v>1.50935</c:v>
                </c:pt>
                <c:pt idx="1435">
                  <c:v>1.44295</c:v>
                </c:pt>
                <c:pt idx="1436">
                  <c:v>1.45625</c:v>
                </c:pt>
                <c:pt idx="1437">
                  <c:v>1.4650000000000001</c:v>
                </c:pt>
                <c:pt idx="1438">
                  <c:v>1.3884999999999998</c:v>
                </c:pt>
                <c:pt idx="1439">
                  <c:v>1.6369</c:v>
                </c:pt>
                <c:pt idx="1440">
                  <c:v>1.6898500000000001</c:v>
                </c:pt>
                <c:pt idx="1441">
                  <c:v>1.6677000000000002</c:v>
                </c:pt>
                <c:pt idx="1442">
                  <c:v>1.6699000000000002</c:v>
                </c:pt>
                <c:pt idx="1443">
                  <c:v>1.6697</c:v>
                </c:pt>
                <c:pt idx="1444">
                  <c:v>1.6815500000000001</c:v>
                </c:pt>
                <c:pt idx="1445">
                  <c:v>1.6969999999999998</c:v>
                </c:pt>
                <c:pt idx="1446">
                  <c:v>1.6846000000000001</c:v>
                </c:pt>
                <c:pt idx="1447">
                  <c:v>1.73</c:v>
                </c:pt>
                <c:pt idx="1448">
                  <c:v>1.67255</c:v>
                </c:pt>
                <c:pt idx="1449">
                  <c:v>1.6484999999999999</c:v>
                </c:pt>
                <c:pt idx="1450">
                  <c:v>1.65985</c:v>
                </c:pt>
                <c:pt idx="1451">
                  <c:v>1.6721000000000001</c:v>
                </c:pt>
                <c:pt idx="1452">
                  <c:v>1.6051499999999999</c:v>
                </c:pt>
                <c:pt idx="1453">
                  <c:v>1.6374500000000001</c:v>
                </c:pt>
                <c:pt idx="1454">
                  <c:v>1.5644499999999999</c:v>
                </c:pt>
                <c:pt idx="1455">
                  <c:v>1.6215000000000002</c:v>
                </c:pt>
                <c:pt idx="1456">
                  <c:v>1.6168500000000001</c:v>
                </c:pt>
                <c:pt idx="1457">
                  <c:v>1.6155999999999999</c:v>
                </c:pt>
                <c:pt idx="1458">
                  <c:v>1.6844999999999999</c:v>
                </c:pt>
                <c:pt idx="1459">
                  <c:v>1.7405999999999999</c:v>
                </c:pt>
                <c:pt idx="1460">
                  <c:v>1.7631999999999999</c:v>
                </c:pt>
                <c:pt idx="1461">
                  <c:v>1.7440500000000001</c:v>
                </c:pt>
                <c:pt idx="1462">
                  <c:v>1.7179499999999999</c:v>
                </c:pt>
                <c:pt idx="1463">
                  <c:v>1.6765999999999999</c:v>
                </c:pt>
                <c:pt idx="1464">
                  <c:v>1.6542500000000002</c:v>
                </c:pt>
                <c:pt idx="1465">
                  <c:v>1.6542500000000002</c:v>
                </c:pt>
                <c:pt idx="1466">
                  <c:v>1.6209499999999999</c:v>
                </c:pt>
                <c:pt idx="1467">
                  <c:v>1.6207499999999999</c:v>
                </c:pt>
                <c:pt idx="1468">
                  <c:v>1.6072</c:v>
                </c:pt>
                <c:pt idx="1469">
                  <c:v>1.5966999999999998</c:v>
                </c:pt>
                <c:pt idx="1470">
                  <c:v>1.5964500000000001</c:v>
                </c:pt>
                <c:pt idx="1471">
                  <c:v>1.5183500000000001</c:v>
                </c:pt>
                <c:pt idx="1472">
                  <c:v>1.5181499999999999</c:v>
                </c:pt>
                <c:pt idx="1473">
                  <c:v>1.4927999999999999</c:v>
                </c:pt>
                <c:pt idx="1474">
                  <c:v>1.4029499999999999</c:v>
                </c:pt>
                <c:pt idx="1475">
                  <c:v>1.49305</c:v>
                </c:pt>
                <c:pt idx="1476">
                  <c:v>1.49305</c:v>
                </c:pt>
                <c:pt idx="1477">
                  <c:v>1.5034000000000001</c:v>
                </c:pt>
                <c:pt idx="1478">
                  <c:v>1.5123</c:v>
                </c:pt>
                <c:pt idx="1479">
                  <c:v>1.4974499999999999</c:v>
                </c:pt>
                <c:pt idx="1480">
                  <c:v>1.4269000000000001</c:v>
                </c:pt>
                <c:pt idx="1481">
                  <c:v>1.4778499999999999</c:v>
                </c:pt>
                <c:pt idx="1482">
                  <c:v>1.4578499999999999</c:v>
                </c:pt>
                <c:pt idx="1483">
                  <c:v>1.4773500000000002</c:v>
                </c:pt>
                <c:pt idx="1484">
                  <c:v>1.4668999999999999</c:v>
                </c:pt>
                <c:pt idx="1485">
                  <c:v>1.4608000000000001</c:v>
                </c:pt>
                <c:pt idx="1486">
                  <c:v>1.4765000000000001</c:v>
                </c:pt>
                <c:pt idx="1487">
                  <c:v>1.4844499999999998</c:v>
                </c:pt>
                <c:pt idx="1488">
                  <c:v>1.4816499999999999</c:v>
                </c:pt>
                <c:pt idx="1489">
                  <c:v>1.4756499999999999</c:v>
                </c:pt>
                <c:pt idx="1490">
                  <c:v>1.4898500000000001</c:v>
                </c:pt>
                <c:pt idx="1491">
                  <c:v>1.5093000000000001</c:v>
                </c:pt>
                <c:pt idx="1492">
                  <c:v>1.5425499999999999</c:v>
                </c:pt>
                <c:pt idx="1493">
                  <c:v>1.5175000000000001</c:v>
                </c:pt>
                <c:pt idx="1494">
                  <c:v>1.4804499999999998</c:v>
                </c:pt>
                <c:pt idx="1495">
                  <c:v>1.5406500000000001</c:v>
                </c:pt>
                <c:pt idx="1496">
                  <c:v>1.5804</c:v>
                </c:pt>
                <c:pt idx="1497">
                  <c:v>1.6296999999999999</c:v>
                </c:pt>
                <c:pt idx="1498">
                  <c:v>1.6046500000000001</c:v>
                </c:pt>
                <c:pt idx="1499">
                  <c:v>1.5566</c:v>
                </c:pt>
                <c:pt idx="1500">
                  <c:v>1.5628</c:v>
                </c:pt>
                <c:pt idx="1501">
                  <c:v>1.5649500000000001</c:v>
                </c:pt>
                <c:pt idx="1502">
                  <c:v>1.5571999999999999</c:v>
                </c:pt>
                <c:pt idx="1503">
                  <c:v>1.5626</c:v>
                </c:pt>
                <c:pt idx="1504">
                  <c:v>1.5627500000000001</c:v>
                </c:pt>
                <c:pt idx="1505">
                  <c:v>1.5571000000000002</c:v>
                </c:pt>
                <c:pt idx="1506">
                  <c:v>1.5856999999999999</c:v>
                </c:pt>
                <c:pt idx="1507">
                  <c:v>1.5611000000000002</c:v>
                </c:pt>
                <c:pt idx="1508">
                  <c:v>1.5852999999999999</c:v>
                </c:pt>
                <c:pt idx="1509">
                  <c:v>1.6131</c:v>
                </c:pt>
                <c:pt idx="1510">
                  <c:v>1.6740999999999999</c:v>
                </c:pt>
                <c:pt idx="1511">
                  <c:v>1.6446000000000001</c:v>
                </c:pt>
                <c:pt idx="1512">
                  <c:v>1.63225</c:v>
                </c:pt>
                <c:pt idx="1513">
                  <c:v>1.6373500000000001</c:v>
                </c:pt>
                <c:pt idx="1514">
                  <c:v>1.6184499999999999</c:v>
                </c:pt>
                <c:pt idx="1515">
                  <c:v>1.6234</c:v>
                </c:pt>
                <c:pt idx="1516">
                  <c:v>1.6197999999999999</c:v>
                </c:pt>
                <c:pt idx="1517">
                  <c:v>1.6344999999999998</c:v>
                </c:pt>
                <c:pt idx="1518">
                  <c:v>1.6414500000000001</c:v>
                </c:pt>
                <c:pt idx="1519">
                  <c:v>1.6453499999999999</c:v>
                </c:pt>
                <c:pt idx="1520">
                  <c:v>1.6438499999999998</c:v>
                </c:pt>
                <c:pt idx="1521">
                  <c:v>1.5863499999999999</c:v>
                </c:pt>
                <c:pt idx="1522">
                  <c:v>1.5937000000000001</c:v>
                </c:pt>
                <c:pt idx="1523">
                  <c:v>1.61175</c:v>
                </c:pt>
                <c:pt idx="1524">
                  <c:v>1.61365</c:v>
                </c:pt>
                <c:pt idx="1525">
                  <c:v>1.62375</c:v>
                </c:pt>
                <c:pt idx="1526">
                  <c:v>1.6113999999999999</c:v>
                </c:pt>
                <c:pt idx="1527">
                  <c:v>1.60015</c:v>
                </c:pt>
                <c:pt idx="1528">
                  <c:v>1.59975</c:v>
                </c:pt>
                <c:pt idx="1529">
                  <c:v>1.5996999999999999</c:v>
                </c:pt>
                <c:pt idx="1530">
                  <c:v>1.5996000000000001</c:v>
                </c:pt>
                <c:pt idx="1531">
                  <c:v>1.6218999999999999</c:v>
                </c:pt>
                <c:pt idx="1532">
                  <c:v>1.59955</c:v>
                </c:pt>
                <c:pt idx="1533">
                  <c:v>1.6327500000000001</c:v>
                </c:pt>
                <c:pt idx="1534">
                  <c:v>1.6301499999999998</c:v>
                </c:pt>
                <c:pt idx="1535">
                  <c:v>1.6066999999999998</c:v>
                </c:pt>
                <c:pt idx="1536">
                  <c:v>1.5931</c:v>
                </c:pt>
                <c:pt idx="1537">
                  <c:v>1.58955</c:v>
                </c:pt>
                <c:pt idx="1538">
                  <c:v>1.5762499999999999</c:v>
                </c:pt>
                <c:pt idx="1539">
                  <c:v>1.58195</c:v>
                </c:pt>
                <c:pt idx="1540">
                  <c:v>1.5712999999999999</c:v>
                </c:pt>
                <c:pt idx="1541">
                  <c:v>1.5636000000000001</c:v>
                </c:pt>
                <c:pt idx="1542">
                  <c:v>1.5709</c:v>
                </c:pt>
                <c:pt idx="1543">
                  <c:v>1.5707499999999999</c:v>
                </c:pt>
                <c:pt idx="1544">
                  <c:v>1.55925</c:v>
                </c:pt>
                <c:pt idx="1545">
                  <c:v>1.4815499999999999</c:v>
                </c:pt>
                <c:pt idx="1546">
                  <c:v>1.48655</c:v>
                </c:pt>
                <c:pt idx="1547">
                  <c:v>1.48245</c:v>
                </c:pt>
                <c:pt idx="1548">
                  <c:v>1.4812000000000001</c:v>
                </c:pt>
                <c:pt idx="1549">
                  <c:v>1.5649999999999999</c:v>
                </c:pt>
                <c:pt idx="1550">
                  <c:v>1.6205500000000002</c:v>
                </c:pt>
                <c:pt idx="1551">
                  <c:v>1.6758999999999999</c:v>
                </c:pt>
                <c:pt idx="1552">
                  <c:v>1.69215</c:v>
                </c:pt>
                <c:pt idx="1553">
                  <c:v>1.7085499999999998</c:v>
                </c:pt>
                <c:pt idx="1554">
                  <c:v>1.7055</c:v>
                </c:pt>
                <c:pt idx="1555">
                  <c:v>1.6126499999999999</c:v>
                </c:pt>
                <c:pt idx="1556">
                  <c:v>1.61215</c:v>
                </c:pt>
                <c:pt idx="1557">
                  <c:v>1.6234</c:v>
                </c:pt>
                <c:pt idx="1558">
                  <c:v>1.6284999999999998</c:v>
                </c:pt>
                <c:pt idx="1559">
                  <c:v>1.6312500000000001</c:v>
                </c:pt>
                <c:pt idx="1560">
                  <c:v>1.6316499999999998</c:v>
                </c:pt>
                <c:pt idx="1561">
                  <c:v>1.63175</c:v>
                </c:pt>
                <c:pt idx="1562">
                  <c:v>1.6366499999999999</c:v>
                </c:pt>
                <c:pt idx="1563">
                  <c:v>1.66025</c:v>
                </c:pt>
                <c:pt idx="1564">
                  <c:v>1.6288</c:v>
                </c:pt>
                <c:pt idx="1565">
                  <c:v>1.6240000000000001</c:v>
                </c:pt>
                <c:pt idx="1566">
                  <c:v>1.64785</c:v>
                </c:pt>
                <c:pt idx="1567">
                  <c:v>1.5983000000000001</c:v>
                </c:pt>
                <c:pt idx="1568">
                  <c:v>1.6534500000000001</c:v>
                </c:pt>
                <c:pt idx="1569">
                  <c:v>1.5990500000000001</c:v>
                </c:pt>
                <c:pt idx="1570">
                  <c:v>1.5658000000000001</c:v>
                </c:pt>
                <c:pt idx="1571">
                  <c:v>1.5654499999999998</c:v>
                </c:pt>
                <c:pt idx="1572">
                  <c:v>1.569</c:v>
                </c:pt>
                <c:pt idx="1573">
                  <c:v>1.5434999999999999</c:v>
                </c:pt>
                <c:pt idx="1574">
                  <c:v>1.5434000000000001</c:v>
                </c:pt>
                <c:pt idx="1575">
                  <c:v>1.54345</c:v>
                </c:pt>
                <c:pt idx="1576">
                  <c:v>1.5441499999999999</c:v>
                </c:pt>
                <c:pt idx="1577">
                  <c:v>1.5432499999999998</c:v>
                </c:pt>
                <c:pt idx="1578">
                  <c:v>1.5428500000000001</c:v>
                </c:pt>
                <c:pt idx="1579">
                  <c:v>1.54305</c:v>
                </c:pt>
                <c:pt idx="1580">
                  <c:v>1.5426</c:v>
                </c:pt>
                <c:pt idx="1581">
                  <c:v>1.4875</c:v>
                </c:pt>
                <c:pt idx="1582">
                  <c:v>1.4874499999999999</c:v>
                </c:pt>
                <c:pt idx="1583">
                  <c:v>1.4873500000000002</c:v>
                </c:pt>
                <c:pt idx="1584">
                  <c:v>1.48715</c:v>
                </c:pt>
                <c:pt idx="1585">
                  <c:v>1.4875</c:v>
                </c:pt>
                <c:pt idx="1586">
                  <c:v>1.4974499999999999</c:v>
                </c:pt>
                <c:pt idx="1587">
                  <c:v>1.5548</c:v>
                </c:pt>
                <c:pt idx="1588">
                  <c:v>1.5800999999999998</c:v>
                </c:pt>
                <c:pt idx="1589">
                  <c:v>1.5268999999999999</c:v>
                </c:pt>
                <c:pt idx="1590">
                  <c:v>1.5353999999999999</c:v>
                </c:pt>
                <c:pt idx="1591">
                  <c:v>1.5284</c:v>
                </c:pt>
                <c:pt idx="1592">
                  <c:v>1.52</c:v>
                </c:pt>
                <c:pt idx="1593">
                  <c:v>1.5708000000000002</c:v>
                </c:pt>
                <c:pt idx="1594">
                  <c:v>1.5727500000000001</c:v>
                </c:pt>
                <c:pt idx="1595">
                  <c:v>1.5877000000000001</c:v>
                </c:pt>
                <c:pt idx="1596">
                  <c:v>1.58575</c:v>
                </c:pt>
                <c:pt idx="1597">
                  <c:v>1.5837000000000001</c:v>
                </c:pt>
                <c:pt idx="1598">
                  <c:v>1.5181499999999999</c:v>
                </c:pt>
                <c:pt idx="1599">
                  <c:v>1.5246999999999999</c:v>
                </c:pt>
                <c:pt idx="1600">
                  <c:v>1.51755</c:v>
                </c:pt>
                <c:pt idx="1601">
                  <c:v>1.5199500000000001</c:v>
                </c:pt>
                <c:pt idx="1602">
                  <c:v>1.4996</c:v>
                </c:pt>
                <c:pt idx="1603">
                  <c:v>1.4402000000000001</c:v>
                </c:pt>
                <c:pt idx="1604">
                  <c:v>1.5056499999999999</c:v>
                </c:pt>
                <c:pt idx="1605">
                  <c:v>1.47725</c:v>
                </c:pt>
                <c:pt idx="1606">
                  <c:v>1.446</c:v>
                </c:pt>
                <c:pt idx="1607">
                  <c:v>1.3866000000000001</c:v>
                </c:pt>
                <c:pt idx="1608">
                  <c:v>1.3567500000000001</c:v>
                </c:pt>
                <c:pt idx="1609">
                  <c:v>1.3653500000000001</c:v>
                </c:pt>
                <c:pt idx="1610">
                  <c:v>1.3812</c:v>
                </c:pt>
                <c:pt idx="1611">
                  <c:v>1.3003</c:v>
                </c:pt>
                <c:pt idx="1612">
                  <c:v>1.3200999999999998</c:v>
                </c:pt>
                <c:pt idx="1613">
                  <c:v>1.3911500000000001</c:v>
                </c:pt>
                <c:pt idx="1614">
                  <c:v>1.3846499999999999</c:v>
                </c:pt>
                <c:pt idx="1615">
                  <c:v>1.38615</c:v>
                </c:pt>
                <c:pt idx="1616">
                  <c:v>1.3948500000000001</c:v>
                </c:pt>
                <c:pt idx="1617">
                  <c:v>1.3871</c:v>
                </c:pt>
                <c:pt idx="1618">
                  <c:v>1.3941999999999999</c:v>
                </c:pt>
                <c:pt idx="1619">
                  <c:v>1.3840000000000001</c:v>
                </c:pt>
                <c:pt idx="1620">
                  <c:v>1.3868</c:v>
                </c:pt>
                <c:pt idx="1621">
                  <c:v>1.3754499999999998</c:v>
                </c:pt>
                <c:pt idx="1622">
                  <c:v>1.3775500000000001</c:v>
                </c:pt>
                <c:pt idx="1623">
                  <c:v>1.40185</c:v>
                </c:pt>
                <c:pt idx="1624">
                  <c:v>1.3800999999999999</c:v>
                </c:pt>
                <c:pt idx="1625">
                  <c:v>1.37965</c:v>
                </c:pt>
                <c:pt idx="1626">
                  <c:v>1.3794499999999998</c:v>
                </c:pt>
                <c:pt idx="1627">
                  <c:v>1.3744000000000001</c:v>
                </c:pt>
                <c:pt idx="1628">
                  <c:v>1.3794999999999999</c:v>
                </c:pt>
                <c:pt idx="1629">
                  <c:v>1.3854</c:v>
                </c:pt>
                <c:pt idx="1630">
                  <c:v>1.3797999999999999</c:v>
                </c:pt>
                <c:pt idx="1631">
                  <c:v>1.3753</c:v>
                </c:pt>
                <c:pt idx="1632">
                  <c:v>1.3668500000000001</c:v>
                </c:pt>
                <c:pt idx="1633">
                  <c:v>1.361</c:v>
                </c:pt>
                <c:pt idx="1634">
                  <c:v>1.4101499999999998</c:v>
                </c:pt>
                <c:pt idx="1635">
                  <c:v>1.3714500000000001</c:v>
                </c:pt>
                <c:pt idx="1636">
                  <c:v>1.3669</c:v>
                </c:pt>
                <c:pt idx="1637">
                  <c:v>1.36965</c:v>
                </c:pt>
                <c:pt idx="1638">
                  <c:v>1.3941999999999999</c:v>
                </c:pt>
                <c:pt idx="1639">
                  <c:v>1.38595</c:v>
                </c:pt>
                <c:pt idx="1640">
                  <c:v>1.3797999999999999</c:v>
                </c:pt>
                <c:pt idx="1641">
                  <c:v>1.39415</c:v>
                </c:pt>
                <c:pt idx="1642">
                  <c:v>1.4231</c:v>
                </c:pt>
                <c:pt idx="1643">
                  <c:v>1.4231</c:v>
                </c:pt>
                <c:pt idx="1644">
                  <c:v>1.4211</c:v>
                </c:pt>
                <c:pt idx="1645">
                  <c:v>1.3933500000000001</c:v>
                </c:pt>
                <c:pt idx="1646">
                  <c:v>1.39785</c:v>
                </c:pt>
                <c:pt idx="1647">
                  <c:v>1.3986500000000002</c:v>
                </c:pt>
                <c:pt idx="1648">
                  <c:v>1.3986500000000002</c:v>
                </c:pt>
                <c:pt idx="1649">
                  <c:v>1.4030500000000001</c:v>
                </c:pt>
                <c:pt idx="1650">
                  <c:v>1.4109</c:v>
                </c:pt>
                <c:pt idx="1651">
                  <c:v>1.4132499999999999</c:v>
                </c:pt>
                <c:pt idx="1652">
                  <c:v>1.4110499999999999</c:v>
                </c:pt>
                <c:pt idx="1653">
                  <c:v>1.41275</c:v>
                </c:pt>
                <c:pt idx="1654">
                  <c:v>1.41245</c:v>
                </c:pt>
                <c:pt idx="1655">
                  <c:v>1.4196500000000001</c:v>
                </c:pt>
                <c:pt idx="1656">
                  <c:v>1.4147000000000001</c:v>
                </c:pt>
                <c:pt idx="1657">
                  <c:v>1.3911500000000001</c:v>
                </c:pt>
                <c:pt idx="1658">
                  <c:v>1.4354</c:v>
                </c:pt>
                <c:pt idx="1659">
                  <c:v>1.4153499999999999</c:v>
                </c:pt>
                <c:pt idx="1660">
                  <c:v>1.4543000000000001</c:v>
                </c:pt>
                <c:pt idx="1661">
                  <c:v>1.4544999999999999</c:v>
                </c:pt>
                <c:pt idx="1662">
                  <c:v>1.45465</c:v>
                </c:pt>
                <c:pt idx="1663">
                  <c:v>1.4438</c:v>
                </c:pt>
                <c:pt idx="1664">
                  <c:v>1.4240000000000002</c:v>
                </c:pt>
                <c:pt idx="1665">
                  <c:v>1.38035</c:v>
                </c:pt>
                <c:pt idx="1666">
                  <c:v>1.44815</c:v>
                </c:pt>
                <c:pt idx="1667">
                  <c:v>1.4454</c:v>
                </c:pt>
                <c:pt idx="1668">
                  <c:v>1.4519499999999999</c:v>
                </c:pt>
                <c:pt idx="1669">
                  <c:v>1.454</c:v>
                </c:pt>
                <c:pt idx="1670">
                  <c:v>1.4534</c:v>
                </c:pt>
                <c:pt idx="1671">
                  <c:v>1.42445</c:v>
                </c:pt>
                <c:pt idx="1672">
                  <c:v>1.43</c:v>
                </c:pt>
                <c:pt idx="1673">
                  <c:v>1.4298500000000001</c:v>
                </c:pt>
                <c:pt idx="1674">
                  <c:v>1.4276499999999999</c:v>
                </c:pt>
                <c:pt idx="1675">
                  <c:v>1.421</c:v>
                </c:pt>
                <c:pt idx="1676">
                  <c:v>1.4289500000000002</c:v>
                </c:pt>
                <c:pt idx="1677">
                  <c:v>1.4358000000000002</c:v>
                </c:pt>
                <c:pt idx="1678">
                  <c:v>1.4455500000000001</c:v>
                </c:pt>
                <c:pt idx="1679">
                  <c:v>1.45025</c:v>
                </c:pt>
                <c:pt idx="1680">
                  <c:v>1.4436500000000001</c:v>
                </c:pt>
                <c:pt idx="1681">
                  <c:v>1.4362999999999999</c:v>
                </c:pt>
                <c:pt idx="1682">
                  <c:v>1.45905</c:v>
                </c:pt>
                <c:pt idx="1683">
                  <c:v>1.4924000000000002</c:v>
                </c:pt>
                <c:pt idx="1684">
                  <c:v>1.50905</c:v>
                </c:pt>
                <c:pt idx="1685">
                  <c:v>1.6000999999999999</c:v>
                </c:pt>
                <c:pt idx="1686">
                  <c:v>1.6008000000000002</c:v>
                </c:pt>
                <c:pt idx="1687">
                  <c:v>1.60165</c:v>
                </c:pt>
                <c:pt idx="1688">
                  <c:v>1.4328999999999998</c:v>
                </c:pt>
                <c:pt idx="1689">
                  <c:v>1.4266999999999999</c:v>
                </c:pt>
                <c:pt idx="1690">
                  <c:v>1.48065</c:v>
                </c:pt>
                <c:pt idx="1691">
                  <c:v>1.4575499999999999</c:v>
                </c:pt>
                <c:pt idx="1692">
                  <c:v>1.4897999999999998</c:v>
                </c:pt>
                <c:pt idx="1693">
                  <c:v>1.6367500000000001</c:v>
                </c:pt>
                <c:pt idx="1694">
                  <c:v>1.58195</c:v>
                </c:pt>
                <c:pt idx="1695">
                  <c:v>1.5866499999999999</c:v>
                </c:pt>
                <c:pt idx="1696">
                  <c:v>1.5871999999999999</c:v>
                </c:pt>
                <c:pt idx="1697">
                  <c:v>1.6066499999999999</c:v>
                </c:pt>
                <c:pt idx="1698">
                  <c:v>1.6286500000000002</c:v>
                </c:pt>
                <c:pt idx="1699">
                  <c:v>1.6693500000000001</c:v>
                </c:pt>
                <c:pt idx="1700">
                  <c:v>1.6718000000000002</c:v>
                </c:pt>
                <c:pt idx="1701">
                  <c:v>1.6488999999999998</c:v>
                </c:pt>
                <c:pt idx="1702">
                  <c:v>1.6056999999999999</c:v>
                </c:pt>
                <c:pt idx="1703">
                  <c:v>1.5668500000000001</c:v>
                </c:pt>
                <c:pt idx="1704">
                  <c:v>1.55185</c:v>
                </c:pt>
                <c:pt idx="1705">
                  <c:v>1.5322</c:v>
                </c:pt>
                <c:pt idx="1706">
                  <c:v>1.55565</c:v>
                </c:pt>
                <c:pt idx="1707">
                  <c:v>1.5124500000000001</c:v>
                </c:pt>
                <c:pt idx="1708">
                  <c:v>1.5</c:v>
                </c:pt>
                <c:pt idx="1709">
                  <c:v>1.5092500000000002</c:v>
                </c:pt>
                <c:pt idx="1710">
                  <c:v>1.4979</c:v>
                </c:pt>
                <c:pt idx="1711">
                  <c:v>1.50895</c:v>
                </c:pt>
                <c:pt idx="1712">
                  <c:v>1.5259499999999999</c:v>
                </c:pt>
                <c:pt idx="1713">
                  <c:v>1.5185499999999998</c:v>
                </c:pt>
                <c:pt idx="1714">
                  <c:v>1.5131000000000001</c:v>
                </c:pt>
                <c:pt idx="1715">
                  <c:v>1.4894000000000001</c:v>
                </c:pt>
                <c:pt idx="1716">
                  <c:v>1.4591999999999998</c:v>
                </c:pt>
                <c:pt idx="1717">
                  <c:v>1.5388999999999999</c:v>
                </c:pt>
                <c:pt idx="1718">
                  <c:v>1.5420500000000001</c:v>
                </c:pt>
                <c:pt idx="1719">
                  <c:v>1.5385</c:v>
                </c:pt>
                <c:pt idx="1720">
                  <c:v>1.54335</c:v>
                </c:pt>
                <c:pt idx="1721">
                  <c:v>1.5484499999999999</c:v>
                </c:pt>
                <c:pt idx="1722">
                  <c:v>1.4853999999999998</c:v>
                </c:pt>
                <c:pt idx="1723">
                  <c:v>1.4603999999999999</c:v>
                </c:pt>
                <c:pt idx="1724">
                  <c:v>1.4528000000000001</c:v>
                </c:pt>
                <c:pt idx="1725">
                  <c:v>1.4456</c:v>
                </c:pt>
                <c:pt idx="1726">
                  <c:v>1.4409000000000001</c:v>
                </c:pt>
                <c:pt idx="1727">
                  <c:v>1.4505000000000001</c:v>
                </c:pt>
                <c:pt idx="1728">
                  <c:v>1.4475</c:v>
                </c:pt>
                <c:pt idx="1729">
                  <c:v>1.4599500000000001</c:v>
                </c:pt>
                <c:pt idx="1730">
                  <c:v>1.5013999999999998</c:v>
                </c:pt>
                <c:pt idx="1731">
                  <c:v>1.5454499999999998</c:v>
                </c:pt>
                <c:pt idx="1732">
                  <c:v>1.6624000000000001</c:v>
                </c:pt>
                <c:pt idx="1733">
                  <c:v>1.6618000000000002</c:v>
                </c:pt>
                <c:pt idx="1734">
                  <c:v>1.6515</c:v>
                </c:pt>
                <c:pt idx="1735">
                  <c:v>1.54575</c:v>
                </c:pt>
                <c:pt idx="1736">
                  <c:v>1.5412999999999999</c:v>
                </c:pt>
                <c:pt idx="1737">
                  <c:v>1.53155</c:v>
                </c:pt>
                <c:pt idx="1738">
                  <c:v>1.54125</c:v>
                </c:pt>
                <c:pt idx="1739">
                  <c:v>1.5274000000000001</c:v>
                </c:pt>
                <c:pt idx="1740">
                  <c:v>1.5271000000000001</c:v>
                </c:pt>
                <c:pt idx="1741">
                  <c:v>1.5178499999999999</c:v>
                </c:pt>
                <c:pt idx="1742">
                  <c:v>1.5255000000000001</c:v>
                </c:pt>
                <c:pt idx="1743">
                  <c:v>1.5279499999999999</c:v>
                </c:pt>
                <c:pt idx="1744">
                  <c:v>1.52285</c:v>
                </c:pt>
                <c:pt idx="1745">
                  <c:v>1.5125500000000001</c:v>
                </c:pt>
                <c:pt idx="1746">
                  <c:v>1.4519</c:v>
                </c:pt>
                <c:pt idx="1747">
                  <c:v>1.4471000000000001</c:v>
                </c:pt>
                <c:pt idx="1748">
                  <c:v>1.4513999999999998</c:v>
                </c:pt>
                <c:pt idx="1749">
                  <c:v>1.4356</c:v>
                </c:pt>
                <c:pt idx="1750">
                  <c:v>1.4238</c:v>
                </c:pt>
                <c:pt idx="1751">
                  <c:v>1.415</c:v>
                </c:pt>
                <c:pt idx="1752">
                  <c:v>1.4319499999999998</c:v>
                </c:pt>
                <c:pt idx="1753">
                  <c:v>1.4552</c:v>
                </c:pt>
                <c:pt idx="1754">
                  <c:v>1.524</c:v>
                </c:pt>
                <c:pt idx="1755">
                  <c:v>1.5430999999999999</c:v>
                </c:pt>
                <c:pt idx="1756">
                  <c:v>1.5554499999999998</c:v>
                </c:pt>
                <c:pt idx="1757">
                  <c:v>1.5797999999999999</c:v>
                </c:pt>
                <c:pt idx="1758">
                  <c:v>1.4868000000000001</c:v>
                </c:pt>
                <c:pt idx="1759">
                  <c:v>1.4500500000000001</c:v>
                </c:pt>
                <c:pt idx="1760">
                  <c:v>1.4397499999999999</c:v>
                </c:pt>
                <c:pt idx="1761">
                  <c:v>1.4369999999999998</c:v>
                </c:pt>
                <c:pt idx="1762">
                  <c:v>1.415</c:v>
                </c:pt>
                <c:pt idx="1763">
                  <c:v>1.4009499999999999</c:v>
                </c:pt>
                <c:pt idx="1764">
                  <c:v>1.3972</c:v>
                </c:pt>
                <c:pt idx="1765">
                  <c:v>1.3893500000000001</c:v>
                </c:pt>
                <c:pt idx="1766">
                  <c:v>1.389</c:v>
                </c:pt>
                <c:pt idx="1767">
                  <c:v>1.3757499999999998</c:v>
                </c:pt>
                <c:pt idx="1768">
                  <c:v>1.3634500000000001</c:v>
                </c:pt>
                <c:pt idx="1769">
                  <c:v>1.3728499999999999</c:v>
                </c:pt>
                <c:pt idx="1770">
                  <c:v>1.3715000000000002</c:v>
                </c:pt>
                <c:pt idx="1771">
                  <c:v>1.3487499999999999</c:v>
                </c:pt>
                <c:pt idx="1772">
                  <c:v>1.32585</c:v>
                </c:pt>
                <c:pt idx="1773">
                  <c:v>1.2741500000000001</c:v>
                </c:pt>
                <c:pt idx="1774">
                  <c:v>1.3868</c:v>
                </c:pt>
                <c:pt idx="1775">
                  <c:v>1.4212</c:v>
                </c:pt>
                <c:pt idx="1776">
                  <c:v>1.40395</c:v>
                </c:pt>
                <c:pt idx="1777">
                  <c:v>1.3869</c:v>
                </c:pt>
                <c:pt idx="1778">
                  <c:v>1.415</c:v>
                </c:pt>
                <c:pt idx="1779">
                  <c:v>1.446</c:v>
                </c:pt>
                <c:pt idx="1780">
                  <c:v>1.44815</c:v>
                </c:pt>
                <c:pt idx="1781">
                  <c:v>1.4402999999999999</c:v>
                </c:pt>
                <c:pt idx="1782">
                  <c:v>1.4400999999999999</c:v>
                </c:pt>
                <c:pt idx="1783">
                  <c:v>1.4490000000000001</c:v>
                </c:pt>
                <c:pt idx="1784">
                  <c:v>1.4355000000000002</c:v>
                </c:pt>
                <c:pt idx="1785">
                  <c:v>1.4230500000000001</c:v>
                </c:pt>
                <c:pt idx="1786">
                  <c:v>1.41395</c:v>
                </c:pt>
                <c:pt idx="1787">
                  <c:v>1.4313499999999999</c:v>
                </c:pt>
                <c:pt idx="1788">
                  <c:v>1.4480000000000002</c:v>
                </c:pt>
                <c:pt idx="1789">
                  <c:v>1.4479499999999998</c:v>
                </c:pt>
                <c:pt idx="1790">
                  <c:v>1.4394499999999999</c:v>
                </c:pt>
                <c:pt idx="1791">
                  <c:v>1.4446000000000001</c:v>
                </c:pt>
                <c:pt idx="1792">
                  <c:v>1.4557</c:v>
                </c:pt>
                <c:pt idx="1793">
                  <c:v>1.4332499999999999</c:v>
                </c:pt>
                <c:pt idx="1794">
                  <c:v>1.4311500000000001</c:v>
                </c:pt>
                <c:pt idx="1795">
                  <c:v>1.4198</c:v>
                </c:pt>
                <c:pt idx="1796">
                  <c:v>1.423</c:v>
                </c:pt>
                <c:pt idx="1797">
                  <c:v>1.4258999999999999</c:v>
                </c:pt>
                <c:pt idx="1798">
                  <c:v>1.42435</c:v>
                </c:pt>
                <c:pt idx="1799">
                  <c:v>1.4240999999999999</c:v>
                </c:pt>
                <c:pt idx="1800">
                  <c:v>1.4243999999999999</c:v>
                </c:pt>
                <c:pt idx="1801">
                  <c:v>1.42225</c:v>
                </c:pt>
                <c:pt idx="1802">
                  <c:v>1.4136000000000002</c:v>
                </c:pt>
                <c:pt idx="1803">
                  <c:v>1.4087000000000001</c:v>
                </c:pt>
                <c:pt idx="1804">
                  <c:v>1.4294499999999999</c:v>
                </c:pt>
                <c:pt idx="1805">
                  <c:v>1.4456499999999999</c:v>
                </c:pt>
                <c:pt idx="1806">
                  <c:v>1.4272499999999999</c:v>
                </c:pt>
                <c:pt idx="1807">
                  <c:v>1.4191</c:v>
                </c:pt>
                <c:pt idx="1808">
                  <c:v>1.4113</c:v>
                </c:pt>
                <c:pt idx="1809">
                  <c:v>1.401</c:v>
                </c:pt>
                <c:pt idx="1810">
                  <c:v>1.4008</c:v>
                </c:pt>
                <c:pt idx="1811">
                  <c:v>1.3954</c:v>
                </c:pt>
                <c:pt idx="1812">
                  <c:v>1.38975</c:v>
                </c:pt>
                <c:pt idx="1813">
                  <c:v>1.3891</c:v>
                </c:pt>
                <c:pt idx="1814">
                  <c:v>1.3843000000000001</c:v>
                </c:pt>
                <c:pt idx="1815">
                  <c:v>1.3768</c:v>
                </c:pt>
                <c:pt idx="1816">
                  <c:v>1.36975</c:v>
                </c:pt>
                <c:pt idx="1817">
                  <c:v>1.3711500000000001</c:v>
                </c:pt>
                <c:pt idx="1818">
                  <c:v>1.3683500000000002</c:v>
                </c:pt>
                <c:pt idx="1819">
                  <c:v>1.3615999999999999</c:v>
                </c:pt>
                <c:pt idx="1820">
                  <c:v>1.3607499999999999</c:v>
                </c:pt>
                <c:pt idx="1821">
                  <c:v>1.35155</c:v>
                </c:pt>
                <c:pt idx="1822">
                  <c:v>1.34785</c:v>
                </c:pt>
                <c:pt idx="1823">
                  <c:v>1.3475999999999999</c:v>
                </c:pt>
                <c:pt idx="1824">
                  <c:v>1.3363</c:v>
                </c:pt>
                <c:pt idx="1825">
                  <c:v>1.3380000000000001</c:v>
                </c:pt>
                <c:pt idx="1826">
                  <c:v>1.3371000000000002</c:v>
                </c:pt>
                <c:pt idx="1827">
                  <c:v>1.4045500000000002</c:v>
                </c:pt>
                <c:pt idx="1828">
                  <c:v>1.4099000000000002</c:v>
                </c:pt>
                <c:pt idx="1829">
                  <c:v>1.4135499999999999</c:v>
                </c:pt>
                <c:pt idx="1830">
                  <c:v>1.3814</c:v>
                </c:pt>
                <c:pt idx="1831">
                  <c:v>1.383</c:v>
                </c:pt>
                <c:pt idx="1832">
                  <c:v>1.3105500000000001</c:v>
                </c:pt>
                <c:pt idx="1833">
                  <c:v>1.3175999999999999</c:v>
                </c:pt>
                <c:pt idx="1834">
                  <c:v>1.3221000000000001</c:v>
                </c:pt>
                <c:pt idx="1835">
                  <c:v>1.3388499999999999</c:v>
                </c:pt>
                <c:pt idx="1836">
                  <c:v>1.3530000000000002</c:v>
                </c:pt>
                <c:pt idx="1837">
                  <c:v>1.3598500000000002</c:v>
                </c:pt>
                <c:pt idx="1838">
                  <c:v>1.3587</c:v>
                </c:pt>
                <c:pt idx="1839">
                  <c:v>1.3732</c:v>
                </c:pt>
                <c:pt idx="1840">
                  <c:v>1.3663999999999998</c:v>
                </c:pt>
                <c:pt idx="1841">
                  <c:v>1.3402500000000002</c:v>
                </c:pt>
                <c:pt idx="1842">
                  <c:v>1.3407</c:v>
                </c:pt>
                <c:pt idx="1843">
                  <c:v>1.3134999999999999</c:v>
                </c:pt>
                <c:pt idx="1844">
                  <c:v>1.2829499999999998</c:v>
                </c:pt>
                <c:pt idx="1845">
                  <c:v>1.2692000000000001</c:v>
                </c:pt>
                <c:pt idx="1846">
                  <c:v>1.2631999999999999</c:v>
                </c:pt>
                <c:pt idx="1847">
                  <c:v>1.2819499999999999</c:v>
                </c:pt>
                <c:pt idx="1848">
                  <c:v>1.2948500000000001</c:v>
                </c:pt>
                <c:pt idx="1849">
                  <c:v>1.2921</c:v>
                </c:pt>
                <c:pt idx="1850">
                  <c:v>1.2931999999999999</c:v>
                </c:pt>
                <c:pt idx="1851">
                  <c:v>1.2974000000000001</c:v>
                </c:pt>
                <c:pt idx="1852">
                  <c:v>1.3384</c:v>
                </c:pt>
                <c:pt idx="1853">
                  <c:v>1.37775</c:v>
                </c:pt>
                <c:pt idx="1854">
                  <c:v>1.4082499999999998</c:v>
                </c:pt>
                <c:pt idx="1855">
                  <c:v>1.4428999999999998</c:v>
                </c:pt>
                <c:pt idx="1856">
                  <c:v>1.3722000000000001</c:v>
                </c:pt>
                <c:pt idx="1857">
                  <c:v>1.3480000000000001</c:v>
                </c:pt>
                <c:pt idx="1858">
                  <c:v>1.3764500000000002</c:v>
                </c:pt>
                <c:pt idx="1859">
                  <c:v>1.3652500000000001</c:v>
                </c:pt>
                <c:pt idx="1860">
                  <c:v>1.35025</c:v>
                </c:pt>
                <c:pt idx="1861">
                  <c:v>1.3486500000000001</c:v>
                </c:pt>
                <c:pt idx="1862">
                  <c:v>1.32935</c:v>
                </c:pt>
                <c:pt idx="1863">
                  <c:v>1.32145</c:v>
                </c:pt>
                <c:pt idx="1864">
                  <c:v>1.3811000000000002</c:v>
                </c:pt>
                <c:pt idx="1865">
                  <c:v>1.4033500000000001</c:v>
                </c:pt>
                <c:pt idx="1866">
                  <c:v>1.4177000000000002</c:v>
                </c:pt>
                <c:pt idx="1867">
                  <c:v>1.3949500000000001</c:v>
                </c:pt>
                <c:pt idx="1868">
                  <c:v>1.3754</c:v>
                </c:pt>
                <c:pt idx="1869">
                  <c:v>1.3561000000000001</c:v>
                </c:pt>
                <c:pt idx="1870">
                  <c:v>1.3431</c:v>
                </c:pt>
                <c:pt idx="1871">
                  <c:v>1.3381999999999998</c:v>
                </c:pt>
                <c:pt idx="1872">
                  <c:v>1.3372999999999999</c:v>
                </c:pt>
                <c:pt idx="1873">
                  <c:v>1.3397999999999999</c:v>
                </c:pt>
                <c:pt idx="1874">
                  <c:v>1.3480000000000001</c:v>
                </c:pt>
                <c:pt idx="1875">
                  <c:v>1.3352999999999999</c:v>
                </c:pt>
                <c:pt idx="1876">
                  <c:v>1.3128</c:v>
                </c:pt>
                <c:pt idx="1877">
                  <c:v>1.31385</c:v>
                </c:pt>
                <c:pt idx="1878">
                  <c:v>1.2862</c:v>
                </c:pt>
                <c:pt idx="1879">
                  <c:v>1.3084</c:v>
                </c:pt>
                <c:pt idx="1880">
                  <c:v>1.337</c:v>
                </c:pt>
                <c:pt idx="1881">
                  <c:v>1.3327500000000001</c:v>
                </c:pt>
                <c:pt idx="1882">
                  <c:v>1.3362499999999999</c:v>
                </c:pt>
                <c:pt idx="1883">
                  <c:v>1.3299000000000001</c:v>
                </c:pt>
                <c:pt idx="1884">
                  <c:v>1.32965</c:v>
                </c:pt>
                <c:pt idx="1885">
                  <c:v>1.3363</c:v>
                </c:pt>
                <c:pt idx="1886">
                  <c:v>1.3403</c:v>
                </c:pt>
                <c:pt idx="1887">
                  <c:v>1.3419999999999999</c:v>
                </c:pt>
                <c:pt idx="1888">
                  <c:v>1.3303499999999999</c:v>
                </c:pt>
                <c:pt idx="1889">
                  <c:v>1.2956999999999999</c:v>
                </c:pt>
                <c:pt idx="1890">
                  <c:v>1.2834000000000001</c:v>
                </c:pt>
                <c:pt idx="1891">
                  <c:v>1.2873500000000002</c:v>
                </c:pt>
                <c:pt idx="1892">
                  <c:v>1.3068</c:v>
                </c:pt>
                <c:pt idx="1893">
                  <c:v>1.3044499999999999</c:v>
                </c:pt>
                <c:pt idx="1894">
                  <c:v>1.3216999999999999</c:v>
                </c:pt>
                <c:pt idx="1895">
                  <c:v>1.3331999999999999</c:v>
                </c:pt>
                <c:pt idx="1896">
                  <c:v>1.3451</c:v>
                </c:pt>
                <c:pt idx="1897">
                  <c:v>1.3139500000000002</c:v>
                </c:pt>
                <c:pt idx="1898">
                  <c:v>1.3053999999999999</c:v>
                </c:pt>
                <c:pt idx="1899">
                  <c:v>1.2979499999999999</c:v>
                </c:pt>
                <c:pt idx="1900">
                  <c:v>1.2978499999999999</c:v>
                </c:pt>
                <c:pt idx="1901">
                  <c:v>1.2966</c:v>
                </c:pt>
                <c:pt idx="1902">
                  <c:v>1.26285</c:v>
                </c:pt>
                <c:pt idx="1903">
                  <c:v>1.2646500000000001</c:v>
                </c:pt>
                <c:pt idx="1904">
                  <c:v>1.2656000000000001</c:v>
                </c:pt>
                <c:pt idx="1905">
                  <c:v>1.2351999999999999</c:v>
                </c:pt>
                <c:pt idx="1906">
                  <c:v>1.2503</c:v>
                </c:pt>
                <c:pt idx="1907">
                  <c:v>1.25125</c:v>
                </c:pt>
                <c:pt idx="1908">
                  <c:v>1.22435</c:v>
                </c:pt>
                <c:pt idx="1909">
                  <c:v>1.2278499999999999</c:v>
                </c:pt>
                <c:pt idx="1910">
                  <c:v>1.2387999999999999</c:v>
                </c:pt>
                <c:pt idx="1911">
                  <c:v>1.24065</c:v>
                </c:pt>
                <c:pt idx="1912">
                  <c:v>1.2445999999999999</c:v>
                </c:pt>
                <c:pt idx="1913">
                  <c:v>1.2493000000000001</c:v>
                </c:pt>
                <c:pt idx="1914">
                  <c:v>1.2881499999999999</c:v>
                </c:pt>
                <c:pt idx="1915">
                  <c:v>1.2070999999999998</c:v>
                </c:pt>
                <c:pt idx="1916">
                  <c:v>1.28125</c:v>
                </c:pt>
                <c:pt idx="1917">
                  <c:v>1.2197499999999999</c:v>
                </c:pt>
                <c:pt idx="1918">
                  <c:v>1.2071499999999999</c:v>
                </c:pt>
                <c:pt idx="1919">
                  <c:v>1.20705</c:v>
                </c:pt>
                <c:pt idx="1920">
                  <c:v>1.2070999999999998</c:v>
                </c:pt>
                <c:pt idx="1921">
                  <c:v>1.2519499999999999</c:v>
                </c:pt>
                <c:pt idx="1922">
                  <c:v>1.23</c:v>
                </c:pt>
                <c:pt idx="1923">
                  <c:v>1.24105</c:v>
                </c:pt>
                <c:pt idx="1924">
                  <c:v>1.2718499999999999</c:v>
                </c:pt>
                <c:pt idx="1925">
                  <c:v>1.3141</c:v>
                </c:pt>
                <c:pt idx="1926">
                  <c:v>1.2988</c:v>
                </c:pt>
                <c:pt idx="1927">
                  <c:v>1.3039500000000002</c:v>
                </c:pt>
                <c:pt idx="1928">
                  <c:v>1.2983500000000001</c:v>
                </c:pt>
                <c:pt idx="1929">
                  <c:v>1.2981</c:v>
                </c:pt>
                <c:pt idx="1930">
                  <c:v>1.2748999999999999</c:v>
                </c:pt>
                <c:pt idx="1931">
                  <c:v>1.2981499999999999</c:v>
                </c:pt>
                <c:pt idx="1932">
                  <c:v>1.29335</c:v>
                </c:pt>
                <c:pt idx="1933">
                  <c:v>1.2959499999999999</c:v>
                </c:pt>
                <c:pt idx="1934">
                  <c:v>1.29975</c:v>
                </c:pt>
                <c:pt idx="1935">
                  <c:v>1.3001499999999999</c:v>
                </c:pt>
                <c:pt idx="1936">
                  <c:v>1.29345</c:v>
                </c:pt>
                <c:pt idx="1937">
                  <c:v>1.3058000000000001</c:v>
                </c:pt>
                <c:pt idx="1938">
                  <c:v>1.2709000000000001</c:v>
                </c:pt>
                <c:pt idx="1939">
                  <c:v>1.2706999999999999</c:v>
                </c:pt>
                <c:pt idx="1940">
                  <c:v>1.28125</c:v>
                </c:pt>
                <c:pt idx="1941">
                  <c:v>1.28745</c:v>
                </c:pt>
                <c:pt idx="1942">
                  <c:v>1.3286000000000002</c:v>
                </c:pt>
                <c:pt idx="1943">
                  <c:v>1.3689500000000001</c:v>
                </c:pt>
                <c:pt idx="1944">
                  <c:v>1.37385</c:v>
                </c:pt>
                <c:pt idx="1945">
                  <c:v>1.2881</c:v>
                </c:pt>
                <c:pt idx="1946">
                  <c:v>1.2884500000000001</c:v>
                </c:pt>
                <c:pt idx="1947">
                  <c:v>1.26295</c:v>
                </c:pt>
                <c:pt idx="1948">
                  <c:v>1.26935</c:v>
                </c:pt>
                <c:pt idx="1949">
                  <c:v>1.2681</c:v>
                </c:pt>
                <c:pt idx="1950">
                  <c:v>1.2621</c:v>
                </c:pt>
                <c:pt idx="1951">
                  <c:v>1.47475</c:v>
                </c:pt>
                <c:pt idx="1952">
                  <c:v>1.421</c:v>
                </c:pt>
                <c:pt idx="1953">
                  <c:v>1.34185</c:v>
                </c:pt>
                <c:pt idx="1954">
                  <c:v>1.2409999999999999</c:v>
                </c:pt>
                <c:pt idx="1955">
                  <c:v>1.2472000000000001</c:v>
                </c:pt>
                <c:pt idx="1956">
                  <c:v>1.2524999999999999</c:v>
                </c:pt>
                <c:pt idx="1957">
                  <c:v>1.24055</c:v>
                </c:pt>
                <c:pt idx="1958">
                  <c:v>1.27335</c:v>
                </c:pt>
                <c:pt idx="1959">
                  <c:v>1.2926</c:v>
                </c:pt>
                <c:pt idx="1960">
                  <c:v>1.26675</c:v>
                </c:pt>
                <c:pt idx="1961">
                  <c:v>1.23285</c:v>
                </c:pt>
                <c:pt idx="1962">
                  <c:v>1.2404500000000001</c:v>
                </c:pt>
                <c:pt idx="1963">
                  <c:v>1.2226000000000001</c:v>
                </c:pt>
                <c:pt idx="1964">
                  <c:v>1.20875</c:v>
                </c:pt>
                <c:pt idx="1965">
                  <c:v>1.20505</c:v>
                </c:pt>
                <c:pt idx="1966">
                  <c:v>1.20485</c:v>
                </c:pt>
                <c:pt idx="1967">
                  <c:v>1.2564</c:v>
                </c:pt>
                <c:pt idx="1968">
                  <c:v>1.27715</c:v>
                </c:pt>
                <c:pt idx="1969">
                  <c:v>1.2963499999999999</c:v>
                </c:pt>
                <c:pt idx="1970">
                  <c:v>1.2847499999999998</c:v>
                </c:pt>
                <c:pt idx="1971">
                  <c:v>1.2041500000000001</c:v>
                </c:pt>
                <c:pt idx="1972">
                  <c:v>1.2076</c:v>
                </c:pt>
                <c:pt idx="1973">
                  <c:v>1.2079500000000001</c:v>
                </c:pt>
                <c:pt idx="1974">
                  <c:v>1.2079500000000001</c:v>
                </c:pt>
                <c:pt idx="1975">
                  <c:v>1.2082999999999999</c:v>
                </c:pt>
                <c:pt idx="1976">
                  <c:v>1.23485</c:v>
                </c:pt>
                <c:pt idx="1977">
                  <c:v>1.2872999999999999</c:v>
                </c:pt>
                <c:pt idx="1978">
                  <c:v>1.2344499999999998</c:v>
                </c:pt>
                <c:pt idx="1979">
                  <c:v>1.2535499999999999</c:v>
                </c:pt>
                <c:pt idx="1980">
                  <c:v>1.2498499999999999</c:v>
                </c:pt>
                <c:pt idx="1981">
                  <c:v>1.2445999999999999</c:v>
                </c:pt>
                <c:pt idx="1982">
                  <c:v>1.30525</c:v>
                </c:pt>
                <c:pt idx="1983">
                  <c:v>1.23855</c:v>
                </c:pt>
                <c:pt idx="1984">
                  <c:v>1.23525</c:v>
                </c:pt>
                <c:pt idx="1985">
                  <c:v>1.27525</c:v>
                </c:pt>
                <c:pt idx="1986">
                  <c:v>1.2859</c:v>
                </c:pt>
                <c:pt idx="1987">
                  <c:v>1.2583499999999999</c:v>
                </c:pt>
                <c:pt idx="1988">
                  <c:v>1.23455</c:v>
                </c:pt>
                <c:pt idx="1989">
                  <c:v>1.3552000000000002</c:v>
                </c:pt>
                <c:pt idx="1990">
                  <c:v>1.2766</c:v>
                </c:pt>
                <c:pt idx="1991">
                  <c:v>1.27115</c:v>
                </c:pt>
                <c:pt idx="1992">
                  <c:v>1.2824500000000001</c:v>
                </c:pt>
                <c:pt idx="1993">
                  <c:v>1.3474000000000002</c:v>
                </c:pt>
                <c:pt idx="1994">
                  <c:v>1.3549</c:v>
                </c:pt>
                <c:pt idx="1995">
                  <c:v>1.3546</c:v>
                </c:pt>
                <c:pt idx="1996">
                  <c:v>1.2587000000000002</c:v>
                </c:pt>
                <c:pt idx="1997">
                  <c:v>1.2509000000000001</c:v>
                </c:pt>
                <c:pt idx="1998">
                  <c:v>1.2804</c:v>
                </c:pt>
                <c:pt idx="1999">
                  <c:v>1.2782500000000001</c:v>
                </c:pt>
                <c:pt idx="2000">
                  <c:v>1.2448000000000001</c:v>
                </c:pt>
                <c:pt idx="2001">
                  <c:v>1.2443500000000001</c:v>
                </c:pt>
                <c:pt idx="2002">
                  <c:v>1.2373000000000001</c:v>
                </c:pt>
                <c:pt idx="2003">
                  <c:v>1.2321</c:v>
                </c:pt>
                <c:pt idx="2004">
                  <c:v>1.22315</c:v>
                </c:pt>
                <c:pt idx="2005">
                  <c:v>1.25145</c:v>
                </c:pt>
                <c:pt idx="2006">
                  <c:v>1.24665</c:v>
                </c:pt>
                <c:pt idx="2007">
                  <c:v>1.2595999999999998</c:v>
                </c:pt>
                <c:pt idx="2008">
                  <c:v>1.2451999999999999</c:v>
                </c:pt>
                <c:pt idx="2009">
                  <c:v>1.2441500000000001</c:v>
                </c:pt>
                <c:pt idx="2010">
                  <c:v>1.2221</c:v>
                </c:pt>
                <c:pt idx="2011">
                  <c:v>1.2442500000000001</c:v>
                </c:pt>
                <c:pt idx="2012">
                  <c:v>1.2074500000000001</c:v>
                </c:pt>
                <c:pt idx="2013">
                  <c:v>1.3080500000000002</c:v>
                </c:pt>
                <c:pt idx="2014">
                  <c:v>1.3250999999999999</c:v>
                </c:pt>
                <c:pt idx="2015">
                  <c:v>1.2490999999999999</c:v>
                </c:pt>
                <c:pt idx="2016">
                  <c:v>1.2504999999999999</c:v>
                </c:pt>
                <c:pt idx="2017">
                  <c:v>1.2940499999999999</c:v>
                </c:pt>
                <c:pt idx="2018">
                  <c:v>1.2747999999999999</c:v>
                </c:pt>
                <c:pt idx="2019">
                  <c:v>1.2946</c:v>
                </c:pt>
                <c:pt idx="2020">
                  <c:v>1.3646500000000001</c:v>
                </c:pt>
                <c:pt idx="2021">
                  <c:v>1.28935</c:v>
                </c:pt>
                <c:pt idx="2022">
                  <c:v>1.1919</c:v>
                </c:pt>
                <c:pt idx="2023">
                  <c:v>1.1991500000000002</c:v>
                </c:pt>
                <c:pt idx="2024">
                  <c:v>1.2031000000000001</c:v>
                </c:pt>
                <c:pt idx="2025">
                  <c:v>1.2470999999999999</c:v>
                </c:pt>
                <c:pt idx="2026">
                  <c:v>1.2625500000000001</c:v>
                </c:pt>
                <c:pt idx="2027">
                  <c:v>1.2464</c:v>
                </c:pt>
                <c:pt idx="2028">
                  <c:v>1.23515</c:v>
                </c:pt>
                <c:pt idx="2029">
                  <c:v>1.2514000000000001</c:v>
                </c:pt>
                <c:pt idx="2030">
                  <c:v>1.2624</c:v>
                </c:pt>
                <c:pt idx="2031">
                  <c:v>1.2417</c:v>
                </c:pt>
                <c:pt idx="2032">
                  <c:v>1.23265</c:v>
                </c:pt>
                <c:pt idx="2033">
                  <c:v>1.23495</c:v>
                </c:pt>
                <c:pt idx="2034">
                  <c:v>1.22875</c:v>
                </c:pt>
                <c:pt idx="2035">
                  <c:v>1.2285999999999999</c:v>
                </c:pt>
                <c:pt idx="2036">
                  <c:v>1.22875</c:v>
                </c:pt>
                <c:pt idx="2037">
                  <c:v>1.22</c:v>
                </c:pt>
                <c:pt idx="2038">
                  <c:v>1.1856499999999999</c:v>
                </c:pt>
                <c:pt idx="2039">
                  <c:v>1.2116500000000001</c:v>
                </c:pt>
                <c:pt idx="2040">
                  <c:v>1.2207999999999999</c:v>
                </c:pt>
                <c:pt idx="2041">
                  <c:v>1.2278499999999999</c:v>
                </c:pt>
                <c:pt idx="2042">
                  <c:v>1.2402500000000001</c:v>
                </c:pt>
                <c:pt idx="2043">
                  <c:v>1.24695</c:v>
                </c:pt>
                <c:pt idx="2044">
                  <c:v>1.2792000000000001</c:v>
                </c:pt>
                <c:pt idx="2045">
                  <c:v>1.2598499999999999</c:v>
                </c:pt>
                <c:pt idx="2046">
                  <c:v>1.27275</c:v>
                </c:pt>
                <c:pt idx="2047">
                  <c:v>1.2438500000000001</c:v>
                </c:pt>
                <c:pt idx="2048">
                  <c:v>1.24</c:v>
                </c:pt>
                <c:pt idx="2049">
                  <c:v>1.27325</c:v>
                </c:pt>
                <c:pt idx="2050">
                  <c:v>1.2718499999999999</c:v>
                </c:pt>
                <c:pt idx="2051">
                  <c:v>1.3185499999999999</c:v>
                </c:pt>
                <c:pt idx="2052">
                  <c:v>1.4113499999999999</c:v>
                </c:pt>
                <c:pt idx="2053">
                  <c:v>1.4171</c:v>
                </c:pt>
                <c:pt idx="2054">
                  <c:v>1.3484499999999999</c:v>
                </c:pt>
                <c:pt idx="2055">
                  <c:v>1.3174999999999999</c:v>
                </c:pt>
                <c:pt idx="2056">
                  <c:v>1.2922</c:v>
                </c:pt>
                <c:pt idx="2057">
                  <c:v>1.2746999999999999</c:v>
                </c:pt>
                <c:pt idx="2058">
                  <c:v>1.3041</c:v>
                </c:pt>
                <c:pt idx="2059">
                  <c:v>1.3388499999999999</c:v>
                </c:pt>
                <c:pt idx="2060">
                  <c:v>1.3427</c:v>
                </c:pt>
                <c:pt idx="2061">
                  <c:v>1.34415</c:v>
                </c:pt>
                <c:pt idx="2062">
                  <c:v>1.35225</c:v>
                </c:pt>
                <c:pt idx="2063">
                  <c:v>1.3543499999999999</c:v>
                </c:pt>
                <c:pt idx="2064">
                  <c:v>1.3548</c:v>
                </c:pt>
                <c:pt idx="2065">
                  <c:v>1.3584499999999999</c:v>
                </c:pt>
                <c:pt idx="2066">
                  <c:v>1.3643000000000001</c:v>
                </c:pt>
                <c:pt idx="2067">
                  <c:v>1.35385</c:v>
                </c:pt>
                <c:pt idx="2068">
                  <c:v>1.35365</c:v>
                </c:pt>
                <c:pt idx="2069">
                  <c:v>1.3300999999999998</c:v>
                </c:pt>
                <c:pt idx="2070">
                  <c:v>1.3302500000000002</c:v>
                </c:pt>
                <c:pt idx="2071">
                  <c:v>1.3297999999999999</c:v>
                </c:pt>
                <c:pt idx="2072">
                  <c:v>1.34165</c:v>
                </c:pt>
                <c:pt idx="2073">
                  <c:v>1.30535</c:v>
                </c:pt>
                <c:pt idx="2074">
                  <c:v>1.2936000000000001</c:v>
                </c:pt>
                <c:pt idx="2075">
                  <c:v>1.3283500000000001</c:v>
                </c:pt>
                <c:pt idx="2076">
                  <c:v>1.3161</c:v>
                </c:pt>
                <c:pt idx="2077">
                  <c:v>1.3275999999999999</c:v>
                </c:pt>
                <c:pt idx="2078">
                  <c:v>1.3278000000000001</c:v>
                </c:pt>
                <c:pt idx="2079">
                  <c:v>1.3158000000000001</c:v>
                </c:pt>
                <c:pt idx="2080">
                  <c:v>1.3149999999999999</c:v>
                </c:pt>
                <c:pt idx="2081">
                  <c:v>1.31525</c:v>
                </c:pt>
                <c:pt idx="2082">
                  <c:v>1.3139500000000002</c:v>
                </c:pt>
                <c:pt idx="2083">
                  <c:v>1.3185</c:v>
                </c:pt>
                <c:pt idx="2084">
                  <c:v>1.3225</c:v>
                </c:pt>
                <c:pt idx="2085">
                  <c:v>1.3344999999999998</c:v>
                </c:pt>
                <c:pt idx="2086">
                  <c:v>1.3525</c:v>
                </c:pt>
                <c:pt idx="2087">
                  <c:v>1.3500999999999999</c:v>
                </c:pt>
                <c:pt idx="2088">
                  <c:v>1.31165</c:v>
                </c:pt>
                <c:pt idx="2089">
                  <c:v>1.2723</c:v>
                </c:pt>
                <c:pt idx="2090">
                  <c:v>1.3111000000000002</c:v>
                </c:pt>
                <c:pt idx="2091">
                  <c:v>1.2991999999999999</c:v>
                </c:pt>
                <c:pt idx="2092">
                  <c:v>1.3142500000000001</c:v>
                </c:pt>
                <c:pt idx="2093">
                  <c:v>1.2822499999999999</c:v>
                </c:pt>
                <c:pt idx="2094">
                  <c:v>1.3348500000000001</c:v>
                </c:pt>
                <c:pt idx="2095">
                  <c:v>1.28485</c:v>
                </c:pt>
                <c:pt idx="2096">
                  <c:v>1.2625999999999999</c:v>
                </c:pt>
                <c:pt idx="2097">
                  <c:v>1.2610999999999999</c:v>
                </c:pt>
                <c:pt idx="2098">
                  <c:v>1.2013500000000001</c:v>
                </c:pt>
                <c:pt idx="2099">
                  <c:v>1.2562500000000001</c:v>
                </c:pt>
                <c:pt idx="2100">
                  <c:v>1.2268000000000001</c:v>
                </c:pt>
                <c:pt idx="2101">
                  <c:v>1.31</c:v>
                </c:pt>
                <c:pt idx="2102">
                  <c:v>1.20095</c:v>
                </c:pt>
                <c:pt idx="2103">
                  <c:v>1.2019</c:v>
                </c:pt>
                <c:pt idx="2104">
                  <c:v>1.2587000000000002</c:v>
                </c:pt>
                <c:pt idx="2105">
                  <c:v>1.1756500000000001</c:v>
                </c:pt>
                <c:pt idx="2106">
                  <c:v>1.14975</c:v>
                </c:pt>
                <c:pt idx="2107">
                  <c:v>1.1691</c:v>
                </c:pt>
                <c:pt idx="2108">
                  <c:v>1.16995</c:v>
                </c:pt>
                <c:pt idx="2109">
                  <c:v>1.17005</c:v>
                </c:pt>
                <c:pt idx="2110">
                  <c:v>1.1711499999999999</c:v>
                </c:pt>
                <c:pt idx="2111">
                  <c:v>1.1689499999999999</c:v>
                </c:pt>
                <c:pt idx="2112">
                  <c:v>1.1506999999999998</c:v>
                </c:pt>
                <c:pt idx="2113">
                  <c:v>1.15985</c:v>
                </c:pt>
                <c:pt idx="2114">
                  <c:v>1.16195</c:v>
                </c:pt>
                <c:pt idx="2115">
                  <c:v>1.1719499999999998</c:v>
                </c:pt>
                <c:pt idx="2116">
                  <c:v>1.1599999999999999</c:v>
                </c:pt>
                <c:pt idx="2117">
                  <c:v>1.14005</c:v>
                </c:pt>
                <c:pt idx="2118">
                  <c:v>1.12185</c:v>
                </c:pt>
                <c:pt idx="2119">
                  <c:v>1.13235</c:v>
                </c:pt>
                <c:pt idx="2120">
                  <c:v>1.1173999999999999</c:v>
                </c:pt>
                <c:pt idx="2121">
                  <c:v>1.1234999999999999</c:v>
                </c:pt>
                <c:pt idx="2122">
                  <c:v>1.1272</c:v>
                </c:pt>
                <c:pt idx="2123">
                  <c:v>1.1547499999999999</c:v>
                </c:pt>
                <c:pt idx="2124">
                  <c:v>1.1487499999999999</c:v>
                </c:pt>
                <c:pt idx="2125">
                  <c:v>1.1311499999999999</c:v>
                </c:pt>
                <c:pt idx="2126">
                  <c:v>1.14415</c:v>
                </c:pt>
                <c:pt idx="2127">
                  <c:v>1.1630500000000001</c:v>
                </c:pt>
                <c:pt idx="2128">
                  <c:v>1.16405</c:v>
                </c:pt>
                <c:pt idx="2129">
                  <c:v>1.1611</c:v>
                </c:pt>
                <c:pt idx="2130">
                  <c:v>1.14395</c:v>
                </c:pt>
                <c:pt idx="2131">
                  <c:v>1.1220000000000001</c:v>
                </c:pt>
                <c:pt idx="2132">
                  <c:v>1.1471500000000001</c:v>
                </c:pt>
                <c:pt idx="2133">
                  <c:v>1.0922499999999999</c:v>
                </c:pt>
                <c:pt idx="2134">
                  <c:v>1.0967499999999999</c:v>
                </c:pt>
                <c:pt idx="2135">
                  <c:v>1.1109499999999999</c:v>
                </c:pt>
                <c:pt idx="2136">
                  <c:v>1.1092500000000001</c:v>
                </c:pt>
                <c:pt idx="2137">
                  <c:v>1.1079000000000001</c:v>
                </c:pt>
                <c:pt idx="2138">
                  <c:v>1.1109</c:v>
                </c:pt>
                <c:pt idx="2139">
                  <c:v>1.1068500000000001</c:v>
                </c:pt>
                <c:pt idx="2140">
                  <c:v>1.0887500000000001</c:v>
                </c:pt>
                <c:pt idx="2141">
                  <c:v>1.0852999999999999</c:v>
                </c:pt>
                <c:pt idx="2142">
                  <c:v>1.1658999999999999</c:v>
                </c:pt>
                <c:pt idx="2143">
                  <c:v>1.1369499999999999</c:v>
                </c:pt>
                <c:pt idx="2144">
                  <c:v>1.1362000000000001</c:v>
                </c:pt>
                <c:pt idx="2145">
                  <c:v>1.1355999999999999</c:v>
                </c:pt>
                <c:pt idx="2146">
                  <c:v>1.1472499999999999</c:v>
                </c:pt>
                <c:pt idx="2147">
                  <c:v>1.1636499999999999</c:v>
                </c:pt>
                <c:pt idx="2148">
                  <c:v>1.1536</c:v>
                </c:pt>
                <c:pt idx="2149">
                  <c:v>1.17855</c:v>
                </c:pt>
                <c:pt idx="2150">
                  <c:v>1.17245</c:v>
                </c:pt>
                <c:pt idx="2151">
                  <c:v>1.1551499999999999</c:v>
                </c:pt>
                <c:pt idx="2152">
                  <c:v>1.1589499999999999</c:v>
                </c:pt>
                <c:pt idx="2153">
                  <c:v>1.1616500000000001</c:v>
                </c:pt>
                <c:pt idx="2154">
                  <c:v>1.1399999999999999</c:v>
                </c:pt>
                <c:pt idx="2155">
                  <c:v>1.1399999999999999</c:v>
                </c:pt>
                <c:pt idx="2156">
                  <c:v>1.1399999999999999</c:v>
                </c:pt>
                <c:pt idx="2157">
                  <c:v>1.13825</c:v>
                </c:pt>
                <c:pt idx="2158">
                  <c:v>1.13815</c:v>
                </c:pt>
                <c:pt idx="2159">
                  <c:v>1.1376500000000001</c:v>
                </c:pt>
                <c:pt idx="2160">
                  <c:v>1.1406499999999999</c:v>
                </c:pt>
                <c:pt idx="2161">
                  <c:v>1.14205</c:v>
                </c:pt>
                <c:pt idx="2162">
                  <c:v>1.14005</c:v>
                </c:pt>
                <c:pt idx="2163">
                  <c:v>1.1399999999999999</c:v>
                </c:pt>
                <c:pt idx="2164">
                  <c:v>1.1399999999999999</c:v>
                </c:pt>
                <c:pt idx="2165">
                  <c:v>1.1399999999999999</c:v>
                </c:pt>
                <c:pt idx="2166">
                  <c:v>1.1354</c:v>
                </c:pt>
                <c:pt idx="2167">
                  <c:v>1.1399999999999999</c:v>
                </c:pt>
                <c:pt idx="2168">
                  <c:v>1.1399999999999999</c:v>
                </c:pt>
                <c:pt idx="2169">
                  <c:v>1.1399999999999999</c:v>
                </c:pt>
                <c:pt idx="2170">
                  <c:v>1.1399999999999999</c:v>
                </c:pt>
                <c:pt idx="2171">
                  <c:v>1.1399999999999999</c:v>
                </c:pt>
                <c:pt idx="2172">
                  <c:v>1.1377999999999999</c:v>
                </c:pt>
                <c:pt idx="2173">
                  <c:v>1.1399999999999999</c:v>
                </c:pt>
                <c:pt idx="2174">
                  <c:v>1.1200000000000001</c:v>
                </c:pt>
                <c:pt idx="2175">
                  <c:v>1.1200000000000001</c:v>
                </c:pt>
                <c:pt idx="2176">
                  <c:v>1.12365</c:v>
                </c:pt>
                <c:pt idx="2177">
                  <c:v>1.1200000000000001</c:v>
                </c:pt>
                <c:pt idx="2178">
                  <c:v>1.1200000000000001</c:v>
                </c:pt>
                <c:pt idx="2179">
                  <c:v>1.1256999999999999</c:v>
                </c:pt>
                <c:pt idx="2180">
                  <c:v>1.1200000000000001</c:v>
                </c:pt>
                <c:pt idx="2181">
                  <c:v>1.1200000000000001</c:v>
                </c:pt>
                <c:pt idx="2182">
                  <c:v>1.0900000000000001</c:v>
                </c:pt>
                <c:pt idx="2183">
                  <c:v>1.0900000000000001</c:v>
                </c:pt>
                <c:pt idx="2184">
                  <c:v>1.0900000000000001</c:v>
                </c:pt>
                <c:pt idx="2185">
                  <c:v>1.1288500000000001</c:v>
                </c:pt>
                <c:pt idx="2186">
                  <c:v>1.0900000000000001</c:v>
                </c:pt>
                <c:pt idx="2187">
                  <c:v>1.0900000000000001</c:v>
                </c:pt>
                <c:pt idx="2188">
                  <c:v>1.10345</c:v>
                </c:pt>
                <c:pt idx="2189">
                  <c:v>1.1032999999999999</c:v>
                </c:pt>
                <c:pt idx="2190">
                  <c:v>1.0798000000000001</c:v>
                </c:pt>
                <c:pt idx="2191">
                  <c:v>1.0931999999999999</c:v>
                </c:pt>
                <c:pt idx="2192">
                  <c:v>1.0883499999999999</c:v>
                </c:pt>
                <c:pt idx="2193">
                  <c:v>1.08335</c:v>
                </c:pt>
                <c:pt idx="2194">
                  <c:v>1.0900000000000001</c:v>
                </c:pt>
                <c:pt idx="2195">
                  <c:v>1.0900000000000001</c:v>
                </c:pt>
                <c:pt idx="2196">
                  <c:v>1.0900000000000001</c:v>
                </c:pt>
                <c:pt idx="2197">
                  <c:v>1.0900000000000001</c:v>
                </c:pt>
                <c:pt idx="2198">
                  <c:v>1.0900000000000001</c:v>
                </c:pt>
                <c:pt idx="2199">
                  <c:v>1.0900000000000001</c:v>
                </c:pt>
                <c:pt idx="2200">
                  <c:v>1.0925499999999999</c:v>
                </c:pt>
                <c:pt idx="2201">
                  <c:v>1.0900000000000001</c:v>
                </c:pt>
                <c:pt idx="2202">
                  <c:v>1.0900000000000001</c:v>
                </c:pt>
                <c:pt idx="2203">
                  <c:v>1.0900000000000001</c:v>
                </c:pt>
                <c:pt idx="2204">
                  <c:v>1.0900000000000001</c:v>
                </c:pt>
                <c:pt idx="2205">
                  <c:v>1.05</c:v>
                </c:pt>
                <c:pt idx="2206">
                  <c:v>1.05</c:v>
                </c:pt>
                <c:pt idx="2207">
                  <c:v>1.05</c:v>
                </c:pt>
                <c:pt idx="2208">
                  <c:v>1.05</c:v>
                </c:pt>
                <c:pt idx="2209">
                  <c:v>1.05</c:v>
                </c:pt>
                <c:pt idx="2210">
                  <c:v>1.05</c:v>
                </c:pt>
                <c:pt idx="2211">
                  <c:v>1.05</c:v>
                </c:pt>
                <c:pt idx="2212">
                  <c:v>1.05</c:v>
                </c:pt>
                <c:pt idx="2213">
                  <c:v>1.0598999999999998</c:v>
                </c:pt>
                <c:pt idx="2214">
                  <c:v>1.0581</c:v>
                </c:pt>
                <c:pt idx="2215">
                  <c:v>1.06</c:v>
                </c:pt>
                <c:pt idx="2216">
                  <c:v>1.06</c:v>
                </c:pt>
                <c:pt idx="2217">
                  <c:v>1.03775</c:v>
                </c:pt>
                <c:pt idx="2218">
                  <c:v>1.0286</c:v>
                </c:pt>
                <c:pt idx="2219">
                  <c:v>1.06</c:v>
                </c:pt>
                <c:pt idx="2220">
                  <c:v>1.0697000000000001</c:v>
                </c:pt>
                <c:pt idx="2221">
                  <c:v>1.07</c:v>
                </c:pt>
                <c:pt idx="2222">
                  <c:v>1.0665500000000001</c:v>
                </c:pt>
                <c:pt idx="2223">
                  <c:v>1.0665</c:v>
                </c:pt>
                <c:pt idx="2224">
                  <c:v>1.06575</c:v>
                </c:pt>
                <c:pt idx="2225">
                  <c:v>1.0575000000000001</c:v>
                </c:pt>
                <c:pt idx="2226">
                  <c:v>1.04535</c:v>
                </c:pt>
                <c:pt idx="2227">
                  <c:v>1.04765</c:v>
                </c:pt>
                <c:pt idx="2228">
                  <c:v>1.0623</c:v>
                </c:pt>
                <c:pt idx="2229">
                  <c:v>1.0564</c:v>
                </c:pt>
                <c:pt idx="2230">
                  <c:v>1.06125</c:v>
                </c:pt>
                <c:pt idx="2231">
                  <c:v>1.0528</c:v>
                </c:pt>
                <c:pt idx="2232">
                  <c:v>1.0451999999999999</c:v>
                </c:pt>
                <c:pt idx="2233">
                  <c:v>1.0447</c:v>
                </c:pt>
                <c:pt idx="2234">
                  <c:v>1.0383</c:v>
                </c:pt>
                <c:pt idx="2235">
                  <c:v>1.0317000000000001</c:v>
                </c:pt>
                <c:pt idx="2236">
                  <c:v>1.1137000000000001</c:v>
                </c:pt>
                <c:pt idx="2237">
                  <c:v>1.01725</c:v>
                </c:pt>
                <c:pt idx="2238">
                  <c:v>1.03</c:v>
                </c:pt>
                <c:pt idx="2239">
                  <c:v>1.03</c:v>
                </c:pt>
                <c:pt idx="2240">
                  <c:v>1.0256999999999998</c:v>
                </c:pt>
                <c:pt idx="2241">
                  <c:v>1.0258499999999999</c:v>
                </c:pt>
                <c:pt idx="2242">
                  <c:v>1.03</c:v>
                </c:pt>
                <c:pt idx="2243">
                  <c:v>1.02</c:v>
                </c:pt>
                <c:pt idx="2244">
                  <c:v>1.0315000000000001</c:v>
                </c:pt>
                <c:pt idx="2245">
                  <c:v>1.03</c:v>
                </c:pt>
                <c:pt idx="2246">
                  <c:v>1.02545</c:v>
                </c:pt>
                <c:pt idx="2247">
                  <c:v>1.0217000000000001</c:v>
                </c:pt>
                <c:pt idx="2248">
                  <c:v>1.0280500000000001</c:v>
                </c:pt>
                <c:pt idx="2249">
                  <c:v>1.03</c:v>
                </c:pt>
                <c:pt idx="2250">
                  <c:v>1.0238</c:v>
                </c:pt>
                <c:pt idx="2251">
                  <c:v>1.02</c:v>
                </c:pt>
                <c:pt idx="2252">
                  <c:v>1.02</c:v>
                </c:pt>
                <c:pt idx="2253">
                  <c:v>1.0156499999999999</c:v>
                </c:pt>
                <c:pt idx="2254">
                  <c:v>1.014</c:v>
                </c:pt>
                <c:pt idx="2255">
                  <c:v>0.99724999999999997</c:v>
                </c:pt>
                <c:pt idx="2256">
                  <c:v>1.0012000000000001</c:v>
                </c:pt>
                <c:pt idx="2257">
                  <c:v>0.99829999999999997</c:v>
                </c:pt>
                <c:pt idx="2258">
                  <c:v>0.99580000000000002</c:v>
                </c:pt>
                <c:pt idx="2259">
                  <c:v>0.98840000000000006</c:v>
                </c:pt>
                <c:pt idx="2260">
                  <c:v>1.01</c:v>
                </c:pt>
                <c:pt idx="2261">
                  <c:v>0.98404999999999998</c:v>
                </c:pt>
                <c:pt idx="2262">
                  <c:v>0.94894999999999996</c:v>
                </c:pt>
                <c:pt idx="2263">
                  <c:v>0.95499999999999996</c:v>
                </c:pt>
                <c:pt idx="2264">
                  <c:v>0.95</c:v>
                </c:pt>
                <c:pt idx="2265">
                  <c:v>0.95</c:v>
                </c:pt>
                <c:pt idx="2266">
                  <c:v>0.95055000000000012</c:v>
                </c:pt>
                <c:pt idx="2267">
                  <c:v>0.95019999999999993</c:v>
                </c:pt>
                <c:pt idx="2268">
                  <c:v>0.95</c:v>
                </c:pt>
                <c:pt idx="2269">
                  <c:v>0.95</c:v>
                </c:pt>
                <c:pt idx="2270">
                  <c:v>0.95</c:v>
                </c:pt>
                <c:pt idx="2271">
                  <c:v>0.95</c:v>
                </c:pt>
                <c:pt idx="2272">
                  <c:v>0.95</c:v>
                </c:pt>
                <c:pt idx="2273">
                  <c:v>0.95</c:v>
                </c:pt>
                <c:pt idx="2274">
                  <c:v>0.98199999999999998</c:v>
                </c:pt>
                <c:pt idx="2275">
                  <c:v>0.96109999999999995</c:v>
                </c:pt>
                <c:pt idx="2276">
                  <c:v>0.95</c:v>
                </c:pt>
                <c:pt idx="2277">
                  <c:v>0.95</c:v>
                </c:pt>
                <c:pt idx="2278">
                  <c:v>0.95</c:v>
                </c:pt>
                <c:pt idx="2279">
                  <c:v>0.95</c:v>
                </c:pt>
                <c:pt idx="2280">
                  <c:v>0.94689999999999996</c:v>
                </c:pt>
                <c:pt idx="2281">
                  <c:v>0.93620000000000003</c:v>
                </c:pt>
                <c:pt idx="2282">
                  <c:v>0.95</c:v>
                </c:pt>
                <c:pt idx="2283">
                  <c:v>0.93830000000000002</c:v>
                </c:pt>
                <c:pt idx="2284">
                  <c:v>0.90185000000000004</c:v>
                </c:pt>
                <c:pt idx="2285">
                  <c:v>0.89615</c:v>
                </c:pt>
                <c:pt idx="2286">
                  <c:v>0.83</c:v>
                </c:pt>
                <c:pt idx="2287">
                  <c:v>0.82980000000000009</c:v>
                </c:pt>
                <c:pt idx="2288">
                  <c:v>0.83</c:v>
                </c:pt>
                <c:pt idx="2289">
                  <c:v>0.83004999999999995</c:v>
                </c:pt>
                <c:pt idx="2290">
                  <c:v>0.80599999999999994</c:v>
                </c:pt>
                <c:pt idx="2291">
                  <c:v>0.93</c:v>
                </c:pt>
                <c:pt idx="2292">
                  <c:v>0.93015000000000003</c:v>
                </c:pt>
                <c:pt idx="2293">
                  <c:v>0.93</c:v>
                </c:pt>
                <c:pt idx="2294">
                  <c:v>0.93</c:v>
                </c:pt>
                <c:pt idx="2295">
                  <c:v>0.88230000000000008</c:v>
                </c:pt>
                <c:pt idx="2296">
                  <c:v>0.86849999999999994</c:v>
                </c:pt>
                <c:pt idx="2297">
                  <c:v>0.88</c:v>
                </c:pt>
                <c:pt idx="2298">
                  <c:v>0.88</c:v>
                </c:pt>
                <c:pt idx="2299">
                  <c:v>0.88</c:v>
                </c:pt>
                <c:pt idx="2300">
                  <c:v>0.88</c:v>
                </c:pt>
                <c:pt idx="2301">
                  <c:v>0.88</c:v>
                </c:pt>
                <c:pt idx="2302">
                  <c:v>0.88</c:v>
                </c:pt>
                <c:pt idx="2303">
                  <c:v>0.88</c:v>
                </c:pt>
                <c:pt idx="2304">
                  <c:v>0.88</c:v>
                </c:pt>
                <c:pt idx="2305">
                  <c:v>0.88</c:v>
                </c:pt>
                <c:pt idx="2306">
                  <c:v>0.88</c:v>
                </c:pt>
                <c:pt idx="2307">
                  <c:v>0.88</c:v>
                </c:pt>
                <c:pt idx="2308">
                  <c:v>0.90465000000000007</c:v>
                </c:pt>
                <c:pt idx="2309">
                  <c:v>0.90680000000000005</c:v>
                </c:pt>
                <c:pt idx="2310">
                  <c:v>0.90069999999999995</c:v>
                </c:pt>
                <c:pt idx="2311">
                  <c:v>0.91049999999999998</c:v>
                </c:pt>
                <c:pt idx="2312">
                  <c:v>0.92409999999999992</c:v>
                </c:pt>
                <c:pt idx="2313">
                  <c:v>0.92</c:v>
                </c:pt>
                <c:pt idx="2314">
                  <c:v>0.90995000000000004</c:v>
                </c:pt>
                <c:pt idx="2315">
                  <c:v>0.90549999999999997</c:v>
                </c:pt>
                <c:pt idx="2316">
                  <c:v>0.92374999999999996</c:v>
                </c:pt>
                <c:pt idx="2317">
                  <c:v>0.91879999999999995</c:v>
                </c:pt>
                <c:pt idx="2318">
                  <c:v>0.91480000000000006</c:v>
                </c:pt>
                <c:pt idx="2319">
                  <c:v>0.91790000000000005</c:v>
                </c:pt>
                <c:pt idx="2320">
                  <c:v>0.92049999999999998</c:v>
                </c:pt>
                <c:pt idx="2321">
                  <c:v>0.93610000000000004</c:v>
                </c:pt>
                <c:pt idx="2322">
                  <c:v>0.94955000000000001</c:v>
                </c:pt>
                <c:pt idx="2323">
                  <c:v>0.98230000000000006</c:v>
                </c:pt>
                <c:pt idx="2324">
                  <c:v>0.96150000000000002</c:v>
                </c:pt>
                <c:pt idx="2325">
                  <c:v>0.97699999999999998</c:v>
                </c:pt>
                <c:pt idx="2326">
                  <c:v>0.98105000000000009</c:v>
                </c:pt>
                <c:pt idx="2327">
                  <c:v>0.95915000000000006</c:v>
                </c:pt>
                <c:pt idx="2328">
                  <c:v>0.9506</c:v>
                </c:pt>
                <c:pt idx="2329">
                  <c:v>0.93480000000000008</c:v>
                </c:pt>
                <c:pt idx="2330">
                  <c:v>0.94459999999999988</c:v>
                </c:pt>
                <c:pt idx="2331">
                  <c:v>0.9394499999999999</c:v>
                </c:pt>
                <c:pt idx="2332">
                  <c:v>0.93654999999999999</c:v>
                </c:pt>
                <c:pt idx="2333">
                  <c:v>0.93535000000000001</c:v>
                </c:pt>
                <c:pt idx="2334">
                  <c:v>0.93385000000000007</c:v>
                </c:pt>
                <c:pt idx="2335">
                  <c:v>0.92454999999999998</c:v>
                </c:pt>
                <c:pt idx="2336">
                  <c:v>0.91295000000000004</c:v>
                </c:pt>
                <c:pt idx="2337">
                  <c:v>0.91215000000000002</c:v>
                </c:pt>
                <c:pt idx="2338">
                  <c:v>0.92944999999999989</c:v>
                </c:pt>
                <c:pt idx="2339">
                  <c:v>0.92674999999999996</c:v>
                </c:pt>
                <c:pt idx="2340">
                  <c:v>0.92454999999999998</c:v>
                </c:pt>
                <c:pt idx="2341">
                  <c:v>0.92305000000000004</c:v>
                </c:pt>
                <c:pt idx="2342">
                  <c:v>0.92330000000000001</c:v>
                </c:pt>
                <c:pt idx="2343">
                  <c:v>0.92305000000000004</c:v>
                </c:pt>
                <c:pt idx="2344">
                  <c:v>0.90144999999999997</c:v>
                </c:pt>
                <c:pt idx="2345">
                  <c:v>0.90394999999999992</c:v>
                </c:pt>
                <c:pt idx="2346">
                  <c:v>0.90269999999999995</c:v>
                </c:pt>
                <c:pt idx="2347">
                  <c:v>0.89939999999999998</c:v>
                </c:pt>
                <c:pt idx="2348">
                  <c:v>0.89300000000000002</c:v>
                </c:pt>
                <c:pt idx="2349">
                  <c:v>0.88709999999999989</c:v>
                </c:pt>
                <c:pt idx="2350">
                  <c:v>0.86254999999999993</c:v>
                </c:pt>
                <c:pt idx="2351">
                  <c:v>0.85004999999999997</c:v>
                </c:pt>
                <c:pt idx="2352">
                  <c:v>0.84204999999999997</c:v>
                </c:pt>
                <c:pt idx="2353">
                  <c:v>0.84955000000000003</c:v>
                </c:pt>
                <c:pt idx="2354">
                  <c:v>0.84965000000000002</c:v>
                </c:pt>
                <c:pt idx="2355">
                  <c:v>0.85105000000000008</c:v>
                </c:pt>
                <c:pt idx="2356">
                  <c:v>0.84915000000000007</c:v>
                </c:pt>
                <c:pt idx="2357">
                  <c:v>0.74655000000000005</c:v>
                </c:pt>
                <c:pt idx="2358">
                  <c:v>0.75040000000000007</c:v>
                </c:pt>
                <c:pt idx="2359">
                  <c:v>0.75584999999999991</c:v>
                </c:pt>
                <c:pt idx="2360">
                  <c:v>0.76280000000000003</c:v>
                </c:pt>
                <c:pt idx="2361">
                  <c:v>0.76549999999999996</c:v>
                </c:pt>
                <c:pt idx="2362">
                  <c:v>0.76745000000000008</c:v>
                </c:pt>
                <c:pt idx="2363">
                  <c:v>0.76840000000000008</c:v>
                </c:pt>
                <c:pt idx="2364">
                  <c:v>0.76709999999999989</c:v>
                </c:pt>
                <c:pt idx="2365">
                  <c:v>0.73565000000000003</c:v>
                </c:pt>
                <c:pt idx="2366">
                  <c:v>0.76265000000000005</c:v>
                </c:pt>
                <c:pt idx="2367">
                  <c:v>0.71069999999999989</c:v>
                </c:pt>
                <c:pt idx="2368">
                  <c:v>0.71279999999999999</c:v>
                </c:pt>
                <c:pt idx="2369">
                  <c:v>0.71779999999999999</c:v>
                </c:pt>
                <c:pt idx="2370">
                  <c:v>0.7238</c:v>
                </c:pt>
                <c:pt idx="2371">
                  <c:v>0.72310000000000008</c:v>
                </c:pt>
                <c:pt idx="2372">
                  <c:v>0.72310000000000008</c:v>
                </c:pt>
                <c:pt idx="2373">
                  <c:v>0.72770000000000001</c:v>
                </c:pt>
                <c:pt idx="2374">
                  <c:v>0.74029999999999996</c:v>
                </c:pt>
                <c:pt idx="2375">
                  <c:v>0.74939999999999996</c:v>
                </c:pt>
                <c:pt idx="2376">
                  <c:v>0.71550000000000002</c:v>
                </c:pt>
                <c:pt idx="2377">
                  <c:v>0.71550000000000002</c:v>
                </c:pt>
                <c:pt idx="2378">
                  <c:v>0.71060000000000001</c:v>
                </c:pt>
                <c:pt idx="2379">
                  <c:v>0.78069999999999995</c:v>
                </c:pt>
                <c:pt idx="2380">
                  <c:v>0.77829999999999999</c:v>
                </c:pt>
                <c:pt idx="2381">
                  <c:v>0.78439999999999999</c:v>
                </c:pt>
                <c:pt idx="2382">
                  <c:v>0.78885000000000005</c:v>
                </c:pt>
                <c:pt idx="2383">
                  <c:v>0.79165000000000008</c:v>
                </c:pt>
                <c:pt idx="2384">
                  <c:v>0.79189999999999994</c:v>
                </c:pt>
                <c:pt idx="2385">
                  <c:v>0.78520000000000001</c:v>
                </c:pt>
                <c:pt idx="2386">
                  <c:v>0.78174999999999994</c:v>
                </c:pt>
                <c:pt idx="2387">
                  <c:v>0.78839999999999999</c:v>
                </c:pt>
                <c:pt idx="2388">
                  <c:v>0.79059999999999997</c:v>
                </c:pt>
                <c:pt idx="2389">
                  <c:v>0.81484999999999996</c:v>
                </c:pt>
                <c:pt idx="2390">
                  <c:v>0.80260000000000009</c:v>
                </c:pt>
                <c:pt idx="2391">
                  <c:v>0.78564999999999996</c:v>
                </c:pt>
                <c:pt idx="2392">
                  <c:v>0.78420000000000001</c:v>
                </c:pt>
                <c:pt idx="2393">
                  <c:v>0.78799999999999992</c:v>
                </c:pt>
                <c:pt idx="2394">
                  <c:v>0.78790000000000004</c:v>
                </c:pt>
                <c:pt idx="2395">
                  <c:v>0.76965000000000006</c:v>
                </c:pt>
                <c:pt idx="2396">
                  <c:v>0.77644999999999997</c:v>
                </c:pt>
                <c:pt idx="2397">
                  <c:v>0.76950000000000007</c:v>
                </c:pt>
                <c:pt idx="2398">
                  <c:v>0.77390000000000003</c:v>
                </c:pt>
                <c:pt idx="2399">
                  <c:v>0.78170000000000006</c:v>
                </c:pt>
                <c:pt idx="2400">
                  <c:v>0.78659999999999997</c:v>
                </c:pt>
                <c:pt idx="2401">
                  <c:v>0.96939999999999993</c:v>
                </c:pt>
                <c:pt idx="2402">
                  <c:v>0.83204999999999996</c:v>
                </c:pt>
                <c:pt idx="2403">
                  <c:v>0.78425</c:v>
                </c:pt>
                <c:pt idx="2404">
                  <c:v>0.78984999999999994</c:v>
                </c:pt>
                <c:pt idx="2405">
                  <c:v>0.79055000000000009</c:v>
                </c:pt>
                <c:pt idx="2406">
                  <c:v>0.78480000000000005</c:v>
                </c:pt>
                <c:pt idx="2407">
                  <c:v>0.78909999999999991</c:v>
                </c:pt>
                <c:pt idx="2408">
                  <c:v>0.80814999999999992</c:v>
                </c:pt>
                <c:pt idx="2409">
                  <c:v>0.79790000000000005</c:v>
                </c:pt>
                <c:pt idx="2410">
                  <c:v>0.79349999999999998</c:v>
                </c:pt>
                <c:pt idx="2411">
                  <c:v>0.79330000000000001</c:v>
                </c:pt>
                <c:pt idx="2412">
                  <c:v>0.79500000000000004</c:v>
                </c:pt>
                <c:pt idx="2413">
                  <c:v>0.81930000000000003</c:v>
                </c:pt>
                <c:pt idx="2414">
                  <c:v>0.82230000000000003</c:v>
                </c:pt>
                <c:pt idx="2415">
                  <c:v>0.82845000000000002</c:v>
                </c:pt>
                <c:pt idx="2416">
                  <c:v>0.83450000000000002</c:v>
                </c:pt>
                <c:pt idx="2417">
                  <c:v>0.82409999999999994</c:v>
                </c:pt>
                <c:pt idx="2418">
                  <c:v>0.83189999999999997</c:v>
                </c:pt>
                <c:pt idx="2419">
                  <c:v>0.8327</c:v>
                </c:pt>
                <c:pt idx="2420">
                  <c:v>0.82295000000000007</c:v>
                </c:pt>
                <c:pt idx="2421">
                  <c:v>0.82680000000000009</c:v>
                </c:pt>
                <c:pt idx="2422">
                  <c:v>0.81704999999999994</c:v>
                </c:pt>
                <c:pt idx="2423">
                  <c:v>0.84409999999999996</c:v>
                </c:pt>
                <c:pt idx="2424">
                  <c:v>0.83355000000000001</c:v>
                </c:pt>
                <c:pt idx="2425">
                  <c:v>0.82109999999999994</c:v>
                </c:pt>
                <c:pt idx="2426">
                  <c:v>0.82299999999999995</c:v>
                </c:pt>
                <c:pt idx="2427">
                  <c:v>0.82209999999999994</c:v>
                </c:pt>
                <c:pt idx="2428">
                  <c:v>0.83084999999999998</c:v>
                </c:pt>
                <c:pt idx="2429">
                  <c:v>0.83530000000000004</c:v>
                </c:pt>
                <c:pt idx="2430">
                  <c:v>0.85355000000000003</c:v>
                </c:pt>
                <c:pt idx="2431">
                  <c:v>0.85809999999999997</c:v>
                </c:pt>
                <c:pt idx="2432">
                  <c:v>0.88355000000000006</c:v>
                </c:pt>
                <c:pt idx="2433">
                  <c:v>0.86840000000000006</c:v>
                </c:pt>
                <c:pt idx="2434">
                  <c:v>0.90349999999999997</c:v>
                </c:pt>
                <c:pt idx="2435">
                  <c:v>0.90339999999999998</c:v>
                </c:pt>
                <c:pt idx="2436">
                  <c:v>0.90339999999999998</c:v>
                </c:pt>
                <c:pt idx="2437">
                  <c:v>0.90334999999999999</c:v>
                </c:pt>
                <c:pt idx="2438">
                  <c:v>0.91435</c:v>
                </c:pt>
                <c:pt idx="2439">
                  <c:v>0.91905000000000003</c:v>
                </c:pt>
                <c:pt idx="2440">
                  <c:v>0.92394999999999994</c:v>
                </c:pt>
                <c:pt idx="2441">
                  <c:v>0.92845</c:v>
                </c:pt>
                <c:pt idx="2442">
                  <c:v>0.94694999999999996</c:v>
                </c:pt>
                <c:pt idx="2443">
                  <c:v>0.95290000000000008</c:v>
                </c:pt>
                <c:pt idx="2444">
                  <c:v>0.98465000000000003</c:v>
                </c:pt>
                <c:pt idx="2445">
                  <c:v>1.0037</c:v>
                </c:pt>
                <c:pt idx="2446">
                  <c:v>1.0020499999999999</c:v>
                </c:pt>
                <c:pt idx="2447">
                  <c:v>1.00525</c:v>
                </c:pt>
                <c:pt idx="2448">
                  <c:v>1.02735</c:v>
                </c:pt>
                <c:pt idx="2449">
                  <c:v>1.0156000000000001</c:v>
                </c:pt>
                <c:pt idx="2450">
                  <c:v>0.98584999999999989</c:v>
                </c:pt>
                <c:pt idx="2451">
                  <c:v>0.97855000000000003</c:v>
                </c:pt>
                <c:pt idx="2452">
                  <c:v>0.99569999999999992</c:v>
                </c:pt>
                <c:pt idx="2453">
                  <c:v>0.99900000000000011</c:v>
                </c:pt>
                <c:pt idx="2454">
                  <c:v>1.0079500000000001</c:v>
                </c:pt>
                <c:pt idx="2455">
                  <c:v>1.0038500000000001</c:v>
                </c:pt>
                <c:pt idx="2456">
                  <c:v>1.0085999999999999</c:v>
                </c:pt>
                <c:pt idx="2457">
                  <c:v>1.0303</c:v>
                </c:pt>
                <c:pt idx="2458">
                  <c:v>1.0425</c:v>
                </c:pt>
                <c:pt idx="2459">
                  <c:v>1.0293000000000001</c:v>
                </c:pt>
                <c:pt idx="2460">
                  <c:v>1.0302500000000001</c:v>
                </c:pt>
                <c:pt idx="2461">
                  <c:v>1.02485</c:v>
                </c:pt>
                <c:pt idx="2462">
                  <c:v>1.03125</c:v>
                </c:pt>
                <c:pt idx="2463">
                  <c:v>1.0298499999999999</c:v>
                </c:pt>
                <c:pt idx="2464">
                  <c:v>1.0263</c:v>
                </c:pt>
                <c:pt idx="2465">
                  <c:v>1.0420499999999999</c:v>
                </c:pt>
                <c:pt idx="2466">
                  <c:v>1.0236000000000001</c:v>
                </c:pt>
                <c:pt idx="2467">
                  <c:v>1.0223</c:v>
                </c:pt>
                <c:pt idx="2468">
                  <c:v>1.0317000000000001</c:v>
                </c:pt>
                <c:pt idx="2469">
                  <c:v>1.0401499999999999</c:v>
                </c:pt>
                <c:pt idx="2470">
                  <c:v>1.0521500000000001</c:v>
                </c:pt>
                <c:pt idx="2471">
                  <c:v>1.0262</c:v>
                </c:pt>
                <c:pt idx="2472">
                  <c:v>1.0255000000000001</c:v>
                </c:pt>
                <c:pt idx="2473">
                  <c:v>1.0226500000000001</c:v>
                </c:pt>
                <c:pt idx="2474">
                  <c:v>1.0162500000000001</c:v>
                </c:pt>
                <c:pt idx="2475">
                  <c:v>0.98234999999999995</c:v>
                </c:pt>
                <c:pt idx="2476">
                  <c:v>0.97594999999999998</c:v>
                </c:pt>
                <c:pt idx="2477">
                  <c:v>0.97635000000000005</c:v>
                </c:pt>
                <c:pt idx="2478">
                  <c:v>0.9708</c:v>
                </c:pt>
                <c:pt idx="2479">
                  <c:v>0.9706999999999999</c:v>
                </c:pt>
                <c:pt idx="2480">
                  <c:v>0.9799500000000001</c:v>
                </c:pt>
                <c:pt idx="2481">
                  <c:v>0.98375000000000001</c:v>
                </c:pt>
                <c:pt idx="2482">
                  <c:v>0.99344999999999994</c:v>
                </c:pt>
                <c:pt idx="2483">
                  <c:v>0.98594999999999999</c:v>
                </c:pt>
                <c:pt idx="2484">
                  <c:v>0.98325000000000007</c:v>
                </c:pt>
                <c:pt idx="2485">
                  <c:v>0.99714999999999998</c:v>
                </c:pt>
                <c:pt idx="2486">
                  <c:v>0.98565000000000003</c:v>
                </c:pt>
                <c:pt idx="2487">
                  <c:v>0.98750000000000004</c:v>
                </c:pt>
                <c:pt idx="2488">
                  <c:v>1.02075</c:v>
                </c:pt>
                <c:pt idx="2489">
                  <c:v>1.01955</c:v>
                </c:pt>
                <c:pt idx="2490">
                  <c:v>1.02715</c:v>
                </c:pt>
                <c:pt idx="2491">
                  <c:v>1.0281499999999999</c:v>
                </c:pt>
                <c:pt idx="2492">
                  <c:v>1.06575</c:v>
                </c:pt>
                <c:pt idx="2493">
                  <c:v>1.0661499999999999</c:v>
                </c:pt>
                <c:pt idx="2494">
                  <c:v>1.0665500000000001</c:v>
                </c:pt>
                <c:pt idx="2495">
                  <c:v>1.06955</c:v>
                </c:pt>
                <c:pt idx="2496">
                  <c:v>1.0662499999999999</c:v>
                </c:pt>
                <c:pt idx="2497">
                  <c:v>1.0674999999999999</c:v>
                </c:pt>
                <c:pt idx="2498">
                  <c:v>1.07965</c:v>
                </c:pt>
                <c:pt idx="2499">
                  <c:v>1.0892500000000001</c:v>
                </c:pt>
                <c:pt idx="2500">
                  <c:v>1.09195</c:v>
                </c:pt>
                <c:pt idx="2501">
                  <c:v>1.08405</c:v>
                </c:pt>
                <c:pt idx="2502">
                  <c:v>1.0883499999999999</c:v>
                </c:pt>
                <c:pt idx="2503">
                  <c:v>1.0847</c:v>
                </c:pt>
                <c:pt idx="2504">
                  <c:v>1.08325</c:v>
                </c:pt>
                <c:pt idx="2505">
                  <c:v>1.08155</c:v>
                </c:pt>
                <c:pt idx="2506">
                  <c:v>1.08555</c:v>
                </c:pt>
                <c:pt idx="2507">
                  <c:v>1.08525</c:v>
                </c:pt>
                <c:pt idx="2508">
                  <c:v>1.09195</c:v>
                </c:pt>
                <c:pt idx="2509">
                  <c:v>1.09335</c:v>
                </c:pt>
                <c:pt idx="2510">
                  <c:v>1.07975</c:v>
                </c:pt>
                <c:pt idx="2511">
                  <c:v>1.07605</c:v>
                </c:pt>
                <c:pt idx="2512">
                  <c:v>1.0743499999999999</c:v>
                </c:pt>
                <c:pt idx="2513">
                  <c:v>1.07545</c:v>
                </c:pt>
                <c:pt idx="2514">
                  <c:v>1.07745</c:v>
                </c:pt>
                <c:pt idx="2515">
                  <c:v>1.07965</c:v>
                </c:pt>
                <c:pt idx="2516">
                  <c:v>1.0831500000000001</c:v>
                </c:pt>
                <c:pt idx="2517">
                  <c:v>1.0910500000000001</c:v>
                </c:pt>
                <c:pt idx="2518">
                  <c:v>1.0687500000000001</c:v>
                </c:pt>
                <c:pt idx="2519">
                  <c:v>1.0579499999999999</c:v>
                </c:pt>
                <c:pt idx="2520">
                  <c:v>1.0667</c:v>
                </c:pt>
                <c:pt idx="2521">
                  <c:v>1.0238</c:v>
                </c:pt>
                <c:pt idx="2522">
                  <c:v>0.99775000000000003</c:v>
                </c:pt>
                <c:pt idx="2523">
                  <c:v>0.98985000000000001</c:v>
                </c:pt>
                <c:pt idx="2524">
                  <c:v>1.0209000000000001</c:v>
                </c:pt>
                <c:pt idx="2525">
                  <c:v>1.0154000000000001</c:v>
                </c:pt>
                <c:pt idx="2526">
                  <c:v>1.0276000000000001</c:v>
                </c:pt>
                <c:pt idx="2527">
                  <c:v>1.0275000000000001</c:v>
                </c:pt>
                <c:pt idx="2528">
                  <c:v>1.0239499999999999</c:v>
                </c:pt>
                <c:pt idx="2529">
                  <c:v>1.0412999999999999</c:v>
                </c:pt>
                <c:pt idx="2530">
                  <c:v>1.0602</c:v>
                </c:pt>
                <c:pt idx="2531">
                  <c:v>1.0456999999999999</c:v>
                </c:pt>
                <c:pt idx="2532">
                  <c:v>1.0298</c:v>
                </c:pt>
                <c:pt idx="2533">
                  <c:v>1.0295000000000001</c:v>
                </c:pt>
                <c:pt idx="2534">
                  <c:v>1.0221</c:v>
                </c:pt>
                <c:pt idx="2535">
                  <c:v>1.02485</c:v>
                </c:pt>
                <c:pt idx="2536">
                  <c:v>1.0349999999999999</c:v>
                </c:pt>
                <c:pt idx="2537">
                  <c:v>1.05135</c:v>
                </c:pt>
                <c:pt idx="2538">
                  <c:v>1.0442499999999999</c:v>
                </c:pt>
                <c:pt idx="2539">
                  <c:v>1.03925</c:v>
                </c:pt>
                <c:pt idx="2540">
                  <c:v>1.0392000000000001</c:v>
                </c:pt>
                <c:pt idx="2541">
                  <c:v>1.0395999999999999</c:v>
                </c:pt>
                <c:pt idx="2542">
                  <c:v>1.0402</c:v>
                </c:pt>
                <c:pt idx="2543">
                  <c:v>1.0406</c:v>
                </c:pt>
                <c:pt idx="2544">
                  <c:v>1.0488</c:v>
                </c:pt>
                <c:pt idx="2545">
                  <c:v>0.99694999999999989</c:v>
                </c:pt>
                <c:pt idx="2546">
                  <c:v>1.06745</c:v>
                </c:pt>
                <c:pt idx="2547">
                  <c:v>1.0436000000000001</c:v>
                </c:pt>
                <c:pt idx="2548">
                  <c:v>1.0448</c:v>
                </c:pt>
                <c:pt idx="2549">
                  <c:v>1.0446</c:v>
                </c:pt>
                <c:pt idx="2550">
                  <c:v>1.0445</c:v>
                </c:pt>
                <c:pt idx="2551">
                  <c:v>1.0446</c:v>
                </c:pt>
                <c:pt idx="2552">
                  <c:v>1.0447</c:v>
                </c:pt>
                <c:pt idx="2553">
                  <c:v>1.0429000000000002</c:v>
                </c:pt>
                <c:pt idx="2554">
                  <c:v>1.0438000000000001</c:v>
                </c:pt>
                <c:pt idx="2555">
                  <c:v>1.0517000000000001</c:v>
                </c:pt>
                <c:pt idx="2556">
                  <c:v>1.0473000000000001</c:v>
                </c:pt>
                <c:pt idx="2557">
                  <c:v>1.0486</c:v>
                </c:pt>
                <c:pt idx="2558">
                  <c:v>1.0579000000000001</c:v>
                </c:pt>
                <c:pt idx="2559">
                  <c:v>1.0578000000000001</c:v>
                </c:pt>
                <c:pt idx="2560">
                  <c:v>1.0581</c:v>
                </c:pt>
                <c:pt idx="2561">
                  <c:v>1.0541</c:v>
                </c:pt>
                <c:pt idx="2562">
                  <c:v>1.0563</c:v>
                </c:pt>
                <c:pt idx="2563">
                  <c:v>1.0563</c:v>
                </c:pt>
                <c:pt idx="2564">
                  <c:v>1.0564</c:v>
                </c:pt>
                <c:pt idx="2565">
                  <c:v>1.0564</c:v>
                </c:pt>
                <c:pt idx="2566">
                  <c:v>1.0564</c:v>
                </c:pt>
                <c:pt idx="2567">
                  <c:v>1.0582500000000001</c:v>
                </c:pt>
                <c:pt idx="2568">
                  <c:v>1.0569</c:v>
                </c:pt>
                <c:pt idx="2569">
                  <c:v>1.0584</c:v>
                </c:pt>
                <c:pt idx="2570">
                  <c:v>1.0710500000000001</c:v>
                </c:pt>
                <c:pt idx="2571">
                  <c:v>1.0654000000000001</c:v>
                </c:pt>
                <c:pt idx="2572">
                  <c:v>1.0654000000000001</c:v>
                </c:pt>
                <c:pt idx="2573">
                  <c:v>1.0615000000000001</c:v>
                </c:pt>
                <c:pt idx="2574">
                  <c:v>1.0612000000000001</c:v>
                </c:pt>
                <c:pt idx="2575">
                  <c:v>1.0609500000000001</c:v>
                </c:pt>
                <c:pt idx="2576">
                  <c:v>1.0609500000000001</c:v>
                </c:pt>
                <c:pt idx="2577">
                  <c:v>1.0609500000000001</c:v>
                </c:pt>
                <c:pt idx="2578">
                  <c:v>1.0608</c:v>
                </c:pt>
                <c:pt idx="2579">
                  <c:v>1.0706499999999999</c:v>
                </c:pt>
                <c:pt idx="2580">
                  <c:v>1.0723499999999999</c:v>
                </c:pt>
                <c:pt idx="2581">
                  <c:v>1.0729</c:v>
                </c:pt>
                <c:pt idx="2582">
                  <c:v>1.0724</c:v>
                </c:pt>
                <c:pt idx="2583">
                  <c:v>1.0723499999999999</c:v>
                </c:pt>
                <c:pt idx="2584">
                  <c:v>1.0981000000000001</c:v>
                </c:pt>
                <c:pt idx="2585">
                  <c:v>1.0998999999999999</c:v>
                </c:pt>
                <c:pt idx="2586">
                  <c:v>1.1211</c:v>
                </c:pt>
                <c:pt idx="2587">
                  <c:v>1.11385</c:v>
                </c:pt>
                <c:pt idx="2588">
                  <c:v>1.1139000000000001</c:v>
                </c:pt>
                <c:pt idx="2589">
                  <c:v>1.11205</c:v>
                </c:pt>
                <c:pt idx="2590">
                  <c:v>1.1123000000000001</c:v>
                </c:pt>
                <c:pt idx="2591">
                  <c:v>1.11205</c:v>
                </c:pt>
                <c:pt idx="2592">
                  <c:v>1.11195</c:v>
                </c:pt>
                <c:pt idx="2593">
                  <c:v>1.11195</c:v>
                </c:pt>
                <c:pt idx="2594">
                  <c:v>1.11195</c:v>
                </c:pt>
                <c:pt idx="2595">
                  <c:v>1.11195</c:v>
                </c:pt>
                <c:pt idx="2596">
                  <c:v>1.11185</c:v>
                </c:pt>
                <c:pt idx="2597">
                  <c:v>1.1352500000000001</c:v>
                </c:pt>
                <c:pt idx="2598">
                  <c:v>1.11195</c:v>
                </c:pt>
                <c:pt idx="2599">
                  <c:v>1.12015</c:v>
                </c:pt>
                <c:pt idx="2600">
                  <c:v>1.12625</c:v>
                </c:pt>
                <c:pt idx="2601">
                  <c:v>1.1305500000000002</c:v>
                </c:pt>
                <c:pt idx="2602">
                  <c:v>1.15015</c:v>
                </c:pt>
                <c:pt idx="2603">
                  <c:v>1.1288500000000001</c:v>
                </c:pt>
                <c:pt idx="2604">
                  <c:v>1.1334500000000001</c:v>
                </c:pt>
                <c:pt idx="2605">
                  <c:v>1.1374</c:v>
                </c:pt>
                <c:pt idx="2606">
                  <c:v>1.13855</c:v>
                </c:pt>
                <c:pt idx="2607">
                  <c:v>1.13035</c:v>
                </c:pt>
                <c:pt idx="2608">
                  <c:v>1.13195</c:v>
                </c:pt>
                <c:pt idx="2609">
                  <c:v>1.13195</c:v>
                </c:pt>
                <c:pt idx="2610">
                  <c:v>1.13195</c:v>
                </c:pt>
                <c:pt idx="2611">
                  <c:v>1.13205</c:v>
                </c:pt>
                <c:pt idx="2612">
                  <c:v>1.13205</c:v>
                </c:pt>
                <c:pt idx="2613">
                  <c:v>1.1226499999999999</c:v>
                </c:pt>
                <c:pt idx="2614">
                  <c:v>1.0827</c:v>
                </c:pt>
                <c:pt idx="2615">
                  <c:v>1.1254999999999999</c:v>
                </c:pt>
                <c:pt idx="2616">
                  <c:v>1.1254999999999999</c:v>
                </c:pt>
                <c:pt idx="2617">
                  <c:v>1.1254500000000001</c:v>
                </c:pt>
                <c:pt idx="2618">
                  <c:v>1.1255500000000001</c:v>
                </c:pt>
                <c:pt idx="2619">
                  <c:v>1.1255500000000001</c:v>
                </c:pt>
                <c:pt idx="2620">
                  <c:v>1.1256999999999999</c:v>
                </c:pt>
                <c:pt idx="2621">
                  <c:v>1.12365</c:v>
                </c:pt>
                <c:pt idx="2622">
                  <c:v>1.1225499999999999</c:v>
                </c:pt>
                <c:pt idx="2623">
                  <c:v>1.1223000000000001</c:v>
                </c:pt>
                <c:pt idx="2624">
                  <c:v>1.1220999999999999</c:v>
                </c:pt>
                <c:pt idx="2625">
                  <c:v>1.1220999999999999</c:v>
                </c:pt>
                <c:pt idx="2626">
                  <c:v>1.1137000000000001</c:v>
                </c:pt>
                <c:pt idx="2627">
                  <c:v>1.1134999999999999</c:v>
                </c:pt>
                <c:pt idx="2628">
                  <c:v>1.1134999999999999</c:v>
                </c:pt>
                <c:pt idx="2629">
                  <c:v>1.1205500000000002</c:v>
                </c:pt>
                <c:pt idx="2630">
                  <c:v>1.1205000000000001</c:v>
                </c:pt>
                <c:pt idx="2631">
                  <c:v>1.1254</c:v>
                </c:pt>
                <c:pt idx="2632">
                  <c:v>1.1212</c:v>
                </c:pt>
                <c:pt idx="2633">
                  <c:v>1.1218000000000001</c:v>
                </c:pt>
                <c:pt idx="2634">
                  <c:v>1.1223999999999998</c:v>
                </c:pt>
                <c:pt idx="2635">
                  <c:v>1.1227</c:v>
                </c:pt>
                <c:pt idx="2636">
                  <c:v>1.1215000000000002</c:v>
                </c:pt>
                <c:pt idx="2637">
                  <c:v>1.1214</c:v>
                </c:pt>
                <c:pt idx="2638">
                  <c:v>1.1194</c:v>
                </c:pt>
                <c:pt idx="2639">
                  <c:v>1.1187</c:v>
                </c:pt>
                <c:pt idx="2640">
                  <c:v>1.1115000000000002</c:v>
                </c:pt>
                <c:pt idx="2641">
                  <c:v>1.1134999999999999</c:v>
                </c:pt>
                <c:pt idx="2642">
                  <c:v>1.1086</c:v>
                </c:pt>
                <c:pt idx="2643">
                  <c:v>1.1084000000000001</c:v>
                </c:pt>
                <c:pt idx="2644">
                  <c:v>1.1032500000000001</c:v>
                </c:pt>
                <c:pt idx="2645">
                  <c:v>1.11145</c:v>
                </c:pt>
                <c:pt idx="2646">
                  <c:v>1.1007500000000001</c:v>
                </c:pt>
                <c:pt idx="2647">
                  <c:v>1.1007500000000001</c:v>
                </c:pt>
                <c:pt idx="2648">
                  <c:v>1.09975</c:v>
                </c:pt>
                <c:pt idx="2649">
                  <c:v>1.09975</c:v>
                </c:pt>
                <c:pt idx="2650">
                  <c:v>1.09975</c:v>
                </c:pt>
                <c:pt idx="2651">
                  <c:v>1.09975</c:v>
                </c:pt>
                <c:pt idx="2652">
                  <c:v>1.0927500000000001</c:v>
                </c:pt>
                <c:pt idx="2653">
                  <c:v>1.0996999999999999</c:v>
                </c:pt>
                <c:pt idx="2654">
                  <c:v>1.1024</c:v>
                </c:pt>
                <c:pt idx="2655">
                  <c:v>1.09975</c:v>
                </c:pt>
                <c:pt idx="2656">
                  <c:v>1.0863500000000001</c:v>
                </c:pt>
                <c:pt idx="2657">
                  <c:v>1.1281000000000001</c:v>
                </c:pt>
                <c:pt idx="2658">
                  <c:v>1.0659999999999998</c:v>
                </c:pt>
                <c:pt idx="2659">
                  <c:v>1.10215</c:v>
                </c:pt>
                <c:pt idx="2660">
                  <c:v>1.11755</c:v>
                </c:pt>
                <c:pt idx="2661">
                  <c:v>1.1188</c:v>
                </c:pt>
                <c:pt idx="2662">
                  <c:v>1.1189499999999999</c:v>
                </c:pt>
                <c:pt idx="2663">
                  <c:v>1.1144499999999999</c:v>
                </c:pt>
                <c:pt idx="2664">
                  <c:v>1.121</c:v>
                </c:pt>
                <c:pt idx="2665">
                  <c:v>1.1187</c:v>
                </c:pt>
                <c:pt idx="2666">
                  <c:v>1.1172499999999999</c:v>
                </c:pt>
                <c:pt idx="2667">
                  <c:v>1.11815</c:v>
                </c:pt>
                <c:pt idx="2668">
                  <c:v>1.11815</c:v>
                </c:pt>
                <c:pt idx="2669">
                  <c:v>1.1181999999999999</c:v>
                </c:pt>
                <c:pt idx="2670">
                  <c:v>1.11825</c:v>
                </c:pt>
                <c:pt idx="2671">
                  <c:v>1.12155</c:v>
                </c:pt>
                <c:pt idx="2672">
                  <c:v>1.12165</c:v>
                </c:pt>
                <c:pt idx="2673">
                  <c:v>1.12155</c:v>
                </c:pt>
                <c:pt idx="2674">
                  <c:v>1.12175</c:v>
                </c:pt>
                <c:pt idx="2675">
                  <c:v>1.1171500000000001</c:v>
                </c:pt>
                <c:pt idx="2676">
                  <c:v>1.1184499999999999</c:v>
                </c:pt>
                <c:pt idx="2677">
                  <c:v>1.1185499999999999</c:v>
                </c:pt>
                <c:pt idx="2678">
                  <c:v>1.11975</c:v>
                </c:pt>
                <c:pt idx="2679">
                  <c:v>1.12005</c:v>
                </c:pt>
                <c:pt idx="2680">
                  <c:v>1.12005</c:v>
                </c:pt>
                <c:pt idx="2681">
                  <c:v>1.12005</c:v>
                </c:pt>
                <c:pt idx="2682">
                  <c:v>1.1106499999999999</c:v>
                </c:pt>
                <c:pt idx="2683">
                  <c:v>1.11355</c:v>
                </c:pt>
                <c:pt idx="2684">
                  <c:v>1.1185499999999999</c:v>
                </c:pt>
                <c:pt idx="2685">
                  <c:v>1.11825</c:v>
                </c:pt>
                <c:pt idx="2686">
                  <c:v>1.1173500000000001</c:v>
                </c:pt>
                <c:pt idx="2687">
                  <c:v>1.1170499999999999</c:v>
                </c:pt>
                <c:pt idx="2688">
                  <c:v>1.11605</c:v>
                </c:pt>
                <c:pt idx="2689">
                  <c:v>1.11605</c:v>
                </c:pt>
                <c:pt idx="2690">
                  <c:v>1.11605</c:v>
                </c:pt>
                <c:pt idx="2691">
                  <c:v>1.11605</c:v>
                </c:pt>
                <c:pt idx="2692">
                  <c:v>1.11765</c:v>
                </c:pt>
                <c:pt idx="2693">
                  <c:v>1.1179999999999999</c:v>
                </c:pt>
                <c:pt idx="2694">
                  <c:v>1.1181000000000001</c:v>
                </c:pt>
                <c:pt idx="2695">
                  <c:v>1.1179999999999999</c:v>
                </c:pt>
                <c:pt idx="2696">
                  <c:v>1.1251500000000001</c:v>
                </c:pt>
                <c:pt idx="2697">
                  <c:v>1.1251500000000001</c:v>
                </c:pt>
                <c:pt idx="2698">
                  <c:v>1.1181999999999999</c:v>
                </c:pt>
                <c:pt idx="2699">
                  <c:v>1.1212</c:v>
                </c:pt>
                <c:pt idx="2700">
                  <c:v>1.1154500000000001</c:v>
                </c:pt>
                <c:pt idx="2701">
                  <c:v>1.1105500000000001</c:v>
                </c:pt>
                <c:pt idx="2702">
                  <c:v>1.113</c:v>
                </c:pt>
                <c:pt idx="2703">
                  <c:v>1.11435</c:v>
                </c:pt>
                <c:pt idx="2704">
                  <c:v>1.11205</c:v>
                </c:pt>
                <c:pt idx="2705">
                  <c:v>1.11145</c:v>
                </c:pt>
                <c:pt idx="2706">
                  <c:v>1.11145</c:v>
                </c:pt>
                <c:pt idx="2707">
                  <c:v>1.1118000000000001</c:v>
                </c:pt>
                <c:pt idx="2708">
                  <c:v>1.11185</c:v>
                </c:pt>
                <c:pt idx="2709">
                  <c:v>1.1104499999999999</c:v>
                </c:pt>
                <c:pt idx="2710">
                  <c:v>1.11165</c:v>
                </c:pt>
                <c:pt idx="2711">
                  <c:v>1.11175</c:v>
                </c:pt>
                <c:pt idx="2712">
                  <c:v>1.1104000000000001</c:v>
                </c:pt>
                <c:pt idx="2713">
                  <c:v>1.1103000000000001</c:v>
                </c:pt>
                <c:pt idx="2714">
                  <c:v>1.1103000000000001</c:v>
                </c:pt>
                <c:pt idx="2715">
                  <c:v>1.1101999999999999</c:v>
                </c:pt>
                <c:pt idx="2716">
                  <c:v>1.0809</c:v>
                </c:pt>
                <c:pt idx="2717">
                  <c:v>1.05735</c:v>
                </c:pt>
                <c:pt idx="2718">
                  <c:v>1.04355</c:v>
                </c:pt>
                <c:pt idx="2719">
                  <c:v>1.0445500000000001</c:v>
                </c:pt>
                <c:pt idx="2720">
                  <c:v>1.0436000000000001</c:v>
                </c:pt>
                <c:pt idx="2721">
                  <c:v>1.0393999999999999</c:v>
                </c:pt>
                <c:pt idx="2722">
                  <c:v>1.0431999999999999</c:v>
                </c:pt>
                <c:pt idx="2723">
                  <c:v>1.042</c:v>
                </c:pt>
                <c:pt idx="2724">
                  <c:v>1.04155</c:v>
                </c:pt>
                <c:pt idx="2725">
                  <c:v>1.0426</c:v>
                </c:pt>
                <c:pt idx="2726">
                  <c:v>1.0429000000000002</c:v>
                </c:pt>
                <c:pt idx="2727">
                  <c:v>1.04295</c:v>
                </c:pt>
                <c:pt idx="2728">
                  <c:v>1.04525</c:v>
                </c:pt>
                <c:pt idx="2729">
                  <c:v>1.0460500000000001</c:v>
                </c:pt>
                <c:pt idx="2730">
                  <c:v>1.0464</c:v>
                </c:pt>
                <c:pt idx="2731">
                  <c:v>1.0464</c:v>
                </c:pt>
                <c:pt idx="2732">
                  <c:v>1.0476999999999999</c:v>
                </c:pt>
                <c:pt idx="2733">
                  <c:v>1.0479499999999999</c:v>
                </c:pt>
                <c:pt idx="2734">
                  <c:v>1.0480500000000001</c:v>
                </c:pt>
                <c:pt idx="2735">
                  <c:v>1.0481</c:v>
                </c:pt>
                <c:pt idx="2736">
                  <c:v>1.0434000000000001</c:v>
                </c:pt>
                <c:pt idx="2737">
                  <c:v>1.0434000000000001</c:v>
                </c:pt>
                <c:pt idx="2738">
                  <c:v>1.0434000000000001</c:v>
                </c:pt>
                <c:pt idx="2739">
                  <c:v>1.04345</c:v>
                </c:pt>
                <c:pt idx="2740">
                  <c:v>1.04345</c:v>
                </c:pt>
                <c:pt idx="2741">
                  <c:v>1.04345</c:v>
                </c:pt>
                <c:pt idx="2742">
                  <c:v>1.0381499999999999</c:v>
                </c:pt>
                <c:pt idx="2743">
                  <c:v>1.03485</c:v>
                </c:pt>
                <c:pt idx="2744">
                  <c:v>1.0343</c:v>
                </c:pt>
                <c:pt idx="2745">
                  <c:v>1.0323</c:v>
                </c:pt>
                <c:pt idx="2746">
                  <c:v>1.0305</c:v>
                </c:pt>
                <c:pt idx="2747">
                  <c:v>1.0295999999999998</c:v>
                </c:pt>
                <c:pt idx="2748">
                  <c:v>0.99609999999999999</c:v>
                </c:pt>
                <c:pt idx="2749">
                  <c:v>0.99199999999999999</c:v>
                </c:pt>
                <c:pt idx="2750">
                  <c:v>0.99029999999999996</c:v>
                </c:pt>
                <c:pt idx="2751">
                  <c:v>0.98840000000000006</c:v>
                </c:pt>
                <c:pt idx="2752">
                  <c:v>0.99349999999999994</c:v>
                </c:pt>
                <c:pt idx="2753">
                  <c:v>0.99349999999999994</c:v>
                </c:pt>
                <c:pt idx="2754">
                  <c:v>0.99349999999999994</c:v>
                </c:pt>
                <c:pt idx="2755">
                  <c:v>0.99485000000000001</c:v>
                </c:pt>
                <c:pt idx="2756">
                  <c:v>0.99400000000000011</c:v>
                </c:pt>
                <c:pt idx="2757">
                  <c:v>0.99385000000000001</c:v>
                </c:pt>
                <c:pt idx="2758">
                  <c:v>0.99379999999999991</c:v>
                </c:pt>
                <c:pt idx="2759">
                  <c:v>0.99360000000000004</c:v>
                </c:pt>
                <c:pt idx="2760">
                  <c:v>0.99635000000000007</c:v>
                </c:pt>
                <c:pt idx="2761">
                  <c:v>0.99395</c:v>
                </c:pt>
                <c:pt idx="2762">
                  <c:v>0.99385000000000001</c:v>
                </c:pt>
                <c:pt idx="2763">
                  <c:v>0.99385000000000001</c:v>
                </c:pt>
                <c:pt idx="2764">
                  <c:v>0.99375000000000002</c:v>
                </c:pt>
                <c:pt idx="2765">
                  <c:v>0.99370000000000003</c:v>
                </c:pt>
                <c:pt idx="2766">
                  <c:v>1.0088999999999999</c:v>
                </c:pt>
                <c:pt idx="2767">
                  <c:v>1.0153000000000001</c:v>
                </c:pt>
                <c:pt idx="2768">
                  <c:v>1.0206500000000001</c:v>
                </c:pt>
                <c:pt idx="2769">
                  <c:v>1.0225499999999998</c:v>
                </c:pt>
                <c:pt idx="2770">
                  <c:v>1.0744</c:v>
                </c:pt>
                <c:pt idx="2771">
                  <c:v>1.0744</c:v>
                </c:pt>
                <c:pt idx="2772">
                  <c:v>1.0780000000000001</c:v>
                </c:pt>
                <c:pt idx="2773">
                  <c:v>1.077</c:v>
                </c:pt>
                <c:pt idx="2774">
                  <c:v>1.0801000000000001</c:v>
                </c:pt>
                <c:pt idx="2775">
                  <c:v>1.0801499999999999</c:v>
                </c:pt>
                <c:pt idx="2776">
                  <c:v>0.9847499999999999</c:v>
                </c:pt>
                <c:pt idx="2777">
                  <c:v>0.98165000000000002</c:v>
                </c:pt>
                <c:pt idx="2778">
                  <c:v>0.98924999999999996</c:v>
                </c:pt>
                <c:pt idx="2779">
                  <c:v>0.99620000000000009</c:v>
                </c:pt>
                <c:pt idx="2780">
                  <c:v>1.0016</c:v>
                </c:pt>
                <c:pt idx="2781">
                  <c:v>1.0031999999999999</c:v>
                </c:pt>
                <c:pt idx="2782">
                  <c:v>1.0043</c:v>
                </c:pt>
                <c:pt idx="2783">
                  <c:v>1.0042499999999999</c:v>
                </c:pt>
                <c:pt idx="2784">
                  <c:v>1.0044499999999998</c:v>
                </c:pt>
                <c:pt idx="2785">
                  <c:v>1.0044</c:v>
                </c:pt>
                <c:pt idx="2786">
                  <c:v>1.0046999999999999</c:v>
                </c:pt>
                <c:pt idx="2787">
                  <c:v>1.00465</c:v>
                </c:pt>
                <c:pt idx="2788">
                  <c:v>1.0102</c:v>
                </c:pt>
                <c:pt idx="2789">
                  <c:v>1.0529000000000002</c:v>
                </c:pt>
                <c:pt idx="2790">
                  <c:v>1.05945</c:v>
                </c:pt>
                <c:pt idx="2791">
                  <c:v>0.97314999999999996</c:v>
                </c:pt>
                <c:pt idx="2792">
                  <c:v>0.98809999999999998</c:v>
                </c:pt>
                <c:pt idx="2793">
                  <c:v>1.00065</c:v>
                </c:pt>
                <c:pt idx="2794">
                  <c:v>1.0382</c:v>
                </c:pt>
                <c:pt idx="2795">
                  <c:v>1.0279</c:v>
                </c:pt>
                <c:pt idx="2796">
                  <c:v>1.0373000000000001</c:v>
                </c:pt>
                <c:pt idx="2797">
                  <c:v>1.0405</c:v>
                </c:pt>
                <c:pt idx="2798">
                  <c:v>1.0324500000000001</c:v>
                </c:pt>
                <c:pt idx="2799">
                  <c:v>1.0293999999999999</c:v>
                </c:pt>
                <c:pt idx="2800">
                  <c:v>1.0382</c:v>
                </c:pt>
                <c:pt idx="2801">
                  <c:v>1.0349999999999999</c:v>
                </c:pt>
                <c:pt idx="2802">
                  <c:v>1.02355</c:v>
                </c:pt>
                <c:pt idx="2803">
                  <c:v>1.0218</c:v>
                </c:pt>
                <c:pt idx="2804">
                  <c:v>0.99965000000000004</c:v>
                </c:pt>
                <c:pt idx="2805">
                  <c:v>1.00085</c:v>
                </c:pt>
                <c:pt idx="2806">
                  <c:v>1.0033000000000001</c:v>
                </c:pt>
                <c:pt idx="2807">
                  <c:v>1.01475</c:v>
                </c:pt>
                <c:pt idx="2808">
                  <c:v>1.0153000000000001</c:v>
                </c:pt>
                <c:pt idx="2809">
                  <c:v>1.01545</c:v>
                </c:pt>
                <c:pt idx="2810">
                  <c:v>1.0155000000000001</c:v>
                </c:pt>
                <c:pt idx="2811">
                  <c:v>1.01495</c:v>
                </c:pt>
                <c:pt idx="2812">
                  <c:v>1.0145999999999999</c:v>
                </c:pt>
                <c:pt idx="2813">
                  <c:v>1.0151000000000001</c:v>
                </c:pt>
                <c:pt idx="2814">
                  <c:v>1.0231000000000001</c:v>
                </c:pt>
                <c:pt idx="2815">
                  <c:v>1.02355</c:v>
                </c:pt>
                <c:pt idx="2816">
                  <c:v>1.0164</c:v>
                </c:pt>
                <c:pt idx="2817">
                  <c:v>1.0153000000000001</c:v>
                </c:pt>
                <c:pt idx="2818">
                  <c:v>0.99430000000000007</c:v>
                </c:pt>
                <c:pt idx="2819">
                  <c:v>0.99650000000000005</c:v>
                </c:pt>
                <c:pt idx="2820">
                  <c:v>0.99730000000000008</c:v>
                </c:pt>
                <c:pt idx="2821">
                  <c:v>1.0148999999999999</c:v>
                </c:pt>
                <c:pt idx="2822">
                  <c:v>1.0145999999999999</c:v>
                </c:pt>
                <c:pt idx="2823">
                  <c:v>1.032</c:v>
                </c:pt>
                <c:pt idx="2824">
                  <c:v>1.03105</c:v>
                </c:pt>
                <c:pt idx="2825">
                  <c:v>1.0422499999999999</c:v>
                </c:pt>
                <c:pt idx="2826">
                  <c:v>1.0424</c:v>
                </c:pt>
                <c:pt idx="2827">
                  <c:v>1.04495</c:v>
                </c:pt>
                <c:pt idx="2828">
                  <c:v>1.04525</c:v>
                </c:pt>
                <c:pt idx="2829">
                  <c:v>1.00885</c:v>
                </c:pt>
                <c:pt idx="2830">
                  <c:v>0.99714999999999998</c:v>
                </c:pt>
                <c:pt idx="2831">
                  <c:v>0.99099999999999999</c:v>
                </c:pt>
                <c:pt idx="2832">
                  <c:v>0.98650000000000004</c:v>
                </c:pt>
                <c:pt idx="2833">
                  <c:v>0.98250000000000004</c:v>
                </c:pt>
                <c:pt idx="2834">
                  <c:v>0.9667</c:v>
                </c:pt>
                <c:pt idx="2835">
                  <c:v>0.95735000000000003</c:v>
                </c:pt>
                <c:pt idx="2836">
                  <c:v>0.95415000000000005</c:v>
                </c:pt>
                <c:pt idx="2837">
                  <c:v>0.95974999999999999</c:v>
                </c:pt>
                <c:pt idx="2838">
                  <c:v>0.95995000000000008</c:v>
                </c:pt>
                <c:pt idx="2839">
                  <c:v>0.96025000000000005</c:v>
                </c:pt>
                <c:pt idx="2840">
                  <c:v>0.96030000000000004</c:v>
                </c:pt>
                <c:pt idx="2841">
                  <c:v>0.96030000000000004</c:v>
                </c:pt>
                <c:pt idx="2842">
                  <c:v>0.96050000000000002</c:v>
                </c:pt>
                <c:pt idx="2843">
                  <c:v>0.96015000000000006</c:v>
                </c:pt>
                <c:pt idx="2844">
                  <c:v>0.94264999999999999</c:v>
                </c:pt>
                <c:pt idx="2845">
                  <c:v>0.94784999999999997</c:v>
                </c:pt>
                <c:pt idx="2846">
                  <c:v>0.95189999999999997</c:v>
                </c:pt>
                <c:pt idx="2847">
                  <c:v>0.95499999999999996</c:v>
                </c:pt>
                <c:pt idx="2848">
                  <c:v>0.95660000000000001</c:v>
                </c:pt>
                <c:pt idx="2849">
                  <c:v>0.94944999999999991</c:v>
                </c:pt>
                <c:pt idx="2850">
                  <c:v>0.94650000000000001</c:v>
                </c:pt>
                <c:pt idx="2851">
                  <c:v>0.94790000000000008</c:v>
                </c:pt>
                <c:pt idx="2852">
                  <c:v>0.93469999999999998</c:v>
                </c:pt>
                <c:pt idx="2853">
                  <c:v>0.93900000000000006</c:v>
                </c:pt>
                <c:pt idx="2854">
                  <c:v>0.93909999999999993</c:v>
                </c:pt>
                <c:pt idx="2855">
                  <c:v>0.93720000000000003</c:v>
                </c:pt>
                <c:pt idx="2856">
                  <c:v>0.9345</c:v>
                </c:pt>
                <c:pt idx="2857">
                  <c:v>0.93810000000000004</c:v>
                </c:pt>
                <c:pt idx="2858">
                  <c:v>0.93810000000000004</c:v>
                </c:pt>
                <c:pt idx="2859">
                  <c:v>0.93805000000000005</c:v>
                </c:pt>
                <c:pt idx="2860">
                  <c:v>0.94330000000000003</c:v>
                </c:pt>
                <c:pt idx="2861">
                  <c:v>0.94230000000000003</c:v>
                </c:pt>
                <c:pt idx="2862">
                  <c:v>0.94235000000000002</c:v>
                </c:pt>
                <c:pt idx="2863">
                  <c:v>0.92959999999999998</c:v>
                </c:pt>
                <c:pt idx="2864">
                  <c:v>0.9423999999999999</c:v>
                </c:pt>
                <c:pt idx="2865">
                  <c:v>0.93840000000000001</c:v>
                </c:pt>
                <c:pt idx="2866">
                  <c:v>0.93720000000000003</c:v>
                </c:pt>
                <c:pt idx="2867">
                  <c:v>0.93510000000000004</c:v>
                </c:pt>
                <c:pt idx="2868">
                  <c:v>0.93959999999999999</c:v>
                </c:pt>
                <c:pt idx="2869">
                  <c:v>0.96939999999999993</c:v>
                </c:pt>
                <c:pt idx="2870">
                  <c:v>0.93940000000000001</c:v>
                </c:pt>
                <c:pt idx="2871">
                  <c:v>0.93189999999999995</c:v>
                </c:pt>
                <c:pt idx="2872">
                  <c:v>0.92854999999999999</c:v>
                </c:pt>
                <c:pt idx="2873">
                  <c:v>0.92515000000000003</c:v>
                </c:pt>
                <c:pt idx="2874">
                  <c:v>0.92425000000000002</c:v>
                </c:pt>
                <c:pt idx="2875">
                  <c:v>0.93440000000000001</c:v>
                </c:pt>
                <c:pt idx="2876">
                  <c:v>0.93689999999999996</c:v>
                </c:pt>
                <c:pt idx="2877">
                  <c:v>0.93995000000000006</c:v>
                </c:pt>
                <c:pt idx="2878">
                  <c:v>0.93059999999999998</c:v>
                </c:pt>
                <c:pt idx="2879">
                  <c:v>0.93810000000000004</c:v>
                </c:pt>
                <c:pt idx="2880">
                  <c:v>0.9405</c:v>
                </c:pt>
                <c:pt idx="2881">
                  <c:v>0.94355</c:v>
                </c:pt>
                <c:pt idx="2882">
                  <c:v>0.96465000000000001</c:v>
                </c:pt>
                <c:pt idx="2883">
                  <c:v>0.92220000000000002</c:v>
                </c:pt>
                <c:pt idx="2884">
                  <c:v>0.90915000000000001</c:v>
                </c:pt>
                <c:pt idx="2885">
                  <c:v>0.90665000000000007</c:v>
                </c:pt>
                <c:pt idx="2886">
                  <c:v>0.90564999999999996</c:v>
                </c:pt>
                <c:pt idx="2887">
                  <c:v>0.90544999999999998</c:v>
                </c:pt>
                <c:pt idx="2888">
                  <c:v>0.90625</c:v>
                </c:pt>
                <c:pt idx="2889">
                  <c:v>0.9103</c:v>
                </c:pt>
                <c:pt idx="2890">
                  <c:v>0.91295000000000004</c:v>
                </c:pt>
                <c:pt idx="2891">
                  <c:v>0.91374999999999995</c:v>
                </c:pt>
                <c:pt idx="2892" formatCode="General">
                  <c:v>0.90925</c:v>
                </c:pt>
                <c:pt idx="2893" formatCode="General">
                  <c:v>0.91079999999999994</c:v>
                </c:pt>
                <c:pt idx="2894" formatCode="General">
                  <c:v>0.90934999999999999</c:v>
                </c:pt>
                <c:pt idx="2895" formatCode="General">
                  <c:v>0.90465000000000007</c:v>
                </c:pt>
                <c:pt idx="2896" formatCode="General">
                  <c:v>0.90234999999999999</c:v>
                </c:pt>
                <c:pt idx="2897" formatCode="General">
                  <c:v>0.91015000000000001</c:v>
                </c:pt>
                <c:pt idx="2898" formatCode="General">
                  <c:v>0.90965000000000007</c:v>
                </c:pt>
                <c:pt idx="2899" formatCode="General">
                  <c:v>0.91504999999999992</c:v>
                </c:pt>
                <c:pt idx="2900" formatCode="General">
                  <c:v>0.91185000000000005</c:v>
                </c:pt>
                <c:pt idx="2901" formatCode="General">
                  <c:v>0.9133</c:v>
                </c:pt>
                <c:pt idx="2902" formatCode="General">
                  <c:v>0.91355000000000008</c:v>
                </c:pt>
                <c:pt idx="2903" formatCode="General">
                  <c:v>0.89355000000000007</c:v>
                </c:pt>
                <c:pt idx="2904" formatCode="General">
                  <c:v>0.89075000000000004</c:v>
                </c:pt>
                <c:pt idx="2905" formatCode="General">
                  <c:v>0.91909999999999992</c:v>
                </c:pt>
                <c:pt idx="2906" formatCode="General">
                  <c:v>0.90834999999999999</c:v>
                </c:pt>
                <c:pt idx="2907" formatCode="General">
                  <c:v>0.91015000000000001</c:v>
                </c:pt>
                <c:pt idx="2908" formatCode="General">
                  <c:v>0.90844999999999998</c:v>
                </c:pt>
                <c:pt idx="2909" formatCode="General">
                  <c:v>0.91749999999999998</c:v>
                </c:pt>
                <c:pt idx="2910" formatCode="General">
                  <c:v>0.92114999999999991</c:v>
                </c:pt>
                <c:pt idx="2911" formatCode="General">
                  <c:v>0.9224</c:v>
                </c:pt>
                <c:pt idx="2912" formatCode="General">
                  <c:v>1.0044</c:v>
                </c:pt>
                <c:pt idx="2913" formatCode="General">
                  <c:v>1.0065999999999999</c:v>
                </c:pt>
                <c:pt idx="2914" formatCode="General">
                  <c:v>1.0459499999999999</c:v>
                </c:pt>
                <c:pt idx="2915" formatCode="General">
                  <c:v>1.0847</c:v>
                </c:pt>
                <c:pt idx="2916" formatCode="General">
                  <c:v>1.0832999999999999</c:v>
                </c:pt>
                <c:pt idx="2917" formatCode="General">
                  <c:v>1.1200000000000001</c:v>
                </c:pt>
                <c:pt idx="2918" formatCode="General">
                  <c:v>1.1227</c:v>
                </c:pt>
                <c:pt idx="2919" formatCode="General">
                  <c:v>1.1776</c:v>
                </c:pt>
                <c:pt idx="2920" formatCode="General">
                  <c:v>1.19235</c:v>
                </c:pt>
                <c:pt idx="2921" formatCode="General">
                  <c:v>1.1688000000000001</c:v>
                </c:pt>
                <c:pt idx="2922" formatCode="General">
                  <c:v>1.1211499999999999</c:v>
                </c:pt>
                <c:pt idx="2923" formatCode="General">
                  <c:v>1.0458000000000001</c:v>
                </c:pt>
                <c:pt idx="2924" formatCode="General">
                  <c:v>1.0465500000000001</c:v>
                </c:pt>
                <c:pt idx="2925" formatCode="General">
                  <c:v>1.0493999999999999</c:v>
                </c:pt>
                <c:pt idx="2926" formatCode="General">
                  <c:v>1.0403</c:v>
                </c:pt>
                <c:pt idx="2927" formatCode="General">
                  <c:v>1.0083</c:v>
                </c:pt>
                <c:pt idx="2928" formatCode="General">
                  <c:v>0.98075000000000001</c:v>
                </c:pt>
                <c:pt idx="2929" formatCode="General">
                  <c:v>0.9799500000000001</c:v>
                </c:pt>
                <c:pt idx="2930" formatCode="General">
                  <c:v>0.98045000000000004</c:v>
                </c:pt>
                <c:pt idx="2931" formatCode="General">
                  <c:v>0.99819999999999998</c:v>
                </c:pt>
                <c:pt idx="2932" formatCode="General">
                  <c:v>0.99424999999999997</c:v>
                </c:pt>
                <c:pt idx="2933" formatCode="General">
                  <c:v>0.97644999999999993</c:v>
                </c:pt>
                <c:pt idx="2934" formatCode="General">
                  <c:v>0.97694999999999999</c:v>
                </c:pt>
                <c:pt idx="2935" formatCode="General">
                  <c:v>0.97715000000000007</c:v>
                </c:pt>
                <c:pt idx="2936" formatCode="General">
                  <c:v>0.97885</c:v>
                </c:pt>
                <c:pt idx="2937" formatCode="General">
                  <c:v>0.98970000000000002</c:v>
                </c:pt>
                <c:pt idx="2938" formatCode="General">
                  <c:v>0.9958499999999999</c:v>
                </c:pt>
                <c:pt idx="2939" formatCode="General">
                  <c:v>0.99785000000000001</c:v>
                </c:pt>
                <c:pt idx="2940" formatCode="General">
                  <c:v>1.0054000000000001</c:v>
                </c:pt>
                <c:pt idx="2941" formatCode="General">
                  <c:v>0.99970000000000003</c:v>
                </c:pt>
                <c:pt idx="2942" formatCode="General">
                  <c:v>0.99769999999999992</c:v>
                </c:pt>
                <c:pt idx="2943" formatCode="General">
                  <c:v>1.006</c:v>
                </c:pt>
                <c:pt idx="2944" formatCode="General">
                  <c:v>1.0073000000000001</c:v>
                </c:pt>
                <c:pt idx="2945" formatCode="General">
                  <c:v>1.0070999999999999</c:v>
                </c:pt>
                <c:pt idx="2946" formatCode="General">
                  <c:v>1.0073000000000001</c:v>
                </c:pt>
                <c:pt idx="2947" formatCode="General">
                  <c:v>1.0426500000000001</c:v>
                </c:pt>
                <c:pt idx="2948" formatCode="General">
                  <c:v>1.0425499999999999</c:v>
                </c:pt>
                <c:pt idx="2949" formatCode="General">
                  <c:v>1.0439499999999999</c:v>
                </c:pt>
                <c:pt idx="2950" formatCode="General">
                  <c:v>1.085</c:v>
                </c:pt>
                <c:pt idx="2951" formatCode="General">
                  <c:v>1.04315</c:v>
                </c:pt>
                <c:pt idx="2952" formatCode="General">
                  <c:v>1.04315</c:v>
                </c:pt>
                <c:pt idx="2953" formatCode="General">
                  <c:v>1.04325</c:v>
                </c:pt>
                <c:pt idx="2954" formatCode="General">
                  <c:v>1.04335</c:v>
                </c:pt>
                <c:pt idx="2955" formatCode="General">
                  <c:v>1.04305</c:v>
                </c:pt>
                <c:pt idx="2956" formatCode="General">
                  <c:v>1.04315</c:v>
                </c:pt>
                <c:pt idx="2957" formatCode="General">
                  <c:v>1.04315</c:v>
                </c:pt>
                <c:pt idx="2958" formatCode="General">
                  <c:v>1.04315</c:v>
                </c:pt>
                <c:pt idx="2959" formatCode="General">
                  <c:v>1.01505</c:v>
                </c:pt>
                <c:pt idx="2960" formatCode="General">
                  <c:v>0.99224999999999997</c:v>
                </c:pt>
                <c:pt idx="2961" formatCode="General">
                  <c:v>0.98260000000000003</c:v>
                </c:pt>
                <c:pt idx="2962" formatCode="General">
                  <c:v>0.95805000000000007</c:v>
                </c:pt>
                <c:pt idx="2963" formatCode="General">
                  <c:v>0.95625000000000004</c:v>
                </c:pt>
                <c:pt idx="2964" formatCode="General">
                  <c:v>0.95534999999999992</c:v>
                </c:pt>
                <c:pt idx="2965" formatCode="General">
                  <c:v>0.95534999999999992</c:v>
                </c:pt>
                <c:pt idx="2966" formatCode="General">
                  <c:v>0.95704999999999996</c:v>
                </c:pt>
                <c:pt idx="2967" formatCode="General">
                  <c:v>0.95534999999999992</c:v>
                </c:pt>
                <c:pt idx="2968" formatCode="General">
                  <c:v>0.95455000000000001</c:v>
                </c:pt>
                <c:pt idx="2969" formatCode="General">
                  <c:v>0.95455000000000001</c:v>
                </c:pt>
                <c:pt idx="2970" formatCode="General">
                  <c:v>0.95355000000000001</c:v>
                </c:pt>
                <c:pt idx="2971" formatCode="General">
                  <c:v>0.95294999999999996</c:v>
                </c:pt>
                <c:pt idx="2972" formatCode="General">
                  <c:v>0.95255000000000001</c:v>
                </c:pt>
                <c:pt idx="2973" formatCode="General">
                  <c:v>0.95235000000000003</c:v>
                </c:pt>
                <c:pt idx="2974" formatCode="General">
                  <c:v>0.95235000000000003</c:v>
                </c:pt>
                <c:pt idx="2975" formatCode="General">
                  <c:v>0.95245000000000002</c:v>
                </c:pt>
                <c:pt idx="2976" formatCode="General">
                  <c:v>0.9526</c:v>
                </c:pt>
                <c:pt idx="2977" formatCode="General">
                  <c:v>0.9527500000000001</c:v>
                </c:pt>
                <c:pt idx="2978" formatCode="General">
                  <c:v>0.9527500000000001</c:v>
                </c:pt>
                <c:pt idx="2979" formatCode="General">
                  <c:v>0.95284999999999997</c:v>
                </c:pt>
                <c:pt idx="2980" formatCode="General">
                  <c:v>0.95265</c:v>
                </c:pt>
                <c:pt idx="2981" formatCode="General">
                  <c:v>0.95989999999999998</c:v>
                </c:pt>
                <c:pt idx="2982" formatCode="General">
                  <c:v>0.95995000000000008</c:v>
                </c:pt>
                <c:pt idx="2983" formatCode="General">
                  <c:v>0.95989999999999998</c:v>
                </c:pt>
                <c:pt idx="2984" formatCode="General">
                  <c:v>0.96475</c:v>
                </c:pt>
                <c:pt idx="2985" formatCode="General">
                  <c:v>0.96904999999999997</c:v>
                </c:pt>
                <c:pt idx="2986" formatCode="General">
                  <c:v>0.97065000000000001</c:v>
                </c:pt>
                <c:pt idx="2987" formatCode="General">
                  <c:v>0.97144999999999992</c:v>
                </c:pt>
                <c:pt idx="2988" formatCode="General">
                  <c:v>0.97194999999999998</c:v>
                </c:pt>
                <c:pt idx="2989" formatCode="General">
                  <c:v>0.97235000000000005</c:v>
                </c:pt>
                <c:pt idx="2990" formatCode="General">
                  <c:v>0.97175</c:v>
                </c:pt>
                <c:pt idx="2991" formatCode="General">
                  <c:v>0.97175</c:v>
                </c:pt>
                <c:pt idx="2992" formatCode="General">
                  <c:v>0.97194999999999998</c:v>
                </c:pt>
                <c:pt idx="2993" formatCode="General">
                  <c:v>0.97184999999999999</c:v>
                </c:pt>
                <c:pt idx="2994" formatCode="General">
                  <c:v>0.97224999999999995</c:v>
                </c:pt>
                <c:pt idx="2995" formatCode="General">
                  <c:v>0.97215000000000007</c:v>
                </c:pt>
                <c:pt idx="2996" formatCode="General">
                  <c:v>0.97224999999999995</c:v>
                </c:pt>
                <c:pt idx="2997" formatCode="General">
                  <c:v>0.97215000000000007</c:v>
                </c:pt>
                <c:pt idx="2998" formatCode="General">
                  <c:v>0.97215000000000007</c:v>
                </c:pt>
                <c:pt idx="2999" formatCode="General">
                  <c:v>0.97235000000000005</c:v>
                </c:pt>
                <c:pt idx="3000" formatCode="General">
                  <c:v>0.97224999999999995</c:v>
                </c:pt>
                <c:pt idx="3001" formatCode="General">
                  <c:v>0.97224999999999995</c:v>
                </c:pt>
                <c:pt idx="3002" formatCode="General">
                  <c:v>0.97314999999999996</c:v>
                </c:pt>
                <c:pt idx="3003" formatCode="General">
                  <c:v>0.97230000000000005</c:v>
                </c:pt>
                <c:pt idx="3004" formatCode="General">
                  <c:v>0.97584999999999988</c:v>
                </c:pt>
                <c:pt idx="3005" formatCode="General">
                  <c:v>0.98670000000000002</c:v>
                </c:pt>
                <c:pt idx="3006" formatCode="General">
                  <c:v>0.99124999999999996</c:v>
                </c:pt>
                <c:pt idx="3007" formatCode="General">
                  <c:v>0.99349999999999994</c:v>
                </c:pt>
                <c:pt idx="3008" formatCode="General">
                  <c:v>0.99439999999999995</c:v>
                </c:pt>
                <c:pt idx="3009" formatCode="General">
                  <c:v>1.004</c:v>
                </c:pt>
                <c:pt idx="3010" formatCode="General">
                  <c:v>1.0105500000000001</c:v>
                </c:pt>
                <c:pt idx="3011" formatCode="General">
                  <c:v>1.0267500000000001</c:v>
                </c:pt>
                <c:pt idx="3012" formatCode="General">
                  <c:v>1.02885</c:v>
                </c:pt>
                <c:pt idx="3013" formatCode="General">
                  <c:v>1.02915</c:v>
                </c:pt>
                <c:pt idx="3014" formatCode="General">
                  <c:v>1.0295000000000001</c:v>
                </c:pt>
                <c:pt idx="3015" formatCode="General">
                  <c:v>1.0276000000000001</c:v>
                </c:pt>
                <c:pt idx="3016" formatCode="General">
                  <c:v>1.02685</c:v>
                </c:pt>
                <c:pt idx="3017" formatCode="General">
                  <c:v>1.0261499999999999</c:v>
                </c:pt>
                <c:pt idx="3018" formatCode="General">
                  <c:v>1.0257499999999999</c:v>
                </c:pt>
                <c:pt idx="3019" formatCode="General">
                  <c:v>1.0257499999999999</c:v>
                </c:pt>
                <c:pt idx="3020" formatCode="General">
                  <c:v>1.02535</c:v>
                </c:pt>
                <c:pt idx="3021" formatCode="General">
                  <c:v>1.02525</c:v>
                </c:pt>
                <c:pt idx="3022" formatCode="General">
                  <c:v>1.02505</c:v>
                </c:pt>
                <c:pt idx="3023" formatCode="General">
                  <c:v>1.0249999999999999</c:v>
                </c:pt>
                <c:pt idx="3024" formatCode="General">
                  <c:v>1.01</c:v>
                </c:pt>
                <c:pt idx="3025" formatCode="General">
                  <c:v>0.98299999999999998</c:v>
                </c:pt>
                <c:pt idx="3026" formatCode="General">
                  <c:v>0.98209999999999997</c:v>
                </c:pt>
                <c:pt idx="3027" formatCode="General">
                  <c:v>0.9839</c:v>
                </c:pt>
                <c:pt idx="3028" formatCode="General">
                  <c:v>0.98409999999999997</c:v>
                </c:pt>
                <c:pt idx="3029" formatCode="General">
                  <c:v>0.98849999999999993</c:v>
                </c:pt>
                <c:pt idx="3030" formatCode="General">
                  <c:v>0.98530000000000006</c:v>
                </c:pt>
                <c:pt idx="3031" formatCode="General">
                  <c:v>0.98560000000000003</c:v>
                </c:pt>
                <c:pt idx="3032" formatCode="General">
                  <c:v>0.98439999999999994</c:v>
                </c:pt>
                <c:pt idx="3033" formatCode="General">
                  <c:v>0.99239999999999995</c:v>
                </c:pt>
                <c:pt idx="3034" formatCode="General">
                  <c:v>0.99239999999999995</c:v>
                </c:pt>
                <c:pt idx="3035" formatCode="General">
                  <c:v>0.97849999999999993</c:v>
                </c:pt>
                <c:pt idx="3036" formatCode="General">
                  <c:v>0.96284999999999998</c:v>
                </c:pt>
                <c:pt idx="3037" formatCode="General">
                  <c:v>0.94185000000000008</c:v>
                </c:pt>
                <c:pt idx="3038" formatCode="General">
                  <c:v>0.9012</c:v>
                </c:pt>
                <c:pt idx="3039" formatCode="General">
                  <c:v>0.83965000000000001</c:v>
                </c:pt>
                <c:pt idx="3040" formatCode="General">
                  <c:v>0.91449999999999998</c:v>
                </c:pt>
                <c:pt idx="3041" formatCode="General">
                  <c:v>0.91549999999999998</c:v>
                </c:pt>
                <c:pt idx="3042" formatCode="General">
                  <c:v>0.90569999999999995</c:v>
                </c:pt>
                <c:pt idx="3043" formatCode="General">
                  <c:v>0.91425000000000001</c:v>
                </c:pt>
                <c:pt idx="3044" formatCode="General">
                  <c:v>0.91559999999999997</c:v>
                </c:pt>
                <c:pt idx="3045" formatCode="General">
                  <c:v>0.91639999999999999</c:v>
                </c:pt>
                <c:pt idx="3046" formatCode="General">
                  <c:v>0.91670000000000007</c:v>
                </c:pt>
                <c:pt idx="3047" formatCode="General">
                  <c:v>0.9172499999999999</c:v>
                </c:pt>
                <c:pt idx="3048" formatCode="General">
                  <c:v>0.95900000000000007</c:v>
                </c:pt>
                <c:pt idx="3049" formatCode="General">
                  <c:v>0.93140000000000001</c:v>
                </c:pt>
                <c:pt idx="3050" formatCode="General">
                  <c:v>0.96959999999999991</c:v>
                </c:pt>
                <c:pt idx="3051" formatCode="General">
                  <c:v>0.96944999999999992</c:v>
                </c:pt>
                <c:pt idx="3052" formatCode="General">
                  <c:v>0.97114999999999996</c:v>
                </c:pt>
                <c:pt idx="3053" formatCode="General">
                  <c:v>0.97724999999999995</c:v>
                </c:pt>
                <c:pt idx="3054" formatCode="General">
                  <c:v>0.98040000000000005</c:v>
                </c:pt>
                <c:pt idx="3055" formatCode="General">
                  <c:v>0.9859</c:v>
                </c:pt>
                <c:pt idx="3056" formatCode="General">
                  <c:v>0.98794999999999999</c:v>
                </c:pt>
                <c:pt idx="3057" formatCode="General">
                  <c:v>0.98959999999999992</c:v>
                </c:pt>
                <c:pt idx="3058" formatCode="General">
                  <c:v>0.99058000000000002</c:v>
                </c:pt>
                <c:pt idx="3059" formatCode="General">
                  <c:v>0.99170000000000003</c:v>
                </c:pt>
                <c:pt idx="3060" formatCode="General">
                  <c:v>0.97809999999999997</c:v>
                </c:pt>
                <c:pt idx="3061" formatCode="General">
                  <c:v>0.98049999999999993</c:v>
                </c:pt>
                <c:pt idx="3062" formatCode="General">
                  <c:v>0.98275000000000001</c:v>
                </c:pt>
                <c:pt idx="3063" formatCode="General">
                  <c:v>0.98180000000000012</c:v>
                </c:pt>
                <c:pt idx="3064" formatCode="General">
                  <c:v>0.98175000000000001</c:v>
                </c:pt>
                <c:pt idx="3065" formatCode="General">
                  <c:v>0.98155000000000003</c:v>
                </c:pt>
                <c:pt idx="3066" formatCode="General">
                  <c:v>0.98155000000000003</c:v>
                </c:pt>
                <c:pt idx="3067" formatCode="General">
                  <c:v>0.98114999999999997</c:v>
                </c:pt>
                <c:pt idx="3068" formatCode="General">
                  <c:v>0.98084999999999989</c:v>
                </c:pt>
                <c:pt idx="3069" formatCode="General">
                  <c:v>0.98109999999999997</c:v>
                </c:pt>
                <c:pt idx="3070" formatCode="General">
                  <c:v>0.98060000000000003</c:v>
                </c:pt>
                <c:pt idx="3071" formatCode="General">
                  <c:v>0.98055000000000003</c:v>
                </c:pt>
                <c:pt idx="3072" formatCode="General">
                  <c:v>0.94920000000000004</c:v>
                </c:pt>
                <c:pt idx="3073" formatCode="General">
                  <c:v>0.92594999999999994</c:v>
                </c:pt>
                <c:pt idx="3074" formatCode="General">
                  <c:v>0.91189999999999993</c:v>
                </c:pt>
                <c:pt idx="3075" formatCode="General">
                  <c:v>0.90715000000000001</c:v>
                </c:pt>
                <c:pt idx="3076" formatCode="General">
                  <c:v>0.92590000000000006</c:v>
                </c:pt>
                <c:pt idx="3077" formatCode="General">
                  <c:v>0.93709999999999993</c:v>
                </c:pt>
                <c:pt idx="3078" formatCode="General">
                  <c:v>0.94650000000000001</c:v>
                </c:pt>
                <c:pt idx="3079" formatCode="General">
                  <c:v>0.95484999999999998</c:v>
                </c:pt>
                <c:pt idx="3080" formatCode="General">
                  <c:v>0.95825000000000005</c:v>
                </c:pt>
                <c:pt idx="3081" formatCode="General">
                  <c:v>0.9595999999999999</c:v>
                </c:pt>
                <c:pt idx="3082" formatCode="General">
                  <c:v>0.94810000000000005</c:v>
                </c:pt>
                <c:pt idx="3083" formatCode="General">
                  <c:v>0.93940000000000001</c:v>
                </c:pt>
                <c:pt idx="3084" formatCode="General">
                  <c:v>0.93319999999999992</c:v>
                </c:pt>
                <c:pt idx="3085" formatCode="General">
                  <c:v>0.93525000000000003</c:v>
                </c:pt>
                <c:pt idx="3086" formatCode="General">
                  <c:v>0.93140000000000001</c:v>
                </c:pt>
                <c:pt idx="3087" formatCode="General">
                  <c:v>0.93</c:v>
                </c:pt>
                <c:pt idx="3088" formatCode="General">
                  <c:v>0.92854999999999999</c:v>
                </c:pt>
                <c:pt idx="3089" formatCode="General">
                  <c:v>0.92459999999999998</c:v>
                </c:pt>
                <c:pt idx="3090" formatCode="General">
                  <c:v>0.92614999999999992</c:v>
                </c:pt>
                <c:pt idx="3091" formatCode="General">
                  <c:v>0.92590000000000006</c:v>
                </c:pt>
                <c:pt idx="3092" formatCode="General">
                  <c:v>0.92665000000000008</c:v>
                </c:pt>
                <c:pt idx="3093" formatCode="General">
                  <c:v>0.92700000000000005</c:v>
                </c:pt>
                <c:pt idx="3094" formatCode="General">
                  <c:v>0.92385000000000006</c:v>
                </c:pt>
                <c:pt idx="3095" formatCode="General">
                  <c:v>0.91650000000000009</c:v>
                </c:pt>
                <c:pt idx="3096" formatCode="General">
                  <c:v>0.92044999999999999</c:v>
                </c:pt>
                <c:pt idx="3097" formatCode="General">
                  <c:v>0.93019999999999992</c:v>
                </c:pt>
                <c:pt idx="3098" formatCode="General">
                  <c:v>0.92120000000000002</c:v>
                </c:pt>
                <c:pt idx="3099" formatCode="General">
                  <c:v>0.91775000000000007</c:v>
                </c:pt>
                <c:pt idx="3100" formatCode="General">
                  <c:v>0.92870000000000008</c:v>
                </c:pt>
                <c:pt idx="3101" formatCode="General">
                  <c:v>0.93275000000000008</c:v>
                </c:pt>
                <c:pt idx="3102" formatCode="General">
                  <c:v>0.93389999999999995</c:v>
                </c:pt>
                <c:pt idx="3103" formatCode="General">
                  <c:v>0.93300000000000005</c:v>
                </c:pt>
                <c:pt idx="3104" formatCode="General">
                  <c:v>0.93300000000000005</c:v>
                </c:pt>
                <c:pt idx="3105" formatCode="General">
                  <c:v>0.93300000000000005</c:v>
                </c:pt>
                <c:pt idx="3106" formatCode="General">
                  <c:v>0.93300000000000005</c:v>
                </c:pt>
                <c:pt idx="3107" formatCode="General">
                  <c:v>0.93300000000000005</c:v>
                </c:pt>
                <c:pt idx="3108" formatCode="General">
                  <c:v>0.93290000000000006</c:v>
                </c:pt>
                <c:pt idx="3109" formatCode="General">
                  <c:v>0.93314999999999992</c:v>
                </c:pt>
                <c:pt idx="3110" formatCode="General">
                  <c:v>0.93284999999999996</c:v>
                </c:pt>
                <c:pt idx="3111" formatCode="General">
                  <c:v>0.93275000000000008</c:v>
                </c:pt>
                <c:pt idx="3112" formatCode="General">
                  <c:v>0.92549999999999999</c:v>
                </c:pt>
                <c:pt idx="3113" formatCode="General">
                  <c:v>0.92405000000000004</c:v>
                </c:pt>
                <c:pt idx="3114" formatCode="General">
                  <c:v>0.92359999999999998</c:v>
                </c:pt>
                <c:pt idx="3115" formatCode="General">
                  <c:v>0.92504999999999993</c:v>
                </c:pt>
                <c:pt idx="3116" formatCode="General">
                  <c:v>0.92280000000000006</c:v>
                </c:pt>
                <c:pt idx="3117" formatCode="General">
                  <c:v>0.88109999999999999</c:v>
                </c:pt>
                <c:pt idx="3118" formatCode="General">
                  <c:v>0.90215000000000001</c:v>
                </c:pt>
                <c:pt idx="3119" formatCode="General">
                  <c:v>0.90189999999999992</c:v>
                </c:pt>
                <c:pt idx="3120" formatCode="General">
                  <c:v>0.88555000000000006</c:v>
                </c:pt>
                <c:pt idx="3121">
                  <c:v>0.88109999999999999</c:v>
                </c:pt>
                <c:pt idx="3122">
                  <c:v>0.8751000000000001</c:v>
                </c:pt>
                <c:pt idx="3123">
                  <c:v>0.87120000000000009</c:v>
                </c:pt>
                <c:pt idx="3124">
                  <c:v>0.87025000000000008</c:v>
                </c:pt>
                <c:pt idx="3125">
                  <c:v>0.86609999999999998</c:v>
                </c:pt>
                <c:pt idx="3126">
                  <c:v>0.86514999999999997</c:v>
                </c:pt>
                <c:pt idx="3127">
                  <c:v>0.86459999999999992</c:v>
                </c:pt>
                <c:pt idx="3128">
                  <c:v>0.86165000000000003</c:v>
                </c:pt>
                <c:pt idx="3129">
                  <c:v>0.86170000000000002</c:v>
                </c:pt>
                <c:pt idx="3130">
                  <c:v>0.86165000000000003</c:v>
                </c:pt>
                <c:pt idx="3131">
                  <c:v>0.85099999999999998</c:v>
                </c:pt>
                <c:pt idx="3132">
                  <c:v>0.84834999999999994</c:v>
                </c:pt>
                <c:pt idx="3133">
                  <c:v>0.84930000000000005</c:v>
                </c:pt>
                <c:pt idx="3134">
                  <c:v>0.84935000000000005</c:v>
                </c:pt>
                <c:pt idx="3135">
                  <c:v>0.84930000000000005</c:v>
                </c:pt>
                <c:pt idx="3136">
                  <c:v>0.84924999999999995</c:v>
                </c:pt>
                <c:pt idx="3137">
                  <c:v>0.84965000000000002</c:v>
                </c:pt>
                <c:pt idx="3138">
                  <c:v>0.84944999999999993</c:v>
                </c:pt>
                <c:pt idx="3139">
                  <c:v>0.84924999999999995</c:v>
                </c:pt>
                <c:pt idx="3140">
                  <c:v>0.84924999999999995</c:v>
                </c:pt>
                <c:pt idx="3141">
                  <c:v>0.84909999999999997</c:v>
                </c:pt>
                <c:pt idx="3142">
                  <c:v>0.84944999999999993</c:v>
                </c:pt>
                <c:pt idx="3143">
                  <c:v>0.84920000000000007</c:v>
                </c:pt>
                <c:pt idx="3144">
                  <c:v>0.84894999999999998</c:v>
                </c:pt>
                <c:pt idx="3145">
                  <c:v>0.84909999999999997</c:v>
                </c:pt>
                <c:pt idx="3146">
                  <c:v>0.84909999999999997</c:v>
                </c:pt>
                <c:pt idx="3147">
                  <c:v>0.84939999999999993</c:v>
                </c:pt>
                <c:pt idx="3148">
                  <c:v>0.84915000000000007</c:v>
                </c:pt>
                <c:pt idx="3149">
                  <c:v>0.84930000000000005</c:v>
                </c:pt>
                <c:pt idx="3150">
                  <c:v>0.84935000000000005</c:v>
                </c:pt>
                <c:pt idx="3151">
                  <c:v>0.84930000000000005</c:v>
                </c:pt>
                <c:pt idx="3152">
                  <c:v>0.84829999999999994</c:v>
                </c:pt>
                <c:pt idx="3153">
                  <c:v>0.84920000000000007</c:v>
                </c:pt>
                <c:pt idx="3154">
                  <c:v>0.84894999999999998</c:v>
                </c:pt>
                <c:pt idx="3155">
                  <c:v>0.84920000000000007</c:v>
                </c:pt>
                <c:pt idx="3156">
                  <c:v>0.84915000000000007</c:v>
                </c:pt>
                <c:pt idx="3157">
                  <c:v>0.84939999999999993</c:v>
                </c:pt>
                <c:pt idx="3158">
                  <c:v>0.84915000000000007</c:v>
                </c:pt>
                <c:pt idx="3159">
                  <c:v>0.84920000000000007</c:v>
                </c:pt>
                <c:pt idx="3160">
                  <c:v>0.84909999999999997</c:v>
                </c:pt>
                <c:pt idx="3161">
                  <c:v>0.84860000000000002</c:v>
                </c:pt>
                <c:pt idx="3162">
                  <c:v>0.84955000000000003</c:v>
                </c:pt>
                <c:pt idx="3163">
                  <c:v>0.84909999999999997</c:v>
                </c:pt>
                <c:pt idx="3164">
                  <c:v>0.84930000000000005</c:v>
                </c:pt>
                <c:pt idx="3165">
                  <c:v>0.84894999999999998</c:v>
                </c:pt>
                <c:pt idx="3166">
                  <c:v>0.84909999999999997</c:v>
                </c:pt>
                <c:pt idx="3167">
                  <c:v>0.84950000000000003</c:v>
                </c:pt>
                <c:pt idx="3168">
                  <c:v>0.84939999999999993</c:v>
                </c:pt>
                <c:pt idx="3169">
                  <c:v>0.84959999999999991</c:v>
                </c:pt>
                <c:pt idx="3170">
                  <c:v>0.84944999999999993</c:v>
                </c:pt>
                <c:pt idx="3171">
                  <c:v>0.84930000000000005</c:v>
                </c:pt>
                <c:pt idx="3172">
                  <c:v>0.84950000000000003</c:v>
                </c:pt>
                <c:pt idx="3173">
                  <c:v>0.84950000000000003</c:v>
                </c:pt>
                <c:pt idx="3174">
                  <c:v>0.84939999999999993</c:v>
                </c:pt>
                <c:pt idx="3175">
                  <c:v>0.84930000000000005</c:v>
                </c:pt>
                <c:pt idx="3176">
                  <c:v>0.89905000000000002</c:v>
                </c:pt>
                <c:pt idx="3177">
                  <c:v>0.88040000000000007</c:v>
                </c:pt>
                <c:pt idx="3178">
                  <c:v>0.88064999999999993</c:v>
                </c:pt>
                <c:pt idx="3179">
                  <c:v>0.88064999999999993</c:v>
                </c:pt>
                <c:pt idx="3180">
                  <c:v>0.875</c:v>
                </c:pt>
                <c:pt idx="3181">
                  <c:v>0.84084999999999999</c:v>
                </c:pt>
                <c:pt idx="3182">
                  <c:v>0.86555000000000004</c:v>
                </c:pt>
                <c:pt idx="3183">
                  <c:v>0.85829999999999995</c:v>
                </c:pt>
                <c:pt idx="3184">
                  <c:v>0.86069999999999991</c:v>
                </c:pt>
                <c:pt idx="3185">
                  <c:v>0.86040000000000005</c:v>
                </c:pt>
                <c:pt idx="3186">
                  <c:v>0.8529000000000001</c:v>
                </c:pt>
                <c:pt idx="3187">
                  <c:v>0.86159999999999992</c:v>
                </c:pt>
                <c:pt idx="3188">
                  <c:v>0.86444999999999994</c:v>
                </c:pt>
                <c:pt idx="3189">
                  <c:v>0.8637999999999999</c:v>
                </c:pt>
                <c:pt idx="3190">
                  <c:v>0.86510000000000009</c:v>
                </c:pt>
                <c:pt idx="3191">
                  <c:v>0.86340000000000006</c:v>
                </c:pt>
                <c:pt idx="3192">
                  <c:v>0.86325000000000007</c:v>
                </c:pt>
                <c:pt idx="3193">
                  <c:v>0.86305000000000009</c:v>
                </c:pt>
                <c:pt idx="3194">
                  <c:v>0.86280000000000001</c:v>
                </c:pt>
                <c:pt idx="3195">
                  <c:v>0.86275000000000002</c:v>
                </c:pt>
                <c:pt idx="3196">
                  <c:v>0.86265000000000003</c:v>
                </c:pt>
                <c:pt idx="3197">
                  <c:v>0.86280000000000001</c:v>
                </c:pt>
                <c:pt idx="3198">
                  <c:v>0.86265000000000003</c:v>
                </c:pt>
                <c:pt idx="3199">
                  <c:v>0.86260000000000003</c:v>
                </c:pt>
                <c:pt idx="3200">
                  <c:v>0.86254999999999993</c:v>
                </c:pt>
                <c:pt idx="3201">
                  <c:v>0.86250000000000004</c:v>
                </c:pt>
                <c:pt idx="3202">
                  <c:v>0.86265000000000003</c:v>
                </c:pt>
                <c:pt idx="3203">
                  <c:v>0.86250000000000004</c:v>
                </c:pt>
                <c:pt idx="3204">
                  <c:v>0.86254999999999993</c:v>
                </c:pt>
                <c:pt idx="3205">
                  <c:v>0.86260000000000003</c:v>
                </c:pt>
                <c:pt idx="3206">
                  <c:v>0.86254999999999993</c:v>
                </c:pt>
                <c:pt idx="3207">
                  <c:v>0.86269999999999991</c:v>
                </c:pt>
                <c:pt idx="3208">
                  <c:v>0.86254999999999993</c:v>
                </c:pt>
                <c:pt idx="3209">
                  <c:v>0.86260000000000003</c:v>
                </c:pt>
                <c:pt idx="3210">
                  <c:v>0.86260000000000003</c:v>
                </c:pt>
                <c:pt idx="3211">
                  <c:v>0.86260000000000003</c:v>
                </c:pt>
                <c:pt idx="3212">
                  <c:v>0.86275000000000002</c:v>
                </c:pt>
                <c:pt idx="3213">
                  <c:v>0.86260000000000003</c:v>
                </c:pt>
                <c:pt idx="3214">
                  <c:v>0.86245000000000005</c:v>
                </c:pt>
                <c:pt idx="3215">
                  <c:v>0.86260000000000003</c:v>
                </c:pt>
                <c:pt idx="3216">
                  <c:v>0.86254999999999993</c:v>
                </c:pt>
                <c:pt idx="3217">
                  <c:v>0.86269999999999991</c:v>
                </c:pt>
                <c:pt idx="3218">
                  <c:v>0.86254999999999993</c:v>
                </c:pt>
                <c:pt idx="3219">
                  <c:v>0.86250000000000004</c:v>
                </c:pt>
                <c:pt idx="3220">
                  <c:v>0.86254999999999993</c:v>
                </c:pt>
                <c:pt idx="3221">
                  <c:v>0.86250000000000004</c:v>
                </c:pt>
                <c:pt idx="3222">
                  <c:v>0.86265000000000003</c:v>
                </c:pt>
                <c:pt idx="3223">
                  <c:v>0.86254999999999993</c:v>
                </c:pt>
                <c:pt idx="3224">
                  <c:v>0.86254999999999993</c:v>
                </c:pt>
                <c:pt idx="3225">
                  <c:v>0.86239999999999994</c:v>
                </c:pt>
                <c:pt idx="3226">
                  <c:v>0.86245000000000005</c:v>
                </c:pt>
                <c:pt idx="3227">
                  <c:v>0.85499999999999998</c:v>
                </c:pt>
                <c:pt idx="3228">
                  <c:v>0.86239999999999994</c:v>
                </c:pt>
                <c:pt idx="3229">
                  <c:v>0.86239999999999994</c:v>
                </c:pt>
                <c:pt idx="3230">
                  <c:v>0.86234999999999995</c:v>
                </c:pt>
                <c:pt idx="3231">
                  <c:v>0.86245000000000005</c:v>
                </c:pt>
                <c:pt idx="3232">
                  <c:v>0.86265000000000003</c:v>
                </c:pt>
                <c:pt idx="3233">
                  <c:v>0.86245000000000005</c:v>
                </c:pt>
                <c:pt idx="3234">
                  <c:v>0.86245000000000005</c:v>
                </c:pt>
                <c:pt idx="3235">
                  <c:v>0.86245000000000005</c:v>
                </c:pt>
                <c:pt idx="3236">
                  <c:v>0.86135000000000006</c:v>
                </c:pt>
                <c:pt idx="3237">
                  <c:v>0.86150000000000004</c:v>
                </c:pt>
                <c:pt idx="3238">
                  <c:v>0.86140000000000005</c:v>
                </c:pt>
                <c:pt idx="3239">
                  <c:v>0.86120000000000008</c:v>
                </c:pt>
                <c:pt idx="3240">
                  <c:v>0.86124999999999996</c:v>
                </c:pt>
                <c:pt idx="3241">
                  <c:v>0.86129999999999995</c:v>
                </c:pt>
                <c:pt idx="3242">
                  <c:v>0.86129999999999995</c:v>
                </c:pt>
                <c:pt idx="3243">
                  <c:v>0.86109999999999998</c:v>
                </c:pt>
                <c:pt idx="3244">
                  <c:v>0.86094999999999999</c:v>
                </c:pt>
                <c:pt idx="3245">
                  <c:v>0.86185</c:v>
                </c:pt>
                <c:pt idx="3246">
                  <c:v>0.86199999999999999</c:v>
                </c:pt>
                <c:pt idx="3247">
                  <c:v>0.86230000000000007</c:v>
                </c:pt>
                <c:pt idx="3248">
                  <c:v>0.86105000000000009</c:v>
                </c:pt>
                <c:pt idx="3249">
                  <c:v>0.86215000000000008</c:v>
                </c:pt>
                <c:pt idx="3250">
                  <c:v>0.85424999999999995</c:v>
                </c:pt>
                <c:pt idx="3251">
                  <c:v>0.85325000000000006</c:v>
                </c:pt>
                <c:pt idx="3252">
                  <c:v>0.84834999999999994</c:v>
                </c:pt>
                <c:pt idx="3253">
                  <c:v>0.85105000000000008</c:v>
                </c:pt>
                <c:pt idx="3254">
                  <c:v>0.85180000000000011</c:v>
                </c:pt>
                <c:pt idx="3255">
                  <c:v>0.85209999999999997</c:v>
                </c:pt>
                <c:pt idx="3256">
                  <c:v>0.85204999999999997</c:v>
                </c:pt>
                <c:pt idx="3257">
                  <c:v>0.85215000000000007</c:v>
                </c:pt>
                <c:pt idx="3258">
                  <c:v>0.8599</c:v>
                </c:pt>
                <c:pt idx="3259">
                  <c:v>0.85970000000000002</c:v>
                </c:pt>
                <c:pt idx="3260">
                  <c:v>0.85985</c:v>
                </c:pt>
                <c:pt idx="3261">
                  <c:v>0.86209999999999998</c:v>
                </c:pt>
                <c:pt idx="3262">
                  <c:v>0.86004999999999998</c:v>
                </c:pt>
                <c:pt idx="3263">
                  <c:v>0.86014999999999997</c:v>
                </c:pt>
                <c:pt idx="3264">
                  <c:v>0.85994999999999999</c:v>
                </c:pt>
                <c:pt idx="3265">
                  <c:v>0.85985</c:v>
                </c:pt>
                <c:pt idx="3266">
                  <c:v>0.85985</c:v>
                </c:pt>
                <c:pt idx="3267">
                  <c:v>0.85565000000000002</c:v>
                </c:pt>
                <c:pt idx="3268">
                  <c:v>0.85640000000000005</c:v>
                </c:pt>
                <c:pt idx="3269">
                  <c:v>0.85790000000000011</c:v>
                </c:pt>
                <c:pt idx="3270">
                  <c:v>0.88815</c:v>
                </c:pt>
                <c:pt idx="3271">
                  <c:v>0.88824999999999998</c:v>
                </c:pt>
                <c:pt idx="3272">
                  <c:v>0.88875000000000004</c:v>
                </c:pt>
                <c:pt idx="3273">
                  <c:v>0.88864999999999994</c:v>
                </c:pt>
                <c:pt idx="3274">
                  <c:v>0.89055000000000006</c:v>
                </c:pt>
                <c:pt idx="3275">
                  <c:v>0.89245000000000008</c:v>
                </c:pt>
                <c:pt idx="3276">
                  <c:v>0.89469999999999994</c:v>
                </c:pt>
                <c:pt idx="3277">
                  <c:v>0.89450000000000007</c:v>
                </c:pt>
                <c:pt idx="3278">
                  <c:v>0.89364999999999994</c:v>
                </c:pt>
                <c:pt idx="3279">
                  <c:v>0.89290000000000003</c:v>
                </c:pt>
                <c:pt idx="3280">
                  <c:v>0.88855000000000006</c:v>
                </c:pt>
                <c:pt idx="3281">
                  <c:v>0.88784999999999992</c:v>
                </c:pt>
                <c:pt idx="3282">
                  <c:v>0.88800000000000001</c:v>
                </c:pt>
                <c:pt idx="3283">
                  <c:v>0.88765000000000005</c:v>
                </c:pt>
                <c:pt idx="3284">
                  <c:v>0.88745000000000007</c:v>
                </c:pt>
                <c:pt idx="3285">
                  <c:v>0.88739999999999997</c:v>
                </c:pt>
                <c:pt idx="3286">
                  <c:v>0.88575000000000004</c:v>
                </c:pt>
                <c:pt idx="3287">
                  <c:v>0.88560000000000005</c:v>
                </c:pt>
                <c:pt idx="3288">
                  <c:v>0.89454999999999996</c:v>
                </c:pt>
                <c:pt idx="3289">
                  <c:v>0.89439999999999997</c:v>
                </c:pt>
                <c:pt idx="3290">
                  <c:v>0.89424999999999999</c:v>
                </c:pt>
                <c:pt idx="3291">
                  <c:v>0.89424999999999999</c:v>
                </c:pt>
                <c:pt idx="3292">
                  <c:v>0.89465000000000006</c:v>
                </c:pt>
                <c:pt idx="3293">
                  <c:v>0.88529999999999998</c:v>
                </c:pt>
                <c:pt idx="3294">
                  <c:v>0.88519999999999999</c:v>
                </c:pt>
                <c:pt idx="3295">
                  <c:v>0.88519999999999999</c:v>
                </c:pt>
                <c:pt idx="3296">
                  <c:v>0.88529999999999998</c:v>
                </c:pt>
                <c:pt idx="3297">
                  <c:v>0.88075000000000003</c:v>
                </c:pt>
                <c:pt idx="3298">
                  <c:v>0.88540000000000008</c:v>
                </c:pt>
                <c:pt idx="3299">
                  <c:v>0.88829999999999998</c:v>
                </c:pt>
                <c:pt idx="3300">
                  <c:v>0.88534999999999997</c:v>
                </c:pt>
                <c:pt idx="3301">
                  <c:v>0.86004999999999998</c:v>
                </c:pt>
                <c:pt idx="3302">
                  <c:v>0.86170000000000002</c:v>
                </c:pt>
                <c:pt idx="3303">
                  <c:v>0.86230000000000007</c:v>
                </c:pt>
                <c:pt idx="3304">
                  <c:v>0.86069999999999991</c:v>
                </c:pt>
                <c:pt idx="3305">
                  <c:v>0.84955000000000003</c:v>
                </c:pt>
                <c:pt idx="3306">
                  <c:v>0.89370000000000005</c:v>
                </c:pt>
                <c:pt idx="3307">
                  <c:v>0.88824999999999998</c:v>
                </c:pt>
                <c:pt idx="3308">
                  <c:v>0.8488</c:v>
                </c:pt>
                <c:pt idx="3309">
                  <c:v>0.86555000000000004</c:v>
                </c:pt>
                <c:pt idx="3310">
                  <c:v>0.86599999999999999</c:v>
                </c:pt>
                <c:pt idx="3311">
                  <c:v>0.86470000000000002</c:v>
                </c:pt>
                <c:pt idx="3312">
                  <c:v>0.86439999999999995</c:v>
                </c:pt>
                <c:pt idx="3313">
                  <c:v>0.86534999999999995</c:v>
                </c:pt>
                <c:pt idx="3314">
                  <c:v>0.86415000000000008</c:v>
                </c:pt>
                <c:pt idx="3315">
                  <c:v>0.86340000000000006</c:v>
                </c:pt>
                <c:pt idx="3316">
                  <c:v>0.86334999999999995</c:v>
                </c:pt>
                <c:pt idx="3317">
                  <c:v>0.86395</c:v>
                </c:pt>
                <c:pt idx="3318">
                  <c:v>0.86034999999999995</c:v>
                </c:pt>
                <c:pt idx="3319">
                  <c:v>0.86360000000000003</c:v>
                </c:pt>
                <c:pt idx="3320">
                  <c:v>0.86349999999999993</c:v>
                </c:pt>
                <c:pt idx="3321">
                  <c:v>0.8639</c:v>
                </c:pt>
                <c:pt idx="3322">
                  <c:v>0.86719999999999997</c:v>
                </c:pt>
                <c:pt idx="3323">
                  <c:v>0.86809999999999998</c:v>
                </c:pt>
                <c:pt idx="3324">
                  <c:v>0.86860000000000004</c:v>
                </c:pt>
                <c:pt idx="3325">
                  <c:v>0.86829999999999996</c:v>
                </c:pt>
                <c:pt idx="3326">
                  <c:v>0.86944999999999995</c:v>
                </c:pt>
                <c:pt idx="3327">
                  <c:v>0.86985000000000001</c:v>
                </c:pt>
                <c:pt idx="3328">
                  <c:v>0.86724999999999997</c:v>
                </c:pt>
                <c:pt idx="3329">
                  <c:v>0.81709999999999994</c:v>
                </c:pt>
                <c:pt idx="3330">
                  <c:v>0.80030000000000001</c:v>
                </c:pt>
                <c:pt idx="3331">
                  <c:v>0.75275000000000003</c:v>
                </c:pt>
                <c:pt idx="3332">
                  <c:v>0.75105</c:v>
                </c:pt>
                <c:pt idx="3333">
                  <c:v>0.74875000000000003</c:v>
                </c:pt>
                <c:pt idx="3334">
                  <c:v>0.74685000000000001</c:v>
                </c:pt>
                <c:pt idx="3335">
                  <c:v>0.74604999999999999</c:v>
                </c:pt>
                <c:pt idx="3336">
                  <c:v>0.73375000000000001</c:v>
                </c:pt>
                <c:pt idx="3337">
                  <c:v>0.73325000000000007</c:v>
                </c:pt>
                <c:pt idx="3338">
                  <c:v>0.73424999999999996</c:v>
                </c:pt>
                <c:pt idx="3339">
                  <c:v>0.73455000000000004</c:v>
                </c:pt>
                <c:pt idx="3340">
                  <c:v>0.67965000000000009</c:v>
                </c:pt>
                <c:pt idx="3341">
                  <c:v>0.67035</c:v>
                </c:pt>
                <c:pt idx="3342">
                  <c:v>0.66359999999999997</c:v>
                </c:pt>
                <c:pt idx="3343">
                  <c:v>0.66415000000000002</c:v>
                </c:pt>
                <c:pt idx="3344">
                  <c:v>0.66269999999999996</c:v>
                </c:pt>
                <c:pt idx="3345">
                  <c:v>0.66489999999999994</c:v>
                </c:pt>
                <c:pt idx="3346">
                  <c:v>0.66439999999999999</c:v>
                </c:pt>
                <c:pt idx="3347">
                  <c:v>0.66425000000000001</c:v>
                </c:pt>
                <c:pt idx="3348">
                  <c:v>0.66439999999999999</c:v>
                </c:pt>
                <c:pt idx="3349">
                  <c:v>0.67760000000000009</c:v>
                </c:pt>
                <c:pt idx="3350">
                  <c:v>0.67715000000000003</c:v>
                </c:pt>
                <c:pt idx="3351">
                  <c:v>0.67749999999999999</c:v>
                </c:pt>
                <c:pt idx="3352">
                  <c:v>0.67385000000000006</c:v>
                </c:pt>
                <c:pt idx="3353">
                  <c:v>0.67390000000000005</c:v>
                </c:pt>
                <c:pt idx="3354">
                  <c:v>0.67489999999999994</c:v>
                </c:pt>
                <c:pt idx="3355">
                  <c:v>0.6672499999999999</c:v>
                </c:pt>
                <c:pt idx="3356">
                  <c:v>0.67530000000000001</c:v>
                </c:pt>
                <c:pt idx="3357">
                  <c:v>0.66575000000000006</c:v>
                </c:pt>
                <c:pt idx="3358">
                  <c:v>0.66564999999999996</c:v>
                </c:pt>
                <c:pt idx="3359">
                  <c:v>0.66564999999999996</c:v>
                </c:pt>
                <c:pt idx="3360">
                  <c:v>0.66559999999999997</c:v>
                </c:pt>
                <c:pt idx="3361">
                  <c:v>0.66605000000000003</c:v>
                </c:pt>
                <c:pt idx="3362">
                  <c:v>0.66559999999999997</c:v>
                </c:pt>
                <c:pt idx="3363">
                  <c:v>0.66569999999999996</c:v>
                </c:pt>
                <c:pt idx="3364">
                  <c:v>0.66575000000000006</c:v>
                </c:pt>
                <c:pt idx="3365">
                  <c:v>0.66004999999999991</c:v>
                </c:pt>
                <c:pt idx="3366">
                  <c:v>0.66079999999999994</c:v>
                </c:pt>
                <c:pt idx="3367">
                  <c:v>0.65989999999999993</c:v>
                </c:pt>
                <c:pt idx="3368">
                  <c:v>0.66100000000000003</c:v>
                </c:pt>
                <c:pt idx="3369">
                  <c:v>0.65600000000000003</c:v>
                </c:pt>
                <c:pt idx="3370">
                  <c:v>0.65600000000000003</c:v>
                </c:pt>
                <c:pt idx="3371">
                  <c:v>0.65600000000000003</c:v>
                </c:pt>
                <c:pt idx="3372">
                  <c:v>0.65</c:v>
                </c:pt>
                <c:pt idx="3373">
                  <c:v>0.65200000000000002</c:v>
                </c:pt>
                <c:pt idx="3374">
                  <c:v>0.65100000000000002</c:v>
                </c:pt>
                <c:pt idx="3375">
                  <c:v>0.64900000000000002</c:v>
                </c:pt>
                <c:pt idx="3376">
                  <c:v>0.64500000000000002</c:v>
                </c:pt>
                <c:pt idx="3377">
                  <c:v>0.64700000000000002</c:v>
                </c:pt>
                <c:pt idx="3378">
                  <c:v>0.64700000000000002</c:v>
                </c:pt>
                <c:pt idx="3379">
                  <c:v>0.64900000000000002</c:v>
                </c:pt>
                <c:pt idx="3380">
                  <c:v>0.64200000000000002</c:v>
                </c:pt>
                <c:pt idx="3381">
                  <c:v>0.64300000000000002</c:v>
                </c:pt>
                <c:pt idx="3382">
                  <c:v>0.64300000000000002</c:v>
                </c:pt>
                <c:pt idx="3383">
                  <c:v>0.65064999999999995</c:v>
                </c:pt>
                <c:pt idx="3384">
                  <c:v>0.65125</c:v>
                </c:pt>
                <c:pt idx="3385">
                  <c:v>0.65125</c:v>
                </c:pt>
                <c:pt idx="3386">
                  <c:v>0.65149999999999997</c:v>
                </c:pt>
                <c:pt idx="3387">
                  <c:v>0.64939999999999998</c:v>
                </c:pt>
                <c:pt idx="3388">
                  <c:v>0.64929999999999999</c:v>
                </c:pt>
                <c:pt idx="3389">
                  <c:v>0.64790000000000003</c:v>
                </c:pt>
                <c:pt idx="3390">
                  <c:v>0.64654999999999996</c:v>
                </c:pt>
                <c:pt idx="3391">
                  <c:v>0.64490000000000003</c:v>
                </c:pt>
                <c:pt idx="3392">
                  <c:v>0.64185000000000003</c:v>
                </c:pt>
                <c:pt idx="3393">
                  <c:v>0.64439999999999997</c:v>
                </c:pt>
                <c:pt idx="3394">
                  <c:v>0.64505000000000001</c:v>
                </c:pt>
                <c:pt idx="3395">
                  <c:v>0.64454999999999996</c:v>
                </c:pt>
                <c:pt idx="3396">
                  <c:v>0.64505000000000001</c:v>
                </c:pt>
                <c:pt idx="3397">
                  <c:v>0.64510000000000001</c:v>
                </c:pt>
                <c:pt idx="3398">
                  <c:v>0.64470000000000005</c:v>
                </c:pt>
                <c:pt idx="3399">
                  <c:v>0.64205000000000001</c:v>
                </c:pt>
                <c:pt idx="3400">
                  <c:v>0.64149999999999996</c:v>
                </c:pt>
                <c:pt idx="3401">
                  <c:v>0.65639999999999998</c:v>
                </c:pt>
                <c:pt idx="3402">
                  <c:v>0.65910000000000002</c:v>
                </c:pt>
                <c:pt idx="3403">
                  <c:v>0.65949999999999998</c:v>
                </c:pt>
                <c:pt idx="3404">
                  <c:v>0.64895000000000003</c:v>
                </c:pt>
                <c:pt idx="3405">
                  <c:v>0.65039999999999998</c:v>
                </c:pt>
                <c:pt idx="3406">
                  <c:v>0.64854999999999996</c:v>
                </c:pt>
                <c:pt idx="3407">
                  <c:v>0.64854999999999996</c:v>
                </c:pt>
                <c:pt idx="3408">
                  <c:v>0.64839999999999998</c:v>
                </c:pt>
                <c:pt idx="3409">
                  <c:v>0.64319999999999999</c:v>
                </c:pt>
                <c:pt idx="3410">
                  <c:v>0.64275000000000004</c:v>
                </c:pt>
                <c:pt idx="3411">
                  <c:v>0.64754999999999996</c:v>
                </c:pt>
                <c:pt idx="3412">
                  <c:v>0.64839999999999998</c:v>
                </c:pt>
                <c:pt idx="3413">
                  <c:v>0.64729999999999999</c:v>
                </c:pt>
                <c:pt idx="3414">
                  <c:v>0.64754999999999996</c:v>
                </c:pt>
                <c:pt idx="3415">
                  <c:v>0.64749999999999996</c:v>
                </c:pt>
                <c:pt idx="3416">
                  <c:v>0.64744999999999997</c:v>
                </c:pt>
                <c:pt idx="3417">
                  <c:v>0.64575000000000005</c:v>
                </c:pt>
                <c:pt idx="3418">
                  <c:v>0.64759999999999995</c:v>
                </c:pt>
                <c:pt idx="3419">
                  <c:v>0.66195000000000004</c:v>
                </c:pt>
                <c:pt idx="3420">
                  <c:v>0.72765000000000002</c:v>
                </c:pt>
                <c:pt idx="3421">
                  <c:v>0.72585</c:v>
                </c:pt>
                <c:pt idx="3422">
                  <c:v>0.74629999999999996</c:v>
                </c:pt>
                <c:pt idx="3423">
                  <c:v>0.75514999999999999</c:v>
                </c:pt>
                <c:pt idx="3424">
                  <c:v>0.75519999999999998</c:v>
                </c:pt>
                <c:pt idx="3425">
                  <c:v>0.75839999999999996</c:v>
                </c:pt>
                <c:pt idx="3426">
                  <c:v>0.76175000000000004</c:v>
                </c:pt>
                <c:pt idx="3427">
                  <c:v>0.76485000000000003</c:v>
                </c:pt>
                <c:pt idx="3428">
                  <c:v>0.77390000000000003</c:v>
                </c:pt>
                <c:pt idx="3429">
                  <c:v>0.77695000000000003</c:v>
                </c:pt>
                <c:pt idx="3430">
                  <c:v>0.78034999999999999</c:v>
                </c:pt>
                <c:pt idx="3431">
                  <c:v>0.78149999999999997</c:v>
                </c:pt>
                <c:pt idx="3432">
                  <c:v>0.73929999999999996</c:v>
                </c:pt>
                <c:pt idx="3433">
                  <c:v>0.72150000000000003</c:v>
                </c:pt>
                <c:pt idx="3434">
                  <c:v>0.72514999999999996</c:v>
                </c:pt>
                <c:pt idx="3435">
                  <c:v>0.71914999999999996</c:v>
                </c:pt>
                <c:pt idx="3436">
                  <c:v>0.76334999999999997</c:v>
                </c:pt>
                <c:pt idx="3437">
                  <c:v>0.7671</c:v>
                </c:pt>
                <c:pt idx="3438">
                  <c:v>0.71250000000000002</c:v>
                </c:pt>
                <c:pt idx="3439">
                  <c:v>0.73180000000000001</c:v>
                </c:pt>
                <c:pt idx="3440">
                  <c:v>0.73434999999999995</c:v>
                </c:pt>
                <c:pt idx="3441">
                  <c:v>0.73250000000000004</c:v>
                </c:pt>
                <c:pt idx="3442">
                  <c:v>0.73165000000000002</c:v>
                </c:pt>
                <c:pt idx="3443">
                  <c:v>0.73070000000000002</c:v>
                </c:pt>
                <c:pt idx="3444">
                  <c:v>0.72865000000000002</c:v>
                </c:pt>
                <c:pt idx="3445">
                  <c:v>0.72889999999999999</c:v>
                </c:pt>
                <c:pt idx="3446">
                  <c:v>0.73094999999999999</c:v>
                </c:pt>
                <c:pt idx="3447">
                  <c:v>0.73699999999999999</c:v>
                </c:pt>
                <c:pt idx="3448">
                  <c:v>0.72965000000000002</c:v>
                </c:pt>
                <c:pt idx="3449">
                  <c:v>0.7298</c:v>
                </c:pt>
                <c:pt idx="3450">
                  <c:v>0.73014999999999997</c:v>
                </c:pt>
                <c:pt idx="3451">
                  <c:v>0.72985</c:v>
                </c:pt>
                <c:pt idx="3452">
                  <c:v>0.73045000000000004</c:v>
                </c:pt>
                <c:pt idx="3453">
                  <c:v>0.73070000000000002</c:v>
                </c:pt>
                <c:pt idx="3454">
                  <c:v>0.72270000000000001</c:v>
                </c:pt>
                <c:pt idx="3455">
                  <c:v>0.72414999999999996</c:v>
                </c:pt>
                <c:pt idx="3456">
                  <c:v>0.71735000000000004</c:v>
                </c:pt>
                <c:pt idx="3457">
                  <c:v>0.72304999999999997</c:v>
                </c:pt>
                <c:pt idx="3458">
                  <c:v>0.7228</c:v>
                </c:pt>
                <c:pt idx="3459">
                  <c:v>0.72355000000000003</c:v>
                </c:pt>
                <c:pt idx="3460">
                  <c:v>0.72340000000000004</c:v>
                </c:pt>
                <c:pt idx="3461">
                  <c:v>0.72340000000000004</c:v>
                </c:pt>
                <c:pt idx="3462">
                  <c:v>0.72145000000000004</c:v>
                </c:pt>
                <c:pt idx="3463">
                  <c:v>0.72560000000000002</c:v>
                </c:pt>
                <c:pt idx="3464">
                  <c:v>0.75570000000000004</c:v>
                </c:pt>
                <c:pt idx="3465">
                  <c:v>0.72535000000000005</c:v>
                </c:pt>
                <c:pt idx="3466">
                  <c:v>0.72184999999999999</c:v>
                </c:pt>
                <c:pt idx="3467">
                  <c:v>0.72219999999999995</c:v>
                </c:pt>
                <c:pt idx="3468">
                  <c:v>0.72265000000000001</c:v>
                </c:pt>
                <c:pt idx="3469">
                  <c:v>0.72189999999999999</c:v>
                </c:pt>
                <c:pt idx="3470">
                  <c:v>0.72109999999999996</c:v>
                </c:pt>
                <c:pt idx="3471">
                  <c:v>0.72094999999999998</c:v>
                </c:pt>
                <c:pt idx="3472">
                  <c:v>0.7198</c:v>
                </c:pt>
                <c:pt idx="3473">
                  <c:v>0.71935000000000004</c:v>
                </c:pt>
                <c:pt idx="3474">
                  <c:v>0.71930000000000005</c:v>
                </c:pt>
                <c:pt idx="3475">
                  <c:v>0.71940000000000004</c:v>
                </c:pt>
                <c:pt idx="3476">
                  <c:v>0.71884999999999999</c:v>
                </c:pt>
                <c:pt idx="3477">
                  <c:v>0.71909999999999996</c:v>
                </c:pt>
                <c:pt idx="3478">
                  <c:v>0.71870000000000001</c:v>
                </c:pt>
                <c:pt idx="3479">
                  <c:v>0.72840000000000005</c:v>
                </c:pt>
                <c:pt idx="3480">
                  <c:v>0.75080000000000002</c:v>
                </c:pt>
                <c:pt idx="3481">
                  <c:v>0.75185000000000002</c:v>
                </c:pt>
                <c:pt idx="3482">
                  <c:v>0.77649999999999997</c:v>
                </c:pt>
                <c:pt idx="3483">
                  <c:v>0.75934999999999997</c:v>
                </c:pt>
                <c:pt idx="3484">
                  <c:v>0.77375000000000005</c:v>
                </c:pt>
                <c:pt idx="3485">
                  <c:v>0.76870000000000005</c:v>
                </c:pt>
                <c:pt idx="3486">
                  <c:v>0.76680000000000004</c:v>
                </c:pt>
                <c:pt idx="3487">
                  <c:v>0.75319999999999998</c:v>
                </c:pt>
                <c:pt idx="3488">
                  <c:v>0.7661</c:v>
                </c:pt>
                <c:pt idx="3489">
                  <c:v>0.76529999999999998</c:v>
                </c:pt>
                <c:pt idx="3490">
                  <c:v>0.76580000000000004</c:v>
                </c:pt>
                <c:pt idx="3491">
                  <c:v>0.76580000000000004</c:v>
                </c:pt>
                <c:pt idx="3492">
                  <c:v>0.76615</c:v>
                </c:pt>
                <c:pt idx="3493">
                  <c:v>0.75895000000000001</c:v>
                </c:pt>
                <c:pt idx="3494">
                  <c:v>0.75839999999999996</c:v>
                </c:pt>
                <c:pt idx="3495">
                  <c:v>0.76565000000000005</c:v>
                </c:pt>
                <c:pt idx="3496">
                  <c:v>0.77739999999999998</c:v>
                </c:pt>
                <c:pt idx="3497">
                  <c:v>0.77675000000000005</c:v>
                </c:pt>
                <c:pt idx="3498">
                  <c:v>0.75114999999999998</c:v>
                </c:pt>
                <c:pt idx="3499">
                  <c:v>0.76029999999999998</c:v>
                </c:pt>
                <c:pt idx="3500">
                  <c:v>0.7671</c:v>
                </c:pt>
                <c:pt idx="3501">
                  <c:v>0.76315</c:v>
                </c:pt>
                <c:pt idx="3502">
                  <c:v>0.75675000000000003</c:v>
                </c:pt>
                <c:pt idx="3503">
                  <c:v>0.74939999999999996</c:v>
                </c:pt>
                <c:pt idx="3504">
                  <c:v>0.76165000000000005</c:v>
                </c:pt>
                <c:pt idx="3505">
                  <c:v>0.75634999999999997</c:v>
                </c:pt>
                <c:pt idx="3506">
                  <c:v>0.75824999999999998</c:v>
                </c:pt>
                <c:pt idx="3507">
                  <c:v>0.75770000000000004</c:v>
                </c:pt>
                <c:pt idx="3508">
                  <c:v>0.76265000000000005</c:v>
                </c:pt>
                <c:pt idx="3509">
                  <c:v>0.76124999999999998</c:v>
                </c:pt>
                <c:pt idx="3510">
                  <c:v>0.75529999999999997</c:v>
                </c:pt>
                <c:pt idx="3511">
                  <c:v>0.76034999999999997</c:v>
                </c:pt>
                <c:pt idx="3512">
                  <c:v>0.77869999999999995</c:v>
                </c:pt>
                <c:pt idx="3513">
                  <c:v>0.80169999999999997</c:v>
                </c:pt>
                <c:pt idx="3514">
                  <c:v>0.80200000000000005</c:v>
                </c:pt>
                <c:pt idx="3515">
                  <c:v>0.78434999999999999</c:v>
                </c:pt>
                <c:pt idx="3516">
                  <c:v>0.78805000000000003</c:v>
                </c:pt>
                <c:pt idx="3517">
                  <c:v>0.79764999999999997</c:v>
                </c:pt>
                <c:pt idx="3518">
                  <c:v>0.79879999999999995</c:v>
                </c:pt>
                <c:pt idx="3519">
                  <c:v>0.8095</c:v>
                </c:pt>
                <c:pt idx="3520">
                  <c:v>0.82179999999999997</c:v>
                </c:pt>
                <c:pt idx="3521">
                  <c:v>0.81730000000000003</c:v>
                </c:pt>
                <c:pt idx="3522">
                  <c:v>0.81615000000000004</c:v>
                </c:pt>
                <c:pt idx="3523">
                  <c:v>0.81589999999999996</c:v>
                </c:pt>
                <c:pt idx="3524">
                  <c:v>0.81054999999999999</c:v>
                </c:pt>
                <c:pt idx="3525">
                  <c:v>0.82099999999999995</c:v>
                </c:pt>
                <c:pt idx="3526">
                  <c:v>0.8256</c:v>
                </c:pt>
                <c:pt idx="3527">
                  <c:v>0.82915000000000005</c:v>
                </c:pt>
                <c:pt idx="3528">
                  <c:v>0.82064999999999999</c:v>
                </c:pt>
                <c:pt idx="3529">
                  <c:v>0.82484999999999997</c:v>
                </c:pt>
                <c:pt idx="3530">
                  <c:v>0.82889999999999997</c:v>
                </c:pt>
                <c:pt idx="3531">
                  <c:v>0.8266</c:v>
                </c:pt>
                <c:pt idx="3532">
                  <c:v>0.83189999999999997</c:v>
                </c:pt>
                <c:pt idx="3533">
                  <c:v>0.83055000000000001</c:v>
                </c:pt>
                <c:pt idx="3534">
                  <c:v>0.83130000000000004</c:v>
                </c:pt>
                <c:pt idx="3535">
                  <c:v>0.83425000000000005</c:v>
                </c:pt>
                <c:pt idx="3536">
                  <c:v>0.83345000000000002</c:v>
                </c:pt>
                <c:pt idx="3537">
                  <c:v>0.82625000000000004</c:v>
                </c:pt>
                <c:pt idx="3538">
                  <c:v>0.82765</c:v>
                </c:pt>
                <c:pt idx="3539">
                  <c:v>0.81574999999999998</c:v>
                </c:pt>
                <c:pt idx="3540">
                  <c:v>0.81755</c:v>
                </c:pt>
                <c:pt idx="3541">
                  <c:v>0.81689999999999996</c:v>
                </c:pt>
                <c:pt idx="3542">
                  <c:v>0.77849999999999997</c:v>
                </c:pt>
                <c:pt idx="3543">
                  <c:v>0.79544999999999999</c:v>
                </c:pt>
                <c:pt idx="3544">
                  <c:v>0.81240000000000001</c:v>
                </c:pt>
                <c:pt idx="3545">
                  <c:v>0.81079999999999997</c:v>
                </c:pt>
                <c:pt idx="3546">
                  <c:v>0.8105</c:v>
                </c:pt>
                <c:pt idx="3547">
                  <c:v>0.81084999999999996</c:v>
                </c:pt>
                <c:pt idx="3548">
                  <c:v>0.81094999999999995</c:v>
                </c:pt>
                <c:pt idx="3549">
                  <c:v>0.81094999999999995</c:v>
                </c:pt>
                <c:pt idx="3550">
                  <c:v>0.81094999999999995</c:v>
                </c:pt>
                <c:pt idx="3551">
                  <c:v>0.81105000000000005</c:v>
                </c:pt>
                <c:pt idx="3552">
                  <c:v>0.81079999999999997</c:v>
                </c:pt>
                <c:pt idx="3553">
                  <c:v>0.81059999999999999</c:v>
                </c:pt>
                <c:pt idx="3554">
                  <c:v>0.81200000000000006</c:v>
                </c:pt>
                <c:pt idx="3555">
                  <c:v>0.81210000000000004</c:v>
                </c:pt>
                <c:pt idx="3556">
                  <c:v>0.80984999999999996</c:v>
                </c:pt>
                <c:pt idx="3557">
                  <c:v>0.81015000000000004</c:v>
                </c:pt>
                <c:pt idx="3558">
                  <c:v>0.81025000000000003</c:v>
                </c:pt>
                <c:pt idx="3559">
                  <c:v>0.81079999999999997</c:v>
                </c:pt>
                <c:pt idx="3560">
                  <c:v>0.81179999999999997</c:v>
                </c:pt>
                <c:pt idx="3561">
                  <c:v>0.81174999999999997</c:v>
                </c:pt>
                <c:pt idx="3562">
                  <c:v>0.8125</c:v>
                </c:pt>
                <c:pt idx="3563">
                  <c:v>0.81555</c:v>
                </c:pt>
                <c:pt idx="3564">
                  <c:v>0.81574999999999998</c:v>
                </c:pt>
                <c:pt idx="3565">
                  <c:v>0.81589999999999996</c:v>
                </c:pt>
                <c:pt idx="3566">
                  <c:v>0.81610000000000005</c:v>
                </c:pt>
                <c:pt idx="3567">
                  <c:v>0.77729999999999999</c:v>
                </c:pt>
                <c:pt idx="3568">
                  <c:v>0.74014999999999997</c:v>
                </c:pt>
                <c:pt idx="3569">
                  <c:v>0.75475000000000003</c:v>
                </c:pt>
                <c:pt idx="3570">
                  <c:v>0.78190000000000004</c:v>
                </c:pt>
                <c:pt idx="3571">
                  <c:v>0.81620000000000004</c:v>
                </c:pt>
                <c:pt idx="3572">
                  <c:v>0.82055</c:v>
                </c:pt>
                <c:pt idx="3573">
                  <c:v>0.84430000000000005</c:v>
                </c:pt>
                <c:pt idx="3574">
                  <c:v>0.84770000000000001</c:v>
                </c:pt>
                <c:pt idx="3575">
                  <c:v>0.80020000000000002</c:v>
                </c:pt>
                <c:pt idx="3576">
                  <c:v>0.84114999999999995</c:v>
                </c:pt>
                <c:pt idx="3577">
                  <c:v>0.8165</c:v>
                </c:pt>
                <c:pt idx="3578">
                  <c:v>0.82315000000000005</c:v>
                </c:pt>
                <c:pt idx="3579">
                  <c:v>0.78795000000000004</c:v>
                </c:pt>
                <c:pt idx="3580">
                  <c:v>0.81254999999999999</c:v>
                </c:pt>
                <c:pt idx="3581">
                  <c:v>0.81169999999999998</c:v>
                </c:pt>
                <c:pt idx="3582">
                  <c:v>0.81655</c:v>
                </c:pt>
                <c:pt idx="3583">
                  <c:v>0.82609999999999995</c:v>
                </c:pt>
                <c:pt idx="3584">
                  <c:v>0.83589999999999998</c:v>
                </c:pt>
                <c:pt idx="3585">
                  <c:v>0.83774999999999999</c:v>
                </c:pt>
                <c:pt idx="3586">
                  <c:v>0.84540000000000004</c:v>
                </c:pt>
                <c:pt idx="3587">
                  <c:v>0.83265</c:v>
                </c:pt>
                <c:pt idx="3588">
                  <c:v>0.8236</c:v>
                </c:pt>
                <c:pt idx="3589">
                  <c:v>0.82135000000000002</c:v>
                </c:pt>
                <c:pt idx="3590">
                  <c:v>0.8216</c:v>
                </c:pt>
                <c:pt idx="3591">
                  <c:v>0.81625000000000003</c:v>
                </c:pt>
                <c:pt idx="3592">
                  <c:v>0.79615000000000002</c:v>
                </c:pt>
                <c:pt idx="3593">
                  <c:v>0.78449999999999998</c:v>
                </c:pt>
                <c:pt idx="3594">
                  <c:v>0.78669999999999995</c:v>
                </c:pt>
                <c:pt idx="3595">
                  <c:v>0.79415000000000002</c:v>
                </c:pt>
                <c:pt idx="3596">
                  <c:v>0.79139999999999999</c:v>
                </c:pt>
                <c:pt idx="3597">
                  <c:v>0.78910000000000002</c:v>
                </c:pt>
                <c:pt idx="3598">
                  <c:v>0.78585000000000005</c:v>
                </c:pt>
                <c:pt idx="3599">
                  <c:v>0.79454999999999998</c:v>
                </c:pt>
                <c:pt idx="3600">
                  <c:v>0.78939999999999999</c:v>
                </c:pt>
                <c:pt idx="3601">
                  <c:v>0.78405000000000002</c:v>
                </c:pt>
                <c:pt idx="3602">
                  <c:v>0.79725000000000001</c:v>
                </c:pt>
                <c:pt idx="3603">
                  <c:v>0.78315000000000001</c:v>
                </c:pt>
                <c:pt idx="3604">
                  <c:v>0.76315</c:v>
                </c:pt>
                <c:pt idx="3605">
                  <c:v>0.78400000000000003</c:v>
                </c:pt>
                <c:pt idx="3606">
                  <c:v>0.75890000000000002</c:v>
                </c:pt>
                <c:pt idx="3607">
                  <c:v>0.76590000000000003</c:v>
                </c:pt>
                <c:pt idx="3608">
                  <c:v>0.75160000000000005</c:v>
                </c:pt>
                <c:pt idx="3609">
                  <c:v>0.76339999999999997</c:v>
                </c:pt>
                <c:pt idx="3610">
                  <c:v>0.77775000000000005</c:v>
                </c:pt>
                <c:pt idx="3611">
                  <c:v>0.76995000000000002</c:v>
                </c:pt>
                <c:pt idx="3612">
                  <c:v>0.77075000000000005</c:v>
                </c:pt>
                <c:pt idx="3613">
                  <c:v>0.77159999999999995</c:v>
                </c:pt>
                <c:pt idx="3614">
                  <c:v>0.77215</c:v>
                </c:pt>
                <c:pt idx="3615">
                  <c:v>0.75854999999999995</c:v>
                </c:pt>
                <c:pt idx="3616">
                  <c:v>0.77859999999999996</c:v>
                </c:pt>
                <c:pt idx="3617">
                  <c:v>0.78290000000000004</c:v>
                </c:pt>
                <c:pt idx="3618">
                  <c:v>0.69825000000000004</c:v>
                </c:pt>
                <c:pt idx="3619">
                  <c:v>0.75460000000000005</c:v>
                </c:pt>
                <c:pt idx="3620">
                  <c:v>0.76970000000000005</c:v>
                </c:pt>
                <c:pt idx="3621">
                  <c:v>0.76834999999999998</c:v>
                </c:pt>
                <c:pt idx="3622">
                  <c:v>0.72135000000000005</c:v>
                </c:pt>
                <c:pt idx="3623">
                  <c:v>0.75019999999999998</c:v>
                </c:pt>
                <c:pt idx="3624">
                  <c:v>0.76224999999999998</c:v>
                </c:pt>
                <c:pt idx="3625">
                  <c:v>0.76105</c:v>
                </c:pt>
                <c:pt idx="3626">
                  <c:v>0.76065000000000005</c:v>
                </c:pt>
                <c:pt idx="3627">
                  <c:v>0.75995000000000001</c:v>
                </c:pt>
                <c:pt idx="3628">
                  <c:v>0.75714999999999999</c:v>
                </c:pt>
                <c:pt idx="3629">
                  <c:v>0.76134999999999997</c:v>
                </c:pt>
                <c:pt idx="3630">
                  <c:v>0.76060000000000005</c:v>
                </c:pt>
                <c:pt idx="3631">
                  <c:v>0.76570000000000005</c:v>
                </c:pt>
                <c:pt idx="3632">
                  <c:v>0.76160000000000005</c:v>
                </c:pt>
                <c:pt idx="3633">
                  <c:v>0.76085000000000003</c:v>
                </c:pt>
                <c:pt idx="3634">
                  <c:v>0.75434999999999997</c:v>
                </c:pt>
                <c:pt idx="3635">
                  <c:v>0.75285000000000002</c:v>
                </c:pt>
                <c:pt idx="3636">
                  <c:v>0.75255000000000005</c:v>
                </c:pt>
                <c:pt idx="3637">
                  <c:v>0.73704999999999998</c:v>
                </c:pt>
                <c:pt idx="3638">
                  <c:v>0.75175000000000003</c:v>
                </c:pt>
                <c:pt idx="3639">
                  <c:v>0.73775000000000002</c:v>
                </c:pt>
                <c:pt idx="3640">
                  <c:v>0.74575000000000002</c:v>
                </c:pt>
                <c:pt idx="3641">
                  <c:v>0.74569999999999992</c:v>
                </c:pt>
                <c:pt idx="3642">
                  <c:v>0.69885000000000008</c:v>
                </c:pt>
                <c:pt idx="3643">
                  <c:v>0.70250000000000001</c:v>
                </c:pt>
                <c:pt idx="3644">
                  <c:v>0.72825000000000006</c:v>
                </c:pt>
                <c:pt idx="3645">
                  <c:v>0.74194999999999989</c:v>
                </c:pt>
                <c:pt idx="3646">
                  <c:v>0.73030000000000006</c:v>
                </c:pt>
                <c:pt idx="3647">
                  <c:v>0.72224999999999995</c:v>
                </c:pt>
                <c:pt idx="3648">
                  <c:v>0.70504999999999995</c:v>
                </c:pt>
                <c:pt idx="3649">
                  <c:v>0.73624999999999996</c:v>
                </c:pt>
                <c:pt idx="3650">
                  <c:v>0.75470000000000004</c:v>
                </c:pt>
                <c:pt idx="3651">
                  <c:v>0.74129999999999996</c:v>
                </c:pt>
                <c:pt idx="3652">
                  <c:v>0.68700000000000006</c:v>
                </c:pt>
                <c:pt idx="3653">
                  <c:v>0.71629999999999994</c:v>
                </c:pt>
                <c:pt idx="3654">
                  <c:v>0.71534999999999993</c:v>
                </c:pt>
                <c:pt idx="3655">
                  <c:v>0.70184999999999997</c:v>
                </c:pt>
                <c:pt idx="3656">
                  <c:v>0.72230000000000005</c:v>
                </c:pt>
                <c:pt idx="3657">
                  <c:v>0.72270000000000001</c:v>
                </c:pt>
                <c:pt idx="3658">
                  <c:v>0.71935000000000004</c:v>
                </c:pt>
                <c:pt idx="3659">
                  <c:v>0.71834999999999993</c:v>
                </c:pt>
                <c:pt idx="3660">
                  <c:v>0.69935000000000003</c:v>
                </c:pt>
                <c:pt idx="3661">
                  <c:v>0.58200000000000007</c:v>
                </c:pt>
                <c:pt idx="3662">
                  <c:v>0.57574999999999998</c:v>
                </c:pt>
                <c:pt idx="3663">
                  <c:v>0.56600000000000006</c:v>
                </c:pt>
                <c:pt idx="3664">
                  <c:v>0.55320000000000003</c:v>
                </c:pt>
                <c:pt idx="3665">
                  <c:v>0.56600000000000006</c:v>
                </c:pt>
                <c:pt idx="3666">
                  <c:v>0.58814999999999995</c:v>
                </c:pt>
                <c:pt idx="3667">
                  <c:v>0.58584999999999998</c:v>
                </c:pt>
                <c:pt idx="3668">
                  <c:v>0.56899999999999995</c:v>
                </c:pt>
                <c:pt idx="3669">
                  <c:v>0.57155</c:v>
                </c:pt>
                <c:pt idx="3670">
                  <c:v>0.54930000000000001</c:v>
                </c:pt>
                <c:pt idx="3671">
                  <c:v>0.55659999999999998</c:v>
                </c:pt>
                <c:pt idx="3672">
                  <c:v>0.5927</c:v>
                </c:pt>
                <c:pt idx="3673">
                  <c:v>0.56950000000000001</c:v>
                </c:pt>
                <c:pt idx="3674">
                  <c:v>0.56679999999999997</c:v>
                </c:pt>
                <c:pt idx="3675">
                  <c:v>0.56604999999999994</c:v>
                </c:pt>
                <c:pt idx="3676">
                  <c:v>0.56314999999999993</c:v>
                </c:pt>
                <c:pt idx="3677">
                  <c:v>0.58179999999999998</c:v>
                </c:pt>
                <c:pt idx="3678">
                  <c:v>0.57030000000000003</c:v>
                </c:pt>
                <c:pt idx="3679">
                  <c:v>0.58904999999999996</c:v>
                </c:pt>
                <c:pt idx="3680">
                  <c:v>0.54764999999999997</c:v>
                </c:pt>
                <c:pt idx="3681">
                  <c:v>0.52674999999999994</c:v>
                </c:pt>
                <c:pt idx="3682">
                  <c:v>0.55409999999999993</c:v>
                </c:pt>
                <c:pt idx="3683">
                  <c:v>0.55530000000000002</c:v>
                </c:pt>
                <c:pt idx="3684">
                  <c:v>0.55920000000000003</c:v>
                </c:pt>
                <c:pt idx="3685">
                  <c:v>0.56220000000000003</c:v>
                </c:pt>
                <c:pt idx="3686">
                  <c:v>0.57455000000000001</c:v>
                </c:pt>
                <c:pt idx="3687">
                  <c:v>0.57420000000000004</c:v>
                </c:pt>
                <c:pt idx="3688">
                  <c:v>0.56274999999999997</c:v>
                </c:pt>
                <c:pt idx="3689">
                  <c:v>0.56490000000000007</c:v>
                </c:pt>
                <c:pt idx="3690">
                  <c:v>0.57909999999999995</c:v>
                </c:pt>
                <c:pt idx="3691">
                  <c:v>0.55154999999999998</c:v>
                </c:pt>
                <c:pt idx="3692">
                  <c:v>0.57369999999999999</c:v>
                </c:pt>
                <c:pt idx="3693">
                  <c:v>0.56075000000000008</c:v>
                </c:pt>
                <c:pt idx="3694">
                  <c:v>0.54554999999999998</c:v>
                </c:pt>
                <c:pt idx="3695">
                  <c:v>0.54395000000000004</c:v>
                </c:pt>
                <c:pt idx="3696">
                  <c:v>0.53244999999999998</c:v>
                </c:pt>
                <c:pt idx="3697">
                  <c:v>0.53349999999999997</c:v>
                </c:pt>
                <c:pt idx="3698">
                  <c:v>0.53810000000000002</c:v>
                </c:pt>
                <c:pt idx="3699">
                  <c:v>0.52434999999999998</c:v>
                </c:pt>
                <c:pt idx="3700">
                  <c:v>0.53075000000000006</c:v>
                </c:pt>
                <c:pt idx="3701">
                  <c:v>0.52544999999999997</c:v>
                </c:pt>
                <c:pt idx="3702">
                  <c:v>0.55969999999999998</c:v>
                </c:pt>
                <c:pt idx="3703">
                  <c:v>0.62785000000000002</c:v>
                </c:pt>
                <c:pt idx="3704">
                  <c:v>0.62124999999999997</c:v>
                </c:pt>
                <c:pt idx="3705">
                  <c:v>0.59050000000000002</c:v>
                </c:pt>
                <c:pt idx="3706">
                  <c:v>0.58735000000000004</c:v>
                </c:pt>
                <c:pt idx="3707">
                  <c:v>0.58789999999999998</c:v>
                </c:pt>
                <c:pt idx="3708">
                  <c:v>0.59094999999999998</c:v>
                </c:pt>
                <c:pt idx="3709">
                  <c:v>0.59235000000000004</c:v>
                </c:pt>
                <c:pt idx="3710">
                  <c:v>0.59404999999999997</c:v>
                </c:pt>
                <c:pt idx="3711">
                  <c:v>0.59189999999999998</c:v>
                </c:pt>
                <c:pt idx="3712">
                  <c:v>0.58755000000000002</c:v>
                </c:pt>
                <c:pt idx="3713">
                  <c:v>0.58079999999999998</c:v>
                </c:pt>
                <c:pt idx="3714">
                  <c:v>0.58030000000000004</c:v>
                </c:pt>
                <c:pt idx="3715">
                  <c:v>0.60545000000000004</c:v>
                </c:pt>
                <c:pt idx="3716">
                  <c:v>0.60394999999999999</c:v>
                </c:pt>
                <c:pt idx="3717">
                  <c:v>0.59835000000000005</c:v>
                </c:pt>
                <c:pt idx="3718">
                  <c:v>0.59935000000000005</c:v>
                </c:pt>
                <c:pt idx="3719">
                  <c:v>0.59619999999999995</c:v>
                </c:pt>
                <c:pt idx="3720">
                  <c:v>0.59994999999999998</c:v>
                </c:pt>
                <c:pt idx="3721">
                  <c:v>0.57665</c:v>
                </c:pt>
                <c:pt idx="3722">
                  <c:v>0.58655000000000002</c:v>
                </c:pt>
                <c:pt idx="3723">
                  <c:v>0.59335000000000004</c:v>
                </c:pt>
                <c:pt idx="3724">
                  <c:v>0.59935000000000005</c:v>
                </c:pt>
                <c:pt idx="3725">
                  <c:v>0.60715000000000008</c:v>
                </c:pt>
                <c:pt idx="3726">
                  <c:v>0.60744999999999993</c:v>
                </c:pt>
                <c:pt idx="3727">
                  <c:v>0.60570000000000002</c:v>
                </c:pt>
                <c:pt idx="3728">
                  <c:v>0.60825000000000007</c:v>
                </c:pt>
                <c:pt idx="3729">
                  <c:v>0.6079</c:v>
                </c:pt>
                <c:pt idx="3730">
                  <c:v>0.6089</c:v>
                </c:pt>
                <c:pt idx="3731">
                  <c:v>0.6028</c:v>
                </c:pt>
                <c:pt idx="3732">
                  <c:v>0.5988</c:v>
                </c:pt>
                <c:pt idx="3733">
                  <c:v>0.60375000000000001</c:v>
                </c:pt>
                <c:pt idx="3734">
                  <c:v>0.60594999999999999</c:v>
                </c:pt>
                <c:pt idx="3735">
                  <c:v>0.60980000000000001</c:v>
                </c:pt>
                <c:pt idx="3736">
                  <c:v>0.60215000000000007</c:v>
                </c:pt>
                <c:pt idx="3737">
                  <c:v>0.59760000000000002</c:v>
                </c:pt>
                <c:pt idx="3738">
                  <c:v>0.58625000000000005</c:v>
                </c:pt>
                <c:pt idx="3739">
                  <c:v>0.58274999999999999</c:v>
                </c:pt>
                <c:pt idx="3740">
                  <c:v>0.5837</c:v>
                </c:pt>
                <c:pt idx="3741">
                  <c:v>0.58274999999999999</c:v>
                </c:pt>
                <c:pt idx="3742">
                  <c:v>0.58135000000000003</c:v>
                </c:pt>
                <c:pt idx="3743">
                  <c:v>0.59819999999999995</c:v>
                </c:pt>
                <c:pt idx="3744">
                  <c:v>0.60680000000000001</c:v>
                </c:pt>
                <c:pt idx="3745">
                  <c:v>0.60319999999999996</c:v>
                </c:pt>
                <c:pt idx="3746">
                  <c:v>0.60560000000000003</c:v>
                </c:pt>
                <c:pt idx="3747">
                  <c:v>0.60270000000000001</c:v>
                </c:pt>
                <c:pt idx="3748">
                  <c:v>0.58310000000000006</c:v>
                </c:pt>
                <c:pt idx="3749">
                  <c:v>0.58360000000000001</c:v>
                </c:pt>
                <c:pt idx="3750">
                  <c:v>0.58229999999999993</c:v>
                </c:pt>
                <c:pt idx="3751">
                  <c:v>0.58150000000000002</c:v>
                </c:pt>
                <c:pt idx="3752">
                  <c:v>0.57484999999999997</c:v>
                </c:pt>
                <c:pt idx="3753">
                  <c:v>0.58104999999999996</c:v>
                </c:pt>
                <c:pt idx="3754">
                  <c:v>0.58384999999999998</c:v>
                </c:pt>
                <c:pt idx="3755">
                  <c:v>0.58050000000000002</c:v>
                </c:pt>
                <c:pt idx="3756">
                  <c:v>0.55664999999999998</c:v>
                </c:pt>
                <c:pt idx="3757">
                  <c:v>0.55669999999999997</c:v>
                </c:pt>
                <c:pt idx="3758">
                  <c:v>0.55345</c:v>
                </c:pt>
                <c:pt idx="3759">
                  <c:v>0.55374999999999996</c:v>
                </c:pt>
                <c:pt idx="3760">
                  <c:v>0.54869999999999997</c:v>
                </c:pt>
                <c:pt idx="3761">
                  <c:v>0.54954999999999998</c:v>
                </c:pt>
                <c:pt idx="3762">
                  <c:v>0.54859999999999998</c:v>
                </c:pt>
                <c:pt idx="3763">
                  <c:v>0.55149999999999999</c:v>
                </c:pt>
                <c:pt idx="3764">
                  <c:v>0.55245</c:v>
                </c:pt>
                <c:pt idx="3765">
                  <c:v>0.57935000000000003</c:v>
                </c:pt>
                <c:pt idx="3766">
                  <c:v>0.57174999999999998</c:v>
                </c:pt>
                <c:pt idx="3767">
                  <c:v>0.58955000000000002</c:v>
                </c:pt>
                <c:pt idx="3768">
                  <c:v>0.58684999999999998</c:v>
                </c:pt>
                <c:pt idx="3769">
                  <c:v>0.58989999999999998</c:v>
                </c:pt>
                <c:pt idx="3770">
                  <c:v>0.57955000000000001</c:v>
                </c:pt>
                <c:pt idx="3771">
                  <c:v>0.56540000000000001</c:v>
                </c:pt>
                <c:pt idx="3772">
                  <c:v>0.56395000000000006</c:v>
                </c:pt>
                <c:pt idx="3773">
                  <c:v>0.56905000000000006</c:v>
                </c:pt>
                <c:pt idx="3774">
                  <c:v>0.56685000000000008</c:v>
                </c:pt>
                <c:pt idx="3775">
                  <c:v>0.55594999999999994</c:v>
                </c:pt>
                <c:pt idx="3776">
                  <c:v>0.55185000000000006</c:v>
                </c:pt>
                <c:pt idx="3777">
                  <c:v>0.56159999999999999</c:v>
                </c:pt>
                <c:pt idx="3778">
                  <c:v>0.54784999999999995</c:v>
                </c:pt>
                <c:pt idx="3779">
                  <c:v>0.55525000000000002</c:v>
                </c:pt>
                <c:pt idx="3780">
                  <c:v>0.55799999999999994</c:v>
                </c:pt>
                <c:pt idx="3781">
                  <c:v>0.58924999999999994</c:v>
                </c:pt>
                <c:pt idx="3782">
                  <c:v>0.58794999999999997</c:v>
                </c:pt>
                <c:pt idx="3783">
                  <c:v>0.59065000000000001</c:v>
                </c:pt>
                <c:pt idx="3784">
                  <c:v>0.58735000000000004</c:v>
                </c:pt>
                <c:pt idx="3785">
                  <c:v>0.57084999999999997</c:v>
                </c:pt>
                <c:pt idx="3786">
                  <c:v>0.56840000000000002</c:v>
                </c:pt>
                <c:pt idx="3787">
                  <c:v>0.56615000000000004</c:v>
                </c:pt>
                <c:pt idx="3788">
                  <c:v>0.56409999999999993</c:v>
                </c:pt>
                <c:pt idx="3789">
                  <c:v>0.56610000000000005</c:v>
                </c:pt>
                <c:pt idx="3790">
                  <c:v>0.57055</c:v>
                </c:pt>
                <c:pt idx="3791">
                  <c:v>0.52265000000000006</c:v>
                </c:pt>
                <c:pt idx="3792">
                  <c:v>0.52524999999999999</c:v>
                </c:pt>
                <c:pt idx="3793">
                  <c:v>0.50354999999999994</c:v>
                </c:pt>
                <c:pt idx="3794">
                  <c:v>0.50639999999999996</c:v>
                </c:pt>
                <c:pt idx="3795">
                  <c:v>0.50369999999999993</c:v>
                </c:pt>
                <c:pt idx="3796">
                  <c:v>0.50369999999999993</c:v>
                </c:pt>
                <c:pt idx="3797">
                  <c:v>0.50019999999999998</c:v>
                </c:pt>
                <c:pt idx="3798">
                  <c:v>0.50419999999999998</c:v>
                </c:pt>
                <c:pt idx="3799">
                  <c:v>0.50085000000000002</c:v>
                </c:pt>
                <c:pt idx="3800">
                  <c:v>0.49465000000000003</c:v>
                </c:pt>
                <c:pt idx="3801">
                  <c:v>0.5161</c:v>
                </c:pt>
                <c:pt idx="3802">
                  <c:v>0.52005000000000001</c:v>
                </c:pt>
                <c:pt idx="3803">
                  <c:v>0.51629999999999998</c:v>
                </c:pt>
                <c:pt idx="3804">
                  <c:v>0.52570000000000006</c:v>
                </c:pt>
                <c:pt idx="3805">
                  <c:v>0.51690000000000003</c:v>
                </c:pt>
                <c:pt idx="3806">
                  <c:v>0.52434999999999998</c:v>
                </c:pt>
                <c:pt idx="3807">
                  <c:v>0.52090000000000003</c:v>
                </c:pt>
                <c:pt idx="3808">
                  <c:v>0.55549999999999999</c:v>
                </c:pt>
                <c:pt idx="3809">
                  <c:v>0.56094999999999995</c:v>
                </c:pt>
                <c:pt idx="3810">
                  <c:v>0.56009999999999993</c:v>
                </c:pt>
                <c:pt idx="3811">
                  <c:v>0.56804999999999994</c:v>
                </c:pt>
                <c:pt idx="3812">
                  <c:v>0.56625000000000003</c:v>
                </c:pt>
                <c:pt idx="3813">
                  <c:v>0.5706</c:v>
                </c:pt>
                <c:pt idx="3814">
                  <c:v>0.59099999999999997</c:v>
                </c:pt>
                <c:pt idx="3815">
                  <c:v>0.53725000000000001</c:v>
                </c:pt>
                <c:pt idx="3816">
                  <c:v>0.53600000000000003</c:v>
                </c:pt>
                <c:pt idx="3817">
                  <c:v>0.51924999999999999</c:v>
                </c:pt>
                <c:pt idx="3818">
                  <c:v>0.52090000000000003</c:v>
                </c:pt>
                <c:pt idx="3819">
                  <c:v>0.52490000000000003</c:v>
                </c:pt>
                <c:pt idx="3820">
                  <c:v>0.5282</c:v>
                </c:pt>
                <c:pt idx="3821">
                  <c:v>0.53705000000000003</c:v>
                </c:pt>
                <c:pt idx="3822">
                  <c:v>0.53180000000000005</c:v>
                </c:pt>
                <c:pt idx="3823">
                  <c:v>0.52950000000000008</c:v>
                </c:pt>
                <c:pt idx="3824">
                  <c:v>0.55345</c:v>
                </c:pt>
                <c:pt idx="3825">
                  <c:v>0.52534999999999998</c:v>
                </c:pt>
                <c:pt idx="3826">
                  <c:v>0.51344999999999996</c:v>
                </c:pt>
                <c:pt idx="3827">
                  <c:v>0.52085000000000004</c:v>
                </c:pt>
                <c:pt idx="3828">
                  <c:v>0.50219999999999998</c:v>
                </c:pt>
                <c:pt idx="3829">
                  <c:v>0.50784999999999991</c:v>
                </c:pt>
                <c:pt idx="3830">
                  <c:v>0.50319999999999998</c:v>
                </c:pt>
                <c:pt idx="3831">
                  <c:v>0.50749999999999995</c:v>
                </c:pt>
                <c:pt idx="3832">
                  <c:v>0.51600000000000001</c:v>
                </c:pt>
                <c:pt idx="3833">
                  <c:v>0.5645</c:v>
                </c:pt>
                <c:pt idx="3834">
                  <c:v>0.56984999999999997</c:v>
                </c:pt>
                <c:pt idx="3835">
                  <c:v>0.56879999999999997</c:v>
                </c:pt>
                <c:pt idx="3836">
                  <c:v>0.56969999999999998</c:v>
                </c:pt>
                <c:pt idx="3837">
                  <c:v>0.54979999999999996</c:v>
                </c:pt>
                <c:pt idx="3838">
                  <c:v>0.53054999999999997</c:v>
                </c:pt>
                <c:pt idx="3839">
                  <c:v>0.55554999999999999</c:v>
                </c:pt>
                <c:pt idx="3840">
                  <c:v>0.53515000000000001</c:v>
                </c:pt>
                <c:pt idx="3841">
                  <c:v>0.53615000000000002</c:v>
                </c:pt>
                <c:pt idx="3842">
                  <c:v>0.52829999999999999</c:v>
                </c:pt>
                <c:pt idx="3843">
                  <c:v>0.52849999999999997</c:v>
                </c:pt>
                <c:pt idx="3844">
                  <c:v>0.53100000000000003</c:v>
                </c:pt>
                <c:pt idx="3845">
                  <c:v>0.53010000000000002</c:v>
                </c:pt>
                <c:pt idx="3846">
                  <c:v>0.55704999999999993</c:v>
                </c:pt>
                <c:pt idx="3847">
                  <c:v>0.52629999999999999</c:v>
                </c:pt>
                <c:pt idx="3848">
                  <c:v>0.52490000000000003</c:v>
                </c:pt>
                <c:pt idx="3849">
                  <c:v>0.49530000000000002</c:v>
                </c:pt>
                <c:pt idx="3850">
                  <c:v>0.53949999999999998</c:v>
                </c:pt>
                <c:pt idx="3851">
                  <c:v>0.50019999999999998</c:v>
                </c:pt>
                <c:pt idx="3852">
                  <c:v>0.51774999999999993</c:v>
                </c:pt>
                <c:pt idx="3853">
                  <c:v>0.50195000000000001</c:v>
                </c:pt>
                <c:pt idx="3854">
                  <c:v>0.51629999999999998</c:v>
                </c:pt>
                <c:pt idx="3855">
                  <c:v>0.51185000000000003</c:v>
                </c:pt>
                <c:pt idx="3856">
                  <c:v>0.52969999999999995</c:v>
                </c:pt>
                <c:pt idx="3857">
                  <c:v>0.54500000000000004</c:v>
                </c:pt>
                <c:pt idx="3858">
                  <c:v>0.54110000000000003</c:v>
                </c:pt>
                <c:pt idx="3859">
                  <c:v>0.54530000000000001</c:v>
                </c:pt>
                <c:pt idx="3860">
                  <c:v>0.53994999999999993</c:v>
                </c:pt>
                <c:pt idx="3861">
                  <c:v>0.54235</c:v>
                </c:pt>
                <c:pt idx="3862">
                  <c:v>0.53679999999999994</c:v>
                </c:pt>
                <c:pt idx="3863">
                  <c:v>0.53544999999999998</c:v>
                </c:pt>
                <c:pt idx="3864">
                  <c:v>0.53525</c:v>
                </c:pt>
                <c:pt idx="3865">
                  <c:v>0.54144999999999999</c:v>
                </c:pt>
                <c:pt idx="3866">
                  <c:v>0.54384999999999994</c:v>
                </c:pt>
                <c:pt idx="3867">
                  <c:v>0.53909999999999991</c:v>
                </c:pt>
                <c:pt idx="3868">
                  <c:v>0.52465000000000006</c:v>
                </c:pt>
                <c:pt idx="3869">
                  <c:v>0.52344999999999997</c:v>
                </c:pt>
                <c:pt idx="3870">
                  <c:v>0.53395000000000004</c:v>
                </c:pt>
                <c:pt idx="3871">
                  <c:v>0.53759999999999997</c:v>
                </c:pt>
                <c:pt idx="3872">
                  <c:v>0.53390000000000004</c:v>
                </c:pt>
                <c:pt idx="3873">
                  <c:v>0.52029999999999998</c:v>
                </c:pt>
                <c:pt idx="3874">
                  <c:v>0.51180000000000003</c:v>
                </c:pt>
                <c:pt idx="3875">
                  <c:v>0.51659999999999995</c:v>
                </c:pt>
                <c:pt idx="3876">
                  <c:v>0.51524999999999999</c:v>
                </c:pt>
                <c:pt idx="3877">
                  <c:v>0.5161</c:v>
                </c:pt>
                <c:pt idx="3878">
                  <c:v>0.51670000000000005</c:v>
                </c:pt>
                <c:pt idx="3879">
                  <c:v>0.52534999999999998</c:v>
                </c:pt>
                <c:pt idx="3880">
                  <c:v>0.52</c:v>
                </c:pt>
                <c:pt idx="3881">
                  <c:v>0.52200000000000002</c:v>
                </c:pt>
                <c:pt idx="3882">
                  <c:v>0.51939999999999997</c:v>
                </c:pt>
                <c:pt idx="3883">
                  <c:v>0.52100000000000002</c:v>
                </c:pt>
                <c:pt idx="3884">
                  <c:v>0.5202</c:v>
                </c:pt>
                <c:pt idx="3885">
                  <c:v>0.52049999999999996</c:v>
                </c:pt>
                <c:pt idx="3886">
                  <c:v>0.51869999999999994</c:v>
                </c:pt>
                <c:pt idx="3887">
                  <c:v>0.51919999999999999</c:v>
                </c:pt>
                <c:pt idx="3888">
                  <c:v>0.51900000000000002</c:v>
                </c:pt>
                <c:pt idx="3889">
                  <c:v>0.52024999999999999</c:v>
                </c:pt>
                <c:pt idx="3890">
                  <c:v>0.51995000000000002</c:v>
                </c:pt>
                <c:pt idx="3891">
                  <c:v>0.5111</c:v>
                </c:pt>
                <c:pt idx="3892">
                  <c:v>0.51100000000000001</c:v>
                </c:pt>
                <c:pt idx="3893">
                  <c:v>0.51049999999999995</c:v>
                </c:pt>
                <c:pt idx="3894">
                  <c:v>0.51064999999999994</c:v>
                </c:pt>
                <c:pt idx="3895">
                  <c:v>0.51039999999999996</c:v>
                </c:pt>
                <c:pt idx="3896">
                  <c:v>0.50919999999999999</c:v>
                </c:pt>
                <c:pt idx="3897">
                  <c:v>0.51329999999999998</c:v>
                </c:pt>
                <c:pt idx="3898">
                  <c:v>0.50919999999999999</c:v>
                </c:pt>
                <c:pt idx="3899">
                  <c:v>0.51054999999999995</c:v>
                </c:pt>
                <c:pt idx="3900">
                  <c:v>0.50900000000000001</c:v>
                </c:pt>
                <c:pt idx="3901">
                  <c:v>0.51005</c:v>
                </c:pt>
                <c:pt idx="3902">
                  <c:v>0.51369999999999993</c:v>
                </c:pt>
                <c:pt idx="3903">
                  <c:v>0.50885000000000002</c:v>
                </c:pt>
                <c:pt idx="3904">
                  <c:v>0.50850000000000006</c:v>
                </c:pt>
                <c:pt idx="3905">
                  <c:v>0.50780000000000003</c:v>
                </c:pt>
                <c:pt idx="3906">
                  <c:v>0.50954999999999995</c:v>
                </c:pt>
                <c:pt idx="3907">
                  <c:v>0.50895000000000001</c:v>
                </c:pt>
                <c:pt idx="3908">
                  <c:v>0.50914999999999999</c:v>
                </c:pt>
                <c:pt idx="3909">
                  <c:v>0.50965000000000005</c:v>
                </c:pt>
                <c:pt idx="3910">
                  <c:v>0.50585000000000002</c:v>
                </c:pt>
                <c:pt idx="3911">
                  <c:v>0.50649999999999995</c:v>
                </c:pt>
                <c:pt idx="3912">
                  <c:v>0.50450000000000006</c:v>
                </c:pt>
                <c:pt idx="3913">
                  <c:v>0.49445</c:v>
                </c:pt>
                <c:pt idx="3914">
                  <c:v>0.49284999999999995</c:v>
                </c:pt>
                <c:pt idx="3915">
                  <c:v>0.50369999999999993</c:v>
                </c:pt>
                <c:pt idx="3916">
                  <c:v>0.50554999999999994</c:v>
                </c:pt>
                <c:pt idx="3917">
                  <c:v>0.50749999999999995</c:v>
                </c:pt>
                <c:pt idx="3918">
                  <c:v>0.50724999999999998</c:v>
                </c:pt>
                <c:pt idx="3919">
                  <c:v>0.5222</c:v>
                </c:pt>
                <c:pt idx="3920">
                  <c:v>0.52315</c:v>
                </c:pt>
                <c:pt idx="3921">
                  <c:v>0.52249999999999996</c:v>
                </c:pt>
                <c:pt idx="3922">
                  <c:v>0.5232</c:v>
                </c:pt>
                <c:pt idx="3923">
                  <c:v>0.52265000000000006</c:v>
                </c:pt>
                <c:pt idx="3924">
                  <c:v>0.52365000000000006</c:v>
                </c:pt>
                <c:pt idx="3925">
                  <c:v>0.52100000000000002</c:v>
                </c:pt>
                <c:pt idx="3926">
                  <c:v>0.52354999999999996</c:v>
                </c:pt>
                <c:pt idx="3927">
                  <c:v>0.52234999999999998</c:v>
                </c:pt>
                <c:pt idx="3928">
                  <c:v>0.52549999999999997</c:v>
                </c:pt>
                <c:pt idx="3929">
                  <c:v>0.52659999999999996</c:v>
                </c:pt>
                <c:pt idx="3930">
                  <c:v>0.5262</c:v>
                </c:pt>
                <c:pt idx="3931">
                  <c:v>0.52645000000000008</c:v>
                </c:pt>
                <c:pt idx="3932">
                  <c:v>0.52645000000000008</c:v>
                </c:pt>
                <c:pt idx="3933">
                  <c:v>0.52454999999999996</c:v>
                </c:pt>
                <c:pt idx="3934">
                  <c:v>0.52645000000000008</c:v>
                </c:pt>
                <c:pt idx="3935">
                  <c:v>0.52710000000000001</c:v>
                </c:pt>
                <c:pt idx="3936">
                  <c:v>0.52659999999999996</c:v>
                </c:pt>
                <c:pt idx="3937">
                  <c:v>0.53005000000000002</c:v>
                </c:pt>
                <c:pt idx="3938">
                  <c:v>0.53069999999999995</c:v>
                </c:pt>
                <c:pt idx="3939">
                  <c:v>0.52869999999999995</c:v>
                </c:pt>
                <c:pt idx="3940">
                  <c:v>0.52856999999999998</c:v>
                </c:pt>
                <c:pt idx="3941">
                  <c:v>0.52729999999999999</c:v>
                </c:pt>
                <c:pt idx="3942">
                  <c:v>0.52570000000000006</c:v>
                </c:pt>
                <c:pt idx="3943">
                  <c:v>0.52529999999999999</c:v>
                </c:pt>
                <c:pt idx="3944">
                  <c:v>0.51695000000000002</c:v>
                </c:pt>
                <c:pt idx="3945">
                  <c:v>0.51749999999999996</c:v>
                </c:pt>
                <c:pt idx="3946">
                  <c:v>0.50234999999999996</c:v>
                </c:pt>
                <c:pt idx="3947">
                  <c:v>0.49744999999999995</c:v>
                </c:pt>
                <c:pt idx="3948">
                  <c:v>0.50905</c:v>
                </c:pt>
                <c:pt idx="3949">
                  <c:v>0.50765000000000005</c:v>
                </c:pt>
                <c:pt idx="3950">
                  <c:v>0.52329999999999999</c:v>
                </c:pt>
                <c:pt idx="3951">
                  <c:v>0.52734999999999999</c:v>
                </c:pt>
                <c:pt idx="3952">
                  <c:v>0.52654999999999996</c:v>
                </c:pt>
                <c:pt idx="3953">
                  <c:v>0.52634999999999998</c:v>
                </c:pt>
                <c:pt idx="3954">
                  <c:v>0.52670000000000006</c:v>
                </c:pt>
                <c:pt idx="3955">
                  <c:v>0.52579999999999993</c:v>
                </c:pt>
                <c:pt idx="3956">
                  <c:v>0.52415</c:v>
                </c:pt>
                <c:pt idx="3957">
                  <c:v>0.56084999999999996</c:v>
                </c:pt>
                <c:pt idx="3958">
                  <c:v>0.56740000000000002</c:v>
                </c:pt>
                <c:pt idx="3959">
                  <c:v>0.57155</c:v>
                </c:pt>
                <c:pt idx="3960">
                  <c:v>0.51539999999999997</c:v>
                </c:pt>
                <c:pt idx="3961">
                  <c:v>0.50085000000000002</c:v>
                </c:pt>
                <c:pt idx="3962">
                  <c:v>0.4985</c:v>
                </c:pt>
                <c:pt idx="3963">
                  <c:v>0.52890000000000004</c:v>
                </c:pt>
                <c:pt idx="3964">
                  <c:v>0.52205000000000001</c:v>
                </c:pt>
                <c:pt idx="3965">
                  <c:v>0.5222</c:v>
                </c:pt>
                <c:pt idx="3966">
                  <c:v>0.52044999999999997</c:v>
                </c:pt>
                <c:pt idx="3967">
                  <c:v>0.52024999999999999</c:v>
                </c:pt>
                <c:pt idx="3968">
                  <c:v>0.5232</c:v>
                </c:pt>
                <c:pt idx="3969">
                  <c:v>0.52500000000000002</c:v>
                </c:pt>
                <c:pt idx="3970">
                  <c:v>0.52410000000000001</c:v>
                </c:pt>
                <c:pt idx="3971">
                  <c:v>0.52365000000000006</c:v>
                </c:pt>
                <c:pt idx="3972">
                  <c:v>0.53244999999999998</c:v>
                </c:pt>
                <c:pt idx="3973">
                  <c:v>0.53054999999999997</c:v>
                </c:pt>
                <c:pt idx="3974">
                  <c:v>0.53485000000000005</c:v>
                </c:pt>
                <c:pt idx="3975">
                  <c:v>0.53784999999999994</c:v>
                </c:pt>
                <c:pt idx="3976">
                  <c:v>0.53659999999999997</c:v>
                </c:pt>
                <c:pt idx="3977">
                  <c:v>0.53744999999999998</c:v>
                </c:pt>
                <c:pt idx="3978">
                  <c:v>0.53644999999999998</c:v>
                </c:pt>
                <c:pt idx="3979">
                  <c:v>0.53549999999999998</c:v>
                </c:pt>
                <c:pt idx="3980">
                  <c:v>0.53734999999999999</c:v>
                </c:pt>
                <c:pt idx="3981">
                  <c:v>0.53325</c:v>
                </c:pt>
                <c:pt idx="3982">
                  <c:v>0.53390000000000004</c:v>
                </c:pt>
                <c:pt idx="3983">
                  <c:v>0.53064999999999996</c:v>
                </c:pt>
                <c:pt idx="3984">
                  <c:v>0.52969999999999995</c:v>
                </c:pt>
                <c:pt idx="3985">
                  <c:v>0.53015000000000001</c:v>
                </c:pt>
                <c:pt idx="3986">
                  <c:v>0.52265000000000006</c:v>
                </c:pt>
                <c:pt idx="3987">
                  <c:v>0.52534999999999998</c:v>
                </c:pt>
                <c:pt idx="3988">
                  <c:v>0.52485000000000004</c:v>
                </c:pt>
                <c:pt idx="3989">
                  <c:v>0.52544999999999997</c:v>
                </c:pt>
                <c:pt idx="3990">
                  <c:v>0.52910000000000001</c:v>
                </c:pt>
                <c:pt idx="3991">
                  <c:v>0.52579999999999993</c:v>
                </c:pt>
                <c:pt idx="3992">
                  <c:v>0.51305000000000001</c:v>
                </c:pt>
                <c:pt idx="3993">
                  <c:v>0.52255000000000007</c:v>
                </c:pt>
                <c:pt idx="3994">
                  <c:v>0.51975000000000005</c:v>
                </c:pt>
                <c:pt idx="3995">
                  <c:v>0.51634999999999998</c:v>
                </c:pt>
                <c:pt idx="3996">
                  <c:v>0.51634999999999998</c:v>
                </c:pt>
                <c:pt idx="3997">
                  <c:v>0.51485000000000003</c:v>
                </c:pt>
                <c:pt idx="3998">
                  <c:v>0.51739999999999997</c:v>
                </c:pt>
                <c:pt idx="3999">
                  <c:v>0.51645000000000008</c:v>
                </c:pt>
                <c:pt idx="4000">
                  <c:v>0.51595000000000002</c:v>
                </c:pt>
                <c:pt idx="4001">
                  <c:v>0.51890000000000003</c:v>
                </c:pt>
                <c:pt idx="4002">
                  <c:v>0.51905000000000001</c:v>
                </c:pt>
                <c:pt idx="4003">
                  <c:v>0.52</c:v>
                </c:pt>
                <c:pt idx="4004">
                  <c:v>0.51995000000000002</c:v>
                </c:pt>
                <c:pt idx="4005">
                  <c:v>0.52239999999999998</c:v>
                </c:pt>
                <c:pt idx="4006">
                  <c:v>0.52344999999999997</c:v>
                </c:pt>
                <c:pt idx="4007">
                  <c:v>0.5232</c:v>
                </c:pt>
                <c:pt idx="4008">
                  <c:v>0.52249999999999996</c:v>
                </c:pt>
                <c:pt idx="4009">
                  <c:v>0.503</c:v>
                </c:pt>
                <c:pt idx="4010">
                  <c:v>0.503</c:v>
                </c:pt>
                <c:pt idx="4011">
                  <c:v>0.50350000000000006</c:v>
                </c:pt>
                <c:pt idx="4012">
                  <c:v>0.49774999999999997</c:v>
                </c:pt>
                <c:pt idx="4013">
                  <c:v>0.49740000000000001</c:v>
                </c:pt>
                <c:pt idx="4014">
                  <c:v>0.48759999999999998</c:v>
                </c:pt>
                <c:pt idx="4015">
                  <c:v>0.48</c:v>
                </c:pt>
                <c:pt idx="4016">
                  <c:v>0.47899999999999998</c:v>
                </c:pt>
                <c:pt idx="4017">
                  <c:v>0.48070000000000002</c:v>
                </c:pt>
                <c:pt idx="4018">
                  <c:v>0.48039999999999999</c:v>
                </c:pt>
                <c:pt idx="4019">
                  <c:v>0.48085</c:v>
                </c:pt>
                <c:pt idx="4020">
                  <c:v>0.48045000000000004</c:v>
                </c:pt>
                <c:pt idx="4021">
                  <c:v>0.47859999999999997</c:v>
                </c:pt>
                <c:pt idx="4022">
                  <c:v>0.48054999999999998</c:v>
                </c:pt>
                <c:pt idx="4023">
                  <c:v>0.47960000000000003</c:v>
                </c:pt>
                <c:pt idx="4024">
                  <c:v>0.47859999999999997</c:v>
                </c:pt>
                <c:pt idx="4025">
                  <c:v>0.47895000000000004</c:v>
                </c:pt>
                <c:pt idx="4026">
                  <c:v>0.47570000000000001</c:v>
                </c:pt>
                <c:pt idx="4027">
                  <c:v>0.47685</c:v>
                </c:pt>
                <c:pt idx="4028">
                  <c:v>0.4965</c:v>
                </c:pt>
                <c:pt idx="4029">
                  <c:v>0.49630000000000002</c:v>
                </c:pt>
                <c:pt idx="4030">
                  <c:v>0.496</c:v>
                </c:pt>
                <c:pt idx="4031">
                  <c:v>0.49495</c:v>
                </c:pt>
                <c:pt idx="4032">
                  <c:v>0.49625000000000002</c:v>
                </c:pt>
                <c:pt idx="4033">
                  <c:v>0.49670000000000003</c:v>
                </c:pt>
                <c:pt idx="4034">
                  <c:v>0.49609999999999999</c:v>
                </c:pt>
                <c:pt idx="4035">
                  <c:v>0.49685000000000001</c:v>
                </c:pt>
                <c:pt idx="4036">
                  <c:v>0.49604999999999999</c:v>
                </c:pt>
                <c:pt idx="4037">
                  <c:v>0.49604999999999999</c:v>
                </c:pt>
                <c:pt idx="4038">
                  <c:v>0.49590000000000001</c:v>
                </c:pt>
                <c:pt idx="4039">
                  <c:v>0.49725000000000003</c:v>
                </c:pt>
                <c:pt idx="4040">
                  <c:v>0.49755000000000005</c:v>
                </c:pt>
                <c:pt idx="4041">
                  <c:v>0.49534999999999996</c:v>
                </c:pt>
                <c:pt idx="4042">
                  <c:v>0.49469999999999997</c:v>
                </c:pt>
                <c:pt idx="4043">
                  <c:v>0.50435000000000008</c:v>
                </c:pt>
                <c:pt idx="4044">
                  <c:v>0.50435000000000008</c:v>
                </c:pt>
                <c:pt idx="4045">
                  <c:v>0.50390000000000001</c:v>
                </c:pt>
                <c:pt idx="4046">
                  <c:v>0.52070000000000005</c:v>
                </c:pt>
                <c:pt idx="4047">
                  <c:v>0.51700000000000002</c:v>
                </c:pt>
                <c:pt idx="4048">
                  <c:v>0.51770000000000005</c:v>
                </c:pt>
                <c:pt idx="4049">
                  <c:v>0.51515</c:v>
                </c:pt>
                <c:pt idx="4050">
                  <c:v>0.51315</c:v>
                </c:pt>
                <c:pt idx="4051">
                  <c:v>0.52934999999999999</c:v>
                </c:pt>
                <c:pt idx="4052">
                  <c:v>0.53994999999999993</c:v>
                </c:pt>
                <c:pt idx="4053">
                  <c:v>0.54484999999999995</c:v>
                </c:pt>
                <c:pt idx="4054">
                  <c:v>0.52524999999999999</c:v>
                </c:pt>
                <c:pt idx="4055">
                  <c:v>0.52265000000000006</c:v>
                </c:pt>
                <c:pt idx="4056">
                  <c:v>0.52229999999999999</c:v>
                </c:pt>
                <c:pt idx="4057">
                  <c:v>0.51919999999999999</c:v>
                </c:pt>
                <c:pt idx="4058">
                  <c:v>0.51060000000000005</c:v>
                </c:pt>
                <c:pt idx="4059">
                  <c:v>0.50934999999999997</c:v>
                </c:pt>
                <c:pt idx="4060">
                  <c:v>0.51134999999999997</c:v>
                </c:pt>
                <c:pt idx="4061">
                  <c:v>0.51045000000000007</c:v>
                </c:pt>
                <c:pt idx="4062">
                  <c:v>0.51005</c:v>
                </c:pt>
                <c:pt idx="4063">
                  <c:v>0.50885000000000002</c:v>
                </c:pt>
                <c:pt idx="4064">
                  <c:v>0.50755000000000006</c:v>
                </c:pt>
                <c:pt idx="4065">
                  <c:v>0.50814999999999999</c:v>
                </c:pt>
                <c:pt idx="4066">
                  <c:v>0.51324999999999998</c:v>
                </c:pt>
                <c:pt idx="4067">
                  <c:v>0.5111</c:v>
                </c:pt>
                <c:pt idx="4068">
                  <c:v>0.51</c:v>
                </c:pt>
                <c:pt idx="4069">
                  <c:v>0.50824999999999998</c:v>
                </c:pt>
                <c:pt idx="4070">
                  <c:v>0.50950000000000006</c:v>
                </c:pt>
                <c:pt idx="4071">
                  <c:v>0.50840000000000007</c:v>
                </c:pt>
                <c:pt idx="4072">
                  <c:v>0.50850000000000006</c:v>
                </c:pt>
                <c:pt idx="4073">
                  <c:v>0.5081</c:v>
                </c:pt>
                <c:pt idx="4074">
                  <c:v>0.50285000000000002</c:v>
                </c:pt>
                <c:pt idx="4075">
                  <c:v>0.50390000000000001</c:v>
                </c:pt>
                <c:pt idx="4076">
                  <c:v>0.50139999999999996</c:v>
                </c:pt>
                <c:pt idx="4077">
                  <c:v>0.50950000000000006</c:v>
                </c:pt>
                <c:pt idx="4078">
                  <c:v>0.51454999999999995</c:v>
                </c:pt>
                <c:pt idx="4079">
                  <c:v>0.51580000000000004</c:v>
                </c:pt>
                <c:pt idx="4080">
                  <c:v>0.5171</c:v>
                </c:pt>
                <c:pt idx="4081">
                  <c:v>0.5171</c:v>
                </c:pt>
                <c:pt idx="4082">
                  <c:v>0.50895000000000001</c:v>
                </c:pt>
                <c:pt idx="4083">
                  <c:v>0.50985000000000003</c:v>
                </c:pt>
                <c:pt idx="4084">
                  <c:v>0.50800000000000001</c:v>
                </c:pt>
                <c:pt idx="4085">
                  <c:v>0.50524999999999998</c:v>
                </c:pt>
                <c:pt idx="4086">
                  <c:v>0.50424999999999998</c:v>
                </c:pt>
                <c:pt idx="4087">
                  <c:v>0.50350000000000006</c:v>
                </c:pt>
                <c:pt idx="4088">
                  <c:v>0.51280000000000003</c:v>
                </c:pt>
                <c:pt idx="4089">
                  <c:v>0.51224999999999998</c:v>
                </c:pt>
                <c:pt idx="4090">
                  <c:v>0.54689999999999994</c:v>
                </c:pt>
                <c:pt idx="4091">
                  <c:v>0.53959999999999997</c:v>
                </c:pt>
                <c:pt idx="4092">
                  <c:v>0.55745</c:v>
                </c:pt>
                <c:pt idx="4093">
                  <c:v>0.55554999999999999</c:v>
                </c:pt>
                <c:pt idx="4094">
                  <c:v>0.49959999999999999</c:v>
                </c:pt>
                <c:pt idx="4095">
                  <c:v>0.51564999999999994</c:v>
                </c:pt>
                <c:pt idx="4096">
                  <c:v>0.5101</c:v>
                </c:pt>
                <c:pt idx="4097">
                  <c:v>0.50609999999999999</c:v>
                </c:pt>
                <c:pt idx="4098">
                  <c:v>0.50564999999999993</c:v>
                </c:pt>
                <c:pt idx="4099">
                  <c:v>0.50775000000000003</c:v>
                </c:pt>
                <c:pt idx="4100">
                  <c:v>0.50470000000000004</c:v>
                </c:pt>
                <c:pt idx="4101">
                  <c:v>0.50095000000000001</c:v>
                </c:pt>
                <c:pt idx="4102">
                  <c:v>0.49930000000000002</c:v>
                </c:pt>
                <c:pt idx="4103">
                  <c:v>0.49890000000000001</c:v>
                </c:pt>
                <c:pt idx="4104">
                  <c:v>0.49840000000000001</c:v>
                </c:pt>
                <c:pt idx="4105">
                  <c:v>0.49935000000000002</c:v>
                </c:pt>
                <c:pt idx="4106">
                  <c:v>0.50019999999999998</c:v>
                </c:pt>
                <c:pt idx="4107">
                  <c:v>0.50004999999999999</c:v>
                </c:pt>
                <c:pt idx="4108">
                  <c:v>0.50009999999999999</c:v>
                </c:pt>
                <c:pt idx="4109">
                  <c:v>0.50090000000000001</c:v>
                </c:pt>
                <c:pt idx="4110">
                  <c:v>0.50009999999999999</c:v>
                </c:pt>
                <c:pt idx="4111">
                  <c:v>0.50034999999999996</c:v>
                </c:pt>
                <c:pt idx="4112">
                  <c:v>0.49945000000000001</c:v>
                </c:pt>
                <c:pt idx="4113">
                  <c:v>0.49969999999999998</c:v>
                </c:pt>
                <c:pt idx="4114">
                  <c:v>0.49420000000000003</c:v>
                </c:pt>
                <c:pt idx="4115">
                  <c:v>0.49579999999999996</c:v>
                </c:pt>
                <c:pt idx="4116">
                  <c:v>0.49359999999999998</c:v>
                </c:pt>
                <c:pt idx="4117">
                  <c:v>0.49119999999999997</c:v>
                </c:pt>
                <c:pt idx="4118">
                  <c:v>0.49495</c:v>
                </c:pt>
                <c:pt idx="4119">
                  <c:v>0.49835000000000002</c:v>
                </c:pt>
                <c:pt idx="4120">
                  <c:v>0.48935000000000001</c:v>
                </c:pt>
                <c:pt idx="4121">
                  <c:v>0.49170000000000003</c:v>
                </c:pt>
                <c:pt idx="4122">
                  <c:v>0.48615000000000003</c:v>
                </c:pt>
                <c:pt idx="4123">
                  <c:v>0.47795000000000004</c:v>
                </c:pt>
                <c:pt idx="4124">
                  <c:v>0.47674999999999995</c:v>
                </c:pt>
                <c:pt idx="4125">
                  <c:v>0.47939999999999999</c:v>
                </c:pt>
                <c:pt idx="4126">
                  <c:v>0.48479999999999995</c:v>
                </c:pt>
                <c:pt idx="4127">
                  <c:v>0.48875000000000002</c:v>
                </c:pt>
                <c:pt idx="4128">
                  <c:v>0.48725000000000002</c:v>
                </c:pt>
                <c:pt idx="4129">
                  <c:v>0.48725000000000002</c:v>
                </c:pt>
                <c:pt idx="4130">
                  <c:v>0.49030000000000001</c:v>
                </c:pt>
                <c:pt idx="4131">
                  <c:v>0.53689999999999993</c:v>
                </c:pt>
                <c:pt idx="4132">
                  <c:v>0.53900000000000003</c:v>
                </c:pt>
                <c:pt idx="4133">
                  <c:v>0.54010000000000002</c:v>
                </c:pt>
                <c:pt idx="4134">
                  <c:v>0.54159999999999997</c:v>
                </c:pt>
                <c:pt idx="4135">
                  <c:v>0.54484999999999995</c:v>
                </c:pt>
                <c:pt idx="4136">
                  <c:v>0.54620000000000002</c:v>
                </c:pt>
                <c:pt idx="4137">
                  <c:v>0.54274999999999995</c:v>
                </c:pt>
                <c:pt idx="4138">
                  <c:v>0.54144999999999999</c:v>
                </c:pt>
                <c:pt idx="4139">
                  <c:v>0.53134999999999999</c:v>
                </c:pt>
                <c:pt idx="4140">
                  <c:v>0.53444999999999998</c:v>
                </c:pt>
                <c:pt idx="4141">
                  <c:v>0.53949999999999998</c:v>
                </c:pt>
                <c:pt idx="4142">
                  <c:v>0.53349999999999997</c:v>
                </c:pt>
                <c:pt idx="4143">
                  <c:v>0.53359999999999996</c:v>
                </c:pt>
                <c:pt idx="4144">
                  <c:v>0.53644999999999998</c:v>
                </c:pt>
                <c:pt idx="4145">
                  <c:v>0.53874999999999995</c:v>
                </c:pt>
                <c:pt idx="4146">
                  <c:v>0.52829999999999999</c:v>
                </c:pt>
                <c:pt idx="4147">
                  <c:v>0.52839999999999998</c:v>
                </c:pt>
                <c:pt idx="4148">
                  <c:v>0.52625</c:v>
                </c:pt>
                <c:pt idx="4149">
                  <c:v>0.52070000000000005</c:v>
                </c:pt>
                <c:pt idx="4150">
                  <c:v>0.51795000000000002</c:v>
                </c:pt>
                <c:pt idx="4151">
                  <c:v>0.52095000000000002</c:v>
                </c:pt>
                <c:pt idx="4152">
                  <c:v>0.52334999999999998</c:v>
                </c:pt>
                <c:pt idx="4153">
                  <c:v>0.52390000000000003</c:v>
                </c:pt>
                <c:pt idx="4154">
                  <c:v>0.52354999999999996</c:v>
                </c:pt>
                <c:pt idx="4155">
                  <c:v>0.52415</c:v>
                </c:pt>
                <c:pt idx="4156">
                  <c:v>0.52715000000000001</c:v>
                </c:pt>
                <c:pt idx="4157">
                  <c:v>0.52495000000000003</c:v>
                </c:pt>
                <c:pt idx="4158">
                  <c:v>0.52600000000000002</c:v>
                </c:pt>
                <c:pt idx="4159">
                  <c:v>0.51770000000000005</c:v>
                </c:pt>
                <c:pt idx="4160">
                  <c:v>0.51674999999999993</c:v>
                </c:pt>
                <c:pt idx="4161">
                  <c:v>0.52825</c:v>
                </c:pt>
                <c:pt idx="4162">
                  <c:v>0.52295000000000003</c:v>
                </c:pt>
                <c:pt idx="4163">
                  <c:v>0.5252</c:v>
                </c:pt>
                <c:pt idx="4164">
                  <c:v>0.51975000000000005</c:v>
                </c:pt>
                <c:pt idx="4165">
                  <c:v>0.52310000000000001</c:v>
                </c:pt>
                <c:pt idx="4166">
                  <c:v>0.52280000000000004</c:v>
                </c:pt>
                <c:pt idx="4167">
                  <c:v>0.51670000000000005</c:v>
                </c:pt>
                <c:pt idx="4168">
                  <c:v>0.51450000000000007</c:v>
                </c:pt>
                <c:pt idx="4169">
                  <c:v>0.51174999999999993</c:v>
                </c:pt>
                <c:pt idx="4170">
                  <c:v>0.51960000000000006</c:v>
                </c:pt>
                <c:pt idx="4171">
                  <c:v>0.52164999999999995</c:v>
                </c:pt>
                <c:pt idx="4172">
                  <c:v>0.52259999999999995</c:v>
                </c:pt>
                <c:pt idx="4173">
                  <c:v>0.52434999999999998</c:v>
                </c:pt>
                <c:pt idx="4174">
                  <c:v>0.52434999999999998</c:v>
                </c:pt>
                <c:pt idx="4175">
                  <c:v>0.51784999999999992</c:v>
                </c:pt>
                <c:pt idx="4176">
                  <c:v>0.50944999999999996</c:v>
                </c:pt>
                <c:pt idx="4177">
                  <c:v>0.48365000000000002</c:v>
                </c:pt>
                <c:pt idx="4178">
                  <c:v>0.49340000000000006</c:v>
                </c:pt>
                <c:pt idx="4179">
                  <c:v>0.49485000000000001</c:v>
                </c:pt>
                <c:pt idx="4180">
                  <c:v>0.49329999999999996</c:v>
                </c:pt>
                <c:pt idx="4181">
                  <c:v>0.49725000000000003</c:v>
                </c:pt>
                <c:pt idx="4182">
                  <c:v>0.48460000000000003</c:v>
                </c:pt>
                <c:pt idx="4183">
                  <c:v>0.49744999999999995</c:v>
                </c:pt>
                <c:pt idx="4184">
                  <c:v>0.49204999999999999</c:v>
                </c:pt>
                <c:pt idx="4185">
                  <c:v>0.47130000000000005</c:v>
                </c:pt>
                <c:pt idx="4186">
                  <c:v>0.50045000000000006</c:v>
                </c:pt>
                <c:pt idx="4187">
                  <c:v>0.47689999999999999</c:v>
                </c:pt>
                <c:pt idx="4188">
                  <c:v>0.49005000000000004</c:v>
                </c:pt>
                <c:pt idx="4189">
                  <c:v>0.4914</c:v>
                </c:pt>
                <c:pt idx="4190">
                  <c:v>0.4975</c:v>
                </c:pt>
                <c:pt idx="4191">
                  <c:v>0.50724999999999998</c:v>
                </c:pt>
                <c:pt idx="4192">
                  <c:v>0.49709999999999999</c:v>
                </c:pt>
                <c:pt idx="4193">
                  <c:v>0.48755000000000004</c:v>
                </c:pt>
                <c:pt idx="4194">
                  <c:v>0.4904</c:v>
                </c:pt>
                <c:pt idx="4195">
                  <c:v>0.49979999999999997</c:v>
                </c:pt>
                <c:pt idx="4196">
                  <c:v>0.51365000000000005</c:v>
                </c:pt>
                <c:pt idx="4197">
                  <c:v>0.51284999999999992</c:v>
                </c:pt>
                <c:pt idx="4198">
                  <c:v>0.51224999999999998</c:v>
                </c:pt>
                <c:pt idx="4199">
                  <c:v>0.51529999999999998</c:v>
                </c:pt>
                <c:pt idx="4200">
                  <c:v>0.5161</c:v>
                </c:pt>
                <c:pt idx="4201">
                  <c:v>0.51479999999999992</c:v>
                </c:pt>
                <c:pt idx="4202">
                  <c:v>0.52934999999999999</c:v>
                </c:pt>
                <c:pt idx="4203">
                  <c:v>0.52744999999999997</c:v>
                </c:pt>
                <c:pt idx="4204">
                  <c:v>0.53674999999999995</c:v>
                </c:pt>
                <c:pt idx="4205">
                  <c:v>0.52975000000000005</c:v>
                </c:pt>
                <c:pt idx="4206">
                  <c:v>0.52990000000000004</c:v>
                </c:pt>
                <c:pt idx="4207">
                  <c:v>0.53010000000000002</c:v>
                </c:pt>
                <c:pt idx="4208">
                  <c:v>0.52859999999999996</c:v>
                </c:pt>
                <c:pt idx="4209">
                  <c:v>0.53034999999999999</c:v>
                </c:pt>
                <c:pt idx="4210">
                  <c:v>0.51915</c:v>
                </c:pt>
                <c:pt idx="4211">
                  <c:v>0.51919999999999999</c:v>
                </c:pt>
                <c:pt idx="4212">
                  <c:v>0.51744999999999997</c:v>
                </c:pt>
                <c:pt idx="4213">
                  <c:v>0.51849999999999996</c:v>
                </c:pt>
                <c:pt idx="4214">
                  <c:v>0.52164999999999995</c:v>
                </c:pt>
                <c:pt idx="4215">
                  <c:v>0.5161</c:v>
                </c:pt>
                <c:pt idx="4216">
                  <c:v>0.51759999999999995</c:v>
                </c:pt>
                <c:pt idx="4217">
                  <c:v>0.51670000000000005</c:v>
                </c:pt>
                <c:pt idx="4218">
                  <c:v>0.53739999999999999</c:v>
                </c:pt>
                <c:pt idx="4219">
                  <c:v>0.53610000000000002</c:v>
                </c:pt>
                <c:pt idx="4220">
                  <c:v>0.53485000000000005</c:v>
                </c:pt>
                <c:pt idx="4221">
                  <c:v>0.5333</c:v>
                </c:pt>
                <c:pt idx="4222">
                  <c:v>0.53505000000000003</c:v>
                </c:pt>
                <c:pt idx="4223">
                  <c:v>0.53420000000000001</c:v>
                </c:pt>
                <c:pt idx="4224">
                  <c:v>0.53120000000000001</c:v>
                </c:pt>
                <c:pt idx="4225">
                  <c:v>0.53110000000000002</c:v>
                </c:pt>
                <c:pt idx="4226">
                  <c:v>0.51554999999999995</c:v>
                </c:pt>
                <c:pt idx="4227">
                  <c:v>0.51950000000000007</c:v>
                </c:pt>
                <c:pt idx="4228">
                  <c:v>0.52340000000000009</c:v>
                </c:pt>
                <c:pt idx="4229">
                  <c:v>0.5534</c:v>
                </c:pt>
                <c:pt idx="4230">
                  <c:v>0.55720000000000003</c:v>
                </c:pt>
                <c:pt idx="4231">
                  <c:v>0.54005000000000003</c:v>
                </c:pt>
                <c:pt idx="4232">
                  <c:v>0.54500000000000004</c:v>
                </c:pt>
                <c:pt idx="4233">
                  <c:v>0.55620000000000003</c:v>
                </c:pt>
                <c:pt idx="4234">
                  <c:v>0.54400000000000004</c:v>
                </c:pt>
                <c:pt idx="4235">
                  <c:v>0.54535</c:v>
                </c:pt>
                <c:pt idx="4236">
                  <c:v>0.54685000000000006</c:v>
                </c:pt>
                <c:pt idx="4237">
                  <c:v>0.54610000000000003</c:v>
                </c:pt>
                <c:pt idx="4238">
                  <c:v>0.53090000000000004</c:v>
                </c:pt>
                <c:pt idx="4239">
                  <c:v>0.52979999999999994</c:v>
                </c:pt>
                <c:pt idx="4240">
                  <c:v>0.52865000000000006</c:v>
                </c:pt>
                <c:pt idx="4241">
                  <c:v>0.53405000000000002</c:v>
                </c:pt>
                <c:pt idx="4242">
                  <c:v>0.52039999999999997</c:v>
                </c:pt>
                <c:pt idx="4243">
                  <c:v>0.52044999999999997</c:v>
                </c:pt>
                <c:pt idx="4244">
                  <c:v>0.49359999999999998</c:v>
                </c:pt>
                <c:pt idx="4245">
                  <c:v>0.49845</c:v>
                </c:pt>
                <c:pt idx="4246">
                  <c:v>0.49755000000000005</c:v>
                </c:pt>
                <c:pt idx="4247">
                  <c:v>0.49505000000000005</c:v>
                </c:pt>
                <c:pt idx="4248">
                  <c:v>0.4889</c:v>
                </c:pt>
                <c:pt idx="4249">
                  <c:v>0.48615000000000003</c:v>
                </c:pt>
                <c:pt idx="4250">
                  <c:v>0.49159999999999998</c:v>
                </c:pt>
                <c:pt idx="4251">
                  <c:v>0.49329999999999996</c:v>
                </c:pt>
                <c:pt idx="4252">
                  <c:v>0.48759999999999998</c:v>
                </c:pt>
                <c:pt idx="4253">
                  <c:v>0.48430000000000001</c:v>
                </c:pt>
                <c:pt idx="4254">
                  <c:v>0.48704999999999998</c:v>
                </c:pt>
                <c:pt idx="4255">
                  <c:v>0.48759999999999998</c:v>
                </c:pt>
                <c:pt idx="4256">
                  <c:v>0.48590000000000005</c:v>
                </c:pt>
                <c:pt idx="4257">
                  <c:v>0.48454999999999998</c:v>
                </c:pt>
                <c:pt idx="4258">
                  <c:v>0.48399999999999999</c:v>
                </c:pt>
                <c:pt idx="4259">
                  <c:v>0.48385</c:v>
                </c:pt>
                <c:pt idx="4260">
                  <c:v>0.48659999999999998</c:v>
                </c:pt>
                <c:pt idx="4261">
                  <c:v>0.47520000000000001</c:v>
                </c:pt>
                <c:pt idx="4262">
                  <c:v>0.47424999999999995</c:v>
                </c:pt>
                <c:pt idx="4263">
                  <c:v>0.47314999999999996</c:v>
                </c:pt>
                <c:pt idx="4264">
                  <c:v>0.47625000000000001</c:v>
                </c:pt>
                <c:pt idx="4265">
                  <c:v>0.4768</c:v>
                </c:pt>
                <c:pt idx="4266">
                  <c:v>0.47340000000000004</c:v>
                </c:pt>
                <c:pt idx="4267">
                  <c:v>0.49704999999999999</c:v>
                </c:pt>
                <c:pt idx="4268">
                  <c:v>0.49524999999999997</c:v>
                </c:pt>
                <c:pt idx="4269">
                  <c:v>0.49780000000000002</c:v>
                </c:pt>
                <c:pt idx="4270">
                  <c:v>0.49320000000000003</c:v>
                </c:pt>
                <c:pt idx="4271">
                  <c:v>0.49245</c:v>
                </c:pt>
                <c:pt idx="4272">
                  <c:v>0.48280000000000001</c:v>
                </c:pt>
                <c:pt idx="4273">
                  <c:v>0.48259999999999997</c:v>
                </c:pt>
                <c:pt idx="4274">
                  <c:v>0.48215000000000002</c:v>
                </c:pt>
                <c:pt idx="4275">
                  <c:v>0.48554999999999998</c:v>
                </c:pt>
                <c:pt idx="4276">
                  <c:v>0.48460000000000003</c:v>
                </c:pt>
                <c:pt idx="4277">
                  <c:v>0.48485</c:v>
                </c:pt>
                <c:pt idx="4278">
                  <c:v>0.49399999999999999</c:v>
                </c:pt>
                <c:pt idx="4279">
                  <c:v>0.49560000000000004</c:v>
                </c:pt>
                <c:pt idx="4280">
                  <c:v>0.49524999999999997</c:v>
                </c:pt>
                <c:pt idx="4281">
                  <c:v>0.49125000000000002</c:v>
                </c:pt>
                <c:pt idx="4282">
                  <c:v>0.48575000000000002</c:v>
                </c:pt>
                <c:pt idx="4283">
                  <c:v>0.48880000000000001</c:v>
                </c:pt>
                <c:pt idx="4284">
                  <c:v>0.48914999999999997</c:v>
                </c:pt>
                <c:pt idx="4285">
                  <c:v>0.49174999999999996</c:v>
                </c:pt>
                <c:pt idx="4286">
                  <c:v>0.48070000000000002</c:v>
                </c:pt>
                <c:pt idx="4287">
                  <c:v>0.49534999999999996</c:v>
                </c:pt>
                <c:pt idx="4288">
                  <c:v>0.49485000000000001</c:v>
                </c:pt>
                <c:pt idx="4289">
                  <c:v>0.47854999999999998</c:v>
                </c:pt>
                <c:pt idx="4290">
                  <c:v>0.48314999999999997</c:v>
                </c:pt>
                <c:pt idx="4291">
                  <c:v>0.48615000000000003</c:v>
                </c:pt>
                <c:pt idx="4292">
                  <c:v>0.48009999999999997</c:v>
                </c:pt>
                <c:pt idx="4293">
                  <c:v>0.49219999999999997</c:v>
                </c:pt>
                <c:pt idx="4294">
                  <c:v>0.47814999999999996</c:v>
                </c:pt>
                <c:pt idx="4295">
                  <c:v>0.47920000000000001</c:v>
                </c:pt>
                <c:pt idx="4296">
                  <c:v>0.47289999999999999</c:v>
                </c:pt>
                <c:pt idx="4297">
                  <c:v>0.47110000000000002</c:v>
                </c:pt>
                <c:pt idx="4298">
                  <c:v>0.47275</c:v>
                </c:pt>
                <c:pt idx="4299">
                  <c:v>0.47170000000000001</c:v>
                </c:pt>
                <c:pt idx="4300">
                  <c:v>0.47625000000000001</c:v>
                </c:pt>
                <c:pt idx="4301">
                  <c:v>0.46029999999999999</c:v>
                </c:pt>
                <c:pt idx="4302">
                  <c:v>0.46545000000000003</c:v>
                </c:pt>
                <c:pt idx="4303">
                  <c:v>0.4647</c:v>
                </c:pt>
                <c:pt idx="4304">
                  <c:v>0.45825000000000005</c:v>
                </c:pt>
                <c:pt idx="4305">
                  <c:v>0.45740000000000003</c:v>
                </c:pt>
                <c:pt idx="4306">
                  <c:v>0.45700000000000002</c:v>
                </c:pt>
                <c:pt idx="4307">
                  <c:v>0.46065</c:v>
                </c:pt>
                <c:pt idx="4308">
                  <c:v>0.45715000000000006</c:v>
                </c:pt>
                <c:pt idx="4309">
                  <c:v>0.44770000000000004</c:v>
                </c:pt>
                <c:pt idx="4310">
                  <c:v>0.43924999999999997</c:v>
                </c:pt>
                <c:pt idx="4311">
                  <c:v>0.44445000000000001</c:v>
                </c:pt>
                <c:pt idx="4312">
                  <c:v>0.48130000000000001</c:v>
                </c:pt>
                <c:pt idx="4313">
                  <c:v>0.47850000000000004</c:v>
                </c:pt>
                <c:pt idx="4314">
                  <c:v>0.46594999999999998</c:v>
                </c:pt>
                <c:pt idx="4315">
                  <c:v>0.47924999999999995</c:v>
                </c:pt>
                <c:pt idx="4316">
                  <c:v>0.48270000000000002</c:v>
                </c:pt>
                <c:pt idx="4317">
                  <c:v>0.43430000000000002</c:v>
                </c:pt>
                <c:pt idx="4318">
                  <c:v>0.43564999999999998</c:v>
                </c:pt>
                <c:pt idx="4319">
                  <c:v>0.43725000000000003</c:v>
                </c:pt>
                <c:pt idx="4320">
                  <c:v>0.43125000000000002</c:v>
                </c:pt>
                <c:pt idx="4321">
                  <c:v>0.43755000000000005</c:v>
                </c:pt>
                <c:pt idx="4322">
                  <c:v>0.43880000000000002</c:v>
                </c:pt>
                <c:pt idx="4323">
                  <c:v>0.43840000000000001</c:v>
                </c:pt>
                <c:pt idx="4324">
                  <c:v>0.43609999999999999</c:v>
                </c:pt>
                <c:pt idx="4325">
                  <c:v>0.47810000000000002</c:v>
                </c:pt>
                <c:pt idx="4326">
                  <c:v>0.46439999999999998</c:v>
                </c:pt>
                <c:pt idx="4327">
                  <c:v>0.47625000000000001</c:v>
                </c:pt>
                <c:pt idx="4328">
                  <c:v>0.47470000000000001</c:v>
                </c:pt>
                <c:pt idx="4329">
                  <c:v>0.48544999999999999</c:v>
                </c:pt>
                <c:pt idx="4330">
                  <c:v>0.48674999999999996</c:v>
                </c:pt>
                <c:pt idx="4331">
                  <c:v>0.47850000000000004</c:v>
                </c:pt>
                <c:pt idx="4332">
                  <c:v>0.47670000000000001</c:v>
                </c:pt>
                <c:pt idx="4333">
                  <c:v>0.47100000000000003</c:v>
                </c:pt>
                <c:pt idx="4334">
                  <c:v>0.47320000000000001</c:v>
                </c:pt>
                <c:pt idx="4335">
                  <c:v>0.47505000000000003</c:v>
                </c:pt>
                <c:pt idx="4336">
                  <c:v>0.47950000000000004</c:v>
                </c:pt>
                <c:pt idx="4337">
                  <c:v>0.45305000000000001</c:v>
                </c:pt>
                <c:pt idx="4338">
                  <c:v>0.45189999999999997</c:v>
                </c:pt>
                <c:pt idx="4339">
                  <c:v>0.47084999999999999</c:v>
                </c:pt>
                <c:pt idx="4340">
                  <c:v>0.45189999999999997</c:v>
                </c:pt>
                <c:pt idx="4341">
                  <c:v>0.44655</c:v>
                </c:pt>
                <c:pt idx="4342">
                  <c:v>0.47490000000000004</c:v>
                </c:pt>
                <c:pt idx="4343">
                  <c:v>0.47484999999999999</c:v>
                </c:pt>
                <c:pt idx="4344">
                  <c:v>0.47344999999999998</c:v>
                </c:pt>
                <c:pt idx="4345">
                  <c:v>0.48499999999999999</c:v>
                </c:pt>
                <c:pt idx="4346">
                  <c:v>0.47334999999999999</c:v>
                </c:pt>
                <c:pt idx="4347">
                  <c:v>0.45195000000000002</c:v>
                </c:pt>
                <c:pt idx="4348">
                  <c:v>0.44984999999999997</c:v>
                </c:pt>
                <c:pt idx="4349">
                  <c:v>0.4718</c:v>
                </c:pt>
                <c:pt idx="4350">
                  <c:v>0.50439999999999996</c:v>
                </c:pt>
                <c:pt idx="4351">
                  <c:v>0.49340000000000006</c:v>
                </c:pt>
                <c:pt idx="4352">
                  <c:v>0.49935000000000002</c:v>
                </c:pt>
                <c:pt idx="4353">
                  <c:v>0.49479999999999996</c:v>
                </c:pt>
                <c:pt idx="4354">
                  <c:v>0.48344999999999999</c:v>
                </c:pt>
                <c:pt idx="4355">
                  <c:v>0.48009999999999997</c:v>
                </c:pt>
                <c:pt idx="4356">
                  <c:v>0.46165</c:v>
                </c:pt>
                <c:pt idx="4357">
                  <c:v>0.48060000000000003</c:v>
                </c:pt>
                <c:pt idx="4358">
                  <c:v>0.49310000000000004</c:v>
                </c:pt>
                <c:pt idx="4359">
                  <c:v>0.50539999999999996</c:v>
                </c:pt>
                <c:pt idx="4360">
                  <c:v>0.50441999999999998</c:v>
                </c:pt>
                <c:pt idx="4361">
                  <c:v>0.49735000000000001</c:v>
                </c:pt>
                <c:pt idx="4362">
                  <c:v>0.49895</c:v>
                </c:pt>
                <c:pt idx="4363">
                  <c:v>0.47470000000000001</c:v>
                </c:pt>
                <c:pt idx="4364">
                  <c:v>0.49965000000000004</c:v>
                </c:pt>
                <c:pt idx="4365">
                  <c:v>0.50205</c:v>
                </c:pt>
                <c:pt idx="4366">
                  <c:v>0.50729999999999997</c:v>
                </c:pt>
                <c:pt idx="4367">
                  <c:v>0.50460000000000005</c:v>
                </c:pt>
                <c:pt idx="4368">
                  <c:v>0.50134999999999996</c:v>
                </c:pt>
                <c:pt idx="4369">
                  <c:v>0.50380000000000003</c:v>
                </c:pt>
                <c:pt idx="4370">
                  <c:v>0.50149999999999995</c:v>
                </c:pt>
                <c:pt idx="4371">
                  <c:v>0.50060000000000004</c:v>
                </c:pt>
                <c:pt idx="4372">
                  <c:v>0.49875000000000003</c:v>
                </c:pt>
                <c:pt idx="4373">
                  <c:v>0.49404999999999999</c:v>
                </c:pt>
                <c:pt idx="4374">
                  <c:v>0.54710000000000003</c:v>
                </c:pt>
                <c:pt idx="4375">
                  <c:v>0.54830000000000001</c:v>
                </c:pt>
                <c:pt idx="4376">
                  <c:v>0.50014999999999998</c:v>
                </c:pt>
                <c:pt idx="4377">
                  <c:v>0.54849999999999999</c:v>
                </c:pt>
                <c:pt idx="4378">
                  <c:v>0.51174999999999993</c:v>
                </c:pt>
                <c:pt idx="4379">
                  <c:v>0.50790000000000002</c:v>
                </c:pt>
                <c:pt idx="4380">
                  <c:v>0.49509999999999998</c:v>
                </c:pt>
                <c:pt idx="4381">
                  <c:v>0.49335000000000001</c:v>
                </c:pt>
                <c:pt idx="4382">
                  <c:v>0.49215000000000003</c:v>
                </c:pt>
                <c:pt idx="4383">
                  <c:v>0.50045000000000006</c:v>
                </c:pt>
                <c:pt idx="4384">
                  <c:v>0.49640000000000001</c:v>
                </c:pt>
                <c:pt idx="4385">
                  <c:v>0.48880000000000001</c:v>
                </c:pt>
                <c:pt idx="4386">
                  <c:v>0.48664999999999997</c:v>
                </c:pt>
                <c:pt idx="4387">
                  <c:v>0.48914999999999997</c:v>
                </c:pt>
                <c:pt idx="4388">
                  <c:v>0.4325</c:v>
                </c:pt>
                <c:pt idx="4389">
                  <c:v>0.43454999999999999</c:v>
                </c:pt>
                <c:pt idx="4390">
                  <c:v>0.43674999999999997</c:v>
                </c:pt>
                <c:pt idx="4391">
                  <c:v>0.43855</c:v>
                </c:pt>
                <c:pt idx="4392">
                  <c:v>0.4395</c:v>
                </c:pt>
                <c:pt idx="4393">
                  <c:v>0.43530000000000002</c:v>
                </c:pt>
                <c:pt idx="4394">
                  <c:v>0.43990000000000001</c:v>
                </c:pt>
                <c:pt idx="4395">
                  <c:v>0.44374999999999998</c:v>
                </c:pt>
                <c:pt idx="4396">
                  <c:v>0.4451</c:v>
                </c:pt>
                <c:pt idx="4397">
                  <c:v>0.45034999999999997</c:v>
                </c:pt>
                <c:pt idx="4398">
                  <c:v>0.45159999999999995</c:v>
                </c:pt>
                <c:pt idx="4399">
                  <c:v>0.46814999999999996</c:v>
                </c:pt>
                <c:pt idx="4400">
                  <c:v>0.46765000000000001</c:v>
                </c:pt>
                <c:pt idx="4401">
                  <c:v>0.46465000000000001</c:v>
                </c:pt>
                <c:pt idx="4402">
                  <c:v>0.46240000000000003</c:v>
                </c:pt>
                <c:pt idx="4403">
                  <c:v>0.46789999999999998</c:v>
                </c:pt>
                <c:pt idx="4404">
                  <c:v>0.46779999999999999</c:v>
                </c:pt>
                <c:pt idx="4405">
                  <c:v>0.46825000000000006</c:v>
                </c:pt>
                <c:pt idx="4406">
                  <c:v>0.56859999999999999</c:v>
                </c:pt>
                <c:pt idx="4407">
                  <c:v>0.46534999999999999</c:v>
                </c:pt>
                <c:pt idx="4408">
                  <c:v>0.46615000000000001</c:v>
                </c:pt>
                <c:pt idx="4409">
                  <c:v>0.49740000000000001</c:v>
                </c:pt>
                <c:pt idx="4410">
                  <c:v>0.49670000000000003</c:v>
                </c:pt>
                <c:pt idx="4411">
                  <c:v>0.49615000000000004</c:v>
                </c:pt>
                <c:pt idx="4412">
                  <c:v>0.49709999999999999</c:v>
                </c:pt>
                <c:pt idx="4413">
                  <c:v>0.49924999999999997</c:v>
                </c:pt>
                <c:pt idx="4414">
                  <c:v>0.49715000000000004</c:v>
                </c:pt>
                <c:pt idx="4415">
                  <c:v>0.49329999999999996</c:v>
                </c:pt>
                <c:pt idx="4416">
                  <c:v>0.49270000000000003</c:v>
                </c:pt>
                <c:pt idx="4417">
                  <c:v>0.49689999999999995</c:v>
                </c:pt>
                <c:pt idx="4418">
                  <c:v>0.49570000000000003</c:v>
                </c:pt>
                <c:pt idx="4419">
                  <c:v>0.49445</c:v>
                </c:pt>
                <c:pt idx="4420">
                  <c:v>0.49740000000000001</c:v>
                </c:pt>
                <c:pt idx="4421">
                  <c:v>0.49395000000000006</c:v>
                </c:pt>
                <c:pt idx="4422">
                  <c:v>0.49170000000000003</c:v>
                </c:pt>
              </c:numCache>
            </c:numRef>
          </c:val>
          <c:smooth val="0"/>
          <c:extLst>
            <c:ext xmlns:c16="http://schemas.microsoft.com/office/drawing/2014/chart" uri="{C3380CC4-5D6E-409C-BE32-E72D297353CC}">
              <c16:uniqueId val="{00000001-A5FF-4BA4-ACFB-2A18AE1A7835}"/>
            </c:ext>
          </c:extLst>
        </c:ser>
        <c:ser>
          <c:idx val="3"/>
          <c:order val="3"/>
          <c:tx>
            <c:strRef>
              <c:f>Sheet1!$E$1</c:f>
              <c:strCache>
                <c:ptCount val="1"/>
                <c:pt idx="0">
                  <c:v>10 let</c:v>
                </c:pt>
              </c:strCache>
            </c:strRef>
          </c:tx>
          <c:spPr>
            <a:ln>
              <a:solidFill>
                <a:srgbClr val="2D5195"/>
              </a:solidFill>
            </a:ln>
          </c:spPr>
          <c:marker>
            <c:symbol val="none"/>
          </c:marker>
          <c:cat>
            <c:numRef>
              <c:f>Sheet1!$A$2:$A$4424</c:f>
              <c:numCache>
                <c:formatCode>m/d/yyyy</c:formatCode>
                <c:ptCount val="4423"/>
                <c:pt idx="0">
                  <c:v>39814</c:v>
                </c:pt>
                <c:pt idx="1">
                  <c:v>39815</c:v>
                </c:pt>
                <c:pt idx="2">
                  <c:v>39818</c:v>
                </c:pt>
                <c:pt idx="3">
                  <c:v>39819</c:v>
                </c:pt>
                <c:pt idx="4">
                  <c:v>39820</c:v>
                </c:pt>
                <c:pt idx="5">
                  <c:v>39821</c:v>
                </c:pt>
                <c:pt idx="6">
                  <c:v>39822</c:v>
                </c:pt>
                <c:pt idx="7">
                  <c:v>39825</c:v>
                </c:pt>
                <c:pt idx="8">
                  <c:v>39826</c:v>
                </c:pt>
                <c:pt idx="9">
                  <c:v>39827</c:v>
                </c:pt>
                <c:pt idx="10">
                  <c:v>39828</c:v>
                </c:pt>
                <c:pt idx="11">
                  <c:v>39829</c:v>
                </c:pt>
                <c:pt idx="12">
                  <c:v>39832</c:v>
                </c:pt>
                <c:pt idx="13">
                  <c:v>39833</c:v>
                </c:pt>
                <c:pt idx="14">
                  <c:v>39834</c:v>
                </c:pt>
                <c:pt idx="15">
                  <c:v>39835</c:v>
                </c:pt>
                <c:pt idx="16">
                  <c:v>39836</c:v>
                </c:pt>
                <c:pt idx="17">
                  <c:v>39839</c:v>
                </c:pt>
                <c:pt idx="18">
                  <c:v>39840</c:v>
                </c:pt>
                <c:pt idx="19">
                  <c:v>39841</c:v>
                </c:pt>
                <c:pt idx="20">
                  <c:v>39842</c:v>
                </c:pt>
                <c:pt idx="21">
                  <c:v>39843</c:v>
                </c:pt>
                <c:pt idx="22">
                  <c:v>39846</c:v>
                </c:pt>
                <c:pt idx="23">
                  <c:v>39847</c:v>
                </c:pt>
                <c:pt idx="24">
                  <c:v>39848</c:v>
                </c:pt>
                <c:pt idx="25">
                  <c:v>39849</c:v>
                </c:pt>
                <c:pt idx="26">
                  <c:v>39850</c:v>
                </c:pt>
                <c:pt idx="27">
                  <c:v>39853</c:v>
                </c:pt>
                <c:pt idx="28">
                  <c:v>39854</c:v>
                </c:pt>
                <c:pt idx="29">
                  <c:v>39855</c:v>
                </c:pt>
                <c:pt idx="30">
                  <c:v>39856</c:v>
                </c:pt>
                <c:pt idx="31">
                  <c:v>39857</c:v>
                </c:pt>
                <c:pt idx="32">
                  <c:v>39860</c:v>
                </c:pt>
                <c:pt idx="33">
                  <c:v>39861</c:v>
                </c:pt>
                <c:pt idx="34">
                  <c:v>39862</c:v>
                </c:pt>
                <c:pt idx="35">
                  <c:v>39863</c:v>
                </c:pt>
                <c:pt idx="36">
                  <c:v>39864</c:v>
                </c:pt>
                <c:pt idx="37">
                  <c:v>39867</c:v>
                </c:pt>
                <c:pt idx="38">
                  <c:v>39868</c:v>
                </c:pt>
                <c:pt idx="39">
                  <c:v>39869</c:v>
                </c:pt>
                <c:pt idx="40">
                  <c:v>39870</c:v>
                </c:pt>
                <c:pt idx="41">
                  <c:v>39871</c:v>
                </c:pt>
                <c:pt idx="42">
                  <c:v>39874</c:v>
                </c:pt>
                <c:pt idx="43">
                  <c:v>39875</c:v>
                </c:pt>
                <c:pt idx="44">
                  <c:v>39876</c:v>
                </c:pt>
                <c:pt idx="45">
                  <c:v>39877</c:v>
                </c:pt>
                <c:pt idx="46">
                  <c:v>39878</c:v>
                </c:pt>
                <c:pt idx="47">
                  <c:v>39881</c:v>
                </c:pt>
                <c:pt idx="48">
                  <c:v>39882</c:v>
                </c:pt>
                <c:pt idx="49">
                  <c:v>39883</c:v>
                </c:pt>
                <c:pt idx="50">
                  <c:v>39884</c:v>
                </c:pt>
                <c:pt idx="51">
                  <c:v>39885</c:v>
                </c:pt>
                <c:pt idx="52">
                  <c:v>39888</c:v>
                </c:pt>
                <c:pt idx="53">
                  <c:v>39889</c:v>
                </c:pt>
                <c:pt idx="54">
                  <c:v>39890</c:v>
                </c:pt>
                <c:pt idx="55">
                  <c:v>39891</c:v>
                </c:pt>
                <c:pt idx="56">
                  <c:v>39892</c:v>
                </c:pt>
                <c:pt idx="57">
                  <c:v>39895</c:v>
                </c:pt>
                <c:pt idx="58">
                  <c:v>39896</c:v>
                </c:pt>
                <c:pt idx="59">
                  <c:v>39897</c:v>
                </c:pt>
                <c:pt idx="60">
                  <c:v>39898</c:v>
                </c:pt>
                <c:pt idx="61">
                  <c:v>39899</c:v>
                </c:pt>
                <c:pt idx="62">
                  <c:v>39902</c:v>
                </c:pt>
                <c:pt idx="63">
                  <c:v>39903</c:v>
                </c:pt>
                <c:pt idx="64">
                  <c:v>39904</c:v>
                </c:pt>
                <c:pt idx="65">
                  <c:v>39905</c:v>
                </c:pt>
                <c:pt idx="66">
                  <c:v>39906</c:v>
                </c:pt>
                <c:pt idx="67">
                  <c:v>39909</c:v>
                </c:pt>
                <c:pt idx="68">
                  <c:v>39910</c:v>
                </c:pt>
                <c:pt idx="69">
                  <c:v>39911</c:v>
                </c:pt>
                <c:pt idx="70">
                  <c:v>39912</c:v>
                </c:pt>
                <c:pt idx="71">
                  <c:v>39913</c:v>
                </c:pt>
                <c:pt idx="72">
                  <c:v>39916</c:v>
                </c:pt>
                <c:pt idx="73">
                  <c:v>39917</c:v>
                </c:pt>
                <c:pt idx="74">
                  <c:v>39918</c:v>
                </c:pt>
                <c:pt idx="75">
                  <c:v>39919</c:v>
                </c:pt>
                <c:pt idx="76">
                  <c:v>39920</c:v>
                </c:pt>
                <c:pt idx="77">
                  <c:v>39923</c:v>
                </c:pt>
                <c:pt idx="78">
                  <c:v>39924</c:v>
                </c:pt>
                <c:pt idx="79">
                  <c:v>39925</c:v>
                </c:pt>
                <c:pt idx="80">
                  <c:v>39926</c:v>
                </c:pt>
                <c:pt idx="81">
                  <c:v>39927</c:v>
                </c:pt>
                <c:pt idx="82">
                  <c:v>39930</c:v>
                </c:pt>
                <c:pt idx="83">
                  <c:v>39931</c:v>
                </c:pt>
                <c:pt idx="84">
                  <c:v>39932</c:v>
                </c:pt>
                <c:pt idx="85">
                  <c:v>39933</c:v>
                </c:pt>
                <c:pt idx="86">
                  <c:v>39934</c:v>
                </c:pt>
                <c:pt idx="87">
                  <c:v>39937</c:v>
                </c:pt>
                <c:pt idx="88">
                  <c:v>39938</c:v>
                </c:pt>
                <c:pt idx="89">
                  <c:v>39939</c:v>
                </c:pt>
                <c:pt idx="90">
                  <c:v>39940</c:v>
                </c:pt>
                <c:pt idx="91">
                  <c:v>39941</c:v>
                </c:pt>
                <c:pt idx="92">
                  <c:v>39944</c:v>
                </c:pt>
                <c:pt idx="93">
                  <c:v>39945</c:v>
                </c:pt>
                <c:pt idx="94">
                  <c:v>39946</c:v>
                </c:pt>
                <c:pt idx="95">
                  <c:v>39947</c:v>
                </c:pt>
                <c:pt idx="96">
                  <c:v>39948</c:v>
                </c:pt>
                <c:pt idx="97">
                  <c:v>39951</c:v>
                </c:pt>
                <c:pt idx="98">
                  <c:v>39952</c:v>
                </c:pt>
                <c:pt idx="99">
                  <c:v>39953</c:v>
                </c:pt>
                <c:pt idx="100">
                  <c:v>39954</c:v>
                </c:pt>
                <c:pt idx="101">
                  <c:v>39955</c:v>
                </c:pt>
                <c:pt idx="102">
                  <c:v>39958</c:v>
                </c:pt>
                <c:pt idx="103">
                  <c:v>39959</c:v>
                </c:pt>
                <c:pt idx="104">
                  <c:v>39960</c:v>
                </c:pt>
                <c:pt idx="105">
                  <c:v>39961</c:v>
                </c:pt>
                <c:pt idx="106">
                  <c:v>39962</c:v>
                </c:pt>
                <c:pt idx="107">
                  <c:v>39965</c:v>
                </c:pt>
                <c:pt idx="108">
                  <c:v>39966</c:v>
                </c:pt>
                <c:pt idx="109">
                  <c:v>39967</c:v>
                </c:pt>
                <c:pt idx="110">
                  <c:v>39968</c:v>
                </c:pt>
                <c:pt idx="111">
                  <c:v>39969</c:v>
                </c:pt>
                <c:pt idx="112">
                  <c:v>39972</c:v>
                </c:pt>
                <c:pt idx="113">
                  <c:v>39973</c:v>
                </c:pt>
                <c:pt idx="114">
                  <c:v>39974</c:v>
                </c:pt>
                <c:pt idx="115">
                  <c:v>39975</c:v>
                </c:pt>
                <c:pt idx="116">
                  <c:v>39976</c:v>
                </c:pt>
                <c:pt idx="117">
                  <c:v>39979</c:v>
                </c:pt>
                <c:pt idx="118">
                  <c:v>39980</c:v>
                </c:pt>
                <c:pt idx="119">
                  <c:v>39981</c:v>
                </c:pt>
                <c:pt idx="120">
                  <c:v>39982</c:v>
                </c:pt>
                <c:pt idx="121">
                  <c:v>39983</c:v>
                </c:pt>
                <c:pt idx="122">
                  <c:v>39986</c:v>
                </c:pt>
                <c:pt idx="123">
                  <c:v>39987</c:v>
                </c:pt>
                <c:pt idx="124">
                  <c:v>39988</c:v>
                </c:pt>
                <c:pt idx="125">
                  <c:v>39989</c:v>
                </c:pt>
                <c:pt idx="126">
                  <c:v>39990</c:v>
                </c:pt>
                <c:pt idx="127">
                  <c:v>39993</c:v>
                </c:pt>
                <c:pt idx="128">
                  <c:v>39994</c:v>
                </c:pt>
                <c:pt idx="129">
                  <c:v>39995</c:v>
                </c:pt>
                <c:pt idx="130">
                  <c:v>39996</c:v>
                </c:pt>
                <c:pt idx="131">
                  <c:v>39997</c:v>
                </c:pt>
                <c:pt idx="132">
                  <c:v>40000</c:v>
                </c:pt>
                <c:pt idx="133">
                  <c:v>40001</c:v>
                </c:pt>
                <c:pt idx="134">
                  <c:v>40002</c:v>
                </c:pt>
                <c:pt idx="135">
                  <c:v>40003</c:v>
                </c:pt>
                <c:pt idx="136">
                  <c:v>40004</c:v>
                </c:pt>
                <c:pt idx="137">
                  <c:v>40007</c:v>
                </c:pt>
                <c:pt idx="138">
                  <c:v>40008</c:v>
                </c:pt>
                <c:pt idx="139">
                  <c:v>40009</c:v>
                </c:pt>
                <c:pt idx="140">
                  <c:v>40010</c:v>
                </c:pt>
                <c:pt idx="141">
                  <c:v>40011</c:v>
                </c:pt>
                <c:pt idx="142">
                  <c:v>40014</c:v>
                </c:pt>
                <c:pt idx="143">
                  <c:v>40015</c:v>
                </c:pt>
                <c:pt idx="144">
                  <c:v>40016</c:v>
                </c:pt>
                <c:pt idx="145">
                  <c:v>40017</c:v>
                </c:pt>
                <c:pt idx="146">
                  <c:v>40018</c:v>
                </c:pt>
                <c:pt idx="147">
                  <c:v>40021</c:v>
                </c:pt>
                <c:pt idx="148">
                  <c:v>40022</c:v>
                </c:pt>
                <c:pt idx="149">
                  <c:v>40023</c:v>
                </c:pt>
                <c:pt idx="150">
                  <c:v>40024</c:v>
                </c:pt>
                <c:pt idx="151">
                  <c:v>40025</c:v>
                </c:pt>
                <c:pt idx="152">
                  <c:v>40028</c:v>
                </c:pt>
                <c:pt idx="153">
                  <c:v>40029</c:v>
                </c:pt>
                <c:pt idx="154">
                  <c:v>40030</c:v>
                </c:pt>
                <c:pt idx="155">
                  <c:v>40031</c:v>
                </c:pt>
                <c:pt idx="156">
                  <c:v>40032</c:v>
                </c:pt>
                <c:pt idx="157">
                  <c:v>40035</c:v>
                </c:pt>
                <c:pt idx="158">
                  <c:v>40036</c:v>
                </c:pt>
                <c:pt idx="159">
                  <c:v>40037</c:v>
                </c:pt>
                <c:pt idx="160">
                  <c:v>40038</c:v>
                </c:pt>
                <c:pt idx="161">
                  <c:v>40039</c:v>
                </c:pt>
                <c:pt idx="162">
                  <c:v>40042</c:v>
                </c:pt>
                <c:pt idx="163">
                  <c:v>40043</c:v>
                </c:pt>
                <c:pt idx="164">
                  <c:v>40044</c:v>
                </c:pt>
                <c:pt idx="165">
                  <c:v>40045</c:v>
                </c:pt>
                <c:pt idx="166">
                  <c:v>40046</c:v>
                </c:pt>
                <c:pt idx="167">
                  <c:v>40049</c:v>
                </c:pt>
                <c:pt idx="168">
                  <c:v>40050</c:v>
                </c:pt>
                <c:pt idx="169">
                  <c:v>40051</c:v>
                </c:pt>
                <c:pt idx="170">
                  <c:v>40052</c:v>
                </c:pt>
                <c:pt idx="171">
                  <c:v>40053</c:v>
                </c:pt>
                <c:pt idx="172">
                  <c:v>40056</c:v>
                </c:pt>
                <c:pt idx="173">
                  <c:v>40057</c:v>
                </c:pt>
                <c:pt idx="174">
                  <c:v>40058</c:v>
                </c:pt>
                <c:pt idx="175">
                  <c:v>40059</c:v>
                </c:pt>
                <c:pt idx="176">
                  <c:v>40060</c:v>
                </c:pt>
                <c:pt idx="177">
                  <c:v>40063</c:v>
                </c:pt>
                <c:pt idx="178">
                  <c:v>40064</c:v>
                </c:pt>
                <c:pt idx="179">
                  <c:v>40065</c:v>
                </c:pt>
                <c:pt idx="180">
                  <c:v>40066</c:v>
                </c:pt>
                <c:pt idx="181">
                  <c:v>40067</c:v>
                </c:pt>
                <c:pt idx="182">
                  <c:v>40070</c:v>
                </c:pt>
                <c:pt idx="183">
                  <c:v>40071</c:v>
                </c:pt>
                <c:pt idx="184">
                  <c:v>40072</c:v>
                </c:pt>
                <c:pt idx="185">
                  <c:v>40073</c:v>
                </c:pt>
                <c:pt idx="186">
                  <c:v>40074</c:v>
                </c:pt>
                <c:pt idx="187">
                  <c:v>40077</c:v>
                </c:pt>
                <c:pt idx="188">
                  <c:v>40078</c:v>
                </c:pt>
                <c:pt idx="189">
                  <c:v>40079</c:v>
                </c:pt>
                <c:pt idx="190">
                  <c:v>40080</c:v>
                </c:pt>
                <c:pt idx="191">
                  <c:v>40081</c:v>
                </c:pt>
                <c:pt idx="192">
                  <c:v>40084</c:v>
                </c:pt>
                <c:pt idx="193">
                  <c:v>40085</c:v>
                </c:pt>
                <c:pt idx="194">
                  <c:v>40086</c:v>
                </c:pt>
                <c:pt idx="195">
                  <c:v>40087</c:v>
                </c:pt>
                <c:pt idx="196">
                  <c:v>40088</c:v>
                </c:pt>
                <c:pt idx="197">
                  <c:v>40091</c:v>
                </c:pt>
                <c:pt idx="198">
                  <c:v>40092</c:v>
                </c:pt>
                <c:pt idx="199">
                  <c:v>40093</c:v>
                </c:pt>
                <c:pt idx="200">
                  <c:v>40094</c:v>
                </c:pt>
                <c:pt idx="201">
                  <c:v>40095</c:v>
                </c:pt>
                <c:pt idx="202">
                  <c:v>40098</c:v>
                </c:pt>
                <c:pt idx="203">
                  <c:v>40099</c:v>
                </c:pt>
                <c:pt idx="204">
                  <c:v>40100</c:v>
                </c:pt>
                <c:pt idx="205">
                  <c:v>40101</c:v>
                </c:pt>
                <c:pt idx="206">
                  <c:v>40102</c:v>
                </c:pt>
                <c:pt idx="207">
                  <c:v>40105</c:v>
                </c:pt>
                <c:pt idx="208">
                  <c:v>40106</c:v>
                </c:pt>
                <c:pt idx="209">
                  <c:v>40107</c:v>
                </c:pt>
                <c:pt idx="210">
                  <c:v>40108</c:v>
                </c:pt>
                <c:pt idx="211">
                  <c:v>40109</c:v>
                </c:pt>
                <c:pt idx="212">
                  <c:v>40112</c:v>
                </c:pt>
                <c:pt idx="213">
                  <c:v>40113</c:v>
                </c:pt>
                <c:pt idx="214">
                  <c:v>40114</c:v>
                </c:pt>
                <c:pt idx="215">
                  <c:v>40115</c:v>
                </c:pt>
                <c:pt idx="216">
                  <c:v>40116</c:v>
                </c:pt>
                <c:pt idx="217">
                  <c:v>40119</c:v>
                </c:pt>
                <c:pt idx="218">
                  <c:v>40120</c:v>
                </c:pt>
                <c:pt idx="219">
                  <c:v>40121</c:v>
                </c:pt>
                <c:pt idx="220">
                  <c:v>40122</c:v>
                </c:pt>
                <c:pt idx="221">
                  <c:v>40123</c:v>
                </c:pt>
                <c:pt idx="222">
                  <c:v>40126</c:v>
                </c:pt>
                <c:pt idx="223">
                  <c:v>40127</c:v>
                </c:pt>
                <c:pt idx="224">
                  <c:v>40128</c:v>
                </c:pt>
                <c:pt idx="225">
                  <c:v>40129</c:v>
                </c:pt>
                <c:pt idx="226">
                  <c:v>40130</c:v>
                </c:pt>
                <c:pt idx="227">
                  <c:v>40133</c:v>
                </c:pt>
                <c:pt idx="228">
                  <c:v>40134</c:v>
                </c:pt>
                <c:pt idx="229">
                  <c:v>40135</c:v>
                </c:pt>
                <c:pt idx="230">
                  <c:v>40136</c:v>
                </c:pt>
                <c:pt idx="231">
                  <c:v>40137</c:v>
                </c:pt>
                <c:pt idx="232">
                  <c:v>40140</c:v>
                </c:pt>
                <c:pt idx="233">
                  <c:v>40141</c:v>
                </c:pt>
                <c:pt idx="234">
                  <c:v>40142</c:v>
                </c:pt>
                <c:pt idx="235">
                  <c:v>40143</c:v>
                </c:pt>
                <c:pt idx="236">
                  <c:v>40144</c:v>
                </c:pt>
                <c:pt idx="237">
                  <c:v>40147</c:v>
                </c:pt>
                <c:pt idx="238">
                  <c:v>40148</c:v>
                </c:pt>
                <c:pt idx="239">
                  <c:v>40149</c:v>
                </c:pt>
                <c:pt idx="240">
                  <c:v>40150</c:v>
                </c:pt>
                <c:pt idx="241">
                  <c:v>40151</c:v>
                </c:pt>
                <c:pt idx="242">
                  <c:v>40154</c:v>
                </c:pt>
                <c:pt idx="243">
                  <c:v>40155</c:v>
                </c:pt>
                <c:pt idx="244">
                  <c:v>40156</c:v>
                </c:pt>
                <c:pt idx="245">
                  <c:v>40157</c:v>
                </c:pt>
                <c:pt idx="246">
                  <c:v>40158</c:v>
                </c:pt>
                <c:pt idx="247">
                  <c:v>40161</c:v>
                </c:pt>
                <c:pt idx="248">
                  <c:v>40162</c:v>
                </c:pt>
                <c:pt idx="249">
                  <c:v>40163</c:v>
                </c:pt>
                <c:pt idx="250">
                  <c:v>40164</c:v>
                </c:pt>
                <c:pt idx="251">
                  <c:v>40165</c:v>
                </c:pt>
                <c:pt idx="252">
                  <c:v>40168</c:v>
                </c:pt>
                <c:pt idx="253">
                  <c:v>40169</c:v>
                </c:pt>
                <c:pt idx="254">
                  <c:v>40170</c:v>
                </c:pt>
                <c:pt idx="255">
                  <c:v>40171</c:v>
                </c:pt>
                <c:pt idx="256">
                  <c:v>40172</c:v>
                </c:pt>
                <c:pt idx="257">
                  <c:v>40175</c:v>
                </c:pt>
                <c:pt idx="258">
                  <c:v>40176</c:v>
                </c:pt>
                <c:pt idx="259">
                  <c:v>40177</c:v>
                </c:pt>
                <c:pt idx="260">
                  <c:v>40178</c:v>
                </c:pt>
                <c:pt idx="261">
                  <c:v>40179</c:v>
                </c:pt>
                <c:pt idx="262">
                  <c:v>40182</c:v>
                </c:pt>
                <c:pt idx="263">
                  <c:v>40183</c:v>
                </c:pt>
                <c:pt idx="264">
                  <c:v>40184</c:v>
                </c:pt>
                <c:pt idx="265">
                  <c:v>40185</c:v>
                </c:pt>
                <c:pt idx="266">
                  <c:v>40186</c:v>
                </c:pt>
                <c:pt idx="267">
                  <c:v>40189</c:v>
                </c:pt>
                <c:pt idx="268">
                  <c:v>40190</c:v>
                </c:pt>
                <c:pt idx="269">
                  <c:v>40191</c:v>
                </c:pt>
                <c:pt idx="270">
                  <c:v>40192</c:v>
                </c:pt>
                <c:pt idx="271">
                  <c:v>40193</c:v>
                </c:pt>
                <c:pt idx="272">
                  <c:v>40196</c:v>
                </c:pt>
                <c:pt idx="273">
                  <c:v>40197</c:v>
                </c:pt>
                <c:pt idx="274">
                  <c:v>40198</c:v>
                </c:pt>
                <c:pt idx="275">
                  <c:v>40199</c:v>
                </c:pt>
                <c:pt idx="276">
                  <c:v>40200</c:v>
                </c:pt>
                <c:pt idx="277">
                  <c:v>40203</c:v>
                </c:pt>
                <c:pt idx="278">
                  <c:v>40204</c:v>
                </c:pt>
                <c:pt idx="279">
                  <c:v>40205</c:v>
                </c:pt>
                <c:pt idx="280">
                  <c:v>40206</c:v>
                </c:pt>
                <c:pt idx="281">
                  <c:v>40207</c:v>
                </c:pt>
                <c:pt idx="282">
                  <c:v>40210</c:v>
                </c:pt>
                <c:pt idx="283">
                  <c:v>40211</c:v>
                </c:pt>
                <c:pt idx="284">
                  <c:v>40212</c:v>
                </c:pt>
                <c:pt idx="285">
                  <c:v>40213</c:v>
                </c:pt>
                <c:pt idx="286">
                  <c:v>40214</c:v>
                </c:pt>
                <c:pt idx="287">
                  <c:v>40217</c:v>
                </c:pt>
                <c:pt idx="288">
                  <c:v>40218</c:v>
                </c:pt>
                <c:pt idx="289">
                  <c:v>40219</c:v>
                </c:pt>
                <c:pt idx="290">
                  <c:v>40220</c:v>
                </c:pt>
                <c:pt idx="291">
                  <c:v>40221</c:v>
                </c:pt>
                <c:pt idx="292">
                  <c:v>40224</c:v>
                </c:pt>
                <c:pt idx="293">
                  <c:v>40225</c:v>
                </c:pt>
                <c:pt idx="294">
                  <c:v>40226</c:v>
                </c:pt>
                <c:pt idx="295">
                  <c:v>40227</c:v>
                </c:pt>
                <c:pt idx="296">
                  <c:v>40228</c:v>
                </c:pt>
                <c:pt idx="297">
                  <c:v>40231</c:v>
                </c:pt>
                <c:pt idx="298">
                  <c:v>40232</c:v>
                </c:pt>
                <c:pt idx="299">
                  <c:v>40233</c:v>
                </c:pt>
                <c:pt idx="300">
                  <c:v>40234</c:v>
                </c:pt>
                <c:pt idx="301">
                  <c:v>40235</c:v>
                </c:pt>
                <c:pt idx="302">
                  <c:v>40238</c:v>
                </c:pt>
                <c:pt idx="303">
                  <c:v>40239</c:v>
                </c:pt>
                <c:pt idx="304">
                  <c:v>40240</c:v>
                </c:pt>
                <c:pt idx="305">
                  <c:v>40241</c:v>
                </c:pt>
                <c:pt idx="306">
                  <c:v>40242</c:v>
                </c:pt>
                <c:pt idx="307">
                  <c:v>40245</c:v>
                </c:pt>
                <c:pt idx="308">
                  <c:v>40246</c:v>
                </c:pt>
                <c:pt idx="309">
                  <c:v>40247</c:v>
                </c:pt>
                <c:pt idx="310">
                  <c:v>40248</c:v>
                </c:pt>
                <c:pt idx="311">
                  <c:v>40249</c:v>
                </c:pt>
                <c:pt idx="312">
                  <c:v>40252</c:v>
                </c:pt>
                <c:pt idx="313">
                  <c:v>40253</c:v>
                </c:pt>
                <c:pt idx="314">
                  <c:v>40254</c:v>
                </c:pt>
                <c:pt idx="315">
                  <c:v>40255</c:v>
                </c:pt>
                <c:pt idx="316">
                  <c:v>40256</c:v>
                </c:pt>
                <c:pt idx="317">
                  <c:v>40259</c:v>
                </c:pt>
                <c:pt idx="318">
                  <c:v>40260</c:v>
                </c:pt>
                <c:pt idx="319">
                  <c:v>40261</c:v>
                </c:pt>
                <c:pt idx="320">
                  <c:v>40262</c:v>
                </c:pt>
                <c:pt idx="321">
                  <c:v>40263</c:v>
                </c:pt>
                <c:pt idx="322">
                  <c:v>40266</c:v>
                </c:pt>
                <c:pt idx="323">
                  <c:v>40267</c:v>
                </c:pt>
                <c:pt idx="324">
                  <c:v>40268</c:v>
                </c:pt>
                <c:pt idx="325">
                  <c:v>40269</c:v>
                </c:pt>
                <c:pt idx="326">
                  <c:v>40270</c:v>
                </c:pt>
                <c:pt idx="327">
                  <c:v>40273</c:v>
                </c:pt>
                <c:pt idx="328">
                  <c:v>40274</c:v>
                </c:pt>
                <c:pt idx="329">
                  <c:v>40275</c:v>
                </c:pt>
                <c:pt idx="330">
                  <c:v>40276</c:v>
                </c:pt>
                <c:pt idx="331">
                  <c:v>40277</c:v>
                </c:pt>
                <c:pt idx="332">
                  <c:v>40280</c:v>
                </c:pt>
                <c:pt idx="333">
                  <c:v>40281</c:v>
                </c:pt>
                <c:pt idx="334">
                  <c:v>40282</c:v>
                </c:pt>
                <c:pt idx="335">
                  <c:v>40283</c:v>
                </c:pt>
                <c:pt idx="336">
                  <c:v>40284</c:v>
                </c:pt>
                <c:pt idx="337">
                  <c:v>40287</c:v>
                </c:pt>
                <c:pt idx="338">
                  <c:v>40288</c:v>
                </c:pt>
                <c:pt idx="339">
                  <c:v>40289</c:v>
                </c:pt>
                <c:pt idx="340">
                  <c:v>40290</c:v>
                </c:pt>
                <c:pt idx="341">
                  <c:v>40291</c:v>
                </c:pt>
                <c:pt idx="342">
                  <c:v>40294</c:v>
                </c:pt>
                <c:pt idx="343">
                  <c:v>40295</c:v>
                </c:pt>
                <c:pt idx="344">
                  <c:v>40296</c:v>
                </c:pt>
                <c:pt idx="345">
                  <c:v>40297</c:v>
                </c:pt>
                <c:pt idx="346">
                  <c:v>40298</c:v>
                </c:pt>
                <c:pt idx="347">
                  <c:v>40301</c:v>
                </c:pt>
                <c:pt idx="348">
                  <c:v>40302</c:v>
                </c:pt>
                <c:pt idx="349">
                  <c:v>40303</c:v>
                </c:pt>
                <c:pt idx="350">
                  <c:v>40304</c:v>
                </c:pt>
                <c:pt idx="351">
                  <c:v>40305</c:v>
                </c:pt>
                <c:pt idx="352">
                  <c:v>40308</c:v>
                </c:pt>
                <c:pt idx="353">
                  <c:v>40309</c:v>
                </c:pt>
                <c:pt idx="354">
                  <c:v>40310</c:v>
                </c:pt>
                <c:pt idx="355">
                  <c:v>40311</c:v>
                </c:pt>
                <c:pt idx="356">
                  <c:v>40312</c:v>
                </c:pt>
                <c:pt idx="357">
                  <c:v>40315</c:v>
                </c:pt>
                <c:pt idx="358">
                  <c:v>40316</c:v>
                </c:pt>
                <c:pt idx="359">
                  <c:v>40317</c:v>
                </c:pt>
                <c:pt idx="360">
                  <c:v>40318</c:v>
                </c:pt>
                <c:pt idx="361">
                  <c:v>40319</c:v>
                </c:pt>
                <c:pt idx="362">
                  <c:v>40322</c:v>
                </c:pt>
                <c:pt idx="363">
                  <c:v>40323</c:v>
                </c:pt>
                <c:pt idx="364">
                  <c:v>40324</c:v>
                </c:pt>
                <c:pt idx="365">
                  <c:v>40325</c:v>
                </c:pt>
                <c:pt idx="366">
                  <c:v>40326</c:v>
                </c:pt>
                <c:pt idx="367">
                  <c:v>40329</c:v>
                </c:pt>
                <c:pt idx="368">
                  <c:v>40330</c:v>
                </c:pt>
                <c:pt idx="369">
                  <c:v>40331</c:v>
                </c:pt>
                <c:pt idx="370">
                  <c:v>40332</c:v>
                </c:pt>
                <c:pt idx="371">
                  <c:v>40333</c:v>
                </c:pt>
                <c:pt idx="372">
                  <c:v>40336</c:v>
                </c:pt>
                <c:pt idx="373">
                  <c:v>40337</c:v>
                </c:pt>
                <c:pt idx="374">
                  <c:v>40338</c:v>
                </c:pt>
                <c:pt idx="375">
                  <c:v>40339</c:v>
                </c:pt>
                <c:pt idx="376">
                  <c:v>40340</c:v>
                </c:pt>
                <c:pt idx="377">
                  <c:v>40343</c:v>
                </c:pt>
                <c:pt idx="378">
                  <c:v>40344</c:v>
                </c:pt>
                <c:pt idx="379">
                  <c:v>40345</c:v>
                </c:pt>
                <c:pt idx="380">
                  <c:v>40346</c:v>
                </c:pt>
                <c:pt idx="381">
                  <c:v>40347</c:v>
                </c:pt>
                <c:pt idx="382">
                  <c:v>40350</c:v>
                </c:pt>
                <c:pt idx="383">
                  <c:v>40351</c:v>
                </c:pt>
                <c:pt idx="384">
                  <c:v>40352</c:v>
                </c:pt>
                <c:pt idx="385">
                  <c:v>40353</c:v>
                </c:pt>
                <c:pt idx="386">
                  <c:v>40354</c:v>
                </c:pt>
                <c:pt idx="387">
                  <c:v>40357</c:v>
                </c:pt>
                <c:pt idx="388">
                  <c:v>40358</c:v>
                </c:pt>
                <c:pt idx="389">
                  <c:v>40359</c:v>
                </c:pt>
                <c:pt idx="390">
                  <c:v>40360</c:v>
                </c:pt>
                <c:pt idx="391">
                  <c:v>40361</c:v>
                </c:pt>
                <c:pt idx="392">
                  <c:v>40364</c:v>
                </c:pt>
                <c:pt idx="393">
                  <c:v>40365</c:v>
                </c:pt>
                <c:pt idx="394">
                  <c:v>40366</c:v>
                </c:pt>
                <c:pt idx="395">
                  <c:v>40367</c:v>
                </c:pt>
                <c:pt idx="396">
                  <c:v>40368</c:v>
                </c:pt>
                <c:pt idx="397">
                  <c:v>40371</c:v>
                </c:pt>
                <c:pt idx="398">
                  <c:v>40372</c:v>
                </c:pt>
                <c:pt idx="399">
                  <c:v>40373</c:v>
                </c:pt>
                <c:pt idx="400">
                  <c:v>40374</c:v>
                </c:pt>
                <c:pt idx="401">
                  <c:v>40375</c:v>
                </c:pt>
                <c:pt idx="402">
                  <c:v>40378</c:v>
                </c:pt>
                <c:pt idx="403">
                  <c:v>40379</c:v>
                </c:pt>
                <c:pt idx="404">
                  <c:v>40380</c:v>
                </c:pt>
                <c:pt idx="405">
                  <c:v>40381</c:v>
                </c:pt>
                <c:pt idx="406">
                  <c:v>40382</c:v>
                </c:pt>
                <c:pt idx="407">
                  <c:v>40385</c:v>
                </c:pt>
                <c:pt idx="408">
                  <c:v>40386</c:v>
                </c:pt>
                <c:pt idx="409">
                  <c:v>40387</c:v>
                </c:pt>
                <c:pt idx="410">
                  <c:v>40388</c:v>
                </c:pt>
                <c:pt idx="411">
                  <c:v>40389</c:v>
                </c:pt>
                <c:pt idx="412">
                  <c:v>40392</c:v>
                </c:pt>
                <c:pt idx="413">
                  <c:v>40393</c:v>
                </c:pt>
                <c:pt idx="414">
                  <c:v>40394</c:v>
                </c:pt>
                <c:pt idx="415">
                  <c:v>40395</c:v>
                </c:pt>
                <c:pt idx="416">
                  <c:v>40396</c:v>
                </c:pt>
                <c:pt idx="417">
                  <c:v>40399</c:v>
                </c:pt>
                <c:pt idx="418">
                  <c:v>40400</c:v>
                </c:pt>
                <c:pt idx="419">
                  <c:v>40401</c:v>
                </c:pt>
                <c:pt idx="420">
                  <c:v>40402</c:v>
                </c:pt>
                <c:pt idx="421">
                  <c:v>40403</c:v>
                </c:pt>
                <c:pt idx="422">
                  <c:v>40406</c:v>
                </c:pt>
                <c:pt idx="423">
                  <c:v>40407</c:v>
                </c:pt>
                <c:pt idx="424">
                  <c:v>40408</c:v>
                </c:pt>
                <c:pt idx="425">
                  <c:v>40409</c:v>
                </c:pt>
                <c:pt idx="426">
                  <c:v>40410</c:v>
                </c:pt>
                <c:pt idx="427">
                  <c:v>40413</c:v>
                </c:pt>
                <c:pt idx="428">
                  <c:v>40414</c:v>
                </c:pt>
                <c:pt idx="429">
                  <c:v>40415</c:v>
                </c:pt>
                <c:pt idx="430">
                  <c:v>40416</c:v>
                </c:pt>
                <c:pt idx="431">
                  <c:v>40417</c:v>
                </c:pt>
                <c:pt idx="432">
                  <c:v>40420</c:v>
                </c:pt>
                <c:pt idx="433">
                  <c:v>40421</c:v>
                </c:pt>
                <c:pt idx="434">
                  <c:v>40422</c:v>
                </c:pt>
                <c:pt idx="435">
                  <c:v>40423</c:v>
                </c:pt>
                <c:pt idx="436">
                  <c:v>40424</c:v>
                </c:pt>
                <c:pt idx="437">
                  <c:v>40427</c:v>
                </c:pt>
                <c:pt idx="438">
                  <c:v>40428</c:v>
                </c:pt>
                <c:pt idx="439">
                  <c:v>40429</c:v>
                </c:pt>
                <c:pt idx="440">
                  <c:v>40430</c:v>
                </c:pt>
                <c:pt idx="441">
                  <c:v>40431</c:v>
                </c:pt>
                <c:pt idx="442">
                  <c:v>40434</c:v>
                </c:pt>
                <c:pt idx="443">
                  <c:v>40435</c:v>
                </c:pt>
                <c:pt idx="444">
                  <c:v>40436</c:v>
                </c:pt>
                <c:pt idx="445">
                  <c:v>40437</c:v>
                </c:pt>
                <c:pt idx="446">
                  <c:v>40438</c:v>
                </c:pt>
                <c:pt idx="447">
                  <c:v>40441</c:v>
                </c:pt>
                <c:pt idx="448">
                  <c:v>40442</c:v>
                </c:pt>
                <c:pt idx="449">
                  <c:v>40443</c:v>
                </c:pt>
                <c:pt idx="450">
                  <c:v>40444</c:v>
                </c:pt>
                <c:pt idx="451">
                  <c:v>40445</c:v>
                </c:pt>
                <c:pt idx="452">
                  <c:v>40448</c:v>
                </c:pt>
                <c:pt idx="453">
                  <c:v>40449</c:v>
                </c:pt>
                <c:pt idx="454">
                  <c:v>40450</c:v>
                </c:pt>
                <c:pt idx="455">
                  <c:v>40451</c:v>
                </c:pt>
                <c:pt idx="456">
                  <c:v>40452</c:v>
                </c:pt>
                <c:pt idx="457">
                  <c:v>40455</c:v>
                </c:pt>
                <c:pt idx="458">
                  <c:v>40456</c:v>
                </c:pt>
                <c:pt idx="459">
                  <c:v>40457</c:v>
                </c:pt>
                <c:pt idx="460">
                  <c:v>40458</c:v>
                </c:pt>
                <c:pt idx="461">
                  <c:v>40459</c:v>
                </c:pt>
                <c:pt idx="462">
                  <c:v>40462</c:v>
                </c:pt>
                <c:pt idx="463">
                  <c:v>40463</c:v>
                </c:pt>
                <c:pt idx="464">
                  <c:v>40464</c:v>
                </c:pt>
                <c:pt idx="465">
                  <c:v>40465</c:v>
                </c:pt>
                <c:pt idx="466">
                  <c:v>40466</c:v>
                </c:pt>
                <c:pt idx="467">
                  <c:v>40469</c:v>
                </c:pt>
                <c:pt idx="468">
                  <c:v>40470</c:v>
                </c:pt>
                <c:pt idx="469">
                  <c:v>40471</c:v>
                </c:pt>
                <c:pt idx="470">
                  <c:v>40472</c:v>
                </c:pt>
                <c:pt idx="471">
                  <c:v>40473</c:v>
                </c:pt>
                <c:pt idx="472">
                  <c:v>40476</c:v>
                </c:pt>
                <c:pt idx="473">
                  <c:v>40477</c:v>
                </c:pt>
                <c:pt idx="474">
                  <c:v>40478</c:v>
                </c:pt>
                <c:pt idx="475">
                  <c:v>40479</c:v>
                </c:pt>
                <c:pt idx="476">
                  <c:v>40480</c:v>
                </c:pt>
                <c:pt idx="477">
                  <c:v>40483</c:v>
                </c:pt>
                <c:pt idx="478">
                  <c:v>40484</c:v>
                </c:pt>
                <c:pt idx="479">
                  <c:v>40485</c:v>
                </c:pt>
                <c:pt idx="480">
                  <c:v>40486</c:v>
                </c:pt>
                <c:pt idx="481">
                  <c:v>40487</c:v>
                </c:pt>
                <c:pt idx="482">
                  <c:v>40490</c:v>
                </c:pt>
                <c:pt idx="483">
                  <c:v>40491</c:v>
                </c:pt>
                <c:pt idx="484">
                  <c:v>40492</c:v>
                </c:pt>
                <c:pt idx="485">
                  <c:v>40493</c:v>
                </c:pt>
                <c:pt idx="486">
                  <c:v>40494</c:v>
                </c:pt>
                <c:pt idx="487">
                  <c:v>40497</c:v>
                </c:pt>
                <c:pt idx="488">
                  <c:v>40498</c:v>
                </c:pt>
                <c:pt idx="489">
                  <c:v>40499</c:v>
                </c:pt>
                <c:pt idx="490">
                  <c:v>40500</c:v>
                </c:pt>
                <c:pt idx="491">
                  <c:v>40501</c:v>
                </c:pt>
                <c:pt idx="492">
                  <c:v>40504</c:v>
                </c:pt>
                <c:pt idx="493">
                  <c:v>40505</c:v>
                </c:pt>
                <c:pt idx="494">
                  <c:v>40506</c:v>
                </c:pt>
                <c:pt idx="495">
                  <c:v>40507</c:v>
                </c:pt>
                <c:pt idx="496">
                  <c:v>40508</c:v>
                </c:pt>
                <c:pt idx="497">
                  <c:v>40511</c:v>
                </c:pt>
                <c:pt idx="498">
                  <c:v>40512</c:v>
                </c:pt>
                <c:pt idx="499">
                  <c:v>40513</c:v>
                </c:pt>
                <c:pt idx="500">
                  <c:v>40514</c:v>
                </c:pt>
                <c:pt idx="501">
                  <c:v>40515</c:v>
                </c:pt>
                <c:pt idx="502">
                  <c:v>40518</c:v>
                </c:pt>
                <c:pt idx="503">
                  <c:v>40519</c:v>
                </c:pt>
                <c:pt idx="504">
                  <c:v>40520</c:v>
                </c:pt>
                <c:pt idx="505">
                  <c:v>40521</c:v>
                </c:pt>
                <c:pt idx="506">
                  <c:v>40522</c:v>
                </c:pt>
                <c:pt idx="507">
                  <c:v>40525</c:v>
                </c:pt>
                <c:pt idx="508">
                  <c:v>40526</c:v>
                </c:pt>
                <c:pt idx="509">
                  <c:v>40527</c:v>
                </c:pt>
                <c:pt idx="510">
                  <c:v>40528</c:v>
                </c:pt>
                <c:pt idx="511">
                  <c:v>40529</c:v>
                </c:pt>
                <c:pt idx="512">
                  <c:v>40532</c:v>
                </c:pt>
                <c:pt idx="513">
                  <c:v>40533</c:v>
                </c:pt>
                <c:pt idx="514">
                  <c:v>40534</c:v>
                </c:pt>
                <c:pt idx="515">
                  <c:v>40535</c:v>
                </c:pt>
                <c:pt idx="516">
                  <c:v>40536</c:v>
                </c:pt>
                <c:pt idx="517">
                  <c:v>40539</c:v>
                </c:pt>
                <c:pt idx="518">
                  <c:v>40540</c:v>
                </c:pt>
                <c:pt idx="519">
                  <c:v>40541</c:v>
                </c:pt>
                <c:pt idx="520">
                  <c:v>40542</c:v>
                </c:pt>
                <c:pt idx="521">
                  <c:v>40543</c:v>
                </c:pt>
                <c:pt idx="522">
                  <c:v>40546</c:v>
                </c:pt>
                <c:pt idx="523">
                  <c:v>40547</c:v>
                </c:pt>
                <c:pt idx="524">
                  <c:v>40548</c:v>
                </c:pt>
                <c:pt idx="525">
                  <c:v>40549</c:v>
                </c:pt>
                <c:pt idx="526">
                  <c:v>40550</c:v>
                </c:pt>
                <c:pt idx="527">
                  <c:v>40553</c:v>
                </c:pt>
                <c:pt idx="528">
                  <c:v>40554</c:v>
                </c:pt>
                <c:pt idx="529">
                  <c:v>40555</c:v>
                </c:pt>
                <c:pt idx="530">
                  <c:v>40556</c:v>
                </c:pt>
                <c:pt idx="531">
                  <c:v>40557</c:v>
                </c:pt>
                <c:pt idx="532">
                  <c:v>40560</c:v>
                </c:pt>
                <c:pt idx="533">
                  <c:v>40561</c:v>
                </c:pt>
                <c:pt idx="534">
                  <c:v>40562</c:v>
                </c:pt>
                <c:pt idx="535">
                  <c:v>40563</c:v>
                </c:pt>
                <c:pt idx="536">
                  <c:v>40564</c:v>
                </c:pt>
                <c:pt idx="537">
                  <c:v>40567</c:v>
                </c:pt>
                <c:pt idx="538">
                  <c:v>40568</c:v>
                </c:pt>
                <c:pt idx="539">
                  <c:v>40569</c:v>
                </c:pt>
                <c:pt idx="540">
                  <c:v>40570</c:v>
                </c:pt>
                <c:pt idx="541">
                  <c:v>40571</c:v>
                </c:pt>
                <c:pt idx="542">
                  <c:v>40574</c:v>
                </c:pt>
                <c:pt idx="543">
                  <c:v>40575</c:v>
                </c:pt>
                <c:pt idx="544">
                  <c:v>40576</c:v>
                </c:pt>
                <c:pt idx="545">
                  <c:v>40577</c:v>
                </c:pt>
                <c:pt idx="546">
                  <c:v>40578</c:v>
                </c:pt>
                <c:pt idx="547">
                  <c:v>40581</c:v>
                </c:pt>
                <c:pt idx="548">
                  <c:v>40582</c:v>
                </c:pt>
                <c:pt idx="549">
                  <c:v>40583</c:v>
                </c:pt>
                <c:pt idx="550">
                  <c:v>40584</c:v>
                </c:pt>
                <c:pt idx="551">
                  <c:v>40585</c:v>
                </c:pt>
                <c:pt idx="552">
                  <c:v>40588</c:v>
                </c:pt>
                <c:pt idx="553">
                  <c:v>40589</c:v>
                </c:pt>
                <c:pt idx="554">
                  <c:v>40590</c:v>
                </c:pt>
                <c:pt idx="555">
                  <c:v>40591</c:v>
                </c:pt>
                <c:pt idx="556">
                  <c:v>40592</c:v>
                </c:pt>
                <c:pt idx="557">
                  <c:v>40595</c:v>
                </c:pt>
                <c:pt idx="558">
                  <c:v>40596</c:v>
                </c:pt>
                <c:pt idx="559">
                  <c:v>40597</c:v>
                </c:pt>
                <c:pt idx="560">
                  <c:v>40598</c:v>
                </c:pt>
                <c:pt idx="561">
                  <c:v>40599</c:v>
                </c:pt>
                <c:pt idx="562">
                  <c:v>40602</c:v>
                </c:pt>
                <c:pt idx="563">
                  <c:v>40603</c:v>
                </c:pt>
                <c:pt idx="564">
                  <c:v>40604</c:v>
                </c:pt>
                <c:pt idx="565">
                  <c:v>40605</c:v>
                </c:pt>
                <c:pt idx="566">
                  <c:v>40606</c:v>
                </c:pt>
                <c:pt idx="567">
                  <c:v>40609</c:v>
                </c:pt>
                <c:pt idx="568">
                  <c:v>40610</c:v>
                </c:pt>
                <c:pt idx="569">
                  <c:v>40611</c:v>
                </c:pt>
                <c:pt idx="570">
                  <c:v>40612</c:v>
                </c:pt>
                <c:pt idx="571">
                  <c:v>40613</c:v>
                </c:pt>
                <c:pt idx="572">
                  <c:v>40616</c:v>
                </c:pt>
                <c:pt idx="573">
                  <c:v>40617</c:v>
                </c:pt>
                <c:pt idx="574">
                  <c:v>40618</c:v>
                </c:pt>
                <c:pt idx="575">
                  <c:v>40619</c:v>
                </c:pt>
                <c:pt idx="576">
                  <c:v>40620</c:v>
                </c:pt>
                <c:pt idx="577">
                  <c:v>40623</c:v>
                </c:pt>
                <c:pt idx="578">
                  <c:v>40624</c:v>
                </c:pt>
                <c:pt idx="579">
                  <c:v>40625</c:v>
                </c:pt>
                <c:pt idx="580">
                  <c:v>40626</c:v>
                </c:pt>
                <c:pt idx="581">
                  <c:v>40627</c:v>
                </c:pt>
                <c:pt idx="582">
                  <c:v>40630</c:v>
                </c:pt>
                <c:pt idx="583">
                  <c:v>40631</c:v>
                </c:pt>
                <c:pt idx="584">
                  <c:v>40632</c:v>
                </c:pt>
                <c:pt idx="585">
                  <c:v>40633</c:v>
                </c:pt>
                <c:pt idx="586">
                  <c:v>40634</c:v>
                </c:pt>
                <c:pt idx="587">
                  <c:v>40637</c:v>
                </c:pt>
                <c:pt idx="588">
                  <c:v>40638</c:v>
                </c:pt>
                <c:pt idx="589">
                  <c:v>40639</c:v>
                </c:pt>
                <c:pt idx="590">
                  <c:v>40640</c:v>
                </c:pt>
                <c:pt idx="591">
                  <c:v>40641</c:v>
                </c:pt>
                <c:pt idx="592">
                  <c:v>40644</c:v>
                </c:pt>
                <c:pt idx="593">
                  <c:v>40645</c:v>
                </c:pt>
                <c:pt idx="594">
                  <c:v>40646</c:v>
                </c:pt>
                <c:pt idx="595">
                  <c:v>40647</c:v>
                </c:pt>
                <c:pt idx="596">
                  <c:v>40648</c:v>
                </c:pt>
                <c:pt idx="597">
                  <c:v>40651</c:v>
                </c:pt>
                <c:pt idx="598">
                  <c:v>40652</c:v>
                </c:pt>
                <c:pt idx="599">
                  <c:v>40653</c:v>
                </c:pt>
                <c:pt idx="600">
                  <c:v>40654</c:v>
                </c:pt>
                <c:pt idx="601">
                  <c:v>40655</c:v>
                </c:pt>
                <c:pt idx="602">
                  <c:v>40658</c:v>
                </c:pt>
                <c:pt idx="603">
                  <c:v>40659</c:v>
                </c:pt>
                <c:pt idx="604">
                  <c:v>40660</c:v>
                </c:pt>
                <c:pt idx="605">
                  <c:v>40661</c:v>
                </c:pt>
                <c:pt idx="606">
                  <c:v>40662</c:v>
                </c:pt>
                <c:pt idx="607">
                  <c:v>40665</c:v>
                </c:pt>
                <c:pt idx="608">
                  <c:v>40666</c:v>
                </c:pt>
                <c:pt idx="609">
                  <c:v>40667</c:v>
                </c:pt>
                <c:pt idx="610">
                  <c:v>40668</c:v>
                </c:pt>
                <c:pt idx="611">
                  <c:v>40669</c:v>
                </c:pt>
                <c:pt idx="612">
                  <c:v>40672</c:v>
                </c:pt>
                <c:pt idx="613">
                  <c:v>40673</c:v>
                </c:pt>
                <c:pt idx="614">
                  <c:v>40674</c:v>
                </c:pt>
                <c:pt idx="615">
                  <c:v>40675</c:v>
                </c:pt>
                <c:pt idx="616">
                  <c:v>40676</c:v>
                </c:pt>
                <c:pt idx="617">
                  <c:v>40679</c:v>
                </c:pt>
                <c:pt idx="618">
                  <c:v>40680</c:v>
                </c:pt>
                <c:pt idx="619">
                  <c:v>40681</c:v>
                </c:pt>
                <c:pt idx="620">
                  <c:v>40682</c:v>
                </c:pt>
                <c:pt idx="621">
                  <c:v>40683</c:v>
                </c:pt>
                <c:pt idx="622">
                  <c:v>40686</c:v>
                </c:pt>
                <c:pt idx="623">
                  <c:v>40687</c:v>
                </c:pt>
                <c:pt idx="624">
                  <c:v>40688</c:v>
                </c:pt>
                <c:pt idx="625">
                  <c:v>40689</c:v>
                </c:pt>
                <c:pt idx="626">
                  <c:v>40690</c:v>
                </c:pt>
                <c:pt idx="627">
                  <c:v>40693</c:v>
                </c:pt>
                <c:pt idx="628">
                  <c:v>40694</c:v>
                </c:pt>
                <c:pt idx="629">
                  <c:v>40695</c:v>
                </c:pt>
                <c:pt idx="630">
                  <c:v>40696</c:v>
                </c:pt>
                <c:pt idx="631">
                  <c:v>40697</c:v>
                </c:pt>
                <c:pt idx="632">
                  <c:v>40700</c:v>
                </c:pt>
                <c:pt idx="633">
                  <c:v>40701</c:v>
                </c:pt>
                <c:pt idx="634">
                  <c:v>40702</c:v>
                </c:pt>
                <c:pt idx="635">
                  <c:v>40703</c:v>
                </c:pt>
                <c:pt idx="636">
                  <c:v>40704</c:v>
                </c:pt>
                <c:pt idx="637">
                  <c:v>40707</c:v>
                </c:pt>
                <c:pt idx="638">
                  <c:v>40708</c:v>
                </c:pt>
                <c:pt idx="639">
                  <c:v>40709</c:v>
                </c:pt>
                <c:pt idx="640">
                  <c:v>40710</c:v>
                </c:pt>
                <c:pt idx="641">
                  <c:v>40711</c:v>
                </c:pt>
                <c:pt idx="642">
                  <c:v>40714</c:v>
                </c:pt>
                <c:pt idx="643">
                  <c:v>40715</c:v>
                </c:pt>
                <c:pt idx="644">
                  <c:v>40716</c:v>
                </c:pt>
                <c:pt idx="645">
                  <c:v>40717</c:v>
                </c:pt>
                <c:pt idx="646">
                  <c:v>40718</c:v>
                </c:pt>
                <c:pt idx="647">
                  <c:v>40721</c:v>
                </c:pt>
                <c:pt idx="648">
                  <c:v>40722</c:v>
                </c:pt>
                <c:pt idx="649">
                  <c:v>40723</c:v>
                </c:pt>
                <c:pt idx="650">
                  <c:v>40724</c:v>
                </c:pt>
                <c:pt idx="651">
                  <c:v>40725</c:v>
                </c:pt>
                <c:pt idx="652">
                  <c:v>40728</c:v>
                </c:pt>
                <c:pt idx="653">
                  <c:v>40729</c:v>
                </c:pt>
                <c:pt idx="654">
                  <c:v>40730</c:v>
                </c:pt>
                <c:pt idx="655">
                  <c:v>40731</c:v>
                </c:pt>
                <c:pt idx="656">
                  <c:v>40732</c:v>
                </c:pt>
                <c:pt idx="657">
                  <c:v>40735</c:v>
                </c:pt>
                <c:pt idx="658">
                  <c:v>40736</c:v>
                </c:pt>
                <c:pt idx="659">
                  <c:v>40737</c:v>
                </c:pt>
                <c:pt idx="660">
                  <c:v>40738</c:v>
                </c:pt>
                <c:pt idx="661">
                  <c:v>40739</c:v>
                </c:pt>
                <c:pt idx="662">
                  <c:v>40742</c:v>
                </c:pt>
                <c:pt idx="663">
                  <c:v>40743</c:v>
                </c:pt>
                <c:pt idx="664">
                  <c:v>40744</c:v>
                </c:pt>
                <c:pt idx="665">
                  <c:v>40745</c:v>
                </c:pt>
                <c:pt idx="666">
                  <c:v>40746</c:v>
                </c:pt>
                <c:pt idx="667">
                  <c:v>40749</c:v>
                </c:pt>
                <c:pt idx="668">
                  <c:v>40750</c:v>
                </c:pt>
                <c:pt idx="669">
                  <c:v>40751</c:v>
                </c:pt>
                <c:pt idx="670">
                  <c:v>40752</c:v>
                </c:pt>
                <c:pt idx="671">
                  <c:v>40753</c:v>
                </c:pt>
                <c:pt idx="672">
                  <c:v>40756</c:v>
                </c:pt>
                <c:pt idx="673">
                  <c:v>40757</c:v>
                </c:pt>
                <c:pt idx="674">
                  <c:v>40758</c:v>
                </c:pt>
                <c:pt idx="675">
                  <c:v>40759</c:v>
                </c:pt>
                <c:pt idx="676">
                  <c:v>40760</c:v>
                </c:pt>
                <c:pt idx="677">
                  <c:v>40763</c:v>
                </c:pt>
                <c:pt idx="678">
                  <c:v>40764</c:v>
                </c:pt>
                <c:pt idx="679">
                  <c:v>40765</c:v>
                </c:pt>
                <c:pt idx="680">
                  <c:v>40766</c:v>
                </c:pt>
                <c:pt idx="681">
                  <c:v>40767</c:v>
                </c:pt>
                <c:pt idx="682">
                  <c:v>40770</c:v>
                </c:pt>
                <c:pt idx="683">
                  <c:v>40771</c:v>
                </c:pt>
                <c:pt idx="684">
                  <c:v>40772</c:v>
                </c:pt>
                <c:pt idx="685">
                  <c:v>40773</c:v>
                </c:pt>
                <c:pt idx="686">
                  <c:v>40774</c:v>
                </c:pt>
                <c:pt idx="687">
                  <c:v>40777</c:v>
                </c:pt>
                <c:pt idx="688">
                  <c:v>40778</c:v>
                </c:pt>
                <c:pt idx="689">
                  <c:v>40779</c:v>
                </c:pt>
                <c:pt idx="690">
                  <c:v>40780</c:v>
                </c:pt>
                <c:pt idx="691">
                  <c:v>40781</c:v>
                </c:pt>
                <c:pt idx="692">
                  <c:v>40784</c:v>
                </c:pt>
                <c:pt idx="693">
                  <c:v>40785</c:v>
                </c:pt>
                <c:pt idx="694">
                  <c:v>40786</c:v>
                </c:pt>
                <c:pt idx="695">
                  <c:v>40787</c:v>
                </c:pt>
                <c:pt idx="696">
                  <c:v>40788</c:v>
                </c:pt>
                <c:pt idx="697">
                  <c:v>40791</c:v>
                </c:pt>
                <c:pt idx="698">
                  <c:v>40792</c:v>
                </c:pt>
                <c:pt idx="699">
                  <c:v>40793</c:v>
                </c:pt>
                <c:pt idx="700">
                  <c:v>40794</c:v>
                </c:pt>
                <c:pt idx="701">
                  <c:v>40795</c:v>
                </c:pt>
                <c:pt idx="702">
                  <c:v>40798</c:v>
                </c:pt>
                <c:pt idx="703">
                  <c:v>40799</c:v>
                </c:pt>
                <c:pt idx="704">
                  <c:v>40800</c:v>
                </c:pt>
                <c:pt idx="705">
                  <c:v>40801</c:v>
                </c:pt>
                <c:pt idx="706">
                  <c:v>40802</c:v>
                </c:pt>
                <c:pt idx="707">
                  <c:v>40805</c:v>
                </c:pt>
                <c:pt idx="708">
                  <c:v>40806</c:v>
                </c:pt>
                <c:pt idx="709">
                  <c:v>40807</c:v>
                </c:pt>
                <c:pt idx="710">
                  <c:v>40808</c:v>
                </c:pt>
                <c:pt idx="711">
                  <c:v>40809</c:v>
                </c:pt>
                <c:pt idx="712">
                  <c:v>40812</c:v>
                </c:pt>
                <c:pt idx="713">
                  <c:v>40813</c:v>
                </c:pt>
                <c:pt idx="714">
                  <c:v>40814</c:v>
                </c:pt>
                <c:pt idx="715">
                  <c:v>40815</c:v>
                </c:pt>
                <c:pt idx="716">
                  <c:v>40816</c:v>
                </c:pt>
                <c:pt idx="717">
                  <c:v>40819</c:v>
                </c:pt>
                <c:pt idx="718">
                  <c:v>40820</c:v>
                </c:pt>
                <c:pt idx="719">
                  <c:v>40821</c:v>
                </c:pt>
                <c:pt idx="720">
                  <c:v>40822</c:v>
                </c:pt>
                <c:pt idx="721">
                  <c:v>40823</c:v>
                </c:pt>
                <c:pt idx="722">
                  <c:v>40826</c:v>
                </c:pt>
                <c:pt idx="723">
                  <c:v>40827</c:v>
                </c:pt>
                <c:pt idx="724">
                  <c:v>40828</c:v>
                </c:pt>
                <c:pt idx="725">
                  <c:v>40829</c:v>
                </c:pt>
                <c:pt idx="726">
                  <c:v>40830</c:v>
                </c:pt>
                <c:pt idx="727">
                  <c:v>40833</c:v>
                </c:pt>
                <c:pt idx="728">
                  <c:v>40834</c:v>
                </c:pt>
                <c:pt idx="729">
                  <c:v>40835</c:v>
                </c:pt>
                <c:pt idx="730">
                  <c:v>40836</c:v>
                </c:pt>
                <c:pt idx="731">
                  <c:v>40837</c:v>
                </c:pt>
                <c:pt idx="732">
                  <c:v>40840</c:v>
                </c:pt>
                <c:pt idx="733">
                  <c:v>40841</c:v>
                </c:pt>
                <c:pt idx="734">
                  <c:v>40842</c:v>
                </c:pt>
                <c:pt idx="735">
                  <c:v>40843</c:v>
                </c:pt>
                <c:pt idx="736">
                  <c:v>40844</c:v>
                </c:pt>
                <c:pt idx="737">
                  <c:v>40847</c:v>
                </c:pt>
                <c:pt idx="738">
                  <c:v>40848</c:v>
                </c:pt>
                <c:pt idx="739">
                  <c:v>40849</c:v>
                </c:pt>
                <c:pt idx="740">
                  <c:v>40850</c:v>
                </c:pt>
                <c:pt idx="741">
                  <c:v>40851</c:v>
                </c:pt>
                <c:pt idx="742">
                  <c:v>40854</c:v>
                </c:pt>
                <c:pt idx="743">
                  <c:v>40855</c:v>
                </c:pt>
                <c:pt idx="744">
                  <c:v>40856</c:v>
                </c:pt>
                <c:pt idx="745">
                  <c:v>40857</c:v>
                </c:pt>
                <c:pt idx="746">
                  <c:v>40858</c:v>
                </c:pt>
                <c:pt idx="747">
                  <c:v>40861</c:v>
                </c:pt>
                <c:pt idx="748">
                  <c:v>40862</c:v>
                </c:pt>
                <c:pt idx="749">
                  <c:v>40863</c:v>
                </c:pt>
                <c:pt idx="750">
                  <c:v>40864</c:v>
                </c:pt>
                <c:pt idx="751">
                  <c:v>40865</c:v>
                </c:pt>
                <c:pt idx="752">
                  <c:v>40868</c:v>
                </c:pt>
                <c:pt idx="753">
                  <c:v>40869</c:v>
                </c:pt>
                <c:pt idx="754">
                  <c:v>40870</c:v>
                </c:pt>
                <c:pt idx="755">
                  <c:v>40871</c:v>
                </c:pt>
                <c:pt idx="756">
                  <c:v>40872</c:v>
                </c:pt>
                <c:pt idx="757">
                  <c:v>40875</c:v>
                </c:pt>
                <c:pt idx="758">
                  <c:v>40876</c:v>
                </c:pt>
                <c:pt idx="759">
                  <c:v>40877</c:v>
                </c:pt>
                <c:pt idx="760">
                  <c:v>40878</c:v>
                </c:pt>
                <c:pt idx="761">
                  <c:v>40879</c:v>
                </c:pt>
                <c:pt idx="762">
                  <c:v>40882</c:v>
                </c:pt>
                <c:pt idx="763">
                  <c:v>40883</c:v>
                </c:pt>
                <c:pt idx="764">
                  <c:v>40884</c:v>
                </c:pt>
                <c:pt idx="765">
                  <c:v>40885</c:v>
                </c:pt>
                <c:pt idx="766">
                  <c:v>40886</c:v>
                </c:pt>
                <c:pt idx="767">
                  <c:v>40889</c:v>
                </c:pt>
                <c:pt idx="768">
                  <c:v>40890</c:v>
                </c:pt>
                <c:pt idx="769">
                  <c:v>40891</c:v>
                </c:pt>
                <c:pt idx="770">
                  <c:v>40892</c:v>
                </c:pt>
                <c:pt idx="771">
                  <c:v>40893</c:v>
                </c:pt>
                <c:pt idx="772">
                  <c:v>40896</c:v>
                </c:pt>
                <c:pt idx="773">
                  <c:v>40897</c:v>
                </c:pt>
                <c:pt idx="774">
                  <c:v>40898</c:v>
                </c:pt>
                <c:pt idx="775">
                  <c:v>40899</c:v>
                </c:pt>
                <c:pt idx="776">
                  <c:v>40900</c:v>
                </c:pt>
                <c:pt idx="777">
                  <c:v>40903</c:v>
                </c:pt>
                <c:pt idx="778">
                  <c:v>40904</c:v>
                </c:pt>
                <c:pt idx="779">
                  <c:v>40905</c:v>
                </c:pt>
                <c:pt idx="780">
                  <c:v>40906</c:v>
                </c:pt>
                <c:pt idx="781">
                  <c:v>40907</c:v>
                </c:pt>
                <c:pt idx="782">
                  <c:v>40910</c:v>
                </c:pt>
                <c:pt idx="783">
                  <c:v>40911</c:v>
                </c:pt>
                <c:pt idx="784">
                  <c:v>40912</c:v>
                </c:pt>
                <c:pt idx="785">
                  <c:v>40913</c:v>
                </c:pt>
                <c:pt idx="786">
                  <c:v>40914</c:v>
                </c:pt>
                <c:pt idx="787">
                  <c:v>40917</c:v>
                </c:pt>
                <c:pt idx="788">
                  <c:v>40918</c:v>
                </c:pt>
                <c:pt idx="789">
                  <c:v>40919</c:v>
                </c:pt>
                <c:pt idx="790">
                  <c:v>40920</c:v>
                </c:pt>
                <c:pt idx="791">
                  <c:v>40921</c:v>
                </c:pt>
                <c:pt idx="792">
                  <c:v>40924</c:v>
                </c:pt>
                <c:pt idx="793">
                  <c:v>40925</c:v>
                </c:pt>
                <c:pt idx="794">
                  <c:v>40926</c:v>
                </c:pt>
                <c:pt idx="795">
                  <c:v>40927</c:v>
                </c:pt>
                <c:pt idx="796">
                  <c:v>40928</c:v>
                </c:pt>
                <c:pt idx="797">
                  <c:v>40931</c:v>
                </c:pt>
                <c:pt idx="798">
                  <c:v>40932</c:v>
                </c:pt>
                <c:pt idx="799">
                  <c:v>40933</c:v>
                </c:pt>
                <c:pt idx="800">
                  <c:v>40934</c:v>
                </c:pt>
                <c:pt idx="801">
                  <c:v>40935</c:v>
                </c:pt>
                <c:pt idx="802">
                  <c:v>40938</c:v>
                </c:pt>
                <c:pt idx="803">
                  <c:v>40939</c:v>
                </c:pt>
                <c:pt idx="804">
                  <c:v>40940</c:v>
                </c:pt>
                <c:pt idx="805">
                  <c:v>40941</c:v>
                </c:pt>
                <c:pt idx="806">
                  <c:v>40942</c:v>
                </c:pt>
                <c:pt idx="807">
                  <c:v>40945</c:v>
                </c:pt>
                <c:pt idx="808">
                  <c:v>40946</c:v>
                </c:pt>
                <c:pt idx="809">
                  <c:v>40947</c:v>
                </c:pt>
                <c:pt idx="810">
                  <c:v>40948</c:v>
                </c:pt>
                <c:pt idx="811">
                  <c:v>40949</c:v>
                </c:pt>
                <c:pt idx="812">
                  <c:v>40952</c:v>
                </c:pt>
                <c:pt idx="813">
                  <c:v>40953</c:v>
                </c:pt>
                <c:pt idx="814">
                  <c:v>40954</c:v>
                </c:pt>
                <c:pt idx="815">
                  <c:v>40955</c:v>
                </c:pt>
                <c:pt idx="816">
                  <c:v>40956</c:v>
                </c:pt>
                <c:pt idx="817">
                  <c:v>40959</c:v>
                </c:pt>
                <c:pt idx="818">
                  <c:v>40960</c:v>
                </c:pt>
                <c:pt idx="819">
                  <c:v>40961</c:v>
                </c:pt>
                <c:pt idx="820">
                  <c:v>40962</c:v>
                </c:pt>
                <c:pt idx="821">
                  <c:v>40963</c:v>
                </c:pt>
                <c:pt idx="822">
                  <c:v>40966</c:v>
                </c:pt>
                <c:pt idx="823">
                  <c:v>40967</c:v>
                </c:pt>
                <c:pt idx="824">
                  <c:v>40968</c:v>
                </c:pt>
                <c:pt idx="825">
                  <c:v>40969</c:v>
                </c:pt>
                <c:pt idx="826">
                  <c:v>40970</c:v>
                </c:pt>
                <c:pt idx="827">
                  <c:v>40973</c:v>
                </c:pt>
                <c:pt idx="828">
                  <c:v>40974</c:v>
                </c:pt>
                <c:pt idx="829">
                  <c:v>40975</c:v>
                </c:pt>
                <c:pt idx="830">
                  <c:v>40976</c:v>
                </c:pt>
                <c:pt idx="831">
                  <c:v>40977</c:v>
                </c:pt>
                <c:pt idx="832">
                  <c:v>40980</c:v>
                </c:pt>
                <c:pt idx="833">
                  <c:v>40981</c:v>
                </c:pt>
                <c:pt idx="834">
                  <c:v>40982</c:v>
                </c:pt>
                <c:pt idx="835">
                  <c:v>40983</c:v>
                </c:pt>
                <c:pt idx="836">
                  <c:v>40984</c:v>
                </c:pt>
                <c:pt idx="837">
                  <c:v>40987</c:v>
                </c:pt>
                <c:pt idx="838">
                  <c:v>40988</c:v>
                </c:pt>
                <c:pt idx="839">
                  <c:v>40989</c:v>
                </c:pt>
                <c:pt idx="840">
                  <c:v>40990</c:v>
                </c:pt>
                <c:pt idx="841">
                  <c:v>40991</c:v>
                </c:pt>
                <c:pt idx="842">
                  <c:v>40994</c:v>
                </c:pt>
                <c:pt idx="843">
                  <c:v>40995</c:v>
                </c:pt>
                <c:pt idx="844">
                  <c:v>40996</c:v>
                </c:pt>
                <c:pt idx="845">
                  <c:v>40997</c:v>
                </c:pt>
                <c:pt idx="846">
                  <c:v>40998</c:v>
                </c:pt>
                <c:pt idx="847">
                  <c:v>41001</c:v>
                </c:pt>
                <c:pt idx="848">
                  <c:v>41002</c:v>
                </c:pt>
                <c:pt idx="849">
                  <c:v>41003</c:v>
                </c:pt>
                <c:pt idx="850">
                  <c:v>41004</c:v>
                </c:pt>
                <c:pt idx="851">
                  <c:v>41005</c:v>
                </c:pt>
                <c:pt idx="852">
                  <c:v>41008</c:v>
                </c:pt>
                <c:pt idx="853">
                  <c:v>41009</c:v>
                </c:pt>
                <c:pt idx="854">
                  <c:v>41010</c:v>
                </c:pt>
                <c:pt idx="855">
                  <c:v>41011</c:v>
                </c:pt>
                <c:pt idx="856">
                  <c:v>41012</c:v>
                </c:pt>
                <c:pt idx="857">
                  <c:v>41015</c:v>
                </c:pt>
                <c:pt idx="858">
                  <c:v>41016</c:v>
                </c:pt>
                <c:pt idx="859">
                  <c:v>41017</c:v>
                </c:pt>
                <c:pt idx="860">
                  <c:v>41018</c:v>
                </c:pt>
                <c:pt idx="861">
                  <c:v>41019</c:v>
                </c:pt>
                <c:pt idx="862">
                  <c:v>41022</c:v>
                </c:pt>
                <c:pt idx="863">
                  <c:v>41023</c:v>
                </c:pt>
                <c:pt idx="864">
                  <c:v>41024</c:v>
                </c:pt>
                <c:pt idx="865">
                  <c:v>41025</c:v>
                </c:pt>
                <c:pt idx="866">
                  <c:v>41026</c:v>
                </c:pt>
                <c:pt idx="867">
                  <c:v>41029</c:v>
                </c:pt>
                <c:pt idx="868">
                  <c:v>41030</c:v>
                </c:pt>
                <c:pt idx="869">
                  <c:v>41031</c:v>
                </c:pt>
                <c:pt idx="870">
                  <c:v>41032</c:v>
                </c:pt>
                <c:pt idx="871">
                  <c:v>41033</c:v>
                </c:pt>
                <c:pt idx="872">
                  <c:v>41036</c:v>
                </c:pt>
                <c:pt idx="873">
                  <c:v>41037</c:v>
                </c:pt>
                <c:pt idx="874">
                  <c:v>41038</c:v>
                </c:pt>
                <c:pt idx="875">
                  <c:v>41039</c:v>
                </c:pt>
                <c:pt idx="876">
                  <c:v>41040</c:v>
                </c:pt>
                <c:pt idx="877">
                  <c:v>41043</c:v>
                </c:pt>
                <c:pt idx="878">
                  <c:v>41044</c:v>
                </c:pt>
                <c:pt idx="879">
                  <c:v>41045</c:v>
                </c:pt>
                <c:pt idx="880">
                  <c:v>41046</c:v>
                </c:pt>
                <c:pt idx="881">
                  <c:v>41047</c:v>
                </c:pt>
                <c:pt idx="882">
                  <c:v>41050</c:v>
                </c:pt>
                <c:pt idx="883">
                  <c:v>41051</c:v>
                </c:pt>
                <c:pt idx="884">
                  <c:v>41052</c:v>
                </c:pt>
                <c:pt idx="885">
                  <c:v>41053</c:v>
                </c:pt>
                <c:pt idx="886">
                  <c:v>41054</c:v>
                </c:pt>
                <c:pt idx="887">
                  <c:v>41057</c:v>
                </c:pt>
                <c:pt idx="888">
                  <c:v>41058</c:v>
                </c:pt>
                <c:pt idx="889">
                  <c:v>41059</c:v>
                </c:pt>
                <c:pt idx="890">
                  <c:v>41060</c:v>
                </c:pt>
                <c:pt idx="891">
                  <c:v>41061</c:v>
                </c:pt>
                <c:pt idx="892">
                  <c:v>41064</c:v>
                </c:pt>
                <c:pt idx="893">
                  <c:v>41065</c:v>
                </c:pt>
                <c:pt idx="894">
                  <c:v>41066</c:v>
                </c:pt>
                <c:pt idx="895">
                  <c:v>41067</c:v>
                </c:pt>
                <c:pt idx="896">
                  <c:v>41068</c:v>
                </c:pt>
                <c:pt idx="897">
                  <c:v>41071</c:v>
                </c:pt>
                <c:pt idx="898">
                  <c:v>41072</c:v>
                </c:pt>
                <c:pt idx="899">
                  <c:v>41073</c:v>
                </c:pt>
                <c:pt idx="900">
                  <c:v>41074</c:v>
                </c:pt>
                <c:pt idx="901">
                  <c:v>41075</c:v>
                </c:pt>
                <c:pt idx="902">
                  <c:v>41078</c:v>
                </c:pt>
                <c:pt idx="903">
                  <c:v>41079</c:v>
                </c:pt>
                <c:pt idx="904">
                  <c:v>41080</c:v>
                </c:pt>
                <c:pt idx="905">
                  <c:v>41081</c:v>
                </c:pt>
                <c:pt idx="906">
                  <c:v>41082</c:v>
                </c:pt>
                <c:pt idx="907">
                  <c:v>41085</c:v>
                </c:pt>
                <c:pt idx="908">
                  <c:v>41086</c:v>
                </c:pt>
                <c:pt idx="909">
                  <c:v>41087</c:v>
                </c:pt>
                <c:pt idx="910">
                  <c:v>41088</c:v>
                </c:pt>
                <c:pt idx="911">
                  <c:v>41089</c:v>
                </c:pt>
                <c:pt idx="912">
                  <c:v>41092</c:v>
                </c:pt>
                <c:pt idx="913">
                  <c:v>41093</c:v>
                </c:pt>
                <c:pt idx="914">
                  <c:v>41094</c:v>
                </c:pt>
                <c:pt idx="915">
                  <c:v>41095</c:v>
                </c:pt>
                <c:pt idx="916">
                  <c:v>41096</c:v>
                </c:pt>
                <c:pt idx="917">
                  <c:v>41099</c:v>
                </c:pt>
                <c:pt idx="918">
                  <c:v>41100</c:v>
                </c:pt>
                <c:pt idx="919">
                  <c:v>41101</c:v>
                </c:pt>
                <c:pt idx="920">
                  <c:v>41102</c:v>
                </c:pt>
                <c:pt idx="921">
                  <c:v>41103</c:v>
                </c:pt>
                <c:pt idx="922">
                  <c:v>41106</c:v>
                </c:pt>
                <c:pt idx="923">
                  <c:v>41107</c:v>
                </c:pt>
                <c:pt idx="924">
                  <c:v>41108</c:v>
                </c:pt>
                <c:pt idx="925">
                  <c:v>41109</c:v>
                </c:pt>
                <c:pt idx="926">
                  <c:v>41110</c:v>
                </c:pt>
                <c:pt idx="927">
                  <c:v>41113</c:v>
                </c:pt>
                <c:pt idx="928">
                  <c:v>41114</c:v>
                </c:pt>
                <c:pt idx="929">
                  <c:v>41115</c:v>
                </c:pt>
                <c:pt idx="930">
                  <c:v>41116</c:v>
                </c:pt>
                <c:pt idx="931">
                  <c:v>41117</c:v>
                </c:pt>
                <c:pt idx="932">
                  <c:v>41120</c:v>
                </c:pt>
                <c:pt idx="933">
                  <c:v>41121</c:v>
                </c:pt>
                <c:pt idx="934">
                  <c:v>41122</c:v>
                </c:pt>
                <c:pt idx="935">
                  <c:v>41123</c:v>
                </c:pt>
                <c:pt idx="936">
                  <c:v>41124</c:v>
                </c:pt>
                <c:pt idx="937">
                  <c:v>41127</c:v>
                </c:pt>
                <c:pt idx="938">
                  <c:v>41128</c:v>
                </c:pt>
                <c:pt idx="939">
                  <c:v>41129</c:v>
                </c:pt>
                <c:pt idx="940">
                  <c:v>41130</c:v>
                </c:pt>
                <c:pt idx="941">
                  <c:v>41131</c:v>
                </c:pt>
                <c:pt idx="942">
                  <c:v>41134</c:v>
                </c:pt>
                <c:pt idx="943">
                  <c:v>41135</c:v>
                </c:pt>
                <c:pt idx="944">
                  <c:v>41136</c:v>
                </c:pt>
                <c:pt idx="945">
                  <c:v>41137</c:v>
                </c:pt>
                <c:pt idx="946">
                  <c:v>41138</c:v>
                </c:pt>
                <c:pt idx="947">
                  <c:v>41141</c:v>
                </c:pt>
                <c:pt idx="948">
                  <c:v>41142</c:v>
                </c:pt>
                <c:pt idx="949">
                  <c:v>41143</c:v>
                </c:pt>
                <c:pt idx="950">
                  <c:v>41144</c:v>
                </c:pt>
                <c:pt idx="951">
                  <c:v>41145</c:v>
                </c:pt>
                <c:pt idx="952">
                  <c:v>41148</c:v>
                </c:pt>
                <c:pt idx="953">
                  <c:v>41149</c:v>
                </c:pt>
                <c:pt idx="954">
                  <c:v>41150</c:v>
                </c:pt>
                <c:pt idx="955">
                  <c:v>41151</c:v>
                </c:pt>
                <c:pt idx="956">
                  <c:v>41152</c:v>
                </c:pt>
                <c:pt idx="957">
                  <c:v>41155</c:v>
                </c:pt>
                <c:pt idx="958">
                  <c:v>41156</c:v>
                </c:pt>
                <c:pt idx="959">
                  <c:v>41157</c:v>
                </c:pt>
                <c:pt idx="960">
                  <c:v>41158</c:v>
                </c:pt>
                <c:pt idx="961">
                  <c:v>41159</c:v>
                </c:pt>
                <c:pt idx="962">
                  <c:v>41162</c:v>
                </c:pt>
                <c:pt idx="963">
                  <c:v>41163</c:v>
                </c:pt>
                <c:pt idx="964">
                  <c:v>41164</c:v>
                </c:pt>
                <c:pt idx="965">
                  <c:v>41165</c:v>
                </c:pt>
                <c:pt idx="966">
                  <c:v>41166</c:v>
                </c:pt>
                <c:pt idx="967">
                  <c:v>41169</c:v>
                </c:pt>
                <c:pt idx="968">
                  <c:v>41170</c:v>
                </c:pt>
                <c:pt idx="969">
                  <c:v>41171</c:v>
                </c:pt>
                <c:pt idx="970">
                  <c:v>41172</c:v>
                </c:pt>
                <c:pt idx="971">
                  <c:v>41173</c:v>
                </c:pt>
                <c:pt idx="972">
                  <c:v>41176</c:v>
                </c:pt>
                <c:pt idx="973">
                  <c:v>41177</c:v>
                </c:pt>
                <c:pt idx="974">
                  <c:v>41178</c:v>
                </c:pt>
                <c:pt idx="975">
                  <c:v>41179</c:v>
                </c:pt>
                <c:pt idx="976">
                  <c:v>41180</c:v>
                </c:pt>
                <c:pt idx="977">
                  <c:v>41183</c:v>
                </c:pt>
                <c:pt idx="978">
                  <c:v>41184</c:v>
                </c:pt>
                <c:pt idx="979">
                  <c:v>41185</c:v>
                </c:pt>
                <c:pt idx="980">
                  <c:v>41186</c:v>
                </c:pt>
                <c:pt idx="981">
                  <c:v>41187</c:v>
                </c:pt>
                <c:pt idx="982">
                  <c:v>41190</c:v>
                </c:pt>
                <c:pt idx="983">
                  <c:v>41191</c:v>
                </c:pt>
                <c:pt idx="984">
                  <c:v>41192</c:v>
                </c:pt>
                <c:pt idx="985">
                  <c:v>41193</c:v>
                </c:pt>
                <c:pt idx="986">
                  <c:v>41194</c:v>
                </c:pt>
                <c:pt idx="987">
                  <c:v>41197</c:v>
                </c:pt>
                <c:pt idx="988">
                  <c:v>41198</c:v>
                </c:pt>
                <c:pt idx="989">
                  <c:v>41199</c:v>
                </c:pt>
                <c:pt idx="990">
                  <c:v>41200</c:v>
                </c:pt>
                <c:pt idx="991">
                  <c:v>41201</c:v>
                </c:pt>
                <c:pt idx="992">
                  <c:v>41204</c:v>
                </c:pt>
                <c:pt idx="993">
                  <c:v>41205</c:v>
                </c:pt>
                <c:pt idx="994">
                  <c:v>41206</c:v>
                </c:pt>
                <c:pt idx="995">
                  <c:v>41207</c:v>
                </c:pt>
                <c:pt idx="996">
                  <c:v>41208</c:v>
                </c:pt>
                <c:pt idx="997">
                  <c:v>41211</c:v>
                </c:pt>
                <c:pt idx="998">
                  <c:v>41212</c:v>
                </c:pt>
                <c:pt idx="999">
                  <c:v>41213</c:v>
                </c:pt>
                <c:pt idx="1000">
                  <c:v>41214</c:v>
                </c:pt>
                <c:pt idx="1001">
                  <c:v>41215</c:v>
                </c:pt>
                <c:pt idx="1002">
                  <c:v>41218</c:v>
                </c:pt>
                <c:pt idx="1003">
                  <c:v>41219</c:v>
                </c:pt>
                <c:pt idx="1004">
                  <c:v>41220</c:v>
                </c:pt>
                <c:pt idx="1005">
                  <c:v>41221</c:v>
                </c:pt>
                <c:pt idx="1006">
                  <c:v>41222</c:v>
                </c:pt>
                <c:pt idx="1007">
                  <c:v>41225</c:v>
                </c:pt>
                <c:pt idx="1008">
                  <c:v>41226</c:v>
                </c:pt>
                <c:pt idx="1009">
                  <c:v>41227</c:v>
                </c:pt>
                <c:pt idx="1010">
                  <c:v>41228</c:v>
                </c:pt>
                <c:pt idx="1011">
                  <c:v>41229</c:v>
                </c:pt>
                <c:pt idx="1012">
                  <c:v>41232</c:v>
                </c:pt>
                <c:pt idx="1013">
                  <c:v>41233</c:v>
                </c:pt>
                <c:pt idx="1014">
                  <c:v>41234</c:v>
                </c:pt>
                <c:pt idx="1015">
                  <c:v>41235</c:v>
                </c:pt>
                <c:pt idx="1016">
                  <c:v>41236</c:v>
                </c:pt>
                <c:pt idx="1017">
                  <c:v>41239</c:v>
                </c:pt>
                <c:pt idx="1018">
                  <c:v>41240</c:v>
                </c:pt>
                <c:pt idx="1019">
                  <c:v>41241</c:v>
                </c:pt>
                <c:pt idx="1020">
                  <c:v>41242</c:v>
                </c:pt>
                <c:pt idx="1021">
                  <c:v>41243</c:v>
                </c:pt>
                <c:pt idx="1022">
                  <c:v>41246</c:v>
                </c:pt>
                <c:pt idx="1023">
                  <c:v>41247</c:v>
                </c:pt>
                <c:pt idx="1024">
                  <c:v>41248</c:v>
                </c:pt>
                <c:pt idx="1025">
                  <c:v>41249</c:v>
                </c:pt>
                <c:pt idx="1026">
                  <c:v>41250</c:v>
                </c:pt>
                <c:pt idx="1027">
                  <c:v>41253</c:v>
                </c:pt>
                <c:pt idx="1028">
                  <c:v>41254</c:v>
                </c:pt>
                <c:pt idx="1029">
                  <c:v>41255</c:v>
                </c:pt>
                <c:pt idx="1030">
                  <c:v>41256</c:v>
                </c:pt>
                <c:pt idx="1031">
                  <c:v>41257</c:v>
                </c:pt>
                <c:pt idx="1032">
                  <c:v>41260</c:v>
                </c:pt>
                <c:pt idx="1033">
                  <c:v>41261</c:v>
                </c:pt>
                <c:pt idx="1034">
                  <c:v>41262</c:v>
                </c:pt>
                <c:pt idx="1035">
                  <c:v>41263</c:v>
                </c:pt>
                <c:pt idx="1036">
                  <c:v>41264</c:v>
                </c:pt>
                <c:pt idx="1037">
                  <c:v>41267</c:v>
                </c:pt>
                <c:pt idx="1038">
                  <c:v>41268</c:v>
                </c:pt>
                <c:pt idx="1039">
                  <c:v>41269</c:v>
                </c:pt>
                <c:pt idx="1040">
                  <c:v>41270</c:v>
                </c:pt>
                <c:pt idx="1041">
                  <c:v>41271</c:v>
                </c:pt>
                <c:pt idx="1042">
                  <c:v>41274</c:v>
                </c:pt>
                <c:pt idx="1043">
                  <c:v>41275</c:v>
                </c:pt>
                <c:pt idx="1044">
                  <c:v>41276</c:v>
                </c:pt>
                <c:pt idx="1045">
                  <c:v>41277</c:v>
                </c:pt>
                <c:pt idx="1046">
                  <c:v>41278</c:v>
                </c:pt>
                <c:pt idx="1047">
                  <c:v>41281</c:v>
                </c:pt>
                <c:pt idx="1048">
                  <c:v>41282</c:v>
                </c:pt>
                <c:pt idx="1049">
                  <c:v>41283</c:v>
                </c:pt>
                <c:pt idx="1050">
                  <c:v>41284</c:v>
                </c:pt>
                <c:pt idx="1051">
                  <c:v>41285</c:v>
                </c:pt>
                <c:pt idx="1052">
                  <c:v>41288</c:v>
                </c:pt>
                <c:pt idx="1053">
                  <c:v>41289</c:v>
                </c:pt>
                <c:pt idx="1054">
                  <c:v>41290</c:v>
                </c:pt>
                <c:pt idx="1055">
                  <c:v>41291</c:v>
                </c:pt>
                <c:pt idx="1056">
                  <c:v>41292</c:v>
                </c:pt>
                <c:pt idx="1057">
                  <c:v>41295</c:v>
                </c:pt>
                <c:pt idx="1058">
                  <c:v>41296</c:v>
                </c:pt>
                <c:pt idx="1059">
                  <c:v>41297</c:v>
                </c:pt>
                <c:pt idx="1060">
                  <c:v>41298</c:v>
                </c:pt>
                <c:pt idx="1061">
                  <c:v>41299</c:v>
                </c:pt>
                <c:pt idx="1062">
                  <c:v>41302</c:v>
                </c:pt>
                <c:pt idx="1063">
                  <c:v>41303</c:v>
                </c:pt>
                <c:pt idx="1064">
                  <c:v>41304</c:v>
                </c:pt>
                <c:pt idx="1065">
                  <c:v>41305</c:v>
                </c:pt>
                <c:pt idx="1066">
                  <c:v>41306</c:v>
                </c:pt>
                <c:pt idx="1067">
                  <c:v>41309</c:v>
                </c:pt>
                <c:pt idx="1068">
                  <c:v>41310</c:v>
                </c:pt>
                <c:pt idx="1069">
                  <c:v>41311</c:v>
                </c:pt>
                <c:pt idx="1070">
                  <c:v>41312</c:v>
                </c:pt>
                <c:pt idx="1071">
                  <c:v>41313</c:v>
                </c:pt>
                <c:pt idx="1072">
                  <c:v>41316</c:v>
                </c:pt>
                <c:pt idx="1073">
                  <c:v>41317</c:v>
                </c:pt>
                <c:pt idx="1074">
                  <c:v>41318</c:v>
                </c:pt>
                <c:pt idx="1075">
                  <c:v>41319</c:v>
                </c:pt>
                <c:pt idx="1076">
                  <c:v>41320</c:v>
                </c:pt>
                <c:pt idx="1077">
                  <c:v>41323</c:v>
                </c:pt>
                <c:pt idx="1078">
                  <c:v>41324</c:v>
                </c:pt>
                <c:pt idx="1079">
                  <c:v>41325</c:v>
                </c:pt>
                <c:pt idx="1080">
                  <c:v>41326</c:v>
                </c:pt>
                <c:pt idx="1081">
                  <c:v>41327</c:v>
                </c:pt>
                <c:pt idx="1082">
                  <c:v>41330</c:v>
                </c:pt>
                <c:pt idx="1083">
                  <c:v>41331</c:v>
                </c:pt>
                <c:pt idx="1084">
                  <c:v>41332</c:v>
                </c:pt>
                <c:pt idx="1085">
                  <c:v>41333</c:v>
                </c:pt>
                <c:pt idx="1086">
                  <c:v>41334</c:v>
                </c:pt>
                <c:pt idx="1087">
                  <c:v>41337</c:v>
                </c:pt>
                <c:pt idx="1088">
                  <c:v>41338</c:v>
                </c:pt>
                <c:pt idx="1089">
                  <c:v>41339</c:v>
                </c:pt>
                <c:pt idx="1090">
                  <c:v>41340</c:v>
                </c:pt>
                <c:pt idx="1091">
                  <c:v>41341</c:v>
                </c:pt>
                <c:pt idx="1092">
                  <c:v>41344</c:v>
                </c:pt>
                <c:pt idx="1093">
                  <c:v>41345</c:v>
                </c:pt>
                <c:pt idx="1094">
                  <c:v>41346</c:v>
                </c:pt>
                <c:pt idx="1095">
                  <c:v>41347</c:v>
                </c:pt>
                <c:pt idx="1096">
                  <c:v>41348</c:v>
                </c:pt>
                <c:pt idx="1097">
                  <c:v>41351</c:v>
                </c:pt>
                <c:pt idx="1098">
                  <c:v>41352</c:v>
                </c:pt>
                <c:pt idx="1099">
                  <c:v>41353</c:v>
                </c:pt>
                <c:pt idx="1100">
                  <c:v>41354</c:v>
                </c:pt>
                <c:pt idx="1101">
                  <c:v>41355</c:v>
                </c:pt>
                <c:pt idx="1102">
                  <c:v>41358</c:v>
                </c:pt>
                <c:pt idx="1103">
                  <c:v>41359</c:v>
                </c:pt>
                <c:pt idx="1104">
                  <c:v>41360</c:v>
                </c:pt>
                <c:pt idx="1105">
                  <c:v>41361</c:v>
                </c:pt>
                <c:pt idx="1106">
                  <c:v>41362</c:v>
                </c:pt>
                <c:pt idx="1107">
                  <c:v>41365</c:v>
                </c:pt>
                <c:pt idx="1108">
                  <c:v>41366</c:v>
                </c:pt>
                <c:pt idx="1109">
                  <c:v>41367</c:v>
                </c:pt>
                <c:pt idx="1110">
                  <c:v>41368</c:v>
                </c:pt>
                <c:pt idx="1111">
                  <c:v>41369</c:v>
                </c:pt>
                <c:pt idx="1112">
                  <c:v>41372</c:v>
                </c:pt>
                <c:pt idx="1113">
                  <c:v>41373</c:v>
                </c:pt>
                <c:pt idx="1114">
                  <c:v>41374</c:v>
                </c:pt>
                <c:pt idx="1115">
                  <c:v>41375</c:v>
                </c:pt>
                <c:pt idx="1116">
                  <c:v>41376</c:v>
                </c:pt>
                <c:pt idx="1117">
                  <c:v>41379</c:v>
                </c:pt>
                <c:pt idx="1118">
                  <c:v>41380</c:v>
                </c:pt>
                <c:pt idx="1119">
                  <c:v>41381</c:v>
                </c:pt>
                <c:pt idx="1120">
                  <c:v>41382</c:v>
                </c:pt>
                <c:pt idx="1121">
                  <c:v>41383</c:v>
                </c:pt>
                <c:pt idx="1122">
                  <c:v>41386</c:v>
                </c:pt>
                <c:pt idx="1123">
                  <c:v>41387</c:v>
                </c:pt>
                <c:pt idx="1124">
                  <c:v>41388</c:v>
                </c:pt>
                <c:pt idx="1125">
                  <c:v>41389</c:v>
                </c:pt>
                <c:pt idx="1126">
                  <c:v>41390</c:v>
                </c:pt>
                <c:pt idx="1127">
                  <c:v>41393</c:v>
                </c:pt>
                <c:pt idx="1128">
                  <c:v>41394</c:v>
                </c:pt>
                <c:pt idx="1129">
                  <c:v>41395</c:v>
                </c:pt>
                <c:pt idx="1130">
                  <c:v>41396</c:v>
                </c:pt>
                <c:pt idx="1131">
                  <c:v>41397</c:v>
                </c:pt>
                <c:pt idx="1132">
                  <c:v>41400</c:v>
                </c:pt>
                <c:pt idx="1133">
                  <c:v>41401</c:v>
                </c:pt>
                <c:pt idx="1134">
                  <c:v>41402</c:v>
                </c:pt>
                <c:pt idx="1135">
                  <c:v>41403</c:v>
                </c:pt>
                <c:pt idx="1136">
                  <c:v>41404</c:v>
                </c:pt>
                <c:pt idx="1137">
                  <c:v>41407</c:v>
                </c:pt>
                <c:pt idx="1138">
                  <c:v>41408</c:v>
                </c:pt>
                <c:pt idx="1139">
                  <c:v>41409</c:v>
                </c:pt>
                <c:pt idx="1140">
                  <c:v>41410</c:v>
                </c:pt>
                <c:pt idx="1141">
                  <c:v>41411</c:v>
                </c:pt>
                <c:pt idx="1142">
                  <c:v>41414</c:v>
                </c:pt>
                <c:pt idx="1143">
                  <c:v>41415</c:v>
                </c:pt>
                <c:pt idx="1144">
                  <c:v>41416</c:v>
                </c:pt>
                <c:pt idx="1145">
                  <c:v>41417</c:v>
                </c:pt>
                <c:pt idx="1146">
                  <c:v>41418</c:v>
                </c:pt>
                <c:pt idx="1147">
                  <c:v>41421</c:v>
                </c:pt>
                <c:pt idx="1148">
                  <c:v>41422</c:v>
                </c:pt>
                <c:pt idx="1149">
                  <c:v>41423</c:v>
                </c:pt>
                <c:pt idx="1150">
                  <c:v>41424</c:v>
                </c:pt>
                <c:pt idx="1151">
                  <c:v>41425</c:v>
                </c:pt>
                <c:pt idx="1152">
                  <c:v>41428</c:v>
                </c:pt>
                <c:pt idx="1153">
                  <c:v>41429</c:v>
                </c:pt>
                <c:pt idx="1154">
                  <c:v>41430</c:v>
                </c:pt>
                <c:pt idx="1155">
                  <c:v>41431</c:v>
                </c:pt>
                <c:pt idx="1156">
                  <c:v>41432</c:v>
                </c:pt>
                <c:pt idx="1157">
                  <c:v>41435</c:v>
                </c:pt>
                <c:pt idx="1158">
                  <c:v>41436</c:v>
                </c:pt>
                <c:pt idx="1159">
                  <c:v>41437</c:v>
                </c:pt>
                <c:pt idx="1160">
                  <c:v>41438</c:v>
                </c:pt>
                <c:pt idx="1161">
                  <c:v>41439</c:v>
                </c:pt>
                <c:pt idx="1162">
                  <c:v>41442</c:v>
                </c:pt>
                <c:pt idx="1163">
                  <c:v>41443</c:v>
                </c:pt>
                <c:pt idx="1164">
                  <c:v>41444</c:v>
                </c:pt>
                <c:pt idx="1165">
                  <c:v>41445</c:v>
                </c:pt>
                <c:pt idx="1166">
                  <c:v>41446</c:v>
                </c:pt>
                <c:pt idx="1167">
                  <c:v>41449</c:v>
                </c:pt>
                <c:pt idx="1168">
                  <c:v>41450</c:v>
                </c:pt>
                <c:pt idx="1169">
                  <c:v>41451</c:v>
                </c:pt>
                <c:pt idx="1170">
                  <c:v>41452</c:v>
                </c:pt>
                <c:pt idx="1171">
                  <c:v>41453</c:v>
                </c:pt>
                <c:pt idx="1172">
                  <c:v>41456</c:v>
                </c:pt>
                <c:pt idx="1173">
                  <c:v>41457</c:v>
                </c:pt>
                <c:pt idx="1174">
                  <c:v>41458</c:v>
                </c:pt>
                <c:pt idx="1175">
                  <c:v>41459</c:v>
                </c:pt>
                <c:pt idx="1176">
                  <c:v>41460</c:v>
                </c:pt>
                <c:pt idx="1177">
                  <c:v>41463</c:v>
                </c:pt>
                <c:pt idx="1178">
                  <c:v>41464</c:v>
                </c:pt>
                <c:pt idx="1179">
                  <c:v>41465</c:v>
                </c:pt>
                <c:pt idx="1180">
                  <c:v>41466</c:v>
                </c:pt>
                <c:pt idx="1181">
                  <c:v>41467</c:v>
                </c:pt>
                <c:pt idx="1182">
                  <c:v>41470</c:v>
                </c:pt>
                <c:pt idx="1183">
                  <c:v>41471</c:v>
                </c:pt>
                <c:pt idx="1184">
                  <c:v>41472</c:v>
                </c:pt>
                <c:pt idx="1185">
                  <c:v>41473</c:v>
                </c:pt>
                <c:pt idx="1186">
                  <c:v>41474</c:v>
                </c:pt>
                <c:pt idx="1187">
                  <c:v>41477</c:v>
                </c:pt>
                <c:pt idx="1188">
                  <c:v>41478</c:v>
                </c:pt>
                <c:pt idx="1189">
                  <c:v>41479</c:v>
                </c:pt>
                <c:pt idx="1190">
                  <c:v>41480</c:v>
                </c:pt>
                <c:pt idx="1191">
                  <c:v>41481</c:v>
                </c:pt>
                <c:pt idx="1192">
                  <c:v>41484</c:v>
                </c:pt>
                <c:pt idx="1193">
                  <c:v>41485</c:v>
                </c:pt>
                <c:pt idx="1194">
                  <c:v>41486</c:v>
                </c:pt>
                <c:pt idx="1195">
                  <c:v>41487</c:v>
                </c:pt>
                <c:pt idx="1196">
                  <c:v>41488</c:v>
                </c:pt>
                <c:pt idx="1197">
                  <c:v>41491</c:v>
                </c:pt>
                <c:pt idx="1198">
                  <c:v>41492</c:v>
                </c:pt>
                <c:pt idx="1199">
                  <c:v>41493</c:v>
                </c:pt>
                <c:pt idx="1200">
                  <c:v>41494</c:v>
                </c:pt>
                <c:pt idx="1201">
                  <c:v>41495</c:v>
                </c:pt>
                <c:pt idx="1202">
                  <c:v>41498</c:v>
                </c:pt>
                <c:pt idx="1203">
                  <c:v>41499</c:v>
                </c:pt>
                <c:pt idx="1204">
                  <c:v>41500</c:v>
                </c:pt>
                <c:pt idx="1205">
                  <c:v>41501</c:v>
                </c:pt>
                <c:pt idx="1206">
                  <c:v>41502</c:v>
                </c:pt>
                <c:pt idx="1207">
                  <c:v>41505</c:v>
                </c:pt>
                <c:pt idx="1208">
                  <c:v>41506</c:v>
                </c:pt>
                <c:pt idx="1209">
                  <c:v>41507</c:v>
                </c:pt>
                <c:pt idx="1210">
                  <c:v>41508</c:v>
                </c:pt>
                <c:pt idx="1211">
                  <c:v>41509</c:v>
                </c:pt>
                <c:pt idx="1212">
                  <c:v>41512</c:v>
                </c:pt>
                <c:pt idx="1213">
                  <c:v>41513</c:v>
                </c:pt>
                <c:pt idx="1214">
                  <c:v>41514</c:v>
                </c:pt>
                <c:pt idx="1215">
                  <c:v>41515</c:v>
                </c:pt>
                <c:pt idx="1216">
                  <c:v>41516</c:v>
                </c:pt>
                <c:pt idx="1217">
                  <c:v>41519</c:v>
                </c:pt>
                <c:pt idx="1218">
                  <c:v>41520</c:v>
                </c:pt>
                <c:pt idx="1219">
                  <c:v>41521</c:v>
                </c:pt>
                <c:pt idx="1220">
                  <c:v>41522</c:v>
                </c:pt>
                <c:pt idx="1221">
                  <c:v>41523</c:v>
                </c:pt>
                <c:pt idx="1222">
                  <c:v>41526</c:v>
                </c:pt>
                <c:pt idx="1223">
                  <c:v>41527</c:v>
                </c:pt>
                <c:pt idx="1224">
                  <c:v>41528</c:v>
                </c:pt>
                <c:pt idx="1225">
                  <c:v>41529</c:v>
                </c:pt>
                <c:pt idx="1226">
                  <c:v>41530</c:v>
                </c:pt>
                <c:pt idx="1227">
                  <c:v>41533</c:v>
                </c:pt>
                <c:pt idx="1228">
                  <c:v>41534</c:v>
                </c:pt>
                <c:pt idx="1229">
                  <c:v>41535</c:v>
                </c:pt>
                <c:pt idx="1230">
                  <c:v>41536</c:v>
                </c:pt>
                <c:pt idx="1231">
                  <c:v>41537</c:v>
                </c:pt>
                <c:pt idx="1232">
                  <c:v>41540</c:v>
                </c:pt>
                <c:pt idx="1233">
                  <c:v>41541</c:v>
                </c:pt>
                <c:pt idx="1234">
                  <c:v>41542</c:v>
                </c:pt>
                <c:pt idx="1235">
                  <c:v>41543</c:v>
                </c:pt>
                <c:pt idx="1236">
                  <c:v>41544</c:v>
                </c:pt>
                <c:pt idx="1237">
                  <c:v>41547</c:v>
                </c:pt>
                <c:pt idx="1238">
                  <c:v>41548</c:v>
                </c:pt>
                <c:pt idx="1239">
                  <c:v>41549</c:v>
                </c:pt>
                <c:pt idx="1240">
                  <c:v>41550</c:v>
                </c:pt>
                <c:pt idx="1241">
                  <c:v>41551</c:v>
                </c:pt>
                <c:pt idx="1242">
                  <c:v>41554</c:v>
                </c:pt>
                <c:pt idx="1243">
                  <c:v>41555</c:v>
                </c:pt>
                <c:pt idx="1244">
                  <c:v>41556</c:v>
                </c:pt>
                <c:pt idx="1245">
                  <c:v>41557</c:v>
                </c:pt>
                <c:pt idx="1246">
                  <c:v>41558</c:v>
                </c:pt>
                <c:pt idx="1247">
                  <c:v>41561</c:v>
                </c:pt>
                <c:pt idx="1248">
                  <c:v>41562</c:v>
                </c:pt>
                <c:pt idx="1249">
                  <c:v>41563</c:v>
                </c:pt>
                <c:pt idx="1250">
                  <c:v>41564</c:v>
                </c:pt>
                <c:pt idx="1251">
                  <c:v>41565</c:v>
                </c:pt>
                <c:pt idx="1252">
                  <c:v>41568</c:v>
                </c:pt>
                <c:pt idx="1253">
                  <c:v>41569</c:v>
                </c:pt>
                <c:pt idx="1254">
                  <c:v>41570</c:v>
                </c:pt>
                <c:pt idx="1255">
                  <c:v>41571</c:v>
                </c:pt>
                <c:pt idx="1256">
                  <c:v>41572</c:v>
                </c:pt>
                <c:pt idx="1257">
                  <c:v>41575</c:v>
                </c:pt>
                <c:pt idx="1258">
                  <c:v>41576</c:v>
                </c:pt>
                <c:pt idx="1259">
                  <c:v>41577</c:v>
                </c:pt>
                <c:pt idx="1260">
                  <c:v>41578</c:v>
                </c:pt>
                <c:pt idx="1261">
                  <c:v>41579</c:v>
                </c:pt>
                <c:pt idx="1262">
                  <c:v>41582</c:v>
                </c:pt>
                <c:pt idx="1263">
                  <c:v>41583</c:v>
                </c:pt>
                <c:pt idx="1264">
                  <c:v>41584</c:v>
                </c:pt>
                <c:pt idx="1265">
                  <c:v>41585</c:v>
                </c:pt>
                <c:pt idx="1266">
                  <c:v>41586</c:v>
                </c:pt>
                <c:pt idx="1267">
                  <c:v>41589</c:v>
                </c:pt>
                <c:pt idx="1268">
                  <c:v>41590</c:v>
                </c:pt>
                <c:pt idx="1269">
                  <c:v>41591</c:v>
                </c:pt>
                <c:pt idx="1270">
                  <c:v>41592</c:v>
                </c:pt>
                <c:pt idx="1271">
                  <c:v>41593</c:v>
                </c:pt>
                <c:pt idx="1272">
                  <c:v>41596</c:v>
                </c:pt>
                <c:pt idx="1273">
                  <c:v>41597</c:v>
                </c:pt>
                <c:pt idx="1274">
                  <c:v>41598</c:v>
                </c:pt>
                <c:pt idx="1275">
                  <c:v>41599</c:v>
                </c:pt>
                <c:pt idx="1276">
                  <c:v>41600</c:v>
                </c:pt>
                <c:pt idx="1277">
                  <c:v>41603</c:v>
                </c:pt>
                <c:pt idx="1278">
                  <c:v>41604</c:v>
                </c:pt>
                <c:pt idx="1279">
                  <c:v>41605</c:v>
                </c:pt>
                <c:pt idx="1280">
                  <c:v>41606</c:v>
                </c:pt>
                <c:pt idx="1281">
                  <c:v>41607</c:v>
                </c:pt>
                <c:pt idx="1282">
                  <c:v>41610</c:v>
                </c:pt>
                <c:pt idx="1283">
                  <c:v>41611</c:v>
                </c:pt>
                <c:pt idx="1284">
                  <c:v>41612</c:v>
                </c:pt>
                <c:pt idx="1285">
                  <c:v>41613</c:v>
                </c:pt>
                <c:pt idx="1286">
                  <c:v>41614</c:v>
                </c:pt>
                <c:pt idx="1287">
                  <c:v>41617</c:v>
                </c:pt>
                <c:pt idx="1288">
                  <c:v>41618</c:v>
                </c:pt>
                <c:pt idx="1289">
                  <c:v>41619</c:v>
                </c:pt>
                <c:pt idx="1290">
                  <c:v>41620</c:v>
                </c:pt>
                <c:pt idx="1291">
                  <c:v>41621</c:v>
                </c:pt>
                <c:pt idx="1292">
                  <c:v>41624</c:v>
                </c:pt>
                <c:pt idx="1293">
                  <c:v>41625</c:v>
                </c:pt>
                <c:pt idx="1294">
                  <c:v>41626</c:v>
                </c:pt>
                <c:pt idx="1295">
                  <c:v>41627</c:v>
                </c:pt>
                <c:pt idx="1296">
                  <c:v>41628</c:v>
                </c:pt>
                <c:pt idx="1297">
                  <c:v>41631</c:v>
                </c:pt>
                <c:pt idx="1298">
                  <c:v>41632</c:v>
                </c:pt>
                <c:pt idx="1299">
                  <c:v>41633</c:v>
                </c:pt>
                <c:pt idx="1300">
                  <c:v>41634</c:v>
                </c:pt>
                <c:pt idx="1301">
                  <c:v>41635</c:v>
                </c:pt>
                <c:pt idx="1302">
                  <c:v>41638</c:v>
                </c:pt>
                <c:pt idx="1303">
                  <c:v>41639</c:v>
                </c:pt>
                <c:pt idx="1304">
                  <c:v>41640</c:v>
                </c:pt>
                <c:pt idx="1305">
                  <c:v>41641</c:v>
                </c:pt>
                <c:pt idx="1306">
                  <c:v>41642</c:v>
                </c:pt>
                <c:pt idx="1307">
                  <c:v>41645</c:v>
                </c:pt>
                <c:pt idx="1308">
                  <c:v>41646</c:v>
                </c:pt>
                <c:pt idx="1309">
                  <c:v>41647</c:v>
                </c:pt>
                <c:pt idx="1310">
                  <c:v>41648</c:v>
                </c:pt>
                <c:pt idx="1311">
                  <c:v>41649</c:v>
                </c:pt>
                <c:pt idx="1312">
                  <c:v>41652</c:v>
                </c:pt>
                <c:pt idx="1313">
                  <c:v>41653</c:v>
                </c:pt>
                <c:pt idx="1314">
                  <c:v>41654</c:v>
                </c:pt>
                <c:pt idx="1315">
                  <c:v>41655</c:v>
                </c:pt>
                <c:pt idx="1316">
                  <c:v>41656</c:v>
                </c:pt>
                <c:pt idx="1317">
                  <c:v>41659</c:v>
                </c:pt>
                <c:pt idx="1318">
                  <c:v>41660</c:v>
                </c:pt>
                <c:pt idx="1319">
                  <c:v>41661</c:v>
                </c:pt>
                <c:pt idx="1320">
                  <c:v>41662</c:v>
                </c:pt>
                <c:pt idx="1321">
                  <c:v>41663</c:v>
                </c:pt>
                <c:pt idx="1322">
                  <c:v>41666</c:v>
                </c:pt>
                <c:pt idx="1323">
                  <c:v>41667</c:v>
                </c:pt>
                <c:pt idx="1324">
                  <c:v>41668</c:v>
                </c:pt>
                <c:pt idx="1325">
                  <c:v>41669</c:v>
                </c:pt>
                <c:pt idx="1326">
                  <c:v>41670</c:v>
                </c:pt>
                <c:pt idx="1327">
                  <c:v>41673</c:v>
                </c:pt>
                <c:pt idx="1328">
                  <c:v>41674</c:v>
                </c:pt>
                <c:pt idx="1329">
                  <c:v>41675</c:v>
                </c:pt>
                <c:pt idx="1330">
                  <c:v>41676</c:v>
                </c:pt>
                <c:pt idx="1331">
                  <c:v>41677</c:v>
                </c:pt>
                <c:pt idx="1332">
                  <c:v>41680</c:v>
                </c:pt>
                <c:pt idx="1333">
                  <c:v>41681</c:v>
                </c:pt>
                <c:pt idx="1334">
                  <c:v>41682</c:v>
                </c:pt>
                <c:pt idx="1335">
                  <c:v>41683</c:v>
                </c:pt>
                <c:pt idx="1336">
                  <c:v>41684</c:v>
                </c:pt>
                <c:pt idx="1337">
                  <c:v>41687</c:v>
                </c:pt>
                <c:pt idx="1338">
                  <c:v>41688</c:v>
                </c:pt>
                <c:pt idx="1339">
                  <c:v>41689</c:v>
                </c:pt>
                <c:pt idx="1340">
                  <c:v>41690</c:v>
                </c:pt>
                <c:pt idx="1341">
                  <c:v>41691</c:v>
                </c:pt>
                <c:pt idx="1342">
                  <c:v>41694</c:v>
                </c:pt>
                <c:pt idx="1343">
                  <c:v>41695</c:v>
                </c:pt>
                <c:pt idx="1344">
                  <c:v>41696</c:v>
                </c:pt>
                <c:pt idx="1345">
                  <c:v>41697</c:v>
                </c:pt>
                <c:pt idx="1346">
                  <c:v>41698</c:v>
                </c:pt>
                <c:pt idx="1347">
                  <c:v>41701</c:v>
                </c:pt>
                <c:pt idx="1348">
                  <c:v>41702</c:v>
                </c:pt>
                <c:pt idx="1349">
                  <c:v>41703</c:v>
                </c:pt>
                <c:pt idx="1350">
                  <c:v>41704</c:v>
                </c:pt>
                <c:pt idx="1351">
                  <c:v>41705</c:v>
                </c:pt>
                <c:pt idx="1352">
                  <c:v>41708</c:v>
                </c:pt>
                <c:pt idx="1353">
                  <c:v>41709</c:v>
                </c:pt>
                <c:pt idx="1354">
                  <c:v>41710</c:v>
                </c:pt>
                <c:pt idx="1355">
                  <c:v>41711</c:v>
                </c:pt>
                <c:pt idx="1356">
                  <c:v>41712</c:v>
                </c:pt>
                <c:pt idx="1357">
                  <c:v>41715</c:v>
                </c:pt>
                <c:pt idx="1358">
                  <c:v>41716</c:v>
                </c:pt>
                <c:pt idx="1359">
                  <c:v>41717</c:v>
                </c:pt>
                <c:pt idx="1360">
                  <c:v>41718</c:v>
                </c:pt>
                <c:pt idx="1361">
                  <c:v>41719</c:v>
                </c:pt>
                <c:pt idx="1362">
                  <c:v>41722</c:v>
                </c:pt>
                <c:pt idx="1363">
                  <c:v>41723</c:v>
                </c:pt>
                <c:pt idx="1364">
                  <c:v>41724</c:v>
                </c:pt>
                <c:pt idx="1365">
                  <c:v>41725</c:v>
                </c:pt>
                <c:pt idx="1366">
                  <c:v>41726</c:v>
                </c:pt>
                <c:pt idx="1367">
                  <c:v>41729</c:v>
                </c:pt>
                <c:pt idx="1368">
                  <c:v>41730</c:v>
                </c:pt>
                <c:pt idx="1369">
                  <c:v>41731</c:v>
                </c:pt>
                <c:pt idx="1370">
                  <c:v>41732</c:v>
                </c:pt>
                <c:pt idx="1371">
                  <c:v>41733</c:v>
                </c:pt>
                <c:pt idx="1372">
                  <c:v>41736</c:v>
                </c:pt>
                <c:pt idx="1373">
                  <c:v>41737</c:v>
                </c:pt>
                <c:pt idx="1374">
                  <c:v>41738</c:v>
                </c:pt>
                <c:pt idx="1375">
                  <c:v>41739</c:v>
                </c:pt>
                <c:pt idx="1376">
                  <c:v>41740</c:v>
                </c:pt>
                <c:pt idx="1377">
                  <c:v>41743</c:v>
                </c:pt>
                <c:pt idx="1378">
                  <c:v>41744</c:v>
                </c:pt>
                <c:pt idx="1379">
                  <c:v>41745</c:v>
                </c:pt>
                <c:pt idx="1380">
                  <c:v>41746</c:v>
                </c:pt>
                <c:pt idx="1381">
                  <c:v>41747</c:v>
                </c:pt>
                <c:pt idx="1382">
                  <c:v>41750</c:v>
                </c:pt>
                <c:pt idx="1383">
                  <c:v>41751</c:v>
                </c:pt>
                <c:pt idx="1384">
                  <c:v>41752</c:v>
                </c:pt>
                <c:pt idx="1385">
                  <c:v>41753</c:v>
                </c:pt>
                <c:pt idx="1386">
                  <c:v>41754</c:v>
                </c:pt>
                <c:pt idx="1387">
                  <c:v>41757</c:v>
                </c:pt>
                <c:pt idx="1388">
                  <c:v>41758</c:v>
                </c:pt>
                <c:pt idx="1389">
                  <c:v>41759</c:v>
                </c:pt>
                <c:pt idx="1390">
                  <c:v>41760</c:v>
                </c:pt>
                <c:pt idx="1391">
                  <c:v>41761</c:v>
                </c:pt>
                <c:pt idx="1392">
                  <c:v>41764</c:v>
                </c:pt>
                <c:pt idx="1393">
                  <c:v>41765</c:v>
                </c:pt>
                <c:pt idx="1394">
                  <c:v>41766</c:v>
                </c:pt>
                <c:pt idx="1395">
                  <c:v>41767</c:v>
                </c:pt>
                <c:pt idx="1396">
                  <c:v>41768</c:v>
                </c:pt>
                <c:pt idx="1397">
                  <c:v>41771</c:v>
                </c:pt>
                <c:pt idx="1398">
                  <c:v>41772</c:v>
                </c:pt>
                <c:pt idx="1399">
                  <c:v>41773</c:v>
                </c:pt>
                <c:pt idx="1400">
                  <c:v>41774</c:v>
                </c:pt>
                <c:pt idx="1401">
                  <c:v>41775</c:v>
                </c:pt>
                <c:pt idx="1402">
                  <c:v>41778</c:v>
                </c:pt>
                <c:pt idx="1403">
                  <c:v>41779</c:v>
                </c:pt>
                <c:pt idx="1404">
                  <c:v>41780</c:v>
                </c:pt>
                <c:pt idx="1405">
                  <c:v>41781</c:v>
                </c:pt>
                <c:pt idx="1406">
                  <c:v>41782</c:v>
                </c:pt>
                <c:pt idx="1407">
                  <c:v>41785</c:v>
                </c:pt>
                <c:pt idx="1408">
                  <c:v>41786</c:v>
                </c:pt>
                <c:pt idx="1409">
                  <c:v>41787</c:v>
                </c:pt>
                <c:pt idx="1410">
                  <c:v>41788</c:v>
                </c:pt>
                <c:pt idx="1411">
                  <c:v>41789</c:v>
                </c:pt>
                <c:pt idx="1412">
                  <c:v>41792</c:v>
                </c:pt>
                <c:pt idx="1413">
                  <c:v>41793</c:v>
                </c:pt>
                <c:pt idx="1414">
                  <c:v>41794</c:v>
                </c:pt>
                <c:pt idx="1415">
                  <c:v>41795</c:v>
                </c:pt>
                <c:pt idx="1416">
                  <c:v>41796</c:v>
                </c:pt>
                <c:pt idx="1417">
                  <c:v>41799</c:v>
                </c:pt>
                <c:pt idx="1418">
                  <c:v>41800</c:v>
                </c:pt>
                <c:pt idx="1419">
                  <c:v>41801</c:v>
                </c:pt>
                <c:pt idx="1420">
                  <c:v>41802</c:v>
                </c:pt>
                <c:pt idx="1421">
                  <c:v>41803</c:v>
                </c:pt>
                <c:pt idx="1422">
                  <c:v>41806</c:v>
                </c:pt>
                <c:pt idx="1423">
                  <c:v>41807</c:v>
                </c:pt>
                <c:pt idx="1424">
                  <c:v>41808</c:v>
                </c:pt>
                <c:pt idx="1425">
                  <c:v>41809</c:v>
                </c:pt>
                <c:pt idx="1426">
                  <c:v>41810</c:v>
                </c:pt>
                <c:pt idx="1427">
                  <c:v>41813</c:v>
                </c:pt>
                <c:pt idx="1428">
                  <c:v>41814</c:v>
                </c:pt>
                <c:pt idx="1429">
                  <c:v>41815</c:v>
                </c:pt>
                <c:pt idx="1430">
                  <c:v>41816</c:v>
                </c:pt>
                <c:pt idx="1431">
                  <c:v>41817</c:v>
                </c:pt>
                <c:pt idx="1432">
                  <c:v>41820</c:v>
                </c:pt>
                <c:pt idx="1433">
                  <c:v>41821</c:v>
                </c:pt>
                <c:pt idx="1434">
                  <c:v>41822</c:v>
                </c:pt>
                <c:pt idx="1435">
                  <c:v>41823</c:v>
                </c:pt>
                <c:pt idx="1436">
                  <c:v>41824</c:v>
                </c:pt>
                <c:pt idx="1437">
                  <c:v>41827</c:v>
                </c:pt>
                <c:pt idx="1438">
                  <c:v>41828</c:v>
                </c:pt>
                <c:pt idx="1439">
                  <c:v>41829</c:v>
                </c:pt>
                <c:pt idx="1440">
                  <c:v>41830</c:v>
                </c:pt>
                <c:pt idx="1441">
                  <c:v>41831</c:v>
                </c:pt>
                <c:pt idx="1442">
                  <c:v>41834</c:v>
                </c:pt>
                <c:pt idx="1443">
                  <c:v>41835</c:v>
                </c:pt>
                <c:pt idx="1444">
                  <c:v>41836</c:v>
                </c:pt>
                <c:pt idx="1445">
                  <c:v>41837</c:v>
                </c:pt>
                <c:pt idx="1446">
                  <c:v>41838</c:v>
                </c:pt>
                <c:pt idx="1447">
                  <c:v>41841</c:v>
                </c:pt>
                <c:pt idx="1448">
                  <c:v>41842</c:v>
                </c:pt>
                <c:pt idx="1449">
                  <c:v>41843</c:v>
                </c:pt>
                <c:pt idx="1450">
                  <c:v>41844</c:v>
                </c:pt>
                <c:pt idx="1451">
                  <c:v>41845</c:v>
                </c:pt>
                <c:pt idx="1452">
                  <c:v>41848</c:v>
                </c:pt>
                <c:pt idx="1453">
                  <c:v>41849</c:v>
                </c:pt>
                <c:pt idx="1454">
                  <c:v>41850</c:v>
                </c:pt>
                <c:pt idx="1455">
                  <c:v>41851</c:v>
                </c:pt>
                <c:pt idx="1456">
                  <c:v>41852</c:v>
                </c:pt>
                <c:pt idx="1457">
                  <c:v>41855</c:v>
                </c:pt>
                <c:pt idx="1458">
                  <c:v>41856</c:v>
                </c:pt>
                <c:pt idx="1459">
                  <c:v>41857</c:v>
                </c:pt>
                <c:pt idx="1460">
                  <c:v>41858</c:v>
                </c:pt>
                <c:pt idx="1461">
                  <c:v>41859</c:v>
                </c:pt>
                <c:pt idx="1462">
                  <c:v>41862</c:v>
                </c:pt>
                <c:pt idx="1463">
                  <c:v>41863</c:v>
                </c:pt>
                <c:pt idx="1464">
                  <c:v>41864</c:v>
                </c:pt>
                <c:pt idx="1465">
                  <c:v>41865</c:v>
                </c:pt>
                <c:pt idx="1466">
                  <c:v>41866</c:v>
                </c:pt>
                <c:pt idx="1467">
                  <c:v>41869</c:v>
                </c:pt>
                <c:pt idx="1468">
                  <c:v>41870</c:v>
                </c:pt>
                <c:pt idx="1469">
                  <c:v>41871</c:v>
                </c:pt>
                <c:pt idx="1470">
                  <c:v>41872</c:v>
                </c:pt>
                <c:pt idx="1471">
                  <c:v>41873</c:v>
                </c:pt>
                <c:pt idx="1472">
                  <c:v>41876</c:v>
                </c:pt>
                <c:pt idx="1473">
                  <c:v>41877</c:v>
                </c:pt>
                <c:pt idx="1474">
                  <c:v>41878</c:v>
                </c:pt>
                <c:pt idx="1475">
                  <c:v>41879</c:v>
                </c:pt>
                <c:pt idx="1476">
                  <c:v>41880</c:v>
                </c:pt>
                <c:pt idx="1477">
                  <c:v>41883</c:v>
                </c:pt>
                <c:pt idx="1478">
                  <c:v>41884</c:v>
                </c:pt>
                <c:pt idx="1479">
                  <c:v>41885</c:v>
                </c:pt>
                <c:pt idx="1480">
                  <c:v>41886</c:v>
                </c:pt>
                <c:pt idx="1481">
                  <c:v>41887</c:v>
                </c:pt>
                <c:pt idx="1482">
                  <c:v>41890</c:v>
                </c:pt>
                <c:pt idx="1483">
                  <c:v>41891</c:v>
                </c:pt>
                <c:pt idx="1484">
                  <c:v>41892</c:v>
                </c:pt>
                <c:pt idx="1485">
                  <c:v>41893</c:v>
                </c:pt>
                <c:pt idx="1486">
                  <c:v>41894</c:v>
                </c:pt>
                <c:pt idx="1487">
                  <c:v>41897</c:v>
                </c:pt>
                <c:pt idx="1488">
                  <c:v>41898</c:v>
                </c:pt>
                <c:pt idx="1489">
                  <c:v>41899</c:v>
                </c:pt>
                <c:pt idx="1490">
                  <c:v>41900</c:v>
                </c:pt>
                <c:pt idx="1491">
                  <c:v>41901</c:v>
                </c:pt>
                <c:pt idx="1492">
                  <c:v>41904</c:v>
                </c:pt>
                <c:pt idx="1493">
                  <c:v>41905</c:v>
                </c:pt>
                <c:pt idx="1494">
                  <c:v>41906</c:v>
                </c:pt>
                <c:pt idx="1495">
                  <c:v>41907</c:v>
                </c:pt>
                <c:pt idx="1496">
                  <c:v>41908</c:v>
                </c:pt>
                <c:pt idx="1497">
                  <c:v>41911</c:v>
                </c:pt>
                <c:pt idx="1498">
                  <c:v>41912</c:v>
                </c:pt>
                <c:pt idx="1499">
                  <c:v>41913</c:v>
                </c:pt>
                <c:pt idx="1500">
                  <c:v>41914</c:v>
                </c:pt>
                <c:pt idx="1501">
                  <c:v>41915</c:v>
                </c:pt>
                <c:pt idx="1502">
                  <c:v>41918</c:v>
                </c:pt>
                <c:pt idx="1503">
                  <c:v>41919</c:v>
                </c:pt>
                <c:pt idx="1504">
                  <c:v>41920</c:v>
                </c:pt>
                <c:pt idx="1505">
                  <c:v>41921</c:v>
                </c:pt>
                <c:pt idx="1506">
                  <c:v>41922</c:v>
                </c:pt>
                <c:pt idx="1507">
                  <c:v>41925</c:v>
                </c:pt>
                <c:pt idx="1508">
                  <c:v>41926</c:v>
                </c:pt>
                <c:pt idx="1509">
                  <c:v>41927</c:v>
                </c:pt>
                <c:pt idx="1510">
                  <c:v>41928</c:v>
                </c:pt>
                <c:pt idx="1511">
                  <c:v>41929</c:v>
                </c:pt>
                <c:pt idx="1512">
                  <c:v>41932</c:v>
                </c:pt>
                <c:pt idx="1513">
                  <c:v>41933</c:v>
                </c:pt>
                <c:pt idx="1514">
                  <c:v>41934</c:v>
                </c:pt>
                <c:pt idx="1515">
                  <c:v>41935</c:v>
                </c:pt>
                <c:pt idx="1516">
                  <c:v>41936</c:v>
                </c:pt>
                <c:pt idx="1517">
                  <c:v>41939</c:v>
                </c:pt>
                <c:pt idx="1518">
                  <c:v>41940</c:v>
                </c:pt>
                <c:pt idx="1519">
                  <c:v>41941</c:v>
                </c:pt>
                <c:pt idx="1520">
                  <c:v>41942</c:v>
                </c:pt>
                <c:pt idx="1521">
                  <c:v>41943</c:v>
                </c:pt>
                <c:pt idx="1522">
                  <c:v>41946</c:v>
                </c:pt>
                <c:pt idx="1523">
                  <c:v>41947</c:v>
                </c:pt>
                <c:pt idx="1524">
                  <c:v>41948</c:v>
                </c:pt>
                <c:pt idx="1525">
                  <c:v>41949</c:v>
                </c:pt>
                <c:pt idx="1526">
                  <c:v>41950</c:v>
                </c:pt>
                <c:pt idx="1527">
                  <c:v>41953</c:v>
                </c:pt>
                <c:pt idx="1528">
                  <c:v>41954</c:v>
                </c:pt>
                <c:pt idx="1529">
                  <c:v>41955</c:v>
                </c:pt>
                <c:pt idx="1530">
                  <c:v>41956</c:v>
                </c:pt>
                <c:pt idx="1531">
                  <c:v>41957</c:v>
                </c:pt>
                <c:pt idx="1532">
                  <c:v>41960</c:v>
                </c:pt>
                <c:pt idx="1533">
                  <c:v>41961</c:v>
                </c:pt>
                <c:pt idx="1534">
                  <c:v>41962</c:v>
                </c:pt>
                <c:pt idx="1535">
                  <c:v>41963</c:v>
                </c:pt>
                <c:pt idx="1536">
                  <c:v>41964</c:v>
                </c:pt>
                <c:pt idx="1537">
                  <c:v>41967</c:v>
                </c:pt>
                <c:pt idx="1538">
                  <c:v>41968</c:v>
                </c:pt>
                <c:pt idx="1539">
                  <c:v>41969</c:v>
                </c:pt>
                <c:pt idx="1540">
                  <c:v>41970</c:v>
                </c:pt>
                <c:pt idx="1541">
                  <c:v>41971</c:v>
                </c:pt>
                <c:pt idx="1542">
                  <c:v>41974</c:v>
                </c:pt>
                <c:pt idx="1543">
                  <c:v>41975</c:v>
                </c:pt>
                <c:pt idx="1544">
                  <c:v>41976</c:v>
                </c:pt>
                <c:pt idx="1545">
                  <c:v>41977</c:v>
                </c:pt>
                <c:pt idx="1546">
                  <c:v>41978</c:v>
                </c:pt>
                <c:pt idx="1547">
                  <c:v>41981</c:v>
                </c:pt>
                <c:pt idx="1548">
                  <c:v>41982</c:v>
                </c:pt>
                <c:pt idx="1549">
                  <c:v>41983</c:v>
                </c:pt>
                <c:pt idx="1550">
                  <c:v>41984</c:v>
                </c:pt>
                <c:pt idx="1551">
                  <c:v>41985</c:v>
                </c:pt>
                <c:pt idx="1552">
                  <c:v>41988</c:v>
                </c:pt>
                <c:pt idx="1553">
                  <c:v>41989</c:v>
                </c:pt>
                <c:pt idx="1554">
                  <c:v>41990</c:v>
                </c:pt>
                <c:pt idx="1555">
                  <c:v>41991</c:v>
                </c:pt>
                <c:pt idx="1556">
                  <c:v>41992</c:v>
                </c:pt>
                <c:pt idx="1557">
                  <c:v>41995</c:v>
                </c:pt>
                <c:pt idx="1558">
                  <c:v>41996</c:v>
                </c:pt>
                <c:pt idx="1559">
                  <c:v>41997</c:v>
                </c:pt>
                <c:pt idx="1560">
                  <c:v>41998</c:v>
                </c:pt>
                <c:pt idx="1561">
                  <c:v>41999</c:v>
                </c:pt>
                <c:pt idx="1562">
                  <c:v>42002</c:v>
                </c:pt>
                <c:pt idx="1563">
                  <c:v>42003</c:v>
                </c:pt>
                <c:pt idx="1564">
                  <c:v>42004</c:v>
                </c:pt>
                <c:pt idx="1565">
                  <c:v>42005</c:v>
                </c:pt>
                <c:pt idx="1566">
                  <c:v>42006</c:v>
                </c:pt>
                <c:pt idx="1567">
                  <c:v>42009</c:v>
                </c:pt>
                <c:pt idx="1568">
                  <c:v>42010</c:v>
                </c:pt>
                <c:pt idx="1569">
                  <c:v>42011</c:v>
                </c:pt>
                <c:pt idx="1570">
                  <c:v>42012</c:v>
                </c:pt>
                <c:pt idx="1571">
                  <c:v>42013</c:v>
                </c:pt>
                <c:pt idx="1572">
                  <c:v>42016</c:v>
                </c:pt>
                <c:pt idx="1573">
                  <c:v>42017</c:v>
                </c:pt>
                <c:pt idx="1574">
                  <c:v>42018</c:v>
                </c:pt>
                <c:pt idx="1575">
                  <c:v>42019</c:v>
                </c:pt>
                <c:pt idx="1576">
                  <c:v>42020</c:v>
                </c:pt>
                <c:pt idx="1577">
                  <c:v>42023</c:v>
                </c:pt>
                <c:pt idx="1578">
                  <c:v>42024</c:v>
                </c:pt>
                <c:pt idx="1579">
                  <c:v>42025</c:v>
                </c:pt>
                <c:pt idx="1580">
                  <c:v>42026</c:v>
                </c:pt>
                <c:pt idx="1581">
                  <c:v>42027</c:v>
                </c:pt>
                <c:pt idx="1582">
                  <c:v>42030</c:v>
                </c:pt>
                <c:pt idx="1583">
                  <c:v>42031</c:v>
                </c:pt>
                <c:pt idx="1584">
                  <c:v>42032</c:v>
                </c:pt>
                <c:pt idx="1585">
                  <c:v>42033</c:v>
                </c:pt>
                <c:pt idx="1586">
                  <c:v>42034</c:v>
                </c:pt>
                <c:pt idx="1587">
                  <c:v>42037</c:v>
                </c:pt>
                <c:pt idx="1588">
                  <c:v>42038</c:v>
                </c:pt>
                <c:pt idx="1589">
                  <c:v>42039</c:v>
                </c:pt>
                <c:pt idx="1590">
                  <c:v>42040</c:v>
                </c:pt>
                <c:pt idx="1591">
                  <c:v>42041</c:v>
                </c:pt>
                <c:pt idx="1592">
                  <c:v>42044</c:v>
                </c:pt>
                <c:pt idx="1593">
                  <c:v>42045</c:v>
                </c:pt>
                <c:pt idx="1594">
                  <c:v>42046</c:v>
                </c:pt>
                <c:pt idx="1595">
                  <c:v>42047</c:v>
                </c:pt>
                <c:pt idx="1596">
                  <c:v>42048</c:v>
                </c:pt>
                <c:pt idx="1597">
                  <c:v>42051</c:v>
                </c:pt>
                <c:pt idx="1598">
                  <c:v>42052</c:v>
                </c:pt>
                <c:pt idx="1599">
                  <c:v>42053</c:v>
                </c:pt>
                <c:pt idx="1600">
                  <c:v>42054</c:v>
                </c:pt>
                <c:pt idx="1601">
                  <c:v>42055</c:v>
                </c:pt>
                <c:pt idx="1602">
                  <c:v>42058</c:v>
                </c:pt>
                <c:pt idx="1603">
                  <c:v>42059</c:v>
                </c:pt>
                <c:pt idx="1604">
                  <c:v>42060</c:v>
                </c:pt>
                <c:pt idx="1605">
                  <c:v>42061</c:v>
                </c:pt>
                <c:pt idx="1606">
                  <c:v>42062</c:v>
                </c:pt>
                <c:pt idx="1607">
                  <c:v>42065</c:v>
                </c:pt>
                <c:pt idx="1608">
                  <c:v>42066</c:v>
                </c:pt>
                <c:pt idx="1609">
                  <c:v>42067</c:v>
                </c:pt>
                <c:pt idx="1610">
                  <c:v>42068</c:v>
                </c:pt>
                <c:pt idx="1611">
                  <c:v>42069</c:v>
                </c:pt>
                <c:pt idx="1612">
                  <c:v>42072</c:v>
                </c:pt>
                <c:pt idx="1613">
                  <c:v>42073</c:v>
                </c:pt>
                <c:pt idx="1614">
                  <c:v>42074</c:v>
                </c:pt>
                <c:pt idx="1615">
                  <c:v>42075</c:v>
                </c:pt>
                <c:pt idx="1616">
                  <c:v>42076</c:v>
                </c:pt>
                <c:pt idx="1617">
                  <c:v>42079</c:v>
                </c:pt>
                <c:pt idx="1618">
                  <c:v>42080</c:v>
                </c:pt>
                <c:pt idx="1619">
                  <c:v>42081</c:v>
                </c:pt>
                <c:pt idx="1620">
                  <c:v>42082</c:v>
                </c:pt>
                <c:pt idx="1621">
                  <c:v>42083</c:v>
                </c:pt>
                <c:pt idx="1622">
                  <c:v>42086</c:v>
                </c:pt>
                <c:pt idx="1623">
                  <c:v>42087</c:v>
                </c:pt>
                <c:pt idx="1624">
                  <c:v>42088</c:v>
                </c:pt>
                <c:pt idx="1625">
                  <c:v>42089</c:v>
                </c:pt>
                <c:pt idx="1626">
                  <c:v>42090</c:v>
                </c:pt>
                <c:pt idx="1627">
                  <c:v>42093</c:v>
                </c:pt>
                <c:pt idx="1628">
                  <c:v>42094</c:v>
                </c:pt>
                <c:pt idx="1629">
                  <c:v>42095</c:v>
                </c:pt>
                <c:pt idx="1630">
                  <c:v>42096</c:v>
                </c:pt>
                <c:pt idx="1631">
                  <c:v>42097</c:v>
                </c:pt>
                <c:pt idx="1632">
                  <c:v>42100</c:v>
                </c:pt>
                <c:pt idx="1633">
                  <c:v>42101</c:v>
                </c:pt>
                <c:pt idx="1634">
                  <c:v>42102</c:v>
                </c:pt>
                <c:pt idx="1635">
                  <c:v>42103</c:v>
                </c:pt>
                <c:pt idx="1636">
                  <c:v>42104</c:v>
                </c:pt>
                <c:pt idx="1637">
                  <c:v>42107</c:v>
                </c:pt>
                <c:pt idx="1638">
                  <c:v>42108</c:v>
                </c:pt>
                <c:pt idx="1639">
                  <c:v>42109</c:v>
                </c:pt>
                <c:pt idx="1640">
                  <c:v>42110</c:v>
                </c:pt>
                <c:pt idx="1641">
                  <c:v>42111</c:v>
                </c:pt>
                <c:pt idx="1642">
                  <c:v>42114</c:v>
                </c:pt>
                <c:pt idx="1643">
                  <c:v>42115</c:v>
                </c:pt>
                <c:pt idx="1644">
                  <c:v>42116</c:v>
                </c:pt>
                <c:pt idx="1645">
                  <c:v>42117</c:v>
                </c:pt>
                <c:pt idx="1646">
                  <c:v>42118</c:v>
                </c:pt>
                <c:pt idx="1647">
                  <c:v>42121</c:v>
                </c:pt>
                <c:pt idx="1648">
                  <c:v>42122</c:v>
                </c:pt>
                <c:pt idx="1649">
                  <c:v>42123</c:v>
                </c:pt>
                <c:pt idx="1650">
                  <c:v>42124</c:v>
                </c:pt>
                <c:pt idx="1651">
                  <c:v>42125</c:v>
                </c:pt>
                <c:pt idx="1652">
                  <c:v>42128</c:v>
                </c:pt>
                <c:pt idx="1653">
                  <c:v>42129</c:v>
                </c:pt>
                <c:pt idx="1654">
                  <c:v>42130</c:v>
                </c:pt>
                <c:pt idx="1655">
                  <c:v>42131</c:v>
                </c:pt>
                <c:pt idx="1656">
                  <c:v>42132</c:v>
                </c:pt>
                <c:pt idx="1657">
                  <c:v>42135</c:v>
                </c:pt>
                <c:pt idx="1658">
                  <c:v>42136</c:v>
                </c:pt>
                <c:pt idx="1659">
                  <c:v>42137</c:v>
                </c:pt>
                <c:pt idx="1660">
                  <c:v>42138</c:v>
                </c:pt>
                <c:pt idx="1661">
                  <c:v>42139</c:v>
                </c:pt>
                <c:pt idx="1662">
                  <c:v>42142</c:v>
                </c:pt>
                <c:pt idx="1663">
                  <c:v>42143</c:v>
                </c:pt>
                <c:pt idx="1664">
                  <c:v>42144</c:v>
                </c:pt>
                <c:pt idx="1665">
                  <c:v>42145</c:v>
                </c:pt>
                <c:pt idx="1666">
                  <c:v>42146</c:v>
                </c:pt>
                <c:pt idx="1667">
                  <c:v>42149</c:v>
                </c:pt>
                <c:pt idx="1668">
                  <c:v>42150</c:v>
                </c:pt>
                <c:pt idx="1669">
                  <c:v>42151</c:v>
                </c:pt>
                <c:pt idx="1670">
                  <c:v>42152</c:v>
                </c:pt>
                <c:pt idx="1671">
                  <c:v>42153</c:v>
                </c:pt>
                <c:pt idx="1672">
                  <c:v>42156</c:v>
                </c:pt>
                <c:pt idx="1673">
                  <c:v>42157</c:v>
                </c:pt>
                <c:pt idx="1674">
                  <c:v>42158</c:v>
                </c:pt>
                <c:pt idx="1675">
                  <c:v>42159</c:v>
                </c:pt>
                <c:pt idx="1676">
                  <c:v>42160</c:v>
                </c:pt>
                <c:pt idx="1677">
                  <c:v>42163</c:v>
                </c:pt>
                <c:pt idx="1678">
                  <c:v>42164</c:v>
                </c:pt>
                <c:pt idx="1679">
                  <c:v>42165</c:v>
                </c:pt>
                <c:pt idx="1680">
                  <c:v>42166</c:v>
                </c:pt>
                <c:pt idx="1681">
                  <c:v>42167</c:v>
                </c:pt>
                <c:pt idx="1682">
                  <c:v>42170</c:v>
                </c:pt>
                <c:pt idx="1683">
                  <c:v>42171</c:v>
                </c:pt>
                <c:pt idx="1684">
                  <c:v>42172</c:v>
                </c:pt>
                <c:pt idx="1685">
                  <c:v>42173</c:v>
                </c:pt>
                <c:pt idx="1686">
                  <c:v>42174</c:v>
                </c:pt>
                <c:pt idx="1687">
                  <c:v>42177</c:v>
                </c:pt>
                <c:pt idx="1688">
                  <c:v>42178</c:v>
                </c:pt>
                <c:pt idx="1689">
                  <c:v>42179</c:v>
                </c:pt>
                <c:pt idx="1690">
                  <c:v>42180</c:v>
                </c:pt>
                <c:pt idx="1691">
                  <c:v>42181</c:v>
                </c:pt>
                <c:pt idx="1692">
                  <c:v>42184</c:v>
                </c:pt>
                <c:pt idx="1693">
                  <c:v>42185</c:v>
                </c:pt>
                <c:pt idx="1694">
                  <c:v>42186</c:v>
                </c:pt>
                <c:pt idx="1695">
                  <c:v>42187</c:v>
                </c:pt>
                <c:pt idx="1696">
                  <c:v>42188</c:v>
                </c:pt>
                <c:pt idx="1697">
                  <c:v>42191</c:v>
                </c:pt>
                <c:pt idx="1698">
                  <c:v>42192</c:v>
                </c:pt>
                <c:pt idx="1699">
                  <c:v>42193</c:v>
                </c:pt>
                <c:pt idx="1700">
                  <c:v>42194</c:v>
                </c:pt>
                <c:pt idx="1701">
                  <c:v>42195</c:v>
                </c:pt>
                <c:pt idx="1702">
                  <c:v>42198</c:v>
                </c:pt>
                <c:pt idx="1703">
                  <c:v>42199</c:v>
                </c:pt>
                <c:pt idx="1704">
                  <c:v>42200</c:v>
                </c:pt>
                <c:pt idx="1705">
                  <c:v>42201</c:v>
                </c:pt>
                <c:pt idx="1706">
                  <c:v>42202</c:v>
                </c:pt>
                <c:pt idx="1707">
                  <c:v>42205</c:v>
                </c:pt>
                <c:pt idx="1708">
                  <c:v>42206</c:v>
                </c:pt>
                <c:pt idx="1709">
                  <c:v>42207</c:v>
                </c:pt>
                <c:pt idx="1710">
                  <c:v>42208</c:v>
                </c:pt>
                <c:pt idx="1711">
                  <c:v>42209</c:v>
                </c:pt>
                <c:pt idx="1712">
                  <c:v>42212</c:v>
                </c:pt>
                <c:pt idx="1713">
                  <c:v>42213</c:v>
                </c:pt>
                <c:pt idx="1714">
                  <c:v>42214</c:v>
                </c:pt>
                <c:pt idx="1715">
                  <c:v>42215</c:v>
                </c:pt>
                <c:pt idx="1716">
                  <c:v>42216</c:v>
                </c:pt>
                <c:pt idx="1717">
                  <c:v>42219</c:v>
                </c:pt>
                <c:pt idx="1718">
                  <c:v>42220</c:v>
                </c:pt>
                <c:pt idx="1719">
                  <c:v>42221</c:v>
                </c:pt>
                <c:pt idx="1720">
                  <c:v>42222</c:v>
                </c:pt>
                <c:pt idx="1721">
                  <c:v>42223</c:v>
                </c:pt>
                <c:pt idx="1722">
                  <c:v>42226</c:v>
                </c:pt>
                <c:pt idx="1723">
                  <c:v>42227</c:v>
                </c:pt>
                <c:pt idx="1724">
                  <c:v>42228</c:v>
                </c:pt>
                <c:pt idx="1725">
                  <c:v>42229</c:v>
                </c:pt>
                <c:pt idx="1726">
                  <c:v>42230</c:v>
                </c:pt>
                <c:pt idx="1727">
                  <c:v>42233</c:v>
                </c:pt>
                <c:pt idx="1728">
                  <c:v>42234</c:v>
                </c:pt>
                <c:pt idx="1729">
                  <c:v>42235</c:v>
                </c:pt>
                <c:pt idx="1730">
                  <c:v>42236</c:v>
                </c:pt>
                <c:pt idx="1731">
                  <c:v>42237</c:v>
                </c:pt>
                <c:pt idx="1732">
                  <c:v>42240</c:v>
                </c:pt>
                <c:pt idx="1733">
                  <c:v>42241</c:v>
                </c:pt>
                <c:pt idx="1734">
                  <c:v>42242</c:v>
                </c:pt>
                <c:pt idx="1735">
                  <c:v>42243</c:v>
                </c:pt>
                <c:pt idx="1736">
                  <c:v>42244</c:v>
                </c:pt>
                <c:pt idx="1737">
                  <c:v>42247</c:v>
                </c:pt>
                <c:pt idx="1738">
                  <c:v>42248</c:v>
                </c:pt>
                <c:pt idx="1739">
                  <c:v>42249</c:v>
                </c:pt>
                <c:pt idx="1740">
                  <c:v>42250</c:v>
                </c:pt>
                <c:pt idx="1741">
                  <c:v>42251</c:v>
                </c:pt>
                <c:pt idx="1742">
                  <c:v>42254</c:v>
                </c:pt>
                <c:pt idx="1743">
                  <c:v>42255</c:v>
                </c:pt>
                <c:pt idx="1744">
                  <c:v>42256</c:v>
                </c:pt>
                <c:pt idx="1745">
                  <c:v>42257</c:v>
                </c:pt>
                <c:pt idx="1746">
                  <c:v>42258</c:v>
                </c:pt>
                <c:pt idx="1747">
                  <c:v>42261</c:v>
                </c:pt>
                <c:pt idx="1748">
                  <c:v>42262</c:v>
                </c:pt>
                <c:pt idx="1749">
                  <c:v>42263</c:v>
                </c:pt>
                <c:pt idx="1750">
                  <c:v>42264</c:v>
                </c:pt>
                <c:pt idx="1751">
                  <c:v>42265</c:v>
                </c:pt>
                <c:pt idx="1752">
                  <c:v>42268</c:v>
                </c:pt>
                <c:pt idx="1753">
                  <c:v>42269</c:v>
                </c:pt>
                <c:pt idx="1754">
                  <c:v>42270</c:v>
                </c:pt>
                <c:pt idx="1755">
                  <c:v>42271</c:v>
                </c:pt>
                <c:pt idx="1756">
                  <c:v>42272</c:v>
                </c:pt>
                <c:pt idx="1757">
                  <c:v>42275</c:v>
                </c:pt>
                <c:pt idx="1758">
                  <c:v>42276</c:v>
                </c:pt>
                <c:pt idx="1759">
                  <c:v>42277</c:v>
                </c:pt>
                <c:pt idx="1760">
                  <c:v>42278</c:v>
                </c:pt>
                <c:pt idx="1761">
                  <c:v>42279</c:v>
                </c:pt>
                <c:pt idx="1762">
                  <c:v>42282</c:v>
                </c:pt>
                <c:pt idx="1763">
                  <c:v>42283</c:v>
                </c:pt>
                <c:pt idx="1764">
                  <c:v>42284</c:v>
                </c:pt>
                <c:pt idx="1765">
                  <c:v>42285</c:v>
                </c:pt>
                <c:pt idx="1766">
                  <c:v>42286</c:v>
                </c:pt>
                <c:pt idx="1767">
                  <c:v>42289</c:v>
                </c:pt>
                <c:pt idx="1768">
                  <c:v>42290</c:v>
                </c:pt>
                <c:pt idx="1769">
                  <c:v>42291</c:v>
                </c:pt>
                <c:pt idx="1770">
                  <c:v>42292</c:v>
                </c:pt>
                <c:pt idx="1771">
                  <c:v>42293</c:v>
                </c:pt>
                <c:pt idx="1772">
                  <c:v>42296</c:v>
                </c:pt>
                <c:pt idx="1773">
                  <c:v>42297</c:v>
                </c:pt>
                <c:pt idx="1774">
                  <c:v>42298</c:v>
                </c:pt>
                <c:pt idx="1775">
                  <c:v>42299</c:v>
                </c:pt>
                <c:pt idx="1776">
                  <c:v>42300</c:v>
                </c:pt>
                <c:pt idx="1777">
                  <c:v>42303</c:v>
                </c:pt>
                <c:pt idx="1778">
                  <c:v>42304</c:v>
                </c:pt>
                <c:pt idx="1779">
                  <c:v>42305</c:v>
                </c:pt>
                <c:pt idx="1780">
                  <c:v>42306</c:v>
                </c:pt>
                <c:pt idx="1781">
                  <c:v>42307</c:v>
                </c:pt>
                <c:pt idx="1782">
                  <c:v>42310</c:v>
                </c:pt>
                <c:pt idx="1783">
                  <c:v>42311</c:v>
                </c:pt>
                <c:pt idx="1784">
                  <c:v>42312</c:v>
                </c:pt>
                <c:pt idx="1785">
                  <c:v>42313</c:v>
                </c:pt>
                <c:pt idx="1786">
                  <c:v>42314</c:v>
                </c:pt>
                <c:pt idx="1787">
                  <c:v>42317</c:v>
                </c:pt>
                <c:pt idx="1788">
                  <c:v>42318</c:v>
                </c:pt>
                <c:pt idx="1789">
                  <c:v>42319</c:v>
                </c:pt>
                <c:pt idx="1790">
                  <c:v>42320</c:v>
                </c:pt>
                <c:pt idx="1791">
                  <c:v>42321</c:v>
                </c:pt>
                <c:pt idx="1792">
                  <c:v>42324</c:v>
                </c:pt>
                <c:pt idx="1793">
                  <c:v>42325</c:v>
                </c:pt>
                <c:pt idx="1794">
                  <c:v>42326</c:v>
                </c:pt>
                <c:pt idx="1795">
                  <c:v>42327</c:v>
                </c:pt>
                <c:pt idx="1796">
                  <c:v>42328</c:v>
                </c:pt>
                <c:pt idx="1797">
                  <c:v>42331</c:v>
                </c:pt>
                <c:pt idx="1798">
                  <c:v>42332</c:v>
                </c:pt>
                <c:pt idx="1799">
                  <c:v>42333</c:v>
                </c:pt>
                <c:pt idx="1800">
                  <c:v>42334</c:v>
                </c:pt>
                <c:pt idx="1801">
                  <c:v>42335</c:v>
                </c:pt>
                <c:pt idx="1802">
                  <c:v>42338</c:v>
                </c:pt>
                <c:pt idx="1803">
                  <c:v>42339</c:v>
                </c:pt>
                <c:pt idx="1804">
                  <c:v>42340</c:v>
                </c:pt>
                <c:pt idx="1805">
                  <c:v>42341</c:v>
                </c:pt>
                <c:pt idx="1806">
                  <c:v>42342</c:v>
                </c:pt>
                <c:pt idx="1807">
                  <c:v>42345</c:v>
                </c:pt>
                <c:pt idx="1808">
                  <c:v>42346</c:v>
                </c:pt>
                <c:pt idx="1809">
                  <c:v>42347</c:v>
                </c:pt>
                <c:pt idx="1810">
                  <c:v>42348</c:v>
                </c:pt>
                <c:pt idx="1811">
                  <c:v>42349</c:v>
                </c:pt>
                <c:pt idx="1812">
                  <c:v>42352</c:v>
                </c:pt>
                <c:pt idx="1813">
                  <c:v>42353</c:v>
                </c:pt>
                <c:pt idx="1814">
                  <c:v>42354</c:v>
                </c:pt>
                <c:pt idx="1815">
                  <c:v>42355</c:v>
                </c:pt>
                <c:pt idx="1816">
                  <c:v>42356</c:v>
                </c:pt>
                <c:pt idx="1817">
                  <c:v>42359</c:v>
                </c:pt>
                <c:pt idx="1818">
                  <c:v>42360</c:v>
                </c:pt>
                <c:pt idx="1819">
                  <c:v>42361</c:v>
                </c:pt>
                <c:pt idx="1820">
                  <c:v>42362</c:v>
                </c:pt>
                <c:pt idx="1821">
                  <c:v>42363</c:v>
                </c:pt>
                <c:pt idx="1822">
                  <c:v>42366</c:v>
                </c:pt>
                <c:pt idx="1823">
                  <c:v>42367</c:v>
                </c:pt>
                <c:pt idx="1824">
                  <c:v>42368</c:v>
                </c:pt>
                <c:pt idx="1825">
                  <c:v>42369</c:v>
                </c:pt>
                <c:pt idx="1826">
                  <c:v>42370</c:v>
                </c:pt>
                <c:pt idx="1827">
                  <c:v>42373</c:v>
                </c:pt>
                <c:pt idx="1828">
                  <c:v>42374</c:v>
                </c:pt>
                <c:pt idx="1829">
                  <c:v>42375</c:v>
                </c:pt>
                <c:pt idx="1830">
                  <c:v>42376</c:v>
                </c:pt>
                <c:pt idx="1831">
                  <c:v>42377</c:v>
                </c:pt>
                <c:pt idx="1832">
                  <c:v>42380</c:v>
                </c:pt>
                <c:pt idx="1833">
                  <c:v>42381</c:v>
                </c:pt>
                <c:pt idx="1834">
                  <c:v>42382</c:v>
                </c:pt>
                <c:pt idx="1835">
                  <c:v>42383</c:v>
                </c:pt>
                <c:pt idx="1836">
                  <c:v>42384</c:v>
                </c:pt>
                <c:pt idx="1837">
                  <c:v>42387</c:v>
                </c:pt>
                <c:pt idx="1838">
                  <c:v>42388</c:v>
                </c:pt>
                <c:pt idx="1839">
                  <c:v>42389</c:v>
                </c:pt>
                <c:pt idx="1840">
                  <c:v>42390</c:v>
                </c:pt>
                <c:pt idx="1841">
                  <c:v>42391</c:v>
                </c:pt>
                <c:pt idx="1842">
                  <c:v>42394</c:v>
                </c:pt>
                <c:pt idx="1843">
                  <c:v>42395</c:v>
                </c:pt>
                <c:pt idx="1844">
                  <c:v>42396</c:v>
                </c:pt>
                <c:pt idx="1845">
                  <c:v>42397</c:v>
                </c:pt>
                <c:pt idx="1846">
                  <c:v>42398</c:v>
                </c:pt>
                <c:pt idx="1847">
                  <c:v>42401</c:v>
                </c:pt>
                <c:pt idx="1848">
                  <c:v>42402</c:v>
                </c:pt>
                <c:pt idx="1849">
                  <c:v>42403</c:v>
                </c:pt>
                <c:pt idx="1850">
                  <c:v>42404</c:v>
                </c:pt>
                <c:pt idx="1851">
                  <c:v>42405</c:v>
                </c:pt>
                <c:pt idx="1852">
                  <c:v>42408</c:v>
                </c:pt>
                <c:pt idx="1853">
                  <c:v>42409</c:v>
                </c:pt>
                <c:pt idx="1854">
                  <c:v>42410</c:v>
                </c:pt>
                <c:pt idx="1855">
                  <c:v>42411</c:v>
                </c:pt>
                <c:pt idx="1856">
                  <c:v>42412</c:v>
                </c:pt>
                <c:pt idx="1857">
                  <c:v>42415</c:v>
                </c:pt>
                <c:pt idx="1858">
                  <c:v>42416</c:v>
                </c:pt>
                <c:pt idx="1859">
                  <c:v>42417</c:v>
                </c:pt>
                <c:pt idx="1860">
                  <c:v>42418</c:v>
                </c:pt>
                <c:pt idx="1861">
                  <c:v>42419</c:v>
                </c:pt>
                <c:pt idx="1862">
                  <c:v>42422</c:v>
                </c:pt>
                <c:pt idx="1863">
                  <c:v>42423</c:v>
                </c:pt>
                <c:pt idx="1864">
                  <c:v>42424</c:v>
                </c:pt>
                <c:pt idx="1865">
                  <c:v>42425</c:v>
                </c:pt>
                <c:pt idx="1866">
                  <c:v>42426</c:v>
                </c:pt>
                <c:pt idx="1867">
                  <c:v>42429</c:v>
                </c:pt>
                <c:pt idx="1868">
                  <c:v>42430</c:v>
                </c:pt>
                <c:pt idx="1869">
                  <c:v>42431</c:v>
                </c:pt>
                <c:pt idx="1870">
                  <c:v>42432</c:v>
                </c:pt>
                <c:pt idx="1871">
                  <c:v>42433</c:v>
                </c:pt>
                <c:pt idx="1872">
                  <c:v>42436</c:v>
                </c:pt>
                <c:pt idx="1873">
                  <c:v>42437</c:v>
                </c:pt>
                <c:pt idx="1874">
                  <c:v>42438</c:v>
                </c:pt>
                <c:pt idx="1875">
                  <c:v>42439</c:v>
                </c:pt>
                <c:pt idx="1876">
                  <c:v>42440</c:v>
                </c:pt>
                <c:pt idx="1877">
                  <c:v>42443</c:v>
                </c:pt>
                <c:pt idx="1878">
                  <c:v>42444</c:v>
                </c:pt>
                <c:pt idx="1879">
                  <c:v>42445</c:v>
                </c:pt>
                <c:pt idx="1880">
                  <c:v>42446</c:v>
                </c:pt>
                <c:pt idx="1881">
                  <c:v>42447</c:v>
                </c:pt>
                <c:pt idx="1882">
                  <c:v>42450</c:v>
                </c:pt>
                <c:pt idx="1883">
                  <c:v>42451</c:v>
                </c:pt>
                <c:pt idx="1884">
                  <c:v>42452</c:v>
                </c:pt>
                <c:pt idx="1885">
                  <c:v>42453</c:v>
                </c:pt>
                <c:pt idx="1886">
                  <c:v>42454</c:v>
                </c:pt>
                <c:pt idx="1887">
                  <c:v>42457</c:v>
                </c:pt>
                <c:pt idx="1888">
                  <c:v>42458</c:v>
                </c:pt>
                <c:pt idx="1889">
                  <c:v>42459</c:v>
                </c:pt>
                <c:pt idx="1890">
                  <c:v>42460</c:v>
                </c:pt>
                <c:pt idx="1891">
                  <c:v>42461</c:v>
                </c:pt>
                <c:pt idx="1892">
                  <c:v>42464</c:v>
                </c:pt>
                <c:pt idx="1893">
                  <c:v>42465</c:v>
                </c:pt>
                <c:pt idx="1894">
                  <c:v>42466</c:v>
                </c:pt>
                <c:pt idx="1895">
                  <c:v>42467</c:v>
                </c:pt>
                <c:pt idx="1896">
                  <c:v>42468</c:v>
                </c:pt>
                <c:pt idx="1897">
                  <c:v>42471</c:v>
                </c:pt>
                <c:pt idx="1898">
                  <c:v>42472</c:v>
                </c:pt>
                <c:pt idx="1899">
                  <c:v>42473</c:v>
                </c:pt>
                <c:pt idx="1900">
                  <c:v>42474</c:v>
                </c:pt>
                <c:pt idx="1901">
                  <c:v>42475</c:v>
                </c:pt>
                <c:pt idx="1902">
                  <c:v>42478</c:v>
                </c:pt>
                <c:pt idx="1903">
                  <c:v>42479</c:v>
                </c:pt>
                <c:pt idx="1904">
                  <c:v>42480</c:v>
                </c:pt>
                <c:pt idx="1905">
                  <c:v>42481</c:v>
                </c:pt>
                <c:pt idx="1906">
                  <c:v>42482</c:v>
                </c:pt>
                <c:pt idx="1907">
                  <c:v>42485</c:v>
                </c:pt>
                <c:pt idx="1908">
                  <c:v>42486</c:v>
                </c:pt>
                <c:pt idx="1909">
                  <c:v>42487</c:v>
                </c:pt>
                <c:pt idx="1910">
                  <c:v>42488</c:v>
                </c:pt>
                <c:pt idx="1911">
                  <c:v>42489</c:v>
                </c:pt>
                <c:pt idx="1912">
                  <c:v>42492</c:v>
                </c:pt>
                <c:pt idx="1913">
                  <c:v>42493</c:v>
                </c:pt>
                <c:pt idx="1914">
                  <c:v>42494</c:v>
                </c:pt>
                <c:pt idx="1915">
                  <c:v>42495</c:v>
                </c:pt>
                <c:pt idx="1916">
                  <c:v>42496</c:v>
                </c:pt>
                <c:pt idx="1917">
                  <c:v>42499</c:v>
                </c:pt>
                <c:pt idx="1918">
                  <c:v>42500</c:v>
                </c:pt>
                <c:pt idx="1919">
                  <c:v>42501</c:v>
                </c:pt>
                <c:pt idx="1920">
                  <c:v>42502</c:v>
                </c:pt>
                <c:pt idx="1921">
                  <c:v>42503</c:v>
                </c:pt>
                <c:pt idx="1922">
                  <c:v>42506</c:v>
                </c:pt>
                <c:pt idx="1923">
                  <c:v>42507</c:v>
                </c:pt>
                <c:pt idx="1924">
                  <c:v>42508</c:v>
                </c:pt>
                <c:pt idx="1925">
                  <c:v>42509</c:v>
                </c:pt>
                <c:pt idx="1926">
                  <c:v>42510</c:v>
                </c:pt>
                <c:pt idx="1927">
                  <c:v>42513</c:v>
                </c:pt>
                <c:pt idx="1928">
                  <c:v>42514</c:v>
                </c:pt>
                <c:pt idx="1929">
                  <c:v>42515</c:v>
                </c:pt>
                <c:pt idx="1930">
                  <c:v>42516</c:v>
                </c:pt>
                <c:pt idx="1931">
                  <c:v>42517</c:v>
                </c:pt>
                <c:pt idx="1932">
                  <c:v>42520</c:v>
                </c:pt>
                <c:pt idx="1933">
                  <c:v>42521</c:v>
                </c:pt>
                <c:pt idx="1934">
                  <c:v>42522</c:v>
                </c:pt>
                <c:pt idx="1935">
                  <c:v>42523</c:v>
                </c:pt>
                <c:pt idx="1936">
                  <c:v>42524</c:v>
                </c:pt>
                <c:pt idx="1937">
                  <c:v>42527</c:v>
                </c:pt>
                <c:pt idx="1938">
                  <c:v>42528</c:v>
                </c:pt>
                <c:pt idx="1939">
                  <c:v>42529</c:v>
                </c:pt>
                <c:pt idx="1940">
                  <c:v>42530</c:v>
                </c:pt>
                <c:pt idx="1941">
                  <c:v>42531</c:v>
                </c:pt>
                <c:pt idx="1942">
                  <c:v>42534</c:v>
                </c:pt>
                <c:pt idx="1943">
                  <c:v>42535</c:v>
                </c:pt>
                <c:pt idx="1944">
                  <c:v>42536</c:v>
                </c:pt>
                <c:pt idx="1945">
                  <c:v>42537</c:v>
                </c:pt>
                <c:pt idx="1946">
                  <c:v>42538</c:v>
                </c:pt>
                <c:pt idx="1947">
                  <c:v>42541</c:v>
                </c:pt>
                <c:pt idx="1948">
                  <c:v>42542</c:v>
                </c:pt>
                <c:pt idx="1949">
                  <c:v>42543</c:v>
                </c:pt>
                <c:pt idx="1950">
                  <c:v>42544</c:v>
                </c:pt>
                <c:pt idx="1951">
                  <c:v>42545</c:v>
                </c:pt>
                <c:pt idx="1952">
                  <c:v>42548</c:v>
                </c:pt>
                <c:pt idx="1953">
                  <c:v>42549</c:v>
                </c:pt>
                <c:pt idx="1954">
                  <c:v>42550</c:v>
                </c:pt>
                <c:pt idx="1955">
                  <c:v>42551</c:v>
                </c:pt>
                <c:pt idx="1956">
                  <c:v>42552</c:v>
                </c:pt>
                <c:pt idx="1957">
                  <c:v>42555</c:v>
                </c:pt>
                <c:pt idx="1958">
                  <c:v>42556</c:v>
                </c:pt>
                <c:pt idx="1959">
                  <c:v>42557</c:v>
                </c:pt>
                <c:pt idx="1960">
                  <c:v>42558</c:v>
                </c:pt>
                <c:pt idx="1961">
                  <c:v>42559</c:v>
                </c:pt>
                <c:pt idx="1962">
                  <c:v>42562</c:v>
                </c:pt>
                <c:pt idx="1963">
                  <c:v>42563</c:v>
                </c:pt>
                <c:pt idx="1964">
                  <c:v>42564</c:v>
                </c:pt>
                <c:pt idx="1965">
                  <c:v>42565</c:v>
                </c:pt>
                <c:pt idx="1966">
                  <c:v>42566</c:v>
                </c:pt>
                <c:pt idx="1967">
                  <c:v>42569</c:v>
                </c:pt>
                <c:pt idx="1968">
                  <c:v>42570</c:v>
                </c:pt>
                <c:pt idx="1969">
                  <c:v>42571</c:v>
                </c:pt>
                <c:pt idx="1970">
                  <c:v>42572</c:v>
                </c:pt>
                <c:pt idx="1971">
                  <c:v>42573</c:v>
                </c:pt>
                <c:pt idx="1972">
                  <c:v>42576</c:v>
                </c:pt>
                <c:pt idx="1973">
                  <c:v>42577</c:v>
                </c:pt>
                <c:pt idx="1974">
                  <c:v>42578</c:v>
                </c:pt>
                <c:pt idx="1975">
                  <c:v>42579</c:v>
                </c:pt>
                <c:pt idx="1976">
                  <c:v>42580</c:v>
                </c:pt>
                <c:pt idx="1977">
                  <c:v>42583</c:v>
                </c:pt>
                <c:pt idx="1978">
                  <c:v>42584</c:v>
                </c:pt>
                <c:pt idx="1979">
                  <c:v>42585</c:v>
                </c:pt>
                <c:pt idx="1980">
                  <c:v>42586</c:v>
                </c:pt>
                <c:pt idx="1981">
                  <c:v>42587</c:v>
                </c:pt>
                <c:pt idx="1982">
                  <c:v>42590</c:v>
                </c:pt>
                <c:pt idx="1983">
                  <c:v>42591</c:v>
                </c:pt>
                <c:pt idx="1984">
                  <c:v>42592</c:v>
                </c:pt>
                <c:pt idx="1985">
                  <c:v>42593</c:v>
                </c:pt>
                <c:pt idx="1986">
                  <c:v>42594</c:v>
                </c:pt>
                <c:pt idx="1987">
                  <c:v>42597</c:v>
                </c:pt>
                <c:pt idx="1988">
                  <c:v>42598</c:v>
                </c:pt>
                <c:pt idx="1989">
                  <c:v>42599</c:v>
                </c:pt>
                <c:pt idx="1990">
                  <c:v>42600</c:v>
                </c:pt>
                <c:pt idx="1991">
                  <c:v>42601</c:v>
                </c:pt>
                <c:pt idx="1992">
                  <c:v>42604</c:v>
                </c:pt>
                <c:pt idx="1993">
                  <c:v>42605</c:v>
                </c:pt>
                <c:pt idx="1994">
                  <c:v>42606</c:v>
                </c:pt>
                <c:pt idx="1995">
                  <c:v>42607</c:v>
                </c:pt>
                <c:pt idx="1996">
                  <c:v>42608</c:v>
                </c:pt>
                <c:pt idx="1997">
                  <c:v>42611</c:v>
                </c:pt>
                <c:pt idx="1998">
                  <c:v>42612</c:v>
                </c:pt>
                <c:pt idx="1999">
                  <c:v>42613</c:v>
                </c:pt>
                <c:pt idx="2000">
                  <c:v>42614</c:v>
                </c:pt>
                <c:pt idx="2001">
                  <c:v>42615</c:v>
                </c:pt>
                <c:pt idx="2002">
                  <c:v>42618</c:v>
                </c:pt>
                <c:pt idx="2003">
                  <c:v>42619</c:v>
                </c:pt>
                <c:pt idx="2004">
                  <c:v>42620</c:v>
                </c:pt>
                <c:pt idx="2005">
                  <c:v>42621</c:v>
                </c:pt>
                <c:pt idx="2006">
                  <c:v>42622</c:v>
                </c:pt>
                <c:pt idx="2007">
                  <c:v>42625</c:v>
                </c:pt>
                <c:pt idx="2008">
                  <c:v>42626</c:v>
                </c:pt>
                <c:pt idx="2009">
                  <c:v>42627</c:v>
                </c:pt>
                <c:pt idx="2010">
                  <c:v>42628</c:v>
                </c:pt>
                <c:pt idx="2011">
                  <c:v>42629</c:v>
                </c:pt>
                <c:pt idx="2012">
                  <c:v>42632</c:v>
                </c:pt>
                <c:pt idx="2013">
                  <c:v>42633</c:v>
                </c:pt>
                <c:pt idx="2014">
                  <c:v>42634</c:v>
                </c:pt>
                <c:pt idx="2015">
                  <c:v>42635</c:v>
                </c:pt>
                <c:pt idx="2016">
                  <c:v>42636</c:v>
                </c:pt>
                <c:pt idx="2017">
                  <c:v>42639</c:v>
                </c:pt>
                <c:pt idx="2018">
                  <c:v>42640</c:v>
                </c:pt>
                <c:pt idx="2019">
                  <c:v>42641</c:v>
                </c:pt>
                <c:pt idx="2020">
                  <c:v>42642</c:v>
                </c:pt>
                <c:pt idx="2021">
                  <c:v>42643</c:v>
                </c:pt>
                <c:pt idx="2022">
                  <c:v>42646</c:v>
                </c:pt>
                <c:pt idx="2023">
                  <c:v>42647</c:v>
                </c:pt>
                <c:pt idx="2024">
                  <c:v>42648</c:v>
                </c:pt>
                <c:pt idx="2025">
                  <c:v>42649</c:v>
                </c:pt>
                <c:pt idx="2026">
                  <c:v>42650</c:v>
                </c:pt>
                <c:pt idx="2027">
                  <c:v>42653</c:v>
                </c:pt>
                <c:pt idx="2028">
                  <c:v>42654</c:v>
                </c:pt>
                <c:pt idx="2029">
                  <c:v>42655</c:v>
                </c:pt>
                <c:pt idx="2030">
                  <c:v>42656</c:v>
                </c:pt>
                <c:pt idx="2031">
                  <c:v>42657</c:v>
                </c:pt>
                <c:pt idx="2032">
                  <c:v>42660</c:v>
                </c:pt>
                <c:pt idx="2033">
                  <c:v>42661</c:v>
                </c:pt>
                <c:pt idx="2034">
                  <c:v>42662</c:v>
                </c:pt>
                <c:pt idx="2035">
                  <c:v>42663</c:v>
                </c:pt>
                <c:pt idx="2036">
                  <c:v>42664</c:v>
                </c:pt>
                <c:pt idx="2037">
                  <c:v>42667</c:v>
                </c:pt>
                <c:pt idx="2038">
                  <c:v>42668</c:v>
                </c:pt>
                <c:pt idx="2039">
                  <c:v>42669</c:v>
                </c:pt>
                <c:pt idx="2040">
                  <c:v>42670</c:v>
                </c:pt>
                <c:pt idx="2041">
                  <c:v>42671</c:v>
                </c:pt>
                <c:pt idx="2042">
                  <c:v>42674</c:v>
                </c:pt>
                <c:pt idx="2043">
                  <c:v>42675</c:v>
                </c:pt>
                <c:pt idx="2044">
                  <c:v>42676</c:v>
                </c:pt>
                <c:pt idx="2045">
                  <c:v>42677</c:v>
                </c:pt>
                <c:pt idx="2046">
                  <c:v>42678</c:v>
                </c:pt>
                <c:pt idx="2047">
                  <c:v>42681</c:v>
                </c:pt>
                <c:pt idx="2048">
                  <c:v>42682</c:v>
                </c:pt>
                <c:pt idx="2049">
                  <c:v>42683</c:v>
                </c:pt>
                <c:pt idx="2050">
                  <c:v>42684</c:v>
                </c:pt>
                <c:pt idx="2051">
                  <c:v>42685</c:v>
                </c:pt>
                <c:pt idx="2052">
                  <c:v>42688</c:v>
                </c:pt>
                <c:pt idx="2053">
                  <c:v>42689</c:v>
                </c:pt>
                <c:pt idx="2054">
                  <c:v>42690</c:v>
                </c:pt>
                <c:pt idx="2055">
                  <c:v>42691</c:v>
                </c:pt>
                <c:pt idx="2056">
                  <c:v>42692</c:v>
                </c:pt>
                <c:pt idx="2057">
                  <c:v>42695</c:v>
                </c:pt>
                <c:pt idx="2058">
                  <c:v>42696</c:v>
                </c:pt>
                <c:pt idx="2059">
                  <c:v>42697</c:v>
                </c:pt>
                <c:pt idx="2060">
                  <c:v>42698</c:v>
                </c:pt>
                <c:pt idx="2061">
                  <c:v>42699</c:v>
                </c:pt>
                <c:pt idx="2062">
                  <c:v>42702</c:v>
                </c:pt>
                <c:pt idx="2063">
                  <c:v>42703</c:v>
                </c:pt>
                <c:pt idx="2064">
                  <c:v>42704</c:v>
                </c:pt>
                <c:pt idx="2065">
                  <c:v>42705</c:v>
                </c:pt>
                <c:pt idx="2066">
                  <c:v>42706</c:v>
                </c:pt>
                <c:pt idx="2067">
                  <c:v>42709</c:v>
                </c:pt>
                <c:pt idx="2068">
                  <c:v>42710</c:v>
                </c:pt>
                <c:pt idx="2069">
                  <c:v>42711</c:v>
                </c:pt>
                <c:pt idx="2070">
                  <c:v>42712</c:v>
                </c:pt>
                <c:pt idx="2071">
                  <c:v>42713</c:v>
                </c:pt>
                <c:pt idx="2072">
                  <c:v>42716</c:v>
                </c:pt>
                <c:pt idx="2073">
                  <c:v>42717</c:v>
                </c:pt>
                <c:pt idx="2074">
                  <c:v>42718</c:v>
                </c:pt>
                <c:pt idx="2075">
                  <c:v>42719</c:v>
                </c:pt>
                <c:pt idx="2076">
                  <c:v>42720</c:v>
                </c:pt>
                <c:pt idx="2077">
                  <c:v>42723</c:v>
                </c:pt>
                <c:pt idx="2078">
                  <c:v>42724</c:v>
                </c:pt>
                <c:pt idx="2079">
                  <c:v>42725</c:v>
                </c:pt>
                <c:pt idx="2080">
                  <c:v>42726</c:v>
                </c:pt>
                <c:pt idx="2081">
                  <c:v>42727</c:v>
                </c:pt>
                <c:pt idx="2082">
                  <c:v>42730</c:v>
                </c:pt>
                <c:pt idx="2083">
                  <c:v>42731</c:v>
                </c:pt>
                <c:pt idx="2084">
                  <c:v>42732</c:v>
                </c:pt>
                <c:pt idx="2085">
                  <c:v>42733</c:v>
                </c:pt>
                <c:pt idx="2086">
                  <c:v>42734</c:v>
                </c:pt>
                <c:pt idx="2087">
                  <c:v>42737</c:v>
                </c:pt>
                <c:pt idx="2088">
                  <c:v>42738</c:v>
                </c:pt>
                <c:pt idx="2089">
                  <c:v>42739</c:v>
                </c:pt>
                <c:pt idx="2090">
                  <c:v>42740</c:v>
                </c:pt>
                <c:pt idx="2091">
                  <c:v>42741</c:v>
                </c:pt>
                <c:pt idx="2092">
                  <c:v>42744</c:v>
                </c:pt>
                <c:pt idx="2093">
                  <c:v>42745</c:v>
                </c:pt>
                <c:pt idx="2094">
                  <c:v>42746</c:v>
                </c:pt>
                <c:pt idx="2095">
                  <c:v>42747</c:v>
                </c:pt>
                <c:pt idx="2096">
                  <c:v>42748</c:v>
                </c:pt>
                <c:pt idx="2097">
                  <c:v>42751</c:v>
                </c:pt>
                <c:pt idx="2098">
                  <c:v>42752</c:v>
                </c:pt>
                <c:pt idx="2099">
                  <c:v>42753</c:v>
                </c:pt>
                <c:pt idx="2100">
                  <c:v>42754</c:v>
                </c:pt>
                <c:pt idx="2101">
                  <c:v>42755</c:v>
                </c:pt>
                <c:pt idx="2102">
                  <c:v>42758</c:v>
                </c:pt>
                <c:pt idx="2103">
                  <c:v>42759</c:v>
                </c:pt>
                <c:pt idx="2104">
                  <c:v>42760</c:v>
                </c:pt>
                <c:pt idx="2105">
                  <c:v>42761</c:v>
                </c:pt>
                <c:pt idx="2106">
                  <c:v>42762</c:v>
                </c:pt>
                <c:pt idx="2107">
                  <c:v>42765</c:v>
                </c:pt>
                <c:pt idx="2108">
                  <c:v>42766</c:v>
                </c:pt>
                <c:pt idx="2109">
                  <c:v>42767</c:v>
                </c:pt>
                <c:pt idx="2110">
                  <c:v>42768</c:v>
                </c:pt>
                <c:pt idx="2111">
                  <c:v>42769</c:v>
                </c:pt>
                <c:pt idx="2112">
                  <c:v>42772</c:v>
                </c:pt>
                <c:pt idx="2113">
                  <c:v>42773</c:v>
                </c:pt>
                <c:pt idx="2114">
                  <c:v>42774</c:v>
                </c:pt>
                <c:pt idx="2115">
                  <c:v>42775</c:v>
                </c:pt>
                <c:pt idx="2116">
                  <c:v>42776</c:v>
                </c:pt>
                <c:pt idx="2117">
                  <c:v>42779</c:v>
                </c:pt>
                <c:pt idx="2118">
                  <c:v>42780</c:v>
                </c:pt>
                <c:pt idx="2119">
                  <c:v>42781</c:v>
                </c:pt>
                <c:pt idx="2120">
                  <c:v>42782</c:v>
                </c:pt>
                <c:pt idx="2121">
                  <c:v>42783</c:v>
                </c:pt>
                <c:pt idx="2122">
                  <c:v>42786</c:v>
                </c:pt>
                <c:pt idx="2123">
                  <c:v>42787</c:v>
                </c:pt>
                <c:pt idx="2124">
                  <c:v>42788</c:v>
                </c:pt>
                <c:pt idx="2125">
                  <c:v>42789</c:v>
                </c:pt>
                <c:pt idx="2126">
                  <c:v>42790</c:v>
                </c:pt>
                <c:pt idx="2127">
                  <c:v>42793</c:v>
                </c:pt>
                <c:pt idx="2128">
                  <c:v>42794</c:v>
                </c:pt>
                <c:pt idx="2129">
                  <c:v>42795</c:v>
                </c:pt>
                <c:pt idx="2130">
                  <c:v>42796</c:v>
                </c:pt>
                <c:pt idx="2131">
                  <c:v>42797</c:v>
                </c:pt>
                <c:pt idx="2132">
                  <c:v>42800</c:v>
                </c:pt>
                <c:pt idx="2133">
                  <c:v>42801</c:v>
                </c:pt>
                <c:pt idx="2134">
                  <c:v>42802</c:v>
                </c:pt>
                <c:pt idx="2135">
                  <c:v>42803</c:v>
                </c:pt>
                <c:pt idx="2136">
                  <c:v>42804</c:v>
                </c:pt>
                <c:pt idx="2137">
                  <c:v>42807</c:v>
                </c:pt>
                <c:pt idx="2138">
                  <c:v>42808</c:v>
                </c:pt>
                <c:pt idx="2139">
                  <c:v>42809</c:v>
                </c:pt>
                <c:pt idx="2140">
                  <c:v>42810</c:v>
                </c:pt>
                <c:pt idx="2141">
                  <c:v>42811</c:v>
                </c:pt>
                <c:pt idx="2142">
                  <c:v>42814</c:v>
                </c:pt>
                <c:pt idx="2143">
                  <c:v>42815</c:v>
                </c:pt>
                <c:pt idx="2144">
                  <c:v>42816</c:v>
                </c:pt>
                <c:pt idx="2145">
                  <c:v>42817</c:v>
                </c:pt>
                <c:pt idx="2146">
                  <c:v>42818</c:v>
                </c:pt>
                <c:pt idx="2147">
                  <c:v>42821</c:v>
                </c:pt>
                <c:pt idx="2148">
                  <c:v>42822</c:v>
                </c:pt>
                <c:pt idx="2149">
                  <c:v>42823</c:v>
                </c:pt>
                <c:pt idx="2150">
                  <c:v>42824</c:v>
                </c:pt>
                <c:pt idx="2151">
                  <c:v>42825</c:v>
                </c:pt>
                <c:pt idx="2152">
                  <c:v>42828</c:v>
                </c:pt>
                <c:pt idx="2153">
                  <c:v>42829</c:v>
                </c:pt>
                <c:pt idx="2154">
                  <c:v>42830</c:v>
                </c:pt>
                <c:pt idx="2155">
                  <c:v>42831</c:v>
                </c:pt>
                <c:pt idx="2156">
                  <c:v>42832</c:v>
                </c:pt>
                <c:pt idx="2157">
                  <c:v>42835</c:v>
                </c:pt>
                <c:pt idx="2158">
                  <c:v>42836</c:v>
                </c:pt>
                <c:pt idx="2159">
                  <c:v>42837</c:v>
                </c:pt>
                <c:pt idx="2160">
                  <c:v>42838</c:v>
                </c:pt>
                <c:pt idx="2161">
                  <c:v>42839</c:v>
                </c:pt>
                <c:pt idx="2162">
                  <c:v>42842</c:v>
                </c:pt>
                <c:pt idx="2163">
                  <c:v>42843</c:v>
                </c:pt>
                <c:pt idx="2164">
                  <c:v>42844</c:v>
                </c:pt>
                <c:pt idx="2165">
                  <c:v>42845</c:v>
                </c:pt>
                <c:pt idx="2166">
                  <c:v>42846</c:v>
                </c:pt>
                <c:pt idx="2167">
                  <c:v>42849</c:v>
                </c:pt>
                <c:pt idx="2168">
                  <c:v>42850</c:v>
                </c:pt>
                <c:pt idx="2169">
                  <c:v>42851</c:v>
                </c:pt>
                <c:pt idx="2170">
                  <c:v>42852</c:v>
                </c:pt>
                <c:pt idx="2171">
                  <c:v>42853</c:v>
                </c:pt>
                <c:pt idx="2172">
                  <c:v>42856</c:v>
                </c:pt>
                <c:pt idx="2173">
                  <c:v>42857</c:v>
                </c:pt>
                <c:pt idx="2174">
                  <c:v>42858</c:v>
                </c:pt>
                <c:pt idx="2175">
                  <c:v>42859</c:v>
                </c:pt>
                <c:pt idx="2176">
                  <c:v>42860</c:v>
                </c:pt>
                <c:pt idx="2177">
                  <c:v>42863</c:v>
                </c:pt>
                <c:pt idx="2178">
                  <c:v>42864</c:v>
                </c:pt>
                <c:pt idx="2179">
                  <c:v>42865</c:v>
                </c:pt>
                <c:pt idx="2180">
                  <c:v>42866</c:v>
                </c:pt>
                <c:pt idx="2181">
                  <c:v>42867</c:v>
                </c:pt>
                <c:pt idx="2182">
                  <c:v>42870</c:v>
                </c:pt>
                <c:pt idx="2183">
                  <c:v>42871</c:v>
                </c:pt>
                <c:pt idx="2184">
                  <c:v>42872</c:v>
                </c:pt>
                <c:pt idx="2185">
                  <c:v>42873</c:v>
                </c:pt>
                <c:pt idx="2186">
                  <c:v>42874</c:v>
                </c:pt>
                <c:pt idx="2187">
                  <c:v>42877</c:v>
                </c:pt>
                <c:pt idx="2188">
                  <c:v>42878</c:v>
                </c:pt>
                <c:pt idx="2189">
                  <c:v>42879</c:v>
                </c:pt>
                <c:pt idx="2190">
                  <c:v>42880</c:v>
                </c:pt>
                <c:pt idx="2191">
                  <c:v>42881</c:v>
                </c:pt>
                <c:pt idx="2192">
                  <c:v>42884</c:v>
                </c:pt>
                <c:pt idx="2193">
                  <c:v>42885</c:v>
                </c:pt>
                <c:pt idx="2194">
                  <c:v>42886</c:v>
                </c:pt>
                <c:pt idx="2195">
                  <c:v>42887</c:v>
                </c:pt>
                <c:pt idx="2196">
                  <c:v>42888</c:v>
                </c:pt>
                <c:pt idx="2197">
                  <c:v>42891</c:v>
                </c:pt>
                <c:pt idx="2198">
                  <c:v>42892</c:v>
                </c:pt>
                <c:pt idx="2199">
                  <c:v>42893</c:v>
                </c:pt>
                <c:pt idx="2200">
                  <c:v>42894</c:v>
                </c:pt>
                <c:pt idx="2201">
                  <c:v>42895</c:v>
                </c:pt>
                <c:pt idx="2202">
                  <c:v>42898</c:v>
                </c:pt>
                <c:pt idx="2203">
                  <c:v>42899</c:v>
                </c:pt>
                <c:pt idx="2204">
                  <c:v>42900</c:v>
                </c:pt>
                <c:pt idx="2205">
                  <c:v>42901</c:v>
                </c:pt>
                <c:pt idx="2206">
                  <c:v>42902</c:v>
                </c:pt>
                <c:pt idx="2207">
                  <c:v>42905</c:v>
                </c:pt>
                <c:pt idx="2208">
                  <c:v>42906</c:v>
                </c:pt>
                <c:pt idx="2209">
                  <c:v>42907</c:v>
                </c:pt>
                <c:pt idx="2210">
                  <c:v>42908</c:v>
                </c:pt>
                <c:pt idx="2211">
                  <c:v>42909</c:v>
                </c:pt>
                <c:pt idx="2212">
                  <c:v>42912</c:v>
                </c:pt>
                <c:pt idx="2213">
                  <c:v>42913</c:v>
                </c:pt>
                <c:pt idx="2214">
                  <c:v>42914</c:v>
                </c:pt>
                <c:pt idx="2215">
                  <c:v>42915</c:v>
                </c:pt>
                <c:pt idx="2216">
                  <c:v>42916</c:v>
                </c:pt>
                <c:pt idx="2217">
                  <c:v>42919</c:v>
                </c:pt>
                <c:pt idx="2218">
                  <c:v>42920</c:v>
                </c:pt>
                <c:pt idx="2219">
                  <c:v>42921</c:v>
                </c:pt>
                <c:pt idx="2220">
                  <c:v>42922</c:v>
                </c:pt>
                <c:pt idx="2221">
                  <c:v>42923</c:v>
                </c:pt>
                <c:pt idx="2222">
                  <c:v>42926</c:v>
                </c:pt>
                <c:pt idx="2223">
                  <c:v>42927</c:v>
                </c:pt>
                <c:pt idx="2224">
                  <c:v>42928</c:v>
                </c:pt>
                <c:pt idx="2225">
                  <c:v>42929</c:v>
                </c:pt>
                <c:pt idx="2226">
                  <c:v>42930</c:v>
                </c:pt>
                <c:pt idx="2227">
                  <c:v>42933</c:v>
                </c:pt>
                <c:pt idx="2228">
                  <c:v>42934</c:v>
                </c:pt>
                <c:pt idx="2229">
                  <c:v>42935</c:v>
                </c:pt>
                <c:pt idx="2230">
                  <c:v>42936</c:v>
                </c:pt>
                <c:pt idx="2231">
                  <c:v>42937</c:v>
                </c:pt>
                <c:pt idx="2232">
                  <c:v>42940</c:v>
                </c:pt>
                <c:pt idx="2233">
                  <c:v>42941</c:v>
                </c:pt>
                <c:pt idx="2234">
                  <c:v>42942</c:v>
                </c:pt>
                <c:pt idx="2235">
                  <c:v>42943</c:v>
                </c:pt>
                <c:pt idx="2236">
                  <c:v>42944</c:v>
                </c:pt>
                <c:pt idx="2237">
                  <c:v>42947</c:v>
                </c:pt>
                <c:pt idx="2238">
                  <c:v>42948</c:v>
                </c:pt>
                <c:pt idx="2239">
                  <c:v>42949</c:v>
                </c:pt>
                <c:pt idx="2240">
                  <c:v>42950</c:v>
                </c:pt>
                <c:pt idx="2241">
                  <c:v>42951</c:v>
                </c:pt>
                <c:pt idx="2242">
                  <c:v>42954</c:v>
                </c:pt>
                <c:pt idx="2243">
                  <c:v>42955</c:v>
                </c:pt>
                <c:pt idx="2244">
                  <c:v>42956</c:v>
                </c:pt>
                <c:pt idx="2245">
                  <c:v>42957</c:v>
                </c:pt>
                <c:pt idx="2246">
                  <c:v>42958</c:v>
                </c:pt>
                <c:pt idx="2247">
                  <c:v>42961</c:v>
                </c:pt>
                <c:pt idx="2248">
                  <c:v>42962</c:v>
                </c:pt>
                <c:pt idx="2249">
                  <c:v>42963</c:v>
                </c:pt>
                <c:pt idx="2250">
                  <c:v>42964</c:v>
                </c:pt>
                <c:pt idx="2251">
                  <c:v>42965</c:v>
                </c:pt>
                <c:pt idx="2252">
                  <c:v>42968</c:v>
                </c:pt>
                <c:pt idx="2253">
                  <c:v>42969</c:v>
                </c:pt>
                <c:pt idx="2254">
                  <c:v>42970</c:v>
                </c:pt>
                <c:pt idx="2255">
                  <c:v>42971</c:v>
                </c:pt>
                <c:pt idx="2256">
                  <c:v>42972</c:v>
                </c:pt>
                <c:pt idx="2257">
                  <c:v>42975</c:v>
                </c:pt>
                <c:pt idx="2258">
                  <c:v>42976</c:v>
                </c:pt>
                <c:pt idx="2259">
                  <c:v>42977</c:v>
                </c:pt>
                <c:pt idx="2260">
                  <c:v>42978</c:v>
                </c:pt>
                <c:pt idx="2261">
                  <c:v>42979</c:v>
                </c:pt>
                <c:pt idx="2262">
                  <c:v>42982</c:v>
                </c:pt>
                <c:pt idx="2263">
                  <c:v>42983</c:v>
                </c:pt>
                <c:pt idx="2264">
                  <c:v>42984</c:v>
                </c:pt>
                <c:pt idx="2265">
                  <c:v>42985</c:v>
                </c:pt>
                <c:pt idx="2266">
                  <c:v>42986</c:v>
                </c:pt>
                <c:pt idx="2267">
                  <c:v>42989</c:v>
                </c:pt>
                <c:pt idx="2268">
                  <c:v>42990</c:v>
                </c:pt>
                <c:pt idx="2269">
                  <c:v>42991</c:v>
                </c:pt>
                <c:pt idx="2270">
                  <c:v>42992</c:v>
                </c:pt>
                <c:pt idx="2271">
                  <c:v>42993</c:v>
                </c:pt>
                <c:pt idx="2272">
                  <c:v>42996</c:v>
                </c:pt>
                <c:pt idx="2273">
                  <c:v>42997</c:v>
                </c:pt>
                <c:pt idx="2274">
                  <c:v>42998</c:v>
                </c:pt>
                <c:pt idx="2275">
                  <c:v>42999</c:v>
                </c:pt>
                <c:pt idx="2276">
                  <c:v>43000</c:v>
                </c:pt>
                <c:pt idx="2277">
                  <c:v>43003</c:v>
                </c:pt>
                <c:pt idx="2278">
                  <c:v>43004</c:v>
                </c:pt>
                <c:pt idx="2279">
                  <c:v>43005</c:v>
                </c:pt>
                <c:pt idx="2280">
                  <c:v>43006</c:v>
                </c:pt>
                <c:pt idx="2281">
                  <c:v>43007</c:v>
                </c:pt>
                <c:pt idx="2282">
                  <c:v>43010</c:v>
                </c:pt>
                <c:pt idx="2283">
                  <c:v>43011</c:v>
                </c:pt>
                <c:pt idx="2284">
                  <c:v>43012</c:v>
                </c:pt>
                <c:pt idx="2285">
                  <c:v>43013</c:v>
                </c:pt>
                <c:pt idx="2286">
                  <c:v>43014</c:v>
                </c:pt>
                <c:pt idx="2287">
                  <c:v>43017</c:v>
                </c:pt>
                <c:pt idx="2288">
                  <c:v>43018</c:v>
                </c:pt>
                <c:pt idx="2289">
                  <c:v>43019</c:v>
                </c:pt>
                <c:pt idx="2290">
                  <c:v>43020</c:v>
                </c:pt>
                <c:pt idx="2291">
                  <c:v>43021</c:v>
                </c:pt>
                <c:pt idx="2292">
                  <c:v>43024</c:v>
                </c:pt>
                <c:pt idx="2293">
                  <c:v>43025</c:v>
                </c:pt>
                <c:pt idx="2294">
                  <c:v>43026</c:v>
                </c:pt>
                <c:pt idx="2295">
                  <c:v>43027</c:v>
                </c:pt>
                <c:pt idx="2296">
                  <c:v>43028</c:v>
                </c:pt>
                <c:pt idx="2297">
                  <c:v>43031</c:v>
                </c:pt>
                <c:pt idx="2298">
                  <c:v>43032</c:v>
                </c:pt>
                <c:pt idx="2299">
                  <c:v>43033</c:v>
                </c:pt>
                <c:pt idx="2300">
                  <c:v>43034</c:v>
                </c:pt>
                <c:pt idx="2301">
                  <c:v>43035</c:v>
                </c:pt>
                <c:pt idx="2302">
                  <c:v>43038</c:v>
                </c:pt>
                <c:pt idx="2303">
                  <c:v>43039</c:v>
                </c:pt>
                <c:pt idx="2304">
                  <c:v>43040</c:v>
                </c:pt>
                <c:pt idx="2305">
                  <c:v>43041</c:v>
                </c:pt>
                <c:pt idx="2306">
                  <c:v>43042</c:v>
                </c:pt>
                <c:pt idx="2307">
                  <c:v>43045</c:v>
                </c:pt>
                <c:pt idx="2308">
                  <c:v>43046</c:v>
                </c:pt>
                <c:pt idx="2309">
                  <c:v>43047</c:v>
                </c:pt>
                <c:pt idx="2310">
                  <c:v>43048</c:v>
                </c:pt>
                <c:pt idx="2311">
                  <c:v>43049</c:v>
                </c:pt>
                <c:pt idx="2312">
                  <c:v>43054</c:v>
                </c:pt>
                <c:pt idx="2313">
                  <c:v>43055</c:v>
                </c:pt>
                <c:pt idx="2314">
                  <c:v>43056</c:v>
                </c:pt>
                <c:pt idx="2315">
                  <c:v>43059</c:v>
                </c:pt>
                <c:pt idx="2316">
                  <c:v>43060</c:v>
                </c:pt>
                <c:pt idx="2317">
                  <c:v>43061</c:v>
                </c:pt>
                <c:pt idx="2318">
                  <c:v>43062</c:v>
                </c:pt>
                <c:pt idx="2319">
                  <c:v>43063</c:v>
                </c:pt>
                <c:pt idx="2320">
                  <c:v>43066</c:v>
                </c:pt>
                <c:pt idx="2321">
                  <c:v>43067</c:v>
                </c:pt>
                <c:pt idx="2322">
                  <c:v>43068</c:v>
                </c:pt>
                <c:pt idx="2323">
                  <c:v>43069</c:v>
                </c:pt>
                <c:pt idx="2324">
                  <c:v>43070</c:v>
                </c:pt>
                <c:pt idx="2325">
                  <c:v>43073</c:v>
                </c:pt>
                <c:pt idx="2326">
                  <c:v>43074</c:v>
                </c:pt>
                <c:pt idx="2327">
                  <c:v>43075</c:v>
                </c:pt>
                <c:pt idx="2328">
                  <c:v>43076</c:v>
                </c:pt>
                <c:pt idx="2329">
                  <c:v>43077</c:v>
                </c:pt>
                <c:pt idx="2330">
                  <c:v>43080</c:v>
                </c:pt>
                <c:pt idx="2331">
                  <c:v>43081</c:v>
                </c:pt>
                <c:pt idx="2332">
                  <c:v>43082</c:v>
                </c:pt>
                <c:pt idx="2333">
                  <c:v>43083</c:v>
                </c:pt>
                <c:pt idx="2334">
                  <c:v>43084</c:v>
                </c:pt>
                <c:pt idx="2335">
                  <c:v>43087</c:v>
                </c:pt>
                <c:pt idx="2336">
                  <c:v>43088</c:v>
                </c:pt>
                <c:pt idx="2337">
                  <c:v>43089</c:v>
                </c:pt>
                <c:pt idx="2338">
                  <c:v>43090</c:v>
                </c:pt>
                <c:pt idx="2339">
                  <c:v>43091</c:v>
                </c:pt>
                <c:pt idx="2340">
                  <c:v>43094</c:v>
                </c:pt>
                <c:pt idx="2341">
                  <c:v>43095</c:v>
                </c:pt>
                <c:pt idx="2342">
                  <c:v>43096</c:v>
                </c:pt>
                <c:pt idx="2343">
                  <c:v>43097</c:v>
                </c:pt>
                <c:pt idx="2344">
                  <c:v>43098</c:v>
                </c:pt>
                <c:pt idx="2345">
                  <c:v>43101</c:v>
                </c:pt>
                <c:pt idx="2346">
                  <c:v>43102</c:v>
                </c:pt>
                <c:pt idx="2347">
                  <c:v>43103</c:v>
                </c:pt>
                <c:pt idx="2348">
                  <c:v>43104</c:v>
                </c:pt>
                <c:pt idx="2349">
                  <c:v>43105</c:v>
                </c:pt>
                <c:pt idx="2350">
                  <c:v>43108</c:v>
                </c:pt>
                <c:pt idx="2351">
                  <c:v>43109</c:v>
                </c:pt>
                <c:pt idx="2352">
                  <c:v>43110</c:v>
                </c:pt>
                <c:pt idx="2353">
                  <c:v>43111</c:v>
                </c:pt>
                <c:pt idx="2354">
                  <c:v>43112</c:v>
                </c:pt>
                <c:pt idx="2355">
                  <c:v>43115</c:v>
                </c:pt>
                <c:pt idx="2356">
                  <c:v>43116</c:v>
                </c:pt>
                <c:pt idx="2357">
                  <c:v>43117</c:v>
                </c:pt>
                <c:pt idx="2358">
                  <c:v>43118</c:v>
                </c:pt>
                <c:pt idx="2359">
                  <c:v>43119</c:v>
                </c:pt>
                <c:pt idx="2360">
                  <c:v>43122</c:v>
                </c:pt>
                <c:pt idx="2361">
                  <c:v>43123</c:v>
                </c:pt>
                <c:pt idx="2362">
                  <c:v>43124</c:v>
                </c:pt>
                <c:pt idx="2363">
                  <c:v>43125</c:v>
                </c:pt>
                <c:pt idx="2364">
                  <c:v>43126</c:v>
                </c:pt>
                <c:pt idx="2365">
                  <c:v>43129</c:v>
                </c:pt>
                <c:pt idx="2366">
                  <c:v>43130</c:v>
                </c:pt>
                <c:pt idx="2367">
                  <c:v>43131</c:v>
                </c:pt>
                <c:pt idx="2368">
                  <c:v>43132</c:v>
                </c:pt>
                <c:pt idx="2369">
                  <c:v>43133</c:v>
                </c:pt>
                <c:pt idx="2370">
                  <c:v>43136</c:v>
                </c:pt>
                <c:pt idx="2371">
                  <c:v>43137</c:v>
                </c:pt>
                <c:pt idx="2372">
                  <c:v>43138</c:v>
                </c:pt>
                <c:pt idx="2373">
                  <c:v>43139</c:v>
                </c:pt>
                <c:pt idx="2374">
                  <c:v>43140</c:v>
                </c:pt>
                <c:pt idx="2375">
                  <c:v>43143</c:v>
                </c:pt>
                <c:pt idx="2376">
                  <c:v>43144</c:v>
                </c:pt>
                <c:pt idx="2377">
                  <c:v>43145</c:v>
                </c:pt>
                <c:pt idx="2378">
                  <c:v>43146</c:v>
                </c:pt>
                <c:pt idx="2379">
                  <c:v>43147</c:v>
                </c:pt>
                <c:pt idx="2380">
                  <c:v>43150</c:v>
                </c:pt>
                <c:pt idx="2381">
                  <c:v>43151</c:v>
                </c:pt>
                <c:pt idx="2382">
                  <c:v>43152</c:v>
                </c:pt>
                <c:pt idx="2383">
                  <c:v>43153</c:v>
                </c:pt>
                <c:pt idx="2384">
                  <c:v>43154</c:v>
                </c:pt>
                <c:pt idx="2385">
                  <c:v>43157</c:v>
                </c:pt>
                <c:pt idx="2386">
                  <c:v>43158</c:v>
                </c:pt>
                <c:pt idx="2387">
                  <c:v>43159</c:v>
                </c:pt>
                <c:pt idx="2388">
                  <c:v>43160</c:v>
                </c:pt>
                <c:pt idx="2389">
                  <c:v>43161</c:v>
                </c:pt>
                <c:pt idx="2390">
                  <c:v>43164</c:v>
                </c:pt>
                <c:pt idx="2391">
                  <c:v>43165</c:v>
                </c:pt>
                <c:pt idx="2392">
                  <c:v>43166</c:v>
                </c:pt>
                <c:pt idx="2393">
                  <c:v>43167</c:v>
                </c:pt>
                <c:pt idx="2394">
                  <c:v>43168</c:v>
                </c:pt>
                <c:pt idx="2395">
                  <c:v>43171</c:v>
                </c:pt>
                <c:pt idx="2396">
                  <c:v>43172</c:v>
                </c:pt>
                <c:pt idx="2397">
                  <c:v>43173</c:v>
                </c:pt>
                <c:pt idx="2398">
                  <c:v>43174</c:v>
                </c:pt>
                <c:pt idx="2399">
                  <c:v>43175</c:v>
                </c:pt>
                <c:pt idx="2400">
                  <c:v>43178</c:v>
                </c:pt>
                <c:pt idx="2401">
                  <c:v>43179</c:v>
                </c:pt>
                <c:pt idx="2402">
                  <c:v>43180</c:v>
                </c:pt>
                <c:pt idx="2403">
                  <c:v>43181</c:v>
                </c:pt>
                <c:pt idx="2404">
                  <c:v>43182</c:v>
                </c:pt>
                <c:pt idx="2405">
                  <c:v>43185</c:v>
                </c:pt>
                <c:pt idx="2406">
                  <c:v>43186</c:v>
                </c:pt>
                <c:pt idx="2407">
                  <c:v>43187</c:v>
                </c:pt>
                <c:pt idx="2408">
                  <c:v>43188</c:v>
                </c:pt>
                <c:pt idx="2409">
                  <c:v>43193</c:v>
                </c:pt>
                <c:pt idx="2410">
                  <c:v>43194</c:v>
                </c:pt>
                <c:pt idx="2411">
                  <c:v>43195</c:v>
                </c:pt>
                <c:pt idx="2412">
                  <c:v>43196</c:v>
                </c:pt>
                <c:pt idx="2413">
                  <c:v>43199</c:v>
                </c:pt>
                <c:pt idx="2414">
                  <c:v>43200</c:v>
                </c:pt>
                <c:pt idx="2415">
                  <c:v>43201</c:v>
                </c:pt>
                <c:pt idx="2416">
                  <c:v>43202</c:v>
                </c:pt>
                <c:pt idx="2417">
                  <c:v>43203</c:v>
                </c:pt>
                <c:pt idx="2418">
                  <c:v>43206</c:v>
                </c:pt>
                <c:pt idx="2419">
                  <c:v>43207</c:v>
                </c:pt>
                <c:pt idx="2420">
                  <c:v>43208</c:v>
                </c:pt>
                <c:pt idx="2421">
                  <c:v>43209</c:v>
                </c:pt>
                <c:pt idx="2422">
                  <c:v>43210</c:v>
                </c:pt>
                <c:pt idx="2423">
                  <c:v>43213</c:v>
                </c:pt>
                <c:pt idx="2424">
                  <c:v>43214</c:v>
                </c:pt>
                <c:pt idx="2425">
                  <c:v>43215</c:v>
                </c:pt>
                <c:pt idx="2426">
                  <c:v>43216</c:v>
                </c:pt>
                <c:pt idx="2427">
                  <c:v>43217</c:v>
                </c:pt>
                <c:pt idx="2428">
                  <c:v>43220</c:v>
                </c:pt>
                <c:pt idx="2429">
                  <c:v>43221</c:v>
                </c:pt>
                <c:pt idx="2430">
                  <c:v>43222</c:v>
                </c:pt>
                <c:pt idx="2431">
                  <c:v>43223</c:v>
                </c:pt>
                <c:pt idx="2432">
                  <c:v>43227</c:v>
                </c:pt>
                <c:pt idx="2433">
                  <c:v>43228</c:v>
                </c:pt>
                <c:pt idx="2434">
                  <c:v>43229</c:v>
                </c:pt>
                <c:pt idx="2435">
                  <c:v>43230</c:v>
                </c:pt>
                <c:pt idx="2436">
                  <c:v>43231</c:v>
                </c:pt>
                <c:pt idx="2437">
                  <c:v>43234</c:v>
                </c:pt>
                <c:pt idx="2438">
                  <c:v>43235</c:v>
                </c:pt>
                <c:pt idx="2439">
                  <c:v>43236</c:v>
                </c:pt>
                <c:pt idx="2440">
                  <c:v>43237</c:v>
                </c:pt>
                <c:pt idx="2441">
                  <c:v>43238</c:v>
                </c:pt>
                <c:pt idx="2442">
                  <c:v>43241</c:v>
                </c:pt>
                <c:pt idx="2443">
                  <c:v>43242</c:v>
                </c:pt>
                <c:pt idx="2444">
                  <c:v>43243</c:v>
                </c:pt>
                <c:pt idx="2445">
                  <c:v>43244</c:v>
                </c:pt>
                <c:pt idx="2446">
                  <c:v>43245</c:v>
                </c:pt>
                <c:pt idx="2447">
                  <c:v>43248</c:v>
                </c:pt>
                <c:pt idx="2448">
                  <c:v>43249</c:v>
                </c:pt>
                <c:pt idx="2449">
                  <c:v>43250</c:v>
                </c:pt>
                <c:pt idx="2450">
                  <c:v>43251</c:v>
                </c:pt>
                <c:pt idx="2451">
                  <c:v>43252</c:v>
                </c:pt>
                <c:pt idx="2452">
                  <c:v>43255</c:v>
                </c:pt>
                <c:pt idx="2453">
                  <c:v>43256</c:v>
                </c:pt>
                <c:pt idx="2454">
                  <c:v>43257</c:v>
                </c:pt>
                <c:pt idx="2455">
                  <c:v>43258</c:v>
                </c:pt>
                <c:pt idx="2456">
                  <c:v>43259</c:v>
                </c:pt>
                <c:pt idx="2457">
                  <c:v>43262</c:v>
                </c:pt>
                <c:pt idx="2458">
                  <c:v>43263</c:v>
                </c:pt>
                <c:pt idx="2459">
                  <c:v>43264</c:v>
                </c:pt>
                <c:pt idx="2460">
                  <c:v>43265</c:v>
                </c:pt>
                <c:pt idx="2461">
                  <c:v>43266</c:v>
                </c:pt>
                <c:pt idx="2462">
                  <c:v>43269</c:v>
                </c:pt>
                <c:pt idx="2463">
                  <c:v>43270</c:v>
                </c:pt>
                <c:pt idx="2464">
                  <c:v>43271</c:v>
                </c:pt>
                <c:pt idx="2465">
                  <c:v>43272</c:v>
                </c:pt>
                <c:pt idx="2466">
                  <c:v>43277</c:v>
                </c:pt>
                <c:pt idx="2467">
                  <c:v>43278</c:v>
                </c:pt>
                <c:pt idx="2468">
                  <c:v>43279</c:v>
                </c:pt>
                <c:pt idx="2469">
                  <c:v>43280</c:v>
                </c:pt>
                <c:pt idx="2470">
                  <c:v>43283</c:v>
                </c:pt>
                <c:pt idx="2471">
                  <c:v>43284</c:v>
                </c:pt>
                <c:pt idx="2472">
                  <c:v>43285</c:v>
                </c:pt>
                <c:pt idx="2473">
                  <c:v>43286</c:v>
                </c:pt>
                <c:pt idx="2474">
                  <c:v>43287</c:v>
                </c:pt>
                <c:pt idx="2475">
                  <c:v>43290</c:v>
                </c:pt>
                <c:pt idx="2476">
                  <c:v>43291</c:v>
                </c:pt>
                <c:pt idx="2477">
                  <c:v>43292</c:v>
                </c:pt>
                <c:pt idx="2478">
                  <c:v>43293</c:v>
                </c:pt>
                <c:pt idx="2479">
                  <c:v>43294</c:v>
                </c:pt>
                <c:pt idx="2480">
                  <c:v>43297</c:v>
                </c:pt>
                <c:pt idx="2481">
                  <c:v>43298</c:v>
                </c:pt>
                <c:pt idx="2482">
                  <c:v>43299</c:v>
                </c:pt>
                <c:pt idx="2483">
                  <c:v>43300</c:v>
                </c:pt>
                <c:pt idx="2484">
                  <c:v>43301</c:v>
                </c:pt>
                <c:pt idx="2485">
                  <c:v>43304</c:v>
                </c:pt>
                <c:pt idx="2486">
                  <c:v>43305</c:v>
                </c:pt>
                <c:pt idx="2487">
                  <c:v>43306</c:v>
                </c:pt>
                <c:pt idx="2488">
                  <c:v>43307</c:v>
                </c:pt>
                <c:pt idx="2489">
                  <c:v>43308</c:v>
                </c:pt>
                <c:pt idx="2490">
                  <c:v>43311</c:v>
                </c:pt>
                <c:pt idx="2491">
                  <c:v>43312</c:v>
                </c:pt>
                <c:pt idx="2492">
                  <c:v>43313</c:v>
                </c:pt>
                <c:pt idx="2493">
                  <c:v>43314</c:v>
                </c:pt>
                <c:pt idx="2494">
                  <c:v>43315</c:v>
                </c:pt>
                <c:pt idx="2495">
                  <c:v>43318</c:v>
                </c:pt>
                <c:pt idx="2496">
                  <c:v>43319</c:v>
                </c:pt>
                <c:pt idx="2497">
                  <c:v>43320</c:v>
                </c:pt>
                <c:pt idx="2498">
                  <c:v>43321</c:v>
                </c:pt>
                <c:pt idx="2499">
                  <c:v>43322</c:v>
                </c:pt>
                <c:pt idx="2500">
                  <c:v>43325</c:v>
                </c:pt>
                <c:pt idx="2501">
                  <c:v>43326</c:v>
                </c:pt>
                <c:pt idx="2502">
                  <c:v>43327</c:v>
                </c:pt>
                <c:pt idx="2503">
                  <c:v>43328</c:v>
                </c:pt>
                <c:pt idx="2504">
                  <c:v>43329</c:v>
                </c:pt>
                <c:pt idx="2505">
                  <c:v>43332</c:v>
                </c:pt>
                <c:pt idx="2506">
                  <c:v>43333</c:v>
                </c:pt>
                <c:pt idx="2507">
                  <c:v>43334</c:v>
                </c:pt>
                <c:pt idx="2508">
                  <c:v>43335</c:v>
                </c:pt>
                <c:pt idx="2509">
                  <c:v>43336</c:v>
                </c:pt>
                <c:pt idx="2510">
                  <c:v>43339</c:v>
                </c:pt>
                <c:pt idx="2511">
                  <c:v>43340</c:v>
                </c:pt>
                <c:pt idx="2512">
                  <c:v>43341</c:v>
                </c:pt>
                <c:pt idx="2513">
                  <c:v>43342</c:v>
                </c:pt>
                <c:pt idx="2514">
                  <c:v>43343</c:v>
                </c:pt>
                <c:pt idx="2515">
                  <c:v>43346</c:v>
                </c:pt>
                <c:pt idx="2516">
                  <c:v>43347</c:v>
                </c:pt>
                <c:pt idx="2517">
                  <c:v>43348</c:v>
                </c:pt>
                <c:pt idx="2518">
                  <c:v>43349</c:v>
                </c:pt>
                <c:pt idx="2519">
                  <c:v>43350</c:v>
                </c:pt>
                <c:pt idx="2520">
                  <c:v>43353</c:v>
                </c:pt>
                <c:pt idx="2521">
                  <c:v>43354</c:v>
                </c:pt>
                <c:pt idx="2522">
                  <c:v>43355</c:v>
                </c:pt>
                <c:pt idx="2523">
                  <c:v>43356</c:v>
                </c:pt>
                <c:pt idx="2524">
                  <c:v>43357</c:v>
                </c:pt>
                <c:pt idx="2525">
                  <c:v>43360</c:v>
                </c:pt>
                <c:pt idx="2526">
                  <c:v>43361</c:v>
                </c:pt>
                <c:pt idx="2527">
                  <c:v>43362</c:v>
                </c:pt>
                <c:pt idx="2528">
                  <c:v>43363</c:v>
                </c:pt>
                <c:pt idx="2529">
                  <c:v>43364</c:v>
                </c:pt>
                <c:pt idx="2530">
                  <c:v>43367</c:v>
                </c:pt>
                <c:pt idx="2531">
                  <c:v>43368</c:v>
                </c:pt>
                <c:pt idx="2532">
                  <c:v>43369</c:v>
                </c:pt>
                <c:pt idx="2533">
                  <c:v>43370</c:v>
                </c:pt>
                <c:pt idx="2534">
                  <c:v>43371</c:v>
                </c:pt>
                <c:pt idx="2535">
                  <c:v>43374</c:v>
                </c:pt>
                <c:pt idx="2536">
                  <c:v>43375</c:v>
                </c:pt>
                <c:pt idx="2537">
                  <c:v>43376</c:v>
                </c:pt>
                <c:pt idx="2538">
                  <c:v>43377</c:v>
                </c:pt>
                <c:pt idx="2539">
                  <c:v>43378</c:v>
                </c:pt>
                <c:pt idx="2540">
                  <c:v>43381</c:v>
                </c:pt>
                <c:pt idx="2541">
                  <c:v>43382</c:v>
                </c:pt>
                <c:pt idx="2542">
                  <c:v>43383</c:v>
                </c:pt>
                <c:pt idx="2543">
                  <c:v>43384</c:v>
                </c:pt>
                <c:pt idx="2544">
                  <c:v>43385</c:v>
                </c:pt>
                <c:pt idx="2545">
                  <c:v>43388</c:v>
                </c:pt>
                <c:pt idx="2546">
                  <c:v>43389</c:v>
                </c:pt>
                <c:pt idx="2547">
                  <c:v>43390</c:v>
                </c:pt>
                <c:pt idx="2548">
                  <c:v>43391</c:v>
                </c:pt>
                <c:pt idx="2549">
                  <c:v>43392</c:v>
                </c:pt>
                <c:pt idx="2550">
                  <c:v>43395</c:v>
                </c:pt>
                <c:pt idx="2551">
                  <c:v>43396</c:v>
                </c:pt>
                <c:pt idx="2552">
                  <c:v>43397</c:v>
                </c:pt>
                <c:pt idx="2553">
                  <c:v>43398</c:v>
                </c:pt>
                <c:pt idx="2554">
                  <c:v>43399</c:v>
                </c:pt>
                <c:pt idx="2555">
                  <c:v>43402</c:v>
                </c:pt>
                <c:pt idx="2556">
                  <c:v>43403</c:v>
                </c:pt>
                <c:pt idx="2557">
                  <c:v>43404</c:v>
                </c:pt>
                <c:pt idx="2558">
                  <c:v>43405</c:v>
                </c:pt>
                <c:pt idx="2559">
                  <c:v>43406</c:v>
                </c:pt>
                <c:pt idx="2560">
                  <c:v>43409</c:v>
                </c:pt>
                <c:pt idx="2561">
                  <c:v>43410</c:v>
                </c:pt>
                <c:pt idx="2562">
                  <c:v>43411</c:v>
                </c:pt>
                <c:pt idx="2563">
                  <c:v>43412</c:v>
                </c:pt>
                <c:pt idx="2564">
                  <c:v>43413</c:v>
                </c:pt>
                <c:pt idx="2565">
                  <c:v>43416</c:v>
                </c:pt>
                <c:pt idx="2566">
                  <c:v>43417</c:v>
                </c:pt>
                <c:pt idx="2567">
                  <c:v>43418</c:v>
                </c:pt>
                <c:pt idx="2568">
                  <c:v>43419</c:v>
                </c:pt>
                <c:pt idx="2569">
                  <c:v>43420</c:v>
                </c:pt>
                <c:pt idx="2570">
                  <c:v>43423</c:v>
                </c:pt>
                <c:pt idx="2571">
                  <c:v>43424</c:v>
                </c:pt>
                <c:pt idx="2572">
                  <c:v>43425</c:v>
                </c:pt>
                <c:pt idx="2573">
                  <c:v>43426</c:v>
                </c:pt>
                <c:pt idx="2574">
                  <c:v>43427</c:v>
                </c:pt>
                <c:pt idx="2575">
                  <c:v>43430</c:v>
                </c:pt>
                <c:pt idx="2576">
                  <c:v>43431</c:v>
                </c:pt>
                <c:pt idx="2577">
                  <c:v>43432</c:v>
                </c:pt>
                <c:pt idx="2578">
                  <c:v>43433</c:v>
                </c:pt>
                <c:pt idx="2579">
                  <c:v>43434</c:v>
                </c:pt>
                <c:pt idx="2580">
                  <c:v>43437</c:v>
                </c:pt>
                <c:pt idx="2581">
                  <c:v>43438</c:v>
                </c:pt>
                <c:pt idx="2582">
                  <c:v>43439</c:v>
                </c:pt>
                <c:pt idx="2583">
                  <c:v>43440</c:v>
                </c:pt>
                <c:pt idx="2584">
                  <c:v>43441</c:v>
                </c:pt>
                <c:pt idx="2585">
                  <c:v>43444</c:v>
                </c:pt>
                <c:pt idx="2586">
                  <c:v>43445</c:v>
                </c:pt>
                <c:pt idx="2587">
                  <c:v>43446</c:v>
                </c:pt>
                <c:pt idx="2588">
                  <c:v>43447</c:v>
                </c:pt>
                <c:pt idx="2589">
                  <c:v>43448</c:v>
                </c:pt>
                <c:pt idx="2590">
                  <c:v>43451</c:v>
                </c:pt>
                <c:pt idx="2591">
                  <c:v>43452</c:v>
                </c:pt>
                <c:pt idx="2592">
                  <c:v>43453</c:v>
                </c:pt>
                <c:pt idx="2593">
                  <c:v>43454</c:v>
                </c:pt>
                <c:pt idx="2594">
                  <c:v>43455</c:v>
                </c:pt>
                <c:pt idx="2595">
                  <c:v>43458</c:v>
                </c:pt>
                <c:pt idx="2596">
                  <c:v>43459</c:v>
                </c:pt>
                <c:pt idx="2597">
                  <c:v>43460</c:v>
                </c:pt>
                <c:pt idx="2598">
                  <c:v>43461</c:v>
                </c:pt>
                <c:pt idx="2599">
                  <c:v>43462</c:v>
                </c:pt>
                <c:pt idx="2600">
                  <c:v>43465</c:v>
                </c:pt>
                <c:pt idx="2601">
                  <c:v>43466</c:v>
                </c:pt>
                <c:pt idx="2602">
                  <c:v>43467</c:v>
                </c:pt>
                <c:pt idx="2603">
                  <c:v>43468</c:v>
                </c:pt>
                <c:pt idx="2604">
                  <c:v>43469</c:v>
                </c:pt>
                <c:pt idx="2605">
                  <c:v>43472</c:v>
                </c:pt>
                <c:pt idx="2606">
                  <c:v>43473</c:v>
                </c:pt>
                <c:pt idx="2607">
                  <c:v>43474</c:v>
                </c:pt>
                <c:pt idx="2608">
                  <c:v>43475</c:v>
                </c:pt>
                <c:pt idx="2609">
                  <c:v>43476</c:v>
                </c:pt>
                <c:pt idx="2610">
                  <c:v>43479</c:v>
                </c:pt>
                <c:pt idx="2611">
                  <c:v>43480</c:v>
                </c:pt>
                <c:pt idx="2612">
                  <c:v>43481</c:v>
                </c:pt>
                <c:pt idx="2613">
                  <c:v>43482</c:v>
                </c:pt>
                <c:pt idx="2614">
                  <c:v>43483</c:v>
                </c:pt>
                <c:pt idx="2615">
                  <c:v>43486</c:v>
                </c:pt>
                <c:pt idx="2616">
                  <c:v>43487</c:v>
                </c:pt>
                <c:pt idx="2617">
                  <c:v>43488</c:v>
                </c:pt>
                <c:pt idx="2618">
                  <c:v>43489</c:v>
                </c:pt>
                <c:pt idx="2619">
                  <c:v>43490</c:v>
                </c:pt>
                <c:pt idx="2620">
                  <c:v>43493</c:v>
                </c:pt>
                <c:pt idx="2621">
                  <c:v>43494</c:v>
                </c:pt>
                <c:pt idx="2622">
                  <c:v>43495</c:v>
                </c:pt>
                <c:pt idx="2623">
                  <c:v>43496</c:v>
                </c:pt>
                <c:pt idx="2624">
                  <c:v>43497</c:v>
                </c:pt>
                <c:pt idx="2625">
                  <c:v>43500</c:v>
                </c:pt>
                <c:pt idx="2626">
                  <c:v>43501</c:v>
                </c:pt>
                <c:pt idx="2627">
                  <c:v>43502</c:v>
                </c:pt>
                <c:pt idx="2628">
                  <c:v>43503</c:v>
                </c:pt>
                <c:pt idx="2629">
                  <c:v>43504</c:v>
                </c:pt>
                <c:pt idx="2630">
                  <c:v>43507</c:v>
                </c:pt>
                <c:pt idx="2631">
                  <c:v>43508</c:v>
                </c:pt>
                <c:pt idx="2632">
                  <c:v>43509</c:v>
                </c:pt>
                <c:pt idx="2633">
                  <c:v>43510</c:v>
                </c:pt>
                <c:pt idx="2634">
                  <c:v>43511</c:v>
                </c:pt>
                <c:pt idx="2635">
                  <c:v>43514</c:v>
                </c:pt>
                <c:pt idx="2636">
                  <c:v>43515</c:v>
                </c:pt>
                <c:pt idx="2637">
                  <c:v>43516</c:v>
                </c:pt>
                <c:pt idx="2638">
                  <c:v>43517</c:v>
                </c:pt>
                <c:pt idx="2639">
                  <c:v>43518</c:v>
                </c:pt>
                <c:pt idx="2640">
                  <c:v>43521</c:v>
                </c:pt>
                <c:pt idx="2641">
                  <c:v>43522</c:v>
                </c:pt>
                <c:pt idx="2642">
                  <c:v>43523</c:v>
                </c:pt>
                <c:pt idx="2643">
                  <c:v>43524</c:v>
                </c:pt>
                <c:pt idx="2644">
                  <c:v>43525</c:v>
                </c:pt>
                <c:pt idx="2645">
                  <c:v>43528</c:v>
                </c:pt>
                <c:pt idx="2646">
                  <c:v>43529</c:v>
                </c:pt>
                <c:pt idx="2647">
                  <c:v>43530</c:v>
                </c:pt>
                <c:pt idx="2648">
                  <c:v>43531</c:v>
                </c:pt>
                <c:pt idx="2649">
                  <c:v>43532</c:v>
                </c:pt>
                <c:pt idx="2650">
                  <c:v>43535</c:v>
                </c:pt>
                <c:pt idx="2651">
                  <c:v>43536</c:v>
                </c:pt>
                <c:pt idx="2652">
                  <c:v>43537</c:v>
                </c:pt>
                <c:pt idx="2653">
                  <c:v>43538</c:v>
                </c:pt>
                <c:pt idx="2654">
                  <c:v>43539</c:v>
                </c:pt>
                <c:pt idx="2655">
                  <c:v>43542</c:v>
                </c:pt>
                <c:pt idx="2656">
                  <c:v>43543</c:v>
                </c:pt>
                <c:pt idx="2657">
                  <c:v>43544</c:v>
                </c:pt>
                <c:pt idx="2658">
                  <c:v>43545</c:v>
                </c:pt>
                <c:pt idx="2659">
                  <c:v>43546</c:v>
                </c:pt>
                <c:pt idx="2660">
                  <c:v>43549</c:v>
                </c:pt>
                <c:pt idx="2661">
                  <c:v>43550</c:v>
                </c:pt>
                <c:pt idx="2662">
                  <c:v>43551</c:v>
                </c:pt>
                <c:pt idx="2663">
                  <c:v>43552</c:v>
                </c:pt>
                <c:pt idx="2664">
                  <c:v>43553</c:v>
                </c:pt>
                <c:pt idx="2665">
                  <c:v>43556</c:v>
                </c:pt>
                <c:pt idx="2666">
                  <c:v>43557</c:v>
                </c:pt>
                <c:pt idx="2667">
                  <c:v>43558</c:v>
                </c:pt>
                <c:pt idx="2668">
                  <c:v>43559</c:v>
                </c:pt>
                <c:pt idx="2669">
                  <c:v>43560</c:v>
                </c:pt>
                <c:pt idx="2670">
                  <c:v>43563</c:v>
                </c:pt>
                <c:pt idx="2671">
                  <c:v>43564</c:v>
                </c:pt>
                <c:pt idx="2672">
                  <c:v>43565</c:v>
                </c:pt>
                <c:pt idx="2673">
                  <c:v>43566</c:v>
                </c:pt>
                <c:pt idx="2674">
                  <c:v>43567</c:v>
                </c:pt>
                <c:pt idx="2675">
                  <c:v>43570</c:v>
                </c:pt>
                <c:pt idx="2676">
                  <c:v>43571</c:v>
                </c:pt>
                <c:pt idx="2677">
                  <c:v>43572</c:v>
                </c:pt>
                <c:pt idx="2678">
                  <c:v>43573</c:v>
                </c:pt>
                <c:pt idx="2679">
                  <c:v>43574</c:v>
                </c:pt>
                <c:pt idx="2680">
                  <c:v>43577</c:v>
                </c:pt>
                <c:pt idx="2681">
                  <c:v>43578</c:v>
                </c:pt>
                <c:pt idx="2682">
                  <c:v>43579</c:v>
                </c:pt>
                <c:pt idx="2683">
                  <c:v>43580</c:v>
                </c:pt>
                <c:pt idx="2684">
                  <c:v>43581</c:v>
                </c:pt>
                <c:pt idx="2685">
                  <c:v>43584</c:v>
                </c:pt>
                <c:pt idx="2686">
                  <c:v>43585</c:v>
                </c:pt>
                <c:pt idx="2687">
                  <c:v>43586</c:v>
                </c:pt>
                <c:pt idx="2688">
                  <c:v>43587</c:v>
                </c:pt>
                <c:pt idx="2689">
                  <c:v>43588</c:v>
                </c:pt>
                <c:pt idx="2690">
                  <c:v>43591</c:v>
                </c:pt>
                <c:pt idx="2691">
                  <c:v>43592</c:v>
                </c:pt>
                <c:pt idx="2692">
                  <c:v>43593</c:v>
                </c:pt>
                <c:pt idx="2693">
                  <c:v>43594</c:v>
                </c:pt>
                <c:pt idx="2694">
                  <c:v>43595</c:v>
                </c:pt>
                <c:pt idx="2695">
                  <c:v>43598</c:v>
                </c:pt>
                <c:pt idx="2696">
                  <c:v>43599</c:v>
                </c:pt>
                <c:pt idx="2697">
                  <c:v>43600</c:v>
                </c:pt>
                <c:pt idx="2698">
                  <c:v>43601</c:v>
                </c:pt>
                <c:pt idx="2699">
                  <c:v>43602</c:v>
                </c:pt>
                <c:pt idx="2700">
                  <c:v>43605</c:v>
                </c:pt>
                <c:pt idx="2701">
                  <c:v>43606</c:v>
                </c:pt>
                <c:pt idx="2702">
                  <c:v>43607</c:v>
                </c:pt>
                <c:pt idx="2703">
                  <c:v>43608</c:v>
                </c:pt>
                <c:pt idx="2704">
                  <c:v>43609</c:v>
                </c:pt>
                <c:pt idx="2705">
                  <c:v>43612</c:v>
                </c:pt>
                <c:pt idx="2706">
                  <c:v>43613</c:v>
                </c:pt>
                <c:pt idx="2707">
                  <c:v>43614</c:v>
                </c:pt>
                <c:pt idx="2708">
                  <c:v>43615</c:v>
                </c:pt>
                <c:pt idx="2709">
                  <c:v>43616</c:v>
                </c:pt>
                <c:pt idx="2710">
                  <c:v>43619</c:v>
                </c:pt>
                <c:pt idx="2711">
                  <c:v>43620</c:v>
                </c:pt>
                <c:pt idx="2712">
                  <c:v>43621</c:v>
                </c:pt>
                <c:pt idx="2713">
                  <c:v>43622</c:v>
                </c:pt>
                <c:pt idx="2714">
                  <c:v>43623</c:v>
                </c:pt>
                <c:pt idx="2715">
                  <c:v>43626</c:v>
                </c:pt>
                <c:pt idx="2716">
                  <c:v>43627</c:v>
                </c:pt>
                <c:pt idx="2717">
                  <c:v>43628</c:v>
                </c:pt>
                <c:pt idx="2718">
                  <c:v>43629</c:v>
                </c:pt>
                <c:pt idx="2719">
                  <c:v>43630</c:v>
                </c:pt>
                <c:pt idx="2720">
                  <c:v>43633</c:v>
                </c:pt>
                <c:pt idx="2721">
                  <c:v>43634</c:v>
                </c:pt>
                <c:pt idx="2722">
                  <c:v>43635</c:v>
                </c:pt>
                <c:pt idx="2723">
                  <c:v>43636</c:v>
                </c:pt>
                <c:pt idx="2724">
                  <c:v>43637</c:v>
                </c:pt>
                <c:pt idx="2725">
                  <c:v>43640</c:v>
                </c:pt>
                <c:pt idx="2726">
                  <c:v>43641</c:v>
                </c:pt>
                <c:pt idx="2727">
                  <c:v>43642</c:v>
                </c:pt>
                <c:pt idx="2728">
                  <c:v>43643</c:v>
                </c:pt>
                <c:pt idx="2729">
                  <c:v>43644</c:v>
                </c:pt>
                <c:pt idx="2730">
                  <c:v>43647</c:v>
                </c:pt>
                <c:pt idx="2731">
                  <c:v>43648</c:v>
                </c:pt>
                <c:pt idx="2732">
                  <c:v>43649</c:v>
                </c:pt>
                <c:pt idx="2733">
                  <c:v>43650</c:v>
                </c:pt>
                <c:pt idx="2734">
                  <c:v>43651</c:v>
                </c:pt>
                <c:pt idx="2735">
                  <c:v>43654</c:v>
                </c:pt>
                <c:pt idx="2736">
                  <c:v>43655</c:v>
                </c:pt>
                <c:pt idx="2737">
                  <c:v>43656</c:v>
                </c:pt>
                <c:pt idx="2738">
                  <c:v>43657</c:v>
                </c:pt>
                <c:pt idx="2739">
                  <c:v>43658</c:v>
                </c:pt>
                <c:pt idx="2740">
                  <c:v>43661</c:v>
                </c:pt>
                <c:pt idx="2741">
                  <c:v>43662</c:v>
                </c:pt>
                <c:pt idx="2742">
                  <c:v>43663</c:v>
                </c:pt>
                <c:pt idx="2743">
                  <c:v>43664</c:v>
                </c:pt>
                <c:pt idx="2744">
                  <c:v>43665</c:v>
                </c:pt>
                <c:pt idx="2745">
                  <c:v>43668</c:v>
                </c:pt>
                <c:pt idx="2746">
                  <c:v>43669</c:v>
                </c:pt>
                <c:pt idx="2747">
                  <c:v>43670</c:v>
                </c:pt>
                <c:pt idx="2748">
                  <c:v>43671</c:v>
                </c:pt>
                <c:pt idx="2749">
                  <c:v>43672</c:v>
                </c:pt>
                <c:pt idx="2750">
                  <c:v>43675</c:v>
                </c:pt>
                <c:pt idx="2751">
                  <c:v>43676</c:v>
                </c:pt>
                <c:pt idx="2752">
                  <c:v>43677</c:v>
                </c:pt>
                <c:pt idx="2753">
                  <c:v>43678</c:v>
                </c:pt>
                <c:pt idx="2754">
                  <c:v>43679</c:v>
                </c:pt>
                <c:pt idx="2755">
                  <c:v>43682</c:v>
                </c:pt>
                <c:pt idx="2756">
                  <c:v>43683</c:v>
                </c:pt>
                <c:pt idx="2757">
                  <c:v>43684</c:v>
                </c:pt>
                <c:pt idx="2758">
                  <c:v>43685</c:v>
                </c:pt>
                <c:pt idx="2759">
                  <c:v>43686</c:v>
                </c:pt>
                <c:pt idx="2760">
                  <c:v>43689</c:v>
                </c:pt>
                <c:pt idx="2761">
                  <c:v>43690</c:v>
                </c:pt>
                <c:pt idx="2762">
                  <c:v>43691</c:v>
                </c:pt>
                <c:pt idx="2763">
                  <c:v>43692</c:v>
                </c:pt>
                <c:pt idx="2764">
                  <c:v>43693</c:v>
                </c:pt>
                <c:pt idx="2765">
                  <c:v>43696</c:v>
                </c:pt>
                <c:pt idx="2766">
                  <c:v>43697</c:v>
                </c:pt>
                <c:pt idx="2767">
                  <c:v>43698</c:v>
                </c:pt>
                <c:pt idx="2768">
                  <c:v>43699</c:v>
                </c:pt>
                <c:pt idx="2769">
                  <c:v>43700</c:v>
                </c:pt>
                <c:pt idx="2770">
                  <c:v>43703</c:v>
                </c:pt>
                <c:pt idx="2771">
                  <c:v>43704</c:v>
                </c:pt>
                <c:pt idx="2772">
                  <c:v>43705</c:v>
                </c:pt>
                <c:pt idx="2773">
                  <c:v>43706</c:v>
                </c:pt>
                <c:pt idx="2774">
                  <c:v>43707</c:v>
                </c:pt>
                <c:pt idx="2775">
                  <c:v>43710</c:v>
                </c:pt>
                <c:pt idx="2776">
                  <c:v>43711</c:v>
                </c:pt>
                <c:pt idx="2777">
                  <c:v>43712</c:v>
                </c:pt>
                <c:pt idx="2778">
                  <c:v>43713</c:v>
                </c:pt>
                <c:pt idx="2779">
                  <c:v>43714</c:v>
                </c:pt>
                <c:pt idx="2780">
                  <c:v>43717</c:v>
                </c:pt>
                <c:pt idx="2781">
                  <c:v>43718</c:v>
                </c:pt>
                <c:pt idx="2782">
                  <c:v>43719</c:v>
                </c:pt>
                <c:pt idx="2783">
                  <c:v>43720</c:v>
                </c:pt>
                <c:pt idx="2784">
                  <c:v>43721</c:v>
                </c:pt>
                <c:pt idx="2785">
                  <c:v>43724</c:v>
                </c:pt>
                <c:pt idx="2786">
                  <c:v>43725</c:v>
                </c:pt>
                <c:pt idx="2787">
                  <c:v>43726</c:v>
                </c:pt>
                <c:pt idx="2788">
                  <c:v>43727</c:v>
                </c:pt>
                <c:pt idx="2789">
                  <c:v>43728</c:v>
                </c:pt>
                <c:pt idx="2790">
                  <c:v>43731</c:v>
                </c:pt>
                <c:pt idx="2791">
                  <c:v>43732</c:v>
                </c:pt>
                <c:pt idx="2792">
                  <c:v>43733</c:v>
                </c:pt>
                <c:pt idx="2793">
                  <c:v>43734</c:v>
                </c:pt>
                <c:pt idx="2794">
                  <c:v>43735</c:v>
                </c:pt>
                <c:pt idx="2795">
                  <c:v>43738</c:v>
                </c:pt>
                <c:pt idx="2796">
                  <c:v>43739</c:v>
                </c:pt>
                <c:pt idx="2797">
                  <c:v>43740</c:v>
                </c:pt>
                <c:pt idx="2798">
                  <c:v>43741</c:v>
                </c:pt>
                <c:pt idx="2799">
                  <c:v>43742</c:v>
                </c:pt>
                <c:pt idx="2800">
                  <c:v>43745</c:v>
                </c:pt>
                <c:pt idx="2801">
                  <c:v>43746</c:v>
                </c:pt>
                <c:pt idx="2802">
                  <c:v>43747</c:v>
                </c:pt>
                <c:pt idx="2803">
                  <c:v>43748</c:v>
                </c:pt>
                <c:pt idx="2804">
                  <c:v>43749</c:v>
                </c:pt>
                <c:pt idx="2805">
                  <c:v>43752</c:v>
                </c:pt>
                <c:pt idx="2806">
                  <c:v>43753</c:v>
                </c:pt>
                <c:pt idx="2807">
                  <c:v>43754</c:v>
                </c:pt>
                <c:pt idx="2808">
                  <c:v>43755</c:v>
                </c:pt>
                <c:pt idx="2809">
                  <c:v>43756</c:v>
                </c:pt>
                <c:pt idx="2810">
                  <c:v>43759</c:v>
                </c:pt>
                <c:pt idx="2811">
                  <c:v>43760</c:v>
                </c:pt>
                <c:pt idx="2812">
                  <c:v>43761</c:v>
                </c:pt>
                <c:pt idx="2813">
                  <c:v>43762</c:v>
                </c:pt>
                <c:pt idx="2814">
                  <c:v>43763</c:v>
                </c:pt>
                <c:pt idx="2815">
                  <c:v>43766</c:v>
                </c:pt>
                <c:pt idx="2816">
                  <c:v>43767</c:v>
                </c:pt>
                <c:pt idx="2817">
                  <c:v>43768</c:v>
                </c:pt>
                <c:pt idx="2818">
                  <c:v>43769</c:v>
                </c:pt>
                <c:pt idx="2819">
                  <c:v>43770</c:v>
                </c:pt>
                <c:pt idx="2820">
                  <c:v>43773</c:v>
                </c:pt>
                <c:pt idx="2821">
                  <c:v>43774</c:v>
                </c:pt>
                <c:pt idx="2822">
                  <c:v>43775</c:v>
                </c:pt>
                <c:pt idx="2823">
                  <c:v>43776</c:v>
                </c:pt>
                <c:pt idx="2824">
                  <c:v>43777</c:v>
                </c:pt>
                <c:pt idx="2825">
                  <c:v>43780</c:v>
                </c:pt>
                <c:pt idx="2826">
                  <c:v>43781</c:v>
                </c:pt>
                <c:pt idx="2827">
                  <c:v>43782</c:v>
                </c:pt>
                <c:pt idx="2828">
                  <c:v>43783</c:v>
                </c:pt>
                <c:pt idx="2829">
                  <c:v>43784</c:v>
                </c:pt>
                <c:pt idx="2830">
                  <c:v>43787</c:v>
                </c:pt>
                <c:pt idx="2831">
                  <c:v>43788</c:v>
                </c:pt>
                <c:pt idx="2832">
                  <c:v>43789</c:v>
                </c:pt>
                <c:pt idx="2833">
                  <c:v>43790</c:v>
                </c:pt>
                <c:pt idx="2834">
                  <c:v>43791</c:v>
                </c:pt>
                <c:pt idx="2835">
                  <c:v>43794</c:v>
                </c:pt>
                <c:pt idx="2836">
                  <c:v>43795</c:v>
                </c:pt>
                <c:pt idx="2837">
                  <c:v>43796</c:v>
                </c:pt>
                <c:pt idx="2838">
                  <c:v>43797</c:v>
                </c:pt>
                <c:pt idx="2839">
                  <c:v>43798</c:v>
                </c:pt>
                <c:pt idx="2840">
                  <c:v>43801</c:v>
                </c:pt>
                <c:pt idx="2841">
                  <c:v>43802</c:v>
                </c:pt>
                <c:pt idx="2842">
                  <c:v>43803</c:v>
                </c:pt>
                <c:pt idx="2843">
                  <c:v>43804</c:v>
                </c:pt>
                <c:pt idx="2844">
                  <c:v>43805</c:v>
                </c:pt>
                <c:pt idx="2845">
                  <c:v>43808</c:v>
                </c:pt>
                <c:pt idx="2846">
                  <c:v>43809</c:v>
                </c:pt>
                <c:pt idx="2847">
                  <c:v>43810</c:v>
                </c:pt>
                <c:pt idx="2848">
                  <c:v>43811</c:v>
                </c:pt>
                <c:pt idx="2849">
                  <c:v>43812</c:v>
                </c:pt>
                <c:pt idx="2850">
                  <c:v>43815</c:v>
                </c:pt>
                <c:pt idx="2851">
                  <c:v>43816</c:v>
                </c:pt>
                <c:pt idx="2852">
                  <c:v>43817</c:v>
                </c:pt>
                <c:pt idx="2853">
                  <c:v>43818</c:v>
                </c:pt>
                <c:pt idx="2854">
                  <c:v>43819</c:v>
                </c:pt>
                <c:pt idx="2855">
                  <c:v>43822</c:v>
                </c:pt>
                <c:pt idx="2856">
                  <c:v>43823</c:v>
                </c:pt>
                <c:pt idx="2857">
                  <c:v>43824</c:v>
                </c:pt>
                <c:pt idx="2858">
                  <c:v>43825</c:v>
                </c:pt>
                <c:pt idx="2859">
                  <c:v>43826</c:v>
                </c:pt>
                <c:pt idx="2860">
                  <c:v>43829</c:v>
                </c:pt>
                <c:pt idx="2861">
                  <c:v>43830</c:v>
                </c:pt>
                <c:pt idx="2862">
                  <c:v>43831</c:v>
                </c:pt>
                <c:pt idx="2863">
                  <c:v>43832</c:v>
                </c:pt>
                <c:pt idx="2864">
                  <c:v>43833</c:v>
                </c:pt>
                <c:pt idx="2865">
                  <c:v>43836</c:v>
                </c:pt>
                <c:pt idx="2866">
                  <c:v>43837</c:v>
                </c:pt>
                <c:pt idx="2867">
                  <c:v>43838</c:v>
                </c:pt>
                <c:pt idx="2868">
                  <c:v>43839</c:v>
                </c:pt>
                <c:pt idx="2869">
                  <c:v>43840</c:v>
                </c:pt>
                <c:pt idx="2870">
                  <c:v>43843</c:v>
                </c:pt>
                <c:pt idx="2871">
                  <c:v>43844</c:v>
                </c:pt>
                <c:pt idx="2872">
                  <c:v>43845</c:v>
                </c:pt>
                <c:pt idx="2873">
                  <c:v>43846</c:v>
                </c:pt>
                <c:pt idx="2874">
                  <c:v>43847</c:v>
                </c:pt>
                <c:pt idx="2875">
                  <c:v>43850</c:v>
                </c:pt>
                <c:pt idx="2876">
                  <c:v>43851</c:v>
                </c:pt>
                <c:pt idx="2877">
                  <c:v>43852</c:v>
                </c:pt>
                <c:pt idx="2878">
                  <c:v>43853</c:v>
                </c:pt>
                <c:pt idx="2879">
                  <c:v>43854</c:v>
                </c:pt>
                <c:pt idx="2880">
                  <c:v>43857</c:v>
                </c:pt>
                <c:pt idx="2881">
                  <c:v>43858</c:v>
                </c:pt>
                <c:pt idx="2882">
                  <c:v>43859</c:v>
                </c:pt>
                <c:pt idx="2883">
                  <c:v>43860</c:v>
                </c:pt>
                <c:pt idx="2884">
                  <c:v>43861</c:v>
                </c:pt>
                <c:pt idx="2885">
                  <c:v>43864</c:v>
                </c:pt>
                <c:pt idx="2886">
                  <c:v>43865</c:v>
                </c:pt>
                <c:pt idx="2887">
                  <c:v>43866</c:v>
                </c:pt>
                <c:pt idx="2888">
                  <c:v>43867</c:v>
                </c:pt>
                <c:pt idx="2889">
                  <c:v>43868</c:v>
                </c:pt>
                <c:pt idx="2890">
                  <c:v>43871</c:v>
                </c:pt>
                <c:pt idx="2891">
                  <c:v>43872</c:v>
                </c:pt>
                <c:pt idx="2892">
                  <c:v>43873</c:v>
                </c:pt>
                <c:pt idx="2893">
                  <c:v>43874</c:v>
                </c:pt>
                <c:pt idx="2894">
                  <c:v>43875</c:v>
                </c:pt>
                <c:pt idx="2895">
                  <c:v>43878</c:v>
                </c:pt>
                <c:pt idx="2896">
                  <c:v>43879</c:v>
                </c:pt>
                <c:pt idx="2897">
                  <c:v>43880</c:v>
                </c:pt>
                <c:pt idx="2898">
                  <c:v>43881</c:v>
                </c:pt>
                <c:pt idx="2899">
                  <c:v>43882</c:v>
                </c:pt>
                <c:pt idx="2900">
                  <c:v>43885</c:v>
                </c:pt>
                <c:pt idx="2901">
                  <c:v>43886</c:v>
                </c:pt>
                <c:pt idx="2902">
                  <c:v>43887</c:v>
                </c:pt>
                <c:pt idx="2903">
                  <c:v>43888</c:v>
                </c:pt>
                <c:pt idx="2904">
                  <c:v>43889</c:v>
                </c:pt>
                <c:pt idx="2905">
                  <c:v>43892</c:v>
                </c:pt>
                <c:pt idx="2906">
                  <c:v>43893</c:v>
                </c:pt>
                <c:pt idx="2907">
                  <c:v>43894</c:v>
                </c:pt>
                <c:pt idx="2908">
                  <c:v>43895</c:v>
                </c:pt>
                <c:pt idx="2909">
                  <c:v>43896</c:v>
                </c:pt>
                <c:pt idx="2910">
                  <c:v>43899</c:v>
                </c:pt>
                <c:pt idx="2911">
                  <c:v>43900</c:v>
                </c:pt>
                <c:pt idx="2912">
                  <c:v>43901</c:v>
                </c:pt>
                <c:pt idx="2913">
                  <c:v>43902</c:v>
                </c:pt>
                <c:pt idx="2914">
                  <c:v>43903</c:v>
                </c:pt>
                <c:pt idx="2915">
                  <c:v>43906</c:v>
                </c:pt>
                <c:pt idx="2916">
                  <c:v>43907</c:v>
                </c:pt>
                <c:pt idx="2917">
                  <c:v>43908</c:v>
                </c:pt>
                <c:pt idx="2918">
                  <c:v>43909</c:v>
                </c:pt>
                <c:pt idx="2919">
                  <c:v>43910</c:v>
                </c:pt>
                <c:pt idx="2920">
                  <c:v>43913</c:v>
                </c:pt>
                <c:pt idx="2921">
                  <c:v>43914</c:v>
                </c:pt>
                <c:pt idx="2922">
                  <c:v>43915</c:v>
                </c:pt>
                <c:pt idx="2923">
                  <c:v>43916</c:v>
                </c:pt>
                <c:pt idx="2924">
                  <c:v>43917</c:v>
                </c:pt>
                <c:pt idx="2925">
                  <c:v>43920</c:v>
                </c:pt>
                <c:pt idx="2926">
                  <c:v>43921</c:v>
                </c:pt>
                <c:pt idx="2927">
                  <c:v>43922</c:v>
                </c:pt>
                <c:pt idx="2928">
                  <c:v>43923</c:v>
                </c:pt>
                <c:pt idx="2929">
                  <c:v>43924</c:v>
                </c:pt>
                <c:pt idx="2930">
                  <c:v>43927</c:v>
                </c:pt>
                <c:pt idx="2931">
                  <c:v>43928</c:v>
                </c:pt>
                <c:pt idx="2932">
                  <c:v>43929</c:v>
                </c:pt>
                <c:pt idx="2933">
                  <c:v>43930</c:v>
                </c:pt>
                <c:pt idx="2934">
                  <c:v>43935</c:v>
                </c:pt>
                <c:pt idx="2935">
                  <c:v>43936</c:v>
                </c:pt>
                <c:pt idx="2936">
                  <c:v>43937</c:v>
                </c:pt>
                <c:pt idx="2937">
                  <c:v>43938</c:v>
                </c:pt>
                <c:pt idx="2938">
                  <c:v>43941</c:v>
                </c:pt>
                <c:pt idx="2939">
                  <c:v>43942</c:v>
                </c:pt>
                <c:pt idx="2940">
                  <c:v>43943</c:v>
                </c:pt>
                <c:pt idx="2941">
                  <c:v>43944</c:v>
                </c:pt>
                <c:pt idx="2942">
                  <c:v>43945</c:v>
                </c:pt>
                <c:pt idx="2943">
                  <c:v>43948</c:v>
                </c:pt>
                <c:pt idx="2944">
                  <c:v>43949</c:v>
                </c:pt>
                <c:pt idx="2945">
                  <c:v>43950</c:v>
                </c:pt>
                <c:pt idx="2946">
                  <c:v>43951</c:v>
                </c:pt>
                <c:pt idx="2947">
                  <c:v>43952</c:v>
                </c:pt>
                <c:pt idx="2948">
                  <c:v>43955</c:v>
                </c:pt>
                <c:pt idx="2949">
                  <c:v>43956</c:v>
                </c:pt>
                <c:pt idx="2950">
                  <c:v>43957</c:v>
                </c:pt>
                <c:pt idx="2951">
                  <c:v>43958</c:v>
                </c:pt>
                <c:pt idx="2952">
                  <c:v>43959</c:v>
                </c:pt>
                <c:pt idx="2953">
                  <c:v>43962</c:v>
                </c:pt>
                <c:pt idx="2954">
                  <c:v>43963</c:v>
                </c:pt>
                <c:pt idx="2955">
                  <c:v>43964</c:v>
                </c:pt>
                <c:pt idx="2956">
                  <c:v>43965</c:v>
                </c:pt>
                <c:pt idx="2957">
                  <c:v>43966</c:v>
                </c:pt>
                <c:pt idx="2958">
                  <c:v>43969</c:v>
                </c:pt>
                <c:pt idx="2959">
                  <c:v>43970</c:v>
                </c:pt>
                <c:pt idx="2960">
                  <c:v>43971</c:v>
                </c:pt>
                <c:pt idx="2961">
                  <c:v>43972</c:v>
                </c:pt>
                <c:pt idx="2962">
                  <c:v>43973</c:v>
                </c:pt>
                <c:pt idx="2963">
                  <c:v>43976</c:v>
                </c:pt>
                <c:pt idx="2964">
                  <c:v>43977</c:v>
                </c:pt>
                <c:pt idx="2965">
                  <c:v>43978</c:v>
                </c:pt>
                <c:pt idx="2966">
                  <c:v>43979</c:v>
                </c:pt>
                <c:pt idx="2967">
                  <c:v>43980</c:v>
                </c:pt>
                <c:pt idx="2968">
                  <c:v>43983</c:v>
                </c:pt>
                <c:pt idx="2969">
                  <c:v>43984</c:v>
                </c:pt>
                <c:pt idx="2970">
                  <c:v>43985</c:v>
                </c:pt>
                <c:pt idx="2971">
                  <c:v>43986</c:v>
                </c:pt>
                <c:pt idx="2972">
                  <c:v>43987</c:v>
                </c:pt>
                <c:pt idx="2973">
                  <c:v>43990</c:v>
                </c:pt>
                <c:pt idx="2974">
                  <c:v>43991</c:v>
                </c:pt>
                <c:pt idx="2975">
                  <c:v>43992</c:v>
                </c:pt>
                <c:pt idx="2976">
                  <c:v>43993</c:v>
                </c:pt>
                <c:pt idx="2977">
                  <c:v>43994</c:v>
                </c:pt>
                <c:pt idx="2978">
                  <c:v>43997</c:v>
                </c:pt>
                <c:pt idx="2979">
                  <c:v>43998</c:v>
                </c:pt>
                <c:pt idx="2980">
                  <c:v>43999</c:v>
                </c:pt>
                <c:pt idx="2981">
                  <c:v>44000</c:v>
                </c:pt>
                <c:pt idx="2982">
                  <c:v>44001</c:v>
                </c:pt>
                <c:pt idx="2983">
                  <c:v>44004</c:v>
                </c:pt>
                <c:pt idx="2984">
                  <c:v>44005</c:v>
                </c:pt>
                <c:pt idx="2985">
                  <c:v>44006</c:v>
                </c:pt>
                <c:pt idx="2986">
                  <c:v>44007</c:v>
                </c:pt>
                <c:pt idx="2987">
                  <c:v>44008</c:v>
                </c:pt>
                <c:pt idx="2988">
                  <c:v>44011</c:v>
                </c:pt>
                <c:pt idx="2989">
                  <c:v>44012</c:v>
                </c:pt>
                <c:pt idx="2990">
                  <c:v>44013</c:v>
                </c:pt>
                <c:pt idx="2991">
                  <c:v>44014</c:v>
                </c:pt>
                <c:pt idx="2992">
                  <c:v>44015</c:v>
                </c:pt>
                <c:pt idx="2993">
                  <c:v>44018</c:v>
                </c:pt>
                <c:pt idx="2994">
                  <c:v>44019</c:v>
                </c:pt>
                <c:pt idx="2995">
                  <c:v>44020</c:v>
                </c:pt>
                <c:pt idx="2996">
                  <c:v>44021</c:v>
                </c:pt>
                <c:pt idx="2997">
                  <c:v>44022</c:v>
                </c:pt>
                <c:pt idx="2998">
                  <c:v>44025</c:v>
                </c:pt>
                <c:pt idx="2999">
                  <c:v>44026</c:v>
                </c:pt>
                <c:pt idx="3000">
                  <c:v>44027</c:v>
                </c:pt>
                <c:pt idx="3001">
                  <c:v>44028</c:v>
                </c:pt>
                <c:pt idx="3002">
                  <c:v>44029</c:v>
                </c:pt>
                <c:pt idx="3003">
                  <c:v>44032</c:v>
                </c:pt>
                <c:pt idx="3004">
                  <c:v>44033</c:v>
                </c:pt>
                <c:pt idx="3005">
                  <c:v>44034</c:v>
                </c:pt>
                <c:pt idx="3006">
                  <c:v>44035</c:v>
                </c:pt>
                <c:pt idx="3007">
                  <c:v>44036</c:v>
                </c:pt>
                <c:pt idx="3008">
                  <c:v>44039</c:v>
                </c:pt>
                <c:pt idx="3009">
                  <c:v>44040</c:v>
                </c:pt>
                <c:pt idx="3010">
                  <c:v>44041</c:v>
                </c:pt>
                <c:pt idx="3011">
                  <c:v>44042</c:v>
                </c:pt>
                <c:pt idx="3012">
                  <c:v>44043</c:v>
                </c:pt>
                <c:pt idx="3013">
                  <c:v>44046</c:v>
                </c:pt>
                <c:pt idx="3014">
                  <c:v>44047</c:v>
                </c:pt>
                <c:pt idx="3015">
                  <c:v>44048</c:v>
                </c:pt>
                <c:pt idx="3016">
                  <c:v>44049</c:v>
                </c:pt>
                <c:pt idx="3017">
                  <c:v>44050</c:v>
                </c:pt>
                <c:pt idx="3018">
                  <c:v>44053</c:v>
                </c:pt>
                <c:pt idx="3019">
                  <c:v>44054</c:v>
                </c:pt>
                <c:pt idx="3020">
                  <c:v>44055</c:v>
                </c:pt>
                <c:pt idx="3021">
                  <c:v>44056</c:v>
                </c:pt>
                <c:pt idx="3022">
                  <c:v>44057</c:v>
                </c:pt>
                <c:pt idx="3023">
                  <c:v>44060</c:v>
                </c:pt>
                <c:pt idx="3024">
                  <c:v>44061</c:v>
                </c:pt>
                <c:pt idx="3025">
                  <c:v>44062</c:v>
                </c:pt>
                <c:pt idx="3026">
                  <c:v>44063</c:v>
                </c:pt>
                <c:pt idx="3027">
                  <c:v>44064</c:v>
                </c:pt>
                <c:pt idx="3028">
                  <c:v>44067</c:v>
                </c:pt>
                <c:pt idx="3029">
                  <c:v>44068</c:v>
                </c:pt>
                <c:pt idx="3030">
                  <c:v>44069</c:v>
                </c:pt>
                <c:pt idx="3031">
                  <c:v>44070</c:v>
                </c:pt>
                <c:pt idx="3032">
                  <c:v>44071</c:v>
                </c:pt>
                <c:pt idx="3033">
                  <c:v>44074</c:v>
                </c:pt>
                <c:pt idx="3034">
                  <c:v>44075</c:v>
                </c:pt>
                <c:pt idx="3035">
                  <c:v>44076</c:v>
                </c:pt>
                <c:pt idx="3036">
                  <c:v>44077</c:v>
                </c:pt>
                <c:pt idx="3037">
                  <c:v>44078</c:v>
                </c:pt>
                <c:pt idx="3038">
                  <c:v>44081</c:v>
                </c:pt>
                <c:pt idx="3039">
                  <c:v>44082</c:v>
                </c:pt>
                <c:pt idx="3040">
                  <c:v>44083</c:v>
                </c:pt>
                <c:pt idx="3041">
                  <c:v>44084</c:v>
                </c:pt>
                <c:pt idx="3042">
                  <c:v>44085</c:v>
                </c:pt>
                <c:pt idx="3043">
                  <c:v>44088</c:v>
                </c:pt>
                <c:pt idx="3044">
                  <c:v>44089</c:v>
                </c:pt>
                <c:pt idx="3045">
                  <c:v>44090</c:v>
                </c:pt>
                <c:pt idx="3046">
                  <c:v>44091</c:v>
                </c:pt>
                <c:pt idx="3047">
                  <c:v>44092</c:v>
                </c:pt>
                <c:pt idx="3048">
                  <c:v>44095</c:v>
                </c:pt>
                <c:pt idx="3049">
                  <c:v>44096</c:v>
                </c:pt>
                <c:pt idx="3050">
                  <c:v>44097</c:v>
                </c:pt>
                <c:pt idx="3051">
                  <c:v>44098</c:v>
                </c:pt>
                <c:pt idx="3052">
                  <c:v>44099</c:v>
                </c:pt>
                <c:pt idx="3053">
                  <c:v>44102</c:v>
                </c:pt>
                <c:pt idx="3054">
                  <c:v>44103</c:v>
                </c:pt>
                <c:pt idx="3055">
                  <c:v>44104</c:v>
                </c:pt>
                <c:pt idx="3056">
                  <c:v>44105</c:v>
                </c:pt>
                <c:pt idx="3057">
                  <c:v>44106</c:v>
                </c:pt>
                <c:pt idx="3058">
                  <c:v>44109</c:v>
                </c:pt>
                <c:pt idx="3059">
                  <c:v>44110</c:v>
                </c:pt>
                <c:pt idx="3060">
                  <c:v>44111</c:v>
                </c:pt>
                <c:pt idx="3061">
                  <c:v>44112</c:v>
                </c:pt>
                <c:pt idx="3062">
                  <c:v>44113</c:v>
                </c:pt>
                <c:pt idx="3063">
                  <c:v>44116</c:v>
                </c:pt>
                <c:pt idx="3064">
                  <c:v>44117</c:v>
                </c:pt>
                <c:pt idx="3065">
                  <c:v>44118</c:v>
                </c:pt>
                <c:pt idx="3066">
                  <c:v>44119</c:v>
                </c:pt>
                <c:pt idx="3067">
                  <c:v>44120</c:v>
                </c:pt>
                <c:pt idx="3068">
                  <c:v>44123</c:v>
                </c:pt>
                <c:pt idx="3069">
                  <c:v>44124</c:v>
                </c:pt>
                <c:pt idx="3070">
                  <c:v>44125</c:v>
                </c:pt>
                <c:pt idx="3071">
                  <c:v>44126</c:v>
                </c:pt>
                <c:pt idx="3072">
                  <c:v>44127</c:v>
                </c:pt>
                <c:pt idx="3073">
                  <c:v>44130</c:v>
                </c:pt>
                <c:pt idx="3074">
                  <c:v>44131</c:v>
                </c:pt>
                <c:pt idx="3075">
                  <c:v>44132</c:v>
                </c:pt>
                <c:pt idx="3076">
                  <c:v>44133</c:v>
                </c:pt>
                <c:pt idx="3077">
                  <c:v>44134</c:v>
                </c:pt>
                <c:pt idx="3078">
                  <c:v>44137</c:v>
                </c:pt>
                <c:pt idx="3079">
                  <c:v>44138</c:v>
                </c:pt>
                <c:pt idx="3080">
                  <c:v>44139</c:v>
                </c:pt>
                <c:pt idx="3081">
                  <c:v>44140</c:v>
                </c:pt>
                <c:pt idx="3082">
                  <c:v>44141</c:v>
                </c:pt>
                <c:pt idx="3083">
                  <c:v>44144</c:v>
                </c:pt>
                <c:pt idx="3084">
                  <c:v>44145</c:v>
                </c:pt>
                <c:pt idx="3085">
                  <c:v>44146</c:v>
                </c:pt>
                <c:pt idx="3086">
                  <c:v>44147</c:v>
                </c:pt>
                <c:pt idx="3087">
                  <c:v>44148</c:v>
                </c:pt>
                <c:pt idx="3088">
                  <c:v>44151</c:v>
                </c:pt>
                <c:pt idx="3089">
                  <c:v>44152</c:v>
                </c:pt>
                <c:pt idx="3090">
                  <c:v>44153</c:v>
                </c:pt>
                <c:pt idx="3091">
                  <c:v>44154</c:v>
                </c:pt>
                <c:pt idx="3092">
                  <c:v>44155</c:v>
                </c:pt>
                <c:pt idx="3093">
                  <c:v>44158</c:v>
                </c:pt>
                <c:pt idx="3094">
                  <c:v>44159</c:v>
                </c:pt>
                <c:pt idx="3095">
                  <c:v>44160</c:v>
                </c:pt>
                <c:pt idx="3096">
                  <c:v>44161</c:v>
                </c:pt>
                <c:pt idx="3097">
                  <c:v>44162</c:v>
                </c:pt>
                <c:pt idx="3098">
                  <c:v>44165</c:v>
                </c:pt>
                <c:pt idx="3099">
                  <c:v>44166</c:v>
                </c:pt>
                <c:pt idx="3100">
                  <c:v>44167</c:v>
                </c:pt>
                <c:pt idx="3101">
                  <c:v>44168</c:v>
                </c:pt>
                <c:pt idx="3102">
                  <c:v>44169</c:v>
                </c:pt>
                <c:pt idx="3103">
                  <c:v>44172</c:v>
                </c:pt>
                <c:pt idx="3104">
                  <c:v>44173</c:v>
                </c:pt>
                <c:pt idx="3105">
                  <c:v>44174</c:v>
                </c:pt>
                <c:pt idx="3106">
                  <c:v>44175</c:v>
                </c:pt>
                <c:pt idx="3107">
                  <c:v>44176</c:v>
                </c:pt>
                <c:pt idx="3108">
                  <c:v>44179</c:v>
                </c:pt>
                <c:pt idx="3109">
                  <c:v>44180</c:v>
                </c:pt>
                <c:pt idx="3110">
                  <c:v>44181</c:v>
                </c:pt>
                <c:pt idx="3111">
                  <c:v>44182</c:v>
                </c:pt>
                <c:pt idx="3112">
                  <c:v>44183</c:v>
                </c:pt>
                <c:pt idx="3113">
                  <c:v>44186</c:v>
                </c:pt>
                <c:pt idx="3114">
                  <c:v>44187</c:v>
                </c:pt>
                <c:pt idx="3115">
                  <c:v>44188</c:v>
                </c:pt>
                <c:pt idx="3116">
                  <c:v>44189</c:v>
                </c:pt>
                <c:pt idx="3117">
                  <c:v>44193</c:v>
                </c:pt>
                <c:pt idx="3118">
                  <c:v>44194</c:v>
                </c:pt>
                <c:pt idx="3119">
                  <c:v>44195</c:v>
                </c:pt>
                <c:pt idx="3120">
                  <c:v>44196</c:v>
                </c:pt>
                <c:pt idx="3121">
                  <c:v>44200</c:v>
                </c:pt>
                <c:pt idx="3122">
                  <c:v>44201</c:v>
                </c:pt>
                <c:pt idx="3123">
                  <c:v>44202</c:v>
                </c:pt>
                <c:pt idx="3124">
                  <c:v>44203</c:v>
                </c:pt>
                <c:pt idx="3125">
                  <c:v>44204</c:v>
                </c:pt>
                <c:pt idx="3126">
                  <c:v>44207</c:v>
                </c:pt>
                <c:pt idx="3127">
                  <c:v>44208</c:v>
                </c:pt>
                <c:pt idx="3128">
                  <c:v>44209</c:v>
                </c:pt>
                <c:pt idx="3129">
                  <c:v>44210</c:v>
                </c:pt>
                <c:pt idx="3130">
                  <c:v>44211</c:v>
                </c:pt>
                <c:pt idx="3131">
                  <c:v>44214</c:v>
                </c:pt>
                <c:pt idx="3132">
                  <c:v>44215</c:v>
                </c:pt>
                <c:pt idx="3133">
                  <c:v>44216</c:v>
                </c:pt>
                <c:pt idx="3134">
                  <c:v>44217</c:v>
                </c:pt>
                <c:pt idx="3135">
                  <c:v>44218</c:v>
                </c:pt>
                <c:pt idx="3136">
                  <c:v>44221</c:v>
                </c:pt>
                <c:pt idx="3137">
                  <c:v>44222</c:v>
                </c:pt>
                <c:pt idx="3138">
                  <c:v>44223</c:v>
                </c:pt>
                <c:pt idx="3139">
                  <c:v>44224</c:v>
                </c:pt>
                <c:pt idx="3140">
                  <c:v>44225</c:v>
                </c:pt>
                <c:pt idx="3141">
                  <c:v>44228</c:v>
                </c:pt>
                <c:pt idx="3142">
                  <c:v>44229</c:v>
                </c:pt>
                <c:pt idx="3143">
                  <c:v>44230</c:v>
                </c:pt>
                <c:pt idx="3144">
                  <c:v>44231</c:v>
                </c:pt>
                <c:pt idx="3145">
                  <c:v>44232</c:v>
                </c:pt>
                <c:pt idx="3146">
                  <c:v>44235</c:v>
                </c:pt>
                <c:pt idx="3147">
                  <c:v>44236</c:v>
                </c:pt>
                <c:pt idx="3148">
                  <c:v>44237</c:v>
                </c:pt>
                <c:pt idx="3149">
                  <c:v>44238</c:v>
                </c:pt>
                <c:pt idx="3150">
                  <c:v>44239</c:v>
                </c:pt>
                <c:pt idx="3151">
                  <c:v>44242</c:v>
                </c:pt>
                <c:pt idx="3152">
                  <c:v>44243</c:v>
                </c:pt>
                <c:pt idx="3153">
                  <c:v>44244</c:v>
                </c:pt>
                <c:pt idx="3154">
                  <c:v>44245</c:v>
                </c:pt>
                <c:pt idx="3155">
                  <c:v>44246</c:v>
                </c:pt>
                <c:pt idx="3156">
                  <c:v>44249</c:v>
                </c:pt>
                <c:pt idx="3157">
                  <c:v>44250</c:v>
                </c:pt>
                <c:pt idx="3158">
                  <c:v>44251</c:v>
                </c:pt>
                <c:pt idx="3159">
                  <c:v>44252</c:v>
                </c:pt>
                <c:pt idx="3160">
                  <c:v>44253</c:v>
                </c:pt>
                <c:pt idx="3161">
                  <c:v>44256</c:v>
                </c:pt>
                <c:pt idx="3162">
                  <c:v>44257</c:v>
                </c:pt>
                <c:pt idx="3163">
                  <c:v>44258</c:v>
                </c:pt>
                <c:pt idx="3164">
                  <c:v>44259</c:v>
                </c:pt>
                <c:pt idx="3165">
                  <c:v>44260</c:v>
                </c:pt>
                <c:pt idx="3166">
                  <c:v>44263</c:v>
                </c:pt>
                <c:pt idx="3167">
                  <c:v>44264</c:v>
                </c:pt>
                <c:pt idx="3168">
                  <c:v>44265</c:v>
                </c:pt>
                <c:pt idx="3169">
                  <c:v>44266</c:v>
                </c:pt>
                <c:pt idx="3170">
                  <c:v>44267</c:v>
                </c:pt>
                <c:pt idx="3171">
                  <c:v>44270</c:v>
                </c:pt>
                <c:pt idx="3172">
                  <c:v>44271</c:v>
                </c:pt>
                <c:pt idx="3173">
                  <c:v>44272</c:v>
                </c:pt>
                <c:pt idx="3174">
                  <c:v>44273</c:v>
                </c:pt>
                <c:pt idx="3175">
                  <c:v>44274</c:v>
                </c:pt>
                <c:pt idx="3176">
                  <c:v>44277</c:v>
                </c:pt>
                <c:pt idx="3177">
                  <c:v>44278</c:v>
                </c:pt>
                <c:pt idx="3178">
                  <c:v>44279</c:v>
                </c:pt>
                <c:pt idx="3179">
                  <c:v>44280</c:v>
                </c:pt>
                <c:pt idx="3180">
                  <c:v>44281</c:v>
                </c:pt>
                <c:pt idx="3181">
                  <c:v>44284</c:v>
                </c:pt>
                <c:pt idx="3182">
                  <c:v>44285</c:v>
                </c:pt>
                <c:pt idx="3183">
                  <c:v>44286</c:v>
                </c:pt>
                <c:pt idx="3184">
                  <c:v>44287</c:v>
                </c:pt>
                <c:pt idx="3185">
                  <c:v>44288</c:v>
                </c:pt>
                <c:pt idx="3186">
                  <c:v>44291</c:v>
                </c:pt>
                <c:pt idx="3187">
                  <c:v>44292</c:v>
                </c:pt>
                <c:pt idx="3188">
                  <c:v>44293</c:v>
                </c:pt>
                <c:pt idx="3189">
                  <c:v>44294</c:v>
                </c:pt>
                <c:pt idx="3190">
                  <c:v>44295</c:v>
                </c:pt>
                <c:pt idx="3191">
                  <c:v>44298</c:v>
                </c:pt>
                <c:pt idx="3192">
                  <c:v>44299</c:v>
                </c:pt>
                <c:pt idx="3193">
                  <c:v>44300</c:v>
                </c:pt>
                <c:pt idx="3194">
                  <c:v>44301</c:v>
                </c:pt>
                <c:pt idx="3195">
                  <c:v>44302</c:v>
                </c:pt>
                <c:pt idx="3196">
                  <c:v>44305</c:v>
                </c:pt>
                <c:pt idx="3197">
                  <c:v>44306</c:v>
                </c:pt>
                <c:pt idx="3198">
                  <c:v>44307</c:v>
                </c:pt>
                <c:pt idx="3199">
                  <c:v>44308</c:v>
                </c:pt>
                <c:pt idx="3200">
                  <c:v>44309</c:v>
                </c:pt>
                <c:pt idx="3201">
                  <c:v>44312</c:v>
                </c:pt>
                <c:pt idx="3202">
                  <c:v>44313</c:v>
                </c:pt>
                <c:pt idx="3203">
                  <c:v>44314</c:v>
                </c:pt>
                <c:pt idx="3204">
                  <c:v>44315</c:v>
                </c:pt>
                <c:pt idx="3205">
                  <c:v>44316</c:v>
                </c:pt>
                <c:pt idx="3206">
                  <c:v>44319</c:v>
                </c:pt>
                <c:pt idx="3207">
                  <c:v>44320</c:v>
                </c:pt>
                <c:pt idx="3208">
                  <c:v>44321</c:v>
                </c:pt>
                <c:pt idx="3209">
                  <c:v>44322</c:v>
                </c:pt>
                <c:pt idx="3210">
                  <c:v>44323</c:v>
                </c:pt>
                <c:pt idx="3211">
                  <c:v>44326</c:v>
                </c:pt>
                <c:pt idx="3212">
                  <c:v>44327</c:v>
                </c:pt>
                <c:pt idx="3213">
                  <c:v>44328</c:v>
                </c:pt>
                <c:pt idx="3214">
                  <c:v>44329</c:v>
                </c:pt>
                <c:pt idx="3215">
                  <c:v>44330</c:v>
                </c:pt>
                <c:pt idx="3216">
                  <c:v>44333</c:v>
                </c:pt>
                <c:pt idx="3217">
                  <c:v>44334</c:v>
                </c:pt>
                <c:pt idx="3218">
                  <c:v>44335</c:v>
                </c:pt>
                <c:pt idx="3219">
                  <c:v>44336</c:v>
                </c:pt>
                <c:pt idx="3220">
                  <c:v>44337</c:v>
                </c:pt>
                <c:pt idx="3221">
                  <c:v>44340</c:v>
                </c:pt>
                <c:pt idx="3222">
                  <c:v>44341</c:v>
                </c:pt>
                <c:pt idx="3223">
                  <c:v>44342</c:v>
                </c:pt>
                <c:pt idx="3224">
                  <c:v>44343</c:v>
                </c:pt>
                <c:pt idx="3225">
                  <c:v>44344</c:v>
                </c:pt>
                <c:pt idx="3226">
                  <c:v>44347</c:v>
                </c:pt>
                <c:pt idx="3227">
                  <c:v>44348</c:v>
                </c:pt>
                <c:pt idx="3228">
                  <c:v>44349</c:v>
                </c:pt>
                <c:pt idx="3229">
                  <c:v>44350</c:v>
                </c:pt>
                <c:pt idx="3230">
                  <c:v>44351</c:v>
                </c:pt>
                <c:pt idx="3231">
                  <c:v>44354</c:v>
                </c:pt>
                <c:pt idx="3232">
                  <c:v>44355</c:v>
                </c:pt>
                <c:pt idx="3233">
                  <c:v>44356</c:v>
                </c:pt>
                <c:pt idx="3234">
                  <c:v>44357</c:v>
                </c:pt>
                <c:pt idx="3235">
                  <c:v>44358</c:v>
                </c:pt>
                <c:pt idx="3236">
                  <c:v>44361</c:v>
                </c:pt>
                <c:pt idx="3237">
                  <c:v>44362</c:v>
                </c:pt>
                <c:pt idx="3238">
                  <c:v>44363</c:v>
                </c:pt>
                <c:pt idx="3239">
                  <c:v>44364</c:v>
                </c:pt>
                <c:pt idx="3240">
                  <c:v>44365</c:v>
                </c:pt>
                <c:pt idx="3241">
                  <c:v>44368</c:v>
                </c:pt>
                <c:pt idx="3242">
                  <c:v>44369</c:v>
                </c:pt>
                <c:pt idx="3243">
                  <c:v>44370</c:v>
                </c:pt>
                <c:pt idx="3244">
                  <c:v>44371</c:v>
                </c:pt>
                <c:pt idx="3245">
                  <c:v>44372</c:v>
                </c:pt>
                <c:pt idx="3246">
                  <c:v>44375</c:v>
                </c:pt>
                <c:pt idx="3247">
                  <c:v>44376</c:v>
                </c:pt>
                <c:pt idx="3248">
                  <c:v>44377</c:v>
                </c:pt>
                <c:pt idx="3249">
                  <c:v>44378</c:v>
                </c:pt>
                <c:pt idx="3250">
                  <c:v>44379</c:v>
                </c:pt>
                <c:pt idx="3251">
                  <c:v>44382</c:v>
                </c:pt>
                <c:pt idx="3252">
                  <c:v>44383</c:v>
                </c:pt>
                <c:pt idx="3253">
                  <c:v>44384</c:v>
                </c:pt>
                <c:pt idx="3254">
                  <c:v>44385</c:v>
                </c:pt>
                <c:pt idx="3255">
                  <c:v>44386</c:v>
                </c:pt>
                <c:pt idx="3256">
                  <c:v>44389</c:v>
                </c:pt>
                <c:pt idx="3257">
                  <c:v>44390</c:v>
                </c:pt>
                <c:pt idx="3258">
                  <c:v>44391</c:v>
                </c:pt>
                <c:pt idx="3259">
                  <c:v>44392</c:v>
                </c:pt>
                <c:pt idx="3260">
                  <c:v>44393</c:v>
                </c:pt>
                <c:pt idx="3261">
                  <c:v>44396</c:v>
                </c:pt>
                <c:pt idx="3262">
                  <c:v>44397</c:v>
                </c:pt>
                <c:pt idx="3263">
                  <c:v>44398</c:v>
                </c:pt>
                <c:pt idx="3264">
                  <c:v>44399</c:v>
                </c:pt>
                <c:pt idx="3265">
                  <c:v>44400</c:v>
                </c:pt>
                <c:pt idx="3266">
                  <c:v>44403</c:v>
                </c:pt>
                <c:pt idx="3267">
                  <c:v>44404</c:v>
                </c:pt>
                <c:pt idx="3268">
                  <c:v>44405</c:v>
                </c:pt>
                <c:pt idx="3269">
                  <c:v>44406</c:v>
                </c:pt>
                <c:pt idx="3270">
                  <c:v>44407</c:v>
                </c:pt>
                <c:pt idx="3271">
                  <c:v>44410</c:v>
                </c:pt>
                <c:pt idx="3272">
                  <c:v>44411</c:v>
                </c:pt>
                <c:pt idx="3273">
                  <c:v>44412</c:v>
                </c:pt>
                <c:pt idx="3274">
                  <c:v>44413</c:v>
                </c:pt>
                <c:pt idx="3275">
                  <c:v>44414</c:v>
                </c:pt>
                <c:pt idx="3276">
                  <c:v>44417</c:v>
                </c:pt>
                <c:pt idx="3277">
                  <c:v>44418</c:v>
                </c:pt>
                <c:pt idx="3278">
                  <c:v>44419</c:v>
                </c:pt>
                <c:pt idx="3279">
                  <c:v>44420</c:v>
                </c:pt>
                <c:pt idx="3280">
                  <c:v>44421</c:v>
                </c:pt>
                <c:pt idx="3281">
                  <c:v>44424</c:v>
                </c:pt>
                <c:pt idx="3282">
                  <c:v>44425</c:v>
                </c:pt>
                <c:pt idx="3283">
                  <c:v>44426</c:v>
                </c:pt>
                <c:pt idx="3284">
                  <c:v>44427</c:v>
                </c:pt>
                <c:pt idx="3285">
                  <c:v>44428</c:v>
                </c:pt>
                <c:pt idx="3286">
                  <c:v>44431</c:v>
                </c:pt>
                <c:pt idx="3287">
                  <c:v>44432</c:v>
                </c:pt>
                <c:pt idx="3288">
                  <c:v>44433</c:v>
                </c:pt>
                <c:pt idx="3289">
                  <c:v>44434</c:v>
                </c:pt>
                <c:pt idx="3290">
                  <c:v>44435</c:v>
                </c:pt>
                <c:pt idx="3291">
                  <c:v>44438</c:v>
                </c:pt>
                <c:pt idx="3292">
                  <c:v>44439</c:v>
                </c:pt>
                <c:pt idx="3293">
                  <c:v>44440</c:v>
                </c:pt>
                <c:pt idx="3294">
                  <c:v>44441</c:v>
                </c:pt>
                <c:pt idx="3295">
                  <c:v>44442</c:v>
                </c:pt>
                <c:pt idx="3296">
                  <c:v>44445</c:v>
                </c:pt>
                <c:pt idx="3297">
                  <c:v>44446</c:v>
                </c:pt>
                <c:pt idx="3298">
                  <c:v>44447</c:v>
                </c:pt>
                <c:pt idx="3299">
                  <c:v>44448</c:v>
                </c:pt>
                <c:pt idx="3300">
                  <c:v>44449</c:v>
                </c:pt>
                <c:pt idx="3301">
                  <c:v>44452</c:v>
                </c:pt>
                <c:pt idx="3302">
                  <c:v>44453</c:v>
                </c:pt>
                <c:pt idx="3303">
                  <c:v>44454</c:v>
                </c:pt>
                <c:pt idx="3304">
                  <c:v>44455</c:v>
                </c:pt>
                <c:pt idx="3305">
                  <c:v>44456</c:v>
                </c:pt>
                <c:pt idx="3306">
                  <c:v>44459</c:v>
                </c:pt>
                <c:pt idx="3307">
                  <c:v>44460</c:v>
                </c:pt>
                <c:pt idx="3308">
                  <c:v>44461</c:v>
                </c:pt>
                <c:pt idx="3309">
                  <c:v>44462</c:v>
                </c:pt>
                <c:pt idx="3310">
                  <c:v>44463</c:v>
                </c:pt>
                <c:pt idx="3311">
                  <c:v>44466</c:v>
                </c:pt>
                <c:pt idx="3312">
                  <c:v>44467</c:v>
                </c:pt>
                <c:pt idx="3313">
                  <c:v>44468</c:v>
                </c:pt>
                <c:pt idx="3314">
                  <c:v>44469</c:v>
                </c:pt>
                <c:pt idx="3315">
                  <c:v>44470</c:v>
                </c:pt>
                <c:pt idx="3316">
                  <c:v>44473</c:v>
                </c:pt>
                <c:pt idx="3317">
                  <c:v>44474</c:v>
                </c:pt>
                <c:pt idx="3318">
                  <c:v>44475</c:v>
                </c:pt>
                <c:pt idx="3319">
                  <c:v>44476</c:v>
                </c:pt>
                <c:pt idx="3320">
                  <c:v>44477</c:v>
                </c:pt>
                <c:pt idx="3321">
                  <c:v>44480</c:v>
                </c:pt>
                <c:pt idx="3322">
                  <c:v>44481</c:v>
                </c:pt>
                <c:pt idx="3323">
                  <c:v>44482</c:v>
                </c:pt>
                <c:pt idx="3324">
                  <c:v>44483</c:v>
                </c:pt>
                <c:pt idx="3325">
                  <c:v>44484</c:v>
                </c:pt>
                <c:pt idx="3326">
                  <c:v>44487</c:v>
                </c:pt>
                <c:pt idx="3327">
                  <c:v>44488</c:v>
                </c:pt>
                <c:pt idx="3328">
                  <c:v>44489</c:v>
                </c:pt>
                <c:pt idx="3329">
                  <c:v>44490</c:v>
                </c:pt>
                <c:pt idx="3330">
                  <c:v>44491</c:v>
                </c:pt>
                <c:pt idx="3331">
                  <c:v>44494</c:v>
                </c:pt>
                <c:pt idx="3332">
                  <c:v>44495</c:v>
                </c:pt>
                <c:pt idx="3333">
                  <c:v>44496</c:v>
                </c:pt>
                <c:pt idx="3334">
                  <c:v>44497</c:v>
                </c:pt>
                <c:pt idx="3335">
                  <c:v>44498</c:v>
                </c:pt>
                <c:pt idx="3336">
                  <c:v>44501</c:v>
                </c:pt>
                <c:pt idx="3337">
                  <c:v>44502</c:v>
                </c:pt>
                <c:pt idx="3338">
                  <c:v>44503</c:v>
                </c:pt>
                <c:pt idx="3339">
                  <c:v>44504</c:v>
                </c:pt>
                <c:pt idx="3340">
                  <c:v>44505</c:v>
                </c:pt>
                <c:pt idx="3341">
                  <c:v>44508</c:v>
                </c:pt>
                <c:pt idx="3342">
                  <c:v>44509</c:v>
                </c:pt>
                <c:pt idx="3343">
                  <c:v>44510</c:v>
                </c:pt>
                <c:pt idx="3344">
                  <c:v>44511</c:v>
                </c:pt>
                <c:pt idx="3345">
                  <c:v>44512</c:v>
                </c:pt>
                <c:pt idx="3346">
                  <c:v>44515</c:v>
                </c:pt>
                <c:pt idx="3347">
                  <c:v>44516</c:v>
                </c:pt>
                <c:pt idx="3348">
                  <c:v>44517</c:v>
                </c:pt>
                <c:pt idx="3349">
                  <c:v>44518</c:v>
                </c:pt>
                <c:pt idx="3350">
                  <c:v>44519</c:v>
                </c:pt>
                <c:pt idx="3351">
                  <c:v>44522</c:v>
                </c:pt>
                <c:pt idx="3352">
                  <c:v>44523</c:v>
                </c:pt>
                <c:pt idx="3353">
                  <c:v>44524</c:v>
                </c:pt>
                <c:pt idx="3354">
                  <c:v>44525</c:v>
                </c:pt>
                <c:pt idx="3355">
                  <c:v>44526</c:v>
                </c:pt>
                <c:pt idx="3356">
                  <c:v>44529</c:v>
                </c:pt>
                <c:pt idx="3357">
                  <c:v>44530</c:v>
                </c:pt>
                <c:pt idx="3358">
                  <c:v>44531</c:v>
                </c:pt>
                <c:pt idx="3359">
                  <c:v>44532</c:v>
                </c:pt>
                <c:pt idx="3360">
                  <c:v>44533</c:v>
                </c:pt>
                <c:pt idx="3361">
                  <c:v>44536</c:v>
                </c:pt>
                <c:pt idx="3362">
                  <c:v>44537</c:v>
                </c:pt>
                <c:pt idx="3363">
                  <c:v>44538</c:v>
                </c:pt>
                <c:pt idx="3364">
                  <c:v>44539</c:v>
                </c:pt>
                <c:pt idx="3365">
                  <c:v>44540</c:v>
                </c:pt>
                <c:pt idx="3366">
                  <c:v>44543</c:v>
                </c:pt>
                <c:pt idx="3367">
                  <c:v>44544</c:v>
                </c:pt>
                <c:pt idx="3368">
                  <c:v>44545</c:v>
                </c:pt>
                <c:pt idx="3369">
                  <c:v>44546</c:v>
                </c:pt>
                <c:pt idx="3370">
                  <c:v>44547</c:v>
                </c:pt>
                <c:pt idx="3371">
                  <c:v>44550</c:v>
                </c:pt>
                <c:pt idx="3372">
                  <c:v>44551</c:v>
                </c:pt>
                <c:pt idx="3373">
                  <c:v>44552</c:v>
                </c:pt>
                <c:pt idx="3374">
                  <c:v>44553</c:v>
                </c:pt>
                <c:pt idx="3375">
                  <c:v>44554</c:v>
                </c:pt>
                <c:pt idx="3376">
                  <c:v>44557</c:v>
                </c:pt>
                <c:pt idx="3377">
                  <c:v>44558</c:v>
                </c:pt>
                <c:pt idx="3378">
                  <c:v>44559</c:v>
                </c:pt>
                <c:pt idx="3379">
                  <c:v>44560</c:v>
                </c:pt>
                <c:pt idx="3380">
                  <c:v>44561</c:v>
                </c:pt>
                <c:pt idx="3381">
                  <c:v>44564</c:v>
                </c:pt>
                <c:pt idx="3382">
                  <c:v>44565</c:v>
                </c:pt>
                <c:pt idx="3383">
                  <c:v>44566</c:v>
                </c:pt>
                <c:pt idx="3384">
                  <c:v>44567</c:v>
                </c:pt>
                <c:pt idx="3385">
                  <c:v>44568</c:v>
                </c:pt>
                <c:pt idx="3386">
                  <c:v>44571</c:v>
                </c:pt>
                <c:pt idx="3387">
                  <c:v>44572</c:v>
                </c:pt>
                <c:pt idx="3388">
                  <c:v>44573</c:v>
                </c:pt>
                <c:pt idx="3389">
                  <c:v>44574</c:v>
                </c:pt>
                <c:pt idx="3390">
                  <c:v>44575</c:v>
                </c:pt>
                <c:pt idx="3391">
                  <c:v>44578</c:v>
                </c:pt>
                <c:pt idx="3392">
                  <c:v>44579</c:v>
                </c:pt>
                <c:pt idx="3393">
                  <c:v>44580</c:v>
                </c:pt>
                <c:pt idx="3394">
                  <c:v>44581</c:v>
                </c:pt>
                <c:pt idx="3395">
                  <c:v>44582</c:v>
                </c:pt>
                <c:pt idx="3396">
                  <c:v>44585</c:v>
                </c:pt>
                <c:pt idx="3397">
                  <c:v>44586</c:v>
                </c:pt>
                <c:pt idx="3398">
                  <c:v>44587</c:v>
                </c:pt>
                <c:pt idx="3399">
                  <c:v>44588</c:v>
                </c:pt>
                <c:pt idx="3400">
                  <c:v>44589</c:v>
                </c:pt>
                <c:pt idx="3401">
                  <c:v>44592</c:v>
                </c:pt>
                <c:pt idx="3402">
                  <c:v>44593</c:v>
                </c:pt>
                <c:pt idx="3403">
                  <c:v>44594</c:v>
                </c:pt>
                <c:pt idx="3404">
                  <c:v>44595</c:v>
                </c:pt>
                <c:pt idx="3405">
                  <c:v>44596</c:v>
                </c:pt>
                <c:pt idx="3406">
                  <c:v>44599</c:v>
                </c:pt>
                <c:pt idx="3407">
                  <c:v>44600</c:v>
                </c:pt>
                <c:pt idx="3408">
                  <c:v>44601</c:v>
                </c:pt>
                <c:pt idx="3409">
                  <c:v>44602</c:v>
                </c:pt>
                <c:pt idx="3410">
                  <c:v>44603</c:v>
                </c:pt>
                <c:pt idx="3411">
                  <c:v>44606</c:v>
                </c:pt>
                <c:pt idx="3412">
                  <c:v>44607</c:v>
                </c:pt>
                <c:pt idx="3413">
                  <c:v>44608</c:v>
                </c:pt>
                <c:pt idx="3414">
                  <c:v>44609</c:v>
                </c:pt>
                <c:pt idx="3415">
                  <c:v>44610</c:v>
                </c:pt>
                <c:pt idx="3416">
                  <c:v>44613</c:v>
                </c:pt>
                <c:pt idx="3417">
                  <c:v>44614</c:v>
                </c:pt>
                <c:pt idx="3418">
                  <c:v>44615</c:v>
                </c:pt>
                <c:pt idx="3419">
                  <c:v>44616</c:v>
                </c:pt>
                <c:pt idx="3420">
                  <c:v>44617</c:v>
                </c:pt>
                <c:pt idx="3421">
                  <c:v>44620</c:v>
                </c:pt>
                <c:pt idx="3422">
                  <c:v>44621</c:v>
                </c:pt>
                <c:pt idx="3423">
                  <c:v>44622</c:v>
                </c:pt>
                <c:pt idx="3424">
                  <c:v>44623</c:v>
                </c:pt>
                <c:pt idx="3425">
                  <c:v>44624</c:v>
                </c:pt>
                <c:pt idx="3426">
                  <c:v>44627</c:v>
                </c:pt>
                <c:pt idx="3427">
                  <c:v>44628</c:v>
                </c:pt>
                <c:pt idx="3428">
                  <c:v>44629</c:v>
                </c:pt>
                <c:pt idx="3429">
                  <c:v>44630</c:v>
                </c:pt>
                <c:pt idx="3430">
                  <c:v>44631</c:v>
                </c:pt>
                <c:pt idx="3431">
                  <c:v>44634</c:v>
                </c:pt>
                <c:pt idx="3432">
                  <c:v>44635</c:v>
                </c:pt>
                <c:pt idx="3433">
                  <c:v>44636</c:v>
                </c:pt>
                <c:pt idx="3434">
                  <c:v>44637</c:v>
                </c:pt>
                <c:pt idx="3435">
                  <c:v>44638</c:v>
                </c:pt>
                <c:pt idx="3436">
                  <c:v>44641</c:v>
                </c:pt>
                <c:pt idx="3437">
                  <c:v>44642</c:v>
                </c:pt>
                <c:pt idx="3438">
                  <c:v>44643</c:v>
                </c:pt>
                <c:pt idx="3439">
                  <c:v>44644</c:v>
                </c:pt>
                <c:pt idx="3440">
                  <c:v>44645</c:v>
                </c:pt>
                <c:pt idx="3441">
                  <c:v>44648</c:v>
                </c:pt>
                <c:pt idx="3442">
                  <c:v>44649</c:v>
                </c:pt>
                <c:pt idx="3443">
                  <c:v>44650</c:v>
                </c:pt>
                <c:pt idx="3444">
                  <c:v>44651</c:v>
                </c:pt>
                <c:pt idx="3445">
                  <c:v>44652</c:v>
                </c:pt>
                <c:pt idx="3446">
                  <c:v>44655</c:v>
                </c:pt>
                <c:pt idx="3447">
                  <c:v>44656</c:v>
                </c:pt>
                <c:pt idx="3448">
                  <c:v>44657</c:v>
                </c:pt>
                <c:pt idx="3449">
                  <c:v>44658</c:v>
                </c:pt>
                <c:pt idx="3450">
                  <c:v>44659</c:v>
                </c:pt>
                <c:pt idx="3451">
                  <c:v>44662</c:v>
                </c:pt>
                <c:pt idx="3452">
                  <c:v>44663</c:v>
                </c:pt>
                <c:pt idx="3453">
                  <c:v>44664</c:v>
                </c:pt>
                <c:pt idx="3454">
                  <c:v>44665</c:v>
                </c:pt>
                <c:pt idx="3455">
                  <c:v>44666</c:v>
                </c:pt>
                <c:pt idx="3456">
                  <c:v>44669</c:v>
                </c:pt>
                <c:pt idx="3457">
                  <c:v>44670</c:v>
                </c:pt>
                <c:pt idx="3458">
                  <c:v>44671</c:v>
                </c:pt>
                <c:pt idx="3459">
                  <c:v>44672</c:v>
                </c:pt>
                <c:pt idx="3460">
                  <c:v>44673</c:v>
                </c:pt>
                <c:pt idx="3461">
                  <c:v>44676</c:v>
                </c:pt>
                <c:pt idx="3462">
                  <c:v>44677</c:v>
                </c:pt>
                <c:pt idx="3463">
                  <c:v>44678</c:v>
                </c:pt>
                <c:pt idx="3464">
                  <c:v>44679</c:v>
                </c:pt>
                <c:pt idx="3465">
                  <c:v>44680</c:v>
                </c:pt>
                <c:pt idx="3466">
                  <c:v>44683</c:v>
                </c:pt>
                <c:pt idx="3467">
                  <c:v>44684</c:v>
                </c:pt>
                <c:pt idx="3468">
                  <c:v>44685</c:v>
                </c:pt>
                <c:pt idx="3469">
                  <c:v>44686</c:v>
                </c:pt>
                <c:pt idx="3470">
                  <c:v>44687</c:v>
                </c:pt>
                <c:pt idx="3471">
                  <c:v>44690</c:v>
                </c:pt>
                <c:pt idx="3472">
                  <c:v>44691</c:v>
                </c:pt>
                <c:pt idx="3473">
                  <c:v>44692</c:v>
                </c:pt>
                <c:pt idx="3474">
                  <c:v>44693</c:v>
                </c:pt>
                <c:pt idx="3475">
                  <c:v>44694</c:v>
                </c:pt>
                <c:pt idx="3476">
                  <c:v>44697</c:v>
                </c:pt>
                <c:pt idx="3477">
                  <c:v>44698</c:v>
                </c:pt>
                <c:pt idx="3478">
                  <c:v>44699</c:v>
                </c:pt>
                <c:pt idx="3479">
                  <c:v>44700</c:v>
                </c:pt>
                <c:pt idx="3480">
                  <c:v>44701</c:v>
                </c:pt>
                <c:pt idx="3481">
                  <c:v>44704</c:v>
                </c:pt>
                <c:pt idx="3482">
                  <c:v>44705</c:v>
                </c:pt>
                <c:pt idx="3483">
                  <c:v>44706</c:v>
                </c:pt>
                <c:pt idx="3484">
                  <c:v>44707</c:v>
                </c:pt>
                <c:pt idx="3485">
                  <c:v>44708</c:v>
                </c:pt>
                <c:pt idx="3486">
                  <c:v>44711</c:v>
                </c:pt>
                <c:pt idx="3487">
                  <c:v>44712</c:v>
                </c:pt>
                <c:pt idx="3488">
                  <c:v>44713</c:v>
                </c:pt>
                <c:pt idx="3489">
                  <c:v>44714</c:v>
                </c:pt>
                <c:pt idx="3490">
                  <c:v>44715</c:v>
                </c:pt>
                <c:pt idx="3491">
                  <c:v>44718</c:v>
                </c:pt>
                <c:pt idx="3492">
                  <c:v>44719</c:v>
                </c:pt>
                <c:pt idx="3493">
                  <c:v>44720</c:v>
                </c:pt>
                <c:pt idx="3494">
                  <c:v>44721</c:v>
                </c:pt>
                <c:pt idx="3495">
                  <c:v>44722</c:v>
                </c:pt>
                <c:pt idx="3496">
                  <c:v>44725</c:v>
                </c:pt>
                <c:pt idx="3497">
                  <c:v>44726</c:v>
                </c:pt>
                <c:pt idx="3498">
                  <c:v>44727</c:v>
                </c:pt>
                <c:pt idx="3499">
                  <c:v>44728</c:v>
                </c:pt>
                <c:pt idx="3500">
                  <c:v>44729</c:v>
                </c:pt>
                <c:pt idx="3501">
                  <c:v>44732</c:v>
                </c:pt>
                <c:pt idx="3502">
                  <c:v>44733</c:v>
                </c:pt>
                <c:pt idx="3503">
                  <c:v>44734</c:v>
                </c:pt>
                <c:pt idx="3504">
                  <c:v>44735</c:v>
                </c:pt>
                <c:pt idx="3505">
                  <c:v>44736</c:v>
                </c:pt>
                <c:pt idx="3506">
                  <c:v>44739</c:v>
                </c:pt>
                <c:pt idx="3507">
                  <c:v>44740</c:v>
                </c:pt>
                <c:pt idx="3508">
                  <c:v>44741</c:v>
                </c:pt>
                <c:pt idx="3509">
                  <c:v>44742</c:v>
                </c:pt>
                <c:pt idx="3510">
                  <c:v>44743</c:v>
                </c:pt>
                <c:pt idx="3511">
                  <c:v>44746</c:v>
                </c:pt>
                <c:pt idx="3512">
                  <c:v>44747</c:v>
                </c:pt>
                <c:pt idx="3513">
                  <c:v>44748</c:v>
                </c:pt>
                <c:pt idx="3514">
                  <c:v>44749</c:v>
                </c:pt>
                <c:pt idx="3515">
                  <c:v>44750</c:v>
                </c:pt>
                <c:pt idx="3516">
                  <c:v>44753</c:v>
                </c:pt>
                <c:pt idx="3517">
                  <c:v>44754</c:v>
                </c:pt>
                <c:pt idx="3518">
                  <c:v>44755</c:v>
                </c:pt>
                <c:pt idx="3519">
                  <c:v>44756</c:v>
                </c:pt>
                <c:pt idx="3520">
                  <c:v>44760</c:v>
                </c:pt>
                <c:pt idx="3521">
                  <c:v>44761</c:v>
                </c:pt>
                <c:pt idx="3522">
                  <c:v>44762</c:v>
                </c:pt>
                <c:pt idx="3523">
                  <c:v>44763</c:v>
                </c:pt>
                <c:pt idx="3524">
                  <c:v>44764</c:v>
                </c:pt>
                <c:pt idx="3525">
                  <c:v>44767</c:v>
                </c:pt>
                <c:pt idx="3526">
                  <c:v>44768</c:v>
                </c:pt>
                <c:pt idx="3527">
                  <c:v>44769</c:v>
                </c:pt>
                <c:pt idx="3528">
                  <c:v>44770</c:v>
                </c:pt>
                <c:pt idx="3529">
                  <c:v>44771</c:v>
                </c:pt>
                <c:pt idx="3530">
                  <c:v>44774</c:v>
                </c:pt>
                <c:pt idx="3531">
                  <c:v>44775</c:v>
                </c:pt>
                <c:pt idx="3532">
                  <c:v>44776</c:v>
                </c:pt>
                <c:pt idx="3533">
                  <c:v>44777</c:v>
                </c:pt>
                <c:pt idx="3534">
                  <c:v>44778</c:v>
                </c:pt>
                <c:pt idx="3535">
                  <c:v>44781</c:v>
                </c:pt>
                <c:pt idx="3536">
                  <c:v>44782</c:v>
                </c:pt>
                <c:pt idx="3537">
                  <c:v>44783</c:v>
                </c:pt>
                <c:pt idx="3538">
                  <c:v>44784</c:v>
                </c:pt>
                <c:pt idx="3539">
                  <c:v>44785</c:v>
                </c:pt>
                <c:pt idx="3540">
                  <c:v>44788</c:v>
                </c:pt>
                <c:pt idx="3541">
                  <c:v>44789</c:v>
                </c:pt>
                <c:pt idx="3542">
                  <c:v>44790</c:v>
                </c:pt>
                <c:pt idx="3543">
                  <c:v>44791</c:v>
                </c:pt>
                <c:pt idx="3544">
                  <c:v>44792</c:v>
                </c:pt>
                <c:pt idx="3545">
                  <c:v>44795</c:v>
                </c:pt>
                <c:pt idx="3546">
                  <c:v>44796</c:v>
                </c:pt>
                <c:pt idx="3547">
                  <c:v>44797</c:v>
                </c:pt>
                <c:pt idx="3548">
                  <c:v>44798</c:v>
                </c:pt>
                <c:pt idx="3549">
                  <c:v>44799</c:v>
                </c:pt>
                <c:pt idx="3550">
                  <c:v>44802</c:v>
                </c:pt>
                <c:pt idx="3551">
                  <c:v>44802</c:v>
                </c:pt>
                <c:pt idx="3552">
                  <c:v>44803</c:v>
                </c:pt>
                <c:pt idx="3553">
                  <c:v>44804</c:v>
                </c:pt>
                <c:pt idx="3554">
                  <c:v>44805</c:v>
                </c:pt>
                <c:pt idx="3555">
                  <c:v>44806</c:v>
                </c:pt>
                <c:pt idx="3556">
                  <c:v>44809</c:v>
                </c:pt>
                <c:pt idx="3557">
                  <c:v>44810</c:v>
                </c:pt>
                <c:pt idx="3558">
                  <c:v>44811</c:v>
                </c:pt>
                <c:pt idx="3559">
                  <c:v>44812</c:v>
                </c:pt>
                <c:pt idx="3560">
                  <c:v>44813</c:v>
                </c:pt>
                <c:pt idx="3561">
                  <c:v>44816</c:v>
                </c:pt>
                <c:pt idx="3562">
                  <c:v>44817</c:v>
                </c:pt>
                <c:pt idx="3563">
                  <c:v>44818</c:v>
                </c:pt>
                <c:pt idx="3564">
                  <c:v>44819</c:v>
                </c:pt>
                <c:pt idx="3565">
                  <c:v>44820</c:v>
                </c:pt>
                <c:pt idx="3566">
                  <c:v>44823</c:v>
                </c:pt>
                <c:pt idx="3567">
                  <c:v>44824</c:v>
                </c:pt>
                <c:pt idx="3568">
                  <c:v>44825</c:v>
                </c:pt>
                <c:pt idx="3569">
                  <c:v>44826</c:v>
                </c:pt>
                <c:pt idx="3570">
                  <c:v>44827</c:v>
                </c:pt>
                <c:pt idx="3571">
                  <c:v>44830</c:v>
                </c:pt>
                <c:pt idx="3572">
                  <c:v>44831</c:v>
                </c:pt>
                <c:pt idx="3573">
                  <c:v>44832</c:v>
                </c:pt>
                <c:pt idx="3574">
                  <c:v>44833</c:v>
                </c:pt>
                <c:pt idx="3575">
                  <c:v>44834</c:v>
                </c:pt>
                <c:pt idx="3576">
                  <c:v>44837</c:v>
                </c:pt>
                <c:pt idx="3577">
                  <c:v>44838</c:v>
                </c:pt>
                <c:pt idx="3578">
                  <c:v>44839</c:v>
                </c:pt>
                <c:pt idx="3579">
                  <c:v>44840</c:v>
                </c:pt>
                <c:pt idx="3580">
                  <c:v>44841</c:v>
                </c:pt>
                <c:pt idx="3581">
                  <c:v>44844</c:v>
                </c:pt>
                <c:pt idx="3582">
                  <c:v>44845</c:v>
                </c:pt>
                <c:pt idx="3583">
                  <c:v>44846</c:v>
                </c:pt>
                <c:pt idx="3584">
                  <c:v>44847</c:v>
                </c:pt>
                <c:pt idx="3585">
                  <c:v>44848</c:v>
                </c:pt>
                <c:pt idx="3586">
                  <c:v>44851</c:v>
                </c:pt>
                <c:pt idx="3587">
                  <c:v>44852</c:v>
                </c:pt>
                <c:pt idx="3588">
                  <c:v>44853</c:v>
                </c:pt>
                <c:pt idx="3589">
                  <c:v>44854</c:v>
                </c:pt>
                <c:pt idx="3590">
                  <c:v>44855</c:v>
                </c:pt>
                <c:pt idx="3591">
                  <c:v>44858</c:v>
                </c:pt>
                <c:pt idx="3592">
                  <c:v>44859</c:v>
                </c:pt>
                <c:pt idx="3593">
                  <c:v>44860</c:v>
                </c:pt>
                <c:pt idx="3594">
                  <c:v>44861</c:v>
                </c:pt>
                <c:pt idx="3595">
                  <c:v>44862</c:v>
                </c:pt>
                <c:pt idx="3596">
                  <c:v>44865</c:v>
                </c:pt>
                <c:pt idx="3597">
                  <c:v>44866</c:v>
                </c:pt>
                <c:pt idx="3598">
                  <c:v>44867</c:v>
                </c:pt>
                <c:pt idx="3599">
                  <c:v>44868</c:v>
                </c:pt>
                <c:pt idx="3600">
                  <c:v>44869</c:v>
                </c:pt>
                <c:pt idx="3601">
                  <c:v>44872</c:v>
                </c:pt>
                <c:pt idx="3602">
                  <c:v>44873</c:v>
                </c:pt>
                <c:pt idx="3603">
                  <c:v>44874</c:v>
                </c:pt>
                <c:pt idx="3604">
                  <c:v>44875</c:v>
                </c:pt>
                <c:pt idx="3605">
                  <c:v>44876</c:v>
                </c:pt>
                <c:pt idx="3606">
                  <c:v>44879</c:v>
                </c:pt>
                <c:pt idx="3607">
                  <c:v>44880</c:v>
                </c:pt>
                <c:pt idx="3608">
                  <c:v>44881</c:v>
                </c:pt>
                <c:pt idx="3609">
                  <c:v>44882</c:v>
                </c:pt>
                <c:pt idx="3610">
                  <c:v>44883</c:v>
                </c:pt>
                <c:pt idx="3611">
                  <c:v>44886</c:v>
                </c:pt>
                <c:pt idx="3612">
                  <c:v>44887</c:v>
                </c:pt>
                <c:pt idx="3613">
                  <c:v>44888</c:v>
                </c:pt>
                <c:pt idx="3614">
                  <c:v>44889</c:v>
                </c:pt>
                <c:pt idx="3615">
                  <c:v>44890</c:v>
                </c:pt>
                <c:pt idx="3616">
                  <c:v>44893</c:v>
                </c:pt>
                <c:pt idx="3617">
                  <c:v>44894</c:v>
                </c:pt>
                <c:pt idx="3618">
                  <c:v>44895</c:v>
                </c:pt>
                <c:pt idx="3619">
                  <c:v>44896</c:v>
                </c:pt>
                <c:pt idx="3620">
                  <c:v>44897</c:v>
                </c:pt>
                <c:pt idx="3621">
                  <c:v>44900</c:v>
                </c:pt>
                <c:pt idx="3622">
                  <c:v>44901</c:v>
                </c:pt>
                <c:pt idx="3623">
                  <c:v>44902</c:v>
                </c:pt>
                <c:pt idx="3624">
                  <c:v>44903</c:v>
                </c:pt>
                <c:pt idx="3625">
                  <c:v>44904</c:v>
                </c:pt>
                <c:pt idx="3626">
                  <c:v>44907</c:v>
                </c:pt>
                <c:pt idx="3627">
                  <c:v>44908</c:v>
                </c:pt>
                <c:pt idx="3628">
                  <c:v>44909</c:v>
                </c:pt>
                <c:pt idx="3629">
                  <c:v>44910</c:v>
                </c:pt>
                <c:pt idx="3630">
                  <c:v>44911</c:v>
                </c:pt>
                <c:pt idx="3631">
                  <c:v>44914</c:v>
                </c:pt>
                <c:pt idx="3632">
                  <c:v>44915</c:v>
                </c:pt>
                <c:pt idx="3633">
                  <c:v>44916</c:v>
                </c:pt>
                <c:pt idx="3634">
                  <c:v>44917</c:v>
                </c:pt>
                <c:pt idx="3635">
                  <c:v>44918</c:v>
                </c:pt>
                <c:pt idx="3636">
                  <c:v>44921</c:v>
                </c:pt>
                <c:pt idx="3637">
                  <c:v>44922</c:v>
                </c:pt>
                <c:pt idx="3638">
                  <c:v>44923</c:v>
                </c:pt>
                <c:pt idx="3639">
                  <c:v>44924</c:v>
                </c:pt>
                <c:pt idx="3640">
                  <c:v>44925</c:v>
                </c:pt>
                <c:pt idx="3641">
                  <c:v>44928</c:v>
                </c:pt>
                <c:pt idx="3642">
                  <c:v>44929</c:v>
                </c:pt>
                <c:pt idx="3643">
                  <c:v>44930</c:v>
                </c:pt>
                <c:pt idx="3644">
                  <c:v>44931</c:v>
                </c:pt>
                <c:pt idx="3645">
                  <c:v>44932</c:v>
                </c:pt>
                <c:pt idx="3646">
                  <c:v>44935</c:v>
                </c:pt>
                <c:pt idx="3647">
                  <c:v>44936</c:v>
                </c:pt>
                <c:pt idx="3648">
                  <c:v>44937</c:v>
                </c:pt>
                <c:pt idx="3649">
                  <c:v>44938</c:v>
                </c:pt>
                <c:pt idx="3650">
                  <c:v>44939</c:v>
                </c:pt>
                <c:pt idx="3651">
                  <c:v>44942</c:v>
                </c:pt>
                <c:pt idx="3652">
                  <c:v>44943</c:v>
                </c:pt>
                <c:pt idx="3653">
                  <c:v>44944</c:v>
                </c:pt>
                <c:pt idx="3654">
                  <c:v>44945</c:v>
                </c:pt>
                <c:pt idx="3655">
                  <c:v>44946</c:v>
                </c:pt>
                <c:pt idx="3656">
                  <c:v>44949</c:v>
                </c:pt>
                <c:pt idx="3657">
                  <c:v>44950</c:v>
                </c:pt>
                <c:pt idx="3658">
                  <c:v>44951</c:v>
                </c:pt>
                <c:pt idx="3659">
                  <c:v>44952</c:v>
                </c:pt>
                <c:pt idx="3660">
                  <c:v>44953</c:v>
                </c:pt>
                <c:pt idx="3661">
                  <c:v>44956</c:v>
                </c:pt>
                <c:pt idx="3662">
                  <c:v>44957</c:v>
                </c:pt>
                <c:pt idx="3663">
                  <c:v>44958</c:v>
                </c:pt>
                <c:pt idx="3664">
                  <c:v>44959</c:v>
                </c:pt>
                <c:pt idx="3665">
                  <c:v>44960</c:v>
                </c:pt>
                <c:pt idx="3666">
                  <c:v>44963</c:v>
                </c:pt>
                <c:pt idx="3667">
                  <c:v>44964</c:v>
                </c:pt>
                <c:pt idx="3668">
                  <c:v>44965</c:v>
                </c:pt>
                <c:pt idx="3669">
                  <c:v>44966</c:v>
                </c:pt>
                <c:pt idx="3670">
                  <c:v>44967</c:v>
                </c:pt>
                <c:pt idx="3671">
                  <c:v>44970</c:v>
                </c:pt>
                <c:pt idx="3672">
                  <c:v>44971</c:v>
                </c:pt>
                <c:pt idx="3673">
                  <c:v>44972</c:v>
                </c:pt>
                <c:pt idx="3674">
                  <c:v>44973</c:v>
                </c:pt>
                <c:pt idx="3675">
                  <c:v>44974</c:v>
                </c:pt>
                <c:pt idx="3676">
                  <c:v>44977</c:v>
                </c:pt>
                <c:pt idx="3677">
                  <c:v>44978</c:v>
                </c:pt>
                <c:pt idx="3678">
                  <c:v>44979</c:v>
                </c:pt>
                <c:pt idx="3679">
                  <c:v>44980</c:v>
                </c:pt>
                <c:pt idx="3680">
                  <c:v>44981</c:v>
                </c:pt>
                <c:pt idx="3681">
                  <c:v>44984</c:v>
                </c:pt>
                <c:pt idx="3682">
                  <c:v>44985</c:v>
                </c:pt>
                <c:pt idx="3683">
                  <c:v>44986</c:v>
                </c:pt>
                <c:pt idx="3684">
                  <c:v>44987</c:v>
                </c:pt>
                <c:pt idx="3685">
                  <c:v>44988</c:v>
                </c:pt>
                <c:pt idx="3686">
                  <c:v>44991</c:v>
                </c:pt>
                <c:pt idx="3687">
                  <c:v>44992</c:v>
                </c:pt>
                <c:pt idx="3688">
                  <c:v>44993</c:v>
                </c:pt>
                <c:pt idx="3689">
                  <c:v>44994</c:v>
                </c:pt>
                <c:pt idx="3690">
                  <c:v>44995</c:v>
                </c:pt>
                <c:pt idx="3691">
                  <c:v>44998</c:v>
                </c:pt>
                <c:pt idx="3692">
                  <c:v>44999</c:v>
                </c:pt>
                <c:pt idx="3693">
                  <c:v>45000</c:v>
                </c:pt>
                <c:pt idx="3694">
                  <c:v>45001</c:v>
                </c:pt>
                <c:pt idx="3695">
                  <c:v>45002</c:v>
                </c:pt>
                <c:pt idx="3696">
                  <c:v>45005</c:v>
                </c:pt>
                <c:pt idx="3697">
                  <c:v>45006</c:v>
                </c:pt>
                <c:pt idx="3698">
                  <c:v>45007</c:v>
                </c:pt>
                <c:pt idx="3699">
                  <c:v>45008</c:v>
                </c:pt>
                <c:pt idx="3700">
                  <c:v>45009</c:v>
                </c:pt>
                <c:pt idx="3701">
                  <c:v>45012</c:v>
                </c:pt>
                <c:pt idx="3702">
                  <c:v>45013</c:v>
                </c:pt>
                <c:pt idx="3703">
                  <c:v>45014</c:v>
                </c:pt>
                <c:pt idx="3704">
                  <c:v>45015</c:v>
                </c:pt>
                <c:pt idx="3705">
                  <c:v>45016</c:v>
                </c:pt>
                <c:pt idx="3706">
                  <c:v>45019</c:v>
                </c:pt>
                <c:pt idx="3707">
                  <c:v>45020</c:v>
                </c:pt>
                <c:pt idx="3708">
                  <c:v>45021</c:v>
                </c:pt>
                <c:pt idx="3709">
                  <c:v>45022</c:v>
                </c:pt>
                <c:pt idx="3710">
                  <c:v>45023</c:v>
                </c:pt>
                <c:pt idx="3711">
                  <c:v>45026</c:v>
                </c:pt>
                <c:pt idx="3712">
                  <c:v>45027</c:v>
                </c:pt>
                <c:pt idx="3713">
                  <c:v>45028</c:v>
                </c:pt>
                <c:pt idx="3714">
                  <c:v>45029</c:v>
                </c:pt>
                <c:pt idx="3715">
                  <c:v>45030</c:v>
                </c:pt>
                <c:pt idx="3716">
                  <c:v>45033</c:v>
                </c:pt>
                <c:pt idx="3717">
                  <c:v>45034</c:v>
                </c:pt>
                <c:pt idx="3718">
                  <c:v>45035</c:v>
                </c:pt>
                <c:pt idx="3719">
                  <c:v>45036</c:v>
                </c:pt>
                <c:pt idx="3720">
                  <c:v>45037</c:v>
                </c:pt>
                <c:pt idx="3721">
                  <c:v>45040</c:v>
                </c:pt>
                <c:pt idx="3722">
                  <c:v>45041</c:v>
                </c:pt>
                <c:pt idx="3723">
                  <c:v>45042</c:v>
                </c:pt>
                <c:pt idx="3724">
                  <c:v>45043</c:v>
                </c:pt>
                <c:pt idx="3725">
                  <c:v>45044</c:v>
                </c:pt>
                <c:pt idx="3726">
                  <c:v>45047</c:v>
                </c:pt>
                <c:pt idx="3727">
                  <c:v>45048</c:v>
                </c:pt>
                <c:pt idx="3728">
                  <c:v>45049</c:v>
                </c:pt>
                <c:pt idx="3729">
                  <c:v>45050</c:v>
                </c:pt>
                <c:pt idx="3730">
                  <c:v>45051</c:v>
                </c:pt>
                <c:pt idx="3731">
                  <c:v>45054</c:v>
                </c:pt>
                <c:pt idx="3732">
                  <c:v>45055</c:v>
                </c:pt>
                <c:pt idx="3733">
                  <c:v>45056</c:v>
                </c:pt>
                <c:pt idx="3734">
                  <c:v>45057</c:v>
                </c:pt>
                <c:pt idx="3735">
                  <c:v>45058</c:v>
                </c:pt>
                <c:pt idx="3736">
                  <c:v>45061</c:v>
                </c:pt>
                <c:pt idx="3737">
                  <c:v>45062</c:v>
                </c:pt>
                <c:pt idx="3738">
                  <c:v>45063</c:v>
                </c:pt>
                <c:pt idx="3739">
                  <c:v>45064</c:v>
                </c:pt>
                <c:pt idx="3740">
                  <c:v>45065</c:v>
                </c:pt>
                <c:pt idx="3741">
                  <c:v>45068</c:v>
                </c:pt>
                <c:pt idx="3742">
                  <c:v>45069</c:v>
                </c:pt>
                <c:pt idx="3743">
                  <c:v>45070</c:v>
                </c:pt>
                <c:pt idx="3744">
                  <c:v>45071</c:v>
                </c:pt>
                <c:pt idx="3745">
                  <c:v>45072</c:v>
                </c:pt>
                <c:pt idx="3746">
                  <c:v>45075</c:v>
                </c:pt>
                <c:pt idx="3747">
                  <c:v>45076</c:v>
                </c:pt>
                <c:pt idx="3748">
                  <c:v>45077</c:v>
                </c:pt>
                <c:pt idx="3749">
                  <c:v>45078</c:v>
                </c:pt>
                <c:pt idx="3750">
                  <c:v>45079</c:v>
                </c:pt>
                <c:pt idx="3751">
                  <c:v>45082</c:v>
                </c:pt>
                <c:pt idx="3752">
                  <c:v>45083</c:v>
                </c:pt>
                <c:pt idx="3753">
                  <c:v>45084</c:v>
                </c:pt>
                <c:pt idx="3754">
                  <c:v>45085</c:v>
                </c:pt>
                <c:pt idx="3755">
                  <c:v>45086</c:v>
                </c:pt>
                <c:pt idx="3756">
                  <c:v>45089</c:v>
                </c:pt>
                <c:pt idx="3757">
                  <c:v>45090</c:v>
                </c:pt>
                <c:pt idx="3758">
                  <c:v>45091</c:v>
                </c:pt>
                <c:pt idx="3759">
                  <c:v>45092</c:v>
                </c:pt>
                <c:pt idx="3760">
                  <c:v>45093</c:v>
                </c:pt>
                <c:pt idx="3761">
                  <c:v>45096</c:v>
                </c:pt>
                <c:pt idx="3762">
                  <c:v>45097</c:v>
                </c:pt>
                <c:pt idx="3763">
                  <c:v>45098</c:v>
                </c:pt>
                <c:pt idx="3764">
                  <c:v>45099</c:v>
                </c:pt>
                <c:pt idx="3765">
                  <c:v>45100</c:v>
                </c:pt>
                <c:pt idx="3766">
                  <c:v>45103</c:v>
                </c:pt>
                <c:pt idx="3767">
                  <c:v>45104</c:v>
                </c:pt>
                <c:pt idx="3768">
                  <c:v>45105</c:v>
                </c:pt>
                <c:pt idx="3769">
                  <c:v>45106</c:v>
                </c:pt>
                <c:pt idx="3770">
                  <c:v>45107</c:v>
                </c:pt>
                <c:pt idx="3771">
                  <c:v>45110</c:v>
                </c:pt>
                <c:pt idx="3772">
                  <c:v>45111</c:v>
                </c:pt>
                <c:pt idx="3773">
                  <c:v>45112</c:v>
                </c:pt>
                <c:pt idx="3774">
                  <c:v>45113</c:v>
                </c:pt>
                <c:pt idx="3775">
                  <c:v>45114</c:v>
                </c:pt>
                <c:pt idx="3776">
                  <c:v>45117</c:v>
                </c:pt>
                <c:pt idx="3777">
                  <c:v>45118</c:v>
                </c:pt>
                <c:pt idx="3778">
                  <c:v>45119</c:v>
                </c:pt>
                <c:pt idx="3779">
                  <c:v>45120</c:v>
                </c:pt>
                <c:pt idx="3780">
                  <c:v>45121</c:v>
                </c:pt>
                <c:pt idx="3781">
                  <c:v>45124</c:v>
                </c:pt>
                <c:pt idx="3782">
                  <c:v>45125</c:v>
                </c:pt>
                <c:pt idx="3783">
                  <c:v>45126</c:v>
                </c:pt>
                <c:pt idx="3784">
                  <c:v>45127</c:v>
                </c:pt>
                <c:pt idx="3785">
                  <c:v>45128</c:v>
                </c:pt>
                <c:pt idx="3786">
                  <c:v>45131</c:v>
                </c:pt>
                <c:pt idx="3787">
                  <c:v>45132</c:v>
                </c:pt>
                <c:pt idx="3788">
                  <c:v>45133</c:v>
                </c:pt>
                <c:pt idx="3789">
                  <c:v>45134</c:v>
                </c:pt>
                <c:pt idx="3790">
                  <c:v>45135</c:v>
                </c:pt>
                <c:pt idx="3791">
                  <c:v>45138</c:v>
                </c:pt>
                <c:pt idx="3792">
                  <c:v>45139</c:v>
                </c:pt>
                <c:pt idx="3793">
                  <c:v>45140</c:v>
                </c:pt>
                <c:pt idx="3794">
                  <c:v>45141</c:v>
                </c:pt>
                <c:pt idx="3795">
                  <c:v>45142</c:v>
                </c:pt>
                <c:pt idx="3796">
                  <c:v>45145</c:v>
                </c:pt>
                <c:pt idx="3797">
                  <c:v>45146</c:v>
                </c:pt>
                <c:pt idx="3798">
                  <c:v>45147</c:v>
                </c:pt>
                <c:pt idx="3799">
                  <c:v>45148</c:v>
                </c:pt>
                <c:pt idx="3800">
                  <c:v>45149</c:v>
                </c:pt>
                <c:pt idx="3801">
                  <c:v>45152</c:v>
                </c:pt>
                <c:pt idx="3802">
                  <c:v>45153</c:v>
                </c:pt>
                <c:pt idx="3803">
                  <c:v>45154</c:v>
                </c:pt>
                <c:pt idx="3804">
                  <c:v>45155</c:v>
                </c:pt>
                <c:pt idx="3805">
                  <c:v>45156</c:v>
                </c:pt>
                <c:pt idx="3806">
                  <c:v>45159</c:v>
                </c:pt>
                <c:pt idx="3807">
                  <c:v>45160</c:v>
                </c:pt>
                <c:pt idx="3808">
                  <c:v>45161</c:v>
                </c:pt>
                <c:pt idx="3809">
                  <c:v>45162</c:v>
                </c:pt>
                <c:pt idx="3810">
                  <c:v>45163</c:v>
                </c:pt>
                <c:pt idx="3811">
                  <c:v>45166</c:v>
                </c:pt>
                <c:pt idx="3812">
                  <c:v>45167</c:v>
                </c:pt>
                <c:pt idx="3813">
                  <c:v>45168</c:v>
                </c:pt>
                <c:pt idx="3814">
                  <c:v>45169</c:v>
                </c:pt>
                <c:pt idx="3815">
                  <c:v>45170</c:v>
                </c:pt>
                <c:pt idx="3816">
                  <c:v>45173</c:v>
                </c:pt>
                <c:pt idx="3817">
                  <c:v>45174</c:v>
                </c:pt>
                <c:pt idx="3818">
                  <c:v>45175</c:v>
                </c:pt>
                <c:pt idx="3819">
                  <c:v>45176</c:v>
                </c:pt>
                <c:pt idx="3820">
                  <c:v>45177</c:v>
                </c:pt>
                <c:pt idx="3821">
                  <c:v>45180</c:v>
                </c:pt>
                <c:pt idx="3822">
                  <c:v>45181</c:v>
                </c:pt>
                <c:pt idx="3823">
                  <c:v>45182</c:v>
                </c:pt>
                <c:pt idx="3824">
                  <c:v>45183</c:v>
                </c:pt>
                <c:pt idx="3825">
                  <c:v>45184</c:v>
                </c:pt>
                <c:pt idx="3826">
                  <c:v>45187</c:v>
                </c:pt>
                <c:pt idx="3827">
                  <c:v>45188</c:v>
                </c:pt>
                <c:pt idx="3828">
                  <c:v>45189</c:v>
                </c:pt>
                <c:pt idx="3829">
                  <c:v>45190</c:v>
                </c:pt>
                <c:pt idx="3830">
                  <c:v>45191</c:v>
                </c:pt>
                <c:pt idx="3831">
                  <c:v>45194</c:v>
                </c:pt>
                <c:pt idx="3832">
                  <c:v>45195</c:v>
                </c:pt>
                <c:pt idx="3833">
                  <c:v>45196</c:v>
                </c:pt>
                <c:pt idx="3834">
                  <c:v>45197</c:v>
                </c:pt>
                <c:pt idx="3835">
                  <c:v>45198</c:v>
                </c:pt>
                <c:pt idx="3836">
                  <c:v>45201</c:v>
                </c:pt>
                <c:pt idx="3837">
                  <c:v>45202</c:v>
                </c:pt>
                <c:pt idx="3838">
                  <c:v>45203</c:v>
                </c:pt>
                <c:pt idx="3839">
                  <c:v>45204</c:v>
                </c:pt>
                <c:pt idx="3840">
                  <c:v>45205</c:v>
                </c:pt>
                <c:pt idx="3841">
                  <c:v>45208</c:v>
                </c:pt>
                <c:pt idx="3842">
                  <c:v>45209</c:v>
                </c:pt>
                <c:pt idx="3843">
                  <c:v>45210</c:v>
                </c:pt>
                <c:pt idx="3844">
                  <c:v>45211</c:v>
                </c:pt>
                <c:pt idx="3845">
                  <c:v>45212</c:v>
                </c:pt>
                <c:pt idx="3846">
                  <c:v>45215</c:v>
                </c:pt>
                <c:pt idx="3847">
                  <c:v>45216</c:v>
                </c:pt>
                <c:pt idx="3848">
                  <c:v>45217</c:v>
                </c:pt>
                <c:pt idx="3849">
                  <c:v>45218</c:v>
                </c:pt>
                <c:pt idx="3850">
                  <c:v>45219</c:v>
                </c:pt>
                <c:pt idx="3851">
                  <c:v>45222</c:v>
                </c:pt>
                <c:pt idx="3852">
                  <c:v>45223</c:v>
                </c:pt>
                <c:pt idx="3853">
                  <c:v>45224</c:v>
                </c:pt>
                <c:pt idx="3854">
                  <c:v>45225</c:v>
                </c:pt>
                <c:pt idx="3855">
                  <c:v>45226</c:v>
                </c:pt>
                <c:pt idx="3856">
                  <c:v>45229</c:v>
                </c:pt>
                <c:pt idx="3857">
                  <c:v>45230</c:v>
                </c:pt>
                <c:pt idx="3858">
                  <c:v>45231</c:v>
                </c:pt>
                <c:pt idx="3859">
                  <c:v>45232</c:v>
                </c:pt>
                <c:pt idx="3860">
                  <c:v>45233</c:v>
                </c:pt>
                <c:pt idx="3861">
                  <c:v>45236</c:v>
                </c:pt>
                <c:pt idx="3862">
                  <c:v>45237</c:v>
                </c:pt>
                <c:pt idx="3863">
                  <c:v>45238</c:v>
                </c:pt>
                <c:pt idx="3864">
                  <c:v>45239</c:v>
                </c:pt>
                <c:pt idx="3865">
                  <c:v>45240</c:v>
                </c:pt>
                <c:pt idx="3866">
                  <c:v>45243</c:v>
                </c:pt>
                <c:pt idx="3867">
                  <c:v>45244</c:v>
                </c:pt>
                <c:pt idx="3868">
                  <c:v>45245</c:v>
                </c:pt>
                <c:pt idx="3869">
                  <c:v>45246</c:v>
                </c:pt>
                <c:pt idx="3870">
                  <c:v>45247</c:v>
                </c:pt>
                <c:pt idx="3871">
                  <c:v>45250</c:v>
                </c:pt>
                <c:pt idx="3872">
                  <c:v>45251</c:v>
                </c:pt>
                <c:pt idx="3873">
                  <c:v>45252</c:v>
                </c:pt>
                <c:pt idx="3874">
                  <c:v>45253</c:v>
                </c:pt>
                <c:pt idx="3875">
                  <c:v>45254</c:v>
                </c:pt>
                <c:pt idx="3876">
                  <c:v>45257</c:v>
                </c:pt>
                <c:pt idx="3877">
                  <c:v>45258</c:v>
                </c:pt>
                <c:pt idx="3878">
                  <c:v>45259</c:v>
                </c:pt>
                <c:pt idx="3879">
                  <c:v>45260</c:v>
                </c:pt>
                <c:pt idx="3880">
                  <c:v>45261</c:v>
                </c:pt>
                <c:pt idx="3881">
                  <c:v>45264</c:v>
                </c:pt>
                <c:pt idx="3882">
                  <c:v>45265</c:v>
                </c:pt>
                <c:pt idx="3883">
                  <c:v>45266</c:v>
                </c:pt>
                <c:pt idx="3884">
                  <c:v>45267</c:v>
                </c:pt>
                <c:pt idx="3885">
                  <c:v>45268</c:v>
                </c:pt>
                <c:pt idx="3886">
                  <c:v>45271</c:v>
                </c:pt>
                <c:pt idx="3887">
                  <c:v>45272</c:v>
                </c:pt>
                <c:pt idx="3888">
                  <c:v>45273</c:v>
                </c:pt>
                <c:pt idx="3889">
                  <c:v>45274</c:v>
                </c:pt>
                <c:pt idx="3890">
                  <c:v>45275</c:v>
                </c:pt>
                <c:pt idx="3891">
                  <c:v>45278</c:v>
                </c:pt>
                <c:pt idx="3892">
                  <c:v>45279</c:v>
                </c:pt>
                <c:pt idx="3893">
                  <c:v>45280</c:v>
                </c:pt>
                <c:pt idx="3894">
                  <c:v>45281</c:v>
                </c:pt>
                <c:pt idx="3895">
                  <c:v>45282</c:v>
                </c:pt>
                <c:pt idx="3896">
                  <c:v>45285</c:v>
                </c:pt>
                <c:pt idx="3897">
                  <c:v>45286</c:v>
                </c:pt>
                <c:pt idx="3898">
                  <c:v>45287</c:v>
                </c:pt>
                <c:pt idx="3899">
                  <c:v>45288</c:v>
                </c:pt>
                <c:pt idx="3900">
                  <c:v>45289</c:v>
                </c:pt>
                <c:pt idx="3901">
                  <c:v>45292</c:v>
                </c:pt>
                <c:pt idx="3902">
                  <c:v>45293</c:v>
                </c:pt>
                <c:pt idx="3903">
                  <c:v>45294</c:v>
                </c:pt>
                <c:pt idx="3904">
                  <c:v>45295</c:v>
                </c:pt>
                <c:pt idx="3905">
                  <c:v>45296</c:v>
                </c:pt>
                <c:pt idx="3906">
                  <c:v>45299</c:v>
                </c:pt>
                <c:pt idx="3907">
                  <c:v>45300</c:v>
                </c:pt>
                <c:pt idx="3908">
                  <c:v>45301</c:v>
                </c:pt>
                <c:pt idx="3909">
                  <c:v>45302</c:v>
                </c:pt>
                <c:pt idx="3910">
                  <c:v>45303</c:v>
                </c:pt>
                <c:pt idx="3911">
                  <c:v>45306</c:v>
                </c:pt>
                <c:pt idx="3912">
                  <c:v>45307</c:v>
                </c:pt>
                <c:pt idx="3913">
                  <c:v>45308</c:v>
                </c:pt>
                <c:pt idx="3914">
                  <c:v>45309</c:v>
                </c:pt>
                <c:pt idx="3915">
                  <c:v>45310</c:v>
                </c:pt>
                <c:pt idx="3916">
                  <c:v>45313</c:v>
                </c:pt>
                <c:pt idx="3917">
                  <c:v>45314</c:v>
                </c:pt>
                <c:pt idx="3918">
                  <c:v>45315</c:v>
                </c:pt>
                <c:pt idx="3919">
                  <c:v>45316</c:v>
                </c:pt>
                <c:pt idx="3920">
                  <c:v>45317</c:v>
                </c:pt>
                <c:pt idx="3921">
                  <c:v>45320</c:v>
                </c:pt>
                <c:pt idx="3922">
                  <c:v>45321</c:v>
                </c:pt>
                <c:pt idx="3923">
                  <c:v>45322</c:v>
                </c:pt>
                <c:pt idx="3924">
                  <c:v>45323</c:v>
                </c:pt>
                <c:pt idx="3925">
                  <c:v>45324</c:v>
                </c:pt>
                <c:pt idx="3926">
                  <c:v>45327</c:v>
                </c:pt>
                <c:pt idx="3927">
                  <c:v>45328</c:v>
                </c:pt>
                <c:pt idx="3928">
                  <c:v>45329</c:v>
                </c:pt>
                <c:pt idx="3929">
                  <c:v>45330</c:v>
                </c:pt>
                <c:pt idx="3930">
                  <c:v>45331</c:v>
                </c:pt>
                <c:pt idx="3931">
                  <c:v>45334</c:v>
                </c:pt>
                <c:pt idx="3932">
                  <c:v>45335</c:v>
                </c:pt>
                <c:pt idx="3933">
                  <c:v>45336</c:v>
                </c:pt>
                <c:pt idx="3934">
                  <c:v>45337</c:v>
                </c:pt>
                <c:pt idx="3935">
                  <c:v>45338</c:v>
                </c:pt>
                <c:pt idx="3936">
                  <c:v>45341</c:v>
                </c:pt>
                <c:pt idx="3937">
                  <c:v>45342</c:v>
                </c:pt>
                <c:pt idx="3938">
                  <c:v>45343</c:v>
                </c:pt>
                <c:pt idx="3939">
                  <c:v>45344</c:v>
                </c:pt>
                <c:pt idx="3940">
                  <c:v>45345</c:v>
                </c:pt>
                <c:pt idx="3941">
                  <c:v>45348</c:v>
                </c:pt>
                <c:pt idx="3942">
                  <c:v>45349</c:v>
                </c:pt>
                <c:pt idx="3943">
                  <c:v>45350</c:v>
                </c:pt>
                <c:pt idx="3944">
                  <c:v>45351</c:v>
                </c:pt>
                <c:pt idx="3945">
                  <c:v>45352</c:v>
                </c:pt>
                <c:pt idx="3946">
                  <c:v>45355</c:v>
                </c:pt>
                <c:pt idx="3947">
                  <c:v>45356</c:v>
                </c:pt>
                <c:pt idx="3948">
                  <c:v>45357</c:v>
                </c:pt>
                <c:pt idx="3949">
                  <c:v>45358</c:v>
                </c:pt>
                <c:pt idx="3950">
                  <c:v>45359</c:v>
                </c:pt>
                <c:pt idx="3951">
                  <c:v>45362</c:v>
                </c:pt>
                <c:pt idx="3952">
                  <c:v>45363</c:v>
                </c:pt>
                <c:pt idx="3953">
                  <c:v>45364</c:v>
                </c:pt>
                <c:pt idx="3954">
                  <c:v>45365</c:v>
                </c:pt>
                <c:pt idx="3955">
                  <c:v>45366</c:v>
                </c:pt>
                <c:pt idx="3956">
                  <c:v>45370</c:v>
                </c:pt>
                <c:pt idx="3957">
                  <c:v>45371</c:v>
                </c:pt>
                <c:pt idx="3958">
                  <c:v>45372</c:v>
                </c:pt>
                <c:pt idx="3959">
                  <c:v>45373</c:v>
                </c:pt>
                <c:pt idx="3960">
                  <c:v>45376</c:v>
                </c:pt>
                <c:pt idx="3961">
                  <c:v>45377</c:v>
                </c:pt>
                <c:pt idx="3962">
                  <c:v>45378</c:v>
                </c:pt>
                <c:pt idx="3963">
                  <c:v>45379</c:v>
                </c:pt>
                <c:pt idx="3964">
                  <c:v>45380</c:v>
                </c:pt>
                <c:pt idx="3965">
                  <c:v>45383</c:v>
                </c:pt>
                <c:pt idx="3966">
                  <c:v>45384</c:v>
                </c:pt>
                <c:pt idx="3967">
                  <c:v>45385</c:v>
                </c:pt>
                <c:pt idx="3968">
                  <c:v>45386</c:v>
                </c:pt>
                <c:pt idx="3969">
                  <c:v>45387</c:v>
                </c:pt>
                <c:pt idx="3970">
                  <c:v>45390</c:v>
                </c:pt>
                <c:pt idx="3971">
                  <c:v>45391</c:v>
                </c:pt>
                <c:pt idx="3972">
                  <c:v>45392</c:v>
                </c:pt>
                <c:pt idx="3973">
                  <c:v>45393</c:v>
                </c:pt>
                <c:pt idx="3974">
                  <c:v>45394</c:v>
                </c:pt>
                <c:pt idx="3975">
                  <c:v>45397</c:v>
                </c:pt>
                <c:pt idx="3976">
                  <c:v>45398</c:v>
                </c:pt>
                <c:pt idx="3977">
                  <c:v>45399</c:v>
                </c:pt>
                <c:pt idx="3978">
                  <c:v>45400</c:v>
                </c:pt>
                <c:pt idx="3979">
                  <c:v>45401</c:v>
                </c:pt>
                <c:pt idx="3980">
                  <c:v>45404</c:v>
                </c:pt>
                <c:pt idx="3981">
                  <c:v>45405</c:v>
                </c:pt>
                <c:pt idx="3982">
                  <c:v>45406</c:v>
                </c:pt>
                <c:pt idx="3983">
                  <c:v>45407</c:v>
                </c:pt>
                <c:pt idx="3984">
                  <c:v>45408</c:v>
                </c:pt>
                <c:pt idx="3985">
                  <c:v>45411</c:v>
                </c:pt>
                <c:pt idx="3986">
                  <c:v>45412</c:v>
                </c:pt>
                <c:pt idx="3987">
                  <c:v>45413</c:v>
                </c:pt>
                <c:pt idx="3988">
                  <c:v>45414</c:v>
                </c:pt>
                <c:pt idx="3989">
                  <c:v>45415</c:v>
                </c:pt>
                <c:pt idx="3990">
                  <c:v>45418</c:v>
                </c:pt>
                <c:pt idx="3991">
                  <c:v>45419</c:v>
                </c:pt>
                <c:pt idx="3992">
                  <c:v>45420</c:v>
                </c:pt>
                <c:pt idx="3993">
                  <c:v>45421</c:v>
                </c:pt>
                <c:pt idx="3994">
                  <c:v>45422</c:v>
                </c:pt>
                <c:pt idx="3995">
                  <c:v>45425</c:v>
                </c:pt>
                <c:pt idx="3996">
                  <c:v>45426</c:v>
                </c:pt>
                <c:pt idx="3997">
                  <c:v>45427</c:v>
                </c:pt>
                <c:pt idx="3998">
                  <c:v>45428</c:v>
                </c:pt>
                <c:pt idx="3999">
                  <c:v>45429</c:v>
                </c:pt>
                <c:pt idx="4000">
                  <c:v>45432</c:v>
                </c:pt>
                <c:pt idx="4001">
                  <c:v>45433</c:v>
                </c:pt>
                <c:pt idx="4002">
                  <c:v>45434</c:v>
                </c:pt>
                <c:pt idx="4003">
                  <c:v>45435</c:v>
                </c:pt>
                <c:pt idx="4004">
                  <c:v>45436</c:v>
                </c:pt>
                <c:pt idx="4005">
                  <c:v>45439</c:v>
                </c:pt>
                <c:pt idx="4006">
                  <c:v>45440</c:v>
                </c:pt>
                <c:pt idx="4007">
                  <c:v>45441</c:v>
                </c:pt>
                <c:pt idx="4008">
                  <c:v>45442</c:v>
                </c:pt>
                <c:pt idx="4009">
                  <c:v>45443</c:v>
                </c:pt>
                <c:pt idx="4010">
                  <c:v>45446</c:v>
                </c:pt>
                <c:pt idx="4011">
                  <c:v>45447</c:v>
                </c:pt>
                <c:pt idx="4012">
                  <c:v>45448</c:v>
                </c:pt>
                <c:pt idx="4013">
                  <c:v>45449</c:v>
                </c:pt>
                <c:pt idx="4014">
                  <c:v>45450</c:v>
                </c:pt>
                <c:pt idx="4015">
                  <c:v>45453</c:v>
                </c:pt>
                <c:pt idx="4016">
                  <c:v>45454</c:v>
                </c:pt>
                <c:pt idx="4017">
                  <c:v>45455</c:v>
                </c:pt>
                <c:pt idx="4018">
                  <c:v>45456</c:v>
                </c:pt>
                <c:pt idx="4019">
                  <c:v>45457</c:v>
                </c:pt>
                <c:pt idx="4020">
                  <c:v>45460</c:v>
                </c:pt>
                <c:pt idx="4021">
                  <c:v>45461</c:v>
                </c:pt>
                <c:pt idx="4022">
                  <c:v>45462</c:v>
                </c:pt>
                <c:pt idx="4023">
                  <c:v>45463</c:v>
                </c:pt>
                <c:pt idx="4024">
                  <c:v>45464</c:v>
                </c:pt>
                <c:pt idx="4025">
                  <c:v>45467</c:v>
                </c:pt>
                <c:pt idx="4026">
                  <c:v>45468</c:v>
                </c:pt>
                <c:pt idx="4027">
                  <c:v>45469</c:v>
                </c:pt>
                <c:pt idx="4028">
                  <c:v>45470</c:v>
                </c:pt>
                <c:pt idx="4029">
                  <c:v>45471</c:v>
                </c:pt>
                <c:pt idx="4030">
                  <c:v>45474</c:v>
                </c:pt>
                <c:pt idx="4031">
                  <c:v>45475</c:v>
                </c:pt>
                <c:pt idx="4032">
                  <c:v>45476</c:v>
                </c:pt>
                <c:pt idx="4033">
                  <c:v>45477</c:v>
                </c:pt>
                <c:pt idx="4034">
                  <c:v>45478</c:v>
                </c:pt>
                <c:pt idx="4035">
                  <c:v>45481</c:v>
                </c:pt>
                <c:pt idx="4036">
                  <c:v>45482</c:v>
                </c:pt>
                <c:pt idx="4037">
                  <c:v>45483</c:v>
                </c:pt>
                <c:pt idx="4038">
                  <c:v>45484</c:v>
                </c:pt>
                <c:pt idx="4039">
                  <c:v>45485</c:v>
                </c:pt>
                <c:pt idx="4040">
                  <c:v>45488</c:v>
                </c:pt>
                <c:pt idx="4041">
                  <c:v>45489</c:v>
                </c:pt>
                <c:pt idx="4042">
                  <c:v>45490</c:v>
                </c:pt>
                <c:pt idx="4043">
                  <c:v>45491</c:v>
                </c:pt>
                <c:pt idx="4044">
                  <c:v>45492</c:v>
                </c:pt>
                <c:pt idx="4045">
                  <c:v>45495</c:v>
                </c:pt>
                <c:pt idx="4046">
                  <c:v>45496</c:v>
                </c:pt>
                <c:pt idx="4047">
                  <c:v>45497</c:v>
                </c:pt>
                <c:pt idx="4048">
                  <c:v>45498</c:v>
                </c:pt>
                <c:pt idx="4049">
                  <c:v>45499</c:v>
                </c:pt>
                <c:pt idx="4050">
                  <c:v>45502</c:v>
                </c:pt>
                <c:pt idx="4051">
                  <c:v>45503</c:v>
                </c:pt>
                <c:pt idx="4052">
                  <c:v>45504</c:v>
                </c:pt>
                <c:pt idx="4053">
                  <c:v>45505</c:v>
                </c:pt>
                <c:pt idx="4054">
                  <c:v>45506</c:v>
                </c:pt>
                <c:pt idx="4055">
                  <c:v>45509</c:v>
                </c:pt>
                <c:pt idx="4056">
                  <c:v>45510</c:v>
                </c:pt>
                <c:pt idx="4057">
                  <c:v>45511</c:v>
                </c:pt>
                <c:pt idx="4058">
                  <c:v>45512</c:v>
                </c:pt>
                <c:pt idx="4059">
                  <c:v>45513</c:v>
                </c:pt>
                <c:pt idx="4060">
                  <c:v>45516</c:v>
                </c:pt>
                <c:pt idx="4061">
                  <c:v>45517</c:v>
                </c:pt>
                <c:pt idx="4062">
                  <c:v>45518</c:v>
                </c:pt>
                <c:pt idx="4063">
                  <c:v>45519</c:v>
                </c:pt>
                <c:pt idx="4064">
                  <c:v>45520</c:v>
                </c:pt>
                <c:pt idx="4065">
                  <c:v>45523</c:v>
                </c:pt>
                <c:pt idx="4066">
                  <c:v>45524</c:v>
                </c:pt>
                <c:pt idx="4067">
                  <c:v>45525</c:v>
                </c:pt>
                <c:pt idx="4068">
                  <c:v>45526</c:v>
                </c:pt>
                <c:pt idx="4069">
                  <c:v>45527</c:v>
                </c:pt>
                <c:pt idx="4070">
                  <c:v>45530</c:v>
                </c:pt>
                <c:pt idx="4071">
                  <c:v>45531</c:v>
                </c:pt>
                <c:pt idx="4072">
                  <c:v>45532</c:v>
                </c:pt>
                <c:pt idx="4073">
                  <c:v>45533</c:v>
                </c:pt>
                <c:pt idx="4074">
                  <c:v>45534</c:v>
                </c:pt>
                <c:pt idx="4075">
                  <c:v>45537</c:v>
                </c:pt>
                <c:pt idx="4076">
                  <c:v>45538</c:v>
                </c:pt>
                <c:pt idx="4077">
                  <c:v>45539</c:v>
                </c:pt>
                <c:pt idx="4078">
                  <c:v>45540</c:v>
                </c:pt>
                <c:pt idx="4079">
                  <c:v>45541</c:v>
                </c:pt>
                <c:pt idx="4080">
                  <c:v>45544</c:v>
                </c:pt>
                <c:pt idx="4081">
                  <c:v>45544</c:v>
                </c:pt>
                <c:pt idx="4082">
                  <c:v>45545</c:v>
                </c:pt>
                <c:pt idx="4083">
                  <c:v>45546</c:v>
                </c:pt>
                <c:pt idx="4084">
                  <c:v>45547</c:v>
                </c:pt>
                <c:pt idx="4085">
                  <c:v>45548</c:v>
                </c:pt>
                <c:pt idx="4086">
                  <c:v>45551</c:v>
                </c:pt>
                <c:pt idx="4087">
                  <c:v>45552</c:v>
                </c:pt>
                <c:pt idx="4088">
                  <c:v>45553</c:v>
                </c:pt>
                <c:pt idx="4089">
                  <c:v>45554</c:v>
                </c:pt>
                <c:pt idx="4090">
                  <c:v>45555</c:v>
                </c:pt>
                <c:pt idx="4091">
                  <c:v>45558</c:v>
                </c:pt>
                <c:pt idx="4092">
                  <c:v>45559</c:v>
                </c:pt>
                <c:pt idx="4093">
                  <c:v>45560</c:v>
                </c:pt>
                <c:pt idx="4094">
                  <c:v>45561</c:v>
                </c:pt>
                <c:pt idx="4095">
                  <c:v>45562</c:v>
                </c:pt>
                <c:pt idx="4096">
                  <c:v>45565</c:v>
                </c:pt>
                <c:pt idx="4097">
                  <c:v>45566</c:v>
                </c:pt>
                <c:pt idx="4098">
                  <c:v>45567</c:v>
                </c:pt>
                <c:pt idx="4099">
                  <c:v>45568</c:v>
                </c:pt>
                <c:pt idx="4100">
                  <c:v>45569</c:v>
                </c:pt>
                <c:pt idx="4101">
                  <c:v>45572</c:v>
                </c:pt>
                <c:pt idx="4102">
                  <c:v>45573</c:v>
                </c:pt>
                <c:pt idx="4103">
                  <c:v>45574</c:v>
                </c:pt>
                <c:pt idx="4104">
                  <c:v>45575</c:v>
                </c:pt>
                <c:pt idx="4105">
                  <c:v>45576</c:v>
                </c:pt>
                <c:pt idx="4106">
                  <c:v>45579</c:v>
                </c:pt>
                <c:pt idx="4107">
                  <c:v>45580</c:v>
                </c:pt>
                <c:pt idx="4108">
                  <c:v>45581</c:v>
                </c:pt>
                <c:pt idx="4109">
                  <c:v>45582</c:v>
                </c:pt>
                <c:pt idx="4110">
                  <c:v>45583</c:v>
                </c:pt>
                <c:pt idx="4111">
                  <c:v>45586</c:v>
                </c:pt>
                <c:pt idx="4112">
                  <c:v>45587</c:v>
                </c:pt>
                <c:pt idx="4113">
                  <c:v>45588</c:v>
                </c:pt>
                <c:pt idx="4114">
                  <c:v>45589</c:v>
                </c:pt>
                <c:pt idx="4115">
                  <c:v>45590</c:v>
                </c:pt>
                <c:pt idx="4116">
                  <c:v>45593</c:v>
                </c:pt>
                <c:pt idx="4117">
                  <c:v>45594</c:v>
                </c:pt>
                <c:pt idx="4118">
                  <c:v>45595</c:v>
                </c:pt>
                <c:pt idx="4119">
                  <c:v>45596</c:v>
                </c:pt>
                <c:pt idx="4120">
                  <c:v>45597</c:v>
                </c:pt>
                <c:pt idx="4121">
                  <c:v>45600</c:v>
                </c:pt>
                <c:pt idx="4122">
                  <c:v>45601</c:v>
                </c:pt>
                <c:pt idx="4123">
                  <c:v>45602</c:v>
                </c:pt>
                <c:pt idx="4124">
                  <c:v>45603</c:v>
                </c:pt>
                <c:pt idx="4125">
                  <c:v>45604</c:v>
                </c:pt>
                <c:pt idx="4126">
                  <c:v>45607</c:v>
                </c:pt>
                <c:pt idx="4127">
                  <c:v>45608</c:v>
                </c:pt>
                <c:pt idx="4128">
                  <c:v>45609</c:v>
                </c:pt>
                <c:pt idx="4129">
                  <c:v>45610</c:v>
                </c:pt>
                <c:pt idx="4130">
                  <c:v>45611</c:v>
                </c:pt>
                <c:pt idx="4131">
                  <c:v>45615</c:v>
                </c:pt>
                <c:pt idx="4132">
                  <c:v>45616</c:v>
                </c:pt>
                <c:pt idx="4133">
                  <c:v>45617</c:v>
                </c:pt>
                <c:pt idx="4134">
                  <c:v>45618</c:v>
                </c:pt>
                <c:pt idx="4135">
                  <c:v>45621</c:v>
                </c:pt>
                <c:pt idx="4136">
                  <c:v>45622</c:v>
                </c:pt>
                <c:pt idx="4137">
                  <c:v>45623</c:v>
                </c:pt>
                <c:pt idx="4138">
                  <c:v>45624</c:v>
                </c:pt>
                <c:pt idx="4139">
                  <c:v>45625</c:v>
                </c:pt>
                <c:pt idx="4140">
                  <c:v>45628</c:v>
                </c:pt>
                <c:pt idx="4141">
                  <c:v>45629</c:v>
                </c:pt>
                <c:pt idx="4142">
                  <c:v>45630</c:v>
                </c:pt>
                <c:pt idx="4143">
                  <c:v>45631</c:v>
                </c:pt>
                <c:pt idx="4144">
                  <c:v>45632</c:v>
                </c:pt>
                <c:pt idx="4145">
                  <c:v>45635</c:v>
                </c:pt>
                <c:pt idx="4146">
                  <c:v>45636</c:v>
                </c:pt>
                <c:pt idx="4147">
                  <c:v>45637</c:v>
                </c:pt>
                <c:pt idx="4148">
                  <c:v>45638</c:v>
                </c:pt>
                <c:pt idx="4149">
                  <c:v>45639</c:v>
                </c:pt>
                <c:pt idx="4150">
                  <c:v>45642</c:v>
                </c:pt>
                <c:pt idx="4151">
                  <c:v>45643</c:v>
                </c:pt>
                <c:pt idx="4152">
                  <c:v>45644</c:v>
                </c:pt>
                <c:pt idx="4153">
                  <c:v>45645</c:v>
                </c:pt>
                <c:pt idx="4154">
                  <c:v>45646</c:v>
                </c:pt>
                <c:pt idx="4155">
                  <c:v>45649</c:v>
                </c:pt>
                <c:pt idx="4156">
                  <c:v>45650</c:v>
                </c:pt>
                <c:pt idx="4157">
                  <c:v>45651</c:v>
                </c:pt>
                <c:pt idx="4158">
                  <c:v>45652</c:v>
                </c:pt>
                <c:pt idx="4159">
                  <c:v>45653</c:v>
                </c:pt>
                <c:pt idx="4160">
                  <c:v>45656</c:v>
                </c:pt>
                <c:pt idx="4161">
                  <c:v>45657</c:v>
                </c:pt>
                <c:pt idx="4162">
                  <c:v>45658</c:v>
                </c:pt>
                <c:pt idx="4163">
                  <c:v>45659</c:v>
                </c:pt>
                <c:pt idx="4164">
                  <c:v>45660</c:v>
                </c:pt>
                <c:pt idx="4165">
                  <c:v>45663</c:v>
                </c:pt>
                <c:pt idx="4166">
                  <c:v>45664</c:v>
                </c:pt>
                <c:pt idx="4167">
                  <c:v>45665</c:v>
                </c:pt>
                <c:pt idx="4168">
                  <c:v>45666</c:v>
                </c:pt>
                <c:pt idx="4169">
                  <c:v>45667</c:v>
                </c:pt>
                <c:pt idx="4170">
                  <c:v>45670</c:v>
                </c:pt>
                <c:pt idx="4171">
                  <c:v>45671</c:v>
                </c:pt>
                <c:pt idx="4172">
                  <c:v>45672</c:v>
                </c:pt>
                <c:pt idx="4173">
                  <c:v>45673</c:v>
                </c:pt>
                <c:pt idx="4174">
                  <c:v>45674</c:v>
                </c:pt>
                <c:pt idx="4175">
                  <c:v>45677</c:v>
                </c:pt>
                <c:pt idx="4176">
                  <c:v>45678</c:v>
                </c:pt>
                <c:pt idx="4177">
                  <c:v>45679</c:v>
                </c:pt>
                <c:pt idx="4178">
                  <c:v>45680</c:v>
                </c:pt>
                <c:pt idx="4179">
                  <c:v>45681</c:v>
                </c:pt>
                <c:pt idx="4180">
                  <c:v>45684</c:v>
                </c:pt>
                <c:pt idx="4181">
                  <c:v>45685</c:v>
                </c:pt>
                <c:pt idx="4182">
                  <c:v>45686</c:v>
                </c:pt>
                <c:pt idx="4183">
                  <c:v>45687</c:v>
                </c:pt>
                <c:pt idx="4184">
                  <c:v>45688</c:v>
                </c:pt>
                <c:pt idx="4185">
                  <c:v>45691</c:v>
                </c:pt>
                <c:pt idx="4186">
                  <c:v>45692</c:v>
                </c:pt>
                <c:pt idx="4187">
                  <c:v>45693</c:v>
                </c:pt>
                <c:pt idx="4188">
                  <c:v>45694</c:v>
                </c:pt>
                <c:pt idx="4189">
                  <c:v>45695</c:v>
                </c:pt>
                <c:pt idx="4190">
                  <c:v>45698</c:v>
                </c:pt>
                <c:pt idx="4191">
                  <c:v>45699</c:v>
                </c:pt>
                <c:pt idx="4192">
                  <c:v>45700</c:v>
                </c:pt>
                <c:pt idx="4193">
                  <c:v>45701</c:v>
                </c:pt>
                <c:pt idx="4194">
                  <c:v>45702</c:v>
                </c:pt>
                <c:pt idx="4195">
                  <c:v>45705</c:v>
                </c:pt>
                <c:pt idx="4196">
                  <c:v>45706</c:v>
                </c:pt>
                <c:pt idx="4197">
                  <c:v>45707</c:v>
                </c:pt>
                <c:pt idx="4198">
                  <c:v>45708</c:v>
                </c:pt>
                <c:pt idx="4199">
                  <c:v>45709</c:v>
                </c:pt>
                <c:pt idx="4200">
                  <c:v>45712</c:v>
                </c:pt>
                <c:pt idx="4201">
                  <c:v>45713</c:v>
                </c:pt>
                <c:pt idx="4202">
                  <c:v>45714</c:v>
                </c:pt>
                <c:pt idx="4203">
                  <c:v>45715</c:v>
                </c:pt>
                <c:pt idx="4204">
                  <c:v>45716</c:v>
                </c:pt>
                <c:pt idx="4205">
                  <c:v>45719</c:v>
                </c:pt>
                <c:pt idx="4206">
                  <c:v>45720</c:v>
                </c:pt>
                <c:pt idx="4207">
                  <c:v>45721</c:v>
                </c:pt>
                <c:pt idx="4208">
                  <c:v>45722</c:v>
                </c:pt>
                <c:pt idx="4209">
                  <c:v>45723</c:v>
                </c:pt>
                <c:pt idx="4210">
                  <c:v>45726</c:v>
                </c:pt>
                <c:pt idx="4211">
                  <c:v>45727</c:v>
                </c:pt>
                <c:pt idx="4212">
                  <c:v>45728</c:v>
                </c:pt>
                <c:pt idx="4213">
                  <c:v>45729</c:v>
                </c:pt>
                <c:pt idx="4214">
                  <c:v>45730</c:v>
                </c:pt>
                <c:pt idx="4215">
                  <c:v>45733</c:v>
                </c:pt>
                <c:pt idx="4216">
                  <c:v>45734</c:v>
                </c:pt>
                <c:pt idx="4217">
                  <c:v>45735</c:v>
                </c:pt>
                <c:pt idx="4218">
                  <c:v>45736</c:v>
                </c:pt>
                <c:pt idx="4219">
                  <c:v>45737</c:v>
                </c:pt>
                <c:pt idx="4220">
                  <c:v>45740</c:v>
                </c:pt>
                <c:pt idx="4221">
                  <c:v>45741</c:v>
                </c:pt>
                <c:pt idx="4222">
                  <c:v>45742</c:v>
                </c:pt>
                <c:pt idx="4223">
                  <c:v>45743</c:v>
                </c:pt>
                <c:pt idx="4224">
                  <c:v>45744</c:v>
                </c:pt>
                <c:pt idx="4225">
                  <c:v>45747</c:v>
                </c:pt>
                <c:pt idx="4226">
                  <c:v>45748</c:v>
                </c:pt>
                <c:pt idx="4227">
                  <c:v>45749</c:v>
                </c:pt>
                <c:pt idx="4228">
                  <c:v>45750</c:v>
                </c:pt>
                <c:pt idx="4229">
                  <c:v>45751</c:v>
                </c:pt>
                <c:pt idx="4230">
                  <c:v>45754</c:v>
                </c:pt>
                <c:pt idx="4231">
                  <c:v>45755</c:v>
                </c:pt>
                <c:pt idx="4232">
                  <c:v>45756</c:v>
                </c:pt>
                <c:pt idx="4233">
                  <c:v>45757</c:v>
                </c:pt>
                <c:pt idx="4234">
                  <c:v>45758</c:v>
                </c:pt>
                <c:pt idx="4235">
                  <c:v>45761</c:v>
                </c:pt>
                <c:pt idx="4236">
                  <c:v>45762</c:v>
                </c:pt>
                <c:pt idx="4237">
                  <c:v>45763</c:v>
                </c:pt>
                <c:pt idx="4238">
                  <c:v>45764</c:v>
                </c:pt>
                <c:pt idx="4239">
                  <c:v>45765</c:v>
                </c:pt>
                <c:pt idx="4240">
                  <c:v>45768</c:v>
                </c:pt>
                <c:pt idx="4241">
                  <c:v>45769</c:v>
                </c:pt>
                <c:pt idx="4242">
                  <c:v>45770</c:v>
                </c:pt>
                <c:pt idx="4243">
                  <c:v>45771</c:v>
                </c:pt>
                <c:pt idx="4244">
                  <c:v>45772</c:v>
                </c:pt>
                <c:pt idx="4245">
                  <c:v>45775</c:v>
                </c:pt>
                <c:pt idx="4246">
                  <c:v>45776</c:v>
                </c:pt>
                <c:pt idx="4247">
                  <c:v>45777</c:v>
                </c:pt>
                <c:pt idx="4248">
                  <c:v>45778</c:v>
                </c:pt>
                <c:pt idx="4249">
                  <c:v>45779</c:v>
                </c:pt>
                <c:pt idx="4250">
                  <c:v>45782</c:v>
                </c:pt>
                <c:pt idx="4251">
                  <c:v>45783</c:v>
                </c:pt>
                <c:pt idx="4252">
                  <c:v>45784</c:v>
                </c:pt>
                <c:pt idx="4253">
                  <c:v>45785</c:v>
                </c:pt>
                <c:pt idx="4254">
                  <c:v>45786</c:v>
                </c:pt>
                <c:pt idx="4255">
                  <c:v>45789</c:v>
                </c:pt>
                <c:pt idx="4256">
                  <c:v>45790</c:v>
                </c:pt>
                <c:pt idx="4257">
                  <c:v>45791</c:v>
                </c:pt>
                <c:pt idx="4258">
                  <c:v>45792</c:v>
                </c:pt>
                <c:pt idx="4259">
                  <c:v>45793</c:v>
                </c:pt>
                <c:pt idx="4260">
                  <c:v>45796</c:v>
                </c:pt>
                <c:pt idx="4261">
                  <c:v>45797</c:v>
                </c:pt>
                <c:pt idx="4262">
                  <c:v>45798</c:v>
                </c:pt>
                <c:pt idx="4263">
                  <c:v>45799</c:v>
                </c:pt>
                <c:pt idx="4264">
                  <c:v>45800</c:v>
                </c:pt>
                <c:pt idx="4265">
                  <c:v>45803</c:v>
                </c:pt>
                <c:pt idx="4266">
                  <c:v>45804</c:v>
                </c:pt>
                <c:pt idx="4267">
                  <c:v>45805</c:v>
                </c:pt>
                <c:pt idx="4268">
                  <c:v>45806</c:v>
                </c:pt>
                <c:pt idx="4269">
                  <c:v>45807</c:v>
                </c:pt>
                <c:pt idx="4270">
                  <c:v>45810</c:v>
                </c:pt>
                <c:pt idx="4271">
                  <c:v>45811</c:v>
                </c:pt>
                <c:pt idx="4272">
                  <c:v>45812</c:v>
                </c:pt>
                <c:pt idx="4273">
                  <c:v>45813</c:v>
                </c:pt>
                <c:pt idx="4274">
                  <c:v>45814</c:v>
                </c:pt>
                <c:pt idx="4275">
                  <c:v>45817</c:v>
                </c:pt>
                <c:pt idx="4276">
                  <c:v>45818</c:v>
                </c:pt>
                <c:pt idx="4277">
                  <c:v>45819</c:v>
                </c:pt>
                <c:pt idx="4278">
                  <c:v>45820</c:v>
                </c:pt>
                <c:pt idx="4279">
                  <c:v>45821</c:v>
                </c:pt>
                <c:pt idx="4280">
                  <c:v>45824</c:v>
                </c:pt>
                <c:pt idx="4281">
                  <c:v>45825</c:v>
                </c:pt>
                <c:pt idx="4282">
                  <c:v>45826</c:v>
                </c:pt>
                <c:pt idx="4283">
                  <c:v>45827</c:v>
                </c:pt>
                <c:pt idx="4284">
                  <c:v>45828</c:v>
                </c:pt>
                <c:pt idx="4285">
                  <c:v>45831</c:v>
                </c:pt>
                <c:pt idx="4286">
                  <c:v>45832</c:v>
                </c:pt>
                <c:pt idx="4287">
                  <c:v>45833</c:v>
                </c:pt>
                <c:pt idx="4288">
                  <c:v>45834</c:v>
                </c:pt>
                <c:pt idx="4289">
                  <c:v>45835</c:v>
                </c:pt>
                <c:pt idx="4290">
                  <c:v>45838</c:v>
                </c:pt>
                <c:pt idx="4291">
                  <c:v>45839</c:v>
                </c:pt>
                <c:pt idx="4292">
                  <c:v>45840</c:v>
                </c:pt>
                <c:pt idx="4293">
                  <c:v>45841</c:v>
                </c:pt>
                <c:pt idx="4294">
                  <c:v>45842</c:v>
                </c:pt>
                <c:pt idx="4295">
                  <c:v>45845</c:v>
                </c:pt>
                <c:pt idx="4296">
                  <c:v>45846</c:v>
                </c:pt>
                <c:pt idx="4297">
                  <c:v>45847</c:v>
                </c:pt>
                <c:pt idx="4298">
                  <c:v>45848</c:v>
                </c:pt>
                <c:pt idx="4299">
                  <c:v>45849</c:v>
                </c:pt>
                <c:pt idx="4300">
                  <c:v>45852</c:v>
                </c:pt>
                <c:pt idx="4301">
                  <c:v>45853</c:v>
                </c:pt>
                <c:pt idx="4302">
                  <c:v>45854</c:v>
                </c:pt>
                <c:pt idx="4303">
                  <c:v>45855</c:v>
                </c:pt>
                <c:pt idx="4304">
                  <c:v>45856</c:v>
                </c:pt>
                <c:pt idx="4305">
                  <c:v>45859</c:v>
                </c:pt>
                <c:pt idx="4306">
                  <c:v>45860</c:v>
                </c:pt>
                <c:pt idx="4307">
                  <c:v>45861</c:v>
                </c:pt>
                <c:pt idx="4308">
                  <c:v>45862</c:v>
                </c:pt>
                <c:pt idx="4309">
                  <c:v>45863</c:v>
                </c:pt>
                <c:pt idx="4310">
                  <c:v>45866</c:v>
                </c:pt>
                <c:pt idx="4311">
                  <c:v>45867</c:v>
                </c:pt>
                <c:pt idx="4312">
                  <c:v>45868</c:v>
                </c:pt>
                <c:pt idx="4313">
                  <c:v>45869</c:v>
                </c:pt>
                <c:pt idx="4314">
                  <c:v>45870</c:v>
                </c:pt>
                <c:pt idx="4315">
                  <c:v>45873</c:v>
                </c:pt>
                <c:pt idx="4316">
                  <c:v>45874</c:v>
                </c:pt>
                <c:pt idx="4317">
                  <c:v>45875</c:v>
                </c:pt>
                <c:pt idx="4318">
                  <c:v>45876</c:v>
                </c:pt>
                <c:pt idx="4319">
                  <c:v>45877</c:v>
                </c:pt>
                <c:pt idx="4320">
                  <c:v>45880</c:v>
                </c:pt>
                <c:pt idx="4321">
                  <c:v>45881</c:v>
                </c:pt>
                <c:pt idx="4322">
                  <c:v>45882</c:v>
                </c:pt>
                <c:pt idx="4323">
                  <c:v>45883</c:v>
                </c:pt>
                <c:pt idx="4324">
                  <c:v>45884</c:v>
                </c:pt>
                <c:pt idx="4325">
                  <c:v>45887</c:v>
                </c:pt>
                <c:pt idx="4326">
                  <c:v>45888</c:v>
                </c:pt>
                <c:pt idx="4327">
                  <c:v>45889</c:v>
                </c:pt>
                <c:pt idx="4328">
                  <c:v>45890</c:v>
                </c:pt>
                <c:pt idx="4329">
                  <c:v>45891</c:v>
                </c:pt>
                <c:pt idx="4330">
                  <c:v>45894</c:v>
                </c:pt>
                <c:pt idx="4331">
                  <c:v>45895</c:v>
                </c:pt>
                <c:pt idx="4332">
                  <c:v>45896</c:v>
                </c:pt>
                <c:pt idx="4333">
                  <c:v>45897</c:v>
                </c:pt>
                <c:pt idx="4334">
                  <c:v>45898</c:v>
                </c:pt>
                <c:pt idx="4335">
                  <c:v>45901</c:v>
                </c:pt>
                <c:pt idx="4336">
                  <c:v>45902</c:v>
                </c:pt>
                <c:pt idx="4337">
                  <c:v>45903</c:v>
                </c:pt>
                <c:pt idx="4338">
                  <c:v>45904</c:v>
                </c:pt>
                <c:pt idx="4339">
                  <c:v>45905</c:v>
                </c:pt>
                <c:pt idx="4340">
                  <c:v>45908</c:v>
                </c:pt>
                <c:pt idx="4341">
                  <c:v>45909</c:v>
                </c:pt>
                <c:pt idx="4342">
                  <c:v>45910</c:v>
                </c:pt>
                <c:pt idx="4343">
                  <c:v>45911</c:v>
                </c:pt>
                <c:pt idx="4344">
                  <c:v>45912</c:v>
                </c:pt>
                <c:pt idx="4345">
                  <c:v>45915</c:v>
                </c:pt>
                <c:pt idx="4346">
                  <c:v>45916</c:v>
                </c:pt>
                <c:pt idx="4347">
                  <c:v>45917</c:v>
                </c:pt>
                <c:pt idx="4348">
                  <c:v>45918</c:v>
                </c:pt>
                <c:pt idx="4349">
                  <c:v>45919</c:v>
                </c:pt>
                <c:pt idx="4350">
                  <c:v>45922</c:v>
                </c:pt>
                <c:pt idx="4351">
                  <c:v>45923</c:v>
                </c:pt>
                <c:pt idx="4352">
                  <c:v>45924</c:v>
                </c:pt>
                <c:pt idx="4353">
                  <c:v>45925</c:v>
                </c:pt>
                <c:pt idx="4354">
                  <c:v>45926</c:v>
                </c:pt>
                <c:pt idx="4355">
                  <c:v>45929</c:v>
                </c:pt>
                <c:pt idx="4356">
                  <c:v>45930</c:v>
                </c:pt>
                <c:pt idx="4357">
                  <c:v>45931</c:v>
                </c:pt>
                <c:pt idx="4358">
                  <c:v>45932</c:v>
                </c:pt>
                <c:pt idx="4359">
                  <c:v>45933</c:v>
                </c:pt>
                <c:pt idx="4360">
                  <c:v>45936</c:v>
                </c:pt>
                <c:pt idx="4361">
                  <c:v>45937</c:v>
                </c:pt>
                <c:pt idx="4362">
                  <c:v>45938</c:v>
                </c:pt>
                <c:pt idx="4363">
                  <c:v>45939</c:v>
                </c:pt>
                <c:pt idx="4364">
                  <c:v>45940</c:v>
                </c:pt>
                <c:pt idx="4365">
                  <c:v>45943</c:v>
                </c:pt>
                <c:pt idx="4366">
                  <c:v>45944</c:v>
                </c:pt>
                <c:pt idx="4367">
                  <c:v>45945</c:v>
                </c:pt>
                <c:pt idx="4368">
                  <c:v>45946</c:v>
                </c:pt>
                <c:pt idx="4369">
                  <c:v>45947</c:v>
                </c:pt>
                <c:pt idx="4370">
                  <c:v>45950</c:v>
                </c:pt>
                <c:pt idx="4371">
                  <c:v>45951</c:v>
                </c:pt>
                <c:pt idx="4372">
                  <c:v>45952</c:v>
                </c:pt>
                <c:pt idx="4373">
                  <c:v>45953</c:v>
                </c:pt>
                <c:pt idx="4374">
                  <c:v>45954</c:v>
                </c:pt>
                <c:pt idx="4375">
                  <c:v>45957</c:v>
                </c:pt>
                <c:pt idx="4376">
                  <c:v>45958</c:v>
                </c:pt>
                <c:pt idx="4377">
                  <c:v>45959</c:v>
                </c:pt>
                <c:pt idx="4378">
                  <c:v>45960</c:v>
                </c:pt>
                <c:pt idx="4379">
                  <c:v>45961</c:v>
                </c:pt>
                <c:pt idx="4380">
                  <c:v>45964</c:v>
                </c:pt>
                <c:pt idx="4381">
                  <c:v>45965</c:v>
                </c:pt>
                <c:pt idx="4382">
                  <c:v>45966</c:v>
                </c:pt>
                <c:pt idx="4383">
                  <c:v>45967</c:v>
                </c:pt>
                <c:pt idx="4384">
                  <c:v>45968</c:v>
                </c:pt>
                <c:pt idx="4385">
                  <c:v>45971</c:v>
                </c:pt>
                <c:pt idx="4386">
                  <c:v>45972</c:v>
                </c:pt>
                <c:pt idx="4387">
                  <c:v>45973</c:v>
                </c:pt>
                <c:pt idx="4388">
                  <c:v>45974</c:v>
                </c:pt>
                <c:pt idx="4389">
                  <c:v>45975</c:v>
                </c:pt>
                <c:pt idx="4390">
                  <c:v>45978</c:v>
                </c:pt>
                <c:pt idx="4391">
                  <c:v>45979</c:v>
                </c:pt>
                <c:pt idx="4392">
                  <c:v>45980</c:v>
                </c:pt>
                <c:pt idx="4393">
                  <c:v>45981</c:v>
                </c:pt>
                <c:pt idx="4394">
                  <c:v>45982</c:v>
                </c:pt>
                <c:pt idx="4395">
                  <c:v>45985</c:v>
                </c:pt>
                <c:pt idx="4396">
                  <c:v>45986</c:v>
                </c:pt>
                <c:pt idx="4397">
                  <c:v>45987</c:v>
                </c:pt>
                <c:pt idx="4398">
                  <c:v>45988</c:v>
                </c:pt>
                <c:pt idx="4399">
                  <c:v>45989</c:v>
                </c:pt>
                <c:pt idx="4400">
                  <c:v>45992</c:v>
                </c:pt>
                <c:pt idx="4401">
                  <c:v>45993</c:v>
                </c:pt>
                <c:pt idx="4402">
                  <c:v>45994</c:v>
                </c:pt>
                <c:pt idx="4403">
                  <c:v>45995</c:v>
                </c:pt>
                <c:pt idx="4404">
                  <c:v>45996</c:v>
                </c:pt>
                <c:pt idx="4405">
                  <c:v>45999</c:v>
                </c:pt>
                <c:pt idx="4406">
                  <c:v>46000</c:v>
                </c:pt>
                <c:pt idx="4407">
                  <c:v>46001</c:v>
                </c:pt>
                <c:pt idx="4408">
                  <c:v>46002</c:v>
                </c:pt>
                <c:pt idx="4409">
                  <c:v>46003</c:v>
                </c:pt>
                <c:pt idx="4410">
                  <c:v>46006</c:v>
                </c:pt>
                <c:pt idx="4411">
                  <c:v>46007</c:v>
                </c:pt>
                <c:pt idx="4412">
                  <c:v>46008</c:v>
                </c:pt>
                <c:pt idx="4413">
                  <c:v>46009</c:v>
                </c:pt>
                <c:pt idx="4414">
                  <c:v>46010</c:v>
                </c:pt>
                <c:pt idx="4415">
                  <c:v>46013</c:v>
                </c:pt>
                <c:pt idx="4416">
                  <c:v>46014</c:v>
                </c:pt>
                <c:pt idx="4417">
                  <c:v>46015</c:v>
                </c:pt>
                <c:pt idx="4418">
                  <c:v>46016</c:v>
                </c:pt>
                <c:pt idx="4419">
                  <c:v>46017</c:v>
                </c:pt>
                <c:pt idx="4420">
                  <c:v>46020</c:v>
                </c:pt>
                <c:pt idx="4421">
                  <c:v>46021</c:v>
                </c:pt>
                <c:pt idx="4422">
                  <c:v>46022</c:v>
                </c:pt>
              </c:numCache>
            </c:numRef>
          </c:cat>
          <c:val>
            <c:numRef>
              <c:f>Sheet1!$E$2:$E$4424</c:f>
              <c:numCache>
                <c:formatCode>0.000</c:formatCode>
                <c:ptCount val="4423"/>
                <c:pt idx="0">
                  <c:v>1.1719999999999999</c:v>
                </c:pt>
                <c:pt idx="1">
                  <c:v>1.1640000000000001</c:v>
                </c:pt>
                <c:pt idx="2">
                  <c:v>1.3009999999999999</c:v>
                </c:pt>
                <c:pt idx="3">
                  <c:v>1.286</c:v>
                </c:pt>
                <c:pt idx="4">
                  <c:v>1.2490000000000001</c:v>
                </c:pt>
                <c:pt idx="5">
                  <c:v>1.3159999999999998</c:v>
                </c:pt>
                <c:pt idx="6">
                  <c:v>1.355</c:v>
                </c:pt>
                <c:pt idx="7">
                  <c:v>1.3</c:v>
                </c:pt>
                <c:pt idx="8">
                  <c:v>1.3519999999999999</c:v>
                </c:pt>
                <c:pt idx="9">
                  <c:v>1.395</c:v>
                </c:pt>
                <c:pt idx="10">
                  <c:v>1.4040000000000001</c:v>
                </c:pt>
                <c:pt idx="11">
                  <c:v>1.4040000000000001</c:v>
                </c:pt>
                <c:pt idx="12">
                  <c:v>1.4040000000000001</c:v>
                </c:pt>
                <c:pt idx="13">
                  <c:v>1.5049999999999999</c:v>
                </c:pt>
                <c:pt idx="14">
                  <c:v>1.5730000000000002</c:v>
                </c:pt>
                <c:pt idx="15">
                  <c:v>1.518</c:v>
                </c:pt>
                <c:pt idx="16">
                  <c:v>1.7949999999999999</c:v>
                </c:pt>
                <c:pt idx="17">
                  <c:v>2.0249999999999999</c:v>
                </c:pt>
                <c:pt idx="18">
                  <c:v>2.0069999999999997</c:v>
                </c:pt>
                <c:pt idx="19">
                  <c:v>1.9140000000000001</c:v>
                </c:pt>
                <c:pt idx="20">
                  <c:v>1.8959999999999999</c:v>
                </c:pt>
                <c:pt idx="21">
                  <c:v>1.9080000000000001</c:v>
                </c:pt>
                <c:pt idx="22">
                  <c:v>1.9750000000000001</c:v>
                </c:pt>
                <c:pt idx="23">
                  <c:v>1.9730000000000001</c:v>
                </c:pt>
                <c:pt idx="24">
                  <c:v>2.0180000000000002</c:v>
                </c:pt>
                <c:pt idx="25">
                  <c:v>2.2709999999999999</c:v>
                </c:pt>
                <c:pt idx="26">
                  <c:v>2.3519999999999999</c:v>
                </c:pt>
                <c:pt idx="27">
                  <c:v>2.1959999999999997</c:v>
                </c:pt>
                <c:pt idx="28">
                  <c:v>2.3180000000000001</c:v>
                </c:pt>
                <c:pt idx="29">
                  <c:v>2.3969999999999998</c:v>
                </c:pt>
                <c:pt idx="30">
                  <c:v>2.5860000000000003</c:v>
                </c:pt>
                <c:pt idx="31">
                  <c:v>2.569</c:v>
                </c:pt>
                <c:pt idx="32">
                  <c:v>2.677</c:v>
                </c:pt>
                <c:pt idx="33">
                  <c:v>2.4889999999999999</c:v>
                </c:pt>
                <c:pt idx="34">
                  <c:v>2.4260000000000002</c:v>
                </c:pt>
                <c:pt idx="35">
                  <c:v>2.282</c:v>
                </c:pt>
                <c:pt idx="36">
                  <c:v>2.3420000000000001</c:v>
                </c:pt>
                <c:pt idx="37">
                  <c:v>2.2827999999999999</c:v>
                </c:pt>
                <c:pt idx="38">
                  <c:v>2.3117000000000001</c:v>
                </c:pt>
                <c:pt idx="39">
                  <c:v>2.1774</c:v>
                </c:pt>
                <c:pt idx="40">
                  <c:v>2.1356999999999999</c:v>
                </c:pt>
                <c:pt idx="41">
                  <c:v>2.1253000000000002</c:v>
                </c:pt>
                <c:pt idx="42">
                  <c:v>1.9941</c:v>
                </c:pt>
                <c:pt idx="43">
                  <c:v>2.0202</c:v>
                </c:pt>
                <c:pt idx="44">
                  <c:v>2.0030999999999999</c:v>
                </c:pt>
                <c:pt idx="45">
                  <c:v>2.0510000000000002</c:v>
                </c:pt>
                <c:pt idx="46">
                  <c:v>2.0949</c:v>
                </c:pt>
                <c:pt idx="47">
                  <c:v>2.0164</c:v>
                </c:pt>
                <c:pt idx="48">
                  <c:v>1.8374000000000001</c:v>
                </c:pt>
                <c:pt idx="49">
                  <c:v>1.6755000000000002</c:v>
                </c:pt>
                <c:pt idx="50">
                  <c:v>1.6518000000000002</c:v>
                </c:pt>
                <c:pt idx="51">
                  <c:v>1.6193</c:v>
                </c:pt>
                <c:pt idx="52">
                  <c:v>1.5024999999999999</c:v>
                </c:pt>
                <c:pt idx="53">
                  <c:v>1.5271000000000001</c:v>
                </c:pt>
                <c:pt idx="54">
                  <c:v>1.5271000000000001</c:v>
                </c:pt>
                <c:pt idx="55">
                  <c:v>1.5271000000000001</c:v>
                </c:pt>
                <c:pt idx="56">
                  <c:v>1.4784999999999999</c:v>
                </c:pt>
                <c:pt idx="57">
                  <c:v>1.3469</c:v>
                </c:pt>
                <c:pt idx="58">
                  <c:v>1.3797999999999999</c:v>
                </c:pt>
                <c:pt idx="59">
                  <c:v>1.4465999999999999</c:v>
                </c:pt>
                <c:pt idx="60">
                  <c:v>1.2812000000000001</c:v>
                </c:pt>
                <c:pt idx="61">
                  <c:v>1.2004000000000001</c:v>
                </c:pt>
                <c:pt idx="62">
                  <c:v>1.2318</c:v>
                </c:pt>
                <c:pt idx="63">
                  <c:v>1.2270000000000001</c:v>
                </c:pt>
                <c:pt idx="64">
                  <c:v>1.2</c:v>
                </c:pt>
                <c:pt idx="65">
                  <c:v>1.1443000000000001</c:v>
                </c:pt>
                <c:pt idx="66">
                  <c:v>1.028</c:v>
                </c:pt>
                <c:pt idx="67">
                  <c:v>0.98530000000000006</c:v>
                </c:pt>
                <c:pt idx="68">
                  <c:v>1.0823499999999999</c:v>
                </c:pt>
                <c:pt idx="69">
                  <c:v>1.08385</c:v>
                </c:pt>
                <c:pt idx="70">
                  <c:v>1.0504</c:v>
                </c:pt>
                <c:pt idx="71">
                  <c:v>1.05</c:v>
                </c:pt>
                <c:pt idx="72">
                  <c:v>1.05</c:v>
                </c:pt>
                <c:pt idx="73">
                  <c:v>1.03525</c:v>
                </c:pt>
                <c:pt idx="74">
                  <c:v>0.98829999999999996</c:v>
                </c:pt>
                <c:pt idx="75">
                  <c:v>0.92854999999999999</c:v>
                </c:pt>
                <c:pt idx="76">
                  <c:v>0.92935000000000001</c:v>
                </c:pt>
                <c:pt idx="77">
                  <c:v>1.05185</c:v>
                </c:pt>
                <c:pt idx="78">
                  <c:v>1.10145</c:v>
                </c:pt>
                <c:pt idx="79">
                  <c:v>1.08565</c:v>
                </c:pt>
                <c:pt idx="80">
                  <c:v>1.1334</c:v>
                </c:pt>
                <c:pt idx="81">
                  <c:v>1.0810500000000001</c:v>
                </c:pt>
                <c:pt idx="82">
                  <c:v>1.0795000000000001</c:v>
                </c:pt>
                <c:pt idx="83">
                  <c:v>1.0659999999999998</c:v>
                </c:pt>
                <c:pt idx="84">
                  <c:v>1.0341</c:v>
                </c:pt>
                <c:pt idx="85">
                  <c:v>0.98459999999999992</c:v>
                </c:pt>
                <c:pt idx="86">
                  <c:v>0.98499999999999999</c:v>
                </c:pt>
                <c:pt idx="87">
                  <c:v>0.97599999999999998</c:v>
                </c:pt>
                <c:pt idx="88">
                  <c:v>0.90495000000000003</c:v>
                </c:pt>
                <c:pt idx="89">
                  <c:v>0.75180000000000002</c:v>
                </c:pt>
                <c:pt idx="90">
                  <c:v>0.61939999999999995</c:v>
                </c:pt>
                <c:pt idx="91">
                  <c:v>0.59465000000000001</c:v>
                </c:pt>
                <c:pt idx="92">
                  <c:v>0.65099999999999991</c:v>
                </c:pt>
                <c:pt idx="93">
                  <c:v>0.62529999999999997</c:v>
                </c:pt>
                <c:pt idx="94">
                  <c:v>0.78349999999999997</c:v>
                </c:pt>
                <c:pt idx="95">
                  <c:v>0.78355000000000008</c:v>
                </c:pt>
                <c:pt idx="96">
                  <c:v>0.79269999999999996</c:v>
                </c:pt>
                <c:pt idx="97">
                  <c:v>0.81694999999999995</c:v>
                </c:pt>
                <c:pt idx="98">
                  <c:v>0.75650000000000006</c:v>
                </c:pt>
                <c:pt idx="99">
                  <c:v>0.75055000000000005</c:v>
                </c:pt>
                <c:pt idx="100">
                  <c:v>0.77150000000000007</c:v>
                </c:pt>
                <c:pt idx="101">
                  <c:v>0.78280000000000005</c:v>
                </c:pt>
                <c:pt idx="102">
                  <c:v>0.79</c:v>
                </c:pt>
                <c:pt idx="103">
                  <c:v>0.82989999999999997</c:v>
                </c:pt>
                <c:pt idx="104">
                  <c:v>0.8417</c:v>
                </c:pt>
                <c:pt idx="105">
                  <c:v>0.84719999999999995</c:v>
                </c:pt>
                <c:pt idx="106">
                  <c:v>0.83594999999999997</c:v>
                </c:pt>
                <c:pt idx="107">
                  <c:v>0.77575000000000005</c:v>
                </c:pt>
                <c:pt idx="108">
                  <c:v>0.8206</c:v>
                </c:pt>
                <c:pt idx="109">
                  <c:v>0.82050000000000001</c:v>
                </c:pt>
                <c:pt idx="110">
                  <c:v>0.83034999999999992</c:v>
                </c:pt>
                <c:pt idx="111">
                  <c:v>0.80454999999999999</c:v>
                </c:pt>
                <c:pt idx="112">
                  <c:v>0.83204999999999996</c:v>
                </c:pt>
                <c:pt idx="113">
                  <c:v>0.81920000000000004</c:v>
                </c:pt>
                <c:pt idx="114">
                  <c:v>0.81019999999999992</c:v>
                </c:pt>
                <c:pt idx="115">
                  <c:v>0.79454999999999998</c:v>
                </c:pt>
                <c:pt idx="116">
                  <c:v>0.78790000000000004</c:v>
                </c:pt>
                <c:pt idx="117">
                  <c:v>0.81715000000000004</c:v>
                </c:pt>
                <c:pt idx="118">
                  <c:v>0.80989999999999995</c:v>
                </c:pt>
                <c:pt idx="119">
                  <c:v>0.83790000000000009</c:v>
                </c:pt>
                <c:pt idx="120">
                  <c:v>0.82025000000000003</c:v>
                </c:pt>
                <c:pt idx="121">
                  <c:v>0.81709999999999994</c:v>
                </c:pt>
                <c:pt idx="122">
                  <c:v>0.85345000000000004</c:v>
                </c:pt>
                <c:pt idx="123">
                  <c:v>0.84894999999999998</c:v>
                </c:pt>
                <c:pt idx="124">
                  <c:v>0.80654999999999999</c:v>
                </c:pt>
                <c:pt idx="125">
                  <c:v>0.78480000000000005</c:v>
                </c:pt>
                <c:pt idx="126">
                  <c:v>0.77029999999999998</c:v>
                </c:pt>
                <c:pt idx="127">
                  <c:v>0.72870000000000001</c:v>
                </c:pt>
                <c:pt idx="128">
                  <c:v>0.73985000000000001</c:v>
                </c:pt>
                <c:pt idx="129">
                  <c:v>0.70860000000000001</c:v>
                </c:pt>
                <c:pt idx="130">
                  <c:v>0.72180000000000011</c:v>
                </c:pt>
                <c:pt idx="131">
                  <c:v>0.72345000000000004</c:v>
                </c:pt>
                <c:pt idx="132">
                  <c:v>0.75590000000000002</c:v>
                </c:pt>
                <c:pt idx="133">
                  <c:v>0.85844999999999994</c:v>
                </c:pt>
                <c:pt idx="134">
                  <c:v>0.89950000000000008</c:v>
                </c:pt>
                <c:pt idx="135">
                  <c:v>0.89900000000000002</c:v>
                </c:pt>
                <c:pt idx="136">
                  <c:v>0.90444999999999998</c:v>
                </c:pt>
                <c:pt idx="137">
                  <c:v>0.90370000000000006</c:v>
                </c:pt>
                <c:pt idx="138">
                  <c:v>0.89705000000000001</c:v>
                </c:pt>
                <c:pt idx="139">
                  <c:v>0.87095</c:v>
                </c:pt>
                <c:pt idx="140">
                  <c:v>0.88430000000000009</c:v>
                </c:pt>
                <c:pt idx="141">
                  <c:v>0.88454999999999995</c:v>
                </c:pt>
                <c:pt idx="142">
                  <c:v>0.81484999999999996</c:v>
                </c:pt>
                <c:pt idx="143">
                  <c:v>0.75454999999999994</c:v>
                </c:pt>
                <c:pt idx="144">
                  <c:v>0.75819999999999999</c:v>
                </c:pt>
                <c:pt idx="145">
                  <c:v>0.72270000000000001</c:v>
                </c:pt>
                <c:pt idx="146">
                  <c:v>0.70689999999999997</c:v>
                </c:pt>
                <c:pt idx="147">
                  <c:v>0.67425000000000002</c:v>
                </c:pt>
                <c:pt idx="148">
                  <c:v>0.67680000000000007</c:v>
                </c:pt>
                <c:pt idx="149">
                  <c:v>0.70330000000000004</c:v>
                </c:pt>
                <c:pt idx="150">
                  <c:v>0.71754999999999991</c:v>
                </c:pt>
                <c:pt idx="151">
                  <c:v>0.69769999999999999</c:v>
                </c:pt>
                <c:pt idx="152">
                  <c:v>0.65125</c:v>
                </c:pt>
                <c:pt idx="153">
                  <c:v>0.60299999999999998</c:v>
                </c:pt>
                <c:pt idx="154">
                  <c:v>0.65029999999999999</c:v>
                </c:pt>
                <c:pt idx="155">
                  <c:v>0.64209999999999989</c:v>
                </c:pt>
                <c:pt idx="156">
                  <c:v>0.61055000000000004</c:v>
                </c:pt>
                <c:pt idx="157">
                  <c:v>0.60894999999999999</c:v>
                </c:pt>
                <c:pt idx="158">
                  <c:v>0.64480000000000004</c:v>
                </c:pt>
                <c:pt idx="159">
                  <c:v>0.66325000000000001</c:v>
                </c:pt>
                <c:pt idx="160">
                  <c:v>0.67810000000000004</c:v>
                </c:pt>
                <c:pt idx="161">
                  <c:v>0.73470000000000002</c:v>
                </c:pt>
                <c:pt idx="162">
                  <c:v>0.72</c:v>
                </c:pt>
                <c:pt idx="163">
                  <c:v>0.70455000000000001</c:v>
                </c:pt>
                <c:pt idx="164">
                  <c:v>0.74370000000000003</c:v>
                </c:pt>
                <c:pt idx="165">
                  <c:v>0.72939999999999994</c:v>
                </c:pt>
                <c:pt idx="166">
                  <c:v>0.72135000000000005</c:v>
                </c:pt>
                <c:pt idx="167">
                  <c:v>0.66925000000000001</c:v>
                </c:pt>
                <c:pt idx="168">
                  <c:v>0.68599999999999994</c:v>
                </c:pt>
                <c:pt idx="169">
                  <c:v>0.69715000000000005</c:v>
                </c:pt>
                <c:pt idx="170">
                  <c:v>0.69715000000000005</c:v>
                </c:pt>
                <c:pt idx="171">
                  <c:v>0.69515000000000005</c:v>
                </c:pt>
                <c:pt idx="172">
                  <c:v>0.69499999999999995</c:v>
                </c:pt>
                <c:pt idx="173">
                  <c:v>0.72594999999999998</c:v>
                </c:pt>
                <c:pt idx="174">
                  <c:v>0.72719999999999996</c:v>
                </c:pt>
                <c:pt idx="175">
                  <c:v>0.72530000000000006</c:v>
                </c:pt>
                <c:pt idx="176">
                  <c:v>0.73864999999999992</c:v>
                </c:pt>
                <c:pt idx="177">
                  <c:v>0.72860000000000003</c:v>
                </c:pt>
                <c:pt idx="178">
                  <c:v>0.71160000000000001</c:v>
                </c:pt>
                <c:pt idx="179">
                  <c:v>0.70819999999999994</c:v>
                </c:pt>
                <c:pt idx="180">
                  <c:v>0.69689999999999996</c:v>
                </c:pt>
                <c:pt idx="181">
                  <c:v>0.68594999999999995</c:v>
                </c:pt>
                <c:pt idx="182">
                  <c:v>0.69140000000000001</c:v>
                </c:pt>
                <c:pt idx="183">
                  <c:v>0.67575000000000007</c:v>
                </c:pt>
                <c:pt idx="184">
                  <c:v>0.65749999999999997</c:v>
                </c:pt>
                <c:pt idx="185">
                  <c:v>0.61215000000000008</c:v>
                </c:pt>
                <c:pt idx="186">
                  <c:v>0.63554999999999995</c:v>
                </c:pt>
                <c:pt idx="187">
                  <c:v>0.64375000000000004</c:v>
                </c:pt>
                <c:pt idx="188">
                  <c:v>0.63255000000000006</c:v>
                </c:pt>
                <c:pt idx="189">
                  <c:v>0.62685000000000002</c:v>
                </c:pt>
                <c:pt idx="190">
                  <c:v>0.63249999999999995</c:v>
                </c:pt>
                <c:pt idx="191">
                  <c:v>0.64544999999999997</c:v>
                </c:pt>
                <c:pt idx="192">
                  <c:v>0.63479999999999992</c:v>
                </c:pt>
                <c:pt idx="193">
                  <c:v>0.61014999999999997</c:v>
                </c:pt>
                <c:pt idx="194">
                  <c:v>0.61014999999999997</c:v>
                </c:pt>
                <c:pt idx="195">
                  <c:v>0.63295000000000001</c:v>
                </c:pt>
                <c:pt idx="196">
                  <c:v>0.66420000000000001</c:v>
                </c:pt>
                <c:pt idx="197">
                  <c:v>0.65474999999999994</c:v>
                </c:pt>
                <c:pt idx="198">
                  <c:v>0.62080000000000002</c:v>
                </c:pt>
                <c:pt idx="199">
                  <c:v>0.63229999999999997</c:v>
                </c:pt>
                <c:pt idx="200">
                  <c:v>0.63939999999999997</c:v>
                </c:pt>
                <c:pt idx="201">
                  <c:v>0.62214999999999998</c:v>
                </c:pt>
                <c:pt idx="202">
                  <c:v>0.63229999999999997</c:v>
                </c:pt>
                <c:pt idx="203">
                  <c:v>0.62524999999999997</c:v>
                </c:pt>
                <c:pt idx="204">
                  <c:v>0.61680000000000001</c:v>
                </c:pt>
                <c:pt idx="205">
                  <c:v>0.60980000000000001</c:v>
                </c:pt>
                <c:pt idx="206">
                  <c:v>0.62365000000000004</c:v>
                </c:pt>
                <c:pt idx="207">
                  <c:v>0.61609999999999998</c:v>
                </c:pt>
                <c:pt idx="208">
                  <c:v>0.60255000000000003</c:v>
                </c:pt>
                <c:pt idx="209">
                  <c:v>0.62180000000000002</c:v>
                </c:pt>
                <c:pt idx="210">
                  <c:v>0.64115</c:v>
                </c:pt>
                <c:pt idx="211">
                  <c:v>0.61740000000000006</c:v>
                </c:pt>
                <c:pt idx="212">
                  <c:v>0.64894999999999992</c:v>
                </c:pt>
                <c:pt idx="213">
                  <c:v>0.65480000000000005</c:v>
                </c:pt>
                <c:pt idx="214">
                  <c:v>0.63614999999999999</c:v>
                </c:pt>
                <c:pt idx="215">
                  <c:v>0.63034999999999997</c:v>
                </c:pt>
                <c:pt idx="216">
                  <c:v>0.61834999999999996</c:v>
                </c:pt>
                <c:pt idx="217">
                  <c:v>0.61895</c:v>
                </c:pt>
                <c:pt idx="218">
                  <c:v>0.63960000000000006</c:v>
                </c:pt>
                <c:pt idx="219">
                  <c:v>0.63554999999999995</c:v>
                </c:pt>
                <c:pt idx="220">
                  <c:v>0.63545000000000007</c:v>
                </c:pt>
                <c:pt idx="221">
                  <c:v>0.62905</c:v>
                </c:pt>
                <c:pt idx="222">
                  <c:v>0.61740000000000006</c:v>
                </c:pt>
                <c:pt idx="223">
                  <c:v>0.60450000000000004</c:v>
                </c:pt>
                <c:pt idx="224">
                  <c:v>0.59945000000000004</c:v>
                </c:pt>
                <c:pt idx="225">
                  <c:v>0.60124999999999995</c:v>
                </c:pt>
                <c:pt idx="226">
                  <c:v>0.62454999999999994</c:v>
                </c:pt>
                <c:pt idx="227">
                  <c:v>0.6613</c:v>
                </c:pt>
                <c:pt idx="228">
                  <c:v>0.66454999999999997</c:v>
                </c:pt>
                <c:pt idx="229">
                  <c:v>0.67180000000000006</c:v>
                </c:pt>
                <c:pt idx="230">
                  <c:v>0.70090000000000008</c:v>
                </c:pt>
                <c:pt idx="231">
                  <c:v>0.69739999999999991</c:v>
                </c:pt>
                <c:pt idx="232">
                  <c:v>0.67879999999999996</c:v>
                </c:pt>
                <c:pt idx="233">
                  <c:v>0.68995000000000006</c:v>
                </c:pt>
                <c:pt idx="234">
                  <c:v>0.69550000000000001</c:v>
                </c:pt>
                <c:pt idx="235">
                  <c:v>0.72355000000000003</c:v>
                </c:pt>
                <c:pt idx="236">
                  <c:v>0.78659999999999997</c:v>
                </c:pt>
                <c:pt idx="237">
                  <c:v>0.7498999999999999</c:v>
                </c:pt>
                <c:pt idx="238">
                  <c:v>0.72310000000000008</c:v>
                </c:pt>
                <c:pt idx="239">
                  <c:v>0.71334999999999993</c:v>
                </c:pt>
                <c:pt idx="240">
                  <c:v>0.71614999999999995</c:v>
                </c:pt>
                <c:pt idx="241">
                  <c:v>0.71155000000000002</c:v>
                </c:pt>
                <c:pt idx="242">
                  <c:v>0.71739999999999993</c:v>
                </c:pt>
                <c:pt idx="243">
                  <c:v>0.72334999999999994</c:v>
                </c:pt>
                <c:pt idx="244">
                  <c:v>0.75590000000000002</c:v>
                </c:pt>
                <c:pt idx="245">
                  <c:v>0.75424999999999998</c:v>
                </c:pt>
                <c:pt idx="246">
                  <c:v>0.75560000000000005</c:v>
                </c:pt>
                <c:pt idx="247">
                  <c:v>0.7319</c:v>
                </c:pt>
                <c:pt idx="248">
                  <c:v>0.74314999999999998</c:v>
                </c:pt>
                <c:pt idx="249">
                  <c:v>0.74390000000000001</c:v>
                </c:pt>
                <c:pt idx="250">
                  <c:v>0.79220000000000002</c:v>
                </c:pt>
                <c:pt idx="251">
                  <c:v>0.80064999999999997</c:v>
                </c:pt>
                <c:pt idx="252">
                  <c:v>0.82</c:v>
                </c:pt>
                <c:pt idx="253">
                  <c:v>0.80874999999999997</c:v>
                </c:pt>
                <c:pt idx="254">
                  <c:v>0.80864999999999998</c:v>
                </c:pt>
                <c:pt idx="255">
                  <c:v>0.80500000000000005</c:v>
                </c:pt>
                <c:pt idx="256">
                  <c:v>0.80500000000000005</c:v>
                </c:pt>
                <c:pt idx="257">
                  <c:v>0.80500000000000005</c:v>
                </c:pt>
                <c:pt idx="258">
                  <c:v>0.80400000000000005</c:v>
                </c:pt>
                <c:pt idx="259">
                  <c:v>0.78625</c:v>
                </c:pt>
                <c:pt idx="260">
                  <c:v>0.8083499999999999</c:v>
                </c:pt>
                <c:pt idx="261">
                  <c:v>0.80799999999999994</c:v>
                </c:pt>
                <c:pt idx="262">
                  <c:v>0.78315000000000001</c:v>
                </c:pt>
                <c:pt idx="263">
                  <c:v>0.76319999999999988</c:v>
                </c:pt>
                <c:pt idx="264">
                  <c:v>0.74635000000000007</c:v>
                </c:pt>
                <c:pt idx="265">
                  <c:v>0.71739999999999993</c:v>
                </c:pt>
                <c:pt idx="266">
                  <c:v>0.72489999999999999</c:v>
                </c:pt>
                <c:pt idx="267">
                  <c:v>0.71155000000000002</c:v>
                </c:pt>
                <c:pt idx="268">
                  <c:v>0.71959999999999991</c:v>
                </c:pt>
                <c:pt idx="269">
                  <c:v>0.73944999999999994</c:v>
                </c:pt>
                <c:pt idx="270">
                  <c:v>0.82325000000000004</c:v>
                </c:pt>
                <c:pt idx="271">
                  <c:v>0.81755</c:v>
                </c:pt>
                <c:pt idx="272">
                  <c:v>0.80599999999999994</c:v>
                </c:pt>
                <c:pt idx="273">
                  <c:v>0.80605000000000004</c:v>
                </c:pt>
                <c:pt idx="274">
                  <c:v>0.81455</c:v>
                </c:pt>
                <c:pt idx="275">
                  <c:v>0.81915000000000004</c:v>
                </c:pt>
                <c:pt idx="276">
                  <c:v>0.82784999999999997</c:v>
                </c:pt>
                <c:pt idx="277">
                  <c:v>0.8095</c:v>
                </c:pt>
                <c:pt idx="278">
                  <c:v>0.79905000000000004</c:v>
                </c:pt>
                <c:pt idx="279">
                  <c:v>0.80519999999999992</c:v>
                </c:pt>
                <c:pt idx="280">
                  <c:v>0.81825000000000003</c:v>
                </c:pt>
                <c:pt idx="281">
                  <c:v>0.8176000000000001</c:v>
                </c:pt>
                <c:pt idx="282">
                  <c:v>0.82769999999999999</c:v>
                </c:pt>
                <c:pt idx="283">
                  <c:v>0.80769999999999997</c:v>
                </c:pt>
                <c:pt idx="284">
                  <c:v>0.80315000000000003</c:v>
                </c:pt>
                <c:pt idx="285">
                  <c:v>0.86495</c:v>
                </c:pt>
                <c:pt idx="286">
                  <c:v>0.91769999999999996</c:v>
                </c:pt>
                <c:pt idx="287">
                  <c:v>0.92290000000000005</c:v>
                </c:pt>
                <c:pt idx="288">
                  <c:v>0.91859999999999997</c:v>
                </c:pt>
                <c:pt idx="289">
                  <c:v>0.89329999999999998</c:v>
                </c:pt>
                <c:pt idx="290">
                  <c:v>0.88834999999999997</c:v>
                </c:pt>
                <c:pt idx="291">
                  <c:v>0.8891</c:v>
                </c:pt>
                <c:pt idx="292">
                  <c:v>0.90544999999999998</c:v>
                </c:pt>
                <c:pt idx="293">
                  <c:v>0.88580000000000003</c:v>
                </c:pt>
                <c:pt idx="294">
                  <c:v>0.86644999999999994</c:v>
                </c:pt>
                <c:pt idx="295">
                  <c:v>0.85955000000000004</c:v>
                </c:pt>
                <c:pt idx="296">
                  <c:v>0.82894999999999996</c:v>
                </c:pt>
                <c:pt idx="297">
                  <c:v>0.82944999999999991</c:v>
                </c:pt>
                <c:pt idx="298">
                  <c:v>0.82629999999999992</c:v>
                </c:pt>
                <c:pt idx="299">
                  <c:v>0.86155000000000004</c:v>
                </c:pt>
                <c:pt idx="300">
                  <c:v>0.87049999999999994</c:v>
                </c:pt>
                <c:pt idx="301">
                  <c:v>0.85844999999999994</c:v>
                </c:pt>
                <c:pt idx="302">
                  <c:v>0.83724999999999994</c:v>
                </c:pt>
                <c:pt idx="303">
                  <c:v>0.81140000000000001</c:v>
                </c:pt>
                <c:pt idx="304">
                  <c:v>0.77980000000000005</c:v>
                </c:pt>
                <c:pt idx="305">
                  <c:v>0.76150000000000007</c:v>
                </c:pt>
                <c:pt idx="306">
                  <c:v>0.75959999999999994</c:v>
                </c:pt>
                <c:pt idx="307">
                  <c:v>0.74170000000000003</c:v>
                </c:pt>
                <c:pt idx="308">
                  <c:v>0.72704999999999997</c:v>
                </c:pt>
                <c:pt idx="309">
                  <c:v>0.64280000000000004</c:v>
                </c:pt>
                <c:pt idx="310">
                  <c:v>0.65680000000000005</c:v>
                </c:pt>
                <c:pt idx="311">
                  <c:v>0.56179999999999997</c:v>
                </c:pt>
                <c:pt idx="312">
                  <c:v>0.54254999999999998</c:v>
                </c:pt>
                <c:pt idx="313">
                  <c:v>0.54679999999999995</c:v>
                </c:pt>
                <c:pt idx="314">
                  <c:v>0.52344999999999997</c:v>
                </c:pt>
                <c:pt idx="315">
                  <c:v>0.52444999999999997</c:v>
                </c:pt>
                <c:pt idx="316">
                  <c:v>0.55030000000000001</c:v>
                </c:pt>
                <c:pt idx="317">
                  <c:v>0.58909999999999996</c:v>
                </c:pt>
                <c:pt idx="318">
                  <c:v>0.58904999999999996</c:v>
                </c:pt>
                <c:pt idx="319">
                  <c:v>0.59450000000000003</c:v>
                </c:pt>
                <c:pt idx="320">
                  <c:v>0.61204999999999998</c:v>
                </c:pt>
                <c:pt idx="321">
                  <c:v>0.63334999999999997</c:v>
                </c:pt>
                <c:pt idx="322">
                  <c:v>0.62560000000000004</c:v>
                </c:pt>
                <c:pt idx="323">
                  <c:v>0.64159999999999995</c:v>
                </c:pt>
                <c:pt idx="324">
                  <c:v>0.65025000000000011</c:v>
                </c:pt>
                <c:pt idx="325">
                  <c:v>0.59640000000000004</c:v>
                </c:pt>
                <c:pt idx="326">
                  <c:v>0.57200000000000006</c:v>
                </c:pt>
                <c:pt idx="327">
                  <c:v>0.55799999999999994</c:v>
                </c:pt>
                <c:pt idx="328">
                  <c:v>0.56164999999999998</c:v>
                </c:pt>
                <c:pt idx="329">
                  <c:v>0.56674999999999998</c:v>
                </c:pt>
                <c:pt idx="330">
                  <c:v>0.6038</c:v>
                </c:pt>
                <c:pt idx="331">
                  <c:v>0.56464999999999999</c:v>
                </c:pt>
                <c:pt idx="332">
                  <c:v>0.52729999999999999</c:v>
                </c:pt>
                <c:pt idx="333">
                  <c:v>0.55635000000000001</c:v>
                </c:pt>
                <c:pt idx="334">
                  <c:v>0.52969999999999995</c:v>
                </c:pt>
                <c:pt idx="335">
                  <c:v>0.55984999999999996</c:v>
                </c:pt>
                <c:pt idx="336">
                  <c:v>0.54625000000000001</c:v>
                </c:pt>
                <c:pt idx="337">
                  <c:v>0.57104999999999995</c:v>
                </c:pt>
                <c:pt idx="338">
                  <c:v>0.56340000000000001</c:v>
                </c:pt>
                <c:pt idx="339">
                  <c:v>0.57609999999999995</c:v>
                </c:pt>
                <c:pt idx="340">
                  <c:v>0.64859999999999995</c:v>
                </c:pt>
                <c:pt idx="341">
                  <c:v>0.6611499999999999</c:v>
                </c:pt>
                <c:pt idx="342">
                  <c:v>0.67090000000000005</c:v>
                </c:pt>
                <c:pt idx="343">
                  <c:v>0.78870000000000007</c:v>
                </c:pt>
                <c:pt idx="344">
                  <c:v>0.77174999999999994</c:v>
                </c:pt>
                <c:pt idx="345">
                  <c:v>0.67504999999999993</c:v>
                </c:pt>
                <c:pt idx="346">
                  <c:v>0.68180000000000007</c:v>
                </c:pt>
                <c:pt idx="347">
                  <c:v>0.67799999999999994</c:v>
                </c:pt>
                <c:pt idx="348">
                  <c:v>0.74790000000000001</c:v>
                </c:pt>
                <c:pt idx="349">
                  <c:v>0.83655000000000002</c:v>
                </c:pt>
                <c:pt idx="350">
                  <c:v>1.0061499999999999</c:v>
                </c:pt>
                <c:pt idx="351">
                  <c:v>1.0331999999999999</c:v>
                </c:pt>
                <c:pt idx="352">
                  <c:v>0.72155000000000002</c:v>
                </c:pt>
                <c:pt idx="353">
                  <c:v>0.77344999999999997</c:v>
                </c:pt>
                <c:pt idx="354">
                  <c:v>0.70519999999999994</c:v>
                </c:pt>
                <c:pt idx="355">
                  <c:v>0.68129999999999991</c:v>
                </c:pt>
                <c:pt idx="356">
                  <c:v>0.71855000000000002</c:v>
                </c:pt>
                <c:pt idx="357">
                  <c:v>0.82045000000000001</c:v>
                </c:pt>
                <c:pt idx="358">
                  <c:v>0.82045000000000001</c:v>
                </c:pt>
                <c:pt idx="359">
                  <c:v>0.87519999999999998</c:v>
                </c:pt>
                <c:pt idx="360">
                  <c:v>0.94545000000000001</c:v>
                </c:pt>
                <c:pt idx="361">
                  <c:v>1.0095000000000001</c:v>
                </c:pt>
                <c:pt idx="362">
                  <c:v>1.0049999999999999</c:v>
                </c:pt>
                <c:pt idx="363">
                  <c:v>1.0023500000000001</c:v>
                </c:pt>
                <c:pt idx="364">
                  <c:v>0.93010000000000004</c:v>
                </c:pt>
                <c:pt idx="365">
                  <c:v>0.89670000000000005</c:v>
                </c:pt>
                <c:pt idx="366">
                  <c:v>0.86450000000000005</c:v>
                </c:pt>
                <c:pt idx="367">
                  <c:v>0.8640000000000001</c:v>
                </c:pt>
                <c:pt idx="368">
                  <c:v>0.89549999999999996</c:v>
                </c:pt>
                <c:pt idx="369">
                  <c:v>0.88855000000000006</c:v>
                </c:pt>
                <c:pt idx="370">
                  <c:v>0.90245000000000009</c:v>
                </c:pt>
                <c:pt idx="371">
                  <c:v>1.09985</c:v>
                </c:pt>
                <c:pt idx="372">
                  <c:v>1.0607</c:v>
                </c:pt>
                <c:pt idx="373">
                  <c:v>1.0605</c:v>
                </c:pt>
                <c:pt idx="374">
                  <c:v>1.0241500000000001</c:v>
                </c:pt>
                <c:pt idx="375">
                  <c:v>0.95355000000000001</c:v>
                </c:pt>
                <c:pt idx="376">
                  <c:v>0.97525000000000006</c:v>
                </c:pt>
                <c:pt idx="377">
                  <c:v>0.94019999999999992</c:v>
                </c:pt>
                <c:pt idx="378">
                  <c:v>0.94400000000000006</c:v>
                </c:pt>
                <c:pt idx="379">
                  <c:v>0.94180000000000008</c:v>
                </c:pt>
                <c:pt idx="380">
                  <c:v>0.91544999999999999</c:v>
                </c:pt>
                <c:pt idx="381">
                  <c:v>0.88205</c:v>
                </c:pt>
                <c:pt idx="382">
                  <c:v>0.88815</c:v>
                </c:pt>
                <c:pt idx="383">
                  <c:v>0.90480000000000005</c:v>
                </c:pt>
                <c:pt idx="384">
                  <c:v>0.91930000000000012</c:v>
                </c:pt>
                <c:pt idx="385">
                  <c:v>0.94340000000000002</c:v>
                </c:pt>
                <c:pt idx="386">
                  <c:v>0.96045000000000003</c:v>
                </c:pt>
                <c:pt idx="387">
                  <c:v>0.94319999999999993</c:v>
                </c:pt>
                <c:pt idx="388">
                  <c:v>1.004</c:v>
                </c:pt>
                <c:pt idx="389">
                  <c:v>0.97915000000000008</c:v>
                </c:pt>
                <c:pt idx="390">
                  <c:v>1.0083</c:v>
                </c:pt>
                <c:pt idx="391">
                  <c:v>0.96334999999999993</c:v>
                </c:pt>
                <c:pt idx="392">
                  <c:v>0.95794999999999997</c:v>
                </c:pt>
                <c:pt idx="393">
                  <c:v>0.95924999999999994</c:v>
                </c:pt>
                <c:pt idx="394">
                  <c:v>0.95565</c:v>
                </c:pt>
                <c:pt idx="395">
                  <c:v>0.92764999999999997</c:v>
                </c:pt>
                <c:pt idx="396">
                  <c:v>0.92165000000000008</c:v>
                </c:pt>
                <c:pt idx="397">
                  <c:v>0.90650000000000008</c:v>
                </c:pt>
                <c:pt idx="398">
                  <c:v>0.90995000000000004</c:v>
                </c:pt>
                <c:pt idx="399">
                  <c:v>0.89969999999999994</c:v>
                </c:pt>
                <c:pt idx="400">
                  <c:v>0.91234999999999999</c:v>
                </c:pt>
                <c:pt idx="401">
                  <c:v>0.90040000000000009</c:v>
                </c:pt>
                <c:pt idx="402">
                  <c:v>0.95184999999999997</c:v>
                </c:pt>
                <c:pt idx="403">
                  <c:v>0.93500000000000005</c:v>
                </c:pt>
                <c:pt idx="404">
                  <c:v>0.90150000000000008</c:v>
                </c:pt>
                <c:pt idx="405">
                  <c:v>0.90319999999999989</c:v>
                </c:pt>
                <c:pt idx="406">
                  <c:v>0.89170000000000005</c:v>
                </c:pt>
                <c:pt idx="407">
                  <c:v>0.86474999999999991</c:v>
                </c:pt>
                <c:pt idx="408">
                  <c:v>0.84775</c:v>
                </c:pt>
                <c:pt idx="409">
                  <c:v>0.84565000000000001</c:v>
                </c:pt>
                <c:pt idx="410">
                  <c:v>0.84735000000000005</c:v>
                </c:pt>
                <c:pt idx="411">
                  <c:v>0.84775</c:v>
                </c:pt>
                <c:pt idx="412">
                  <c:v>0.82345000000000002</c:v>
                </c:pt>
                <c:pt idx="413">
                  <c:v>0.81974999999999998</c:v>
                </c:pt>
                <c:pt idx="414">
                  <c:v>0.82325000000000004</c:v>
                </c:pt>
                <c:pt idx="415">
                  <c:v>0.81769999999999998</c:v>
                </c:pt>
                <c:pt idx="416">
                  <c:v>0.82129999999999992</c:v>
                </c:pt>
                <c:pt idx="417">
                  <c:v>0.78599999999999992</c:v>
                </c:pt>
                <c:pt idx="418">
                  <c:v>0.79185000000000005</c:v>
                </c:pt>
                <c:pt idx="419">
                  <c:v>0.79469999999999996</c:v>
                </c:pt>
                <c:pt idx="420">
                  <c:v>0.79575000000000007</c:v>
                </c:pt>
                <c:pt idx="421">
                  <c:v>0.78159999999999996</c:v>
                </c:pt>
                <c:pt idx="422">
                  <c:v>0.77849999999999997</c:v>
                </c:pt>
                <c:pt idx="423">
                  <c:v>0.7813500000000001</c:v>
                </c:pt>
                <c:pt idx="424">
                  <c:v>0.77370000000000005</c:v>
                </c:pt>
                <c:pt idx="425">
                  <c:v>0.76615</c:v>
                </c:pt>
                <c:pt idx="426">
                  <c:v>0.77529999999999999</c:v>
                </c:pt>
                <c:pt idx="427">
                  <c:v>0.76954999999999996</c:v>
                </c:pt>
                <c:pt idx="428">
                  <c:v>0.79004999999999992</c:v>
                </c:pt>
                <c:pt idx="429">
                  <c:v>0.82819999999999994</c:v>
                </c:pt>
                <c:pt idx="430">
                  <c:v>0.85589999999999999</c:v>
                </c:pt>
                <c:pt idx="431">
                  <c:v>0.85769999999999991</c:v>
                </c:pt>
                <c:pt idx="432">
                  <c:v>0.85199999999999998</c:v>
                </c:pt>
                <c:pt idx="433">
                  <c:v>0.91625000000000001</c:v>
                </c:pt>
                <c:pt idx="434">
                  <c:v>0.88344999999999996</c:v>
                </c:pt>
                <c:pt idx="435">
                  <c:v>0.85860000000000003</c:v>
                </c:pt>
                <c:pt idx="436">
                  <c:v>0.84530000000000005</c:v>
                </c:pt>
                <c:pt idx="437">
                  <c:v>0.83739999999999992</c:v>
                </c:pt>
                <c:pt idx="438">
                  <c:v>0.8619</c:v>
                </c:pt>
                <c:pt idx="439">
                  <c:v>0.87670000000000003</c:v>
                </c:pt>
                <c:pt idx="440">
                  <c:v>0.8458</c:v>
                </c:pt>
                <c:pt idx="441">
                  <c:v>0.84060000000000001</c:v>
                </c:pt>
                <c:pt idx="442">
                  <c:v>0.82550000000000001</c:v>
                </c:pt>
                <c:pt idx="443">
                  <c:v>0.82709999999999995</c:v>
                </c:pt>
                <c:pt idx="444">
                  <c:v>0.82669999999999999</c:v>
                </c:pt>
                <c:pt idx="445">
                  <c:v>0.82409999999999994</c:v>
                </c:pt>
                <c:pt idx="446">
                  <c:v>0.82550000000000001</c:v>
                </c:pt>
                <c:pt idx="447">
                  <c:v>0.87269999999999992</c:v>
                </c:pt>
                <c:pt idx="448">
                  <c:v>0.86569999999999991</c:v>
                </c:pt>
                <c:pt idx="449">
                  <c:v>0.8418000000000001</c:v>
                </c:pt>
                <c:pt idx="450">
                  <c:v>0.86879999999999991</c:v>
                </c:pt>
                <c:pt idx="451">
                  <c:v>0.85950000000000004</c:v>
                </c:pt>
                <c:pt idx="452">
                  <c:v>0.86080000000000001</c:v>
                </c:pt>
                <c:pt idx="453">
                  <c:v>0.86939999999999995</c:v>
                </c:pt>
                <c:pt idx="454">
                  <c:v>0.87439999999999996</c:v>
                </c:pt>
                <c:pt idx="455">
                  <c:v>0.8637999999999999</c:v>
                </c:pt>
                <c:pt idx="456">
                  <c:v>0.84989999999999999</c:v>
                </c:pt>
                <c:pt idx="457">
                  <c:v>0.84</c:v>
                </c:pt>
                <c:pt idx="458">
                  <c:v>0.85780000000000001</c:v>
                </c:pt>
                <c:pt idx="459">
                  <c:v>0.84109999999999996</c:v>
                </c:pt>
                <c:pt idx="460">
                  <c:v>0.8498</c:v>
                </c:pt>
                <c:pt idx="461">
                  <c:v>0.84200000000000008</c:v>
                </c:pt>
                <c:pt idx="462">
                  <c:v>0.82450000000000001</c:v>
                </c:pt>
                <c:pt idx="463">
                  <c:v>0.82640000000000002</c:v>
                </c:pt>
                <c:pt idx="464">
                  <c:v>0.80610000000000004</c:v>
                </c:pt>
                <c:pt idx="465">
                  <c:v>0.76890000000000003</c:v>
                </c:pt>
                <c:pt idx="466">
                  <c:v>0.72389999999999999</c:v>
                </c:pt>
                <c:pt idx="467">
                  <c:v>0.74980000000000002</c:v>
                </c:pt>
                <c:pt idx="468">
                  <c:v>0.75319999999999998</c:v>
                </c:pt>
                <c:pt idx="469">
                  <c:v>0.72409999999999997</c:v>
                </c:pt>
                <c:pt idx="470">
                  <c:v>0.73280000000000001</c:v>
                </c:pt>
                <c:pt idx="471">
                  <c:v>0.72219999999999995</c:v>
                </c:pt>
                <c:pt idx="472">
                  <c:v>0.74580000000000002</c:v>
                </c:pt>
                <c:pt idx="473">
                  <c:v>0.74349999999999994</c:v>
                </c:pt>
                <c:pt idx="474">
                  <c:v>0.74209999999999998</c:v>
                </c:pt>
                <c:pt idx="475">
                  <c:v>0.74930000000000008</c:v>
                </c:pt>
                <c:pt idx="476">
                  <c:v>0.74840000000000007</c:v>
                </c:pt>
                <c:pt idx="477">
                  <c:v>0.70409999999999995</c:v>
                </c:pt>
                <c:pt idx="478">
                  <c:v>0.74180000000000001</c:v>
                </c:pt>
                <c:pt idx="479">
                  <c:v>0.71719999999999995</c:v>
                </c:pt>
                <c:pt idx="480">
                  <c:v>0.68409999999999993</c:v>
                </c:pt>
                <c:pt idx="481">
                  <c:v>0.70319999999999994</c:v>
                </c:pt>
                <c:pt idx="482">
                  <c:v>0.71400000000000008</c:v>
                </c:pt>
                <c:pt idx="483">
                  <c:v>0.72189999999999999</c:v>
                </c:pt>
                <c:pt idx="484">
                  <c:v>0.73040000000000005</c:v>
                </c:pt>
                <c:pt idx="485">
                  <c:v>0.7208</c:v>
                </c:pt>
                <c:pt idx="486">
                  <c:v>0.72099999999999997</c:v>
                </c:pt>
                <c:pt idx="487">
                  <c:v>0.72540000000000004</c:v>
                </c:pt>
                <c:pt idx="488">
                  <c:v>0.72709999999999997</c:v>
                </c:pt>
                <c:pt idx="489">
                  <c:v>0.72010000000000007</c:v>
                </c:pt>
                <c:pt idx="490">
                  <c:v>0.69579999999999997</c:v>
                </c:pt>
                <c:pt idx="491">
                  <c:v>0.6925</c:v>
                </c:pt>
                <c:pt idx="492">
                  <c:v>0.69169999999999998</c:v>
                </c:pt>
                <c:pt idx="493">
                  <c:v>0.72409999999999997</c:v>
                </c:pt>
                <c:pt idx="494">
                  <c:v>0.748</c:v>
                </c:pt>
                <c:pt idx="495">
                  <c:v>0.73499999999999999</c:v>
                </c:pt>
                <c:pt idx="496">
                  <c:v>0.75639999999999996</c:v>
                </c:pt>
                <c:pt idx="497">
                  <c:v>0.78</c:v>
                </c:pt>
                <c:pt idx="498">
                  <c:v>0.91359999999999997</c:v>
                </c:pt>
                <c:pt idx="499">
                  <c:v>0.8619</c:v>
                </c:pt>
                <c:pt idx="500">
                  <c:v>0.84329999999999994</c:v>
                </c:pt>
                <c:pt idx="501">
                  <c:v>0.80720000000000003</c:v>
                </c:pt>
                <c:pt idx="502">
                  <c:v>0.81040000000000001</c:v>
                </c:pt>
                <c:pt idx="503">
                  <c:v>0.78620000000000001</c:v>
                </c:pt>
                <c:pt idx="504">
                  <c:v>0.78969999999999996</c:v>
                </c:pt>
                <c:pt idx="505">
                  <c:v>0.79290000000000005</c:v>
                </c:pt>
                <c:pt idx="506">
                  <c:v>0.80730000000000002</c:v>
                </c:pt>
                <c:pt idx="507">
                  <c:v>0.80730000000000002</c:v>
                </c:pt>
                <c:pt idx="508">
                  <c:v>0.80189999999999995</c:v>
                </c:pt>
                <c:pt idx="509">
                  <c:v>0.79489999999999994</c:v>
                </c:pt>
                <c:pt idx="510">
                  <c:v>0.80099999999999993</c:v>
                </c:pt>
                <c:pt idx="511">
                  <c:v>0.8075</c:v>
                </c:pt>
                <c:pt idx="512">
                  <c:v>0.82650000000000001</c:v>
                </c:pt>
                <c:pt idx="513">
                  <c:v>0.8458</c:v>
                </c:pt>
                <c:pt idx="514">
                  <c:v>0.85870000000000002</c:v>
                </c:pt>
                <c:pt idx="515">
                  <c:v>0.85909999999999997</c:v>
                </c:pt>
                <c:pt idx="516">
                  <c:v>0.85909999999999997</c:v>
                </c:pt>
                <c:pt idx="517">
                  <c:v>0.85909999999999997</c:v>
                </c:pt>
                <c:pt idx="518">
                  <c:v>0.86409999999999998</c:v>
                </c:pt>
                <c:pt idx="519">
                  <c:v>0.86109999999999998</c:v>
                </c:pt>
                <c:pt idx="520">
                  <c:v>0.86010000000000009</c:v>
                </c:pt>
                <c:pt idx="521">
                  <c:v>0.86010000000000009</c:v>
                </c:pt>
                <c:pt idx="522">
                  <c:v>0.85909999999999997</c:v>
                </c:pt>
                <c:pt idx="523">
                  <c:v>0.83379999999999999</c:v>
                </c:pt>
                <c:pt idx="524">
                  <c:v>0.81859999999999999</c:v>
                </c:pt>
                <c:pt idx="525">
                  <c:v>0.8992</c:v>
                </c:pt>
                <c:pt idx="526">
                  <c:v>0.93720000000000003</c:v>
                </c:pt>
                <c:pt idx="527">
                  <c:v>0.9756999999999999</c:v>
                </c:pt>
                <c:pt idx="528">
                  <c:v>1.0303</c:v>
                </c:pt>
                <c:pt idx="529">
                  <c:v>0.98650000000000004</c:v>
                </c:pt>
                <c:pt idx="530">
                  <c:v>0.97920000000000007</c:v>
                </c:pt>
                <c:pt idx="531">
                  <c:v>0.9779000000000001</c:v>
                </c:pt>
                <c:pt idx="532">
                  <c:v>0.97930000000000006</c:v>
                </c:pt>
                <c:pt idx="533">
                  <c:v>0.96909999999999996</c:v>
                </c:pt>
                <c:pt idx="534">
                  <c:v>0.97640000000000005</c:v>
                </c:pt>
                <c:pt idx="535">
                  <c:v>0.99909999999999999</c:v>
                </c:pt>
                <c:pt idx="536">
                  <c:v>0.99299999999999999</c:v>
                </c:pt>
                <c:pt idx="537">
                  <c:v>0.97450000000000003</c:v>
                </c:pt>
                <c:pt idx="538">
                  <c:v>0.97170000000000001</c:v>
                </c:pt>
                <c:pt idx="539">
                  <c:v>0.96939999999999993</c:v>
                </c:pt>
                <c:pt idx="540">
                  <c:v>0.96920000000000006</c:v>
                </c:pt>
                <c:pt idx="541">
                  <c:v>0.99620000000000009</c:v>
                </c:pt>
                <c:pt idx="542">
                  <c:v>0.99609999999999999</c:v>
                </c:pt>
                <c:pt idx="543">
                  <c:v>0.95989999999999998</c:v>
                </c:pt>
                <c:pt idx="544">
                  <c:v>0.94440000000000002</c:v>
                </c:pt>
                <c:pt idx="545">
                  <c:v>0.94620000000000004</c:v>
                </c:pt>
                <c:pt idx="546">
                  <c:v>0.93435000000000001</c:v>
                </c:pt>
                <c:pt idx="547">
                  <c:v>0.93535000000000001</c:v>
                </c:pt>
                <c:pt idx="548">
                  <c:v>0.94074999999999998</c:v>
                </c:pt>
                <c:pt idx="549">
                  <c:v>0.94064999999999999</c:v>
                </c:pt>
                <c:pt idx="550">
                  <c:v>0.94055000000000011</c:v>
                </c:pt>
                <c:pt idx="551">
                  <c:v>0.94669999999999999</c:v>
                </c:pt>
                <c:pt idx="552">
                  <c:v>0.94920000000000004</c:v>
                </c:pt>
                <c:pt idx="553">
                  <c:v>0.96239999999999992</c:v>
                </c:pt>
                <c:pt idx="554">
                  <c:v>0.95109999999999995</c:v>
                </c:pt>
                <c:pt idx="555">
                  <c:v>0.96209999999999996</c:v>
                </c:pt>
                <c:pt idx="556">
                  <c:v>0.95819999999999994</c:v>
                </c:pt>
                <c:pt idx="557">
                  <c:v>0.94894999999999996</c:v>
                </c:pt>
                <c:pt idx="558">
                  <c:v>0.97959999999999992</c:v>
                </c:pt>
                <c:pt idx="559">
                  <c:v>0.96700000000000008</c:v>
                </c:pt>
                <c:pt idx="560">
                  <c:v>0.98875000000000002</c:v>
                </c:pt>
                <c:pt idx="561">
                  <c:v>0.9887999999999999</c:v>
                </c:pt>
                <c:pt idx="562">
                  <c:v>0.98140000000000005</c:v>
                </c:pt>
                <c:pt idx="563">
                  <c:v>0.96965000000000001</c:v>
                </c:pt>
                <c:pt idx="564">
                  <c:v>0.97144999999999992</c:v>
                </c:pt>
                <c:pt idx="565">
                  <c:v>0.96084999999999998</c:v>
                </c:pt>
                <c:pt idx="566">
                  <c:v>0.97099999999999997</c:v>
                </c:pt>
                <c:pt idx="567">
                  <c:v>0.9577500000000001</c:v>
                </c:pt>
                <c:pt idx="568">
                  <c:v>0.96114999999999995</c:v>
                </c:pt>
                <c:pt idx="569">
                  <c:v>0.95810000000000006</c:v>
                </c:pt>
                <c:pt idx="570">
                  <c:v>0.94805000000000006</c:v>
                </c:pt>
                <c:pt idx="571">
                  <c:v>0.94519999999999993</c:v>
                </c:pt>
                <c:pt idx="572">
                  <c:v>0.93290000000000006</c:v>
                </c:pt>
                <c:pt idx="573">
                  <c:v>0.93920000000000003</c:v>
                </c:pt>
                <c:pt idx="574">
                  <c:v>0.9163</c:v>
                </c:pt>
                <c:pt idx="575">
                  <c:v>0.91015000000000001</c:v>
                </c:pt>
                <c:pt idx="576">
                  <c:v>0.91405000000000003</c:v>
                </c:pt>
                <c:pt idx="577">
                  <c:v>0.9163</c:v>
                </c:pt>
                <c:pt idx="578">
                  <c:v>0.91064999999999996</c:v>
                </c:pt>
                <c:pt idx="579">
                  <c:v>0.90839999999999999</c:v>
                </c:pt>
                <c:pt idx="580">
                  <c:v>0.88834999999999997</c:v>
                </c:pt>
                <c:pt idx="581">
                  <c:v>0.88575000000000004</c:v>
                </c:pt>
                <c:pt idx="582">
                  <c:v>0.90044999999999997</c:v>
                </c:pt>
                <c:pt idx="583">
                  <c:v>0.89599999999999991</c:v>
                </c:pt>
                <c:pt idx="584">
                  <c:v>0.89329999999999998</c:v>
                </c:pt>
                <c:pt idx="585">
                  <c:v>0.89290000000000003</c:v>
                </c:pt>
                <c:pt idx="586">
                  <c:v>0.88965000000000005</c:v>
                </c:pt>
                <c:pt idx="587">
                  <c:v>0.86819999999999997</c:v>
                </c:pt>
                <c:pt idx="588">
                  <c:v>0.88319999999999999</c:v>
                </c:pt>
                <c:pt idx="589">
                  <c:v>0.87159999999999993</c:v>
                </c:pt>
                <c:pt idx="590">
                  <c:v>0.88029999999999997</c:v>
                </c:pt>
                <c:pt idx="591">
                  <c:v>0.88340000000000007</c:v>
                </c:pt>
                <c:pt idx="592">
                  <c:v>0.87129999999999996</c:v>
                </c:pt>
                <c:pt idx="593">
                  <c:v>0.89275000000000004</c:v>
                </c:pt>
                <c:pt idx="594">
                  <c:v>0.88919999999999999</c:v>
                </c:pt>
                <c:pt idx="595">
                  <c:v>0.90344999999999998</c:v>
                </c:pt>
                <c:pt idx="596">
                  <c:v>0.92805000000000004</c:v>
                </c:pt>
                <c:pt idx="597">
                  <c:v>0.93389999999999995</c:v>
                </c:pt>
                <c:pt idx="598">
                  <c:v>0.91099999999999992</c:v>
                </c:pt>
                <c:pt idx="599">
                  <c:v>0.92185000000000006</c:v>
                </c:pt>
                <c:pt idx="600">
                  <c:v>0.91555000000000009</c:v>
                </c:pt>
                <c:pt idx="601">
                  <c:v>0.91325000000000001</c:v>
                </c:pt>
                <c:pt idx="602">
                  <c:v>0.91034999999999999</c:v>
                </c:pt>
                <c:pt idx="603">
                  <c:v>0.91174999999999995</c:v>
                </c:pt>
                <c:pt idx="604">
                  <c:v>0.91165000000000007</c:v>
                </c:pt>
                <c:pt idx="605">
                  <c:v>0.90215000000000001</c:v>
                </c:pt>
                <c:pt idx="606">
                  <c:v>0.88714999999999999</c:v>
                </c:pt>
                <c:pt idx="607">
                  <c:v>0.82269999999999999</c:v>
                </c:pt>
                <c:pt idx="608">
                  <c:v>0.93019999999999992</c:v>
                </c:pt>
                <c:pt idx="609">
                  <c:v>0.93535000000000001</c:v>
                </c:pt>
                <c:pt idx="610">
                  <c:v>0.9425</c:v>
                </c:pt>
                <c:pt idx="611">
                  <c:v>0.93790000000000007</c:v>
                </c:pt>
                <c:pt idx="612">
                  <c:v>0.93590000000000007</c:v>
                </c:pt>
                <c:pt idx="613">
                  <c:v>0.9373999999999999</c:v>
                </c:pt>
                <c:pt idx="614">
                  <c:v>0.93525000000000003</c:v>
                </c:pt>
                <c:pt idx="615">
                  <c:v>0.94739999999999991</c:v>
                </c:pt>
                <c:pt idx="616">
                  <c:v>0.94224999999999992</c:v>
                </c:pt>
                <c:pt idx="617">
                  <c:v>0.94825000000000004</c:v>
                </c:pt>
                <c:pt idx="618">
                  <c:v>0.94819999999999993</c:v>
                </c:pt>
                <c:pt idx="619">
                  <c:v>0.92775000000000007</c:v>
                </c:pt>
                <c:pt idx="620">
                  <c:v>0.93264999999999998</c:v>
                </c:pt>
                <c:pt idx="621">
                  <c:v>0.93605000000000005</c:v>
                </c:pt>
                <c:pt idx="622">
                  <c:v>0.94735000000000003</c:v>
                </c:pt>
                <c:pt idx="623">
                  <c:v>0.94489999999999996</c:v>
                </c:pt>
                <c:pt idx="624">
                  <c:v>0.95105000000000006</c:v>
                </c:pt>
                <c:pt idx="625">
                  <c:v>0.94594999999999996</c:v>
                </c:pt>
                <c:pt idx="626">
                  <c:v>0.94885000000000008</c:v>
                </c:pt>
                <c:pt idx="627">
                  <c:v>0.9486</c:v>
                </c:pt>
                <c:pt idx="628">
                  <c:v>0.9534999999999999</c:v>
                </c:pt>
                <c:pt idx="629">
                  <c:v>0.95290000000000008</c:v>
                </c:pt>
                <c:pt idx="630">
                  <c:v>0.96955000000000002</c:v>
                </c:pt>
                <c:pt idx="631">
                  <c:v>0.94605000000000006</c:v>
                </c:pt>
                <c:pt idx="632">
                  <c:v>0.95730000000000004</c:v>
                </c:pt>
                <c:pt idx="633">
                  <c:v>0.95069999999999988</c:v>
                </c:pt>
                <c:pt idx="634">
                  <c:v>0.97760000000000002</c:v>
                </c:pt>
                <c:pt idx="635">
                  <c:v>0.99159999999999993</c:v>
                </c:pt>
                <c:pt idx="636">
                  <c:v>0.99029999999999996</c:v>
                </c:pt>
                <c:pt idx="637">
                  <c:v>0.99454999999999993</c:v>
                </c:pt>
                <c:pt idx="638">
                  <c:v>1.0117499999999999</c:v>
                </c:pt>
                <c:pt idx="639">
                  <c:v>1.0304500000000001</c:v>
                </c:pt>
                <c:pt idx="640">
                  <c:v>1.0665500000000001</c:v>
                </c:pt>
                <c:pt idx="641">
                  <c:v>1.0663</c:v>
                </c:pt>
                <c:pt idx="642">
                  <c:v>1.1608499999999999</c:v>
                </c:pt>
                <c:pt idx="643">
                  <c:v>1.1489499999999999</c:v>
                </c:pt>
                <c:pt idx="644">
                  <c:v>1.16035</c:v>
                </c:pt>
                <c:pt idx="645">
                  <c:v>1.2642</c:v>
                </c:pt>
                <c:pt idx="646">
                  <c:v>1.3284</c:v>
                </c:pt>
                <c:pt idx="647">
                  <c:v>1.3822000000000001</c:v>
                </c:pt>
                <c:pt idx="648">
                  <c:v>1.3354499999999998</c:v>
                </c:pt>
                <c:pt idx="649">
                  <c:v>1.32165</c:v>
                </c:pt>
                <c:pt idx="650">
                  <c:v>1.4640500000000001</c:v>
                </c:pt>
                <c:pt idx="651">
                  <c:v>1.3844000000000001</c:v>
                </c:pt>
                <c:pt idx="652">
                  <c:v>1.3826499999999999</c:v>
                </c:pt>
                <c:pt idx="653">
                  <c:v>1.4032</c:v>
                </c:pt>
                <c:pt idx="654">
                  <c:v>1.4518</c:v>
                </c:pt>
                <c:pt idx="655">
                  <c:v>1.4253499999999999</c:v>
                </c:pt>
                <c:pt idx="656">
                  <c:v>1.4756499999999999</c:v>
                </c:pt>
                <c:pt idx="657">
                  <c:v>1.5567</c:v>
                </c:pt>
                <c:pt idx="658">
                  <c:v>1.6623500000000002</c:v>
                </c:pt>
                <c:pt idx="659">
                  <c:v>1.5220500000000001</c:v>
                </c:pt>
                <c:pt idx="660">
                  <c:v>1.6590499999999999</c:v>
                </c:pt>
                <c:pt idx="661">
                  <c:v>1.6065499999999999</c:v>
                </c:pt>
                <c:pt idx="662">
                  <c:v>1.6287499999999999</c:v>
                </c:pt>
                <c:pt idx="663">
                  <c:v>1.6647000000000001</c:v>
                </c:pt>
                <c:pt idx="664">
                  <c:v>1.81755</c:v>
                </c:pt>
                <c:pt idx="665">
                  <c:v>1.7587999999999999</c:v>
                </c:pt>
                <c:pt idx="666">
                  <c:v>1.7302000000000002</c:v>
                </c:pt>
                <c:pt idx="667">
                  <c:v>1.7697999999999998</c:v>
                </c:pt>
                <c:pt idx="668">
                  <c:v>1.77525</c:v>
                </c:pt>
                <c:pt idx="669">
                  <c:v>1.72655</c:v>
                </c:pt>
                <c:pt idx="670">
                  <c:v>1.7386000000000001</c:v>
                </c:pt>
                <c:pt idx="671">
                  <c:v>1.7749000000000001</c:v>
                </c:pt>
                <c:pt idx="672">
                  <c:v>1.77765</c:v>
                </c:pt>
                <c:pt idx="673">
                  <c:v>1.7910499999999998</c:v>
                </c:pt>
                <c:pt idx="674">
                  <c:v>1.89625</c:v>
                </c:pt>
                <c:pt idx="675">
                  <c:v>1.9198500000000001</c:v>
                </c:pt>
                <c:pt idx="676">
                  <c:v>2.2104499999999998</c:v>
                </c:pt>
                <c:pt idx="677">
                  <c:v>2.2388499999999998</c:v>
                </c:pt>
                <c:pt idx="678">
                  <c:v>2.4053999999999998</c:v>
                </c:pt>
                <c:pt idx="679">
                  <c:v>2.4462999999999999</c:v>
                </c:pt>
                <c:pt idx="680">
                  <c:v>2.4972499999999997</c:v>
                </c:pt>
                <c:pt idx="681">
                  <c:v>2.2395</c:v>
                </c:pt>
                <c:pt idx="682">
                  <c:v>2.3668499999999999</c:v>
                </c:pt>
                <c:pt idx="683">
                  <c:v>2.1022499999999997</c:v>
                </c:pt>
                <c:pt idx="684">
                  <c:v>1.9210499999999999</c:v>
                </c:pt>
                <c:pt idx="685">
                  <c:v>2.1397499999999998</c:v>
                </c:pt>
                <c:pt idx="686">
                  <c:v>2.2073</c:v>
                </c:pt>
                <c:pt idx="687">
                  <c:v>2.1638000000000002</c:v>
                </c:pt>
                <c:pt idx="688">
                  <c:v>2.226</c:v>
                </c:pt>
                <c:pt idx="689">
                  <c:v>2.2474500000000002</c:v>
                </c:pt>
                <c:pt idx="690">
                  <c:v>2.1714500000000001</c:v>
                </c:pt>
                <c:pt idx="691">
                  <c:v>2.1497999999999999</c:v>
                </c:pt>
                <c:pt idx="692">
                  <c:v>2.1164499999999999</c:v>
                </c:pt>
                <c:pt idx="693">
                  <c:v>2.11435</c:v>
                </c:pt>
                <c:pt idx="694">
                  <c:v>2.1073500000000003</c:v>
                </c:pt>
                <c:pt idx="695">
                  <c:v>2.1231999999999998</c:v>
                </c:pt>
                <c:pt idx="696">
                  <c:v>2.1428500000000001</c:v>
                </c:pt>
                <c:pt idx="697">
                  <c:v>2.1859999999999999</c:v>
                </c:pt>
                <c:pt idx="698">
                  <c:v>2.20845</c:v>
                </c:pt>
                <c:pt idx="699">
                  <c:v>2.0999500000000002</c:v>
                </c:pt>
                <c:pt idx="700">
                  <c:v>2.0918000000000001</c:v>
                </c:pt>
                <c:pt idx="701">
                  <c:v>2.21265</c:v>
                </c:pt>
                <c:pt idx="702">
                  <c:v>2.2625500000000001</c:v>
                </c:pt>
                <c:pt idx="703">
                  <c:v>2.2531499999999998</c:v>
                </c:pt>
                <c:pt idx="704">
                  <c:v>2.2738499999999999</c:v>
                </c:pt>
                <c:pt idx="705">
                  <c:v>2.2649500000000002</c:v>
                </c:pt>
                <c:pt idx="706">
                  <c:v>2.2555000000000001</c:v>
                </c:pt>
                <c:pt idx="707">
                  <c:v>2.2637999999999998</c:v>
                </c:pt>
                <c:pt idx="708">
                  <c:v>2.4351499999999997</c:v>
                </c:pt>
                <c:pt idx="709">
                  <c:v>2.5803500000000001</c:v>
                </c:pt>
                <c:pt idx="710">
                  <c:v>2.84585</c:v>
                </c:pt>
                <c:pt idx="711">
                  <c:v>3.0655999999999999</c:v>
                </c:pt>
                <c:pt idx="712">
                  <c:v>3.3069500000000001</c:v>
                </c:pt>
                <c:pt idx="713">
                  <c:v>3.1830000000000003</c:v>
                </c:pt>
                <c:pt idx="714">
                  <c:v>3.14975</c:v>
                </c:pt>
                <c:pt idx="715">
                  <c:v>3.1831</c:v>
                </c:pt>
                <c:pt idx="716">
                  <c:v>3.0265499999999999</c:v>
                </c:pt>
                <c:pt idx="717">
                  <c:v>3.1156000000000001</c:v>
                </c:pt>
                <c:pt idx="718">
                  <c:v>3.3314499999999998</c:v>
                </c:pt>
                <c:pt idx="719">
                  <c:v>3.3427999999999995</c:v>
                </c:pt>
                <c:pt idx="720">
                  <c:v>3.2072500000000002</c:v>
                </c:pt>
                <c:pt idx="721">
                  <c:v>3.2310000000000003</c:v>
                </c:pt>
                <c:pt idx="722">
                  <c:v>3.1516000000000002</c:v>
                </c:pt>
                <c:pt idx="723">
                  <c:v>3.0658499999999997</c:v>
                </c:pt>
                <c:pt idx="724">
                  <c:v>2.9783499999999998</c:v>
                </c:pt>
                <c:pt idx="725">
                  <c:v>3.1191000000000004</c:v>
                </c:pt>
                <c:pt idx="726">
                  <c:v>3.0907999999999998</c:v>
                </c:pt>
                <c:pt idx="727">
                  <c:v>3.06365</c:v>
                </c:pt>
                <c:pt idx="728">
                  <c:v>3.1591000000000005</c:v>
                </c:pt>
                <c:pt idx="729">
                  <c:v>3.0649500000000001</c:v>
                </c:pt>
                <c:pt idx="730">
                  <c:v>3.1111</c:v>
                </c:pt>
                <c:pt idx="731">
                  <c:v>3.1180000000000003</c:v>
                </c:pt>
                <c:pt idx="732">
                  <c:v>3.09755</c:v>
                </c:pt>
                <c:pt idx="733">
                  <c:v>3.1075499999999998</c:v>
                </c:pt>
                <c:pt idx="734">
                  <c:v>3.0934500000000003</c:v>
                </c:pt>
                <c:pt idx="735">
                  <c:v>2.9125999999999999</c:v>
                </c:pt>
                <c:pt idx="736">
                  <c:v>2.82125</c:v>
                </c:pt>
                <c:pt idx="737">
                  <c:v>2.9876</c:v>
                </c:pt>
                <c:pt idx="738">
                  <c:v>3.0627999999999997</c:v>
                </c:pt>
                <c:pt idx="739">
                  <c:v>3.1181999999999999</c:v>
                </c:pt>
                <c:pt idx="740">
                  <c:v>3.1181000000000001</c:v>
                </c:pt>
                <c:pt idx="741">
                  <c:v>3.3355999999999999</c:v>
                </c:pt>
                <c:pt idx="742">
                  <c:v>3.3357000000000001</c:v>
                </c:pt>
                <c:pt idx="743">
                  <c:v>3.4845999999999999</c:v>
                </c:pt>
                <c:pt idx="744">
                  <c:v>3.6373500000000001</c:v>
                </c:pt>
                <c:pt idx="745">
                  <c:v>3.80985</c:v>
                </c:pt>
                <c:pt idx="746">
                  <c:v>4.3179499999999997</c:v>
                </c:pt>
                <c:pt idx="747">
                  <c:v>4.8264999999999993</c:v>
                </c:pt>
                <c:pt idx="748">
                  <c:v>4.8636999999999997</c:v>
                </c:pt>
                <c:pt idx="749">
                  <c:v>4.9169499999999999</c:v>
                </c:pt>
                <c:pt idx="750">
                  <c:v>4.94665</c:v>
                </c:pt>
                <c:pt idx="751">
                  <c:v>4.9159500000000005</c:v>
                </c:pt>
                <c:pt idx="752">
                  <c:v>4.7216500000000003</c:v>
                </c:pt>
                <c:pt idx="753">
                  <c:v>4.7531499999999998</c:v>
                </c:pt>
                <c:pt idx="754">
                  <c:v>4.8116000000000003</c:v>
                </c:pt>
                <c:pt idx="755">
                  <c:v>4.7523999999999997</c:v>
                </c:pt>
                <c:pt idx="756">
                  <c:v>4.8624999999999998</c:v>
                </c:pt>
                <c:pt idx="757">
                  <c:v>4.7098500000000003</c:v>
                </c:pt>
                <c:pt idx="758">
                  <c:v>4.6408499999999995</c:v>
                </c:pt>
                <c:pt idx="759">
                  <c:v>4.2801</c:v>
                </c:pt>
                <c:pt idx="760">
                  <c:v>4.2033999999999994</c:v>
                </c:pt>
                <c:pt idx="761">
                  <c:v>4.0480499999999999</c:v>
                </c:pt>
                <c:pt idx="762">
                  <c:v>3.9892500000000002</c:v>
                </c:pt>
                <c:pt idx="763">
                  <c:v>3.97925</c:v>
                </c:pt>
                <c:pt idx="764">
                  <c:v>3.9955000000000003</c:v>
                </c:pt>
                <c:pt idx="765">
                  <c:v>4.1887499999999998</c:v>
                </c:pt>
                <c:pt idx="766">
                  <c:v>4.24695</c:v>
                </c:pt>
                <c:pt idx="767">
                  <c:v>4.3356500000000002</c:v>
                </c:pt>
                <c:pt idx="768">
                  <c:v>4.2352499999999997</c:v>
                </c:pt>
                <c:pt idx="769">
                  <c:v>4.3977499999999994</c:v>
                </c:pt>
                <c:pt idx="770">
                  <c:v>4.4070999999999998</c:v>
                </c:pt>
                <c:pt idx="771">
                  <c:v>4.4080500000000002</c:v>
                </c:pt>
                <c:pt idx="772">
                  <c:v>4.3811</c:v>
                </c:pt>
                <c:pt idx="773">
                  <c:v>4.3846499999999997</c:v>
                </c:pt>
                <c:pt idx="774">
                  <c:v>4.3536999999999999</c:v>
                </c:pt>
                <c:pt idx="775">
                  <c:v>4.3681000000000001</c:v>
                </c:pt>
                <c:pt idx="776">
                  <c:v>4.3735499999999998</c:v>
                </c:pt>
                <c:pt idx="777">
                  <c:v>4.3731499999999999</c:v>
                </c:pt>
                <c:pt idx="778">
                  <c:v>4.3726000000000003</c:v>
                </c:pt>
                <c:pt idx="779">
                  <c:v>4.3646500000000001</c:v>
                </c:pt>
                <c:pt idx="780">
                  <c:v>4.3497000000000003</c:v>
                </c:pt>
                <c:pt idx="781">
                  <c:v>4.3073500000000005</c:v>
                </c:pt>
                <c:pt idx="782">
                  <c:v>4.3054500000000004</c:v>
                </c:pt>
                <c:pt idx="783">
                  <c:v>4.32925</c:v>
                </c:pt>
                <c:pt idx="784">
                  <c:v>4.3014999999999999</c:v>
                </c:pt>
                <c:pt idx="785">
                  <c:v>4.3552</c:v>
                </c:pt>
                <c:pt idx="786">
                  <c:v>4.3675499999999996</c:v>
                </c:pt>
                <c:pt idx="787">
                  <c:v>4.3548999999999998</c:v>
                </c:pt>
                <c:pt idx="788">
                  <c:v>4.3554000000000004</c:v>
                </c:pt>
                <c:pt idx="789">
                  <c:v>4.3311000000000002</c:v>
                </c:pt>
                <c:pt idx="790">
                  <c:v>4.3830999999999998</c:v>
                </c:pt>
                <c:pt idx="791">
                  <c:v>4.3605999999999998</c:v>
                </c:pt>
                <c:pt idx="792">
                  <c:v>4.43215</c:v>
                </c:pt>
                <c:pt idx="793">
                  <c:v>4.4099500000000003</c:v>
                </c:pt>
                <c:pt idx="794">
                  <c:v>4.4136500000000005</c:v>
                </c:pt>
                <c:pt idx="795">
                  <c:v>4.3345000000000002</c:v>
                </c:pt>
                <c:pt idx="796">
                  <c:v>4.3011999999999997</c:v>
                </c:pt>
                <c:pt idx="797">
                  <c:v>4.1891500000000006</c:v>
                </c:pt>
                <c:pt idx="798">
                  <c:v>4.2662500000000003</c:v>
                </c:pt>
                <c:pt idx="799">
                  <c:v>4.2438000000000002</c:v>
                </c:pt>
                <c:pt idx="800">
                  <c:v>4.1764999999999999</c:v>
                </c:pt>
                <c:pt idx="801">
                  <c:v>4.1912000000000003</c:v>
                </c:pt>
                <c:pt idx="802">
                  <c:v>4.2968999999999999</c:v>
                </c:pt>
                <c:pt idx="803">
                  <c:v>4.2928500000000005</c:v>
                </c:pt>
                <c:pt idx="804">
                  <c:v>4.2127999999999997</c:v>
                </c:pt>
                <c:pt idx="805">
                  <c:v>4.2432499999999997</c:v>
                </c:pt>
                <c:pt idx="806">
                  <c:v>4.1658999999999997</c:v>
                </c:pt>
                <c:pt idx="807">
                  <c:v>4.1633999999999993</c:v>
                </c:pt>
                <c:pt idx="808">
                  <c:v>4.1131000000000002</c:v>
                </c:pt>
                <c:pt idx="809">
                  <c:v>4.1286000000000005</c:v>
                </c:pt>
                <c:pt idx="810">
                  <c:v>4.1345000000000001</c:v>
                </c:pt>
                <c:pt idx="811">
                  <c:v>4.1354500000000005</c:v>
                </c:pt>
                <c:pt idx="812">
                  <c:v>4.17645</c:v>
                </c:pt>
                <c:pt idx="813">
                  <c:v>4.2966500000000005</c:v>
                </c:pt>
                <c:pt idx="814">
                  <c:v>4.3092500000000005</c:v>
                </c:pt>
                <c:pt idx="815">
                  <c:v>4.3506499999999999</c:v>
                </c:pt>
                <c:pt idx="816">
                  <c:v>4.3880499999999998</c:v>
                </c:pt>
                <c:pt idx="817">
                  <c:v>4.3628999999999998</c:v>
                </c:pt>
                <c:pt idx="818">
                  <c:v>4.3145499999999997</c:v>
                </c:pt>
                <c:pt idx="819">
                  <c:v>4.3478500000000002</c:v>
                </c:pt>
                <c:pt idx="820">
                  <c:v>4.2961999999999998</c:v>
                </c:pt>
                <c:pt idx="821">
                  <c:v>4.23935</c:v>
                </c:pt>
                <c:pt idx="822">
                  <c:v>4.2397999999999998</c:v>
                </c:pt>
                <c:pt idx="823">
                  <c:v>4.1916000000000002</c:v>
                </c:pt>
                <c:pt idx="824">
                  <c:v>4.0832999999999995</c:v>
                </c:pt>
                <c:pt idx="825">
                  <c:v>3.99505</c:v>
                </c:pt>
                <c:pt idx="826">
                  <c:v>3.6491000000000002</c:v>
                </c:pt>
                <c:pt idx="827">
                  <c:v>3.7688999999999999</c:v>
                </c:pt>
                <c:pt idx="828">
                  <c:v>3.8449</c:v>
                </c:pt>
                <c:pt idx="829">
                  <c:v>3.8225500000000001</c:v>
                </c:pt>
                <c:pt idx="830">
                  <c:v>3.8094000000000001</c:v>
                </c:pt>
                <c:pt idx="831">
                  <c:v>3.7658499999999999</c:v>
                </c:pt>
                <c:pt idx="832">
                  <c:v>3.7544499999999998</c:v>
                </c:pt>
                <c:pt idx="833">
                  <c:v>3.5469999999999997</c:v>
                </c:pt>
                <c:pt idx="834">
                  <c:v>3.4567000000000001</c:v>
                </c:pt>
                <c:pt idx="835">
                  <c:v>3.4858499999999997</c:v>
                </c:pt>
                <c:pt idx="836">
                  <c:v>3.4856500000000001</c:v>
                </c:pt>
                <c:pt idx="837">
                  <c:v>3.4633499999999997</c:v>
                </c:pt>
                <c:pt idx="838">
                  <c:v>3.4026999999999998</c:v>
                </c:pt>
                <c:pt idx="839">
                  <c:v>3.4119999999999999</c:v>
                </c:pt>
                <c:pt idx="840">
                  <c:v>3.4956999999999998</c:v>
                </c:pt>
                <c:pt idx="841">
                  <c:v>3.4958999999999998</c:v>
                </c:pt>
                <c:pt idx="842">
                  <c:v>3.4599500000000001</c:v>
                </c:pt>
                <c:pt idx="843">
                  <c:v>3.4358</c:v>
                </c:pt>
                <c:pt idx="844">
                  <c:v>3.4393500000000001</c:v>
                </c:pt>
                <c:pt idx="845">
                  <c:v>3.4675500000000001</c:v>
                </c:pt>
                <c:pt idx="846">
                  <c:v>3.4736000000000002</c:v>
                </c:pt>
                <c:pt idx="847">
                  <c:v>3.4636</c:v>
                </c:pt>
                <c:pt idx="848">
                  <c:v>3.4829000000000003</c:v>
                </c:pt>
                <c:pt idx="849">
                  <c:v>3.4954000000000001</c:v>
                </c:pt>
                <c:pt idx="850">
                  <c:v>3.4882999999999997</c:v>
                </c:pt>
                <c:pt idx="851">
                  <c:v>3.5002</c:v>
                </c:pt>
                <c:pt idx="852">
                  <c:v>3.5183499999999999</c:v>
                </c:pt>
                <c:pt idx="853">
                  <c:v>3.4075000000000002</c:v>
                </c:pt>
                <c:pt idx="854">
                  <c:v>3.57735</c:v>
                </c:pt>
                <c:pt idx="855">
                  <c:v>3.5274999999999999</c:v>
                </c:pt>
                <c:pt idx="856">
                  <c:v>3.60975</c:v>
                </c:pt>
                <c:pt idx="857">
                  <c:v>3.8142499999999999</c:v>
                </c:pt>
                <c:pt idx="858">
                  <c:v>3.7257499999999997</c:v>
                </c:pt>
                <c:pt idx="859">
                  <c:v>3.7138</c:v>
                </c:pt>
                <c:pt idx="860">
                  <c:v>3.7508999999999997</c:v>
                </c:pt>
                <c:pt idx="861">
                  <c:v>3.7129500000000002</c:v>
                </c:pt>
                <c:pt idx="862">
                  <c:v>3.8058999999999998</c:v>
                </c:pt>
                <c:pt idx="863">
                  <c:v>3.80335</c:v>
                </c:pt>
                <c:pt idx="864">
                  <c:v>3.7200500000000001</c:v>
                </c:pt>
                <c:pt idx="865">
                  <c:v>3.7162500000000001</c:v>
                </c:pt>
                <c:pt idx="866">
                  <c:v>3.7256</c:v>
                </c:pt>
                <c:pt idx="867">
                  <c:v>3.7297000000000002</c:v>
                </c:pt>
                <c:pt idx="868">
                  <c:v>3.7309500000000004</c:v>
                </c:pt>
                <c:pt idx="869">
                  <c:v>3.7464</c:v>
                </c:pt>
                <c:pt idx="870">
                  <c:v>3.7685500000000003</c:v>
                </c:pt>
                <c:pt idx="871">
                  <c:v>3.7517</c:v>
                </c:pt>
                <c:pt idx="872">
                  <c:v>3.77</c:v>
                </c:pt>
                <c:pt idx="873">
                  <c:v>3.7888999999999999</c:v>
                </c:pt>
                <c:pt idx="874">
                  <c:v>3.8726499999999997</c:v>
                </c:pt>
                <c:pt idx="875">
                  <c:v>3.8852999999999995</c:v>
                </c:pt>
                <c:pt idx="876">
                  <c:v>3.94435</c:v>
                </c:pt>
                <c:pt idx="877">
                  <c:v>4.0108999999999995</c:v>
                </c:pt>
                <c:pt idx="878">
                  <c:v>4.1725500000000002</c:v>
                </c:pt>
                <c:pt idx="879">
                  <c:v>4.2688999999999995</c:v>
                </c:pt>
                <c:pt idx="880">
                  <c:v>4.2868000000000004</c:v>
                </c:pt>
                <c:pt idx="881">
                  <c:v>4.4192</c:v>
                </c:pt>
                <c:pt idx="882">
                  <c:v>4.2877000000000001</c:v>
                </c:pt>
                <c:pt idx="883">
                  <c:v>4.2579500000000001</c:v>
                </c:pt>
                <c:pt idx="884">
                  <c:v>4.3024000000000004</c:v>
                </c:pt>
                <c:pt idx="885">
                  <c:v>4.3413000000000004</c:v>
                </c:pt>
                <c:pt idx="886">
                  <c:v>4.3416000000000006</c:v>
                </c:pt>
                <c:pt idx="887">
                  <c:v>4.2812000000000001</c:v>
                </c:pt>
                <c:pt idx="888">
                  <c:v>4.2791000000000006</c:v>
                </c:pt>
                <c:pt idx="889">
                  <c:v>4.3388</c:v>
                </c:pt>
                <c:pt idx="890">
                  <c:v>4.3727499999999999</c:v>
                </c:pt>
                <c:pt idx="891">
                  <c:v>4.4149000000000003</c:v>
                </c:pt>
                <c:pt idx="892">
                  <c:v>4.4260000000000002</c:v>
                </c:pt>
                <c:pt idx="893">
                  <c:v>4.3584500000000004</c:v>
                </c:pt>
                <c:pt idx="894">
                  <c:v>4.3186499999999999</c:v>
                </c:pt>
                <c:pt idx="895">
                  <c:v>4.2114500000000001</c:v>
                </c:pt>
                <c:pt idx="896">
                  <c:v>4.1892500000000004</c:v>
                </c:pt>
                <c:pt idx="897">
                  <c:v>4.15395</c:v>
                </c:pt>
                <c:pt idx="898">
                  <c:v>4.1426499999999997</c:v>
                </c:pt>
                <c:pt idx="899">
                  <c:v>4.1029999999999998</c:v>
                </c:pt>
                <c:pt idx="900">
                  <c:v>4.1284999999999998</c:v>
                </c:pt>
                <c:pt idx="901">
                  <c:v>4.0626999999999995</c:v>
                </c:pt>
                <c:pt idx="902">
                  <c:v>4.04</c:v>
                </c:pt>
                <c:pt idx="903">
                  <c:v>4.4211499999999999</c:v>
                </c:pt>
                <c:pt idx="904">
                  <c:v>4.3800999999999997</c:v>
                </c:pt>
                <c:pt idx="905">
                  <c:v>4.3467500000000001</c:v>
                </c:pt>
                <c:pt idx="906">
                  <c:v>4.3596499999999994</c:v>
                </c:pt>
                <c:pt idx="907">
                  <c:v>4.4072000000000005</c:v>
                </c:pt>
                <c:pt idx="908">
                  <c:v>4.4182499999999996</c:v>
                </c:pt>
                <c:pt idx="909">
                  <c:v>4.4462000000000002</c:v>
                </c:pt>
                <c:pt idx="910">
                  <c:v>4.4345499999999998</c:v>
                </c:pt>
                <c:pt idx="911">
                  <c:v>4.3704999999999998</c:v>
                </c:pt>
                <c:pt idx="912">
                  <c:v>4.1514999999999995</c:v>
                </c:pt>
                <c:pt idx="913">
                  <c:v>4.1144999999999996</c:v>
                </c:pt>
                <c:pt idx="914">
                  <c:v>4.13</c:v>
                </c:pt>
                <c:pt idx="915">
                  <c:v>4.2108499999999998</c:v>
                </c:pt>
                <c:pt idx="916">
                  <c:v>4.3955500000000001</c:v>
                </c:pt>
                <c:pt idx="917">
                  <c:v>4.7116000000000007</c:v>
                </c:pt>
                <c:pt idx="918">
                  <c:v>4.6855500000000001</c:v>
                </c:pt>
                <c:pt idx="919">
                  <c:v>4.6279000000000003</c:v>
                </c:pt>
                <c:pt idx="920">
                  <c:v>4.61585</c:v>
                </c:pt>
                <c:pt idx="921">
                  <c:v>4.5945</c:v>
                </c:pt>
                <c:pt idx="922">
                  <c:v>4.5363499999999997</c:v>
                </c:pt>
                <c:pt idx="923">
                  <c:v>4.5308000000000002</c:v>
                </c:pt>
                <c:pt idx="924">
                  <c:v>4.5259</c:v>
                </c:pt>
                <c:pt idx="925">
                  <c:v>4.5213999999999999</c:v>
                </c:pt>
                <c:pt idx="926">
                  <c:v>4.5650500000000003</c:v>
                </c:pt>
                <c:pt idx="927">
                  <c:v>4.7332999999999998</c:v>
                </c:pt>
                <c:pt idx="928">
                  <c:v>4.7895500000000002</c:v>
                </c:pt>
                <c:pt idx="929">
                  <c:v>4.8231999999999999</c:v>
                </c:pt>
                <c:pt idx="930">
                  <c:v>4.8416500000000005</c:v>
                </c:pt>
                <c:pt idx="931">
                  <c:v>4.8400999999999996</c:v>
                </c:pt>
                <c:pt idx="932">
                  <c:v>4.6618500000000003</c:v>
                </c:pt>
                <c:pt idx="933">
                  <c:v>4.5464000000000002</c:v>
                </c:pt>
                <c:pt idx="934">
                  <c:v>4.5568499999999998</c:v>
                </c:pt>
                <c:pt idx="935">
                  <c:v>4.5542499999999997</c:v>
                </c:pt>
                <c:pt idx="936">
                  <c:v>4.9055999999999997</c:v>
                </c:pt>
                <c:pt idx="937">
                  <c:v>4.8688000000000002</c:v>
                </c:pt>
                <c:pt idx="938">
                  <c:v>4.8990499999999999</c:v>
                </c:pt>
                <c:pt idx="939">
                  <c:v>4.9522000000000004</c:v>
                </c:pt>
                <c:pt idx="940">
                  <c:v>4.8691500000000003</c:v>
                </c:pt>
                <c:pt idx="941">
                  <c:v>5.0304000000000002</c:v>
                </c:pt>
                <c:pt idx="942">
                  <c:v>5.3686499999999997</c:v>
                </c:pt>
                <c:pt idx="943">
                  <c:v>5.4756500000000008</c:v>
                </c:pt>
                <c:pt idx="944">
                  <c:v>5.5551500000000003</c:v>
                </c:pt>
                <c:pt idx="945">
                  <c:v>5.5323000000000002</c:v>
                </c:pt>
                <c:pt idx="946">
                  <c:v>5.4629499999999993</c:v>
                </c:pt>
                <c:pt idx="947">
                  <c:v>5.4580999999999991</c:v>
                </c:pt>
                <c:pt idx="948">
                  <c:v>5.41655</c:v>
                </c:pt>
                <c:pt idx="949">
                  <c:v>5.3653499999999994</c:v>
                </c:pt>
                <c:pt idx="950">
                  <c:v>5.3308</c:v>
                </c:pt>
                <c:pt idx="951">
                  <c:v>5.4102999999999994</c:v>
                </c:pt>
                <c:pt idx="952">
                  <c:v>5.4373000000000005</c:v>
                </c:pt>
                <c:pt idx="953">
                  <c:v>5.3978999999999999</c:v>
                </c:pt>
                <c:pt idx="954">
                  <c:v>5.3602999999999996</c:v>
                </c:pt>
                <c:pt idx="955">
                  <c:v>5.3577499999999993</c:v>
                </c:pt>
                <c:pt idx="956">
                  <c:v>5.2877999999999998</c:v>
                </c:pt>
                <c:pt idx="957">
                  <c:v>5.3214499999999996</c:v>
                </c:pt>
                <c:pt idx="958">
                  <c:v>5.2255999999999991</c:v>
                </c:pt>
                <c:pt idx="959">
                  <c:v>5.1905999999999999</c:v>
                </c:pt>
                <c:pt idx="960">
                  <c:v>4.8358499999999998</c:v>
                </c:pt>
                <c:pt idx="961">
                  <c:v>4.5900499999999997</c:v>
                </c:pt>
                <c:pt idx="962">
                  <c:v>4.4657999999999998</c:v>
                </c:pt>
                <c:pt idx="963">
                  <c:v>4.5782999999999996</c:v>
                </c:pt>
                <c:pt idx="964">
                  <c:v>4.5610499999999998</c:v>
                </c:pt>
                <c:pt idx="965">
                  <c:v>4.5121500000000001</c:v>
                </c:pt>
                <c:pt idx="966">
                  <c:v>4.2033999999999994</c:v>
                </c:pt>
                <c:pt idx="967">
                  <c:v>4.1970499999999999</c:v>
                </c:pt>
                <c:pt idx="968">
                  <c:v>4.2377000000000002</c:v>
                </c:pt>
                <c:pt idx="969">
                  <c:v>4.2392000000000003</c:v>
                </c:pt>
                <c:pt idx="970">
                  <c:v>4.3286499999999997</c:v>
                </c:pt>
                <c:pt idx="971">
                  <c:v>4.3280500000000002</c:v>
                </c:pt>
                <c:pt idx="972">
                  <c:v>4.3652499999999996</c:v>
                </c:pt>
                <c:pt idx="973">
                  <c:v>4.3375000000000004</c:v>
                </c:pt>
                <c:pt idx="974">
                  <c:v>4.4054500000000001</c:v>
                </c:pt>
                <c:pt idx="975">
                  <c:v>4.3905000000000003</c:v>
                </c:pt>
                <c:pt idx="976">
                  <c:v>4.3596499999999994</c:v>
                </c:pt>
                <c:pt idx="977">
                  <c:v>4.3713999999999995</c:v>
                </c:pt>
                <c:pt idx="978">
                  <c:v>4.3612000000000002</c:v>
                </c:pt>
                <c:pt idx="979">
                  <c:v>4.2462</c:v>
                </c:pt>
                <c:pt idx="980">
                  <c:v>4.22675</c:v>
                </c:pt>
                <c:pt idx="981">
                  <c:v>3.9010000000000002</c:v>
                </c:pt>
                <c:pt idx="982">
                  <c:v>3.6956000000000002</c:v>
                </c:pt>
                <c:pt idx="983">
                  <c:v>3.6375999999999999</c:v>
                </c:pt>
                <c:pt idx="984">
                  <c:v>3.5627499999999999</c:v>
                </c:pt>
                <c:pt idx="985">
                  <c:v>3.5667</c:v>
                </c:pt>
                <c:pt idx="986">
                  <c:v>3.5594000000000001</c:v>
                </c:pt>
                <c:pt idx="987">
                  <c:v>3.3022500000000004</c:v>
                </c:pt>
                <c:pt idx="988">
                  <c:v>3.31135</c:v>
                </c:pt>
                <c:pt idx="989">
                  <c:v>3.2408999999999999</c:v>
                </c:pt>
                <c:pt idx="990">
                  <c:v>3.2510500000000002</c:v>
                </c:pt>
                <c:pt idx="991">
                  <c:v>3.2478500000000001</c:v>
                </c:pt>
                <c:pt idx="992">
                  <c:v>3.1349</c:v>
                </c:pt>
                <c:pt idx="993">
                  <c:v>3.1492</c:v>
                </c:pt>
                <c:pt idx="994">
                  <c:v>3.1442999999999999</c:v>
                </c:pt>
                <c:pt idx="995">
                  <c:v>3.03755</c:v>
                </c:pt>
                <c:pt idx="996">
                  <c:v>2.8302499999999999</c:v>
                </c:pt>
                <c:pt idx="997">
                  <c:v>2.8433499999999996</c:v>
                </c:pt>
                <c:pt idx="998">
                  <c:v>2.8589499999999997</c:v>
                </c:pt>
                <c:pt idx="999">
                  <c:v>2.8042000000000002</c:v>
                </c:pt>
                <c:pt idx="1000">
                  <c:v>3.06325</c:v>
                </c:pt>
                <c:pt idx="1001">
                  <c:v>3.0161000000000002</c:v>
                </c:pt>
                <c:pt idx="1002">
                  <c:v>3.0731000000000002</c:v>
                </c:pt>
                <c:pt idx="1003">
                  <c:v>3.1374</c:v>
                </c:pt>
                <c:pt idx="1004">
                  <c:v>3.0558999999999998</c:v>
                </c:pt>
                <c:pt idx="1005">
                  <c:v>3.1227999999999998</c:v>
                </c:pt>
                <c:pt idx="1006">
                  <c:v>3.1388499999999997</c:v>
                </c:pt>
                <c:pt idx="1007">
                  <c:v>3.1452499999999999</c:v>
                </c:pt>
                <c:pt idx="1008">
                  <c:v>3.2065499999999996</c:v>
                </c:pt>
                <c:pt idx="1009">
                  <c:v>3.2054</c:v>
                </c:pt>
                <c:pt idx="1010">
                  <c:v>3.1921499999999998</c:v>
                </c:pt>
                <c:pt idx="1011">
                  <c:v>3.1933999999999996</c:v>
                </c:pt>
                <c:pt idx="1012">
                  <c:v>3.1727999999999996</c:v>
                </c:pt>
                <c:pt idx="1013">
                  <c:v>3.17625</c:v>
                </c:pt>
                <c:pt idx="1014">
                  <c:v>3.1641500000000002</c:v>
                </c:pt>
                <c:pt idx="1015">
                  <c:v>3.16195</c:v>
                </c:pt>
                <c:pt idx="1016">
                  <c:v>3.1638999999999999</c:v>
                </c:pt>
                <c:pt idx="1017">
                  <c:v>3.1207499999999997</c:v>
                </c:pt>
                <c:pt idx="1018">
                  <c:v>3.1238000000000001</c:v>
                </c:pt>
                <c:pt idx="1019">
                  <c:v>3.1068000000000002</c:v>
                </c:pt>
                <c:pt idx="1020">
                  <c:v>3.0442499999999999</c:v>
                </c:pt>
                <c:pt idx="1021">
                  <c:v>3.0060500000000001</c:v>
                </c:pt>
                <c:pt idx="1022">
                  <c:v>2.9932999999999996</c:v>
                </c:pt>
                <c:pt idx="1023">
                  <c:v>3.0647000000000002</c:v>
                </c:pt>
                <c:pt idx="1024">
                  <c:v>3.00115</c:v>
                </c:pt>
                <c:pt idx="1025">
                  <c:v>3.0022500000000001</c:v>
                </c:pt>
                <c:pt idx="1026">
                  <c:v>3.0416000000000003</c:v>
                </c:pt>
                <c:pt idx="1027">
                  <c:v>3.0390499999999996</c:v>
                </c:pt>
                <c:pt idx="1028">
                  <c:v>3.0428500000000001</c:v>
                </c:pt>
                <c:pt idx="1029">
                  <c:v>3.1097000000000001</c:v>
                </c:pt>
                <c:pt idx="1030">
                  <c:v>3.0461</c:v>
                </c:pt>
                <c:pt idx="1031">
                  <c:v>3.1416000000000004</c:v>
                </c:pt>
                <c:pt idx="1032">
                  <c:v>3.1056499999999998</c:v>
                </c:pt>
                <c:pt idx="1033">
                  <c:v>3.0547500000000003</c:v>
                </c:pt>
                <c:pt idx="1034">
                  <c:v>2.9946499999999996</c:v>
                </c:pt>
                <c:pt idx="1035">
                  <c:v>2.5350000000000001</c:v>
                </c:pt>
                <c:pt idx="1036">
                  <c:v>2.5912999999999999</c:v>
                </c:pt>
                <c:pt idx="1037">
                  <c:v>2.6054500000000003</c:v>
                </c:pt>
                <c:pt idx="1038">
                  <c:v>2.6154000000000002</c:v>
                </c:pt>
                <c:pt idx="1039">
                  <c:v>2.6217000000000001</c:v>
                </c:pt>
                <c:pt idx="1040">
                  <c:v>2.6554000000000002</c:v>
                </c:pt>
                <c:pt idx="1041">
                  <c:v>2.6433499999999999</c:v>
                </c:pt>
                <c:pt idx="1042">
                  <c:v>2.6359500000000002</c:v>
                </c:pt>
                <c:pt idx="1043">
                  <c:v>2.6355</c:v>
                </c:pt>
                <c:pt idx="1044">
                  <c:v>2.6360000000000001</c:v>
                </c:pt>
                <c:pt idx="1045">
                  <c:v>2.6055000000000001</c:v>
                </c:pt>
                <c:pt idx="1046">
                  <c:v>2.3153000000000001</c:v>
                </c:pt>
                <c:pt idx="1047">
                  <c:v>2.3553000000000002</c:v>
                </c:pt>
                <c:pt idx="1048">
                  <c:v>2.37405</c:v>
                </c:pt>
                <c:pt idx="1049">
                  <c:v>2.3546999999999998</c:v>
                </c:pt>
                <c:pt idx="1050">
                  <c:v>2.3788</c:v>
                </c:pt>
                <c:pt idx="1051">
                  <c:v>2.4316</c:v>
                </c:pt>
                <c:pt idx="1052">
                  <c:v>2.4247999999999998</c:v>
                </c:pt>
                <c:pt idx="1053">
                  <c:v>2.4968500000000002</c:v>
                </c:pt>
                <c:pt idx="1054">
                  <c:v>2.5199000000000003</c:v>
                </c:pt>
                <c:pt idx="1055">
                  <c:v>2.7201999999999997</c:v>
                </c:pt>
                <c:pt idx="1056">
                  <c:v>2.7494000000000001</c:v>
                </c:pt>
                <c:pt idx="1057">
                  <c:v>2.7494000000000001</c:v>
                </c:pt>
                <c:pt idx="1058">
                  <c:v>2.7800500000000001</c:v>
                </c:pt>
                <c:pt idx="1059">
                  <c:v>2.8752</c:v>
                </c:pt>
                <c:pt idx="1060">
                  <c:v>3.0181999999999998</c:v>
                </c:pt>
                <c:pt idx="1061">
                  <c:v>2.8318500000000002</c:v>
                </c:pt>
                <c:pt idx="1062">
                  <c:v>2.8297000000000003</c:v>
                </c:pt>
                <c:pt idx="1063">
                  <c:v>2.7954500000000002</c:v>
                </c:pt>
                <c:pt idx="1064">
                  <c:v>2.7163499999999998</c:v>
                </c:pt>
                <c:pt idx="1065">
                  <c:v>2.7748500000000003</c:v>
                </c:pt>
                <c:pt idx="1066">
                  <c:v>2.7604000000000002</c:v>
                </c:pt>
                <c:pt idx="1067">
                  <c:v>2.74505</c:v>
                </c:pt>
                <c:pt idx="1068">
                  <c:v>2.8162000000000003</c:v>
                </c:pt>
                <c:pt idx="1069">
                  <c:v>2.81555</c:v>
                </c:pt>
                <c:pt idx="1070">
                  <c:v>2.8987500000000002</c:v>
                </c:pt>
                <c:pt idx="1071">
                  <c:v>2.8427499999999997</c:v>
                </c:pt>
                <c:pt idx="1072">
                  <c:v>2.8079499999999999</c:v>
                </c:pt>
                <c:pt idx="1073">
                  <c:v>2.7940499999999999</c:v>
                </c:pt>
                <c:pt idx="1074">
                  <c:v>2.7285500000000003</c:v>
                </c:pt>
                <c:pt idx="1075">
                  <c:v>2.8052999999999999</c:v>
                </c:pt>
                <c:pt idx="1076">
                  <c:v>2.8203500000000004</c:v>
                </c:pt>
                <c:pt idx="1077">
                  <c:v>2.8201499999999999</c:v>
                </c:pt>
                <c:pt idx="1078">
                  <c:v>2.8203500000000004</c:v>
                </c:pt>
                <c:pt idx="1079">
                  <c:v>2.8360500000000002</c:v>
                </c:pt>
                <c:pt idx="1080">
                  <c:v>2.86355</c:v>
                </c:pt>
                <c:pt idx="1081">
                  <c:v>2.9937999999999998</c:v>
                </c:pt>
                <c:pt idx="1082">
                  <c:v>2.9100999999999999</c:v>
                </c:pt>
                <c:pt idx="1083">
                  <c:v>2.9363999999999999</c:v>
                </c:pt>
                <c:pt idx="1084">
                  <c:v>2.9244499999999998</c:v>
                </c:pt>
                <c:pt idx="1085">
                  <c:v>3.0043500000000001</c:v>
                </c:pt>
                <c:pt idx="1086">
                  <c:v>2.8660000000000001</c:v>
                </c:pt>
                <c:pt idx="1087">
                  <c:v>2.9052999999999995</c:v>
                </c:pt>
                <c:pt idx="1088">
                  <c:v>2.8662999999999998</c:v>
                </c:pt>
                <c:pt idx="1089">
                  <c:v>2.8877999999999999</c:v>
                </c:pt>
                <c:pt idx="1090">
                  <c:v>2.9638499999999999</c:v>
                </c:pt>
                <c:pt idx="1091">
                  <c:v>2.9643999999999999</c:v>
                </c:pt>
                <c:pt idx="1092">
                  <c:v>2.93885</c:v>
                </c:pt>
                <c:pt idx="1093">
                  <c:v>2.8099000000000003</c:v>
                </c:pt>
                <c:pt idx="1094">
                  <c:v>2.7530999999999999</c:v>
                </c:pt>
                <c:pt idx="1095">
                  <c:v>2.7535000000000003</c:v>
                </c:pt>
                <c:pt idx="1096">
                  <c:v>2.7611500000000002</c:v>
                </c:pt>
                <c:pt idx="1097">
                  <c:v>2.7508999999999997</c:v>
                </c:pt>
                <c:pt idx="1098">
                  <c:v>2.6410500000000003</c:v>
                </c:pt>
                <c:pt idx="1099">
                  <c:v>2.9926499999999998</c:v>
                </c:pt>
                <c:pt idx="1100">
                  <c:v>3.1370999999999998</c:v>
                </c:pt>
                <c:pt idx="1101">
                  <c:v>3.1359500000000002</c:v>
                </c:pt>
                <c:pt idx="1102">
                  <c:v>3.1329500000000001</c:v>
                </c:pt>
                <c:pt idx="1103">
                  <c:v>3.4948999999999999</c:v>
                </c:pt>
                <c:pt idx="1104">
                  <c:v>3.6025499999999999</c:v>
                </c:pt>
                <c:pt idx="1105">
                  <c:v>3.9303500000000002</c:v>
                </c:pt>
                <c:pt idx="1106">
                  <c:v>3.9335000000000004</c:v>
                </c:pt>
                <c:pt idx="1107">
                  <c:v>3.9239499999999996</c:v>
                </c:pt>
                <c:pt idx="1108">
                  <c:v>3.8955000000000002</c:v>
                </c:pt>
                <c:pt idx="1109">
                  <c:v>3.9134500000000001</c:v>
                </c:pt>
                <c:pt idx="1110">
                  <c:v>3.5427499999999998</c:v>
                </c:pt>
                <c:pt idx="1111">
                  <c:v>3.6617999999999999</c:v>
                </c:pt>
                <c:pt idx="1112">
                  <c:v>3.66675</c:v>
                </c:pt>
                <c:pt idx="1113">
                  <c:v>3.9344999999999999</c:v>
                </c:pt>
                <c:pt idx="1114">
                  <c:v>4.1457499999999996</c:v>
                </c:pt>
                <c:pt idx="1115">
                  <c:v>4.0565499999999997</c:v>
                </c:pt>
                <c:pt idx="1116">
                  <c:v>3.9138999999999999</c:v>
                </c:pt>
                <c:pt idx="1117">
                  <c:v>4.2452999999999994</c:v>
                </c:pt>
                <c:pt idx="1118">
                  <c:v>4.2130000000000001</c:v>
                </c:pt>
                <c:pt idx="1119">
                  <c:v>3.9096499999999996</c:v>
                </c:pt>
                <c:pt idx="1120">
                  <c:v>3.74505</c:v>
                </c:pt>
                <c:pt idx="1121">
                  <c:v>3.9090499999999997</c:v>
                </c:pt>
                <c:pt idx="1122">
                  <c:v>3.8323499999999999</c:v>
                </c:pt>
                <c:pt idx="1123">
                  <c:v>3.4757499999999997</c:v>
                </c:pt>
                <c:pt idx="1124">
                  <c:v>3.3055500000000002</c:v>
                </c:pt>
                <c:pt idx="1125">
                  <c:v>3.2366000000000001</c:v>
                </c:pt>
                <c:pt idx="1126">
                  <c:v>3.2667999999999999</c:v>
                </c:pt>
                <c:pt idx="1127">
                  <c:v>3.2644000000000002</c:v>
                </c:pt>
                <c:pt idx="1128">
                  <c:v>3.2612000000000001</c:v>
                </c:pt>
                <c:pt idx="1129">
                  <c:v>3.4067500000000002</c:v>
                </c:pt>
                <c:pt idx="1130">
                  <c:v>3.2602999999999995</c:v>
                </c:pt>
                <c:pt idx="1131">
                  <c:v>3.2440499999999997</c:v>
                </c:pt>
                <c:pt idx="1132">
                  <c:v>3.2193999999999998</c:v>
                </c:pt>
                <c:pt idx="1133">
                  <c:v>3.1151</c:v>
                </c:pt>
                <c:pt idx="1134">
                  <c:v>3.1244999999999998</c:v>
                </c:pt>
                <c:pt idx="1135">
                  <c:v>3.069</c:v>
                </c:pt>
                <c:pt idx="1136">
                  <c:v>3.1401999999999997</c:v>
                </c:pt>
                <c:pt idx="1137">
                  <c:v>3.2044000000000001</c:v>
                </c:pt>
                <c:pt idx="1138">
                  <c:v>3.2791000000000001</c:v>
                </c:pt>
                <c:pt idx="1139">
                  <c:v>3.2214999999999998</c:v>
                </c:pt>
                <c:pt idx="1140">
                  <c:v>3.1885500000000002</c:v>
                </c:pt>
                <c:pt idx="1141">
                  <c:v>3.0320499999999999</c:v>
                </c:pt>
                <c:pt idx="1142">
                  <c:v>3.0320999999999998</c:v>
                </c:pt>
                <c:pt idx="1143">
                  <c:v>3.0793499999999998</c:v>
                </c:pt>
                <c:pt idx="1144">
                  <c:v>3.0756999999999999</c:v>
                </c:pt>
                <c:pt idx="1145">
                  <c:v>3.1059500000000004</c:v>
                </c:pt>
                <c:pt idx="1146">
                  <c:v>3.0953500000000003</c:v>
                </c:pt>
                <c:pt idx="1147">
                  <c:v>3.10615</c:v>
                </c:pt>
                <c:pt idx="1148">
                  <c:v>3.0520499999999999</c:v>
                </c:pt>
                <c:pt idx="1149">
                  <c:v>3.0799000000000003</c:v>
                </c:pt>
                <c:pt idx="1150">
                  <c:v>3.2338999999999998</c:v>
                </c:pt>
                <c:pt idx="1151">
                  <c:v>3.2325999999999997</c:v>
                </c:pt>
                <c:pt idx="1152">
                  <c:v>3.26105</c:v>
                </c:pt>
                <c:pt idx="1153">
                  <c:v>3.2951999999999999</c:v>
                </c:pt>
                <c:pt idx="1154">
                  <c:v>3.4485000000000001</c:v>
                </c:pt>
                <c:pt idx="1155">
                  <c:v>3.5461499999999999</c:v>
                </c:pt>
                <c:pt idx="1156">
                  <c:v>3.5197500000000002</c:v>
                </c:pt>
                <c:pt idx="1157">
                  <c:v>3.5237500000000002</c:v>
                </c:pt>
                <c:pt idx="1158">
                  <c:v>3.6773000000000002</c:v>
                </c:pt>
                <c:pt idx="1159">
                  <c:v>3.7081499999999998</c:v>
                </c:pt>
                <c:pt idx="1160">
                  <c:v>3.67265</c:v>
                </c:pt>
                <c:pt idx="1161">
                  <c:v>3.5036</c:v>
                </c:pt>
                <c:pt idx="1162">
                  <c:v>3.5024500000000001</c:v>
                </c:pt>
                <c:pt idx="1163">
                  <c:v>3.5395999999999996</c:v>
                </c:pt>
                <c:pt idx="1164">
                  <c:v>3.5982499999999997</c:v>
                </c:pt>
                <c:pt idx="1165">
                  <c:v>3.8016000000000001</c:v>
                </c:pt>
                <c:pt idx="1166">
                  <c:v>3.9083999999999999</c:v>
                </c:pt>
                <c:pt idx="1167">
                  <c:v>4.0555000000000003</c:v>
                </c:pt>
                <c:pt idx="1168">
                  <c:v>3.9282999999999997</c:v>
                </c:pt>
                <c:pt idx="1169">
                  <c:v>3.8651499999999999</c:v>
                </c:pt>
                <c:pt idx="1170">
                  <c:v>3.75305</c:v>
                </c:pt>
                <c:pt idx="1171">
                  <c:v>3.6932999999999998</c:v>
                </c:pt>
                <c:pt idx="1172">
                  <c:v>3.7162000000000002</c:v>
                </c:pt>
                <c:pt idx="1173">
                  <c:v>3.6613500000000001</c:v>
                </c:pt>
                <c:pt idx="1174">
                  <c:v>3.9335500000000003</c:v>
                </c:pt>
                <c:pt idx="1175">
                  <c:v>3.9350499999999999</c:v>
                </c:pt>
                <c:pt idx="1176">
                  <c:v>3.9432999999999998</c:v>
                </c:pt>
                <c:pt idx="1177">
                  <c:v>3.9043000000000001</c:v>
                </c:pt>
                <c:pt idx="1178">
                  <c:v>3.8662000000000001</c:v>
                </c:pt>
                <c:pt idx="1179">
                  <c:v>3.8657999999999997</c:v>
                </c:pt>
                <c:pt idx="1180">
                  <c:v>3.8154500000000002</c:v>
                </c:pt>
                <c:pt idx="1181">
                  <c:v>3.7933999999999997</c:v>
                </c:pt>
                <c:pt idx="1182">
                  <c:v>3.7817500000000002</c:v>
                </c:pt>
                <c:pt idx="1183">
                  <c:v>3.7573000000000003</c:v>
                </c:pt>
                <c:pt idx="1184">
                  <c:v>3.7055000000000002</c:v>
                </c:pt>
                <c:pt idx="1185">
                  <c:v>3.50075</c:v>
                </c:pt>
                <c:pt idx="1186">
                  <c:v>3.5028500000000005</c:v>
                </c:pt>
                <c:pt idx="1187">
                  <c:v>3.49335</c:v>
                </c:pt>
                <c:pt idx="1188">
                  <c:v>3.4544999999999999</c:v>
                </c:pt>
                <c:pt idx="1189">
                  <c:v>3.4632000000000001</c:v>
                </c:pt>
                <c:pt idx="1190">
                  <c:v>3.5262500000000001</c:v>
                </c:pt>
                <c:pt idx="1191">
                  <c:v>3.5132499999999998</c:v>
                </c:pt>
                <c:pt idx="1192">
                  <c:v>3.5361500000000001</c:v>
                </c:pt>
                <c:pt idx="1193">
                  <c:v>3.6147500000000004</c:v>
                </c:pt>
                <c:pt idx="1194">
                  <c:v>3.8122000000000003</c:v>
                </c:pt>
                <c:pt idx="1195">
                  <c:v>3.7886000000000002</c:v>
                </c:pt>
                <c:pt idx="1196">
                  <c:v>3.7872500000000002</c:v>
                </c:pt>
                <c:pt idx="1197">
                  <c:v>3.7706</c:v>
                </c:pt>
                <c:pt idx="1198">
                  <c:v>3.7954000000000003</c:v>
                </c:pt>
                <c:pt idx="1199">
                  <c:v>3.79495</c:v>
                </c:pt>
                <c:pt idx="1200">
                  <c:v>3.8154500000000002</c:v>
                </c:pt>
                <c:pt idx="1201">
                  <c:v>3.79955</c:v>
                </c:pt>
                <c:pt idx="1202">
                  <c:v>3.7626999999999997</c:v>
                </c:pt>
                <c:pt idx="1203">
                  <c:v>3.7398500000000001</c:v>
                </c:pt>
                <c:pt idx="1204">
                  <c:v>3.6875</c:v>
                </c:pt>
                <c:pt idx="1205">
                  <c:v>3.6870499999999997</c:v>
                </c:pt>
                <c:pt idx="1206">
                  <c:v>3.7144999999999997</c:v>
                </c:pt>
                <c:pt idx="1207">
                  <c:v>3.7823000000000002</c:v>
                </c:pt>
                <c:pt idx="1208">
                  <c:v>3.9270499999999999</c:v>
                </c:pt>
                <c:pt idx="1209">
                  <c:v>4.02135</c:v>
                </c:pt>
                <c:pt idx="1210">
                  <c:v>4.0527499999999996</c:v>
                </c:pt>
                <c:pt idx="1211">
                  <c:v>4.0380500000000001</c:v>
                </c:pt>
                <c:pt idx="1212">
                  <c:v>4.0299500000000004</c:v>
                </c:pt>
                <c:pt idx="1213">
                  <c:v>4.1035500000000003</c:v>
                </c:pt>
                <c:pt idx="1214">
                  <c:v>4.0336499999999997</c:v>
                </c:pt>
                <c:pt idx="1215">
                  <c:v>3.9962999999999997</c:v>
                </c:pt>
                <c:pt idx="1216">
                  <c:v>3.9394499999999999</c:v>
                </c:pt>
                <c:pt idx="1217">
                  <c:v>3.9086000000000003</c:v>
                </c:pt>
                <c:pt idx="1218">
                  <c:v>3.8706499999999999</c:v>
                </c:pt>
                <c:pt idx="1219">
                  <c:v>3.8917000000000002</c:v>
                </c:pt>
                <c:pt idx="1220">
                  <c:v>3.8703500000000002</c:v>
                </c:pt>
                <c:pt idx="1221">
                  <c:v>3.7772000000000001</c:v>
                </c:pt>
                <c:pt idx="1222">
                  <c:v>3.8576999999999999</c:v>
                </c:pt>
                <c:pt idx="1223">
                  <c:v>3.7299500000000001</c:v>
                </c:pt>
                <c:pt idx="1224">
                  <c:v>3.7144999999999997</c:v>
                </c:pt>
                <c:pt idx="1225">
                  <c:v>3.63835</c:v>
                </c:pt>
                <c:pt idx="1226">
                  <c:v>3.7562000000000002</c:v>
                </c:pt>
                <c:pt idx="1227">
                  <c:v>3.7241000000000004</c:v>
                </c:pt>
                <c:pt idx="1228">
                  <c:v>3.7071499999999999</c:v>
                </c:pt>
                <c:pt idx="1229">
                  <c:v>3.6870999999999996</c:v>
                </c:pt>
                <c:pt idx="1230">
                  <c:v>3.6373000000000002</c:v>
                </c:pt>
                <c:pt idx="1231">
                  <c:v>3.9155500000000001</c:v>
                </c:pt>
                <c:pt idx="1232">
                  <c:v>3.95</c:v>
                </c:pt>
                <c:pt idx="1233">
                  <c:v>4.0374999999999996</c:v>
                </c:pt>
                <c:pt idx="1234">
                  <c:v>3.9895999999999998</c:v>
                </c:pt>
                <c:pt idx="1235">
                  <c:v>4.1039500000000002</c:v>
                </c:pt>
                <c:pt idx="1236">
                  <c:v>4.1503500000000004</c:v>
                </c:pt>
                <c:pt idx="1237">
                  <c:v>4.0455000000000005</c:v>
                </c:pt>
                <c:pt idx="1238">
                  <c:v>3.8569</c:v>
                </c:pt>
                <c:pt idx="1239">
                  <c:v>3.8683999999999998</c:v>
                </c:pt>
                <c:pt idx="1240">
                  <c:v>3.9198500000000003</c:v>
                </c:pt>
                <c:pt idx="1241">
                  <c:v>3.8875000000000002</c:v>
                </c:pt>
                <c:pt idx="1242">
                  <c:v>3.8649</c:v>
                </c:pt>
                <c:pt idx="1243">
                  <c:v>3.8658999999999999</c:v>
                </c:pt>
                <c:pt idx="1244">
                  <c:v>3.8466000000000005</c:v>
                </c:pt>
                <c:pt idx="1245">
                  <c:v>3.6993</c:v>
                </c:pt>
                <c:pt idx="1246">
                  <c:v>3.6986500000000002</c:v>
                </c:pt>
                <c:pt idx="1247">
                  <c:v>3.7104500000000002</c:v>
                </c:pt>
                <c:pt idx="1248">
                  <c:v>3.5908499999999997</c:v>
                </c:pt>
                <c:pt idx="1249">
                  <c:v>3.53505</c:v>
                </c:pt>
                <c:pt idx="1250">
                  <c:v>3.4793000000000003</c:v>
                </c:pt>
                <c:pt idx="1251">
                  <c:v>3.4239999999999999</c:v>
                </c:pt>
                <c:pt idx="1252">
                  <c:v>3.4239499999999996</c:v>
                </c:pt>
                <c:pt idx="1253">
                  <c:v>3.4241000000000001</c:v>
                </c:pt>
                <c:pt idx="1254">
                  <c:v>3.3417000000000003</c:v>
                </c:pt>
                <c:pt idx="1255">
                  <c:v>3.3127999999999997</c:v>
                </c:pt>
                <c:pt idx="1256">
                  <c:v>3.4407999999999999</c:v>
                </c:pt>
                <c:pt idx="1257">
                  <c:v>3.5258499999999997</c:v>
                </c:pt>
                <c:pt idx="1258">
                  <c:v>3.6052</c:v>
                </c:pt>
                <c:pt idx="1259">
                  <c:v>3.6420999999999997</c:v>
                </c:pt>
                <c:pt idx="1260">
                  <c:v>3.6014499999999998</c:v>
                </c:pt>
                <c:pt idx="1261">
                  <c:v>3.6349499999999999</c:v>
                </c:pt>
                <c:pt idx="1262">
                  <c:v>3.6555</c:v>
                </c:pt>
                <c:pt idx="1263">
                  <c:v>3.6827999999999999</c:v>
                </c:pt>
                <c:pt idx="1264">
                  <c:v>3.6544499999999998</c:v>
                </c:pt>
                <c:pt idx="1265">
                  <c:v>3.5876000000000001</c:v>
                </c:pt>
                <c:pt idx="1266">
                  <c:v>3.6399500000000002</c:v>
                </c:pt>
                <c:pt idx="1267">
                  <c:v>3.6522000000000001</c:v>
                </c:pt>
                <c:pt idx="1268">
                  <c:v>3.5360500000000004</c:v>
                </c:pt>
                <c:pt idx="1269">
                  <c:v>3.5373999999999999</c:v>
                </c:pt>
                <c:pt idx="1270">
                  <c:v>3.4807000000000001</c:v>
                </c:pt>
                <c:pt idx="1271">
                  <c:v>3.39635</c:v>
                </c:pt>
                <c:pt idx="1272">
                  <c:v>3.2923</c:v>
                </c:pt>
                <c:pt idx="1273">
                  <c:v>3.4231500000000001</c:v>
                </c:pt>
                <c:pt idx="1274">
                  <c:v>3.3160000000000003</c:v>
                </c:pt>
                <c:pt idx="1275">
                  <c:v>3.25115</c:v>
                </c:pt>
                <c:pt idx="1276">
                  <c:v>3.4149000000000003</c:v>
                </c:pt>
                <c:pt idx="1277">
                  <c:v>3.2311000000000001</c:v>
                </c:pt>
                <c:pt idx="1278">
                  <c:v>3.1258499999999998</c:v>
                </c:pt>
                <c:pt idx="1279">
                  <c:v>3.1433999999999997</c:v>
                </c:pt>
                <c:pt idx="1280">
                  <c:v>3.3165499999999999</c:v>
                </c:pt>
                <c:pt idx="1281">
                  <c:v>3.16445</c:v>
                </c:pt>
                <c:pt idx="1282">
                  <c:v>3.2437999999999998</c:v>
                </c:pt>
                <c:pt idx="1283">
                  <c:v>3.3008999999999999</c:v>
                </c:pt>
                <c:pt idx="1284">
                  <c:v>3.3333999999999997</c:v>
                </c:pt>
                <c:pt idx="1285">
                  <c:v>3.2995000000000001</c:v>
                </c:pt>
                <c:pt idx="1286">
                  <c:v>3.2642500000000001</c:v>
                </c:pt>
                <c:pt idx="1287">
                  <c:v>3.2181000000000002</c:v>
                </c:pt>
                <c:pt idx="1288">
                  <c:v>3.2174</c:v>
                </c:pt>
                <c:pt idx="1289">
                  <c:v>3.1827999999999999</c:v>
                </c:pt>
                <c:pt idx="1290">
                  <c:v>2.89385</c:v>
                </c:pt>
                <c:pt idx="1291">
                  <c:v>2.74865</c:v>
                </c:pt>
                <c:pt idx="1292">
                  <c:v>2.7190499999999997</c:v>
                </c:pt>
                <c:pt idx="1293">
                  <c:v>2.8140499999999999</c:v>
                </c:pt>
                <c:pt idx="1294">
                  <c:v>2.8139999999999996</c:v>
                </c:pt>
                <c:pt idx="1295">
                  <c:v>2.7910500000000003</c:v>
                </c:pt>
                <c:pt idx="1296">
                  <c:v>2.7433999999999998</c:v>
                </c:pt>
                <c:pt idx="1297">
                  <c:v>2.76</c:v>
                </c:pt>
                <c:pt idx="1298">
                  <c:v>2.7604000000000002</c:v>
                </c:pt>
                <c:pt idx="1299">
                  <c:v>2.7631999999999999</c:v>
                </c:pt>
                <c:pt idx="1300">
                  <c:v>2.7622000000000004</c:v>
                </c:pt>
                <c:pt idx="1301">
                  <c:v>2.7605</c:v>
                </c:pt>
                <c:pt idx="1302">
                  <c:v>2.7606999999999999</c:v>
                </c:pt>
                <c:pt idx="1303">
                  <c:v>2.7154000000000003</c:v>
                </c:pt>
                <c:pt idx="1304">
                  <c:v>2.7162500000000001</c:v>
                </c:pt>
                <c:pt idx="1305">
                  <c:v>2.6867000000000001</c:v>
                </c:pt>
                <c:pt idx="1306">
                  <c:v>2.6585000000000001</c:v>
                </c:pt>
                <c:pt idx="1307">
                  <c:v>2.6364000000000001</c:v>
                </c:pt>
                <c:pt idx="1308">
                  <c:v>2.58765</c:v>
                </c:pt>
                <c:pt idx="1309">
                  <c:v>2.61</c:v>
                </c:pt>
                <c:pt idx="1310">
                  <c:v>2.7304500000000003</c:v>
                </c:pt>
                <c:pt idx="1311">
                  <c:v>2.7123000000000004</c:v>
                </c:pt>
                <c:pt idx="1312">
                  <c:v>2.5547</c:v>
                </c:pt>
                <c:pt idx="1313">
                  <c:v>2.5265499999999999</c:v>
                </c:pt>
                <c:pt idx="1314">
                  <c:v>2.48515</c:v>
                </c:pt>
                <c:pt idx="1315">
                  <c:v>2.4983500000000003</c:v>
                </c:pt>
                <c:pt idx="1316">
                  <c:v>2.54175</c:v>
                </c:pt>
                <c:pt idx="1317">
                  <c:v>2.51485</c:v>
                </c:pt>
                <c:pt idx="1318">
                  <c:v>2.5349500000000003</c:v>
                </c:pt>
                <c:pt idx="1319">
                  <c:v>2.5512000000000001</c:v>
                </c:pt>
                <c:pt idx="1320">
                  <c:v>2.6563999999999997</c:v>
                </c:pt>
                <c:pt idx="1321">
                  <c:v>2.7725</c:v>
                </c:pt>
                <c:pt idx="1322">
                  <c:v>2.7831000000000001</c:v>
                </c:pt>
                <c:pt idx="1323">
                  <c:v>2.7404500000000001</c:v>
                </c:pt>
                <c:pt idx="1324">
                  <c:v>2.7304000000000004</c:v>
                </c:pt>
                <c:pt idx="1325">
                  <c:v>2.7635500000000004</c:v>
                </c:pt>
                <c:pt idx="1326">
                  <c:v>2.8709500000000001</c:v>
                </c:pt>
                <c:pt idx="1327">
                  <c:v>2.7947500000000001</c:v>
                </c:pt>
                <c:pt idx="1328">
                  <c:v>2.70865</c:v>
                </c:pt>
                <c:pt idx="1329">
                  <c:v>2.6985000000000001</c:v>
                </c:pt>
                <c:pt idx="1330">
                  <c:v>2.6566000000000001</c:v>
                </c:pt>
                <c:pt idx="1331">
                  <c:v>2.6164499999999999</c:v>
                </c:pt>
                <c:pt idx="1332">
                  <c:v>2.7732999999999999</c:v>
                </c:pt>
                <c:pt idx="1333">
                  <c:v>2.5724999999999998</c:v>
                </c:pt>
                <c:pt idx="1334">
                  <c:v>2.5618500000000002</c:v>
                </c:pt>
                <c:pt idx="1335">
                  <c:v>2.6625999999999999</c:v>
                </c:pt>
                <c:pt idx="1336">
                  <c:v>2.6486999999999998</c:v>
                </c:pt>
                <c:pt idx="1337">
                  <c:v>2.6364000000000001</c:v>
                </c:pt>
                <c:pt idx="1338">
                  <c:v>2.5868000000000002</c:v>
                </c:pt>
                <c:pt idx="1339">
                  <c:v>2.6783999999999999</c:v>
                </c:pt>
                <c:pt idx="1340">
                  <c:v>2.6417000000000002</c:v>
                </c:pt>
                <c:pt idx="1341">
                  <c:v>2.3715999999999999</c:v>
                </c:pt>
                <c:pt idx="1342">
                  <c:v>2.3776999999999999</c:v>
                </c:pt>
                <c:pt idx="1343">
                  <c:v>2.4147499999999997</c:v>
                </c:pt>
                <c:pt idx="1344">
                  <c:v>2.2944499999999999</c:v>
                </c:pt>
                <c:pt idx="1345">
                  <c:v>2.4038999999999997</c:v>
                </c:pt>
                <c:pt idx="1346">
                  <c:v>2.4169999999999998</c:v>
                </c:pt>
                <c:pt idx="1347">
                  <c:v>2.5068000000000001</c:v>
                </c:pt>
                <c:pt idx="1348">
                  <c:v>2.4316499999999999</c:v>
                </c:pt>
                <c:pt idx="1349">
                  <c:v>2.3304</c:v>
                </c:pt>
                <c:pt idx="1350">
                  <c:v>2.3225500000000001</c:v>
                </c:pt>
                <c:pt idx="1351">
                  <c:v>2.4365999999999999</c:v>
                </c:pt>
                <c:pt idx="1352">
                  <c:v>2.4346999999999999</c:v>
                </c:pt>
                <c:pt idx="1353">
                  <c:v>2.4313500000000001</c:v>
                </c:pt>
                <c:pt idx="1354">
                  <c:v>2.4304000000000001</c:v>
                </c:pt>
                <c:pt idx="1355">
                  <c:v>2.4297499999999999</c:v>
                </c:pt>
                <c:pt idx="1356">
                  <c:v>2.4622999999999999</c:v>
                </c:pt>
                <c:pt idx="1357">
                  <c:v>2.3296000000000001</c:v>
                </c:pt>
                <c:pt idx="1358">
                  <c:v>2.3504499999999999</c:v>
                </c:pt>
                <c:pt idx="1359">
                  <c:v>2.2355499999999999</c:v>
                </c:pt>
                <c:pt idx="1360">
                  <c:v>2.2819500000000001</c:v>
                </c:pt>
                <c:pt idx="1361">
                  <c:v>2.2664</c:v>
                </c:pt>
                <c:pt idx="1362">
                  <c:v>2.2656499999999999</c:v>
                </c:pt>
                <c:pt idx="1363">
                  <c:v>2.2275</c:v>
                </c:pt>
                <c:pt idx="1364">
                  <c:v>2.1813500000000001</c:v>
                </c:pt>
                <c:pt idx="1365">
                  <c:v>2.0904499999999997</c:v>
                </c:pt>
                <c:pt idx="1366">
                  <c:v>2.0356999999999998</c:v>
                </c:pt>
                <c:pt idx="1367">
                  <c:v>1.9924999999999999</c:v>
                </c:pt>
                <c:pt idx="1368">
                  <c:v>2.06935</c:v>
                </c:pt>
                <c:pt idx="1369">
                  <c:v>2.09775</c:v>
                </c:pt>
                <c:pt idx="1370">
                  <c:v>2.1171000000000002</c:v>
                </c:pt>
                <c:pt idx="1371">
                  <c:v>2.0730500000000003</c:v>
                </c:pt>
                <c:pt idx="1372">
                  <c:v>2.0003000000000002</c:v>
                </c:pt>
                <c:pt idx="1373">
                  <c:v>2.03925</c:v>
                </c:pt>
                <c:pt idx="1374">
                  <c:v>2.0352000000000001</c:v>
                </c:pt>
                <c:pt idx="1375">
                  <c:v>2.0093999999999999</c:v>
                </c:pt>
                <c:pt idx="1376">
                  <c:v>1.9815499999999999</c:v>
                </c:pt>
                <c:pt idx="1377">
                  <c:v>2.0127000000000002</c:v>
                </c:pt>
                <c:pt idx="1378">
                  <c:v>2.0083000000000002</c:v>
                </c:pt>
                <c:pt idx="1379">
                  <c:v>1.9691000000000001</c:v>
                </c:pt>
                <c:pt idx="1380">
                  <c:v>1.9856</c:v>
                </c:pt>
                <c:pt idx="1381">
                  <c:v>1.9859</c:v>
                </c:pt>
                <c:pt idx="1382">
                  <c:v>1.9884999999999999</c:v>
                </c:pt>
                <c:pt idx="1383">
                  <c:v>1.9980500000000001</c:v>
                </c:pt>
                <c:pt idx="1384">
                  <c:v>2.0064500000000001</c:v>
                </c:pt>
                <c:pt idx="1385">
                  <c:v>2.0332499999999998</c:v>
                </c:pt>
                <c:pt idx="1386">
                  <c:v>2.3194499999999998</c:v>
                </c:pt>
                <c:pt idx="1387">
                  <c:v>2.3991500000000001</c:v>
                </c:pt>
                <c:pt idx="1388">
                  <c:v>2.27305</c:v>
                </c:pt>
                <c:pt idx="1389">
                  <c:v>2.1791</c:v>
                </c:pt>
                <c:pt idx="1390">
                  <c:v>2.1266499999999997</c:v>
                </c:pt>
                <c:pt idx="1391">
                  <c:v>2.0303499999999999</c:v>
                </c:pt>
                <c:pt idx="1392">
                  <c:v>2.0463999999999998</c:v>
                </c:pt>
                <c:pt idx="1393">
                  <c:v>2.0247000000000002</c:v>
                </c:pt>
                <c:pt idx="1394">
                  <c:v>1.9619</c:v>
                </c:pt>
                <c:pt idx="1395">
                  <c:v>1.97245</c:v>
                </c:pt>
                <c:pt idx="1396">
                  <c:v>1.9736000000000002</c:v>
                </c:pt>
                <c:pt idx="1397">
                  <c:v>1.9544999999999999</c:v>
                </c:pt>
                <c:pt idx="1398">
                  <c:v>1.9741</c:v>
                </c:pt>
                <c:pt idx="1399">
                  <c:v>1.87965</c:v>
                </c:pt>
                <c:pt idx="1400">
                  <c:v>1.92205</c:v>
                </c:pt>
                <c:pt idx="1401">
                  <c:v>1.9579</c:v>
                </c:pt>
                <c:pt idx="1402">
                  <c:v>2.0205000000000002</c:v>
                </c:pt>
                <c:pt idx="1403">
                  <c:v>2.0970500000000003</c:v>
                </c:pt>
                <c:pt idx="1404">
                  <c:v>2.0374500000000002</c:v>
                </c:pt>
                <c:pt idx="1405">
                  <c:v>2.11</c:v>
                </c:pt>
                <c:pt idx="1406">
                  <c:v>2.0985499999999999</c:v>
                </c:pt>
                <c:pt idx="1407">
                  <c:v>2.0966999999999998</c:v>
                </c:pt>
                <c:pt idx="1408">
                  <c:v>2.1006</c:v>
                </c:pt>
                <c:pt idx="1409">
                  <c:v>2.0059</c:v>
                </c:pt>
                <c:pt idx="1410">
                  <c:v>1.9817500000000001</c:v>
                </c:pt>
                <c:pt idx="1411">
                  <c:v>2.0154000000000001</c:v>
                </c:pt>
                <c:pt idx="1412">
                  <c:v>2.0096000000000003</c:v>
                </c:pt>
                <c:pt idx="1413">
                  <c:v>2.0093000000000001</c:v>
                </c:pt>
                <c:pt idx="1414">
                  <c:v>1.9894499999999999</c:v>
                </c:pt>
                <c:pt idx="1415">
                  <c:v>1.9857</c:v>
                </c:pt>
                <c:pt idx="1416">
                  <c:v>1.9010499999999999</c:v>
                </c:pt>
                <c:pt idx="1417">
                  <c:v>1.7927999999999999</c:v>
                </c:pt>
                <c:pt idx="1418">
                  <c:v>1.80935</c:v>
                </c:pt>
                <c:pt idx="1419">
                  <c:v>1.7665</c:v>
                </c:pt>
                <c:pt idx="1420">
                  <c:v>1.7222999999999999</c:v>
                </c:pt>
                <c:pt idx="1421">
                  <c:v>1.6974500000000001</c:v>
                </c:pt>
                <c:pt idx="1422">
                  <c:v>1.6974500000000001</c:v>
                </c:pt>
                <c:pt idx="1423">
                  <c:v>1.64215</c:v>
                </c:pt>
                <c:pt idx="1424">
                  <c:v>1.6412</c:v>
                </c:pt>
                <c:pt idx="1425">
                  <c:v>1.5963499999999999</c:v>
                </c:pt>
                <c:pt idx="1426">
                  <c:v>1.6424000000000001</c:v>
                </c:pt>
                <c:pt idx="1427">
                  <c:v>1.7398500000000001</c:v>
                </c:pt>
                <c:pt idx="1428">
                  <c:v>1.6623500000000002</c:v>
                </c:pt>
                <c:pt idx="1429">
                  <c:v>1.66595</c:v>
                </c:pt>
                <c:pt idx="1430">
                  <c:v>1.6554</c:v>
                </c:pt>
                <c:pt idx="1431">
                  <c:v>1.7181999999999999</c:v>
                </c:pt>
                <c:pt idx="1432">
                  <c:v>1.7178</c:v>
                </c:pt>
                <c:pt idx="1433">
                  <c:v>1.7178</c:v>
                </c:pt>
                <c:pt idx="1434">
                  <c:v>1.7176499999999999</c:v>
                </c:pt>
                <c:pt idx="1435">
                  <c:v>1.6493</c:v>
                </c:pt>
                <c:pt idx="1436">
                  <c:v>1.66025</c:v>
                </c:pt>
                <c:pt idx="1437">
                  <c:v>1.66635</c:v>
                </c:pt>
                <c:pt idx="1438">
                  <c:v>1.5889500000000001</c:v>
                </c:pt>
                <c:pt idx="1439">
                  <c:v>1.8416999999999999</c:v>
                </c:pt>
                <c:pt idx="1440">
                  <c:v>1.8947999999999998</c:v>
                </c:pt>
                <c:pt idx="1441">
                  <c:v>1.8723500000000002</c:v>
                </c:pt>
                <c:pt idx="1442">
                  <c:v>1.8706</c:v>
                </c:pt>
                <c:pt idx="1443">
                  <c:v>1.87025</c:v>
                </c:pt>
                <c:pt idx="1444">
                  <c:v>1.9006000000000001</c:v>
                </c:pt>
                <c:pt idx="1445">
                  <c:v>1.9162999999999999</c:v>
                </c:pt>
                <c:pt idx="1446">
                  <c:v>1.9353</c:v>
                </c:pt>
                <c:pt idx="1447">
                  <c:v>1.9813000000000001</c:v>
                </c:pt>
                <c:pt idx="1448">
                  <c:v>1.9225999999999999</c:v>
                </c:pt>
                <c:pt idx="1449">
                  <c:v>1.89825</c:v>
                </c:pt>
                <c:pt idx="1450">
                  <c:v>1.9096500000000001</c:v>
                </c:pt>
                <c:pt idx="1451">
                  <c:v>1.9217500000000001</c:v>
                </c:pt>
                <c:pt idx="1452">
                  <c:v>1.8533500000000001</c:v>
                </c:pt>
                <c:pt idx="1453">
                  <c:v>1.88615</c:v>
                </c:pt>
                <c:pt idx="1454">
                  <c:v>1.7811000000000001</c:v>
                </c:pt>
                <c:pt idx="1455">
                  <c:v>1.83805</c:v>
                </c:pt>
                <c:pt idx="1456">
                  <c:v>1.83345</c:v>
                </c:pt>
                <c:pt idx="1457">
                  <c:v>1.8305500000000001</c:v>
                </c:pt>
                <c:pt idx="1458">
                  <c:v>1.9016</c:v>
                </c:pt>
                <c:pt idx="1459">
                  <c:v>1.9578</c:v>
                </c:pt>
                <c:pt idx="1460">
                  <c:v>1.9803999999999999</c:v>
                </c:pt>
                <c:pt idx="1461">
                  <c:v>1.9518500000000001</c:v>
                </c:pt>
                <c:pt idx="1462">
                  <c:v>1.9245500000000002</c:v>
                </c:pt>
                <c:pt idx="1463">
                  <c:v>1.8829499999999999</c:v>
                </c:pt>
                <c:pt idx="1464">
                  <c:v>1.8604499999999999</c:v>
                </c:pt>
                <c:pt idx="1465">
                  <c:v>1.86025</c:v>
                </c:pt>
                <c:pt idx="1466">
                  <c:v>1.8271500000000001</c:v>
                </c:pt>
                <c:pt idx="1467">
                  <c:v>1.8208500000000001</c:v>
                </c:pt>
                <c:pt idx="1468">
                  <c:v>1.8065500000000001</c:v>
                </c:pt>
                <c:pt idx="1469">
                  <c:v>1.796</c:v>
                </c:pt>
                <c:pt idx="1470">
                  <c:v>1.79575</c:v>
                </c:pt>
                <c:pt idx="1471">
                  <c:v>1.7178</c:v>
                </c:pt>
                <c:pt idx="1472">
                  <c:v>1.7204499999999998</c:v>
                </c:pt>
                <c:pt idx="1473">
                  <c:v>1.6950000000000001</c:v>
                </c:pt>
                <c:pt idx="1474">
                  <c:v>1.6043499999999999</c:v>
                </c:pt>
                <c:pt idx="1475">
                  <c:v>1.6956499999999999</c:v>
                </c:pt>
                <c:pt idx="1476">
                  <c:v>1.6957</c:v>
                </c:pt>
                <c:pt idx="1477">
                  <c:v>1.7004499999999998</c:v>
                </c:pt>
                <c:pt idx="1478">
                  <c:v>1.7093499999999999</c:v>
                </c:pt>
                <c:pt idx="1479">
                  <c:v>1.694</c:v>
                </c:pt>
                <c:pt idx="1480">
                  <c:v>1.6232</c:v>
                </c:pt>
                <c:pt idx="1481">
                  <c:v>1.6740999999999999</c:v>
                </c:pt>
                <c:pt idx="1482">
                  <c:v>1.65415</c:v>
                </c:pt>
                <c:pt idx="1483">
                  <c:v>1.6732499999999999</c:v>
                </c:pt>
                <c:pt idx="1484">
                  <c:v>1.6625000000000001</c:v>
                </c:pt>
                <c:pt idx="1485">
                  <c:v>1.6558999999999999</c:v>
                </c:pt>
                <c:pt idx="1486">
                  <c:v>1.6718000000000002</c:v>
                </c:pt>
                <c:pt idx="1487">
                  <c:v>1.6809000000000001</c:v>
                </c:pt>
                <c:pt idx="1488">
                  <c:v>1.67615</c:v>
                </c:pt>
                <c:pt idx="1489">
                  <c:v>1.66995</c:v>
                </c:pt>
                <c:pt idx="1490">
                  <c:v>1.6840999999999999</c:v>
                </c:pt>
                <c:pt idx="1491">
                  <c:v>1.7037500000000001</c:v>
                </c:pt>
                <c:pt idx="1492">
                  <c:v>1.744</c:v>
                </c:pt>
                <c:pt idx="1493">
                  <c:v>1.7197</c:v>
                </c:pt>
                <c:pt idx="1494">
                  <c:v>1.68255</c:v>
                </c:pt>
                <c:pt idx="1495">
                  <c:v>1.7433000000000001</c:v>
                </c:pt>
                <c:pt idx="1496">
                  <c:v>1.7836000000000001</c:v>
                </c:pt>
                <c:pt idx="1497">
                  <c:v>1.8334999999999999</c:v>
                </c:pt>
                <c:pt idx="1498">
                  <c:v>1.81595</c:v>
                </c:pt>
                <c:pt idx="1499">
                  <c:v>1.7673500000000002</c:v>
                </c:pt>
                <c:pt idx="1500">
                  <c:v>1.7737499999999999</c:v>
                </c:pt>
                <c:pt idx="1501">
                  <c:v>1.7758500000000002</c:v>
                </c:pt>
                <c:pt idx="1502">
                  <c:v>1.7677</c:v>
                </c:pt>
                <c:pt idx="1503">
                  <c:v>1.77305</c:v>
                </c:pt>
                <c:pt idx="1504">
                  <c:v>1.77325</c:v>
                </c:pt>
                <c:pt idx="1505">
                  <c:v>1.76755</c:v>
                </c:pt>
                <c:pt idx="1506">
                  <c:v>1.79715</c:v>
                </c:pt>
                <c:pt idx="1507">
                  <c:v>1.7721</c:v>
                </c:pt>
                <c:pt idx="1508">
                  <c:v>1.7963499999999999</c:v>
                </c:pt>
                <c:pt idx="1509">
                  <c:v>1.8245500000000001</c:v>
                </c:pt>
                <c:pt idx="1510">
                  <c:v>1.8870500000000001</c:v>
                </c:pt>
                <c:pt idx="1511">
                  <c:v>1.8579499999999998</c:v>
                </c:pt>
                <c:pt idx="1512">
                  <c:v>1.8459000000000001</c:v>
                </c:pt>
                <c:pt idx="1513">
                  <c:v>1.8481000000000001</c:v>
                </c:pt>
                <c:pt idx="1514">
                  <c:v>1.8290500000000001</c:v>
                </c:pt>
                <c:pt idx="1515">
                  <c:v>1.8341999999999998</c:v>
                </c:pt>
                <c:pt idx="1516">
                  <c:v>1.8300999999999998</c:v>
                </c:pt>
                <c:pt idx="1517">
                  <c:v>1.8444499999999999</c:v>
                </c:pt>
                <c:pt idx="1518">
                  <c:v>1.8513499999999998</c:v>
                </c:pt>
                <c:pt idx="1519">
                  <c:v>1.855</c:v>
                </c:pt>
                <c:pt idx="1520">
                  <c:v>1.8535499999999998</c:v>
                </c:pt>
                <c:pt idx="1521">
                  <c:v>1.7881</c:v>
                </c:pt>
                <c:pt idx="1522">
                  <c:v>1.7959000000000001</c:v>
                </c:pt>
                <c:pt idx="1523">
                  <c:v>1.8129</c:v>
                </c:pt>
                <c:pt idx="1524">
                  <c:v>1.8148</c:v>
                </c:pt>
                <c:pt idx="1525">
                  <c:v>1.8247</c:v>
                </c:pt>
                <c:pt idx="1526">
                  <c:v>1.8122499999999999</c:v>
                </c:pt>
                <c:pt idx="1527">
                  <c:v>1.8010499999999998</c:v>
                </c:pt>
                <c:pt idx="1528">
                  <c:v>1.8003499999999999</c:v>
                </c:pt>
                <c:pt idx="1529">
                  <c:v>1.8001499999999999</c:v>
                </c:pt>
                <c:pt idx="1530">
                  <c:v>1.7999000000000001</c:v>
                </c:pt>
                <c:pt idx="1531">
                  <c:v>1.8222999999999998</c:v>
                </c:pt>
                <c:pt idx="1532">
                  <c:v>1.7999499999999999</c:v>
                </c:pt>
                <c:pt idx="1533">
                  <c:v>1.8328</c:v>
                </c:pt>
                <c:pt idx="1534">
                  <c:v>1.8305</c:v>
                </c:pt>
                <c:pt idx="1535">
                  <c:v>1.8075000000000001</c:v>
                </c:pt>
                <c:pt idx="1536">
                  <c:v>1.79305</c:v>
                </c:pt>
                <c:pt idx="1537">
                  <c:v>1.7896000000000001</c:v>
                </c:pt>
                <c:pt idx="1538">
                  <c:v>1.7761000000000002</c:v>
                </c:pt>
                <c:pt idx="1539">
                  <c:v>1.7822499999999999</c:v>
                </c:pt>
                <c:pt idx="1540">
                  <c:v>1.7712999999999999</c:v>
                </c:pt>
                <c:pt idx="1541">
                  <c:v>1.7631999999999999</c:v>
                </c:pt>
                <c:pt idx="1542">
                  <c:v>1.7697999999999998</c:v>
                </c:pt>
                <c:pt idx="1543">
                  <c:v>1.7701499999999999</c:v>
                </c:pt>
                <c:pt idx="1544">
                  <c:v>1.7583000000000002</c:v>
                </c:pt>
                <c:pt idx="1545">
                  <c:v>1.68075</c:v>
                </c:pt>
                <c:pt idx="1546">
                  <c:v>1.6860499999999998</c:v>
                </c:pt>
                <c:pt idx="1547">
                  <c:v>1.6814500000000001</c:v>
                </c:pt>
                <c:pt idx="1548">
                  <c:v>1.68065</c:v>
                </c:pt>
                <c:pt idx="1549">
                  <c:v>1.76505</c:v>
                </c:pt>
                <c:pt idx="1550">
                  <c:v>1.8203499999999999</c:v>
                </c:pt>
                <c:pt idx="1551">
                  <c:v>1.8755000000000002</c:v>
                </c:pt>
                <c:pt idx="1552">
                  <c:v>1.89775</c:v>
                </c:pt>
                <c:pt idx="1553">
                  <c:v>1.90625</c:v>
                </c:pt>
                <c:pt idx="1554">
                  <c:v>1.9011000000000002</c:v>
                </c:pt>
                <c:pt idx="1555">
                  <c:v>1.8089500000000001</c:v>
                </c:pt>
                <c:pt idx="1556">
                  <c:v>1.8078000000000001</c:v>
                </c:pt>
                <c:pt idx="1557">
                  <c:v>1.8152999999999999</c:v>
                </c:pt>
                <c:pt idx="1558">
                  <c:v>1.81935</c:v>
                </c:pt>
                <c:pt idx="1559">
                  <c:v>1.8259000000000001</c:v>
                </c:pt>
                <c:pt idx="1560">
                  <c:v>1.8256999999999999</c:v>
                </c:pt>
                <c:pt idx="1561">
                  <c:v>1.8256000000000001</c:v>
                </c:pt>
                <c:pt idx="1562">
                  <c:v>1.82585</c:v>
                </c:pt>
                <c:pt idx="1563">
                  <c:v>1.8377000000000001</c:v>
                </c:pt>
                <c:pt idx="1564">
                  <c:v>1.8128500000000001</c:v>
                </c:pt>
                <c:pt idx="1565">
                  <c:v>1.8078999999999998</c:v>
                </c:pt>
                <c:pt idx="1566">
                  <c:v>1.83145</c:v>
                </c:pt>
                <c:pt idx="1567">
                  <c:v>1.7826499999999998</c:v>
                </c:pt>
                <c:pt idx="1568">
                  <c:v>1.83775</c:v>
                </c:pt>
                <c:pt idx="1569">
                  <c:v>1.7840499999999999</c:v>
                </c:pt>
                <c:pt idx="1570">
                  <c:v>1.7509000000000001</c:v>
                </c:pt>
                <c:pt idx="1571">
                  <c:v>1.7501499999999999</c:v>
                </c:pt>
                <c:pt idx="1572">
                  <c:v>1.7536</c:v>
                </c:pt>
                <c:pt idx="1573">
                  <c:v>1.72865</c:v>
                </c:pt>
                <c:pt idx="1574">
                  <c:v>1.7283999999999999</c:v>
                </c:pt>
                <c:pt idx="1575">
                  <c:v>1.7283999999999999</c:v>
                </c:pt>
                <c:pt idx="1576">
                  <c:v>1.7299500000000001</c:v>
                </c:pt>
                <c:pt idx="1577">
                  <c:v>1.7281500000000001</c:v>
                </c:pt>
                <c:pt idx="1578">
                  <c:v>1.7277500000000001</c:v>
                </c:pt>
                <c:pt idx="1579">
                  <c:v>1.7279499999999999</c:v>
                </c:pt>
                <c:pt idx="1580">
                  <c:v>1.72685</c:v>
                </c:pt>
                <c:pt idx="1581">
                  <c:v>1.6721999999999999</c:v>
                </c:pt>
                <c:pt idx="1582">
                  <c:v>1.6723500000000002</c:v>
                </c:pt>
                <c:pt idx="1583">
                  <c:v>1.67205</c:v>
                </c:pt>
                <c:pt idx="1584">
                  <c:v>1.6716499999999999</c:v>
                </c:pt>
                <c:pt idx="1585">
                  <c:v>1.6725999999999999</c:v>
                </c:pt>
                <c:pt idx="1586">
                  <c:v>1.6913499999999999</c:v>
                </c:pt>
                <c:pt idx="1587">
                  <c:v>1.7488999999999999</c:v>
                </c:pt>
                <c:pt idx="1588">
                  <c:v>1.7802</c:v>
                </c:pt>
                <c:pt idx="1589">
                  <c:v>1.7260499999999999</c:v>
                </c:pt>
                <c:pt idx="1590">
                  <c:v>1.7349000000000001</c:v>
                </c:pt>
                <c:pt idx="1591">
                  <c:v>1.7275</c:v>
                </c:pt>
                <c:pt idx="1592">
                  <c:v>1.7181</c:v>
                </c:pt>
                <c:pt idx="1593">
                  <c:v>1.7687999999999999</c:v>
                </c:pt>
                <c:pt idx="1594">
                  <c:v>1.7704499999999999</c:v>
                </c:pt>
                <c:pt idx="1595">
                  <c:v>1.78535</c:v>
                </c:pt>
                <c:pt idx="1596">
                  <c:v>1.7906</c:v>
                </c:pt>
                <c:pt idx="1597">
                  <c:v>1.7805000000000002</c:v>
                </c:pt>
                <c:pt idx="1598">
                  <c:v>1.71475</c:v>
                </c:pt>
                <c:pt idx="1599">
                  <c:v>1.72085</c:v>
                </c:pt>
                <c:pt idx="1600">
                  <c:v>1.7135</c:v>
                </c:pt>
                <c:pt idx="1601">
                  <c:v>1.7161999999999999</c:v>
                </c:pt>
                <c:pt idx="1602">
                  <c:v>1.6955500000000001</c:v>
                </c:pt>
                <c:pt idx="1603">
                  <c:v>1.63635</c:v>
                </c:pt>
                <c:pt idx="1604">
                  <c:v>1.7021999999999999</c:v>
                </c:pt>
                <c:pt idx="1605">
                  <c:v>1.6735499999999999</c:v>
                </c:pt>
                <c:pt idx="1606">
                  <c:v>1.6527500000000002</c:v>
                </c:pt>
                <c:pt idx="1607">
                  <c:v>1.5926</c:v>
                </c:pt>
                <c:pt idx="1608">
                  <c:v>1.5618000000000001</c:v>
                </c:pt>
                <c:pt idx="1609">
                  <c:v>1.5703</c:v>
                </c:pt>
                <c:pt idx="1610">
                  <c:v>1.5861500000000002</c:v>
                </c:pt>
                <c:pt idx="1611">
                  <c:v>1.5041499999999999</c:v>
                </c:pt>
                <c:pt idx="1612">
                  <c:v>1.5234999999999999</c:v>
                </c:pt>
                <c:pt idx="1613">
                  <c:v>1.5962499999999999</c:v>
                </c:pt>
                <c:pt idx="1614">
                  <c:v>1.5896999999999999</c:v>
                </c:pt>
                <c:pt idx="1615">
                  <c:v>1.5911999999999999</c:v>
                </c:pt>
                <c:pt idx="1616">
                  <c:v>1.60005</c:v>
                </c:pt>
                <c:pt idx="1617">
                  <c:v>1.5923500000000002</c:v>
                </c:pt>
                <c:pt idx="1618">
                  <c:v>1.5996999999999999</c:v>
                </c:pt>
                <c:pt idx="1619">
                  <c:v>1.5894999999999999</c:v>
                </c:pt>
                <c:pt idx="1620">
                  <c:v>1.5932499999999998</c:v>
                </c:pt>
                <c:pt idx="1621">
                  <c:v>1.5883500000000002</c:v>
                </c:pt>
                <c:pt idx="1622">
                  <c:v>1.5903</c:v>
                </c:pt>
                <c:pt idx="1623">
                  <c:v>1.6151</c:v>
                </c:pt>
                <c:pt idx="1624">
                  <c:v>1.5930500000000001</c:v>
                </c:pt>
                <c:pt idx="1625">
                  <c:v>1.5921000000000001</c:v>
                </c:pt>
                <c:pt idx="1626">
                  <c:v>1.5918000000000001</c:v>
                </c:pt>
                <c:pt idx="1627">
                  <c:v>1.5863999999999998</c:v>
                </c:pt>
                <c:pt idx="1628">
                  <c:v>1.5922499999999999</c:v>
                </c:pt>
                <c:pt idx="1629">
                  <c:v>1.5980000000000001</c:v>
                </c:pt>
                <c:pt idx="1630">
                  <c:v>1.5926499999999999</c:v>
                </c:pt>
                <c:pt idx="1631">
                  <c:v>1.5888999999999998</c:v>
                </c:pt>
                <c:pt idx="1632">
                  <c:v>1.5806</c:v>
                </c:pt>
                <c:pt idx="1633">
                  <c:v>1.5727000000000002</c:v>
                </c:pt>
                <c:pt idx="1634">
                  <c:v>1.6228499999999999</c:v>
                </c:pt>
                <c:pt idx="1635">
                  <c:v>1.5834000000000001</c:v>
                </c:pt>
                <c:pt idx="1636">
                  <c:v>1.5783</c:v>
                </c:pt>
                <c:pt idx="1637">
                  <c:v>1.59215</c:v>
                </c:pt>
                <c:pt idx="1638">
                  <c:v>1.6169</c:v>
                </c:pt>
                <c:pt idx="1639">
                  <c:v>1.6087499999999999</c:v>
                </c:pt>
                <c:pt idx="1640">
                  <c:v>1.60225</c:v>
                </c:pt>
                <c:pt idx="1641">
                  <c:v>1.6166</c:v>
                </c:pt>
                <c:pt idx="1642">
                  <c:v>1.6462999999999999</c:v>
                </c:pt>
                <c:pt idx="1643">
                  <c:v>1.6462999999999999</c:v>
                </c:pt>
                <c:pt idx="1644">
                  <c:v>1.6446000000000001</c:v>
                </c:pt>
                <c:pt idx="1645">
                  <c:v>1.6158000000000001</c:v>
                </c:pt>
                <c:pt idx="1646">
                  <c:v>1.6207</c:v>
                </c:pt>
                <c:pt idx="1647">
                  <c:v>1.6290500000000001</c:v>
                </c:pt>
                <c:pt idx="1648">
                  <c:v>1.63445</c:v>
                </c:pt>
                <c:pt idx="1649">
                  <c:v>1.6338499999999998</c:v>
                </c:pt>
                <c:pt idx="1650">
                  <c:v>1.6415</c:v>
                </c:pt>
                <c:pt idx="1651">
                  <c:v>1.64415</c:v>
                </c:pt>
                <c:pt idx="1652">
                  <c:v>1.64035</c:v>
                </c:pt>
                <c:pt idx="1653">
                  <c:v>1.6414</c:v>
                </c:pt>
                <c:pt idx="1654">
                  <c:v>1.6407499999999999</c:v>
                </c:pt>
                <c:pt idx="1655">
                  <c:v>1.6465000000000001</c:v>
                </c:pt>
                <c:pt idx="1656">
                  <c:v>1.6349500000000001</c:v>
                </c:pt>
                <c:pt idx="1657">
                  <c:v>1.6106</c:v>
                </c:pt>
                <c:pt idx="1658">
                  <c:v>1.65465</c:v>
                </c:pt>
                <c:pt idx="1659">
                  <c:v>1.6348500000000001</c:v>
                </c:pt>
                <c:pt idx="1660">
                  <c:v>1.6737500000000001</c:v>
                </c:pt>
                <c:pt idx="1661">
                  <c:v>1.6746000000000001</c:v>
                </c:pt>
                <c:pt idx="1662">
                  <c:v>1.6750499999999999</c:v>
                </c:pt>
                <c:pt idx="1663">
                  <c:v>1.6632499999999999</c:v>
                </c:pt>
                <c:pt idx="1664">
                  <c:v>1.6428499999999999</c:v>
                </c:pt>
                <c:pt idx="1665">
                  <c:v>1.5986500000000001</c:v>
                </c:pt>
                <c:pt idx="1666">
                  <c:v>1.67415</c:v>
                </c:pt>
                <c:pt idx="1667">
                  <c:v>1.6694</c:v>
                </c:pt>
                <c:pt idx="1668">
                  <c:v>1.6759500000000001</c:v>
                </c:pt>
                <c:pt idx="1669">
                  <c:v>1.6715</c:v>
                </c:pt>
                <c:pt idx="1670">
                  <c:v>1.6853</c:v>
                </c:pt>
                <c:pt idx="1671">
                  <c:v>1.6316999999999999</c:v>
                </c:pt>
                <c:pt idx="1672">
                  <c:v>1.6369499999999999</c:v>
                </c:pt>
                <c:pt idx="1673">
                  <c:v>1.6366499999999999</c:v>
                </c:pt>
                <c:pt idx="1674">
                  <c:v>1.63405</c:v>
                </c:pt>
                <c:pt idx="1675">
                  <c:v>1.6242500000000002</c:v>
                </c:pt>
                <c:pt idx="1676">
                  <c:v>1.6326499999999999</c:v>
                </c:pt>
                <c:pt idx="1677">
                  <c:v>1.64215</c:v>
                </c:pt>
                <c:pt idx="1678">
                  <c:v>1.6812499999999999</c:v>
                </c:pt>
                <c:pt idx="1679">
                  <c:v>1.6947000000000001</c:v>
                </c:pt>
                <c:pt idx="1680">
                  <c:v>1.69095</c:v>
                </c:pt>
                <c:pt idx="1681">
                  <c:v>1.68285</c:v>
                </c:pt>
                <c:pt idx="1682">
                  <c:v>1.6880000000000002</c:v>
                </c:pt>
                <c:pt idx="1683">
                  <c:v>1.7021000000000002</c:v>
                </c:pt>
                <c:pt idx="1684">
                  <c:v>1.7154499999999999</c:v>
                </c:pt>
                <c:pt idx="1685">
                  <c:v>1.8095500000000002</c:v>
                </c:pt>
                <c:pt idx="1686">
                  <c:v>1.8144</c:v>
                </c:pt>
                <c:pt idx="1687">
                  <c:v>1.8241499999999999</c:v>
                </c:pt>
                <c:pt idx="1688">
                  <c:v>1.6531</c:v>
                </c:pt>
                <c:pt idx="1689">
                  <c:v>1.6516999999999999</c:v>
                </c:pt>
                <c:pt idx="1690">
                  <c:v>1.7067500000000002</c:v>
                </c:pt>
                <c:pt idx="1691">
                  <c:v>1.6826499999999998</c:v>
                </c:pt>
                <c:pt idx="1692">
                  <c:v>1.7100499999999998</c:v>
                </c:pt>
                <c:pt idx="1693">
                  <c:v>1.8036500000000002</c:v>
                </c:pt>
                <c:pt idx="1694">
                  <c:v>1.7494000000000001</c:v>
                </c:pt>
                <c:pt idx="1695">
                  <c:v>1.7536500000000002</c:v>
                </c:pt>
                <c:pt idx="1696">
                  <c:v>1.746</c:v>
                </c:pt>
                <c:pt idx="1697">
                  <c:v>1.7607499999999998</c:v>
                </c:pt>
                <c:pt idx="1698">
                  <c:v>1.7803</c:v>
                </c:pt>
                <c:pt idx="1699">
                  <c:v>1.8168500000000001</c:v>
                </c:pt>
                <c:pt idx="1700">
                  <c:v>1.82725</c:v>
                </c:pt>
                <c:pt idx="1701">
                  <c:v>1.8119999999999998</c:v>
                </c:pt>
                <c:pt idx="1702">
                  <c:v>1.7662500000000001</c:v>
                </c:pt>
                <c:pt idx="1703">
                  <c:v>1.7278</c:v>
                </c:pt>
                <c:pt idx="1704">
                  <c:v>1.7131999999999998</c:v>
                </c:pt>
                <c:pt idx="1705">
                  <c:v>1.6934499999999999</c:v>
                </c:pt>
                <c:pt idx="1706">
                  <c:v>1.7172499999999999</c:v>
                </c:pt>
                <c:pt idx="1707">
                  <c:v>1.67405</c:v>
                </c:pt>
                <c:pt idx="1708">
                  <c:v>1.6615500000000001</c:v>
                </c:pt>
                <c:pt idx="1709">
                  <c:v>1.6717500000000001</c:v>
                </c:pt>
                <c:pt idx="1710">
                  <c:v>1.66</c:v>
                </c:pt>
                <c:pt idx="1711">
                  <c:v>1.6709499999999999</c:v>
                </c:pt>
                <c:pt idx="1712">
                  <c:v>1.6877500000000001</c:v>
                </c:pt>
                <c:pt idx="1713">
                  <c:v>1.68625</c:v>
                </c:pt>
                <c:pt idx="1714">
                  <c:v>1.68075</c:v>
                </c:pt>
                <c:pt idx="1715">
                  <c:v>1.6572499999999999</c:v>
                </c:pt>
                <c:pt idx="1716">
                  <c:v>1.6708000000000001</c:v>
                </c:pt>
                <c:pt idx="1717">
                  <c:v>1.7512000000000001</c:v>
                </c:pt>
                <c:pt idx="1718">
                  <c:v>1.75475</c:v>
                </c:pt>
                <c:pt idx="1719">
                  <c:v>1.7505500000000001</c:v>
                </c:pt>
                <c:pt idx="1720">
                  <c:v>1.7602000000000002</c:v>
                </c:pt>
                <c:pt idx="1721">
                  <c:v>1.7675000000000001</c:v>
                </c:pt>
                <c:pt idx="1722">
                  <c:v>1.7374499999999999</c:v>
                </c:pt>
                <c:pt idx="1723">
                  <c:v>1.7236000000000002</c:v>
                </c:pt>
                <c:pt idx="1724">
                  <c:v>1.7180000000000002</c:v>
                </c:pt>
                <c:pt idx="1725">
                  <c:v>1.7136000000000002</c:v>
                </c:pt>
                <c:pt idx="1726">
                  <c:v>1.7077</c:v>
                </c:pt>
                <c:pt idx="1727">
                  <c:v>1.7072000000000001</c:v>
                </c:pt>
                <c:pt idx="1728">
                  <c:v>1.7090000000000001</c:v>
                </c:pt>
                <c:pt idx="1729">
                  <c:v>1.70105</c:v>
                </c:pt>
                <c:pt idx="1730">
                  <c:v>1.73725</c:v>
                </c:pt>
                <c:pt idx="1731">
                  <c:v>1.7763</c:v>
                </c:pt>
                <c:pt idx="1732">
                  <c:v>1.90245</c:v>
                </c:pt>
                <c:pt idx="1733">
                  <c:v>1.90835</c:v>
                </c:pt>
                <c:pt idx="1734">
                  <c:v>1.9027500000000002</c:v>
                </c:pt>
                <c:pt idx="1735">
                  <c:v>1.7651499999999998</c:v>
                </c:pt>
                <c:pt idx="1736">
                  <c:v>1.7365000000000002</c:v>
                </c:pt>
                <c:pt idx="1737">
                  <c:v>1.7172499999999999</c:v>
                </c:pt>
                <c:pt idx="1738">
                  <c:v>1.72055</c:v>
                </c:pt>
                <c:pt idx="1739">
                  <c:v>1.7069999999999999</c:v>
                </c:pt>
                <c:pt idx="1740">
                  <c:v>1.7062999999999999</c:v>
                </c:pt>
                <c:pt idx="1741">
                  <c:v>1.7009999999999998</c:v>
                </c:pt>
                <c:pt idx="1742">
                  <c:v>1.6896500000000001</c:v>
                </c:pt>
                <c:pt idx="1743">
                  <c:v>1.6819999999999999</c:v>
                </c:pt>
                <c:pt idx="1744">
                  <c:v>1.6693</c:v>
                </c:pt>
                <c:pt idx="1745">
                  <c:v>1.6532499999999999</c:v>
                </c:pt>
                <c:pt idx="1746">
                  <c:v>1.5939500000000002</c:v>
                </c:pt>
                <c:pt idx="1747">
                  <c:v>1.5847</c:v>
                </c:pt>
                <c:pt idx="1748">
                  <c:v>1.5972999999999999</c:v>
                </c:pt>
                <c:pt idx="1749">
                  <c:v>1.6030000000000002</c:v>
                </c:pt>
                <c:pt idx="1750">
                  <c:v>1.5971500000000001</c:v>
                </c:pt>
                <c:pt idx="1751">
                  <c:v>1.5886500000000001</c:v>
                </c:pt>
                <c:pt idx="1752">
                  <c:v>1.60365</c:v>
                </c:pt>
                <c:pt idx="1753">
                  <c:v>1.6233500000000001</c:v>
                </c:pt>
                <c:pt idx="1754">
                  <c:v>1.6920500000000001</c:v>
                </c:pt>
                <c:pt idx="1755">
                  <c:v>1.6986000000000001</c:v>
                </c:pt>
                <c:pt idx="1756">
                  <c:v>1.7074</c:v>
                </c:pt>
                <c:pt idx="1757">
                  <c:v>1.7297499999999999</c:v>
                </c:pt>
                <c:pt idx="1758">
                  <c:v>1.6386500000000002</c:v>
                </c:pt>
                <c:pt idx="1759">
                  <c:v>1.5695500000000002</c:v>
                </c:pt>
                <c:pt idx="1760">
                  <c:v>1.56525</c:v>
                </c:pt>
                <c:pt idx="1761">
                  <c:v>1.5649000000000002</c:v>
                </c:pt>
                <c:pt idx="1762">
                  <c:v>1.5475000000000001</c:v>
                </c:pt>
                <c:pt idx="1763">
                  <c:v>1.5338499999999999</c:v>
                </c:pt>
                <c:pt idx="1764">
                  <c:v>1.5301499999999999</c:v>
                </c:pt>
                <c:pt idx="1765">
                  <c:v>1.5223</c:v>
                </c:pt>
                <c:pt idx="1766">
                  <c:v>1.5217500000000002</c:v>
                </c:pt>
                <c:pt idx="1767">
                  <c:v>1.5118</c:v>
                </c:pt>
                <c:pt idx="1768">
                  <c:v>1.4963499999999998</c:v>
                </c:pt>
                <c:pt idx="1769">
                  <c:v>1.5053000000000001</c:v>
                </c:pt>
                <c:pt idx="1770">
                  <c:v>1.5043500000000001</c:v>
                </c:pt>
                <c:pt idx="1771">
                  <c:v>1.4819</c:v>
                </c:pt>
                <c:pt idx="1772">
                  <c:v>1.4591999999999998</c:v>
                </c:pt>
                <c:pt idx="1773">
                  <c:v>1.4470500000000002</c:v>
                </c:pt>
                <c:pt idx="1774">
                  <c:v>1.5596000000000001</c:v>
                </c:pt>
                <c:pt idx="1775">
                  <c:v>1.5944499999999999</c:v>
                </c:pt>
                <c:pt idx="1776">
                  <c:v>1.5797999999999999</c:v>
                </c:pt>
                <c:pt idx="1777">
                  <c:v>1.56555</c:v>
                </c:pt>
                <c:pt idx="1778">
                  <c:v>1.5937000000000001</c:v>
                </c:pt>
                <c:pt idx="1779">
                  <c:v>1.63585</c:v>
                </c:pt>
                <c:pt idx="1780">
                  <c:v>1.6374000000000002</c:v>
                </c:pt>
                <c:pt idx="1781">
                  <c:v>1.6274999999999999</c:v>
                </c:pt>
                <c:pt idx="1782">
                  <c:v>1.6269999999999998</c:v>
                </c:pt>
                <c:pt idx="1783">
                  <c:v>1.6294</c:v>
                </c:pt>
                <c:pt idx="1784">
                  <c:v>1.6155999999999999</c:v>
                </c:pt>
                <c:pt idx="1785">
                  <c:v>1.6163999999999998</c:v>
                </c:pt>
                <c:pt idx="1786">
                  <c:v>1.6124499999999999</c:v>
                </c:pt>
                <c:pt idx="1787">
                  <c:v>1.5908000000000002</c:v>
                </c:pt>
                <c:pt idx="1788">
                  <c:v>1.607</c:v>
                </c:pt>
                <c:pt idx="1789">
                  <c:v>1.6068500000000001</c:v>
                </c:pt>
                <c:pt idx="1790">
                  <c:v>1.6037000000000001</c:v>
                </c:pt>
                <c:pt idx="1791">
                  <c:v>1.6092500000000001</c:v>
                </c:pt>
                <c:pt idx="1792">
                  <c:v>1.6183000000000001</c:v>
                </c:pt>
                <c:pt idx="1793">
                  <c:v>1.5959000000000001</c:v>
                </c:pt>
                <c:pt idx="1794">
                  <c:v>1.5963000000000001</c:v>
                </c:pt>
                <c:pt idx="1795">
                  <c:v>1.5948500000000001</c:v>
                </c:pt>
                <c:pt idx="1796">
                  <c:v>1.5989500000000001</c:v>
                </c:pt>
                <c:pt idx="1797">
                  <c:v>1.5988499999999999</c:v>
                </c:pt>
                <c:pt idx="1798">
                  <c:v>1.6046</c:v>
                </c:pt>
                <c:pt idx="1799">
                  <c:v>1.6066999999999998</c:v>
                </c:pt>
                <c:pt idx="1800">
                  <c:v>1.6105</c:v>
                </c:pt>
                <c:pt idx="1801">
                  <c:v>1.6098500000000002</c:v>
                </c:pt>
                <c:pt idx="1802">
                  <c:v>1.6078999999999999</c:v>
                </c:pt>
                <c:pt idx="1803">
                  <c:v>1.6073</c:v>
                </c:pt>
                <c:pt idx="1804">
                  <c:v>1.6051499999999999</c:v>
                </c:pt>
                <c:pt idx="1805">
                  <c:v>1.6052500000000001</c:v>
                </c:pt>
                <c:pt idx="1806">
                  <c:v>1.6274000000000002</c:v>
                </c:pt>
                <c:pt idx="1807">
                  <c:v>1.6392500000000001</c:v>
                </c:pt>
                <c:pt idx="1808">
                  <c:v>1.64445</c:v>
                </c:pt>
                <c:pt idx="1809">
                  <c:v>1.6455500000000001</c:v>
                </c:pt>
                <c:pt idx="1810">
                  <c:v>1.645</c:v>
                </c:pt>
                <c:pt idx="1811">
                  <c:v>1.6473500000000001</c:v>
                </c:pt>
                <c:pt idx="1812">
                  <c:v>1.6448500000000001</c:v>
                </c:pt>
                <c:pt idx="1813">
                  <c:v>1.65245</c:v>
                </c:pt>
                <c:pt idx="1814">
                  <c:v>1.6540999999999999</c:v>
                </c:pt>
                <c:pt idx="1815">
                  <c:v>1.6512500000000001</c:v>
                </c:pt>
                <c:pt idx="1816">
                  <c:v>1.6463999999999999</c:v>
                </c:pt>
                <c:pt idx="1817">
                  <c:v>1.64625</c:v>
                </c:pt>
                <c:pt idx="1818">
                  <c:v>1.6432499999999999</c:v>
                </c:pt>
                <c:pt idx="1819">
                  <c:v>1.6367500000000001</c:v>
                </c:pt>
                <c:pt idx="1820">
                  <c:v>1.635</c:v>
                </c:pt>
                <c:pt idx="1821">
                  <c:v>1.6237999999999999</c:v>
                </c:pt>
                <c:pt idx="1822">
                  <c:v>1.6202000000000001</c:v>
                </c:pt>
                <c:pt idx="1823">
                  <c:v>1.6168</c:v>
                </c:pt>
                <c:pt idx="1824">
                  <c:v>1.6045500000000001</c:v>
                </c:pt>
                <c:pt idx="1825">
                  <c:v>1.5955000000000001</c:v>
                </c:pt>
                <c:pt idx="1826">
                  <c:v>1.5943499999999999</c:v>
                </c:pt>
                <c:pt idx="1827">
                  <c:v>1.66415</c:v>
                </c:pt>
                <c:pt idx="1828">
                  <c:v>1.6697499999999998</c:v>
                </c:pt>
                <c:pt idx="1829">
                  <c:v>1.6762999999999999</c:v>
                </c:pt>
                <c:pt idx="1830">
                  <c:v>1.6433500000000001</c:v>
                </c:pt>
                <c:pt idx="1831">
                  <c:v>1.6475499999999998</c:v>
                </c:pt>
                <c:pt idx="1832">
                  <c:v>1.5727500000000001</c:v>
                </c:pt>
                <c:pt idx="1833">
                  <c:v>1.5796000000000001</c:v>
                </c:pt>
                <c:pt idx="1834">
                  <c:v>1.5793000000000001</c:v>
                </c:pt>
                <c:pt idx="1835">
                  <c:v>1.5871500000000001</c:v>
                </c:pt>
                <c:pt idx="1836">
                  <c:v>1.5964500000000001</c:v>
                </c:pt>
                <c:pt idx="1837">
                  <c:v>1.5985499999999999</c:v>
                </c:pt>
                <c:pt idx="1838">
                  <c:v>1.5972999999999999</c:v>
                </c:pt>
                <c:pt idx="1839">
                  <c:v>1.6090500000000001</c:v>
                </c:pt>
                <c:pt idx="1840">
                  <c:v>1.6025499999999999</c:v>
                </c:pt>
                <c:pt idx="1841">
                  <c:v>1.57555</c:v>
                </c:pt>
                <c:pt idx="1842">
                  <c:v>1.5756999999999999</c:v>
                </c:pt>
                <c:pt idx="1843">
                  <c:v>1.5481</c:v>
                </c:pt>
                <c:pt idx="1844">
                  <c:v>1.51675</c:v>
                </c:pt>
                <c:pt idx="1845">
                  <c:v>1.5024999999999999</c:v>
                </c:pt>
                <c:pt idx="1846">
                  <c:v>1.4964</c:v>
                </c:pt>
                <c:pt idx="1847">
                  <c:v>1.5156000000000001</c:v>
                </c:pt>
                <c:pt idx="1848">
                  <c:v>1.5288999999999999</c:v>
                </c:pt>
                <c:pt idx="1849">
                  <c:v>1.5264500000000001</c:v>
                </c:pt>
                <c:pt idx="1850">
                  <c:v>1.5346000000000002</c:v>
                </c:pt>
                <c:pt idx="1851">
                  <c:v>1.5445</c:v>
                </c:pt>
                <c:pt idx="1852">
                  <c:v>1.5756000000000001</c:v>
                </c:pt>
                <c:pt idx="1853">
                  <c:v>1.6159999999999999</c:v>
                </c:pt>
                <c:pt idx="1854">
                  <c:v>1.6496500000000001</c:v>
                </c:pt>
                <c:pt idx="1855">
                  <c:v>1.6844999999999999</c:v>
                </c:pt>
                <c:pt idx="1856">
                  <c:v>1.6134500000000001</c:v>
                </c:pt>
                <c:pt idx="1857">
                  <c:v>1.59</c:v>
                </c:pt>
                <c:pt idx="1858">
                  <c:v>1.6187499999999999</c:v>
                </c:pt>
                <c:pt idx="1859">
                  <c:v>1.6072499999999998</c:v>
                </c:pt>
                <c:pt idx="1860">
                  <c:v>1.59215</c:v>
                </c:pt>
                <c:pt idx="1861">
                  <c:v>1.5881999999999998</c:v>
                </c:pt>
                <c:pt idx="1862">
                  <c:v>1.5681</c:v>
                </c:pt>
                <c:pt idx="1863">
                  <c:v>1.5596000000000001</c:v>
                </c:pt>
                <c:pt idx="1864">
                  <c:v>1.5478999999999998</c:v>
                </c:pt>
                <c:pt idx="1865">
                  <c:v>1.5691999999999999</c:v>
                </c:pt>
                <c:pt idx="1866">
                  <c:v>1.5834999999999999</c:v>
                </c:pt>
                <c:pt idx="1867">
                  <c:v>1.56315</c:v>
                </c:pt>
                <c:pt idx="1868">
                  <c:v>1.5459499999999999</c:v>
                </c:pt>
                <c:pt idx="1869">
                  <c:v>1.52935</c:v>
                </c:pt>
                <c:pt idx="1870">
                  <c:v>1.5184500000000001</c:v>
                </c:pt>
                <c:pt idx="1871">
                  <c:v>1.5109999999999999</c:v>
                </c:pt>
                <c:pt idx="1872">
                  <c:v>1.5044999999999999</c:v>
                </c:pt>
                <c:pt idx="1873">
                  <c:v>1.50275</c:v>
                </c:pt>
                <c:pt idx="1874">
                  <c:v>1.5101</c:v>
                </c:pt>
                <c:pt idx="1875">
                  <c:v>1.5009999999999999</c:v>
                </c:pt>
                <c:pt idx="1876">
                  <c:v>1.48245</c:v>
                </c:pt>
                <c:pt idx="1877">
                  <c:v>1.48305</c:v>
                </c:pt>
                <c:pt idx="1878">
                  <c:v>1.4577500000000001</c:v>
                </c:pt>
                <c:pt idx="1879">
                  <c:v>1.4795500000000001</c:v>
                </c:pt>
                <c:pt idx="1880">
                  <c:v>1.5013999999999998</c:v>
                </c:pt>
                <c:pt idx="1881">
                  <c:v>1.4969999999999999</c:v>
                </c:pt>
                <c:pt idx="1882">
                  <c:v>1.50065</c:v>
                </c:pt>
                <c:pt idx="1883">
                  <c:v>1.494</c:v>
                </c:pt>
                <c:pt idx="1884">
                  <c:v>1.4936500000000001</c:v>
                </c:pt>
                <c:pt idx="1885">
                  <c:v>1.5</c:v>
                </c:pt>
                <c:pt idx="1886">
                  <c:v>1.5065500000000001</c:v>
                </c:pt>
                <c:pt idx="1887">
                  <c:v>1.50875</c:v>
                </c:pt>
                <c:pt idx="1888">
                  <c:v>1.4969999999999999</c:v>
                </c:pt>
                <c:pt idx="1889">
                  <c:v>1.4624999999999999</c:v>
                </c:pt>
                <c:pt idx="1890">
                  <c:v>1.4868000000000001</c:v>
                </c:pt>
                <c:pt idx="1891">
                  <c:v>1.4912000000000001</c:v>
                </c:pt>
                <c:pt idx="1892">
                  <c:v>1.51105</c:v>
                </c:pt>
                <c:pt idx="1893">
                  <c:v>1.5083000000000002</c:v>
                </c:pt>
                <c:pt idx="1894">
                  <c:v>1.5256999999999998</c:v>
                </c:pt>
                <c:pt idx="1895">
                  <c:v>1.5371999999999999</c:v>
                </c:pt>
                <c:pt idx="1896">
                  <c:v>1.5497999999999998</c:v>
                </c:pt>
                <c:pt idx="1897">
                  <c:v>1.5178</c:v>
                </c:pt>
                <c:pt idx="1898">
                  <c:v>1.5087000000000002</c:v>
                </c:pt>
                <c:pt idx="1899">
                  <c:v>1.5012000000000001</c:v>
                </c:pt>
                <c:pt idx="1900">
                  <c:v>1.5009000000000001</c:v>
                </c:pt>
                <c:pt idx="1901">
                  <c:v>1.4995500000000002</c:v>
                </c:pt>
                <c:pt idx="1902">
                  <c:v>1.4653</c:v>
                </c:pt>
                <c:pt idx="1903">
                  <c:v>1.46685</c:v>
                </c:pt>
                <c:pt idx="1904">
                  <c:v>1.4679</c:v>
                </c:pt>
                <c:pt idx="1905">
                  <c:v>1.43655</c:v>
                </c:pt>
                <c:pt idx="1906">
                  <c:v>1.452</c:v>
                </c:pt>
                <c:pt idx="1907">
                  <c:v>1.45235</c:v>
                </c:pt>
                <c:pt idx="1908">
                  <c:v>1.42465</c:v>
                </c:pt>
                <c:pt idx="1909">
                  <c:v>1.42835</c:v>
                </c:pt>
                <c:pt idx="1910">
                  <c:v>1.4400500000000001</c:v>
                </c:pt>
                <c:pt idx="1911">
                  <c:v>1.3966999999999998</c:v>
                </c:pt>
                <c:pt idx="1912">
                  <c:v>1.4016499999999998</c:v>
                </c:pt>
                <c:pt idx="1913">
                  <c:v>1.4061000000000001</c:v>
                </c:pt>
                <c:pt idx="1914">
                  <c:v>1.4450000000000001</c:v>
                </c:pt>
                <c:pt idx="1915">
                  <c:v>1.3646500000000001</c:v>
                </c:pt>
                <c:pt idx="1916">
                  <c:v>1.43845</c:v>
                </c:pt>
                <c:pt idx="1917">
                  <c:v>1.3773</c:v>
                </c:pt>
                <c:pt idx="1918">
                  <c:v>1.3649</c:v>
                </c:pt>
                <c:pt idx="1919">
                  <c:v>1.3646500000000001</c:v>
                </c:pt>
                <c:pt idx="1920">
                  <c:v>1.3647499999999999</c:v>
                </c:pt>
                <c:pt idx="1921">
                  <c:v>1.4091999999999998</c:v>
                </c:pt>
                <c:pt idx="1922">
                  <c:v>1.3876499999999998</c:v>
                </c:pt>
                <c:pt idx="1923">
                  <c:v>1.3983000000000001</c:v>
                </c:pt>
                <c:pt idx="1924">
                  <c:v>1.4286000000000001</c:v>
                </c:pt>
                <c:pt idx="1925">
                  <c:v>1.4705000000000001</c:v>
                </c:pt>
                <c:pt idx="1926">
                  <c:v>1.4552500000000002</c:v>
                </c:pt>
                <c:pt idx="1927">
                  <c:v>1.4602999999999999</c:v>
                </c:pt>
                <c:pt idx="1928">
                  <c:v>1.45465</c:v>
                </c:pt>
                <c:pt idx="1929">
                  <c:v>1.45425</c:v>
                </c:pt>
                <c:pt idx="1930">
                  <c:v>1.4311</c:v>
                </c:pt>
                <c:pt idx="1931">
                  <c:v>1.4541499999999998</c:v>
                </c:pt>
                <c:pt idx="1932">
                  <c:v>1.4494</c:v>
                </c:pt>
                <c:pt idx="1933">
                  <c:v>1.4716999999999998</c:v>
                </c:pt>
                <c:pt idx="1934">
                  <c:v>1.4750999999999999</c:v>
                </c:pt>
                <c:pt idx="1935">
                  <c:v>1.4758000000000002</c:v>
                </c:pt>
                <c:pt idx="1936">
                  <c:v>1.4691999999999998</c:v>
                </c:pt>
                <c:pt idx="1937">
                  <c:v>1.4813999999999998</c:v>
                </c:pt>
                <c:pt idx="1938">
                  <c:v>1.44625</c:v>
                </c:pt>
                <c:pt idx="1939">
                  <c:v>1.446</c:v>
                </c:pt>
                <c:pt idx="1940">
                  <c:v>1.45655</c:v>
                </c:pt>
                <c:pt idx="1941">
                  <c:v>1.4626499999999998</c:v>
                </c:pt>
                <c:pt idx="1942">
                  <c:v>1.5037</c:v>
                </c:pt>
                <c:pt idx="1943">
                  <c:v>1.5438000000000001</c:v>
                </c:pt>
                <c:pt idx="1944">
                  <c:v>1.5515000000000001</c:v>
                </c:pt>
                <c:pt idx="1945">
                  <c:v>1.4663999999999999</c:v>
                </c:pt>
                <c:pt idx="1946">
                  <c:v>1.4668999999999999</c:v>
                </c:pt>
                <c:pt idx="1947">
                  <c:v>1.4411</c:v>
                </c:pt>
                <c:pt idx="1948">
                  <c:v>1.44685</c:v>
                </c:pt>
                <c:pt idx="1949">
                  <c:v>1.4457</c:v>
                </c:pt>
                <c:pt idx="1950">
                  <c:v>1.4396500000000001</c:v>
                </c:pt>
                <c:pt idx="1951">
                  <c:v>1.6516999999999999</c:v>
                </c:pt>
                <c:pt idx="1952">
                  <c:v>1.5993000000000002</c:v>
                </c:pt>
                <c:pt idx="1953">
                  <c:v>1.5216999999999998</c:v>
                </c:pt>
                <c:pt idx="1954">
                  <c:v>1.4209000000000001</c:v>
                </c:pt>
                <c:pt idx="1955">
                  <c:v>1.42665</c:v>
                </c:pt>
                <c:pt idx="1956">
                  <c:v>1.43245</c:v>
                </c:pt>
                <c:pt idx="1957">
                  <c:v>1.4203000000000001</c:v>
                </c:pt>
                <c:pt idx="1958">
                  <c:v>1.45295</c:v>
                </c:pt>
                <c:pt idx="1959">
                  <c:v>1.4721500000000001</c:v>
                </c:pt>
                <c:pt idx="1960">
                  <c:v>1.44685</c:v>
                </c:pt>
                <c:pt idx="1961">
                  <c:v>1.4127000000000001</c:v>
                </c:pt>
                <c:pt idx="1962">
                  <c:v>1.4205000000000001</c:v>
                </c:pt>
                <c:pt idx="1963">
                  <c:v>1.4021999999999999</c:v>
                </c:pt>
                <c:pt idx="1964">
                  <c:v>1.3878999999999999</c:v>
                </c:pt>
                <c:pt idx="1965">
                  <c:v>1.3845500000000002</c:v>
                </c:pt>
                <c:pt idx="1966">
                  <c:v>1.3838999999999999</c:v>
                </c:pt>
                <c:pt idx="1967">
                  <c:v>1.4356</c:v>
                </c:pt>
                <c:pt idx="1968">
                  <c:v>1.4558500000000001</c:v>
                </c:pt>
                <c:pt idx="1969">
                  <c:v>1.4749000000000001</c:v>
                </c:pt>
                <c:pt idx="1970">
                  <c:v>1.4631000000000001</c:v>
                </c:pt>
                <c:pt idx="1971">
                  <c:v>1.3828499999999999</c:v>
                </c:pt>
                <c:pt idx="1972">
                  <c:v>1.3822999999999999</c:v>
                </c:pt>
                <c:pt idx="1973">
                  <c:v>1.3828</c:v>
                </c:pt>
                <c:pt idx="1974">
                  <c:v>1.3827500000000001</c:v>
                </c:pt>
                <c:pt idx="1975">
                  <c:v>1.3834500000000001</c:v>
                </c:pt>
                <c:pt idx="1976">
                  <c:v>1.38785</c:v>
                </c:pt>
                <c:pt idx="1977">
                  <c:v>1.4396</c:v>
                </c:pt>
                <c:pt idx="1978">
                  <c:v>1.3871500000000001</c:v>
                </c:pt>
                <c:pt idx="1979">
                  <c:v>1.4058000000000002</c:v>
                </c:pt>
                <c:pt idx="1980">
                  <c:v>1.40225</c:v>
                </c:pt>
                <c:pt idx="1981">
                  <c:v>1.4054</c:v>
                </c:pt>
                <c:pt idx="1982">
                  <c:v>1.4646999999999999</c:v>
                </c:pt>
                <c:pt idx="1983">
                  <c:v>1.3991</c:v>
                </c:pt>
                <c:pt idx="1984">
                  <c:v>1.3958000000000002</c:v>
                </c:pt>
                <c:pt idx="1985">
                  <c:v>1.4355500000000001</c:v>
                </c:pt>
                <c:pt idx="1986">
                  <c:v>1.4458000000000002</c:v>
                </c:pt>
                <c:pt idx="1987">
                  <c:v>1.4184999999999999</c:v>
                </c:pt>
                <c:pt idx="1988">
                  <c:v>1.3947499999999999</c:v>
                </c:pt>
                <c:pt idx="1989">
                  <c:v>1.5231000000000001</c:v>
                </c:pt>
                <c:pt idx="1990">
                  <c:v>1.446</c:v>
                </c:pt>
                <c:pt idx="1991">
                  <c:v>1.4400999999999999</c:v>
                </c:pt>
                <c:pt idx="1992">
                  <c:v>1.4511000000000001</c:v>
                </c:pt>
                <c:pt idx="1993">
                  <c:v>1.5155000000000001</c:v>
                </c:pt>
                <c:pt idx="1994">
                  <c:v>1.52275</c:v>
                </c:pt>
                <c:pt idx="1995">
                  <c:v>1.5222499999999999</c:v>
                </c:pt>
                <c:pt idx="1996">
                  <c:v>1.4279499999999998</c:v>
                </c:pt>
                <c:pt idx="1997">
                  <c:v>1.4221999999999999</c:v>
                </c:pt>
                <c:pt idx="1998">
                  <c:v>1.4519499999999999</c:v>
                </c:pt>
                <c:pt idx="1999">
                  <c:v>1.4447000000000001</c:v>
                </c:pt>
                <c:pt idx="2000">
                  <c:v>1.4115500000000001</c:v>
                </c:pt>
                <c:pt idx="2001">
                  <c:v>1.4109499999999999</c:v>
                </c:pt>
                <c:pt idx="2002">
                  <c:v>1.4048500000000002</c:v>
                </c:pt>
                <c:pt idx="2003">
                  <c:v>1.3995</c:v>
                </c:pt>
                <c:pt idx="2004">
                  <c:v>1.3909499999999999</c:v>
                </c:pt>
                <c:pt idx="2005">
                  <c:v>1.4187000000000001</c:v>
                </c:pt>
                <c:pt idx="2006">
                  <c:v>1.4140000000000001</c:v>
                </c:pt>
                <c:pt idx="2007">
                  <c:v>1.4261000000000001</c:v>
                </c:pt>
                <c:pt idx="2008">
                  <c:v>1.41195</c:v>
                </c:pt>
                <c:pt idx="2009">
                  <c:v>1.4103000000000001</c:v>
                </c:pt>
                <c:pt idx="2010">
                  <c:v>1.38855</c:v>
                </c:pt>
                <c:pt idx="2011">
                  <c:v>1.4106000000000001</c:v>
                </c:pt>
                <c:pt idx="2012">
                  <c:v>1.37385</c:v>
                </c:pt>
                <c:pt idx="2013">
                  <c:v>1.4882</c:v>
                </c:pt>
                <c:pt idx="2014">
                  <c:v>1.5056</c:v>
                </c:pt>
                <c:pt idx="2015">
                  <c:v>1.4292500000000001</c:v>
                </c:pt>
                <c:pt idx="2016">
                  <c:v>1.4309499999999999</c:v>
                </c:pt>
                <c:pt idx="2017">
                  <c:v>1.4743999999999999</c:v>
                </c:pt>
                <c:pt idx="2018">
                  <c:v>1.4552500000000002</c:v>
                </c:pt>
                <c:pt idx="2019">
                  <c:v>1.4753999999999998</c:v>
                </c:pt>
                <c:pt idx="2020">
                  <c:v>1.5453000000000001</c:v>
                </c:pt>
                <c:pt idx="2021">
                  <c:v>1.45865</c:v>
                </c:pt>
                <c:pt idx="2022">
                  <c:v>1.3613</c:v>
                </c:pt>
                <c:pt idx="2023">
                  <c:v>1.3683000000000001</c:v>
                </c:pt>
                <c:pt idx="2024">
                  <c:v>1.3721000000000001</c:v>
                </c:pt>
                <c:pt idx="2025">
                  <c:v>1.4161000000000001</c:v>
                </c:pt>
                <c:pt idx="2026">
                  <c:v>1.4312499999999999</c:v>
                </c:pt>
                <c:pt idx="2027">
                  <c:v>1.4319499999999998</c:v>
                </c:pt>
                <c:pt idx="2028">
                  <c:v>1.4206000000000001</c:v>
                </c:pt>
                <c:pt idx="2029">
                  <c:v>1.43655</c:v>
                </c:pt>
                <c:pt idx="2030">
                  <c:v>1.4474</c:v>
                </c:pt>
                <c:pt idx="2031">
                  <c:v>1.42665</c:v>
                </c:pt>
                <c:pt idx="2032">
                  <c:v>1.4170500000000001</c:v>
                </c:pt>
                <c:pt idx="2033">
                  <c:v>1.4195500000000001</c:v>
                </c:pt>
                <c:pt idx="2034">
                  <c:v>1.4133000000000002</c:v>
                </c:pt>
                <c:pt idx="2035">
                  <c:v>1.4128999999999998</c:v>
                </c:pt>
                <c:pt idx="2036">
                  <c:v>1.4129499999999999</c:v>
                </c:pt>
                <c:pt idx="2037">
                  <c:v>1.40415</c:v>
                </c:pt>
                <c:pt idx="2038">
                  <c:v>1.3693500000000001</c:v>
                </c:pt>
                <c:pt idx="2039">
                  <c:v>1.3956999999999999</c:v>
                </c:pt>
                <c:pt idx="2040">
                  <c:v>1.4045500000000002</c:v>
                </c:pt>
                <c:pt idx="2041">
                  <c:v>1.4110499999999999</c:v>
                </c:pt>
                <c:pt idx="2042">
                  <c:v>1.4455</c:v>
                </c:pt>
                <c:pt idx="2043">
                  <c:v>1.4524000000000001</c:v>
                </c:pt>
                <c:pt idx="2044">
                  <c:v>1.4850999999999999</c:v>
                </c:pt>
                <c:pt idx="2045">
                  <c:v>1.4653</c:v>
                </c:pt>
                <c:pt idx="2046">
                  <c:v>1.4783999999999999</c:v>
                </c:pt>
                <c:pt idx="2047">
                  <c:v>1.4490000000000001</c:v>
                </c:pt>
                <c:pt idx="2048">
                  <c:v>1.44475</c:v>
                </c:pt>
                <c:pt idx="2049">
                  <c:v>1.4784999999999999</c:v>
                </c:pt>
                <c:pt idx="2050">
                  <c:v>1.4759500000000001</c:v>
                </c:pt>
                <c:pt idx="2051">
                  <c:v>1.5138999999999998</c:v>
                </c:pt>
                <c:pt idx="2052">
                  <c:v>1.60215</c:v>
                </c:pt>
                <c:pt idx="2053">
                  <c:v>1.6213499999999998</c:v>
                </c:pt>
                <c:pt idx="2054">
                  <c:v>1.5520500000000002</c:v>
                </c:pt>
                <c:pt idx="2055">
                  <c:v>1.526</c:v>
                </c:pt>
                <c:pt idx="2056">
                  <c:v>1.4997</c:v>
                </c:pt>
                <c:pt idx="2057">
                  <c:v>1.4813999999999998</c:v>
                </c:pt>
                <c:pt idx="2058">
                  <c:v>1.4731999999999998</c:v>
                </c:pt>
                <c:pt idx="2059">
                  <c:v>1.5075499999999999</c:v>
                </c:pt>
                <c:pt idx="2060">
                  <c:v>1.51105</c:v>
                </c:pt>
                <c:pt idx="2061">
                  <c:v>1.5092500000000002</c:v>
                </c:pt>
                <c:pt idx="2062">
                  <c:v>1.5119499999999999</c:v>
                </c:pt>
                <c:pt idx="2063">
                  <c:v>1.5151499999999998</c:v>
                </c:pt>
                <c:pt idx="2064">
                  <c:v>1.5155500000000002</c:v>
                </c:pt>
                <c:pt idx="2065">
                  <c:v>1.5187999999999999</c:v>
                </c:pt>
                <c:pt idx="2066">
                  <c:v>1.5243</c:v>
                </c:pt>
                <c:pt idx="2067">
                  <c:v>1.5137</c:v>
                </c:pt>
                <c:pt idx="2068">
                  <c:v>1.5134999999999998</c:v>
                </c:pt>
                <c:pt idx="2069">
                  <c:v>1.4901</c:v>
                </c:pt>
                <c:pt idx="2070">
                  <c:v>1.4902500000000001</c:v>
                </c:pt>
                <c:pt idx="2071">
                  <c:v>1.4894499999999999</c:v>
                </c:pt>
                <c:pt idx="2072">
                  <c:v>1.50065</c:v>
                </c:pt>
                <c:pt idx="2073">
                  <c:v>1.4644999999999999</c:v>
                </c:pt>
                <c:pt idx="2074">
                  <c:v>1.4528000000000001</c:v>
                </c:pt>
                <c:pt idx="2075">
                  <c:v>1.48725</c:v>
                </c:pt>
                <c:pt idx="2076">
                  <c:v>1.47465</c:v>
                </c:pt>
                <c:pt idx="2077">
                  <c:v>1.4859</c:v>
                </c:pt>
                <c:pt idx="2078">
                  <c:v>1.4862500000000001</c:v>
                </c:pt>
                <c:pt idx="2079">
                  <c:v>1.4741</c:v>
                </c:pt>
                <c:pt idx="2080">
                  <c:v>1.4697</c:v>
                </c:pt>
                <c:pt idx="2081">
                  <c:v>1.4655</c:v>
                </c:pt>
                <c:pt idx="2082">
                  <c:v>1.4641499999999998</c:v>
                </c:pt>
                <c:pt idx="2083">
                  <c:v>1.4693499999999999</c:v>
                </c:pt>
                <c:pt idx="2084">
                  <c:v>1.4731000000000001</c:v>
                </c:pt>
                <c:pt idx="2085">
                  <c:v>1.48515</c:v>
                </c:pt>
                <c:pt idx="2086">
                  <c:v>1.5593000000000001</c:v>
                </c:pt>
                <c:pt idx="2087">
                  <c:v>1.5565500000000001</c:v>
                </c:pt>
                <c:pt idx="2088">
                  <c:v>1.5175000000000001</c:v>
                </c:pt>
                <c:pt idx="2089">
                  <c:v>1.4774500000000002</c:v>
                </c:pt>
                <c:pt idx="2090">
                  <c:v>1.5122</c:v>
                </c:pt>
                <c:pt idx="2091">
                  <c:v>1.5003500000000001</c:v>
                </c:pt>
                <c:pt idx="2092">
                  <c:v>1.5152000000000001</c:v>
                </c:pt>
                <c:pt idx="2093">
                  <c:v>1.48285</c:v>
                </c:pt>
                <c:pt idx="2094">
                  <c:v>1.5362</c:v>
                </c:pt>
                <c:pt idx="2095">
                  <c:v>1.4855500000000001</c:v>
                </c:pt>
                <c:pt idx="2096">
                  <c:v>1.4628999999999999</c:v>
                </c:pt>
                <c:pt idx="2097">
                  <c:v>1.4616499999999999</c:v>
                </c:pt>
                <c:pt idx="2098">
                  <c:v>1.4008</c:v>
                </c:pt>
                <c:pt idx="2099">
                  <c:v>1.45695</c:v>
                </c:pt>
                <c:pt idx="2100">
                  <c:v>1.4266999999999999</c:v>
                </c:pt>
                <c:pt idx="2101">
                  <c:v>1.51115</c:v>
                </c:pt>
                <c:pt idx="2102">
                  <c:v>1.4002000000000001</c:v>
                </c:pt>
                <c:pt idx="2103">
                  <c:v>1.4013</c:v>
                </c:pt>
                <c:pt idx="2104">
                  <c:v>1.45905</c:v>
                </c:pt>
                <c:pt idx="2105">
                  <c:v>1.3740999999999999</c:v>
                </c:pt>
                <c:pt idx="2106">
                  <c:v>1.34755</c:v>
                </c:pt>
                <c:pt idx="2107">
                  <c:v>1.3672499999999999</c:v>
                </c:pt>
                <c:pt idx="2108">
                  <c:v>1.3679499999999998</c:v>
                </c:pt>
                <c:pt idx="2109">
                  <c:v>1.3681999999999999</c:v>
                </c:pt>
                <c:pt idx="2110">
                  <c:v>1.3722000000000001</c:v>
                </c:pt>
                <c:pt idx="2111">
                  <c:v>1.3724499999999999</c:v>
                </c:pt>
                <c:pt idx="2112">
                  <c:v>1.35345</c:v>
                </c:pt>
                <c:pt idx="2113">
                  <c:v>1.3630500000000001</c:v>
                </c:pt>
                <c:pt idx="2114">
                  <c:v>1.3652500000000001</c:v>
                </c:pt>
                <c:pt idx="2115">
                  <c:v>1.3753500000000001</c:v>
                </c:pt>
                <c:pt idx="2116">
                  <c:v>1.3628</c:v>
                </c:pt>
                <c:pt idx="2117">
                  <c:v>1.34215</c:v>
                </c:pt>
                <c:pt idx="2118">
                  <c:v>1.3231999999999999</c:v>
                </c:pt>
                <c:pt idx="2119">
                  <c:v>1.33375</c:v>
                </c:pt>
                <c:pt idx="2120">
                  <c:v>1.3183</c:v>
                </c:pt>
                <c:pt idx="2121">
                  <c:v>1.3246</c:v>
                </c:pt>
                <c:pt idx="2122">
                  <c:v>1.3280000000000001</c:v>
                </c:pt>
                <c:pt idx="2123">
                  <c:v>1.3561500000000002</c:v>
                </c:pt>
                <c:pt idx="2124">
                  <c:v>1.3500999999999999</c:v>
                </c:pt>
                <c:pt idx="2125">
                  <c:v>1.3321000000000001</c:v>
                </c:pt>
                <c:pt idx="2126">
                  <c:v>1.34555</c:v>
                </c:pt>
                <c:pt idx="2127">
                  <c:v>1.3827</c:v>
                </c:pt>
                <c:pt idx="2128">
                  <c:v>1.3835</c:v>
                </c:pt>
                <c:pt idx="2129">
                  <c:v>1.3805000000000001</c:v>
                </c:pt>
                <c:pt idx="2130">
                  <c:v>1.3621000000000001</c:v>
                </c:pt>
                <c:pt idx="2131">
                  <c:v>1.3393000000000002</c:v>
                </c:pt>
                <c:pt idx="2132">
                  <c:v>1.3651499999999999</c:v>
                </c:pt>
                <c:pt idx="2133">
                  <c:v>1.3083</c:v>
                </c:pt>
                <c:pt idx="2134">
                  <c:v>1.3128500000000001</c:v>
                </c:pt>
                <c:pt idx="2135">
                  <c:v>1.3266499999999999</c:v>
                </c:pt>
                <c:pt idx="2136">
                  <c:v>1.3244999999999998</c:v>
                </c:pt>
                <c:pt idx="2137">
                  <c:v>1.3228499999999999</c:v>
                </c:pt>
                <c:pt idx="2138">
                  <c:v>1.3258000000000001</c:v>
                </c:pt>
                <c:pt idx="2139">
                  <c:v>1.3215999999999999</c:v>
                </c:pt>
                <c:pt idx="2140">
                  <c:v>1.3031999999999999</c:v>
                </c:pt>
                <c:pt idx="2141">
                  <c:v>1.29945</c:v>
                </c:pt>
                <c:pt idx="2142">
                  <c:v>1.3962999999999999</c:v>
                </c:pt>
                <c:pt idx="2143">
                  <c:v>1.3659000000000001</c:v>
                </c:pt>
                <c:pt idx="2144">
                  <c:v>1.3652000000000002</c:v>
                </c:pt>
                <c:pt idx="2145">
                  <c:v>1.3647999999999998</c:v>
                </c:pt>
                <c:pt idx="2146">
                  <c:v>1.3768500000000001</c:v>
                </c:pt>
                <c:pt idx="2147">
                  <c:v>1.39395</c:v>
                </c:pt>
                <c:pt idx="2148">
                  <c:v>1.3835499999999998</c:v>
                </c:pt>
                <c:pt idx="2149">
                  <c:v>1.3525</c:v>
                </c:pt>
                <c:pt idx="2150">
                  <c:v>1.3463499999999999</c:v>
                </c:pt>
                <c:pt idx="2151">
                  <c:v>1.3287500000000001</c:v>
                </c:pt>
                <c:pt idx="2152">
                  <c:v>1.3287500000000001</c:v>
                </c:pt>
                <c:pt idx="2153">
                  <c:v>1.3281999999999998</c:v>
                </c:pt>
                <c:pt idx="2154">
                  <c:v>1.3</c:v>
                </c:pt>
                <c:pt idx="2155">
                  <c:v>1.3</c:v>
                </c:pt>
                <c:pt idx="2156">
                  <c:v>1.3</c:v>
                </c:pt>
                <c:pt idx="2157">
                  <c:v>1.2978999999999998</c:v>
                </c:pt>
                <c:pt idx="2158">
                  <c:v>1.2979499999999999</c:v>
                </c:pt>
                <c:pt idx="2159">
                  <c:v>1.2986500000000001</c:v>
                </c:pt>
                <c:pt idx="2160">
                  <c:v>1.3071999999999999</c:v>
                </c:pt>
                <c:pt idx="2161">
                  <c:v>1.3091999999999999</c:v>
                </c:pt>
                <c:pt idx="2162">
                  <c:v>1.3063999999999998</c:v>
                </c:pt>
                <c:pt idx="2163">
                  <c:v>1.3</c:v>
                </c:pt>
                <c:pt idx="2164">
                  <c:v>1.3</c:v>
                </c:pt>
                <c:pt idx="2165">
                  <c:v>1.3</c:v>
                </c:pt>
                <c:pt idx="2166">
                  <c:v>1.2951499999999998</c:v>
                </c:pt>
                <c:pt idx="2167">
                  <c:v>1.3</c:v>
                </c:pt>
                <c:pt idx="2168">
                  <c:v>1.3</c:v>
                </c:pt>
                <c:pt idx="2169">
                  <c:v>1.3</c:v>
                </c:pt>
                <c:pt idx="2170">
                  <c:v>1.3</c:v>
                </c:pt>
                <c:pt idx="2171">
                  <c:v>1.3</c:v>
                </c:pt>
                <c:pt idx="2172">
                  <c:v>1.3004</c:v>
                </c:pt>
                <c:pt idx="2173">
                  <c:v>1.3</c:v>
                </c:pt>
                <c:pt idx="2174">
                  <c:v>1.28</c:v>
                </c:pt>
                <c:pt idx="2175">
                  <c:v>1.28</c:v>
                </c:pt>
                <c:pt idx="2176">
                  <c:v>1.28355</c:v>
                </c:pt>
                <c:pt idx="2177">
                  <c:v>1.28</c:v>
                </c:pt>
                <c:pt idx="2178">
                  <c:v>1.28</c:v>
                </c:pt>
                <c:pt idx="2179">
                  <c:v>1.2856999999999998</c:v>
                </c:pt>
                <c:pt idx="2180">
                  <c:v>1.28</c:v>
                </c:pt>
                <c:pt idx="2181">
                  <c:v>1.28</c:v>
                </c:pt>
                <c:pt idx="2182">
                  <c:v>1.25</c:v>
                </c:pt>
                <c:pt idx="2183">
                  <c:v>1.25</c:v>
                </c:pt>
                <c:pt idx="2184">
                  <c:v>1.25</c:v>
                </c:pt>
                <c:pt idx="2185">
                  <c:v>1.28965</c:v>
                </c:pt>
                <c:pt idx="2186">
                  <c:v>1.25</c:v>
                </c:pt>
                <c:pt idx="2187">
                  <c:v>1.25</c:v>
                </c:pt>
                <c:pt idx="2188">
                  <c:v>1.2634999999999998</c:v>
                </c:pt>
                <c:pt idx="2189">
                  <c:v>1.26315</c:v>
                </c:pt>
                <c:pt idx="2190">
                  <c:v>1.2394000000000001</c:v>
                </c:pt>
                <c:pt idx="2191">
                  <c:v>1.2529000000000001</c:v>
                </c:pt>
                <c:pt idx="2192">
                  <c:v>1.2519499999999999</c:v>
                </c:pt>
                <c:pt idx="2193">
                  <c:v>1.2470999999999999</c:v>
                </c:pt>
                <c:pt idx="2194">
                  <c:v>1.25</c:v>
                </c:pt>
                <c:pt idx="2195">
                  <c:v>1.25</c:v>
                </c:pt>
                <c:pt idx="2196">
                  <c:v>1.25</c:v>
                </c:pt>
                <c:pt idx="2197">
                  <c:v>1.25</c:v>
                </c:pt>
                <c:pt idx="2198">
                  <c:v>1.25</c:v>
                </c:pt>
                <c:pt idx="2199">
                  <c:v>1.25</c:v>
                </c:pt>
                <c:pt idx="2200">
                  <c:v>1.2524</c:v>
                </c:pt>
                <c:pt idx="2201">
                  <c:v>1.25</c:v>
                </c:pt>
                <c:pt idx="2202">
                  <c:v>1.25</c:v>
                </c:pt>
                <c:pt idx="2203">
                  <c:v>1.25</c:v>
                </c:pt>
                <c:pt idx="2204">
                  <c:v>1.25</c:v>
                </c:pt>
                <c:pt idx="2205">
                  <c:v>1.25</c:v>
                </c:pt>
                <c:pt idx="2206">
                  <c:v>1.25</c:v>
                </c:pt>
                <c:pt idx="2207">
                  <c:v>1.25</c:v>
                </c:pt>
                <c:pt idx="2208">
                  <c:v>1.25</c:v>
                </c:pt>
                <c:pt idx="2209">
                  <c:v>1.25</c:v>
                </c:pt>
                <c:pt idx="2210">
                  <c:v>1.25</c:v>
                </c:pt>
                <c:pt idx="2211">
                  <c:v>1.25</c:v>
                </c:pt>
                <c:pt idx="2212">
                  <c:v>1.25</c:v>
                </c:pt>
                <c:pt idx="2213">
                  <c:v>1.2599</c:v>
                </c:pt>
                <c:pt idx="2214">
                  <c:v>1.2576000000000001</c:v>
                </c:pt>
                <c:pt idx="2215">
                  <c:v>1.26</c:v>
                </c:pt>
                <c:pt idx="2216">
                  <c:v>1.26</c:v>
                </c:pt>
                <c:pt idx="2217">
                  <c:v>1.2383499999999998</c:v>
                </c:pt>
                <c:pt idx="2218">
                  <c:v>1.22255</c:v>
                </c:pt>
                <c:pt idx="2219">
                  <c:v>1.26</c:v>
                </c:pt>
                <c:pt idx="2220">
                  <c:v>1.2503</c:v>
                </c:pt>
                <c:pt idx="2221">
                  <c:v>1.25</c:v>
                </c:pt>
                <c:pt idx="2222">
                  <c:v>1.2461</c:v>
                </c:pt>
                <c:pt idx="2223">
                  <c:v>1.2461499999999999</c:v>
                </c:pt>
                <c:pt idx="2224">
                  <c:v>1.24535</c:v>
                </c:pt>
                <c:pt idx="2225">
                  <c:v>1.23695</c:v>
                </c:pt>
                <c:pt idx="2226">
                  <c:v>1.22435</c:v>
                </c:pt>
                <c:pt idx="2227">
                  <c:v>1.2276</c:v>
                </c:pt>
                <c:pt idx="2228">
                  <c:v>1.24285</c:v>
                </c:pt>
                <c:pt idx="2229">
                  <c:v>1.238</c:v>
                </c:pt>
                <c:pt idx="2230">
                  <c:v>1.24475</c:v>
                </c:pt>
                <c:pt idx="2231">
                  <c:v>1.2395</c:v>
                </c:pt>
                <c:pt idx="2232">
                  <c:v>1.2334499999999999</c:v>
                </c:pt>
                <c:pt idx="2233">
                  <c:v>1.2359499999999999</c:v>
                </c:pt>
                <c:pt idx="2234">
                  <c:v>1.2302</c:v>
                </c:pt>
                <c:pt idx="2235">
                  <c:v>1.2220500000000001</c:v>
                </c:pt>
                <c:pt idx="2236">
                  <c:v>1.2472000000000001</c:v>
                </c:pt>
                <c:pt idx="2237">
                  <c:v>1.0947</c:v>
                </c:pt>
                <c:pt idx="2238">
                  <c:v>1.21</c:v>
                </c:pt>
                <c:pt idx="2239">
                  <c:v>1.21</c:v>
                </c:pt>
                <c:pt idx="2240">
                  <c:v>1.2054499999999999</c:v>
                </c:pt>
                <c:pt idx="2241">
                  <c:v>1.2057</c:v>
                </c:pt>
                <c:pt idx="2242">
                  <c:v>1.21</c:v>
                </c:pt>
                <c:pt idx="2243">
                  <c:v>1.2</c:v>
                </c:pt>
                <c:pt idx="2244">
                  <c:v>1.2117499999999999</c:v>
                </c:pt>
                <c:pt idx="2245">
                  <c:v>1.21</c:v>
                </c:pt>
                <c:pt idx="2246">
                  <c:v>1.2055</c:v>
                </c:pt>
                <c:pt idx="2247">
                  <c:v>1.2014499999999999</c:v>
                </c:pt>
                <c:pt idx="2248">
                  <c:v>1.2076500000000001</c:v>
                </c:pt>
                <c:pt idx="2249">
                  <c:v>1.21</c:v>
                </c:pt>
                <c:pt idx="2250">
                  <c:v>1.2038</c:v>
                </c:pt>
                <c:pt idx="2251">
                  <c:v>1.2</c:v>
                </c:pt>
                <c:pt idx="2252">
                  <c:v>1.2</c:v>
                </c:pt>
                <c:pt idx="2253">
                  <c:v>1.1954500000000001</c:v>
                </c:pt>
                <c:pt idx="2254">
                  <c:v>1.194</c:v>
                </c:pt>
                <c:pt idx="2255">
                  <c:v>1.177</c:v>
                </c:pt>
                <c:pt idx="2256">
                  <c:v>1.1809000000000001</c:v>
                </c:pt>
                <c:pt idx="2257">
                  <c:v>1.1799500000000001</c:v>
                </c:pt>
                <c:pt idx="2258">
                  <c:v>1.17865</c:v>
                </c:pt>
                <c:pt idx="2259">
                  <c:v>1.1737</c:v>
                </c:pt>
                <c:pt idx="2260">
                  <c:v>1.19</c:v>
                </c:pt>
                <c:pt idx="2261">
                  <c:v>1.1634</c:v>
                </c:pt>
                <c:pt idx="2262">
                  <c:v>1.1249</c:v>
                </c:pt>
                <c:pt idx="2263">
                  <c:v>1.1351</c:v>
                </c:pt>
                <c:pt idx="2264">
                  <c:v>1.1299999999999999</c:v>
                </c:pt>
                <c:pt idx="2265">
                  <c:v>1.1299999999999999</c:v>
                </c:pt>
                <c:pt idx="2266">
                  <c:v>1.1306499999999999</c:v>
                </c:pt>
                <c:pt idx="2267">
                  <c:v>1.1301999999999999</c:v>
                </c:pt>
                <c:pt idx="2268">
                  <c:v>1.1299999999999999</c:v>
                </c:pt>
                <c:pt idx="2269">
                  <c:v>1.1299999999999999</c:v>
                </c:pt>
                <c:pt idx="2270">
                  <c:v>1.1299999999999999</c:v>
                </c:pt>
                <c:pt idx="2271">
                  <c:v>1.1299999999999999</c:v>
                </c:pt>
                <c:pt idx="2272">
                  <c:v>1.1299999999999999</c:v>
                </c:pt>
                <c:pt idx="2273">
                  <c:v>1.1299999999999999</c:v>
                </c:pt>
                <c:pt idx="2274">
                  <c:v>1.17425</c:v>
                </c:pt>
                <c:pt idx="2275">
                  <c:v>1.1523000000000001</c:v>
                </c:pt>
                <c:pt idx="2276">
                  <c:v>1.1299999999999999</c:v>
                </c:pt>
                <c:pt idx="2277">
                  <c:v>1.1299999999999999</c:v>
                </c:pt>
                <c:pt idx="2278">
                  <c:v>1.1299999999999999</c:v>
                </c:pt>
                <c:pt idx="2279">
                  <c:v>1.1299999999999999</c:v>
                </c:pt>
                <c:pt idx="2280">
                  <c:v>1.1264000000000001</c:v>
                </c:pt>
                <c:pt idx="2281">
                  <c:v>1.1151</c:v>
                </c:pt>
                <c:pt idx="2282">
                  <c:v>1.1299999999999999</c:v>
                </c:pt>
                <c:pt idx="2283">
                  <c:v>1.1183000000000001</c:v>
                </c:pt>
                <c:pt idx="2284">
                  <c:v>1.08</c:v>
                </c:pt>
                <c:pt idx="2285">
                  <c:v>1.07395</c:v>
                </c:pt>
                <c:pt idx="2286">
                  <c:v>1.02</c:v>
                </c:pt>
                <c:pt idx="2287">
                  <c:v>1.01955</c:v>
                </c:pt>
                <c:pt idx="2288">
                  <c:v>1.02</c:v>
                </c:pt>
                <c:pt idx="2289">
                  <c:v>1.0201</c:v>
                </c:pt>
                <c:pt idx="2290">
                  <c:v>0.95599999999999996</c:v>
                </c:pt>
                <c:pt idx="2291">
                  <c:v>1.1499999999999999</c:v>
                </c:pt>
                <c:pt idx="2292">
                  <c:v>1.1501999999999999</c:v>
                </c:pt>
                <c:pt idx="2293">
                  <c:v>1.1499999999999999</c:v>
                </c:pt>
                <c:pt idx="2294">
                  <c:v>1.1499999999999999</c:v>
                </c:pt>
                <c:pt idx="2295">
                  <c:v>1.0831999999999999</c:v>
                </c:pt>
                <c:pt idx="2296">
                  <c:v>1.0685</c:v>
                </c:pt>
                <c:pt idx="2297">
                  <c:v>1.08</c:v>
                </c:pt>
                <c:pt idx="2298">
                  <c:v>1.08</c:v>
                </c:pt>
                <c:pt idx="2299">
                  <c:v>1.08</c:v>
                </c:pt>
                <c:pt idx="2300">
                  <c:v>1.08</c:v>
                </c:pt>
                <c:pt idx="2301">
                  <c:v>1.08</c:v>
                </c:pt>
                <c:pt idx="2302">
                  <c:v>1.08</c:v>
                </c:pt>
                <c:pt idx="2303">
                  <c:v>1.08</c:v>
                </c:pt>
                <c:pt idx="2304">
                  <c:v>1.08</c:v>
                </c:pt>
                <c:pt idx="2305">
                  <c:v>1.08</c:v>
                </c:pt>
                <c:pt idx="2306">
                  <c:v>1.08</c:v>
                </c:pt>
                <c:pt idx="2307">
                  <c:v>1.08</c:v>
                </c:pt>
                <c:pt idx="2308">
                  <c:v>1.1065</c:v>
                </c:pt>
                <c:pt idx="2309">
                  <c:v>1.1086499999999999</c:v>
                </c:pt>
                <c:pt idx="2310">
                  <c:v>1.1020999999999999</c:v>
                </c:pt>
                <c:pt idx="2311">
                  <c:v>1.1124499999999999</c:v>
                </c:pt>
                <c:pt idx="2312">
                  <c:v>1.0841000000000001</c:v>
                </c:pt>
                <c:pt idx="2313">
                  <c:v>1.07</c:v>
                </c:pt>
                <c:pt idx="2314">
                  <c:v>1.0593999999999999</c:v>
                </c:pt>
                <c:pt idx="2315">
                  <c:v>1.0548</c:v>
                </c:pt>
                <c:pt idx="2316">
                  <c:v>1.0734999999999999</c:v>
                </c:pt>
                <c:pt idx="2317">
                  <c:v>1.0684499999999999</c:v>
                </c:pt>
                <c:pt idx="2318">
                  <c:v>1.0643500000000001</c:v>
                </c:pt>
                <c:pt idx="2319">
                  <c:v>1.06745</c:v>
                </c:pt>
                <c:pt idx="2320">
                  <c:v>1.06565</c:v>
                </c:pt>
                <c:pt idx="2321">
                  <c:v>1.0695000000000001</c:v>
                </c:pt>
                <c:pt idx="2322">
                  <c:v>1.0747499999999999</c:v>
                </c:pt>
                <c:pt idx="2323">
                  <c:v>1.1690499999999999</c:v>
                </c:pt>
                <c:pt idx="2324">
                  <c:v>1.1472499999999999</c:v>
                </c:pt>
                <c:pt idx="2325">
                  <c:v>1.16465</c:v>
                </c:pt>
                <c:pt idx="2326">
                  <c:v>1.1688000000000001</c:v>
                </c:pt>
                <c:pt idx="2327">
                  <c:v>1.1506999999999998</c:v>
                </c:pt>
                <c:pt idx="2328">
                  <c:v>1.1418000000000001</c:v>
                </c:pt>
                <c:pt idx="2329">
                  <c:v>1.1248499999999999</c:v>
                </c:pt>
                <c:pt idx="2330">
                  <c:v>1.1351500000000001</c:v>
                </c:pt>
                <c:pt idx="2331">
                  <c:v>1.1296999999999999</c:v>
                </c:pt>
                <c:pt idx="2332">
                  <c:v>1.1265499999999999</c:v>
                </c:pt>
                <c:pt idx="2333">
                  <c:v>1.1267499999999999</c:v>
                </c:pt>
                <c:pt idx="2334">
                  <c:v>1.1233</c:v>
                </c:pt>
                <c:pt idx="2335">
                  <c:v>1.1229500000000001</c:v>
                </c:pt>
                <c:pt idx="2336">
                  <c:v>1.1168500000000001</c:v>
                </c:pt>
                <c:pt idx="2337">
                  <c:v>1.1185499999999999</c:v>
                </c:pt>
                <c:pt idx="2338">
                  <c:v>1.1289</c:v>
                </c:pt>
                <c:pt idx="2339">
                  <c:v>1.1293500000000001</c:v>
                </c:pt>
                <c:pt idx="2340">
                  <c:v>1.12775</c:v>
                </c:pt>
                <c:pt idx="2341">
                  <c:v>1.1259000000000001</c:v>
                </c:pt>
                <c:pt idx="2342">
                  <c:v>1.12635</c:v>
                </c:pt>
                <c:pt idx="2343">
                  <c:v>1.1254500000000001</c:v>
                </c:pt>
                <c:pt idx="2344">
                  <c:v>1.0911</c:v>
                </c:pt>
                <c:pt idx="2345">
                  <c:v>1.0931</c:v>
                </c:pt>
                <c:pt idx="2346">
                  <c:v>1.0952999999999999</c:v>
                </c:pt>
                <c:pt idx="2347">
                  <c:v>1.0942000000000001</c:v>
                </c:pt>
                <c:pt idx="2348">
                  <c:v>1.0839000000000001</c:v>
                </c:pt>
                <c:pt idx="2349">
                  <c:v>1.07575</c:v>
                </c:pt>
                <c:pt idx="2350">
                  <c:v>1.05365</c:v>
                </c:pt>
                <c:pt idx="2351">
                  <c:v>1.03895</c:v>
                </c:pt>
                <c:pt idx="2352">
                  <c:v>1.02705</c:v>
                </c:pt>
                <c:pt idx="2353">
                  <c:v>1.0386499999999999</c:v>
                </c:pt>
                <c:pt idx="2354">
                  <c:v>1.0415000000000001</c:v>
                </c:pt>
                <c:pt idx="2355">
                  <c:v>1.0377000000000001</c:v>
                </c:pt>
                <c:pt idx="2356">
                  <c:v>1.0347999999999999</c:v>
                </c:pt>
                <c:pt idx="2357">
                  <c:v>0.9262999999999999</c:v>
                </c:pt>
                <c:pt idx="2358">
                  <c:v>0.9326000000000001</c:v>
                </c:pt>
                <c:pt idx="2359">
                  <c:v>0.93819999999999992</c:v>
                </c:pt>
                <c:pt idx="2360">
                  <c:v>0.94440000000000002</c:v>
                </c:pt>
                <c:pt idx="2361">
                  <c:v>0.94840000000000002</c:v>
                </c:pt>
                <c:pt idx="2362">
                  <c:v>0.9516</c:v>
                </c:pt>
                <c:pt idx="2363">
                  <c:v>0.9516</c:v>
                </c:pt>
                <c:pt idx="2364">
                  <c:v>0.95120000000000005</c:v>
                </c:pt>
                <c:pt idx="2365">
                  <c:v>0.9173</c:v>
                </c:pt>
                <c:pt idx="2366">
                  <c:v>0.94605000000000006</c:v>
                </c:pt>
                <c:pt idx="2367">
                  <c:v>0.89019999999999999</c:v>
                </c:pt>
                <c:pt idx="2368">
                  <c:v>0.89249999999999996</c:v>
                </c:pt>
                <c:pt idx="2369">
                  <c:v>0.89674999999999994</c:v>
                </c:pt>
                <c:pt idx="2370">
                  <c:v>0.89959999999999996</c:v>
                </c:pt>
                <c:pt idx="2371">
                  <c:v>0.89769999999999994</c:v>
                </c:pt>
                <c:pt idx="2372">
                  <c:v>0.89729999999999999</c:v>
                </c:pt>
                <c:pt idx="2373">
                  <c:v>0.89959999999999996</c:v>
                </c:pt>
                <c:pt idx="2374">
                  <c:v>0.90359999999999996</c:v>
                </c:pt>
                <c:pt idx="2375">
                  <c:v>0.91034999999999999</c:v>
                </c:pt>
                <c:pt idx="2376">
                  <c:v>0.87459999999999993</c:v>
                </c:pt>
                <c:pt idx="2377">
                  <c:v>0.87465000000000004</c:v>
                </c:pt>
                <c:pt idx="2378">
                  <c:v>0.87355000000000005</c:v>
                </c:pt>
                <c:pt idx="2379">
                  <c:v>0.96650000000000003</c:v>
                </c:pt>
                <c:pt idx="2380">
                  <c:v>0.96484999999999999</c:v>
                </c:pt>
                <c:pt idx="2381">
                  <c:v>0.99644999999999995</c:v>
                </c:pt>
                <c:pt idx="2382">
                  <c:v>1.0012000000000001</c:v>
                </c:pt>
                <c:pt idx="2383">
                  <c:v>1.004</c:v>
                </c:pt>
                <c:pt idx="2384">
                  <c:v>1.0043</c:v>
                </c:pt>
                <c:pt idx="2385">
                  <c:v>0.99714999999999998</c:v>
                </c:pt>
                <c:pt idx="2386">
                  <c:v>0.99329999999999996</c:v>
                </c:pt>
                <c:pt idx="2387">
                  <c:v>1.0004999999999999</c:v>
                </c:pt>
                <c:pt idx="2388">
                  <c:v>1.00305</c:v>
                </c:pt>
                <c:pt idx="2389">
                  <c:v>1.0298</c:v>
                </c:pt>
                <c:pt idx="2390">
                  <c:v>1.016</c:v>
                </c:pt>
                <c:pt idx="2391">
                  <c:v>0.99730000000000008</c:v>
                </c:pt>
                <c:pt idx="2392">
                  <c:v>0.99569999999999992</c:v>
                </c:pt>
                <c:pt idx="2393">
                  <c:v>0.99974999999999992</c:v>
                </c:pt>
                <c:pt idx="2394">
                  <c:v>0.99974999999999992</c:v>
                </c:pt>
                <c:pt idx="2395">
                  <c:v>0.97950000000000004</c:v>
                </c:pt>
                <c:pt idx="2396">
                  <c:v>0.98704999999999998</c:v>
                </c:pt>
                <c:pt idx="2397">
                  <c:v>0.97944999999999993</c:v>
                </c:pt>
                <c:pt idx="2398">
                  <c:v>0.98355000000000004</c:v>
                </c:pt>
                <c:pt idx="2399">
                  <c:v>0.99234999999999995</c:v>
                </c:pt>
                <c:pt idx="2400">
                  <c:v>0.997</c:v>
                </c:pt>
                <c:pt idx="2401">
                  <c:v>1.234</c:v>
                </c:pt>
                <c:pt idx="2402">
                  <c:v>1.0205500000000001</c:v>
                </c:pt>
                <c:pt idx="2403">
                  <c:v>0.96909999999999996</c:v>
                </c:pt>
                <c:pt idx="2404">
                  <c:v>0.97540000000000004</c:v>
                </c:pt>
                <c:pt idx="2405">
                  <c:v>0.97599999999999998</c:v>
                </c:pt>
                <c:pt idx="2406">
                  <c:v>0.96974999999999989</c:v>
                </c:pt>
                <c:pt idx="2407">
                  <c:v>0.97455000000000003</c:v>
                </c:pt>
                <c:pt idx="2408">
                  <c:v>1.0054000000000001</c:v>
                </c:pt>
                <c:pt idx="2409">
                  <c:v>0.98209999999999997</c:v>
                </c:pt>
                <c:pt idx="2410">
                  <c:v>0.97525000000000006</c:v>
                </c:pt>
                <c:pt idx="2411">
                  <c:v>0.97970000000000002</c:v>
                </c:pt>
                <c:pt idx="2412">
                  <c:v>0.98465000000000003</c:v>
                </c:pt>
                <c:pt idx="2413">
                  <c:v>1.0109999999999999</c:v>
                </c:pt>
                <c:pt idx="2414">
                  <c:v>1.0143</c:v>
                </c:pt>
                <c:pt idx="2415">
                  <c:v>1.0206999999999999</c:v>
                </c:pt>
                <c:pt idx="2416">
                  <c:v>1.02725</c:v>
                </c:pt>
                <c:pt idx="2417">
                  <c:v>1.0158499999999999</c:v>
                </c:pt>
                <c:pt idx="2418">
                  <c:v>1.0242499999999999</c:v>
                </c:pt>
                <c:pt idx="2419">
                  <c:v>1.0251000000000001</c:v>
                </c:pt>
                <c:pt idx="2420">
                  <c:v>1.0145500000000001</c:v>
                </c:pt>
                <c:pt idx="2421">
                  <c:v>1.0185</c:v>
                </c:pt>
                <c:pt idx="2422">
                  <c:v>1.0077500000000001</c:v>
                </c:pt>
                <c:pt idx="2423">
                  <c:v>1.0365</c:v>
                </c:pt>
                <c:pt idx="2424">
                  <c:v>1.02505</c:v>
                </c:pt>
                <c:pt idx="2425">
                  <c:v>1.0115499999999999</c:v>
                </c:pt>
                <c:pt idx="2426">
                  <c:v>1.0138500000000001</c:v>
                </c:pt>
                <c:pt idx="2427">
                  <c:v>1.01315</c:v>
                </c:pt>
                <c:pt idx="2428">
                  <c:v>1.0717000000000001</c:v>
                </c:pt>
                <c:pt idx="2429">
                  <c:v>1.04705</c:v>
                </c:pt>
                <c:pt idx="2430">
                  <c:v>1.0668</c:v>
                </c:pt>
                <c:pt idx="2431">
                  <c:v>1.0717000000000001</c:v>
                </c:pt>
                <c:pt idx="2432">
                  <c:v>1.0994999999999999</c:v>
                </c:pt>
                <c:pt idx="2433">
                  <c:v>1.0829</c:v>
                </c:pt>
                <c:pt idx="2434">
                  <c:v>1.1209</c:v>
                </c:pt>
                <c:pt idx="2435">
                  <c:v>1.1206</c:v>
                </c:pt>
                <c:pt idx="2436">
                  <c:v>1.1208499999999999</c:v>
                </c:pt>
                <c:pt idx="2437">
                  <c:v>1.1204499999999999</c:v>
                </c:pt>
                <c:pt idx="2438">
                  <c:v>1.13225</c:v>
                </c:pt>
                <c:pt idx="2439">
                  <c:v>1.1368</c:v>
                </c:pt>
                <c:pt idx="2440">
                  <c:v>1.14205</c:v>
                </c:pt>
                <c:pt idx="2441">
                  <c:v>1.1466000000000001</c:v>
                </c:pt>
                <c:pt idx="2442">
                  <c:v>1.1667000000000001</c:v>
                </c:pt>
                <c:pt idx="2443">
                  <c:v>1.1731</c:v>
                </c:pt>
                <c:pt idx="2444">
                  <c:v>1.2073</c:v>
                </c:pt>
                <c:pt idx="2445">
                  <c:v>1.2278499999999999</c:v>
                </c:pt>
                <c:pt idx="2446">
                  <c:v>1.2262500000000001</c:v>
                </c:pt>
                <c:pt idx="2447">
                  <c:v>1.2296500000000001</c:v>
                </c:pt>
                <c:pt idx="2448">
                  <c:v>1.2326000000000001</c:v>
                </c:pt>
                <c:pt idx="2449">
                  <c:v>1.2160500000000001</c:v>
                </c:pt>
                <c:pt idx="2450">
                  <c:v>1.1725000000000001</c:v>
                </c:pt>
                <c:pt idx="2451">
                  <c:v>1.1697499999999998</c:v>
                </c:pt>
                <c:pt idx="2452">
                  <c:v>1.1875499999999999</c:v>
                </c:pt>
                <c:pt idx="2453">
                  <c:v>1.19075</c:v>
                </c:pt>
                <c:pt idx="2454">
                  <c:v>1.1996500000000001</c:v>
                </c:pt>
                <c:pt idx="2455">
                  <c:v>1.1950000000000001</c:v>
                </c:pt>
                <c:pt idx="2456">
                  <c:v>1.2000999999999999</c:v>
                </c:pt>
                <c:pt idx="2457">
                  <c:v>1.22275</c:v>
                </c:pt>
                <c:pt idx="2458">
                  <c:v>1.2353000000000001</c:v>
                </c:pt>
                <c:pt idx="2459">
                  <c:v>1.2214499999999999</c:v>
                </c:pt>
                <c:pt idx="2460">
                  <c:v>1.22235</c:v>
                </c:pt>
                <c:pt idx="2461">
                  <c:v>1.2158499999999999</c:v>
                </c:pt>
                <c:pt idx="2462">
                  <c:v>1.2278</c:v>
                </c:pt>
                <c:pt idx="2463">
                  <c:v>1.22705</c:v>
                </c:pt>
                <c:pt idx="2464">
                  <c:v>1.2235500000000001</c:v>
                </c:pt>
                <c:pt idx="2465">
                  <c:v>1.228</c:v>
                </c:pt>
                <c:pt idx="2466">
                  <c:v>1.2196</c:v>
                </c:pt>
                <c:pt idx="2467">
                  <c:v>1.2236</c:v>
                </c:pt>
                <c:pt idx="2468">
                  <c:v>1.2270999999999999</c:v>
                </c:pt>
                <c:pt idx="2469">
                  <c:v>1.2348000000000001</c:v>
                </c:pt>
                <c:pt idx="2470">
                  <c:v>1.2478499999999999</c:v>
                </c:pt>
                <c:pt idx="2471">
                  <c:v>1.2168999999999999</c:v>
                </c:pt>
                <c:pt idx="2472">
                  <c:v>1.2111499999999999</c:v>
                </c:pt>
                <c:pt idx="2473">
                  <c:v>1.2112499999999999</c:v>
                </c:pt>
                <c:pt idx="2474">
                  <c:v>1.20645</c:v>
                </c:pt>
                <c:pt idx="2475">
                  <c:v>1.1697499999999998</c:v>
                </c:pt>
                <c:pt idx="2476">
                  <c:v>1.1591500000000001</c:v>
                </c:pt>
                <c:pt idx="2477">
                  <c:v>1.157</c:v>
                </c:pt>
                <c:pt idx="2478">
                  <c:v>1.1559999999999999</c:v>
                </c:pt>
                <c:pt idx="2479">
                  <c:v>1.1612499999999999</c:v>
                </c:pt>
                <c:pt idx="2480">
                  <c:v>1.1668499999999999</c:v>
                </c:pt>
                <c:pt idx="2481">
                  <c:v>1.1734</c:v>
                </c:pt>
                <c:pt idx="2482">
                  <c:v>1.1831</c:v>
                </c:pt>
                <c:pt idx="2483">
                  <c:v>1.1686000000000001</c:v>
                </c:pt>
                <c:pt idx="2484">
                  <c:v>1.1612</c:v>
                </c:pt>
                <c:pt idx="2485">
                  <c:v>1.1752500000000001</c:v>
                </c:pt>
                <c:pt idx="2486">
                  <c:v>1.16045</c:v>
                </c:pt>
                <c:pt idx="2487">
                  <c:v>1.17395</c:v>
                </c:pt>
                <c:pt idx="2488">
                  <c:v>1.2</c:v>
                </c:pt>
                <c:pt idx="2489">
                  <c:v>1.1972499999999999</c:v>
                </c:pt>
                <c:pt idx="2490">
                  <c:v>1.2043999999999999</c:v>
                </c:pt>
                <c:pt idx="2491">
                  <c:v>1.20655</c:v>
                </c:pt>
                <c:pt idx="2492">
                  <c:v>1.24525</c:v>
                </c:pt>
                <c:pt idx="2493">
                  <c:v>1.24715</c:v>
                </c:pt>
                <c:pt idx="2494">
                  <c:v>1.2512000000000001</c:v>
                </c:pt>
                <c:pt idx="2495">
                  <c:v>1.2516</c:v>
                </c:pt>
                <c:pt idx="2496">
                  <c:v>1.2504999999999999</c:v>
                </c:pt>
                <c:pt idx="2497">
                  <c:v>1.2437499999999999</c:v>
                </c:pt>
                <c:pt idx="2498">
                  <c:v>1.2588999999999999</c:v>
                </c:pt>
                <c:pt idx="2499">
                  <c:v>1.2683</c:v>
                </c:pt>
                <c:pt idx="2500">
                  <c:v>1.2746999999999999</c:v>
                </c:pt>
                <c:pt idx="2501">
                  <c:v>1.27</c:v>
                </c:pt>
                <c:pt idx="2502">
                  <c:v>1.2726</c:v>
                </c:pt>
                <c:pt idx="2503">
                  <c:v>1.2712000000000001</c:v>
                </c:pt>
                <c:pt idx="2504">
                  <c:v>1.2702</c:v>
                </c:pt>
                <c:pt idx="2505">
                  <c:v>1.2659499999999999</c:v>
                </c:pt>
                <c:pt idx="2506">
                  <c:v>1.26695</c:v>
                </c:pt>
                <c:pt idx="2507">
                  <c:v>1.2649999999999999</c:v>
                </c:pt>
                <c:pt idx="2508">
                  <c:v>1.2704500000000001</c:v>
                </c:pt>
                <c:pt idx="2509">
                  <c:v>1.2723500000000001</c:v>
                </c:pt>
                <c:pt idx="2510">
                  <c:v>1.2548000000000001</c:v>
                </c:pt>
                <c:pt idx="2511">
                  <c:v>1.2484</c:v>
                </c:pt>
                <c:pt idx="2512">
                  <c:v>1.2504999999999999</c:v>
                </c:pt>
                <c:pt idx="2513">
                  <c:v>1.24925</c:v>
                </c:pt>
                <c:pt idx="2514">
                  <c:v>1.27495</c:v>
                </c:pt>
                <c:pt idx="2515">
                  <c:v>1.2814500000000002</c:v>
                </c:pt>
                <c:pt idx="2516">
                  <c:v>1.2856999999999998</c:v>
                </c:pt>
                <c:pt idx="2517">
                  <c:v>1.2921500000000001</c:v>
                </c:pt>
                <c:pt idx="2518">
                  <c:v>1.2738500000000001</c:v>
                </c:pt>
                <c:pt idx="2519">
                  <c:v>1.2625</c:v>
                </c:pt>
                <c:pt idx="2520">
                  <c:v>1.2681499999999999</c:v>
                </c:pt>
                <c:pt idx="2521">
                  <c:v>1.2181999999999999</c:v>
                </c:pt>
                <c:pt idx="2522">
                  <c:v>1.1855</c:v>
                </c:pt>
                <c:pt idx="2523">
                  <c:v>1.17815</c:v>
                </c:pt>
                <c:pt idx="2524">
                  <c:v>1.2023000000000001</c:v>
                </c:pt>
                <c:pt idx="2525">
                  <c:v>1.1965000000000001</c:v>
                </c:pt>
                <c:pt idx="2526">
                  <c:v>1.2099</c:v>
                </c:pt>
                <c:pt idx="2527">
                  <c:v>1.21</c:v>
                </c:pt>
                <c:pt idx="2528">
                  <c:v>1.1974</c:v>
                </c:pt>
                <c:pt idx="2529">
                  <c:v>1.2095</c:v>
                </c:pt>
                <c:pt idx="2530">
                  <c:v>1.2494499999999999</c:v>
                </c:pt>
                <c:pt idx="2531">
                  <c:v>1.2343500000000001</c:v>
                </c:pt>
                <c:pt idx="2532">
                  <c:v>1.2163999999999999</c:v>
                </c:pt>
                <c:pt idx="2533">
                  <c:v>1.2162999999999999</c:v>
                </c:pt>
                <c:pt idx="2534">
                  <c:v>1.2078499999999999</c:v>
                </c:pt>
                <c:pt idx="2535">
                  <c:v>1.21105</c:v>
                </c:pt>
                <c:pt idx="2536">
                  <c:v>1.2214</c:v>
                </c:pt>
                <c:pt idx="2537">
                  <c:v>1.2476</c:v>
                </c:pt>
                <c:pt idx="2538">
                  <c:v>1.2322499999999998</c:v>
                </c:pt>
                <c:pt idx="2539">
                  <c:v>1.2255500000000001</c:v>
                </c:pt>
                <c:pt idx="2540">
                  <c:v>1.2252000000000001</c:v>
                </c:pt>
                <c:pt idx="2541">
                  <c:v>1.2254499999999999</c:v>
                </c:pt>
                <c:pt idx="2542">
                  <c:v>1.2259</c:v>
                </c:pt>
                <c:pt idx="2543">
                  <c:v>1.2258</c:v>
                </c:pt>
                <c:pt idx="2544">
                  <c:v>1.2346999999999999</c:v>
                </c:pt>
                <c:pt idx="2545">
                  <c:v>1.1732500000000001</c:v>
                </c:pt>
                <c:pt idx="2546">
                  <c:v>1.2565</c:v>
                </c:pt>
                <c:pt idx="2547">
                  <c:v>1.2278499999999999</c:v>
                </c:pt>
                <c:pt idx="2548">
                  <c:v>1.2292000000000001</c:v>
                </c:pt>
                <c:pt idx="2549">
                  <c:v>1.2289000000000001</c:v>
                </c:pt>
                <c:pt idx="2550">
                  <c:v>1.2289000000000001</c:v>
                </c:pt>
                <c:pt idx="2551">
                  <c:v>1.2287999999999999</c:v>
                </c:pt>
                <c:pt idx="2552">
                  <c:v>1.22855</c:v>
                </c:pt>
                <c:pt idx="2553">
                  <c:v>1.22655</c:v>
                </c:pt>
                <c:pt idx="2554">
                  <c:v>1.2279500000000001</c:v>
                </c:pt>
                <c:pt idx="2555">
                  <c:v>1.2368999999999999</c:v>
                </c:pt>
                <c:pt idx="2556">
                  <c:v>1.2321</c:v>
                </c:pt>
                <c:pt idx="2557">
                  <c:v>1.2336</c:v>
                </c:pt>
                <c:pt idx="2558">
                  <c:v>1.2502500000000001</c:v>
                </c:pt>
                <c:pt idx="2559">
                  <c:v>1.2501500000000001</c:v>
                </c:pt>
                <c:pt idx="2560">
                  <c:v>1.2502500000000001</c:v>
                </c:pt>
                <c:pt idx="2561">
                  <c:v>1.2383499999999998</c:v>
                </c:pt>
                <c:pt idx="2562">
                  <c:v>1.2394000000000001</c:v>
                </c:pt>
                <c:pt idx="2563">
                  <c:v>1.2393000000000001</c:v>
                </c:pt>
                <c:pt idx="2564">
                  <c:v>1.2396</c:v>
                </c:pt>
                <c:pt idx="2565">
                  <c:v>1.2394000000000001</c:v>
                </c:pt>
                <c:pt idx="2566">
                  <c:v>1.2396</c:v>
                </c:pt>
                <c:pt idx="2567">
                  <c:v>1.2416500000000001</c:v>
                </c:pt>
                <c:pt idx="2568">
                  <c:v>1.2402</c:v>
                </c:pt>
                <c:pt idx="2569">
                  <c:v>1.2419</c:v>
                </c:pt>
                <c:pt idx="2570">
                  <c:v>1.2579</c:v>
                </c:pt>
                <c:pt idx="2571">
                  <c:v>1.2524</c:v>
                </c:pt>
                <c:pt idx="2572">
                  <c:v>1.2523</c:v>
                </c:pt>
                <c:pt idx="2573">
                  <c:v>1.2446999999999999</c:v>
                </c:pt>
                <c:pt idx="2574">
                  <c:v>1.2443500000000001</c:v>
                </c:pt>
                <c:pt idx="2575">
                  <c:v>1.2439499999999999</c:v>
                </c:pt>
                <c:pt idx="2576">
                  <c:v>1.2441500000000001</c:v>
                </c:pt>
                <c:pt idx="2577">
                  <c:v>1.2441500000000001</c:v>
                </c:pt>
                <c:pt idx="2578">
                  <c:v>1.2414499999999999</c:v>
                </c:pt>
                <c:pt idx="2579">
                  <c:v>1.25095</c:v>
                </c:pt>
                <c:pt idx="2580">
                  <c:v>1.25075</c:v>
                </c:pt>
                <c:pt idx="2581">
                  <c:v>1.25345</c:v>
                </c:pt>
                <c:pt idx="2582">
                  <c:v>1.2507999999999999</c:v>
                </c:pt>
                <c:pt idx="2583">
                  <c:v>1.25095</c:v>
                </c:pt>
                <c:pt idx="2584">
                  <c:v>1.2781499999999999</c:v>
                </c:pt>
                <c:pt idx="2585">
                  <c:v>1.2819999999999998</c:v>
                </c:pt>
                <c:pt idx="2586">
                  <c:v>1.3028500000000001</c:v>
                </c:pt>
                <c:pt idx="2587">
                  <c:v>1.2912999999999999</c:v>
                </c:pt>
                <c:pt idx="2588">
                  <c:v>1.29135</c:v>
                </c:pt>
                <c:pt idx="2589">
                  <c:v>1.2881</c:v>
                </c:pt>
                <c:pt idx="2590">
                  <c:v>1.2915999999999999</c:v>
                </c:pt>
                <c:pt idx="2591">
                  <c:v>1.29115</c:v>
                </c:pt>
                <c:pt idx="2592">
                  <c:v>1.2908500000000001</c:v>
                </c:pt>
                <c:pt idx="2593">
                  <c:v>1.2908500000000001</c:v>
                </c:pt>
                <c:pt idx="2594">
                  <c:v>1.2908500000000001</c:v>
                </c:pt>
                <c:pt idx="2595">
                  <c:v>1.2908500000000001</c:v>
                </c:pt>
                <c:pt idx="2596">
                  <c:v>1.2907499999999998</c:v>
                </c:pt>
                <c:pt idx="2597">
                  <c:v>1.3156999999999999</c:v>
                </c:pt>
                <c:pt idx="2598">
                  <c:v>1.2908500000000001</c:v>
                </c:pt>
                <c:pt idx="2599">
                  <c:v>1.29925</c:v>
                </c:pt>
                <c:pt idx="2600">
                  <c:v>1.3078999999999998</c:v>
                </c:pt>
                <c:pt idx="2601">
                  <c:v>1.31595</c:v>
                </c:pt>
                <c:pt idx="2602">
                  <c:v>1.33585</c:v>
                </c:pt>
                <c:pt idx="2603">
                  <c:v>1.3128</c:v>
                </c:pt>
                <c:pt idx="2604">
                  <c:v>1.3144999999999998</c:v>
                </c:pt>
                <c:pt idx="2605">
                  <c:v>1.32385</c:v>
                </c:pt>
                <c:pt idx="2606">
                  <c:v>1.3221499999999999</c:v>
                </c:pt>
                <c:pt idx="2607">
                  <c:v>1.3130500000000001</c:v>
                </c:pt>
                <c:pt idx="2608">
                  <c:v>1.3149999999999999</c:v>
                </c:pt>
                <c:pt idx="2609">
                  <c:v>1.3152000000000001</c:v>
                </c:pt>
                <c:pt idx="2610">
                  <c:v>1.3149000000000002</c:v>
                </c:pt>
                <c:pt idx="2611">
                  <c:v>1.3140000000000001</c:v>
                </c:pt>
                <c:pt idx="2612">
                  <c:v>1.3186000000000002</c:v>
                </c:pt>
                <c:pt idx="2613">
                  <c:v>1.30775</c:v>
                </c:pt>
                <c:pt idx="2614">
                  <c:v>1.26095</c:v>
                </c:pt>
                <c:pt idx="2615">
                  <c:v>1.3112999999999999</c:v>
                </c:pt>
                <c:pt idx="2616">
                  <c:v>1.31115</c:v>
                </c:pt>
                <c:pt idx="2617">
                  <c:v>1.30745</c:v>
                </c:pt>
                <c:pt idx="2618">
                  <c:v>1.3104</c:v>
                </c:pt>
                <c:pt idx="2619">
                  <c:v>1.3075000000000001</c:v>
                </c:pt>
                <c:pt idx="2620">
                  <c:v>1.30715</c:v>
                </c:pt>
                <c:pt idx="2621">
                  <c:v>1.3039500000000002</c:v>
                </c:pt>
                <c:pt idx="2622">
                  <c:v>1.3028500000000001</c:v>
                </c:pt>
                <c:pt idx="2623">
                  <c:v>1.3028999999999999</c:v>
                </c:pt>
                <c:pt idx="2624">
                  <c:v>1.3024500000000001</c:v>
                </c:pt>
                <c:pt idx="2625">
                  <c:v>1.3027500000000001</c:v>
                </c:pt>
                <c:pt idx="2626">
                  <c:v>1.2959499999999999</c:v>
                </c:pt>
                <c:pt idx="2627">
                  <c:v>1.2956000000000001</c:v>
                </c:pt>
                <c:pt idx="2628">
                  <c:v>1.29565</c:v>
                </c:pt>
                <c:pt idx="2629">
                  <c:v>1.3039500000000002</c:v>
                </c:pt>
                <c:pt idx="2630">
                  <c:v>1.3044499999999999</c:v>
                </c:pt>
                <c:pt idx="2631">
                  <c:v>1.3122999999999998</c:v>
                </c:pt>
                <c:pt idx="2632">
                  <c:v>1.3050999999999999</c:v>
                </c:pt>
                <c:pt idx="2633">
                  <c:v>1.30575</c:v>
                </c:pt>
                <c:pt idx="2634">
                  <c:v>1.3063499999999999</c:v>
                </c:pt>
                <c:pt idx="2635">
                  <c:v>1.3066</c:v>
                </c:pt>
                <c:pt idx="2636">
                  <c:v>1.3040499999999999</c:v>
                </c:pt>
                <c:pt idx="2637">
                  <c:v>1.3038999999999998</c:v>
                </c:pt>
                <c:pt idx="2638">
                  <c:v>1.3019999999999998</c:v>
                </c:pt>
                <c:pt idx="2639">
                  <c:v>1.30135</c:v>
                </c:pt>
                <c:pt idx="2640">
                  <c:v>1.2928999999999999</c:v>
                </c:pt>
                <c:pt idx="2641">
                  <c:v>1.2953000000000001</c:v>
                </c:pt>
                <c:pt idx="2642">
                  <c:v>1.2904</c:v>
                </c:pt>
                <c:pt idx="2643">
                  <c:v>1.2863999999999998</c:v>
                </c:pt>
                <c:pt idx="2644">
                  <c:v>1.2862499999999999</c:v>
                </c:pt>
                <c:pt idx="2645">
                  <c:v>1.3051499999999998</c:v>
                </c:pt>
                <c:pt idx="2646">
                  <c:v>1.2863</c:v>
                </c:pt>
                <c:pt idx="2647">
                  <c:v>1.2862499999999999</c:v>
                </c:pt>
                <c:pt idx="2648">
                  <c:v>1.2904</c:v>
                </c:pt>
                <c:pt idx="2649">
                  <c:v>1.2904</c:v>
                </c:pt>
                <c:pt idx="2650">
                  <c:v>1.2905000000000002</c:v>
                </c:pt>
                <c:pt idx="2651">
                  <c:v>1.2905000000000002</c:v>
                </c:pt>
                <c:pt idx="2652">
                  <c:v>1.27705</c:v>
                </c:pt>
                <c:pt idx="2653">
                  <c:v>1.2831000000000001</c:v>
                </c:pt>
                <c:pt idx="2654">
                  <c:v>1.28765</c:v>
                </c:pt>
                <c:pt idx="2655">
                  <c:v>1.2846000000000002</c:v>
                </c:pt>
                <c:pt idx="2656">
                  <c:v>1.2723</c:v>
                </c:pt>
                <c:pt idx="2657">
                  <c:v>1.2874000000000001</c:v>
                </c:pt>
                <c:pt idx="2658">
                  <c:v>1.22475</c:v>
                </c:pt>
                <c:pt idx="2659">
                  <c:v>1.2841</c:v>
                </c:pt>
                <c:pt idx="2660">
                  <c:v>1.30945</c:v>
                </c:pt>
                <c:pt idx="2661">
                  <c:v>1.3112000000000001</c:v>
                </c:pt>
                <c:pt idx="2662">
                  <c:v>1.3113999999999999</c:v>
                </c:pt>
                <c:pt idx="2663">
                  <c:v>1.3027000000000002</c:v>
                </c:pt>
                <c:pt idx="2664">
                  <c:v>1.31535</c:v>
                </c:pt>
                <c:pt idx="2665">
                  <c:v>1.3196000000000001</c:v>
                </c:pt>
                <c:pt idx="2666">
                  <c:v>1.3120500000000002</c:v>
                </c:pt>
                <c:pt idx="2667">
                  <c:v>1.3072999999999999</c:v>
                </c:pt>
                <c:pt idx="2668">
                  <c:v>1.3064500000000001</c:v>
                </c:pt>
                <c:pt idx="2669">
                  <c:v>1.3063999999999998</c:v>
                </c:pt>
                <c:pt idx="2670">
                  <c:v>1.3063999999999998</c:v>
                </c:pt>
                <c:pt idx="2671">
                  <c:v>1.3068</c:v>
                </c:pt>
                <c:pt idx="2672">
                  <c:v>1.3062499999999999</c:v>
                </c:pt>
                <c:pt idx="2673">
                  <c:v>1.3049000000000002</c:v>
                </c:pt>
                <c:pt idx="2674">
                  <c:v>1.30525</c:v>
                </c:pt>
                <c:pt idx="2675">
                  <c:v>1.2998500000000002</c:v>
                </c:pt>
                <c:pt idx="2676">
                  <c:v>1.3012000000000001</c:v>
                </c:pt>
                <c:pt idx="2677">
                  <c:v>1.30145</c:v>
                </c:pt>
                <c:pt idx="2678">
                  <c:v>1.3027500000000001</c:v>
                </c:pt>
                <c:pt idx="2679">
                  <c:v>1.3030000000000002</c:v>
                </c:pt>
                <c:pt idx="2680">
                  <c:v>1.30315</c:v>
                </c:pt>
                <c:pt idx="2681">
                  <c:v>1.30315</c:v>
                </c:pt>
                <c:pt idx="2682">
                  <c:v>1.2919999999999998</c:v>
                </c:pt>
                <c:pt idx="2683">
                  <c:v>1.29535</c:v>
                </c:pt>
                <c:pt idx="2684">
                  <c:v>1.3013999999999999</c:v>
                </c:pt>
                <c:pt idx="2685">
                  <c:v>1.3008500000000001</c:v>
                </c:pt>
                <c:pt idx="2686">
                  <c:v>1.2999499999999999</c:v>
                </c:pt>
                <c:pt idx="2687">
                  <c:v>1.2999499999999999</c:v>
                </c:pt>
                <c:pt idx="2688">
                  <c:v>1.3009500000000001</c:v>
                </c:pt>
                <c:pt idx="2689">
                  <c:v>1.3010499999999998</c:v>
                </c:pt>
                <c:pt idx="2690">
                  <c:v>1.3009500000000001</c:v>
                </c:pt>
                <c:pt idx="2691">
                  <c:v>1.3009500000000001</c:v>
                </c:pt>
                <c:pt idx="2692">
                  <c:v>1.3097999999999999</c:v>
                </c:pt>
                <c:pt idx="2693">
                  <c:v>1.3128500000000001</c:v>
                </c:pt>
                <c:pt idx="2694">
                  <c:v>1.3129499999999998</c:v>
                </c:pt>
                <c:pt idx="2695">
                  <c:v>1.3128500000000001</c:v>
                </c:pt>
                <c:pt idx="2696">
                  <c:v>1.3213499999999998</c:v>
                </c:pt>
                <c:pt idx="2697">
                  <c:v>1.3264500000000001</c:v>
                </c:pt>
                <c:pt idx="2698">
                  <c:v>1.3207499999999999</c:v>
                </c:pt>
                <c:pt idx="2699">
                  <c:v>1.3244</c:v>
                </c:pt>
                <c:pt idx="2700">
                  <c:v>1.3049999999999999</c:v>
                </c:pt>
                <c:pt idx="2701">
                  <c:v>1.3108500000000001</c:v>
                </c:pt>
                <c:pt idx="2702">
                  <c:v>1.3153999999999999</c:v>
                </c:pt>
                <c:pt idx="2703">
                  <c:v>1.3180500000000002</c:v>
                </c:pt>
                <c:pt idx="2704">
                  <c:v>1.3123500000000001</c:v>
                </c:pt>
                <c:pt idx="2705">
                  <c:v>1.31365</c:v>
                </c:pt>
                <c:pt idx="2706">
                  <c:v>1.31365</c:v>
                </c:pt>
                <c:pt idx="2707">
                  <c:v>1.3063</c:v>
                </c:pt>
                <c:pt idx="2708">
                  <c:v>1.3008500000000001</c:v>
                </c:pt>
                <c:pt idx="2709">
                  <c:v>1.2981499999999999</c:v>
                </c:pt>
                <c:pt idx="2710">
                  <c:v>1.29945</c:v>
                </c:pt>
                <c:pt idx="2711">
                  <c:v>1.2998500000000002</c:v>
                </c:pt>
                <c:pt idx="2712">
                  <c:v>1.2983500000000001</c:v>
                </c:pt>
                <c:pt idx="2713">
                  <c:v>1.2979499999999999</c:v>
                </c:pt>
                <c:pt idx="2714">
                  <c:v>1.2979499999999999</c:v>
                </c:pt>
                <c:pt idx="2715">
                  <c:v>1.29765</c:v>
                </c:pt>
                <c:pt idx="2716">
                  <c:v>1.2687999999999999</c:v>
                </c:pt>
                <c:pt idx="2717">
                  <c:v>1.2457</c:v>
                </c:pt>
                <c:pt idx="2718">
                  <c:v>1.2272000000000001</c:v>
                </c:pt>
                <c:pt idx="2719">
                  <c:v>1.232</c:v>
                </c:pt>
                <c:pt idx="2720">
                  <c:v>1.2283999999999999</c:v>
                </c:pt>
                <c:pt idx="2721">
                  <c:v>1.2194499999999999</c:v>
                </c:pt>
                <c:pt idx="2722">
                  <c:v>1.22235</c:v>
                </c:pt>
                <c:pt idx="2723">
                  <c:v>1.2213500000000002</c:v>
                </c:pt>
                <c:pt idx="2724">
                  <c:v>1.2200499999999999</c:v>
                </c:pt>
                <c:pt idx="2725">
                  <c:v>1.2214</c:v>
                </c:pt>
                <c:pt idx="2726">
                  <c:v>1.2214499999999999</c:v>
                </c:pt>
                <c:pt idx="2727">
                  <c:v>1.2215499999999999</c:v>
                </c:pt>
                <c:pt idx="2728">
                  <c:v>1.22045</c:v>
                </c:pt>
                <c:pt idx="2729">
                  <c:v>1.2200499999999999</c:v>
                </c:pt>
                <c:pt idx="2730">
                  <c:v>1.2199500000000001</c:v>
                </c:pt>
                <c:pt idx="2731">
                  <c:v>1.2199500000000001</c:v>
                </c:pt>
                <c:pt idx="2732">
                  <c:v>1.22115</c:v>
                </c:pt>
                <c:pt idx="2733">
                  <c:v>1.2214499999999999</c:v>
                </c:pt>
                <c:pt idx="2734">
                  <c:v>1.2215499999999999</c:v>
                </c:pt>
                <c:pt idx="2735">
                  <c:v>1.222</c:v>
                </c:pt>
                <c:pt idx="2736">
                  <c:v>1.2161499999999998</c:v>
                </c:pt>
                <c:pt idx="2737">
                  <c:v>1.2161499999999998</c:v>
                </c:pt>
                <c:pt idx="2738">
                  <c:v>1.2161999999999999</c:v>
                </c:pt>
                <c:pt idx="2739">
                  <c:v>1.2163999999999999</c:v>
                </c:pt>
                <c:pt idx="2740">
                  <c:v>1.2161999999999999</c:v>
                </c:pt>
                <c:pt idx="2741">
                  <c:v>1.2161499999999998</c:v>
                </c:pt>
                <c:pt idx="2742">
                  <c:v>1.2214</c:v>
                </c:pt>
                <c:pt idx="2743">
                  <c:v>1.2243000000000002</c:v>
                </c:pt>
                <c:pt idx="2744">
                  <c:v>1.2250000000000001</c:v>
                </c:pt>
                <c:pt idx="2745">
                  <c:v>1.22275</c:v>
                </c:pt>
                <c:pt idx="2746">
                  <c:v>1.22045</c:v>
                </c:pt>
                <c:pt idx="2747">
                  <c:v>1.2194499999999999</c:v>
                </c:pt>
                <c:pt idx="2748">
                  <c:v>1.1859500000000001</c:v>
                </c:pt>
                <c:pt idx="2749">
                  <c:v>1.1812</c:v>
                </c:pt>
                <c:pt idx="2750">
                  <c:v>1.179</c:v>
                </c:pt>
                <c:pt idx="2751">
                  <c:v>1.1767000000000001</c:v>
                </c:pt>
                <c:pt idx="2752">
                  <c:v>1.1828000000000001</c:v>
                </c:pt>
                <c:pt idx="2753">
                  <c:v>1.1828000000000001</c:v>
                </c:pt>
                <c:pt idx="2754">
                  <c:v>1.1826999999999999</c:v>
                </c:pt>
                <c:pt idx="2755">
                  <c:v>1.1843999999999999</c:v>
                </c:pt>
                <c:pt idx="2756">
                  <c:v>1.1831</c:v>
                </c:pt>
                <c:pt idx="2757">
                  <c:v>1.1831499999999999</c:v>
                </c:pt>
                <c:pt idx="2758">
                  <c:v>1.1829000000000001</c:v>
                </c:pt>
                <c:pt idx="2759">
                  <c:v>1.1830000000000001</c:v>
                </c:pt>
                <c:pt idx="2760">
                  <c:v>1.1863999999999999</c:v>
                </c:pt>
                <c:pt idx="2761">
                  <c:v>1.1876500000000001</c:v>
                </c:pt>
                <c:pt idx="2762">
                  <c:v>1.18815</c:v>
                </c:pt>
                <c:pt idx="2763">
                  <c:v>1.1879</c:v>
                </c:pt>
                <c:pt idx="2764">
                  <c:v>1.1879</c:v>
                </c:pt>
                <c:pt idx="2765">
                  <c:v>1.1882999999999999</c:v>
                </c:pt>
                <c:pt idx="2766">
                  <c:v>1.2035500000000001</c:v>
                </c:pt>
                <c:pt idx="2767">
                  <c:v>1.2097</c:v>
                </c:pt>
                <c:pt idx="2768">
                  <c:v>1.2119499999999999</c:v>
                </c:pt>
                <c:pt idx="2769">
                  <c:v>1.2160500000000001</c:v>
                </c:pt>
                <c:pt idx="2770">
                  <c:v>1.27735</c:v>
                </c:pt>
                <c:pt idx="2771">
                  <c:v>1.27735</c:v>
                </c:pt>
                <c:pt idx="2772">
                  <c:v>1.27545</c:v>
                </c:pt>
                <c:pt idx="2773">
                  <c:v>1.2725499999999998</c:v>
                </c:pt>
                <c:pt idx="2774">
                  <c:v>1.27515</c:v>
                </c:pt>
                <c:pt idx="2775">
                  <c:v>1.2195499999999999</c:v>
                </c:pt>
                <c:pt idx="2776">
                  <c:v>1.17215</c:v>
                </c:pt>
                <c:pt idx="2777">
                  <c:v>1.1676500000000001</c:v>
                </c:pt>
                <c:pt idx="2778">
                  <c:v>1.1713</c:v>
                </c:pt>
                <c:pt idx="2779">
                  <c:v>1.1776</c:v>
                </c:pt>
                <c:pt idx="2780">
                  <c:v>1.18265</c:v>
                </c:pt>
                <c:pt idx="2781">
                  <c:v>1.18455</c:v>
                </c:pt>
                <c:pt idx="2782">
                  <c:v>1.1854500000000001</c:v>
                </c:pt>
                <c:pt idx="2783">
                  <c:v>1.1854</c:v>
                </c:pt>
                <c:pt idx="2784">
                  <c:v>1.1856499999999999</c:v>
                </c:pt>
                <c:pt idx="2785">
                  <c:v>1.1858</c:v>
                </c:pt>
                <c:pt idx="2786">
                  <c:v>1.1857500000000001</c:v>
                </c:pt>
                <c:pt idx="2787">
                  <c:v>1.1857500000000001</c:v>
                </c:pt>
                <c:pt idx="2788">
                  <c:v>1.1959</c:v>
                </c:pt>
                <c:pt idx="2789">
                  <c:v>1.2091500000000002</c:v>
                </c:pt>
                <c:pt idx="2790">
                  <c:v>1.2132499999999999</c:v>
                </c:pt>
                <c:pt idx="2791">
                  <c:v>1.1216999999999999</c:v>
                </c:pt>
                <c:pt idx="2792">
                  <c:v>1.1374500000000001</c:v>
                </c:pt>
                <c:pt idx="2793">
                  <c:v>1.1468</c:v>
                </c:pt>
                <c:pt idx="2794">
                  <c:v>1.2277500000000001</c:v>
                </c:pt>
                <c:pt idx="2795">
                  <c:v>1.2143999999999999</c:v>
                </c:pt>
                <c:pt idx="2796">
                  <c:v>1.23295</c:v>
                </c:pt>
                <c:pt idx="2797">
                  <c:v>1.2374000000000001</c:v>
                </c:pt>
                <c:pt idx="2798">
                  <c:v>1.22665</c:v>
                </c:pt>
                <c:pt idx="2799">
                  <c:v>1.2217499999999999</c:v>
                </c:pt>
                <c:pt idx="2800">
                  <c:v>1.2314499999999999</c:v>
                </c:pt>
                <c:pt idx="2801">
                  <c:v>1.2300499999999999</c:v>
                </c:pt>
                <c:pt idx="2802">
                  <c:v>1.2131000000000001</c:v>
                </c:pt>
                <c:pt idx="2803">
                  <c:v>1.2148000000000001</c:v>
                </c:pt>
                <c:pt idx="2804">
                  <c:v>1.18645</c:v>
                </c:pt>
                <c:pt idx="2805">
                  <c:v>1.1867000000000001</c:v>
                </c:pt>
                <c:pt idx="2806">
                  <c:v>1.1884999999999999</c:v>
                </c:pt>
                <c:pt idx="2807">
                  <c:v>1.1999500000000001</c:v>
                </c:pt>
                <c:pt idx="2808">
                  <c:v>1.1995499999999999</c:v>
                </c:pt>
                <c:pt idx="2809">
                  <c:v>1.1998500000000001</c:v>
                </c:pt>
                <c:pt idx="2810">
                  <c:v>1.1999</c:v>
                </c:pt>
                <c:pt idx="2811">
                  <c:v>1.2035500000000001</c:v>
                </c:pt>
                <c:pt idx="2812">
                  <c:v>1.1996</c:v>
                </c:pt>
                <c:pt idx="2813">
                  <c:v>1.1994</c:v>
                </c:pt>
                <c:pt idx="2814">
                  <c:v>1.21075</c:v>
                </c:pt>
                <c:pt idx="2815">
                  <c:v>1.21095</c:v>
                </c:pt>
                <c:pt idx="2816">
                  <c:v>1.20835</c:v>
                </c:pt>
                <c:pt idx="2817">
                  <c:v>1.2065999999999999</c:v>
                </c:pt>
                <c:pt idx="2818">
                  <c:v>1.1859999999999999</c:v>
                </c:pt>
                <c:pt idx="2819">
                  <c:v>1.1884000000000001</c:v>
                </c:pt>
                <c:pt idx="2820">
                  <c:v>1.1895</c:v>
                </c:pt>
                <c:pt idx="2821">
                  <c:v>1.2153</c:v>
                </c:pt>
                <c:pt idx="2822">
                  <c:v>1.2157</c:v>
                </c:pt>
                <c:pt idx="2823">
                  <c:v>1.23325</c:v>
                </c:pt>
                <c:pt idx="2824">
                  <c:v>1.2295499999999999</c:v>
                </c:pt>
                <c:pt idx="2825">
                  <c:v>1.2435</c:v>
                </c:pt>
                <c:pt idx="2826">
                  <c:v>1.2436</c:v>
                </c:pt>
                <c:pt idx="2827">
                  <c:v>1.2462</c:v>
                </c:pt>
                <c:pt idx="2828">
                  <c:v>1.2465000000000002</c:v>
                </c:pt>
                <c:pt idx="2829">
                  <c:v>1.19675</c:v>
                </c:pt>
                <c:pt idx="2830">
                  <c:v>1.1853</c:v>
                </c:pt>
                <c:pt idx="2831">
                  <c:v>1.1813</c:v>
                </c:pt>
                <c:pt idx="2832">
                  <c:v>1.1772499999999999</c:v>
                </c:pt>
                <c:pt idx="2833">
                  <c:v>1.1737</c:v>
                </c:pt>
                <c:pt idx="2834">
                  <c:v>1.1560999999999999</c:v>
                </c:pt>
                <c:pt idx="2835">
                  <c:v>1.1448</c:v>
                </c:pt>
                <c:pt idx="2836">
                  <c:v>1.1393500000000001</c:v>
                </c:pt>
                <c:pt idx="2837">
                  <c:v>1.1479999999999999</c:v>
                </c:pt>
                <c:pt idx="2838">
                  <c:v>1.1486000000000001</c:v>
                </c:pt>
                <c:pt idx="2839">
                  <c:v>1.1488500000000001</c:v>
                </c:pt>
                <c:pt idx="2840">
                  <c:v>1.1489499999999999</c:v>
                </c:pt>
                <c:pt idx="2841">
                  <c:v>1.149</c:v>
                </c:pt>
                <c:pt idx="2842">
                  <c:v>1.1488500000000001</c:v>
                </c:pt>
                <c:pt idx="2843">
                  <c:v>1.149</c:v>
                </c:pt>
                <c:pt idx="2844">
                  <c:v>1.1312500000000001</c:v>
                </c:pt>
                <c:pt idx="2845">
                  <c:v>1.1386000000000001</c:v>
                </c:pt>
                <c:pt idx="2846">
                  <c:v>1.1437999999999999</c:v>
                </c:pt>
                <c:pt idx="2847">
                  <c:v>1.1476999999999999</c:v>
                </c:pt>
                <c:pt idx="2848">
                  <c:v>1.1496500000000001</c:v>
                </c:pt>
                <c:pt idx="2849">
                  <c:v>1.1391</c:v>
                </c:pt>
                <c:pt idx="2850">
                  <c:v>1.1327500000000001</c:v>
                </c:pt>
                <c:pt idx="2851">
                  <c:v>1.1375</c:v>
                </c:pt>
                <c:pt idx="2852">
                  <c:v>1.1153</c:v>
                </c:pt>
                <c:pt idx="2853">
                  <c:v>1.1291500000000001</c:v>
                </c:pt>
                <c:pt idx="2854">
                  <c:v>1.1273</c:v>
                </c:pt>
                <c:pt idx="2855">
                  <c:v>1.12835</c:v>
                </c:pt>
                <c:pt idx="2856">
                  <c:v>1.1274999999999999</c:v>
                </c:pt>
                <c:pt idx="2857">
                  <c:v>1.1284999999999998</c:v>
                </c:pt>
                <c:pt idx="2858">
                  <c:v>1.1286</c:v>
                </c:pt>
                <c:pt idx="2859">
                  <c:v>1.1286</c:v>
                </c:pt>
                <c:pt idx="2860">
                  <c:v>1.1365000000000001</c:v>
                </c:pt>
                <c:pt idx="2861">
                  <c:v>1.1360999999999999</c:v>
                </c:pt>
                <c:pt idx="2862">
                  <c:v>1.1359999999999999</c:v>
                </c:pt>
                <c:pt idx="2863">
                  <c:v>1.1153</c:v>
                </c:pt>
                <c:pt idx="2864">
                  <c:v>1.1393</c:v>
                </c:pt>
                <c:pt idx="2865">
                  <c:v>1.1316999999999999</c:v>
                </c:pt>
                <c:pt idx="2866">
                  <c:v>1.12785</c:v>
                </c:pt>
                <c:pt idx="2867">
                  <c:v>1.1289</c:v>
                </c:pt>
                <c:pt idx="2868">
                  <c:v>1.13585</c:v>
                </c:pt>
                <c:pt idx="2869">
                  <c:v>1.1389499999999999</c:v>
                </c:pt>
                <c:pt idx="2870">
                  <c:v>1.1395999999999999</c:v>
                </c:pt>
                <c:pt idx="2871">
                  <c:v>1.1306499999999999</c:v>
                </c:pt>
                <c:pt idx="2872">
                  <c:v>1.12575</c:v>
                </c:pt>
                <c:pt idx="2873">
                  <c:v>1.1286499999999999</c:v>
                </c:pt>
                <c:pt idx="2874">
                  <c:v>1.1244499999999999</c:v>
                </c:pt>
                <c:pt idx="2875">
                  <c:v>1.1372499999999999</c:v>
                </c:pt>
                <c:pt idx="2876">
                  <c:v>1.1395</c:v>
                </c:pt>
                <c:pt idx="2877">
                  <c:v>1.1409499999999999</c:v>
                </c:pt>
                <c:pt idx="2878">
                  <c:v>1.13225</c:v>
                </c:pt>
                <c:pt idx="2879">
                  <c:v>1.1414499999999999</c:v>
                </c:pt>
                <c:pt idx="2880">
                  <c:v>1.14195</c:v>
                </c:pt>
                <c:pt idx="2881">
                  <c:v>1.1435500000000001</c:v>
                </c:pt>
                <c:pt idx="2882">
                  <c:v>1.169</c:v>
                </c:pt>
                <c:pt idx="2883">
                  <c:v>1.1139000000000001</c:v>
                </c:pt>
                <c:pt idx="2884">
                  <c:v>1.099</c:v>
                </c:pt>
                <c:pt idx="2885">
                  <c:v>1.0963500000000002</c:v>
                </c:pt>
                <c:pt idx="2886">
                  <c:v>1.0956000000000001</c:v>
                </c:pt>
                <c:pt idx="2887">
                  <c:v>1.09535</c:v>
                </c:pt>
                <c:pt idx="2888">
                  <c:v>1.0982499999999999</c:v>
                </c:pt>
                <c:pt idx="2889">
                  <c:v>1.1040999999999999</c:v>
                </c:pt>
                <c:pt idx="2890">
                  <c:v>1.10751</c:v>
                </c:pt>
                <c:pt idx="2891">
                  <c:v>1.10815</c:v>
                </c:pt>
                <c:pt idx="2892" formatCode="General">
                  <c:v>1.1024</c:v>
                </c:pt>
                <c:pt idx="2893" formatCode="General">
                  <c:v>1.1018000000000001</c:v>
                </c:pt>
                <c:pt idx="2894" formatCode="General">
                  <c:v>1.1032</c:v>
                </c:pt>
                <c:pt idx="2895" formatCode="General">
                  <c:v>1.09805</c:v>
                </c:pt>
                <c:pt idx="2896" formatCode="General">
                  <c:v>1.0954999999999999</c:v>
                </c:pt>
                <c:pt idx="2897" formatCode="General">
                  <c:v>1.1057999999999999</c:v>
                </c:pt>
                <c:pt idx="2898" formatCode="General">
                  <c:v>1.107</c:v>
                </c:pt>
                <c:pt idx="2899" formatCode="General">
                  <c:v>1.1111</c:v>
                </c:pt>
                <c:pt idx="2900" formatCode="General">
                  <c:v>1.1085</c:v>
                </c:pt>
                <c:pt idx="2901" formatCode="General">
                  <c:v>1.1105</c:v>
                </c:pt>
                <c:pt idx="2902" formatCode="General">
                  <c:v>1.1111</c:v>
                </c:pt>
                <c:pt idx="2903" formatCode="General">
                  <c:v>1.08575</c:v>
                </c:pt>
                <c:pt idx="2904" formatCode="General">
                  <c:v>1.0820000000000001</c:v>
                </c:pt>
                <c:pt idx="2905" formatCode="General">
                  <c:v>1.1195999999999999</c:v>
                </c:pt>
                <c:pt idx="2906" formatCode="General">
                  <c:v>1.10615</c:v>
                </c:pt>
                <c:pt idx="2907" formatCode="General">
                  <c:v>1.1020999999999999</c:v>
                </c:pt>
                <c:pt idx="2908" formatCode="General">
                  <c:v>1.0984</c:v>
                </c:pt>
                <c:pt idx="2909" formatCode="General">
                  <c:v>1.1176000000000001</c:v>
                </c:pt>
                <c:pt idx="2910" formatCode="General">
                  <c:v>1.1238999999999999</c:v>
                </c:pt>
                <c:pt idx="2911" formatCode="General">
                  <c:v>1.1254</c:v>
                </c:pt>
                <c:pt idx="2912" formatCode="General">
                  <c:v>1.22665</c:v>
                </c:pt>
                <c:pt idx="2913" formatCode="General">
                  <c:v>1.22875</c:v>
                </c:pt>
                <c:pt idx="2914" formatCode="General">
                  <c:v>1.2770999999999999</c:v>
                </c:pt>
                <c:pt idx="2915" formatCode="General">
                  <c:v>1.30745</c:v>
                </c:pt>
                <c:pt idx="2916" formatCode="General">
                  <c:v>1.3217500000000002</c:v>
                </c:pt>
                <c:pt idx="2917" formatCode="General">
                  <c:v>1.3594999999999999</c:v>
                </c:pt>
                <c:pt idx="2918" formatCode="General">
                  <c:v>1.3664500000000002</c:v>
                </c:pt>
                <c:pt idx="2919" formatCode="General">
                  <c:v>1.3859000000000001</c:v>
                </c:pt>
                <c:pt idx="2920" formatCode="General">
                  <c:v>1.4066000000000001</c:v>
                </c:pt>
                <c:pt idx="2921" formatCode="General">
                  <c:v>1.3808500000000001</c:v>
                </c:pt>
                <c:pt idx="2922" formatCode="General">
                  <c:v>1.3329</c:v>
                </c:pt>
                <c:pt idx="2923" formatCode="General">
                  <c:v>1.2576000000000001</c:v>
                </c:pt>
                <c:pt idx="2924" formatCode="General">
                  <c:v>1.2551000000000001</c:v>
                </c:pt>
                <c:pt idx="2925" formatCode="General">
                  <c:v>1.27505</c:v>
                </c:pt>
                <c:pt idx="2926" formatCode="General">
                  <c:v>1.2545999999999999</c:v>
                </c:pt>
                <c:pt idx="2927" formatCode="General">
                  <c:v>1.2121999999999999</c:v>
                </c:pt>
                <c:pt idx="2928" formatCode="General">
                  <c:v>1.1794</c:v>
                </c:pt>
                <c:pt idx="2929" formatCode="General">
                  <c:v>1.1784000000000001</c:v>
                </c:pt>
                <c:pt idx="2930" formatCode="General">
                  <c:v>1.1802999999999999</c:v>
                </c:pt>
                <c:pt idx="2931" formatCode="General">
                  <c:v>1.2055</c:v>
                </c:pt>
                <c:pt idx="2932" formatCode="General">
                  <c:v>1.1995</c:v>
                </c:pt>
                <c:pt idx="2933" formatCode="General">
                  <c:v>1.1779000000000002</c:v>
                </c:pt>
                <c:pt idx="2934" formatCode="General">
                  <c:v>1.1808000000000001</c:v>
                </c:pt>
                <c:pt idx="2935" formatCode="General">
                  <c:v>1.1815</c:v>
                </c:pt>
                <c:pt idx="2936" formatCode="General">
                  <c:v>1.1798</c:v>
                </c:pt>
                <c:pt idx="2937" formatCode="General">
                  <c:v>1.18835</c:v>
                </c:pt>
                <c:pt idx="2938" formatCode="General">
                  <c:v>1.1908000000000001</c:v>
                </c:pt>
                <c:pt idx="2939" formatCode="General">
                  <c:v>1.19425</c:v>
                </c:pt>
                <c:pt idx="2940" formatCode="General">
                  <c:v>1.2043999999999999</c:v>
                </c:pt>
                <c:pt idx="2941" formatCode="General">
                  <c:v>1.1973</c:v>
                </c:pt>
                <c:pt idx="2942" formatCode="General">
                  <c:v>1.1952500000000001</c:v>
                </c:pt>
                <c:pt idx="2943" formatCode="General">
                  <c:v>1.2055500000000001</c:v>
                </c:pt>
                <c:pt idx="2944" formatCode="General">
                  <c:v>1.2094</c:v>
                </c:pt>
                <c:pt idx="2945" formatCode="General">
                  <c:v>1.2101999999999999</c:v>
                </c:pt>
                <c:pt idx="2946" formatCode="General">
                  <c:v>1.21055</c:v>
                </c:pt>
                <c:pt idx="2947" formatCode="General">
                  <c:v>1.2543</c:v>
                </c:pt>
                <c:pt idx="2948" formatCode="General">
                  <c:v>1.2541500000000001</c:v>
                </c:pt>
                <c:pt idx="2949" formatCode="General">
                  <c:v>1.2556</c:v>
                </c:pt>
                <c:pt idx="2950" formatCode="General">
                  <c:v>1.2553000000000001</c:v>
                </c:pt>
                <c:pt idx="2951" formatCode="General">
                  <c:v>1.2544</c:v>
                </c:pt>
                <c:pt idx="2952" formatCode="General">
                  <c:v>1.2545500000000001</c:v>
                </c:pt>
                <c:pt idx="2953" formatCode="General">
                  <c:v>1.25475</c:v>
                </c:pt>
                <c:pt idx="2954" formatCode="General">
                  <c:v>1.25475</c:v>
                </c:pt>
                <c:pt idx="2955" formatCode="General">
                  <c:v>1.2543</c:v>
                </c:pt>
                <c:pt idx="2956" formatCode="General">
                  <c:v>1.2544499999999998</c:v>
                </c:pt>
                <c:pt idx="2957" formatCode="General">
                  <c:v>1.2544499999999998</c:v>
                </c:pt>
                <c:pt idx="2958" formatCode="General">
                  <c:v>1.2543500000000001</c:v>
                </c:pt>
                <c:pt idx="2959" formatCode="General">
                  <c:v>1.2181</c:v>
                </c:pt>
                <c:pt idx="2960" formatCode="General">
                  <c:v>1.1879500000000001</c:v>
                </c:pt>
                <c:pt idx="2961" formatCode="General">
                  <c:v>1.1757500000000001</c:v>
                </c:pt>
                <c:pt idx="2962" formatCode="General">
                  <c:v>1.1468</c:v>
                </c:pt>
                <c:pt idx="2963" formatCode="General">
                  <c:v>1.1472</c:v>
                </c:pt>
                <c:pt idx="2964" formatCode="General">
                  <c:v>1.1440000000000001</c:v>
                </c:pt>
                <c:pt idx="2965" formatCode="General">
                  <c:v>1.1469499999999999</c:v>
                </c:pt>
                <c:pt idx="2966" formatCode="General">
                  <c:v>1.1493</c:v>
                </c:pt>
                <c:pt idx="2967" formatCode="General">
                  <c:v>1.1473</c:v>
                </c:pt>
                <c:pt idx="2968" formatCode="General">
                  <c:v>1.1464000000000001</c:v>
                </c:pt>
                <c:pt idx="2969" formatCode="General">
                  <c:v>1.1462999999999999</c:v>
                </c:pt>
                <c:pt idx="2970" formatCode="General">
                  <c:v>1.1476999999999999</c:v>
                </c:pt>
                <c:pt idx="2971" formatCode="General">
                  <c:v>1.1479000000000001</c:v>
                </c:pt>
                <c:pt idx="2972" formatCode="General">
                  <c:v>1.1476999999999999</c:v>
                </c:pt>
                <c:pt idx="2973" formatCode="General">
                  <c:v>1.1476</c:v>
                </c:pt>
                <c:pt idx="2974" formatCode="General">
                  <c:v>1.1476</c:v>
                </c:pt>
                <c:pt idx="2975" formatCode="General">
                  <c:v>1.1475</c:v>
                </c:pt>
                <c:pt idx="2976" formatCode="General">
                  <c:v>1.1476999999999999</c:v>
                </c:pt>
                <c:pt idx="2977" formatCode="General">
                  <c:v>1.1479999999999999</c:v>
                </c:pt>
                <c:pt idx="2978" formatCode="General">
                  <c:v>1.1479999999999999</c:v>
                </c:pt>
                <c:pt idx="2979" formatCode="General">
                  <c:v>1.1481000000000001</c:v>
                </c:pt>
                <c:pt idx="2980" formatCode="General">
                  <c:v>1.1479000000000001</c:v>
                </c:pt>
                <c:pt idx="2981" formatCode="General">
                  <c:v>1.1609</c:v>
                </c:pt>
                <c:pt idx="2982" formatCode="General">
                  <c:v>1.1608499999999999</c:v>
                </c:pt>
                <c:pt idx="2983" formatCode="General">
                  <c:v>1.1608499999999999</c:v>
                </c:pt>
                <c:pt idx="2984" formatCode="General">
                  <c:v>1.16185</c:v>
                </c:pt>
                <c:pt idx="2985" formatCode="General">
                  <c:v>1.1623999999999999</c:v>
                </c:pt>
                <c:pt idx="2986" formatCode="General">
                  <c:v>1.1634</c:v>
                </c:pt>
                <c:pt idx="2987" formatCode="General">
                  <c:v>1.1640999999999999</c:v>
                </c:pt>
                <c:pt idx="2988" formatCode="General">
                  <c:v>1.1643000000000001</c:v>
                </c:pt>
                <c:pt idx="2989" formatCode="General">
                  <c:v>1.1648000000000001</c:v>
                </c:pt>
                <c:pt idx="2990" formatCode="General">
                  <c:v>1.1643999999999999</c:v>
                </c:pt>
                <c:pt idx="2991" formatCode="General">
                  <c:v>1.1643000000000001</c:v>
                </c:pt>
                <c:pt idx="2992" formatCode="General">
                  <c:v>1.16455</c:v>
                </c:pt>
                <c:pt idx="2993" formatCode="General">
                  <c:v>1.1626000000000001</c:v>
                </c:pt>
                <c:pt idx="2994" formatCode="General">
                  <c:v>1.1648499999999999</c:v>
                </c:pt>
                <c:pt idx="2995" formatCode="General">
                  <c:v>1.16465</c:v>
                </c:pt>
                <c:pt idx="2996" formatCode="General">
                  <c:v>1.1649</c:v>
                </c:pt>
                <c:pt idx="2997" formatCode="General">
                  <c:v>1.1647000000000001</c:v>
                </c:pt>
                <c:pt idx="2998" formatCode="General">
                  <c:v>1.1648000000000001</c:v>
                </c:pt>
                <c:pt idx="2999" formatCode="General">
                  <c:v>1.1649</c:v>
                </c:pt>
                <c:pt idx="3000" formatCode="General">
                  <c:v>1.1648000000000001</c:v>
                </c:pt>
                <c:pt idx="3001" formatCode="General">
                  <c:v>1.1648000000000001</c:v>
                </c:pt>
                <c:pt idx="3002" formatCode="General">
                  <c:v>1.1654</c:v>
                </c:pt>
                <c:pt idx="3003" formatCode="General">
                  <c:v>1.1648000000000001</c:v>
                </c:pt>
                <c:pt idx="3004" formatCode="General">
                  <c:v>1.1684000000000001</c:v>
                </c:pt>
                <c:pt idx="3005" formatCode="General">
                  <c:v>1.1796500000000001</c:v>
                </c:pt>
                <c:pt idx="3006" formatCode="General">
                  <c:v>1.1843000000000001</c:v>
                </c:pt>
                <c:pt idx="3007" formatCode="General">
                  <c:v>1.18665</c:v>
                </c:pt>
                <c:pt idx="3008" formatCode="General">
                  <c:v>1.1875499999999999</c:v>
                </c:pt>
                <c:pt idx="3009" formatCode="General">
                  <c:v>1.1984000000000001</c:v>
                </c:pt>
                <c:pt idx="3010" formatCode="General">
                  <c:v>1.20505</c:v>
                </c:pt>
                <c:pt idx="3011" formatCode="General">
                  <c:v>1.2244999999999999</c:v>
                </c:pt>
                <c:pt idx="3012" formatCode="General">
                  <c:v>1.2302</c:v>
                </c:pt>
                <c:pt idx="3013" formatCode="General">
                  <c:v>1.2313499999999999</c:v>
                </c:pt>
                <c:pt idx="3014" formatCode="General">
                  <c:v>1.2318500000000001</c:v>
                </c:pt>
                <c:pt idx="3015" formatCode="General">
                  <c:v>1.2298499999999999</c:v>
                </c:pt>
                <c:pt idx="3016" formatCode="General">
                  <c:v>1.22915</c:v>
                </c:pt>
                <c:pt idx="3017" formatCode="General">
                  <c:v>1.2283999999999999</c:v>
                </c:pt>
                <c:pt idx="3018" formatCode="General">
                  <c:v>1.2279</c:v>
                </c:pt>
                <c:pt idx="3019" formatCode="General">
                  <c:v>1.2279</c:v>
                </c:pt>
                <c:pt idx="3020" formatCode="General">
                  <c:v>1.2275</c:v>
                </c:pt>
                <c:pt idx="3021" formatCode="General">
                  <c:v>1.2275</c:v>
                </c:pt>
                <c:pt idx="3022" formatCode="General">
                  <c:v>1.2273000000000001</c:v>
                </c:pt>
                <c:pt idx="3023" formatCode="General">
                  <c:v>1.22715</c:v>
                </c:pt>
                <c:pt idx="3024" formatCode="General">
                  <c:v>1.2080500000000001</c:v>
                </c:pt>
                <c:pt idx="3025" formatCode="General">
                  <c:v>1.17665</c:v>
                </c:pt>
                <c:pt idx="3026" formatCode="General">
                  <c:v>1.1736</c:v>
                </c:pt>
                <c:pt idx="3027" formatCode="General">
                  <c:v>1.1749000000000001</c:v>
                </c:pt>
                <c:pt idx="3028" formatCode="General">
                  <c:v>1.1753499999999999</c:v>
                </c:pt>
                <c:pt idx="3029" formatCode="General">
                  <c:v>1.1834499999999999</c:v>
                </c:pt>
                <c:pt idx="3030" formatCode="General">
                  <c:v>1.1774</c:v>
                </c:pt>
                <c:pt idx="3031" formatCode="General">
                  <c:v>1.1775499999999999</c:v>
                </c:pt>
                <c:pt idx="3032" formatCode="General">
                  <c:v>1.17875</c:v>
                </c:pt>
                <c:pt idx="3033" formatCode="General">
                  <c:v>1.1855</c:v>
                </c:pt>
                <c:pt idx="3034" formatCode="General">
                  <c:v>1.1855500000000001</c:v>
                </c:pt>
                <c:pt idx="3035" formatCode="General">
                  <c:v>1.1706000000000001</c:v>
                </c:pt>
                <c:pt idx="3036" formatCode="General">
                  <c:v>1.15195</c:v>
                </c:pt>
                <c:pt idx="3037" formatCode="General">
                  <c:v>1.1274999999999999</c:v>
                </c:pt>
                <c:pt idx="3038" formatCode="General">
                  <c:v>1.0822499999999999</c:v>
                </c:pt>
                <c:pt idx="3039" formatCode="General">
                  <c:v>1.0016500000000002</c:v>
                </c:pt>
                <c:pt idx="3040" formatCode="General">
                  <c:v>1.09565</c:v>
                </c:pt>
                <c:pt idx="3041" formatCode="General">
                  <c:v>1.09935</c:v>
                </c:pt>
                <c:pt idx="3042" formatCode="General">
                  <c:v>1.0827500000000001</c:v>
                </c:pt>
                <c:pt idx="3043" formatCode="General">
                  <c:v>1.0954999999999999</c:v>
                </c:pt>
                <c:pt idx="3044" formatCode="General">
                  <c:v>1.09975</c:v>
                </c:pt>
                <c:pt idx="3045" formatCode="General">
                  <c:v>1.1009</c:v>
                </c:pt>
                <c:pt idx="3046" formatCode="General">
                  <c:v>1.1013500000000001</c:v>
                </c:pt>
                <c:pt idx="3047" formatCode="General">
                  <c:v>1.10205</c:v>
                </c:pt>
                <c:pt idx="3048" formatCode="General">
                  <c:v>1.12165</c:v>
                </c:pt>
                <c:pt idx="3049" formatCode="General">
                  <c:v>1.0937000000000001</c:v>
                </c:pt>
                <c:pt idx="3050" formatCode="General">
                  <c:v>1.15835</c:v>
                </c:pt>
                <c:pt idx="3051" formatCode="General">
                  <c:v>1.1594</c:v>
                </c:pt>
                <c:pt idx="3052" formatCode="General">
                  <c:v>1.1650499999999999</c:v>
                </c:pt>
                <c:pt idx="3053" formatCode="General">
                  <c:v>1.1726000000000001</c:v>
                </c:pt>
                <c:pt idx="3054" formatCode="General">
                  <c:v>1.17635</c:v>
                </c:pt>
                <c:pt idx="3055" formatCode="General">
                  <c:v>1.1823000000000001</c:v>
                </c:pt>
                <c:pt idx="3056" formatCode="General">
                  <c:v>1.1843999999999999</c:v>
                </c:pt>
                <c:pt idx="3057" formatCode="General">
                  <c:v>1.18615</c:v>
                </c:pt>
                <c:pt idx="3058" formatCode="General">
                  <c:v>1.19085</c:v>
                </c:pt>
                <c:pt idx="3059" formatCode="General">
                  <c:v>1.19225</c:v>
                </c:pt>
                <c:pt idx="3060" formatCode="General">
                  <c:v>1.1741999999999999</c:v>
                </c:pt>
                <c:pt idx="3061" formatCode="General">
                  <c:v>1.1772</c:v>
                </c:pt>
                <c:pt idx="3062" formatCode="General">
                  <c:v>1.1797</c:v>
                </c:pt>
                <c:pt idx="3063" formatCode="General">
                  <c:v>1.1786000000000001</c:v>
                </c:pt>
                <c:pt idx="3064" formatCode="General">
                  <c:v>1.1784000000000001</c:v>
                </c:pt>
                <c:pt idx="3065" formatCode="General">
                  <c:v>1.1780999999999999</c:v>
                </c:pt>
                <c:pt idx="3066" formatCode="General">
                  <c:v>1.1780999999999999</c:v>
                </c:pt>
                <c:pt idx="3067" formatCode="General">
                  <c:v>1.1777</c:v>
                </c:pt>
                <c:pt idx="3068" formatCode="General">
                  <c:v>1.1771500000000001</c:v>
                </c:pt>
                <c:pt idx="3069" formatCode="General">
                  <c:v>1.1775</c:v>
                </c:pt>
                <c:pt idx="3070" formatCode="General">
                  <c:v>1.177</c:v>
                </c:pt>
                <c:pt idx="3071" formatCode="General">
                  <c:v>1.17685</c:v>
                </c:pt>
                <c:pt idx="3072" formatCode="General">
                  <c:v>1.14395</c:v>
                </c:pt>
                <c:pt idx="3073" formatCode="General">
                  <c:v>1.1170499999999999</c:v>
                </c:pt>
                <c:pt idx="3074" formatCode="General">
                  <c:v>1.1028</c:v>
                </c:pt>
                <c:pt idx="3075" formatCode="General">
                  <c:v>1.0949</c:v>
                </c:pt>
                <c:pt idx="3076" formatCode="General">
                  <c:v>1.1193500000000001</c:v>
                </c:pt>
                <c:pt idx="3077" formatCode="General">
                  <c:v>1.1354500000000001</c:v>
                </c:pt>
                <c:pt idx="3078" formatCode="General">
                  <c:v>1.1462000000000001</c:v>
                </c:pt>
                <c:pt idx="3079" formatCode="General">
                  <c:v>1.1549500000000001</c:v>
                </c:pt>
                <c:pt idx="3080" formatCode="General">
                  <c:v>1.15855</c:v>
                </c:pt>
                <c:pt idx="3081" formatCode="General">
                  <c:v>1.1633499999999999</c:v>
                </c:pt>
                <c:pt idx="3082" formatCode="General">
                  <c:v>1.1495</c:v>
                </c:pt>
                <c:pt idx="3083" formatCode="General">
                  <c:v>1.14395</c:v>
                </c:pt>
                <c:pt idx="3084" formatCode="General">
                  <c:v>1.135</c:v>
                </c:pt>
                <c:pt idx="3085" formatCode="General">
                  <c:v>1.13635</c:v>
                </c:pt>
                <c:pt idx="3086" formatCode="General">
                  <c:v>1.1357999999999999</c:v>
                </c:pt>
                <c:pt idx="3087" formatCode="General">
                  <c:v>1.1351</c:v>
                </c:pt>
                <c:pt idx="3088" formatCode="General">
                  <c:v>1.13395</c:v>
                </c:pt>
                <c:pt idx="3089" formatCode="General">
                  <c:v>1.12995</c:v>
                </c:pt>
                <c:pt idx="3090" formatCode="General">
                  <c:v>1.12815</c:v>
                </c:pt>
                <c:pt idx="3091" formatCode="General">
                  <c:v>1.1271500000000001</c:v>
                </c:pt>
                <c:pt idx="3092" formatCode="General">
                  <c:v>1.12765</c:v>
                </c:pt>
                <c:pt idx="3093" formatCode="General">
                  <c:v>1.12795</c:v>
                </c:pt>
                <c:pt idx="3094" formatCode="General">
                  <c:v>1.1249</c:v>
                </c:pt>
                <c:pt idx="3095" formatCode="General">
                  <c:v>1.1157999999999999</c:v>
                </c:pt>
                <c:pt idx="3096" formatCode="General">
                  <c:v>1.1212</c:v>
                </c:pt>
                <c:pt idx="3097" formatCode="General">
                  <c:v>1.1373</c:v>
                </c:pt>
                <c:pt idx="3098" formatCode="General">
                  <c:v>1.12615</c:v>
                </c:pt>
                <c:pt idx="3099" formatCode="General">
                  <c:v>1.1229500000000001</c:v>
                </c:pt>
                <c:pt idx="3100" formatCode="General">
                  <c:v>1.13395</c:v>
                </c:pt>
                <c:pt idx="3101" formatCode="General">
                  <c:v>1.1370499999999999</c:v>
                </c:pt>
                <c:pt idx="3102" formatCode="General">
                  <c:v>1.1354</c:v>
                </c:pt>
                <c:pt idx="3103" formatCode="General">
                  <c:v>1.1339999999999999</c:v>
                </c:pt>
                <c:pt idx="3104" formatCode="General">
                  <c:v>1.1339999999999999</c:v>
                </c:pt>
                <c:pt idx="3105" formatCode="General">
                  <c:v>1.1339999999999999</c:v>
                </c:pt>
                <c:pt idx="3106" formatCode="General">
                  <c:v>1.1339999999999999</c:v>
                </c:pt>
                <c:pt idx="3107" formatCode="General">
                  <c:v>1.1339999999999999</c:v>
                </c:pt>
                <c:pt idx="3108" formatCode="General">
                  <c:v>1.1340999999999999</c:v>
                </c:pt>
                <c:pt idx="3109" formatCode="General">
                  <c:v>1.13435</c:v>
                </c:pt>
                <c:pt idx="3110" formatCode="General">
                  <c:v>1.13405</c:v>
                </c:pt>
                <c:pt idx="3111" formatCode="General">
                  <c:v>1.1338999999999999</c:v>
                </c:pt>
                <c:pt idx="3112" formatCode="General">
                  <c:v>1.1251500000000001</c:v>
                </c:pt>
                <c:pt idx="3113" formatCode="General">
                  <c:v>1.1231499999999999</c:v>
                </c:pt>
                <c:pt idx="3114" formatCode="General">
                  <c:v>1.1226499999999999</c:v>
                </c:pt>
                <c:pt idx="3115" formatCode="General">
                  <c:v>1.11975</c:v>
                </c:pt>
                <c:pt idx="3116" formatCode="General">
                  <c:v>1.1166500000000001</c:v>
                </c:pt>
                <c:pt idx="3117" formatCode="General">
                  <c:v>1.0467</c:v>
                </c:pt>
                <c:pt idx="3118" formatCode="General">
                  <c:v>1.0808499999999999</c:v>
                </c:pt>
                <c:pt idx="3119" formatCode="General">
                  <c:v>1.0805</c:v>
                </c:pt>
                <c:pt idx="3120" formatCode="General">
                  <c:v>1.05945</c:v>
                </c:pt>
                <c:pt idx="3121">
                  <c:v>1.0467</c:v>
                </c:pt>
                <c:pt idx="3122">
                  <c:v>1.0515000000000001</c:v>
                </c:pt>
                <c:pt idx="3123">
                  <c:v>1.0501499999999999</c:v>
                </c:pt>
                <c:pt idx="3124">
                  <c:v>1.0466500000000001</c:v>
                </c:pt>
                <c:pt idx="3125">
                  <c:v>1.04505</c:v>
                </c:pt>
                <c:pt idx="3126">
                  <c:v>1.0441500000000001</c:v>
                </c:pt>
                <c:pt idx="3127">
                  <c:v>1.04355</c:v>
                </c:pt>
                <c:pt idx="3128">
                  <c:v>1.0430999999999999</c:v>
                </c:pt>
                <c:pt idx="3129">
                  <c:v>1.04305</c:v>
                </c:pt>
                <c:pt idx="3130">
                  <c:v>1.0430999999999999</c:v>
                </c:pt>
                <c:pt idx="3131">
                  <c:v>1.0569499999999998</c:v>
                </c:pt>
                <c:pt idx="3132">
                  <c:v>1.06125</c:v>
                </c:pt>
                <c:pt idx="3133">
                  <c:v>1.05525</c:v>
                </c:pt>
                <c:pt idx="3134">
                  <c:v>1.05535</c:v>
                </c:pt>
                <c:pt idx="3135">
                  <c:v>1.0603</c:v>
                </c:pt>
                <c:pt idx="3136">
                  <c:v>1.0603499999999999</c:v>
                </c:pt>
                <c:pt idx="3137">
                  <c:v>1.0658000000000001</c:v>
                </c:pt>
                <c:pt idx="3138">
                  <c:v>1.0656000000000001</c:v>
                </c:pt>
                <c:pt idx="3139">
                  <c:v>1.0654000000000001</c:v>
                </c:pt>
                <c:pt idx="3140">
                  <c:v>1.0654000000000001</c:v>
                </c:pt>
                <c:pt idx="3141">
                  <c:v>1.0652999999999999</c:v>
                </c:pt>
                <c:pt idx="3142">
                  <c:v>1.0656999999999999</c:v>
                </c:pt>
                <c:pt idx="3143">
                  <c:v>1.06545</c:v>
                </c:pt>
                <c:pt idx="3144">
                  <c:v>1.0652999999999999</c:v>
                </c:pt>
                <c:pt idx="3145">
                  <c:v>1.0652999999999999</c:v>
                </c:pt>
                <c:pt idx="3146">
                  <c:v>1.0652999999999999</c:v>
                </c:pt>
                <c:pt idx="3147">
                  <c:v>1.0656000000000001</c:v>
                </c:pt>
                <c:pt idx="3148">
                  <c:v>1.0654000000000001</c:v>
                </c:pt>
                <c:pt idx="3149">
                  <c:v>1.0654999999999999</c:v>
                </c:pt>
                <c:pt idx="3150">
                  <c:v>1.0656000000000001</c:v>
                </c:pt>
                <c:pt idx="3151">
                  <c:v>1.0656000000000001</c:v>
                </c:pt>
                <c:pt idx="3152">
                  <c:v>1.0817000000000001</c:v>
                </c:pt>
                <c:pt idx="3153">
                  <c:v>1.06545</c:v>
                </c:pt>
                <c:pt idx="3154">
                  <c:v>1.0651000000000002</c:v>
                </c:pt>
                <c:pt idx="3155">
                  <c:v>1.06555</c:v>
                </c:pt>
                <c:pt idx="3156">
                  <c:v>1.0654999999999999</c:v>
                </c:pt>
                <c:pt idx="3157">
                  <c:v>1.0656999999999999</c:v>
                </c:pt>
                <c:pt idx="3158">
                  <c:v>1.0654000000000001</c:v>
                </c:pt>
                <c:pt idx="3159">
                  <c:v>1.06555</c:v>
                </c:pt>
                <c:pt idx="3160">
                  <c:v>1.0654999999999999</c:v>
                </c:pt>
                <c:pt idx="3161">
                  <c:v>1.0646</c:v>
                </c:pt>
                <c:pt idx="3162">
                  <c:v>1.0661</c:v>
                </c:pt>
                <c:pt idx="3163">
                  <c:v>1.0654000000000001</c:v>
                </c:pt>
                <c:pt idx="3164">
                  <c:v>1.0656999999999999</c:v>
                </c:pt>
                <c:pt idx="3165">
                  <c:v>1.0652999999999999</c:v>
                </c:pt>
                <c:pt idx="3166">
                  <c:v>1.0651999999999999</c:v>
                </c:pt>
                <c:pt idx="3167">
                  <c:v>1.0705500000000001</c:v>
                </c:pt>
                <c:pt idx="3168">
                  <c:v>1.0702</c:v>
                </c:pt>
                <c:pt idx="3169">
                  <c:v>1.0704500000000001</c:v>
                </c:pt>
                <c:pt idx="3170">
                  <c:v>1.0704500000000001</c:v>
                </c:pt>
                <c:pt idx="3171">
                  <c:v>1.0704500000000001</c:v>
                </c:pt>
                <c:pt idx="3172">
                  <c:v>1.0704</c:v>
                </c:pt>
                <c:pt idx="3173">
                  <c:v>1.0703499999999999</c:v>
                </c:pt>
                <c:pt idx="3174">
                  <c:v>1.0704500000000001</c:v>
                </c:pt>
                <c:pt idx="3175">
                  <c:v>1.0705500000000001</c:v>
                </c:pt>
                <c:pt idx="3176">
                  <c:v>1.0926</c:v>
                </c:pt>
                <c:pt idx="3177">
                  <c:v>1.0730500000000001</c:v>
                </c:pt>
                <c:pt idx="3178">
                  <c:v>1.07375</c:v>
                </c:pt>
                <c:pt idx="3179">
                  <c:v>1.0737999999999999</c:v>
                </c:pt>
                <c:pt idx="3180">
                  <c:v>1.0676999999999999</c:v>
                </c:pt>
                <c:pt idx="3181">
                  <c:v>1.0310999999999999</c:v>
                </c:pt>
                <c:pt idx="3182">
                  <c:v>1.0969</c:v>
                </c:pt>
                <c:pt idx="3183">
                  <c:v>1.0563</c:v>
                </c:pt>
                <c:pt idx="3184">
                  <c:v>1.0544</c:v>
                </c:pt>
                <c:pt idx="3185">
                  <c:v>1.0525499999999999</c:v>
                </c:pt>
                <c:pt idx="3186">
                  <c:v>1.0395999999999999</c:v>
                </c:pt>
                <c:pt idx="3187">
                  <c:v>1.05315</c:v>
                </c:pt>
                <c:pt idx="3188">
                  <c:v>1.0559499999999999</c:v>
                </c:pt>
                <c:pt idx="3189">
                  <c:v>1.05365</c:v>
                </c:pt>
                <c:pt idx="3190">
                  <c:v>1.0526500000000001</c:v>
                </c:pt>
                <c:pt idx="3191">
                  <c:v>1.0539499999999999</c:v>
                </c:pt>
                <c:pt idx="3192">
                  <c:v>1.0549500000000001</c:v>
                </c:pt>
                <c:pt idx="3193">
                  <c:v>1.05505</c:v>
                </c:pt>
                <c:pt idx="3194">
                  <c:v>1.05535</c:v>
                </c:pt>
                <c:pt idx="3195">
                  <c:v>1.05525</c:v>
                </c:pt>
                <c:pt idx="3196">
                  <c:v>1.05535</c:v>
                </c:pt>
                <c:pt idx="3197">
                  <c:v>1.05535</c:v>
                </c:pt>
                <c:pt idx="3198">
                  <c:v>1.05525</c:v>
                </c:pt>
                <c:pt idx="3199">
                  <c:v>1.0552999999999999</c:v>
                </c:pt>
                <c:pt idx="3200">
                  <c:v>1.05525</c:v>
                </c:pt>
                <c:pt idx="3201">
                  <c:v>1.05525</c:v>
                </c:pt>
                <c:pt idx="3202">
                  <c:v>1.05535</c:v>
                </c:pt>
                <c:pt idx="3203">
                  <c:v>1.0551999999999999</c:v>
                </c:pt>
                <c:pt idx="3204">
                  <c:v>1.05515</c:v>
                </c:pt>
                <c:pt idx="3205">
                  <c:v>1.0552999999999999</c:v>
                </c:pt>
                <c:pt idx="3206">
                  <c:v>1.05525</c:v>
                </c:pt>
                <c:pt idx="3207">
                  <c:v>1.0554000000000001</c:v>
                </c:pt>
                <c:pt idx="3208">
                  <c:v>1.05535</c:v>
                </c:pt>
                <c:pt idx="3209">
                  <c:v>1.05525</c:v>
                </c:pt>
                <c:pt idx="3210">
                  <c:v>1.05535</c:v>
                </c:pt>
                <c:pt idx="3211">
                  <c:v>1.0552999999999999</c:v>
                </c:pt>
                <c:pt idx="3212">
                  <c:v>1.0554000000000001</c:v>
                </c:pt>
                <c:pt idx="3213">
                  <c:v>1.0551999999999999</c:v>
                </c:pt>
                <c:pt idx="3214">
                  <c:v>1.0551999999999999</c:v>
                </c:pt>
                <c:pt idx="3215">
                  <c:v>1.0551999999999999</c:v>
                </c:pt>
                <c:pt idx="3216">
                  <c:v>1.05535</c:v>
                </c:pt>
                <c:pt idx="3217">
                  <c:v>1.0554000000000001</c:v>
                </c:pt>
                <c:pt idx="3218">
                  <c:v>1.05525</c:v>
                </c:pt>
                <c:pt idx="3219">
                  <c:v>1.0552999999999999</c:v>
                </c:pt>
                <c:pt idx="3220">
                  <c:v>1.05515</c:v>
                </c:pt>
                <c:pt idx="3221">
                  <c:v>1.0552999999999999</c:v>
                </c:pt>
                <c:pt idx="3222">
                  <c:v>1.0554000000000001</c:v>
                </c:pt>
                <c:pt idx="3223">
                  <c:v>1.0552999999999999</c:v>
                </c:pt>
                <c:pt idx="3224">
                  <c:v>1.0554000000000001</c:v>
                </c:pt>
                <c:pt idx="3225">
                  <c:v>1.0552999999999999</c:v>
                </c:pt>
                <c:pt idx="3226">
                  <c:v>1.05525</c:v>
                </c:pt>
                <c:pt idx="3227">
                  <c:v>1.0424500000000001</c:v>
                </c:pt>
                <c:pt idx="3228">
                  <c:v>1.0552999999999999</c:v>
                </c:pt>
                <c:pt idx="3229">
                  <c:v>1.0551999999999999</c:v>
                </c:pt>
                <c:pt idx="3230">
                  <c:v>1.0552999999999999</c:v>
                </c:pt>
                <c:pt idx="3231">
                  <c:v>1.0551999999999999</c:v>
                </c:pt>
                <c:pt idx="3232">
                  <c:v>1.0554999999999999</c:v>
                </c:pt>
                <c:pt idx="3233">
                  <c:v>1.0552999999999999</c:v>
                </c:pt>
                <c:pt idx="3234">
                  <c:v>1.0552999999999999</c:v>
                </c:pt>
                <c:pt idx="3235">
                  <c:v>1.05535</c:v>
                </c:pt>
                <c:pt idx="3236">
                  <c:v>1.0559000000000001</c:v>
                </c:pt>
                <c:pt idx="3237">
                  <c:v>1.0559000000000001</c:v>
                </c:pt>
                <c:pt idx="3238">
                  <c:v>1.0556999999999999</c:v>
                </c:pt>
                <c:pt idx="3239">
                  <c:v>1.0558000000000001</c:v>
                </c:pt>
                <c:pt idx="3240">
                  <c:v>1.0554999999999999</c:v>
                </c:pt>
                <c:pt idx="3241">
                  <c:v>1.05585</c:v>
                </c:pt>
                <c:pt idx="3242">
                  <c:v>1.05555</c:v>
                </c:pt>
                <c:pt idx="3243">
                  <c:v>1.05505</c:v>
                </c:pt>
                <c:pt idx="3244">
                  <c:v>1.0554000000000001</c:v>
                </c:pt>
                <c:pt idx="3245">
                  <c:v>1.0549999999999999</c:v>
                </c:pt>
                <c:pt idx="3246">
                  <c:v>1.0548999999999999</c:v>
                </c:pt>
                <c:pt idx="3247">
                  <c:v>1.0548999999999999</c:v>
                </c:pt>
                <c:pt idx="3248">
                  <c:v>1.0542</c:v>
                </c:pt>
                <c:pt idx="3249">
                  <c:v>1.05505</c:v>
                </c:pt>
                <c:pt idx="3250">
                  <c:v>1.0595999999999999</c:v>
                </c:pt>
                <c:pt idx="3251">
                  <c:v>1.06175</c:v>
                </c:pt>
                <c:pt idx="3252">
                  <c:v>1.05</c:v>
                </c:pt>
                <c:pt idx="3253">
                  <c:v>1.0609500000000001</c:v>
                </c:pt>
                <c:pt idx="3254">
                  <c:v>1.0634999999999999</c:v>
                </c:pt>
                <c:pt idx="3255">
                  <c:v>1.0644499999999999</c:v>
                </c:pt>
                <c:pt idx="3256">
                  <c:v>1.0648500000000001</c:v>
                </c:pt>
                <c:pt idx="3257">
                  <c:v>1.0651000000000002</c:v>
                </c:pt>
                <c:pt idx="3258">
                  <c:v>1.0966</c:v>
                </c:pt>
                <c:pt idx="3259">
                  <c:v>1.0966500000000001</c:v>
                </c:pt>
                <c:pt idx="3260">
                  <c:v>1.0969499999999999</c:v>
                </c:pt>
                <c:pt idx="3261">
                  <c:v>1.0992</c:v>
                </c:pt>
                <c:pt idx="3262">
                  <c:v>1.0972999999999999</c:v>
                </c:pt>
                <c:pt idx="3263">
                  <c:v>1.0972999999999999</c:v>
                </c:pt>
                <c:pt idx="3264">
                  <c:v>1.0970500000000001</c:v>
                </c:pt>
                <c:pt idx="3265">
                  <c:v>1.0967499999999999</c:v>
                </c:pt>
                <c:pt idx="3266">
                  <c:v>1.0970500000000001</c:v>
                </c:pt>
                <c:pt idx="3267">
                  <c:v>1.09145</c:v>
                </c:pt>
                <c:pt idx="3268">
                  <c:v>1.0911</c:v>
                </c:pt>
                <c:pt idx="3269">
                  <c:v>1.0911</c:v>
                </c:pt>
                <c:pt idx="3270">
                  <c:v>1.0909</c:v>
                </c:pt>
                <c:pt idx="3271">
                  <c:v>1.0907500000000001</c:v>
                </c:pt>
                <c:pt idx="3272">
                  <c:v>1.0911499999999998</c:v>
                </c:pt>
                <c:pt idx="3273">
                  <c:v>1.0910500000000001</c:v>
                </c:pt>
                <c:pt idx="3274">
                  <c:v>1.0871500000000001</c:v>
                </c:pt>
                <c:pt idx="3275">
                  <c:v>1.0856999999999999</c:v>
                </c:pt>
                <c:pt idx="3276">
                  <c:v>1.0841000000000001</c:v>
                </c:pt>
                <c:pt idx="3277">
                  <c:v>1.0823</c:v>
                </c:pt>
                <c:pt idx="3278">
                  <c:v>1.0785500000000001</c:v>
                </c:pt>
                <c:pt idx="3279">
                  <c:v>1.07955</c:v>
                </c:pt>
                <c:pt idx="3280">
                  <c:v>1.0774999999999999</c:v>
                </c:pt>
                <c:pt idx="3281">
                  <c:v>1.0762</c:v>
                </c:pt>
                <c:pt idx="3282">
                  <c:v>1.07605</c:v>
                </c:pt>
                <c:pt idx="3283">
                  <c:v>1.07545</c:v>
                </c:pt>
                <c:pt idx="3284">
                  <c:v>1.0752999999999999</c:v>
                </c:pt>
                <c:pt idx="3285">
                  <c:v>1.0751999999999999</c:v>
                </c:pt>
                <c:pt idx="3286">
                  <c:v>1.07175</c:v>
                </c:pt>
                <c:pt idx="3287">
                  <c:v>1.07115</c:v>
                </c:pt>
                <c:pt idx="3288">
                  <c:v>1.08185</c:v>
                </c:pt>
                <c:pt idx="3289">
                  <c:v>1.0815000000000001</c:v>
                </c:pt>
                <c:pt idx="3290">
                  <c:v>1.08125</c:v>
                </c:pt>
                <c:pt idx="3291">
                  <c:v>1.0811500000000001</c:v>
                </c:pt>
                <c:pt idx="3292">
                  <c:v>1.0815999999999999</c:v>
                </c:pt>
                <c:pt idx="3293">
                  <c:v>1.0703499999999999</c:v>
                </c:pt>
                <c:pt idx="3294">
                  <c:v>1.0701499999999999</c:v>
                </c:pt>
                <c:pt idx="3295">
                  <c:v>1.0701499999999999</c:v>
                </c:pt>
                <c:pt idx="3296">
                  <c:v>1.0701000000000001</c:v>
                </c:pt>
                <c:pt idx="3297">
                  <c:v>1.0651999999999999</c:v>
                </c:pt>
                <c:pt idx="3298">
                  <c:v>1.0701000000000001</c:v>
                </c:pt>
                <c:pt idx="3299">
                  <c:v>1.07</c:v>
                </c:pt>
                <c:pt idx="3300">
                  <c:v>1.0701499999999999</c:v>
                </c:pt>
                <c:pt idx="3301">
                  <c:v>1.0429999999999999</c:v>
                </c:pt>
                <c:pt idx="3302">
                  <c:v>1.05385</c:v>
                </c:pt>
                <c:pt idx="3303">
                  <c:v>1.05745</c:v>
                </c:pt>
                <c:pt idx="3304">
                  <c:v>1.0579499999999999</c:v>
                </c:pt>
                <c:pt idx="3305">
                  <c:v>1.0460500000000001</c:v>
                </c:pt>
                <c:pt idx="3306">
                  <c:v>1.0678000000000001</c:v>
                </c:pt>
                <c:pt idx="3307">
                  <c:v>1.0623499999999999</c:v>
                </c:pt>
                <c:pt idx="3308">
                  <c:v>1.02135</c:v>
                </c:pt>
                <c:pt idx="3309">
                  <c:v>1.0573999999999999</c:v>
                </c:pt>
                <c:pt idx="3310">
                  <c:v>1.0584</c:v>
                </c:pt>
                <c:pt idx="3311">
                  <c:v>1.0560499999999999</c:v>
                </c:pt>
                <c:pt idx="3312">
                  <c:v>1.05565</c:v>
                </c:pt>
                <c:pt idx="3313">
                  <c:v>1.0564</c:v>
                </c:pt>
                <c:pt idx="3314">
                  <c:v>1.0537999999999998</c:v>
                </c:pt>
                <c:pt idx="3315">
                  <c:v>1.0541500000000001</c:v>
                </c:pt>
                <c:pt idx="3316">
                  <c:v>1.0541</c:v>
                </c:pt>
                <c:pt idx="3317">
                  <c:v>1.05515</c:v>
                </c:pt>
                <c:pt idx="3318">
                  <c:v>1.0476999999999999</c:v>
                </c:pt>
                <c:pt idx="3319">
                  <c:v>1.0544499999999999</c:v>
                </c:pt>
                <c:pt idx="3320">
                  <c:v>1.0544</c:v>
                </c:pt>
                <c:pt idx="3321">
                  <c:v>1.0549500000000001</c:v>
                </c:pt>
                <c:pt idx="3322">
                  <c:v>1.0586</c:v>
                </c:pt>
                <c:pt idx="3323">
                  <c:v>1.0612999999999999</c:v>
                </c:pt>
                <c:pt idx="3324">
                  <c:v>1.0625499999999999</c:v>
                </c:pt>
                <c:pt idx="3325">
                  <c:v>1.0619499999999999</c:v>
                </c:pt>
                <c:pt idx="3326">
                  <c:v>1.0646500000000001</c:v>
                </c:pt>
                <c:pt idx="3327">
                  <c:v>1.0652999999999999</c:v>
                </c:pt>
                <c:pt idx="3328">
                  <c:v>1.0619499999999999</c:v>
                </c:pt>
                <c:pt idx="3329">
                  <c:v>1.0185500000000001</c:v>
                </c:pt>
                <c:pt idx="3330">
                  <c:v>1.0138</c:v>
                </c:pt>
                <c:pt idx="3331">
                  <c:v>0.96420000000000006</c:v>
                </c:pt>
                <c:pt idx="3332">
                  <c:v>0.97114999999999996</c:v>
                </c:pt>
                <c:pt idx="3333">
                  <c:v>0.97685</c:v>
                </c:pt>
                <c:pt idx="3334">
                  <c:v>0.98209999999999997</c:v>
                </c:pt>
                <c:pt idx="3335">
                  <c:v>0.9869</c:v>
                </c:pt>
                <c:pt idx="3336">
                  <c:v>0.96984999999999999</c:v>
                </c:pt>
                <c:pt idx="3337">
                  <c:v>0.97014999999999996</c:v>
                </c:pt>
                <c:pt idx="3338">
                  <c:v>0.97250000000000003</c:v>
                </c:pt>
                <c:pt idx="3339">
                  <c:v>0.97019999999999995</c:v>
                </c:pt>
                <c:pt idx="3340">
                  <c:v>0.89430000000000009</c:v>
                </c:pt>
                <c:pt idx="3341">
                  <c:v>0.87430000000000008</c:v>
                </c:pt>
                <c:pt idx="3342">
                  <c:v>0.86254999999999993</c:v>
                </c:pt>
                <c:pt idx="3343">
                  <c:v>0.86415000000000008</c:v>
                </c:pt>
                <c:pt idx="3344">
                  <c:v>0.86514999999999997</c:v>
                </c:pt>
                <c:pt idx="3345">
                  <c:v>0.86650000000000005</c:v>
                </c:pt>
                <c:pt idx="3346">
                  <c:v>0.86280000000000001</c:v>
                </c:pt>
                <c:pt idx="3347">
                  <c:v>0.86309999999999998</c:v>
                </c:pt>
                <c:pt idx="3348">
                  <c:v>0.86444999999999994</c:v>
                </c:pt>
                <c:pt idx="3349">
                  <c:v>0.89340000000000008</c:v>
                </c:pt>
                <c:pt idx="3350">
                  <c:v>0.89254999999999995</c:v>
                </c:pt>
                <c:pt idx="3351">
                  <c:v>0.89254999999999995</c:v>
                </c:pt>
                <c:pt idx="3352">
                  <c:v>0.89090000000000003</c:v>
                </c:pt>
                <c:pt idx="3353">
                  <c:v>0.89245000000000008</c:v>
                </c:pt>
                <c:pt idx="3354">
                  <c:v>0.88840000000000008</c:v>
                </c:pt>
                <c:pt idx="3355">
                  <c:v>0.87959999999999994</c:v>
                </c:pt>
                <c:pt idx="3356">
                  <c:v>0.88709999999999989</c:v>
                </c:pt>
                <c:pt idx="3357">
                  <c:v>0.87939999999999996</c:v>
                </c:pt>
                <c:pt idx="3358">
                  <c:v>0.88069999999999993</c:v>
                </c:pt>
                <c:pt idx="3359">
                  <c:v>0.88099999999999989</c:v>
                </c:pt>
                <c:pt idx="3360">
                  <c:v>0.88120000000000009</c:v>
                </c:pt>
                <c:pt idx="3361">
                  <c:v>0.88155000000000006</c:v>
                </c:pt>
                <c:pt idx="3362">
                  <c:v>0.88135000000000008</c:v>
                </c:pt>
                <c:pt idx="3363">
                  <c:v>0.88120000000000009</c:v>
                </c:pt>
                <c:pt idx="3364">
                  <c:v>0.88120000000000009</c:v>
                </c:pt>
                <c:pt idx="3365">
                  <c:v>0.877</c:v>
                </c:pt>
                <c:pt idx="3366">
                  <c:v>0.87769999999999992</c:v>
                </c:pt>
                <c:pt idx="3367">
                  <c:v>0.87724999999999997</c:v>
                </c:pt>
                <c:pt idx="3368">
                  <c:v>0.878</c:v>
                </c:pt>
                <c:pt idx="3369">
                  <c:v>0.874</c:v>
                </c:pt>
                <c:pt idx="3370">
                  <c:v>0.875</c:v>
                </c:pt>
                <c:pt idx="3371">
                  <c:v>0.875</c:v>
                </c:pt>
                <c:pt idx="3372">
                  <c:v>0.86899999999999999</c:v>
                </c:pt>
                <c:pt idx="3373">
                  <c:v>0.873</c:v>
                </c:pt>
                <c:pt idx="3374">
                  <c:v>0.871</c:v>
                </c:pt>
                <c:pt idx="3375">
                  <c:v>0.873</c:v>
                </c:pt>
                <c:pt idx="3376">
                  <c:v>0.86499999999999999</c:v>
                </c:pt>
                <c:pt idx="3377">
                  <c:v>0.873</c:v>
                </c:pt>
                <c:pt idx="3378">
                  <c:v>0.873</c:v>
                </c:pt>
                <c:pt idx="3379">
                  <c:v>0.878</c:v>
                </c:pt>
                <c:pt idx="3380">
                  <c:v>0.86899999999999999</c:v>
                </c:pt>
                <c:pt idx="3381">
                  <c:v>0.86899999999999999</c:v>
                </c:pt>
                <c:pt idx="3382">
                  <c:v>0.86899999999999999</c:v>
                </c:pt>
                <c:pt idx="3383">
                  <c:v>0.87914999999999999</c:v>
                </c:pt>
                <c:pt idx="3384">
                  <c:v>0.88119999999999998</c:v>
                </c:pt>
                <c:pt idx="3385">
                  <c:v>0.88175000000000003</c:v>
                </c:pt>
                <c:pt idx="3386">
                  <c:v>0.88224999999999998</c:v>
                </c:pt>
                <c:pt idx="3387">
                  <c:v>0.87695000000000001</c:v>
                </c:pt>
                <c:pt idx="3388">
                  <c:v>0.87324999999999997</c:v>
                </c:pt>
                <c:pt idx="3389">
                  <c:v>0.86880000000000002</c:v>
                </c:pt>
                <c:pt idx="3390">
                  <c:v>0.86234999999999995</c:v>
                </c:pt>
                <c:pt idx="3391">
                  <c:v>0.85880000000000001</c:v>
                </c:pt>
                <c:pt idx="3392">
                  <c:v>0.84824999999999995</c:v>
                </c:pt>
                <c:pt idx="3393">
                  <c:v>0.85770000000000002</c:v>
                </c:pt>
                <c:pt idx="3394">
                  <c:v>0.85804999999999998</c:v>
                </c:pt>
                <c:pt idx="3395">
                  <c:v>0.85785</c:v>
                </c:pt>
                <c:pt idx="3396">
                  <c:v>0.85814999999999997</c:v>
                </c:pt>
                <c:pt idx="3397">
                  <c:v>0.85819999999999996</c:v>
                </c:pt>
                <c:pt idx="3398">
                  <c:v>0.85785</c:v>
                </c:pt>
                <c:pt idx="3399">
                  <c:v>0.85089999999999999</c:v>
                </c:pt>
                <c:pt idx="3400">
                  <c:v>0.84965000000000002</c:v>
                </c:pt>
                <c:pt idx="3401">
                  <c:v>0.86529999999999996</c:v>
                </c:pt>
                <c:pt idx="3402">
                  <c:v>0.86639999999999995</c:v>
                </c:pt>
                <c:pt idx="3403">
                  <c:v>0.86524999999999996</c:v>
                </c:pt>
                <c:pt idx="3404">
                  <c:v>0.85355000000000003</c:v>
                </c:pt>
                <c:pt idx="3405">
                  <c:v>0.85740000000000005</c:v>
                </c:pt>
                <c:pt idx="3406">
                  <c:v>0.85445000000000004</c:v>
                </c:pt>
                <c:pt idx="3407">
                  <c:v>0.85419999999999996</c:v>
                </c:pt>
                <c:pt idx="3408">
                  <c:v>0.85394999999999999</c:v>
                </c:pt>
                <c:pt idx="3409">
                  <c:v>0.85785</c:v>
                </c:pt>
                <c:pt idx="3410">
                  <c:v>0.84804999999999997</c:v>
                </c:pt>
                <c:pt idx="3411">
                  <c:v>0.8508</c:v>
                </c:pt>
                <c:pt idx="3412">
                  <c:v>0.84984999999999999</c:v>
                </c:pt>
                <c:pt idx="3413">
                  <c:v>0.85035000000000005</c:v>
                </c:pt>
                <c:pt idx="3414">
                  <c:v>0.85014999999999996</c:v>
                </c:pt>
                <c:pt idx="3415">
                  <c:v>0.85009999999999997</c:v>
                </c:pt>
                <c:pt idx="3416">
                  <c:v>0.85</c:v>
                </c:pt>
                <c:pt idx="3417">
                  <c:v>0.84394999999999998</c:v>
                </c:pt>
                <c:pt idx="3418">
                  <c:v>0.85029999999999994</c:v>
                </c:pt>
                <c:pt idx="3419">
                  <c:v>0.86670000000000003</c:v>
                </c:pt>
                <c:pt idx="3420">
                  <c:v>0.94255</c:v>
                </c:pt>
                <c:pt idx="3421">
                  <c:v>0.94189999999999996</c:v>
                </c:pt>
                <c:pt idx="3422">
                  <c:v>0.96255000000000002</c:v>
                </c:pt>
                <c:pt idx="3423">
                  <c:v>0.98035000000000005</c:v>
                </c:pt>
                <c:pt idx="3424">
                  <c:v>0.96875</c:v>
                </c:pt>
                <c:pt idx="3425">
                  <c:v>0.97370000000000001</c:v>
                </c:pt>
                <c:pt idx="3426">
                  <c:v>0.98404999999999998</c:v>
                </c:pt>
                <c:pt idx="3427">
                  <c:v>0.99060000000000004</c:v>
                </c:pt>
                <c:pt idx="3428">
                  <c:v>0.99950000000000006</c:v>
                </c:pt>
                <c:pt idx="3429">
                  <c:v>1.0009999999999999</c:v>
                </c:pt>
                <c:pt idx="3430">
                  <c:v>1.0039499999999999</c:v>
                </c:pt>
                <c:pt idx="3431">
                  <c:v>1.0055000000000001</c:v>
                </c:pt>
                <c:pt idx="3432">
                  <c:v>0.94845000000000002</c:v>
                </c:pt>
                <c:pt idx="3433">
                  <c:v>0.93084999999999996</c:v>
                </c:pt>
                <c:pt idx="3434">
                  <c:v>0.92964999999999998</c:v>
                </c:pt>
                <c:pt idx="3435">
                  <c:v>0.91954999999999998</c:v>
                </c:pt>
                <c:pt idx="3436">
                  <c:v>0.94359999999999999</c:v>
                </c:pt>
                <c:pt idx="3437">
                  <c:v>0.94725000000000004</c:v>
                </c:pt>
                <c:pt idx="3438">
                  <c:v>0.88819999999999999</c:v>
                </c:pt>
                <c:pt idx="3439">
                  <c:v>0.92359999999999998</c:v>
                </c:pt>
                <c:pt idx="3440">
                  <c:v>0.92745</c:v>
                </c:pt>
                <c:pt idx="3441">
                  <c:v>0.92535000000000001</c:v>
                </c:pt>
                <c:pt idx="3442">
                  <c:v>0.92549999999999999</c:v>
                </c:pt>
                <c:pt idx="3443">
                  <c:v>0.92664999999999997</c:v>
                </c:pt>
                <c:pt idx="3444">
                  <c:v>0.92964999999999998</c:v>
                </c:pt>
                <c:pt idx="3445">
                  <c:v>0.93010000000000004</c:v>
                </c:pt>
                <c:pt idx="3446">
                  <c:v>0.93079999999999996</c:v>
                </c:pt>
                <c:pt idx="3447">
                  <c:v>0.93140000000000001</c:v>
                </c:pt>
                <c:pt idx="3448">
                  <c:v>0.93054999999999999</c:v>
                </c:pt>
                <c:pt idx="3449">
                  <c:v>0.93020000000000003</c:v>
                </c:pt>
                <c:pt idx="3450">
                  <c:v>0.9304</c:v>
                </c:pt>
                <c:pt idx="3451">
                  <c:v>0.93015000000000003</c:v>
                </c:pt>
                <c:pt idx="3452">
                  <c:v>0.93500000000000005</c:v>
                </c:pt>
                <c:pt idx="3453">
                  <c:v>0.93049999999999999</c:v>
                </c:pt>
                <c:pt idx="3454">
                  <c:v>0.92515000000000003</c:v>
                </c:pt>
                <c:pt idx="3455">
                  <c:v>0.92645</c:v>
                </c:pt>
                <c:pt idx="3456">
                  <c:v>0.91190000000000004</c:v>
                </c:pt>
                <c:pt idx="3457">
                  <c:v>0.92679999999999996</c:v>
                </c:pt>
                <c:pt idx="3458">
                  <c:v>0.92544999999999999</c:v>
                </c:pt>
                <c:pt idx="3459">
                  <c:v>0.92645</c:v>
                </c:pt>
                <c:pt idx="3460">
                  <c:v>0.92654999999999998</c:v>
                </c:pt>
                <c:pt idx="3461">
                  <c:v>0.92630000000000001</c:v>
                </c:pt>
                <c:pt idx="3462">
                  <c:v>0.92620000000000002</c:v>
                </c:pt>
                <c:pt idx="3463">
                  <c:v>0.93</c:v>
                </c:pt>
                <c:pt idx="3464">
                  <c:v>0.93030000000000002</c:v>
                </c:pt>
                <c:pt idx="3465">
                  <c:v>0.93005000000000004</c:v>
                </c:pt>
                <c:pt idx="3466">
                  <c:v>0.92200000000000004</c:v>
                </c:pt>
                <c:pt idx="3467">
                  <c:v>0.92279999999999995</c:v>
                </c:pt>
                <c:pt idx="3468">
                  <c:v>0.92295000000000005</c:v>
                </c:pt>
                <c:pt idx="3469">
                  <c:v>0.92200000000000004</c:v>
                </c:pt>
                <c:pt idx="3470">
                  <c:v>0.9224</c:v>
                </c:pt>
                <c:pt idx="3471">
                  <c:v>0.92159999999999997</c:v>
                </c:pt>
                <c:pt idx="3472">
                  <c:v>0.92244999999999999</c:v>
                </c:pt>
                <c:pt idx="3473">
                  <c:v>0.92295000000000005</c:v>
                </c:pt>
                <c:pt idx="3474">
                  <c:v>0.92290000000000005</c:v>
                </c:pt>
                <c:pt idx="3475">
                  <c:v>0.92305000000000004</c:v>
                </c:pt>
                <c:pt idx="3476">
                  <c:v>0.92269999999999996</c:v>
                </c:pt>
                <c:pt idx="3477">
                  <c:v>0.92290000000000005</c:v>
                </c:pt>
                <c:pt idx="3478">
                  <c:v>0.92290000000000005</c:v>
                </c:pt>
                <c:pt idx="3479">
                  <c:v>0.93294999999999995</c:v>
                </c:pt>
                <c:pt idx="3480">
                  <c:v>0.95165</c:v>
                </c:pt>
                <c:pt idx="3481">
                  <c:v>0.94779999999999998</c:v>
                </c:pt>
                <c:pt idx="3482">
                  <c:v>0.94435000000000002</c:v>
                </c:pt>
                <c:pt idx="3483">
                  <c:v>0.94804999999999995</c:v>
                </c:pt>
                <c:pt idx="3484">
                  <c:v>0.95155000000000001</c:v>
                </c:pt>
                <c:pt idx="3485">
                  <c:v>0.9466</c:v>
                </c:pt>
                <c:pt idx="3486">
                  <c:v>0.94435000000000002</c:v>
                </c:pt>
                <c:pt idx="3487">
                  <c:v>0.93664999999999998</c:v>
                </c:pt>
                <c:pt idx="3488">
                  <c:v>0.94435000000000002</c:v>
                </c:pt>
                <c:pt idx="3489">
                  <c:v>0.94384999999999997</c:v>
                </c:pt>
                <c:pt idx="3490">
                  <c:v>0.94404999999999994</c:v>
                </c:pt>
                <c:pt idx="3491">
                  <c:v>0.94415000000000004</c:v>
                </c:pt>
                <c:pt idx="3492">
                  <c:v>0.94455</c:v>
                </c:pt>
                <c:pt idx="3493">
                  <c:v>0.94430000000000003</c:v>
                </c:pt>
                <c:pt idx="3494">
                  <c:v>0.94440000000000002</c:v>
                </c:pt>
                <c:pt idx="3495">
                  <c:v>0.94774999999999998</c:v>
                </c:pt>
                <c:pt idx="3496">
                  <c:v>0.96174999999999999</c:v>
                </c:pt>
                <c:pt idx="3497">
                  <c:v>0.95950000000000002</c:v>
                </c:pt>
                <c:pt idx="3498">
                  <c:v>0.94725000000000004</c:v>
                </c:pt>
                <c:pt idx="3499">
                  <c:v>0.94725000000000004</c:v>
                </c:pt>
                <c:pt idx="3500">
                  <c:v>0.95165</c:v>
                </c:pt>
                <c:pt idx="3501">
                  <c:v>0.94850000000000001</c:v>
                </c:pt>
                <c:pt idx="3502">
                  <c:v>0.93630000000000002</c:v>
                </c:pt>
                <c:pt idx="3503">
                  <c:v>0.9385</c:v>
                </c:pt>
                <c:pt idx="3504">
                  <c:v>0.93574999999999997</c:v>
                </c:pt>
                <c:pt idx="3505">
                  <c:v>0.94655</c:v>
                </c:pt>
                <c:pt idx="3506">
                  <c:v>0.94955000000000001</c:v>
                </c:pt>
                <c:pt idx="3507">
                  <c:v>0.95660000000000001</c:v>
                </c:pt>
                <c:pt idx="3508">
                  <c:v>0.95909999999999995</c:v>
                </c:pt>
                <c:pt idx="3509">
                  <c:v>0.96165</c:v>
                </c:pt>
                <c:pt idx="3510">
                  <c:v>0.95199999999999996</c:v>
                </c:pt>
                <c:pt idx="3511">
                  <c:v>0.9637</c:v>
                </c:pt>
                <c:pt idx="3512">
                  <c:v>0.94645000000000001</c:v>
                </c:pt>
                <c:pt idx="3513">
                  <c:v>0.98419999999999996</c:v>
                </c:pt>
                <c:pt idx="3514">
                  <c:v>0.98629999999999995</c:v>
                </c:pt>
                <c:pt idx="3515">
                  <c:v>0.98775000000000002</c:v>
                </c:pt>
                <c:pt idx="3516">
                  <c:v>0.98880000000000001</c:v>
                </c:pt>
                <c:pt idx="3517">
                  <c:v>0.99804999999999999</c:v>
                </c:pt>
                <c:pt idx="3518">
                  <c:v>0.99595</c:v>
                </c:pt>
                <c:pt idx="3519">
                  <c:v>1.0058499999999999</c:v>
                </c:pt>
                <c:pt idx="3520">
                  <c:v>1.0119499999999999</c:v>
                </c:pt>
                <c:pt idx="3521">
                  <c:v>1.0043</c:v>
                </c:pt>
                <c:pt idx="3522">
                  <c:v>1.0043500000000001</c:v>
                </c:pt>
                <c:pt idx="3523">
                  <c:v>1.0025500000000001</c:v>
                </c:pt>
                <c:pt idx="3524">
                  <c:v>0.99790000000000001</c:v>
                </c:pt>
                <c:pt idx="3525">
                  <c:v>1.0049999999999999</c:v>
                </c:pt>
                <c:pt idx="3526">
                  <c:v>1.0118499999999999</c:v>
                </c:pt>
                <c:pt idx="3527">
                  <c:v>1.0128999999999999</c:v>
                </c:pt>
                <c:pt idx="3528">
                  <c:v>1.01745</c:v>
                </c:pt>
                <c:pt idx="3529">
                  <c:v>1.0213000000000001</c:v>
                </c:pt>
                <c:pt idx="3530">
                  <c:v>1.02285</c:v>
                </c:pt>
                <c:pt idx="3531">
                  <c:v>1.024</c:v>
                </c:pt>
                <c:pt idx="3532">
                  <c:v>1.0279499999999999</c:v>
                </c:pt>
                <c:pt idx="3533">
                  <c:v>1.0240499999999999</c:v>
                </c:pt>
                <c:pt idx="3534">
                  <c:v>1.0245</c:v>
                </c:pt>
                <c:pt idx="3535">
                  <c:v>1.02755</c:v>
                </c:pt>
                <c:pt idx="3536">
                  <c:v>1.0245</c:v>
                </c:pt>
                <c:pt idx="3537">
                  <c:v>1.0162</c:v>
                </c:pt>
                <c:pt idx="3538">
                  <c:v>1.0205500000000001</c:v>
                </c:pt>
                <c:pt idx="3539">
                  <c:v>1.0084</c:v>
                </c:pt>
                <c:pt idx="3540">
                  <c:v>1.0179499999999999</c:v>
                </c:pt>
                <c:pt idx="3541">
                  <c:v>1.02095</c:v>
                </c:pt>
                <c:pt idx="3542">
                  <c:v>0.97960000000000003</c:v>
                </c:pt>
                <c:pt idx="3543">
                  <c:v>1.02075</c:v>
                </c:pt>
                <c:pt idx="3544">
                  <c:v>1.0201499999999999</c:v>
                </c:pt>
                <c:pt idx="3545">
                  <c:v>1.0206500000000001</c:v>
                </c:pt>
                <c:pt idx="3546">
                  <c:v>1.0202500000000001</c:v>
                </c:pt>
                <c:pt idx="3547">
                  <c:v>1.02075</c:v>
                </c:pt>
                <c:pt idx="3548">
                  <c:v>1.0205500000000001</c:v>
                </c:pt>
                <c:pt idx="3549">
                  <c:v>1.0206999999999999</c:v>
                </c:pt>
                <c:pt idx="3550">
                  <c:v>1.0206999999999999</c:v>
                </c:pt>
                <c:pt idx="3551">
                  <c:v>1.02105</c:v>
                </c:pt>
                <c:pt idx="3552">
                  <c:v>1.0208999999999999</c:v>
                </c:pt>
                <c:pt idx="3553">
                  <c:v>1.0207999999999999</c:v>
                </c:pt>
                <c:pt idx="3554">
                  <c:v>1.02325</c:v>
                </c:pt>
                <c:pt idx="3555">
                  <c:v>1.0237000000000001</c:v>
                </c:pt>
                <c:pt idx="3556">
                  <c:v>1.0179</c:v>
                </c:pt>
                <c:pt idx="3557">
                  <c:v>1.01875</c:v>
                </c:pt>
                <c:pt idx="3558">
                  <c:v>1.01945</c:v>
                </c:pt>
                <c:pt idx="3559">
                  <c:v>1.0196499999999999</c:v>
                </c:pt>
                <c:pt idx="3560">
                  <c:v>1.0206500000000001</c:v>
                </c:pt>
                <c:pt idx="3561">
                  <c:v>1.02085</c:v>
                </c:pt>
                <c:pt idx="3562">
                  <c:v>1.02145</c:v>
                </c:pt>
                <c:pt idx="3563">
                  <c:v>1.0291999999999999</c:v>
                </c:pt>
                <c:pt idx="3564">
                  <c:v>1.0295000000000001</c:v>
                </c:pt>
                <c:pt idx="3565">
                  <c:v>1.02965</c:v>
                </c:pt>
                <c:pt idx="3566">
                  <c:v>1.0297499999999999</c:v>
                </c:pt>
                <c:pt idx="3567">
                  <c:v>0.96209999999999996</c:v>
                </c:pt>
                <c:pt idx="3568">
                  <c:v>0.92159999999999997</c:v>
                </c:pt>
                <c:pt idx="3569">
                  <c:v>0.93779999999999997</c:v>
                </c:pt>
                <c:pt idx="3570">
                  <c:v>0.9667</c:v>
                </c:pt>
                <c:pt idx="3571">
                  <c:v>1.0041500000000001</c:v>
                </c:pt>
                <c:pt idx="3572">
                  <c:v>1.0689</c:v>
                </c:pt>
                <c:pt idx="3573">
                  <c:v>1.0703499999999999</c:v>
                </c:pt>
                <c:pt idx="3574">
                  <c:v>1.0710500000000001</c:v>
                </c:pt>
                <c:pt idx="3575">
                  <c:v>1.018</c:v>
                </c:pt>
                <c:pt idx="3576">
                  <c:v>1.0721000000000001</c:v>
                </c:pt>
                <c:pt idx="3577">
                  <c:v>1.0572999999999999</c:v>
                </c:pt>
                <c:pt idx="3578">
                  <c:v>1.0535000000000001</c:v>
                </c:pt>
                <c:pt idx="3579">
                  <c:v>1.0527500000000001</c:v>
                </c:pt>
                <c:pt idx="3580">
                  <c:v>1.0515000000000001</c:v>
                </c:pt>
                <c:pt idx="3581">
                  <c:v>1.052</c:v>
                </c:pt>
                <c:pt idx="3582">
                  <c:v>1.0498499999999999</c:v>
                </c:pt>
                <c:pt idx="3583">
                  <c:v>1.0588500000000001</c:v>
                </c:pt>
                <c:pt idx="3584">
                  <c:v>1.0548999999999999</c:v>
                </c:pt>
                <c:pt idx="3585">
                  <c:v>1.0708</c:v>
                </c:pt>
                <c:pt idx="3586">
                  <c:v>1.0726500000000001</c:v>
                </c:pt>
                <c:pt idx="3587">
                  <c:v>1.0626500000000001</c:v>
                </c:pt>
                <c:pt idx="3588">
                  <c:v>1.0618000000000001</c:v>
                </c:pt>
                <c:pt idx="3589">
                  <c:v>1.0623499999999999</c:v>
                </c:pt>
                <c:pt idx="3590">
                  <c:v>1.0617000000000001</c:v>
                </c:pt>
                <c:pt idx="3591">
                  <c:v>1.0569500000000001</c:v>
                </c:pt>
                <c:pt idx="3592">
                  <c:v>1.0569</c:v>
                </c:pt>
                <c:pt idx="3593">
                  <c:v>1.046</c:v>
                </c:pt>
                <c:pt idx="3594">
                  <c:v>1.0442</c:v>
                </c:pt>
                <c:pt idx="3595">
                  <c:v>1.0407500000000001</c:v>
                </c:pt>
                <c:pt idx="3596">
                  <c:v>1.0363</c:v>
                </c:pt>
                <c:pt idx="3597">
                  <c:v>1.04</c:v>
                </c:pt>
                <c:pt idx="3598">
                  <c:v>1.03765</c:v>
                </c:pt>
                <c:pt idx="3599">
                  <c:v>1.0380499999999999</c:v>
                </c:pt>
                <c:pt idx="3600">
                  <c:v>1.0381499999999999</c:v>
                </c:pt>
                <c:pt idx="3601">
                  <c:v>1.0384</c:v>
                </c:pt>
                <c:pt idx="3602">
                  <c:v>1.0343</c:v>
                </c:pt>
                <c:pt idx="3603">
                  <c:v>1.0330999999999999</c:v>
                </c:pt>
                <c:pt idx="3604">
                  <c:v>1.0340499999999999</c:v>
                </c:pt>
                <c:pt idx="3605">
                  <c:v>1.0219499999999999</c:v>
                </c:pt>
                <c:pt idx="3606">
                  <c:v>1.0259</c:v>
                </c:pt>
                <c:pt idx="3607">
                  <c:v>1.0177499999999999</c:v>
                </c:pt>
                <c:pt idx="3608">
                  <c:v>1.01875</c:v>
                </c:pt>
                <c:pt idx="3609">
                  <c:v>1.0178</c:v>
                </c:pt>
                <c:pt idx="3610">
                  <c:v>1.0226999999999999</c:v>
                </c:pt>
                <c:pt idx="3611">
                  <c:v>1.022</c:v>
                </c:pt>
                <c:pt idx="3612">
                  <c:v>1.0230999999999999</c:v>
                </c:pt>
                <c:pt idx="3613">
                  <c:v>1.00745</c:v>
                </c:pt>
                <c:pt idx="3614">
                  <c:v>1.0040500000000001</c:v>
                </c:pt>
                <c:pt idx="3615">
                  <c:v>0.97885</c:v>
                </c:pt>
                <c:pt idx="3616">
                  <c:v>1.0120499999999999</c:v>
                </c:pt>
                <c:pt idx="3617">
                  <c:v>1.01945</c:v>
                </c:pt>
                <c:pt idx="3618">
                  <c:v>0.92354999999999998</c:v>
                </c:pt>
                <c:pt idx="3619">
                  <c:v>1.0024999999999999</c:v>
                </c:pt>
                <c:pt idx="3620">
                  <c:v>0.99724999999999997</c:v>
                </c:pt>
                <c:pt idx="3621">
                  <c:v>0.99460000000000004</c:v>
                </c:pt>
                <c:pt idx="3622">
                  <c:v>0.99319999999999997</c:v>
                </c:pt>
                <c:pt idx="3623">
                  <c:v>0.99234999999999995</c:v>
                </c:pt>
                <c:pt idx="3624">
                  <c:v>0.99280000000000002</c:v>
                </c:pt>
                <c:pt idx="3625">
                  <c:v>0.98755000000000004</c:v>
                </c:pt>
                <c:pt idx="3626">
                  <c:v>0.98650000000000004</c:v>
                </c:pt>
                <c:pt idx="3627">
                  <c:v>0.98645000000000005</c:v>
                </c:pt>
                <c:pt idx="3628">
                  <c:v>0.98340000000000005</c:v>
                </c:pt>
                <c:pt idx="3629">
                  <c:v>0.99304999999999999</c:v>
                </c:pt>
                <c:pt idx="3630">
                  <c:v>0.99185000000000001</c:v>
                </c:pt>
                <c:pt idx="3631">
                  <c:v>1.0001</c:v>
                </c:pt>
                <c:pt idx="3632">
                  <c:v>0.9929</c:v>
                </c:pt>
                <c:pt idx="3633">
                  <c:v>0.99114999999999998</c:v>
                </c:pt>
                <c:pt idx="3634">
                  <c:v>0.98080000000000001</c:v>
                </c:pt>
                <c:pt idx="3635">
                  <c:v>0.97785</c:v>
                </c:pt>
                <c:pt idx="3636">
                  <c:v>0.97724999999999995</c:v>
                </c:pt>
                <c:pt idx="3637">
                  <c:v>0.94899999999999995</c:v>
                </c:pt>
                <c:pt idx="3638">
                  <c:v>0.97604999999999997</c:v>
                </c:pt>
                <c:pt idx="3639">
                  <c:v>0.97570000000000001</c:v>
                </c:pt>
                <c:pt idx="3640">
                  <c:v>0.96435000000000004</c:v>
                </c:pt>
                <c:pt idx="3641">
                  <c:v>0.96560000000000001</c:v>
                </c:pt>
                <c:pt idx="3642">
                  <c:v>0.94735000000000003</c:v>
                </c:pt>
                <c:pt idx="3643">
                  <c:v>0.95034999999999992</c:v>
                </c:pt>
                <c:pt idx="3644">
                  <c:v>0.98060000000000003</c:v>
                </c:pt>
                <c:pt idx="3645">
                  <c:v>0.96424999999999994</c:v>
                </c:pt>
                <c:pt idx="3646">
                  <c:v>0.9618000000000001</c:v>
                </c:pt>
                <c:pt idx="3647">
                  <c:v>0.95265</c:v>
                </c:pt>
                <c:pt idx="3648">
                  <c:v>0.95794999999999997</c:v>
                </c:pt>
                <c:pt idx="3649">
                  <c:v>0.95090000000000008</c:v>
                </c:pt>
                <c:pt idx="3650">
                  <c:v>0.95169999999999999</c:v>
                </c:pt>
                <c:pt idx="3651">
                  <c:v>0.95140000000000002</c:v>
                </c:pt>
                <c:pt idx="3652">
                  <c:v>0.92269999999999996</c:v>
                </c:pt>
                <c:pt idx="3653">
                  <c:v>0.95045000000000002</c:v>
                </c:pt>
                <c:pt idx="3654">
                  <c:v>0.95114999999999994</c:v>
                </c:pt>
                <c:pt idx="3655">
                  <c:v>0.95169999999999999</c:v>
                </c:pt>
                <c:pt idx="3656">
                  <c:v>0.99379999999999991</c:v>
                </c:pt>
                <c:pt idx="3657">
                  <c:v>0.99624999999999997</c:v>
                </c:pt>
                <c:pt idx="3658">
                  <c:v>0.99170000000000003</c:v>
                </c:pt>
                <c:pt idx="3659">
                  <c:v>0.99040000000000006</c:v>
                </c:pt>
                <c:pt idx="3660">
                  <c:v>0.9677</c:v>
                </c:pt>
                <c:pt idx="3661">
                  <c:v>0.72045000000000003</c:v>
                </c:pt>
                <c:pt idx="3662">
                  <c:v>0.71345000000000003</c:v>
                </c:pt>
                <c:pt idx="3663">
                  <c:v>0.70294999999999996</c:v>
                </c:pt>
                <c:pt idx="3664">
                  <c:v>0.68940000000000001</c:v>
                </c:pt>
                <c:pt idx="3665">
                  <c:v>0.70325000000000004</c:v>
                </c:pt>
                <c:pt idx="3666">
                  <c:v>0.72670000000000001</c:v>
                </c:pt>
                <c:pt idx="3667">
                  <c:v>0.72444999999999993</c:v>
                </c:pt>
                <c:pt idx="3668">
                  <c:v>0.70574999999999999</c:v>
                </c:pt>
                <c:pt idx="3669">
                  <c:v>0.70849999999999991</c:v>
                </c:pt>
                <c:pt idx="3670">
                  <c:v>0.68435000000000001</c:v>
                </c:pt>
                <c:pt idx="3671">
                  <c:v>0.69194999999999995</c:v>
                </c:pt>
                <c:pt idx="3672">
                  <c:v>0.73099999999999998</c:v>
                </c:pt>
                <c:pt idx="3673">
                  <c:v>0.70625000000000004</c:v>
                </c:pt>
                <c:pt idx="3674">
                  <c:v>0.70310000000000006</c:v>
                </c:pt>
                <c:pt idx="3675">
                  <c:v>0.70189999999999997</c:v>
                </c:pt>
                <c:pt idx="3676">
                  <c:v>0.69874999999999998</c:v>
                </c:pt>
                <c:pt idx="3677">
                  <c:v>0.71920000000000006</c:v>
                </c:pt>
                <c:pt idx="3678">
                  <c:v>0.70620000000000005</c:v>
                </c:pt>
                <c:pt idx="3679">
                  <c:v>0.72655000000000003</c:v>
                </c:pt>
                <c:pt idx="3680">
                  <c:v>0.68224999999999991</c:v>
                </c:pt>
                <c:pt idx="3681">
                  <c:v>0.65839999999999999</c:v>
                </c:pt>
                <c:pt idx="3682">
                  <c:v>0.68805000000000005</c:v>
                </c:pt>
                <c:pt idx="3683">
                  <c:v>0.68849999999999989</c:v>
                </c:pt>
                <c:pt idx="3684">
                  <c:v>0.6926000000000001</c:v>
                </c:pt>
                <c:pt idx="3685">
                  <c:v>0.69590000000000007</c:v>
                </c:pt>
                <c:pt idx="3686">
                  <c:v>0.70650000000000002</c:v>
                </c:pt>
                <c:pt idx="3687">
                  <c:v>0.70629999999999993</c:v>
                </c:pt>
                <c:pt idx="3688">
                  <c:v>0.69185000000000008</c:v>
                </c:pt>
                <c:pt idx="3689">
                  <c:v>0.69394999999999996</c:v>
                </c:pt>
                <c:pt idx="3690">
                  <c:v>0.71094999999999997</c:v>
                </c:pt>
                <c:pt idx="3691">
                  <c:v>0.68159999999999998</c:v>
                </c:pt>
                <c:pt idx="3692">
                  <c:v>0.70694999999999997</c:v>
                </c:pt>
                <c:pt idx="3693">
                  <c:v>0.69084999999999996</c:v>
                </c:pt>
                <c:pt idx="3694">
                  <c:v>0.67519999999999991</c:v>
                </c:pt>
                <c:pt idx="3695">
                  <c:v>0.67364999999999997</c:v>
                </c:pt>
                <c:pt idx="3696">
                  <c:v>0.65225</c:v>
                </c:pt>
                <c:pt idx="3697">
                  <c:v>0.65334999999999999</c:v>
                </c:pt>
                <c:pt idx="3698">
                  <c:v>0.65815000000000001</c:v>
                </c:pt>
                <c:pt idx="3699">
                  <c:v>0.64364999999999994</c:v>
                </c:pt>
                <c:pt idx="3700">
                  <c:v>0.65084999999999993</c:v>
                </c:pt>
                <c:pt idx="3701">
                  <c:v>0.64540000000000008</c:v>
                </c:pt>
                <c:pt idx="3702">
                  <c:v>0.68165000000000009</c:v>
                </c:pt>
                <c:pt idx="3703">
                  <c:v>0.78995000000000004</c:v>
                </c:pt>
                <c:pt idx="3704">
                  <c:v>0.78390000000000004</c:v>
                </c:pt>
                <c:pt idx="3705">
                  <c:v>0.75014999999999998</c:v>
                </c:pt>
                <c:pt idx="3706">
                  <c:v>0.74525000000000008</c:v>
                </c:pt>
                <c:pt idx="3707">
                  <c:v>0.74540000000000006</c:v>
                </c:pt>
                <c:pt idx="3708">
                  <c:v>0.74879999999999991</c:v>
                </c:pt>
                <c:pt idx="3709">
                  <c:v>0.74915000000000009</c:v>
                </c:pt>
                <c:pt idx="3710">
                  <c:v>0.75190000000000001</c:v>
                </c:pt>
                <c:pt idx="3711">
                  <c:v>0.74959999999999993</c:v>
                </c:pt>
                <c:pt idx="3712">
                  <c:v>0.74540000000000006</c:v>
                </c:pt>
                <c:pt idx="3713">
                  <c:v>0.73785000000000001</c:v>
                </c:pt>
                <c:pt idx="3714">
                  <c:v>0.73745000000000005</c:v>
                </c:pt>
                <c:pt idx="3715">
                  <c:v>0.76474999999999993</c:v>
                </c:pt>
                <c:pt idx="3716">
                  <c:v>0.76295000000000002</c:v>
                </c:pt>
                <c:pt idx="3717">
                  <c:v>0.75665000000000004</c:v>
                </c:pt>
                <c:pt idx="3718">
                  <c:v>0.75745000000000007</c:v>
                </c:pt>
                <c:pt idx="3719">
                  <c:v>0.75360000000000005</c:v>
                </c:pt>
                <c:pt idx="3720">
                  <c:v>0.75749999999999995</c:v>
                </c:pt>
                <c:pt idx="3721">
                  <c:v>0.73175000000000001</c:v>
                </c:pt>
                <c:pt idx="3722">
                  <c:v>0.7430500000000001</c:v>
                </c:pt>
                <c:pt idx="3723">
                  <c:v>0.74970000000000003</c:v>
                </c:pt>
                <c:pt idx="3724">
                  <c:v>0.75989999999999991</c:v>
                </c:pt>
                <c:pt idx="3725">
                  <c:v>0.79165000000000008</c:v>
                </c:pt>
                <c:pt idx="3726">
                  <c:v>0.79180000000000006</c:v>
                </c:pt>
                <c:pt idx="3727">
                  <c:v>0.79170000000000007</c:v>
                </c:pt>
                <c:pt idx="3728">
                  <c:v>0.79260000000000008</c:v>
                </c:pt>
                <c:pt idx="3729">
                  <c:v>0.79099999999999993</c:v>
                </c:pt>
                <c:pt idx="3730">
                  <c:v>0.79260000000000008</c:v>
                </c:pt>
                <c:pt idx="3731">
                  <c:v>0.78644999999999998</c:v>
                </c:pt>
                <c:pt idx="3732">
                  <c:v>0.78075000000000006</c:v>
                </c:pt>
                <c:pt idx="3733">
                  <c:v>0.78620000000000001</c:v>
                </c:pt>
                <c:pt idx="3734">
                  <c:v>0.78879999999999995</c:v>
                </c:pt>
                <c:pt idx="3735">
                  <c:v>0.79420000000000002</c:v>
                </c:pt>
                <c:pt idx="3736">
                  <c:v>0.78485000000000005</c:v>
                </c:pt>
                <c:pt idx="3737">
                  <c:v>0.77950000000000008</c:v>
                </c:pt>
                <c:pt idx="3738">
                  <c:v>0.76655000000000006</c:v>
                </c:pt>
                <c:pt idx="3739">
                  <c:v>0.76280000000000003</c:v>
                </c:pt>
                <c:pt idx="3740">
                  <c:v>0.76355000000000006</c:v>
                </c:pt>
                <c:pt idx="3741">
                  <c:v>0.76239999999999997</c:v>
                </c:pt>
                <c:pt idx="3742">
                  <c:v>0.76005</c:v>
                </c:pt>
                <c:pt idx="3743">
                  <c:v>0.77900000000000003</c:v>
                </c:pt>
                <c:pt idx="3744">
                  <c:v>0.78844999999999998</c:v>
                </c:pt>
                <c:pt idx="3745">
                  <c:v>0.78315000000000001</c:v>
                </c:pt>
                <c:pt idx="3746">
                  <c:v>0.78569999999999995</c:v>
                </c:pt>
                <c:pt idx="3747">
                  <c:v>0.78465000000000007</c:v>
                </c:pt>
                <c:pt idx="3748">
                  <c:v>0.75485000000000002</c:v>
                </c:pt>
                <c:pt idx="3749">
                  <c:v>0.75674999999999992</c:v>
                </c:pt>
                <c:pt idx="3750">
                  <c:v>0.75485000000000002</c:v>
                </c:pt>
                <c:pt idx="3751">
                  <c:v>0.75450000000000006</c:v>
                </c:pt>
                <c:pt idx="3752">
                  <c:v>0.74444999999999995</c:v>
                </c:pt>
                <c:pt idx="3753">
                  <c:v>0.7519499999999999</c:v>
                </c:pt>
                <c:pt idx="3754">
                  <c:v>0.75525000000000009</c:v>
                </c:pt>
                <c:pt idx="3755">
                  <c:v>0.75034999999999996</c:v>
                </c:pt>
                <c:pt idx="3756">
                  <c:v>0.7238</c:v>
                </c:pt>
                <c:pt idx="3757">
                  <c:v>0.72560000000000002</c:v>
                </c:pt>
                <c:pt idx="3758">
                  <c:v>0.72250000000000003</c:v>
                </c:pt>
                <c:pt idx="3759">
                  <c:v>0.72224999999999995</c:v>
                </c:pt>
                <c:pt idx="3760">
                  <c:v>0.71519999999999995</c:v>
                </c:pt>
                <c:pt idx="3761">
                  <c:v>0.71719999999999995</c:v>
                </c:pt>
                <c:pt idx="3762">
                  <c:v>0.71694999999999998</c:v>
                </c:pt>
                <c:pt idx="3763">
                  <c:v>0.71765000000000001</c:v>
                </c:pt>
                <c:pt idx="3764">
                  <c:v>0.71855000000000002</c:v>
                </c:pt>
                <c:pt idx="3765">
                  <c:v>0.73650000000000004</c:v>
                </c:pt>
                <c:pt idx="3766">
                  <c:v>0.72825000000000006</c:v>
                </c:pt>
                <c:pt idx="3767">
                  <c:v>0.74785000000000001</c:v>
                </c:pt>
                <c:pt idx="3768">
                  <c:v>0.74465000000000003</c:v>
                </c:pt>
                <c:pt idx="3769">
                  <c:v>0.74745000000000006</c:v>
                </c:pt>
                <c:pt idx="3770">
                  <c:v>0.73404999999999998</c:v>
                </c:pt>
                <c:pt idx="3771">
                  <c:v>0.71834999999999993</c:v>
                </c:pt>
                <c:pt idx="3772">
                  <c:v>0.71834999999999993</c:v>
                </c:pt>
                <c:pt idx="3773">
                  <c:v>0.7238500000000001</c:v>
                </c:pt>
                <c:pt idx="3774">
                  <c:v>0.72114999999999996</c:v>
                </c:pt>
                <c:pt idx="3775">
                  <c:v>0.71150000000000002</c:v>
                </c:pt>
                <c:pt idx="3776">
                  <c:v>0.7075499999999999</c:v>
                </c:pt>
                <c:pt idx="3777">
                  <c:v>0.71825000000000006</c:v>
                </c:pt>
                <c:pt idx="3778">
                  <c:v>0.70155000000000001</c:v>
                </c:pt>
                <c:pt idx="3779">
                  <c:v>0.71079999999999999</c:v>
                </c:pt>
                <c:pt idx="3780">
                  <c:v>0.71239999999999992</c:v>
                </c:pt>
                <c:pt idx="3781">
                  <c:v>0.74560000000000004</c:v>
                </c:pt>
                <c:pt idx="3782">
                  <c:v>0.74325000000000008</c:v>
                </c:pt>
                <c:pt idx="3783">
                  <c:v>0.74675000000000002</c:v>
                </c:pt>
                <c:pt idx="3784">
                  <c:v>0.74295</c:v>
                </c:pt>
                <c:pt idx="3785">
                  <c:v>0.72175</c:v>
                </c:pt>
                <c:pt idx="3786">
                  <c:v>0.71834999999999993</c:v>
                </c:pt>
                <c:pt idx="3787">
                  <c:v>0.71450000000000002</c:v>
                </c:pt>
                <c:pt idx="3788">
                  <c:v>0.7117</c:v>
                </c:pt>
                <c:pt idx="3789">
                  <c:v>0.71444999999999992</c:v>
                </c:pt>
                <c:pt idx="3790">
                  <c:v>0.71900000000000008</c:v>
                </c:pt>
                <c:pt idx="3791">
                  <c:v>0.63039999999999996</c:v>
                </c:pt>
                <c:pt idx="3792">
                  <c:v>0.63400000000000001</c:v>
                </c:pt>
                <c:pt idx="3793">
                  <c:v>0.62790000000000001</c:v>
                </c:pt>
                <c:pt idx="3794">
                  <c:v>0.63249999999999995</c:v>
                </c:pt>
                <c:pt idx="3795">
                  <c:v>0.62975000000000003</c:v>
                </c:pt>
                <c:pt idx="3796">
                  <c:v>0.62935000000000008</c:v>
                </c:pt>
                <c:pt idx="3797">
                  <c:v>0.62549999999999994</c:v>
                </c:pt>
                <c:pt idx="3798">
                  <c:v>0.63049999999999995</c:v>
                </c:pt>
                <c:pt idx="3799">
                  <c:v>0.62734999999999996</c:v>
                </c:pt>
                <c:pt idx="3800">
                  <c:v>0.62</c:v>
                </c:pt>
                <c:pt idx="3801">
                  <c:v>0.64315</c:v>
                </c:pt>
                <c:pt idx="3802">
                  <c:v>0.64654999999999996</c:v>
                </c:pt>
                <c:pt idx="3803">
                  <c:v>0.64280000000000004</c:v>
                </c:pt>
                <c:pt idx="3804">
                  <c:v>0.65700000000000003</c:v>
                </c:pt>
                <c:pt idx="3805">
                  <c:v>0.64564999999999995</c:v>
                </c:pt>
                <c:pt idx="3806">
                  <c:v>0.6543000000000001</c:v>
                </c:pt>
                <c:pt idx="3807">
                  <c:v>0.65044999999999997</c:v>
                </c:pt>
                <c:pt idx="3808">
                  <c:v>0.71305000000000007</c:v>
                </c:pt>
                <c:pt idx="3809">
                  <c:v>0.72049999999999992</c:v>
                </c:pt>
                <c:pt idx="3810">
                  <c:v>0.72</c:v>
                </c:pt>
                <c:pt idx="3811">
                  <c:v>0.72989999999999999</c:v>
                </c:pt>
                <c:pt idx="3812">
                  <c:v>0.72609999999999997</c:v>
                </c:pt>
                <c:pt idx="3813">
                  <c:v>0.73034999999999994</c:v>
                </c:pt>
                <c:pt idx="3814">
                  <c:v>0.75290000000000001</c:v>
                </c:pt>
                <c:pt idx="3815">
                  <c:v>0.69355</c:v>
                </c:pt>
                <c:pt idx="3816">
                  <c:v>0.69169999999999998</c:v>
                </c:pt>
                <c:pt idx="3817">
                  <c:v>0.67310000000000003</c:v>
                </c:pt>
                <c:pt idx="3818">
                  <c:v>0.67465000000000008</c:v>
                </c:pt>
                <c:pt idx="3819">
                  <c:v>0.67925000000000002</c:v>
                </c:pt>
                <c:pt idx="3820">
                  <c:v>0.68045</c:v>
                </c:pt>
                <c:pt idx="3821">
                  <c:v>0.69345000000000001</c:v>
                </c:pt>
                <c:pt idx="3822">
                  <c:v>0.68775000000000008</c:v>
                </c:pt>
                <c:pt idx="3823">
                  <c:v>0.68314999999999992</c:v>
                </c:pt>
                <c:pt idx="3824">
                  <c:v>0.70995000000000008</c:v>
                </c:pt>
                <c:pt idx="3825">
                  <c:v>0.67859999999999998</c:v>
                </c:pt>
                <c:pt idx="3826">
                  <c:v>0.66515000000000002</c:v>
                </c:pt>
                <c:pt idx="3827">
                  <c:v>0.67965000000000009</c:v>
                </c:pt>
                <c:pt idx="3828">
                  <c:v>0.63009999999999999</c:v>
                </c:pt>
                <c:pt idx="3829">
                  <c:v>0.63649999999999995</c:v>
                </c:pt>
                <c:pt idx="3830">
                  <c:v>0.63109999999999999</c:v>
                </c:pt>
                <c:pt idx="3831">
                  <c:v>0.63545000000000007</c:v>
                </c:pt>
                <c:pt idx="3832">
                  <c:v>0.64624999999999999</c:v>
                </c:pt>
                <c:pt idx="3833">
                  <c:v>0.69950000000000001</c:v>
                </c:pt>
                <c:pt idx="3834">
                  <c:v>0.70599999999999996</c:v>
                </c:pt>
                <c:pt idx="3835">
                  <c:v>0.74809999999999999</c:v>
                </c:pt>
                <c:pt idx="3836">
                  <c:v>0.71900000000000008</c:v>
                </c:pt>
                <c:pt idx="3837">
                  <c:v>0.6966</c:v>
                </c:pt>
                <c:pt idx="3838">
                  <c:v>0.67469999999999997</c:v>
                </c:pt>
                <c:pt idx="3839">
                  <c:v>0.7027500000000001</c:v>
                </c:pt>
                <c:pt idx="3840">
                  <c:v>0.67995000000000005</c:v>
                </c:pt>
                <c:pt idx="3841">
                  <c:v>0.68064999999999998</c:v>
                </c:pt>
                <c:pt idx="3842">
                  <c:v>0.67194999999999994</c:v>
                </c:pt>
                <c:pt idx="3843">
                  <c:v>0.67244999999999999</c:v>
                </c:pt>
                <c:pt idx="3844">
                  <c:v>0.67590000000000006</c:v>
                </c:pt>
                <c:pt idx="3845">
                  <c:v>0.67435</c:v>
                </c:pt>
                <c:pt idx="3846">
                  <c:v>0.70455000000000001</c:v>
                </c:pt>
                <c:pt idx="3847">
                  <c:v>0.67025000000000001</c:v>
                </c:pt>
                <c:pt idx="3848">
                  <c:v>0.67784999999999995</c:v>
                </c:pt>
                <c:pt idx="3849">
                  <c:v>0.64434999999999998</c:v>
                </c:pt>
                <c:pt idx="3850">
                  <c:v>0.69379999999999997</c:v>
                </c:pt>
                <c:pt idx="3851">
                  <c:v>0.64969999999999994</c:v>
                </c:pt>
                <c:pt idx="3852">
                  <c:v>0.66980000000000006</c:v>
                </c:pt>
                <c:pt idx="3853">
                  <c:v>0.6520999999999999</c:v>
                </c:pt>
                <c:pt idx="3854">
                  <c:v>0.66790000000000005</c:v>
                </c:pt>
                <c:pt idx="3855">
                  <c:v>0.66310000000000002</c:v>
                </c:pt>
                <c:pt idx="3856">
                  <c:v>0.68310000000000004</c:v>
                </c:pt>
                <c:pt idx="3857">
                  <c:v>0.70310000000000006</c:v>
                </c:pt>
                <c:pt idx="3858">
                  <c:v>0.69845000000000002</c:v>
                </c:pt>
                <c:pt idx="3859">
                  <c:v>0.70400000000000007</c:v>
                </c:pt>
                <c:pt idx="3860">
                  <c:v>0.69830000000000003</c:v>
                </c:pt>
                <c:pt idx="3861">
                  <c:v>0.70099999999999996</c:v>
                </c:pt>
                <c:pt idx="3862">
                  <c:v>0.69469999999999998</c:v>
                </c:pt>
                <c:pt idx="3863">
                  <c:v>0.69340000000000002</c:v>
                </c:pt>
                <c:pt idx="3864">
                  <c:v>0.69370000000000009</c:v>
                </c:pt>
                <c:pt idx="3865">
                  <c:v>0.70004999999999995</c:v>
                </c:pt>
                <c:pt idx="3866">
                  <c:v>0.70255000000000001</c:v>
                </c:pt>
                <c:pt idx="3867">
                  <c:v>0.69724999999999993</c:v>
                </c:pt>
                <c:pt idx="3868">
                  <c:v>0.68125000000000002</c:v>
                </c:pt>
                <c:pt idx="3869">
                  <c:v>0.67984999999999995</c:v>
                </c:pt>
                <c:pt idx="3870">
                  <c:v>0.69180000000000008</c:v>
                </c:pt>
                <c:pt idx="3871">
                  <c:v>0.69594999999999996</c:v>
                </c:pt>
                <c:pt idx="3872">
                  <c:v>0.69194999999999995</c:v>
                </c:pt>
                <c:pt idx="3873">
                  <c:v>0.67654999999999998</c:v>
                </c:pt>
                <c:pt idx="3874">
                  <c:v>0.66694999999999993</c:v>
                </c:pt>
                <c:pt idx="3875">
                  <c:v>0.67235</c:v>
                </c:pt>
                <c:pt idx="3876">
                  <c:v>0.67044999999999999</c:v>
                </c:pt>
                <c:pt idx="3877">
                  <c:v>0.67185000000000006</c:v>
                </c:pt>
                <c:pt idx="3878">
                  <c:v>0.67264999999999997</c:v>
                </c:pt>
                <c:pt idx="3879">
                  <c:v>0.69220000000000004</c:v>
                </c:pt>
                <c:pt idx="3880">
                  <c:v>0.69145000000000001</c:v>
                </c:pt>
                <c:pt idx="3881">
                  <c:v>0.69370000000000009</c:v>
                </c:pt>
                <c:pt idx="3882">
                  <c:v>0.69189999999999996</c:v>
                </c:pt>
                <c:pt idx="3883">
                  <c:v>0.69420000000000004</c:v>
                </c:pt>
                <c:pt idx="3884">
                  <c:v>0.69409999999999994</c:v>
                </c:pt>
                <c:pt idx="3885">
                  <c:v>0.69405000000000006</c:v>
                </c:pt>
                <c:pt idx="3886">
                  <c:v>0.69215000000000004</c:v>
                </c:pt>
                <c:pt idx="3887">
                  <c:v>0.69269999999999998</c:v>
                </c:pt>
                <c:pt idx="3888">
                  <c:v>0.69264999999999999</c:v>
                </c:pt>
                <c:pt idx="3889">
                  <c:v>0.69440000000000002</c:v>
                </c:pt>
                <c:pt idx="3890">
                  <c:v>0.69455</c:v>
                </c:pt>
                <c:pt idx="3891">
                  <c:v>0.68110000000000004</c:v>
                </c:pt>
                <c:pt idx="3892">
                  <c:v>0.68090000000000006</c:v>
                </c:pt>
                <c:pt idx="3893">
                  <c:v>0.67954999999999999</c:v>
                </c:pt>
                <c:pt idx="3894">
                  <c:v>0.68004999999999993</c:v>
                </c:pt>
                <c:pt idx="3895">
                  <c:v>0.67925000000000002</c:v>
                </c:pt>
                <c:pt idx="3896">
                  <c:v>0.67784999999999995</c:v>
                </c:pt>
                <c:pt idx="3897">
                  <c:v>0.68894999999999995</c:v>
                </c:pt>
                <c:pt idx="3898">
                  <c:v>0.67810000000000004</c:v>
                </c:pt>
                <c:pt idx="3899">
                  <c:v>0.68105000000000004</c:v>
                </c:pt>
                <c:pt idx="3900">
                  <c:v>0.67790000000000006</c:v>
                </c:pt>
                <c:pt idx="3901">
                  <c:v>0.67915000000000003</c:v>
                </c:pt>
                <c:pt idx="3902">
                  <c:v>0.6894499999999999</c:v>
                </c:pt>
                <c:pt idx="3903">
                  <c:v>0.67784999999999995</c:v>
                </c:pt>
                <c:pt idx="3904">
                  <c:v>0.67870000000000008</c:v>
                </c:pt>
                <c:pt idx="3905">
                  <c:v>0.67724999999999991</c:v>
                </c:pt>
                <c:pt idx="3906">
                  <c:v>0.67900000000000005</c:v>
                </c:pt>
                <c:pt idx="3907">
                  <c:v>0.67854999999999999</c:v>
                </c:pt>
                <c:pt idx="3908">
                  <c:v>0.67870000000000008</c:v>
                </c:pt>
                <c:pt idx="3909">
                  <c:v>0.67905000000000004</c:v>
                </c:pt>
                <c:pt idx="3910">
                  <c:v>0.66915000000000002</c:v>
                </c:pt>
                <c:pt idx="3911">
                  <c:v>0.66974999999999996</c:v>
                </c:pt>
                <c:pt idx="3912">
                  <c:v>0.66620000000000001</c:v>
                </c:pt>
                <c:pt idx="3913">
                  <c:v>0.65090000000000003</c:v>
                </c:pt>
                <c:pt idx="3914">
                  <c:v>0.64829999999999999</c:v>
                </c:pt>
                <c:pt idx="3915">
                  <c:v>0.66834999999999989</c:v>
                </c:pt>
                <c:pt idx="3916">
                  <c:v>0.67264999999999997</c:v>
                </c:pt>
                <c:pt idx="3917">
                  <c:v>0.67575000000000007</c:v>
                </c:pt>
                <c:pt idx="3918">
                  <c:v>0.67559999999999998</c:v>
                </c:pt>
                <c:pt idx="3919">
                  <c:v>0.7097</c:v>
                </c:pt>
                <c:pt idx="3920">
                  <c:v>0.71079999999999999</c:v>
                </c:pt>
                <c:pt idx="3921">
                  <c:v>0.71019999999999994</c:v>
                </c:pt>
                <c:pt idx="3922">
                  <c:v>0.71114999999999995</c:v>
                </c:pt>
                <c:pt idx="3923">
                  <c:v>0.71090000000000009</c:v>
                </c:pt>
                <c:pt idx="3924">
                  <c:v>0.71230000000000004</c:v>
                </c:pt>
                <c:pt idx="3925">
                  <c:v>0.70955000000000001</c:v>
                </c:pt>
                <c:pt idx="3926">
                  <c:v>0.68584999999999996</c:v>
                </c:pt>
                <c:pt idx="3927">
                  <c:v>0.68415000000000004</c:v>
                </c:pt>
                <c:pt idx="3928">
                  <c:v>0.68805000000000005</c:v>
                </c:pt>
                <c:pt idx="3929">
                  <c:v>0.69</c:v>
                </c:pt>
                <c:pt idx="3930">
                  <c:v>0.68930000000000002</c:v>
                </c:pt>
                <c:pt idx="3931">
                  <c:v>0.6894499999999999</c:v>
                </c:pt>
                <c:pt idx="3932">
                  <c:v>0.6894499999999999</c:v>
                </c:pt>
                <c:pt idx="3933">
                  <c:v>0.68715000000000004</c:v>
                </c:pt>
                <c:pt idx="3934">
                  <c:v>0.68924999999999992</c:v>
                </c:pt>
                <c:pt idx="3935">
                  <c:v>0.68995000000000006</c:v>
                </c:pt>
                <c:pt idx="3936">
                  <c:v>0.68935000000000002</c:v>
                </c:pt>
                <c:pt idx="3937">
                  <c:v>0.69279999999999997</c:v>
                </c:pt>
                <c:pt idx="3938">
                  <c:v>0.69330000000000003</c:v>
                </c:pt>
                <c:pt idx="3939">
                  <c:v>0.68955</c:v>
                </c:pt>
                <c:pt idx="3940">
                  <c:v>0.68909999999999993</c:v>
                </c:pt>
                <c:pt idx="3941">
                  <c:v>0.68769999999999998</c:v>
                </c:pt>
                <c:pt idx="3942">
                  <c:v>0.68579999999999997</c:v>
                </c:pt>
                <c:pt idx="3943">
                  <c:v>0.68525000000000003</c:v>
                </c:pt>
                <c:pt idx="3944">
                  <c:v>0.66920000000000002</c:v>
                </c:pt>
                <c:pt idx="3945">
                  <c:v>0.66974999999999996</c:v>
                </c:pt>
                <c:pt idx="3946">
                  <c:v>0.64950000000000008</c:v>
                </c:pt>
                <c:pt idx="3947">
                  <c:v>0.64284999999999992</c:v>
                </c:pt>
                <c:pt idx="3948">
                  <c:v>0.65989999999999993</c:v>
                </c:pt>
                <c:pt idx="3949">
                  <c:v>0.65849999999999997</c:v>
                </c:pt>
                <c:pt idx="3950">
                  <c:v>0.68370000000000009</c:v>
                </c:pt>
                <c:pt idx="3951">
                  <c:v>0.69045000000000001</c:v>
                </c:pt>
                <c:pt idx="3952">
                  <c:v>0.68964999999999999</c:v>
                </c:pt>
                <c:pt idx="3953">
                  <c:v>0.68920000000000003</c:v>
                </c:pt>
                <c:pt idx="3954">
                  <c:v>0.6895</c:v>
                </c:pt>
                <c:pt idx="3955">
                  <c:v>0.68825000000000003</c:v>
                </c:pt>
                <c:pt idx="3956">
                  <c:v>0.68650000000000011</c:v>
                </c:pt>
                <c:pt idx="3957">
                  <c:v>0.70224999999999993</c:v>
                </c:pt>
                <c:pt idx="3958">
                  <c:v>0.70950000000000002</c:v>
                </c:pt>
                <c:pt idx="3959">
                  <c:v>0.71709999999999996</c:v>
                </c:pt>
                <c:pt idx="3960">
                  <c:v>0.65290000000000004</c:v>
                </c:pt>
                <c:pt idx="3961">
                  <c:v>0.63600000000000001</c:v>
                </c:pt>
                <c:pt idx="3962">
                  <c:v>0.6331</c:v>
                </c:pt>
                <c:pt idx="3963">
                  <c:v>0.68010000000000004</c:v>
                </c:pt>
                <c:pt idx="3964">
                  <c:v>0.67254999999999998</c:v>
                </c:pt>
                <c:pt idx="3965">
                  <c:v>0.67264999999999997</c:v>
                </c:pt>
                <c:pt idx="3966">
                  <c:v>0.67059999999999997</c:v>
                </c:pt>
                <c:pt idx="3967">
                  <c:v>0.67019999999999991</c:v>
                </c:pt>
                <c:pt idx="3968">
                  <c:v>0.67465000000000008</c:v>
                </c:pt>
                <c:pt idx="3969">
                  <c:v>0.67720000000000002</c:v>
                </c:pt>
                <c:pt idx="3970">
                  <c:v>0.67625000000000002</c:v>
                </c:pt>
                <c:pt idx="3971">
                  <c:v>0.67599999999999993</c:v>
                </c:pt>
                <c:pt idx="3972">
                  <c:v>0.68764999999999998</c:v>
                </c:pt>
                <c:pt idx="3973">
                  <c:v>0.68599999999999994</c:v>
                </c:pt>
                <c:pt idx="3974">
                  <c:v>0.69114999999999993</c:v>
                </c:pt>
                <c:pt idx="3975">
                  <c:v>0.69515000000000005</c:v>
                </c:pt>
                <c:pt idx="3976">
                  <c:v>0.69379999999999997</c:v>
                </c:pt>
                <c:pt idx="3977">
                  <c:v>0.69455</c:v>
                </c:pt>
                <c:pt idx="3978">
                  <c:v>0.69169999999999998</c:v>
                </c:pt>
                <c:pt idx="3979">
                  <c:v>0.69069999999999998</c:v>
                </c:pt>
                <c:pt idx="3980">
                  <c:v>0.69374999999999998</c:v>
                </c:pt>
                <c:pt idx="3981">
                  <c:v>0.68779999999999997</c:v>
                </c:pt>
                <c:pt idx="3982">
                  <c:v>0.68849999999999989</c:v>
                </c:pt>
                <c:pt idx="3983">
                  <c:v>0.68435000000000001</c:v>
                </c:pt>
                <c:pt idx="3984">
                  <c:v>0.68305000000000005</c:v>
                </c:pt>
                <c:pt idx="3985">
                  <c:v>0.68354999999999999</c:v>
                </c:pt>
                <c:pt idx="3986">
                  <c:v>0.66665000000000008</c:v>
                </c:pt>
                <c:pt idx="3987">
                  <c:v>0.66805000000000003</c:v>
                </c:pt>
                <c:pt idx="3988">
                  <c:v>0.66754999999999998</c:v>
                </c:pt>
                <c:pt idx="3989">
                  <c:v>0.66819999999999991</c:v>
                </c:pt>
                <c:pt idx="3990">
                  <c:v>0.67355000000000009</c:v>
                </c:pt>
                <c:pt idx="3991">
                  <c:v>0.66890000000000005</c:v>
                </c:pt>
                <c:pt idx="3992">
                  <c:v>0.65450000000000008</c:v>
                </c:pt>
                <c:pt idx="3993">
                  <c:v>0.66659999999999997</c:v>
                </c:pt>
                <c:pt idx="3994">
                  <c:v>0.66299999999999992</c:v>
                </c:pt>
                <c:pt idx="3995">
                  <c:v>0.65890000000000004</c:v>
                </c:pt>
                <c:pt idx="3996">
                  <c:v>0.65890000000000004</c:v>
                </c:pt>
                <c:pt idx="3997">
                  <c:v>0.66105000000000003</c:v>
                </c:pt>
                <c:pt idx="3998">
                  <c:v>0.66025</c:v>
                </c:pt>
                <c:pt idx="3999">
                  <c:v>0.65915000000000001</c:v>
                </c:pt>
                <c:pt idx="4000">
                  <c:v>0.65844999999999998</c:v>
                </c:pt>
                <c:pt idx="4001">
                  <c:v>0.66264999999999996</c:v>
                </c:pt>
                <c:pt idx="4002">
                  <c:v>0.6633</c:v>
                </c:pt>
                <c:pt idx="4003">
                  <c:v>0.66449999999999998</c:v>
                </c:pt>
                <c:pt idx="4004">
                  <c:v>0.66415000000000002</c:v>
                </c:pt>
                <c:pt idx="4005">
                  <c:v>0.66815000000000002</c:v>
                </c:pt>
                <c:pt idx="4006">
                  <c:v>0.66995000000000005</c:v>
                </c:pt>
                <c:pt idx="4007">
                  <c:v>0.66944999999999988</c:v>
                </c:pt>
                <c:pt idx="4008">
                  <c:v>0.66844999999999999</c:v>
                </c:pt>
                <c:pt idx="4009">
                  <c:v>0.64885000000000004</c:v>
                </c:pt>
                <c:pt idx="4010">
                  <c:v>0.64894999999999992</c:v>
                </c:pt>
                <c:pt idx="4011">
                  <c:v>0.64974999999999994</c:v>
                </c:pt>
                <c:pt idx="4012">
                  <c:v>0.64165000000000005</c:v>
                </c:pt>
                <c:pt idx="4013">
                  <c:v>0.64139999999999997</c:v>
                </c:pt>
                <c:pt idx="4014">
                  <c:v>0.63195000000000001</c:v>
                </c:pt>
                <c:pt idx="4015">
                  <c:v>0.62290000000000001</c:v>
                </c:pt>
                <c:pt idx="4016">
                  <c:v>0.62280000000000002</c:v>
                </c:pt>
                <c:pt idx="4017">
                  <c:v>0.62495000000000001</c:v>
                </c:pt>
                <c:pt idx="4018">
                  <c:v>0.62529999999999997</c:v>
                </c:pt>
                <c:pt idx="4019">
                  <c:v>0.62614999999999998</c:v>
                </c:pt>
                <c:pt idx="4020">
                  <c:v>0.62605</c:v>
                </c:pt>
                <c:pt idx="4021">
                  <c:v>0.62175000000000002</c:v>
                </c:pt>
                <c:pt idx="4022">
                  <c:v>0.62624999999999997</c:v>
                </c:pt>
                <c:pt idx="4023">
                  <c:v>0.62180000000000002</c:v>
                </c:pt>
                <c:pt idx="4024">
                  <c:v>0.62064999999999992</c:v>
                </c:pt>
                <c:pt idx="4025">
                  <c:v>0.62080000000000002</c:v>
                </c:pt>
                <c:pt idx="4026">
                  <c:v>0.61740000000000006</c:v>
                </c:pt>
                <c:pt idx="4027">
                  <c:v>0.61854999999999993</c:v>
                </c:pt>
                <c:pt idx="4028">
                  <c:v>0.63880000000000003</c:v>
                </c:pt>
                <c:pt idx="4029">
                  <c:v>0.63800000000000001</c:v>
                </c:pt>
                <c:pt idx="4030">
                  <c:v>0.63755000000000006</c:v>
                </c:pt>
                <c:pt idx="4031">
                  <c:v>0.63639999999999997</c:v>
                </c:pt>
                <c:pt idx="4032">
                  <c:v>0.63765000000000005</c:v>
                </c:pt>
                <c:pt idx="4033">
                  <c:v>0.63829999999999998</c:v>
                </c:pt>
                <c:pt idx="4034">
                  <c:v>0.63759999999999994</c:v>
                </c:pt>
                <c:pt idx="4035">
                  <c:v>0.63819999999999999</c:v>
                </c:pt>
                <c:pt idx="4036">
                  <c:v>0.63759999999999994</c:v>
                </c:pt>
                <c:pt idx="4037">
                  <c:v>0.63734999999999997</c:v>
                </c:pt>
                <c:pt idx="4038">
                  <c:v>0.63729999999999998</c:v>
                </c:pt>
                <c:pt idx="4039">
                  <c:v>0.63859999999999995</c:v>
                </c:pt>
                <c:pt idx="4040">
                  <c:v>0.63919999999999999</c:v>
                </c:pt>
                <c:pt idx="4041">
                  <c:v>0.63639999999999997</c:v>
                </c:pt>
                <c:pt idx="4042">
                  <c:v>0.63549999999999995</c:v>
                </c:pt>
                <c:pt idx="4043">
                  <c:v>0.65425</c:v>
                </c:pt>
                <c:pt idx="4044">
                  <c:v>0.65400000000000003</c:v>
                </c:pt>
                <c:pt idx="4045">
                  <c:v>0.65329999999999999</c:v>
                </c:pt>
                <c:pt idx="4046">
                  <c:v>0.67549999999999999</c:v>
                </c:pt>
                <c:pt idx="4047">
                  <c:v>0.67385000000000006</c:v>
                </c:pt>
                <c:pt idx="4048">
                  <c:v>0.67590000000000006</c:v>
                </c:pt>
                <c:pt idx="4049">
                  <c:v>0.67400000000000004</c:v>
                </c:pt>
                <c:pt idx="4050">
                  <c:v>0.67254999999999998</c:v>
                </c:pt>
                <c:pt idx="4051">
                  <c:v>0.69489999999999996</c:v>
                </c:pt>
                <c:pt idx="4052">
                  <c:v>0.70930000000000004</c:v>
                </c:pt>
                <c:pt idx="4053">
                  <c:v>0.71614999999999995</c:v>
                </c:pt>
                <c:pt idx="4054">
                  <c:v>0.67735000000000001</c:v>
                </c:pt>
                <c:pt idx="4055">
                  <c:v>0.67084999999999995</c:v>
                </c:pt>
                <c:pt idx="4056">
                  <c:v>0.67174999999999996</c:v>
                </c:pt>
                <c:pt idx="4057">
                  <c:v>0.66670000000000007</c:v>
                </c:pt>
                <c:pt idx="4058">
                  <c:v>0.65400000000000003</c:v>
                </c:pt>
                <c:pt idx="4059">
                  <c:v>0.65170000000000006</c:v>
                </c:pt>
                <c:pt idx="4060">
                  <c:v>0.65599999999999992</c:v>
                </c:pt>
                <c:pt idx="4061">
                  <c:v>0.6552</c:v>
                </c:pt>
                <c:pt idx="4062">
                  <c:v>0.65439999999999998</c:v>
                </c:pt>
                <c:pt idx="4063">
                  <c:v>0.65315000000000001</c:v>
                </c:pt>
                <c:pt idx="4064">
                  <c:v>0.65150000000000008</c:v>
                </c:pt>
                <c:pt idx="4065">
                  <c:v>0.65180000000000005</c:v>
                </c:pt>
                <c:pt idx="4066">
                  <c:v>0.66004999999999991</c:v>
                </c:pt>
                <c:pt idx="4067">
                  <c:v>0.65644999999999998</c:v>
                </c:pt>
                <c:pt idx="4068">
                  <c:v>0.65450000000000008</c:v>
                </c:pt>
                <c:pt idx="4069">
                  <c:v>0.65225</c:v>
                </c:pt>
                <c:pt idx="4070">
                  <c:v>0.65329999999999999</c:v>
                </c:pt>
                <c:pt idx="4071">
                  <c:v>0.6522</c:v>
                </c:pt>
                <c:pt idx="4072">
                  <c:v>0.65185000000000004</c:v>
                </c:pt>
                <c:pt idx="4073">
                  <c:v>0.65154999999999996</c:v>
                </c:pt>
                <c:pt idx="4074">
                  <c:v>0.6452</c:v>
                </c:pt>
                <c:pt idx="4075">
                  <c:v>0.64610000000000001</c:v>
                </c:pt>
                <c:pt idx="4076">
                  <c:v>0.64300000000000002</c:v>
                </c:pt>
                <c:pt idx="4077">
                  <c:v>0.65344999999999998</c:v>
                </c:pt>
                <c:pt idx="4078">
                  <c:v>0.66034999999999999</c:v>
                </c:pt>
                <c:pt idx="4079">
                  <c:v>0.66209999999999991</c:v>
                </c:pt>
                <c:pt idx="4080">
                  <c:v>0.66364999999999996</c:v>
                </c:pt>
                <c:pt idx="4081">
                  <c:v>0.66364999999999996</c:v>
                </c:pt>
                <c:pt idx="4082">
                  <c:v>0.65415000000000001</c:v>
                </c:pt>
                <c:pt idx="4083">
                  <c:v>0.65344999999999998</c:v>
                </c:pt>
                <c:pt idx="4084">
                  <c:v>0.65269999999999995</c:v>
                </c:pt>
                <c:pt idx="4085">
                  <c:v>0.64864999999999995</c:v>
                </c:pt>
                <c:pt idx="4086">
                  <c:v>0.64665000000000006</c:v>
                </c:pt>
                <c:pt idx="4087">
                  <c:v>0.64605000000000001</c:v>
                </c:pt>
                <c:pt idx="4088">
                  <c:v>0.66454999999999997</c:v>
                </c:pt>
                <c:pt idx="4089">
                  <c:v>0.66394999999999993</c:v>
                </c:pt>
                <c:pt idx="4090">
                  <c:v>0.68015000000000003</c:v>
                </c:pt>
                <c:pt idx="4091">
                  <c:v>0.67194999999999994</c:v>
                </c:pt>
                <c:pt idx="4092">
                  <c:v>0.69599999999999995</c:v>
                </c:pt>
                <c:pt idx="4093">
                  <c:v>0.69314999999999993</c:v>
                </c:pt>
                <c:pt idx="4094">
                  <c:v>0.63200000000000001</c:v>
                </c:pt>
                <c:pt idx="4095">
                  <c:v>0.65644999999999998</c:v>
                </c:pt>
                <c:pt idx="4096">
                  <c:v>0.65650000000000008</c:v>
                </c:pt>
                <c:pt idx="4097">
                  <c:v>0.65379999999999994</c:v>
                </c:pt>
                <c:pt idx="4098">
                  <c:v>0.64754999999999996</c:v>
                </c:pt>
                <c:pt idx="4099">
                  <c:v>0.65060000000000007</c:v>
                </c:pt>
                <c:pt idx="4100">
                  <c:v>0.65110000000000001</c:v>
                </c:pt>
                <c:pt idx="4101">
                  <c:v>0.64419999999999999</c:v>
                </c:pt>
                <c:pt idx="4102">
                  <c:v>0.64324999999999999</c:v>
                </c:pt>
                <c:pt idx="4103">
                  <c:v>0.64349999999999996</c:v>
                </c:pt>
                <c:pt idx="4104">
                  <c:v>0.64340000000000008</c:v>
                </c:pt>
                <c:pt idx="4105">
                  <c:v>0.64510000000000001</c:v>
                </c:pt>
                <c:pt idx="4106">
                  <c:v>0.64635000000000009</c:v>
                </c:pt>
                <c:pt idx="4107">
                  <c:v>0.64665000000000006</c:v>
                </c:pt>
                <c:pt idx="4108">
                  <c:v>0.64685000000000004</c:v>
                </c:pt>
                <c:pt idx="4109">
                  <c:v>0.64610000000000001</c:v>
                </c:pt>
                <c:pt idx="4110">
                  <c:v>0.6452</c:v>
                </c:pt>
                <c:pt idx="4111">
                  <c:v>0.64615</c:v>
                </c:pt>
                <c:pt idx="4112">
                  <c:v>0.64579999999999993</c:v>
                </c:pt>
                <c:pt idx="4113">
                  <c:v>0.64610000000000001</c:v>
                </c:pt>
                <c:pt idx="4114">
                  <c:v>0.6391</c:v>
                </c:pt>
                <c:pt idx="4115">
                  <c:v>0.63905000000000001</c:v>
                </c:pt>
                <c:pt idx="4116">
                  <c:v>0.63629999999999998</c:v>
                </c:pt>
                <c:pt idx="4117">
                  <c:v>0.63414999999999999</c:v>
                </c:pt>
                <c:pt idx="4118">
                  <c:v>0.64150000000000007</c:v>
                </c:pt>
                <c:pt idx="4119">
                  <c:v>0.6381</c:v>
                </c:pt>
                <c:pt idx="4120">
                  <c:v>0.63429999999999997</c:v>
                </c:pt>
                <c:pt idx="4121">
                  <c:v>0.63985000000000003</c:v>
                </c:pt>
                <c:pt idx="4122">
                  <c:v>0.63369999999999993</c:v>
                </c:pt>
                <c:pt idx="4123">
                  <c:v>0.62939999999999996</c:v>
                </c:pt>
                <c:pt idx="4124">
                  <c:v>0.62929999999999997</c:v>
                </c:pt>
                <c:pt idx="4125">
                  <c:v>0.62885000000000002</c:v>
                </c:pt>
                <c:pt idx="4126">
                  <c:v>0.63575000000000004</c:v>
                </c:pt>
                <c:pt idx="4127">
                  <c:v>0.64090000000000003</c:v>
                </c:pt>
                <c:pt idx="4128">
                  <c:v>0.63885000000000003</c:v>
                </c:pt>
                <c:pt idx="4129">
                  <c:v>0.64090000000000003</c:v>
                </c:pt>
                <c:pt idx="4130">
                  <c:v>0.64390000000000003</c:v>
                </c:pt>
                <c:pt idx="4131">
                  <c:v>0.69735000000000003</c:v>
                </c:pt>
                <c:pt idx="4132">
                  <c:v>0.69980000000000009</c:v>
                </c:pt>
                <c:pt idx="4133">
                  <c:v>0.70109999999999995</c:v>
                </c:pt>
                <c:pt idx="4134">
                  <c:v>0.70269999999999999</c:v>
                </c:pt>
                <c:pt idx="4135">
                  <c:v>0.70655000000000001</c:v>
                </c:pt>
                <c:pt idx="4136">
                  <c:v>0.70799999999999996</c:v>
                </c:pt>
                <c:pt idx="4137">
                  <c:v>0.7026</c:v>
                </c:pt>
                <c:pt idx="4138">
                  <c:v>0.70215000000000005</c:v>
                </c:pt>
                <c:pt idx="4139">
                  <c:v>0.67779999999999996</c:v>
                </c:pt>
                <c:pt idx="4140">
                  <c:v>0.68135000000000001</c:v>
                </c:pt>
                <c:pt idx="4141">
                  <c:v>0.68825000000000003</c:v>
                </c:pt>
                <c:pt idx="4142">
                  <c:v>0.68194999999999995</c:v>
                </c:pt>
                <c:pt idx="4143">
                  <c:v>0.68235000000000001</c:v>
                </c:pt>
                <c:pt idx="4144">
                  <c:v>0.68669999999999998</c:v>
                </c:pt>
                <c:pt idx="4145">
                  <c:v>0.68964999999999999</c:v>
                </c:pt>
                <c:pt idx="4146">
                  <c:v>0.67764999999999997</c:v>
                </c:pt>
                <c:pt idx="4147">
                  <c:v>0.67769999999999997</c:v>
                </c:pt>
                <c:pt idx="4148">
                  <c:v>0.67519999999999991</c:v>
                </c:pt>
                <c:pt idx="4149">
                  <c:v>0.66815000000000002</c:v>
                </c:pt>
                <c:pt idx="4150">
                  <c:v>0.66569999999999996</c:v>
                </c:pt>
                <c:pt idx="4151">
                  <c:v>0.66805000000000003</c:v>
                </c:pt>
                <c:pt idx="4152">
                  <c:v>0.67185000000000006</c:v>
                </c:pt>
                <c:pt idx="4153">
                  <c:v>0.67189999999999994</c:v>
                </c:pt>
                <c:pt idx="4154">
                  <c:v>0.66954999999999998</c:v>
                </c:pt>
                <c:pt idx="4155">
                  <c:v>0.67135</c:v>
                </c:pt>
                <c:pt idx="4156">
                  <c:v>0.67400000000000004</c:v>
                </c:pt>
                <c:pt idx="4157">
                  <c:v>0.6714</c:v>
                </c:pt>
                <c:pt idx="4158">
                  <c:v>0.67264999999999997</c:v>
                </c:pt>
                <c:pt idx="4159">
                  <c:v>0.66339999999999999</c:v>
                </c:pt>
                <c:pt idx="4160">
                  <c:v>0.66105000000000003</c:v>
                </c:pt>
                <c:pt idx="4161">
                  <c:v>0.68540000000000001</c:v>
                </c:pt>
                <c:pt idx="4162">
                  <c:v>0.67454999999999998</c:v>
                </c:pt>
                <c:pt idx="4163">
                  <c:v>0.67749999999999999</c:v>
                </c:pt>
                <c:pt idx="4164">
                  <c:v>0.67120000000000002</c:v>
                </c:pt>
                <c:pt idx="4165">
                  <c:v>0.67495000000000005</c:v>
                </c:pt>
                <c:pt idx="4166">
                  <c:v>0.67405000000000004</c:v>
                </c:pt>
                <c:pt idx="4167">
                  <c:v>0.6674500000000001</c:v>
                </c:pt>
                <c:pt idx="4168">
                  <c:v>0.66599999999999993</c:v>
                </c:pt>
                <c:pt idx="4169">
                  <c:v>0.66185000000000005</c:v>
                </c:pt>
                <c:pt idx="4170">
                  <c:v>0.66954999999999998</c:v>
                </c:pt>
                <c:pt idx="4171">
                  <c:v>0.67165000000000008</c:v>
                </c:pt>
                <c:pt idx="4172">
                  <c:v>0.67264999999999997</c:v>
                </c:pt>
                <c:pt idx="4173">
                  <c:v>0.67510000000000003</c:v>
                </c:pt>
                <c:pt idx="4174">
                  <c:v>0.67510000000000003</c:v>
                </c:pt>
                <c:pt idx="4175">
                  <c:v>0.66685000000000005</c:v>
                </c:pt>
                <c:pt idx="4176">
                  <c:v>0.65769999999999995</c:v>
                </c:pt>
                <c:pt idx="4177">
                  <c:v>0.6169</c:v>
                </c:pt>
                <c:pt idx="4178">
                  <c:v>0.62714999999999999</c:v>
                </c:pt>
                <c:pt idx="4179">
                  <c:v>0.62814999999999999</c:v>
                </c:pt>
                <c:pt idx="4180">
                  <c:v>0.62685000000000002</c:v>
                </c:pt>
                <c:pt idx="4181">
                  <c:v>0.63105</c:v>
                </c:pt>
                <c:pt idx="4182">
                  <c:v>0.6179</c:v>
                </c:pt>
                <c:pt idx="4183">
                  <c:v>0.63145000000000007</c:v>
                </c:pt>
                <c:pt idx="4184">
                  <c:v>0.62545000000000006</c:v>
                </c:pt>
                <c:pt idx="4185">
                  <c:v>0.6028</c:v>
                </c:pt>
                <c:pt idx="4186">
                  <c:v>0.63505</c:v>
                </c:pt>
                <c:pt idx="4187">
                  <c:v>0.60970000000000002</c:v>
                </c:pt>
                <c:pt idx="4188">
                  <c:v>0.62385000000000002</c:v>
                </c:pt>
                <c:pt idx="4189">
                  <c:v>0.62960000000000005</c:v>
                </c:pt>
                <c:pt idx="4190">
                  <c:v>0.63634999999999997</c:v>
                </c:pt>
                <c:pt idx="4191">
                  <c:v>0.64410000000000001</c:v>
                </c:pt>
                <c:pt idx="4192">
                  <c:v>0.63324999999999998</c:v>
                </c:pt>
                <c:pt idx="4193">
                  <c:v>0.62255000000000005</c:v>
                </c:pt>
                <c:pt idx="4194">
                  <c:v>0.62504999999999999</c:v>
                </c:pt>
                <c:pt idx="4195">
                  <c:v>0.63690000000000002</c:v>
                </c:pt>
                <c:pt idx="4196">
                  <c:v>0.65189999999999992</c:v>
                </c:pt>
                <c:pt idx="4197">
                  <c:v>0.65075000000000005</c:v>
                </c:pt>
                <c:pt idx="4198">
                  <c:v>0.65010000000000001</c:v>
                </c:pt>
                <c:pt idx="4199">
                  <c:v>0.65349999999999997</c:v>
                </c:pt>
                <c:pt idx="4200">
                  <c:v>0.65444999999999998</c:v>
                </c:pt>
                <c:pt idx="4201">
                  <c:v>0.65319999999999989</c:v>
                </c:pt>
                <c:pt idx="4202">
                  <c:v>0.6673</c:v>
                </c:pt>
                <c:pt idx="4203">
                  <c:v>0.66555000000000009</c:v>
                </c:pt>
                <c:pt idx="4204">
                  <c:v>0.67605000000000004</c:v>
                </c:pt>
                <c:pt idx="4205">
                  <c:v>0.66844999999999999</c:v>
                </c:pt>
                <c:pt idx="4206">
                  <c:v>0.66879999999999995</c:v>
                </c:pt>
                <c:pt idx="4207">
                  <c:v>0.66944999999999988</c:v>
                </c:pt>
                <c:pt idx="4208">
                  <c:v>0.66810000000000003</c:v>
                </c:pt>
                <c:pt idx="4209">
                  <c:v>0.67030000000000001</c:v>
                </c:pt>
                <c:pt idx="4210">
                  <c:v>0.65784999999999993</c:v>
                </c:pt>
                <c:pt idx="4211">
                  <c:v>0.65825</c:v>
                </c:pt>
                <c:pt idx="4212">
                  <c:v>0.65605000000000002</c:v>
                </c:pt>
                <c:pt idx="4213">
                  <c:v>0.65709999999999991</c:v>
                </c:pt>
                <c:pt idx="4214">
                  <c:v>0.66174999999999995</c:v>
                </c:pt>
                <c:pt idx="4215">
                  <c:v>0.65555000000000008</c:v>
                </c:pt>
                <c:pt idx="4216">
                  <c:v>0.65540000000000009</c:v>
                </c:pt>
                <c:pt idx="4217">
                  <c:v>0.65549999999999997</c:v>
                </c:pt>
                <c:pt idx="4218">
                  <c:v>0.65894999999999992</c:v>
                </c:pt>
                <c:pt idx="4219">
                  <c:v>0.65564999999999996</c:v>
                </c:pt>
                <c:pt idx="4220">
                  <c:v>0.65415000000000001</c:v>
                </c:pt>
                <c:pt idx="4221">
                  <c:v>0.65254999999999996</c:v>
                </c:pt>
                <c:pt idx="4222">
                  <c:v>0.65434999999999999</c:v>
                </c:pt>
                <c:pt idx="4223">
                  <c:v>0.65305000000000002</c:v>
                </c:pt>
                <c:pt idx="4224">
                  <c:v>0.64944999999999997</c:v>
                </c:pt>
                <c:pt idx="4225">
                  <c:v>0.64950000000000008</c:v>
                </c:pt>
                <c:pt idx="4226">
                  <c:v>0.63290000000000002</c:v>
                </c:pt>
                <c:pt idx="4227">
                  <c:v>0.6371</c:v>
                </c:pt>
                <c:pt idx="4228">
                  <c:v>0.64170000000000005</c:v>
                </c:pt>
                <c:pt idx="4229">
                  <c:v>0.67504999999999993</c:v>
                </c:pt>
                <c:pt idx="4230">
                  <c:v>0.68084999999999996</c:v>
                </c:pt>
                <c:pt idx="4231">
                  <c:v>0.66099999999999992</c:v>
                </c:pt>
                <c:pt idx="4232">
                  <c:v>0.66510000000000002</c:v>
                </c:pt>
                <c:pt idx="4233">
                  <c:v>0.68019999999999992</c:v>
                </c:pt>
                <c:pt idx="4234">
                  <c:v>0.66795000000000004</c:v>
                </c:pt>
                <c:pt idx="4235">
                  <c:v>0.67105000000000004</c:v>
                </c:pt>
                <c:pt idx="4236">
                  <c:v>0.67264999999999997</c:v>
                </c:pt>
                <c:pt idx="4237">
                  <c:v>0.67069999999999996</c:v>
                </c:pt>
                <c:pt idx="4238">
                  <c:v>0.65334999999999999</c:v>
                </c:pt>
                <c:pt idx="4239">
                  <c:v>0.65260000000000007</c:v>
                </c:pt>
                <c:pt idx="4240">
                  <c:v>0.65180000000000005</c:v>
                </c:pt>
                <c:pt idx="4241">
                  <c:v>0.6573</c:v>
                </c:pt>
                <c:pt idx="4242">
                  <c:v>0.64254999999999995</c:v>
                </c:pt>
                <c:pt idx="4243">
                  <c:v>0.64265000000000005</c:v>
                </c:pt>
                <c:pt idx="4244">
                  <c:v>0.61360000000000003</c:v>
                </c:pt>
                <c:pt idx="4245">
                  <c:v>0.61895</c:v>
                </c:pt>
                <c:pt idx="4246">
                  <c:v>0.61799999999999999</c:v>
                </c:pt>
                <c:pt idx="4247">
                  <c:v>0.61604999999999999</c:v>
                </c:pt>
                <c:pt idx="4248">
                  <c:v>0.60840000000000005</c:v>
                </c:pt>
                <c:pt idx="4249">
                  <c:v>0.60685</c:v>
                </c:pt>
                <c:pt idx="4250">
                  <c:v>0.61335000000000006</c:v>
                </c:pt>
                <c:pt idx="4251">
                  <c:v>0.61504999999999999</c:v>
                </c:pt>
                <c:pt idx="4252">
                  <c:v>0.60885</c:v>
                </c:pt>
                <c:pt idx="4253">
                  <c:v>0.60494999999999999</c:v>
                </c:pt>
                <c:pt idx="4254">
                  <c:v>0.60780000000000001</c:v>
                </c:pt>
                <c:pt idx="4255">
                  <c:v>0.60809999999999997</c:v>
                </c:pt>
                <c:pt idx="4256">
                  <c:v>0.60704999999999998</c:v>
                </c:pt>
                <c:pt idx="4257">
                  <c:v>0.60609999999999997</c:v>
                </c:pt>
                <c:pt idx="4258">
                  <c:v>0.60455000000000003</c:v>
                </c:pt>
                <c:pt idx="4259">
                  <c:v>0.60199999999999998</c:v>
                </c:pt>
                <c:pt idx="4260">
                  <c:v>0.60734999999999995</c:v>
                </c:pt>
                <c:pt idx="4261">
                  <c:v>0.59489999999999998</c:v>
                </c:pt>
                <c:pt idx="4262">
                  <c:v>0.59365000000000001</c:v>
                </c:pt>
                <c:pt idx="4263">
                  <c:v>0.59209999999999996</c:v>
                </c:pt>
                <c:pt idx="4264">
                  <c:v>0.59545000000000003</c:v>
                </c:pt>
                <c:pt idx="4265">
                  <c:v>0.59584999999999999</c:v>
                </c:pt>
                <c:pt idx="4266">
                  <c:v>0.59225000000000005</c:v>
                </c:pt>
                <c:pt idx="4267">
                  <c:v>0.65015000000000001</c:v>
                </c:pt>
                <c:pt idx="4268">
                  <c:v>0.64705000000000001</c:v>
                </c:pt>
                <c:pt idx="4269">
                  <c:v>0.64824999999999999</c:v>
                </c:pt>
                <c:pt idx="4270">
                  <c:v>0.64290000000000003</c:v>
                </c:pt>
                <c:pt idx="4271">
                  <c:v>0.64194999999999991</c:v>
                </c:pt>
                <c:pt idx="4272">
                  <c:v>0.62924999999999998</c:v>
                </c:pt>
                <c:pt idx="4273">
                  <c:v>0.62865000000000004</c:v>
                </c:pt>
                <c:pt idx="4274">
                  <c:v>0.629</c:v>
                </c:pt>
                <c:pt idx="4275">
                  <c:v>0.63514999999999999</c:v>
                </c:pt>
                <c:pt idx="4276">
                  <c:v>0.63450000000000006</c:v>
                </c:pt>
                <c:pt idx="4277">
                  <c:v>0.63475000000000004</c:v>
                </c:pt>
                <c:pt idx="4278">
                  <c:v>0.64560000000000006</c:v>
                </c:pt>
                <c:pt idx="4279">
                  <c:v>0.64729999999999999</c:v>
                </c:pt>
                <c:pt idx="4280">
                  <c:v>0.64639999999999997</c:v>
                </c:pt>
                <c:pt idx="4281">
                  <c:v>0.64215</c:v>
                </c:pt>
                <c:pt idx="4282">
                  <c:v>0.63560000000000005</c:v>
                </c:pt>
                <c:pt idx="4283">
                  <c:v>0.63859999999999995</c:v>
                </c:pt>
                <c:pt idx="4284">
                  <c:v>0.63960000000000006</c:v>
                </c:pt>
                <c:pt idx="4285">
                  <c:v>0.64394999999999991</c:v>
                </c:pt>
                <c:pt idx="4286">
                  <c:v>0.63190000000000002</c:v>
                </c:pt>
                <c:pt idx="4287">
                  <c:v>0.64855000000000007</c:v>
                </c:pt>
                <c:pt idx="4288">
                  <c:v>0.64795000000000003</c:v>
                </c:pt>
                <c:pt idx="4289">
                  <c:v>0.62939999999999996</c:v>
                </c:pt>
                <c:pt idx="4290">
                  <c:v>0.63444999999999996</c:v>
                </c:pt>
                <c:pt idx="4291">
                  <c:v>0.63815</c:v>
                </c:pt>
                <c:pt idx="4292">
                  <c:v>0.63139999999999996</c:v>
                </c:pt>
                <c:pt idx="4293">
                  <c:v>0.64529999999999998</c:v>
                </c:pt>
                <c:pt idx="4294">
                  <c:v>0.62749999999999995</c:v>
                </c:pt>
                <c:pt idx="4295">
                  <c:v>0.62824999999999998</c:v>
                </c:pt>
                <c:pt idx="4296">
                  <c:v>0.62109999999999999</c:v>
                </c:pt>
                <c:pt idx="4297">
                  <c:v>0.61809999999999998</c:v>
                </c:pt>
                <c:pt idx="4298">
                  <c:v>0.61975000000000002</c:v>
                </c:pt>
                <c:pt idx="4299">
                  <c:v>0.61819999999999997</c:v>
                </c:pt>
                <c:pt idx="4300">
                  <c:v>0.62229999999999996</c:v>
                </c:pt>
                <c:pt idx="4301">
                  <c:v>0.60439999999999994</c:v>
                </c:pt>
                <c:pt idx="4302">
                  <c:v>0.61024999999999996</c:v>
                </c:pt>
                <c:pt idx="4303">
                  <c:v>0.60955000000000004</c:v>
                </c:pt>
                <c:pt idx="4304">
                  <c:v>0.60150000000000003</c:v>
                </c:pt>
                <c:pt idx="4305">
                  <c:v>0.60024999999999995</c:v>
                </c:pt>
                <c:pt idx="4306">
                  <c:v>0.60014999999999996</c:v>
                </c:pt>
                <c:pt idx="4307">
                  <c:v>0.60465000000000002</c:v>
                </c:pt>
                <c:pt idx="4308">
                  <c:v>0.60075000000000001</c:v>
                </c:pt>
                <c:pt idx="4309">
                  <c:v>0.59009999999999996</c:v>
                </c:pt>
                <c:pt idx="4310">
                  <c:v>0.58020000000000005</c:v>
                </c:pt>
                <c:pt idx="4311">
                  <c:v>0.58634999999999993</c:v>
                </c:pt>
                <c:pt idx="4312">
                  <c:v>0.62979999999999992</c:v>
                </c:pt>
                <c:pt idx="4313">
                  <c:v>0.62655000000000005</c:v>
                </c:pt>
                <c:pt idx="4314">
                  <c:v>0.61159999999999992</c:v>
                </c:pt>
                <c:pt idx="4315">
                  <c:v>0.62749999999999995</c:v>
                </c:pt>
                <c:pt idx="4316">
                  <c:v>0.63214999999999999</c:v>
                </c:pt>
                <c:pt idx="4317">
                  <c:v>0.57715000000000005</c:v>
                </c:pt>
                <c:pt idx="4318">
                  <c:v>0.57879999999999998</c:v>
                </c:pt>
                <c:pt idx="4319">
                  <c:v>0.58055000000000001</c:v>
                </c:pt>
                <c:pt idx="4320">
                  <c:v>0.57384999999999997</c:v>
                </c:pt>
                <c:pt idx="4321">
                  <c:v>0.58084999999999998</c:v>
                </c:pt>
                <c:pt idx="4322">
                  <c:v>0.58274999999999999</c:v>
                </c:pt>
                <c:pt idx="4323">
                  <c:v>0.58155000000000001</c:v>
                </c:pt>
                <c:pt idx="4324">
                  <c:v>0.57835000000000003</c:v>
                </c:pt>
                <c:pt idx="4325">
                  <c:v>0.62690000000000001</c:v>
                </c:pt>
                <c:pt idx="4326">
                  <c:v>0.61145000000000005</c:v>
                </c:pt>
                <c:pt idx="4327">
                  <c:v>0.62490000000000001</c:v>
                </c:pt>
                <c:pt idx="4328">
                  <c:v>0.62360000000000004</c:v>
                </c:pt>
                <c:pt idx="4329">
                  <c:v>0.63564999999999994</c:v>
                </c:pt>
                <c:pt idx="4330">
                  <c:v>0.63614999999999999</c:v>
                </c:pt>
                <c:pt idx="4331">
                  <c:v>0.62705</c:v>
                </c:pt>
                <c:pt idx="4332">
                  <c:v>0.625</c:v>
                </c:pt>
                <c:pt idx="4333">
                  <c:v>0.61844999999999994</c:v>
                </c:pt>
                <c:pt idx="4334">
                  <c:v>0.62109999999999999</c:v>
                </c:pt>
                <c:pt idx="4335">
                  <c:v>0.62340000000000007</c:v>
                </c:pt>
                <c:pt idx="4336">
                  <c:v>0.62865000000000004</c:v>
                </c:pt>
                <c:pt idx="4337">
                  <c:v>0.59909999999999997</c:v>
                </c:pt>
                <c:pt idx="4338">
                  <c:v>0.59770000000000001</c:v>
                </c:pt>
                <c:pt idx="4339">
                  <c:v>0.61885000000000001</c:v>
                </c:pt>
                <c:pt idx="4340">
                  <c:v>0.59845000000000004</c:v>
                </c:pt>
                <c:pt idx="4341">
                  <c:v>0.59260000000000002</c:v>
                </c:pt>
                <c:pt idx="4342">
                  <c:v>0.624</c:v>
                </c:pt>
                <c:pt idx="4343">
                  <c:v>0.62419999999999998</c:v>
                </c:pt>
                <c:pt idx="4344">
                  <c:v>0.62270000000000003</c:v>
                </c:pt>
                <c:pt idx="4345">
                  <c:v>0.63570000000000004</c:v>
                </c:pt>
                <c:pt idx="4346">
                  <c:v>0.62295</c:v>
                </c:pt>
                <c:pt idx="4347">
                  <c:v>0.59889999999999999</c:v>
                </c:pt>
                <c:pt idx="4348">
                  <c:v>0.59794999999999998</c:v>
                </c:pt>
                <c:pt idx="4349">
                  <c:v>0.62240000000000006</c:v>
                </c:pt>
                <c:pt idx="4350">
                  <c:v>0.63934999999999997</c:v>
                </c:pt>
                <c:pt idx="4351">
                  <c:v>0.62709999999999999</c:v>
                </c:pt>
                <c:pt idx="4352">
                  <c:v>0.63419999999999999</c:v>
                </c:pt>
                <c:pt idx="4353">
                  <c:v>0.62905</c:v>
                </c:pt>
                <c:pt idx="4354">
                  <c:v>0.61545000000000005</c:v>
                </c:pt>
                <c:pt idx="4355">
                  <c:v>0.61039999999999994</c:v>
                </c:pt>
                <c:pt idx="4356">
                  <c:v>0.58960000000000001</c:v>
                </c:pt>
                <c:pt idx="4357">
                  <c:v>0.61080000000000001</c:v>
                </c:pt>
                <c:pt idx="4358">
                  <c:v>0.625</c:v>
                </c:pt>
                <c:pt idx="4359">
                  <c:v>0.63824999999999998</c:v>
                </c:pt>
                <c:pt idx="4360">
                  <c:v>0.63885000000000003</c:v>
                </c:pt>
                <c:pt idx="4361">
                  <c:v>0.63155000000000006</c:v>
                </c:pt>
                <c:pt idx="4362">
                  <c:v>0.63334999999999997</c:v>
                </c:pt>
                <c:pt idx="4363">
                  <c:v>0.60614999999999997</c:v>
                </c:pt>
                <c:pt idx="4364">
                  <c:v>0.63439999999999996</c:v>
                </c:pt>
                <c:pt idx="4365">
                  <c:v>0.63634999999999997</c:v>
                </c:pt>
                <c:pt idx="4366">
                  <c:v>0.64180000000000004</c:v>
                </c:pt>
                <c:pt idx="4367">
                  <c:v>0.63854999999999995</c:v>
                </c:pt>
                <c:pt idx="4368">
                  <c:v>0.63595000000000002</c:v>
                </c:pt>
                <c:pt idx="4369">
                  <c:v>0.63585000000000003</c:v>
                </c:pt>
                <c:pt idx="4370">
                  <c:v>0.63334999999999997</c:v>
                </c:pt>
                <c:pt idx="4371">
                  <c:v>0.63244999999999996</c:v>
                </c:pt>
                <c:pt idx="4372">
                  <c:v>0.63185000000000002</c:v>
                </c:pt>
                <c:pt idx="4373">
                  <c:v>0.62435000000000007</c:v>
                </c:pt>
                <c:pt idx="4374">
                  <c:v>0.69950000000000001</c:v>
                </c:pt>
                <c:pt idx="4375">
                  <c:v>0.70069999999999988</c:v>
                </c:pt>
                <c:pt idx="4376">
                  <c:v>0.64800000000000002</c:v>
                </c:pt>
                <c:pt idx="4377">
                  <c:v>0.70165000000000011</c:v>
                </c:pt>
                <c:pt idx="4378">
                  <c:v>0.6611499999999999</c:v>
                </c:pt>
                <c:pt idx="4379">
                  <c:v>0.65625</c:v>
                </c:pt>
                <c:pt idx="4380">
                  <c:v>0.64080000000000004</c:v>
                </c:pt>
                <c:pt idx="4381">
                  <c:v>0.63859999999999995</c:v>
                </c:pt>
                <c:pt idx="4382">
                  <c:v>0.63869999999999993</c:v>
                </c:pt>
                <c:pt idx="4383">
                  <c:v>0.64784999999999993</c:v>
                </c:pt>
                <c:pt idx="4384">
                  <c:v>0.64234999999999998</c:v>
                </c:pt>
                <c:pt idx="4385">
                  <c:v>0.63595000000000002</c:v>
                </c:pt>
                <c:pt idx="4386">
                  <c:v>0.63280000000000003</c:v>
                </c:pt>
                <c:pt idx="4387">
                  <c:v>0.63529999999999998</c:v>
                </c:pt>
                <c:pt idx="4388">
                  <c:v>0.57115000000000005</c:v>
                </c:pt>
                <c:pt idx="4389">
                  <c:v>0.57369999999999999</c:v>
                </c:pt>
                <c:pt idx="4390">
                  <c:v>0.57625000000000004</c:v>
                </c:pt>
                <c:pt idx="4391">
                  <c:v>0.57779999999999998</c:v>
                </c:pt>
                <c:pt idx="4392">
                  <c:v>0.57989999999999997</c:v>
                </c:pt>
                <c:pt idx="4393">
                  <c:v>0.57505000000000006</c:v>
                </c:pt>
                <c:pt idx="4394">
                  <c:v>0.57994999999999997</c:v>
                </c:pt>
                <c:pt idx="4395">
                  <c:v>0.58625000000000005</c:v>
                </c:pt>
                <c:pt idx="4396">
                  <c:v>0.58745000000000003</c:v>
                </c:pt>
                <c:pt idx="4397">
                  <c:v>0.59200000000000008</c:v>
                </c:pt>
                <c:pt idx="4398">
                  <c:v>0.59470000000000001</c:v>
                </c:pt>
                <c:pt idx="4399">
                  <c:v>0.61350000000000005</c:v>
                </c:pt>
                <c:pt idx="4400">
                  <c:v>0.61340000000000006</c:v>
                </c:pt>
                <c:pt idx="4401">
                  <c:v>0.60994999999999999</c:v>
                </c:pt>
                <c:pt idx="4402">
                  <c:v>0.60734999999999995</c:v>
                </c:pt>
                <c:pt idx="4403">
                  <c:v>0.61309999999999998</c:v>
                </c:pt>
                <c:pt idx="4404">
                  <c:v>0.61260000000000003</c:v>
                </c:pt>
                <c:pt idx="4405">
                  <c:v>0.61065000000000003</c:v>
                </c:pt>
                <c:pt idx="4406">
                  <c:v>0.61325000000000007</c:v>
                </c:pt>
                <c:pt idx="4407">
                  <c:v>0.60894999999999999</c:v>
                </c:pt>
                <c:pt idx="4408">
                  <c:v>0.61109999999999998</c:v>
                </c:pt>
                <c:pt idx="4409">
                  <c:v>0.64745000000000008</c:v>
                </c:pt>
                <c:pt idx="4410">
                  <c:v>0.64495000000000002</c:v>
                </c:pt>
                <c:pt idx="4411">
                  <c:v>0.64485000000000003</c:v>
                </c:pt>
                <c:pt idx="4412">
                  <c:v>0.64694999999999991</c:v>
                </c:pt>
                <c:pt idx="4413">
                  <c:v>0.6493000000000001</c:v>
                </c:pt>
                <c:pt idx="4414">
                  <c:v>0.64659999999999995</c:v>
                </c:pt>
                <c:pt idx="4415">
                  <c:v>0.64190000000000003</c:v>
                </c:pt>
                <c:pt idx="4416">
                  <c:v>0.64144999999999996</c:v>
                </c:pt>
                <c:pt idx="4417">
                  <c:v>0.64549999999999996</c:v>
                </c:pt>
                <c:pt idx="4418">
                  <c:v>0.64390000000000003</c:v>
                </c:pt>
                <c:pt idx="4419">
                  <c:v>0.64305000000000012</c:v>
                </c:pt>
                <c:pt idx="4420">
                  <c:v>0.64209999999999989</c:v>
                </c:pt>
                <c:pt idx="4421">
                  <c:v>0.63834999999999997</c:v>
                </c:pt>
                <c:pt idx="4422">
                  <c:v>0.63580000000000003</c:v>
                </c:pt>
              </c:numCache>
            </c:numRef>
          </c:val>
          <c:smooth val="0"/>
          <c:extLst>
            <c:ext xmlns:c16="http://schemas.microsoft.com/office/drawing/2014/chart" uri="{C3380CC4-5D6E-409C-BE32-E72D297353CC}">
              <c16:uniqueId val="{00000002-A5FF-4BA4-ACFB-2A18AE1A7835}"/>
            </c:ext>
          </c:extLst>
        </c:ser>
        <c:dLbls>
          <c:showLegendKey val="0"/>
          <c:showVal val="0"/>
          <c:showCatName val="0"/>
          <c:showSerName val="0"/>
          <c:showPercent val="0"/>
          <c:showBubbleSize val="0"/>
        </c:dLbls>
        <c:marker val="1"/>
        <c:smooth val="0"/>
        <c:axId val="358921344"/>
        <c:axId val="358922880"/>
      </c:lineChart>
      <c:lineChart>
        <c:grouping val="standard"/>
        <c:varyColors val="0"/>
        <c:ser>
          <c:idx val="0"/>
          <c:order val="0"/>
          <c:tx>
            <c:strRef>
              <c:f>Sheet1!$B$1</c:f>
              <c:strCache>
                <c:ptCount val="1"/>
                <c:pt idx="0">
                  <c:v>3 leta</c:v>
                </c:pt>
              </c:strCache>
            </c:strRef>
          </c:tx>
          <c:spPr>
            <a:ln>
              <a:solidFill>
                <a:srgbClr val="F18428"/>
              </a:solidFill>
            </a:ln>
          </c:spPr>
          <c:marker>
            <c:symbol val="none"/>
          </c:marker>
          <c:cat>
            <c:numRef>
              <c:f>Sheet1!$A$2:$A$4424</c:f>
              <c:numCache>
                <c:formatCode>m/d/yyyy</c:formatCode>
                <c:ptCount val="4423"/>
                <c:pt idx="0">
                  <c:v>39814</c:v>
                </c:pt>
                <c:pt idx="1">
                  <c:v>39815</c:v>
                </c:pt>
                <c:pt idx="2">
                  <c:v>39818</c:v>
                </c:pt>
                <c:pt idx="3">
                  <c:v>39819</c:v>
                </c:pt>
                <c:pt idx="4">
                  <c:v>39820</c:v>
                </c:pt>
                <c:pt idx="5">
                  <c:v>39821</c:v>
                </c:pt>
                <c:pt idx="6">
                  <c:v>39822</c:v>
                </c:pt>
                <c:pt idx="7">
                  <c:v>39825</c:v>
                </c:pt>
                <c:pt idx="8">
                  <c:v>39826</c:v>
                </c:pt>
                <c:pt idx="9">
                  <c:v>39827</c:v>
                </c:pt>
                <c:pt idx="10">
                  <c:v>39828</c:v>
                </c:pt>
                <c:pt idx="11">
                  <c:v>39829</c:v>
                </c:pt>
                <c:pt idx="12">
                  <c:v>39832</c:v>
                </c:pt>
                <c:pt idx="13">
                  <c:v>39833</c:v>
                </c:pt>
                <c:pt idx="14">
                  <c:v>39834</c:v>
                </c:pt>
                <c:pt idx="15">
                  <c:v>39835</c:v>
                </c:pt>
                <c:pt idx="16">
                  <c:v>39836</c:v>
                </c:pt>
                <c:pt idx="17">
                  <c:v>39839</c:v>
                </c:pt>
                <c:pt idx="18">
                  <c:v>39840</c:v>
                </c:pt>
                <c:pt idx="19">
                  <c:v>39841</c:v>
                </c:pt>
                <c:pt idx="20">
                  <c:v>39842</c:v>
                </c:pt>
                <c:pt idx="21">
                  <c:v>39843</c:v>
                </c:pt>
                <c:pt idx="22">
                  <c:v>39846</c:v>
                </c:pt>
                <c:pt idx="23">
                  <c:v>39847</c:v>
                </c:pt>
                <c:pt idx="24">
                  <c:v>39848</c:v>
                </c:pt>
                <c:pt idx="25">
                  <c:v>39849</c:v>
                </c:pt>
                <c:pt idx="26">
                  <c:v>39850</c:v>
                </c:pt>
                <c:pt idx="27">
                  <c:v>39853</c:v>
                </c:pt>
                <c:pt idx="28">
                  <c:v>39854</c:v>
                </c:pt>
                <c:pt idx="29">
                  <c:v>39855</c:v>
                </c:pt>
                <c:pt idx="30">
                  <c:v>39856</c:v>
                </c:pt>
                <c:pt idx="31">
                  <c:v>39857</c:v>
                </c:pt>
                <c:pt idx="32">
                  <c:v>39860</c:v>
                </c:pt>
                <c:pt idx="33">
                  <c:v>39861</c:v>
                </c:pt>
                <c:pt idx="34">
                  <c:v>39862</c:v>
                </c:pt>
                <c:pt idx="35">
                  <c:v>39863</c:v>
                </c:pt>
                <c:pt idx="36">
                  <c:v>39864</c:v>
                </c:pt>
                <c:pt idx="37">
                  <c:v>39867</c:v>
                </c:pt>
                <c:pt idx="38">
                  <c:v>39868</c:v>
                </c:pt>
                <c:pt idx="39">
                  <c:v>39869</c:v>
                </c:pt>
                <c:pt idx="40">
                  <c:v>39870</c:v>
                </c:pt>
                <c:pt idx="41">
                  <c:v>39871</c:v>
                </c:pt>
                <c:pt idx="42">
                  <c:v>39874</c:v>
                </c:pt>
                <c:pt idx="43">
                  <c:v>39875</c:v>
                </c:pt>
                <c:pt idx="44">
                  <c:v>39876</c:v>
                </c:pt>
                <c:pt idx="45">
                  <c:v>39877</c:v>
                </c:pt>
                <c:pt idx="46">
                  <c:v>39878</c:v>
                </c:pt>
                <c:pt idx="47">
                  <c:v>39881</c:v>
                </c:pt>
                <c:pt idx="48">
                  <c:v>39882</c:v>
                </c:pt>
                <c:pt idx="49">
                  <c:v>39883</c:v>
                </c:pt>
                <c:pt idx="50">
                  <c:v>39884</c:v>
                </c:pt>
                <c:pt idx="51">
                  <c:v>39885</c:v>
                </c:pt>
                <c:pt idx="52">
                  <c:v>39888</c:v>
                </c:pt>
                <c:pt idx="53">
                  <c:v>39889</c:v>
                </c:pt>
                <c:pt idx="54">
                  <c:v>39890</c:v>
                </c:pt>
                <c:pt idx="55">
                  <c:v>39891</c:v>
                </c:pt>
                <c:pt idx="56">
                  <c:v>39892</c:v>
                </c:pt>
                <c:pt idx="57">
                  <c:v>39895</c:v>
                </c:pt>
                <c:pt idx="58">
                  <c:v>39896</c:v>
                </c:pt>
                <c:pt idx="59">
                  <c:v>39897</c:v>
                </c:pt>
                <c:pt idx="60">
                  <c:v>39898</c:v>
                </c:pt>
                <c:pt idx="61">
                  <c:v>39899</c:v>
                </c:pt>
                <c:pt idx="62">
                  <c:v>39902</c:v>
                </c:pt>
                <c:pt idx="63">
                  <c:v>39903</c:v>
                </c:pt>
                <c:pt idx="64">
                  <c:v>39904</c:v>
                </c:pt>
                <c:pt idx="65">
                  <c:v>39905</c:v>
                </c:pt>
                <c:pt idx="66">
                  <c:v>39906</c:v>
                </c:pt>
                <c:pt idx="67">
                  <c:v>39909</c:v>
                </c:pt>
                <c:pt idx="68">
                  <c:v>39910</c:v>
                </c:pt>
                <c:pt idx="69">
                  <c:v>39911</c:v>
                </c:pt>
                <c:pt idx="70">
                  <c:v>39912</c:v>
                </c:pt>
                <c:pt idx="71">
                  <c:v>39913</c:v>
                </c:pt>
                <c:pt idx="72">
                  <c:v>39916</c:v>
                </c:pt>
                <c:pt idx="73">
                  <c:v>39917</c:v>
                </c:pt>
                <c:pt idx="74">
                  <c:v>39918</c:v>
                </c:pt>
                <c:pt idx="75">
                  <c:v>39919</c:v>
                </c:pt>
                <c:pt idx="76">
                  <c:v>39920</c:v>
                </c:pt>
                <c:pt idx="77">
                  <c:v>39923</c:v>
                </c:pt>
                <c:pt idx="78">
                  <c:v>39924</c:v>
                </c:pt>
                <c:pt idx="79">
                  <c:v>39925</c:v>
                </c:pt>
                <c:pt idx="80">
                  <c:v>39926</c:v>
                </c:pt>
                <c:pt idx="81">
                  <c:v>39927</c:v>
                </c:pt>
                <c:pt idx="82">
                  <c:v>39930</c:v>
                </c:pt>
                <c:pt idx="83">
                  <c:v>39931</c:v>
                </c:pt>
                <c:pt idx="84">
                  <c:v>39932</c:v>
                </c:pt>
                <c:pt idx="85">
                  <c:v>39933</c:v>
                </c:pt>
                <c:pt idx="86">
                  <c:v>39934</c:v>
                </c:pt>
                <c:pt idx="87">
                  <c:v>39937</c:v>
                </c:pt>
                <c:pt idx="88">
                  <c:v>39938</c:v>
                </c:pt>
                <c:pt idx="89">
                  <c:v>39939</c:v>
                </c:pt>
                <c:pt idx="90">
                  <c:v>39940</c:v>
                </c:pt>
                <c:pt idx="91">
                  <c:v>39941</c:v>
                </c:pt>
                <c:pt idx="92">
                  <c:v>39944</c:v>
                </c:pt>
                <c:pt idx="93">
                  <c:v>39945</c:v>
                </c:pt>
                <c:pt idx="94">
                  <c:v>39946</c:v>
                </c:pt>
                <c:pt idx="95">
                  <c:v>39947</c:v>
                </c:pt>
                <c:pt idx="96">
                  <c:v>39948</c:v>
                </c:pt>
                <c:pt idx="97">
                  <c:v>39951</c:v>
                </c:pt>
                <c:pt idx="98">
                  <c:v>39952</c:v>
                </c:pt>
                <c:pt idx="99">
                  <c:v>39953</c:v>
                </c:pt>
                <c:pt idx="100">
                  <c:v>39954</c:v>
                </c:pt>
                <c:pt idx="101">
                  <c:v>39955</c:v>
                </c:pt>
                <c:pt idx="102">
                  <c:v>39958</c:v>
                </c:pt>
                <c:pt idx="103">
                  <c:v>39959</c:v>
                </c:pt>
                <c:pt idx="104">
                  <c:v>39960</c:v>
                </c:pt>
                <c:pt idx="105">
                  <c:v>39961</c:v>
                </c:pt>
                <c:pt idx="106">
                  <c:v>39962</c:v>
                </c:pt>
                <c:pt idx="107">
                  <c:v>39965</c:v>
                </c:pt>
                <c:pt idx="108">
                  <c:v>39966</c:v>
                </c:pt>
                <c:pt idx="109">
                  <c:v>39967</c:v>
                </c:pt>
                <c:pt idx="110">
                  <c:v>39968</c:v>
                </c:pt>
                <c:pt idx="111">
                  <c:v>39969</c:v>
                </c:pt>
                <c:pt idx="112">
                  <c:v>39972</c:v>
                </c:pt>
                <c:pt idx="113">
                  <c:v>39973</c:v>
                </c:pt>
                <c:pt idx="114">
                  <c:v>39974</c:v>
                </c:pt>
                <c:pt idx="115">
                  <c:v>39975</c:v>
                </c:pt>
                <c:pt idx="116">
                  <c:v>39976</c:v>
                </c:pt>
                <c:pt idx="117">
                  <c:v>39979</c:v>
                </c:pt>
                <c:pt idx="118">
                  <c:v>39980</c:v>
                </c:pt>
                <c:pt idx="119">
                  <c:v>39981</c:v>
                </c:pt>
                <c:pt idx="120">
                  <c:v>39982</c:v>
                </c:pt>
                <c:pt idx="121">
                  <c:v>39983</c:v>
                </c:pt>
                <c:pt idx="122">
                  <c:v>39986</c:v>
                </c:pt>
                <c:pt idx="123">
                  <c:v>39987</c:v>
                </c:pt>
                <c:pt idx="124">
                  <c:v>39988</c:v>
                </c:pt>
                <c:pt idx="125">
                  <c:v>39989</c:v>
                </c:pt>
                <c:pt idx="126">
                  <c:v>39990</c:v>
                </c:pt>
                <c:pt idx="127">
                  <c:v>39993</c:v>
                </c:pt>
                <c:pt idx="128">
                  <c:v>39994</c:v>
                </c:pt>
                <c:pt idx="129">
                  <c:v>39995</c:v>
                </c:pt>
                <c:pt idx="130">
                  <c:v>39996</c:v>
                </c:pt>
                <c:pt idx="131">
                  <c:v>39997</c:v>
                </c:pt>
                <c:pt idx="132">
                  <c:v>40000</c:v>
                </c:pt>
                <c:pt idx="133">
                  <c:v>40001</c:v>
                </c:pt>
                <c:pt idx="134">
                  <c:v>40002</c:v>
                </c:pt>
                <c:pt idx="135">
                  <c:v>40003</c:v>
                </c:pt>
                <c:pt idx="136">
                  <c:v>40004</c:v>
                </c:pt>
                <c:pt idx="137">
                  <c:v>40007</c:v>
                </c:pt>
                <c:pt idx="138">
                  <c:v>40008</c:v>
                </c:pt>
                <c:pt idx="139">
                  <c:v>40009</c:v>
                </c:pt>
                <c:pt idx="140">
                  <c:v>40010</c:v>
                </c:pt>
                <c:pt idx="141">
                  <c:v>40011</c:v>
                </c:pt>
                <c:pt idx="142">
                  <c:v>40014</c:v>
                </c:pt>
                <c:pt idx="143">
                  <c:v>40015</c:v>
                </c:pt>
                <c:pt idx="144">
                  <c:v>40016</c:v>
                </c:pt>
                <c:pt idx="145">
                  <c:v>40017</c:v>
                </c:pt>
                <c:pt idx="146">
                  <c:v>40018</c:v>
                </c:pt>
                <c:pt idx="147">
                  <c:v>40021</c:v>
                </c:pt>
                <c:pt idx="148">
                  <c:v>40022</c:v>
                </c:pt>
                <c:pt idx="149">
                  <c:v>40023</c:v>
                </c:pt>
                <c:pt idx="150">
                  <c:v>40024</c:v>
                </c:pt>
                <c:pt idx="151">
                  <c:v>40025</c:v>
                </c:pt>
                <c:pt idx="152">
                  <c:v>40028</c:v>
                </c:pt>
                <c:pt idx="153">
                  <c:v>40029</c:v>
                </c:pt>
                <c:pt idx="154">
                  <c:v>40030</c:v>
                </c:pt>
                <c:pt idx="155">
                  <c:v>40031</c:v>
                </c:pt>
                <c:pt idx="156">
                  <c:v>40032</c:v>
                </c:pt>
                <c:pt idx="157">
                  <c:v>40035</c:v>
                </c:pt>
                <c:pt idx="158">
                  <c:v>40036</c:v>
                </c:pt>
                <c:pt idx="159">
                  <c:v>40037</c:v>
                </c:pt>
                <c:pt idx="160">
                  <c:v>40038</c:v>
                </c:pt>
                <c:pt idx="161">
                  <c:v>40039</c:v>
                </c:pt>
                <c:pt idx="162">
                  <c:v>40042</c:v>
                </c:pt>
                <c:pt idx="163">
                  <c:v>40043</c:v>
                </c:pt>
                <c:pt idx="164">
                  <c:v>40044</c:v>
                </c:pt>
                <c:pt idx="165">
                  <c:v>40045</c:v>
                </c:pt>
                <c:pt idx="166">
                  <c:v>40046</c:v>
                </c:pt>
                <c:pt idx="167">
                  <c:v>40049</c:v>
                </c:pt>
                <c:pt idx="168">
                  <c:v>40050</c:v>
                </c:pt>
                <c:pt idx="169">
                  <c:v>40051</c:v>
                </c:pt>
                <c:pt idx="170">
                  <c:v>40052</c:v>
                </c:pt>
                <c:pt idx="171">
                  <c:v>40053</c:v>
                </c:pt>
                <c:pt idx="172">
                  <c:v>40056</c:v>
                </c:pt>
                <c:pt idx="173">
                  <c:v>40057</c:v>
                </c:pt>
                <c:pt idx="174">
                  <c:v>40058</c:v>
                </c:pt>
                <c:pt idx="175">
                  <c:v>40059</c:v>
                </c:pt>
                <c:pt idx="176">
                  <c:v>40060</c:v>
                </c:pt>
                <c:pt idx="177">
                  <c:v>40063</c:v>
                </c:pt>
                <c:pt idx="178">
                  <c:v>40064</c:v>
                </c:pt>
                <c:pt idx="179">
                  <c:v>40065</c:v>
                </c:pt>
                <c:pt idx="180">
                  <c:v>40066</c:v>
                </c:pt>
                <c:pt idx="181">
                  <c:v>40067</c:v>
                </c:pt>
                <c:pt idx="182">
                  <c:v>40070</c:v>
                </c:pt>
                <c:pt idx="183">
                  <c:v>40071</c:v>
                </c:pt>
                <c:pt idx="184">
                  <c:v>40072</c:v>
                </c:pt>
                <c:pt idx="185">
                  <c:v>40073</c:v>
                </c:pt>
                <c:pt idx="186">
                  <c:v>40074</c:v>
                </c:pt>
                <c:pt idx="187">
                  <c:v>40077</c:v>
                </c:pt>
                <c:pt idx="188">
                  <c:v>40078</c:v>
                </c:pt>
                <c:pt idx="189">
                  <c:v>40079</c:v>
                </c:pt>
                <c:pt idx="190">
                  <c:v>40080</c:v>
                </c:pt>
                <c:pt idx="191">
                  <c:v>40081</c:v>
                </c:pt>
                <c:pt idx="192">
                  <c:v>40084</c:v>
                </c:pt>
                <c:pt idx="193">
                  <c:v>40085</c:v>
                </c:pt>
                <c:pt idx="194">
                  <c:v>40086</c:v>
                </c:pt>
                <c:pt idx="195">
                  <c:v>40087</c:v>
                </c:pt>
                <c:pt idx="196">
                  <c:v>40088</c:v>
                </c:pt>
                <c:pt idx="197">
                  <c:v>40091</c:v>
                </c:pt>
                <c:pt idx="198">
                  <c:v>40092</c:v>
                </c:pt>
                <c:pt idx="199">
                  <c:v>40093</c:v>
                </c:pt>
                <c:pt idx="200">
                  <c:v>40094</c:v>
                </c:pt>
                <c:pt idx="201">
                  <c:v>40095</c:v>
                </c:pt>
                <c:pt idx="202">
                  <c:v>40098</c:v>
                </c:pt>
                <c:pt idx="203">
                  <c:v>40099</c:v>
                </c:pt>
                <c:pt idx="204">
                  <c:v>40100</c:v>
                </c:pt>
                <c:pt idx="205">
                  <c:v>40101</c:v>
                </c:pt>
                <c:pt idx="206">
                  <c:v>40102</c:v>
                </c:pt>
                <c:pt idx="207">
                  <c:v>40105</c:v>
                </c:pt>
                <c:pt idx="208">
                  <c:v>40106</c:v>
                </c:pt>
                <c:pt idx="209">
                  <c:v>40107</c:v>
                </c:pt>
                <c:pt idx="210">
                  <c:v>40108</c:v>
                </c:pt>
                <c:pt idx="211">
                  <c:v>40109</c:v>
                </c:pt>
                <c:pt idx="212">
                  <c:v>40112</c:v>
                </c:pt>
                <c:pt idx="213">
                  <c:v>40113</c:v>
                </c:pt>
                <c:pt idx="214">
                  <c:v>40114</c:v>
                </c:pt>
                <c:pt idx="215">
                  <c:v>40115</c:v>
                </c:pt>
                <c:pt idx="216">
                  <c:v>40116</c:v>
                </c:pt>
                <c:pt idx="217">
                  <c:v>40119</c:v>
                </c:pt>
                <c:pt idx="218">
                  <c:v>40120</c:v>
                </c:pt>
                <c:pt idx="219">
                  <c:v>40121</c:v>
                </c:pt>
                <c:pt idx="220">
                  <c:v>40122</c:v>
                </c:pt>
                <c:pt idx="221">
                  <c:v>40123</c:v>
                </c:pt>
                <c:pt idx="222">
                  <c:v>40126</c:v>
                </c:pt>
                <c:pt idx="223">
                  <c:v>40127</c:v>
                </c:pt>
                <c:pt idx="224">
                  <c:v>40128</c:v>
                </c:pt>
                <c:pt idx="225">
                  <c:v>40129</c:v>
                </c:pt>
                <c:pt idx="226">
                  <c:v>40130</c:v>
                </c:pt>
                <c:pt idx="227">
                  <c:v>40133</c:v>
                </c:pt>
                <c:pt idx="228">
                  <c:v>40134</c:v>
                </c:pt>
                <c:pt idx="229">
                  <c:v>40135</c:v>
                </c:pt>
                <c:pt idx="230">
                  <c:v>40136</c:v>
                </c:pt>
                <c:pt idx="231">
                  <c:v>40137</c:v>
                </c:pt>
                <c:pt idx="232">
                  <c:v>40140</c:v>
                </c:pt>
                <c:pt idx="233">
                  <c:v>40141</c:v>
                </c:pt>
                <c:pt idx="234">
                  <c:v>40142</c:v>
                </c:pt>
                <c:pt idx="235">
                  <c:v>40143</c:v>
                </c:pt>
                <c:pt idx="236">
                  <c:v>40144</c:v>
                </c:pt>
                <c:pt idx="237">
                  <c:v>40147</c:v>
                </c:pt>
                <c:pt idx="238">
                  <c:v>40148</c:v>
                </c:pt>
                <c:pt idx="239">
                  <c:v>40149</c:v>
                </c:pt>
                <c:pt idx="240">
                  <c:v>40150</c:v>
                </c:pt>
                <c:pt idx="241">
                  <c:v>40151</c:v>
                </c:pt>
                <c:pt idx="242">
                  <c:v>40154</c:v>
                </c:pt>
                <c:pt idx="243">
                  <c:v>40155</c:v>
                </c:pt>
                <c:pt idx="244">
                  <c:v>40156</c:v>
                </c:pt>
                <c:pt idx="245">
                  <c:v>40157</c:v>
                </c:pt>
                <c:pt idx="246">
                  <c:v>40158</c:v>
                </c:pt>
                <c:pt idx="247">
                  <c:v>40161</c:v>
                </c:pt>
                <c:pt idx="248">
                  <c:v>40162</c:v>
                </c:pt>
                <c:pt idx="249">
                  <c:v>40163</c:v>
                </c:pt>
                <c:pt idx="250">
                  <c:v>40164</c:v>
                </c:pt>
                <c:pt idx="251">
                  <c:v>40165</c:v>
                </c:pt>
                <c:pt idx="252">
                  <c:v>40168</c:v>
                </c:pt>
                <c:pt idx="253">
                  <c:v>40169</c:v>
                </c:pt>
                <c:pt idx="254">
                  <c:v>40170</c:v>
                </c:pt>
                <c:pt idx="255">
                  <c:v>40171</c:v>
                </c:pt>
                <c:pt idx="256">
                  <c:v>40172</c:v>
                </c:pt>
                <c:pt idx="257">
                  <c:v>40175</c:v>
                </c:pt>
                <c:pt idx="258">
                  <c:v>40176</c:v>
                </c:pt>
                <c:pt idx="259">
                  <c:v>40177</c:v>
                </c:pt>
                <c:pt idx="260">
                  <c:v>40178</c:v>
                </c:pt>
                <c:pt idx="261">
                  <c:v>40179</c:v>
                </c:pt>
                <c:pt idx="262">
                  <c:v>40182</c:v>
                </c:pt>
                <c:pt idx="263">
                  <c:v>40183</c:v>
                </c:pt>
                <c:pt idx="264">
                  <c:v>40184</c:v>
                </c:pt>
                <c:pt idx="265">
                  <c:v>40185</c:v>
                </c:pt>
                <c:pt idx="266">
                  <c:v>40186</c:v>
                </c:pt>
                <c:pt idx="267">
                  <c:v>40189</c:v>
                </c:pt>
                <c:pt idx="268">
                  <c:v>40190</c:v>
                </c:pt>
                <c:pt idx="269">
                  <c:v>40191</c:v>
                </c:pt>
                <c:pt idx="270">
                  <c:v>40192</c:v>
                </c:pt>
                <c:pt idx="271">
                  <c:v>40193</c:v>
                </c:pt>
                <c:pt idx="272">
                  <c:v>40196</c:v>
                </c:pt>
                <c:pt idx="273">
                  <c:v>40197</c:v>
                </c:pt>
                <c:pt idx="274">
                  <c:v>40198</c:v>
                </c:pt>
                <c:pt idx="275">
                  <c:v>40199</c:v>
                </c:pt>
                <c:pt idx="276">
                  <c:v>40200</c:v>
                </c:pt>
                <c:pt idx="277">
                  <c:v>40203</c:v>
                </c:pt>
                <c:pt idx="278">
                  <c:v>40204</c:v>
                </c:pt>
                <c:pt idx="279">
                  <c:v>40205</c:v>
                </c:pt>
                <c:pt idx="280">
                  <c:v>40206</c:v>
                </c:pt>
                <c:pt idx="281">
                  <c:v>40207</c:v>
                </c:pt>
                <c:pt idx="282">
                  <c:v>40210</c:v>
                </c:pt>
                <c:pt idx="283">
                  <c:v>40211</c:v>
                </c:pt>
                <c:pt idx="284">
                  <c:v>40212</c:v>
                </c:pt>
                <c:pt idx="285">
                  <c:v>40213</c:v>
                </c:pt>
                <c:pt idx="286">
                  <c:v>40214</c:v>
                </c:pt>
                <c:pt idx="287">
                  <c:v>40217</c:v>
                </c:pt>
                <c:pt idx="288">
                  <c:v>40218</c:v>
                </c:pt>
                <c:pt idx="289">
                  <c:v>40219</c:v>
                </c:pt>
                <c:pt idx="290">
                  <c:v>40220</c:v>
                </c:pt>
                <c:pt idx="291">
                  <c:v>40221</c:v>
                </c:pt>
                <c:pt idx="292">
                  <c:v>40224</c:v>
                </c:pt>
                <c:pt idx="293">
                  <c:v>40225</c:v>
                </c:pt>
                <c:pt idx="294">
                  <c:v>40226</c:v>
                </c:pt>
                <c:pt idx="295">
                  <c:v>40227</c:v>
                </c:pt>
                <c:pt idx="296">
                  <c:v>40228</c:v>
                </c:pt>
                <c:pt idx="297">
                  <c:v>40231</c:v>
                </c:pt>
                <c:pt idx="298">
                  <c:v>40232</c:v>
                </c:pt>
                <c:pt idx="299">
                  <c:v>40233</c:v>
                </c:pt>
                <c:pt idx="300">
                  <c:v>40234</c:v>
                </c:pt>
                <c:pt idx="301">
                  <c:v>40235</c:v>
                </c:pt>
                <c:pt idx="302">
                  <c:v>40238</c:v>
                </c:pt>
                <c:pt idx="303">
                  <c:v>40239</c:v>
                </c:pt>
                <c:pt idx="304">
                  <c:v>40240</c:v>
                </c:pt>
                <c:pt idx="305">
                  <c:v>40241</c:v>
                </c:pt>
                <c:pt idx="306">
                  <c:v>40242</c:v>
                </c:pt>
                <c:pt idx="307">
                  <c:v>40245</c:v>
                </c:pt>
                <c:pt idx="308">
                  <c:v>40246</c:v>
                </c:pt>
                <c:pt idx="309">
                  <c:v>40247</c:v>
                </c:pt>
                <c:pt idx="310">
                  <c:v>40248</c:v>
                </c:pt>
                <c:pt idx="311">
                  <c:v>40249</c:v>
                </c:pt>
                <c:pt idx="312">
                  <c:v>40252</c:v>
                </c:pt>
                <c:pt idx="313">
                  <c:v>40253</c:v>
                </c:pt>
                <c:pt idx="314">
                  <c:v>40254</c:v>
                </c:pt>
                <c:pt idx="315">
                  <c:v>40255</c:v>
                </c:pt>
                <c:pt idx="316">
                  <c:v>40256</c:v>
                </c:pt>
                <c:pt idx="317">
                  <c:v>40259</c:v>
                </c:pt>
                <c:pt idx="318">
                  <c:v>40260</c:v>
                </c:pt>
                <c:pt idx="319">
                  <c:v>40261</c:v>
                </c:pt>
                <c:pt idx="320">
                  <c:v>40262</c:v>
                </c:pt>
                <c:pt idx="321">
                  <c:v>40263</c:v>
                </c:pt>
                <c:pt idx="322">
                  <c:v>40266</c:v>
                </c:pt>
                <c:pt idx="323">
                  <c:v>40267</c:v>
                </c:pt>
                <c:pt idx="324">
                  <c:v>40268</c:v>
                </c:pt>
                <c:pt idx="325">
                  <c:v>40269</c:v>
                </c:pt>
                <c:pt idx="326">
                  <c:v>40270</c:v>
                </c:pt>
                <c:pt idx="327">
                  <c:v>40273</c:v>
                </c:pt>
                <c:pt idx="328">
                  <c:v>40274</c:v>
                </c:pt>
                <c:pt idx="329">
                  <c:v>40275</c:v>
                </c:pt>
                <c:pt idx="330">
                  <c:v>40276</c:v>
                </c:pt>
                <c:pt idx="331">
                  <c:v>40277</c:v>
                </c:pt>
                <c:pt idx="332">
                  <c:v>40280</c:v>
                </c:pt>
                <c:pt idx="333">
                  <c:v>40281</c:v>
                </c:pt>
                <c:pt idx="334">
                  <c:v>40282</c:v>
                </c:pt>
                <c:pt idx="335">
                  <c:v>40283</c:v>
                </c:pt>
                <c:pt idx="336">
                  <c:v>40284</c:v>
                </c:pt>
                <c:pt idx="337">
                  <c:v>40287</c:v>
                </c:pt>
                <c:pt idx="338">
                  <c:v>40288</c:v>
                </c:pt>
                <c:pt idx="339">
                  <c:v>40289</c:v>
                </c:pt>
                <c:pt idx="340">
                  <c:v>40290</c:v>
                </c:pt>
                <c:pt idx="341">
                  <c:v>40291</c:v>
                </c:pt>
                <c:pt idx="342">
                  <c:v>40294</c:v>
                </c:pt>
                <c:pt idx="343">
                  <c:v>40295</c:v>
                </c:pt>
                <c:pt idx="344">
                  <c:v>40296</c:v>
                </c:pt>
                <c:pt idx="345">
                  <c:v>40297</c:v>
                </c:pt>
                <c:pt idx="346">
                  <c:v>40298</c:v>
                </c:pt>
                <c:pt idx="347">
                  <c:v>40301</c:v>
                </c:pt>
                <c:pt idx="348">
                  <c:v>40302</c:v>
                </c:pt>
                <c:pt idx="349">
                  <c:v>40303</c:v>
                </c:pt>
                <c:pt idx="350">
                  <c:v>40304</c:v>
                </c:pt>
                <c:pt idx="351">
                  <c:v>40305</c:v>
                </c:pt>
                <c:pt idx="352">
                  <c:v>40308</c:v>
                </c:pt>
                <c:pt idx="353">
                  <c:v>40309</c:v>
                </c:pt>
                <c:pt idx="354">
                  <c:v>40310</c:v>
                </c:pt>
                <c:pt idx="355">
                  <c:v>40311</c:v>
                </c:pt>
                <c:pt idx="356">
                  <c:v>40312</c:v>
                </c:pt>
                <c:pt idx="357">
                  <c:v>40315</c:v>
                </c:pt>
                <c:pt idx="358">
                  <c:v>40316</c:v>
                </c:pt>
                <c:pt idx="359">
                  <c:v>40317</c:v>
                </c:pt>
                <c:pt idx="360">
                  <c:v>40318</c:v>
                </c:pt>
                <c:pt idx="361">
                  <c:v>40319</c:v>
                </c:pt>
                <c:pt idx="362">
                  <c:v>40322</c:v>
                </c:pt>
                <c:pt idx="363">
                  <c:v>40323</c:v>
                </c:pt>
                <c:pt idx="364">
                  <c:v>40324</c:v>
                </c:pt>
                <c:pt idx="365">
                  <c:v>40325</c:v>
                </c:pt>
                <c:pt idx="366">
                  <c:v>40326</c:v>
                </c:pt>
                <c:pt idx="367">
                  <c:v>40329</c:v>
                </c:pt>
                <c:pt idx="368">
                  <c:v>40330</c:v>
                </c:pt>
                <c:pt idx="369">
                  <c:v>40331</c:v>
                </c:pt>
                <c:pt idx="370">
                  <c:v>40332</c:v>
                </c:pt>
                <c:pt idx="371">
                  <c:v>40333</c:v>
                </c:pt>
                <c:pt idx="372">
                  <c:v>40336</c:v>
                </c:pt>
                <c:pt idx="373">
                  <c:v>40337</c:v>
                </c:pt>
                <c:pt idx="374">
                  <c:v>40338</c:v>
                </c:pt>
                <c:pt idx="375">
                  <c:v>40339</c:v>
                </c:pt>
                <c:pt idx="376">
                  <c:v>40340</c:v>
                </c:pt>
                <c:pt idx="377">
                  <c:v>40343</c:v>
                </c:pt>
                <c:pt idx="378">
                  <c:v>40344</c:v>
                </c:pt>
                <c:pt idx="379">
                  <c:v>40345</c:v>
                </c:pt>
                <c:pt idx="380">
                  <c:v>40346</c:v>
                </c:pt>
                <c:pt idx="381">
                  <c:v>40347</c:v>
                </c:pt>
                <c:pt idx="382">
                  <c:v>40350</c:v>
                </c:pt>
                <c:pt idx="383">
                  <c:v>40351</c:v>
                </c:pt>
                <c:pt idx="384">
                  <c:v>40352</c:v>
                </c:pt>
                <c:pt idx="385">
                  <c:v>40353</c:v>
                </c:pt>
                <c:pt idx="386">
                  <c:v>40354</c:v>
                </c:pt>
                <c:pt idx="387">
                  <c:v>40357</c:v>
                </c:pt>
                <c:pt idx="388">
                  <c:v>40358</c:v>
                </c:pt>
                <c:pt idx="389">
                  <c:v>40359</c:v>
                </c:pt>
                <c:pt idx="390">
                  <c:v>40360</c:v>
                </c:pt>
                <c:pt idx="391">
                  <c:v>40361</c:v>
                </c:pt>
                <c:pt idx="392">
                  <c:v>40364</c:v>
                </c:pt>
                <c:pt idx="393">
                  <c:v>40365</c:v>
                </c:pt>
                <c:pt idx="394">
                  <c:v>40366</c:v>
                </c:pt>
                <c:pt idx="395">
                  <c:v>40367</c:v>
                </c:pt>
                <c:pt idx="396">
                  <c:v>40368</c:v>
                </c:pt>
                <c:pt idx="397">
                  <c:v>40371</c:v>
                </c:pt>
                <c:pt idx="398">
                  <c:v>40372</c:v>
                </c:pt>
                <c:pt idx="399">
                  <c:v>40373</c:v>
                </c:pt>
                <c:pt idx="400">
                  <c:v>40374</c:v>
                </c:pt>
                <c:pt idx="401">
                  <c:v>40375</c:v>
                </c:pt>
                <c:pt idx="402">
                  <c:v>40378</c:v>
                </c:pt>
                <c:pt idx="403">
                  <c:v>40379</c:v>
                </c:pt>
                <c:pt idx="404">
                  <c:v>40380</c:v>
                </c:pt>
                <c:pt idx="405">
                  <c:v>40381</c:v>
                </c:pt>
                <c:pt idx="406">
                  <c:v>40382</c:v>
                </c:pt>
                <c:pt idx="407">
                  <c:v>40385</c:v>
                </c:pt>
                <c:pt idx="408">
                  <c:v>40386</c:v>
                </c:pt>
                <c:pt idx="409">
                  <c:v>40387</c:v>
                </c:pt>
                <c:pt idx="410">
                  <c:v>40388</c:v>
                </c:pt>
                <c:pt idx="411">
                  <c:v>40389</c:v>
                </c:pt>
                <c:pt idx="412">
                  <c:v>40392</c:v>
                </c:pt>
                <c:pt idx="413">
                  <c:v>40393</c:v>
                </c:pt>
                <c:pt idx="414">
                  <c:v>40394</c:v>
                </c:pt>
                <c:pt idx="415">
                  <c:v>40395</c:v>
                </c:pt>
                <c:pt idx="416">
                  <c:v>40396</c:v>
                </c:pt>
                <c:pt idx="417">
                  <c:v>40399</c:v>
                </c:pt>
                <c:pt idx="418">
                  <c:v>40400</c:v>
                </c:pt>
                <c:pt idx="419">
                  <c:v>40401</c:v>
                </c:pt>
                <c:pt idx="420">
                  <c:v>40402</c:v>
                </c:pt>
                <c:pt idx="421">
                  <c:v>40403</c:v>
                </c:pt>
                <c:pt idx="422">
                  <c:v>40406</c:v>
                </c:pt>
                <c:pt idx="423">
                  <c:v>40407</c:v>
                </c:pt>
                <c:pt idx="424">
                  <c:v>40408</c:v>
                </c:pt>
                <c:pt idx="425">
                  <c:v>40409</c:v>
                </c:pt>
                <c:pt idx="426">
                  <c:v>40410</c:v>
                </c:pt>
                <c:pt idx="427">
                  <c:v>40413</c:v>
                </c:pt>
                <c:pt idx="428">
                  <c:v>40414</c:v>
                </c:pt>
                <c:pt idx="429">
                  <c:v>40415</c:v>
                </c:pt>
                <c:pt idx="430">
                  <c:v>40416</c:v>
                </c:pt>
                <c:pt idx="431">
                  <c:v>40417</c:v>
                </c:pt>
                <c:pt idx="432">
                  <c:v>40420</c:v>
                </c:pt>
                <c:pt idx="433">
                  <c:v>40421</c:v>
                </c:pt>
                <c:pt idx="434">
                  <c:v>40422</c:v>
                </c:pt>
                <c:pt idx="435">
                  <c:v>40423</c:v>
                </c:pt>
                <c:pt idx="436">
                  <c:v>40424</c:v>
                </c:pt>
                <c:pt idx="437">
                  <c:v>40427</c:v>
                </c:pt>
                <c:pt idx="438">
                  <c:v>40428</c:v>
                </c:pt>
                <c:pt idx="439">
                  <c:v>40429</c:v>
                </c:pt>
                <c:pt idx="440">
                  <c:v>40430</c:v>
                </c:pt>
                <c:pt idx="441">
                  <c:v>40431</c:v>
                </c:pt>
                <c:pt idx="442">
                  <c:v>40434</c:v>
                </c:pt>
                <c:pt idx="443">
                  <c:v>40435</c:v>
                </c:pt>
                <c:pt idx="444">
                  <c:v>40436</c:v>
                </c:pt>
                <c:pt idx="445">
                  <c:v>40437</c:v>
                </c:pt>
                <c:pt idx="446">
                  <c:v>40438</c:v>
                </c:pt>
                <c:pt idx="447">
                  <c:v>40441</c:v>
                </c:pt>
                <c:pt idx="448">
                  <c:v>40442</c:v>
                </c:pt>
                <c:pt idx="449">
                  <c:v>40443</c:v>
                </c:pt>
                <c:pt idx="450">
                  <c:v>40444</c:v>
                </c:pt>
                <c:pt idx="451">
                  <c:v>40445</c:v>
                </c:pt>
                <c:pt idx="452">
                  <c:v>40448</c:v>
                </c:pt>
                <c:pt idx="453">
                  <c:v>40449</c:v>
                </c:pt>
                <c:pt idx="454">
                  <c:v>40450</c:v>
                </c:pt>
                <c:pt idx="455">
                  <c:v>40451</c:v>
                </c:pt>
                <c:pt idx="456">
                  <c:v>40452</c:v>
                </c:pt>
                <c:pt idx="457">
                  <c:v>40455</c:v>
                </c:pt>
                <c:pt idx="458">
                  <c:v>40456</c:v>
                </c:pt>
                <c:pt idx="459">
                  <c:v>40457</c:v>
                </c:pt>
                <c:pt idx="460">
                  <c:v>40458</c:v>
                </c:pt>
                <c:pt idx="461">
                  <c:v>40459</c:v>
                </c:pt>
                <c:pt idx="462">
                  <c:v>40462</c:v>
                </c:pt>
                <c:pt idx="463">
                  <c:v>40463</c:v>
                </c:pt>
                <c:pt idx="464">
                  <c:v>40464</c:v>
                </c:pt>
                <c:pt idx="465">
                  <c:v>40465</c:v>
                </c:pt>
                <c:pt idx="466">
                  <c:v>40466</c:v>
                </c:pt>
                <c:pt idx="467">
                  <c:v>40469</c:v>
                </c:pt>
                <c:pt idx="468">
                  <c:v>40470</c:v>
                </c:pt>
                <c:pt idx="469">
                  <c:v>40471</c:v>
                </c:pt>
                <c:pt idx="470">
                  <c:v>40472</c:v>
                </c:pt>
                <c:pt idx="471">
                  <c:v>40473</c:v>
                </c:pt>
                <c:pt idx="472">
                  <c:v>40476</c:v>
                </c:pt>
                <c:pt idx="473">
                  <c:v>40477</c:v>
                </c:pt>
                <c:pt idx="474">
                  <c:v>40478</c:v>
                </c:pt>
                <c:pt idx="475">
                  <c:v>40479</c:v>
                </c:pt>
                <c:pt idx="476">
                  <c:v>40480</c:v>
                </c:pt>
                <c:pt idx="477">
                  <c:v>40483</c:v>
                </c:pt>
                <c:pt idx="478">
                  <c:v>40484</c:v>
                </c:pt>
                <c:pt idx="479">
                  <c:v>40485</c:v>
                </c:pt>
                <c:pt idx="480">
                  <c:v>40486</c:v>
                </c:pt>
                <c:pt idx="481">
                  <c:v>40487</c:v>
                </c:pt>
                <c:pt idx="482">
                  <c:v>40490</c:v>
                </c:pt>
                <c:pt idx="483">
                  <c:v>40491</c:v>
                </c:pt>
                <c:pt idx="484">
                  <c:v>40492</c:v>
                </c:pt>
                <c:pt idx="485">
                  <c:v>40493</c:v>
                </c:pt>
                <c:pt idx="486">
                  <c:v>40494</c:v>
                </c:pt>
                <c:pt idx="487">
                  <c:v>40497</c:v>
                </c:pt>
                <c:pt idx="488">
                  <c:v>40498</c:v>
                </c:pt>
                <c:pt idx="489">
                  <c:v>40499</c:v>
                </c:pt>
                <c:pt idx="490">
                  <c:v>40500</c:v>
                </c:pt>
                <c:pt idx="491">
                  <c:v>40501</c:v>
                </c:pt>
                <c:pt idx="492">
                  <c:v>40504</c:v>
                </c:pt>
                <c:pt idx="493">
                  <c:v>40505</c:v>
                </c:pt>
                <c:pt idx="494">
                  <c:v>40506</c:v>
                </c:pt>
                <c:pt idx="495">
                  <c:v>40507</c:v>
                </c:pt>
                <c:pt idx="496">
                  <c:v>40508</c:v>
                </c:pt>
                <c:pt idx="497">
                  <c:v>40511</c:v>
                </c:pt>
                <c:pt idx="498">
                  <c:v>40512</c:v>
                </c:pt>
                <c:pt idx="499">
                  <c:v>40513</c:v>
                </c:pt>
                <c:pt idx="500">
                  <c:v>40514</c:v>
                </c:pt>
                <c:pt idx="501">
                  <c:v>40515</c:v>
                </c:pt>
                <c:pt idx="502">
                  <c:v>40518</c:v>
                </c:pt>
                <c:pt idx="503">
                  <c:v>40519</c:v>
                </c:pt>
                <c:pt idx="504">
                  <c:v>40520</c:v>
                </c:pt>
                <c:pt idx="505">
                  <c:v>40521</c:v>
                </c:pt>
                <c:pt idx="506">
                  <c:v>40522</c:v>
                </c:pt>
                <c:pt idx="507">
                  <c:v>40525</c:v>
                </c:pt>
                <c:pt idx="508">
                  <c:v>40526</c:v>
                </c:pt>
                <c:pt idx="509">
                  <c:v>40527</c:v>
                </c:pt>
                <c:pt idx="510">
                  <c:v>40528</c:v>
                </c:pt>
                <c:pt idx="511">
                  <c:v>40529</c:v>
                </c:pt>
                <c:pt idx="512">
                  <c:v>40532</c:v>
                </c:pt>
                <c:pt idx="513">
                  <c:v>40533</c:v>
                </c:pt>
                <c:pt idx="514">
                  <c:v>40534</c:v>
                </c:pt>
                <c:pt idx="515">
                  <c:v>40535</c:v>
                </c:pt>
                <c:pt idx="516">
                  <c:v>40536</c:v>
                </c:pt>
                <c:pt idx="517">
                  <c:v>40539</c:v>
                </c:pt>
                <c:pt idx="518">
                  <c:v>40540</c:v>
                </c:pt>
                <c:pt idx="519">
                  <c:v>40541</c:v>
                </c:pt>
                <c:pt idx="520">
                  <c:v>40542</c:v>
                </c:pt>
                <c:pt idx="521">
                  <c:v>40543</c:v>
                </c:pt>
                <c:pt idx="522">
                  <c:v>40546</c:v>
                </c:pt>
                <c:pt idx="523">
                  <c:v>40547</c:v>
                </c:pt>
                <c:pt idx="524">
                  <c:v>40548</c:v>
                </c:pt>
                <c:pt idx="525">
                  <c:v>40549</c:v>
                </c:pt>
                <c:pt idx="526">
                  <c:v>40550</c:v>
                </c:pt>
                <c:pt idx="527">
                  <c:v>40553</c:v>
                </c:pt>
                <c:pt idx="528">
                  <c:v>40554</c:v>
                </c:pt>
                <c:pt idx="529">
                  <c:v>40555</c:v>
                </c:pt>
                <c:pt idx="530">
                  <c:v>40556</c:v>
                </c:pt>
                <c:pt idx="531">
                  <c:v>40557</c:v>
                </c:pt>
                <c:pt idx="532">
                  <c:v>40560</c:v>
                </c:pt>
                <c:pt idx="533">
                  <c:v>40561</c:v>
                </c:pt>
                <c:pt idx="534">
                  <c:v>40562</c:v>
                </c:pt>
                <c:pt idx="535">
                  <c:v>40563</c:v>
                </c:pt>
                <c:pt idx="536">
                  <c:v>40564</c:v>
                </c:pt>
                <c:pt idx="537">
                  <c:v>40567</c:v>
                </c:pt>
                <c:pt idx="538">
                  <c:v>40568</c:v>
                </c:pt>
                <c:pt idx="539">
                  <c:v>40569</c:v>
                </c:pt>
                <c:pt idx="540">
                  <c:v>40570</c:v>
                </c:pt>
                <c:pt idx="541">
                  <c:v>40571</c:v>
                </c:pt>
                <c:pt idx="542">
                  <c:v>40574</c:v>
                </c:pt>
                <c:pt idx="543">
                  <c:v>40575</c:v>
                </c:pt>
                <c:pt idx="544">
                  <c:v>40576</c:v>
                </c:pt>
                <c:pt idx="545">
                  <c:v>40577</c:v>
                </c:pt>
                <c:pt idx="546">
                  <c:v>40578</c:v>
                </c:pt>
                <c:pt idx="547">
                  <c:v>40581</c:v>
                </c:pt>
                <c:pt idx="548">
                  <c:v>40582</c:v>
                </c:pt>
                <c:pt idx="549">
                  <c:v>40583</c:v>
                </c:pt>
                <c:pt idx="550">
                  <c:v>40584</c:v>
                </c:pt>
                <c:pt idx="551">
                  <c:v>40585</c:v>
                </c:pt>
                <c:pt idx="552">
                  <c:v>40588</c:v>
                </c:pt>
                <c:pt idx="553">
                  <c:v>40589</c:v>
                </c:pt>
                <c:pt idx="554">
                  <c:v>40590</c:v>
                </c:pt>
                <c:pt idx="555">
                  <c:v>40591</c:v>
                </c:pt>
                <c:pt idx="556">
                  <c:v>40592</c:v>
                </c:pt>
                <c:pt idx="557">
                  <c:v>40595</c:v>
                </c:pt>
                <c:pt idx="558">
                  <c:v>40596</c:v>
                </c:pt>
                <c:pt idx="559">
                  <c:v>40597</c:v>
                </c:pt>
                <c:pt idx="560">
                  <c:v>40598</c:v>
                </c:pt>
                <c:pt idx="561">
                  <c:v>40599</c:v>
                </c:pt>
                <c:pt idx="562">
                  <c:v>40602</c:v>
                </c:pt>
                <c:pt idx="563">
                  <c:v>40603</c:v>
                </c:pt>
                <c:pt idx="564">
                  <c:v>40604</c:v>
                </c:pt>
                <c:pt idx="565">
                  <c:v>40605</c:v>
                </c:pt>
                <c:pt idx="566">
                  <c:v>40606</c:v>
                </c:pt>
                <c:pt idx="567">
                  <c:v>40609</c:v>
                </c:pt>
                <c:pt idx="568">
                  <c:v>40610</c:v>
                </c:pt>
                <c:pt idx="569">
                  <c:v>40611</c:v>
                </c:pt>
                <c:pt idx="570">
                  <c:v>40612</c:v>
                </c:pt>
                <c:pt idx="571">
                  <c:v>40613</c:v>
                </c:pt>
                <c:pt idx="572">
                  <c:v>40616</c:v>
                </c:pt>
                <c:pt idx="573">
                  <c:v>40617</c:v>
                </c:pt>
                <c:pt idx="574">
                  <c:v>40618</c:v>
                </c:pt>
                <c:pt idx="575">
                  <c:v>40619</c:v>
                </c:pt>
                <c:pt idx="576">
                  <c:v>40620</c:v>
                </c:pt>
                <c:pt idx="577">
                  <c:v>40623</c:v>
                </c:pt>
                <c:pt idx="578">
                  <c:v>40624</c:v>
                </c:pt>
                <c:pt idx="579">
                  <c:v>40625</c:v>
                </c:pt>
                <c:pt idx="580">
                  <c:v>40626</c:v>
                </c:pt>
                <c:pt idx="581">
                  <c:v>40627</c:v>
                </c:pt>
                <c:pt idx="582">
                  <c:v>40630</c:v>
                </c:pt>
                <c:pt idx="583">
                  <c:v>40631</c:v>
                </c:pt>
                <c:pt idx="584">
                  <c:v>40632</c:v>
                </c:pt>
                <c:pt idx="585">
                  <c:v>40633</c:v>
                </c:pt>
                <c:pt idx="586">
                  <c:v>40634</c:v>
                </c:pt>
                <c:pt idx="587">
                  <c:v>40637</c:v>
                </c:pt>
                <c:pt idx="588">
                  <c:v>40638</c:v>
                </c:pt>
                <c:pt idx="589">
                  <c:v>40639</c:v>
                </c:pt>
                <c:pt idx="590">
                  <c:v>40640</c:v>
                </c:pt>
                <c:pt idx="591">
                  <c:v>40641</c:v>
                </c:pt>
                <c:pt idx="592">
                  <c:v>40644</c:v>
                </c:pt>
                <c:pt idx="593">
                  <c:v>40645</c:v>
                </c:pt>
                <c:pt idx="594">
                  <c:v>40646</c:v>
                </c:pt>
                <c:pt idx="595">
                  <c:v>40647</c:v>
                </c:pt>
                <c:pt idx="596">
                  <c:v>40648</c:v>
                </c:pt>
                <c:pt idx="597">
                  <c:v>40651</c:v>
                </c:pt>
                <c:pt idx="598">
                  <c:v>40652</c:v>
                </c:pt>
                <c:pt idx="599">
                  <c:v>40653</c:v>
                </c:pt>
                <c:pt idx="600">
                  <c:v>40654</c:v>
                </c:pt>
                <c:pt idx="601">
                  <c:v>40655</c:v>
                </c:pt>
                <c:pt idx="602">
                  <c:v>40658</c:v>
                </c:pt>
                <c:pt idx="603">
                  <c:v>40659</c:v>
                </c:pt>
                <c:pt idx="604">
                  <c:v>40660</c:v>
                </c:pt>
                <c:pt idx="605">
                  <c:v>40661</c:v>
                </c:pt>
                <c:pt idx="606">
                  <c:v>40662</c:v>
                </c:pt>
                <c:pt idx="607">
                  <c:v>40665</c:v>
                </c:pt>
                <c:pt idx="608">
                  <c:v>40666</c:v>
                </c:pt>
                <c:pt idx="609">
                  <c:v>40667</c:v>
                </c:pt>
                <c:pt idx="610">
                  <c:v>40668</c:v>
                </c:pt>
                <c:pt idx="611">
                  <c:v>40669</c:v>
                </c:pt>
                <c:pt idx="612">
                  <c:v>40672</c:v>
                </c:pt>
                <c:pt idx="613">
                  <c:v>40673</c:v>
                </c:pt>
                <c:pt idx="614">
                  <c:v>40674</c:v>
                </c:pt>
                <c:pt idx="615">
                  <c:v>40675</c:v>
                </c:pt>
                <c:pt idx="616">
                  <c:v>40676</c:v>
                </c:pt>
                <c:pt idx="617">
                  <c:v>40679</c:v>
                </c:pt>
                <c:pt idx="618">
                  <c:v>40680</c:v>
                </c:pt>
                <c:pt idx="619">
                  <c:v>40681</c:v>
                </c:pt>
                <c:pt idx="620">
                  <c:v>40682</c:v>
                </c:pt>
                <c:pt idx="621">
                  <c:v>40683</c:v>
                </c:pt>
                <c:pt idx="622">
                  <c:v>40686</c:v>
                </c:pt>
                <c:pt idx="623">
                  <c:v>40687</c:v>
                </c:pt>
                <c:pt idx="624">
                  <c:v>40688</c:v>
                </c:pt>
                <c:pt idx="625">
                  <c:v>40689</c:v>
                </c:pt>
                <c:pt idx="626">
                  <c:v>40690</c:v>
                </c:pt>
                <c:pt idx="627">
                  <c:v>40693</c:v>
                </c:pt>
                <c:pt idx="628">
                  <c:v>40694</c:v>
                </c:pt>
                <c:pt idx="629">
                  <c:v>40695</c:v>
                </c:pt>
                <c:pt idx="630">
                  <c:v>40696</c:v>
                </c:pt>
                <c:pt idx="631">
                  <c:v>40697</c:v>
                </c:pt>
                <c:pt idx="632">
                  <c:v>40700</c:v>
                </c:pt>
                <c:pt idx="633">
                  <c:v>40701</c:v>
                </c:pt>
                <c:pt idx="634">
                  <c:v>40702</c:v>
                </c:pt>
                <c:pt idx="635">
                  <c:v>40703</c:v>
                </c:pt>
                <c:pt idx="636">
                  <c:v>40704</c:v>
                </c:pt>
                <c:pt idx="637">
                  <c:v>40707</c:v>
                </c:pt>
                <c:pt idx="638">
                  <c:v>40708</c:v>
                </c:pt>
                <c:pt idx="639">
                  <c:v>40709</c:v>
                </c:pt>
                <c:pt idx="640">
                  <c:v>40710</c:v>
                </c:pt>
                <c:pt idx="641">
                  <c:v>40711</c:v>
                </c:pt>
                <c:pt idx="642">
                  <c:v>40714</c:v>
                </c:pt>
                <c:pt idx="643">
                  <c:v>40715</c:v>
                </c:pt>
                <c:pt idx="644">
                  <c:v>40716</c:v>
                </c:pt>
                <c:pt idx="645">
                  <c:v>40717</c:v>
                </c:pt>
                <c:pt idx="646">
                  <c:v>40718</c:v>
                </c:pt>
                <c:pt idx="647">
                  <c:v>40721</c:v>
                </c:pt>
                <c:pt idx="648">
                  <c:v>40722</c:v>
                </c:pt>
                <c:pt idx="649">
                  <c:v>40723</c:v>
                </c:pt>
                <c:pt idx="650">
                  <c:v>40724</c:v>
                </c:pt>
                <c:pt idx="651">
                  <c:v>40725</c:v>
                </c:pt>
                <c:pt idx="652">
                  <c:v>40728</c:v>
                </c:pt>
                <c:pt idx="653">
                  <c:v>40729</c:v>
                </c:pt>
                <c:pt idx="654">
                  <c:v>40730</c:v>
                </c:pt>
                <c:pt idx="655">
                  <c:v>40731</c:v>
                </c:pt>
                <c:pt idx="656">
                  <c:v>40732</c:v>
                </c:pt>
                <c:pt idx="657">
                  <c:v>40735</c:v>
                </c:pt>
                <c:pt idx="658">
                  <c:v>40736</c:v>
                </c:pt>
                <c:pt idx="659">
                  <c:v>40737</c:v>
                </c:pt>
                <c:pt idx="660">
                  <c:v>40738</c:v>
                </c:pt>
                <c:pt idx="661">
                  <c:v>40739</c:v>
                </c:pt>
                <c:pt idx="662">
                  <c:v>40742</c:v>
                </c:pt>
                <c:pt idx="663">
                  <c:v>40743</c:v>
                </c:pt>
                <c:pt idx="664">
                  <c:v>40744</c:v>
                </c:pt>
                <c:pt idx="665">
                  <c:v>40745</c:v>
                </c:pt>
                <c:pt idx="666">
                  <c:v>40746</c:v>
                </c:pt>
                <c:pt idx="667">
                  <c:v>40749</c:v>
                </c:pt>
                <c:pt idx="668">
                  <c:v>40750</c:v>
                </c:pt>
                <c:pt idx="669">
                  <c:v>40751</c:v>
                </c:pt>
                <c:pt idx="670">
                  <c:v>40752</c:v>
                </c:pt>
                <c:pt idx="671">
                  <c:v>40753</c:v>
                </c:pt>
                <c:pt idx="672">
                  <c:v>40756</c:v>
                </c:pt>
                <c:pt idx="673">
                  <c:v>40757</c:v>
                </c:pt>
                <c:pt idx="674">
                  <c:v>40758</c:v>
                </c:pt>
                <c:pt idx="675">
                  <c:v>40759</c:v>
                </c:pt>
                <c:pt idx="676">
                  <c:v>40760</c:v>
                </c:pt>
                <c:pt idx="677">
                  <c:v>40763</c:v>
                </c:pt>
                <c:pt idx="678">
                  <c:v>40764</c:v>
                </c:pt>
                <c:pt idx="679">
                  <c:v>40765</c:v>
                </c:pt>
                <c:pt idx="680">
                  <c:v>40766</c:v>
                </c:pt>
                <c:pt idx="681">
                  <c:v>40767</c:v>
                </c:pt>
                <c:pt idx="682">
                  <c:v>40770</c:v>
                </c:pt>
                <c:pt idx="683">
                  <c:v>40771</c:v>
                </c:pt>
                <c:pt idx="684">
                  <c:v>40772</c:v>
                </c:pt>
                <c:pt idx="685">
                  <c:v>40773</c:v>
                </c:pt>
                <c:pt idx="686">
                  <c:v>40774</c:v>
                </c:pt>
                <c:pt idx="687">
                  <c:v>40777</c:v>
                </c:pt>
                <c:pt idx="688">
                  <c:v>40778</c:v>
                </c:pt>
                <c:pt idx="689">
                  <c:v>40779</c:v>
                </c:pt>
                <c:pt idx="690">
                  <c:v>40780</c:v>
                </c:pt>
                <c:pt idx="691">
                  <c:v>40781</c:v>
                </c:pt>
                <c:pt idx="692">
                  <c:v>40784</c:v>
                </c:pt>
                <c:pt idx="693">
                  <c:v>40785</c:v>
                </c:pt>
                <c:pt idx="694">
                  <c:v>40786</c:v>
                </c:pt>
                <c:pt idx="695">
                  <c:v>40787</c:v>
                </c:pt>
                <c:pt idx="696">
                  <c:v>40788</c:v>
                </c:pt>
                <c:pt idx="697">
                  <c:v>40791</c:v>
                </c:pt>
                <c:pt idx="698">
                  <c:v>40792</c:v>
                </c:pt>
                <c:pt idx="699">
                  <c:v>40793</c:v>
                </c:pt>
                <c:pt idx="700">
                  <c:v>40794</c:v>
                </c:pt>
                <c:pt idx="701">
                  <c:v>40795</c:v>
                </c:pt>
                <c:pt idx="702">
                  <c:v>40798</c:v>
                </c:pt>
                <c:pt idx="703">
                  <c:v>40799</c:v>
                </c:pt>
                <c:pt idx="704">
                  <c:v>40800</c:v>
                </c:pt>
                <c:pt idx="705">
                  <c:v>40801</c:v>
                </c:pt>
                <c:pt idx="706">
                  <c:v>40802</c:v>
                </c:pt>
                <c:pt idx="707">
                  <c:v>40805</c:v>
                </c:pt>
                <c:pt idx="708">
                  <c:v>40806</c:v>
                </c:pt>
                <c:pt idx="709">
                  <c:v>40807</c:v>
                </c:pt>
                <c:pt idx="710">
                  <c:v>40808</c:v>
                </c:pt>
                <c:pt idx="711">
                  <c:v>40809</c:v>
                </c:pt>
                <c:pt idx="712">
                  <c:v>40812</c:v>
                </c:pt>
                <c:pt idx="713">
                  <c:v>40813</c:v>
                </c:pt>
                <c:pt idx="714">
                  <c:v>40814</c:v>
                </c:pt>
                <c:pt idx="715">
                  <c:v>40815</c:v>
                </c:pt>
                <c:pt idx="716">
                  <c:v>40816</c:v>
                </c:pt>
                <c:pt idx="717">
                  <c:v>40819</c:v>
                </c:pt>
                <c:pt idx="718">
                  <c:v>40820</c:v>
                </c:pt>
                <c:pt idx="719">
                  <c:v>40821</c:v>
                </c:pt>
                <c:pt idx="720">
                  <c:v>40822</c:v>
                </c:pt>
                <c:pt idx="721">
                  <c:v>40823</c:v>
                </c:pt>
                <c:pt idx="722">
                  <c:v>40826</c:v>
                </c:pt>
                <c:pt idx="723">
                  <c:v>40827</c:v>
                </c:pt>
                <c:pt idx="724">
                  <c:v>40828</c:v>
                </c:pt>
                <c:pt idx="725">
                  <c:v>40829</c:v>
                </c:pt>
                <c:pt idx="726">
                  <c:v>40830</c:v>
                </c:pt>
                <c:pt idx="727">
                  <c:v>40833</c:v>
                </c:pt>
                <c:pt idx="728">
                  <c:v>40834</c:v>
                </c:pt>
                <c:pt idx="729">
                  <c:v>40835</c:v>
                </c:pt>
                <c:pt idx="730">
                  <c:v>40836</c:v>
                </c:pt>
                <c:pt idx="731">
                  <c:v>40837</c:v>
                </c:pt>
                <c:pt idx="732">
                  <c:v>40840</c:v>
                </c:pt>
                <c:pt idx="733">
                  <c:v>40841</c:v>
                </c:pt>
                <c:pt idx="734">
                  <c:v>40842</c:v>
                </c:pt>
                <c:pt idx="735">
                  <c:v>40843</c:v>
                </c:pt>
                <c:pt idx="736">
                  <c:v>40844</c:v>
                </c:pt>
                <c:pt idx="737">
                  <c:v>40847</c:v>
                </c:pt>
                <c:pt idx="738">
                  <c:v>40848</c:v>
                </c:pt>
                <c:pt idx="739">
                  <c:v>40849</c:v>
                </c:pt>
                <c:pt idx="740">
                  <c:v>40850</c:v>
                </c:pt>
                <c:pt idx="741">
                  <c:v>40851</c:v>
                </c:pt>
                <c:pt idx="742">
                  <c:v>40854</c:v>
                </c:pt>
                <c:pt idx="743">
                  <c:v>40855</c:v>
                </c:pt>
                <c:pt idx="744">
                  <c:v>40856</c:v>
                </c:pt>
                <c:pt idx="745">
                  <c:v>40857</c:v>
                </c:pt>
                <c:pt idx="746">
                  <c:v>40858</c:v>
                </c:pt>
                <c:pt idx="747">
                  <c:v>40861</c:v>
                </c:pt>
                <c:pt idx="748">
                  <c:v>40862</c:v>
                </c:pt>
                <c:pt idx="749">
                  <c:v>40863</c:v>
                </c:pt>
                <c:pt idx="750">
                  <c:v>40864</c:v>
                </c:pt>
                <c:pt idx="751">
                  <c:v>40865</c:v>
                </c:pt>
                <c:pt idx="752">
                  <c:v>40868</c:v>
                </c:pt>
                <c:pt idx="753">
                  <c:v>40869</c:v>
                </c:pt>
                <c:pt idx="754">
                  <c:v>40870</c:v>
                </c:pt>
                <c:pt idx="755">
                  <c:v>40871</c:v>
                </c:pt>
                <c:pt idx="756">
                  <c:v>40872</c:v>
                </c:pt>
                <c:pt idx="757">
                  <c:v>40875</c:v>
                </c:pt>
                <c:pt idx="758">
                  <c:v>40876</c:v>
                </c:pt>
                <c:pt idx="759">
                  <c:v>40877</c:v>
                </c:pt>
                <c:pt idx="760">
                  <c:v>40878</c:v>
                </c:pt>
                <c:pt idx="761">
                  <c:v>40879</c:v>
                </c:pt>
                <c:pt idx="762">
                  <c:v>40882</c:v>
                </c:pt>
                <c:pt idx="763">
                  <c:v>40883</c:v>
                </c:pt>
                <c:pt idx="764">
                  <c:v>40884</c:v>
                </c:pt>
                <c:pt idx="765">
                  <c:v>40885</c:v>
                </c:pt>
                <c:pt idx="766">
                  <c:v>40886</c:v>
                </c:pt>
                <c:pt idx="767">
                  <c:v>40889</c:v>
                </c:pt>
                <c:pt idx="768">
                  <c:v>40890</c:v>
                </c:pt>
                <c:pt idx="769">
                  <c:v>40891</c:v>
                </c:pt>
                <c:pt idx="770">
                  <c:v>40892</c:v>
                </c:pt>
                <c:pt idx="771">
                  <c:v>40893</c:v>
                </c:pt>
                <c:pt idx="772">
                  <c:v>40896</c:v>
                </c:pt>
                <c:pt idx="773">
                  <c:v>40897</c:v>
                </c:pt>
                <c:pt idx="774">
                  <c:v>40898</c:v>
                </c:pt>
                <c:pt idx="775">
                  <c:v>40899</c:v>
                </c:pt>
                <c:pt idx="776">
                  <c:v>40900</c:v>
                </c:pt>
                <c:pt idx="777">
                  <c:v>40903</c:v>
                </c:pt>
                <c:pt idx="778">
                  <c:v>40904</c:v>
                </c:pt>
                <c:pt idx="779">
                  <c:v>40905</c:v>
                </c:pt>
                <c:pt idx="780">
                  <c:v>40906</c:v>
                </c:pt>
                <c:pt idx="781">
                  <c:v>40907</c:v>
                </c:pt>
                <c:pt idx="782">
                  <c:v>40910</c:v>
                </c:pt>
                <c:pt idx="783">
                  <c:v>40911</c:v>
                </c:pt>
                <c:pt idx="784">
                  <c:v>40912</c:v>
                </c:pt>
                <c:pt idx="785">
                  <c:v>40913</c:v>
                </c:pt>
                <c:pt idx="786">
                  <c:v>40914</c:v>
                </c:pt>
                <c:pt idx="787">
                  <c:v>40917</c:v>
                </c:pt>
                <c:pt idx="788">
                  <c:v>40918</c:v>
                </c:pt>
                <c:pt idx="789">
                  <c:v>40919</c:v>
                </c:pt>
                <c:pt idx="790">
                  <c:v>40920</c:v>
                </c:pt>
                <c:pt idx="791">
                  <c:v>40921</c:v>
                </c:pt>
                <c:pt idx="792">
                  <c:v>40924</c:v>
                </c:pt>
                <c:pt idx="793">
                  <c:v>40925</c:v>
                </c:pt>
                <c:pt idx="794">
                  <c:v>40926</c:v>
                </c:pt>
                <c:pt idx="795">
                  <c:v>40927</c:v>
                </c:pt>
                <c:pt idx="796">
                  <c:v>40928</c:v>
                </c:pt>
                <c:pt idx="797">
                  <c:v>40931</c:v>
                </c:pt>
                <c:pt idx="798">
                  <c:v>40932</c:v>
                </c:pt>
                <c:pt idx="799">
                  <c:v>40933</c:v>
                </c:pt>
                <c:pt idx="800">
                  <c:v>40934</c:v>
                </c:pt>
                <c:pt idx="801">
                  <c:v>40935</c:v>
                </c:pt>
                <c:pt idx="802">
                  <c:v>40938</c:v>
                </c:pt>
                <c:pt idx="803">
                  <c:v>40939</c:v>
                </c:pt>
                <c:pt idx="804">
                  <c:v>40940</c:v>
                </c:pt>
                <c:pt idx="805">
                  <c:v>40941</c:v>
                </c:pt>
                <c:pt idx="806">
                  <c:v>40942</c:v>
                </c:pt>
                <c:pt idx="807">
                  <c:v>40945</c:v>
                </c:pt>
                <c:pt idx="808">
                  <c:v>40946</c:v>
                </c:pt>
                <c:pt idx="809">
                  <c:v>40947</c:v>
                </c:pt>
                <c:pt idx="810">
                  <c:v>40948</c:v>
                </c:pt>
                <c:pt idx="811">
                  <c:v>40949</c:v>
                </c:pt>
                <c:pt idx="812">
                  <c:v>40952</c:v>
                </c:pt>
                <c:pt idx="813">
                  <c:v>40953</c:v>
                </c:pt>
                <c:pt idx="814">
                  <c:v>40954</c:v>
                </c:pt>
                <c:pt idx="815">
                  <c:v>40955</c:v>
                </c:pt>
                <c:pt idx="816">
                  <c:v>40956</c:v>
                </c:pt>
                <c:pt idx="817">
                  <c:v>40959</c:v>
                </c:pt>
                <c:pt idx="818">
                  <c:v>40960</c:v>
                </c:pt>
                <c:pt idx="819">
                  <c:v>40961</c:v>
                </c:pt>
                <c:pt idx="820">
                  <c:v>40962</c:v>
                </c:pt>
                <c:pt idx="821">
                  <c:v>40963</c:v>
                </c:pt>
                <c:pt idx="822">
                  <c:v>40966</c:v>
                </c:pt>
                <c:pt idx="823">
                  <c:v>40967</c:v>
                </c:pt>
                <c:pt idx="824">
                  <c:v>40968</c:v>
                </c:pt>
                <c:pt idx="825">
                  <c:v>40969</c:v>
                </c:pt>
                <c:pt idx="826">
                  <c:v>40970</c:v>
                </c:pt>
                <c:pt idx="827">
                  <c:v>40973</c:v>
                </c:pt>
                <c:pt idx="828">
                  <c:v>40974</c:v>
                </c:pt>
                <c:pt idx="829">
                  <c:v>40975</c:v>
                </c:pt>
                <c:pt idx="830">
                  <c:v>40976</c:v>
                </c:pt>
                <c:pt idx="831">
                  <c:v>40977</c:v>
                </c:pt>
                <c:pt idx="832">
                  <c:v>40980</c:v>
                </c:pt>
                <c:pt idx="833">
                  <c:v>40981</c:v>
                </c:pt>
                <c:pt idx="834">
                  <c:v>40982</c:v>
                </c:pt>
                <c:pt idx="835">
                  <c:v>40983</c:v>
                </c:pt>
                <c:pt idx="836">
                  <c:v>40984</c:v>
                </c:pt>
                <c:pt idx="837">
                  <c:v>40987</c:v>
                </c:pt>
                <c:pt idx="838">
                  <c:v>40988</c:v>
                </c:pt>
                <c:pt idx="839">
                  <c:v>40989</c:v>
                </c:pt>
                <c:pt idx="840">
                  <c:v>40990</c:v>
                </c:pt>
                <c:pt idx="841">
                  <c:v>40991</c:v>
                </c:pt>
                <c:pt idx="842">
                  <c:v>40994</c:v>
                </c:pt>
                <c:pt idx="843">
                  <c:v>40995</c:v>
                </c:pt>
                <c:pt idx="844">
                  <c:v>40996</c:v>
                </c:pt>
                <c:pt idx="845">
                  <c:v>40997</c:v>
                </c:pt>
                <c:pt idx="846">
                  <c:v>40998</c:v>
                </c:pt>
                <c:pt idx="847">
                  <c:v>41001</c:v>
                </c:pt>
                <c:pt idx="848">
                  <c:v>41002</c:v>
                </c:pt>
                <c:pt idx="849">
                  <c:v>41003</c:v>
                </c:pt>
                <c:pt idx="850">
                  <c:v>41004</c:v>
                </c:pt>
                <c:pt idx="851">
                  <c:v>41005</c:v>
                </c:pt>
                <c:pt idx="852">
                  <c:v>41008</c:v>
                </c:pt>
                <c:pt idx="853">
                  <c:v>41009</c:v>
                </c:pt>
                <c:pt idx="854">
                  <c:v>41010</c:v>
                </c:pt>
                <c:pt idx="855">
                  <c:v>41011</c:v>
                </c:pt>
                <c:pt idx="856">
                  <c:v>41012</c:v>
                </c:pt>
                <c:pt idx="857">
                  <c:v>41015</c:v>
                </c:pt>
                <c:pt idx="858">
                  <c:v>41016</c:v>
                </c:pt>
                <c:pt idx="859">
                  <c:v>41017</c:v>
                </c:pt>
                <c:pt idx="860">
                  <c:v>41018</c:v>
                </c:pt>
                <c:pt idx="861">
                  <c:v>41019</c:v>
                </c:pt>
                <c:pt idx="862">
                  <c:v>41022</c:v>
                </c:pt>
                <c:pt idx="863">
                  <c:v>41023</c:v>
                </c:pt>
                <c:pt idx="864">
                  <c:v>41024</c:v>
                </c:pt>
                <c:pt idx="865">
                  <c:v>41025</c:v>
                </c:pt>
                <c:pt idx="866">
                  <c:v>41026</c:v>
                </c:pt>
                <c:pt idx="867">
                  <c:v>41029</c:v>
                </c:pt>
                <c:pt idx="868">
                  <c:v>41030</c:v>
                </c:pt>
                <c:pt idx="869">
                  <c:v>41031</c:v>
                </c:pt>
                <c:pt idx="870">
                  <c:v>41032</c:v>
                </c:pt>
                <c:pt idx="871">
                  <c:v>41033</c:v>
                </c:pt>
                <c:pt idx="872">
                  <c:v>41036</c:v>
                </c:pt>
                <c:pt idx="873">
                  <c:v>41037</c:v>
                </c:pt>
                <c:pt idx="874">
                  <c:v>41038</c:v>
                </c:pt>
                <c:pt idx="875">
                  <c:v>41039</c:v>
                </c:pt>
                <c:pt idx="876">
                  <c:v>41040</c:v>
                </c:pt>
                <c:pt idx="877">
                  <c:v>41043</c:v>
                </c:pt>
                <c:pt idx="878">
                  <c:v>41044</c:v>
                </c:pt>
                <c:pt idx="879">
                  <c:v>41045</c:v>
                </c:pt>
                <c:pt idx="880">
                  <c:v>41046</c:v>
                </c:pt>
                <c:pt idx="881">
                  <c:v>41047</c:v>
                </c:pt>
                <c:pt idx="882">
                  <c:v>41050</c:v>
                </c:pt>
                <c:pt idx="883">
                  <c:v>41051</c:v>
                </c:pt>
                <c:pt idx="884">
                  <c:v>41052</c:v>
                </c:pt>
                <c:pt idx="885">
                  <c:v>41053</c:v>
                </c:pt>
                <c:pt idx="886">
                  <c:v>41054</c:v>
                </c:pt>
                <c:pt idx="887">
                  <c:v>41057</c:v>
                </c:pt>
                <c:pt idx="888">
                  <c:v>41058</c:v>
                </c:pt>
                <c:pt idx="889">
                  <c:v>41059</c:v>
                </c:pt>
                <c:pt idx="890">
                  <c:v>41060</c:v>
                </c:pt>
                <c:pt idx="891">
                  <c:v>41061</c:v>
                </c:pt>
                <c:pt idx="892">
                  <c:v>41064</c:v>
                </c:pt>
                <c:pt idx="893">
                  <c:v>41065</c:v>
                </c:pt>
                <c:pt idx="894">
                  <c:v>41066</c:v>
                </c:pt>
                <c:pt idx="895">
                  <c:v>41067</c:v>
                </c:pt>
                <c:pt idx="896">
                  <c:v>41068</c:v>
                </c:pt>
                <c:pt idx="897">
                  <c:v>41071</c:v>
                </c:pt>
                <c:pt idx="898">
                  <c:v>41072</c:v>
                </c:pt>
                <c:pt idx="899">
                  <c:v>41073</c:v>
                </c:pt>
                <c:pt idx="900">
                  <c:v>41074</c:v>
                </c:pt>
                <c:pt idx="901">
                  <c:v>41075</c:v>
                </c:pt>
                <c:pt idx="902">
                  <c:v>41078</c:v>
                </c:pt>
                <c:pt idx="903">
                  <c:v>41079</c:v>
                </c:pt>
                <c:pt idx="904">
                  <c:v>41080</c:v>
                </c:pt>
                <c:pt idx="905">
                  <c:v>41081</c:v>
                </c:pt>
                <c:pt idx="906">
                  <c:v>41082</c:v>
                </c:pt>
                <c:pt idx="907">
                  <c:v>41085</c:v>
                </c:pt>
                <c:pt idx="908">
                  <c:v>41086</c:v>
                </c:pt>
                <c:pt idx="909">
                  <c:v>41087</c:v>
                </c:pt>
                <c:pt idx="910">
                  <c:v>41088</c:v>
                </c:pt>
                <c:pt idx="911">
                  <c:v>41089</c:v>
                </c:pt>
                <c:pt idx="912">
                  <c:v>41092</c:v>
                </c:pt>
                <c:pt idx="913">
                  <c:v>41093</c:v>
                </c:pt>
                <c:pt idx="914">
                  <c:v>41094</c:v>
                </c:pt>
                <c:pt idx="915">
                  <c:v>41095</c:v>
                </c:pt>
                <c:pt idx="916">
                  <c:v>41096</c:v>
                </c:pt>
                <c:pt idx="917">
                  <c:v>41099</c:v>
                </c:pt>
                <c:pt idx="918">
                  <c:v>41100</c:v>
                </c:pt>
                <c:pt idx="919">
                  <c:v>41101</c:v>
                </c:pt>
                <c:pt idx="920">
                  <c:v>41102</c:v>
                </c:pt>
                <c:pt idx="921">
                  <c:v>41103</c:v>
                </c:pt>
                <c:pt idx="922">
                  <c:v>41106</c:v>
                </c:pt>
                <c:pt idx="923">
                  <c:v>41107</c:v>
                </c:pt>
                <c:pt idx="924">
                  <c:v>41108</c:v>
                </c:pt>
                <c:pt idx="925">
                  <c:v>41109</c:v>
                </c:pt>
                <c:pt idx="926">
                  <c:v>41110</c:v>
                </c:pt>
                <c:pt idx="927">
                  <c:v>41113</c:v>
                </c:pt>
                <c:pt idx="928">
                  <c:v>41114</c:v>
                </c:pt>
                <c:pt idx="929">
                  <c:v>41115</c:v>
                </c:pt>
                <c:pt idx="930">
                  <c:v>41116</c:v>
                </c:pt>
                <c:pt idx="931">
                  <c:v>41117</c:v>
                </c:pt>
                <c:pt idx="932">
                  <c:v>41120</c:v>
                </c:pt>
                <c:pt idx="933">
                  <c:v>41121</c:v>
                </c:pt>
                <c:pt idx="934">
                  <c:v>41122</c:v>
                </c:pt>
                <c:pt idx="935">
                  <c:v>41123</c:v>
                </c:pt>
                <c:pt idx="936">
                  <c:v>41124</c:v>
                </c:pt>
                <c:pt idx="937">
                  <c:v>41127</c:v>
                </c:pt>
                <c:pt idx="938">
                  <c:v>41128</c:v>
                </c:pt>
                <c:pt idx="939">
                  <c:v>41129</c:v>
                </c:pt>
                <c:pt idx="940">
                  <c:v>41130</c:v>
                </c:pt>
                <c:pt idx="941">
                  <c:v>41131</c:v>
                </c:pt>
                <c:pt idx="942">
                  <c:v>41134</c:v>
                </c:pt>
                <c:pt idx="943">
                  <c:v>41135</c:v>
                </c:pt>
                <c:pt idx="944">
                  <c:v>41136</c:v>
                </c:pt>
                <c:pt idx="945">
                  <c:v>41137</c:v>
                </c:pt>
                <c:pt idx="946">
                  <c:v>41138</c:v>
                </c:pt>
                <c:pt idx="947">
                  <c:v>41141</c:v>
                </c:pt>
                <c:pt idx="948">
                  <c:v>41142</c:v>
                </c:pt>
                <c:pt idx="949">
                  <c:v>41143</c:v>
                </c:pt>
                <c:pt idx="950">
                  <c:v>41144</c:v>
                </c:pt>
                <c:pt idx="951">
                  <c:v>41145</c:v>
                </c:pt>
                <c:pt idx="952">
                  <c:v>41148</c:v>
                </c:pt>
                <c:pt idx="953">
                  <c:v>41149</c:v>
                </c:pt>
                <c:pt idx="954">
                  <c:v>41150</c:v>
                </c:pt>
                <c:pt idx="955">
                  <c:v>41151</c:v>
                </c:pt>
                <c:pt idx="956">
                  <c:v>41152</c:v>
                </c:pt>
                <c:pt idx="957">
                  <c:v>41155</c:v>
                </c:pt>
                <c:pt idx="958">
                  <c:v>41156</c:v>
                </c:pt>
                <c:pt idx="959">
                  <c:v>41157</c:v>
                </c:pt>
                <c:pt idx="960">
                  <c:v>41158</c:v>
                </c:pt>
                <c:pt idx="961">
                  <c:v>41159</c:v>
                </c:pt>
                <c:pt idx="962">
                  <c:v>41162</c:v>
                </c:pt>
                <c:pt idx="963">
                  <c:v>41163</c:v>
                </c:pt>
                <c:pt idx="964">
                  <c:v>41164</c:v>
                </c:pt>
                <c:pt idx="965">
                  <c:v>41165</c:v>
                </c:pt>
                <c:pt idx="966">
                  <c:v>41166</c:v>
                </c:pt>
                <c:pt idx="967">
                  <c:v>41169</c:v>
                </c:pt>
                <c:pt idx="968">
                  <c:v>41170</c:v>
                </c:pt>
                <c:pt idx="969">
                  <c:v>41171</c:v>
                </c:pt>
                <c:pt idx="970">
                  <c:v>41172</c:v>
                </c:pt>
                <c:pt idx="971">
                  <c:v>41173</c:v>
                </c:pt>
                <c:pt idx="972">
                  <c:v>41176</c:v>
                </c:pt>
                <c:pt idx="973">
                  <c:v>41177</c:v>
                </c:pt>
                <c:pt idx="974">
                  <c:v>41178</c:v>
                </c:pt>
                <c:pt idx="975">
                  <c:v>41179</c:v>
                </c:pt>
                <c:pt idx="976">
                  <c:v>41180</c:v>
                </c:pt>
                <c:pt idx="977">
                  <c:v>41183</c:v>
                </c:pt>
                <c:pt idx="978">
                  <c:v>41184</c:v>
                </c:pt>
                <c:pt idx="979">
                  <c:v>41185</c:v>
                </c:pt>
                <c:pt idx="980">
                  <c:v>41186</c:v>
                </c:pt>
                <c:pt idx="981">
                  <c:v>41187</c:v>
                </c:pt>
                <c:pt idx="982">
                  <c:v>41190</c:v>
                </c:pt>
                <c:pt idx="983">
                  <c:v>41191</c:v>
                </c:pt>
                <c:pt idx="984">
                  <c:v>41192</c:v>
                </c:pt>
                <c:pt idx="985">
                  <c:v>41193</c:v>
                </c:pt>
                <c:pt idx="986">
                  <c:v>41194</c:v>
                </c:pt>
                <c:pt idx="987">
                  <c:v>41197</c:v>
                </c:pt>
                <c:pt idx="988">
                  <c:v>41198</c:v>
                </c:pt>
                <c:pt idx="989">
                  <c:v>41199</c:v>
                </c:pt>
                <c:pt idx="990">
                  <c:v>41200</c:v>
                </c:pt>
                <c:pt idx="991">
                  <c:v>41201</c:v>
                </c:pt>
                <c:pt idx="992">
                  <c:v>41204</c:v>
                </c:pt>
                <c:pt idx="993">
                  <c:v>41205</c:v>
                </c:pt>
                <c:pt idx="994">
                  <c:v>41206</c:v>
                </c:pt>
                <c:pt idx="995">
                  <c:v>41207</c:v>
                </c:pt>
                <c:pt idx="996">
                  <c:v>41208</c:v>
                </c:pt>
                <c:pt idx="997">
                  <c:v>41211</c:v>
                </c:pt>
                <c:pt idx="998">
                  <c:v>41212</c:v>
                </c:pt>
                <c:pt idx="999">
                  <c:v>41213</c:v>
                </c:pt>
                <c:pt idx="1000">
                  <c:v>41214</c:v>
                </c:pt>
                <c:pt idx="1001">
                  <c:v>41215</c:v>
                </c:pt>
                <c:pt idx="1002">
                  <c:v>41218</c:v>
                </c:pt>
                <c:pt idx="1003">
                  <c:v>41219</c:v>
                </c:pt>
                <c:pt idx="1004">
                  <c:v>41220</c:v>
                </c:pt>
                <c:pt idx="1005">
                  <c:v>41221</c:v>
                </c:pt>
                <c:pt idx="1006">
                  <c:v>41222</c:v>
                </c:pt>
                <c:pt idx="1007">
                  <c:v>41225</c:v>
                </c:pt>
                <c:pt idx="1008">
                  <c:v>41226</c:v>
                </c:pt>
                <c:pt idx="1009">
                  <c:v>41227</c:v>
                </c:pt>
                <c:pt idx="1010">
                  <c:v>41228</c:v>
                </c:pt>
                <c:pt idx="1011">
                  <c:v>41229</c:v>
                </c:pt>
                <c:pt idx="1012">
                  <c:v>41232</c:v>
                </c:pt>
                <c:pt idx="1013">
                  <c:v>41233</c:v>
                </c:pt>
                <c:pt idx="1014">
                  <c:v>41234</c:v>
                </c:pt>
                <c:pt idx="1015">
                  <c:v>41235</c:v>
                </c:pt>
                <c:pt idx="1016">
                  <c:v>41236</c:v>
                </c:pt>
                <c:pt idx="1017">
                  <c:v>41239</c:v>
                </c:pt>
                <c:pt idx="1018">
                  <c:v>41240</c:v>
                </c:pt>
                <c:pt idx="1019">
                  <c:v>41241</c:v>
                </c:pt>
                <c:pt idx="1020">
                  <c:v>41242</c:v>
                </c:pt>
                <c:pt idx="1021">
                  <c:v>41243</c:v>
                </c:pt>
                <c:pt idx="1022">
                  <c:v>41246</c:v>
                </c:pt>
                <c:pt idx="1023">
                  <c:v>41247</c:v>
                </c:pt>
                <c:pt idx="1024">
                  <c:v>41248</c:v>
                </c:pt>
                <c:pt idx="1025">
                  <c:v>41249</c:v>
                </c:pt>
                <c:pt idx="1026">
                  <c:v>41250</c:v>
                </c:pt>
                <c:pt idx="1027">
                  <c:v>41253</c:v>
                </c:pt>
                <c:pt idx="1028">
                  <c:v>41254</c:v>
                </c:pt>
                <c:pt idx="1029">
                  <c:v>41255</c:v>
                </c:pt>
                <c:pt idx="1030">
                  <c:v>41256</c:v>
                </c:pt>
                <c:pt idx="1031">
                  <c:v>41257</c:v>
                </c:pt>
                <c:pt idx="1032">
                  <c:v>41260</c:v>
                </c:pt>
                <c:pt idx="1033">
                  <c:v>41261</c:v>
                </c:pt>
                <c:pt idx="1034">
                  <c:v>41262</c:v>
                </c:pt>
                <c:pt idx="1035">
                  <c:v>41263</c:v>
                </c:pt>
                <c:pt idx="1036">
                  <c:v>41264</c:v>
                </c:pt>
                <c:pt idx="1037">
                  <c:v>41267</c:v>
                </c:pt>
                <c:pt idx="1038">
                  <c:v>41268</c:v>
                </c:pt>
                <c:pt idx="1039">
                  <c:v>41269</c:v>
                </c:pt>
                <c:pt idx="1040">
                  <c:v>41270</c:v>
                </c:pt>
                <c:pt idx="1041">
                  <c:v>41271</c:v>
                </c:pt>
                <c:pt idx="1042">
                  <c:v>41274</c:v>
                </c:pt>
                <c:pt idx="1043">
                  <c:v>41275</c:v>
                </c:pt>
                <c:pt idx="1044">
                  <c:v>41276</c:v>
                </c:pt>
                <c:pt idx="1045">
                  <c:v>41277</c:v>
                </c:pt>
                <c:pt idx="1046">
                  <c:v>41278</c:v>
                </c:pt>
                <c:pt idx="1047">
                  <c:v>41281</c:v>
                </c:pt>
                <c:pt idx="1048">
                  <c:v>41282</c:v>
                </c:pt>
                <c:pt idx="1049">
                  <c:v>41283</c:v>
                </c:pt>
                <c:pt idx="1050">
                  <c:v>41284</c:v>
                </c:pt>
                <c:pt idx="1051">
                  <c:v>41285</c:v>
                </c:pt>
                <c:pt idx="1052">
                  <c:v>41288</c:v>
                </c:pt>
                <c:pt idx="1053">
                  <c:v>41289</c:v>
                </c:pt>
                <c:pt idx="1054">
                  <c:v>41290</c:v>
                </c:pt>
                <c:pt idx="1055">
                  <c:v>41291</c:v>
                </c:pt>
                <c:pt idx="1056">
                  <c:v>41292</c:v>
                </c:pt>
                <c:pt idx="1057">
                  <c:v>41295</c:v>
                </c:pt>
                <c:pt idx="1058">
                  <c:v>41296</c:v>
                </c:pt>
                <c:pt idx="1059">
                  <c:v>41297</c:v>
                </c:pt>
                <c:pt idx="1060">
                  <c:v>41298</c:v>
                </c:pt>
                <c:pt idx="1061">
                  <c:v>41299</c:v>
                </c:pt>
                <c:pt idx="1062">
                  <c:v>41302</c:v>
                </c:pt>
                <c:pt idx="1063">
                  <c:v>41303</c:v>
                </c:pt>
                <c:pt idx="1064">
                  <c:v>41304</c:v>
                </c:pt>
                <c:pt idx="1065">
                  <c:v>41305</c:v>
                </c:pt>
                <c:pt idx="1066">
                  <c:v>41306</c:v>
                </c:pt>
                <c:pt idx="1067">
                  <c:v>41309</c:v>
                </c:pt>
                <c:pt idx="1068">
                  <c:v>41310</c:v>
                </c:pt>
                <c:pt idx="1069">
                  <c:v>41311</c:v>
                </c:pt>
                <c:pt idx="1070">
                  <c:v>41312</c:v>
                </c:pt>
                <c:pt idx="1071">
                  <c:v>41313</c:v>
                </c:pt>
                <c:pt idx="1072">
                  <c:v>41316</c:v>
                </c:pt>
                <c:pt idx="1073">
                  <c:v>41317</c:v>
                </c:pt>
                <c:pt idx="1074">
                  <c:v>41318</c:v>
                </c:pt>
                <c:pt idx="1075">
                  <c:v>41319</c:v>
                </c:pt>
                <c:pt idx="1076">
                  <c:v>41320</c:v>
                </c:pt>
                <c:pt idx="1077">
                  <c:v>41323</c:v>
                </c:pt>
                <c:pt idx="1078">
                  <c:v>41324</c:v>
                </c:pt>
                <c:pt idx="1079">
                  <c:v>41325</c:v>
                </c:pt>
                <c:pt idx="1080">
                  <c:v>41326</c:v>
                </c:pt>
                <c:pt idx="1081">
                  <c:v>41327</c:v>
                </c:pt>
                <c:pt idx="1082">
                  <c:v>41330</c:v>
                </c:pt>
                <c:pt idx="1083">
                  <c:v>41331</c:v>
                </c:pt>
                <c:pt idx="1084">
                  <c:v>41332</c:v>
                </c:pt>
                <c:pt idx="1085">
                  <c:v>41333</c:v>
                </c:pt>
                <c:pt idx="1086">
                  <c:v>41334</c:v>
                </c:pt>
                <c:pt idx="1087">
                  <c:v>41337</c:v>
                </c:pt>
                <c:pt idx="1088">
                  <c:v>41338</c:v>
                </c:pt>
                <c:pt idx="1089">
                  <c:v>41339</c:v>
                </c:pt>
                <c:pt idx="1090">
                  <c:v>41340</c:v>
                </c:pt>
                <c:pt idx="1091">
                  <c:v>41341</c:v>
                </c:pt>
                <c:pt idx="1092">
                  <c:v>41344</c:v>
                </c:pt>
                <c:pt idx="1093">
                  <c:v>41345</c:v>
                </c:pt>
                <c:pt idx="1094">
                  <c:v>41346</c:v>
                </c:pt>
                <c:pt idx="1095">
                  <c:v>41347</c:v>
                </c:pt>
                <c:pt idx="1096">
                  <c:v>41348</c:v>
                </c:pt>
                <c:pt idx="1097">
                  <c:v>41351</c:v>
                </c:pt>
                <c:pt idx="1098">
                  <c:v>41352</c:v>
                </c:pt>
                <c:pt idx="1099">
                  <c:v>41353</c:v>
                </c:pt>
                <c:pt idx="1100">
                  <c:v>41354</c:v>
                </c:pt>
                <c:pt idx="1101">
                  <c:v>41355</c:v>
                </c:pt>
                <c:pt idx="1102">
                  <c:v>41358</c:v>
                </c:pt>
                <c:pt idx="1103">
                  <c:v>41359</c:v>
                </c:pt>
                <c:pt idx="1104">
                  <c:v>41360</c:v>
                </c:pt>
                <c:pt idx="1105">
                  <c:v>41361</c:v>
                </c:pt>
                <c:pt idx="1106">
                  <c:v>41362</c:v>
                </c:pt>
                <c:pt idx="1107">
                  <c:v>41365</c:v>
                </c:pt>
                <c:pt idx="1108">
                  <c:v>41366</c:v>
                </c:pt>
                <c:pt idx="1109">
                  <c:v>41367</c:v>
                </c:pt>
                <c:pt idx="1110">
                  <c:v>41368</c:v>
                </c:pt>
                <c:pt idx="1111">
                  <c:v>41369</c:v>
                </c:pt>
                <c:pt idx="1112">
                  <c:v>41372</c:v>
                </c:pt>
                <c:pt idx="1113">
                  <c:v>41373</c:v>
                </c:pt>
                <c:pt idx="1114">
                  <c:v>41374</c:v>
                </c:pt>
                <c:pt idx="1115">
                  <c:v>41375</c:v>
                </c:pt>
                <c:pt idx="1116">
                  <c:v>41376</c:v>
                </c:pt>
                <c:pt idx="1117">
                  <c:v>41379</c:v>
                </c:pt>
                <c:pt idx="1118">
                  <c:v>41380</c:v>
                </c:pt>
                <c:pt idx="1119">
                  <c:v>41381</c:v>
                </c:pt>
                <c:pt idx="1120">
                  <c:v>41382</c:v>
                </c:pt>
                <c:pt idx="1121">
                  <c:v>41383</c:v>
                </c:pt>
                <c:pt idx="1122">
                  <c:v>41386</c:v>
                </c:pt>
                <c:pt idx="1123">
                  <c:v>41387</c:v>
                </c:pt>
                <c:pt idx="1124">
                  <c:v>41388</c:v>
                </c:pt>
                <c:pt idx="1125">
                  <c:v>41389</c:v>
                </c:pt>
                <c:pt idx="1126">
                  <c:v>41390</c:v>
                </c:pt>
                <c:pt idx="1127">
                  <c:v>41393</c:v>
                </c:pt>
                <c:pt idx="1128">
                  <c:v>41394</c:v>
                </c:pt>
                <c:pt idx="1129">
                  <c:v>41395</c:v>
                </c:pt>
                <c:pt idx="1130">
                  <c:v>41396</c:v>
                </c:pt>
                <c:pt idx="1131">
                  <c:v>41397</c:v>
                </c:pt>
                <c:pt idx="1132">
                  <c:v>41400</c:v>
                </c:pt>
                <c:pt idx="1133">
                  <c:v>41401</c:v>
                </c:pt>
                <c:pt idx="1134">
                  <c:v>41402</c:v>
                </c:pt>
                <c:pt idx="1135">
                  <c:v>41403</c:v>
                </c:pt>
                <c:pt idx="1136">
                  <c:v>41404</c:v>
                </c:pt>
                <c:pt idx="1137">
                  <c:v>41407</c:v>
                </c:pt>
                <c:pt idx="1138">
                  <c:v>41408</c:v>
                </c:pt>
                <c:pt idx="1139">
                  <c:v>41409</c:v>
                </c:pt>
                <c:pt idx="1140">
                  <c:v>41410</c:v>
                </c:pt>
                <c:pt idx="1141">
                  <c:v>41411</c:v>
                </c:pt>
                <c:pt idx="1142">
                  <c:v>41414</c:v>
                </c:pt>
                <c:pt idx="1143">
                  <c:v>41415</c:v>
                </c:pt>
                <c:pt idx="1144">
                  <c:v>41416</c:v>
                </c:pt>
                <c:pt idx="1145">
                  <c:v>41417</c:v>
                </c:pt>
                <c:pt idx="1146">
                  <c:v>41418</c:v>
                </c:pt>
                <c:pt idx="1147">
                  <c:v>41421</c:v>
                </c:pt>
                <c:pt idx="1148">
                  <c:v>41422</c:v>
                </c:pt>
                <c:pt idx="1149">
                  <c:v>41423</c:v>
                </c:pt>
                <c:pt idx="1150">
                  <c:v>41424</c:v>
                </c:pt>
                <c:pt idx="1151">
                  <c:v>41425</c:v>
                </c:pt>
                <c:pt idx="1152">
                  <c:v>41428</c:v>
                </c:pt>
                <c:pt idx="1153">
                  <c:v>41429</c:v>
                </c:pt>
                <c:pt idx="1154">
                  <c:v>41430</c:v>
                </c:pt>
                <c:pt idx="1155">
                  <c:v>41431</c:v>
                </c:pt>
                <c:pt idx="1156">
                  <c:v>41432</c:v>
                </c:pt>
                <c:pt idx="1157">
                  <c:v>41435</c:v>
                </c:pt>
                <c:pt idx="1158">
                  <c:v>41436</c:v>
                </c:pt>
                <c:pt idx="1159">
                  <c:v>41437</c:v>
                </c:pt>
                <c:pt idx="1160">
                  <c:v>41438</c:v>
                </c:pt>
                <c:pt idx="1161">
                  <c:v>41439</c:v>
                </c:pt>
                <c:pt idx="1162">
                  <c:v>41442</c:v>
                </c:pt>
                <c:pt idx="1163">
                  <c:v>41443</c:v>
                </c:pt>
                <c:pt idx="1164">
                  <c:v>41444</c:v>
                </c:pt>
                <c:pt idx="1165">
                  <c:v>41445</c:v>
                </c:pt>
                <c:pt idx="1166">
                  <c:v>41446</c:v>
                </c:pt>
                <c:pt idx="1167">
                  <c:v>41449</c:v>
                </c:pt>
                <c:pt idx="1168">
                  <c:v>41450</c:v>
                </c:pt>
                <c:pt idx="1169">
                  <c:v>41451</c:v>
                </c:pt>
                <c:pt idx="1170">
                  <c:v>41452</c:v>
                </c:pt>
                <c:pt idx="1171">
                  <c:v>41453</c:v>
                </c:pt>
                <c:pt idx="1172">
                  <c:v>41456</c:v>
                </c:pt>
                <c:pt idx="1173">
                  <c:v>41457</c:v>
                </c:pt>
                <c:pt idx="1174">
                  <c:v>41458</c:v>
                </c:pt>
                <c:pt idx="1175">
                  <c:v>41459</c:v>
                </c:pt>
                <c:pt idx="1176">
                  <c:v>41460</c:v>
                </c:pt>
                <c:pt idx="1177">
                  <c:v>41463</c:v>
                </c:pt>
                <c:pt idx="1178">
                  <c:v>41464</c:v>
                </c:pt>
                <c:pt idx="1179">
                  <c:v>41465</c:v>
                </c:pt>
                <c:pt idx="1180">
                  <c:v>41466</c:v>
                </c:pt>
                <c:pt idx="1181">
                  <c:v>41467</c:v>
                </c:pt>
                <c:pt idx="1182">
                  <c:v>41470</c:v>
                </c:pt>
                <c:pt idx="1183">
                  <c:v>41471</c:v>
                </c:pt>
                <c:pt idx="1184">
                  <c:v>41472</c:v>
                </c:pt>
                <c:pt idx="1185">
                  <c:v>41473</c:v>
                </c:pt>
                <c:pt idx="1186">
                  <c:v>41474</c:v>
                </c:pt>
                <c:pt idx="1187">
                  <c:v>41477</c:v>
                </c:pt>
                <c:pt idx="1188">
                  <c:v>41478</c:v>
                </c:pt>
                <c:pt idx="1189">
                  <c:v>41479</c:v>
                </c:pt>
                <c:pt idx="1190">
                  <c:v>41480</c:v>
                </c:pt>
                <c:pt idx="1191">
                  <c:v>41481</c:v>
                </c:pt>
                <c:pt idx="1192">
                  <c:v>41484</c:v>
                </c:pt>
                <c:pt idx="1193">
                  <c:v>41485</c:v>
                </c:pt>
                <c:pt idx="1194">
                  <c:v>41486</c:v>
                </c:pt>
                <c:pt idx="1195">
                  <c:v>41487</c:v>
                </c:pt>
                <c:pt idx="1196">
                  <c:v>41488</c:v>
                </c:pt>
                <c:pt idx="1197">
                  <c:v>41491</c:v>
                </c:pt>
                <c:pt idx="1198">
                  <c:v>41492</c:v>
                </c:pt>
                <c:pt idx="1199">
                  <c:v>41493</c:v>
                </c:pt>
                <c:pt idx="1200">
                  <c:v>41494</c:v>
                </c:pt>
                <c:pt idx="1201">
                  <c:v>41495</c:v>
                </c:pt>
                <c:pt idx="1202">
                  <c:v>41498</c:v>
                </c:pt>
                <c:pt idx="1203">
                  <c:v>41499</c:v>
                </c:pt>
                <c:pt idx="1204">
                  <c:v>41500</c:v>
                </c:pt>
                <c:pt idx="1205">
                  <c:v>41501</c:v>
                </c:pt>
                <c:pt idx="1206">
                  <c:v>41502</c:v>
                </c:pt>
                <c:pt idx="1207">
                  <c:v>41505</c:v>
                </c:pt>
                <c:pt idx="1208">
                  <c:v>41506</c:v>
                </c:pt>
                <c:pt idx="1209">
                  <c:v>41507</c:v>
                </c:pt>
                <c:pt idx="1210">
                  <c:v>41508</c:v>
                </c:pt>
                <c:pt idx="1211">
                  <c:v>41509</c:v>
                </c:pt>
                <c:pt idx="1212">
                  <c:v>41512</c:v>
                </c:pt>
                <c:pt idx="1213">
                  <c:v>41513</c:v>
                </c:pt>
                <c:pt idx="1214">
                  <c:v>41514</c:v>
                </c:pt>
                <c:pt idx="1215">
                  <c:v>41515</c:v>
                </c:pt>
                <c:pt idx="1216">
                  <c:v>41516</c:v>
                </c:pt>
                <c:pt idx="1217">
                  <c:v>41519</c:v>
                </c:pt>
                <c:pt idx="1218">
                  <c:v>41520</c:v>
                </c:pt>
                <c:pt idx="1219">
                  <c:v>41521</c:v>
                </c:pt>
                <c:pt idx="1220">
                  <c:v>41522</c:v>
                </c:pt>
                <c:pt idx="1221">
                  <c:v>41523</c:v>
                </c:pt>
                <c:pt idx="1222">
                  <c:v>41526</c:v>
                </c:pt>
                <c:pt idx="1223">
                  <c:v>41527</c:v>
                </c:pt>
                <c:pt idx="1224">
                  <c:v>41528</c:v>
                </c:pt>
                <c:pt idx="1225">
                  <c:v>41529</c:v>
                </c:pt>
                <c:pt idx="1226">
                  <c:v>41530</c:v>
                </c:pt>
                <c:pt idx="1227">
                  <c:v>41533</c:v>
                </c:pt>
                <c:pt idx="1228">
                  <c:v>41534</c:v>
                </c:pt>
                <c:pt idx="1229">
                  <c:v>41535</c:v>
                </c:pt>
                <c:pt idx="1230">
                  <c:v>41536</c:v>
                </c:pt>
                <c:pt idx="1231">
                  <c:v>41537</c:v>
                </c:pt>
                <c:pt idx="1232">
                  <c:v>41540</c:v>
                </c:pt>
                <c:pt idx="1233">
                  <c:v>41541</c:v>
                </c:pt>
                <c:pt idx="1234">
                  <c:v>41542</c:v>
                </c:pt>
                <c:pt idx="1235">
                  <c:v>41543</c:v>
                </c:pt>
                <c:pt idx="1236">
                  <c:v>41544</c:v>
                </c:pt>
                <c:pt idx="1237">
                  <c:v>41547</c:v>
                </c:pt>
                <c:pt idx="1238">
                  <c:v>41548</c:v>
                </c:pt>
                <c:pt idx="1239">
                  <c:v>41549</c:v>
                </c:pt>
                <c:pt idx="1240">
                  <c:v>41550</c:v>
                </c:pt>
                <c:pt idx="1241">
                  <c:v>41551</c:v>
                </c:pt>
                <c:pt idx="1242">
                  <c:v>41554</c:v>
                </c:pt>
                <c:pt idx="1243">
                  <c:v>41555</c:v>
                </c:pt>
                <c:pt idx="1244">
                  <c:v>41556</c:v>
                </c:pt>
                <c:pt idx="1245">
                  <c:v>41557</c:v>
                </c:pt>
                <c:pt idx="1246">
                  <c:v>41558</c:v>
                </c:pt>
                <c:pt idx="1247">
                  <c:v>41561</c:v>
                </c:pt>
                <c:pt idx="1248">
                  <c:v>41562</c:v>
                </c:pt>
                <c:pt idx="1249">
                  <c:v>41563</c:v>
                </c:pt>
                <c:pt idx="1250">
                  <c:v>41564</c:v>
                </c:pt>
                <c:pt idx="1251">
                  <c:v>41565</c:v>
                </c:pt>
                <c:pt idx="1252">
                  <c:v>41568</c:v>
                </c:pt>
                <c:pt idx="1253">
                  <c:v>41569</c:v>
                </c:pt>
                <c:pt idx="1254">
                  <c:v>41570</c:v>
                </c:pt>
                <c:pt idx="1255">
                  <c:v>41571</c:v>
                </c:pt>
                <c:pt idx="1256">
                  <c:v>41572</c:v>
                </c:pt>
                <c:pt idx="1257">
                  <c:v>41575</c:v>
                </c:pt>
                <c:pt idx="1258">
                  <c:v>41576</c:v>
                </c:pt>
                <c:pt idx="1259">
                  <c:v>41577</c:v>
                </c:pt>
                <c:pt idx="1260">
                  <c:v>41578</c:v>
                </c:pt>
                <c:pt idx="1261">
                  <c:v>41579</c:v>
                </c:pt>
                <c:pt idx="1262">
                  <c:v>41582</c:v>
                </c:pt>
                <c:pt idx="1263">
                  <c:v>41583</c:v>
                </c:pt>
                <c:pt idx="1264">
                  <c:v>41584</c:v>
                </c:pt>
                <c:pt idx="1265">
                  <c:v>41585</c:v>
                </c:pt>
                <c:pt idx="1266">
                  <c:v>41586</c:v>
                </c:pt>
                <c:pt idx="1267">
                  <c:v>41589</c:v>
                </c:pt>
                <c:pt idx="1268">
                  <c:v>41590</c:v>
                </c:pt>
                <c:pt idx="1269">
                  <c:v>41591</c:v>
                </c:pt>
                <c:pt idx="1270">
                  <c:v>41592</c:v>
                </c:pt>
                <c:pt idx="1271">
                  <c:v>41593</c:v>
                </c:pt>
                <c:pt idx="1272">
                  <c:v>41596</c:v>
                </c:pt>
                <c:pt idx="1273">
                  <c:v>41597</c:v>
                </c:pt>
                <c:pt idx="1274">
                  <c:v>41598</c:v>
                </c:pt>
                <c:pt idx="1275">
                  <c:v>41599</c:v>
                </c:pt>
                <c:pt idx="1276">
                  <c:v>41600</c:v>
                </c:pt>
                <c:pt idx="1277">
                  <c:v>41603</c:v>
                </c:pt>
                <c:pt idx="1278">
                  <c:v>41604</c:v>
                </c:pt>
                <c:pt idx="1279">
                  <c:v>41605</c:v>
                </c:pt>
                <c:pt idx="1280">
                  <c:v>41606</c:v>
                </c:pt>
                <c:pt idx="1281">
                  <c:v>41607</c:v>
                </c:pt>
                <c:pt idx="1282">
                  <c:v>41610</c:v>
                </c:pt>
                <c:pt idx="1283">
                  <c:v>41611</c:v>
                </c:pt>
                <c:pt idx="1284">
                  <c:v>41612</c:v>
                </c:pt>
                <c:pt idx="1285">
                  <c:v>41613</c:v>
                </c:pt>
                <c:pt idx="1286">
                  <c:v>41614</c:v>
                </c:pt>
                <c:pt idx="1287">
                  <c:v>41617</c:v>
                </c:pt>
                <c:pt idx="1288">
                  <c:v>41618</c:v>
                </c:pt>
                <c:pt idx="1289">
                  <c:v>41619</c:v>
                </c:pt>
                <c:pt idx="1290">
                  <c:v>41620</c:v>
                </c:pt>
                <c:pt idx="1291">
                  <c:v>41621</c:v>
                </c:pt>
                <c:pt idx="1292">
                  <c:v>41624</c:v>
                </c:pt>
                <c:pt idx="1293">
                  <c:v>41625</c:v>
                </c:pt>
                <c:pt idx="1294">
                  <c:v>41626</c:v>
                </c:pt>
                <c:pt idx="1295">
                  <c:v>41627</c:v>
                </c:pt>
                <c:pt idx="1296">
                  <c:v>41628</c:v>
                </c:pt>
                <c:pt idx="1297">
                  <c:v>41631</c:v>
                </c:pt>
                <c:pt idx="1298">
                  <c:v>41632</c:v>
                </c:pt>
                <c:pt idx="1299">
                  <c:v>41633</c:v>
                </c:pt>
                <c:pt idx="1300">
                  <c:v>41634</c:v>
                </c:pt>
                <c:pt idx="1301">
                  <c:v>41635</c:v>
                </c:pt>
                <c:pt idx="1302">
                  <c:v>41638</c:v>
                </c:pt>
                <c:pt idx="1303">
                  <c:v>41639</c:v>
                </c:pt>
                <c:pt idx="1304">
                  <c:v>41640</c:v>
                </c:pt>
                <c:pt idx="1305">
                  <c:v>41641</c:v>
                </c:pt>
                <c:pt idx="1306">
                  <c:v>41642</c:v>
                </c:pt>
                <c:pt idx="1307">
                  <c:v>41645</c:v>
                </c:pt>
                <c:pt idx="1308">
                  <c:v>41646</c:v>
                </c:pt>
                <c:pt idx="1309">
                  <c:v>41647</c:v>
                </c:pt>
                <c:pt idx="1310">
                  <c:v>41648</c:v>
                </c:pt>
                <c:pt idx="1311">
                  <c:v>41649</c:v>
                </c:pt>
                <c:pt idx="1312">
                  <c:v>41652</c:v>
                </c:pt>
                <c:pt idx="1313">
                  <c:v>41653</c:v>
                </c:pt>
                <c:pt idx="1314">
                  <c:v>41654</c:v>
                </c:pt>
                <c:pt idx="1315">
                  <c:v>41655</c:v>
                </c:pt>
                <c:pt idx="1316">
                  <c:v>41656</c:v>
                </c:pt>
                <c:pt idx="1317">
                  <c:v>41659</c:v>
                </c:pt>
                <c:pt idx="1318">
                  <c:v>41660</c:v>
                </c:pt>
                <c:pt idx="1319">
                  <c:v>41661</c:v>
                </c:pt>
                <c:pt idx="1320">
                  <c:v>41662</c:v>
                </c:pt>
                <c:pt idx="1321">
                  <c:v>41663</c:v>
                </c:pt>
                <c:pt idx="1322">
                  <c:v>41666</c:v>
                </c:pt>
                <c:pt idx="1323">
                  <c:v>41667</c:v>
                </c:pt>
                <c:pt idx="1324">
                  <c:v>41668</c:v>
                </c:pt>
                <c:pt idx="1325">
                  <c:v>41669</c:v>
                </c:pt>
                <c:pt idx="1326">
                  <c:v>41670</c:v>
                </c:pt>
                <c:pt idx="1327">
                  <c:v>41673</c:v>
                </c:pt>
                <c:pt idx="1328">
                  <c:v>41674</c:v>
                </c:pt>
                <c:pt idx="1329">
                  <c:v>41675</c:v>
                </c:pt>
                <c:pt idx="1330">
                  <c:v>41676</c:v>
                </c:pt>
                <c:pt idx="1331">
                  <c:v>41677</c:v>
                </c:pt>
                <c:pt idx="1332">
                  <c:v>41680</c:v>
                </c:pt>
                <c:pt idx="1333">
                  <c:v>41681</c:v>
                </c:pt>
                <c:pt idx="1334">
                  <c:v>41682</c:v>
                </c:pt>
                <c:pt idx="1335">
                  <c:v>41683</c:v>
                </c:pt>
                <c:pt idx="1336">
                  <c:v>41684</c:v>
                </c:pt>
                <c:pt idx="1337">
                  <c:v>41687</c:v>
                </c:pt>
                <c:pt idx="1338">
                  <c:v>41688</c:v>
                </c:pt>
                <c:pt idx="1339">
                  <c:v>41689</c:v>
                </c:pt>
                <c:pt idx="1340">
                  <c:v>41690</c:v>
                </c:pt>
                <c:pt idx="1341">
                  <c:v>41691</c:v>
                </c:pt>
                <c:pt idx="1342">
                  <c:v>41694</c:v>
                </c:pt>
                <c:pt idx="1343">
                  <c:v>41695</c:v>
                </c:pt>
                <c:pt idx="1344">
                  <c:v>41696</c:v>
                </c:pt>
                <c:pt idx="1345">
                  <c:v>41697</c:v>
                </c:pt>
                <c:pt idx="1346">
                  <c:v>41698</c:v>
                </c:pt>
                <c:pt idx="1347">
                  <c:v>41701</c:v>
                </c:pt>
                <c:pt idx="1348">
                  <c:v>41702</c:v>
                </c:pt>
                <c:pt idx="1349">
                  <c:v>41703</c:v>
                </c:pt>
                <c:pt idx="1350">
                  <c:v>41704</c:v>
                </c:pt>
                <c:pt idx="1351">
                  <c:v>41705</c:v>
                </c:pt>
                <c:pt idx="1352">
                  <c:v>41708</c:v>
                </c:pt>
                <c:pt idx="1353">
                  <c:v>41709</c:v>
                </c:pt>
                <c:pt idx="1354">
                  <c:v>41710</c:v>
                </c:pt>
                <c:pt idx="1355">
                  <c:v>41711</c:v>
                </c:pt>
                <c:pt idx="1356">
                  <c:v>41712</c:v>
                </c:pt>
                <c:pt idx="1357">
                  <c:v>41715</c:v>
                </c:pt>
                <c:pt idx="1358">
                  <c:v>41716</c:v>
                </c:pt>
                <c:pt idx="1359">
                  <c:v>41717</c:v>
                </c:pt>
                <c:pt idx="1360">
                  <c:v>41718</c:v>
                </c:pt>
                <c:pt idx="1361">
                  <c:v>41719</c:v>
                </c:pt>
                <c:pt idx="1362">
                  <c:v>41722</c:v>
                </c:pt>
                <c:pt idx="1363">
                  <c:v>41723</c:v>
                </c:pt>
                <c:pt idx="1364">
                  <c:v>41724</c:v>
                </c:pt>
                <c:pt idx="1365">
                  <c:v>41725</c:v>
                </c:pt>
                <c:pt idx="1366">
                  <c:v>41726</c:v>
                </c:pt>
                <c:pt idx="1367">
                  <c:v>41729</c:v>
                </c:pt>
                <c:pt idx="1368">
                  <c:v>41730</c:v>
                </c:pt>
                <c:pt idx="1369">
                  <c:v>41731</c:v>
                </c:pt>
                <c:pt idx="1370">
                  <c:v>41732</c:v>
                </c:pt>
                <c:pt idx="1371">
                  <c:v>41733</c:v>
                </c:pt>
                <c:pt idx="1372">
                  <c:v>41736</c:v>
                </c:pt>
                <c:pt idx="1373">
                  <c:v>41737</c:v>
                </c:pt>
                <c:pt idx="1374">
                  <c:v>41738</c:v>
                </c:pt>
                <c:pt idx="1375">
                  <c:v>41739</c:v>
                </c:pt>
                <c:pt idx="1376">
                  <c:v>41740</c:v>
                </c:pt>
                <c:pt idx="1377">
                  <c:v>41743</c:v>
                </c:pt>
                <c:pt idx="1378">
                  <c:v>41744</c:v>
                </c:pt>
                <c:pt idx="1379">
                  <c:v>41745</c:v>
                </c:pt>
                <c:pt idx="1380">
                  <c:v>41746</c:v>
                </c:pt>
                <c:pt idx="1381">
                  <c:v>41747</c:v>
                </c:pt>
                <c:pt idx="1382">
                  <c:v>41750</c:v>
                </c:pt>
                <c:pt idx="1383">
                  <c:v>41751</c:v>
                </c:pt>
                <c:pt idx="1384">
                  <c:v>41752</c:v>
                </c:pt>
                <c:pt idx="1385">
                  <c:v>41753</c:v>
                </c:pt>
                <c:pt idx="1386">
                  <c:v>41754</c:v>
                </c:pt>
                <c:pt idx="1387">
                  <c:v>41757</c:v>
                </c:pt>
                <c:pt idx="1388">
                  <c:v>41758</c:v>
                </c:pt>
                <c:pt idx="1389">
                  <c:v>41759</c:v>
                </c:pt>
                <c:pt idx="1390">
                  <c:v>41760</c:v>
                </c:pt>
                <c:pt idx="1391">
                  <c:v>41761</c:v>
                </c:pt>
                <c:pt idx="1392">
                  <c:v>41764</c:v>
                </c:pt>
                <c:pt idx="1393">
                  <c:v>41765</c:v>
                </c:pt>
                <c:pt idx="1394">
                  <c:v>41766</c:v>
                </c:pt>
                <c:pt idx="1395">
                  <c:v>41767</c:v>
                </c:pt>
                <c:pt idx="1396">
                  <c:v>41768</c:v>
                </c:pt>
                <c:pt idx="1397">
                  <c:v>41771</c:v>
                </c:pt>
                <c:pt idx="1398">
                  <c:v>41772</c:v>
                </c:pt>
                <c:pt idx="1399">
                  <c:v>41773</c:v>
                </c:pt>
                <c:pt idx="1400">
                  <c:v>41774</c:v>
                </c:pt>
                <c:pt idx="1401">
                  <c:v>41775</c:v>
                </c:pt>
                <c:pt idx="1402">
                  <c:v>41778</c:v>
                </c:pt>
                <c:pt idx="1403">
                  <c:v>41779</c:v>
                </c:pt>
                <c:pt idx="1404">
                  <c:v>41780</c:v>
                </c:pt>
                <c:pt idx="1405">
                  <c:v>41781</c:v>
                </c:pt>
                <c:pt idx="1406">
                  <c:v>41782</c:v>
                </c:pt>
                <c:pt idx="1407">
                  <c:v>41785</c:v>
                </c:pt>
                <c:pt idx="1408">
                  <c:v>41786</c:v>
                </c:pt>
                <c:pt idx="1409">
                  <c:v>41787</c:v>
                </c:pt>
                <c:pt idx="1410">
                  <c:v>41788</c:v>
                </c:pt>
                <c:pt idx="1411">
                  <c:v>41789</c:v>
                </c:pt>
                <c:pt idx="1412">
                  <c:v>41792</c:v>
                </c:pt>
                <c:pt idx="1413">
                  <c:v>41793</c:v>
                </c:pt>
                <c:pt idx="1414">
                  <c:v>41794</c:v>
                </c:pt>
                <c:pt idx="1415">
                  <c:v>41795</c:v>
                </c:pt>
                <c:pt idx="1416">
                  <c:v>41796</c:v>
                </c:pt>
                <c:pt idx="1417">
                  <c:v>41799</c:v>
                </c:pt>
                <c:pt idx="1418">
                  <c:v>41800</c:v>
                </c:pt>
                <c:pt idx="1419">
                  <c:v>41801</c:v>
                </c:pt>
                <c:pt idx="1420">
                  <c:v>41802</c:v>
                </c:pt>
                <c:pt idx="1421">
                  <c:v>41803</c:v>
                </c:pt>
                <c:pt idx="1422">
                  <c:v>41806</c:v>
                </c:pt>
                <c:pt idx="1423">
                  <c:v>41807</c:v>
                </c:pt>
                <c:pt idx="1424">
                  <c:v>41808</c:v>
                </c:pt>
                <c:pt idx="1425">
                  <c:v>41809</c:v>
                </c:pt>
                <c:pt idx="1426">
                  <c:v>41810</c:v>
                </c:pt>
                <c:pt idx="1427">
                  <c:v>41813</c:v>
                </c:pt>
                <c:pt idx="1428">
                  <c:v>41814</c:v>
                </c:pt>
                <c:pt idx="1429">
                  <c:v>41815</c:v>
                </c:pt>
                <c:pt idx="1430">
                  <c:v>41816</c:v>
                </c:pt>
                <c:pt idx="1431">
                  <c:v>41817</c:v>
                </c:pt>
                <c:pt idx="1432">
                  <c:v>41820</c:v>
                </c:pt>
                <c:pt idx="1433">
                  <c:v>41821</c:v>
                </c:pt>
                <c:pt idx="1434">
                  <c:v>41822</c:v>
                </c:pt>
                <c:pt idx="1435">
                  <c:v>41823</c:v>
                </c:pt>
                <c:pt idx="1436">
                  <c:v>41824</c:v>
                </c:pt>
                <c:pt idx="1437">
                  <c:v>41827</c:v>
                </c:pt>
                <c:pt idx="1438">
                  <c:v>41828</c:v>
                </c:pt>
                <c:pt idx="1439">
                  <c:v>41829</c:v>
                </c:pt>
                <c:pt idx="1440">
                  <c:v>41830</c:v>
                </c:pt>
                <c:pt idx="1441">
                  <c:v>41831</c:v>
                </c:pt>
                <c:pt idx="1442">
                  <c:v>41834</c:v>
                </c:pt>
                <c:pt idx="1443">
                  <c:v>41835</c:v>
                </c:pt>
                <c:pt idx="1444">
                  <c:v>41836</c:v>
                </c:pt>
                <c:pt idx="1445">
                  <c:v>41837</c:v>
                </c:pt>
                <c:pt idx="1446">
                  <c:v>41838</c:v>
                </c:pt>
                <c:pt idx="1447">
                  <c:v>41841</c:v>
                </c:pt>
                <c:pt idx="1448">
                  <c:v>41842</c:v>
                </c:pt>
                <c:pt idx="1449">
                  <c:v>41843</c:v>
                </c:pt>
                <c:pt idx="1450">
                  <c:v>41844</c:v>
                </c:pt>
                <c:pt idx="1451">
                  <c:v>41845</c:v>
                </c:pt>
                <c:pt idx="1452">
                  <c:v>41848</c:v>
                </c:pt>
                <c:pt idx="1453">
                  <c:v>41849</c:v>
                </c:pt>
                <c:pt idx="1454">
                  <c:v>41850</c:v>
                </c:pt>
                <c:pt idx="1455">
                  <c:v>41851</c:v>
                </c:pt>
                <c:pt idx="1456">
                  <c:v>41852</c:v>
                </c:pt>
                <c:pt idx="1457">
                  <c:v>41855</c:v>
                </c:pt>
                <c:pt idx="1458">
                  <c:v>41856</c:v>
                </c:pt>
                <c:pt idx="1459">
                  <c:v>41857</c:v>
                </c:pt>
                <c:pt idx="1460">
                  <c:v>41858</c:v>
                </c:pt>
                <c:pt idx="1461">
                  <c:v>41859</c:v>
                </c:pt>
                <c:pt idx="1462">
                  <c:v>41862</c:v>
                </c:pt>
                <c:pt idx="1463">
                  <c:v>41863</c:v>
                </c:pt>
                <c:pt idx="1464">
                  <c:v>41864</c:v>
                </c:pt>
                <c:pt idx="1465">
                  <c:v>41865</c:v>
                </c:pt>
                <c:pt idx="1466">
                  <c:v>41866</c:v>
                </c:pt>
                <c:pt idx="1467">
                  <c:v>41869</c:v>
                </c:pt>
                <c:pt idx="1468">
                  <c:v>41870</c:v>
                </c:pt>
                <c:pt idx="1469">
                  <c:v>41871</c:v>
                </c:pt>
                <c:pt idx="1470">
                  <c:v>41872</c:v>
                </c:pt>
                <c:pt idx="1471">
                  <c:v>41873</c:v>
                </c:pt>
                <c:pt idx="1472">
                  <c:v>41876</c:v>
                </c:pt>
                <c:pt idx="1473">
                  <c:v>41877</c:v>
                </c:pt>
                <c:pt idx="1474">
                  <c:v>41878</c:v>
                </c:pt>
                <c:pt idx="1475">
                  <c:v>41879</c:v>
                </c:pt>
                <c:pt idx="1476">
                  <c:v>41880</c:v>
                </c:pt>
                <c:pt idx="1477">
                  <c:v>41883</c:v>
                </c:pt>
                <c:pt idx="1478">
                  <c:v>41884</c:v>
                </c:pt>
                <c:pt idx="1479">
                  <c:v>41885</c:v>
                </c:pt>
                <c:pt idx="1480">
                  <c:v>41886</c:v>
                </c:pt>
                <c:pt idx="1481">
                  <c:v>41887</c:v>
                </c:pt>
                <c:pt idx="1482">
                  <c:v>41890</c:v>
                </c:pt>
                <c:pt idx="1483">
                  <c:v>41891</c:v>
                </c:pt>
                <c:pt idx="1484">
                  <c:v>41892</c:v>
                </c:pt>
                <c:pt idx="1485">
                  <c:v>41893</c:v>
                </c:pt>
                <c:pt idx="1486">
                  <c:v>41894</c:v>
                </c:pt>
                <c:pt idx="1487">
                  <c:v>41897</c:v>
                </c:pt>
                <c:pt idx="1488">
                  <c:v>41898</c:v>
                </c:pt>
                <c:pt idx="1489">
                  <c:v>41899</c:v>
                </c:pt>
                <c:pt idx="1490">
                  <c:v>41900</c:v>
                </c:pt>
                <c:pt idx="1491">
                  <c:v>41901</c:v>
                </c:pt>
                <c:pt idx="1492">
                  <c:v>41904</c:v>
                </c:pt>
                <c:pt idx="1493">
                  <c:v>41905</c:v>
                </c:pt>
                <c:pt idx="1494">
                  <c:v>41906</c:v>
                </c:pt>
                <c:pt idx="1495">
                  <c:v>41907</c:v>
                </c:pt>
                <c:pt idx="1496">
                  <c:v>41908</c:v>
                </c:pt>
                <c:pt idx="1497">
                  <c:v>41911</c:v>
                </c:pt>
                <c:pt idx="1498">
                  <c:v>41912</c:v>
                </c:pt>
                <c:pt idx="1499">
                  <c:v>41913</c:v>
                </c:pt>
                <c:pt idx="1500">
                  <c:v>41914</c:v>
                </c:pt>
                <c:pt idx="1501">
                  <c:v>41915</c:v>
                </c:pt>
                <c:pt idx="1502">
                  <c:v>41918</c:v>
                </c:pt>
                <c:pt idx="1503">
                  <c:v>41919</c:v>
                </c:pt>
                <c:pt idx="1504">
                  <c:v>41920</c:v>
                </c:pt>
                <c:pt idx="1505">
                  <c:v>41921</c:v>
                </c:pt>
                <c:pt idx="1506">
                  <c:v>41922</c:v>
                </c:pt>
                <c:pt idx="1507">
                  <c:v>41925</c:v>
                </c:pt>
                <c:pt idx="1508">
                  <c:v>41926</c:v>
                </c:pt>
                <c:pt idx="1509">
                  <c:v>41927</c:v>
                </c:pt>
                <c:pt idx="1510">
                  <c:v>41928</c:v>
                </c:pt>
                <c:pt idx="1511">
                  <c:v>41929</c:v>
                </c:pt>
                <c:pt idx="1512">
                  <c:v>41932</c:v>
                </c:pt>
                <c:pt idx="1513">
                  <c:v>41933</c:v>
                </c:pt>
                <c:pt idx="1514">
                  <c:v>41934</c:v>
                </c:pt>
                <c:pt idx="1515">
                  <c:v>41935</c:v>
                </c:pt>
                <c:pt idx="1516">
                  <c:v>41936</c:v>
                </c:pt>
                <c:pt idx="1517">
                  <c:v>41939</c:v>
                </c:pt>
                <c:pt idx="1518">
                  <c:v>41940</c:v>
                </c:pt>
                <c:pt idx="1519">
                  <c:v>41941</c:v>
                </c:pt>
                <c:pt idx="1520">
                  <c:v>41942</c:v>
                </c:pt>
                <c:pt idx="1521">
                  <c:v>41943</c:v>
                </c:pt>
                <c:pt idx="1522">
                  <c:v>41946</c:v>
                </c:pt>
                <c:pt idx="1523">
                  <c:v>41947</c:v>
                </c:pt>
                <c:pt idx="1524">
                  <c:v>41948</c:v>
                </c:pt>
                <c:pt idx="1525">
                  <c:v>41949</c:v>
                </c:pt>
                <c:pt idx="1526">
                  <c:v>41950</c:v>
                </c:pt>
                <c:pt idx="1527">
                  <c:v>41953</c:v>
                </c:pt>
                <c:pt idx="1528">
                  <c:v>41954</c:v>
                </c:pt>
                <c:pt idx="1529">
                  <c:v>41955</c:v>
                </c:pt>
                <c:pt idx="1530">
                  <c:v>41956</c:v>
                </c:pt>
                <c:pt idx="1531">
                  <c:v>41957</c:v>
                </c:pt>
                <c:pt idx="1532">
                  <c:v>41960</c:v>
                </c:pt>
                <c:pt idx="1533">
                  <c:v>41961</c:v>
                </c:pt>
                <c:pt idx="1534">
                  <c:v>41962</c:v>
                </c:pt>
                <c:pt idx="1535">
                  <c:v>41963</c:v>
                </c:pt>
                <c:pt idx="1536">
                  <c:v>41964</c:v>
                </c:pt>
                <c:pt idx="1537">
                  <c:v>41967</c:v>
                </c:pt>
                <c:pt idx="1538">
                  <c:v>41968</c:v>
                </c:pt>
                <c:pt idx="1539">
                  <c:v>41969</c:v>
                </c:pt>
                <c:pt idx="1540">
                  <c:v>41970</c:v>
                </c:pt>
                <c:pt idx="1541">
                  <c:v>41971</c:v>
                </c:pt>
                <c:pt idx="1542">
                  <c:v>41974</c:v>
                </c:pt>
                <c:pt idx="1543">
                  <c:v>41975</c:v>
                </c:pt>
                <c:pt idx="1544">
                  <c:v>41976</c:v>
                </c:pt>
                <c:pt idx="1545">
                  <c:v>41977</c:v>
                </c:pt>
                <c:pt idx="1546">
                  <c:v>41978</c:v>
                </c:pt>
                <c:pt idx="1547">
                  <c:v>41981</c:v>
                </c:pt>
                <c:pt idx="1548">
                  <c:v>41982</c:v>
                </c:pt>
                <c:pt idx="1549">
                  <c:v>41983</c:v>
                </c:pt>
                <c:pt idx="1550">
                  <c:v>41984</c:v>
                </c:pt>
                <c:pt idx="1551">
                  <c:v>41985</c:v>
                </c:pt>
                <c:pt idx="1552">
                  <c:v>41988</c:v>
                </c:pt>
                <c:pt idx="1553">
                  <c:v>41989</c:v>
                </c:pt>
                <c:pt idx="1554">
                  <c:v>41990</c:v>
                </c:pt>
                <c:pt idx="1555">
                  <c:v>41991</c:v>
                </c:pt>
                <c:pt idx="1556">
                  <c:v>41992</c:v>
                </c:pt>
                <c:pt idx="1557">
                  <c:v>41995</c:v>
                </c:pt>
                <c:pt idx="1558">
                  <c:v>41996</c:v>
                </c:pt>
                <c:pt idx="1559">
                  <c:v>41997</c:v>
                </c:pt>
                <c:pt idx="1560">
                  <c:v>41998</c:v>
                </c:pt>
                <c:pt idx="1561">
                  <c:v>41999</c:v>
                </c:pt>
                <c:pt idx="1562">
                  <c:v>42002</c:v>
                </c:pt>
                <c:pt idx="1563">
                  <c:v>42003</c:v>
                </c:pt>
                <c:pt idx="1564">
                  <c:v>42004</c:v>
                </c:pt>
                <c:pt idx="1565">
                  <c:v>42005</c:v>
                </c:pt>
                <c:pt idx="1566">
                  <c:v>42006</c:v>
                </c:pt>
                <c:pt idx="1567">
                  <c:v>42009</c:v>
                </c:pt>
                <c:pt idx="1568">
                  <c:v>42010</c:v>
                </c:pt>
                <c:pt idx="1569">
                  <c:v>42011</c:v>
                </c:pt>
                <c:pt idx="1570">
                  <c:v>42012</c:v>
                </c:pt>
                <c:pt idx="1571">
                  <c:v>42013</c:v>
                </c:pt>
                <c:pt idx="1572">
                  <c:v>42016</c:v>
                </c:pt>
                <c:pt idx="1573">
                  <c:v>42017</c:v>
                </c:pt>
                <c:pt idx="1574">
                  <c:v>42018</c:v>
                </c:pt>
                <c:pt idx="1575">
                  <c:v>42019</c:v>
                </c:pt>
                <c:pt idx="1576">
                  <c:v>42020</c:v>
                </c:pt>
                <c:pt idx="1577">
                  <c:v>42023</c:v>
                </c:pt>
                <c:pt idx="1578">
                  <c:v>42024</c:v>
                </c:pt>
                <c:pt idx="1579">
                  <c:v>42025</c:v>
                </c:pt>
                <c:pt idx="1580">
                  <c:v>42026</c:v>
                </c:pt>
                <c:pt idx="1581">
                  <c:v>42027</c:v>
                </c:pt>
                <c:pt idx="1582">
                  <c:v>42030</c:v>
                </c:pt>
                <c:pt idx="1583">
                  <c:v>42031</c:v>
                </c:pt>
                <c:pt idx="1584">
                  <c:v>42032</c:v>
                </c:pt>
                <c:pt idx="1585">
                  <c:v>42033</c:v>
                </c:pt>
                <c:pt idx="1586">
                  <c:v>42034</c:v>
                </c:pt>
                <c:pt idx="1587">
                  <c:v>42037</c:v>
                </c:pt>
                <c:pt idx="1588">
                  <c:v>42038</c:v>
                </c:pt>
                <c:pt idx="1589">
                  <c:v>42039</c:v>
                </c:pt>
                <c:pt idx="1590">
                  <c:v>42040</c:v>
                </c:pt>
                <c:pt idx="1591">
                  <c:v>42041</c:v>
                </c:pt>
                <c:pt idx="1592">
                  <c:v>42044</c:v>
                </c:pt>
                <c:pt idx="1593">
                  <c:v>42045</c:v>
                </c:pt>
                <c:pt idx="1594">
                  <c:v>42046</c:v>
                </c:pt>
                <c:pt idx="1595">
                  <c:v>42047</c:v>
                </c:pt>
                <c:pt idx="1596">
                  <c:v>42048</c:v>
                </c:pt>
                <c:pt idx="1597">
                  <c:v>42051</c:v>
                </c:pt>
                <c:pt idx="1598">
                  <c:v>42052</c:v>
                </c:pt>
                <c:pt idx="1599">
                  <c:v>42053</c:v>
                </c:pt>
                <c:pt idx="1600">
                  <c:v>42054</c:v>
                </c:pt>
                <c:pt idx="1601">
                  <c:v>42055</c:v>
                </c:pt>
                <c:pt idx="1602">
                  <c:v>42058</c:v>
                </c:pt>
                <c:pt idx="1603">
                  <c:v>42059</c:v>
                </c:pt>
                <c:pt idx="1604">
                  <c:v>42060</c:v>
                </c:pt>
                <c:pt idx="1605">
                  <c:v>42061</c:v>
                </c:pt>
                <c:pt idx="1606">
                  <c:v>42062</c:v>
                </c:pt>
                <c:pt idx="1607">
                  <c:v>42065</c:v>
                </c:pt>
                <c:pt idx="1608">
                  <c:v>42066</c:v>
                </c:pt>
                <c:pt idx="1609">
                  <c:v>42067</c:v>
                </c:pt>
                <c:pt idx="1610">
                  <c:v>42068</c:v>
                </c:pt>
                <c:pt idx="1611">
                  <c:v>42069</c:v>
                </c:pt>
                <c:pt idx="1612">
                  <c:v>42072</c:v>
                </c:pt>
                <c:pt idx="1613">
                  <c:v>42073</c:v>
                </c:pt>
                <c:pt idx="1614">
                  <c:v>42074</c:v>
                </c:pt>
                <c:pt idx="1615">
                  <c:v>42075</c:v>
                </c:pt>
                <c:pt idx="1616">
                  <c:v>42076</c:v>
                </c:pt>
                <c:pt idx="1617">
                  <c:v>42079</c:v>
                </c:pt>
                <c:pt idx="1618">
                  <c:v>42080</c:v>
                </c:pt>
                <c:pt idx="1619">
                  <c:v>42081</c:v>
                </c:pt>
                <c:pt idx="1620">
                  <c:v>42082</c:v>
                </c:pt>
                <c:pt idx="1621">
                  <c:v>42083</c:v>
                </c:pt>
                <c:pt idx="1622">
                  <c:v>42086</c:v>
                </c:pt>
                <c:pt idx="1623">
                  <c:v>42087</c:v>
                </c:pt>
                <c:pt idx="1624">
                  <c:v>42088</c:v>
                </c:pt>
                <c:pt idx="1625">
                  <c:v>42089</c:v>
                </c:pt>
                <c:pt idx="1626">
                  <c:v>42090</c:v>
                </c:pt>
                <c:pt idx="1627">
                  <c:v>42093</c:v>
                </c:pt>
                <c:pt idx="1628">
                  <c:v>42094</c:v>
                </c:pt>
                <c:pt idx="1629">
                  <c:v>42095</c:v>
                </c:pt>
                <c:pt idx="1630">
                  <c:v>42096</c:v>
                </c:pt>
                <c:pt idx="1631">
                  <c:v>42097</c:v>
                </c:pt>
                <c:pt idx="1632">
                  <c:v>42100</c:v>
                </c:pt>
                <c:pt idx="1633">
                  <c:v>42101</c:v>
                </c:pt>
                <c:pt idx="1634">
                  <c:v>42102</c:v>
                </c:pt>
                <c:pt idx="1635">
                  <c:v>42103</c:v>
                </c:pt>
                <c:pt idx="1636">
                  <c:v>42104</c:v>
                </c:pt>
                <c:pt idx="1637">
                  <c:v>42107</c:v>
                </c:pt>
                <c:pt idx="1638">
                  <c:v>42108</c:v>
                </c:pt>
                <c:pt idx="1639">
                  <c:v>42109</c:v>
                </c:pt>
                <c:pt idx="1640">
                  <c:v>42110</c:v>
                </c:pt>
                <c:pt idx="1641">
                  <c:v>42111</c:v>
                </c:pt>
                <c:pt idx="1642">
                  <c:v>42114</c:v>
                </c:pt>
                <c:pt idx="1643">
                  <c:v>42115</c:v>
                </c:pt>
                <c:pt idx="1644">
                  <c:v>42116</c:v>
                </c:pt>
                <c:pt idx="1645">
                  <c:v>42117</c:v>
                </c:pt>
                <c:pt idx="1646">
                  <c:v>42118</c:v>
                </c:pt>
                <c:pt idx="1647">
                  <c:v>42121</c:v>
                </c:pt>
                <c:pt idx="1648">
                  <c:v>42122</c:v>
                </c:pt>
                <c:pt idx="1649">
                  <c:v>42123</c:v>
                </c:pt>
                <c:pt idx="1650">
                  <c:v>42124</c:v>
                </c:pt>
                <c:pt idx="1651">
                  <c:v>42125</c:v>
                </c:pt>
                <c:pt idx="1652">
                  <c:v>42128</c:v>
                </c:pt>
                <c:pt idx="1653">
                  <c:v>42129</c:v>
                </c:pt>
                <c:pt idx="1654">
                  <c:v>42130</c:v>
                </c:pt>
                <c:pt idx="1655">
                  <c:v>42131</c:v>
                </c:pt>
                <c:pt idx="1656">
                  <c:v>42132</c:v>
                </c:pt>
                <c:pt idx="1657">
                  <c:v>42135</c:v>
                </c:pt>
                <c:pt idx="1658">
                  <c:v>42136</c:v>
                </c:pt>
                <c:pt idx="1659">
                  <c:v>42137</c:v>
                </c:pt>
                <c:pt idx="1660">
                  <c:v>42138</c:v>
                </c:pt>
                <c:pt idx="1661">
                  <c:v>42139</c:v>
                </c:pt>
                <c:pt idx="1662">
                  <c:v>42142</c:v>
                </c:pt>
                <c:pt idx="1663">
                  <c:v>42143</c:v>
                </c:pt>
                <c:pt idx="1664">
                  <c:v>42144</c:v>
                </c:pt>
                <c:pt idx="1665">
                  <c:v>42145</c:v>
                </c:pt>
                <c:pt idx="1666">
                  <c:v>42146</c:v>
                </c:pt>
                <c:pt idx="1667">
                  <c:v>42149</c:v>
                </c:pt>
                <c:pt idx="1668">
                  <c:v>42150</c:v>
                </c:pt>
                <c:pt idx="1669">
                  <c:v>42151</c:v>
                </c:pt>
                <c:pt idx="1670">
                  <c:v>42152</c:v>
                </c:pt>
                <c:pt idx="1671">
                  <c:v>42153</c:v>
                </c:pt>
                <c:pt idx="1672">
                  <c:v>42156</c:v>
                </c:pt>
                <c:pt idx="1673">
                  <c:v>42157</c:v>
                </c:pt>
                <c:pt idx="1674">
                  <c:v>42158</c:v>
                </c:pt>
                <c:pt idx="1675">
                  <c:v>42159</c:v>
                </c:pt>
                <c:pt idx="1676">
                  <c:v>42160</c:v>
                </c:pt>
                <c:pt idx="1677">
                  <c:v>42163</c:v>
                </c:pt>
                <c:pt idx="1678">
                  <c:v>42164</c:v>
                </c:pt>
                <c:pt idx="1679">
                  <c:v>42165</c:v>
                </c:pt>
                <c:pt idx="1680">
                  <c:v>42166</c:v>
                </c:pt>
                <c:pt idx="1681">
                  <c:v>42167</c:v>
                </c:pt>
                <c:pt idx="1682">
                  <c:v>42170</c:v>
                </c:pt>
                <c:pt idx="1683">
                  <c:v>42171</c:v>
                </c:pt>
                <c:pt idx="1684">
                  <c:v>42172</c:v>
                </c:pt>
                <c:pt idx="1685">
                  <c:v>42173</c:v>
                </c:pt>
                <c:pt idx="1686">
                  <c:v>42174</c:v>
                </c:pt>
                <c:pt idx="1687">
                  <c:v>42177</c:v>
                </c:pt>
                <c:pt idx="1688">
                  <c:v>42178</c:v>
                </c:pt>
                <c:pt idx="1689">
                  <c:v>42179</c:v>
                </c:pt>
                <c:pt idx="1690">
                  <c:v>42180</c:v>
                </c:pt>
                <c:pt idx="1691">
                  <c:v>42181</c:v>
                </c:pt>
                <c:pt idx="1692">
                  <c:v>42184</c:v>
                </c:pt>
                <c:pt idx="1693">
                  <c:v>42185</c:v>
                </c:pt>
                <c:pt idx="1694">
                  <c:v>42186</c:v>
                </c:pt>
                <c:pt idx="1695">
                  <c:v>42187</c:v>
                </c:pt>
                <c:pt idx="1696">
                  <c:v>42188</c:v>
                </c:pt>
                <c:pt idx="1697">
                  <c:v>42191</c:v>
                </c:pt>
                <c:pt idx="1698">
                  <c:v>42192</c:v>
                </c:pt>
                <c:pt idx="1699">
                  <c:v>42193</c:v>
                </c:pt>
                <c:pt idx="1700">
                  <c:v>42194</c:v>
                </c:pt>
                <c:pt idx="1701">
                  <c:v>42195</c:v>
                </c:pt>
                <c:pt idx="1702">
                  <c:v>42198</c:v>
                </c:pt>
                <c:pt idx="1703">
                  <c:v>42199</c:v>
                </c:pt>
                <c:pt idx="1704">
                  <c:v>42200</c:v>
                </c:pt>
                <c:pt idx="1705">
                  <c:v>42201</c:v>
                </c:pt>
                <c:pt idx="1706">
                  <c:v>42202</c:v>
                </c:pt>
                <c:pt idx="1707">
                  <c:v>42205</c:v>
                </c:pt>
                <c:pt idx="1708">
                  <c:v>42206</c:v>
                </c:pt>
                <c:pt idx="1709">
                  <c:v>42207</c:v>
                </c:pt>
                <c:pt idx="1710">
                  <c:v>42208</c:v>
                </c:pt>
                <c:pt idx="1711">
                  <c:v>42209</c:v>
                </c:pt>
                <c:pt idx="1712">
                  <c:v>42212</c:v>
                </c:pt>
                <c:pt idx="1713">
                  <c:v>42213</c:v>
                </c:pt>
                <c:pt idx="1714">
                  <c:v>42214</c:v>
                </c:pt>
                <c:pt idx="1715">
                  <c:v>42215</c:v>
                </c:pt>
                <c:pt idx="1716">
                  <c:v>42216</c:v>
                </c:pt>
                <c:pt idx="1717">
                  <c:v>42219</c:v>
                </c:pt>
                <c:pt idx="1718">
                  <c:v>42220</c:v>
                </c:pt>
                <c:pt idx="1719">
                  <c:v>42221</c:v>
                </c:pt>
                <c:pt idx="1720">
                  <c:v>42222</c:v>
                </c:pt>
                <c:pt idx="1721">
                  <c:v>42223</c:v>
                </c:pt>
                <c:pt idx="1722">
                  <c:v>42226</c:v>
                </c:pt>
                <c:pt idx="1723">
                  <c:v>42227</c:v>
                </c:pt>
                <c:pt idx="1724">
                  <c:v>42228</c:v>
                </c:pt>
                <c:pt idx="1725">
                  <c:v>42229</c:v>
                </c:pt>
                <c:pt idx="1726">
                  <c:v>42230</c:v>
                </c:pt>
                <c:pt idx="1727">
                  <c:v>42233</c:v>
                </c:pt>
                <c:pt idx="1728">
                  <c:v>42234</c:v>
                </c:pt>
                <c:pt idx="1729">
                  <c:v>42235</c:v>
                </c:pt>
                <c:pt idx="1730">
                  <c:v>42236</c:v>
                </c:pt>
                <c:pt idx="1731">
                  <c:v>42237</c:v>
                </c:pt>
                <c:pt idx="1732">
                  <c:v>42240</c:v>
                </c:pt>
                <c:pt idx="1733">
                  <c:v>42241</c:v>
                </c:pt>
                <c:pt idx="1734">
                  <c:v>42242</c:v>
                </c:pt>
                <c:pt idx="1735">
                  <c:v>42243</c:v>
                </c:pt>
                <c:pt idx="1736">
                  <c:v>42244</c:v>
                </c:pt>
                <c:pt idx="1737">
                  <c:v>42247</c:v>
                </c:pt>
                <c:pt idx="1738">
                  <c:v>42248</c:v>
                </c:pt>
                <c:pt idx="1739">
                  <c:v>42249</c:v>
                </c:pt>
                <c:pt idx="1740">
                  <c:v>42250</c:v>
                </c:pt>
                <c:pt idx="1741">
                  <c:v>42251</c:v>
                </c:pt>
                <c:pt idx="1742">
                  <c:v>42254</c:v>
                </c:pt>
                <c:pt idx="1743">
                  <c:v>42255</c:v>
                </c:pt>
                <c:pt idx="1744">
                  <c:v>42256</c:v>
                </c:pt>
                <c:pt idx="1745">
                  <c:v>42257</c:v>
                </c:pt>
                <c:pt idx="1746">
                  <c:v>42258</c:v>
                </c:pt>
                <c:pt idx="1747">
                  <c:v>42261</c:v>
                </c:pt>
                <c:pt idx="1748">
                  <c:v>42262</c:v>
                </c:pt>
                <c:pt idx="1749">
                  <c:v>42263</c:v>
                </c:pt>
                <c:pt idx="1750">
                  <c:v>42264</c:v>
                </c:pt>
                <c:pt idx="1751">
                  <c:v>42265</c:v>
                </c:pt>
                <c:pt idx="1752">
                  <c:v>42268</c:v>
                </c:pt>
                <c:pt idx="1753">
                  <c:v>42269</c:v>
                </c:pt>
                <c:pt idx="1754">
                  <c:v>42270</c:v>
                </c:pt>
                <c:pt idx="1755">
                  <c:v>42271</c:v>
                </c:pt>
                <c:pt idx="1756">
                  <c:v>42272</c:v>
                </c:pt>
                <c:pt idx="1757">
                  <c:v>42275</c:v>
                </c:pt>
                <c:pt idx="1758">
                  <c:v>42276</c:v>
                </c:pt>
                <c:pt idx="1759">
                  <c:v>42277</c:v>
                </c:pt>
                <c:pt idx="1760">
                  <c:v>42278</c:v>
                </c:pt>
                <c:pt idx="1761">
                  <c:v>42279</c:v>
                </c:pt>
                <c:pt idx="1762">
                  <c:v>42282</c:v>
                </c:pt>
                <c:pt idx="1763">
                  <c:v>42283</c:v>
                </c:pt>
                <c:pt idx="1764">
                  <c:v>42284</c:v>
                </c:pt>
                <c:pt idx="1765">
                  <c:v>42285</c:v>
                </c:pt>
                <c:pt idx="1766">
                  <c:v>42286</c:v>
                </c:pt>
                <c:pt idx="1767">
                  <c:v>42289</c:v>
                </c:pt>
                <c:pt idx="1768">
                  <c:v>42290</c:v>
                </c:pt>
                <c:pt idx="1769">
                  <c:v>42291</c:v>
                </c:pt>
                <c:pt idx="1770">
                  <c:v>42292</c:v>
                </c:pt>
                <c:pt idx="1771">
                  <c:v>42293</c:v>
                </c:pt>
                <c:pt idx="1772">
                  <c:v>42296</c:v>
                </c:pt>
                <c:pt idx="1773">
                  <c:v>42297</c:v>
                </c:pt>
                <c:pt idx="1774">
                  <c:v>42298</c:v>
                </c:pt>
                <c:pt idx="1775">
                  <c:v>42299</c:v>
                </c:pt>
                <c:pt idx="1776">
                  <c:v>42300</c:v>
                </c:pt>
                <c:pt idx="1777">
                  <c:v>42303</c:v>
                </c:pt>
                <c:pt idx="1778">
                  <c:v>42304</c:v>
                </c:pt>
                <c:pt idx="1779">
                  <c:v>42305</c:v>
                </c:pt>
                <c:pt idx="1780">
                  <c:v>42306</c:v>
                </c:pt>
                <c:pt idx="1781">
                  <c:v>42307</c:v>
                </c:pt>
                <c:pt idx="1782">
                  <c:v>42310</c:v>
                </c:pt>
                <c:pt idx="1783">
                  <c:v>42311</c:v>
                </c:pt>
                <c:pt idx="1784">
                  <c:v>42312</c:v>
                </c:pt>
                <c:pt idx="1785">
                  <c:v>42313</c:v>
                </c:pt>
                <c:pt idx="1786">
                  <c:v>42314</c:v>
                </c:pt>
                <c:pt idx="1787">
                  <c:v>42317</c:v>
                </c:pt>
                <c:pt idx="1788">
                  <c:v>42318</c:v>
                </c:pt>
                <c:pt idx="1789">
                  <c:v>42319</c:v>
                </c:pt>
                <c:pt idx="1790">
                  <c:v>42320</c:v>
                </c:pt>
                <c:pt idx="1791">
                  <c:v>42321</c:v>
                </c:pt>
                <c:pt idx="1792">
                  <c:v>42324</c:v>
                </c:pt>
                <c:pt idx="1793">
                  <c:v>42325</c:v>
                </c:pt>
                <c:pt idx="1794">
                  <c:v>42326</c:v>
                </c:pt>
                <c:pt idx="1795">
                  <c:v>42327</c:v>
                </c:pt>
                <c:pt idx="1796">
                  <c:v>42328</c:v>
                </c:pt>
                <c:pt idx="1797">
                  <c:v>42331</c:v>
                </c:pt>
                <c:pt idx="1798">
                  <c:v>42332</c:v>
                </c:pt>
                <c:pt idx="1799">
                  <c:v>42333</c:v>
                </c:pt>
                <c:pt idx="1800">
                  <c:v>42334</c:v>
                </c:pt>
                <c:pt idx="1801">
                  <c:v>42335</c:v>
                </c:pt>
                <c:pt idx="1802">
                  <c:v>42338</c:v>
                </c:pt>
                <c:pt idx="1803">
                  <c:v>42339</c:v>
                </c:pt>
                <c:pt idx="1804">
                  <c:v>42340</c:v>
                </c:pt>
                <c:pt idx="1805">
                  <c:v>42341</c:v>
                </c:pt>
                <c:pt idx="1806">
                  <c:v>42342</c:v>
                </c:pt>
                <c:pt idx="1807">
                  <c:v>42345</c:v>
                </c:pt>
                <c:pt idx="1808">
                  <c:v>42346</c:v>
                </c:pt>
                <c:pt idx="1809">
                  <c:v>42347</c:v>
                </c:pt>
                <c:pt idx="1810">
                  <c:v>42348</c:v>
                </c:pt>
                <c:pt idx="1811">
                  <c:v>42349</c:v>
                </c:pt>
                <c:pt idx="1812">
                  <c:v>42352</c:v>
                </c:pt>
                <c:pt idx="1813">
                  <c:v>42353</c:v>
                </c:pt>
                <c:pt idx="1814">
                  <c:v>42354</c:v>
                </c:pt>
                <c:pt idx="1815">
                  <c:v>42355</c:v>
                </c:pt>
                <c:pt idx="1816">
                  <c:v>42356</c:v>
                </c:pt>
                <c:pt idx="1817">
                  <c:v>42359</c:v>
                </c:pt>
                <c:pt idx="1818">
                  <c:v>42360</c:v>
                </c:pt>
                <c:pt idx="1819">
                  <c:v>42361</c:v>
                </c:pt>
                <c:pt idx="1820">
                  <c:v>42362</c:v>
                </c:pt>
                <c:pt idx="1821">
                  <c:v>42363</c:v>
                </c:pt>
                <c:pt idx="1822">
                  <c:v>42366</c:v>
                </c:pt>
                <c:pt idx="1823">
                  <c:v>42367</c:v>
                </c:pt>
                <c:pt idx="1824">
                  <c:v>42368</c:v>
                </c:pt>
                <c:pt idx="1825">
                  <c:v>42369</c:v>
                </c:pt>
                <c:pt idx="1826">
                  <c:v>42370</c:v>
                </c:pt>
                <c:pt idx="1827">
                  <c:v>42373</c:v>
                </c:pt>
                <c:pt idx="1828">
                  <c:v>42374</c:v>
                </c:pt>
                <c:pt idx="1829">
                  <c:v>42375</c:v>
                </c:pt>
                <c:pt idx="1830">
                  <c:v>42376</c:v>
                </c:pt>
                <c:pt idx="1831">
                  <c:v>42377</c:v>
                </c:pt>
                <c:pt idx="1832">
                  <c:v>42380</c:v>
                </c:pt>
                <c:pt idx="1833">
                  <c:v>42381</c:v>
                </c:pt>
                <c:pt idx="1834">
                  <c:v>42382</c:v>
                </c:pt>
                <c:pt idx="1835">
                  <c:v>42383</c:v>
                </c:pt>
                <c:pt idx="1836">
                  <c:v>42384</c:v>
                </c:pt>
                <c:pt idx="1837">
                  <c:v>42387</c:v>
                </c:pt>
                <c:pt idx="1838">
                  <c:v>42388</c:v>
                </c:pt>
                <c:pt idx="1839">
                  <c:v>42389</c:v>
                </c:pt>
                <c:pt idx="1840">
                  <c:v>42390</c:v>
                </c:pt>
                <c:pt idx="1841">
                  <c:v>42391</c:v>
                </c:pt>
                <c:pt idx="1842">
                  <c:v>42394</c:v>
                </c:pt>
                <c:pt idx="1843">
                  <c:v>42395</c:v>
                </c:pt>
                <c:pt idx="1844">
                  <c:v>42396</c:v>
                </c:pt>
                <c:pt idx="1845">
                  <c:v>42397</c:v>
                </c:pt>
                <c:pt idx="1846">
                  <c:v>42398</c:v>
                </c:pt>
                <c:pt idx="1847">
                  <c:v>42401</c:v>
                </c:pt>
                <c:pt idx="1848">
                  <c:v>42402</c:v>
                </c:pt>
                <c:pt idx="1849">
                  <c:v>42403</c:v>
                </c:pt>
                <c:pt idx="1850">
                  <c:v>42404</c:v>
                </c:pt>
                <c:pt idx="1851">
                  <c:v>42405</c:v>
                </c:pt>
                <c:pt idx="1852">
                  <c:v>42408</c:v>
                </c:pt>
                <c:pt idx="1853">
                  <c:v>42409</c:v>
                </c:pt>
                <c:pt idx="1854">
                  <c:v>42410</c:v>
                </c:pt>
                <c:pt idx="1855">
                  <c:v>42411</c:v>
                </c:pt>
                <c:pt idx="1856">
                  <c:v>42412</c:v>
                </c:pt>
                <c:pt idx="1857">
                  <c:v>42415</c:v>
                </c:pt>
                <c:pt idx="1858">
                  <c:v>42416</c:v>
                </c:pt>
                <c:pt idx="1859">
                  <c:v>42417</c:v>
                </c:pt>
                <c:pt idx="1860">
                  <c:v>42418</c:v>
                </c:pt>
                <c:pt idx="1861">
                  <c:v>42419</c:v>
                </c:pt>
                <c:pt idx="1862">
                  <c:v>42422</c:v>
                </c:pt>
                <c:pt idx="1863">
                  <c:v>42423</c:v>
                </c:pt>
                <c:pt idx="1864">
                  <c:v>42424</c:v>
                </c:pt>
                <c:pt idx="1865">
                  <c:v>42425</c:v>
                </c:pt>
                <c:pt idx="1866">
                  <c:v>42426</c:v>
                </c:pt>
                <c:pt idx="1867">
                  <c:v>42429</c:v>
                </c:pt>
                <c:pt idx="1868">
                  <c:v>42430</c:v>
                </c:pt>
                <c:pt idx="1869">
                  <c:v>42431</c:v>
                </c:pt>
                <c:pt idx="1870">
                  <c:v>42432</c:v>
                </c:pt>
                <c:pt idx="1871">
                  <c:v>42433</c:v>
                </c:pt>
                <c:pt idx="1872">
                  <c:v>42436</c:v>
                </c:pt>
                <c:pt idx="1873">
                  <c:v>42437</c:v>
                </c:pt>
                <c:pt idx="1874">
                  <c:v>42438</c:v>
                </c:pt>
                <c:pt idx="1875">
                  <c:v>42439</c:v>
                </c:pt>
                <c:pt idx="1876">
                  <c:v>42440</c:v>
                </c:pt>
                <c:pt idx="1877">
                  <c:v>42443</c:v>
                </c:pt>
                <c:pt idx="1878">
                  <c:v>42444</c:v>
                </c:pt>
                <c:pt idx="1879">
                  <c:v>42445</c:v>
                </c:pt>
                <c:pt idx="1880">
                  <c:v>42446</c:v>
                </c:pt>
                <c:pt idx="1881">
                  <c:v>42447</c:v>
                </c:pt>
                <c:pt idx="1882">
                  <c:v>42450</c:v>
                </c:pt>
                <c:pt idx="1883">
                  <c:v>42451</c:v>
                </c:pt>
                <c:pt idx="1884">
                  <c:v>42452</c:v>
                </c:pt>
                <c:pt idx="1885">
                  <c:v>42453</c:v>
                </c:pt>
                <c:pt idx="1886">
                  <c:v>42454</c:v>
                </c:pt>
                <c:pt idx="1887">
                  <c:v>42457</c:v>
                </c:pt>
                <c:pt idx="1888">
                  <c:v>42458</c:v>
                </c:pt>
                <c:pt idx="1889">
                  <c:v>42459</c:v>
                </c:pt>
                <c:pt idx="1890">
                  <c:v>42460</c:v>
                </c:pt>
                <c:pt idx="1891">
                  <c:v>42461</c:v>
                </c:pt>
                <c:pt idx="1892">
                  <c:v>42464</c:v>
                </c:pt>
                <c:pt idx="1893">
                  <c:v>42465</c:v>
                </c:pt>
                <c:pt idx="1894">
                  <c:v>42466</c:v>
                </c:pt>
                <c:pt idx="1895">
                  <c:v>42467</c:v>
                </c:pt>
                <c:pt idx="1896">
                  <c:v>42468</c:v>
                </c:pt>
                <c:pt idx="1897">
                  <c:v>42471</c:v>
                </c:pt>
                <c:pt idx="1898">
                  <c:v>42472</c:v>
                </c:pt>
                <c:pt idx="1899">
                  <c:v>42473</c:v>
                </c:pt>
                <c:pt idx="1900">
                  <c:v>42474</c:v>
                </c:pt>
                <c:pt idx="1901">
                  <c:v>42475</c:v>
                </c:pt>
                <c:pt idx="1902">
                  <c:v>42478</c:v>
                </c:pt>
                <c:pt idx="1903">
                  <c:v>42479</c:v>
                </c:pt>
                <c:pt idx="1904">
                  <c:v>42480</c:v>
                </c:pt>
                <c:pt idx="1905">
                  <c:v>42481</c:v>
                </c:pt>
                <c:pt idx="1906">
                  <c:v>42482</c:v>
                </c:pt>
                <c:pt idx="1907">
                  <c:v>42485</c:v>
                </c:pt>
                <c:pt idx="1908">
                  <c:v>42486</c:v>
                </c:pt>
                <c:pt idx="1909">
                  <c:v>42487</c:v>
                </c:pt>
                <c:pt idx="1910">
                  <c:v>42488</c:v>
                </c:pt>
                <c:pt idx="1911">
                  <c:v>42489</c:v>
                </c:pt>
                <c:pt idx="1912">
                  <c:v>42492</c:v>
                </c:pt>
                <c:pt idx="1913">
                  <c:v>42493</c:v>
                </c:pt>
                <c:pt idx="1914">
                  <c:v>42494</c:v>
                </c:pt>
                <c:pt idx="1915">
                  <c:v>42495</c:v>
                </c:pt>
                <c:pt idx="1916">
                  <c:v>42496</c:v>
                </c:pt>
                <c:pt idx="1917">
                  <c:v>42499</c:v>
                </c:pt>
                <c:pt idx="1918">
                  <c:v>42500</c:v>
                </c:pt>
                <c:pt idx="1919">
                  <c:v>42501</c:v>
                </c:pt>
                <c:pt idx="1920">
                  <c:v>42502</c:v>
                </c:pt>
                <c:pt idx="1921">
                  <c:v>42503</c:v>
                </c:pt>
                <c:pt idx="1922">
                  <c:v>42506</c:v>
                </c:pt>
                <c:pt idx="1923">
                  <c:v>42507</c:v>
                </c:pt>
                <c:pt idx="1924">
                  <c:v>42508</c:v>
                </c:pt>
                <c:pt idx="1925">
                  <c:v>42509</c:v>
                </c:pt>
                <c:pt idx="1926">
                  <c:v>42510</c:v>
                </c:pt>
                <c:pt idx="1927">
                  <c:v>42513</c:v>
                </c:pt>
                <c:pt idx="1928">
                  <c:v>42514</c:v>
                </c:pt>
                <c:pt idx="1929">
                  <c:v>42515</c:v>
                </c:pt>
                <c:pt idx="1930">
                  <c:v>42516</c:v>
                </c:pt>
                <c:pt idx="1931">
                  <c:v>42517</c:v>
                </c:pt>
                <c:pt idx="1932">
                  <c:v>42520</c:v>
                </c:pt>
                <c:pt idx="1933">
                  <c:v>42521</c:v>
                </c:pt>
                <c:pt idx="1934">
                  <c:v>42522</c:v>
                </c:pt>
                <c:pt idx="1935">
                  <c:v>42523</c:v>
                </c:pt>
                <c:pt idx="1936">
                  <c:v>42524</c:v>
                </c:pt>
                <c:pt idx="1937">
                  <c:v>42527</c:v>
                </c:pt>
                <c:pt idx="1938">
                  <c:v>42528</c:v>
                </c:pt>
                <c:pt idx="1939">
                  <c:v>42529</c:v>
                </c:pt>
                <c:pt idx="1940">
                  <c:v>42530</c:v>
                </c:pt>
                <c:pt idx="1941">
                  <c:v>42531</c:v>
                </c:pt>
                <c:pt idx="1942">
                  <c:v>42534</c:v>
                </c:pt>
                <c:pt idx="1943">
                  <c:v>42535</c:v>
                </c:pt>
                <c:pt idx="1944">
                  <c:v>42536</c:v>
                </c:pt>
                <c:pt idx="1945">
                  <c:v>42537</c:v>
                </c:pt>
                <c:pt idx="1946">
                  <c:v>42538</c:v>
                </c:pt>
                <c:pt idx="1947">
                  <c:v>42541</c:v>
                </c:pt>
                <c:pt idx="1948">
                  <c:v>42542</c:v>
                </c:pt>
                <c:pt idx="1949">
                  <c:v>42543</c:v>
                </c:pt>
                <c:pt idx="1950">
                  <c:v>42544</c:v>
                </c:pt>
                <c:pt idx="1951">
                  <c:v>42545</c:v>
                </c:pt>
                <c:pt idx="1952">
                  <c:v>42548</c:v>
                </c:pt>
                <c:pt idx="1953">
                  <c:v>42549</c:v>
                </c:pt>
                <c:pt idx="1954">
                  <c:v>42550</c:v>
                </c:pt>
                <c:pt idx="1955">
                  <c:v>42551</c:v>
                </c:pt>
                <c:pt idx="1956">
                  <c:v>42552</c:v>
                </c:pt>
                <c:pt idx="1957">
                  <c:v>42555</c:v>
                </c:pt>
                <c:pt idx="1958">
                  <c:v>42556</c:v>
                </c:pt>
                <c:pt idx="1959">
                  <c:v>42557</c:v>
                </c:pt>
                <c:pt idx="1960">
                  <c:v>42558</c:v>
                </c:pt>
                <c:pt idx="1961">
                  <c:v>42559</c:v>
                </c:pt>
                <c:pt idx="1962">
                  <c:v>42562</c:v>
                </c:pt>
                <c:pt idx="1963">
                  <c:v>42563</c:v>
                </c:pt>
                <c:pt idx="1964">
                  <c:v>42564</c:v>
                </c:pt>
                <c:pt idx="1965">
                  <c:v>42565</c:v>
                </c:pt>
                <c:pt idx="1966">
                  <c:v>42566</c:v>
                </c:pt>
                <c:pt idx="1967">
                  <c:v>42569</c:v>
                </c:pt>
                <c:pt idx="1968">
                  <c:v>42570</c:v>
                </c:pt>
                <c:pt idx="1969">
                  <c:v>42571</c:v>
                </c:pt>
                <c:pt idx="1970">
                  <c:v>42572</c:v>
                </c:pt>
                <c:pt idx="1971">
                  <c:v>42573</c:v>
                </c:pt>
                <c:pt idx="1972">
                  <c:v>42576</c:v>
                </c:pt>
                <c:pt idx="1973">
                  <c:v>42577</c:v>
                </c:pt>
                <c:pt idx="1974">
                  <c:v>42578</c:v>
                </c:pt>
                <c:pt idx="1975">
                  <c:v>42579</c:v>
                </c:pt>
                <c:pt idx="1976">
                  <c:v>42580</c:v>
                </c:pt>
                <c:pt idx="1977">
                  <c:v>42583</c:v>
                </c:pt>
                <c:pt idx="1978">
                  <c:v>42584</c:v>
                </c:pt>
                <c:pt idx="1979">
                  <c:v>42585</c:v>
                </c:pt>
                <c:pt idx="1980">
                  <c:v>42586</c:v>
                </c:pt>
                <c:pt idx="1981">
                  <c:v>42587</c:v>
                </c:pt>
                <c:pt idx="1982">
                  <c:v>42590</c:v>
                </c:pt>
                <c:pt idx="1983">
                  <c:v>42591</c:v>
                </c:pt>
                <c:pt idx="1984">
                  <c:v>42592</c:v>
                </c:pt>
                <c:pt idx="1985">
                  <c:v>42593</c:v>
                </c:pt>
                <c:pt idx="1986">
                  <c:v>42594</c:v>
                </c:pt>
                <c:pt idx="1987">
                  <c:v>42597</c:v>
                </c:pt>
                <c:pt idx="1988">
                  <c:v>42598</c:v>
                </c:pt>
                <c:pt idx="1989">
                  <c:v>42599</c:v>
                </c:pt>
                <c:pt idx="1990">
                  <c:v>42600</c:v>
                </c:pt>
                <c:pt idx="1991">
                  <c:v>42601</c:v>
                </c:pt>
                <c:pt idx="1992">
                  <c:v>42604</c:v>
                </c:pt>
                <c:pt idx="1993">
                  <c:v>42605</c:v>
                </c:pt>
                <c:pt idx="1994">
                  <c:v>42606</c:v>
                </c:pt>
                <c:pt idx="1995">
                  <c:v>42607</c:v>
                </c:pt>
                <c:pt idx="1996">
                  <c:v>42608</c:v>
                </c:pt>
                <c:pt idx="1997">
                  <c:v>42611</c:v>
                </c:pt>
                <c:pt idx="1998">
                  <c:v>42612</c:v>
                </c:pt>
                <c:pt idx="1999">
                  <c:v>42613</c:v>
                </c:pt>
                <c:pt idx="2000">
                  <c:v>42614</c:v>
                </c:pt>
                <c:pt idx="2001">
                  <c:v>42615</c:v>
                </c:pt>
                <c:pt idx="2002">
                  <c:v>42618</c:v>
                </c:pt>
                <c:pt idx="2003">
                  <c:v>42619</c:v>
                </c:pt>
                <c:pt idx="2004">
                  <c:v>42620</c:v>
                </c:pt>
                <c:pt idx="2005">
                  <c:v>42621</c:v>
                </c:pt>
                <c:pt idx="2006">
                  <c:v>42622</c:v>
                </c:pt>
                <c:pt idx="2007">
                  <c:v>42625</c:v>
                </c:pt>
                <c:pt idx="2008">
                  <c:v>42626</c:v>
                </c:pt>
                <c:pt idx="2009">
                  <c:v>42627</c:v>
                </c:pt>
                <c:pt idx="2010">
                  <c:v>42628</c:v>
                </c:pt>
                <c:pt idx="2011">
                  <c:v>42629</c:v>
                </c:pt>
                <c:pt idx="2012">
                  <c:v>42632</c:v>
                </c:pt>
                <c:pt idx="2013">
                  <c:v>42633</c:v>
                </c:pt>
                <c:pt idx="2014">
                  <c:v>42634</c:v>
                </c:pt>
                <c:pt idx="2015">
                  <c:v>42635</c:v>
                </c:pt>
                <c:pt idx="2016">
                  <c:v>42636</c:v>
                </c:pt>
                <c:pt idx="2017">
                  <c:v>42639</c:v>
                </c:pt>
                <c:pt idx="2018">
                  <c:v>42640</c:v>
                </c:pt>
                <c:pt idx="2019">
                  <c:v>42641</c:v>
                </c:pt>
                <c:pt idx="2020">
                  <c:v>42642</c:v>
                </c:pt>
                <c:pt idx="2021">
                  <c:v>42643</c:v>
                </c:pt>
                <c:pt idx="2022">
                  <c:v>42646</c:v>
                </c:pt>
                <c:pt idx="2023">
                  <c:v>42647</c:v>
                </c:pt>
                <c:pt idx="2024">
                  <c:v>42648</c:v>
                </c:pt>
                <c:pt idx="2025">
                  <c:v>42649</c:v>
                </c:pt>
                <c:pt idx="2026">
                  <c:v>42650</c:v>
                </c:pt>
                <c:pt idx="2027">
                  <c:v>42653</c:v>
                </c:pt>
                <c:pt idx="2028">
                  <c:v>42654</c:v>
                </c:pt>
                <c:pt idx="2029">
                  <c:v>42655</c:v>
                </c:pt>
                <c:pt idx="2030">
                  <c:v>42656</c:v>
                </c:pt>
                <c:pt idx="2031">
                  <c:v>42657</c:v>
                </c:pt>
                <c:pt idx="2032">
                  <c:v>42660</c:v>
                </c:pt>
                <c:pt idx="2033">
                  <c:v>42661</c:v>
                </c:pt>
                <c:pt idx="2034">
                  <c:v>42662</c:v>
                </c:pt>
                <c:pt idx="2035">
                  <c:v>42663</c:v>
                </c:pt>
                <c:pt idx="2036">
                  <c:v>42664</c:v>
                </c:pt>
                <c:pt idx="2037">
                  <c:v>42667</c:v>
                </c:pt>
                <c:pt idx="2038">
                  <c:v>42668</c:v>
                </c:pt>
                <c:pt idx="2039">
                  <c:v>42669</c:v>
                </c:pt>
                <c:pt idx="2040">
                  <c:v>42670</c:v>
                </c:pt>
                <c:pt idx="2041">
                  <c:v>42671</c:v>
                </c:pt>
                <c:pt idx="2042">
                  <c:v>42674</c:v>
                </c:pt>
                <c:pt idx="2043">
                  <c:v>42675</c:v>
                </c:pt>
                <c:pt idx="2044">
                  <c:v>42676</c:v>
                </c:pt>
                <c:pt idx="2045">
                  <c:v>42677</c:v>
                </c:pt>
                <c:pt idx="2046">
                  <c:v>42678</c:v>
                </c:pt>
                <c:pt idx="2047">
                  <c:v>42681</c:v>
                </c:pt>
                <c:pt idx="2048">
                  <c:v>42682</c:v>
                </c:pt>
                <c:pt idx="2049">
                  <c:v>42683</c:v>
                </c:pt>
                <c:pt idx="2050">
                  <c:v>42684</c:v>
                </c:pt>
                <c:pt idx="2051">
                  <c:v>42685</c:v>
                </c:pt>
                <c:pt idx="2052">
                  <c:v>42688</c:v>
                </c:pt>
                <c:pt idx="2053">
                  <c:v>42689</c:v>
                </c:pt>
                <c:pt idx="2054">
                  <c:v>42690</c:v>
                </c:pt>
                <c:pt idx="2055">
                  <c:v>42691</c:v>
                </c:pt>
                <c:pt idx="2056">
                  <c:v>42692</c:v>
                </c:pt>
                <c:pt idx="2057">
                  <c:v>42695</c:v>
                </c:pt>
                <c:pt idx="2058">
                  <c:v>42696</c:v>
                </c:pt>
                <c:pt idx="2059">
                  <c:v>42697</c:v>
                </c:pt>
                <c:pt idx="2060">
                  <c:v>42698</c:v>
                </c:pt>
                <c:pt idx="2061">
                  <c:v>42699</c:v>
                </c:pt>
                <c:pt idx="2062">
                  <c:v>42702</c:v>
                </c:pt>
                <c:pt idx="2063">
                  <c:v>42703</c:v>
                </c:pt>
                <c:pt idx="2064">
                  <c:v>42704</c:v>
                </c:pt>
                <c:pt idx="2065">
                  <c:v>42705</c:v>
                </c:pt>
                <c:pt idx="2066">
                  <c:v>42706</c:v>
                </c:pt>
                <c:pt idx="2067">
                  <c:v>42709</c:v>
                </c:pt>
                <c:pt idx="2068">
                  <c:v>42710</c:v>
                </c:pt>
                <c:pt idx="2069">
                  <c:v>42711</c:v>
                </c:pt>
                <c:pt idx="2070">
                  <c:v>42712</c:v>
                </c:pt>
                <c:pt idx="2071">
                  <c:v>42713</c:v>
                </c:pt>
                <c:pt idx="2072">
                  <c:v>42716</c:v>
                </c:pt>
                <c:pt idx="2073">
                  <c:v>42717</c:v>
                </c:pt>
                <c:pt idx="2074">
                  <c:v>42718</c:v>
                </c:pt>
                <c:pt idx="2075">
                  <c:v>42719</c:v>
                </c:pt>
                <c:pt idx="2076">
                  <c:v>42720</c:v>
                </c:pt>
                <c:pt idx="2077">
                  <c:v>42723</c:v>
                </c:pt>
                <c:pt idx="2078">
                  <c:v>42724</c:v>
                </c:pt>
                <c:pt idx="2079">
                  <c:v>42725</c:v>
                </c:pt>
                <c:pt idx="2080">
                  <c:v>42726</c:v>
                </c:pt>
                <c:pt idx="2081">
                  <c:v>42727</c:v>
                </c:pt>
                <c:pt idx="2082">
                  <c:v>42730</c:v>
                </c:pt>
                <c:pt idx="2083">
                  <c:v>42731</c:v>
                </c:pt>
                <c:pt idx="2084">
                  <c:v>42732</c:v>
                </c:pt>
                <c:pt idx="2085">
                  <c:v>42733</c:v>
                </c:pt>
                <c:pt idx="2086">
                  <c:v>42734</c:v>
                </c:pt>
                <c:pt idx="2087">
                  <c:v>42737</c:v>
                </c:pt>
                <c:pt idx="2088">
                  <c:v>42738</c:v>
                </c:pt>
                <c:pt idx="2089">
                  <c:v>42739</c:v>
                </c:pt>
                <c:pt idx="2090">
                  <c:v>42740</c:v>
                </c:pt>
                <c:pt idx="2091">
                  <c:v>42741</c:v>
                </c:pt>
                <c:pt idx="2092">
                  <c:v>42744</c:v>
                </c:pt>
                <c:pt idx="2093">
                  <c:v>42745</c:v>
                </c:pt>
                <c:pt idx="2094">
                  <c:v>42746</c:v>
                </c:pt>
                <c:pt idx="2095">
                  <c:v>42747</c:v>
                </c:pt>
                <c:pt idx="2096">
                  <c:v>42748</c:v>
                </c:pt>
                <c:pt idx="2097">
                  <c:v>42751</c:v>
                </c:pt>
                <c:pt idx="2098">
                  <c:v>42752</c:v>
                </c:pt>
                <c:pt idx="2099">
                  <c:v>42753</c:v>
                </c:pt>
                <c:pt idx="2100">
                  <c:v>42754</c:v>
                </c:pt>
                <c:pt idx="2101">
                  <c:v>42755</c:v>
                </c:pt>
                <c:pt idx="2102">
                  <c:v>42758</c:v>
                </c:pt>
                <c:pt idx="2103">
                  <c:v>42759</c:v>
                </c:pt>
                <c:pt idx="2104">
                  <c:v>42760</c:v>
                </c:pt>
                <c:pt idx="2105">
                  <c:v>42761</c:v>
                </c:pt>
                <c:pt idx="2106">
                  <c:v>42762</c:v>
                </c:pt>
                <c:pt idx="2107">
                  <c:v>42765</c:v>
                </c:pt>
                <c:pt idx="2108">
                  <c:v>42766</c:v>
                </c:pt>
                <c:pt idx="2109">
                  <c:v>42767</c:v>
                </c:pt>
                <c:pt idx="2110">
                  <c:v>42768</c:v>
                </c:pt>
                <c:pt idx="2111">
                  <c:v>42769</c:v>
                </c:pt>
                <c:pt idx="2112">
                  <c:v>42772</c:v>
                </c:pt>
                <c:pt idx="2113">
                  <c:v>42773</c:v>
                </c:pt>
                <c:pt idx="2114">
                  <c:v>42774</c:v>
                </c:pt>
                <c:pt idx="2115">
                  <c:v>42775</c:v>
                </c:pt>
                <c:pt idx="2116">
                  <c:v>42776</c:v>
                </c:pt>
                <c:pt idx="2117">
                  <c:v>42779</c:v>
                </c:pt>
                <c:pt idx="2118">
                  <c:v>42780</c:v>
                </c:pt>
                <c:pt idx="2119">
                  <c:v>42781</c:v>
                </c:pt>
                <c:pt idx="2120">
                  <c:v>42782</c:v>
                </c:pt>
                <c:pt idx="2121">
                  <c:v>42783</c:v>
                </c:pt>
                <c:pt idx="2122">
                  <c:v>42786</c:v>
                </c:pt>
                <c:pt idx="2123">
                  <c:v>42787</c:v>
                </c:pt>
                <c:pt idx="2124">
                  <c:v>42788</c:v>
                </c:pt>
                <c:pt idx="2125">
                  <c:v>42789</c:v>
                </c:pt>
                <c:pt idx="2126">
                  <c:v>42790</c:v>
                </c:pt>
                <c:pt idx="2127">
                  <c:v>42793</c:v>
                </c:pt>
                <c:pt idx="2128">
                  <c:v>42794</c:v>
                </c:pt>
                <c:pt idx="2129">
                  <c:v>42795</c:v>
                </c:pt>
                <c:pt idx="2130">
                  <c:v>42796</c:v>
                </c:pt>
                <c:pt idx="2131">
                  <c:v>42797</c:v>
                </c:pt>
                <c:pt idx="2132">
                  <c:v>42800</c:v>
                </c:pt>
                <c:pt idx="2133">
                  <c:v>42801</c:v>
                </c:pt>
                <c:pt idx="2134">
                  <c:v>42802</c:v>
                </c:pt>
                <c:pt idx="2135">
                  <c:v>42803</c:v>
                </c:pt>
                <c:pt idx="2136">
                  <c:v>42804</c:v>
                </c:pt>
                <c:pt idx="2137">
                  <c:v>42807</c:v>
                </c:pt>
                <c:pt idx="2138">
                  <c:v>42808</c:v>
                </c:pt>
                <c:pt idx="2139">
                  <c:v>42809</c:v>
                </c:pt>
                <c:pt idx="2140">
                  <c:v>42810</c:v>
                </c:pt>
                <c:pt idx="2141">
                  <c:v>42811</c:v>
                </c:pt>
                <c:pt idx="2142">
                  <c:v>42814</c:v>
                </c:pt>
                <c:pt idx="2143">
                  <c:v>42815</c:v>
                </c:pt>
                <c:pt idx="2144">
                  <c:v>42816</c:v>
                </c:pt>
                <c:pt idx="2145">
                  <c:v>42817</c:v>
                </c:pt>
                <c:pt idx="2146">
                  <c:v>42818</c:v>
                </c:pt>
                <c:pt idx="2147">
                  <c:v>42821</c:v>
                </c:pt>
                <c:pt idx="2148">
                  <c:v>42822</c:v>
                </c:pt>
                <c:pt idx="2149">
                  <c:v>42823</c:v>
                </c:pt>
                <c:pt idx="2150">
                  <c:v>42824</c:v>
                </c:pt>
                <c:pt idx="2151">
                  <c:v>42825</c:v>
                </c:pt>
                <c:pt idx="2152">
                  <c:v>42828</c:v>
                </c:pt>
                <c:pt idx="2153">
                  <c:v>42829</c:v>
                </c:pt>
                <c:pt idx="2154">
                  <c:v>42830</c:v>
                </c:pt>
                <c:pt idx="2155">
                  <c:v>42831</c:v>
                </c:pt>
                <c:pt idx="2156">
                  <c:v>42832</c:v>
                </c:pt>
                <c:pt idx="2157">
                  <c:v>42835</c:v>
                </c:pt>
                <c:pt idx="2158">
                  <c:v>42836</c:v>
                </c:pt>
                <c:pt idx="2159">
                  <c:v>42837</c:v>
                </c:pt>
                <c:pt idx="2160">
                  <c:v>42838</c:v>
                </c:pt>
                <c:pt idx="2161">
                  <c:v>42839</c:v>
                </c:pt>
                <c:pt idx="2162">
                  <c:v>42842</c:v>
                </c:pt>
                <c:pt idx="2163">
                  <c:v>42843</c:v>
                </c:pt>
                <c:pt idx="2164">
                  <c:v>42844</c:v>
                </c:pt>
                <c:pt idx="2165">
                  <c:v>42845</c:v>
                </c:pt>
                <c:pt idx="2166">
                  <c:v>42846</c:v>
                </c:pt>
                <c:pt idx="2167">
                  <c:v>42849</c:v>
                </c:pt>
                <c:pt idx="2168">
                  <c:v>42850</c:v>
                </c:pt>
                <c:pt idx="2169">
                  <c:v>42851</c:v>
                </c:pt>
                <c:pt idx="2170">
                  <c:v>42852</c:v>
                </c:pt>
                <c:pt idx="2171">
                  <c:v>42853</c:v>
                </c:pt>
                <c:pt idx="2172">
                  <c:v>42856</c:v>
                </c:pt>
                <c:pt idx="2173">
                  <c:v>42857</c:v>
                </c:pt>
                <c:pt idx="2174">
                  <c:v>42858</c:v>
                </c:pt>
                <c:pt idx="2175">
                  <c:v>42859</c:v>
                </c:pt>
                <c:pt idx="2176">
                  <c:v>42860</c:v>
                </c:pt>
                <c:pt idx="2177">
                  <c:v>42863</c:v>
                </c:pt>
                <c:pt idx="2178">
                  <c:v>42864</c:v>
                </c:pt>
                <c:pt idx="2179">
                  <c:v>42865</c:v>
                </c:pt>
                <c:pt idx="2180">
                  <c:v>42866</c:v>
                </c:pt>
                <c:pt idx="2181">
                  <c:v>42867</c:v>
                </c:pt>
                <c:pt idx="2182">
                  <c:v>42870</c:v>
                </c:pt>
                <c:pt idx="2183">
                  <c:v>42871</c:v>
                </c:pt>
                <c:pt idx="2184">
                  <c:v>42872</c:v>
                </c:pt>
                <c:pt idx="2185">
                  <c:v>42873</c:v>
                </c:pt>
                <c:pt idx="2186">
                  <c:v>42874</c:v>
                </c:pt>
                <c:pt idx="2187">
                  <c:v>42877</c:v>
                </c:pt>
                <c:pt idx="2188">
                  <c:v>42878</c:v>
                </c:pt>
                <c:pt idx="2189">
                  <c:v>42879</c:v>
                </c:pt>
                <c:pt idx="2190">
                  <c:v>42880</c:v>
                </c:pt>
                <c:pt idx="2191">
                  <c:v>42881</c:v>
                </c:pt>
                <c:pt idx="2192">
                  <c:v>42884</c:v>
                </c:pt>
                <c:pt idx="2193">
                  <c:v>42885</c:v>
                </c:pt>
                <c:pt idx="2194">
                  <c:v>42886</c:v>
                </c:pt>
                <c:pt idx="2195">
                  <c:v>42887</c:v>
                </c:pt>
                <c:pt idx="2196">
                  <c:v>42888</c:v>
                </c:pt>
                <c:pt idx="2197">
                  <c:v>42891</c:v>
                </c:pt>
                <c:pt idx="2198">
                  <c:v>42892</c:v>
                </c:pt>
                <c:pt idx="2199">
                  <c:v>42893</c:v>
                </c:pt>
                <c:pt idx="2200">
                  <c:v>42894</c:v>
                </c:pt>
                <c:pt idx="2201">
                  <c:v>42895</c:v>
                </c:pt>
                <c:pt idx="2202">
                  <c:v>42898</c:v>
                </c:pt>
                <c:pt idx="2203">
                  <c:v>42899</c:v>
                </c:pt>
                <c:pt idx="2204">
                  <c:v>42900</c:v>
                </c:pt>
                <c:pt idx="2205">
                  <c:v>42901</c:v>
                </c:pt>
                <c:pt idx="2206">
                  <c:v>42902</c:v>
                </c:pt>
                <c:pt idx="2207">
                  <c:v>42905</c:v>
                </c:pt>
                <c:pt idx="2208">
                  <c:v>42906</c:v>
                </c:pt>
                <c:pt idx="2209">
                  <c:v>42907</c:v>
                </c:pt>
                <c:pt idx="2210">
                  <c:v>42908</c:v>
                </c:pt>
                <c:pt idx="2211">
                  <c:v>42909</c:v>
                </c:pt>
                <c:pt idx="2212">
                  <c:v>42912</c:v>
                </c:pt>
                <c:pt idx="2213">
                  <c:v>42913</c:v>
                </c:pt>
                <c:pt idx="2214">
                  <c:v>42914</c:v>
                </c:pt>
                <c:pt idx="2215">
                  <c:v>42915</c:v>
                </c:pt>
                <c:pt idx="2216">
                  <c:v>42916</c:v>
                </c:pt>
                <c:pt idx="2217">
                  <c:v>42919</c:v>
                </c:pt>
                <c:pt idx="2218">
                  <c:v>42920</c:v>
                </c:pt>
                <c:pt idx="2219">
                  <c:v>42921</c:v>
                </c:pt>
                <c:pt idx="2220">
                  <c:v>42922</c:v>
                </c:pt>
                <c:pt idx="2221">
                  <c:v>42923</c:v>
                </c:pt>
                <c:pt idx="2222">
                  <c:v>42926</c:v>
                </c:pt>
                <c:pt idx="2223">
                  <c:v>42927</c:v>
                </c:pt>
                <c:pt idx="2224">
                  <c:v>42928</c:v>
                </c:pt>
                <c:pt idx="2225">
                  <c:v>42929</c:v>
                </c:pt>
                <c:pt idx="2226">
                  <c:v>42930</c:v>
                </c:pt>
                <c:pt idx="2227">
                  <c:v>42933</c:v>
                </c:pt>
                <c:pt idx="2228">
                  <c:v>42934</c:v>
                </c:pt>
                <c:pt idx="2229">
                  <c:v>42935</c:v>
                </c:pt>
                <c:pt idx="2230">
                  <c:v>42936</c:v>
                </c:pt>
                <c:pt idx="2231">
                  <c:v>42937</c:v>
                </c:pt>
                <c:pt idx="2232">
                  <c:v>42940</c:v>
                </c:pt>
                <c:pt idx="2233">
                  <c:v>42941</c:v>
                </c:pt>
                <c:pt idx="2234">
                  <c:v>42942</c:v>
                </c:pt>
                <c:pt idx="2235">
                  <c:v>42943</c:v>
                </c:pt>
                <c:pt idx="2236">
                  <c:v>42944</c:v>
                </c:pt>
                <c:pt idx="2237">
                  <c:v>42947</c:v>
                </c:pt>
                <c:pt idx="2238">
                  <c:v>42948</c:v>
                </c:pt>
                <c:pt idx="2239">
                  <c:v>42949</c:v>
                </c:pt>
                <c:pt idx="2240">
                  <c:v>42950</c:v>
                </c:pt>
                <c:pt idx="2241">
                  <c:v>42951</c:v>
                </c:pt>
                <c:pt idx="2242">
                  <c:v>42954</c:v>
                </c:pt>
                <c:pt idx="2243">
                  <c:v>42955</c:v>
                </c:pt>
                <c:pt idx="2244">
                  <c:v>42956</c:v>
                </c:pt>
                <c:pt idx="2245">
                  <c:v>42957</c:v>
                </c:pt>
                <c:pt idx="2246">
                  <c:v>42958</c:v>
                </c:pt>
                <c:pt idx="2247">
                  <c:v>42961</c:v>
                </c:pt>
                <c:pt idx="2248">
                  <c:v>42962</c:v>
                </c:pt>
                <c:pt idx="2249">
                  <c:v>42963</c:v>
                </c:pt>
                <c:pt idx="2250">
                  <c:v>42964</c:v>
                </c:pt>
                <c:pt idx="2251">
                  <c:v>42965</c:v>
                </c:pt>
                <c:pt idx="2252">
                  <c:v>42968</c:v>
                </c:pt>
                <c:pt idx="2253">
                  <c:v>42969</c:v>
                </c:pt>
                <c:pt idx="2254">
                  <c:v>42970</c:v>
                </c:pt>
                <c:pt idx="2255">
                  <c:v>42971</c:v>
                </c:pt>
                <c:pt idx="2256">
                  <c:v>42972</c:v>
                </c:pt>
                <c:pt idx="2257">
                  <c:v>42975</c:v>
                </c:pt>
                <c:pt idx="2258">
                  <c:v>42976</c:v>
                </c:pt>
                <c:pt idx="2259">
                  <c:v>42977</c:v>
                </c:pt>
                <c:pt idx="2260">
                  <c:v>42978</c:v>
                </c:pt>
                <c:pt idx="2261">
                  <c:v>42979</c:v>
                </c:pt>
                <c:pt idx="2262">
                  <c:v>42982</c:v>
                </c:pt>
                <c:pt idx="2263">
                  <c:v>42983</c:v>
                </c:pt>
                <c:pt idx="2264">
                  <c:v>42984</c:v>
                </c:pt>
                <c:pt idx="2265">
                  <c:v>42985</c:v>
                </c:pt>
                <c:pt idx="2266">
                  <c:v>42986</c:v>
                </c:pt>
                <c:pt idx="2267">
                  <c:v>42989</c:v>
                </c:pt>
                <c:pt idx="2268">
                  <c:v>42990</c:v>
                </c:pt>
                <c:pt idx="2269">
                  <c:v>42991</c:v>
                </c:pt>
                <c:pt idx="2270">
                  <c:v>42992</c:v>
                </c:pt>
                <c:pt idx="2271">
                  <c:v>42993</c:v>
                </c:pt>
                <c:pt idx="2272">
                  <c:v>42996</c:v>
                </c:pt>
                <c:pt idx="2273">
                  <c:v>42997</c:v>
                </c:pt>
                <c:pt idx="2274">
                  <c:v>42998</c:v>
                </c:pt>
                <c:pt idx="2275">
                  <c:v>42999</c:v>
                </c:pt>
                <c:pt idx="2276">
                  <c:v>43000</c:v>
                </c:pt>
                <c:pt idx="2277">
                  <c:v>43003</c:v>
                </c:pt>
                <c:pt idx="2278">
                  <c:v>43004</c:v>
                </c:pt>
                <c:pt idx="2279">
                  <c:v>43005</c:v>
                </c:pt>
                <c:pt idx="2280">
                  <c:v>43006</c:v>
                </c:pt>
                <c:pt idx="2281">
                  <c:v>43007</c:v>
                </c:pt>
                <c:pt idx="2282">
                  <c:v>43010</c:v>
                </c:pt>
                <c:pt idx="2283">
                  <c:v>43011</c:v>
                </c:pt>
                <c:pt idx="2284">
                  <c:v>43012</c:v>
                </c:pt>
                <c:pt idx="2285">
                  <c:v>43013</c:v>
                </c:pt>
                <c:pt idx="2286">
                  <c:v>43014</c:v>
                </c:pt>
                <c:pt idx="2287">
                  <c:v>43017</c:v>
                </c:pt>
                <c:pt idx="2288">
                  <c:v>43018</c:v>
                </c:pt>
                <c:pt idx="2289">
                  <c:v>43019</c:v>
                </c:pt>
                <c:pt idx="2290">
                  <c:v>43020</c:v>
                </c:pt>
                <c:pt idx="2291">
                  <c:v>43021</c:v>
                </c:pt>
                <c:pt idx="2292">
                  <c:v>43024</c:v>
                </c:pt>
                <c:pt idx="2293">
                  <c:v>43025</c:v>
                </c:pt>
                <c:pt idx="2294">
                  <c:v>43026</c:v>
                </c:pt>
                <c:pt idx="2295">
                  <c:v>43027</c:v>
                </c:pt>
                <c:pt idx="2296">
                  <c:v>43028</c:v>
                </c:pt>
                <c:pt idx="2297">
                  <c:v>43031</c:v>
                </c:pt>
                <c:pt idx="2298">
                  <c:v>43032</c:v>
                </c:pt>
                <c:pt idx="2299">
                  <c:v>43033</c:v>
                </c:pt>
                <c:pt idx="2300">
                  <c:v>43034</c:v>
                </c:pt>
                <c:pt idx="2301">
                  <c:v>43035</c:v>
                </c:pt>
                <c:pt idx="2302">
                  <c:v>43038</c:v>
                </c:pt>
                <c:pt idx="2303">
                  <c:v>43039</c:v>
                </c:pt>
                <c:pt idx="2304">
                  <c:v>43040</c:v>
                </c:pt>
                <c:pt idx="2305">
                  <c:v>43041</c:v>
                </c:pt>
                <c:pt idx="2306">
                  <c:v>43042</c:v>
                </c:pt>
                <c:pt idx="2307">
                  <c:v>43045</c:v>
                </c:pt>
                <c:pt idx="2308">
                  <c:v>43046</c:v>
                </c:pt>
                <c:pt idx="2309">
                  <c:v>43047</c:v>
                </c:pt>
                <c:pt idx="2310">
                  <c:v>43048</c:v>
                </c:pt>
                <c:pt idx="2311">
                  <c:v>43049</c:v>
                </c:pt>
                <c:pt idx="2312">
                  <c:v>43054</c:v>
                </c:pt>
                <c:pt idx="2313">
                  <c:v>43055</c:v>
                </c:pt>
                <c:pt idx="2314">
                  <c:v>43056</c:v>
                </c:pt>
                <c:pt idx="2315">
                  <c:v>43059</c:v>
                </c:pt>
                <c:pt idx="2316">
                  <c:v>43060</c:v>
                </c:pt>
                <c:pt idx="2317">
                  <c:v>43061</c:v>
                </c:pt>
                <c:pt idx="2318">
                  <c:v>43062</c:v>
                </c:pt>
                <c:pt idx="2319">
                  <c:v>43063</c:v>
                </c:pt>
                <c:pt idx="2320">
                  <c:v>43066</c:v>
                </c:pt>
                <c:pt idx="2321">
                  <c:v>43067</c:v>
                </c:pt>
                <c:pt idx="2322">
                  <c:v>43068</c:v>
                </c:pt>
                <c:pt idx="2323">
                  <c:v>43069</c:v>
                </c:pt>
                <c:pt idx="2324">
                  <c:v>43070</c:v>
                </c:pt>
                <c:pt idx="2325">
                  <c:v>43073</c:v>
                </c:pt>
                <c:pt idx="2326">
                  <c:v>43074</c:v>
                </c:pt>
                <c:pt idx="2327">
                  <c:v>43075</c:v>
                </c:pt>
                <c:pt idx="2328">
                  <c:v>43076</c:v>
                </c:pt>
                <c:pt idx="2329">
                  <c:v>43077</c:v>
                </c:pt>
                <c:pt idx="2330">
                  <c:v>43080</c:v>
                </c:pt>
                <c:pt idx="2331">
                  <c:v>43081</c:v>
                </c:pt>
                <c:pt idx="2332">
                  <c:v>43082</c:v>
                </c:pt>
                <c:pt idx="2333">
                  <c:v>43083</c:v>
                </c:pt>
                <c:pt idx="2334">
                  <c:v>43084</c:v>
                </c:pt>
                <c:pt idx="2335">
                  <c:v>43087</c:v>
                </c:pt>
                <c:pt idx="2336">
                  <c:v>43088</c:v>
                </c:pt>
                <c:pt idx="2337">
                  <c:v>43089</c:v>
                </c:pt>
                <c:pt idx="2338">
                  <c:v>43090</c:v>
                </c:pt>
                <c:pt idx="2339">
                  <c:v>43091</c:v>
                </c:pt>
                <c:pt idx="2340">
                  <c:v>43094</c:v>
                </c:pt>
                <c:pt idx="2341">
                  <c:v>43095</c:v>
                </c:pt>
                <c:pt idx="2342">
                  <c:v>43096</c:v>
                </c:pt>
                <c:pt idx="2343">
                  <c:v>43097</c:v>
                </c:pt>
                <c:pt idx="2344">
                  <c:v>43098</c:v>
                </c:pt>
                <c:pt idx="2345">
                  <c:v>43101</c:v>
                </c:pt>
                <c:pt idx="2346">
                  <c:v>43102</c:v>
                </c:pt>
                <c:pt idx="2347">
                  <c:v>43103</c:v>
                </c:pt>
                <c:pt idx="2348">
                  <c:v>43104</c:v>
                </c:pt>
                <c:pt idx="2349">
                  <c:v>43105</c:v>
                </c:pt>
                <c:pt idx="2350">
                  <c:v>43108</c:v>
                </c:pt>
                <c:pt idx="2351">
                  <c:v>43109</c:v>
                </c:pt>
                <c:pt idx="2352">
                  <c:v>43110</c:v>
                </c:pt>
                <c:pt idx="2353">
                  <c:v>43111</c:v>
                </c:pt>
                <c:pt idx="2354">
                  <c:v>43112</c:v>
                </c:pt>
                <c:pt idx="2355">
                  <c:v>43115</c:v>
                </c:pt>
                <c:pt idx="2356">
                  <c:v>43116</c:v>
                </c:pt>
                <c:pt idx="2357">
                  <c:v>43117</c:v>
                </c:pt>
                <c:pt idx="2358">
                  <c:v>43118</c:v>
                </c:pt>
                <c:pt idx="2359">
                  <c:v>43119</c:v>
                </c:pt>
                <c:pt idx="2360">
                  <c:v>43122</c:v>
                </c:pt>
                <c:pt idx="2361">
                  <c:v>43123</c:v>
                </c:pt>
                <c:pt idx="2362">
                  <c:v>43124</c:v>
                </c:pt>
                <c:pt idx="2363">
                  <c:v>43125</c:v>
                </c:pt>
                <c:pt idx="2364">
                  <c:v>43126</c:v>
                </c:pt>
                <c:pt idx="2365">
                  <c:v>43129</c:v>
                </c:pt>
                <c:pt idx="2366">
                  <c:v>43130</c:v>
                </c:pt>
                <c:pt idx="2367">
                  <c:v>43131</c:v>
                </c:pt>
                <c:pt idx="2368">
                  <c:v>43132</c:v>
                </c:pt>
                <c:pt idx="2369">
                  <c:v>43133</c:v>
                </c:pt>
                <c:pt idx="2370">
                  <c:v>43136</c:v>
                </c:pt>
                <c:pt idx="2371">
                  <c:v>43137</c:v>
                </c:pt>
                <c:pt idx="2372">
                  <c:v>43138</c:v>
                </c:pt>
                <c:pt idx="2373">
                  <c:v>43139</c:v>
                </c:pt>
                <c:pt idx="2374">
                  <c:v>43140</c:v>
                </c:pt>
                <c:pt idx="2375">
                  <c:v>43143</c:v>
                </c:pt>
                <c:pt idx="2376">
                  <c:v>43144</c:v>
                </c:pt>
                <c:pt idx="2377">
                  <c:v>43145</c:v>
                </c:pt>
                <c:pt idx="2378">
                  <c:v>43146</c:v>
                </c:pt>
                <c:pt idx="2379">
                  <c:v>43147</c:v>
                </c:pt>
                <c:pt idx="2380">
                  <c:v>43150</c:v>
                </c:pt>
                <c:pt idx="2381">
                  <c:v>43151</c:v>
                </c:pt>
                <c:pt idx="2382">
                  <c:v>43152</c:v>
                </c:pt>
                <c:pt idx="2383">
                  <c:v>43153</c:v>
                </c:pt>
                <c:pt idx="2384">
                  <c:v>43154</c:v>
                </c:pt>
                <c:pt idx="2385">
                  <c:v>43157</c:v>
                </c:pt>
                <c:pt idx="2386">
                  <c:v>43158</c:v>
                </c:pt>
                <c:pt idx="2387">
                  <c:v>43159</c:v>
                </c:pt>
                <c:pt idx="2388">
                  <c:v>43160</c:v>
                </c:pt>
                <c:pt idx="2389">
                  <c:v>43161</c:v>
                </c:pt>
                <c:pt idx="2390">
                  <c:v>43164</c:v>
                </c:pt>
                <c:pt idx="2391">
                  <c:v>43165</c:v>
                </c:pt>
                <c:pt idx="2392">
                  <c:v>43166</c:v>
                </c:pt>
                <c:pt idx="2393">
                  <c:v>43167</c:v>
                </c:pt>
                <c:pt idx="2394">
                  <c:v>43168</c:v>
                </c:pt>
                <c:pt idx="2395">
                  <c:v>43171</c:v>
                </c:pt>
                <c:pt idx="2396">
                  <c:v>43172</c:v>
                </c:pt>
                <c:pt idx="2397">
                  <c:v>43173</c:v>
                </c:pt>
                <c:pt idx="2398">
                  <c:v>43174</c:v>
                </c:pt>
                <c:pt idx="2399">
                  <c:v>43175</c:v>
                </c:pt>
                <c:pt idx="2400">
                  <c:v>43178</c:v>
                </c:pt>
                <c:pt idx="2401">
                  <c:v>43179</c:v>
                </c:pt>
                <c:pt idx="2402">
                  <c:v>43180</c:v>
                </c:pt>
                <c:pt idx="2403">
                  <c:v>43181</c:v>
                </c:pt>
                <c:pt idx="2404">
                  <c:v>43182</c:v>
                </c:pt>
                <c:pt idx="2405">
                  <c:v>43185</c:v>
                </c:pt>
                <c:pt idx="2406">
                  <c:v>43186</c:v>
                </c:pt>
                <c:pt idx="2407">
                  <c:v>43187</c:v>
                </c:pt>
                <c:pt idx="2408">
                  <c:v>43188</c:v>
                </c:pt>
                <c:pt idx="2409">
                  <c:v>43193</c:v>
                </c:pt>
                <c:pt idx="2410">
                  <c:v>43194</c:v>
                </c:pt>
                <c:pt idx="2411">
                  <c:v>43195</c:v>
                </c:pt>
                <c:pt idx="2412">
                  <c:v>43196</c:v>
                </c:pt>
                <c:pt idx="2413">
                  <c:v>43199</c:v>
                </c:pt>
                <c:pt idx="2414">
                  <c:v>43200</c:v>
                </c:pt>
                <c:pt idx="2415">
                  <c:v>43201</c:v>
                </c:pt>
                <c:pt idx="2416">
                  <c:v>43202</c:v>
                </c:pt>
                <c:pt idx="2417">
                  <c:v>43203</c:v>
                </c:pt>
                <c:pt idx="2418">
                  <c:v>43206</c:v>
                </c:pt>
                <c:pt idx="2419">
                  <c:v>43207</c:v>
                </c:pt>
                <c:pt idx="2420">
                  <c:v>43208</c:v>
                </c:pt>
                <c:pt idx="2421">
                  <c:v>43209</c:v>
                </c:pt>
                <c:pt idx="2422">
                  <c:v>43210</c:v>
                </c:pt>
                <c:pt idx="2423">
                  <c:v>43213</c:v>
                </c:pt>
                <c:pt idx="2424">
                  <c:v>43214</c:v>
                </c:pt>
                <c:pt idx="2425">
                  <c:v>43215</c:v>
                </c:pt>
                <c:pt idx="2426">
                  <c:v>43216</c:v>
                </c:pt>
                <c:pt idx="2427">
                  <c:v>43217</c:v>
                </c:pt>
                <c:pt idx="2428">
                  <c:v>43220</c:v>
                </c:pt>
                <c:pt idx="2429">
                  <c:v>43221</c:v>
                </c:pt>
                <c:pt idx="2430">
                  <c:v>43222</c:v>
                </c:pt>
                <c:pt idx="2431">
                  <c:v>43223</c:v>
                </c:pt>
                <c:pt idx="2432">
                  <c:v>43227</c:v>
                </c:pt>
                <c:pt idx="2433">
                  <c:v>43228</c:v>
                </c:pt>
                <c:pt idx="2434">
                  <c:v>43229</c:v>
                </c:pt>
                <c:pt idx="2435">
                  <c:v>43230</c:v>
                </c:pt>
                <c:pt idx="2436">
                  <c:v>43231</c:v>
                </c:pt>
                <c:pt idx="2437">
                  <c:v>43234</c:v>
                </c:pt>
                <c:pt idx="2438">
                  <c:v>43235</c:v>
                </c:pt>
                <c:pt idx="2439">
                  <c:v>43236</c:v>
                </c:pt>
                <c:pt idx="2440">
                  <c:v>43237</c:v>
                </c:pt>
                <c:pt idx="2441">
                  <c:v>43238</c:v>
                </c:pt>
                <c:pt idx="2442">
                  <c:v>43241</c:v>
                </c:pt>
                <c:pt idx="2443">
                  <c:v>43242</c:v>
                </c:pt>
                <c:pt idx="2444">
                  <c:v>43243</c:v>
                </c:pt>
                <c:pt idx="2445">
                  <c:v>43244</c:v>
                </c:pt>
                <c:pt idx="2446">
                  <c:v>43245</c:v>
                </c:pt>
                <c:pt idx="2447">
                  <c:v>43248</c:v>
                </c:pt>
                <c:pt idx="2448">
                  <c:v>43249</c:v>
                </c:pt>
                <c:pt idx="2449">
                  <c:v>43250</c:v>
                </c:pt>
                <c:pt idx="2450">
                  <c:v>43251</c:v>
                </c:pt>
                <c:pt idx="2451">
                  <c:v>43252</c:v>
                </c:pt>
                <c:pt idx="2452">
                  <c:v>43255</c:v>
                </c:pt>
                <c:pt idx="2453">
                  <c:v>43256</c:v>
                </c:pt>
                <c:pt idx="2454">
                  <c:v>43257</c:v>
                </c:pt>
                <c:pt idx="2455">
                  <c:v>43258</c:v>
                </c:pt>
                <c:pt idx="2456">
                  <c:v>43259</c:v>
                </c:pt>
                <c:pt idx="2457">
                  <c:v>43262</c:v>
                </c:pt>
                <c:pt idx="2458">
                  <c:v>43263</c:v>
                </c:pt>
                <c:pt idx="2459">
                  <c:v>43264</c:v>
                </c:pt>
                <c:pt idx="2460">
                  <c:v>43265</c:v>
                </c:pt>
                <c:pt idx="2461">
                  <c:v>43266</c:v>
                </c:pt>
                <c:pt idx="2462">
                  <c:v>43269</c:v>
                </c:pt>
                <c:pt idx="2463">
                  <c:v>43270</c:v>
                </c:pt>
                <c:pt idx="2464">
                  <c:v>43271</c:v>
                </c:pt>
                <c:pt idx="2465">
                  <c:v>43272</c:v>
                </c:pt>
                <c:pt idx="2466">
                  <c:v>43277</c:v>
                </c:pt>
                <c:pt idx="2467">
                  <c:v>43278</c:v>
                </c:pt>
                <c:pt idx="2468">
                  <c:v>43279</c:v>
                </c:pt>
                <c:pt idx="2469">
                  <c:v>43280</c:v>
                </c:pt>
                <c:pt idx="2470">
                  <c:v>43283</c:v>
                </c:pt>
                <c:pt idx="2471">
                  <c:v>43284</c:v>
                </c:pt>
                <c:pt idx="2472">
                  <c:v>43285</c:v>
                </c:pt>
                <c:pt idx="2473">
                  <c:v>43286</c:v>
                </c:pt>
                <c:pt idx="2474">
                  <c:v>43287</c:v>
                </c:pt>
                <c:pt idx="2475">
                  <c:v>43290</c:v>
                </c:pt>
                <c:pt idx="2476">
                  <c:v>43291</c:v>
                </c:pt>
                <c:pt idx="2477">
                  <c:v>43292</c:v>
                </c:pt>
                <c:pt idx="2478">
                  <c:v>43293</c:v>
                </c:pt>
                <c:pt idx="2479">
                  <c:v>43294</c:v>
                </c:pt>
                <c:pt idx="2480">
                  <c:v>43297</c:v>
                </c:pt>
                <c:pt idx="2481">
                  <c:v>43298</c:v>
                </c:pt>
                <c:pt idx="2482">
                  <c:v>43299</c:v>
                </c:pt>
                <c:pt idx="2483">
                  <c:v>43300</c:v>
                </c:pt>
                <c:pt idx="2484">
                  <c:v>43301</c:v>
                </c:pt>
                <c:pt idx="2485">
                  <c:v>43304</c:v>
                </c:pt>
                <c:pt idx="2486">
                  <c:v>43305</c:v>
                </c:pt>
                <c:pt idx="2487">
                  <c:v>43306</c:v>
                </c:pt>
                <c:pt idx="2488">
                  <c:v>43307</c:v>
                </c:pt>
                <c:pt idx="2489">
                  <c:v>43308</c:v>
                </c:pt>
                <c:pt idx="2490">
                  <c:v>43311</c:v>
                </c:pt>
                <c:pt idx="2491">
                  <c:v>43312</c:v>
                </c:pt>
                <c:pt idx="2492">
                  <c:v>43313</c:v>
                </c:pt>
                <c:pt idx="2493">
                  <c:v>43314</c:v>
                </c:pt>
                <c:pt idx="2494">
                  <c:v>43315</c:v>
                </c:pt>
                <c:pt idx="2495">
                  <c:v>43318</c:v>
                </c:pt>
                <c:pt idx="2496">
                  <c:v>43319</c:v>
                </c:pt>
                <c:pt idx="2497">
                  <c:v>43320</c:v>
                </c:pt>
                <c:pt idx="2498">
                  <c:v>43321</c:v>
                </c:pt>
                <c:pt idx="2499">
                  <c:v>43322</c:v>
                </c:pt>
                <c:pt idx="2500">
                  <c:v>43325</c:v>
                </c:pt>
                <c:pt idx="2501">
                  <c:v>43326</c:v>
                </c:pt>
                <c:pt idx="2502">
                  <c:v>43327</c:v>
                </c:pt>
                <c:pt idx="2503">
                  <c:v>43328</c:v>
                </c:pt>
                <c:pt idx="2504">
                  <c:v>43329</c:v>
                </c:pt>
                <c:pt idx="2505">
                  <c:v>43332</c:v>
                </c:pt>
                <c:pt idx="2506">
                  <c:v>43333</c:v>
                </c:pt>
                <c:pt idx="2507">
                  <c:v>43334</c:v>
                </c:pt>
                <c:pt idx="2508">
                  <c:v>43335</c:v>
                </c:pt>
                <c:pt idx="2509">
                  <c:v>43336</c:v>
                </c:pt>
                <c:pt idx="2510">
                  <c:v>43339</c:v>
                </c:pt>
                <c:pt idx="2511">
                  <c:v>43340</c:v>
                </c:pt>
                <c:pt idx="2512">
                  <c:v>43341</c:v>
                </c:pt>
                <c:pt idx="2513">
                  <c:v>43342</c:v>
                </c:pt>
                <c:pt idx="2514">
                  <c:v>43343</c:v>
                </c:pt>
                <c:pt idx="2515">
                  <c:v>43346</c:v>
                </c:pt>
                <c:pt idx="2516">
                  <c:v>43347</c:v>
                </c:pt>
                <c:pt idx="2517">
                  <c:v>43348</c:v>
                </c:pt>
                <c:pt idx="2518">
                  <c:v>43349</c:v>
                </c:pt>
                <c:pt idx="2519">
                  <c:v>43350</c:v>
                </c:pt>
                <c:pt idx="2520">
                  <c:v>43353</c:v>
                </c:pt>
                <c:pt idx="2521">
                  <c:v>43354</c:v>
                </c:pt>
                <c:pt idx="2522">
                  <c:v>43355</c:v>
                </c:pt>
                <c:pt idx="2523">
                  <c:v>43356</c:v>
                </c:pt>
                <c:pt idx="2524">
                  <c:v>43357</c:v>
                </c:pt>
                <c:pt idx="2525">
                  <c:v>43360</c:v>
                </c:pt>
                <c:pt idx="2526">
                  <c:v>43361</c:v>
                </c:pt>
                <c:pt idx="2527">
                  <c:v>43362</c:v>
                </c:pt>
                <c:pt idx="2528">
                  <c:v>43363</c:v>
                </c:pt>
                <c:pt idx="2529">
                  <c:v>43364</c:v>
                </c:pt>
                <c:pt idx="2530">
                  <c:v>43367</c:v>
                </c:pt>
                <c:pt idx="2531">
                  <c:v>43368</c:v>
                </c:pt>
                <c:pt idx="2532">
                  <c:v>43369</c:v>
                </c:pt>
                <c:pt idx="2533">
                  <c:v>43370</c:v>
                </c:pt>
                <c:pt idx="2534">
                  <c:v>43371</c:v>
                </c:pt>
                <c:pt idx="2535">
                  <c:v>43374</c:v>
                </c:pt>
                <c:pt idx="2536">
                  <c:v>43375</c:v>
                </c:pt>
                <c:pt idx="2537">
                  <c:v>43376</c:v>
                </c:pt>
                <c:pt idx="2538">
                  <c:v>43377</c:v>
                </c:pt>
                <c:pt idx="2539">
                  <c:v>43378</c:v>
                </c:pt>
                <c:pt idx="2540">
                  <c:v>43381</c:v>
                </c:pt>
                <c:pt idx="2541">
                  <c:v>43382</c:v>
                </c:pt>
                <c:pt idx="2542">
                  <c:v>43383</c:v>
                </c:pt>
                <c:pt idx="2543">
                  <c:v>43384</c:v>
                </c:pt>
                <c:pt idx="2544">
                  <c:v>43385</c:v>
                </c:pt>
                <c:pt idx="2545">
                  <c:v>43388</c:v>
                </c:pt>
                <c:pt idx="2546">
                  <c:v>43389</c:v>
                </c:pt>
                <c:pt idx="2547">
                  <c:v>43390</c:v>
                </c:pt>
                <c:pt idx="2548">
                  <c:v>43391</c:v>
                </c:pt>
                <c:pt idx="2549">
                  <c:v>43392</c:v>
                </c:pt>
                <c:pt idx="2550">
                  <c:v>43395</c:v>
                </c:pt>
                <c:pt idx="2551">
                  <c:v>43396</c:v>
                </c:pt>
                <c:pt idx="2552">
                  <c:v>43397</c:v>
                </c:pt>
                <c:pt idx="2553">
                  <c:v>43398</c:v>
                </c:pt>
                <c:pt idx="2554">
                  <c:v>43399</c:v>
                </c:pt>
                <c:pt idx="2555">
                  <c:v>43402</c:v>
                </c:pt>
                <c:pt idx="2556">
                  <c:v>43403</c:v>
                </c:pt>
                <c:pt idx="2557">
                  <c:v>43404</c:v>
                </c:pt>
                <c:pt idx="2558">
                  <c:v>43405</c:v>
                </c:pt>
                <c:pt idx="2559">
                  <c:v>43406</c:v>
                </c:pt>
                <c:pt idx="2560">
                  <c:v>43409</c:v>
                </c:pt>
                <c:pt idx="2561">
                  <c:v>43410</c:v>
                </c:pt>
                <c:pt idx="2562">
                  <c:v>43411</c:v>
                </c:pt>
                <c:pt idx="2563">
                  <c:v>43412</c:v>
                </c:pt>
                <c:pt idx="2564">
                  <c:v>43413</c:v>
                </c:pt>
                <c:pt idx="2565">
                  <c:v>43416</c:v>
                </c:pt>
                <c:pt idx="2566">
                  <c:v>43417</c:v>
                </c:pt>
                <c:pt idx="2567">
                  <c:v>43418</c:v>
                </c:pt>
                <c:pt idx="2568">
                  <c:v>43419</c:v>
                </c:pt>
                <c:pt idx="2569">
                  <c:v>43420</c:v>
                </c:pt>
                <c:pt idx="2570">
                  <c:v>43423</c:v>
                </c:pt>
                <c:pt idx="2571">
                  <c:v>43424</c:v>
                </c:pt>
                <c:pt idx="2572">
                  <c:v>43425</c:v>
                </c:pt>
                <c:pt idx="2573">
                  <c:v>43426</c:v>
                </c:pt>
                <c:pt idx="2574">
                  <c:v>43427</c:v>
                </c:pt>
                <c:pt idx="2575">
                  <c:v>43430</c:v>
                </c:pt>
                <c:pt idx="2576">
                  <c:v>43431</c:v>
                </c:pt>
                <c:pt idx="2577">
                  <c:v>43432</c:v>
                </c:pt>
                <c:pt idx="2578">
                  <c:v>43433</c:v>
                </c:pt>
                <c:pt idx="2579">
                  <c:v>43434</c:v>
                </c:pt>
                <c:pt idx="2580">
                  <c:v>43437</c:v>
                </c:pt>
                <c:pt idx="2581">
                  <c:v>43438</c:v>
                </c:pt>
                <c:pt idx="2582">
                  <c:v>43439</c:v>
                </c:pt>
                <c:pt idx="2583">
                  <c:v>43440</c:v>
                </c:pt>
                <c:pt idx="2584">
                  <c:v>43441</c:v>
                </c:pt>
                <c:pt idx="2585">
                  <c:v>43444</c:v>
                </c:pt>
                <c:pt idx="2586">
                  <c:v>43445</c:v>
                </c:pt>
                <c:pt idx="2587">
                  <c:v>43446</c:v>
                </c:pt>
                <c:pt idx="2588">
                  <c:v>43447</c:v>
                </c:pt>
                <c:pt idx="2589">
                  <c:v>43448</c:v>
                </c:pt>
                <c:pt idx="2590">
                  <c:v>43451</c:v>
                </c:pt>
                <c:pt idx="2591">
                  <c:v>43452</c:v>
                </c:pt>
                <c:pt idx="2592">
                  <c:v>43453</c:v>
                </c:pt>
                <c:pt idx="2593">
                  <c:v>43454</c:v>
                </c:pt>
                <c:pt idx="2594">
                  <c:v>43455</c:v>
                </c:pt>
                <c:pt idx="2595">
                  <c:v>43458</c:v>
                </c:pt>
                <c:pt idx="2596">
                  <c:v>43459</c:v>
                </c:pt>
                <c:pt idx="2597">
                  <c:v>43460</c:v>
                </c:pt>
                <c:pt idx="2598">
                  <c:v>43461</c:v>
                </c:pt>
                <c:pt idx="2599">
                  <c:v>43462</c:v>
                </c:pt>
                <c:pt idx="2600">
                  <c:v>43465</c:v>
                </c:pt>
                <c:pt idx="2601">
                  <c:v>43466</c:v>
                </c:pt>
                <c:pt idx="2602">
                  <c:v>43467</c:v>
                </c:pt>
                <c:pt idx="2603">
                  <c:v>43468</c:v>
                </c:pt>
                <c:pt idx="2604">
                  <c:v>43469</c:v>
                </c:pt>
                <c:pt idx="2605">
                  <c:v>43472</c:v>
                </c:pt>
                <c:pt idx="2606">
                  <c:v>43473</c:v>
                </c:pt>
                <c:pt idx="2607">
                  <c:v>43474</c:v>
                </c:pt>
                <c:pt idx="2608">
                  <c:v>43475</c:v>
                </c:pt>
                <c:pt idx="2609">
                  <c:v>43476</c:v>
                </c:pt>
                <c:pt idx="2610">
                  <c:v>43479</c:v>
                </c:pt>
                <c:pt idx="2611">
                  <c:v>43480</c:v>
                </c:pt>
                <c:pt idx="2612">
                  <c:v>43481</c:v>
                </c:pt>
                <c:pt idx="2613">
                  <c:v>43482</c:v>
                </c:pt>
                <c:pt idx="2614">
                  <c:v>43483</c:v>
                </c:pt>
                <c:pt idx="2615">
                  <c:v>43486</c:v>
                </c:pt>
                <c:pt idx="2616">
                  <c:v>43487</c:v>
                </c:pt>
                <c:pt idx="2617">
                  <c:v>43488</c:v>
                </c:pt>
                <c:pt idx="2618">
                  <c:v>43489</c:v>
                </c:pt>
                <c:pt idx="2619">
                  <c:v>43490</c:v>
                </c:pt>
                <c:pt idx="2620">
                  <c:v>43493</c:v>
                </c:pt>
                <c:pt idx="2621">
                  <c:v>43494</c:v>
                </c:pt>
                <c:pt idx="2622">
                  <c:v>43495</c:v>
                </c:pt>
                <c:pt idx="2623">
                  <c:v>43496</c:v>
                </c:pt>
                <c:pt idx="2624">
                  <c:v>43497</c:v>
                </c:pt>
                <c:pt idx="2625">
                  <c:v>43500</c:v>
                </c:pt>
                <c:pt idx="2626">
                  <c:v>43501</c:v>
                </c:pt>
                <c:pt idx="2627">
                  <c:v>43502</c:v>
                </c:pt>
                <c:pt idx="2628">
                  <c:v>43503</c:v>
                </c:pt>
                <c:pt idx="2629">
                  <c:v>43504</c:v>
                </c:pt>
                <c:pt idx="2630">
                  <c:v>43507</c:v>
                </c:pt>
                <c:pt idx="2631">
                  <c:v>43508</c:v>
                </c:pt>
                <c:pt idx="2632">
                  <c:v>43509</c:v>
                </c:pt>
                <c:pt idx="2633">
                  <c:v>43510</c:v>
                </c:pt>
                <c:pt idx="2634">
                  <c:v>43511</c:v>
                </c:pt>
                <c:pt idx="2635">
                  <c:v>43514</c:v>
                </c:pt>
                <c:pt idx="2636">
                  <c:v>43515</c:v>
                </c:pt>
                <c:pt idx="2637">
                  <c:v>43516</c:v>
                </c:pt>
                <c:pt idx="2638">
                  <c:v>43517</c:v>
                </c:pt>
                <c:pt idx="2639">
                  <c:v>43518</c:v>
                </c:pt>
                <c:pt idx="2640">
                  <c:v>43521</c:v>
                </c:pt>
                <c:pt idx="2641">
                  <c:v>43522</c:v>
                </c:pt>
                <c:pt idx="2642">
                  <c:v>43523</c:v>
                </c:pt>
                <c:pt idx="2643">
                  <c:v>43524</c:v>
                </c:pt>
                <c:pt idx="2644">
                  <c:v>43525</c:v>
                </c:pt>
                <c:pt idx="2645">
                  <c:v>43528</c:v>
                </c:pt>
                <c:pt idx="2646">
                  <c:v>43529</c:v>
                </c:pt>
                <c:pt idx="2647">
                  <c:v>43530</c:v>
                </c:pt>
                <c:pt idx="2648">
                  <c:v>43531</c:v>
                </c:pt>
                <c:pt idx="2649">
                  <c:v>43532</c:v>
                </c:pt>
                <c:pt idx="2650">
                  <c:v>43535</c:v>
                </c:pt>
                <c:pt idx="2651">
                  <c:v>43536</c:v>
                </c:pt>
                <c:pt idx="2652">
                  <c:v>43537</c:v>
                </c:pt>
                <c:pt idx="2653">
                  <c:v>43538</c:v>
                </c:pt>
                <c:pt idx="2654">
                  <c:v>43539</c:v>
                </c:pt>
                <c:pt idx="2655">
                  <c:v>43542</c:v>
                </c:pt>
                <c:pt idx="2656">
                  <c:v>43543</c:v>
                </c:pt>
                <c:pt idx="2657">
                  <c:v>43544</c:v>
                </c:pt>
                <c:pt idx="2658">
                  <c:v>43545</c:v>
                </c:pt>
                <c:pt idx="2659">
                  <c:v>43546</c:v>
                </c:pt>
                <c:pt idx="2660">
                  <c:v>43549</c:v>
                </c:pt>
                <c:pt idx="2661">
                  <c:v>43550</c:v>
                </c:pt>
                <c:pt idx="2662">
                  <c:v>43551</c:v>
                </c:pt>
                <c:pt idx="2663">
                  <c:v>43552</c:v>
                </c:pt>
                <c:pt idx="2664">
                  <c:v>43553</c:v>
                </c:pt>
                <c:pt idx="2665">
                  <c:v>43556</c:v>
                </c:pt>
                <c:pt idx="2666">
                  <c:v>43557</c:v>
                </c:pt>
                <c:pt idx="2667">
                  <c:v>43558</c:v>
                </c:pt>
                <c:pt idx="2668">
                  <c:v>43559</c:v>
                </c:pt>
                <c:pt idx="2669">
                  <c:v>43560</c:v>
                </c:pt>
                <c:pt idx="2670">
                  <c:v>43563</c:v>
                </c:pt>
                <c:pt idx="2671">
                  <c:v>43564</c:v>
                </c:pt>
                <c:pt idx="2672">
                  <c:v>43565</c:v>
                </c:pt>
                <c:pt idx="2673">
                  <c:v>43566</c:v>
                </c:pt>
                <c:pt idx="2674">
                  <c:v>43567</c:v>
                </c:pt>
                <c:pt idx="2675">
                  <c:v>43570</c:v>
                </c:pt>
                <c:pt idx="2676">
                  <c:v>43571</c:v>
                </c:pt>
                <c:pt idx="2677">
                  <c:v>43572</c:v>
                </c:pt>
                <c:pt idx="2678">
                  <c:v>43573</c:v>
                </c:pt>
                <c:pt idx="2679">
                  <c:v>43574</c:v>
                </c:pt>
                <c:pt idx="2680">
                  <c:v>43577</c:v>
                </c:pt>
                <c:pt idx="2681">
                  <c:v>43578</c:v>
                </c:pt>
                <c:pt idx="2682">
                  <c:v>43579</c:v>
                </c:pt>
                <c:pt idx="2683">
                  <c:v>43580</c:v>
                </c:pt>
                <c:pt idx="2684">
                  <c:v>43581</c:v>
                </c:pt>
                <c:pt idx="2685">
                  <c:v>43584</c:v>
                </c:pt>
                <c:pt idx="2686">
                  <c:v>43585</c:v>
                </c:pt>
                <c:pt idx="2687">
                  <c:v>43586</c:v>
                </c:pt>
                <c:pt idx="2688">
                  <c:v>43587</c:v>
                </c:pt>
                <c:pt idx="2689">
                  <c:v>43588</c:v>
                </c:pt>
                <c:pt idx="2690">
                  <c:v>43591</c:v>
                </c:pt>
                <c:pt idx="2691">
                  <c:v>43592</c:v>
                </c:pt>
                <c:pt idx="2692">
                  <c:v>43593</c:v>
                </c:pt>
                <c:pt idx="2693">
                  <c:v>43594</c:v>
                </c:pt>
                <c:pt idx="2694">
                  <c:v>43595</c:v>
                </c:pt>
                <c:pt idx="2695">
                  <c:v>43598</c:v>
                </c:pt>
                <c:pt idx="2696">
                  <c:v>43599</c:v>
                </c:pt>
                <c:pt idx="2697">
                  <c:v>43600</c:v>
                </c:pt>
                <c:pt idx="2698">
                  <c:v>43601</c:v>
                </c:pt>
                <c:pt idx="2699">
                  <c:v>43602</c:v>
                </c:pt>
                <c:pt idx="2700">
                  <c:v>43605</c:v>
                </c:pt>
                <c:pt idx="2701">
                  <c:v>43606</c:v>
                </c:pt>
                <c:pt idx="2702">
                  <c:v>43607</c:v>
                </c:pt>
                <c:pt idx="2703">
                  <c:v>43608</c:v>
                </c:pt>
                <c:pt idx="2704">
                  <c:v>43609</c:v>
                </c:pt>
                <c:pt idx="2705">
                  <c:v>43612</c:v>
                </c:pt>
                <c:pt idx="2706">
                  <c:v>43613</c:v>
                </c:pt>
                <c:pt idx="2707">
                  <c:v>43614</c:v>
                </c:pt>
                <c:pt idx="2708">
                  <c:v>43615</c:v>
                </c:pt>
                <c:pt idx="2709">
                  <c:v>43616</c:v>
                </c:pt>
                <c:pt idx="2710">
                  <c:v>43619</c:v>
                </c:pt>
                <c:pt idx="2711">
                  <c:v>43620</c:v>
                </c:pt>
                <c:pt idx="2712">
                  <c:v>43621</c:v>
                </c:pt>
                <c:pt idx="2713">
                  <c:v>43622</c:v>
                </c:pt>
                <c:pt idx="2714">
                  <c:v>43623</c:v>
                </c:pt>
                <c:pt idx="2715">
                  <c:v>43626</c:v>
                </c:pt>
                <c:pt idx="2716">
                  <c:v>43627</c:v>
                </c:pt>
                <c:pt idx="2717">
                  <c:v>43628</c:v>
                </c:pt>
                <c:pt idx="2718">
                  <c:v>43629</c:v>
                </c:pt>
                <c:pt idx="2719">
                  <c:v>43630</c:v>
                </c:pt>
                <c:pt idx="2720">
                  <c:v>43633</c:v>
                </c:pt>
                <c:pt idx="2721">
                  <c:v>43634</c:v>
                </c:pt>
                <c:pt idx="2722">
                  <c:v>43635</c:v>
                </c:pt>
                <c:pt idx="2723">
                  <c:v>43636</c:v>
                </c:pt>
                <c:pt idx="2724">
                  <c:v>43637</c:v>
                </c:pt>
                <c:pt idx="2725">
                  <c:v>43640</c:v>
                </c:pt>
                <c:pt idx="2726">
                  <c:v>43641</c:v>
                </c:pt>
                <c:pt idx="2727">
                  <c:v>43642</c:v>
                </c:pt>
                <c:pt idx="2728">
                  <c:v>43643</c:v>
                </c:pt>
                <c:pt idx="2729">
                  <c:v>43644</c:v>
                </c:pt>
                <c:pt idx="2730">
                  <c:v>43647</c:v>
                </c:pt>
                <c:pt idx="2731">
                  <c:v>43648</c:v>
                </c:pt>
                <c:pt idx="2732">
                  <c:v>43649</c:v>
                </c:pt>
                <c:pt idx="2733">
                  <c:v>43650</c:v>
                </c:pt>
                <c:pt idx="2734">
                  <c:v>43651</c:v>
                </c:pt>
                <c:pt idx="2735">
                  <c:v>43654</c:v>
                </c:pt>
                <c:pt idx="2736">
                  <c:v>43655</c:v>
                </c:pt>
                <c:pt idx="2737">
                  <c:v>43656</c:v>
                </c:pt>
                <c:pt idx="2738">
                  <c:v>43657</c:v>
                </c:pt>
                <c:pt idx="2739">
                  <c:v>43658</c:v>
                </c:pt>
                <c:pt idx="2740">
                  <c:v>43661</c:v>
                </c:pt>
                <c:pt idx="2741">
                  <c:v>43662</c:v>
                </c:pt>
                <c:pt idx="2742">
                  <c:v>43663</c:v>
                </c:pt>
                <c:pt idx="2743">
                  <c:v>43664</c:v>
                </c:pt>
                <c:pt idx="2744">
                  <c:v>43665</c:v>
                </c:pt>
                <c:pt idx="2745">
                  <c:v>43668</c:v>
                </c:pt>
                <c:pt idx="2746">
                  <c:v>43669</c:v>
                </c:pt>
                <c:pt idx="2747">
                  <c:v>43670</c:v>
                </c:pt>
                <c:pt idx="2748">
                  <c:v>43671</c:v>
                </c:pt>
                <c:pt idx="2749">
                  <c:v>43672</c:v>
                </c:pt>
                <c:pt idx="2750">
                  <c:v>43675</c:v>
                </c:pt>
                <c:pt idx="2751">
                  <c:v>43676</c:v>
                </c:pt>
                <c:pt idx="2752">
                  <c:v>43677</c:v>
                </c:pt>
                <c:pt idx="2753">
                  <c:v>43678</c:v>
                </c:pt>
                <c:pt idx="2754">
                  <c:v>43679</c:v>
                </c:pt>
                <c:pt idx="2755">
                  <c:v>43682</c:v>
                </c:pt>
                <c:pt idx="2756">
                  <c:v>43683</c:v>
                </c:pt>
                <c:pt idx="2757">
                  <c:v>43684</c:v>
                </c:pt>
                <c:pt idx="2758">
                  <c:v>43685</c:v>
                </c:pt>
                <c:pt idx="2759">
                  <c:v>43686</c:v>
                </c:pt>
                <c:pt idx="2760">
                  <c:v>43689</c:v>
                </c:pt>
                <c:pt idx="2761">
                  <c:v>43690</c:v>
                </c:pt>
                <c:pt idx="2762">
                  <c:v>43691</c:v>
                </c:pt>
                <c:pt idx="2763">
                  <c:v>43692</c:v>
                </c:pt>
                <c:pt idx="2764">
                  <c:v>43693</c:v>
                </c:pt>
                <c:pt idx="2765">
                  <c:v>43696</c:v>
                </c:pt>
                <c:pt idx="2766">
                  <c:v>43697</c:v>
                </c:pt>
                <c:pt idx="2767">
                  <c:v>43698</c:v>
                </c:pt>
                <c:pt idx="2768">
                  <c:v>43699</c:v>
                </c:pt>
                <c:pt idx="2769">
                  <c:v>43700</c:v>
                </c:pt>
                <c:pt idx="2770">
                  <c:v>43703</c:v>
                </c:pt>
                <c:pt idx="2771">
                  <c:v>43704</c:v>
                </c:pt>
                <c:pt idx="2772">
                  <c:v>43705</c:v>
                </c:pt>
                <c:pt idx="2773">
                  <c:v>43706</c:v>
                </c:pt>
                <c:pt idx="2774">
                  <c:v>43707</c:v>
                </c:pt>
                <c:pt idx="2775">
                  <c:v>43710</c:v>
                </c:pt>
                <c:pt idx="2776">
                  <c:v>43711</c:v>
                </c:pt>
                <c:pt idx="2777">
                  <c:v>43712</c:v>
                </c:pt>
                <c:pt idx="2778">
                  <c:v>43713</c:v>
                </c:pt>
                <c:pt idx="2779">
                  <c:v>43714</c:v>
                </c:pt>
                <c:pt idx="2780">
                  <c:v>43717</c:v>
                </c:pt>
                <c:pt idx="2781">
                  <c:v>43718</c:v>
                </c:pt>
                <c:pt idx="2782">
                  <c:v>43719</c:v>
                </c:pt>
                <c:pt idx="2783">
                  <c:v>43720</c:v>
                </c:pt>
                <c:pt idx="2784">
                  <c:v>43721</c:v>
                </c:pt>
                <c:pt idx="2785">
                  <c:v>43724</c:v>
                </c:pt>
                <c:pt idx="2786">
                  <c:v>43725</c:v>
                </c:pt>
                <c:pt idx="2787">
                  <c:v>43726</c:v>
                </c:pt>
                <c:pt idx="2788">
                  <c:v>43727</c:v>
                </c:pt>
                <c:pt idx="2789">
                  <c:v>43728</c:v>
                </c:pt>
                <c:pt idx="2790">
                  <c:v>43731</c:v>
                </c:pt>
                <c:pt idx="2791">
                  <c:v>43732</c:v>
                </c:pt>
                <c:pt idx="2792">
                  <c:v>43733</c:v>
                </c:pt>
                <c:pt idx="2793">
                  <c:v>43734</c:v>
                </c:pt>
                <c:pt idx="2794">
                  <c:v>43735</c:v>
                </c:pt>
                <c:pt idx="2795">
                  <c:v>43738</c:v>
                </c:pt>
                <c:pt idx="2796">
                  <c:v>43739</c:v>
                </c:pt>
                <c:pt idx="2797">
                  <c:v>43740</c:v>
                </c:pt>
                <c:pt idx="2798">
                  <c:v>43741</c:v>
                </c:pt>
                <c:pt idx="2799">
                  <c:v>43742</c:v>
                </c:pt>
                <c:pt idx="2800">
                  <c:v>43745</c:v>
                </c:pt>
                <c:pt idx="2801">
                  <c:v>43746</c:v>
                </c:pt>
                <c:pt idx="2802">
                  <c:v>43747</c:v>
                </c:pt>
                <c:pt idx="2803">
                  <c:v>43748</c:v>
                </c:pt>
                <c:pt idx="2804">
                  <c:v>43749</c:v>
                </c:pt>
                <c:pt idx="2805">
                  <c:v>43752</c:v>
                </c:pt>
                <c:pt idx="2806">
                  <c:v>43753</c:v>
                </c:pt>
                <c:pt idx="2807">
                  <c:v>43754</c:v>
                </c:pt>
                <c:pt idx="2808">
                  <c:v>43755</c:v>
                </c:pt>
                <c:pt idx="2809">
                  <c:v>43756</c:v>
                </c:pt>
                <c:pt idx="2810">
                  <c:v>43759</c:v>
                </c:pt>
                <c:pt idx="2811">
                  <c:v>43760</c:v>
                </c:pt>
                <c:pt idx="2812">
                  <c:v>43761</c:v>
                </c:pt>
                <c:pt idx="2813">
                  <c:v>43762</c:v>
                </c:pt>
                <c:pt idx="2814">
                  <c:v>43763</c:v>
                </c:pt>
                <c:pt idx="2815">
                  <c:v>43766</c:v>
                </c:pt>
                <c:pt idx="2816">
                  <c:v>43767</c:v>
                </c:pt>
                <c:pt idx="2817">
                  <c:v>43768</c:v>
                </c:pt>
                <c:pt idx="2818">
                  <c:v>43769</c:v>
                </c:pt>
                <c:pt idx="2819">
                  <c:v>43770</c:v>
                </c:pt>
                <c:pt idx="2820">
                  <c:v>43773</c:v>
                </c:pt>
                <c:pt idx="2821">
                  <c:v>43774</c:v>
                </c:pt>
                <c:pt idx="2822">
                  <c:v>43775</c:v>
                </c:pt>
                <c:pt idx="2823">
                  <c:v>43776</c:v>
                </c:pt>
                <c:pt idx="2824">
                  <c:v>43777</c:v>
                </c:pt>
                <c:pt idx="2825">
                  <c:v>43780</c:v>
                </c:pt>
                <c:pt idx="2826">
                  <c:v>43781</c:v>
                </c:pt>
                <c:pt idx="2827">
                  <c:v>43782</c:v>
                </c:pt>
                <c:pt idx="2828">
                  <c:v>43783</c:v>
                </c:pt>
                <c:pt idx="2829">
                  <c:v>43784</c:v>
                </c:pt>
                <c:pt idx="2830">
                  <c:v>43787</c:v>
                </c:pt>
                <c:pt idx="2831">
                  <c:v>43788</c:v>
                </c:pt>
                <c:pt idx="2832">
                  <c:v>43789</c:v>
                </c:pt>
                <c:pt idx="2833">
                  <c:v>43790</c:v>
                </c:pt>
                <c:pt idx="2834">
                  <c:v>43791</c:v>
                </c:pt>
                <c:pt idx="2835">
                  <c:v>43794</c:v>
                </c:pt>
                <c:pt idx="2836">
                  <c:v>43795</c:v>
                </c:pt>
                <c:pt idx="2837">
                  <c:v>43796</c:v>
                </c:pt>
                <c:pt idx="2838">
                  <c:v>43797</c:v>
                </c:pt>
                <c:pt idx="2839">
                  <c:v>43798</c:v>
                </c:pt>
                <c:pt idx="2840">
                  <c:v>43801</c:v>
                </c:pt>
                <c:pt idx="2841">
                  <c:v>43802</c:v>
                </c:pt>
                <c:pt idx="2842">
                  <c:v>43803</c:v>
                </c:pt>
                <c:pt idx="2843">
                  <c:v>43804</c:v>
                </c:pt>
                <c:pt idx="2844">
                  <c:v>43805</c:v>
                </c:pt>
                <c:pt idx="2845">
                  <c:v>43808</c:v>
                </c:pt>
                <c:pt idx="2846">
                  <c:v>43809</c:v>
                </c:pt>
                <c:pt idx="2847">
                  <c:v>43810</c:v>
                </c:pt>
                <c:pt idx="2848">
                  <c:v>43811</c:v>
                </c:pt>
                <c:pt idx="2849">
                  <c:v>43812</c:v>
                </c:pt>
                <c:pt idx="2850">
                  <c:v>43815</c:v>
                </c:pt>
                <c:pt idx="2851">
                  <c:v>43816</c:v>
                </c:pt>
                <c:pt idx="2852">
                  <c:v>43817</c:v>
                </c:pt>
                <c:pt idx="2853">
                  <c:v>43818</c:v>
                </c:pt>
                <c:pt idx="2854">
                  <c:v>43819</c:v>
                </c:pt>
                <c:pt idx="2855">
                  <c:v>43822</c:v>
                </c:pt>
                <c:pt idx="2856">
                  <c:v>43823</c:v>
                </c:pt>
                <c:pt idx="2857">
                  <c:v>43824</c:v>
                </c:pt>
                <c:pt idx="2858">
                  <c:v>43825</c:v>
                </c:pt>
                <c:pt idx="2859">
                  <c:v>43826</c:v>
                </c:pt>
                <c:pt idx="2860">
                  <c:v>43829</c:v>
                </c:pt>
                <c:pt idx="2861">
                  <c:v>43830</c:v>
                </c:pt>
                <c:pt idx="2862">
                  <c:v>43831</c:v>
                </c:pt>
                <c:pt idx="2863">
                  <c:v>43832</c:v>
                </c:pt>
                <c:pt idx="2864">
                  <c:v>43833</c:v>
                </c:pt>
                <c:pt idx="2865">
                  <c:v>43836</c:v>
                </c:pt>
                <c:pt idx="2866">
                  <c:v>43837</c:v>
                </c:pt>
                <c:pt idx="2867">
                  <c:v>43838</c:v>
                </c:pt>
                <c:pt idx="2868">
                  <c:v>43839</c:v>
                </c:pt>
                <c:pt idx="2869">
                  <c:v>43840</c:v>
                </c:pt>
                <c:pt idx="2870">
                  <c:v>43843</c:v>
                </c:pt>
                <c:pt idx="2871">
                  <c:v>43844</c:v>
                </c:pt>
                <c:pt idx="2872">
                  <c:v>43845</c:v>
                </c:pt>
                <c:pt idx="2873">
                  <c:v>43846</c:v>
                </c:pt>
                <c:pt idx="2874">
                  <c:v>43847</c:v>
                </c:pt>
                <c:pt idx="2875">
                  <c:v>43850</c:v>
                </c:pt>
                <c:pt idx="2876">
                  <c:v>43851</c:v>
                </c:pt>
                <c:pt idx="2877">
                  <c:v>43852</c:v>
                </c:pt>
                <c:pt idx="2878">
                  <c:v>43853</c:v>
                </c:pt>
                <c:pt idx="2879">
                  <c:v>43854</c:v>
                </c:pt>
                <c:pt idx="2880">
                  <c:v>43857</c:v>
                </c:pt>
                <c:pt idx="2881">
                  <c:v>43858</c:v>
                </c:pt>
                <c:pt idx="2882">
                  <c:v>43859</c:v>
                </c:pt>
                <c:pt idx="2883">
                  <c:v>43860</c:v>
                </c:pt>
                <c:pt idx="2884">
                  <c:v>43861</c:v>
                </c:pt>
                <c:pt idx="2885">
                  <c:v>43864</c:v>
                </c:pt>
                <c:pt idx="2886">
                  <c:v>43865</c:v>
                </c:pt>
                <c:pt idx="2887">
                  <c:v>43866</c:v>
                </c:pt>
                <c:pt idx="2888">
                  <c:v>43867</c:v>
                </c:pt>
                <c:pt idx="2889">
                  <c:v>43868</c:v>
                </c:pt>
                <c:pt idx="2890">
                  <c:v>43871</c:v>
                </c:pt>
                <c:pt idx="2891">
                  <c:v>43872</c:v>
                </c:pt>
                <c:pt idx="2892">
                  <c:v>43873</c:v>
                </c:pt>
                <c:pt idx="2893">
                  <c:v>43874</c:v>
                </c:pt>
                <c:pt idx="2894">
                  <c:v>43875</c:v>
                </c:pt>
                <c:pt idx="2895">
                  <c:v>43878</c:v>
                </c:pt>
                <c:pt idx="2896">
                  <c:v>43879</c:v>
                </c:pt>
                <c:pt idx="2897">
                  <c:v>43880</c:v>
                </c:pt>
                <c:pt idx="2898">
                  <c:v>43881</c:v>
                </c:pt>
                <c:pt idx="2899">
                  <c:v>43882</c:v>
                </c:pt>
                <c:pt idx="2900">
                  <c:v>43885</c:v>
                </c:pt>
                <c:pt idx="2901">
                  <c:v>43886</c:v>
                </c:pt>
                <c:pt idx="2902">
                  <c:v>43887</c:v>
                </c:pt>
                <c:pt idx="2903">
                  <c:v>43888</c:v>
                </c:pt>
                <c:pt idx="2904">
                  <c:v>43889</c:v>
                </c:pt>
                <c:pt idx="2905">
                  <c:v>43892</c:v>
                </c:pt>
                <c:pt idx="2906">
                  <c:v>43893</c:v>
                </c:pt>
                <c:pt idx="2907">
                  <c:v>43894</c:v>
                </c:pt>
                <c:pt idx="2908">
                  <c:v>43895</c:v>
                </c:pt>
                <c:pt idx="2909">
                  <c:v>43896</c:v>
                </c:pt>
                <c:pt idx="2910">
                  <c:v>43899</c:v>
                </c:pt>
                <c:pt idx="2911">
                  <c:v>43900</c:v>
                </c:pt>
                <c:pt idx="2912">
                  <c:v>43901</c:v>
                </c:pt>
                <c:pt idx="2913">
                  <c:v>43902</c:v>
                </c:pt>
                <c:pt idx="2914">
                  <c:v>43903</c:v>
                </c:pt>
                <c:pt idx="2915">
                  <c:v>43906</c:v>
                </c:pt>
                <c:pt idx="2916">
                  <c:v>43907</c:v>
                </c:pt>
                <c:pt idx="2917">
                  <c:v>43908</c:v>
                </c:pt>
                <c:pt idx="2918">
                  <c:v>43909</c:v>
                </c:pt>
                <c:pt idx="2919">
                  <c:v>43910</c:v>
                </c:pt>
                <c:pt idx="2920">
                  <c:v>43913</c:v>
                </c:pt>
                <c:pt idx="2921">
                  <c:v>43914</c:v>
                </c:pt>
                <c:pt idx="2922">
                  <c:v>43915</c:v>
                </c:pt>
                <c:pt idx="2923">
                  <c:v>43916</c:v>
                </c:pt>
                <c:pt idx="2924">
                  <c:v>43917</c:v>
                </c:pt>
                <c:pt idx="2925">
                  <c:v>43920</c:v>
                </c:pt>
                <c:pt idx="2926">
                  <c:v>43921</c:v>
                </c:pt>
                <c:pt idx="2927">
                  <c:v>43922</c:v>
                </c:pt>
                <c:pt idx="2928">
                  <c:v>43923</c:v>
                </c:pt>
                <c:pt idx="2929">
                  <c:v>43924</c:v>
                </c:pt>
                <c:pt idx="2930">
                  <c:v>43927</c:v>
                </c:pt>
                <c:pt idx="2931">
                  <c:v>43928</c:v>
                </c:pt>
                <c:pt idx="2932">
                  <c:v>43929</c:v>
                </c:pt>
                <c:pt idx="2933">
                  <c:v>43930</c:v>
                </c:pt>
                <c:pt idx="2934">
                  <c:v>43935</c:v>
                </c:pt>
                <c:pt idx="2935">
                  <c:v>43936</c:v>
                </c:pt>
                <c:pt idx="2936">
                  <c:v>43937</c:v>
                </c:pt>
                <c:pt idx="2937">
                  <c:v>43938</c:v>
                </c:pt>
                <c:pt idx="2938">
                  <c:v>43941</c:v>
                </c:pt>
                <c:pt idx="2939">
                  <c:v>43942</c:v>
                </c:pt>
                <c:pt idx="2940">
                  <c:v>43943</c:v>
                </c:pt>
                <c:pt idx="2941">
                  <c:v>43944</c:v>
                </c:pt>
                <c:pt idx="2942">
                  <c:v>43945</c:v>
                </c:pt>
                <c:pt idx="2943">
                  <c:v>43948</c:v>
                </c:pt>
                <c:pt idx="2944">
                  <c:v>43949</c:v>
                </c:pt>
                <c:pt idx="2945">
                  <c:v>43950</c:v>
                </c:pt>
                <c:pt idx="2946">
                  <c:v>43951</c:v>
                </c:pt>
                <c:pt idx="2947">
                  <c:v>43952</c:v>
                </c:pt>
                <c:pt idx="2948">
                  <c:v>43955</c:v>
                </c:pt>
                <c:pt idx="2949">
                  <c:v>43956</c:v>
                </c:pt>
                <c:pt idx="2950">
                  <c:v>43957</c:v>
                </c:pt>
                <c:pt idx="2951">
                  <c:v>43958</c:v>
                </c:pt>
                <c:pt idx="2952">
                  <c:v>43959</c:v>
                </c:pt>
                <c:pt idx="2953">
                  <c:v>43962</c:v>
                </c:pt>
                <c:pt idx="2954">
                  <c:v>43963</c:v>
                </c:pt>
                <c:pt idx="2955">
                  <c:v>43964</c:v>
                </c:pt>
                <c:pt idx="2956">
                  <c:v>43965</c:v>
                </c:pt>
                <c:pt idx="2957">
                  <c:v>43966</c:v>
                </c:pt>
                <c:pt idx="2958">
                  <c:v>43969</c:v>
                </c:pt>
                <c:pt idx="2959">
                  <c:v>43970</c:v>
                </c:pt>
                <c:pt idx="2960">
                  <c:v>43971</c:v>
                </c:pt>
                <c:pt idx="2961">
                  <c:v>43972</c:v>
                </c:pt>
                <c:pt idx="2962">
                  <c:v>43973</c:v>
                </c:pt>
                <c:pt idx="2963">
                  <c:v>43976</c:v>
                </c:pt>
                <c:pt idx="2964">
                  <c:v>43977</c:v>
                </c:pt>
                <c:pt idx="2965">
                  <c:v>43978</c:v>
                </c:pt>
                <c:pt idx="2966">
                  <c:v>43979</c:v>
                </c:pt>
                <c:pt idx="2967">
                  <c:v>43980</c:v>
                </c:pt>
                <c:pt idx="2968">
                  <c:v>43983</c:v>
                </c:pt>
                <c:pt idx="2969">
                  <c:v>43984</c:v>
                </c:pt>
                <c:pt idx="2970">
                  <c:v>43985</c:v>
                </c:pt>
                <c:pt idx="2971">
                  <c:v>43986</c:v>
                </c:pt>
                <c:pt idx="2972">
                  <c:v>43987</c:v>
                </c:pt>
                <c:pt idx="2973">
                  <c:v>43990</c:v>
                </c:pt>
                <c:pt idx="2974">
                  <c:v>43991</c:v>
                </c:pt>
                <c:pt idx="2975">
                  <c:v>43992</c:v>
                </c:pt>
                <c:pt idx="2976">
                  <c:v>43993</c:v>
                </c:pt>
                <c:pt idx="2977">
                  <c:v>43994</c:v>
                </c:pt>
                <c:pt idx="2978">
                  <c:v>43997</c:v>
                </c:pt>
                <c:pt idx="2979">
                  <c:v>43998</c:v>
                </c:pt>
                <c:pt idx="2980">
                  <c:v>43999</c:v>
                </c:pt>
                <c:pt idx="2981">
                  <c:v>44000</c:v>
                </c:pt>
                <c:pt idx="2982">
                  <c:v>44001</c:v>
                </c:pt>
                <c:pt idx="2983">
                  <c:v>44004</c:v>
                </c:pt>
                <c:pt idx="2984">
                  <c:v>44005</c:v>
                </c:pt>
                <c:pt idx="2985">
                  <c:v>44006</c:v>
                </c:pt>
                <c:pt idx="2986">
                  <c:v>44007</c:v>
                </c:pt>
                <c:pt idx="2987">
                  <c:v>44008</c:v>
                </c:pt>
                <c:pt idx="2988">
                  <c:v>44011</c:v>
                </c:pt>
                <c:pt idx="2989">
                  <c:v>44012</c:v>
                </c:pt>
                <c:pt idx="2990">
                  <c:v>44013</c:v>
                </c:pt>
                <c:pt idx="2991">
                  <c:v>44014</c:v>
                </c:pt>
                <c:pt idx="2992">
                  <c:v>44015</c:v>
                </c:pt>
                <c:pt idx="2993">
                  <c:v>44018</c:v>
                </c:pt>
                <c:pt idx="2994">
                  <c:v>44019</c:v>
                </c:pt>
                <c:pt idx="2995">
                  <c:v>44020</c:v>
                </c:pt>
                <c:pt idx="2996">
                  <c:v>44021</c:v>
                </c:pt>
                <c:pt idx="2997">
                  <c:v>44022</c:v>
                </c:pt>
                <c:pt idx="2998">
                  <c:v>44025</c:v>
                </c:pt>
                <c:pt idx="2999">
                  <c:v>44026</c:v>
                </c:pt>
                <c:pt idx="3000">
                  <c:v>44027</c:v>
                </c:pt>
                <c:pt idx="3001">
                  <c:v>44028</c:v>
                </c:pt>
                <c:pt idx="3002">
                  <c:v>44029</c:v>
                </c:pt>
                <c:pt idx="3003">
                  <c:v>44032</c:v>
                </c:pt>
                <c:pt idx="3004">
                  <c:v>44033</c:v>
                </c:pt>
                <c:pt idx="3005">
                  <c:v>44034</c:v>
                </c:pt>
                <c:pt idx="3006">
                  <c:v>44035</c:v>
                </c:pt>
                <c:pt idx="3007">
                  <c:v>44036</c:v>
                </c:pt>
                <c:pt idx="3008">
                  <c:v>44039</c:v>
                </c:pt>
                <c:pt idx="3009">
                  <c:v>44040</c:v>
                </c:pt>
                <c:pt idx="3010">
                  <c:v>44041</c:v>
                </c:pt>
                <c:pt idx="3011">
                  <c:v>44042</c:v>
                </c:pt>
                <c:pt idx="3012">
                  <c:v>44043</c:v>
                </c:pt>
                <c:pt idx="3013">
                  <c:v>44046</c:v>
                </c:pt>
                <c:pt idx="3014">
                  <c:v>44047</c:v>
                </c:pt>
                <c:pt idx="3015">
                  <c:v>44048</c:v>
                </c:pt>
                <c:pt idx="3016">
                  <c:v>44049</c:v>
                </c:pt>
                <c:pt idx="3017">
                  <c:v>44050</c:v>
                </c:pt>
                <c:pt idx="3018">
                  <c:v>44053</c:v>
                </c:pt>
                <c:pt idx="3019">
                  <c:v>44054</c:v>
                </c:pt>
                <c:pt idx="3020">
                  <c:v>44055</c:v>
                </c:pt>
                <c:pt idx="3021">
                  <c:v>44056</c:v>
                </c:pt>
                <c:pt idx="3022">
                  <c:v>44057</c:v>
                </c:pt>
                <c:pt idx="3023">
                  <c:v>44060</c:v>
                </c:pt>
                <c:pt idx="3024">
                  <c:v>44061</c:v>
                </c:pt>
                <c:pt idx="3025">
                  <c:v>44062</c:v>
                </c:pt>
                <c:pt idx="3026">
                  <c:v>44063</c:v>
                </c:pt>
                <c:pt idx="3027">
                  <c:v>44064</c:v>
                </c:pt>
                <c:pt idx="3028">
                  <c:v>44067</c:v>
                </c:pt>
                <c:pt idx="3029">
                  <c:v>44068</c:v>
                </c:pt>
                <c:pt idx="3030">
                  <c:v>44069</c:v>
                </c:pt>
                <c:pt idx="3031">
                  <c:v>44070</c:v>
                </c:pt>
                <c:pt idx="3032">
                  <c:v>44071</c:v>
                </c:pt>
                <c:pt idx="3033">
                  <c:v>44074</c:v>
                </c:pt>
                <c:pt idx="3034">
                  <c:v>44075</c:v>
                </c:pt>
                <c:pt idx="3035">
                  <c:v>44076</c:v>
                </c:pt>
                <c:pt idx="3036">
                  <c:v>44077</c:v>
                </c:pt>
                <c:pt idx="3037">
                  <c:v>44078</c:v>
                </c:pt>
                <c:pt idx="3038">
                  <c:v>44081</c:v>
                </c:pt>
                <c:pt idx="3039">
                  <c:v>44082</c:v>
                </c:pt>
                <c:pt idx="3040">
                  <c:v>44083</c:v>
                </c:pt>
                <c:pt idx="3041">
                  <c:v>44084</c:v>
                </c:pt>
                <c:pt idx="3042">
                  <c:v>44085</c:v>
                </c:pt>
                <c:pt idx="3043">
                  <c:v>44088</c:v>
                </c:pt>
                <c:pt idx="3044">
                  <c:v>44089</c:v>
                </c:pt>
                <c:pt idx="3045">
                  <c:v>44090</c:v>
                </c:pt>
                <c:pt idx="3046">
                  <c:v>44091</c:v>
                </c:pt>
                <c:pt idx="3047">
                  <c:v>44092</c:v>
                </c:pt>
                <c:pt idx="3048">
                  <c:v>44095</c:v>
                </c:pt>
                <c:pt idx="3049">
                  <c:v>44096</c:v>
                </c:pt>
                <c:pt idx="3050">
                  <c:v>44097</c:v>
                </c:pt>
                <c:pt idx="3051">
                  <c:v>44098</c:v>
                </c:pt>
                <c:pt idx="3052">
                  <c:v>44099</c:v>
                </c:pt>
                <c:pt idx="3053">
                  <c:v>44102</c:v>
                </c:pt>
                <c:pt idx="3054">
                  <c:v>44103</c:v>
                </c:pt>
                <c:pt idx="3055">
                  <c:v>44104</c:v>
                </c:pt>
                <c:pt idx="3056">
                  <c:v>44105</c:v>
                </c:pt>
                <c:pt idx="3057">
                  <c:v>44106</c:v>
                </c:pt>
                <c:pt idx="3058">
                  <c:v>44109</c:v>
                </c:pt>
                <c:pt idx="3059">
                  <c:v>44110</c:v>
                </c:pt>
                <c:pt idx="3060">
                  <c:v>44111</c:v>
                </c:pt>
                <c:pt idx="3061">
                  <c:v>44112</c:v>
                </c:pt>
                <c:pt idx="3062">
                  <c:v>44113</c:v>
                </c:pt>
                <c:pt idx="3063">
                  <c:v>44116</c:v>
                </c:pt>
                <c:pt idx="3064">
                  <c:v>44117</c:v>
                </c:pt>
                <c:pt idx="3065">
                  <c:v>44118</c:v>
                </c:pt>
                <c:pt idx="3066">
                  <c:v>44119</c:v>
                </c:pt>
                <c:pt idx="3067">
                  <c:v>44120</c:v>
                </c:pt>
                <c:pt idx="3068">
                  <c:v>44123</c:v>
                </c:pt>
                <c:pt idx="3069">
                  <c:v>44124</c:v>
                </c:pt>
                <c:pt idx="3070">
                  <c:v>44125</c:v>
                </c:pt>
                <c:pt idx="3071">
                  <c:v>44126</c:v>
                </c:pt>
                <c:pt idx="3072">
                  <c:v>44127</c:v>
                </c:pt>
                <c:pt idx="3073">
                  <c:v>44130</c:v>
                </c:pt>
                <c:pt idx="3074">
                  <c:v>44131</c:v>
                </c:pt>
                <c:pt idx="3075">
                  <c:v>44132</c:v>
                </c:pt>
                <c:pt idx="3076">
                  <c:v>44133</c:v>
                </c:pt>
                <c:pt idx="3077">
                  <c:v>44134</c:v>
                </c:pt>
                <c:pt idx="3078">
                  <c:v>44137</c:v>
                </c:pt>
                <c:pt idx="3079">
                  <c:v>44138</c:v>
                </c:pt>
                <c:pt idx="3080">
                  <c:v>44139</c:v>
                </c:pt>
                <c:pt idx="3081">
                  <c:v>44140</c:v>
                </c:pt>
                <c:pt idx="3082">
                  <c:v>44141</c:v>
                </c:pt>
                <c:pt idx="3083">
                  <c:v>44144</c:v>
                </c:pt>
                <c:pt idx="3084">
                  <c:v>44145</c:v>
                </c:pt>
                <c:pt idx="3085">
                  <c:v>44146</c:v>
                </c:pt>
                <c:pt idx="3086">
                  <c:v>44147</c:v>
                </c:pt>
                <c:pt idx="3087">
                  <c:v>44148</c:v>
                </c:pt>
                <c:pt idx="3088">
                  <c:v>44151</c:v>
                </c:pt>
                <c:pt idx="3089">
                  <c:v>44152</c:v>
                </c:pt>
                <c:pt idx="3090">
                  <c:v>44153</c:v>
                </c:pt>
                <c:pt idx="3091">
                  <c:v>44154</c:v>
                </c:pt>
                <c:pt idx="3092">
                  <c:v>44155</c:v>
                </c:pt>
                <c:pt idx="3093">
                  <c:v>44158</c:v>
                </c:pt>
                <c:pt idx="3094">
                  <c:v>44159</c:v>
                </c:pt>
                <c:pt idx="3095">
                  <c:v>44160</c:v>
                </c:pt>
                <c:pt idx="3096">
                  <c:v>44161</c:v>
                </c:pt>
                <c:pt idx="3097">
                  <c:v>44162</c:v>
                </c:pt>
                <c:pt idx="3098">
                  <c:v>44165</c:v>
                </c:pt>
                <c:pt idx="3099">
                  <c:v>44166</c:v>
                </c:pt>
                <c:pt idx="3100">
                  <c:v>44167</c:v>
                </c:pt>
                <c:pt idx="3101">
                  <c:v>44168</c:v>
                </c:pt>
                <c:pt idx="3102">
                  <c:v>44169</c:v>
                </c:pt>
                <c:pt idx="3103">
                  <c:v>44172</c:v>
                </c:pt>
                <c:pt idx="3104">
                  <c:v>44173</c:v>
                </c:pt>
                <c:pt idx="3105">
                  <c:v>44174</c:v>
                </c:pt>
                <c:pt idx="3106">
                  <c:v>44175</c:v>
                </c:pt>
                <c:pt idx="3107">
                  <c:v>44176</c:v>
                </c:pt>
                <c:pt idx="3108">
                  <c:v>44179</c:v>
                </c:pt>
                <c:pt idx="3109">
                  <c:v>44180</c:v>
                </c:pt>
                <c:pt idx="3110">
                  <c:v>44181</c:v>
                </c:pt>
                <c:pt idx="3111">
                  <c:v>44182</c:v>
                </c:pt>
                <c:pt idx="3112">
                  <c:v>44183</c:v>
                </c:pt>
                <c:pt idx="3113">
                  <c:v>44186</c:v>
                </c:pt>
                <c:pt idx="3114">
                  <c:v>44187</c:v>
                </c:pt>
                <c:pt idx="3115">
                  <c:v>44188</c:v>
                </c:pt>
                <c:pt idx="3116">
                  <c:v>44189</c:v>
                </c:pt>
                <c:pt idx="3117">
                  <c:v>44193</c:v>
                </c:pt>
                <c:pt idx="3118">
                  <c:v>44194</c:v>
                </c:pt>
                <c:pt idx="3119">
                  <c:v>44195</c:v>
                </c:pt>
                <c:pt idx="3120">
                  <c:v>44196</c:v>
                </c:pt>
                <c:pt idx="3121">
                  <c:v>44200</c:v>
                </c:pt>
                <c:pt idx="3122">
                  <c:v>44201</c:v>
                </c:pt>
                <c:pt idx="3123">
                  <c:v>44202</c:v>
                </c:pt>
                <c:pt idx="3124">
                  <c:v>44203</c:v>
                </c:pt>
                <c:pt idx="3125">
                  <c:v>44204</c:v>
                </c:pt>
                <c:pt idx="3126">
                  <c:v>44207</c:v>
                </c:pt>
                <c:pt idx="3127">
                  <c:v>44208</c:v>
                </c:pt>
                <c:pt idx="3128">
                  <c:v>44209</c:v>
                </c:pt>
                <c:pt idx="3129">
                  <c:v>44210</c:v>
                </c:pt>
                <c:pt idx="3130">
                  <c:v>44211</c:v>
                </c:pt>
                <c:pt idx="3131">
                  <c:v>44214</c:v>
                </c:pt>
                <c:pt idx="3132">
                  <c:v>44215</c:v>
                </c:pt>
                <c:pt idx="3133">
                  <c:v>44216</c:v>
                </c:pt>
                <c:pt idx="3134">
                  <c:v>44217</c:v>
                </c:pt>
                <c:pt idx="3135">
                  <c:v>44218</c:v>
                </c:pt>
                <c:pt idx="3136">
                  <c:v>44221</c:v>
                </c:pt>
                <c:pt idx="3137">
                  <c:v>44222</c:v>
                </c:pt>
                <c:pt idx="3138">
                  <c:v>44223</c:v>
                </c:pt>
                <c:pt idx="3139">
                  <c:v>44224</c:v>
                </c:pt>
                <c:pt idx="3140">
                  <c:v>44225</c:v>
                </c:pt>
                <c:pt idx="3141">
                  <c:v>44228</c:v>
                </c:pt>
                <c:pt idx="3142">
                  <c:v>44229</c:v>
                </c:pt>
                <c:pt idx="3143">
                  <c:v>44230</c:v>
                </c:pt>
                <c:pt idx="3144">
                  <c:v>44231</c:v>
                </c:pt>
                <c:pt idx="3145">
                  <c:v>44232</c:v>
                </c:pt>
                <c:pt idx="3146">
                  <c:v>44235</c:v>
                </c:pt>
                <c:pt idx="3147">
                  <c:v>44236</c:v>
                </c:pt>
                <c:pt idx="3148">
                  <c:v>44237</c:v>
                </c:pt>
                <c:pt idx="3149">
                  <c:v>44238</c:v>
                </c:pt>
                <c:pt idx="3150">
                  <c:v>44239</c:v>
                </c:pt>
                <c:pt idx="3151">
                  <c:v>44242</c:v>
                </c:pt>
                <c:pt idx="3152">
                  <c:v>44243</c:v>
                </c:pt>
                <c:pt idx="3153">
                  <c:v>44244</c:v>
                </c:pt>
                <c:pt idx="3154">
                  <c:v>44245</c:v>
                </c:pt>
                <c:pt idx="3155">
                  <c:v>44246</c:v>
                </c:pt>
                <c:pt idx="3156">
                  <c:v>44249</c:v>
                </c:pt>
                <c:pt idx="3157">
                  <c:v>44250</c:v>
                </c:pt>
                <c:pt idx="3158">
                  <c:v>44251</c:v>
                </c:pt>
                <c:pt idx="3159">
                  <c:v>44252</c:v>
                </c:pt>
                <c:pt idx="3160">
                  <c:v>44253</c:v>
                </c:pt>
                <c:pt idx="3161">
                  <c:v>44256</c:v>
                </c:pt>
                <c:pt idx="3162">
                  <c:v>44257</c:v>
                </c:pt>
                <c:pt idx="3163">
                  <c:v>44258</c:v>
                </c:pt>
                <c:pt idx="3164">
                  <c:v>44259</c:v>
                </c:pt>
                <c:pt idx="3165">
                  <c:v>44260</c:v>
                </c:pt>
                <c:pt idx="3166">
                  <c:v>44263</c:v>
                </c:pt>
                <c:pt idx="3167">
                  <c:v>44264</c:v>
                </c:pt>
                <c:pt idx="3168">
                  <c:v>44265</c:v>
                </c:pt>
                <c:pt idx="3169">
                  <c:v>44266</c:v>
                </c:pt>
                <c:pt idx="3170">
                  <c:v>44267</c:v>
                </c:pt>
                <c:pt idx="3171">
                  <c:v>44270</c:v>
                </c:pt>
                <c:pt idx="3172">
                  <c:v>44271</c:v>
                </c:pt>
                <c:pt idx="3173">
                  <c:v>44272</c:v>
                </c:pt>
                <c:pt idx="3174">
                  <c:v>44273</c:v>
                </c:pt>
                <c:pt idx="3175">
                  <c:v>44274</c:v>
                </c:pt>
                <c:pt idx="3176">
                  <c:v>44277</c:v>
                </c:pt>
                <c:pt idx="3177">
                  <c:v>44278</c:v>
                </c:pt>
                <c:pt idx="3178">
                  <c:v>44279</c:v>
                </c:pt>
                <c:pt idx="3179">
                  <c:v>44280</c:v>
                </c:pt>
                <c:pt idx="3180">
                  <c:v>44281</c:v>
                </c:pt>
                <c:pt idx="3181">
                  <c:v>44284</c:v>
                </c:pt>
                <c:pt idx="3182">
                  <c:v>44285</c:v>
                </c:pt>
                <c:pt idx="3183">
                  <c:v>44286</c:v>
                </c:pt>
                <c:pt idx="3184">
                  <c:v>44287</c:v>
                </c:pt>
                <c:pt idx="3185">
                  <c:v>44288</c:v>
                </c:pt>
                <c:pt idx="3186">
                  <c:v>44291</c:v>
                </c:pt>
                <c:pt idx="3187">
                  <c:v>44292</c:v>
                </c:pt>
                <c:pt idx="3188">
                  <c:v>44293</c:v>
                </c:pt>
                <c:pt idx="3189">
                  <c:v>44294</c:v>
                </c:pt>
                <c:pt idx="3190">
                  <c:v>44295</c:v>
                </c:pt>
                <c:pt idx="3191">
                  <c:v>44298</c:v>
                </c:pt>
                <c:pt idx="3192">
                  <c:v>44299</c:v>
                </c:pt>
                <c:pt idx="3193">
                  <c:v>44300</c:v>
                </c:pt>
                <c:pt idx="3194">
                  <c:v>44301</c:v>
                </c:pt>
                <c:pt idx="3195">
                  <c:v>44302</c:v>
                </c:pt>
                <c:pt idx="3196">
                  <c:v>44305</c:v>
                </c:pt>
                <c:pt idx="3197">
                  <c:v>44306</c:v>
                </c:pt>
                <c:pt idx="3198">
                  <c:v>44307</c:v>
                </c:pt>
                <c:pt idx="3199">
                  <c:v>44308</c:v>
                </c:pt>
                <c:pt idx="3200">
                  <c:v>44309</c:v>
                </c:pt>
                <c:pt idx="3201">
                  <c:v>44312</c:v>
                </c:pt>
                <c:pt idx="3202">
                  <c:v>44313</c:v>
                </c:pt>
                <c:pt idx="3203">
                  <c:v>44314</c:v>
                </c:pt>
                <c:pt idx="3204">
                  <c:v>44315</c:v>
                </c:pt>
                <c:pt idx="3205">
                  <c:v>44316</c:v>
                </c:pt>
                <c:pt idx="3206">
                  <c:v>44319</c:v>
                </c:pt>
                <c:pt idx="3207">
                  <c:v>44320</c:v>
                </c:pt>
                <c:pt idx="3208">
                  <c:v>44321</c:v>
                </c:pt>
                <c:pt idx="3209">
                  <c:v>44322</c:v>
                </c:pt>
                <c:pt idx="3210">
                  <c:v>44323</c:v>
                </c:pt>
                <c:pt idx="3211">
                  <c:v>44326</c:v>
                </c:pt>
                <c:pt idx="3212">
                  <c:v>44327</c:v>
                </c:pt>
                <c:pt idx="3213">
                  <c:v>44328</c:v>
                </c:pt>
                <c:pt idx="3214">
                  <c:v>44329</c:v>
                </c:pt>
                <c:pt idx="3215">
                  <c:v>44330</c:v>
                </c:pt>
                <c:pt idx="3216">
                  <c:v>44333</c:v>
                </c:pt>
                <c:pt idx="3217">
                  <c:v>44334</c:v>
                </c:pt>
                <c:pt idx="3218">
                  <c:v>44335</c:v>
                </c:pt>
                <c:pt idx="3219">
                  <c:v>44336</c:v>
                </c:pt>
                <c:pt idx="3220">
                  <c:v>44337</c:v>
                </c:pt>
                <c:pt idx="3221">
                  <c:v>44340</c:v>
                </c:pt>
                <c:pt idx="3222">
                  <c:v>44341</c:v>
                </c:pt>
                <c:pt idx="3223">
                  <c:v>44342</c:v>
                </c:pt>
                <c:pt idx="3224">
                  <c:v>44343</c:v>
                </c:pt>
                <c:pt idx="3225">
                  <c:v>44344</c:v>
                </c:pt>
                <c:pt idx="3226">
                  <c:v>44347</c:v>
                </c:pt>
                <c:pt idx="3227">
                  <c:v>44348</c:v>
                </c:pt>
                <c:pt idx="3228">
                  <c:v>44349</c:v>
                </c:pt>
                <c:pt idx="3229">
                  <c:v>44350</c:v>
                </c:pt>
                <c:pt idx="3230">
                  <c:v>44351</c:v>
                </c:pt>
                <c:pt idx="3231">
                  <c:v>44354</c:v>
                </c:pt>
                <c:pt idx="3232">
                  <c:v>44355</c:v>
                </c:pt>
                <c:pt idx="3233">
                  <c:v>44356</c:v>
                </c:pt>
                <c:pt idx="3234">
                  <c:v>44357</c:v>
                </c:pt>
                <c:pt idx="3235">
                  <c:v>44358</c:v>
                </c:pt>
                <c:pt idx="3236">
                  <c:v>44361</c:v>
                </c:pt>
                <c:pt idx="3237">
                  <c:v>44362</c:v>
                </c:pt>
                <c:pt idx="3238">
                  <c:v>44363</c:v>
                </c:pt>
                <c:pt idx="3239">
                  <c:v>44364</c:v>
                </c:pt>
                <c:pt idx="3240">
                  <c:v>44365</c:v>
                </c:pt>
                <c:pt idx="3241">
                  <c:v>44368</c:v>
                </c:pt>
                <c:pt idx="3242">
                  <c:v>44369</c:v>
                </c:pt>
                <c:pt idx="3243">
                  <c:v>44370</c:v>
                </c:pt>
                <c:pt idx="3244">
                  <c:v>44371</c:v>
                </c:pt>
                <c:pt idx="3245">
                  <c:v>44372</c:v>
                </c:pt>
                <c:pt idx="3246">
                  <c:v>44375</c:v>
                </c:pt>
                <c:pt idx="3247">
                  <c:v>44376</c:v>
                </c:pt>
                <c:pt idx="3248">
                  <c:v>44377</c:v>
                </c:pt>
                <c:pt idx="3249">
                  <c:v>44378</c:v>
                </c:pt>
                <c:pt idx="3250">
                  <c:v>44379</c:v>
                </c:pt>
                <c:pt idx="3251">
                  <c:v>44382</c:v>
                </c:pt>
                <c:pt idx="3252">
                  <c:v>44383</c:v>
                </c:pt>
                <c:pt idx="3253">
                  <c:v>44384</c:v>
                </c:pt>
                <c:pt idx="3254">
                  <c:v>44385</c:v>
                </c:pt>
                <c:pt idx="3255">
                  <c:v>44386</c:v>
                </c:pt>
                <c:pt idx="3256">
                  <c:v>44389</c:v>
                </c:pt>
                <c:pt idx="3257">
                  <c:v>44390</c:v>
                </c:pt>
                <c:pt idx="3258">
                  <c:v>44391</c:v>
                </c:pt>
                <c:pt idx="3259">
                  <c:v>44392</c:v>
                </c:pt>
                <c:pt idx="3260">
                  <c:v>44393</c:v>
                </c:pt>
                <c:pt idx="3261">
                  <c:v>44396</c:v>
                </c:pt>
                <c:pt idx="3262">
                  <c:v>44397</c:v>
                </c:pt>
                <c:pt idx="3263">
                  <c:v>44398</c:v>
                </c:pt>
                <c:pt idx="3264">
                  <c:v>44399</c:v>
                </c:pt>
                <c:pt idx="3265">
                  <c:v>44400</c:v>
                </c:pt>
                <c:pt idx="3266">
                  <c:v>44403</c:v>
                </c:pt>
                <c:pt idx="3267">
                  <c:v>44404</c:v>
                </c:pt>
                <c:pt idx="3268">
                  <c:v>44405</c:v>
                </c:pt>
                <c:pt idx="3269">
                  <c:v>44406</c:v>
                </c:pt>
                <c:pt idx="3270">
                  <c:v>44407</c:v>
                </c:pt>
                <c:pt idx="3271">
                  <c:v>44410</c:v>
                </c:pt>
                <c:pt idx="3272">
                  <c:v>44411</c:v>
                </c:pt>
                <c:pt idx="3273">
                  <c:v>44412</c:v>
                </c:pt>
                <c:pt idx="3274">
                  <c:v>44413</c:v>
                </c:pt>
                <c:pt idx="3275">
                  <c:v>44414</c:v>
                </c:pt>
                <c:pt idx="3276">
                  <c:v>44417</c:v>
                </c:pt>
                <c:pt idx="3277">
                  <c:v>44418</c:v>
                </c:pt>
                <c:pt idx="3278">
                  <c:v>44419</c:v>
                </c:pt>
                <c:pt idx="3279">
                  <c:v>44420</c:v>
                </c:pt>
                <c:pt idx="3280">
                  <c:v>44421</c:v>
                </c:pt>
                <c:pt idx="3281">
                  <c:v>44424</c:v>
                </c:pt>
                <c:pt idx="3282">
                  <c:v>44425</c:v>
                </c:pt>
                <c:pt idx="3283">
                  <c:v>44426</c:v>
                </c:pt>
                <c:pt idx="3284">
                  <c:v>44427</c:v>
                </c:pt>
                <c:pt idx="3285">
                  <c:v>44428</c:v>
                </c:pt>
                <c:pt idx="3286">
                  <c:v>44431</c:v>
                </c:pt>
                <c:pt idx="3287">
                  <c:v>44432</c:v>
                </c:pt>
                <c:pt idx="3288">
                  <c:v>44433</c:v>
                </c:pt>
                <c:pt idx="3289">
                  <c:v>44434</c:v>
                </c:pt>
                <c:pt idx="3290">
                  <c:v>44435</c:v>
                </c:pt>
                <c:pt idx="3291">
                  <c:v>44438</c:v>
                </c:pt>
                <c:pt idx="3292">
                  <c:v>44439</c:v>
                </c:pt>
                <c:pt idx="3293">
                  <c:v>44440</c:v>
                </c:pt>
                <c:pt idx="3294">
                  <c:v>44441</c:v>
                </c:pt>
                <c:pt idx="3295">
                  <c:v>44442</c:v>
                </c:pt>
                <c:pt idx="3296">
                  <c:v>44445</c:v>
                </c:pt>
                <c:pt idx="3297">
                  <c:v>44446</c:v>
                </c:pt>
                <c:pt idx="3298">
                  <c:v>44447</c:v>
                </c:pt>
                <c:pt idx="3299">
                  <c:v>44448</c:v>
                </c:pt>
                <c:pt idx="3300">
                  <c:v>44449</c:v>
                </c:pt>
                <c:pt idx="3301">
                  <c:v>44452</c:v>
                </c:pt>
                <c:pt idx="3302">
                  <c:v>44453</c:v>
                </c:pt>
                <c:pt idx="3303">
                  <c:v>44454</c:v>
                </c:pt>
                <c:pt idx="3304">
                  <c:v>44455</c:v>
                </c:pt>
                <c:pt idx="3305">
                  <c:v>44456</c:v>
                </c:pt>
                <c:pt idx="3306">
                  <c:v>44459</c:v>
                </c:pt>
                <c:pt idx="3307">
                  <c:v>44460</c:v>
                </c:pt>
                <c:pt idx="3308">
                  <c:v>44461</c:v>
                </c:pt>
                <c:pt idx="3309">
                  <c:v>44462</c:v>
                </c:pt>
                <c:pt idx="3310">
                  <c:v>44463</c:v>
                </c:pt>
                <c:pt idx="3311">
                  <c:v>44466</c:v>
                </c:pt>
                <c:pt idx="3312">
                  <c:v>44467</c:v>
                </c:pt>
                <c:pt idx="3313">
                  <c:v>44468</c:v>
                </c:pt>
                <c:pt idx="3314">
                  <c:v>44469</c:v>
                </c:pt>
                <c:pt idx="3315">
                  <c:v>44470</c:v>
                </c:pt>
                <c:pt idx="3316">
                  <c:v>44473</c:v>
                </c:pt>
                <c:pt idx="3317">
                  <c:v>44474</c:v>
                </c:pt>
                <c:pt idx="3318">
                  <c:v>44475</c:v>
                </c:pt>
                <c:pt idx="3319">
                  <c:v>44476</c:v>
                </c:pt>
                <c:pt idx="3320">
                  <c:v>44477</c:v>
                </c:pt>
                <c:pt idx="3321">
                  <c:v>44480</c:v>
                </c:pt>
                <c:pt idx="3322">
                  <c:v>44481</c:v>
                </c:pt>
                <c:pt idx="3323">
                  <c:v>44482</c:v>
                </c:pt>
                <c:pt idx="3324">
                  <c:v>44483</c:v>
                </c:pt>
                <c:pt idx="3325">
                  <c:v>44484</c:v>
                </c:pt>
                <c:pt idx="3326">
                  <c:v>44487</c:v>
                </c:pt>
                <c:pt idx="3327">
                  <c:v>44488</c:v>
                </c:pt>
                <c:pt idx="3328">
                  <c:v>44489</c:v>
                </c:pt>
                <c:pt idx="3329">
                  <c:v>44490</c:v>
                </c:pt>
                <c:pt idx="3330">
                  <c:v>44491</c:v>
                </c:pt>
                <c:pt idx="3331">
                  <c:v>44494</c:v>
                </c:pt>
                <c:pt idx="3332">
                  <c:v>44495</c:v>
                </c:pt>
                <c:pt idx="3333">
                  <c:v>44496</c:v>
                </c:pt>
                <c:pt idx="3334">
                  <c:v>44497</c:v>
                </c:pt>
                <c:pt idx="3335">
                  <c:v>44498</c:v>
                </c:pt>
                <c:pt idx="3336">
                  <c:v>44501</c:v>
                </c:pt>
                <c:pt idx="3337">
                  <c:v>44502</c:v>
                </c:pt>
                <c:pt idx="3338">
                  <c:v>44503</c:v>
                </c:pt>
                <c:pt idx="3339">
                  <c:v>44504</c:v>
                </c:pt>
                <c:pt idx="3340">
                  <c:v>44505</c:v>
                </c:pt>
                <c:pt idx="3341">
                  <c:v>44508</c:v>
                </c:pt>
                <c:pt idx="3342">
                  <c:v>44509</c:v>
                </c:pt>
                <c:pt idx="3343">
                  <c:v>44510</c:v>
                </c:pt>
                <c:pt idx="3344">
                  <c:v>44511</c:v>
                </c:pt>
                <c:pt idx="3345">
                  <c:v>44512</c:v>
                </c:pt>
                <c:pt idx="3346">
                  <c:v>44515</c:v>
                </c:pt>
                <c:pt idx="3347">
                  <c:v>44516</c:v>
                </c:pt>
                <c:pt idx="3348">
                  <c:v>44517</c:v>
                </c:pt>
                <c:pt idx="3349">
                  <c:v>44518</c:v>
                </c:pt>
                <c:pt idx="3350">
                  <c:v>44519</c:v>
                </c:pt>
                <c:pt idx="3351">
                  <c:v>44522</c:v>
                </c:pt>
                <c:pt idx="3352">
                  <c:v>44523</c:v>
                </c:pt>
                <c:pt idx="3353">
                  <c:v>44524</c:v>
                </c:pt>
                <c:pt idx="3354">
                  <c:v>44525</c:v>
                </c:pt>
                <c:pt idx="3355">
                  <c:v>44526</c:v>
                </c:pt>
                <c:pt idx="3356">
                  <c:v>44529</c:v>
                </c:pt>
                <c:pt idx="3357">
                  <c:v>44530</c:v>
                </c:pt>
                <c:pt idx="3358">
                  <c:v>44531</c:v>
                </c:pt>
                <c:pt idx="3359">
                  <c:v>44532</c:v>
                </c:pt>
                <c:pt idx="3360">
                  <c:v>44533</c:v>
                </c:pt>
                <c:pt idx="3361">
                  <c:v>44536</c:v>
                </c:pt>
                <c:pt idx="3362">
                  <c:v>44537</c:v>
                </c:pt>
                <c:pt idx="3363">
                  <c:v>44538</c:v>
                </c:pt>
                <c:pt idx="3364">
                  <c:v>44539</c:v>
                </c:pt>
                <c:pt idx="3365">
                  <c:v>44540</c:v>
                </c:pt>
                <c:pt idx="3366">
                  <c:v>44543</c:v>
                </c:pt>
                <c:pt idx="3367">
                  <c:v>44544</c:v>
                </c:pt>
                <c:pt idx="3368">
                  <c:v>44545</c:v>
                </c:pt>
                <c:pt idx="3369">
                  <c:v>44546</c:v>
                </c:pt>
                <c:pt idx="3370">
                  <c:v>44547</c:v>
                </c:pt>
                <c:pt idx="3371">
                  <c:v>44550</c:v>
                </c:pt>
                <c:pt idx="3372">
                  <c:v>44551</c:v>
                </c:pt>
                <c:pt idx="3373">
                  <c:v>44552</c:v>
                </c:pt>
                <c:pt idx="3374">
                  <c:v>44553</c:v>
                </c:pt>
                <c:pt idx="3375">
                  <c:v>44554</c:v>
                </c:pt>
                <c:pt idx="3376">
                  <c:v>44557</c:v>
                </c:pt>
                <c:pt idx="3377">
                  <c:v>44558</c:v>
                </c:pt>
                <c:pt idx="3378">
                  <c:v>44559</c:v>
                </c:pt>
                <c:pt idx="3379">
                  <c:v>44560</c:v>
                </c:pt>
                <c:pt idx="3380">
                  <c:v>44561</c:v>
                </c:pt>
                <c:pt idx="3381">
                  <c:v>44564</c:v>
                </c:pt>
                <c:pt idx="3382">
                  <c:v>44565</c:v>
                </c:pt>
                <c:pt idx="3383">
                  <c:v>44566</c:v>
                </c:pt>
                <c:pt idx="3384">
                  <c:v>44567</c:v>
                </c:pt>
                <c:pt idx="3385">
                  <c:v>44568</c:v>
                </c:pt>
                <c:pt idx="3386">
                  <c:v>44571</c:v>
                </c:pt>
                <c:pt idx="3387">
                  <c:v>44572</c:v>
                </c:pt>
                <c:pt idx="3388">
                  <c:v>44573</c:v>
                </c:pt>
                <c:pt idx="3389">
                  <c:v>44574</c:v>
                </c:pt>
                <c:pt idx="3390">
                  <c:v>44575</c:v>
                </c:pt>
                <c:pt idx="3391">
                  <c:v>44578</c:v>
                </c:pt>
                <c:pt idx="3392">
                  <c:v>44579</c:v>
                </c:pt>
                <c:pt idx="3393">
                  <c:v>44580</c:v>
                </c:pt>
                <c:pt idx="3394">
                  <c:v>44581</c:v>
                </c:pt>
                <c:pt idx="3395">
                  <c:v>44582</c:v>
                </c:pt>
                <c:pt idx="3396">
                  <c:v>44585</c:v>
                </c:pt>
                <c:pt idx="3397">
                  <c:v>44586</c:v>
                </c:pt>
                <c:pt idx="3398">
                  <c:v>44587</c:v>
                </c:pt>
                <c:pt idx="3399">
                  <c:v>44588</c:v>
                </c:pt>
                <c:pt idx="3400">
                  <c:v>44589</c:v>
                </c:pt>
                <c:pt idx="3401">
                  <c:v>44592</c:v>
                </c:pt>
                <c:pt idx="3402">
                  <c:v>44593</c:v>
                </c:pt>
                <c:pt idx="3403">
                  <c:v>44594</c:v>
                </c:pt>
                <c:pt idx="3404">
                  <c:v>44595</c:v>
                </c:pt>
                <c:pt idx="3405">
                  <c:v>44596</c:v>
                </c:pt>
                <c:pt idx="3406">
                  <c:v>44599</c:v>
                </c:pt>
                <c:pt idx="3407">
                  <c:v>44600</c:v>
                </c:pt>
                <c:pt idx="3408">
                  <c:v>44601</c:v>
                </c:pt>
                <c:pt idx="3409">
                  <c:v>44602</c:v>
                </c:pt>
                <c:pt idx="3410">
                  <c:v>44603</c:v>
                </c:pt>
                <c:pt idx="3411">
                  <c:v>44606</c:v>
                </c:pt>
                <c:pt idx="3412">
                  <c:v>44607</c:v>
                </c:pt>
                <c:pt idx="3413">
                  <c:v>44608</c:v>
                </c:pt>
                <c:pt idx="3414">
                  <c:v>44609</c:v>
                </c:pt>
                <c:pt idx="3415">
                  <c:v>44610</c:v>
                </c:pt>
                <c:pt idx="3416">
                  <c:v>44613</c:v>
                </c:pt>
                <c:pt idx="3417">
                  <c:v>44614</c:v>
                </c:pt>
                <c:pt idx="3418">
                  <c:v>44615</c:v>
                </c:pt>
                <c:pt idx="3419">
                  <c:v>44616</c:v>
                </c:pt>
                <c:pt idx="3420">
                  <c:v>44617</c:v>
                </c:pt>
                <c:pt idx="3421">
                  <c:v>44620</c:v>
                </c:pt>
                <c:pt idx="3422">
                  <c:v>44621</c:v>
                </c:pt>
                <c:pt idx="3423">
                  <c:v>44622</c:v>
                </c:pt>
                <c:pt idx="3424">
                  <c:v>44623</c:v>
                </c:pt>
                <c:pt idx="3425">
                  <c:v>44624</c:v>
                </c:pt>
                <c:pt idx="3426">
                  <c:v>44627</c:v>
                </c:pt>
                <c:pt idx="3427">
                  <c:v>44628</c:v>
                </c:pt>
                <c:pt idx="3428">
                  <c:v>44629</c:v>
                </c:pt>
                <c:pt idx="3429">
                  <c:v>44630</c:v>
                </c:pt>
                <c:pt idx="3430">
                  <c:v>44631</c:v>
                </c:pt>
                <c:pt idx="3431">
                  <c:v>44634</c:v>
                </c:pt>
                <c:pt idx="3432">
                  <c:v>44635</c:v>
                </c:pt>
                <c:pt idx="3433">
                  <c:v>44636</c:v>
                </c:pt>
                <c:pt idx="3434">
                  <c:v>44637</c:v>
                </c:pt>
                <c:pt idx="3435">
                  <c:v>44638</c:v>
                </c:pt>
                <c:pt idx="3436">
                  <c:v>44641</c:v>
                </c:pt>
                <c:pt idx="3437">
                  <c:v>44642</c:v>
                </c:pt>
                <c:pt idx="3438">
                  <c:v>44643</c:v>
                </c:pt>
                <c:pt idx="3439">
                  <c:v>44644</c:v>
                </c:pt>
                <c:pt idx="3440">
                  <c:v>44645</c:v>
                </c:pt>
                <c:pt idx="3441">
                  <c:v>44648</c:v>
                </c:pt>
                <c:pt idx="3442">
                  <c:v>44649</c:v>
                </c:pt>
                <c:pt idx="3443">
                  <c:v>44650</c:v>
                </c:pt>
                <c:pt idx="3444">
                  <c:v>44651</c:v>
                </c:pt>
                <c:pt idx="3445">
                  <c:v>44652</c:v>
                </c:pt>
                <c:pt idx="3446">
                  <c:v>44655</c:v>
                </c:pt>
                <c:pt idx="3447">
                  <c:v>44656</c:v>
                </c:pt>
                <c:pt idx="3448">
                  <c:v>44657</c:v>
                </c:pt>
                <c:pt idx="3449">
                  <c:v>44658</c:v>
                </c:pt>
                <c:pt idx="3450">
                  <c:v>44659</c:v>
                </c:pt>
                <c:pt idx="3451">
                  <c:v>44662</c:v>
                </c:pt>
                <c:pt idx="3452">
                  <c:v>44663</c:v>
                </c:pt>
                <c:pt idx="3453">
                  <c:v>44664</c:v>
                </c:pt>
                <c:pt idx="3454">
                  <c:v>44665</c:v>
                </c:pt>
                <c:pt idx="3455">
                  <c:v>44666</c:v>
                </c:pt>
                <c:pt idx="3456">
                  <c:v>44669</c:v>
                </c:pt>
                <c:pt idx="3457">
                  <c:v>44670</c:v>
                </c:pt>
                <c:pt idx="3458">
                  <c:v>44671</c:v>
                </c:pt>
                <c:pt idx="3459">
                  <c:v>44672</c:v>
                </c:pt>
                <c:pt idx="3460">
                  <c:v>44673</c:v>
                </c:pt>
                <c:pt idx="3461">
                  <c:v>44676</c:v>
                </c:pt>
                <c:pt idx="3462">
                  <c:v>44677</c:v>
                </c:pt>
                <c:pt idx="3463">
                  <c:v>44678</c:v>
                </c:pt>
                <c:pt idx="3464">
                  <c:v>44679</c:v>
                </c:pt>
                <c:pt idx="3465">
                  <c:v>44680</c:v>
                </c:pt>
                <c:pt idx="3466">
                  <c:v>44683</c:v>
                </c:pt>
                <c:pt idx="3467">
                  <c:v>44684</c:v>
                </c:pt>
                <c:pt idx="3468">
                  <c:v>44685</c:v>
                </c:pt>
                <c:pt idx="3469">
                  <c:v>44686</c:v>
                </c:pt>
                <c:pt idx="3470">
                  <c:v>44687</c:v>
                </c:pt>
                <c:pt idx="3471">
                  <c:v>44690</c:v>
                </c:pt>
                <c:pt idx="3472">
                  <c:v>44691</c:v>
                </c:pt>
                <c:pt idx="3473">
                  <c:v>44692</c:v>
                </c:pt>
                <c:pt idx="3474">
                  <c:v>44693</c:v>
                </c:pt>
                <c:pt idx="3475">
                  <c:v>44694</c:v>
                </c:pt>
                <c:pt idx="3476">
                  <c:v>44697</c:v>
                </c:pt>
                <c:pt idx="3477">
                  <c:v>44698</c:v>
                </c:pt>
                <c:pt idx="3478">
                  <c:v>44699</c:v>
                </c:pt>
                <c:pt idx="3479">
                  <c:v>44700</c:v>
                </c:pt>
                <c:pt idx="3480">
                  <c:v>44701</c:v>
                </c:pt>
                <c:pt idx="3481">
                  <c:v>44704</c:v>
                </c:pt>
                <c:pt idx="3482">
                  <c:v>44705</c:v>
                </c:pt>
                <c:pt idx="3483">
                  <c:v>44706</c:v>
                </c:pt>
                <c:pt idx="3484">
                  <c:v>44707</c:v>
                </c:pt>
                <c:pt idx="3485">
                  <c:v>44708</c:v>
                </c:pt>
                <c:pt idx="3486">
                  <c:v>44711</c:v>
                </c:pt>
                <c:pt idx="3487">
                  <c:v>44712</c:v>
                </c:pt>
                <c:pt idx="3488">
                  <c:v>44713</c:v>
                </c:pt>
                <c:pt idx="3489">
                  <c:v>44714</c:v>
                </c:pt>
                <c:pt idx="3490">
                  <c:v>44715</c:v>
                </c:pt>
                <c:pt idx="3491">
                  <c:v>44718</c:v>
                </c:pt>
                <c:pt idx="3492">
                  <c:v>44719</c:v>
                </c:pt>
                <c:pt idx="3493">
                  <c:v>44720</c:v>
                </c:pt>
                <c:pt idx="3494">
                  <c:v>44721</c:v>
                </c:pt>
                <c:pt idx="3495">
                  <c:v>44722</c:v>
                </c:pt>
                <c:pt idx="3496">
                  <c:v>44725</c:v>
                </c:pt>
                <c:pt idx="3497">
                  <c:v>44726</c:v>
                </c:pt>
                <c:pt idx="3498">
                  <c:v>44727</c:v>
                </c:pt>
                <c:pt idx="3499">
                  <c:v>44728</c:v>
                </c:pt>
                <c:pt idx="3500">
                  <c:v>44729</c:v>
                </c:pt>
                <c:pt idx="3501">
                  <c:v>44732</c:v>
                </c:pt>
                <c:pt idx="3502">
                  <c:v>44733</c:v>
                </c:pt>
                <c:pt idx="3503">
                  <c:v>44734</c:v>
                </c:pt>
                <c:pt idx="3504">
                  <c:v>44735</c:v>
                </c:pt>
                <c:pt idx="3505">
                  <c:v>44736</c:v>
                </c:pt>
                <c:pt idx="3506">
                  <c:v>44739</c:v>
                </c:pt>
                <c:pt idx="3507">
                  <c:v>44740</c:v>
                </c:pt>
                <c:pt idx="3508">
                  <c:v>44741</c:v>
                </c:pt>
                <c:pt idx="3509">
                  <c:v>44742</c:v>
                </c:pt>
                <c:pt idx="3510">
                  <c:v>44743</c:v>
                </c:pt>
                <c:pt idx="3511">
                  <c:v>44746</c:v>
                </c:pt>
                <c:pt idx="3512">
                  <c:v>44747</c:v>
                </c:pt>
                <c:pt idx="3513">
                  <c:v>44748</c:v>
                </c:pt>
                <c:pt idx="3514">
                  <c:v>44749</c:v>
                </c:pt>
                <c:pt idx="3515">
                  <c:v>44750</c:v>
                </c:pt>
                <c:pt idx="3516">
                  <c:v>44753</c:v>
                </c:pt>
                <c:pt idx="3517">
                  <c:v>44754</c:v>
                </c:pt>
                <c:pt idx="3518">
                  <c:v>44755</c:v>
                </c:pt>
                <c:pt idx="3519">
                  <c:v>44756</c:v>
                </c:pt>
                <c:pt idx="3520">
                  <c:v>44760</c:v>
                </c:pt>
                <c:pt idx="3521">
                  <c:v>44761</c:v>
                </c:pt>
                <c:pt idx="3522">
                  <c:v>44762</c:v>
                </c:pt>
                <c:pt idx="3523">
                  <c:v>44763</c:v>
                </c:pt>
                <c:pt idx="3524">
                  <c:v>44764</c:v>
                </c:pt>
                <c:pt idx="3525">
                  <c:v>44767</c:v>
                </c:pt>
                <c:pt idx="3526">
                  <c:v>44768</c:v>
                </c:pt>
                <c:pt idx="3527">
                  <c:v>44769</c:v>
                </c:pt>
                <c:pt idx="3528">
                  <c:v>44770</c:v>
                </c:pt>
                <c:pt idx="3529">
                  <c:v>44771</c:v>
                </c:pt>
                <c:pt idx="3530">
                  <c:v>44774</c:v>
                </c:pt>
                <c:pt idx="3531">
                  <c:v>44775</c:v>
                </c:pt>
                <c:pt idx="3532">
                  <c:v>44776</c:v>
                </c:pt>
                <c:pt idx="3533">
                  <c:v>44777</c:v>
                </c:pt>
                <c:pt idx="3534">
                  <c:v>44778</c:v>
                </c:pt>
                <c:pt idx="3535">
                  <c:v>44781</c:v>
                </c:pt>
                <c:pt idx="3536">
                  <c:v>44782</c:v>
                </c:pt>
                <c:pt idx="3537">
                  <c:v>44783</c:v>
                </c:pt>
                <c:pt idx="3538">
                  <c:v>44784</c:v>
                </c:pt>
                <c:pt idx="3539">
                  <c:v>44785</c:v>
                </c:pt>
                <c:pt idx="3540">
                  <c:v>44788</c:v>
                </c:pt>
                <c:pt idx="3541">
                  <c:v>44789</c:v>
                </c:pt>
                <c:pt idx="3542">
                  <c:v>44790</c:v>
                </c:pt>
                <c:pt idx="3543">
                  <c:v>44791</c:v>
                </c:pt>
                <c:pt idx="3544">
                  <c:v>44792</c:v>
                </c:pt>
                <c:pt idx="3545">
                  <c:v>44795</c:v>
                </c:pt>
                <c:pt idx="3546">
                  <c:v>44796</c:v>
                </c:pt>
                <c:pt idx="3547">
                  <c:v>44797</c:v>
                </c:pt>
                <c:pt idx="3548">
                  <c:v>44798</c:v>
                </c:pt>
                <c:pt idx="3549">
                  <c:v>44799</c:v>
                </c:pt>
                <c:pt idx="3550">
                  <c:v>44802</c:v>
                </c:pt>
                <c:pt idx="3551">
                  <c:v>44802</c:v>
                </c:pt>
                <c:pt idx="3552">
                  <c:v>44803</c:v>
                </c:pt>
                <c:pt idx="3553">
                  <c:v>44804</c:v>
                </c:pt>
                <c:pt idx="3554">
                  <c:v>44805</c:v>
                </c:pt>
                <c:pt idx="3555">
                  <c:v>44806</c:v>
                </c:pt>
                <c:pt idx="3556">
                  <c:v>44809</c:v>
                </c:pt>
                <c:pt idx="3557">
                  <c:v>44810</c:v>
                </c:pt>
                <c:pt idx="3558">
                  <c:v>44811</c:v>
                </c:pt>
                <c:pt idx="3559">
                  <c:v>44812</c:v>
                </c:pt>
                <c:pt idx="3560">
                  <c:v>44813</c:v>
                </c:pt>
                <c:pt idx="3561">
                  <c:v>44816</c:v>
                </c:pt>
                <c:pt idx="3562">
                  <c:v>44817</c:v>
                </c:pt>
                <c:pt idx="3563">
                  <c:v>44818</c:v>
                </c:pt>
                <c:pt idx="3564">
                  <c:v>44819</c:v>
                </c:pt>
                <c:pt idx="3565">
                  <c:v>44820</c:v>
                </c:pt>
                <c:pt idx="3566">
                  <c:v>44823</c:v>
                </c:pt>
                <c:pt idx="3567">
                  <c:v>44824</c:v>
                </c:pt>
                <c:pt idx="3568">
                  <c:v>44825</c:v>
                </c:pt>
                <c:pt idx="3569">
                  <c:v>44826</c:v>
                </c:pt>
                <c:pt idx="3570">
                  <c:v>44827</c:v>
                </c:pt>
                <c:pt idx="3571">
                  <c:v>44830</c:v>
                </c:pt>
                <c:pt idx="3572">
                  <c:v>44831</c:v>
                </c:pt>
                <c:pt idx="3573">
                  <c:v>44832</c:v>
                </c:pt>
                <c:pt idx="3574">
                  <c:v>44833</c:v>
                </c:pt>
                <c:pt idx="3575">
                  <c:v>44834</c:v>
                </c:pt>
                <c:pt idx="3576">
                  <c:v>44837</c:v>
                </c:pt>
                <c:pt idx="3577">
                  <c:v>44838</c:v>
                </c:pt>
                <c:pt idx="3578">
                  <c:v>44839</c:v>
                </c:pt>
                <c:pt idx="3579">
                  <c:v>44840</c:v>
                </c:pt>
                <c:pt idx="3580">
                  <c:v>44841</c:v>
                </c:pt>
                <c:pt idx="3581">
                  <c:v>44844</c:v>
                </c:pt>
                <c:pt idx="3582">
                  <c:v>44845</c:v>
                </c:pt>
                <c:pt idx="3583">
                  <c:v>44846</c:v>
                </c:pt>
                <c:pt idx="3584">
                  <c:v>44847</c:v>
                </c:pt>
                <c:pt idx="3585">
                  <c:v>44848</c:v>
                </c:pt>
                <c:pt idx="3586">
                  <c:v>44851</c:v>
                </c:pt>
                <c:pt idx="3587">
                  <c:v>44852</c:v>
                </c:pt>
                <c:pt idx="3588">
                  <c:v>44853</c:v>
                </c:pt>
                <c:pt idx="3589">
                  <c:v>44854</c:v>
                </c:pt>
                <c:pt idx="3590">
                  <c:v>44855</c:v>
                </c:pt>
                <c:pt idx="3591">
                  <c:v>44858</c:v>
                </c:pt>
                <c:pt idx="3592">
                  <c:v>44859</c:v>
                </c:pt>
                <c:pt idx="3593">
                  <c:v>44860</c:v>
                </c:pt>
                <c:pt idx="3594">
                  <c:v>44861</c:v>
                </c:pt>
                <c:pt idx="3595">
                  <c:v>44862</c:v>
                </c:pt>
                <c:pt idx="3596">
                  <c:v>44865</c:v>
                </c:pt>
                <c:pt idx="3597">
                  <c:v>44866</c:v>
                </c:pt>
                <c:pt idx="3598">
                  <c:v>44867</c:v>
                </c:pt>
                <c:pt idx="3599">
                  <c:v>44868</c:v>
                </c:pt>
                <c:pt idx="3600">
                  <c:v>44869</c:v>
                </c:pt>
                <c:pt idx="3601">
                  <c:v>44872</c:v>
                </c:pt>
                <c:pt idx="3602">
                  <c:v>44873</c:v>
                </c:pt>
                <c:pt idx="3603">
                  <c:v>44874</c:v>
                </c:pt>
                <c:pt idx="3604">
                  <c:v>44875</c:v>
                </c:pt>
                <c:pt idx="3605">
                  <c:v>44876</c:v>
                </c:pt>
                <c:pt idx="3606">
                  <c:v>44879</c:v>
                </c:pt>
                <c:pt idx="3607">
                  <c:v>44880</c:v>
                </c:pt>
                <c:pt idx="3608">
                  <c:v>44881</c:v>
                </c:pt>
                <c:pt idx="3609">
                  <c:v>44882</c:v>
                </c:pt>
                <c:pt idx="3610">
                  <c:v>44883</c:v>
                </c:pt>
                <c:pt idx="3611">
                  <c:v>44886</c:v>
                </c:pt>
                <c:pt idx="3612">
                  <c:v>44887</c:v>
                </c:pt>
                <c:pt idx="3613">
                  <c:v>44888</c:v>
                </c:pt>
                <c:pt idx="3614">
                  <c:v>44889</c:v>
                </c:pt>
                <c:pt idx="3615">
                  <c:v>44890</c:v>
                </c:pt>
                <c:pt idx="3616">
                  <c:v>44893</c:v>
                </c:pt>
                <c:pt idx="3617">
                  <c:v>44894</c:v>
                </c:pt>
                <c:pt idx="3618">
                  <c:v>44895</c:v>
                </c:pt>
                <c:pt idx="3619">
                  <c:v>44896</c:v>
                </c:pt>
                <c:pt idx="3620">
                  <c:v>44897</c:v>
                </c:pt>
                <c:pt idx="3621">
                  <c:v>44900</c:v>
                </c:pt>
                <c:pt idx="3622">
                  <c:v>44901</c:v>
                </c:pt>
                <c:pt idx="3623">
                  <c:v>44902</c:v>
                </c:pt>
                <c:pt idx="3624">
                  <c:v>44903</c:v>
                </c:pt>
                <c:pt idx="3625">
                  <c:v>44904</c:v>
                </c:pt>
                <c:pt idx="3626">
                  <c:v>44907</c:v>
                </c:pt>
                <c:pt idx="3627">
                  <c:v>44908</c:v>
                </c:pt>
                <c:pt idx="3628">
                  <c:v>44909</c:v>
                </c:pt>
                <c:pt idx="3629">
                  <c:v>44910</c:v>
                </c:pt>
                <c:pt idx="3630">
                  <c:v>44911</c:v>
                </c:pt>
                <c:pt idx="3631">
                  <c:v>44914</c:v>
                </c:pt>
                <c:pt idx="3632">
                  <c:v>44915</c:v>
                </c:pt>
                <c:pt idx="3633">
                  <c:v>44916</c:v>
                </c:pt>
                <c:pt idx="3634">
                  <c:v>44917</c:v>
                </c:pt>
                <c:pt idx="3635">
                  <c:v>44918</c:v>
                </c:pt>
                <c:pt idx="3636">
                  <c:v>44921</c:v>
                </c:pt>
                <c:pt idx="3637">
                  <c:v>44922</c:v>
                </c:pt>
                <c:pt idx="3638">
                  <c:v>44923</c:v>
                </c:pt>
                <c:pt idx="3639">
                  <c:v>44924</c:v>
                </c:pt>
                <c:pt idx="3640">
                  <c:v>44925</c:v>
                </c:pt>
                <c:pt idx="3641">
                  <c:v>44928</c:v>
                </c:pt>
                <c:pt idx="3642">
                  <c:v>44929</c:v>
                </c:pt>
                <c:pt idx="3643">
                  <c:v>44930</c:v>
                </c:pt>
                <c:pt idx="3644">
                  <c:v>44931</c:v>
                </c:pt>
                <c:pt idx="3645">
                  <c:v>44932</c:v>
                </c:pt>
                <c:pt idx="3646">
                  <c:v>44935</c:v>
                </c:pt>
                <c:pt idx="3647">
                  <c:v>44936</c:v>
                </c:pt>
                <c:pt idx="3648">
                  <c:v>44937</c:v>
                </c:pt>
                <c:pt idx="3649">
                  <c:v>44938</c:v>
                </c:pt>
                <c:pt idx="3650">
                  <c:v>44939</c:v>
                </c:pt>
                <c:pt idx="3651">
                  <c:v>44942</c:v>
                </c:pt>
                <c:pt idx="3652">
                  <c:v>44943</c:v>
                </c:pt>
                <c:pt idx="3653">
                  <c:v>44944</c:v>
                </c:pt>
                <c:pt idx="3654">
                  <c:v>44945</c:v>
                </c:pt>
                <c:pt idx="3655">
                  <c:v>44946</c:v>
                </c:pt>
                <c:pt idx="3656">
                  <c:v>44949</c:v>
                </c:pt>
                <c:pt idx="3657">
                  <c:v>44950</c:v>
                </c:pt>
                <c:pt idx="3658">
                  <c:v>44951</c:v>
                </c:pt>
                <c:pt idx="3659">
                  <c:v>44952</c:v>
                </c:pt>
                <c:pt idx="3660">
                  <c:v>44953</c:v>
                </c:pt>
                <c:pt idx="3661">
                  <c:v>44956</c:v>
                </c:pt>
                <c:pt idx="3662">
                  <c:v>44957</c:v>
                </c:pt>
                <c:pt idx="3663">
                  <c:v>44958</c:v>
                </c:pt>
                <c:pt idx="3664">
                  <c:v>44959</c:v>
                </c:pt>
                <c:pt idx="3665">
                  <c:v>44960</c:v>
                </c:pt>
                <c:pt idx="3666">
                  <c:v>44963</c:v>
                </c:pt>
                <c:pt idx="3667">
                  <c:v>44964</c:v>
                </c:pt>
                <c:pt idx="3668">
                  <c:v>44965</c:v>
                </c:pt>
                <c:pt idx="3669">
                  <c:v>44966</c:v>
                </c:pt>
                <c:pt idx="3670">
                  <c:v>44967</c:v>
                </c:pt>
                <c:pt idx="3671">
                  <c:v>44970</c:v>
                </c:pt>
                <c:pt idx="3672">
                  <c:v>44971</c:v>
                </c:pt>
                <c:pt idx="3673">
                  <c:v>44972</c:v>
                </c:pt>
                <c:pt idx="3674">
                  <c:v>44973</c:v>
                </c:pt>
                <c:pt idx="3675">
                  <c:v>44974</c:v>
                </c:pt>
                <c:pt idx="3676">
                  <c:v>44977</c:v>
                </c:pt>
                <c:pt idx="3677">
                  <c:v>44978</c:v>
                </c:pt>
                <c:pt idx="3678">
                  <c:v>44979</c:v>
                </c:pt>
                <c:pt idx="3679">
                  <c:v>44980</c:v>
                </c:pt>
                <c:pt idx="3680">
                  <c:v>44981</c:v>
                </c:pt>
                <c:pt idx="3681">
                  <c:v>44984</c:v>
                </c:pt>
                <c:pt idx="3682">
                  <c:v>44985</c:v>
                </c:pt>
                <c:pt idx="3683">
                  <c:v>44986</c:v>
                </c:pt>
                <c:pt idx="3684">
                  <c:v>44987</c:v>
                </c:pt>
                <c:pt idx="3685">
                  <c:v>44988</c:v>
                </c:pt>
                <c:pt idx="3686">
                  <c:v>44991</c:v>
                </c:pt>
                <c:pt idx="3687">
                  <c:v>44992</c:v>
                </c:pt>
                <c:pt idx="3688">
                  <c:v>44993</c:v>
                </c:pt>
                <c:pt idx="3689">
                  <c:v>44994</c:v>
                </c:pt>
                <c:pt idx="3690">
                  <c:v>44995</c:v>
                </c:pt>
                <c:pt idx="3691">
                  <c:v>44998</c:v>
                </c:pt>
                <c:pt idx="3692">
                  <c:v>44999</c:v>
                </c:pt>
                <c:pt idx="3693">
                  <c:v>45000</c:v>
                </c:pt>
                <c:pt idx="3694">
                  <c:v>45001</c:v>
                </c:pt>
                <c:pt idx="3695">
                  <c:v>45002</c:v>
                </c:pt>
                <c:pt idx="3696">
                  <c:v>45005</c:v>
                </c:pt>
                <c:pt idx="3697">
                  <c:v>45006</c:v>
                </c:pt>
                <c:pt idx="3698">
                  <c:v>45007</c:v>
                </c:pt>
                <c:pt idx="3699">
                  <c:v>45008</c:v>
                </c:pt>
                <c:pt idx="3700">
                  <c:v>45009</c:v>
                </c:pt>
                <c:pt idx="3701">
                  <c:v>45012</c:v>
                </c:pt>
                <c:pt idx="3702">
                  <c:v>45013</c:v>
                </c:pt>
                <c:pt idx="3703">
                  <c:v>45014</c:v>
                </c:pt>
                <c:pt idx="3704">
                  <c:v>45015</c:v>
                </c:pt>
                <c:pt idx="3705">
                  <c:v>45016</c:v>
                </c:pt>
                <c:pt idx="3706">
                  <c:v>45019</c:v>
                </c:pt>
                <c:pt idx="3707">
                  <c:v>45020</c:v>
                </c:pt>
                <c:pt idx="3708">
                  <c:v>45021</c:v>
                </c:pt>
                <c:pt idx="3709">
                  <c:v>45022</c:v>
                </c:pt>
                <c:pt idx="3710">
                  <c:v>45023</c:v>
                </c:pt>
                <c:pt idx="3711">
                  <c:v>45026</c:v>
                </c:pt>
                <c:pt idx="3712">
                  <c:v>45027</c:v>
                </c:pt>
                <c:pt idx="3713">
                  <c:v>45028</c:v>
                </c:pt>
                <c:pt idx="3714">
                  <c:v>45029</c:v>
                </c:pt>
                <c:pt idx="3715">
                  <c:v>45030</c:v>
                </c:pt>
                <c:pt idx="3716">
                  <c:v>45033</c:v>
                </c:pt>
                <c:pt idx="3717">
                  <c:v>45034</c:v>
                </c:pt>
                <c:pt idx="3718">
                  <c:v>45035</c:v>
                </c:pt>
                <c:pt idx="3719">
                  <c:v>45036</c:v>
                </c:pt>
                <c:pt idx="3720">
                  <c:v>45037</c:v>
                </c:pt>
                <c:pt idx="3721">
                  <c:v>45040</c:v>
                </c:pt>
                <c:pt idx="3722">
                  <c:v>45041</c:v>
                </c:pt>
                <c:pt idx="3723">
                  <c:v>45042</c:v>
                </c:pt>
                <c:pt idx="3724">
                  <c:v>45043</c:v>
                </c:pt>
                <c:pt idx="3725">
                  <c:v>45044</c:v>
                </c:pt>
                <c:pt idx="3726">
                  <c:v>45047</c:v>
                </c:pt>
                <c:pt idx="3727">
                  <c:v>45048</c:v>
                </c:pt>
                <c:pt idx="3728">
                  <c:v>45049</c:v>
                </c:pt>
                <c:pt idx="3729">
                  <c:v>45050</c:v>
                </c:pt>
                <c:pt idx="3730">
                  <c:v>45051</c:v>
                </c:pt>
                <c:pt idx="3731">
                  <c:v>45054</c:v>
                </c:pt>
                <c:pt idx="3732">
                  <c:v>45055</c:v>
                </c:pt>
                <c:pt idx="3733">
                  <c:v>45056</c:v>
                </c:pt>
                <c:pt idx="3734">
                  <c:v>45057</c:v>
                </c:pt>
                <c:pt idx="3735">
                  <c:v>45058</c:v>
                </c:pt>
                <c:pt idx="3736">
                  <c:v>45061</c:v>
                </c:pt>
                <c:pt idx="3737">
                  <c:v>45062</c:v>
                </c:pt>
                <c:pt idx="3738">
                  <c:v>45063</c:v>
                </c:pt>
                <c:pt idx="3739">
                  <c:v>45064</c:v>
                </c:pt>
                <c:pt idx="3740">
                  <c:v>45065</c:v>
                </c:pt>
                <c:pt idx="3741">
                  <c:v>45068</c:v>
                </c:pt>
                <c:pt idx="3742">
                  <c:v>45069</c:v>
                </c:pt>
                <c:pt idx="3743">
                  <c:v>45070</c:v>
                </c:pt>
                <c:pt idx="3744">
                  <c:v>45071</c:v>
                </c:pt>
                <c:pt idx="3745">
                  <c:v>45072</c:v>
                </c:pt>
                <c:pt idx="3746">
                  <c:v>45075</c:v>
                </c:pt>
                <c:pt idx="3747">
                  <c:v>45076</c:v>
                </c:pt>
                <c:pt idx="3748">
                  <c:v>45077</c:v>
                </c:pt>
                <c:pt idx="3749">
                  <c:v>45078</c:v>
                </c:pt>
                <c:pt idx="3750">
                  <c:v>45079</c:v>
                </c:pt>
                <c:pt idx="3751">
                  <c:v>45082</c:v>
                </c:pt>
                <c:pt idx="3752">
                  <c:v>45083</c:v>
                </c:pt>
                <c:pt idx="3753">
                  <c:v>45084</c:v>
                </c:pt>
                <c:pt idx="3754">
                  <c:v>45085</c:v>
                </c:pt>
                <c:pt idx="3755">
                  <c:v>45086</c:v>
                </c:pt>
                <c:pt idx="3756">
                  <c:v>45089</c:v>
                </c:pt>
                <c:pt idx="3757">
                  <c:v>45090</c:v>
                </c:pt>
                <c:pt idx="3758">
                  <c:v>45091</c:v>
                </c:pt>
                <c:pt idx="3759">
                  <c:v>45092</c:v>
                </c:pt>
                <c:pt idx="3760">
                  <c:v>45093</c:v>
                </c:pt>
                <c:pt idx="3761">
                  <c:v>45096</c:v>
                </c:pt>
                <c:pt idx="3762">
                  <c:v>45097</c:v>
                </c:pt>
                <c:pt idx="3763">
                  <c:v>45098</c:v>
                </c:pt>
                <c:pt idx="3764">
                  <c:v>45099</c:v>
                </c:pt>
                <c:pt idx="3765">
                  <c:v>45100</c:v>
                </c:pt>
                <c:pt idx="3766">
                  <c:v>45103</c:v>
                </c:pt>
                <c:pt idx="3767">
                  <c:v>45104</c:v>
                </c:pt>
                <c:pt idx="3768">
                  <c:v>45105</c:v>
                </c:pt>
                <c:pt idx="3769">
                  <c:v>45106</c:v>
                </c:pt>
                <c:pt idx="3770">
                  <c:v>45107</c:v>
                </c:pt>
                <c:pt idx="3771">
                  <c:v>45110</c:v>
                </c:pt>
                <c:pt idx="3772">
                  <c:v>45111</c:v>
                </c:pt>
                <c:pt idx="3773">
                  <c:v>45112</c:v>
                </c:pt>
                <c:pt idx="3774">
                  <c:v>45113</c:v>
                </c:pt>
                <c:pt idx="3775">
                  <c:v>45114</c:v>
                </c:pt>
                <c:pt idx="3776">
                  <c:v>45117</c:v>
                </c:pt>
                <c:pt idx="3777">
                  <c:v>45118</c:v>
                </c:pt>
                <c:pt idx="3778">
                  <c:v>45119</c:v>
                </c:pt>
                <c:pt idx="3779">
                  <c:v>45120</c:v>
                </c:pt>
                <c:pt idx="3780">
                  <c:v>45121</c:v>
                </c:pt>
                <c:pt idx="3781">
                  <c:v>45124</c:v>
                </c:pt>
                <c:pt idx="3782">
                  <c:v>45125</c:v>
                </c:pt>
                <c:pt idx="3783">
                  <c:v>45126</c:v>
                </c:pt>
                <c:pt idx="3784">
                  <c:v>45127</c:v>
                </c:pt>
                <c:pt idx="3785">
                  <c:v>45128</c:v>
                </c:pt>
                <c:pt idx="3786">
                  <c:v>45131</c:v>
                </c:pt>
                <c:pt idx="3787">
                  <c:v>45132</c:v>
                </c:pt>
                <c:pt idx="3788">
                  <c:v>45133</c:v>
                </c:pt>
                <c:pt idx="3789">
                  <c:v>45134</c:v>
                </c:pt>
                <c:pt idx="3790">
                  <c:v>45135</c:v>
                </c:pt>
                <c:pt idx="3791">
                  <c:v>45138</c:v>
                </c:pt>
                <c:pt idx="3792">
                  <c:v>45139</c:v>
                </c:pt>
                <c:pt idx="3793">
                  <c:v>45140</c:v>
                </c:pt>
                <c:pt idx="3794">
                  <c:v>45141</c:v>
                </c:pt>
                <c:pt idx="3795">
                  <c:v>45142</c:v>
                </c:pt>
                <c:pt idx="3796">
                  <c:v>45145</c:v>
                </c:pt>
                <c:pt idx="3797">
                  <c:v>45146</c:v>
                </c:pt>
                <c:pt idx="3798">
                  <c:v>45147</c:v>
                </c:pt>
                <c:pt idx="3799">
                  <c:v>45148</c:v>
                </c:pt>
                <c:pt idx="3800">
                  <c:v>45149</c:v>
                </c:pt>
                <c:pt idx="3801">
                  <c:v>45152</c:v>
                </c:pt>
                <c:pt idx="3802">
                  <c:v>45153</c:v>
                </c:pt>
                <c:pt idx="3803">
                  <c:v>45154</c:v>
                </c:pt>
                <c:pt idx="3804">
                  <c:v>45155</c:v>
                </c:pt>
                <c:pt idx="3805">
                  <c:v>45156</c:v>
                </c:pt>
                <c:pt idx="3806">
                  <c:v>45159</c:v>
                </c:pt>
                <c:pt idx="3807">
                  <c:v>45160</c:v>
                </c:pt>
                <c:pt idx="3808">
                  <c:v>45161</c:v>
                </c:pt>
                <c:pt idx="3809">
                  <c:v>45162</c:v>
                </c:pt>
                <c:pt idx="3810">
                  <c:v>45163</c:v>
                </c:pt>
                <c:pt idx="3811">
                  <c:v>45166</c:v>
                </c:pt>
                <c:pt idx="3812">
                  <c:v>45167</c:v>
                </c:pt>
                <c:pt idx="3813">
                  <c:v>45168</c:v>
                </c:pt>
                <c:pt idx="3814">
                  <c:v>45169</c:v>
                </c:pt>
                <c:pt idx="3815">
                  <c:v>45170</c:v>
                </c:pt>
                <c:pt idx="3816">
                  <c:v>45173</c:v>
                </c:pt>
                <c:pt idx="3817">
                  <c:v>45174</c:v>
                </c:pt>
                <c:pt idx="3818">
                  <c:v>45175</c:v>
                </c:pt>
                <c:pt idx="3819">
                  <c:v>45176</c:v>
                </c:pt>
                <c:pt idx="3820">
                  <c:v>45177</c:v>
                </c:pt>
                <c:pt idx="3821">
                  <c:v>45180</c:v>
                </c:pt>
                <c:pt idx="3822">
                  <c:v>45181</c:v>
                </c:pt>
                <c:pt idx="3823">
                  <c:v>45182</c:v>
                </c:pt>
                <c:pt idx="3824">
                  <c:v>45183</c:v>
                </c:pt>
                <c:pt idx="3825">
                  <c:v>45184</c:v>
                </c:pt>
                <c:pt idx="3826">
                  <c:v>45187</c:v>
                </c:pt>
                <c:pt idx="3827">
                  <c:v>45188</c:v>
                </c:pt>
                <c:pt idx="3828">
                  <c:v>45189</c:v>
                </c:pt>
                <c:pt idx="3829">
                  <c:v>45190</c:v>
                </c:pt>
                <c:pt idx="3830">
                  <c:v>45191</c:v>
                </c:pt>
                <c:pt idx="3831">
                  <c:v>45194</c:v>
                </c:pt>
                <c:pt idx="3832">
                  <c:v>45195</c:v>
                </c:pt>
                <c:pt idx="3833">
                  <c:v>45196</c:v>
                </c:pt>
                <c:pt idx="3834">
                  <c:v>45197</c:v>
                </c:pt>
                <c:pt idx="3835">
                  <c:v>45198</c:v>
                </c:pt>
                <c:pt idx="3836">
                  <c:v>45201</c:v>
                </c:pt>
                <c:pt idx="3837">
                  <c:v>45202</c:v>
                </c:pt>
                <c:pt idx="3838">
                  <c:v>45203</c:v>
                </c:pt>
                <c:pt idx="3839">
                  <c:v>45204</c:v>
                </c:pt>
                <c:pt idx="3840">
                  <c:v>45205</c:v>
                </c:pt>
                <c:pt idx="3841">
                  <c:v>45208</c:v>
                </c:pt>
                <c:pt idx="3842">
                  <c:v>45209</c:v>
                </c:pt>
                <c:pt idx="3843">
                  <c:v>45210</c:v>
                </c:pt>
                <c:pt idx="3844">
                  <c:v>45211</c:v>
                </c:pt>
                <c:pt idx="3845">
                  <c:v>45212</c:v>
                </c:pt>
                <c:pt idx="3846">
                  <c:v>45215</c:v>
                </c:pt>
                <c:pt idx="3847">
                  <c:v>45216</c:v>
                </c:pt>
                <c:pt idx="3848">
                  <c:v>45217</c:v>
                </c:pt>
                <c:pt idx="3849">
                  <c:v>45218</c:v>
                </c:pt>
                <c:pt idx="3850">
                  <c:v>45219</c:v>
                </c:pt>
                <c:pt idx="3851">
                  <c:v>45222</c:v>
                </c:pt>
                <c:pt idx="3852">
                  <c:v>45223</c:v>
                </c:pt>
                <c:pt idx="3853">
                  <c:v>45224</c:v>
                </c:pt>
                <c:pt idx="3854">
                  <c:v>45225</c:v>
                </c:pt>
                <c:pt idx="3855">
                  <c:v>45226</c:v>
                </c:pt>
                <c:pt idx="3856">
                  <c:v>45229</c:v>
                </c:pt>
                <c:pt idx="3857">
                  <c:v>45230</c:v>
                </c:pt>
                <c:pt idx="3858">
                  <c:v>45231</c:v>
                </c:pt>
                <c:pt idx="3859">
                  <c:v>45232</c:v>
                </c:pt>
                <c:pt idx="3860">
                  <c:v>45233</c:v>
                </c:pt>
                <c:pt idx="3861">
                  <c:v>45236</c:v>
                </c:pt>
                <c:pt idx="3862">
                  <c:v>45237</c:v>
                </c:pt>
                <c:pt idx="3863">
                  <c:v>45238</c:v>
                </c:pt>
                <c:pt idx="3864">
                  <c:v>45239</c:v>
                </c:pt>
                <c:pt idx="3865">
                  <c:v>45240</c:v>
                </c:pt>
                <c:pt idx="3866">
                  <c:v>45243</c:v>
                </c:pt>
                <c:pt idx="3867">
                  <c:v>45244</c:v>
                </c:pt>
                <c:pt idx="3868">
                  <c:v>45245</c:v>
                </c:pt>
                <c:pt idx="3869">
                  <c:v>45246</c:v>
                </c:pt>
                <c:pt idx="3870">
                  <c:v>45247</c:v>
                </c:pt>
                <c:pt idx="3871">
                  <c:v>45250</c:v>
                </c:pt>
                <c:pt idx="3872">
                  <c:v>45251</c:v>
                </c:pt>
                <c:pt idx="3873">
                  <c:v>45252</c:v>
                </c:pt>
                <c:pt idx="3874">
                  <c:v>45253</c:v>
                </c:pt>
                <c:pt idx="3875">
                  <c:v>45254</c:v>
                </c:pt>
                <c:pt idx="3876">
                  <c:v>45257</c:v>
                </c:pt>
                <c:pt idx="3877">
                  <c:v>45258</c:v>
                </c:pt>
                <c:pt idx="3878">
                  <c:v>45259</c:v>
                </c:pt>
                <c:pt idx="3879">
                  <c:v>45260</c:v>
                </c:pt>
                <c:pt idx="3880">
                  <c:v>45261</c:v>
                </c:pt>
                <c:pt idx="3881">
                  <c:v>45264</c:v>
                </c:pt>
                <c:pt idx="3882">
                  <c:v>45265</c:v>
                </c:pt>
                <c:pt idx="3883">
                  <c:v>45266</c:v>
                </c:pt>
                <c:pt idx="3884">
                  <c:v>45267</c:v>
                </c:pt>
                <c:pt idx="3885">
                  <c:v>45268</c:v>
                </c:pt>
                <c:pt idx="3886">
                  <c:v>45271</c:v>
                </c:pt>
                <c:pt idx="3887">
                  <c:v>45272</c:v>
                </c:pt>
                <c:pt idx="3888">
                  <c:v>45273</c:v>
                </c:pt>
                <c:pt idx="3889">
                  <c:v>45274</c:v>
                </c:pt>
                <c:pt idx="3890">
                  <c:v>45275</c:v>
                </c:pt>
                <c:pt idx="3891">
                  <c:v>45278</c:v>
                </c:pt>
                <c:pt idx="3892">
                  <c:v>45279</c:v>
                </c:pt>
                <c:pt idx="3893">
                  <c:v>45280</c:v>
                </c:pt>
                <c:pt idx="3894">
                  <c:v>45281</c:v>
                </c:pt>
                <c:pt idx="3895">
                  <c:v>45282</c:v>
                </c:pt>
                <c:pt idx="3896">
                  <c:v>45285</c:v>
                </c:pt>
                <c:pt idx="3897">
                  <c:v>45286</c:v>
                </c:pt>
                <c:pt idx="3898">
                  <c:v>45287</c:v>
                </c:pt>
                <c:pt idx="3899">
                  <c:v>45288</c:v>
                </c:pt>
                <c:pt idx="3900">
                  <c:v>45289</c:v>
                </c:pt>
                <c:pt idx="3901">
                  <c:v>45292</c:v>
                </c:pt>
                <c:pt idx="3902">
                  <c:v>45293</c:v>
                </c:pt>
                <c:pt idx="3903">
                  <c:v>45294</c:v>
                </c:pt>
                <c:pt idx="3904">
                  <c:v>45295</c:v>
                </c:pt>
                <c:pt idx="3905">
                  <c:v>45296</c:v>
                </c:pt>
                <c:pt idx="3906">
                  <c:v>45299</c:v>
                </c:pt>
                <c:pt idx="3907">
                  <c:v>45300</c:v>
                </c:pt>
                <c:pt idx="3908">
                  <c:v>45301</c:v>
                </c:pt>
                <c:pt idx="3909">
                  <c:v>45302</c:v>
                </c:pt>
                <c:pt idx="3910">
                  <c:v>45303</c:v>
                </c:pt>
                <c:pt idx="3911">
                  <c:v>45306</c:v>
                </c:pt>
                <c:pt idx="3912">
                  <c:v>45307</c:v>
                </c:pt>
                <c:pt idx="3913">
                  <c:v>45308</c:v>
                </c:pt>
                <c:pt idx="3914">
                  <c:v>45309</c:v>
                </c:pt>
                <c:pt idx="3915">
                  <c:v>45310</c:v>
                </c:pt>
                <c:pt idx="3916">
                  <c:v>45313</c:v>
                </c:pt>
                <c:pt idx="3917">
                  <c:v>45314</c:v>
                </c:pt>
                <c:pt idx="3918">
                  <c:v>45315</c:v>
                </c:pt>
                <c:pt idx="3919">
                  <c:v>45316</c:v>
                </c:pt>
                <c:pt idx="3920">
                  <c:v>45317</c:v>
                </c:pt>
                <c:pt idx="3921">
                  <c:v>45320</c:v>
                </c:pt>
                <c:pt idx="3922">
                  <c:v>45321</c:v>
                </c:pt>
                <c:pt idx="3923">
                  <c:v>45322</c:v>
                </c:pt>
                <c:pt idx="3924">
                  <c:v>45323</c:v>
                </c:pt>
                <c:pt idx="3925">
                  <c:v>45324</c:v>
                </c:pt>
                <c:pt idx="3926">
                  <c:v>45327</c:v>
                </c:pt>
                <c:pt idx="3927">
                  <c:v>45328</c:v>
                </c:pt>
                <c:pt idx="3928">
                  <c:v>45329</c:v>
                </c:pt>
                <c:pt idx="3929">
                  <c:v>45330</c:v>
                </c:pt>
                <c:pt idx="3930">
                  <c:v>45331</c:v>
                </c:pt>
                <c:pt idx="3931">
                  <c:v>45334</c:v>
                </c:pt>
                <c:pt idx="3932">
                  <c:v>45335</c:v>
                </c:pt>
                <c:pt idx="3933">
                  <c:v>45336</c:v>
                </c:pt>
                <c:pt idx="3934">
                  <c:v>45337</c:v>
                </c:pt>
                <c:pt idx="3935">
                  <c:v>45338</c:v>
                </c:pt>
                <c:pt idx="3936">
                  <c:v>45341</c:v>
                </c:pt>
                <c:pt idx="3937">
                  <c:v>45342</c:v>
                </c:pt>
                <c:pt idx="3938">
                  <c:v>45343</c:v>
                </c:pt>
                <c:pt idx="3939">
                  <c:v>45344</c:v>
                </c:pt>
                <c:pt idx="3940">
                  <c:v>45345</c:v>
                </c:pt>
                <c:pt idx="3941">
                  <c:v>45348</c:v>
                </c:pt>
                <c:pt idx="3942">
                  <c:v>45349</c:v>
                </c:pt>
                <c:pt idx="3943">
                  <c:v>45350</c:v>
                </c:pt>
                <c:pt idx="3944">
                  <c:v>45351</c:v>
                </c:pt>
                <c:pt idx="3945">
                  <c:v>45352</c:v>
                </c:pt>
                <c:pt idx="3946">
                  <c:v>45355</c:v>
                </c:pt>
                <c:pt idx="3947">
                  <c:v>45356</c:v>
                </c:pt>
                <c:pt idx="3948">
                  <c:v>45357</c:v>
                </c:pt>
                <c:pt idx="3949">
                  <c:v>45358</c:v>
                </c:pt>
                <c:pt idx="3950">
                  <c:v>45359</c:v>
                </c:pt>
                <c:pt idx="3951">
                  <c:v>45362</c:v>
                </c:pt>
                <c:pt idx="3952">
                  <c:v>45363</c:v>
                </c:pt>
                <c:pt idx="3953">
                  <c:v>45364</c:v>
                </c:pt>
                <c:pt idx="3954">
                  <c:v>45365</c:v>
                </c:pt>
                <c:pt idx="3955">
                  <c:v>45366</c:v>
                </c:pt>
                <c:pt idx="3956">
                  <c:v>45370</c:v>
                </c:pt>
                <c:pt idx="3957">
                  <c:v>45371</c:v>
                </c:pt>
                <c:pt idx="3958">
                  <c:v>45372</c:v>
                </c:pt>
                <c:pt idx="3959">
                  <c:v>45373</c:v>
                </c:pt>
                <c:pt idx="3960">
                  <c:v>45376</c:v>
                </c:pt>
                <c:pt idx="3961">
                  <c:v>45377</c:v>
                </c:pt>
                <c:pt idx="3962">
                  <c:v>45378</c:v>
                </c:pt>
                <c:pt idx="3963">
                  <c:v>45379</c:v>
                </c:pt>
                <c:pt idx="3964">
                  <c:v>45380</c:v>
                </c:pt>
                <c:pt idx="3965">
                  <c:v>45383</c:v>
                </c:pt>
                <c:pt idx="3966">
                  <c:v>45384</c:v>
                </c:pt>
                <c:pt idx="3967">
                  <c:v>45385</c:v>
                </c:pt>
                <c:pt idx="3968">
                  <c:v>45386</c:v>
                </c:pt>
                <c:pt idx="3969">
                  <c:v>45387</c:v>
                </c:pt>
                <c:pt idx="3970">
                  <c:v>45390</c:v>
                </c:pt>
                <c:pt idx="3971">
                  <c:v>45391</c:v>
                </c:pt>
                <c:pt idx="3972">
                  <c:v>45392</c:v>
                </c:pt>
                <c:pt idx="3973">
                  <c:v>45393</c:v>
                </c:pt>
                <c:pt idx="3974">
                  <c:v>45394</c:v>
                </c:pt>
                <c:pt idx="3975">
                  <c:v>45397</c:v>
                </c:pt>
                <c:pt idx="3976">
                  <c:v>45398</c:v>
                </c:pt>
                <c:pt idx="3977">
                  <c:v>45399</c:v>
                </c:pt>
                <c:pt idx="3978">
                  <c:v>45400</c:v>
                </c:pt>
                <c:pt idx="3979">
                  <c:v>45401</c:v>
                </c:pt>
                <c:pt idx="3980">
                  <c:v>45404</c:v>
                </c:pt>
                <c:pt idx="3981">
                  <c:v>45405</c:v>
                </c:pt>
                <c:pt idx="3982">
                  <c:v>45406</c:v>
                </c:pt>
                <c:pt idx="3983">
                  <c:v>45407</c:v>
                </c:pt>
                <c:pt idx="3984">
                  <c:v>45408</c:v>
                </c:pt>
                <c:pt idx="3985">
                  <c:v>45411</c:v>
                </c:pt>
                <c:pt idx="3986">
                  <c:v>45412</c:v>
                </c:pt>
                <c:pt idx="3987">
                  <c:v>45413</c:v>
                </c:pt>
                <c:pt idx="3988">
                  <c:v>45414</c:v>
                </c:pt>
                <c:pt idx="3989">
                  <c:v>45415</c:v>
                </c:pt>
                <c:pt idx="3990">
                  <c:v>45418</c:v>
                </c:pt>
                <c:pt idx="3991">
                  <c:v>45419</c:v>
                </c:pt>
                <c:pt idx="3992">
                  <c:v>45420</c:v>
                </c:pt>
                <c:pt idx="3993">
                  <c:v>45421</c:v>
                </c:pt>
                <c:pt idx="3994">
                  <c:v>45422</c:v>
                </c:pt>
                <c:pt idx="3995">
                  <c:v>45425</c:v>
                </c:pt>
                <c:pt idx="3996">
                  <c:v>45426</c:v>
                </c:pt>
                <c:pt idx="3997">
                  <c:v>45427</c:v>
                </c:pt>
                <c:pt idx="3998">
                  <c:v>45428</c:v>
                </c:pt>
                <c:pt idx="3999">
                  <c:v>45429</c:v>
                </c:pt>
                <c:pt idx="4000">
                  <c:v>45432</c:v>
                </c:pt>
                <c:pt idx="4001">
                  <c:v>45433</c:v>
                </c:pt>
                <c:pt idx="4002">
                  <c:v>45434</c:v>
                </c:pt>
                <c:pt idx="4003">
                  <c:v>45435</c:v>
                </c:pt>
                <c:pt idx="4004">
                  <c:v>45436</c:v>
                </c:pt>
                <c:pt idx="4005">
                  <c:v>45439</c:v>
                </c:pt>
                <c:pt idx="4006">
                  <c:v>45440</c:v>
                </c:pt>
                <c:pt idx="4007">
                  <c:v>45441</c:v>
                </c:pt>
                <c:pt idx="4008">
                  <c:v>45442</c:v>
                </c:pt>
                <c:pt idx="4009">
                  <c:v>45443</c:v>
                </c:pt>
                <c:pt idx="4010">
                  <c:v>45446</c:v>
                </c:pt>
                <c:pt idx="4011">
                  <c:v>45447</c:v>
                </c:pt>
                <c:pt idx="4012">
                  <c:v>45448</c:v>
                </c:pt>
                <c:pt idx="4013">
                  <c:v>45449</c:v>
                </c:pt>
                <c:pt idx="4014">
                  <c:v>45450</c:v>
                </c:pt>
                <c:pt idx="4015">
                  <c:v>45453</c:v>
                </c:pt>
                <c:pt idx="4016">
                  <c:v>45454</c:v>
                </c:pt>
                <c:pt idx="4017">
                  <c:v>45455</c:v>
                </c:pt>
                <c:pt idx="4018">
                  <c:v>45456</c:v>
                </c:pt>
                <c:pt idx="4019">
                  <c:v>45457</c:v>
                </c:pt>
                <c:pt idx="4020">
                  <c:v>45460</c:v>
                </c:pt>
                <c:pt idx="4021">
                  <c:v>45461</c:v>
                </c:pt>
                <c:pt idx="4022">
                  <c:v>45462</c:v>
                </c:pt>
                <c:pt idx="4023">
                  <c:v>45463</c:v>
                </c:pt>
                <c:pt idx="4024">
                  <c:v>45464</c:v>
                </c:pt>
                <c:pt idx="4025">
                  <c:v>45467</c:v>
                </c:pt>
                <c:pt idx="4026">
                  <c:v>45468</c:v>
                </c:pt>
                <c:pt idx="4027">
                  <c:v>45469</c:v>
                </c:pt>
                <c:pt idx="4028">
                  <c:v>45470</c:v>
                </c:pt>
                <c:pt idx="4029">
                  <c:v>45471</c:v>
                </c:pt>
                <c:pt idx="4030">
                  <c:v>45474</c:v>
                </c:pt>
                <c:pt idx="4031">
                  <c:v>45475</c:v>
                </c:pt>
                <c:pt idx="4032">
                  <c:v>45476</c:v>
                </c:pt>
                <c:pt idx="4033">
                  <c:v>45477</c:v>
                </c:pt>
                <c:pt idx="4034">
                  <c:v>45478</c:v>
                </c:pt>
                <c:pt idx="4035">
                  <c:v>45481</c:v>
                </c:pt>
                <c:pt idx="4036">
                  <c:v>45482</c:v>
                </c:pt>
                <c:pt idx="4037">
                  <c:v>45483</c:v>
                </c:pt>
                <c:pt idx="4038">
                  <c:v>45484</c:v>
                </c:pt>
                <c:pt idx="4039">
                  <c:v>45485</c:v>
                </c:pt>
                <c:pt idx="4040">
                  <c:v>45488</c:v>
                </c:pt>
                <c:pt idx="4041">
                  <c:v>45489</c:v>
                </c:pt>
                <c:pt idx="4042">
                  <c:v>45490</c:v>
                </c:pt>
                <c:pt idx="4043">
                  <c:v>45491</c:v>
                </c:pt>
                <c:pt idx="4044">
                  <c:v>45492</c:v>
                </c:pt>
                <c:pt idx="4045">
                  <c:v>45495</c:v>
                </c:pt>
                <c:pt idx="4046">
                  <c:v>45496</c:v>
                </c:pt>
                <c:pt idx="4047">
                  <c:v>45497</c:v>
                </c:pt>
                <c:pt idx="4048">
                  <c:v>45498</c:v>
                </c:pt>
                <c:pt idx="4049">
                  <c:v>45499</c:v>
                </c:pt>
                <c:pt idx="4050">
                  <c:v>45502</c:v>
                </c:pt>
                <c:pt idx="4051">
                  <c:v>45503</c:v>
                </c:pt>
                <c:pt idx="4052">
                  <c:v>45504</c:v>
                </c:pt>
                <c:pt idx="4053">
                  <c:v>45505</c:v>
                </c:pt>
                <c:pt idx="4054">
                  <c:v>45506</c:v>
                </c:pt>
                <c:pt idx="4055">
                  <c:v>45509</c:v>
                </c:pt>
                <c:pt idx="4056">
                  <c:v>45510</c:v>
                </c:pt>
                <c:pt idx="4057">
                  <c:v>45511</c:v>
                </c:pt>
                <c:pt idx="4058">
                  <c:v>45512</c:v>
                </c:pt>
                <c:pt idx="4059">
                  <c:v>45513</c:v>
                </c:pt>
                <c:pt idx="4060">
                  <c:v>45516</c:v>
                </c:pt>
                <c:pt idx="4061">
                  <c:v>45517</c:v>
                </c:pt>
                <c:pt idx="4062">
                  <c:v>45518</c:v>
                </c:pt>
                <c:pt idx="4063">
                  <c:v>45519</c:v>
                </c:pt>
                <c:pt idx="4064">
                  <c:v>45520</c:v>
                </c:pt>
                <c:pt idx="4065">
                  <c:v>45523</c:v>
                </c:pt>
                <c:pt idx="4066">
                  <c:v>45524</c:v>
                </c:pt>
                <c:pt idx="4067">
                  <c:v>45525</c:v>
                </c:pt>
                <c:pt idx="4068">
                  <c:v>45526</c:v>
                </c:pt>
                <c:pt idx="4069">
                  <c:v>45527</c:v>
                </c:pt>
                <c:pt idx="4070">
                  <c:v>45530</c:v>
                </c:pt>
                <c:pt idx="4071">
                  <c:v>45531</c:v>
                </c:pt>
                <c:pt idx="4072">
                  <c:v>45532</c:v>
                </c:pt>
                <c:pt idx="4073">
                  <c:v>45533</c:v>
                </c:pt>
                <c:pt idx="4074">
                  <c:v>45534</c:v>
                </c:pt>
                <c:pt idx="4075">
                  <c:v>45537</c:v>
                </c:pt>
                <c:pt idx="4076">
                  <c:v>45538</c:v>
                </c:pt>
                <c:pt idx="4077">
                  <c:v>45539</c:v>
                </c:pt>
                <c:pt idx="4078">
                  <c:v>45540</c:v>
                </c:pt>
                <c:pt idx="4079">
                  <c:v>45541</c:v>
                </c:pt>
                <c:pt idx="4080">
                  <c:v>45544</c:v>
                </c:pt>
                <c:pt idx="4081">
                  <c:v>45544</c:v>
                </c:pt>
                <c:pt idx="4082">
                  <c:v>45545</c:v>
                </c:pt>
                <c:pt idx="4083">
                  <c:v>45546</c:v>
                </c:pt>
                <c:pt idx="4084">
                  <c:v>45547</c:v>
                </c:pt>
                <c:pt idx="4085">
                  <c:v>45548</c:v>
                </c:pt>
                <c:pt idx="4086">
                  <c:v>45551</c:v>
                </c:pt>
                <c:pt idx="4087">
                  <c:v>45552</c:v>
                </c:pt>
                <c:pt idx="4088">
                  <c:v>45553</c:v>
                </c:pt>
                <c:pt idx="4089">
                  <c:v>45554</c:v>
                </c:pt>
                <c:pt idx="4090">
                  <c:v>45555</c:v>
                </c:pt>
                <c:pt idx="4091">
                  <c:v>45558</c:v>
                </c:pt>
                <c:pt idx="4092">
                  <c:v>45559</c:v>
                </c:pt>
                <c:pt idx="4093">
                  <c:v>45560</c:v>
                </c:pt>
                <c:pt idx="4094">
                  <c:v>45561</c:v>
                </c:pt>
                <c:pt idx="4095">
                  <c:v>45562</c:v>
                </c:pt>
                <c:pt idx="4096">
                  <c:v>45565</c:v>
                </c:pt>
                <c:pt idx="4097">
                  <c:v>45566</c:v>
                </c:pt>
                <c:pt idx="4098">
                  <c:v>45567</c:v>
                </c:pt>
                <c:pt idx="4099">
                  <c:v>45568</c:v>
                </c:pt>
                <c:pt idx="4100">
                  <c:v>45569</c:v>
                </c:pt>
                <c:pt idx="4101">
                  <c:v>45572</c:v>
                </c:pt>
                <c:pt idx="4102">
                  <c:v>45573</c:v>
                </c:pt>
                <c:pt idx="4103">
                  <c:v>45574</c:v>
                </c:pt>
                <c:pt idx="4104">
                  <c:v>45575</c:v>
                </c:pt>
                <c:pt idx="4105">
                  <c:v>45576</c:v>
                </c:pt>
                <c:pt idx="4106">
                  <c:v>45579</c:v>
                </c:pt>
                <c:pt idx="4107">
                  <c:v>45580</c:v>
                </c:pt>
                <c:pt idx="4108">
                  <c:v>45581</c:v>
                </c:pt>
                <c:pt idx="4109">
                  <c:v>45582</c:v>
                </c:pt>
                <c:pt idx="4110">
                  <c:v>45583</c:v>
                </c:pt>
                <c:pt idx="4111">
                  <c:v>45586</c:v>
                </c:pt>
                <c:pt idx="4112">
                  <c:v>45587</c:v>
                </c:pt>
                <c:pt idx="4113">
                  <c:v>45588</c:v>
                </c:pt>
                <c:pt idx="4114">
                  <c:v>45589</c:v>
                </c:pt>
                <c:pt idx="4115">
                  <c:v>45590</c:v>
                </c:pt>
                <c:pt idx="4116">
                  <c:v>45593</c:v>
                </c:pt>
                <c:pt idx="4117">
                  <c:v>45594</c:v>
                </c:pt>
                <c:pt idx="4118">
                  <c:v>45595</c:v>
                </c:pt>
                <c:pt idx="4119">
                  <c:v>45596</c:v>
                </c:pt>
                <c:pt idx="4120">
                  <c:v>45597</c:v>
                </c:pt>
                <c:pt idx="4121">
                  <c:v>45600</c:v>
                </c:pt>
                <c:pt idx="4122">
                  <c:v>45601</c:v>
                </c:pt>
                <c:pt idx="4123">
                  <c:v>45602</c:v>
                </c:pt>
                <c:pt idx="4124">
                  <c:v>45603</c:v>
                </c:pt>
                <c:pt idx="4125">
                  <c:v>45604</c:v>
                </c:pt>
                <c:pt idx="4126">
                  <c:v>45607</c:v>
                </c:pt>
                <c:pt idx="4127">
                  <c:v>45608</c:v>
                </c:pt>
                <c:pt idx="4128">
                  <c:v>45609</c:v>
                </c:pt>
                <c:pt idx="4129">
                  <c:v>45610</c:v>
                </c:pt>
                <c:pt idx="4130">
                  <c:v>45611</c:v>
                </c:pt>
                <c:pt idx="4131">
                  <c:v>45615</c:v>
                </c:pt>
                <c:pt idx="4132">
                  <c:v>45616</c:v>
                </c:pt>
                <c:pt idx="4133">
                  <c:v>45617</c:v>
                </c:pt>
                <c:pt idx="4134">
                  <c:v>45618</c:v>
                </c:pt>
                <c:pt idx="4135">
                  <c:v>45621</c:v>
                </c:pt>
                <c:pt idx="4136">
                  <c:v>45622</c:v>
                </c:pt>
                <c:pt idx="4137">
                  <c:v>45623</c:v>
                </c:pt>
                <c:pt idx="4138">
                  <c:v>45624</c:v>
                </c:pt>
                <c:pt idx="4139">
                  <c:v>45625</c:v>
                </c:pt>
                <c:pt idx="4140">
                  <c:v>45628</c:v>
                </c:pt>
                <c:pt idx="4141">
                  <c:v>45629</c:v>
                </c:pt>
                <c:pt idx="4142">
                  <c:v>45630</c:v>
                </c:pt>
                <c:pt idx="4143">
                  <c:v>45631</c:v>
                </c:pt>
                <c:pt idx="4144">
                  <c:v>45632</c:v>
                </c:pt>
                <c:pt idx="4145">
                  <c:v>45635</c:v>
                </c:pt>
                <c:pt idx="4146">
                  <c:v>45636</c:v>
                </c:pt>
                <c:pt idx="4147">
                  <c:v>45637</c:v>
                </c:pt>
                <c:pt idx="4148">
                  <c:v>45638</c:v>
                </c:pt>
                <c:pt idx="4149">
                  <c:v>45639</c:v>
                </c:pt>
                <c:pt idx="4150">
                  <c:v>45642</c:v>
                </c:pt>
                <c:pt idx="4151">
                  <c:v>45643</c:v>
                </c:pt>
                <c:pt idx="4152">
                  <c:v>45644</c:v>
                </c:pt>
                <c:pt idx="4153">
                  <c:v>45645</c:v>
                </c:pt>
                <c:pt idx="4154">
                  <c:v>45646</c:v>
                </c:pt>
                <c:pt idx="4155">
                  <c:v>45649</c:v>
                </c:pt>
                <c:pt idx="4156">
                  <c:v>45650</c:v>
                </c:pt>
                <c:pt idx="4157">
                  <c:v>45651</c:v>
                </c:pt>
                <c:pt idx="4158">
                  <c:v>45652</c:v>
                </c:pt>
                <c:pt idx="4159">
                  <c:v>45653</c:v>
                </c:pt>
                <c:pt idx="4160">
                  <c:v>45656</c:v>
                </c:pt>
                <c:pt idx="4161">
                  <c:v>45657</c:v>
                </c:pt>
                <c:pt idx="4162">
                  <c:v>45658</c:v>
                </c:pt>
                <c:pt idx="4163">
                  <c:v>45659</c:v>
                </c:pt>
                <c:pt idx="4164">
                  <c:v>45660</c:v>
                </c:pt>
                <c:pt idx="4165">
                  <c:v>45663</c:v>
                </c:pt>
                <c:pt idx="4166">
                  <c:v>45664</c:v>
                </c:pt>
                <c:pt idx="4167">
                  <c:v>45665</c:v>
                </c:pt>
                <c:pt idx="4168">
                  <c:v>45666</c:v>
                </c:pt>
                <c:pt idx="4169">
                  <c:v>45667</c:v>
                </c:pt>
                <c:pt idx="4170">
                  <c:v>45670</c:v>
                </c:pt>
                <c:pt idx="4171">
                  <c:v>45671</c:v>
                </c:pt>
                <c:pt idx="4172">
                  <c:v>45672</c:v>
                </c:pt>
                <c:pt idx="4173">
                  <c:v>45673</c:v>
                </c:pt>
                <c:pt idx="4174">
                  <c:v>45674</c:v>
                </c:pt>
                <c:pt idx="4175">
                  <c:v>45677</c:v>
                </c:pt>
                <c:pt idx="4176">
                  <c:v>45678</c:v>
                </c:pt>
                <c:pt idx="4177">
                  <c:v>45679</c:v>
                </c:pt>
                <c:pt idx="4178">
                  <c:v>45680</c:v>
                </c:pt>
                <c:pt idx="4179">
                  <c:v>45681</c:v>
                </c:pt>
                <c:pt idx="4180">
                  <c:v>45684</c:v>
                </c:pt>
                <c:pt idx="4181">
                  <c:v>45685</c:v>
                </c:pt>
                <c:pt idx="4182">
                  <c:v>45686</c:v>
                </c:pt>
                <c:pt idx="4183">
                  <c:v>45687</c:v>
                </c:pt>
                <c:pt idx="4184">
                  <c:v>45688</c:v>
                </c:pt>
                <c:pt idx="4185">
                  <c:v>45691</c:v>
                </c:pt>
                <c:pt idx="4186">
                  <c:v>45692</c:v>
                </c:pt>
                <c:pt idx="4187">
                  <c:v>45693</c:v>
                </c:pt>
                <c:pt idx="4188">
                  <c:v>45694</c:v>
                </c:pt>
                <c:pt idx="4189">
                  <c:v>45695</c:v>
                </c:pt>
                <c:pt idx="4190">
                  <c:v>45698</c:v>
                </c:pt>
                <c:pt idx="4191">
                  <c:v>45699</c:v>
                </c:pt>
                <c:pt idx="4192">
                  <c:v>45700</c:v>
                </c:pt>
                <c:pt idx="4193">
                  <c:v>45701</c:v>
                </c:pt>
                <c:pt idx="4194">
                  <c:v>45702</c:v>
                </c:pt>
                <c:pt idx="4195">
                  <c:v>45705</c:v>
                </c:pt>
                <c:pt idx="4196">
                  <c:v>45706</c:v>
                </c:pt>
                <c:pt idx="4197">
                  <c:v>45707</c:v>
                </c:pt>
                <c:pt idx="4198">
                  <c:v>45708</c:v>
                </c:pt>
                <c:pt idx="4199">
                  <c:v>45709</c:v>
                </c:pt>
                <c:pt idx="4200">
                  <c:v>45712</c:v>
                </c:pt>
                <c:pt idx="4201">
                  <c:v>45713</c:v>
                </c:pt>
                <c:pt idx="4202">
                  <c:v>45714</c:v>
                </c:pt>
                <c:pt idx="4203">
                  <c:v>45715</c:v>
                </c:pt>
                <c:pt idx="4204">
                  <c:v>45716</c:v>
                </c:pt>
                <c:pt idx="4205">
                  <c:v>45719</c:v>
                </c:pt>
                <c:pt idx="4206">
                  <c:v>45720</c:v>
                </c:pt>
                <c:pt idx="4207">
                  <c:v>45721</c:v>
                </c:pt>
                <c:pt idx="4208">
                  <c:v>45722</c:v>
                </c:pt>
                <c:pt idx="4209">
                  <c:v>45723</c:v>
                </c:pt>
                <c:pt idx="4210">
                  <c:v>45726</c:v>
                </c:pt>
                <c:pt idx="4211">
                  <c:v>45727</c:v>
                </c:pt>
                <c:pt idx="4212">
                  <c:v>45728</c:v>
                </c:pt>
                <c:pt idx="4213">
                  <c:v>45729</c:v>
                </c:pt>
                <c:pt idx="4214">
                  <c:v>45730</c:v>
                </c:pt>
                <c:pt idx="4215">
                  <c:v>45733</c:v>
                </c:pt>
                <c:pt idx="4216">
                  <c:v>45734</c:v>
                </c:pt>
                <c:pt idx="4217">
                  <c:v>45735</c:v>
                </c:pt>
                <c:pt idx="4218">
                  <c:v>45736</c:v>
                </c:pt>
                <c:pt idx="4219">
                  <c:v>45737</c:v>
                </c:pt>
                <c:pt idx="4220">
                  <c:v>45740</c:v>
                </c:pt>
                <c:pt idx="4221">
                  <c:v>45741</c:v>
                </c:pt>
                <c:pt idx="4222">
                  <c:v>45742</c:v>
                </c:pt>
                <c:pt idx="4223">
                  <c:v>45743</c:v>
                </c:pt>
                <c:pt idx="4224">
                  <c:v>45744</c:v>
                </c:pt>
                <c:pt idx="4225">
                  <c:v>45747</c:v>
                </c:pt>
                <c:pt idx="4226">
                  <c:v>45748</c:v>
                </c:pt>
                <c:pt idx="4227">
                  <c:v>45749</c:v>
                </c:pt>
                <c:pt idx="4228">
                  <c:v>45750</c:v>
                </c:pt>
                <c:pt idx="4229">
                  <c:v>45751</c:v>
                </c:pt>
                <c:pt idx="4230">
                  <c:v>45754</c:v>
                </c:pt>
                <c:pt idx="4231">
                  <c:v>45755</c:v>
                </c:pt>
                <c:pt idx="4232">
                  <c:v>45756</c:v>
                </c:pt>
                <c:pt idx="4233">
                  <c:v>45757</c:v>
                </c:pt>
                <c:pt idx="4234">
                  <c:v>45758</c:v>
                </c:pt>
                <c:pt idx="4235">
                  <c:v>45761</c:v>
                </c:pt>
                <c:pt idx="4236">
                  <c:v>45762</c:v>
                </c:pt>
                <c:pt idx="4237">
                  <c:v>45763</c:v>
                </c:pt>
                <c:pt idx="4238">
                  <c:v>45764</c:v>
                </c:pt>
                <c:pt idx="4239">
                  <c:v>45765</c:v>
                </c:pt>
                <c:pt idx="4240">
                  <c:v>45768</c:v>
                </c:pt>
                <c:pt idx="4241">
                  <c:v>45769</c:v>
                </c:pt>
                <c:pt idx="4242">
                  <c:v>45770</c:v>
                </c:pt>
                <c:pt idx="4243">
                  <c:v>45771</c:v>
                </c:pt>
                <c:pt idx="4244">
                  <c:v>45772</c:v>
                </c:pt>
                <c:pt idx="4245">
                  <c:v>45775</c:v>
                </c:pt>
                <c:pt idx="4246">
                  <c:v>45776</c:v>
                </c:pt>
                <c:pt idx="4247">
                  <c:v>45777</c:v>
                </c:pt>
                <c:pt idx="4248">
                  <c:v>45778</c:v>
                </c:pt>
                <c:pt idx="4249">
                  <c:v>45779</c:v>
                </c:pt>
                <c:pt idx="4250">
                  <c:v>45782</c:v>
                </c:pt>
                <c:pt idx="4251">
                  <c:v>45783</c:v>
                </c:pt>
                <c:pt idx="4252">
                  <c:v>45784</c:v>
                </c:pt>
                <c:pt idx="4253">
                  <c:v>45785</c:v>
                </c:pt>
                <c:pt idx="4254">
                  <c:v>45786</c:v>
                </c:pt>
                <c:pt idx="4255">
                  <c:v>45789</c:v>
                </c:pt>
                <c:pt idx="4256">
                  <c:v>45790</c:v>
                </c:pt>
                <c:pt idx="4257">
                  <c:v>45791</c:v>
                </c:pt>
                <c:pt idx="4258">
                  <c:v>45792</c:v>
                </c:pt>
                <c:pt idx="4259">
                  <c:v>45793</c:v>
                </c:pt>
                <c:pt idx="4260">
                  <c:v>45796</c:v>
                </c:pt>
                <c:pt idx="4261">
                  <c:v>45797</c:v>
                </c:pt>
                <c:pt idx="4262">
                  <c:v>45798</c:v>
                </c:pt>
                <c:pt idx="4263">
                  <c:v>45799</c:v>
                </c:pt>
                <c:pt idx="4264">
                  <c:v>45800</c:v>
                </c:pt>
                <c:pt idx="4265">
                  <c:v>45803</c:v>
                </c:pt>
                <c:pt idx="4266">
                  <c:v>45804</c:v>
                </c:pt>
                <c:pt idx="4267">
                  <c:v>45805</c:v>
                </c:pt>
                <c:pt idx="4268">
                  <c:v>45806</c:v>
                </c:pt>
                <c:pt idx="4269">
                  <c:v>45807</c:v>
                </c:pt>
                <c:pt idx="4270">
                  <c:v>45810</c:v>
                </c:pt>
                <c:pt idx="4271">
                  <c:v>45811</c:v>
                </c:pt>
                <c:pt idx="4272">
                  <c:v>45812</c:v>
                </c:pt>
                <c:pt idx="4273">
                  <c:v>45813</c:v>
                </c:pt>
                <c:pt idx="4274">
                  <c:v>45814</c:v>
                </c:pt>
                <c:pt idx="4275">
                  <c:v>45817</c:v>
                </c:pt>
                <c:pt idx="4276">
                  <c:v>45818</c:v>
                </c:pt>
                <c:pt idx="4277">
                  <c:v>45819</c:v>
                </c:pt>
                <c:pt idx="4278">
                  <c:v>45820</c:v>
                </c:pt>
                <c:pt idx="4279">
                  <c:v>45821</c:v>
                </c:pt>
                <c:pt idx="4280">
                  <c:v>45824</c:v>
                </c:pt>
                <c:pt idx="4281">
                  <c:v>45825</c:v>
                </c:pt>
                <c:pt idx="4282">
                  <c:v>45826</c:v>
                </c:pt>
                <c:pt idx="4283">
                  <c:v>45827</c:v>
                </c:pt>
                <c:pt idx="4284">
                  <c:v>45828</c:v>
                </c:pt>
                <c:pt idx="4285">
                  <c:v>45831</c:v>
                </c:pt>
                <c:pt idx="4286">
                  <c:v>45832</c:v>
                </c:pt>
                <c:pt idx="4287">
                  <c:v>45833</c:v>
                </c:pt>
                <c:pt idx="4288">
                  <c:v>45834</c:v>
                </c:pt>
                <c:pt idx="4289">
                  <c:v>45835</c:v>
                </c:pt>
                <c:pt idx="4290">
                  <c:v>45838</c:v>
                </c:pt>
                <c:pt idx="4291">
                  <c:v>45839</c:v>
                </c:pt>
                <c:pt idx="4292">
                  <c:v>45840</c:v>
                </c:pt>
                <c:pt idx="4293">
                  <c:v>45841</c:v>
                </c:pt>
                <c:pt idx="4294">
                  <c:v>45842</c:v>
                </c:pt>
                <c:pt idx="4295">
                  <c:v>45845</c:v>
                </c:pt>
                <c:pt idx="4296">
                  <c:v>45846</c:v>
                </c:pt>
                <c:pt idx="4297">
                  <c:v>45847</c:v>
                </c:pt>
                <c:pt idx="4298">
                  <c:v>45848</c:v>
                </c:pt>
                <c:pt idx="4299">
                  <c:v>45849</c:v>
                </c:pt>
                <c:pt idx="4300">
                  <c:v>45852</c:v>
                </c:pt>
                <c:pt idx="4301">
                  <c:v>45853</c:v>
                </c:pt>
                <c:pt idx="4302">
                  <c:v>45854</c:v>
                </c:pt>
                <c:pt idx="4303">
                  <c:v>45855</c:v>
                </c:pt>
                <c:pt idx="4304">
                  <c:v>45856</c:v>
                </c:pt>
                <c:pt idx="4305">
                  <c:v>45859</c:v>
                </c:pt>
                <c:pt idx="4306">
                  <c:v>45860</c:v>
                </c:pt>
                <c:pt idx="4307">
                  <c:v>45861</c:v>
                </c:pt>
                <c:pt idx="4308">
                  <c:v>45862</c:v>
                </c:pt>
                <c:pt idx="4309">
                  <c:v>45863</c:v>
                </c:pt>
                <c:pt idx="4310">
                  <c:v>45866</c:v>
                </c:pt>
                <c:pt idx="4311">
                  <c:v>45867</c:v>
                </c:pt>
                <c:pt idx="4312">
                  <c:v>45868</c:v>
                </c:pt>
                <c:pt idx="4313">
                  <c:v>45869</c:v>
                </c:pt>
                <c:pt idx="4314">
                  <c:v>45870</c:v>
                </c:pt>
                <c:pt idx="4315">
                  <c:v>45873</c:v>
                </c:pt>
                <c:pt idx="4316">
                  <c:v>45874</c:v>
                </c:pt>
                <c:pt idx="4317">
                  <c:v>45875</c:v>
                </c:pt>
                <c:pt idx="4318">
                  <c:v>45876</c:v>
                </c:pt>
                <c:pt idx="4319">
                  <c:v>45877</c:v>
                </c:pt>
                <c:pt idx="4320">
                  <c:v>45880</c:v>
                </c:pt>
                <c:pt idx="4321">
                  <c:v>45881</c:v>
                </c:pt>
                <c:pt idx="4322">
                  <c:v>45882</c:v>
                </c:pt>
                <c:pt idx="4323">
                  <c:v>45883</c:v>
                </c:pt>
                <c:pt idx="4324">
                  <c:v>45884</c:v>
                </c:pt>
                <c:pt idx="4325">
                  <c:v>45887</c:v>
                </c:pt>
                <c:pt idx="4326">
                  <c:v>45888</c:v>
                </c:pt>
                <c:pt idx="4327">
                  <c:v>45889</c:v>
                </c:pt>
                <c:pt idx="4328">
                  <c:v>45890</c:v>
                </c:pt>
                <c:pt idx="4329">
                  <c:v>45891</c:v>
                </c:pt>
                <c:pt idx="4330">
                  <c:v>45894</c:v>
                </c:pt>
                <c:pt idx="4331">
                  <c:v>45895</c:v>
                </c:pt>
                <c:pt idx="4332">
                  <c:v>45896</c:v>
                </c:pt>
                <c:pt idx="4333">
                  <c:v>45897</c:v>
                </c:pt>
                <c:pt idx="4334">
                  <c:v>45898</c:v>
                </c:pt>
                <c:pt idx="4335">
                  <c:v>45901</c:v>
                </c:pt>
                <c:pt idx="4336">
                  <c:v>45902</c:v>
                </c:pt>
                <c:pt idx="4337">
                  <c:v>45903</c:v>
                </c:pt>
                <c:pt idx="4338">
                  <c:v>45904</c:v>
                </c:pt>
                <c:pt idx="4339">
                  <c:v>45905</c:v>
                </c:pt>
                <c:pt idx="4340">
                  <c:v>45908</c:v>
                </c:pt>
                <c:pt idx="4341">
                  <c:v>45909</c:v>
                </c:pt>
                <c:pt idx="4342">
                  <c:v>45910</c:v>
                </c:pt>
                <c:pt idx="4343">
                  <c:v>45911</c:v>
                </c:pt>
                <c:pt idx="4344">
                  <c:v>45912</c:v>
                </c:pt>
                <c:pt idx="4345">
                  <c:v>45915</c:v>
                </c:pt>
                <c:pt idx="4346">
                  <c:v>45916</c:v>
                </c:pt>
                <c:pt idx="4347">
                  <c:v>45917</c:v>
                </c:pt>
                <c:pt idx="4348">
                  <c:v>45918</c:v>
                </c:pt>
                <c:pt idx="4349">
                  <c:v>45919</c:v>
                </c:pt>
                <c:pt idx="4350">
                  <c:v>45922</c:v>
                </c:pt>
                <c:pt idx="4351">
                  <c:v>45923</c:v>
                </c:pt>
                <c:pt idx="4352">
                  <c:v>45924</c:v>
                </c:pt>
                <c:pt idx="4353">
                  <c:v>45925</c:v>
                </c:pt>
                <c:pt idx="4354">
                  <c:v>45926</c:v>
                </c:pt>
                <c:pt idx="4355">
                  <c:v>45929</c:v>
                </c:pt>
                <c:pt idx="4356">
                  <c:v>45930</c:v>
                </c:pt>
                <c:pt idx="4357">
                  <c:v>45931</c:v>
                </c:pt>
                <c:pt idx="4358">
                  <c:v>45932</c:v>
                </c:pt>
                <c:pt idx="4359">
                  <c:v>45933</c:v>
                </c:pt>
                <c:pt idx="4360">
                  <c:v>45936</c:v>
                </c:pt>
                <c:pt idx="4361">
                  <c:v>45937</c:v>
                </c:pt>
                <c:pt idx="4362">
                  <c:v>45938</c:v>
                </c:pt>
                <c:pt idx="4363">
                  <c:v>45939</c:v>
                </c:pt>
                <c:pt idx="4364">
                  <c:v>45940</c:v>
                </c:pt>
                <c:pt idx="4365">
                  <c:v>45943</c:v>
                </c:pt>
                <c:pt idx="4366">
                  <c:v>45944</c:v>
                </c:pt>
                <c:pt idx="4367">
                  <c:v>45945</c:v>
                </c:pt>
                <c:pt idx="4368">
                  <c:v>45946</c:v>
                </c:pt>
                <c:pt idx="4369">
                  <c:v>45947</c:v>
                </c:pt>
                <c:pt idx="4370">
                  <c:v>45950</c:v>
                </c:pt>
                <c:pt idx="4371">
                  <c:v>45951</c:v>
                </c:pt>
                <c:pt idx="4372">
                  <c:v>45952</c:v>
                </c:pt>
                <c:pt idx="4373">
                  <c:v>45953</c:v>
                </c:pt>
                <c:pt idx="4374">
                  <c:v>45954</c:v>
                </c:pt>
                <c:pt idx="4375">
                  <c:v>45957</c:v>
                </c:pt>
                <c:pt idx="4376">
                  <c:v>45958</c:v>
                </c:pt>
                <c:pt idx="4377">
                  <c:v>45959</c:v>
                </c:pt>
                <c:pt idx="4378">
                  <c:v>45960</c:v>
                </c:pt>
                <c:pt idx="4379">
                  <c:v>45961</c:v>
                </c:pt>
                <c:pt idx="4380">
                  <c:v>45964</c:v>
                </c:pt>
                <c:pt idx="4381">
                  <c:v>45965</c:v>
                </c:pt>
                <c:pt idx="4382">
                  <c:v>45966</c:v>
                </c:pt>
                <c:pt idx="4383">
                  <c:v>45967</c:v>
                </c:pt>
                <c:pt idx="4384">
                  <c:v>45968</c:v>
                </c:pt>
                <c:pt idx="4385">
                  <c:v>45971</c:v>
                </c:pt>
                <c:pt idx="4386">
                  <c:v>45972</c:v>
                </c:pt>
                <c:pt idx="4387">
                  <c:v>45973</c:v>
                </c:pt>
                <c:pt idx="4388">
                  <c:v>45974</c:v>
                </c:pt>
                <c:pt idx="4389">
                  <c:v>45975</c:v>
                </c:pt>
                <c:pt idx="4390">
                  <c:v>45978</c:v>
                </c:pt>
                <c:pt idx="4391">
                  <c:v>45979</c:v>
                </c:pt>
                <c:pt idx="4392">
                  <c:v>45980</c:v>
                </c:pt>
                <c:pt idx="4393">
                  <c:v>45981</c:v>
                </c:pt>
                <c:pt idx="4394">
                  <c:v>45982</c:v>
                </c:pt>
                <c:pt idx="4395">
                  <c:v>45985</c:v>
                </c:pt>
                <c:pt idx="4396">
                  <c:v>45986</c:v>
                </c:pt>
                <c:pt idx="4397">
                  <c:v>45987</c:v>
                </c:pt>
                <c:pt idx="4398">
                  <c:v>45988</c:v>
                </c:pt>
                <c:pt idx="4399">
                  <c:v>45989</c:v>
                </c:pt>
                <c:pt idx="4400">
                  <c:v>45992</c:v>
                </c:pt>
                <c:pt idx="4401">
                  <c:v>45993</c:v>
                </c:pt>
                <c:pt idx="4402">
                  <c:v>45994</c:v>
                </c:pt>
                <c:pt idx="4403">
                  <c:v>45995</c:v>
                </c:pt>
                <c:pt idx="4404">
                  <c:v>45996</c:v>
                </c:pt>
                <c:pt idx="4405">
                  <c:v>45999</c:v>
                </c:pt>
                <c:pt idx="4406">
                  <c:v>46000</c:v>
                </c:pt>
                <c:pt idx="4407">
                  <c:v>46001</c:v>
                </c:pt>
                <c:pt idx="4408">
                  <c:v>46002</c:v>
                </c:pt>
                <c:pt idx="4409">
                  <c:v>46003</c:v>
                </c:pt>
                <c:pt idx="4410">
                  <c:v>46006</c:v>
                </c:pt>
                <c:pt idx="4411">
                  <c:v>46007</c:v>
                </c:pt>
                <c:pt idx="4412">
                  <c:v>46008</c:v>
                </c:pt>
                <c:pt idx="4413">
                  <c:v>46009</c:v>
                </c:pt>
                <c:pt idx="4414">
                  <c:v>46010</c:v>
                </c:pt>
                <c:pt idx="4415">
                  <c:v>46013</c:v>
                </c:pt>
                <c:pt idx="4416">
                  <c:v>46014</c:v>
                </c:pt>
                <c:pt idx="4417">
                  <c:v>46015</c:v>
                </c:pt>
                <c:pt idx="4418">
                  <c:v>46016</c:v>
                </c:pt>
                <c:pt idx="4419">
                  <c:v>46017</c:v>
                </c:pt>
                <c:pt idx="4420">
                  <c:v>46020</c:v>
                </c:pt>
                <c:pt idx="4421">
                  <c:v>46021</c:v>
                </c:pt>
                <c:pt idx="4422">
                  <c:v>46022</c:v>
                </c:pt>
              </c:numCache>
            </c:numRef>
          </c:cat>
          <c:val>
            <c:numRef>
              <c:f>Sheet1!$B$2:$B$4424</c:f>
              <c:numCache>
                <c:formatCode>0.000</c:formatCode>
                <c:ptCount val="4423"/>
                <c:pt idx="0">
                  <c:v>1.0429999999999999</c:v>
                </c:pt>
                <c:pt idx="1">
                  <c:v>1.0469999999999999</c:v>
                </c:pt>
                <c:pt idx="2">
                  <c:v>1.171</c:v>
                </c:pt>
                <c:pt idx="3">
                  <c:v>1.157</c:v>
                </c:pt>
                <c:pt idx="4">
                  <c:v>1.1240000000000001</c:v>
                </c:pt>
                <c:pt idx="5">
                  <c:v>1.1850000000000001</c:v>
                </c:pt>
                <c:pt idx="6">
                  <c:v>1.2209999999999999</c:v>
                </c:pt>
                <c:pt idx="7">
                  <c:v>1.171</c:v>
                </c:pt>
                <c:pt idx="8">
                  <c:v>1.218</c:v>
                </c:pt>
                <c:pt idx="9">
                  <c:v>1.2570000000000001</c:v>
                </c:pt>
                <c:pt idx="10">
                  <c:v>1.2649999999999999</c:v>
                </c:pt>
                <c:pt idx="11">
                  <c:v>1.2649999999999999</c:v>
                </c:pt>
                <c:pt idx="12">
                  <c:v>1.2649999999999999</c:v>
                </c:pt>
                <c:pt idx="13">
                  <c:v>1.3580000000000001</c:v>
                </c:pt>
                <c:pt idx="14">
                  <c:v>1.419</c:v>
                </c:pt>
                <c:pt idx="15">
                  <c:v>1.369</c:v>
                </c:pt>
                <c:pt idx="16">
                  <c:v>1.62</c:v>
                </c:pt>
                <c:pt idx="17">
                  <c:v>1.83</c:v>
                </c:pt>
                <c:pt idx="18">
                  <c:v>1.8130000000000002</c:v>
                </c:pt>
                <c:pt idx="19">
                  <c:v>1.7290000000000001</c:v>
                </c:pt>
                <c:pt idx="20">
                  <c:v>1.7130000000000001</c:v>
                </c:pt>
                <c:pt idx="21">
                  <c:v>1.724</c:v>
                </c:pt>
                <c:pt idx="22">
                  <c:v>1.786</c:v>
                </c:pt>
                <c:pt idx="23">
                  <c:v>1.7830000000000001</c:v>
                </c:pt>
                <c:pt idx="24">
                  <c:v>1.825</c:v>
                </c:pt>
                <c:pt idx="25">
                  <c:v>2.0550000000000002</c:v>
                </c:pt>
                <c:pt idx="26">
                  <c:v>2.129</c:v>
                </c:pt>
                <c:pt idx="27">
                  <c:v>1.9880000000000002</c:v>
                </c:pt>
                <c:pt idx="28">
                  <c:v>2.0980000000000003</c:v>
                </c:pt>
                <c:pt idx="29">
                  <c:v>2.17</c:v>
                </c:pt>
                <c:pt idx="30">
                  <c:v>2.343</c:v>
                </c:pt>
                <c:pt idx="31">
                  <c:v>2.3260000000000001</c:v>
                </c:pt>
                <c:pt idx="32">
                  <c:v>2.4249999999999998</c:v>
                </c:pt>
                <c:pt idx="33">
                  <c:v>2.2549999999999999</c:v>
                </c:pt>
                <c:pt idx="34">
                  <c:v>2.198</c:v>
                </c:pt>
                <c:pt idx="35">
                  <c:v>2.0669999999999997</c:v>
                </c:pt>
                <c:pt idx="36">
                  <c:v>2.1219999999999999</c:v>
                </c:pt>
                <c:pt idx="37">
                  <c:v>2.0688</c:v>
                </c:pt>
                <c:pt idx="38">
                  <c:v>2.0954999999999999</c:v>
                </c:pt>
                <c:pt idx="39">
                  <c:v>1.9735</c:v>
                </c:pt>
                <c:pt idx="40">
                  <c:v>1.9357</c:v>
                </c:pt>
                <c:pt idx="41">
                  <c:v>1.9266999999999999</c:v>
                </c:pt>
                <c:pt idx="42">
                  <c:v>2.0224000000000002</c:v>
                </c:pt>
                <c:pt idx="43">
                  <c:v>2.0491000000000001</c:v>
                </c:pt>
                <c:pt idx="44">
                  <c:v>2.0318000000000001</c:v>
                </c:pt>
                <c:pt idx="45">
                  <c:v>2.0802999999999998</c:v>
                </c:pt>
                <c:pt idx="46">
                  <c:v>2.1249000000000002</c:v>
                </c:pt>
                <c:pt idx="47">
                  <c:v>2.0453999999999999</c:v>
                </c:pt>
                <c:pt idx="48">
                  <c:v>1.8640000000000001</c:v>
                </c:pt>
                <c:pt idx="49">
                  <c:v>1.6999000000000002</c:v>
                </c:pt>
                <c:pt idx="50">
                  <c:v>1.6758999999999999</c:v>
                </c:pt>
                <c:pt idx="51">
                  <c:v>1.643</c:v>
                </c:pt>
                <c:pt idx="52">
                  <c:v>1.5249000000000001</c:v>
                </c:pt>
                <c:pt idx="53">
                  <c:v>1.5499000000000001</c:v>
                </c:pt>
                <c:pt idx="54">
                  <c:v>1.5499000000000001</c:v>
                </c:pt>
                <c:pt idx="55">
                  <c:v>1.55</c:v>
                </c:pt>
                <c:pt idx="56">
                  <c:v>1.4999</c:v>
                </c:pt>
                <c:pt idx="57">
                  <c:v>1.3666</c:v>
                </c:pt>
                <c:pt idx="58">
                  <c:v>1.3999000000000001</c:v>
                </c:pt>
                <c:pt idx="59">
                  <c:v>1.4677</c:v>
                </c:pt>
                <c:pt idx="60">
                  <c:v>1.2999000000000001</c:v>
                </c:pt>
                <c:pt idx="61">
                  <c:v>1.218</c:v>
                </c:pt>
                <c:pt idx="62">
                  <c:v>1.2499</c:v>
                </c:pt>
                <c:pt idx="63">
                  <c:v>1.2450000000000001</c:v>
                </c:pt>
                <c:pt idx="64">
                  <c:v>1.2176</c:v>
                </c:pt>
                <c:pt idx="65">
                  <c:v>1.1611</c:v>
                </c:pt>
                <c:pt idx="66">
                  <c:v>1.0431999999999999</c:v>
                </c:pt>
                <c:pt idx="67">
                  <c:v>0.99995000000000001</c:v>
                </c:pt>
                <c:pt idx="68">
                  <c:v>1.0983000000000001</c:v>
                </c:pt>
                <c:pt idx="69">
                  <c:v>1.0998999999999999</c:v>
                </c:pt>
                <c:pt idx="70">
                  <c:v>1.0202500000000001</c:v>
                </c:pt>
                <c:pt idx="71">
                  <c:v>1.02</c:v>
                </c:pt>
                <c:pt idx="72">
                  <c:v>1.02</c:v>
                </c:pt>
                <c:pt idx="73">
                  <c:v>1.0045500000000001</c:v>
                </c:pt>
                <c:pt idx="74">
                  <c:v>0.95915000000000006</c:v>
                </c:pt>
                <c:pt idx="75">
                  <c:v>0.9013500000000001</c:v>
                </c:pt>
                <c:pt idx="76">
                  <c:v>0.90225</c:v>
                </c:pt>
                <c:pt idx="77">
                  <c:v>1.0212999999999999</c:v>
                </c:pt>
                <c:pt idx="78">
                  <c:v>1.06945</c:v>
                </c:pt>
                <c:pt idx="79">
                  <c:v>1.0543</c:v>
                </c:pt>
                <c:pt idx="80">
                  <c:v>1.1006499999999999</c:v>
                </c:pt>
                <c:pt idx="81">
                  <c:v>1.05</c:v>
                </c:pt>
                <c:pt idx="82">
                  <c:v>1.04895</c:v>
                </c:pt>
                <c:pt idx="83">
                  <c:v>1.0359499999999999</c:v>
                </c:pt>
                <c:pt idx="84">
                  <c:v>1.0051000000000001</c:v>
                </c:pt>
                <c:pt idx="85">
                  <c:v>0.95724999999999993</c:v>
                </c:pt>
                <c:pt idx="86">
                  <c:v>0.95700000000000007</c:v>
                </c:pt>
                <c:pt idx="87">
                  <c:v>0.94299999999999995</c:v>
                </c:pt>
                <c:pt idx="88">
                  <c:v>0.87444999999999995</c:v>
                </c:pt>
                <c:pt idx="89">
                  <c:v>0.72675000000000001</c:v>
                </c:pt>
                <c:pt idx="90">
                  <c:v>0.59894999999999998</c:v>
                </c:pt>
                <c:pt idx="91">
                  <c:v>0.57509999999999994</c:v>
                </c:pt>
                <c:pt idx="92">
                  <c:v>0.62970000000000004</c:v>
                </c:pt>
                <c:pt idx="93">
                  <c:v>0.60494999999999999</c:v>
                </c:pt>
                <c:pt idx="94">
                  <c:v>0.75790000000000002</c:v>
                </c:pt>
                <c:pt idx="95">
                  <c:v>0.7581</c:v>
                </c:pt>
                <c:pt idx="96">
                  <c:v>0.76705000000000001</c:v>
                </c:pt>
                <c:pt idx="97">
                  <c:v>0.79069999999999996</c:v>
                </c:pt>
                <c:pt idx="98">
                  <c:v>0.73234999999999995</c:v>
                </c:pt>
                <c:pt idx="99">
                  <c:v>0.72670000000000001</c:v>
                </c:pt>
                <c:pt idx="100">
                  <c:v>0.74694999999999989</c:v>
                </c:pt>
                <c:pt idx="101">
                  <c:v>0.75795000000000001</c:v>
                </c:pt>
                <c:pt idx="102">
                  <c:v>0.76200000000000001</c:v>
                </c:pt>
                <c:pt idx="103">
                  <c:v>0.80049999999999999</c:v>
                </c:pt>
                <c:pt idx="104">
                  <c:v>0.81200000000000006</c:v>
                </c:pt>
                <c:pt idx="105">
                  <c:v>0.81745000000000001</c:v>
                </c:pt>
                <c:pt idx="106">
                  <c:v>0.80665000000000009</c:v>
                </c:pt>
                <c:pt idx="107">
                  <c:v>0.74890000000000001</c:v>
                </c:pt>
                <c:pt idx="108">
                  <c:v>0.79215000000000002</c:v>
                </c:pt>
                <c:pt idx="109">
                  <c:v>0.79220000000000002</c:v>
                </c:pt>
                <c:pt idx="110">
                  <c:v>0.80180000000000007</c:v>
                </c:pt>
                <c:pt idx="111">
                  <c:v>0.77694999999999992</c:v>
                </c:pt>
                <c:pt idx="112">
                  <c:v>0.80370000000000008</c:v>
                </c:pt>
                <c:pt idx="113">
                  <c:v>0.79139999999999999</c:v>
                </c:pt>
                <c:pt idx="114">
                  <c:v>0.78290000000000004</c:v>
                </c:pt>
                <c:pt idx="115">
                  <c:v>0.76780000000000004</c:v>
                </c:pt>
                <c:pt idx="116">
                  <c:v>0.76139999999999997</c:v>
                </c:pt>
                <c:pt idx="117">
                  <c:v>0.79</c:v>
                </c:pt>
                <c:pt idx="118">
                  <c:v>0.78315000000000001</c:v>
                </c:pt>
                <c:pt idx="119">
                  <c:v>0.81025000000000003</c:v>
                </c:pt>
                <c:pt idx="120">
                  <c:v>0.79334999999999989</c:v>
                </c:pt>
                <c:pt idx="121">
                  <c:v>0.79035</c:v>
                </c:pt>
                <c:pt idx="122">
                  <c:v>0.81775000000000009</c:v>
                </c:pt>
                <c:pt idx="123">
                  <c:v>0.81355</c:v>
                </c:pt>
                <c:pt idx="124">
                  <c:v>0.77300000000000002</c:v>
                </c:pt>
                <c:pt idx="125">
                  <c:v>0.75230000000000008</c:v>
                </c:pt>
                <c:pt idx="126">
                  <c:v>0.73849999999999993</c:v>
                </c:pt>
                <c:pt idx="127">
                  <c:v>0.69879999999999998</c:v>
                </c:pt>
                <c:pt idx="128">
                  <c:v>0.7095999999999999</c:v>
                </c:pt>
                <c:pt idx="129">
                  <c:v>0.67969999999999997</c:v>
                </c:pt>
                <c:pt idx="130">
                  <c:v>0.69245000000000001</c:v>
                </c:pt>
                <c:pt idx="131">
                  <c:v>0.69409999999999994</c:v>
                </c:pt>
                <c:pt idx="132">
                  <c:v>0.72545000000000004</c:v>
                </c:pt>
                <c:pt idx="133">
                  <c:v>0.65974999999999995</c:v>
                </c:pt>
                <c:pt idx="134">
                  <c:v>0.69140000000000001</c:v>
                </c:pt>
                <c:pt idx="135">
                  <c:v>0.69099999999999995</c:v>
                </c:pt>
                <c:pt idx="136">
                  <c:v>0.69534999999999991</c:v>
                </c:pt>
                <c:pt idx="137">
                  <c:v>0.69474999999999998</c:v>
                </c:pt>
                <c:pt idx="138">
                  <c:v>0.68969999999999998</c:v>
                </c:pt>
                <c:pt idx="139">
                  <c:v>0.66954999999999998</c:v>
                </c:pt>
                <c:pt idx="140">
                  <c:v>0.68</c:v>
                </c:pt>
                <c:pt idx="141">
                  <c:v>0.68015000000000003</c:v>
                </c:pt>
                <c:pt idx="142">
                  <c:v>0.62649999999999995</c:v>
                </c:pt>
                <c:pt idx="143">
                  <c:v>0.57989999999999997</c:v>
                </c:pt>
                <c:pt idx="144">
                  <c:v>0.58265</c:v>
                </c:pt>
                <c:pt idx="145">
                  <c:v>0.55530000000000002</c:v>
                </c:pt>
                <c:pt idx="146">
                  <c:v>0.54320000000000002</c:v>
                </c:pt>
                <c:pt idx="147">
                  <c:v>0.51815</c:v>
                </c:pt>
                <c:pt idx="148">
                  <c:v>0.52015</c:v>
                </c:pt>
                <c:pt idx="149">
                  <c:v>0.54044999999999999</c:v>
                </c:pt>
                <c:pt idx="150">
                  <c:v>0.55145</c:v>
                </c:pt>
                <c:pt idx="151">
                  <c:v>0.53610000000000002</c:v>
                </c:pt>
                <c:pt idx="152">
                  <c:v>0.50009999999999999</c:v>
                </c:pt>
                <c:pt idx="153">
                  <c:v>0.46305000000000002</c:v>
                </c:pt>
                <c:pt idx="154">
                  <c:v>0.49950000000000006</c:v>
                </c:pt>
                <c:pt idx="155">
                  <c:v>0.49310000000000004</c:v>
                </c:pt>
                <c:pt idx="156">
                  <c:v>0.46884999999999999</c:v>
                </c:pt>
                <c:pt idx="157">
                  <c:v>0.46784999999999999</c:v>
                </c:pt>
                <c:pt idx="158">
                  <c:v>0.49540000000000001</c:v>
                </c:pt>
                <c:pt idx="159">
                  <c:v>0.50965000000000005</c:v>
                </c:pt>
                <c:pt idx="160">
                  <c:v>0.52110000000000001</c:v>
                </c:pt>
                <c:pt idx="161">
                  <c:v>0.56479999999999997</c:v>
                </c:pt>
                <c:pt idx="162">
                  <c:v>0.5534</c:v>
                </c:pt>
                <c:pt idx="163">
                  <c:v>0.54144999999999999</c:v>
                </c:pt>
                <c:pt idx="164">
                  <c:v>0.57169999999999999</c:v>
                </c:pt>
                <c:pt idx="165">
                  <c:v>0.56064999999999998</c:v>
                </c:pt>
                <c:pt idx="166">
                  <c:v>0.55445</c:v>
                </c:pt>
                <c:pt idx="167">
                  <c:v>0.51439999999999997</c:v>
                </c:pt>
                <c:pt idx="168">
                  <c:v>0.52725</c:v>
                </c:pt>
                <c:pt idx="169">
                  <c:v>0.53585000000000005</c:v>
                </c:pt>
                <c:pt idx="170">
                  <c:v>0.53579999999999994</c:v>
                </c:pt>
                <c:pt idx="171">
                  <c:v>0.5343</c:v>
                </c:pt>
                <c:pt idx="172">
                  <c:v>0.53400000000000003</c:v>
                </c:pt>
                <c:pt idx="173">
                  <c:v>0.55579999999999996</c:v>
                </c:pt>
                <c:pt idx="174">
                  <c:v>0.55679999999999996</c:v>
                </c:pt>
                <c:pt idx="175">
                  <c:v>0.55530000000000002</c:v>
                </c:pt>
                <c:pt idx="176">
                  <c:v>0.56564999999999999</c:v>
                </c:pt>
                <c:pt idx="177">
                  <c:v>0.55805000000000005</c:v>
                </c:pt>
                <c:pt idx="178">
                  <c:v>0.54494999999999993</c:v>
                </c:pt>
                <c:pt idx="179">
                  <c:v>0.54239999999999999</c:v>
                </c:pt>
                <c:pt idx="180">
                  <c:v>0.53395000000000004</c:v>
                </c:pt>
                <c:pt idx="181">
                  <c:v>0.52534999999999998</c:v>
                </c:pt>
                <c:pt idx="182">
                  <c:v>0.52954999999999997</c:v>
                </c:pt>
                <c:pt idx="183">
                  <c:v>0.51749999999999996</c:v>
                </c:pt>
                <c:pt idx="184">
                  <c:v>0.50354999999999994</c:v>
                </c:pt>
                <c:pt idx="185">
                  <c:v>0.46880000000000005</c:v>
                </c:pt>
                <c:pt idx="186">
                  <c:v>0.48680000000000001</c:v>
                </c:pt>
                <c:pt idx="187">
                  <c:v>0.49185000000000001</c:v>
                </c:pt>
                <c:pt idx="188">
                  <c:v>0.48325000000000001</c:v>
                </c:pt>
                <c:pt idx="189">
                  <c:v>0.47895000000000004</c:v>
                </c:pt>
                <c:pt idx="190">
                  <c:v>0.48325000000000001</c:v>
                </c:pt>
                <c:pt idx="191">
                  <c:v>0.49314999999999998</c:v>
                </c:pt>
                <c:pt idx="192">
                  <c:v>0.48494999999999999</c:v>
                </c:pt>
                <c:pt idx="193">
                  <c:v>0.46594999999999998</c:v>
                </c:pt>
                <c:pt idx="194">
                  <c:v>0.46594999999999998</c:v>
                </c:pt>
                <c:pt idx="195">
                  <c:v>0.48344999999999999</c:v>
                </c:pt>
                <c:pt idx="196">
                  <c:v>0.50734999999999997</c:v>
                </c:pt>
                <c:pt idx="197">
                  <c:v>0.50009999999999999</c:v>
                </c:pt>
                <c:pt idx="198">
                  <c:v>0.47415000000000002</c:v>
                </c:pt>
                <c:pt idx="199">
                  <c:v>0.48304999999999998</c:v>
                </c:pt>
                <c:pt idx="200">
                  <c:v>0.48840000000000006</c:v>
                </c:pt>
                <c:pt idx="201">
                  <c:v>0.47515000000000002</c:v>
                </c:pt>
                <c:pt idx="202">
                  <c:v>0.48299999999999998</c:v>
                </c:pt>
                <c:pt idx="203">
                  <c:v>0.47765000000000002</c:v>
                </c:pt>
                <c:pt idx="204">
                  <c:v>0.47110000000000002</c:v>
                </c:pt>
                <c:pt idx="205">
                  <c:v>0.46584999999999999</c:v>
                </c:pt>
                <c:pt idx="206">
                  <c:v>0.47655000000000003</c:v>
                </c:pt>
                <c:pt idx="207">
                  <c:v>0.47075</c:v>
                </c:pt>
                <c:pt idx="208">
                  <c:v>0.46045000000000003</c:v>
                </c:pt>
                <c:pt idx="209">
                  <c:v>0.47515000000000002</c:v>
                </c:pt>
                <c:pt idx="210">
                  <c:v>0.49009999999999998</c:v>
                </c:pt>
                <c:pt idx="211">
                  <c:v>0.47189999999999999</c:v>
                </c:pt>
                <c:pt idx="212">
                  <c:v>0.44060000000000005</c:v>
                </c:pt>
                <c:pt idx="213">
                  <c:v>0.44469999999999998</c:v>
                </c:pt>
                <c:pt idx="214">
                  <c:v>0.43195</c:v>
                </c:pt>
                <c:pt idx="215">
                  <c:v>0.42810000000000004</c:v>
                </c:pt>
                <c:pt idx="216">
                  <c:v>0.42005000000000003</c:v>
                </c:pt>
                <c:pt idx="217">
                  <c:v>0.42054999999999998</c:v>
                </c:pt>
                <c:pt idx="218">
                  <c:v>0.43469999999999998</c:v>
                </c:pt>
                <c:pt idx="219">
                  <c:v>0.43215000000000003</c:v>
                </c:pt>
                <c:pt idx="220">
                  <c:v>0.43215000000000003</c:v>
                </c:pt>
                <c:pt idx="221">
                  <c:v>0.42784999999999995</c:v>
                </c:pt>
                <c:pt idx="222">
                  <c:v>0.42030000000000001</c:v>
                </c:pt>
                <c:pt idx="223">
                  <c:v>0.41149999999999998</c:v>
                </c:pt>
                <c:pt idx="224">
                  <c:v>0.40799999999999997</c:v>
                </c:pt>
                <c:pt idx="225">
                  <c:v>0.40935000000000005</c:v>
                </c:pt>
                <c:pt idx="226">
                  <c:v>0.42544999999999999</c:v>
                </c:pt>
                <c:pt idx="227">
                  <c:v>0.45090000000000002</c:v>
                </c:pt>
                <c:pt idx="228">
                  <c:v>0.4531</c:v>
                </c:pt>
                <c:pt idx="229">
                  <c:v>0.45810000000000001</c:v>
                </c:pt>
                <c:pt idx="230">
                  <c:v>0.47810000000000002</c:v>
                </c:pt>
                <c:pt idx="231">
                  <c:v>0.4758</c:v>
                </c:pt>
                <c:pt idx="232">
                  <c:v>0.46329999999999999</c:v>
                </c:pt>
                <c:pt idx="233">
                  <c:v>0.47104999999999997</c:v>
                </c:pt>
                <c:pt idx="234">
                  <c:v>0.47490000000000004</c:v>
                </c:pt>
                <c:pt idx="235">
                  <c:v>0.49420000000000003</c:v>
                </c:pt>
                <c:pt idx="236">
                  <c:v>0.53749999999999998</c:v>
                </c:pt>
                <c:pt idx="237">
                  <c:v>0.51259999999999994</c:v>
                </c:pt>
                <c:pt idx="238">
                  <c:v>0.49430000000000002</c:v>
                </c:pt>
                <c:pt idx="239">
                  <c:v>0.48770000000000002</c:v>
                </c:pt>
                <c:pt idx="240">
                  <c:v>0.48969999999999997</c:v>
                </c:pt>
                <c:pt idx="241">
                  <c:v>0.48659999999999998</c:v>
                </c:pt>
                <c:pt idx="242">
                  <c:v>0.49099999999999999</c:v>
                </c:pt>
                <c:pt idx="243">
                  <c:v>0.49505000000000005</c:v>
                </c:pt>
                <c:pt idx="244">
                  <c:v>0.51755000000000007</c:v>
                </c:pt>
                <c:pt idx="245">
                  <c:v>0.51659999999999995</c:v>
                </c:pt>
                <c:pt idx="246">
                  <c:v>0.51770000000000005</c:v>
                </c:pt>
                <c:pt idx="247">
                  <c:v>0.50170000000000003</c:v>
                </c:pt>
                <c:pt idx="248">
                  <c:v>0.50954999999999995</c:v>
                </c:pt>
                <c:pt idx="249">
                  <c:v>0.51019999999999999</c:v>
                </c:pt>
                <c:pt idx="250">
                  <c:v>0.54354999999999998</c:v>
                </c:pt>
                <c:pt idx="251">
                  <c:v>0.54944999999999999</c:v>
                </c:pt>
                <c:pt idx="252">
                  <c:v>0.56000000000000005</c:v>
                </c:pt>
                <c:pt idx="253">
                  <c:v>0.55245</c:v>
                </c:pt>
                <c:pt idx="254">
                  <c:v>0.55254999999999999</c:v>
                </c:pt>
                <c:pt idx="255">
                  <c:v>0.55000000000000004</c:v>
                </c:pt>
                <c:pt idx="256">
                  <c:v>0.55000000000000004</c:v>
                </c:pt>
                <c:pt idx="257">
                  <c:v>0.55000000000000004</c:v>
                </c:pt>
                <c:pt idx="258">
                  <c:v>0.54899999999999993</c:v>
                </c:pt>
                <c:pt idx="259">
                  <c:v>0.53685000000000005</c:v>
                </c:pt>
                <c:pt idx="260">
                  <c:v>0.55215000000000003</c:v>
                </c:pt>
                <c:pt idx="261">
                  <c:v>0.55200000000000005</c:v>
                </c:pt>
                <c:pt idx="262">
                  <c:v>0.53525</c:v>
                </c:pt>
                <c:pt idx="263">
                  <c:v>0.52159999999999995</c:v>
                </c:pt>
                <c:pt idx="264">
                  <c:v>0.5101</c:v>
                </c:pt>
                <c:pt idx="265">
                  <c:v>0.49030000000000001</c:v>
                </c:pt>
                <c:pt idx="266">
                  <c:v>0.4955</c:v>
                </c:pt>
                <c:pt idx="267">
                  <c:v>0.48664999999999997</c:v>
                </c:pt>
                <c:pt idx="268">
                  <c:v>0.49225000000000002</c:v>
                </c:pt>
                <c:pt idx="269">
                  <c:v>0.50600000000000001</c:v>
                </c:pt>
                <c:pt idx="270">
                  <c:v>0.56374999999999997</c:v>
                </c:pt>
                <c:pt idx="271">
                  <c:v>0.56000000000000005</c:v>
                </c:pt>
                <c:pt idx="272">
                  <c:v>0.55230000000000001</c:v>
                </c:pt>
                <c:pt idx="273">
                  <c:v>0.55245</c:v>
                </c:pt>
                <c:pt idx="274">
                  <c:v>0.55835000000000001</c:v>
                </c:pt>
                <c:pt idx="275">
                  <c:v>0.56164999999999998</c:v>
                </c:pt>
                <c:pt idx="276">
                  <c:v>0.56774999999999998</c:v>
                </c:pt>
                <c:pt idx="277">
                  <c:v>0.55545</c:v>
                </c:pt>
                <c:pt idx="278">
                  <c:v>0.54830000000000001</c:v>
                </c:pt>
                <c:pt idx="279">
                  <c:v>0.55264999999999997</c:v>
                </c:pt>
                <c:pt idx="280">
                  <c:v>0.56174999999999997</c:v>
                </c:pt>
                <c:pt idx="281">
                  <c:v>0.57750000000000001</c:v>
                </c:pt>
                <c:pt idx="282">
                  <c:v>0.58484999999999998</c:v>
                </c:pt>
                <c:pt idx="283">
                  <c:v>0.57079999999999997</c:v>
                </c:pt>
                <c:pt idx="284">
                  <c:v>0.56755</c:v>
                </c:pt>
                <c:pt idx="285">
                  <c:v>0.61159999999999992</c:v>
                </c:pt>
                <c:pt idx="286">
                  <c:v>0.64905000000000002</c:v>
                </c:pt>
                <c:pt idx="287">
                  <c:v>0.65295000000000003</c:v>
                </c:pt>
                <c:pt idx="288">
                  <c:v>0.65010000000000001</c:v>
                </c:pt>
                <c:pt idx="289">
                  <c:v>0.63229999999999997</c:v>
                </c:pt>
                <c:pt idx="290">
                  <c:v>0.62890000000000001</c:v>
                </c:pt>
                <c:pt idx="291">
                  <c:v>0.62954999999999994</c:v>
                </c:pt>
                <c:pt idx="292">
                  <c:v>0.64139999999999997</c:v>
                </c:pt>
                <c:pt idx="293">
                  <c:v>0.62755000000000005</c:v>
                </c:pt>
                <c:pt idx="294">
                  <c:v>0.61380000000000001</c:v>
                </c:pt>
                <c:pt idx="295">
                  <c:v>0.60899999999999999</c:v>
                </c:pt>
                <c:pt idx="296">
                  <c:v>0.58735000000000004</c:v>
                </c:pt>
                <c:pt idx="297">
                  <c:v>0.58804999999999996</c:v>
                </c:pt>
                <c:pt idx="298">
                  <c:v>0.58579999999999999</c:v>
                </c:pt>
                <c:pt idx="299">
                  <c:v>0.61085</c:v>
                </c:pt>
                <c:pt idx="300">
                  <c:v>0.61724999999999997</c:v>
                </c:pt>
                <c:pt idx="301">
                  <c:v>0.60875000000000001</c:v>
                </c:pt>
                <c:pt idx="302">
                  <c:v>0.59394999999999998</c:v>
                </c:pt>
                <c:pt idx="303">
                  <c:v>0.5756</c:v>
                </c:pt>
                <c:pt idx="304">
                  <c:v>0.55320000000000003</c:v>
                </c:pt>
                <c:pt idx="305">
                  <c:v>0.54020000000000001</c:v>
                </c:pt>
                <c:pt idx="306">
                  <c:v>0.53890000000000005</c:v>
                </c:pt>
                <c:pt idx="307">
                  <c:v>0.52634999999999998</c:v>
                </c:pt>
                <c:pt idx="308">
                  <c:v>0.51600000000000001</c:v>
                </c:pt>
                <c:pt idx="309">
                  <c:v>0.45600000000000002</c:v>
                </c:pt>
                <c:pt idx="310">
                  <c:v>0.46604999999999996</c:v>
                </c:pt>
                <c:pt idx="311">
                  <c:v>0.39850000000000002</c:v>
                </c:pt>
                <c:pt idx="312">
                  <c:v>0.38500000000000001</c:v>
                </c:pt>
                <c:pt idx="313">
                  <c:v>0.38805000000000001</c:v>
                </c:pt>
                <c:pt idx="314">
                  <c:v>0.37140000000000001</c:v>
                </c:pt>
                <c:pt idx="315">
                  <c:v>0.37219999999999998</c:v>
                </c:pt>
                <c:pt idx="316">
                  <c:v>0.39069999999999999</c:v>
                </c:pt>
                <c:pt idx="317">
                  <c:v>0.41325000000000001</c:v>
                </c:pt>
                <c:pt idx="318">
                  <c:v>0.41325000000000001</c:v>
                </c:pt>
                <c:pt idx="319">
                  <c:v>0.41715000000000002</c:v>
                </c:pt>
                <c:pt idx="320">
                  <c:v>0.42959999999999998</c:v>
                </c:pt>
                <c:pt idx="321">
                  <c:v>0.44469999999999998</c:v>
                </c:pt>
                <c:pt idx="322">
                  <c:v>0.43939999999999996</c:v>
                </c:pt>
                <c:pt idx="323">
                  <c:v>0.40545000000000003</c:v>
                </c:pt>
                <c:pt idx="324">
                  <c:v>0.41090000000000004</c:v>
                </c:pt>
                <c:pt idx="325">
                  <c:v>0.37680000000000002</c:v>
                </c:pt>
                <c:pt idx="326">
                  <c:v>0.36799999999999999</c:v>
                </c:pt>
                <c:pt idx="327">
                  <c:v>0.36399999999999999</c:v>
                </c:pt>
                <c:pt idx="328">
                  <c:v>0.36649999999999999</c:v>
                </c:pt>
                <c:pt idx="329">
                  <c:v>0.36995</c:v>
                </c:pt>
                <c:pt idx="330">
                  <c:v>0.39429999999999998</c:v>
                </c:pt>
                <c:pt idx="331">
                  <c:v>0.36875000000000002</c:v>
                </c:pt>
                <c:pt idx="332">
                  <c:v>0.34454999999999997</c:v>
                </c:pt>
                <c:pt idx="333">
                  <c:v>0.36359999999999998</c:v>
                </c:pt>
                <c:pt idx="334">
                  <c:v>0.34615000000000001</c:v>
                </c:pt>
                <c:pt idx="335">
                  <c:v>0.36599999999999999</c:v>
                </c:pt>
                <c:pt idx="336">
                  <c:v>0.35715000000000002</c:v>
                </c:pt>
                <c:pt idx="337">
                  <c:v>0.37369999999999998</c:v>
                </c:pt>
                <c:pt idx="338">
                  <c:v>0.36869999999999997</c:v>
                </c:pt>
                <c:pt idx="339">
                  <c:v>0.37715000000000004</c:v>
                </c:pt>
                <c:pt idx="340">
                  <c:v>0.42494999999999999</c:v>
                </c:pt>
                <c:pt idx="341">
                  <c:v>0.43325000000000002</c:v>
                </c:pt>
                <c:pt idx="342">
                  <c:v>0.43994999999999995</c:v>
                </c:pt>
                <c:pt idx="343">
                  <c:v>0.51770000000000005</c:v>
                </c:pt>
                <c:pt idx="344">
                  <c:v>0.50645000000000007</c:v>
                </c:pt>
                <c:pt idx="345">
                  <c:v>0.44284999999999997</c:v>
                </c:pt>
                <c:pt idx="346">
                  <c:v>0.44750000000000001</c:v>
                </c:pt>
                <c:pt idx="347">
                  <c:v>0.44400000000000001</c:v>
                </c:pt>
                <c:pt idx="348">
                  <c:v>0.49015000000000003</c:v>
                </c:pt>
                <c:pt idx="349">
                  <c:v>0.54864999999999997</c:v>
                </c:pt>
                <c:pt idx="350">
                  <c:v>0.66069999999999995</c:v>
                </c:pt>
                <c:pt idx="351">
                  <c:v>0.67874999999999996</c:v>
                </c:pt>
                <c:pt idx="352">
                  <c:v>0.4733</c:v>
                </c:pt>
                <c:pt idx="353">
                  <c:v>0.50790000000000002</c:v>
                </c:pt>
                <c:pt idx="354">
                  <c:v>0.46305000000000002</c:v>
                </c:pt>
                <c:pt idx="355">
                  <c:v>0.44740000000000002</c:v>
                </c:pt>
                <c:pt idx="356">
                  <c:v>0.47204999999999997</c:v>
                </c:pt>
                <c:pt idx="357">
                  <c:v>0.53965000000000007</c:v>
                </c:pt>
                <c:pt idx="358">
                  <c:v>0.53969999999999996</c:v>
                </c:pt>
                <c:pt idx="359">
                  <c:v>0.57574999999999998</c:v>
                </c:pt>
                <c:pt idx="360">
                  <c:v>0.62250000000000005</c:v>
                </c:pt>
                <c:pt idx="361">
                  <c:v>0.66495000000000004</c:v>
                </c:pt>
                <c:pt idx="362">
                  <c:v>0.66400000000000003</c:v>
                </c:pt>
                <c:pt idx="363">
                  <c:v>0.66159999999999997</c:v>
                </c:pt>
                <c:pt idx="364">
                  <c:v>0.61365000000000003</c:v>
                </c:pt>
                <c:pt idx="365">
                  <c:v>0.59165000000000001</c:v>
                </c:pt>
                <c:pt idx="366">
                  <c:v>0.57050000000000001</c:v>
                </c:pt>
                <c:pt idx="367">
                  <c:v>0.57100000000000006</c:v>
                </c:pt>
                <c:pt idx="368">
                  <c:v>0.59209999999999996</c:v>
                </c:pt>
                <c:pt idx="369">
                  <c:v>0.58750000000000002</c:v>
                </c:pt>
                <c:pt idx="370">
                  <c:v>0.59689999999999999</c:v>
                </c:pt>
                <c:pt idx="371">
                  <c:v>0.7288</c:v>
                </c:pt>
                <c:pt idx="372">
                  <c:v>0.70314999999999994</c:v>
                </c:pt>
                <c:pt idx="373">
                  <c:v>0.70319999999999994</c:v>
                </c:pt>
                <c:pt idx="374">
                  <c:v>0.67905000000000004</c:v>
                </c:pt>
                <c:pt idx="375">
                  <c:v>0.63205</c:v>
                </c:pt>
                <c:pt idx="376">
                  <c:v>0.64685000000000004</c:v>
                </c:pt>
                <c:pt idx="377">
                  <c:v>0.62380000000000002</c:v>
                </c:pt>
                <c:pt idx="378">
                  <c:v>0.62645000000000006</c:v>
                </c:pt>
                <c:pt idx="379">
                  <c:v>0.62519999999999998</c:v>
                </c:pt>
                <c:pt idx="380">
                  <c:v>0.60775000000000001</c:v>
                </c:pt>
                <c:pt idx="381">
                  <c:v>0.58555000000000001</c:v>
                </c:pt>
                <c:pt idx="382">
                  <c:v>0.57804999999999995</c:v>
                </c:pt>
                <c:pt idx="383">
                  <c:v>0.58899999999999997</c:v>
                </c:pt>
                <c:pt idx="384">
                  <c:v>0.59854999999999992</c:v>
                </c:pt>
                <c:pt idx="385">
                  <c:v>0.61439999999999995</c:v>
                </c:pt>
                <c:pt idx="386">
                  <c:v>0.62564999999999993</c:v>
                </c:pt>
                <c:pt idx="387">
                  <c:v>0.61480000000000001</c:v>
                </c:pt>
                <c:pt idx="388">
                  <c:v>0.65480000000000005</c:v>
                </c:pt>
                <c:pt idx="389">
                  <c:v>0.63865000000000005</c:v>
                </c:pt>
                <c:pt idx="390">
                  <c:v>0.65780000000000005</c:v>
                </c:pt>
                <c:pt idx="391">
                  <c:v>0.62829999999999997</c:v>
                </c:pt>
                <c:pt idx="392">
                  <c:v>0.62509999999999999</c:v>
                </c:pt>
                <c:pt idx="393">
                  <c:v>0.62605</c:v>
                </c:pt>
                <c:pt idx="394">
                  <c:v>0.62380000000000002</c:v>
                </c:pt>
                <c:pt idx="395">
                  <c:v>0.60565000000000002</c:v>
                </c:pt>
                <c:pt idx="396">
                  <c:v>0.6018</c:v>
                </c:pt>
                <c:pt idx="397">
                  <c:v>0.59225000000000005</c:v>
                </c:pt>
                <c:pt idx="398">
                  <c:v>0.59445000000000003</c:v>
                </c:pt>
                <c:pt idx="399">
                  <c:v>0.58799999999999997</c:v>
                </c:pt>
                <c:pt idx="400">
                  <c:v>0.59645000000000004</c:v>
                </c:pt>
                <c:pt idx="401">
                  <c:v>0.58875</c:v>
                </c:pt>
                <c:pt idx="402">
                  <c:v>0.623</c:v>
                </c:pt>
                <c:pt idx="403">
                  <c:v>0.61204999999999998</c:v>
                </c:pt>
                <c:pt idx="404">
                  <c:v>0.59009999999999996</c:v>
                </c:pt>
                <c:pt idx="405">
                  <c:v>0.59150000000000003</c:v>
                </c:pt>
                <c:pt idx="406">
                  <c:v>0.58414999999999995</c:v>
                </c:pt>
                <c:pt idx="407">
                  <c:v>0.56679999999999997</c:v>
                </c:pt>
                <c:pt idx="408">
                  <c:v>0.55569999999999997</c:v>
                </c:pt>
                <c:pt idx="409">
                  <c:v>0.55445</c:v>
                </c:pt>
                <c:pt idx="410">
                  <c:v>0.55569999999999997</c:v>
                </c:pt>
                <c:pt idx="411">
                  <c:v>0.55600000000000005</c:v>
                </c:pt>
                <c:pt idx="412">
                  <c:v>0.54039999999999999</c:v>
                </c:pt>
                <c:pt idx="413">
                  <c:v>0.53805000000000003</c:v>
                </c:pt>
                <c:pt idx="414">
                  <c:v>0.54035</c:v>
                </c:pt>
                <c:pt idx="415">
                  <c:v>0.53674999999999995</c:v>
                </c:pt>
                <c:pt idx="416">
                  <c:v>0.53915000000000002</c:v>
                </c:pt>
                <c:pt idx="417">
                  <c:v>0.5161</c:v>
                </c:pt>
                <c:pt idx="418">
                  <c:v>0.52</c:v>
                </c:pt>
                <c:pt idx="419">
                  <c:v>0.52205000000000001</c:v>
                </c:pt>
                <c:pt idx="420">
                  <c:v>0.52270000000000005</c:v>
                </c:pt>
                <c:pt idx="421">
                  <c:v>0.51344999999999996</c:v>
                </c:pt>
                <c:pt idx="422">
                  <c:v>0.51174999999999993</c:v>
                </c:pt>
                <c:pt idx="423">
                  <c:v>0.51354999999999995</c:v>
                </c:pt>
                <c:pt idx="424">
                  <c:v>0.50865000000000005</c:v>
                </c:pt>
                <c:pt idx="425">
                  <c:v>0.50369999999999993</c:v>
                </c:pt>
                <c:pt idx="426">
                  <c:v>0.50979999999999992</c:v>
                </c:pt>
                <c:pt idx="427">
                  <c:v>0.50634999999999997</c:v>
                </c:pt>
                <c:pt idx="428">
                  <c:v>0.52</c:v>
                </c:pt>
                <c:pt idx="429">
                  <c:v>0.54520000000000002</c:v>
                </c:pt>
                <c:pt idx="430">
                  <c:v>0.5635</c:v>
                </c:pt>
                <c:pt idx="431">
                  <c:v>0.56479999999999997</c:v>
                </c:pt>
                <c:pt idx="432">
                  <c:v>0.56299999999999994</c:v>
                </c:pt>
                <c:pt idx="433">
                  <c:v>0.60499999999999998</c:v>
                </c:pt>
                <c:pt idx="434">
                  <c:v>0.58335000000000004</c:v>
                </c:pt>
                <c:pt idx="435">
                  <c:v>0.56715000000000004</c:v>
                </c:pt>
                <c:pt idx="436">
                  <c:v>0.55869999999999997</c:v>
                </c:pt>
                <c:pt idx="437">
                  <c:v>0.55409999999999993</c:v>
                </c:pt>
                <c:pt idx="438">
                  <c:v>0.57079999999999997</c:v>
                </c:pt>
                <c:pt idx="439">
                  <c:v>0.58040000000000003</c:v>
                </c:pt>
                <c:pt idx="440">
                  <c:v>0.56009999999999993</c:v>
                </c:pt>
                <c:pt idx="441">
                  <c:v>0.55700000000000005</c:v>
                </c:pt>
                <c:pt idx="442">
                  <c:v>0.54759999999999998</c:v>
                </c:pt>
                <c:pt idx="443">
                  <c:v>0.54859999999999998</c:v>
                </c:pt>
                <c:pt idx="444">
                  <c:v>0.5484</c:v>
                </c:pt>
                <c:pt idx="445">
                  <c:v>0.54700000000000004</c:v>
                </c:pt>
                <c:pt idx="446">
                  <c:v>0.54810000000000003</c:v>
                </c:pt>
                <c:pt idx="447">
                  <c:v>0.56810000000000005</c:v>
                </c:pt>
                <c:pt idx="448">
                  <c:v>0.5635</c:v>
                </c:pt>
                <c:pt idx="449">
                  <c:v>0.54789999999999994</c:v>
                </c:pt>
                <c:pt idx="450">
                  <c:v>0.5655</c:v>
                </c:pt>
                <c:pt idx="451">
                  <c:v>0.55959999999999999</c:v>
                </c:pt>
                <c:pt idx="452">
                  <c:v>0.56079999999999997</c:v>
                </c:pt>
                <c:pt idx="453">
                  <c:v>0.56640000000000001</c:v>
                </c:pt>
                <c:pt idx="454">
                  <c:v>0.56969999999999998</c:v>
                </c:pt>
                <c:pt idx="455">
                  <c:v>0.56289999999999996</c:v>
                </c:pt>
                <c:pt idx="456">
                  <c:v>0.55390000000000006</c:v>
                </c:pt>
                <c:pt idx="457">
                  <c:v>0.54789999999999994</c:v>
                </c:pt>
                <c:pt idx="458">
                  <c:v>0.55959999999999999</c:v>
                </c:pt>
                <c:pt idx="459">
                  <c:v>0.54880000000000007</c:v>
                </c:pt>
                <c:pt idx="460">
                  <c:v>0.55469999999999997</c:v>
                </c:pt>
                <c:pt idx="461">
                  <c:v>0.5494</c:v>
                </c:pt>
                <c:pt idx="462">
                  <c:v>0.53839999999999999</c:v>
                </c:pt>
                <c:pt idx="463">
                  <c:v>0.53979999999999995</c:v>
                </c:pt>
                <c:pt idx="464">
                  <c:v>0.52670000000000006</c:v>
                </c:pt>
                <c:pt idx="465">
                  <c:v>0.50240000000000007</c:v>
                </c:pt>
                <c:pt idx="466">
                  <c:v>0.47320000000000001</c:v>
                </c:pt>
                <c:pt idx="467">
                  <c:v>0.49049999999999999</c:v>
                </c:pt>
                <c:pt idx="468">
                  <c:v>0.49280000000000002</c:v>
                </c:pt>
                <c:pt idx="469">
                  <c:v>0.47369999999999995</c:v>
                </c:pt>
                <c:pt idx="470">
                  <c:v>0.47950000000000004</c:v>
                </c:pt>
                <c:pt idx="471">
                  <c:v>0.4728</c:v>
                </c:pt>
                <c:pt idx="472">
                  <c:v>0.48869999999999997</c:v>
                </c:pt>
                <c:pt idx="473">
                  <c:v>0.48729999999999996</c:v>
                </c:pt>
                <c:pt idx="474">
                  <c:v>0.48670000000000002</c:v>
                </c:pt>
                <c:pt idx="475">
                  <c:v>0.49180000000000001</c:v>
                </c:pt>
                <c:pt idx="476">
                  <c:v>0.49109999999999998</c:v>
                </c:pt>
                <c:pt idx="477">
                  <c:v>0.4622</c:v>
                </c:pt>
                <c:pt idx="478">
                  <c:v>0.48719999999999997</c:v>
                </c:pt>
                <c:pt idx="479">
                  <c:v>0.47110000000000002</c:v>
                </c:pt>
                <c:pt idx="480">
                  <c:v>0.44950000000000001</c:v>
                </c:pt>
                <c:pt idx="481">
                  <c:v>0.46189999999999998</c:v>
                </c:pt>
                <c:pt idx="482">
                  <c:v>0.46929999999999999</c:v>
                </c:pt>
                <c:pt idx="483">
                  <c:v>0.47460000000000002</c:v>
                </c:pt>
                <c:pt idx="484">
                  <c:v>0.48060000000000003</c:v>
                </c:pt>
                <c:pt idx="485">
                  <c:v>0.4743</c:v>
                </c:pt>
                <c:pt idx="486">
                  <c:v>0.47439999999999999</c:v>
                </c:pt>
                <c:pt idx="487">
                  <c:v>0.47799999999999998</c:v>
                </c:pt>
                <c:pt idx="488">
                  <c:v>0.4793</c:v>
                </c:pt>
                <c:pt idx="489">
                  <c:v>0.47499999999999998</c:v>
                </c:pt>
                <c:pt idx="490">
                  <c:v>0.45899999999999996</c:v>
                </c:pt>
                <c:pt idx="491">
                  <c:v>0.45710000000000001</c:v>
                </c:pt>
                <c:pt idx="492">
                  <c:v>0.45679999999999998</c:v>
                </c:pt>
                <c:pt idx="493">
                  <c:v>0.47820000000000001</c:v>
                </c:pt>
                <c:pt idx="494">
                  <c:v>0.49409999999999998</c:v>
                </c:pt>
                <c:pt idx="495">
                  <c:v>0.48580000000000001</c:v>
                </c:pt>
                <c:pt idx="496">
                  <c:v>0.5</c:v>
                </c:pt>
                <c:pt idx="497">
                  <c:v>0.5161</c:v>
                </c:pt>
                <c:pt idx="498">
                  <c:v>0.60450000000000004</c:v>
                </c:pt>
                <c:pt idx="499">
                  <c:v>0.57040000000000002</c:v>
                </c:pt>
                <c:pt idx="500">
                  <c:v>0.55859999999999999</c:v>
                </c:pt>
                <c:pt idx="501">
                  <c:v>0.53500000000000003</c:v>
                </c:pt>
                <c:pt idx="502">
                  <c:v>0.53759999999999997</c:v>
                </c:pt>
                <c:pt idx="503">
                  <c:v>0.52139999999999997</c:v>
                </c:pt>
                <c:pt idx="504">
                  <c:v>0.5242</c:v>
                </c:pt>
                <c:pt idx="505">
                  <c:v>0.52670000000000006</c:v>
                </c:pt>
                <c:pt idx="506">
                  <c:v>0.5363</c:v>
                </c:pt>
                <c:pt idx="507">
                  <c:v>0.53710000000000002</c:v>
                </c:pt>
                <c:pt idx="508">
                  <c:v>0.53339999999999999</c:v>
                </c:pt>
                <c:pt idx="509">
                  <c:v>0.52929999999999999</c:v>
                </c:pt>
                <c:pt idx="510">
                  <c:v>0.53369999999999995</c:v>
                </c:pt>
                <c:pt idx="511">
                  <c:v>0.53799999999999992</c:v>
                </c:pt>
                <c:pt idx="512">
                  <c:v>0.53959999999999997</c:v>
                </c:pt>
                <c:pt idx="513">
                  <c:v>0.55230000000000001</c:v>
                </c:pt>
                <c:pt idx="514">
                  <c:v>0.56079999999999997</c:v>
                </c:pt>
                <c:pt idx="515">
                  <c:v>0.5605</c:v>
                </c:pt>
                <c:pt idx="516">
                  <c:v>0.5605</c:v>
                </c:pt>
                <c:pt idx="517">
                  <c:v>0.5605</c:v>
                </c:pt>
                <c:pt idx="518">
                  <c:v>0.5645</c:v>
                </c:pt>
                <c:pt idx="519">
                  <c:v>0.5635</c:v>
                </c:pt>
                <c:pt idx="520">
                  <c:v>0.5635</c:v>
                </c:pt>
                <c:pt idx="521">
                  <c:v>0.5635</c:v>
                </c:pt>
                <c:pt idx="522">
                  <c:v>0.5635</c:v>
                </c:pt>
                <c:pt idx="523">
                  <c:v>0.54789999999999994</c:v>
                </c:pt>
                <c:pt idx="524">
                  <c:v>0.53780000000000006</c:v>
                </c:pt>
                <c:pt idx="525">
                  <c:v>0.59140000000000004</c:v>
                </c:pt>
                <c:pt idx="526">
                  <c:v>0.61630000000000007</c:v>
                </c:pt>
                <c:pt idx="527">
                  <c:v>0.64200000000000002</c:v>
                </c:pt>
                <c:pt idx="528">
                  <c:v>0.67790000000000006</c:v>
                </c:pt>
                <c:pt idx="529">
                  <c:v>0.6493000000000001</c:v>
                </c:pt>
                <c:pt idx="530">
                  <c:v>0.64469999999999994</c:v>
                </c:pt>
                <c:pt idx="531">
                  <c:v>0.64379999999999993</c:v>
                </c:pt>
                <c:pt idx="532">
                  <c:v>0.6452</c:v>
                </c:pt>
                <c:pt idx="533">
                  <c:v>0.63859999999999995</c:v>
                </c:pt>
                <c:pt idx="534">
                  <c:v>0.64370000000000005</c:v>
                </c:pt>
                <c:pt idx="535">
                  <c:v>0.65879999999999994</c:v>
                </c:pt>
                <c:pt idx="536">
                  <c:v>0.6552</c:v>
                </c:pt>
                <c:pt idx="537">
                  <c:v>0.64329999999999998</c:v>
                </c:pt>
                <c:pt idx="538">
                  <c:v>0.64159999999999995</c:v>
                </c:pt>
                <c:pt idx="539">
                  <c:v>0.64</c:v>
                </c:pt>
                <c:pt idx="540">
                  <c:v>0.64019999999999999</c:v>
                </c:pt>
                <c:pt idx="541">
                  <c:v>0.6581999999999999</c:v>
                </c:pt>
                <c:pt idx="542">
                  <c:v>0.65849999999999997</c:v>
                </c:pt>
                <c:pt idx="543">
                  <c:v>0.63470000000000004</c:v>
                </c:pt>
                <c:pt idx="544">
                  <c:v>0.62480000000000002</c:v>
                </c:pt>
                <c:pt idx="545">
                  <c:v>0.62609999999999999</c:v>
                </c:pt>
                <c:pt idx="546">
                  <c:v>0.61875000000000002</c:v>
                </c:pt>
                <c:pt idx="547">
                  <c:v>0.61995</c:v>
                </c:pt>
                <c:pt idx="548">
                  <c:v>0.62375000000000003</c:v>
                </c:pt>
                <c:pt idx="549">
                  <c:v>0.624</c:v>
                </c:pt>
                <c:pt idx="550">
                  <c:v>0.62395</c:v>
                </c:pt>
                <c:pt idx="551">
                  <c:v>0.62824999999999998</c:v>
                </c:pt>
                <c:pt idx="552">
                  <c:v>0.63014999999999999</c:v>
                </c:pt>
                <c:pt idx="553">
                  <c:v>0.63900000000000001</c:v>
                </c:pt>
                <c:pt idx="554">
                  <c:v>0.63149999999999995</c:v>
                </c:pt>
                <c:pt idx="555">
                  <c:v>0.63900000000000001</c:v>
                </c:pt>
                <c:pt idx="556">
                  <c:v>0.63649999999999995</c:v>
                </c:pt>
                <c:pt idx="557">
                  <c:v>0.63085000000000002</c:v>
                </c:pt>
                <c:pt idx="558">
                  <c:v>0.65139999999999998</c:v>
                </c:pt>
                <c:pt idx="559">
                  <c:v>0.64280000000000004</c:v>
                </c:pt>
                <c:pt idx="560">
                  <c:v>0.65754999999999997</c:v>
                </c:pt>
                <c:pt idx="561">
                  <c:v>0.65764999999999996</c:v>
                </c:pt>
                <c:pt idx="562">
                  <c:v>0.65310000000000001</c:v>
                </c:pt>
                <c:pt idx="563">
                  <c:v>0.64540000000000008</c:v>
                </c:pt>
                <c:pt idx="564">
                  <c:v>0.64670000000000005</c:v>
                </c:pt>
                <c:pt idx="565">
                  <c:v>0.63990000000000002</c:v>
                </c:pt>
                <c:pt idx="566">
                  <c:v>0.6472</c:v>
                </c:pt>
                <c:pt idx="567">
                  <c:v>0.63859999999999995</c:v>
                </c:pt>
                <c:pt idx="568">
                  <c:v>0.64105000000000001</c:v>
                </c:pt>
                <c:pt idx="569">
                  <c:v>0.6391</c:v>
                </c:pt>
                <c:pt idx="570">
                  <c:v>0.63240000000000007</c:v>
                </c:pt>
                <c:pt idx="571">
                  <c:v>0.63045000000000007</c:v>
                </c:pt>
                <c:pt idx="572">
                  <c:v>0.62275000000000003</c:v>
                </c:pt>
                <c:pt idx="573">
                  <c:v>0.62695000000000001</c:v>
                </c:pt>
                <c:pt idx="574">
                  <c:v>0.61170000000000002</c:v>
                </c:pt>
                <c:pt idx="575">
                  <c:v>0.60740000000000005</c:v>
                </c:pt>
                <c:pt idx="576">
                  <c:v>0.61034999999999995</c:v>
                </c:pt>
                <c:pt idx="577">
                  <c:v>0.60014999999999996</c:v>
                </c:pt>
                <c:pt idx="578">
                  <c:v>0.59675</c:v>
                </c:pt>
                <c:pt idx="579">
                  <c:v>0.59530000000000005</c:v>
                </c:pt>
                <c:pt idx="580">
                  <c:v>0.58240000000000003</c:v>
                </c:pt>
                <c:pt idx="581">
                  <c:v>0.58090000000000008</c:v>
                </c:pt>
                <c:pt idx="582">
                  <c:v>0.59094999999999998</c:v>
                </c:pt>
                <c:pt idx="583">
                  <c:v>0.58810000000000007</c:v>
                </c:pt>
                <c:pt idx="584">
                  <c:v>0.58660000000000001</c:v>
                </c:pt>
                <c:pt idx="585">
                  <c:v>0.58630000000000004</c:v>
                </c:pt>
                <c:pt idx="586">
                  <c:v>0.58440000000000003</c:v>
                </c:pt>
                <c:pt idx="587">
                  <c:v>0.57050000000000001</c:v>
                </c:pt>
                <c:pt idx="588">
                  <c:v>0.58040000000000003</c:v>
                </c:pt>
                <c:pt idx="589">
                  <c:v>0.57304999999999995</c:v>
                </c:pt>
                <c:pt idx="590">
                  <c:v>0.57905000000000006</c:v>
                </c:pt>
                <c:pt idx="591">
                  <c:v>0.58125000000000004</c:v>
                </c:pt>
                <c:pt idx="592">
                  <c:v>0.57374999999999998</c:v>
                </c:pt>
                <c:pt idx="593">
                  <c:v>0.58804999999999996</c:v>
                </c:pt>
                <c:pt idx="594">
                  <c:v>0.58550000000000002</c:v>
                </c:pt>
                <c:pt idx="595">
                  <c:v>0.59499999999999997</c:v>
                </c:pt>
                <c:pt idx="596">
                  <c:v>0.61149999999999993</c:v>
                </c:pt>
                <c:pt idx="597">
                  <c:v>0.61545000000000005</c:v>
                </c:pt>
                <c:pt idx="598">
                  <c:v>0.60030000000000006</c:v>
                </c:pt>
                <c:pt idx="599">
                  <c:v>0.60765000000000002</c:v>
                </c:pt>
                <c:pt idx="600">
                  <c:v>0.6038</c:v>
                </c:pt>
                <c:pt idx="601">
                  <c:v>0.60229999999999995</c:v>
                </c:pt>
                <c:pt idx="602">
                  <c:v>0.60455000000000003</c:v>
                </c:pt>
                <c:pt idx="603">
                  <c:v>0.60555000000000003</c:v>
                </c:pt>
                <c:pt idx="604">
                  <c:v>0.60545000000000004</c:v>
                </c:pt>
                <c:pt idx="605">
                  <c:v>0.59935000000000005</c:v>
                </c:pt>
                <c:pt idx="606">
                  <c:v>0.59055000000000002</c:v>
                </c:pt>
                <c:pt idx="607">
                  <c:v>0.54354999999999998</c:v>
                </c:pt>
                <c:pt idx="608">
                  <c:v>0.61375000000000002</c:v>
                </c:pt>
                <c:pt idx="609">
                  <c:v>0.61719999999999997</c:v>
                </c:pt>
                <c:pt idx="610">
                  <c:v>0.62204999999999999</c:v>
                </c:pt>
                <c:pt idx="611">
                  <c:v>0.61890000000000001</c:v>
                </c:pt>
                <c:pt idx="612">
                  <c:v>0.61795</c:v>
                </c:pt>
                <c:pt idx="613">
                  <c:v>0.61904999999999999</c:v>
                </c:pt>
                <c:pt idx="614">
                  <c:v>0.61795</c:v>
                </c:pt>
                <c:pt idx="615">
                  <c:v>0.62605</c:v>
                </c:pt>
                <c:pt idx="616">
                  <c:v>0.62290000000000001</c:v>
                </c:pt>
                <c:pt idx="617">
                  <c:v>0.62714999999999999</c:v>
                </c:pt>
                <c:pt idx="618">
                  <c:v>0.62709999999999999</c:v>
                </c:pt>
                <c:pt idx="619">
                  <c:v>0.61360000000000003</c:v>
                </c:pt>
                <c:pt idx="620">
                  <c:v>0.61719999999999997</c:v>
                </c:pt>
                <c:pt idx="621">
                  <c:v>0.61960000000000004</c:v>
                </c:pt>
                <c:pt idx="622">
                  <c:v>0.62749999999999995</c:v>
                </c:pt>
                <c:pt idx="623">
                  <c:v>0.62595000000000001</c:v>
                </c:pt>
                <c:pt idx="624">
                  <c:v>0.63009999999999999</c:v>
                </c:pt>
                <c:pt idx="625">
                  <c:v>0.62695000000000001</c:v>
                </c:pt>
                <c:pt idx="626">
                  <c:v>0.62880000000000003</c:v>
                </c:pt>
                <c:pt idx="627">
                  <c:v>0.62975000000000003</c:v>
                </c:pt>
                <c:pt idx="628">
                  <c:v>0.63314999999999999</c:v>
                </c:pt>
                <c:pt idx="629">
                  <c:v>0.63284999999999991</c:v>
                </c:pt>
                <c:pt idx="630">
                  <c:v>0.64370000000000005</c:v>
                </c:pt>
                <c:pt idx="631">
                  <c:v>0.62840000000000007</c:v>
                </c:pt>
                <c:pt idx="632">
                  <c:v>0.63634999999999997</c:v>
                </c:pt>
                <c:pt idx="633">
                  <c:v>0.63205</c:v>
                </c:pt>
                <c:pt idx="634">
                  <c:v>0.6502</c:v>
                </c:pt>
                <c:pt idx="635">
                  <c:v>0.65939999999999999</c:v>
                </c:pt>
                <c:pt idx="636">
                  <c:v>0.65885000000000005</c:v>
                </c:pt>
                <c:pt idx="637">
                  <c:v>0.6613500000000001</c:v>
                </c:pt>
                <c:pt idx="638">
                  <c:v>0.67310000000000003</c:v>
                </c:pt>
                <c:pt idx="639">
                  <c:v>0.68614999999999993</c:v>
                </c:pt>
                <c:pt idx="640">
                  <c:v>0.70989999999999998</c:v>
                </c:pt>
                <c:pt idx="641">
                  <c:v>0.70979999999999999</c:v>
                </c:pt>
                <c:pt idx="642">
                  <c:v>0.75879999999999992</c:v>
                </c:pt>
                <c:pt idx="643">
                  <c:v>0.75124999999999997</c:v>
                </c:pt>
                <c:pt idx="644">
                  <c:v>0.75905</c:v>
                </c:pt>
                <c:pt idx="645">
                  <c:v>0.82715000000000005</c:v>
                </c:pt>
                <c:pt idx="646">
                  <c:v>0.86915000000000009</c:v>
                </c:pt>
                <c:pt idx="647">
                  <c:v>0.90469999999999995</c:v>
                </c:pt>
                <c:pt idx="648">
                  <c:v>0.87424999999999997</c:v>
                </c:pt>
                <c:pt idx="649">
                  <c:v>0.86595</c:v>
                </c:pt>
                <c:pt idx="650">
                  <c:v>0.87485000000000002</c:v>
                </c:pt>
                <c:pt idx="651">
                  <c:v>0.82784999999999997</c:v>
                </c:pt>
                <c:pt idx="652">
                  <c:v>0.82845000000000002</c:v>
                </c:pt>
                <c:pt idx="653">
                  <c:v>0.84099999999999997</c:v>
                </c:pt>
                <c:pt idx="654">
                  <c:v>0.8698999999999999</c:v>
                </c:pt>
                <c:pt idx="655">
                  <c:v>0.85420000000000007</c:v>
                </c:pt>
                <c:pt idx="656">
                  <c:v>0.88485000000000003</c:v>
                </c:pt>
                <c:pt idx="657">
                  <c:v>0.93345</c:v>
                </c:pt>
                <c:pt idx="658">
                  <c:v>0.99624999999999997</c:v>
                </c:pt>
                <c:pt idx="659">
                  <c:v>0.91185000000000005</c:v>
                </c:pt>
                <c:pt idx="660">
                  <c:v>0.99450000000000005</c:v>
                </c:pt>
                <c:pt idx="661">
                  <c:v>0.96340000000000003</c:v>
                </c:pt>
                <c:pt idx="662">
                  <c:v>0.97685</c:v>
                </c:pt>
                <c:pt idx="663">
                  <c:v>0.99860000000000004</c:v>
                </c:pt>
                <c:pt idx="664">
                  <c:v>1.0909500000000001</c:v>
                </c:pt>
                <c:pt idx="665">
                  <c:v>1.0559499999999999</c:v>
                </c:pt>
                <c:pt idx="666">
                  <c:v>1.0395000000000001</c:v>
                </c:pt>
                <c:pt idx="667">
                  <c:v>1.0634999999999999</c:v>
                </c:pt>
                <c:pt idx="668">
                  <c:v>1.0671999999999999</c:v>
                </c:pt>
                <c:pt idx="669">
                  <c:v>1.0377000000000001</c:v>
                </c:pt>
                <c:pt idx="670">
                  <c:v>1.04525</c:v>
                </c:pt>
                <c:pt idx="671">
                  <c:v>1.06725</c:v>
                </c:pt>
                <c:pt idx="672">
                  <c:v>1.0684</c:v>
                </c:pt>
                <c:pt idx="673">
                  <c:v>1.07605</c:v>
                </c:pt>
                <c:pt idx="674">
                  <c:v>1.1387</c:v>
                </c:pt>
                <c:pt idx="675">
                  <c:v>1.1528499999999999</c:v>
                </c:pt>
                <c:pt idx="676">
                  <c:v>1.32565</c:v>
                </c:pt>
                <c:pt idx="677">
                  <c:v>1.3457499999999998</c:v>
                </c:pt>
                <c:pt idx="678">
                  <c:v>1.4452</c:v>
                </c:pt>
                <c:pt idx="679">
                  <c:v>1.4693499999999999</c:v>
                </c:pt>
                <c:pt idx="680">
                  <c:v>1.4984500000000001</c:v>
                </c:pt>
                <c:pt idx="681">
                  <c:v>1.3451</c:v>
                </c:pt>
                <c:pt idx="682">
                  <c:v>1.42225</c:v>
                </c:pt>
                <c:pt idx="683">
                  <c:v>1.5312999999999999</c:v>
                </c:pt>
                <c:pt idx="684">
                  <c:v>1.3981000000000001</c:v>
                </c:pt>
                <c:pt idx="685">
                  <c:v>1.5573500000000002</c:v>
                </c:pt>
                <c:pt idx="686">
                  <c:v>1.60595</c:v>
                </c:pt>
                <c:pt idx="687">
                  <c:v>1.5749500000000001</c:v>
                </c:pt>
                <c:pt idx="688">
                  <c:v>1.621</c:v>
                </c:pt>
                <c:pt idx="689">
                  <c:v>1.6372</c:v>
                </c:pt>
                <c:pt idx="690">
                  <c:v>1.5827</c:v>
                </c:pt>
                <c:pt idx="691">
                  <c:v>1.5671999999999999</c:v>
                </c:pt>
                <c:pt idx="692">
                  <c:v>1.5485</c:v>
                </c:pt>
                <c:pt idx="693">
                  <c:v>1.5472999999999999</c:v>
                </c:pt>
                <c:pt idx="694">
                  <c:v>1.5421500000000001</c:v>
                </c:pt>
                <c:pt idx="695">
                  <c:v>1.5542500000000001</c:v>
                </c:pt>
                <c:pt idx="696">
                  <c:v>1.5681499999999999</c:v>
                </c:pt>
                <c:pt idx="697">
                  <c:v>1.5988</c:v>
                </c:pt>
                <c:pt idx="698">
                  <c:v>1.6153999999999999</c:v>
                </c:pt>
                <c:pt idx="699">
                  <c:v>1.536</c:v>
                </c:pt>
                <c:pt idx="700">
                  <c:v>1.5306500000000001</c:v>
                </c:pt>
                <c:pt idx="701">
                  <c:v>1.6188499999999999</c:v>
                </c:pt>
                <c:pt idx="702">
                  <c:v>1.6556500000000001</c:v>
                </c:pt>
                <c:pt idx="703">
                  <c:v>1.6494499999999999</c:v>
                </c:pt>
                <c:pt idx="704">
                  <c:v>1.6650499999999999</c:v>
                </c:pt>
                <c:pt idx="705">
                  <c:v>1.6586000000000001</c:v>
                </c:pt>
                <c:pt idx="706">
                  <c:v>1.6524000000000001</c:v>
                </c:pt>
                <c:pt idx="707">
                  <c:v>1.659</c:v>
                </c:pt>
                <c:pt idx="708">
                  <c:v>1.7685</c:v>
                </c:pt>
                <c:pt idx="709">
                  <c:v>1.8744999999999998</c:v>
                </c:pt>
                <c:pt idx="710">
                  <c:v>2.0672999999999999</c:v>
                </c:pt>
                <c:pt idx="711">
                  <c:v>2.2259000000000002</c:v>
                </c:pt>
                <c:pt idx="712">
                  <c:v>2.4039999999999999</c:v>
                </c:pt>
                <c:pt idx="713">
                  <c:v>2.3148500000000003</c:v>
                </c:pt>
                <c:pt idx="714">
                  <c:v>2.2915999999999999</c:v>
                </c:pt>
                <c:pt idx="715">
                  <c:v>2.3160499999999997</c:v>
                </c:pt>
                <c:pt idx="716">
                  <c:v>2.5717500000000002</c:v>
                </c:pt>
                <c:pt idx="717">
                  <c:v>2.6476999999999999</c:v>
                </c:pt>
                <c:pt idx="718">
                  <c:v>2.8305500000000001</c:v>
                </c:pt>
                <c:pt idx="719">
                  <c:v>2.8404000000000003</c:v>
                </c:pt>
                <c:pt idx="720">
                  <c:v>2.7265499999999996</c:v>
                </c:pt>
                <c:pt idx="721">
                  <c:v>2.7477999999999998</c:v>
                </c:pt>
                <c:pt idx="722">
                  <c:v>2.6815499999999997</c:v>
                </c:pt>
                <c:pt idx="723">
                  <c:v>2.6086499999999999</c:v>
                </c:pt>
                <c:pt idx="724">
                  <c:v>2.5347999999999997</c:v>
                </c:pt>
                <c:pt idx="725">
                  <c:v>2.6556999999999999</c:v>
                </c:pt>
                <c:pt idx="726">
                  <c:v>2.6313</c:v>
                </c:pt>
                <c:pt idx="727">
                  <c:v>2.6094999999999997</c:v>
                </c:pt>
                <c:pt idx="728">
                  <c:v>2.6905000000000001</c:v>
                </c:pt>
                <c:pt idx="729">
                  <c:v>2.6103500000000004</c:v>
                </c:pt>
                <c:pt idx="730">
                  <c:v>2.64995</c:v>
                </c:pt>
                <c:pt idx="731">
                  <c:v>2.6562999999999999</c:v>
                </c:pt>
                <c:pt idx="732">
                  <c:v>2.6398000000000001</c:v>
                </c:pt>
                <c:pt idx="733">
                  <c:v>2.6487500000000002</c:v>
                </c:pt>
                <c:pt idx="734">
                  <c:v>2.6357499999999998</c:v>
                </c:pt>
                <c:pt idx="735">
                  <c:v>2.4823500000000003</c:v>
                </c:pt>
                <c:pt idx="736">
                  <c:v>2.4059499999999998</c:v>
                </c:pt>
                <c:pt idx="737">
                  <c:v>2.5478999999999998</c:v>
                </c:pt>
                <c:pt idx="738">
                  <c:v>2.6105999999999998</c:v>
                </c:pt>
                <c:pt idx="739">
                  <c:v>2.6572000000000005</c:v>
                </c:pt>
                <c:pt idx="740">
                  <c:v>2.6571499999999997</c:v>
                </c:pt>
                <c:pt idx="741">
                  <c:v>2.8441000000000001</c:v>
                </c:pt>
                <c:pt idx="742">
                  <c:v>2.8443499999999999</c:v>
                </c:pt>
                <c:pt idx="743">
                  <c:v>2.9718999999999998</c:v>
                </c:pt>
                <c:pt idx="744">
                  <c:v>3.1020999999999996</c:v>
                </c:pt>
                <c:pt idx="745">
                  <c:v>3.2505000000000002</c:v>
                </c:pt>
                <c:pt idx="746">
                  <c:v>3.6852499999999999</c:v>
                </c:pt>
                <c:pt idx="747">
                  <c:v>4.1196000000000002</c:v>
                </c:pt>
                <c:pt idx="748">
                  <c:v>4.1528</c:v>
                </c:pt>
                <c:pt idx="749">
                  <c:v>4.1993499999999999</c:v>
                </c:pt>
                <c:pt idx="750">
                  <c:v>4.2270500000000002</c:v>
                </c:pt>
                <c:pt idx="751">
                  <c:v>4.2000500000000001</c:v>
                </c:pt>
                <c:pt idx="752">
                  <c:v>4.0336999999999996</c:v>
                </c:pt>
                <c:pt idx="753">
                  <c:v>4.0608499999999994</c:v>
                </c:pt>
                <c:pt idx="754">
                  <c:v>4.1125999999999996</c:v>
                </c:pt>
                <c:pt idx="755">
                  <c:v>4.0615499999999995</c:v>
                </c:pt>
                <c:pt idx="756">
                  <c:v>4.1545999999999994</c:v>
                </c:pt>
                <c:pt idx="757">
                  <c:v>4.0282999999999998</c:v>
                </c:pt>
                <c:pt idx="758">
                  <c:v>3.9688999999999997</c:v>
                </c:pt>
                <c:pt idx="759">
                  <c:v>3.7990499999999998</c:v>
                </c:pt>
                <c:pt idx="760">
                  <c:v>3.7317499999999999</c:v>
                </c:pt>
                <c:pt idx="761">
                  <c:v>3.5929000000000002</c:v>
                </c:pt>
                <c:pt idx="762">
                  <c:v>3.5424000000000002</c:v>
                </c:pt>
                <c:pt idx="763">
                  <c:v>3.532</c:v>
                </c:pt>
                <c:pt idx="764">
                  <c:v>3.54765</c:v>
                </c:pt>
                <c:pt idx="765">
                  <c:v>3.7197500000000003</c:v>
                </c:pt>
                <c:pt idx="766">
                  <c:v>3.7714499999999997</c:v>
                </c:pt>
                <c:pt idx="767">
                  <c:v>3.8513000000000002</c:v>
                </c:pt>
                <c:pt idx="768">
                  <c:v>3.7610000000000001</c:v>
                </c:pt>
                <c:pt idx="769">
                  <c:v>3.9068000000000001</c:v>
                </c:pt>
                <c:pt idx="770">
                  <c:v>3.9158499999999998</c:v>
                </c:pt>
                <c:pt idx="771">
                  <c:v>3.9156499999999999</c:v>
                </c:pt>
                <c:pt idx="772">
                  <c:v>3.8925000000000001</c:v>
                </c:pt>
                <c:pt idx="773">
                  <c:v>3.8662000000000001</c:v>
                </c:pt>
                <c:pt idx="774">
                  <c:v>3.8405</c:v>
                </c:pt>
                <c:pt idx="775">
                  <c:v>3.8531999999999997</c:v>
                </c:pt>
                <c:pt idx="776">
                  <c:v>3.8555999999999999</c:v>
                </c:pt>
                <c:pt idx="777">
                  <c:v>3.8555000000000001</c:v>
                </c:pt>
                <c:pt idx="778">
                  <c:v>3.8547500000000001</c:v>
                </c:pt>
                <c:pt idx="779">
                  <c:v>3.8431000000000002</c:v>
                </c:pt>
                <c:pt idx="780">
                  <c:v>3.8599000000000001</c:v>
                </c:pt>
                <c:pt idx="781">
                  <c:v>3.8206500000000001</c:v>
                </c:pt>
                <c:pt idx="782">
                  <c:v>3.8202999999999996</c:v>
                </c:pt>
                <c:pt idx="783">
                  <c:v>3.8402999999999996</c:v>
                </c:pt>
                <c:pt idx="784">
                  <c:v>3.81765</c:v>
                </c:pt>
                <c:pt idx="785">
                  <c:v>3.8656000000000001</c:v>
                </c:pt>
                <c:pt idx="786">
                  <c:v>3.8752499999999999</c:v>
                </c:pt>
                <c:pt idx="787">
                  <c:v>3.8661500000000002</c:v>
                </c:pt>
                <c:pt idx="788">
                  <c:v>3.8663499999999997</c:v>
                </c:pt>
                <c:pt idx="789">
                  <c:v>3.8459500000000002</c:v>
                </c:pt>
                <c:pt idx="790">
                  <c:v>3.8926999999999996</c:v>
                </c:pt>
                <c:pt idx="791">
                  <c:v>3.8725499999999999</c:v>
                </c:pt>
                <c:pt idx="792">
                  <c:v>3.9356999999999998</c:v>
                </c:pt>
                <c:pt idx="793">
                  <c:v>3.9145499999999998</c:v>
                </c:pt>
                <c:pt idx="794">
                  <c:v>3.9205000000000001</c:v>
                </c:pt>
                <c:pt idx="795">
                  <c:v>3.8496499999999996</c:v>
                </c:pt>
                <c:pt idx="796">
                  <c:v>3.8215499999999998</c:v>
                </c:pt>
                <c:pt idx="797">
                  <c:v>3.7232499999999997</c:v>
                </c:pt>
                <c:pt idx="798">
                  <c:v>3.7921499999999999</c:v>
                </c:pt>
                <c:pt idx="799">
                  <c:v>3.7730999999999999</c:v>
                </c:pt>
                <c:pt idx="800">
                  <c:v>3.7126999999999999</c:v>
                </c:pt>
                <c:pt idx="801">
                  <c:v>3.7256</c:v>
                </c:pt>
                <c:pt idx="802">
                  <c:v>3.81995</c:v>
                </c:pt>
                <c:pt idx="803">
                  <c:v>3.8166000000000002</c:v>
                </c:pt>
                <c:pt idx="804">
                  <c:v>3.7448999999999999</c:v>
                </c:pt>
                <c:pt idx="805">
                  <c:v>3.7717000000000001</c:v>
                </c:pt>
                <c:pt idx="806">
                  <c:v>3.7030500000000002</c:v>
                </c:pt>
                <c:pt idx="807">
                  <c:v>3.7023999999999999</c:v>
                </c:pt>
                <c:pt idx="808">
                  <c:v>3.6589</c:v>
                </c:pt>
                <c:pt idx="809">
                  <c:v>3.6735500000000001</c:v>
                </c:pt>
                <c:pt idx="810">
                  <c:v>3.6803500000000002</c:v>
                </c:pt>
                <c:pt idx="811">
                  <c:v>3.6800999999999999</c:v>
                </c:pt>
                <c:pt idx="812">
                  <c:v>3.7171499999999997</c:v>
                </c:pt>
                <c:pt idx="813">
                  <c:v>3.8256999999999999</c:v>
                </c:pt>
                <c:pt idx="814">
                  <c:v>3.8360500000000002</c:v>
                </c:pt>
                <c:pt idx="815">
                  <c:v>3.8722500000000002</c:v>
                </c:pt>
                <c:pt idx="816">
                  <c:v>3.9064999999999999</c:v>
                </c:pt>
                <c:pt idx="817">
                  <c:v>3.8851999999999998</c:v>
                </c:pt>
                <c:pt idx="818">
                  <c:v>3.8441000000000001</c:v>
                </c:pt>
                <c:pt idx="819">
                  <c:v>3.8747500000000001</c:v>
                </c:pt>
                <c:pt idx="820">
                  <c:v>3.82775</c:v>
                </c:pt>
                <c:pt idx="821">
                  <c:v>3.7780499999999999</c:v>
                </c:pt>
                <c:pt idx="822">
                  <c:v>3.7787000000000002</c:v>
                </c:pt>
                <c:pt idx="823">
                  <c:v>3.7356500000000001</c:v>
                </c:pt>
                <c:pt idx="824">
                  <c:v>3.6387</c:v>
                </c:pt>
                <c:pt idx="825">
                  <c:v>3.5607500000000001</c:v>
                </c:pt>
                <c:pt idx="826">
                  <c:v>3.2528500000000005</c:v>
                </c:pt>
                <c:pt idx="827">
                  <c:v>3.35975</c:v>
                </c:pt>
                <c:pt idx="828">
                  <c:v>3.4281999999999999</c:v>
                </c:pt>
                <c:pt idx="829">
                  <c:v>3.4080500000000002</c:v>
                </c:pt>
                <c:pt idx="830">
                  <c:v>3.3975499999999998</c:v>
                </c:pt>
                <c:pt idx="831">
                  <c:v>3.3588</c:v>
                </c:pt>
                <c:pt idx="832">
                  <c:v>3.3504</c:v>
                </c:pt>
                <c:pt idx="833">
                  <c:v>3.1638500000000001</c:v>
                </c:pt>
                <c:pt idx="834">
                  <c:v>3.0835000000000004</c:v>
                </c:pt>
                <c:pt idx="835">
                  <c:v>3.1114499999999996</c:v>
                </c:pt>
                <c:pt idx="836">
                  <c:v>3.1115499999999998</c:v>
                </c:pt>
                <c:pt idx="837">
                  <c:v>3.093</c:v>
                </c:pt>
                <c:pt idx="838">
                  <c:v>3.0205000000000002</c:v>
                </c:pt>
                <c:pt idx="839">
                  <c:v>3.0279500000000001</c:v>
                </c:pt>
                <c:pt idx="840">
                  <c:v>3.1013000000000002</c:v>
                </c:pt>
                <c:pt idx="841">
                  <c:v>3.1010000000000004</c:v>
                </c:pt>
                <c:pt idx="842">
                  <c:v>3.0696499999999998</c:v>
                </c:pt>
                <c:pt idx="843">
                  <c:v>3.0484500000000003</c:v>
                </c:pt>
                <c:pt idx="844">
                  <c:v>3.0506500000000001</c:v>
                </c:pt>
                <c:pt idx="845">
                  <c:v>3.0767500000000001</c:v>
                </c:pt>
                <c:pt idx="846">
                  <c:v>3.08175</c:v>
                </c:pt>
                <c:pt idx="847">
                  <c:v>3.0732499999999998</c:v>
                </c:pt>
                <c:pt idx="848">
                  <c:v>3.0891999999999999</c:v>
                </c:pt>
                <c:pt idx="849">
                  <c:v>3.1027</c:v>
                </c:pt>
                <c:pt idx="850">
                  <c:v>3.0970499999999999</c:v>
                </c:pt>
                <c:pt idx="851">
                  <c:v>3.1092</c:v>
                </c:pt>
                <c:pt idx="852">
                  <c:v>3.1201999999999996</c:v>
                </c:pt>
                <c:pt idx="853">
                  <c:v>3.0178500000000001</c:v>
                </c:pt>
                <c:pt idx="854">
                  <c:v>3.1675</c:v>
                </c:pt>
                <c:pt idx="855">
                  <c:v>3.1248</c:v>
                </c:pt>
                <c:pt idx="856">
                  <c:v>3.1972000000000005</c:v>
                </c:pt>
                <c:pt idx="857">
                  <c:v>3.3791000000000002</c:v>
                </c:pt>
                <c:pt idx="858">
                  <c:v>3.3007</c:v>
                </c:pt>
                <c:pt idx="859">
                  <c:v>3.2901499999999997</c:v>
                </c:pt>
                <c:pt idx="860">
                  <c:v>3.3237000000000001</c:v>
                </c:pt>
                <c:pt idx="861">
                  <c:v>3.2905000000000002</c:v>
                </c:pt>
                <c:pt idx="862">
                  <c:v>3.3742999999999999</c:v>
                </c:pt>
                <c:pt idx="863">
                  <c:v>3.3714</c:v>
                </c:pt>
                <c:pt idx="864">
                  <c:v>3.2989499999999996</c:v>
                </c:pt>
                <c:pt idx="865">
                  <c:v>3.2944999999999998</c:v>
                </c:pt>
                <c:pt idx="866">
                  <c:v>3.2941500000000001</c:v>
                </c:pt>
                <c:pt idx="867">
                  <c:v>3.30335</c:v>
                </c:pt>
                <c:pt idx="868">
                  <c:v>3.3021499999999997</c:v>
                </c:pt>
                <c:pt idx="869">
                  <c:v>3.31745</c:v>
                </c:pt>
                <c:pt idx="870">
                  <c:v>3.3378500000000004</c:v>
                </c:pt>
                <c:pt idx="871">
                  <c:v>3.3229500000000001</c:v>
                </c:pt>
                <c:pt idx="872">
                  <c:v>3.3344499999999999</c:v>
                </c:pt>
                <c:pt idx="873">
                  <c:v>3.3494999999999999</c:v>
                </c:pt>
                <c:pt idx="874">
                  <c:v>3.4252999999999996</c:v>
                </c:pt>
                <c:pt idx="875">
                  <c:v>3.4373500000000003</c:v>
                </c:pt>
                <c:pt idx="876">
                  <c:v>3.4875500000000001</c:v>
                </c:pt>
                <c:pt idx="877">
                  <c:v>3.5496499999999997</c:v>
                </c:pt>
                <c:pt idx="878">
                  <c:v>3.6914499999999997</c:v>
                </c:pt>
                <c:pt idx="879">
                  <c:v>3.7779000000000003</c:v>
                </c:pt>
                <c:pt idx="880">
                  <c:v>3.7948500000000003</c:v>
                </c:pt>
                <c:pt idx="881">
                  <c:v>3.9120999999999997</c:v>
                </c:pt>
                <c:pt idx="882">
                  <c:v>3.7975499999999998</c:v>
                </c:pt>
                <c:pt idx="883">
                  <c:v>3.7695999999999996</c:v>
                </c:pt>
                <c:pt idx="884">
                  <c:v>3.8089</c:v>
                </c:pt>
                <c:pt idx="885">
                  <c:v>3.8453500000000003</c:v>
                </c:pt>
                <c:pt idx="886">
                  <c:v>3.8456999999999999</c:v>
                </c:pt>
                <c:pt idx="887">
                  <c:v>3.8369499999999999</c:v>
                </c:pt>
                <c:pt idx="888">
                  <c:v>3.8370499999999996</c:v>
                </c:pt>
                <c:pt idx="889">
                  <c:v>3.8908499999999999</c:v>
                </c:pt>
                <c:pt idx="890">
                  <c:v>3.9200499999999998</c:v>
                </c:pt>
                <c:pt idx="891">
                  <c:v>3.9567000000000001</c:v>
                </c:pt>
                <c:pt idx="892">
                  <c:v>3.9322000000000004</c:v>
                </c:pt>
                <c:pt idx="893">
                  <c:v>3.8746499999999999</c:v>
                </c:pt>
                <c:pt idx="894">
                  <c:v>3.8410500000000001</c:v>
                </c:pt>
                <c:pt idx="895">
                  <c:v>3.7475000000000001</c:v>
                </c:pt>
                <c:pt idx="896">
                  <c:v>3.7272500000000002</c:v>
                </c:pt>
                <c:pt idx="897">
                  <c:v>3.6589999999999998</c:v>
                </c:pt>
                <c:pt idx="898">
                  <c:v>3.6435000000000004</c:v>
                </c:pt>
                <c:pt idx="899">
                  <c:v>3.61</c:v>
                </c:pt>
                <c:pt idx="900">
                  <c:v>3.6345999999999998</c:v>
                </c:pt>
                <c:pt idx="901">
                  <c:v>3.5838999999999999</c:v>
                </c:pt>
                <c:pt idx="902">
                  <c:v>3.5814499999999998</c:v>
                </c:pt>
                <c:pt idx="903">
                  <c:v>3.9219499999999998</c:v>
                </c:pt>
                <c:pt idx="904">
                  <c:v>3.8530000000000002</c:v>
                </c:pt>
                <c:pt idx="905">
                  <c:v>3.8255500000000002</c:v>
                </c:pt>
                <c:pt idx="906">
                  <c:v>3.8369499999999999</c:v>
                </c:pt>
                <c:pt idx="907">
                  <c:v>3.8788999999999998</c:v>
                </c:pt>
                <c:pt idx="908">
                  <c:v>3.8873500000000001</c:v>
                </c:pt>
                <c:pt idx="909">
                  <c:v>3.9125000000000001</c:v>
                </c:pt>
                <c:pt idx="910">
                  <c:v>3.9026000000000001</c:v>
                </c:pt>
                <c:pt idx="911">
                  <c:v>3.8455500000000002</c:v>
                </c:pt>
                <c:pt idx="912">
                  <c:v>3.6545999999999998</c:v>
                </c:pt>
                <c:pt idx="913">
                  <c:v>3.6216500000000003</c:v>
                </c:pt>
                <c:pt idx="914">
                  <c:v>3.6362000000000001</c:v>
                </c:pt>
                <c:pt idx="915">
                  <c:v>3.7077</c:v>
                </c:pt>
                <c:pt idx="916">
                  <c:v>3.8717999999999999</c:v>
                </c:pt>
                <c:pt idx="917">
                  <c:v>4.1509</c:v>
                </c:pt>
                <c:pt idx="918">
                  <c:v>4.1276000000000002</c:v>
                </c:pt>
                <c:pt idx="919">
                  <c:v>4.0764999999999993</c:v>
                </c:pt>
                <c:pt idx="920">
                  <c:v>4.0667999999999997</c:v>
                </c:pt>
                <c:pt idx="921">
                  <c:v>4.0531499999999996</c:v>
                </c:pt>
                <c:pt idx="922">
                  <c:v>3.99735</c:v>
                </c:pt>
                <c:pt idx="923">
                  <c:v>3.9918499999999999</c:v>
                </c:pt>
                <c:pt idx="924">
                  <c:v>3.9961000000000002</c:v>
                </c:pt>
                <c:pt idx="925">
                  <c:v>3.9734500000000001</c:v>
                </c:pt>
                <c:pt idx="926">
                  <c:v>4.0199999999999996</c:v>
                </c:pt>
                <c:pt idx="927">
                  <c:v>4.1607000000000003</c:v>
                </c:pt>
                <c:pt idx="928">
                  <c:v>4.2093999999999996</c:v>
                </c:pt>
                <c:pt idx="929">
                  <c:v>4.2380500000000003</c:v>
                </c:pt>
                <c:pt idx="930">
                  <c:v>4.2569999999999997</c:v>
                </c:pt>
                <c:pt idx="931">
                  <c:v>4.27135</c:v>
                </c:pt>
                <c:pt idx="932">
                  <c:v>4.1173500000000001</c:v>
                </c:pt>
                <c:pt idx="933">
                  <c:v>4.0118499999999999</c:v>
                </c:pt>
                <c:pt idx="934">
                  <c:v>4.0216000000000003</c:v>
                </c:pt>
                <c:pt idx="935">
                  <c:v>4.0218499999999997</c:v>
                </c:pt>
                <c:pt idx="936">
                  <c:v>4.3327</c:v>
                </c:pt>
                <c:pt idx="937">
                  <c:v>4.3029000000000002</c:v>
                </c:pt>
                <c:pt idx="938">
                  <c:v>4.3336500000000004</c:v>
                </c:pt>
                <c:pt idx="939">
                  <c:v>4.3844000000000003</c:v>
                </c:pt>
                <c:pt idx="940">
                  <c:v>4.3124500000000001</c:v>
                </c:pt>
                <c:pt idx="941">
                  <c:v>4.4485000000000001</c:v>
                </c:pt>
                <c:pt idx="942">
                  <c:v>4.7504499999999998</c:v>
                </c:pt>
                <c:pt idx="943">
                  <c:v>4.8457999999999997</c:v>
                </c:pt>
                <c:pt idx="944">
                  <c:v>4.9192499999999999</c:v>
                </c:pt>
                <c:pt idx="945">
                  <c:v>4.9031500000000001</c:v>
                </c:pt>
                <c:pt idx="946">
                  <c:v>4.8372999999999999</c:v>
                </c:pt>
                <c:pt idx="947">
                  <c:v>4.8348500000000003</c:v>
                </c:pt>
                <c:pt idx="948">
                  <c:v>4.79725</c:v>
                </c:pt>
                <c:pt idx="949">
                  <c:v>4.7525500000000003</c:v>
                </c:pt>
                <c:pt idx="950">
                  <c:v>4.7207999999999997</c:v>
                </c:pt>
                <c:pt idx="951">
                  <c:v>4.7945000000000002</c:v>
                </c:pt>
                <c:pt idx="952">
                  <c:v>4.8299500000000002</c:v>
                </c:pt>
                <c:pt idx="953">
                  <c:v>4.7967500000000003</c:v>
                </c:pt>
                <c:pt idx="954">
                  <c:v>4.7624500000000003</c:v>
                </c:pt>
                <c:pt idx="955">
                  <c:v>4.7594000000000003</c:v>
                </c:pt>
                <c:pt idx="956">
                  <c:v>4.6958000000000002</c:v>
                </c:pt>
                <c:pt idx="957">
                  <c:v>4.7262000000000004</c:v>
                </c:pt>
                <c:pt idx="958">
                  <c:v>4.64635</c:v>
                </c:pt>
                <c:pt idx="959">
                  <c:v>4.6109499999999999</c:v>
                </c:pt>
                <c:pt idx="960">
                  <c:v>4.2954499999999998</c:v>
                </c:pt>
                <c:pt idx="961">
                  <c:v>4.0796000000000001</c:v>
                </c:pt>
                <c:pt idx="962">
                  <c:v>3.9689999999999999</c:v>
                </c:pt>
                <c:pt idx="963">
                  <c:v>3.6787000000000001</c:v>
                </c:pt>
                <c:pt idx="964">
                  <c:v>3.6656499999999999</c:v>
                </c:pt>
                <c:pt idx="965">
                  <c:v>3.6271</c:v>
                </c:pt>
                <c:pt idx="966">
                  <c:v>3.3759500000000005</c:v>
                </c:pt>
                <c:pt idx="967">
                  <c:v>3.3789999999999996</c:v>
                </c:pt>
                <c:pt idx="968">
                  <c:v>3.4094500000000001</c:v>
                </c:pt>
                <c:pt idx="969">
                  <c:v>3.4098999999999999</c:v>
                </c:pt>
                <c:pt idx="970">
                  <c:v>3.4307999999999996</c:v>
                </c:pt>
                <c:pt idx="971">
                  <c:v>3.4311000000000003</c:v>
                </c:pt>
                <c:pt idx="972">
                  <c:v>3.4626999999999999</c:v>
                </c:pt>
                <c:pt idx="973">
                  <c:v>3.4394499999999999</c:v>
                </c:pt>
                <c:pt idx="974">
                  <c:v>3.4777999999999998</c:v>
                </c:pt>
                <c:pt idx="975">
                  <c:v>3.4662000000000002</c:v>
                </c:pt>
                <c:pt idx="976">
                  <c:v>3.4472000000000005</c:v>
                </c:pt>
                <c:pt idx="977">
                  <c:v>3.4537999999999998</c:v>
                </c:pt>
                <c:pt idx="978">
                  <c:v>3.4460999999999999</c:v>
                </c:pt>
                <c:pt idx="979">
                  <c:v>3.3550499999999999</c:v>
                </c:pt>
                <c:pt idx="980">
                  <c:v>3.3401999999999998</c:v>
                </c:pt>
                <c:pt idx="981">
                  <c:v>3.0829000000000004</c:v>
                </c:pt>
                <c:pt idx="982">
                  <c:v>2.9418000000000002</c:v>
                </c:pt>
                <c:pt idx="983">
                  <c:v>2.8257999999999996</c:v>
                </c:pt>
                <c:pt idx="984">
                  <c:v>2.7667999999999999</c:v>
                </c:pt>
                <c:pt idx="985">
                  <c:v>2.7703500000000001</c:v>
                </c:pt>
                <c:pt idx="986">
                  <c:v>2.7655000000000003</c:v>
                </c:pt>
                <c:pt idx="987">
                  <c:v>2.5663</c:v>
                </c:pt>
                <c:pt idx="988">
                  <c:v>2.5734500000000002</c:v>
                </c:pt>
                <c:pt idx="989">
                  <c:v>2.5322999999999998</c:v>
                </c:pt>
                <c:pt idx="990">
                  <c:v>2.5189500000000002</c:v>
                </c:pt>
                <c:pt idx="991">
                  <c:v>2.4998</c:v>
                </c:pt>
                <c:pt idx="992">
                  <c:v>2.4125000000000001</c:v>
                </c:pt>
                <c:pt idx="993">
                  <c:v>2.4255</c:v>
                </c:pt>
                <c:pt idx="994">
                  <c:v>2.4215</c:v>
                </c:pt>
                <c:pt idx="995">
                  <c:v>2.3400499999999997</c:v>
                </c:pt>
                <c:pt idx="996">
                  <c:v>2.1803499999999998</c:v>
                </c:pt>
                <c:pt idx="997">
                  <c:v>2.1912000000000003</c:v>
                </c:pt>
                <c:pt idx="998">
                  <c:v>2.0783499999999999</c:v>
                </c:pt>
                <c:pt idx="999">
                  <c:v>2.0377000000000001</c:v>
                </c:pt>
                <c:pt idx="1000">
                  <c:v>2.22865</c:v>
                </c:pt>
                <c:pt idx="1001">
                  <c:v>2.1959</c:v>
                </c:pt>
                <c:pt idx="1002">
                  <c:v>2.2401</c:v>
                </c:pt>
                <c:pt idx="1003">
                  <c:v>2.2849500000000003</c:v>
                </c:pt>
                <c:pt idx="1004">
                  <c:v>2.22885</c:v>
                </c:pt>
                <c:pt idx="1005">
                  <c:v>2.2774999999999999</c:v>
                </c:pt>
                <c:pt idx="1006">
                  <c:v>2.2907999999999999</c:v>
                </c:pt>
                <c:pt idx="1007">
                  <c:v>2.29115</c:v>
                </c:pt>
                <c:pt idx="1008">
                  <c:v>2.3365</c:v>
                </c:pt>
                <c:pt idx="1009">
                  <c:v>2.3371499999999998</c:v>
                </c:pt>
                <c:pt idx="1010">
                  <c:v>2.3286000000000002</c:v>
                </c:pt>
                <c:pt idx="1011">
                  <c:v>2.3298000000000001</c:v>
                </c:pt>
                <c:pt idx="1012">
                  <c:v>2.3133500000000002</c:v>
                </c:pt>
                <c:pt idx="1013">
                  <c:v>2.3156499999999998</c:v>
                </c:pt>
                <c:pt idx="1014">
                  <c:v>2.3082499999999997</c:v>
                </c:pt>
                <c:pt idx="1015">
                  <c:v>2.3086000000000002</c:v>
                </c:pt>
                <c:pt idx="1016">
                  <c:v>2.3082499999999997</c:v>
                </c:pt>
                <c:pt idx="1017">
                  <c:v>2.27935</c:v>
                </c:pt>
                <c:pt idx="1018">
                  <c:v>2.2825000000000002</c:v>
                </c:pt>
                <c:pt idx="1019">
                  <c:v>2.2733500000000002</c:v>
                </c:pt>
                <c:pt idx="1020">
                  <c:v>2.2263500000000001</c:v>
                </c:pt>
                <c:pt idx="1021">
                  <c:v>2.17475</c:v>
                </c:pt>
                <c:pt idx="1022">
                  <c:v>2.16805</c:v>
                </c:pt>
                <c:pt idx="1023">
                  <c:v>2.2208000000000001</c:v>
                </c:pt>
                <c:pt idx="1024">
                  <c:v>2.1770499999999999</c:v>
                </c:pt>
                <c:pt idx="1025">
                  <c:v>2.1772999999999998</c:v>
                </c:pt>
                <c:pt idx="1026">
                  <c:v>2.2062499999999998</c:v>
                </c:pt>
                <c:pt idx="1027">
                  <c:v>2.2071999999999998</c:v>
                </c:pt>
                <c:pt idx="1028">
                  <c:v>2.21095</c:v>
                </c:pt>
                <c:pt idx="1029">
                  <c:v>2.26065</c:v>
                </c:pt>
                <c:pt idx="1030">
                  <c:v>2.2152500000000002</c:v>
                </c:pt>
                <c:pt idx="1031">
                  <c:v>2.2862</c:v>
                </c:pt>
                <c:pt idx="1032">
                  <c:v>2.26335</c:v>
                </c:pt>
                <c:pt idx="1033">
                  <c:v>2.2264500000000003</c:v>
                </c:pt>
                <c:pt idx="1034">
                  <c:v>2.1837</c:v>
                </c:pt>
                <c:pt idx="1035">
                  <c:v>1.7913999999999999</c:v>
                </c:pt>
                <c:pt idx="1036">
                  <c:v>1.8247499999999999</c:v>
                </c:pt>
                <c:pt idx="1037">
                  <c:v>1.8327500000000001</c:v>
                </c:pt>
                <c:pt idx="1038">
                  <c:v>1.8368</c:v>
                </c:pt>
                <c:pt idx="1039">
                  <c:v>1.8412999999999999</c:v>
                </c:pt>
                <c:pt idx="1040">
                  <c:v>1.8818000000000001</c:v>
                </c:pt>
                <c:pt idx="1041">
                  <c:v>1.8846000000000001</c:v>
                </c:pt>
                <c:pt idx="1042">
                  <c:v>1.8291499999999998</c:v>
                </c:pt>
                <c:pt idx="1043">
                  <c:v>1.8291499999999998</c:v>
                </c:pt>
                <c:pt idx="1044">
                  <c:v>1.8294999999999999</c:v>
                </c:pt>
                <c:pt idx="1045">
                  <c:v>1.8129</c:v>
                </c:pt>
                <c:pt idx="1046">
                  <c:v>1.6112500000000001</c:v>
                </c:pt>
                <c:pt idx="1047">
                  <c:v>1.6410499999999999</c:v>
                </c:pt>
                <c:pt idx="1048">
                  <c:v>1.6547499999999999</c:v>
                </c:pt>
                <c:pt idx="1049">
                  <c:v>1.6414500000000001</c:v>
                </c:pt>
                <c:pt idx="1050">
                  <c:v>1.6589500000000001</c:v>
                </c:pt>
                <c:pt idx="1051">
                  <c:v>1.69685</c:v>
                </c:pt>
                <c:pt idx="1052">
                  <c:v>1.6935499999999999</c:v>
                </c:pt>
                <c:pt idx="1053">
                  <c:v>1.7439500000000001</c:v>
                </c:pt>
                <c:pt idx="1054">
                  <c:v>1.76085</c:v>
                </c:pt>
                <c:pt idx="1055">
                  <c:v>1.90215</c:v>
                </c:pt>
                <c:pt idx="1056">
                  <c:v>1.9235</c:v>
                </c:pt>
                <c:pt idx="1057">
                  <c:v>1.9251499999999999</c:v>
                </c:pt>
                <c:pt idx="1058">
                  <c:v>1.9469999999999998</c:v>
                </c:pt>
                <c:pt idx="1059">
                  <c:v>2.0153499999999998</c:v>
                </c:pt>
                <c:pt idx="1060">
                  <c:v>2.1164000000000001</c:v>
                </c:pt>
                <c:pt idx="1061">
                  <c:v>1.9863</c:v>
                </c:pt>
                <c:pt idx="1062">
                  <c:v>1.9875999999999998</c:v>
                </c:pt>
                <c:pt idx="1063">
                  <c:v>1.96445</c:v>
                </c:pt>
                <c:pt idx="1064">
                  <c:v>1.9096000000000002</c:v>
                </c:pt>
                <c:pt idx="1065">
                  <c:v>1.9513</c:v>
                </c:pt>
                <c:pt idx="1066">
                  <c:v>1.9423500000000002</c:v>
                </c:pt>
                <c:pt idx="1067">
                  <c:v>1.93285</c:v>
                </c:pt>
                <c:pt idx="1068">
                  <c:v>1.9840500000000001</c:v>
                </c:pt>
                <c:pt idx="1069">
                  <c:v>1.9846999999999999</c:v>
                </c:pt>
                <c:pt idx="1070">
                  <c:v>2.0439500000000002</c:v>
                </c:pt>
                <c:pt idx="1071">
                  <c:v>2.00475</c:v>
                </c:pt>
                <c:pt idx="1072">
                  <c:v>1.9823</c:v>
                </c:pt>
                <c:pt idx="1073">
                  <c:v>1.9735499999999999</c:v>
                </c:pt>
                <c:pt idx="1074">
                  <c:v>1.92815</c:v>
                </c:pt>
                <c:pt idx="1075">
                  <c:v>1.9839500000000001</c:v>
                </c:pt>
                <c:pt idx="1076">
                  <c:v>1.9802500000000001</c:v>
                </c:pt>
                <c:pt idx="1077">
                  <c:v>1.9802500000000001</c:v>
                </c:pt>
                <c:pt idx="1078">
                  <c:v>1.98515</c:v>
                </c:pt>
                <c:pt idx="1079">
                  <c:v>1.9975000000000001</c:v>
                </c:pt>
                <c:pt idx="1080">
                  <c:v>2.0258000000000003</c:v>
                </c:pt>
                <c:pt idx="1081">
                  <c:v>2.1175999999999999</c:v>
                </c:pt>
                <c:pt idx="1082">
                  <c:v>2.0604499999999999</c:v>
                </c:pt>
                <c:pt idx="1083">
                  <c:v>2.07945</c:v>
                </c:pt>
                <c:pt idx="1084">
                  <c:v>2.07185</c:v>
                </c:pt>
                <c:pt idx="1085">
                  <c:v>2.069</c:v>
                </c:pt>
                <c:pt idx="1086">
                  <c:v>1.9741499999999998</c:v>
                </c:pt>
                <c:pt idx="1087">
                  <c:v>2.0028999999999999</c:v>
                </c:pt>
                <c:pt idx="1088">
                  <c:v>1.9768999999999999</c:v>
                </c:pt>
                <c:pt idx="1089">
                  <c:v>1.99275</c:v>
                </c:pt>
                <c:pt idx="1090">
                  <c:v>2.044</c:v>
                </c:pt>
                <c:pt idx="1091">
                  <c:v>2.0478499999999999</c:v>
                </c:pt>
                <c:pt idx="1092">
                  <c:v>2.0214500000000002</c:v>
                </c:pt>
                <c:pt idx="1093">
                  <c:v>1.9329499999999999</c:v>
                </c:pt>
                <c:pt idx="1094">
                  <c:v>1.8951499999999999</c:v>
                </c:pt>
                <c:pt idx="1095">
                  <c:v>1.8949</c:v>
                </c:pt>
                <c:pt idx="1096">
                  <c:v>1.8988499999999999</c:v>
                </c:pt>
                <c:pt idx="1097">
                  <c:v>1.8947499999999999</c:v>
                </c:pt>
                <c:pt idx="1098">
                  <c:v>1.81995</c:v>
                </c:pt>
                <c:pt idx="1099">
                  <c:v>1.9317500000000001</c:v>
                </c:pt>
                <c:pt idx="1100">
                  <c:v>2.0259999999999998</c:v>
                </c:pt>
                <c:pt idx="1101">
                  <c:v>2.0209999999999999</c:v>
                </c:pt>
                <c:pt idx="1102">
                  <c:v>2.0302500000000001</c:v>
                </c:pt>
                <c:pt idx="1103">
                  <c:v>2.3258000000000001</c:v>
                </c:pt>
                <c:pt idx="1104">
                  <c:v>2.6550500000000001</c:v>
                </c:pt>
                <c:pt idx="1105">
                  <c:v>3.3791500000000001</c:v>
                </c:pt>
                <c:pt idx="1106">
                  <c:v>3.4038499999999998</c:v>
                </c:pt>
                <c:pt idx="1107">
                  <c:v>3.41</c:v>
                </c:pt>
                <c:pt idx="1108">
                  <c:v>3.3557000000000001</c:v>
                </c:pt>
                <c:pt idx="1109">
                  <c:v>3.3747500000000001</c:v>
                </c:pt>
                <c:pt idx="1110">
                  <c:v>3.0548999999999999</c:v>
                </c:pt>
                <c:pt idx="1111">
                  <c:v>3.1582999999999997</c:v>
                </c:pt>
                <c:pt idx="1112">
                  <c:v>3.15815</c:v>
                </c:pt>
                <c:pt idx="1113">
                  <c:v>3.0144000000000002</c:v>
                </c:pt>
                <c:pt idx="1114">
                  <c:v>3.1786000000000003</c:v>
                </c:pt>
                <c:pt idx="1115">
                  <c:v>3.0707999999999998</c:v>
                </c:pt>
                <c:pt idx="1116">
                  <c:v>2.9198500000000003</c:v>
                </c:pt>
                <c:pt idx="1117">
                  <c:v>3.2432999999999996</c:v>
                </c:pt>
                <c:pt idx="1118">
                  <c:v>3.2198500000000001</c:v>
                </c:pt>
                <c:pt idx="1119">
                  <c:v>2.9879000000000002</c:v>
                </c:pt>
                <c:pt idx="1120">
                  <c:v>2.8625500000000001</c:v>
                </c:pt>
                <c:pt idx="1121">
                  <c:v>2.98855</c:v>
                </c:pt>
                <c:pt idx="1122">
                  <c:v>2.93235</c:v>
                </c:pt>
                <c:pt idx="1123">
                  <c:v>2.6589999999999998</c:v>
                </c:pt>
                <c:pt idx="1124">
                  <c:v>2.5288999999999997</c:v>
                </c:pt>
                <c:pt idx="1125">
                  <c:v>2.4778000000000002</c:v>
                </c:pt>
                <c:pt idx="1126">
                  <c:v>2.50095</c:v>
                </c:pt>
                <c:pt idx="1127">
                  <c:v>2.4674499999999999</c:v>
                </c:pt>
                <c:pt idx="1128">
                  <c:v>2.4641999999999999</c:v>
                </c:pt>
                <c:pt idx="1129">
                  <c:v>2.5751499999999998</c:v>
                </c:pt>
                <c:pt idx="1130">
                  <c:v>2.4648500000000002</c:v>
                </c:pt>
                <c:pt idx="1131">
                  <c:v>2.4515000000000002</c:v>
                </c:pt>
                <c:pt idx="1132">
                  <c:v>2.4183500000000002</c:v>
                </c:pt>
                <c:pt idx="1133">
                  <c:v>2.3391999999999999</c:v>
                </c:pt>
                <c:pt idx="1134">
                  <c:v>2.3486500000000001</c:v>
                </c:pt>
                <c:pt idx="1135">
                  <c:v>2.3070500000000003</c:v>
                </c:pt>
                <c:pt idx="1136">
                  <c:v>2.3612000000000002</c:v>
                </c:pt>
                <c:pt idx="1137">
                  <c:v>2.4131999999999998</c:v>
                </c:pt>
                <c:pt idx="1138">
                  <c:v>2.4700500000000001</c:v>
                </c:pt>
                <c:pt idx="1139">
                  <c:v>2.4278999999999997</c:v>
                </c:pt>
                <c:pt idx="1140">
                  <c:v>2.40245</c:v>
                </c:pt>
                <c:pt idx="1141">
                  <c:v>2.2846500000000001</c:v>
                </c:pt>
                <c:pt idx="1142">
                  <c:v>2.2789999999999999</c:v>
                </c:pt>
                <c:pt idx="1143">
                  <c:v>2.2523500000000003</c:v>
                </c:pt>
                <c:pt idx="1144">
                  <c:v>2.2497500000000001</c:v>
                </c:pt>
                <c:pt idx="1145">
                  <c:v>2.2749999999999999</c:v>
                </c:pt>
                <c:pt idx="1146">
                  <c:v>2.266</c:v>
                </c:pt>
                <c:pt idx="1147">
                  <c:v>2.2727500000000003</c:v>
                </c:pt>
                <c:pt idx="1148">
                  <c:v>2.2582</c:v>
                </c:pt>
                <c:pt idx="1149">
                  <c:v>2.2823500000000001</c:v>
                </c:pt>
                <c:pt idx="1150">
                  <c:v>2.3969499999999999</c:v>
                </c:pt>
                <c:pt idx="1151">
                  <c:v>2.3961999999999999</c:v>
                </c:pt>
                <c:pt idx="1152">
                  <c:v>2.4218000000000002</c:v>
                </c:pt>
                <c:pt idx="1153">
                  <c:v>2.4477000000000002</c:v>
                </c:pt>
                <c:pt idx="1154">
                  <c:v>2.5638999999999998</c:v>
                </c:pt>
                <c:pt idx="1155">
                  <c:v>2.6364999999999998</c:v>
                </c:pt>
                <c:pt idx="1156">
                  <c:v>2.6161000000000003</c:v>
                </c:pt>
                <c:pt idx="1157">
                  <c:v>2.6501000000000001</c:v>
                </c:pt>
                <c:pt idx="1158">
                  <c:v>2.7355</c:v>
                </c:pt>
                <c:pt idx="1159">
                  <c:v>2.7688000000000001</c:v>
                </c:pt>
                <c:pt idx="1160">
                  <c:v>2.74085</c:v>
                </c:pt>
                <c:pt idx="1161">
                  <c:v>2.6160000000000001</c:v>
                </c:pt>
                <c:pt idx="1162">
                  <c:v>2.6220499999999998</c:v>
                </c:pt>
                <c:pt idx="1163">
                  <c:v>2.6217999999999999</c:v>
                </c:pt>
                <c:pt idx="1164">
                  <c:v>2.65245</c:v>
                </c:pt>
                <c:pt idx="1165">
                  <c:v>2.8241500000000004</c:v>
                </c:pt>
                <c:pt idx="1166">
                  <c:v>2.9059500000000003</c:v>
                </c:pt>
                <c:pt idx="1167">
                  <c:v>3.0320999999999998</c:v>
                </c:pt>
                <c:pt idx="1168">
                  <c:v>2.9366000000000003</c:v>
                </c:pt>
                <c:pt idx="1169">
                  <c:v>2.8937499999999998</c:v>
                </c:pt>
                <c:pt idx="1170">
                  <c:v>2.8928500000000001</c:v>
                </c:pt>
                <c:pt idx="1171">
                  <c:v>2.73855</c:v>
                </c:pt>
                <c:pt idx="1172">
                  <c:v>2.7563999999999997</c:v>
                </c:pt>
                <c:pt idx="1173">
                  <c:v>2.7162000000000002</c:v>
                </c:pt>
                <c:pt idx="1174">
                  <c:v>2.9192499999999999</c:v>
                </c:pt>
                <c:pt idx="1175">
                  <c:v>2.9189999999999996</c:v>
                </c:pt>
                <c:pt idx="1176">
                  <c:v>2.9200999999999997</c:v>
                </c:pt>
                <c:pt idx="1177">
                  <c:v>2.90015</c:v>
                </c:pt>
                <c:pt idx="1178">
                  <c:v>2.8695999999999997</c:v>
                </c:pt>
                <c:pt idx="1179">
                  <c:v>2.8695499999999998</c:v>
                </c:pt>
                <c:pt idx="1180">
                  <c:v>2.8270499999999998</c:v>
                </c:pt>
                <c:pt idx="1181">
                  <c:v>2.8204500000000001</c:v>
                </c:pt>
                <c:pt idx="1182">
                  <c:v>2.8144499999999999</c:v>
                </c:pt>
                <c:pt idx="1183">
                  <c:v>2.7958999999999996</c:v>
                </c:pt>
                <c:pt idx="1184">
                  <c:v>2.7963</c:v>
                </c:pt>
                <c:pt idx="1185">
                  <c:v>2.6416500000000003</c:v>
                </c:pt>
                <c:pt idx="1186">
                  <c:v>2.6413500000000001</c:v>
                </c:pt>
                <c:pt idx="1187">
                  <c:v>2.6408</c:v>
                </c:pt>
                <c:pt idx="1188">
                  <c:v>2.6231</c:v>
                </c:pt>
                <c:pt idx="1189">
                  <c:v>2.6354500000000001</c:v>
                </c:pt>
                <c:pt idx="1190">
                  <c:v>2.6782499999999998</c:v>
                </c:pt>
                <c:pt idx="1191">
                  <c:v>2.6718000000000002</c:v>
                </c:pt>
                <c:pt idx="1192">
                  <c:v>2.6841500000000003</c:v>
                </c:pt>
                <c:pt idx="1193">
                  <c:v>2.7456</c:v>
                </c:pt>
                <c:pt idx="1194">
                  <c:v>2.8676499999999998</c:v>
                </c:pt>
                <c:pt idx="1195">
                  <c:v>2.8496499999999996</c:v>
                </c:pt>
                <c:pt idx="1196">
                  <c:v>2.8624499999999999</c:v>
                </c:pt>
                <c:pt idx="1197">
                  <c:v>2.8494000000000002</c:v>
                </c:pt>
                <c:pt idx="1198">
                  <c:v>2.8628500000000003</c:v>
                </c:pt>
                <c:pt idx="1199">
                  <c:v>2.8627499999999997</c:v>
                </c:pt>
                <c:pt idx="1200">
                  <c:v>2.8787000000000003</c:v>
                </c:pt>
                <c:pt idx="1201">
                  <c:v>2.8720999999999997</c:v>
                </c:pt>
                <c:pt idx="1202">
                  <c:v>2.8388999999999998</c:v>
                </c:pt>
                <c:pt idx="1203">
                  <c:v>2.8250999999999999</c:v>
                </c:pt>
                <c:pt idx="1204">
                  <c:v>2.7788999999999997</c:v>
                </c:pt>
                <c:pt idx="1205">
                  <c:v>2.7789999999999999</c:v>
                </c:pt>
                <c:pt idx="1206">
                  <c:v>2.8051999999999997</c:v>
                </c:pt>
                <c:pt idx="1207">
                  <c:v>2.8723000000000001</c:v>
                </c:pt>
                <c:pt idx="1208">
                  <c:v>2.9843999999999999</c:v>
                </c:pt>
                <c:pt idx="1209">
                  <c:v>3.0638999999999998</c:v>
                </c:pt>
                <c:pt idx="1210">
                  <c:v>3.1039499999999998</c:v>
                </c:pt>
                <c:pt idx="1211">
                  <c:v>3.0968499999999999</c:v>
                </c:pt>
                <c:pt idx="1212">
                  <c:v>3.097</c:v>
                </c:pt>
                <c:pt idx="1213">
                  <c:v>3.157</c:v>
                </c:pt>
                <c:pt idx="1214">
                  <c:v>3.1023000000000001</c:v>
                </c:pt>
                <c:pt idx="1215">
                  <c:v>3.0820499999999997</c:v>
                </c:pt>
                <c:pt idx="1216">
                  <c:v>3.08765</c:v>
                </c:pt>
                <c:pt idx="1217">
                  <c:v>3.0817000000000001</c:v>
                </c:pt>
                <c:pt idx="1218">
                  <c:v>3.0522000000000005</c:v>
                </c:pt>
                <c:pt idx="1219">
                  <c:v>3.0699000000000001</c:v>
                </c:pt>
                <c:pt idx="1220">
                  <c:v>3.0534500000000002</c:v>
                </c:pt>
                <c:pt idx="1221">
                  <c:v>3.0416500000000002</c:v>
                </c:pt>
                <c:pt idx="1222">
                  <c:v>3.07355</c:v>
                </c:pt>
                <c:pt idx="1223">
                  <c:v>2.9726499999999998</c:v>
                </c:pt>
                <c:pt idx="1224">
                  <c:v>2.96</c:v>
                </c:pt>
                <c:pt idx="1225">
                  <c:v>2.9029000000000003</c:v>
                </c:pt>
                <c:pt idx="1226">
                  <c:v>2.9953500000000002</c:v>
                </c:pt>
                <c:pt idx="1227">
                  <c:v>2.9295</c:v>
                </c:pt>
                <c:pt idx="1228">
                  <c:v>2.8898000000000001</c:v>
                </c:pt>
                <c:pt idx="1229">
                  <c:v>2.83805</c:v>
                </c:pt>
                <c:pt idx="1230">
                  <c:v>2.7914499999999998</c:v>
                </c:pt>
                <c:pt idx="1231">
                  <c:v>2.9279999999999999</c:v>
                </c:pt>
                <c:pt idx="1232">
                  <c:v>2.9209500000000004</c:v>
                </c:pt>
                <c:pt idx="1233">
                  <c:v>2.9776499999999997</c:v>
                </c:pt>
                <c:pt idx="1234">
                  <c:v>2.9420999999999999</c:v>
                </c:pt>
                <c:pt idx="1235">
                  <c:v>3.0273000000000003</c:v>
                </c:pt>
                <c:pt idx="1236">
                  <c:v>3.0616500000000002</c:v>
                </c:pt>
                <c:pt idx="1237">
                  <c:v>3.0808499999999999</c:v>
                </c:pt>
                <c:pt idx="1238">
                  <c:v>2.9375</c:v>
                </c:pt>
                <c:pt idx="1239">
                  <c:v>2.9463499999999998</c:v>
                </c:pt>
                <c:pt idx="1240">
                  <c:v>3.0024999999999999</c:v>
                </c:pt>
                <c:pt idx="1241">
                  <c:v>2.9884500000000003</c:v>
                </c:pt>
                <c:pt idx="1242">
                  <c:v>2.9734500000000001</c:v>
                </c:pt>
                <c:pt idx="1243">
                  <c:v>2.9731000000000001</c:v>
                </c:pt>
                <c:pt idx="1244">
                  <c:v>2.9591500000000002</c:v>
                </c:pt>
                <c:pt idx="1245">
                  <c:v>2.8464499999999999</c:v>
                </c:pt>
                <c:pt idx="1246">
                  <c:v>2.8462000000000001</c:v>
                </c:pt>
                <c:pt idx="1247">
                  <c:v>2.8519999999999999</c:v>
                </c:pt>
                <c:pt idx="1248">
                  <c:v>2.7589999999999999</c:v>
                </c:pt>
                <c:pt idx="1249">
                  <c:v>2.7173000000000003</c:v>
                </c:pt>
                <c:pt idx="1250">
                  <c:v>2.6747000000000001</c:v>
                </c:pt>
                <c:pt idx="1251">
                  <c:v>2.6315499999999998</c:v>
                </c:pt>
                <c:pt idx="1252">
                  <c:v>2.63185</c:v>
                </c:pt>
                <c:pt idx="1253">
                  <c:v>2.6323000000000003</c:v>
                </c:pt>
                <c:pt idx="1254">
                  <c:v>2.5681500000000002</c:v>
                </c:pt>
                <c:pt idx="1255">
                  <c:v>2.54745</c:v>
                </c:pt>
                <c:pt idx="1256">
                  <c:v>2.64575</c:v>
                </c:pt>
                <c:pt idx="1257">
                  <c:v>2.6327999999999996</c:v>
                </c:pt>
                <c:pt idx="1258">
                  <c:v>2.6573500000000001</c:v>
                </c:pt>
                <c:pt idx="1259">
                  <c:v>2.6839</c:v>
                </c:pt>
                <c:pt idx="1260">
                  <c:v>2.6877</c:v>
                </c:pt>
                <c:pt idx="1261">
                  <c:v>2.7127999999999997</c:v>
                </c:pt>
                <c:pt idx="1262">
                  <c:v>2.7315499999999999</c:v>
                </c:pt>
                <c:pt idx="1263">
                  <c:v>2.7516000000000003</c:v>
                </c:pt>
                <c:pt idx="1264">
                  <c:v>2.7324000000000002</c:v>
                </c:pt>
                <c:pt idx="1265">
                  <c:v>2.6826499999999998</c:v>
                </c:pt>
                <c:pt idx="1266">
                  <c:v>2.7208999999999999</c:v>
                </c:pt>
                <c:pt idx="1267">
                  <c:v>2.7336499999999999</c:v>
                </c:pt>
                <c:pt idx="1268">
                  <c:v>2.6489499999999997</c:v>
                </c:pt>
                <c:pt idx="1269">
                  <c:v>2.6490499999999999</c:v>
                </c:pt>
                <c:pt idx="1270">
                  <c:v>2.6063000000000001</c:v>
                </c:pt>
                <c:pt idx="1271">
                  <c:v>2.5418000000000003</c:v>
                </c:pt>
                <c:pt idx="1272">
                  <c:v>2.4657</c:v>
                </c:pt>
                <c:pt idx="1273">
                  <c:v>2.5643500000000001</c:v>
                </c:pt>
                <c:pt idx="1274">
                  <c:v>2.48455</c:v>
                </c:pt>
                <c:pt idx="1275">
                  <c:v>2.4374000000000002</c:v>
                </c:pt>
                <c:pt idx="1276">
                  <c:v>2.3256000000000001</c:v>
                </c:pt>
                <c:pt idx="1277">
                  <c:v>2.2010000000000001</c:v>
                </c:pt>
                <c:pt idx="1278">
                  <c:v>2.1292</c:v>
                </c:pt>
                <c:pt idx="1279">
                  <c:v>2.1349499999999999</c:v>
                </c:pt>
                <c:pt idx="1280">
                  <c:v>2.2435499999999999</c:v>
                </c:pt>
                <c:pt idx="1281">
                  <c:v>2.1846000000000001</c:v>
                </c:pt>
                <c:pt idx="1282">
                  <c:v>2.2413499999999997</c:v>
                </c:pt>
                <c:pt idx="1283">
                  <c:v>2.2819500000000001</c:v>
                </c:pt>
                <c:pt idx="1284">
                  <c:v>2.3047999999999997</c:v>
                </c:pt>
                <c:pt idx="1285">
                  <c:v>2.2827500000000001</c:v>
                </c:pt>
                <c:pt idx="1286">
                  <c:v>2.2588499999999998</c:v>
                </c:pt>
                <c:pt idx="1287">
                  <c:v>2.2280500000000001</c:v>
                </c:pt>
                <c:pt idx="1288">
                  <c:v>2.2276499999999997</c:v>
                </c:pt>
                <c:pt idx="1289">
                  <c:v>2.2040500000000001</c:v>
                </c:pt>
                <c:pt idx="1290">
                  <c:v>2.0038</c:v>
                </c:pt>
                <c:pt idx="1291">
                  <c:v>1.9036999999999999</c:v>
                </c:pt>
                <c:pt idx="1292">
                  <c:v>1.8842500000000002</c:v>
                </c:pt>
                <c:pt idx="1293">
                  <c:v>1.7885499999999999</c:v>
                </c:pt>
                <c:pt idx="1294">
                  <c:v>1.7884500000000001</c:v>
                </c:pt>
                <c:pt idx="1295">
                  <c:v>1.7985</c:v>
                </c:pt>
                <c:pt idx="1296">
                  <c:v>1.72085</c:v>
                </c:pt>
                <c:pt idx="1297">
                  <c:v>1.7143999999999999</c:v>
                </c:pt>
                <c:pt idx="1298">
                  <c:v>1.7142500000000001</c:v>
                </c:pt>
                <c:pt idx="1299">
                  <c:v>1.7253999999999998</c:v>
                </c:pt>
                <c:pt idx="1300">
                  <c:v>1.73125</c:v>
                </c:pt>
                <c:pt idx="1301">
                  <c:v>1.7836500000000002</c:v>
                </c:pt>
                <c:pt idx="1302">
                  <c:v>1.7897000000000001</c:v>
                </c:pt>
                <c:pt idx="1303">
                  <c:v>1.7394999999999998</c:v>
                </c:pt>
                <c:pt idx="1304">
                  <c:v>1.7394999999999998</c:v>
                </c:pt>
                <c:pt idx="1305">
                  <c:v>1.7211000000000001</c:v>
                </c:pt>
                <c:pt idx="1306">
                  <c:v>1.7034</c:v>
                </c:pt>
                <c:pt idx="1307">
                  <c:v>1.6906000000000001</c:v>
                </c:pt>
                <c:pt idx="1308">
                  <c:v>1.6590499999999999</c:v>
                </c:pt>
                <c:pt idx="1309">
                  <c:v>1.67405</c:v>
                </c:pt>
                <c:pt idx="1310">
                  <c:v>1.69215</c:v>
                </c:pt>
                <c:pt idx="1311">
                  <c:v>1.6810499999999999</c:v>
                </c:pt>
                <c:pt idx="1312">
                  <c:v>1.5828</c:v>
                </c:pt>
                <c:pt idx="1313">
                  <c:v>1.56525</c:v>
                </c:pt>
                <c:pt idx="1314">
                  <c:v>1.5410499999999998</c:v>
                </c:pt>
                <c:pt idx="1315">
                  <c:v>1.5462</c:v>
                </c:pt>
                <c:pt idx="1316">
                  <c:v>1.5737000000000001</c:v>
                </c:pt>
                <c:pt idx="1317">
                  <c:v>1.5619999999999998</c:v>
                </c:pt>
                <c:pt idx="1318">
                  <c:v>1.5729</c:v>
                </c:pt>
                <c:pt idx="1319">
                  <c:v>1.58535</c:v>
                </c:pt>
                <c:pt idx="1320">
                  <c:v>1.6538999999999999</c:v>
                </c:pt>
                <c:pt idx="1321">
                  <c:v>1.7365999999999999</c:v>
                </c:pt>
                <c:pt idx="1322">
                  <c:v>1.7559</c:v>
                </c:pt>
                <c:pt idx="1323">
                  <c:v>1.7316499999999999</c:v>
                </c:pt>
                <c:pt idx="1324">
                  <c:v>1.72255</c:v>
                </c:pt>
                <c:pt idx="1325">
                  <c:v>1.74255</c:v>
                </c:pt>
                <c:pt idx="1326">
                  <c:v>1.81345</c:v>
                </c:pt>
                <c:pt idx="1327">
                  <c:v>1.7763</c:v>
                </c:pt>
                <c:pt idx="1328">
                  <c:v>1.7158000000000002</c:v>
                </c:pt>
                <c:pt idx="1329">
                  <c:v>1.70105</c:v>
                </c:pt>
                <c:pt idx="1330">
                  <c:v>1.6733000000000002</c:v>
                </c:pt>
                <c:pt idx="1331">
                  <c:v>1.6447000000000001</c:v>
                </c:pt>
                <c:pt idx="1332">
                  <c:v>1.7403</c:v>
                </c:pt>
                <c:pt idx="1333">
                  <c:v>1.6268500000000001</c:v>
                </c:pt>
                <c:pt idx="1334">
                  <c:v>1.6048</c:v>
                </c:pt>
                <c:pt idx="1335">
                  <c:v>1.66595</c:v>
                </c:pt>
                <c:pt idx="1336">
                  <c:v>1.6657499999999998</c:v>
                </c:pt>
                <c:pt idx="1337">
                  <c:v>1.6611500000000001</c:v>
                </c:pt>
                <c:pt idx="1338">
                  <c:v>1.63035</c:v>
                </c:pt>
                <c:pt idx="1339">
                  <c:v>1.6833</c:v>
                </c:pt>
                <c:pt idx="1340">
                  <c:v>1.66875</c:v>
                </c:pt>
                <c:pt idx="1341">
                  <c:v>1.4961000000000002</c:v>
                </c:pt>
                <c:pt idx="1342">
                  <c:v>1.4753999999999998</c:v>
                </c:pt>
                <c:pt idx="1343">
                  <c:v>1.49535</c:v>
                </c:pt>
                <c:pt idx="1344">
                  <c:v>1.4232</c:v>
                </c:pt>
                <c:pt idx="1345">
                  <c:v>1.4805000000000001</c:v>
                </c:pt>
                <c:pt idx="1346">
                  <c:v>1.3709</c:v>
                </c:pt>
                <c:pt idx="1347">
                  <c:v>1.4216499999999999</c:v>
                </c:pt>
                <c:pt idx="1348">
                  <c:v>1.38605</c:v>
                </c:pt>
                <c:pt idx="1349">
                  <c:v>1.3239500000000002</c:v>
                </c:pt>
                <c:pt idx="1350">
                  <c:v>1.3100999999999998</c:v>
                </c:pt>
                <c:pt idx="1351">
                  <c:v>1.3732</c:v>
                </c:pt>
                <c:pt idx="1352">
                  <c:v>1.3463999999999998</c:v>
                </c:pt>
                <c:pt idx="1353">
                  <c:v>1.3443499999999999</c:v>
                </c:pt>
                <c:pt idx="1354">
                  <c:v>1.34365</c:v>
                </c:pt>
                <c:pt idx="1355">
                  <c:v>1.34365</c:v>
                </c:pt>
                <c:pt idx="1356">
                  <c:v>1.3609</c:v>
                </c:pt>
                <c:pt idx="1357">
                  <c:v>1.2922499999999999</c:v>
                </c:pt>
                <c:pt idx="1358">
                  <c:v>1.2926499999999999</c:v>
                </c:pt>
                <c:pt idx="1359">
                  <c:v>1.2295499999999999</c:v>
                </c:pt>
                <c:pt idx="1360">
                  <c:v>1.1994</c:v>
                </c:pt>
                <c:pt idx="1361">
                  <c:v>1.1993499999999999</c:v>
                </c:pt>
                <c:pt idx="1362">
                  <c:v>1.2002999999999999</c:v>
                </c:pt>
                <c:pt idx="1363">
                  <c:v>1.1798999999999999</c:v>
                </c:pt>
                <c:pt idx="1364">
                  <c:v>1.1527500000000002</c:v>
                </c:pt>
                <c:pt idx="1365">
                  <c:v>1.1002000000000001</c:v>
                </c:pt>
                <c:pt idx="1366">
                  <c:v>1.0637000000000001</c:v>
                </c:pt>
                <c:pt idx="1367">
                  <c:v>0.99760000000000004</c:v>
                </c:pt>
                <c:pt idx="1368">
                  <c:v>1.03095</c:v>
                </c:pt>
                <c:pt idx="1369">
                  <c:v>1.05125</c:v>
                </c:pt>
                <c:pt idx="1370">
                  <c:v>1.06515</c:v>
                </c:pt>
                <c:pt idx="1371">
                  <c:v>1.0454000000000001</c:v>
                </c:pt>
                <c:pt idx="1372">
                  <c:v>1.0056499999999999</c:v>
                </c:pt>
                <c:pt idx="1373">
                  <c:v>1.0193000000000001</c:v>
                </c:pt>
                <c:pt idx="1374">
                  <c:v>1.0195000000000001</c:v>
                </c:pt>
                <c:pt idx="1375">
                  <c:v>0.98419999999999996</c:v>
                </c:pt>
                <c:pt idx="1376">
                  <c:v>0.97060000000000002</c:v>
                </c:pt>
                <c:pt idx="1377">
                  <c:v>0.98455000000000004</c:v>
                </c:pt>
                <c:pt idx="1378">
                  <c:v>0.98499999999999999</c:v>
                </c:pt>
                <c:pt idx="1379">
                  <c:v>0.96594999999999998</c:v>
                </c:pt>
                <c:pt idx="1380">
                  <c:v>0.96579999999999999</c:v>
                </c:pt>
                <c:pt idx="1381">
                  <c:v>0.96279999999999999</c:v>
                </c:pt>
                <c:pt idx="1382">
                  <c:v>0.95974999999999999</c:v>
                </c:pt>
                <c:pt idx="1383">
                  <c:v>0.96519999999999995</c:v>
                </c:pt>
                <c:pt idx="1384">
                  <c:v>0.97034999999999993</c:v>
                </c:pt>
                <c:pt idx="1385">
                  <c:v>0.98519999999999996</c:v>
                </c:pt>
                <c:pt idx="1386">
                  <c:v>1.1269</c:v>
                </c:pt>
                <c:pt idx="1387">
                  <c:v>1.19235</c:v>
                </c:pt>
                <c:pt idx="1388">
                  <c:v>1.1389499999999999</c:v>
                </c:pt>
                <c:pt idx="1389">
                  <c:v>1.1370499999999999</c:v>
                </c:pt>
                <c:pt idx="1390">
                  <c:v>1.10415</c:v>
                </c:pt>
                <c:pt idx="1391">
                  <c:v>1.0475000000000001</c:v>
                </c:pt>
                <c:pt idx="1392">
                  <c:v>1.0473000000000001</c:v>
                </c:pt>
                <c:pt idx="1393">
                  <c:v>1.0363</c:v>
                </c:pt>
                <c:pt idx="1394">
                  <c:v>1.0035499999999999</c:v>
                </c:pt>
                <c:pt idx="1395">
                  <c:v>1.00325</c:v>
                </c:pt>
                <c:pt idx="1396">
                  <c:v>1.00305</c:v>
                </c:pt>
                <c:pt idx="1397">
                  <c:v>0.9951000000000001</c:v>
                </c:pt>
                <c:pt idx="1398">
                  <c:v>1.004</c:v>
                </c:pt>
                <c:pt idx="1399">
                  <c:v>0.95709999999999995</c:v>
                </c:pt>
                <c:pt idx="1400">
                  <c:v>0.97040000000000004</c:v>
                </c:pt>
                <c:pt idx="1401">
                  <c:v>0.99029999999999996</c:v>
                </c:pt>
                <c:pt idx="1402">
                  <c:v>0.95025000000000004</c:v>
                </c:pt>
                <c:pt idx="1403">
                  <c:v>0.98680000000000012</c:v>
                </c:pt>
                <c:pt idx="1404">
                  <c:v>0.9645999999999999</c:v>
                </c:pt>
                <c:pt idx="1405">
                  <c:v>0.99580000000000002</c:v>
                </c:pt>
                <c:pt idx="1406">
                  <c:v>0.99609999999999999</c:v>
                </c:pt>
                <c:pt idx="1407">
                  <c:v>0.99299999999999999</c:v>
                </c:pt>
                <c:pt idx="1408">
                  <c:v>0.99540000000000006</c:v>
                </c:pt>
                <c:pt idx="1409">
                  <c:v>0.95045000000000002</c:v>
                </c:pt>
                <c:pt idx="1410">
                  <c:v>0.93120000000000003</c:v>
                </c:pt>
                <c:pt idx="1411">
                  <c:v>0.94440000000000002</c:v>
                </c:pt>
                <c:pt idx="1412">
                  <c:v>0.94515000000000005</c:v>
                </c:pt>
                <c:pt idx="1413">
                  <c:v>0.94564999999999999</c:v>
                </c:pt>
                <c:pt idx="1414">
                  <c:v>0.9325</c:v>
                </c:pt>
                <c:pt idx="1415">
                  <c:v>0.93305000000000005</c:v>
                </c:pt>
                <c:pt idx="1416">
                  <c:v>0.88505</c:v>
                </c:pt>
                <c:pt idx="1417">
                  <c:v>0.8234999999999999</c:v>
                </c:pt>
                <c:pt idx="1418">
                  <c:v>0.79020000000000001</c:v>
                </c:pt>
                <c:pt idx="1419">
                  <c:v>0.76849999999999996</c:v>
                </c:pt>
                <c:pt idx="1420">
                  <c:v>0.74525000000000008</c:v>
                </c:pt>
                <c:pt idx="1421">
                  <c:v>0.73250000000000004</c:v>
                </c:pt>
                <c:pt idx="1422">
                  <c:v>0.73299999999999998</c:v>
                </c:pt>
                <c:pt idx="1423">
                  <c:v>0.70365</c:v>
                </c:pt>
                <c:pt idx="1424">
                  <c:v>0.70424999999999993</c:v>
                </c:pt>
                <c:pt idx="1425">
                  <c:v>0.68084999999999996</c:v>
                </c:pt>
                <c:pt idx="1426">
                  <c:v>0.67784999999999995</c:v>
                </c:pt>
                <c:pt idx="1427">
                  <c:v>0.7278</c:v>
                </c:pt>
                <c:pt idx="1428">
                  <c:v>0.68795000000000006</c:v>
                </c:pt>
                <c:pt idx="1429">
                  <c:v>0.69099999999999995</c:v>
                </c:pt>
                <c:pt idx="1430">
                  <c:v>0.68559999999999999</c:v>
                </c:pt>
                <c:pt idx="1431">
                  <c:v>0.71719999999999995</c:v>
                </c:pt>
                <c:pt idx="1432">
                  <c:v>0.71760000000000002</c:v>
                </c:pt>
                <c:pt idx="1433">
                  <c:v>0.71784999999999999</c:v>
                </c:pt>
                <c:pt idx="1434">
                  <c:v>0.71805000000000008</c:v>
                </c:pt>
                <c:pt idx="1435">
                  <c:v>0.68500000000000005</c:v>
                </c:pt>
                <c:pt idx="1436">
                  <c:v>0.69735000000000003</c:v>
                </c:pt>
                <c:pt idx="1437">
                  <c:v>0.70459999999999989</c:v>
                </c:pt>
                <c:pt idx="1438">
                  <c:v>0.66515000000000002</c:v>
                </c:pt>
                <c:pt idx="1439">
                  <c:v>0.79364999999999997</c:v>
                </c:pt>
                <c:pt idx="1440">
                  <c:v>0.82174999999999998</c:v>
                </c:pt>
                <c:pt idx="1441">
                  <c:v>0.81010000000000004</c:v>
                </c:pt>
                <c:pt idx="1442">
                  <c:v>0.8397</c:v>
                </c:pt>
                <c:pt idx="1443">
                  <c:v>0.84</c:v>
                </c:pt>
                <c:pt idx="1444">
                  <c:v>0.84474999999999989</c:v>
                </c:pt>
                <c:pt idx="1445">
                  <c:v>0.85334999999999994</c:v>
                </c:pt>
                <c:pt idx="1446">
                  <c:v>0.81974999999999998</c:v>
                </c:pt>
                <c:pt idx="1447">
                  <c:v>0.84439999999999993</c:v>
                </c:pt>
                <c:pt idx="1448">
                  <c:v>0.81464999999999999</c:v>
                </c:pt>
                <c:pt idx="1449">
                  <c:v>0.80154999999999998</c:v>
                </c:pt>
                <c:pt idx="1450">
                  <c:v>0.80799999999999994</c:v>
                </c:pt>
                <c:pt idx="1451">
                  <c:v>0.81495000000000006</c:v>
                </c:pt>
                <c:pt idx="1452">
                  <c:v>0.78025000000000011</c:v>
                </c:pt>
                <c:pt idx="1453">
                  <c:v>0.79744999999999999</c:v>
                </c:pt>
                <c:pt idx="1454">
                  <c:v>0.76950000000000007</c:v>
                </c:pt>
                <c:pt idx="1455">
                  <c:v>0.80055000000000009</c:v>
                </c:pt>
                <c:pt idx="1456">
                  <c:v>0.79795000000000005</c:v>
                </c:pt>
                <c:pt idx="1457">
                  <c:v>0.79874999999999996</c:v>
                </c:pt>
                <c:pt idx="1458">
                  <c:v>0.83450000000000002</c:v>
                </c:pt>
                <c:pt idx="1459">
                  <c:v>0.86499999999999999</c:v>
                </c:pt>
                <c:pt idx="1460">
                  <c:v>0.87724999999999997</c:v>
                </c:pt>
                <c:pt idx="1461">
                  <c:v>0.91894999999999993</c:v>
                </c:pt>
                <c:pt idx="1462">
                  <c:v>0.91295000000000004</c:v>
                </c:pt>
                <c:pt idx="1463">
                  <c:v>0.88919999999999999</c:v>
                </c:pt>
                <c:pt idx="1464">
                  <c:v>0.87659999999999993</c:v>
                </c:pt>
                <c:pt idx="1465">
                  <c:v>0.87655000000000005</c:v>
                </c:pt>
                <c:pt idx="1466">
                  <c:v>0.85760000000000003</c:v>
                </c:pt>
                <c:pt idx="1467">
                  <c:v>0.87390000000000001</c:v>
                </c:pt>
                <c:pt idx="1468">
                  <c:v>0.86680000000000001</c:v>
                </c:pt>
                <c:pt idx="1469">
                  <c:v>0.86080000000000001</c:v>
                </c:pt>
                <c:pt idx="1470">
                  <c:v>0.86114999999999997</c:v>
                </c:pt>
                <c:pt idx="1471">
                  <c:v>0.81540000000000001</c:v>
                </c:pt>
                <c:pt idx="1472">
                  <c:v>0.81814999999999993</c:v>
                </c:pt>
                <c:pt idx="1473">
                  <c:v>0.80349999999999999</c:v>
                </c:pt>
                <c:pt idx="1474">
                  <c:v>0.75120000000000009</c:v>
                </c:pt>
                <c:pt idx="1475">
                  <c:v>0.80354999999999999</c:v>
                </c:pt>
                <c:pt idx="1476">
                  <c:v>0.80364999999999998</c:v>
                </c:pt>
                <c:pt idx="1477">
                  <c:v>0.71345000000000003</c:v>
                </c:pt>
                <c:pt idx="1478">
                  <c:v>0.71855000000000002</c:v>
                </c:pt>
                <c:pt idx="1479">
                  <c:v>0.71120000000000005</c:v>
                </c:pt>
                <c:pt idx="1480">
                  <c:v>0.67559999999999998</c:v>
                </c:pt>
                <c:pt idx="1481">
                  <c:v>0.70144999999999991</c:v>
                </c:pt>
                <c:pt idx="1482">
                  <c:v>0.69235000000000002</c:v>
                </c:pt>
                <c:pt idx="1483">
                  <c:v>0.70215000000000005</c:v>
                </c:pt>
                <c:pt idx="1484">
                  <c:v>0.69735000000000003</c:v>
                </c:pt>
                <c:pt idx="1485">
                  <c:v>0.69480000000000008</c:v>
                </c:pt>
                <c:pt idx="1486">
                  <c:v>0.70294999999999996</c:v>
                </c:pt>
                <c:pt idx="1487">
                  <c:v>0.70694999999999997</c:v>
                </c:pt>
                <c:pt idx="1488">
                  <c:v>0.70694999999999997</c:v>
                </c:pt>
                <c:pt idx="1489">
                  <c:v>0.70389999999999997</c:v>
                </c:pt>
                <c:pt idx="1490">
                  <c:v>0.71184999999999998</c:v>
                </c:pt>
                <c:pt idx="1491">
                  <c:v>0.72199999999999998</c:v>
                </c:pt>
                <c:pt idx="1492">
                  <c:v>0.71935000000000004</c:v>
                </c:pt>
                <c:pt idx="1493">
                  <c:v>0.70689999999999997</c:v>
                </c:pt>
                <c:pt idx="1494">
                  <c:v>0.68724999999999992</c:v>
                </c:pt>
                <c:pt idx="1495">
                  <c:v>0.71829999999999994</c:v>
                </c:pt>
                <c:pt idx="1496">
                  <c:v>0.73834999999999995</c:v>
                </c:pt>
                <c:pt idx="1497">
                  <c:v>0.7631</c:v>
                </c:pt>
                <c:pt idx="1498">
                  <c:v>0.79405000000000003</c:v>
                </c:pt>
                <c:pt idx="1499">
                  <c:v>0.76859999999999995</c:v>
                </c:pt>
                <c:pt idx="1500">
                  <c:v>0.77124999999999999</c:v>
                </c:pt>
                <c:pt idx="1501">
                  <c:v>0.77269999999999994</c:v>
                </c:pt>
                <c:pt idx="1502">
                  <c:v>0.76969999999999994</c:v>
                </c:pt>
                <c:pt idx="1503">
                  <c:v>0.77234999999999998</c:v>
                </c:pt>
                <c:pt idx="1504">
                  <c:v>0.77229999999999999</c:v>
                </c:pt>
                <c:pt idx="1505">
                  <c:v>0.76969999999999994</c:v>
                </c:pt>
                <c:pt idx="1506">
                  <c:v>0.78439999999999999</c:v>
                </c:pt>
                <c:pt idx="1507">
                  <c:v>0.77215</c:v>
                </c:pt>
                <c:pt idx="1508">
                  <c:v>0.78500000000000003</c:v>
                </c:pt>
                <c:pt idx="1509">
                  <c:v>0.79989999999999994</c:v>
                </c:pt>
                <c:pt idx="1510">
                  <c:v>0.83109999999999995</c:v>
                </c:pt>
                <c:pt idx="1511">
                  <c:v>0.81495000000000006</c:v>
                </c:pt>
                <c:pt idx="1512">
                  <c:v>0.80845</c:v>
                </c:pt>
                <c:pt idx="1513">
                  <c:v>0.81400000000000006</c:v>
                </c:pt>
                <c:pt idx="1514">
                  <c:v>0.80405000000000004</c:v>
                </c:pt>
                <c:pt idx="1515">
                  <c:v>0.80700000000000005</c:v>
                </c:pt>
                <c:pt idx="1516">
                  <c:v>0.80569999999999997</c:v>
                </c:pt>
                <c:pt idx="1517">
                  <c:v>0.81424999999999992</c:v>
                </c:pt>
                <c:pt idx="1518">
                  <c:v>0.81840000000000002</c:v>
                </c:pt>
                <c:pt idx="1519">
                  <c:v>0.82099999999999995</c:v>
                </c:pt>
                <c:pt idx="1520">
                  <c:v>0.82019999999999993</c:v>
                </c:pt>
                <c:pt idx="1521">
                  <c:v>0.83135000000000003</c:v>
                </c:pt>
                <c:pt idx="1522">
                  <c:v>0.83579999999999999</c:v>
                </c:pt>
                <c:pt idx="1523">
                  <c:v>0.84704999999999997</c:v>
                </c:pt>
                <c:pt idx="1524">
                  <c:v>0.84834999999999994</c:v>
                </c:pt>
                <c:pt idx="1525">
                  <c:v>0.85444999999999993</c:v>
                </c:pt>
                <c:pt idx="1526">
                  <c:v>0.8478</c:v>
                </c:pt>
                <c:pt idx="1527">
                  <c:v>0.84155000000000002</c:v>
                </c:pt>
                <c:pt idx="1528">
                  <c:v>0.84184999999999999</c:v>
                </c:pt>
                <c:pt idx="1529">
                  <c:v>0.84194999999999998</c:v>
                </c:pt>
                <c:pt idx="1530">
                  <c:v>0.84215000000000007</c:v>
                </c:pt>
                <c:pt idx="1531">
                  <c:v>0.8549500000000001</c:v>
                </c:pt>
                <c:pt idx="1532">
                  <c:v>0.84254999999999991</c:v>
                </c:pt>
                <c:pt idx="1533">
                  <c:v>0.86209999999999998</c:v>
                </c:pt>
                <c:pt idx="1534">
                  <c:v>0.86065000000000003</c:v>
                </c:pt>
                <c:pt idx="1535">
                  <c:v>0.84719999999999995</c:v>
                </c:pt>
                <c:pt idx="1536">
                  <c:v>0.83989999999999998</c:v>
                </c:pt>
                <c:pt idx="1537">
                  <c:v>0.83849999999999991</c:v>
                </c:pt>
                <c:pt idx="1538">
                  <c:v>0.83094999999999997</c:v>
                </c:pt>
                <c:pt idx="1539">
                  <c:v>0.83440000000000003</c:v>
                </c:pt>
                <c:pt idx="1540">
                  <c:v>0.82845000000000002</c:v>
                </c:pt>
                <c:pt idx="1541">
                  <c:v>0.81799999999999995</c:v>
                </c:pt>
                <c:pt idx="1542">
                  <c:v>0.82220000000000004</c:v>
                </c:pt>
                <c:pt idx="1543">
                  <c:v>0.82275000000000009</c:v>
                </c:pt>
                <c:pt idx="1544">
                  <c:v>0.81674999999999998</c:v>
                </c:pt>
                <c:pt idx="1545">
                  <c:v>0.77284999999999993</c:v>
                </c:pt>
                <c:pt idx="1546">
                  <c:v>0.77569999999999995</c:v>
                </c:pt>
                <c:pt idx="1547">
                  <c:v>0.77469999999999994</c:v>
                </c:pt>
                <c:pt idx="1548">
                  <c:v>0.77370000000000005</c:v>
                </c:pt>
                <c:pt idx="1549">
                  <c:v>0.82129999999999992</c:v>
                </c:pt>
                <c:pt idx="1550">
                  <c:v>0.85275000000000001</c:v>
                </c:pt>
                <c:pt idx="1551">
                  <c:v>0.88459999999999994</c:v>
                </c:pt>
                <c:pt idx="1552">
                  <c:v>0.89864999999999995</c:v>
                </c:pt>
                <c:pt idx="1553">
                  <c:v>0.92400000000000004</c:v>
                </c:pt>
                <c:pt idx="1554">
                  <c:v>0.94059999999999999</c:v>
                </c:pt>
                <c:pt idx="1555">
                  <c:v>0.88595000000000002</c:v>
                </c:pt>
                <c:pt idx="1556">
                  <c:v>0.88644999999999996</c:v>
                </c:pt>
                <c:pt idx="1557">
                  <c:v>0.88099999999999989</c:v>
                </c:pt>
                <c:pt idx="1558">
                  <c:v>0.87595000000000001</c:v>
                </c:pt>
                <c:pt idx="1559">
                  <c:v>0.86549999999999994</c:v>
                </c:pt>
                <c:pt idx="1560">
                  <c:v>0.86529999999999996</c:v>
                </c:pt>
                <c:pt idx="1561">
                  <c:v>0.86219999999999997</c:v>
                </c:pt>
                <c:pt idx="1562">
                  <c:v>0.86819999999999997</c:v>
                </c:pt>
                <c:pt idx="1563">
                  <c:v>0.87930000000000008</c:v>
                </c:pt>
                <c:pt idx="1564">
                  <c:v>0.89579999999999993</c:v>
                </c:pt>
                <c:pt idx="1565">
                  <c:v>0.90154999999999996</c:v>
                </c:pt>
                <c:pt idx="1566">
                  <c:v>0.91595000000000004</c:v>
                </c:pt>
                <c:pt idx="1567">
                  <c:v>0.88665000000000005</c:v>
                </c:pt>
                <c:pt idx="1568">
                  <c:v>0.91949999999999998</c:v>
                </c:pt>
                <c:pt idx="1569">
                  <c:v>0.88635000000000008</c:v>
                </c:pt>
                <c:pt idx="1570">
                  <c:v>0.86685000000000001</c:v>
                </c:pt>
                <c:pt idx="1571">
                  <c:v>0.86709999999999998</c:v>
                </c:pt>
                <c:pt idx="1572">
                  <c:v>0.86950000000000005</c:v>
                </c:pt>
                <c:pt idx="1573">
                  <c:v>0.85409999999999997</c:v>
                </c:pt>
                <c:pt idx="1574">
                  <c:v>0.85424999999999995</c:v>
                </c:pt>
                <c:pt idx="1575">
                  <c:v>0.85415000000000008</c:v>
                </c:pt>
                <c:pt idx="1576">
                  <c:v>0.85370000000000001</c:v>
                </c:pt>
                <c:pt idx="1577">
                  <c:v>0.85465000000000002</c:v>
                </c:pt>
                <c:pt idx="1578">
                  <c:v>0.85470000000000002</c:v>
                </c:pt>
                <c:pt idx="1579">
                  <c:v>0.8549500000000001</c:v>
                </c:pt>
                <c:pt idx="1580">
                  <c:v>0.85534999999999994</c:v>
                </c:pt>
                <c:pt idx="1581">
                  <c:v>0.82269999999999999</c:v>
                </c:pt>
                <c:pt idx="1582">
                  <c:v>0.82290000000000008</c:v>
                </c:pt>
                <c:pt idx="1583">
                  <c:v>0.82310000000000005</c:v>
                </c:pt>
                <c:pt idx="1584">
                  <c:v>0.82330000000000003</c:v>
                </c:pt>
                <c:pt idx="1585">
                  <c:v>0.82310000000000005</c:v>
                </c:pt>
                <c:pt idx="1586">
                  <c:v>0.7861499999999999</c:v>
                </c:pt>
                <c:pt idx="1587">
                  <c:v>0.81849999999999989</c:v>
                </c:pt>
                <c:pt idx="1588">
                  <c:v>0.83010000000000006</c:v>
                </c:pt>
                <c:pt idx="1589">
                  <c:v>0.80135000000000001</c:v>
                </c:pt>
                <c:pt idx="1590">
                  <c:v>0.80579999999999996</c:v>
                </c:pt>
                <c:pt idx="1591">
                  <c:v>0.80235000000000001</c:v>
                </c:pt>
                <c:pt idx="1592">
                  <c:v>0.79900000000000004</c:v>
                </c:pt>
                <c:pt idx="1593">
                  <c:v>0.8286</c:v>
                </c:pt>
                <c:pt idx="1594">
                  <c:v>0.83030000000000004</c:v>
                </c:pt>
                <c:pt idx="1595">
                  <c:v>0.83889999999999998</c:v>
                </c:pt>
                <c:pt idx="1596">
                  <c:v>0.83689999999999998</c:v>
                </c:pt>
                <c:pt idx="1597">
                  <c:v>0.83730000000000004</c:v>
                </c:pt>
                <c:pt idx="1598">
                  <c:v>0.79995000000000005</c:v>
                </c:pt>
                <c:pt idx="1599">
                  <c:v>0.80515000000000003</c:v>
                </c:pt>
                <c:pt idx="1600">
                  <c:v>0.80025000000000002</c:v>
                </c:pt>
                <c:pt idx="1601">
                  <c:v>0.79784999999999995</c:v>
                </c:pt>
                <c:pt idx="1602">
                  <c:v>0.78694999999999993</c:v>
                </c:pt>
                <c:pt idx="1603">
                  <c:v>0.75305000000000011</c:v>
                </c:pt>
                <c:pt idx="1604">
                  <c:v>0.79035</c:v>
                </c:pt>
                <c:pt idx="1605">
                  <c:v>0.77454999999999996</c:v>
                </c:pt>
                <c:pt idx="1606">
                  <c:v>0.68045</c:v>
                </c:pt>
                <c:pt idx="1607">
                  <c:v>0.65159999999999996</c:v>
                </c:pt>
                <c:pt idx="1608">
                  <c:v>0.63724999999999998</c:v>
                </c:pt>
                <c:pt idx="1609">
                  <c:v>0.64209999999999989</c:v>
                </c:pt>
                <c:pt idx="1610">
                  <c:v>0.64985000000000004</c:v>
                </c:pt>
                <c:pt idx="1611">
                  <c:v>0.6089</c:v>
                </c:pt>
                <c:pt idx="1612">
                  <c:v>0.61980000000000002</c:v>
                </c:pt>
                <c:pt idx="1613">
                  <c:v>0.65584999999999993</c:v>
                </c:pt>
                <c:pt idx="1614">
                  <c:v>0.65284999999999993</c:v>
                </c:pt>
                <c:pt idx="1615">
                  <c:v>0.65359999999999996</c:v>
                </c:pt>
                <c:pt idx="1616">
                  <c:v>0.65745000000000009</c:v>
                </c:pt>
                <c:pt idx="1617">
                  <c:v>0.65454999999999997</c:v>
                </c:pt>
                <c:pt idx="1618">
                  <c:v>0.65760000000000007</c:v>
                </c:pt>
                <c:pt idx="1619">
                  <c:v>0.65334999999999999</c:v>
                </c:pt>
                <c:pt idx="1620">
                  <c:v>0.65444999999999998</c:v>
                </c:pt>
                <c:pt idx="1621">
                  <c:v>0.63229999999999997</c:v>
                </c:pt>
                <c:pt idx="1622">
                  <c:v>0.63319999999999999</c:v>
                </c:pt>
                <c:pt idx="1623">
                  <c:v>0.64564999999999995</c:v>
                </c:pt>
                <c:pt idx="1624">
                  <c:v>0.63365000000000005</c:v>
                </c:pt>
                <c:pt idx="1625">
                  <c:v>0.63400000000000001</c:v>
                </c:pt>
                <c:pt idx="1626">
                  <c:v>0.63400000000000001</c:v>
                </c:pt>
                <c:pt idx="1627">
                  <c:v>0.63385000000000002</c:v>
                </c:pt>
                <c:pt idx="1628">
                  <c:v>0.63450000000000006</c:v>
                </c:pt>
                <c:pt idx="1629">
                  <c:v>0.63790000000000002</c:v>
                </c:pt>
                <c:pt idx="1630">
                  <c:v>0.63439999999999996</c:v>
                </c:pt>
                <c:pt idx="1631">
                  <c:v>0.63214999999999999</c:v>
                </c:pt>
                <c:pt idx="1632">
                  <c:v>0.62834999999999996</c:v>
                </c:pt>
                <c:pt idx="1633">
                  <c:v>0.626</c:v>
                </c:pt>
                <c:pt idx="1634">
                  <c:v>0.65280000000000005</c:v>
                </c:pt>
                <c:pt idx="1635">
                  <c:v>0.63244999999999996</c:v>
                </c:pt>
                <c:pt idx="1636">
                  <c:v>0.63685000000000003</c:v>
                </c:pt>
                <c:pt idx="1637">
                  <c:v>0.63655000000000006</c:v>
                </c:pt>
                <c:pt idx="1638">
                  <c:v>0.64815</c:v>
                </c:pt>
                <c:pt idx="1639">
                  <c:v>0.64405000000000001</c:v>
                </c:pt>
                <c:pt idx="1640">
                  <c:v>0.64155000000000006</c:v>
                </c:pt>
                <c:pt idx="1641">
                  <c:v>0.64815</c:v>
                </c:pt>
                <c:pt idx="1642">
                  <c:v>0.66370000000000007</c:v>
                </c:pt>
                <c:pt idx="1643">
                  <c:v>0.66359999999999997</c:v>
                </c:pt>
                <c:pt idx="1644">
                  <c:v>0.66549999999999998</c:v>
                </c:pt>
                <c:pt idx="1645">
                  <c:v>0.65339999999999998</c:v>
                </c:pt>
                <c:pt idx="1646">
                  <c:v>0.65439999999999998</c:v>
                </c:pt>
                <c:pt idx="1647">
                  <c:v>0.64639999999999997</c:v>
                </c:pt>
                <c:pt idx="1648">
                  <c:v>0.64049999999999996</c:v>
                </c:pt>
                <c:pt idx="1649">
                  <c:v>0.63850000000000007</c:v>
                </c:pt>
                <c:pt idx="1650">
                  <c:v>0.64349999999999996</c:v>
                </c:pt>
                <c:pt idx="1651">
                  <c:v>0.64385000000000003</c:v>
                </c:pt>
                <c:pt idx="1652">
                  <c:v>0.6409999999999999</c:v>
                </c:pt>
                <c:pt idx="1653">
                  <c:v>0.64239999999999997</c:v>
                </c:pt>
                <c:pt idx="1654">
                  <c:v>0.64265000000000005</c:v>
                </c:pt>
                <c:pt idx="1655">
                  <c:v>0.64454999999999996</c:v>
                </c:pt>
                <c:pt idx="1656">
                  <c:v>0.64665000000000006</c:v>
                </c:pt>
                <c:pt idx="1657">
                  <c:v>0.63649999999999995</c:v>
                </c:pt>
                <c:pt idx="1658">
                  <c:v>0.65864999999999996</c:v>
                </c:pt>
                <c:pt idx="1659">
                  <c:v>0.64849999999999997</c:v>
                </c:pt>
                <c:pt idx="1660">
                  <c:v>0.66764999999999997</c:v>
                </c:pt>
                <c:pt idx="1661">
                  <c:v>0.66754999999999998</c:v>
                </c:pt>
                <c:pt idx="1662">
                  <c:v>0.66784999999999994</c:v>
                </c:pt>
                <c:pt idx="1663">
                  <c:v>0.66334999999999988</c:v>
                </c:pt>
                <c:pt idx="1664">
                  <c:v>0.65434999999999999</c:v>
                </c:pt>
                <c:pt idx="1665">
                  <c:v>0.63295000000000001</c:v>
                </c:pt>
                <c:pt idx="1666">
                  <c:v>0.66849999999999998</c:v>
                </c:pt>
                <c:pt idx="1667">
                  <c:v>0.66849999999999998</c:v>
                </c:pt>
                <c:pt idx="1668">
                  <c:v>0.67105000000000004</c:v>
                </c:pt>
                <c:pt idx="1669">
                  <c:v>0.67064999999999997</c:v>
                </c:pt>
                <c:pt idx="1670">
                  <c:v>0.67694999999999994</c:v>
                </c:pt>
                <c:pt idx="1671">
                  <c:v>0.66249999999999998</c:v>
                </c:pt>
                <c:pt idx="1672">
                  <c:v>0.66595000000000004</c:v>
                </c:pt>
                <c:pt idx="1673">
                  <c:v>0.66620000000000001</c:v>
                </c:pt>
                <c:pt idx="1674">
                  <c:v>0.66454999999999997</c:v>
                </c:pt>
                <c:pt idx="1675">
                  <c:v>0.66459999999999997</c:v>
                </c:pt>
                <c:pt idx="1676">
                  <c:v>0.66834999999999989</c:v>
                </c:pt>
                <c:pt idx="1677">
                  <c:v>0.67275000000000007</c:v>
                </c:pt>
                <c:pt idx="1678">
                  <c:v>0.66025</c:v>
                </c:pt>
                <c:pt idx="1679">
                  <c:v>0.66639999999999999</c:v>
                </c:pt>
                <c:pt idx="1680">
                  <c:v>0.66454999999999997</c:v>
                </c:pt>
                <c:pt idx="1681">
                  <c:v>0.67905000000000004</c:v>
                </c:pt>
                <c:pt idx="1682">
                  <c:v>0.69105000000000005</c:v>
                </c:pt>
                <c:pt idx="1683">
                  <c:v>0.69894999999999996</c:v>
                </c:pt>
                <c:pt idx="1684">
                  <c:v>0.71525000000000005</c:v>
                </c:pt>
                <c:pt idx="1685">
                  <c:v>0.79825000000000002</c:v>
                </c:pt>
                <c:pt idx="1686">
                  <c:v>0.80474999999999997</c:v>
                </c:pt>
                <c:pt idx="1687">
                  <c:v>0.79355000000000009</c:v>
                </c:pt>
                <c:pt idx="1688">
                  <c:v>0.70599999999999996</c:v>
                </c:pt>
                <c:pt idx="1689">
                  <c:v>0.69819999999999993</c:v>
                </c:pt>
                <c:pt idx="1690">
                  <c:v>0.72504999999999997</c:v>
                </c:pt>
                <c:pt idx="1691">
                  <c:v>0.71265000000000001</c:v>
                </c:pt>
                <c:pt idx="1692">
                  <c:v>0.72510000000000008</c:v>
                </c:pt>
                <c:pt idx="1693">
                  <c:v>0.7743000000000001</c:v>
                </c:pt>
                <c:pt idx="1694">
                  <c:v>0.74665000000000004</c:v>
                </c:pt>
                <c:pt idx="1695">
                  <c:v>0.74954999999999994</c:v>
                </c:pt>
                <c:pt idx="1696">
                  <c:v>0.74129999999999996</c:v>
                </c:pt>
                <c:pt idx="1697">
                  <c:v>0.73954999999999993</c:v>
                </c:pt>
                <c:pt idx="1698">
                  <c:v>0.75674999999999992</c:v>
                </c:pt>
                <c:pt idx="1699">
                  <c:v>0.78459999999999996</c:v>
                </c:pt>
                <c:pt idx="1700">
                  <c:v>0.79355000000000009</c:v>
                </c:pt>
                <c:pt idx="1701">
                  <c:v>0.78239999999999998</c:v>
                </c:pt>
                <c:pt idx="1702">
                  <c:v>0.76715</c:v>
                </c:pt>
                <c:pt idx="1703">
                  <c:v>0.748</c:v>
                </c:pt>
                <c:pt idx="1704">
                  <c:v>0.73970000000000002</c:v>
                </c:pt>
                <c:pt idx="1705">
                  <c:v>0.72924999999999995</c:v>
                </c:pt>
                <c:pt idx="1706">
                  <c:v>0.74230000000000007</c:v>
                </c:pt>
                <c:pt idx="1707">
                  <c:v>0.71950000000000003</c:v>
                </c:pt>
                <c:pt idx="1708">
                  <c:v>0.7138500000000001</c:v>
                </c:pt>
                <c:pt idx="1709">
                  <c:v>0.71735000000000004</c:v>
                </c:pt>
                <c:pt idx="1710">
                  <c:v>0.71250000000000002</c:v>
                </c:pt>
                <c:pt idx="1711">
                  <c:v>0.71765000000000001</c:v>
                </c:pt>
                <c:pt idx="1712">
                  <c:v>0.73294999999999999</c:v>
                </c:pt>
                <c:pt idx="1713">
                  <c:v>0.73285</c:v>
                </c:pt>
                <c:pt idx="1714">
                  <c:v>0.73049999999999993</c:v>
                </c:pt>
                <c:pt idx="1715">
                  <c:v>0.71909999999999996</c:v>
                </c:pt>
                <c:pt idx="1716">
                  <c:v>0.6663</c:v>
                </c:pt>
                <c:pt idx="1717">
                  <c:v>0.70465</c:v>
                </c:pt>
                <c:pt idx="1718">
                  <c:v>0.70680000000000009</c:v>
                </c:pt>
                <c:pt idx="1719">
                  <c:v>0.70519999999999994</c:v>
                </c:pt>
                <c:pt idx="1720">
                  <c:v>0.70555000000000012</c:v>
                </c:pt>
                <c:pt idx="1721">
                  <c:v>0.7077500000000001</c:v>
                </c:pt>
                <c:pt idx="1722">
                  <c:v>0.68974999999999997</c:v>
                </c:pt>
                <c:pt idx="1723">
                  <c:v>0.68504999999999994</c:v>
                </c:pt>
                <c:pt idx="1724">
                  <c:v>0.68545</c:v>
                </c:pt>
                <c:pt idx="1725">
                  <c:v>0.68545</c:v>
                </c:pt>
                <c:pt idx="1726">
                  <c:v>0.67215000000000003</c:v>
                </c:pt>
                <c:pt idx="1727">
                  <c:v>0.68125000000000002</c:v>
                </c:pt>
                <c:pt idx="1728">
                  <c:v>0.68594999999999995</c:v>
                </c:pt>
                <c:pt idx="1729">
                  <c:v>0.68105000000000004</c:v>
                </c:pt>
                <c:pt idx="1730">
                  <c:v>0.69264999999999999</c:v>
                </c:pt>
                <c:pt idx="1731">
                  <c:v>0.70579999999999998</c:v>
                </c:pt>
                <c:pt idx="1732">
                  <c:v>0.77495000000000003</c:v>
                </c:pt>
                <c:pt idx="1733">
                  <c:v>0.77705000000000002</c:v>
                </c:pt>
                <c:pt idx="1734">
                  <c:v>0.78144999999999998</c:v>
                </c:pt>
                <c:pt idx="1735">
                  <c:v>0.81154999999999999</c:v>
                </c:pt>
                <c:pt idx="1736">
                  <c:v>0.81845000000000001</c:v>
                </c:pt>
                <c:pt idx="1737">
                  <c:v>0.79709999999999992</c:v>
                </c:pt>
                <c:pt idx="1738">
                  <c:v>0.80405000000000004</c:v>
                </c:pt>
                <c:pt idx="1739">
                  <c:v>0.79610000000000003</c:v>
                </c:pt>
                <c:pt idx="1740">
                  <c:v>0.79644999999999999</c:v>
                </c:pt>
                <c:pt idx="1741">
                  <c:v>0.7913</c:v>
                </c:pt>
                <c:pt idx="1742">
                  <c:v>0.79805000000000004</c:v>
                </c:pt>
                <c:pt idx="1743">
                  <c:v>0.80269999999999997</c:v>
                </c:pt>
                <c:pt idx="1744">
                  <c:v>0.78410000000000002</c:v>
                </c:pt>
                <c:pt idx="1745">
                  <c:v>0.79105000000000003</c:v>
                </c:pt>
                <c:pt idx="1746">
                  <c:v>0.75620000000000009</c:v>
                </c:pt>
                <c:pt idx="1747">
                  <c:v>0.75360000000000005</c:v>
                </c:pt>
                <c:pt idx="1748">
                  <c:v>0.75165000000000004</c:v>
                </c:pt>
                <c:pt idx="1749">
                  <c:v>0.745</c:v>
                </c:pt>
                <c:pt idx="1750">
                  <c:v>0.73155000000000003</c:v>
                </c:pt>
                <c:pt idx="1751">
                  <c:v>0.72075</c:v>
                </c:pt>
                <c:pt idx="1752">
                  <c:v>0.7340000000000001</c:v>
                </c:pt>
                <c:pt idx="1753">
                  <c:v>0.74939999999999996</c:v>
                </c:pt>
                <c:pt idx="1754">
                  <c:v>0.78739999999999999</c:v>
                </c:pt>
                <c:pt idx="1755">
                  <c:v>0.7924500000000001</c:v>
                </c:pt>
                <c:pt idx="1756">
                  <c:v>0.79064999999999996</c:v>
                </c:pt>
                <c:pt idx="1757">
                  <c:v>0.80685000000000007</c:v>
                </c:pt>
                <c:pt idx="1758">
                  <c:v>0.75485000000000002</c:v>
                </c:pt>
                <c:pt idx="1759">
                  <c:v>0.72260000000000002</c:v>
                </c:pt>
                <c:pt idx="1760">
                  <c:v>0.7147</c:v>
                </c:pt>
                <c:pt idx="1761">
                  <c:v>0.7087</c:v>
                </c:pt>
                <c:pt idx="1762">
                  <c:v>0.70069999999999988</c:v>
                </c:pt>
                <c:pt idx="1763">
                  <c:v>0.69340000000000002</c:v>
                </c:pt>
                <c:pt idx="1764">
                  <c:v>0.69135000000000002</c:v>
                </c:pt>
                <c:pt idx="1765">
                  <c:v>0.6876000000000001</c:v>
                </c:pt>
                <c:pt idx="1766">
                  <c:v>0.68769999999999998</c:v>
                </c:pt>
                <c:pt idx="1767">
                  <c:v>0.67944999999999989</c:v>
                </c:pt>
                <c:pt idx="1768">
                  <c:v>0.66834999999999989</c:v>
                </c:pt>
                <c:pt idx="1769">
                  <c:v>0.67349999999999999</c:v>
                </c:pt>
                <c:pt idx="1770">
                  <c:v>0.66870000000000007</c:v>
                </c:pt>
                <c:pt idx="1771">
                  <c:v>0.65709999999999991</c:v>
                </c:pt>
                <c:pt idx="1772">
                  <c:v>0.64575000000000005</c:v>
                </c:pt>
                <c:pt idx="1773">
                  <c:v>0.61755000000000004</c:v>
                </c:pt>
                <c:pt idx="1774">
                  <c:v>0.67735000000000001</c:v>
                </c:pt>
                <c:pt idx="1775">
                  <c:v>0.69534999999999991</c:v>
                </c:pt>
                <c:pt idx="1776">
                  <c:v>0.68685000000000007</c:v>
                </c:pt>
                <c:pt idx="1777">
                  <c:v>0.68685000000000007</c:v>
                </c:pt>
                <c:pt idx="1778">
                  <c:v>0.70184999999999997</c:v>
                </c:pt>
                <c:pt idx="1779">
                  <c:v>0.67449999999999999</c:v>
                </c:pt>
                <c:pt idx="1780">
                  <c:v>0.67435</c:v>
                </c:pt>
                <c:pt idx="1781">
                  <c:v>0.68025000000000002</c:v>
                </c:pt>
                <c:pt idx="1782">
                  <c:v>0.67980000000000007</c:v>
                </c:pt>
                <c:pt idx="1783">
                  <c:v>0.68354999999999999</c:v>
                </c:pt>
                <c:pt idx="1784">
                  <c:v>0.67700000000000005</c:v>
                </c:pt>
                <c:pt idx="1785">
                  <c:v>0.67859999999999998</c:v>
                </c:pt>
                <c:pt idx="1786">
                  <c:v>0.67544999999999999</c:v>
                </c:pt>
                <c:pt idx="1787">
                  <c:v>0.68689999999999996</c:v>
                </c:pt>
                <c:pt idx="1788">
                  <c:v>0.69590000000000007</c:v>
                </c:pt>
                <c:pt idx="1789">
                  <c:v>0.69605000000000006</c:v>
                </c:pt>
                <c:pt idx="1790">
                  <c:v>0.69944999999999991</c:v>
                </c:pt>
                <c:pt idx="1791">
                  <c:v>0.70209999999999995</c:v>
                </c:pt>
                <c:pt idx="1792">
                  <c:v>0.70180000000000009</c:v>
                </c:pt>
                <c:pt idx="1793">
                  <c:v>0.69035000000000002</c:v>
                </c:pt>
                <c:pt idx="1794">
                  <c:v>0.68340000000000001</c:v>
                </c:pt>
                <c:pt idx="1795">
                  <c:v>0.68</c:v>
                </c:pt>
                <c:pt idx="1796">
                  <c:v>0.68189999999999995</c:v>
                </c:pt>
                <c:pt idx="1797">
                  <c:v>0.68530000000000002</c:v>
                </c:pt>
                <c:pt idx="1798">
                  <c:v>0.68180000000000007</c:v>
                </c:pt>
                <c:pt idx="1799">
                  <c:v>0.68019999999999992</c:v>
                </c:pt>
                <c:pt idx="1800">
                  <c:v>0.67769999999999997</c:v>
                </c:pt>
                <c:pt idx="1801">
                  <c:v>0.6765000000000001</c:v>
                </c:pt>
                <c:pt idx="1802">
                  <c:v>0.66984999999999995</c:v>
                </c:pt>
                <c:pt idx="1803">
                  <c:v>0.66639999999999999</c:v>
                </c:pt>
                <c:pt idx="1804">
                  <c:v>0.67400000000000004</c:v>
                </c:pt>
                <c:pt idx="1805">
                  <c:v>0.68064999999999998</c:v>
                </c:pt>
                <c:pt idx="1806">
                  <c:v>0.68040000000000012</c:v>
                </c:pt>
                <c:pt idx="1807">
                  <c:v>0.68169999999999997</c:v>
                </c:pt>
                <c:pt idx="1808">
                  <c:v>0.68279999999999996</c:v>
                </c:pt>
                <c:pt idx="1809">
                  <c:v>0.68379999999999996</c:v>
                </c:pt>
                <c:pt idx="1810">
                  <c:v>0.68400000000000005</c:v>
                </c:pt>
                <c:pt idx="1811">
                  <c:v>0.68325000000000002</c:v>
                </c:pt>
                <c:pt idx="1812">
                  <c:v>0.67894999999999994</c:v>
                </c:pt>
                <c:pt idx="1813">
                  <c:v>0.68495000000000006</c:v>
                </c:pt>
                <c:pt idx="1814">
                  <c:v>0.69015000000000004</c:v>
                </c:pt>
                <c:pt idx="1815">
                  <c:v>0.69614999999999994</c:v>
                </c:pt>
                <c:pt idx="1816">
                  <c:v>0.69735000000000003</c:v>
                </c:pt>
                <c:pt idx="1817">
                  <c:v>0.70065</c:v>
                </c:pt>
                <c:pt idx="1818">
                  <c:v>0.70235000000000003</c:v>
                </c:pt>
                <c:pt idx="1819">
                  <c:v>0.69984999999999997</c:v>
                </c:pt>
                <c:pt idx="1820">
                  <c:v>0.69924999999999993</c:v>
                </c:pt>
                <c:pt idx="1821">
                  <c:v>0.69204999999999994</c:v>
                </c:pt>
                <c:pt idx="1822">
                  <c:v>0.68805000000000005</c:v>
                </c:pt>
                <c:pt idx="1823">
                  <c:v>0.6875</c:v>
                </c:pt>
                <c:pt idx="1824">
                  <c:v>0.6826000000000001</c:v>
                </c:pt>
                <c:pt idx="1825">
                  <c:v>0.67260000000000009</c:v>
                </c:pt>
                <c:pt idx="1826">
                  <c:v>0.67174999999999996</c:v>
                </c:pt>
                <c:pt idx="1827">
                  <c:v>0.7097</c:v>
                </c:pt>
                <c:pt idx="1828">
                  <c:v>0.70879999999999999</c:v>
                </c:pt>
                <c:pt idx="1829">
                  <c:v>0.71314999999999995</c:v>
                </c:pt>
                <c:pt idx="1830">
                  <c:v>0.69555000000000011</c:v>
                </c:pt>
                <c:pt idx="1831">
                  <c:v>0.69959999999999989</c:v>
                </c:pt>
                <c:pt idx="1832">
                  <c:v>0.66004999999999991</c:v>
                </c:pt>
                <c:pt idx="1833">
                  <c:v>0.66430000000000011</c:v>
                </c:pt>
                <c:pt idx="1834">
                  <c:v>0.66805000000000003</c:v>
                </c:pt>
                <c:pt idx="1835">
                  <c:v>0.67205000000000004</c:v>
                </c:pt>
                <c:pt idx="1836">
                  <c:v>0.67965000000000009</c:v>
                </c:pt>
                <c:pt idx="1837">
                  <c:v>0.68795000000000006</c:v>
                </c:pt>
                <c:pt idx="1838">
                  <c:v>0.68730000000000002</c:v>
                </c:pt>
                <c:pt idx="1839">
                  <c:v>0.68150000000000011</c:v>
                </c:pt>
                <c:pt idx="1840">
                  <c:v>0.67864999999999998</c:v>
                </c:pt>
                <c:pt idx="1841">
                  <c:v>0.66484999999999994</c:v>
                </c:pt>
                <c:pt idx="1842">
                  <c:v>0.66555000000000009</c:v>
                </c:pt>
                <c:pt idx="1843">
                  <c:v>0.65075000000000005</c:v>
                </c:pt>
                <c:pt idx="1844">
                  <c:v>0.63444999999999996</c:v>
                </c:pt>
                <c:pt idx="1845">
                  <c:v>0.62729999999999997</c:v>
                </c:pt>
                <c:pt idx="1846">
                  <c:v>0.62439999999999996</c:v>
                </c:pt>
                <c:pt idx="1847">
                  <c:v>0.63450000000000006</c:v>
                </c:pt>
                <c:pt idx="1848">
                  <c:v>0.64209999999999989</c:v>
                </c:pt>
                <c:pt idx="1849">
                  <c:v>0.64055000000000006</c:v>
                </c:pt>
                <c:pt idx="1850">
                  <c:v>0.65060000000000007</c:v>
                </c:pt>
                <c:pt idx="1851">
                  <c:v>0.66409999999999991</c:v>
                </c:pt>
                <c:pt idx="1852">
                  <c:v>0.69569999999999999</c:v>
                </c:pt>
                <c:pt idx="1853">
                  <c:v>0.71794999999999998</c:v>
                </c:pt>
                <c:pt idx="1854">
                  <c:v>0.74034999999999995</c:v>
                </c:pt>
                <c:pt idx="1855">
                  <c:v>0.76415000000000011</c:v>
                </c:pt>
                <c:pt idx="1856">
                  <c:v>0.7236499999999999</c:v>
                </c:pt>
                <c:pt idx="1857">
                  <c:v>0.71129999999999993</c:v>
                </c:pt>
                <c:pt idx="1858">
                  <c:v>0.72809999999999997</c:v>
                </c:pt>
                <c:pt idx="1859">
                  <c:v>0.72189999999999999</c:v>
                </c:pt>
                <c:pt idx="1860">
                  <c:v>0.7117</c:v>
                </c:pt>
                <c:pt idx="1861">
                  <c:v>0.71120000000000005</c:v>
                </c:pt>
                <c:pt idx="1862">
                  <c:v>0.70094999999999996</c:v>
                </c:pt>
                <c:pt idx="1863">
                  <c:v>0.69825000000000004</c:v>
                </c:pt>
                <c:pt idx="1864">
                  <c:v>0.61770000000000003</c:v>
                </c:pt>
                <c:pt idx="1865">
                  <c:v>0.62865000000000004</c:v>
                </c:pt>
                <c:pt idx="1866">
                  <c:v>0.6361</c:v>
                </c:pt>
                <c:pt idx="1867">
                  <c:v>0.63869999999999993</c:v>
                </c:pt>
                <c:pt idx="1868">
                  <c:v>0.63385000000000002</c:v>
                </c:pt>
                <c:pt idx="1869">
                  <c:v>0.63070000000000004</c:v>
                </c:pt>
                <c:pt idx="1870">
                  <c:v>0.62939999999999996</c:v>
                </c:pt>
                <c:pt idx="1871">
                  <c:v>0.63085000000000002</c:v>
                </c:pt>
                <c:pt idx="1872">
                  <c:v>0.61825000000000008</c:v>
                </c:pt>
                <c:pt idx="1873">
                  <c:v>0.61070000000000002</c:v>
                </c:pt>
                <c:pt idx="1874">
                  <c:v>0.60420000000000007</c:v>
                </c:pt>
                <c:pt idx="1875">
                  <c:v>0.59609999999999996</c:v>
                </c:pt>
                <c:pt idx="1876">
                  <c:v>0.58784999999999998</c:v>
                </c:pt>
                <c:pt idx="1877">
                  <c:v>0.58914999999999995</c:v>
                </c:pt>
                <c:pt idx="1878">
                  <c:v>0.58645000000000003</c:v>
                </c:pt>
                <c:pt idx="1879">
                  <c:v>0.59814999999999996</c:v>
                </c:pt>
                <c:pt idx="1880">
                  <c:v>0.59065000000000001</c:v>
                </c:pt>
                <c:pt idx="1881">
                  <c:v>0.58850000000000002</c:v>
                </c:pt>
                <c:pt idx="1882">
                  <c:v>0.59094999999999998</c:v>
                </c:pt>
                <c:pt idx="1883">
                  <c:v>0.58850000000000002</c:v>
                </c:pt>
                <c:pt idx="1884">
                  <c:v>0.58860000000000001</c:v>
                </c:pt>
                <c:pt idx="1885">
                  <c:v>0.58650000000000002</c:v>
                </c:pt>
                <c:pt idx="1886">
                  <c:v>0.58935000000000004</c:v>
                </c:pt>
                <c:pt idx="1887">
                  <c:v>0.59319999999999995</c:v>
                </c:pt>
                <c:pt idx="1888">
                  <c:v>0.58755000000000002</c:v>
                </c:pt>
                <c:pt idx="1889">
                  <c:v>0.57079999999999997</c:v>
                </c:pt>
                <c:pt idx="1890">
                  <c:v>0.56909999999999994</c:v>
                </c:pt>
                <c:pt idx="1891">
                  <c:v>0.57109999999999994</c:v>
                </c:pt>
                <c:pt idx="1892">
                  <c:v>0.58045000000000002</c:v>
                </c:pt>
                <c:pt idx="1893">
                  <c:v>0.57989999999999997</c:v>
                </c:pt>
                <c:pt idx="1894">
                  <c:v>0.58840000000000003</c:v>
                </c:pt>
                <c:pt idx="1895">
                  <c:v>0.59404999999999997</c:v>
                </c:pt>
                <c:pt idx="1896">
                  <c:v>0.59950000000000003</c:v>
                </c:pt>
                <c:pt idx="1897">
                  <c:v>0.58494999999999997</c:v>
                </c:pt>
                <c:pt idx="1898">
                  <c:v>0.58125000000000004</c:v>
                </c:pt>
                <c:pt idx="1899">
                  <c:v>0.57794999999999996</c:v>
                </c:pt>
                <c:pt idx="1900">
                  <c:v>0.57810000000000006</c:v>
                </c:pt>
                <c:pt idx="1901">
                  <c:v>0.57774999999999999</c:v>
                </c:pt>
                <c:pt idx="1902">
                  <c:v>0.56185000000000007</c:v>
                </c:pt>
                <c:pt idx="1903">
                  <c:v>0.56264999999999998</c:v>
                </c:pt>
                <c:pt idx="1904">
                  <c:v>0.56314999999999993</c:v>
                </c:pt>
                <c:pt idx="1905">
                  <c:v>0.54954999999999998</c:v>
                </c:pt>
                <c:pt idx="1906">
                  <c:v>0.55679999999999996</c:v>
                </c:pt>
                <c:pt idx="1907">
                  <c:v>0.55820000000000003</c:v>
                </c:pt>
                <c:pt idx="1908">
                  <c:v>0.54525000000000001</c:v>
                </c:pt>
                <c:pt idx="1909">
                  <c:v>0.54715000000000003</c:v>
                </c:pt>
                <c:pt idx="1910">
                  <c:v>0.55204999999999993</c:v>
                </c:pt>
                <c:pt idx="1911">
                  <c:v>0.54969999999999997</c:v>
                </c:pt>
                <c:pt idx="1912">
                  <c:v>0.55100000000000005</c:v>
                </c:pt>
                <c:pt idx="1913">
                  <c:v>0.55364999999999998</c:v>
                </c:pt>
                <c:pt idx="1914">
                  <c:v>0.57200000000000006</c:v>
                </c:pt>
                <c:pt idx="1915">
                  <c:v>0.53305000000000002</c:v>
                </c:pt>
                <c:pt idx="1916">
                  <c:v>0.56869999999999998</c:v>
                </c:pt>
                <c:pt idx="1917">
                  <c:v>0.53959999999999997</c:v>
                </c:pt>
                <c:pt idx="1918">
                  <c:v>0.53349999999999997</c:v>
                </c:pt>
                <c:pt idx="1919">
                  <c:v>0.53369999999999995</c:v>
                </c:pt>
                <c:pt idx="1920">
                  <c:v>0.53380000000000005</c:v>
                </c:pt>
                <c:pt idx="1921">
                  <c:v>0.55564999999999998</c:v>
                </c:pt>
                <c:pt idx="1922">
                  <c:v>0.54525000000000001</c:v>
                </c:pt>
                <c:pt idx="1923">
                  <c:v>0.55094999999999994</c:v>
                </c:pt>
                <c:pt idx="1924">
                  <c:v>0.56645000000000001</c:v>
                </c:pt>
                <c:pt idx="1925">
                  <c:v>0.58740000000000003</c:v>
                </c:pt>
                <c:pt idx="1926">
                  <c:v>0.57989999999999997</c:v>
                </c:pt>
                <c:pt idx="1927">
                  <c:v>0.58310000000000006</c:v>
                </c:pt>
                <c:pt idx="1928">
                  <c:v>0.58069999999999999</c:v>
                </c:pt>
                <c:pt idx="1929">
                  <c:v>0.58090000000000008</c:v>
                </c:pt>
                <c:pt idx="1930">
                  <c:v>0.56990000000000007</c:v>
                </c:pt>
                <c:pt idx="1931">
                  <c:v>0.58104999999999996</c:v>
                </c:pt>
                <c:pt idx="1932">
                  <c:v>0.57940000000000003</c:v>
                </c:pt>
                <c:pt idx="1933">
                  <c:v>0.57505000000000006</c:v>
                </c:pt>
                <c:pt idx="1934">
                  <c:v>0.57704999999999995</c:v>
                </c:pt>
                <c:pt idx="1935">
                  <c:v>0.57745000000000002</c:v>
                </c:pt>
                <c:pt idx="1936">
                  <c:v>0.57424999999999993</c:v>
                </c:pt>
                <c:pt idx="1937">
                  <c:v>0.58020000000000005</c:v>
                </c:pt>
                <c:pt idx="1938">
                  <c:v>0.56359999999999999</c:v>
                </c:pt>
                <c:pt idx="1939">
                  <c:v>0.56369999999999998</c:v>
                </c:pt>
                <c:pt idx="1940">
                  <c:v>0.56899999999999995</c:v>
                </c:pt>
                <c:pt idx="1941">
                  <c:v>0.57240000000000002</c:v>
                </c:pt>
                <c:pt idx="1942">
                  <c:v>0.59235000000000004</c:v>
                </c:pt>
                <c:pt idx="1943">
                  <c:v>0.61219999999999997</c:v>
                </c:pt>
                <c:pt idx="1944">
                  <c:v>0.61954999999999993</c:v>
                </c:pt>
                <c:pt idx="1945">
                  <c:v>0.57700000000000007</c:v>
                </c:pt>
                <c:pt idx="1946">
                  <c:v>0.57295000000000007</c:v>
                </c:pt>
                <c:pt idx="1947">
                  <c:v>0.56115000000000004</c:v>
                </c:pt>
                <c:pt idx="1948">
                  <c:v>0.56509999999999994</c:v>
                </c:pt>
                <c:pt idx="1949">
                  <c:v>0.56479999999999997</c:v>
                </c:pt>
                <c:pt idx="1950">
                  <c:v>0.56200000000000006</c:v>
                </c:pt>
                <c:pt idx="1951">
                  <c:v>0.66705000000000003</c:v>
                </c:pt>
                <c:pt idx="1952">
                  <c:v>0.63979999999999992</c:v>
                </c:pt>
                <c:pt idx="1953">
                  <c:v>0.60020000000000007</c:v>
                </c:pt>
                <c:pt idx="1954">
                  <c:v>0.55120000000000002</c:v>
                </c:pt>
                <c:pt idx="1955">
                  <c:v>0.5544</c:v>
                </c:pt>
                <c:pt idx="1956">
                  <c:v>0.55710000000000004</c:v>
                </c:pt>
                <c:pt idx="1957">
                  <c:v>0.55204999999999993</c:v>
                </c:pt>
                <c:pt idx="1958">
                  <c:v>0.56820000000000004</c:v>
                </c:pt>
                <c:pt idx="1959">
                  <c:v>0.57755000000000001</c:v>
                </c:pt>
                <c:pt idx="1960">
                  <c:v>0.56509999999999994</c:v>
                </c:pt>
                <c:pt idx="1961">
                  <c:v>0.54884999999999995</c:v>
                </c:pt>
                <c:pt idx="1962">
                  <c:v>0.55295000000000005</c:v>
                </c:pt>
                <c:pt idx="1963">
                  <c:v>0.54475000000000007</c:v>
                </c:pt>
                <c:pt idx="1964">
                  <c:v>0.53865000000000007</c:v>
                </c:pt>
                <c:pt idx="1965">
                  <c:v>0.53685000000000005</c:v>
                </c:pt>
                <c:pt idx="1966">
                  <c:v>0.53710000000000002</c:v>
                </c:pt>
                <c:pt idx="1967">
                  <c:v>0.56274999999999997</c:v>
                </c:pt>
                <c:pt idx="1968">
                  <c:v>0.57340000000000002</c:v>
                </c:pt>
                <c:pt idx="1969">
                  <c:v>0.58304999999999996</c:v>
                </c:pt>
                <c:pt idx="1970">
                  <c:v>0.57745000000000002</c:v>
                </c:pt>
                <c:pt idx="1971">
                  <c:v>0.53844999999999998</c:v>
                </c:pt>
                <c:pt idx="1972">
                  <c:v>0.53654999999999997</c:v>
                </c:pt>
                <c:pt idx="1973">
                  <c:v>0.53674999999999995</c:v>
                </c:pt>
                <c:pt idx="1974">
                  <c:v>0.53674999999999995</c:v>
                </c:pt>
                <c:pt idx="1975">
                  <c:v>0.53649999999999998</c:v>
                </c:pt>
                <c:pt idx="1976">
                  <c:v>0.51944999999999997</c:v>
                </c:pt>
                <c:pt idx="1977">
                  <c:v>0.54364999999999997</c:v>
                </c:pt>
                <c:pt idx="1978">
                  <c:v>0.51995000000000002</c:v>
                </c:pt>
                <c:pt idx="1979">
                  <c:v>0.52905000000000002</c:v>
                </c:pt>
                <c:pt idx="1980">
                  <c:v>0.52734999999999999</c:v>
                </c:pt>
                <c:pt idx="1981">
                  <c:v>0.52905000000000002</c:v>
                </c:pt>
                <c:pt idx="1982">
                  <c:v>0.55854999999999999</c:v>
                </c:pt>
                <c:pt idx="1983">
                  <c:v>0.52764999999999995</c:v>
                </c:pt>
                <c:pt idx="1984">
                  <c:v>0.52615000000000001</c:v>
                </c:pt>
                <c:pt idx="1985">
                  <c:v>0.54484999999999995</c:v>
                </c:pt>
                <c:pt idx="1986">
                  <c:v>0.55044999999999999</c:v>
                </c:pt>
                <c:pt idx="1987">
                  <c:v>0.53815000000000002</c:v>
                </c:pt>
                <c:pt idx="1988">
                  <c:v>0.52715000000000001</c:v>
                </c:pt>
                <c:pt idx="1989">
                  <c:v>0.54654999999999998</c:v>
                </c:pt>
                <c:pt idx="1990">
                  <c:v>0.51159999999999994</c:v>
                </c:pt>
                <c:pt idx="1991">
                  <c:v>0.50939999999999996</c:v>
                </c:pt>
                <c:pt idx="1992">
                  <c:v>0.51575000000000004</c:v>
                </c:pt>
                <c:pt idx="1993">
                  <c:v>0.5444</c:v>
                </c:pt>
                <c:pt idx="1994">
                  <c:v>0.54795000000000005</c:v>
                </c:pt>
                <c:pt idx="1995">
                  <c:v>0.54770000000000008</c:v>
                </c:pt>
                <c:pt idx="1996">
                  <c:v>0.50524999999999998</c:v>
                </c:pt>
                <c:pt idx="1997">
                  <c:v>0.50350000000000006</c:v>
                </c:pt>
                <c:pt idx="1998">
                  <c:v>0.51585000000000003</c:v>
                </c:pt>
                <c:pt idx="1999">
                  <c:v>0.54715000000000003</c:v>
                </c:pt>
                <c:pt idx="2000">
                  <c:v>0.53220000000000001</c:v>
                </c:pt>
                <c:pt idx="2001">
                  <c:v>0.53129999999999999</c:v>
                </c:pt>
                <c:pt idx="2002">
                  <c:v>0.52944999999999998</c:v>
                </c:pt>
                <c:pt idx="2003">
                  <c:v>0.52639999999999998</c:v>
                </c:pt>
                <c:pt idx="2004">
                  <c:v>0.52249999999999996</c:v>
                </c:pt>
                <c:pt idx="2005">
                  <c:v>0.53554999999999997</c:v>
                </c:pt>
                <c:pt idx="2006">
                  <c:v>0.53425</c:v>
                </c:pt>
                <c:pt idx="2007">
                  <c:v>0.54120000000000001</c:v>
                </c:pt>
                <c:pt idx="2008">
                  <c:v>0.53415000000000001</c:v>
                </c:pt>
                <c:pt idx="2009">
                  <c:v>0.53415000000000001</c:v>
                </c:pt>
                <c:pt idx="2010">
                  <c:v>0.52390000000000003</c:v>
                </c:pt>
                <c:pt idx="2011">
                  <c:v>0.53400000000000003</c:v>
                </c:pt>
                <c:pt idx="2012">
                  <c:v>0.51755000000000007</c:v>
                </c:pt>
                <c:pt idx="2013">
                  <c:v>0.53405000000000002</c:v>
                </c:pt>
                <c:pt idx="2014">
                  <c:v>0.54174999999999995</c:v>
                </c:pt>
                <c:pt idx="2015">
                  <c:v>0.50824999999999998</c:v>
                </c:pt>
                <c:pt idx="2016">
                  <c:v>0.50875000000000004</c:v>
                </c:pt>
                <c:pt idx="2017">
                  <c:v>0.52854999999999996</c:v>
                </c:pt>
                <c:pt idx="2018">
                  <c:v>0.51995000000000002</c:v>
                </c:pt>
                <c:pt idx="2019">
                  <c:v>0.52859999999999996</c:v>
                </c:pt>
                <c:pt idx="2020">
                  <c:v>0.56005000000000005</c:v>
                </c:pt>
                <c:pt idx="2021">
                  <c:v>0.59455000000000002</c:v>
                </c:pt>
                <c:pt idx="2022">
                  <c:v>0.54679999999999995</c:v>
                </c:pt>
                <c:pt idx="2023">
                  <c:v>0.55064999999999997</c:v>
                </c:pt>
                <c:pt idx="2024">
                  <c:v>0.55330000000000001</c:v>
                </c:pt>
                <c:pt idx="2025">
                  <c:v>0.57509999999999994</c:v>
                </c:pt>
                <c:pt idx="2026">
                  <c:v>0.58294999999999997</c:v>
                </c:pt>
                <c:pt idx="2027">
                  <c:v>0.58145000000000002</c:v>
                </c:pt>
                <c:pt idx="2028">
                  <c:v>0.57615000000000005</c:v>
                </c:pt>
                <c:pt idx="2029">
                  <c:v>0.58460000000000001</c:v>
                </c:pt>
                <c:pt idx="2030">
                  <c:v>0.5897</c:v>
                </c:pt>
                <c:pt idx="2031">
                  <c:v>0.57974999999999999</c:v>
                </c:pt>
                <c:pt idx="2032">
                  <c:v>0.57625000000000004</c:v>
                </c:pt>
                <c:pt idx="2033">
                  <c:v>0.57719999999999994</c:v>
                </c:pt>
                <c:pt idx="2034">
                  <c:v>0.57389999999999997</c:v>
                </c:pt>
                <c:pt idx="2035">
                  <c:v>0.57409999999999994</c:v>
                </c:pt>
                <c:pt idx="2036">
                  <c:v>0.57414999999999994</c:v>
                </c:pt>
                <c:pt idx="2037">
                  <c:v>0.57030000000000003</c:v>
                </c:pt>
                <c:pt idx="2038">
                  <c:v>0.55349999999999999</c:v>
                </c:pt>
                <c:pt idx="2039">
                  <c:v>0.56625000000000003</c:v>
                </c:pt>
                <c:pt idx="2040">
                  <c:v>0.57164999999999999</c:v>
                </c:pt>
                <c:pt idx="2041">
                  <c:v>0.57550000000000001</c:v>
                </c:pt>
                <c:pt idx="2042">
                  <c:v>0.52454999999999996</c:v>
                </c:pt>
                <c:pt idx="2043">
                  <c:v>0.52800000000000002</c:v>
                </c:pt>
                <c:pt idx="2044">
                  <c:v>0.54325000000000001</c:v>
                </c:pt>
                <c:pt idx="2045">
                  <c:v>0.53475000000000006</c:v>
                </c:pt>
                <c:pt idx="2046">
                  <c:v>0.54049999999999998</c:v>
                </c:pt>
                <c:pt idx="2047">
                  <c:v>0.52770000000000006</c:v>
                </c:pt>
                <c:pt idx="2048">
                  <c:v>0.52625</c:v>
                </c:pt>
                <c:pt idx="2049">
                  <c:v>0.54215000000000002</c:v>
                </c:pt>
                <c:pt idx="2050">
                  <c:v>0.54299999999999993</c:v>
                </c:pt>
                <c:pt idx="2051">
                  <c:v>0.56795000000000007</c:v>
                </c:pt>
                <c:pt idx="2052">
                  <c:v>0.70935000000000004</c:v>
                </c:pt>
                <c:pt idx="2053">
                  <c:v>0.75060000000000004</c:v>
                </c:pt>
                <c:pt idx="2054">
                  <c:v>0.71120000000000005</c:v>
                </c:pt>
                <c:pt idx="2055">
                  <c:v>0.63784999999999992</c:v>
                </c:pt>
                <c:pt idx="2056">
                  <c:v>0.62495000000000001</c:v>
                </c:pt>
                <c:pt idx="2057">
                  <c:v>0.61675000000000002</c:v>
                </c:pt>
                <c:pt idx="2058">
                  <c:v>0.58920000000000006</c:v>
                </c:pt>
                <c:pt idx="2059">
                  <c:v>0.60645000000000004</c:v>
                </c:pt>
                <c:pt idx="2060">
                  <c:v>0.60549999999999993</c:v>
                </c:pt>
                <c:pt idx="2061">
                  <c:v>0.60194999999999999</c:v>
                </c:pt>
                <c:pt idx="2062">
                  <c:v>0.58979999999999999</c:v>
                </c:pt>
                <c:pt idx="2063">
                  <c:v>0.58250000000000002</c:v>
                </c:pt>
                <c:pt idx="2064">
                  <c:v>0.58284999999999998</c:v>
                </c:pt>
                <c:pt idx="2065">
                  <c:v>0.58509999999999995</c:v>
                </c:pt>
                <c:pt idx="2066">
                  <c:v>0.58860000000000001</c:v>
                </c:pt>
                <c:pt idx="2067">
                  <c:v>0.58404999999999996</c:v>
                </c:pt>
                <c:pt idx="2068">
                  <c:v>0.58424999999999994</c:v>
                </c:pt>
                <c:pt idx="2069">
                  <c:v>0.57325000000000004</c:v>
                </c:pt>
                <c:pt idx="2070">
                  <c:v>0.57325000000000004</c:v>
                </c:pt>
                <c:pt idx="2071">
                  <c:v>0.57355</c:v>
                </c:pt>
                <c:pt idx="2072">
                  <c:v>0.58015000000000005</c:v>
                </c:pt>
                <c:pt idx="2073">
                  <c:v>0.56325000000000003</c:v>
                </c:pt>
                <c:pt idx="2074">
                  <c:v>0.55784999999999996</c:v>
                </c:pt>
                <c:pt idx="2075">
                  <c:v>0.57489999999999997</c:v>
                </c:pt>
                <c:pt idx="2076">
                  <c:v>0.56974999999999998</c:v>
                </c:pt>
                <c:pt idx="2077">
                  <c:v>0.57574999999999998</c:v>
                </c:pt>
                <c:pt idx="2078">
                  <c:v>0.57574999999999998</c:v>
                </c:pt>
                <c:pt idx="2079">
                  <c:v>0.57034999999999991</c:v>
                </c:pt>
                <c:pt idx="2080">
                  <c:v>0.56884999999999997</c:v>
                </c:pt>
                <c:pt idx="2081">
                  <c:v>0.57235000000000003</c:v>
                </c:pt>
                <c:pt idx="2082">
                  <c:v>0.57100000000000006</c:v>
                </c:pt>
                <c:pt idx="2083">
                  <c:v>0.5716</c:v>
                </c:pt>
                <c:pt idx="2084">
                  <c:v>0.57384999999999997</c:v>
                </c:pt>
                <c:pt idx="2085">
                  <c:v>0.57940000000000003</c:v>
                </c:pt>
                <c:pt idx="2086">
                  <c:v>0.54220000000000002</c:v>
                </c:pt>
                <c:pt idx="2087">
                  <c:v>0.54189999999999994</c:v>
                </c:pt>
                <c:pt idx="2088">
                  <c:v>0.52510000000000001</c:v>
                </c:pt>
                <c:pt idx="2089">
                  <c:v>0.50979999999999992</c:v>
                </c:pt>
                <c:pt idx="2090">
                  <c:v>0.50905</c:v>
                </c:pt>
                <c:pt idx="2091">
                  <c:v>0.50390000000000001</c:v>
                </c:pt>
                <c:pt idx="2092">
                  <c:v>0.51105</c:v>
                </c:pt>
                <c:pt idx="2093">
                  <c:v>0.49784999999999996</c:v>
                </c:pt>
                <c:pt idx="2094">
                  <c:v>0.52010000000000001</c:v>
                </c:pt>
                <c:pt idx="2095">
                  <c:v>0.49890000000000001</c:v>
                </c:pt>
                <c:pt idx="2096">
                  <c:v>0.48914999999999997</c:v>
                </c:pt>
                <c:pt idx="2097">
                  <c:v>0.49625000000000002</c:v>
                </c:pt>
                <c:pt idx="2098">
                  <c:v>0.47060000000000002</c:v>
                </c:pt>
                <c:pt idx="2099">
                  <c:v>0.49435000000000001</c:v>
                </c:pt>
                <c:pt idx="2100">
                  <c:v>0.48210000000000003</c:v>
                </c:pt>
                <c:pt idx="2101">
                  <c:v>0.51880000000000004</c:v>
                </c:pt>
                <c:pt idx="2102">
                  <c:v>0.47159999999999996</c:v>
                </c:pt>
                <c:pt idx="2103">
                  <c:v>0.47210000000000002</c:v>
                </c:pt>
                <c:pt idx="2104">
                  <c:v>0.49725000000000003</c:v>
                </c:pt>
                <c:pt idx="2105">
                  <c:v>0.4612</c:v>
                </c:pt>
                <c:pt idx="2106">
                  <c:v>0.4501</c:v>
                </c:pt>
                <c:pt idx="2107">
                  <c:v>0.4587</c:v>
                </c:pt>
                <c:pt idx="2108">
                  <c:v>0.4592</c:v>
                </c:pt>
                <c:pt idx="2109">
                  <c:v>0.45924999999999999</c:v>
                </c:pt>
                <c:pt idx="2110">
                  <c:v>0.46195000000000003</c:v>
                </c:pt>
                <c:pt idx="2111">
                  <c:v>0.46435000000000004</c:v>
                </c:pt>
                <c:pt idx="2112">
                  <c:v>0.45750000000000002</c:v>
                </c:pt>
                <c:pt idx="2113">
                  <c:v>0.46100000000000002</c:v>
                </c:pt>
                <c:pt idx="2114">
                  <c:v>0.46204999999999996</c:v>
                </c:pt>
                <c:pt idx="2115">
                  <c:v>0.46784999999999999</c:v>
                </c:pt>
                <c:pt idx="2116">
                  <c:v>0.46310000000000001</c:v>
                </c:pt>
                <c:pt idx="2117">
                  <c:v>0.45520000000000005</c:v>
                </c:pt>
                <c:pt idx="2118">
                  <c:v>0.4471</c:v>
                </c:pt>
                <c:pt idx="2119">
                  <c:v>0.45215000000000005</c:v>
                </c:pt>
                <c:pt idx="2120">
                  <c:v>0.44585000000000002</c:v>
                </c:pt>
                <c:pt idx="2121">
                  <c:v>0.44845000000000002</c:v>
                </c:pt>
                <c:pt idx="2122">
                  <c:v>0.44929999999999998</c:v>
                </c:pt>
                <c:pt idx="2123">
                  <c:v>0.46229999999999999</c:v>
                </c:pt>
                <c:pt idx="2124">
                  <c:v>0.45950000000000002</c:v>
                </c:pt>
                <c:pt idx="2125">
                  <c:v>0.45115</c:v>
                </c:pt>
                <c:pt idx="2126">
                  <c:v>0.45679999999999998</c:v>
                </c:pt>
                <c:pt idx="2127">
                  <c:v>0.47475000000000001</c:v>
                </c:pt>
                <c:pt idx="2128">
                  <c:v>0.47564999999999996</c:v>
                </c:pt>
                <c:pt idx="2129">
                  <c:v>0.47450000000000003</c:v>
                </c:pt>
                <c:pt idx="2130">
                  <c:v>0.4672</c:v>
                </c:pt>
                <c:pt idx="2131">
                  <c:v>0.45755000000000001</c:v>
                </c:pt>
                <c:pt idx="2132">
                  <c:v>0.46954999999999997</c:v>
                </c:pt>
                <c:pt idx="2133">
                  <c:v>0.44479999999999997</c:v>
                </c:pt>
                <c:pt idx="2134">
                  <c:v>0.44715000000000005</c:v>
                </c:pt>
                <c:pt idx="2135">
                  <c:v>0.45189999999999997</c:v>
                </c:pt>
                <c:pt idx="2136">
                  <c:v>0.45159999999999995</c:v>
                </c:pt>
                <c:pt idx="2137">
                  <c:v>0.45150000000000001</c:v>
                </c:pt>
                <c:pt idx="2138">
                  <c:v>0.45319999999999999</c:v>
                </c:pt>
                <c:pt idx="2139">
                  <c:v>0.45159999999999995</c:v>
                </c:pt>
                <c:pt idx="2140">
                  <c:v>0.44319999999999998</c:v>
                </c:pt>
                <c:pt idx="2141">
                  <c:v>0.44185000000000002</c:v>
                </c:pt>
                <c:pt idx="2142">
                  <c:v>0.44829999999999998</c:v>
                </c:pt>
                <c:pt idx="2143">
                  <c:v>0.43569999999999998</c:v>
                </c:pt>
                <c:pt idx="2144">
                  <c:v>0.43530000000000002</c:v>
                </c:pt>
                <c:pt idx="2145">
                  <c:v>0.43514999999999998</c:v>
                </c:pt>
                <c:pt idx="2146">
                  <c:v>0.44064999999999999</c:v>
                </c:pt>
                <c:pt idx="2147">
                  <c:v>0.44770000000000004</c:v>
                </c:pt>
                <c:pt idx="2148">
                  <c:v>0.44369999999999998</c:v>
                </c:pt>
                <c:pt idx="2149">
                  <c:v>0.49759999999999999</c:v>
                </c:pt>
                <c:pt idx="2150">
                  <c:v>0.49485000000000001</c:v>
                </c:pt>
                <c:pt idx="2151">
                  <c:v>0.48465000000000003</c:v>
                </c:pt>
                <c:pt idx="2152">
                  <c:v>0.49314999999999998</c:v>
                </c:pt>
                <c:pt idx="2153">
                  <c:v>0.49950000000000006</c:v>
                </c:pt>
                <c:pt idx="2154">
                  <c:v>0.47</c:v>
                </c:pt>
                <c:pt idx="2155">
                  <c:v>0.47</c:v>
                </c:pt>
                <c:pt idx="2156">
                  <c:v>0.47</c:v>
                </c:pt>
                <c:pt idx="2157">
                  <c:v>0.47039999999999998</c:v>
                </c:pt>
                <c:pt idx="2158">
                  <c:v>0.46990000000000004</c:v>
                </c:pt>
                <c:pt idx="2159">
                  <c:v>0.46905000000000002</c:v>
                </c:pt>
                <c:pt idx="2160">
                  <c:v>0.46505000000000002</c:v>
                </c:pt>
                <c:pt idx="2161">
                  <c:v>0.4647</c:v>
                </c:pt>
                <c:pt idx="2162">
                  <c:v>0.46465000000000001</c:v>
                </c:pt>
                <c:pt idx="2163">
                  <c:v>0.47</c:v>
                </c:pt>
                <c:pt idx="2164">
                  <c:v>0.47</c:v>
                </c:pt>
                <c:pt idx="2165">
                  <c:v>0.47</c:v>
                </c:pt>
                <c:pt idx="2166">
                  <c:v>0.46825000000000006</c:v>
                </c:pt>
                <c:pt idx="2167">
                  <c:v>0.47</c:v>
                </c:pt>
                <c:pt idx="2168">
                  <c:v>0.47</c:v>
                </c:pt>
                <c:pt idx="2169">
                  <c:v>0.47</c:v>
                </c:pt>
                <c:pt idx="2170">
                  <c:v>0.47</c:v>
                </c:pt>
                <c:pt idx="2171">
                  <c:v>0.47</c:v>
                </c:pt>
                <c:pt idx="2172">
                  <c:v>0.46649999999999997</c:v>
                </c:pt>
                <c:pt idx="2173">
                  <c:v>0.47</c:v>
                </c:pt>
                <c:pt idx="2174">
                  <c:v>0.45</c:v>
                </c:pt>
                <c:pt idx="2175">
                  <c:v>0.45</c:v>
                </c:pt>
                <c:pt idx="2176">
                  <c:v>0.45185000000000003</c:v>
                </c:pt>
                <c:pt idx="2177">
                  <c:v>0.45</c:v>
                </c:pt>
                <c:pt idx="2178">
                  <c:v>0.45</c:v>
                </c:pt>
                <c:pt idx="2179">
                  <c:v>0.45289999999999997</c:v>
                </c:pt>
                <c:pt idx="2180">
                  <c:v>0.45</c:v>
                </c:pt>
                <c:pt idx="2181">
                  <c:v>0.45</c:v>
                </c:pt>
                <c:pt idx="2182">
                  <c:v>0.42</c:v>
                </c:pt>
                <c:pt idx="2183">
                  <c:v>0.42</c:v>
                </c:pt>
                <c:pt idx="2184">
                  <c:v>0.42</c:v>
                </c:pt>
                <c:pt idx="2185">
                  <c:v>0.43640000000000001</c:v>
                </c:pt>
                <c:pt idx="2186">
                  <c:v>0.42</c:v>
                </c:pt>
                <c:pt idx="2187">
                  <c:v>0.42</c:v>
                </c:pt>
                <c:pt idx="2188">
                  <c:v>0.42609999999999998</c:v>
                </c:pt>
                <c:pt idx="2189">
                  <c:v>0.42649999999999999</c:v>
                </c:pt>
                <c:pt idx="2190">
                  <c:v>0.41604999999999998</c:v>
                </c:pt>
                <c:pt idx="2191">
                  <c:v>0.42210000000000003</c:v>
                </c:pt>
                <c:pt idx="2192">
                  <c:v>0.42215000000000003</c:v>
                </c:pt>
                <c:pt idx="2193">
                  <c:v>0.42259999999999998</c:v>
                </c:pt>
                <c:pt idx="2194">
                  <c:v>0.42</c:v>
                </c:pt>
                <c:pt idx="2195">
                  <c:v>0.42</c:v>
                </c:pt>
                <c:pt idx="2196">
                  <c:v>0.42</c:v>
                </c:pt>
                <c:pt idx="2197">
                  <c:v>0.42</c:v>
                </c:pt>
                <c:pt idx="2198">
                  <c:v>0.42</c:v>
                </c:pt>
                <c:pt idx="2199">
                  <c:v>0.42</c:v>
                </c:pt>
                <c:pt idx="2200">
                  <c:v>0.42135</c:v>
                </c:pt>
                <c:pt idx="2201">
                  <c:v>0.42</c:v>
                </c:pt>
                <c:pt idx="2202">
                  <c:v>0.42</c:v>
                </c:pt>
                <c:pt idx="2203">
                  <c:v>0.42</c:v>
                </c:pt>
                <c:pt idx="2204">
                  <c:v>0.42</c:v>
                </c:pt>
                <c:pt idx="2205">
                  <c:v>0.4</c:v>
                </c:pt>
                <c:pt idx="2206">
                  <c:v>0.4</c:v>
                </c:pt>
                <c:pt idx="2207">
                  <c:v>0.4</c:v>
                </c:pt>
                <c:pt idx="2208">
                  <c:v>0.4</c:v>
                </c:pt>
                <c:pt idx="2209">
                  <c:v>0.4</c:v>
                </c:pt>
                <c:pt idx="2210">
                  <c:v>0.4</c:v>
                </c:pt>
                <c:pt idx="2211">
                  <c:v>0.4</c:v>
                </c:pt>
                <c:pt idx="2212">
                  <c:v>0.4</c:v>
                </c:pt>
                <c:pt idx="2213">
                  <c:v>0.4</c:v>
                </c:pt>
                <c:pt idx="2214">
                  <c:v>0.39974999999999999</c:v>
                </c:pt>
                <c:pt idx="2215">
                  <c:v>0.4</c:v>
                </c:pt>
                <c:pt idx="2216">
                  <c:v>0.4</c:v>
                </c:pt>
                <c:pt idx="2217">
                  <c:v>0.38319999999999999</c:v>
                </c:pt>
                <c:pt idx="2218">
                  <c:v>0.37490000000000001</c:v>
                </c:pt>
                <c:pt idx="2219">
                  <c:v>0.4</c:v>
                </c:pt>
                <c:pt idx="2220">
                  <c:v>0.40970000000000001</c:v>
                </c:pt>
                <c:pt idx="2221">
                  <c:v>0.41</c:v>
                </c:pt>
                <c:pt idx="2222">
                  <c:v>0.40939999999999999</c:v>
                </c:pt>
                <c:pt idx="2223">
                  <c:v>0.40909999999999996</c:v>
                </c:pt>
                <c:pt idx="2224">
                  <c:v>0.40895000000000004</c:v>
                </c:pt>
                <c:pt idx="2225">
                  <c:v>0.40539999999999998</c:v>
                </c:pt>
                <c:pt idx="2226">
                  <c:v>0.4007</c:v>
                </c:pt>
                <c:pt idx="2227">
                  <c:v>0.40039999999999998</c:v>
                </c:pt>
                <c:pt idx="2228">
                  <c:v>0.40630000000000005</c:v>
                </c:pt>
                <c:pt idx="2229">
                  <c:v>0.40460000000000002</c:v>
                </c:pt>
                <c:pt idx="2230">
                  <c:v>0.40344999999999998</c:v>
                </c:pt>
                <c:pt idx="2231">
                  <c:v>0.40029999999999999</c:v>
                </c:pt>
                <c:pt idx="2232">
                  <c:v>0.39700000000000002</c:v>
                </c:pt>
                <c:pt idx="2233">
                  <c:v>0.39534999999999998</c:v>
                </c:pt>
                <c:pt idx="2234">
                  <c:v>0.38695000000000002</c:v>
                </c:pt>
                <c:pt idx="2235">
                  <c:v>0.38840000000000002</c:v>
                </c:pt>
                <c:pt idx="2236">
                  <c:v>0.39765</c:v>
                </c:pt>
                <c:pt idx="2237">
                  <c:v>0.37014999999999998</c:v>
                </c:pt>
                <c:pt idx="2238">
                  <c:v>0.37</c:v>
                </c:pt>
                <c:pt idx="2239">
                  <c:v>0.37</c:v>
                </c:pt>
                <c:pt idx="2240">
                  <c:v>0.36845</c:v>
                </c:pt>
                <c:pt idx="2241">
                  <c:v>0.36849999999999999</c:v>
                </c:pt>
                <c:pt idx="2242">
                  <c:v>0.37</c:v>
                </c:pt>
                <c:pt idx="2243">
                  <c:v>0.36</c:v>
                </c:pt>
                <c:pt idx="2244">
                  <c:v>0.36475000000000002</c:v>
                </c:pt>
                <c:pt idx="2245">
                  <c:v>0.37</c:v>
                </c:pt>
                <c:pt idx="2246">
                  <c:v>0.36804999999999999</c:v>
                </c:pt>
                <c:pt idx="2247">
                  <c:v>0.36704999999999999</c:v>
                </c:pt>
                <c:pt idx="2248">
                  <c:v>0.36985000000000001</c:v>
                </c:pt>
                <c:pt idx="2249">
                  <c:v>0.37</c:v>
                </c:pt>
                <c:pt idx="2250">
                  <c:v>0.36380000000000001</c:v>
                </c:pt>
                <c:pt idx="2251">
                  <c:v>0.36</c:v>
                </c:pt>
                <c:pt idx="2252">
                  <c:v>0.36</c:v>
                </c:pt>
                <c:pt idx="2253">
                  <c:v>0.35850000000000004</c:v>
                </c:pt>
                <c:pt idx="2254">
                  <c:v>0.35270000000000001</c:v>
                </c:pt>
                <c:pt idx="2255">
                  <c:v>0.34610000000000002</c:v>
                </c:pt>
                <c:pt idx="2256">
                  <c:v>0.3478</c:v>
                </c:pt>
                <c:pt idx="2257">
                  <c:v>0.34755000000000003</c:v>
                </c:pt>
                <c:pt idx="2258">
                  <c:v>0.34639999999999999</c:v>
                </c:pt>
                <c:pt idx="2259">
                  <c:v>0.34939999999999999</c:v>
                </c:pt>
                <c:pt idx="2260">
                  <c:v>0.35</c:v>
                </c:pt>
                <c:pt idx="2261">
                  <c:v>0.34</c:v>
                </c:pt>
                <c:pt idx="2262">
                  <c:v>0.3221</c:v>
                </c:pt>
                <c:pt idx="2263">
                  <c:v>0.29399999999999998</c:v>
                </c:pt>
                <c:pt idx="2264">
                  <c:v>0.28999999999999998</c:v>
                </c:pt>
                <c:pt idx="2265">
                  <c:v>0.28999999999999998</c:v>
                </c:pt>
                <c:pt idx="2266">
                  <c:v>0.29015000000000002</c:v>
                </c:pt>
                <c:pt idx="2267">
                  <c:v>0.2903</c:v>
                </c:pt>
                <c:pt idx="2268">
                  <c:v>0.28999999999999998</c:v>
                </c:pt>
                <c:pt idx="2269">
                  <c:v>0.28999999999999998</c:v>
                </c:pt>
                <c:pt idx="2270">
                  <c:v>0.28999999999999998</c:v>
                </c:pt>
                <c:pt idx="2271">
                  <c:v>0.28999999999999998</c:v>
                </c:pt>
                <c:pt idx="2272">
                  <c:v>0.28999999999999998</c:v>
                </c:pt>
                <c:pt idx="2273">
                  <c:v>0.28999999999999998</c:v>
                </c:pt>
                <c:pt idx="2274">
                  <c:v>0.28525</c:v>
                </c:pt>
                <c:pt idx="2275">
                  <c:v>0.27850000000000003</c:v>
                </c:pt>
                <c:pt idx="2276">
                  <c:v>0.28999999999999998</c:v>
                </c:pt>
                <c:pt idx="2277">
                  <c:v>0.28999999999999998</c:v>
                </c:pt>
                <c:pt idx="2278">
                  <c:v>0.28999999999999998</c:v>
                </c:pt>
                <c:pt idx="2279">
                  <c:v>0.28999999999999998</c:v>
                </c:pt>
                <c:pt idx="2280">
                  <c:v>0.2893</c:v>
                </c:pt>
                <c:pt idx="2281">
                  <c:v>0.28550000000000003</c:v>
                </c:pt>
                <c:pt idx="2282">
                  <c:v>0.28999999999999998</c:v>
                </c:pt>
                <c:pt idx="2283">
                  <c:v>0.2959</c:v>
                </c:pt>
                <c:pt idx="2284">
                  <c:v>0.28315000000000001</c:v>
                </c:pt>
                <c:pt idx="2285">
                  <c:v>0.28120000000000001</c:v>
                </c:pt>
                <c:pt idx="2286">
                  <c:v>0.34</c:v>
                </c:pt>
                <c:pt idx="2287">
                  <c:v>0.34025</c:v>
                </c:pt>
                <c:pt idx="2288">
                  <c:v>0.34</c:v>
                </c:pt>
                <c:pt idx="2289">
                  <c:v>0.34009999999999996</c:v>
                </c:pt>
                <c:pt idx="2290">
                  <c:v>0.33529999999999999</c:v>
                </c:pt>
                <c:pt idx="2291">
                  <c:v>0.35</c:v>
                </c:pt>
                <c:pt idx="2292">
                  <c:v>0.3503</c:v>
                </c:pt>
                <c:pt idx="2293">
                  <c:v>0.35</c:v>
                </c:pt>
                <c:pt idx="2294">
                  <c:v>0.35</c:v>
                </c:pt>
                <c:pt idx="2295">
                  <c:v>0.33090000000000003</c:v>
                </c:pt>
                <c:pt idx="2296">
                  <c:v>0.32555000000000001</c:v>
                </c:pt>
                <c:pt idx="2297">
                  <c:v>0.33</c:v>
                </c:pt>
                <c:pt idx="2298">
                  <c:v>0.33</c:v>
                </c:pt>
                <c:pt idx="2299">
                  <c:v>0.33</c:v>
                </c:pt>
                <c:pt idx="2300">
                  <c:v>0.33</c:v>
                </c:pt>
                <c:pt idx="2301">
                  <c:v>0.33</c:v>
                </c:pt>
                <c:pt idx="2302">
                  <c:v>0.33</c:v>
                </c:pt>
                <c:pt idx="2303">
                  <c:v>0.33</c:v>
                </c:pt>
                <c:pt idx="2304">
                  <c:v>0.33</c:v>
                </c:pt>
                <c:pt idx="2305">
                  <c:v>0.33</c:v>
                </c:pt>
                <c:pt idx="2306">
                  <c:v>0.33</c:v>
                </c:pt>
                <c:pt idx="2307">
                  <c:v>0.33</c:v>
                </c:pt>
                <c:pt idx="2308">
                  <c:v>0.34009999999999996</c:v>
                </c:pt>
                <c:pt idx="2309">
                  <c:v>0.34134999999999999</c:v>
                </c:pt>
                <c:pt idx="2310">
                  <c:v>0.33880000000000005</c:v>
                </c:pt>
                <c:pt idx="2311">
                  <c:v>0.34279999999999999</c:v>
                </c:pt>
                <c:pt idx="2312">
                  <c:v>0.35</c:v>
                </c:pt>
                <c:pt idx="2313">
                  <c:v>0.35</c:v>
                </c:pt>
                <c:pt idx="2314">
                  <c:v>0.34619999999999995</c:v>
                </c:pt>
                <c:pt idx="2315">
                  <c:v>0.34465000000000001</c:v>
                </c:pt>
                <c:pt idx="2316">
                  <c:v>0.35225000000000001</c:v>
                </c:pt>
                <c:pt idx="2317">
                  <c:v>0.35034999999999994</c:v>
                </c:pt>
                <c:pt idx="2318">
                  <c:v>0.34850000000000003</c:v>
                </c:pt>
                <c:pt idx="2319">
                  <c:v>0.34984999999999999</c:v>
                </c:pt>
                <c:pt idx="2320">
                  <c:v>0.35259999999999997</c:v>
                </c:pt>
                <c:pt idx="2321">
                  <c:v>0.34600000000000003</c:v>
                </c:pt>
                <c:pt idx="2322">
                  <c:v>0.34470000000000001</c:v>
                </c:pt>
                <c:pt idx="2323">
                  <c:v>0.33765000000000001</c:v>
                </c:pt>
                <c:pt idx="2324">
                  <c:v>0.33005000000000001</c:v>
                </c:pt>
                <c:pt idx="2325">
                  <c:v>0.33100000000000002</c:v>
                </c:pt>
                <c:pt idx="2326">
                  <c:v>0.33270000000000005</c:v>
                </c:pt>
                <c:pt idx="2327">
                  <c:v>0.33234999999999998</c:v>
                </c:pt>
                <c:pt idx="2328">
                  <c:v>0.32895000000000002</c:v>
                </c:pt>
                <c:pt idx="2329">
                  <c:v>0.32314999999999999</c:v>
                </c:pt>
                <c:pt idx="2330">
                  <c:v>0.30299999999999999</c:v>
                </c:pt>
                <c:pt idx="2331">
                  <c:v>0.30125000000000002</c:v>
                </c:pt>
                <c:pt idx="2332">
                  <c:v>0.30049999999999999</c:v>
                </c:pt>
                <c:pt idx="2333">
                  <c:v>0.30210000000000004</c:v>
                </c:pt>
                <c:pt idx="2334">
                  <c:v>0.3024</c:v>
                </c:pt>
                <c:pt idx="2335">
                  <c:v>0.29630000000000001</c:v>
                </c:pt>
                <c:pt idx="2336">
                  <c:v>0.2918</c:v>
                </c:pt>
                <c:pt idx="2337">
                  <c:v>0.29139999999999999</c:v>
                </c:pt>
                <c:pt idx="2338">
                  <c:v>0.2994</c:v>
                </c:pt>
                <c:pt idx="2339">
                  <c:v>0.2994</c:v>
                </c:pt>
                <c:pt idx="2340">
                  <c:v>0.29930000000000001</c:v>
                </c:pt>
                <c:pt idx="2341">
                  <c:v>0.2989</c:v>
                </c:pt>
                <c:pt idx="2342">
                  <c:v>0.30020000000000002</c:v>
                </c:pt>
                <c:pt idx="2343">
                  <c:v>0.29820000000000002</c:v>
                </c:pt>
                <c:pt idx="2344">
                  <c:v>0.28539999999999999</c:v>
                </c:pt>
                <c:pt idx="2345">
                  <c:v>0.28559999999999997</c:v>
                </c:pt>
                <c:pt idx="2346">
                  <c:v>0.28550000000000003</c:v>
                </c:pt>
                <c:pt idx="2347">
                  <c:v>0.2843</c:v>
                </c:pt>
                <c:pt idx="2348">
                  <c:v>0.28010000000000002</c:v>
                </c:pt>
                <c:pt idx="2349">
                  <c:v>0.2772</c:v>
                </c:pt>
                <c:pt idx="2350">
                  <c:v>0.27165</c:v>
                </c:pt>
                <c:pt idx="2351">
                  <c:v>0.2681</c:v>
                </c:pt>
                <c:pt idx="2352">
                  <c:v>0.26655000000000001</c:v>
                </c:pt>
                <c:pt idx="2353">
                  <c:v>0.2702</c:v>
                </c:pt>
                <c:pt idx="2354">
                  <c:v>0.27184999999999998</c:v>
                </c:pt>
                <c:pt idx="2355">
                  <c:v>0.27344999999999997</c:v>
                </c:pt>
                <c:pt idx="2356">
                  <c:v>0.27149999999999996</c:v>
                </c:pt>
                <c:pt idx="2357">
                  <c:v>0.2351</c:v>
                </c:pt>
                <c:pt idx="2358">
                  <c:v>0.23139999999999999</c:v>
                </c:pt>
                <c:pt idx="2359">
                  <c:v>0.2311</c:v>
                </c:pt>
                <c:pt idx="2360">
                  <c:v>0.23085</c:v>
                </c:pt>
                <c:pt idx="2361">
                  <c:v>0.2291</c:v>
                </c:pt>
                <c:pt idx="2362">
                  <c:v>0.2291</c:v>
                </c:pt>
                <c:pt idx="2363">
                  <c:v>0.22695000000000001</c:v>
                </c:pt>
                <c:pt idx="2364">
                  <c:v>0.22600000000000001</c:v>
                </c:pt>
                <c:pt idx="2365">
                  <c:v>0.21600000000000003</c:v>
                </c:pt>
                <c:pt idx="2366">
                  <c:v>0.22495000000000001</c:v>
                </c:pt>
                <c:pt idx="2367">
                  <c:v>0.20809999999999998</c:v>
                </c:pt>
                <c:pt idx="2368">
                  <c:v>0.20874999999999999</c:v>
                </c:pt>
                <c:pt idx="2369">
                  <c:v>0.20949999999999999</c:v>
                </c:pt>
                <c:pt idx="2370">
                  <c:v>0.21129999999999999</c:v>
                </c:pt>
                <c:pt idx="2371">
                  <c:v>0.21230000000000002</c:v>
                </c:pt>
                <c:pt idx="2372">
                  <c:v>0.21295000000000003</c:v>
                </c:pt>
                <c:pt idx="2373">
                  <c:v>0.21285000000000001</c:v>
                </c:pt>
                <c:pt idx="2374">
                  <c:v>0.21725000000000003</c:v>
                </c:pt>
                <c:pt idx="2375">
                  <c:v>0.22024999999999997</c:v>
                </c:pt>
                <c:pt idx="2376">
                  <c:v>0.20920000000000002</c:v>
                </c:pt>
                <c:pt idx="2377">
                  <c:v>0.20929999999999999</c:v>
                </c:pt>
                <c:pt idx="2378">
                  <c:v>0.2079</c:v>
                </c:pt>
                <c:pt idx="2379">
                  <c:v>0.25725000000000003</c:v>
                </c:pt>
                <c:pt idx="2380">
                  <c:v>0.25835000000000002</c:v>
                </c:pt>
                <c:pt idx="2381">
                  <c:v>0.25924999999999998</c:v>
                </c:pt>
                <c:pt idx="2382">
                  <c:v>0.26124999999999998</c:v>
                </c:pt>
                <c:pt idx="2383">
                  <c:v>0.26250000000000001</c:v>
                </c:pt>
                <c:pt idx="2384">
                  <c:v>0.26269999999999999</c:v>
                </c:pt>
                <c:pt idx="2385">
                  <c:v>0.26030000000000003</c:v>
                </c:pt>
                <c:pt idx="2386">
                  <c:v>0.25890000000000002</c:v>
                </c:pt>
                <c:pt idx="2387">
                  <c:v>0.26195000000000002</c:v>
                </c:pt>
                <c:pt idx="2388">
                  <c:v>0.26250000000000001</c:v>
                </c:pt>
                <c:pt idx="2389">
                  <c:v>0.27165</c:v>
                </c:pt>
                <c:pt idx="2390">
                  <c:v>0.26745000000000002</c:v>
                </c:pt>
                <c:pt idx="2391">
                  <c:v>0.26119999999999999</c:v>
                </c:pt>
                <c:pt idx="2392">
                  <c:v>0.26079999999999998</c:v>
                </c:pt>
                <c:pt idx="2393">
                  <c:v>0.26229999999999998</c:v>
                </c:pt>
                <c:pt idx="2394">
                  <c:v>0.26225000000000004</c:v>
                </c:pt>
                <c:pt idx="2395">
                  <c:v>0.25574999999999998</c:v>
                </c:pt>
                <c:pt idx="2396">
                  <c:v>0.25835000000000002</c:v>
                </c:pt>
                <c:pt idx="2397">
                  <c:v>0.25590000000000002</c:v>
                </c:pt>
                <c:pt idx="2398">
                  <c:v>0.25769999999999998</c:v>
                </c:pt>
                <c:pt idx="2399">
                  <c:v>0.26045000000000001</c:v>
                </c:pt>
                <c:pt idx="2400">
                  <c:v>0.2626</c:v>
                </c:pt>
                <c:pt idx="2401">
                  <c:v>0.31725000000000003</c:v>
                </c:pt>
                <c:pt idx="2402">
                  <c:v>0.31725000000000003</c:v>
                </c:pt>
                <c:pt idx="2403">
                  <c:v>0.29725000000000001</c:v>
                </c:pt>
                <c:pt idx="2404">
                  <c:v>0.29949999999999999</c:v>
                </c:pt>
                <c:pt idx="2405">
                  <c:v>0.3</c:v>
                </c:pt>
                <c:pt idx="2406">
                  <c:v>0.29765000000000003</c:v>
                </c:pt>
                <c:pt idx="2407">
                  <c:v>0.29964999999999997</c:v>
                </c:pt>
                <c:pt idx="2408">
                  <c:v>0.26890000000000003</c:v>
                </c:pt>
                <c:pt idx="2409">
                  <c:v>0.27279999999999999</c:v>
                </c:pt>
                <c:pt idx="2410">
                  <c:v>0.27260000000000001</c:v>
                </c:pt>
                <c:pt idx="2411">
                  <c:v>0.26750000000000002</c:v>
                </c:pt>
                <c:pt idx="2412">
                  <c:v>0.26429999999999998</c:v>
                </c:pt>
                <c:pt idx="2413">
                  <c:v>0.27305000000000001</c:v>
                </c:pt>
                <c:pt idx="2414">
                  <c:v>0.27434999999999998</c:v>
                </c:pt>
                <c:pt idx="2415">
                  <c:v>0.27690000000000003</c:v>
                </c:pt>
                <c:pt idx="2416">
                  <c:v>0.2792</c:v>
                </c:pt>
                <c:pt idx="2417">
                  <c:v>0.27529999999999999</c:v>
                </c:pt>
                <c:pt idx="2418">
                  <c:v>0.27860000000000001</c:v>
                </c:pt>
                <c:pt idx="2419">
                  <c:v>0.27894999999999998</c:v>
                </c:pt>
                <c:pt idx="2420">
                  <c:v>0.27524999999999999</c:v>
                </c:pt>
                <c:pt idx="2421">
                  <c:v>0.27679999999999999</c:v>
                </c:pt>
                <c:pt idx="2422">
                  <c:v>0.2732</c:v>
                </c:pt>
                <c:pt idx="2423">
                  <c:v>0.28399999999999997</c:v>
                </c:pt>
                <c:pt idx="2424">
                  <c:v>0.28025</c:v>
                </c:pt>
                <c:pt idx="2425">
                  <c:v>0.27545000000000003</c:v>
                </c:pt>
                <c:pt idx="2426">
                  <c:v>0.27635000000000004</c:v>
                </c:pt>
                <c:pt idx="2427">
                  <c:v>0.27710000000000001</c:v>
                </c:pt>
                <c:pt idx="2428">
                  <c:v>0.25600000000000001</c:v>
                </c:pt>
                <c:pt idx="2429">
                  <c:v>0.25600000000000001</c:v>
                </c:pt>
                <c:pt idx="2430">
                  <c:v>0.26229999999999998</c:v>
                </c:pt>
                <c:pt idx="2431">
                  <c:v>0.26400000000000001</c:v>
                </c:pt>
                <c:pt idx="2432">
                  <c:v>0.27250000000000002</c:v>
                </c:pt>
                <c:pt idx="2433">
                  <c:v>0.26739999999999997</c:v>
                </c:pt>
                <c:pt idx="2434">
                  <c:v>0.27960000000000002</c:v>
                </c:pt>
                <c:pt idx="2435">
                  <c:v>0.27934999999999999</c:v>
                </c:pt>
                <c:pt idx="2436">
                  <c:v>0.27960000000000002</c:v>
                </c:pt>
                <c:pt idx="2437">
                  <c:v>0.27965000000000001</c:v>
                </c:pt>
                <c:pt idx="2438">
                  <c:v>0.28364999999999996</c:v>
                </c:pt>
                <c:pt idx="2439">
                  <c:v>0.28554999999999997</c:v>
                </c:pt>
                <c:pt idx="2440">
                  <c:v>0.28749999999999998</c:v>
                </c:pt>
                <c:pt idx="2441">
                  <c:v>0.28944999999999999</c:v>
                </c:pt>
                <c:pt idx="2442">
                  <c:v>0.29549999999999998</c:v>
                </c:pt>
                <c:pt idx="2443">
                  <c:v>0.29794999999999999</c:v>
                </c:pt>
                <c:pt idx="2444">
                  <c:v>0.30954999999999999</c:v>
                </c:pt>
                <c:pt idx="2445">
                  <c:v>0.31624999999999998</c:v>
                </c:pt>
                <c:pt idx="2446">
                  <c:v>0.31505</c:v>
                </c:pt>
                <c:pt idx="2447">
                  <c:v>0.31455</c:v>
                </c:pt>
                <c:pt idx="2448">
                  <c:v>0.3831</c:v>
                </c:pt>
                <c:pt idx="2449">
                  <c:v>0.38290000000000002</c:v>
                </c:pt>
                <c:pt idx="2450">
                  <c:v>0.39890000000000003</c:v>
                </c:pt>
                <c:pt idx="2451">
                  <c:v>0.3972</c:v>
                </c:pt>
                <c:pt idx="2452">
                  <c:v>0.40555000000000002</c:v>
                </c:pt>
                <c:pt idx="2453">
                  <c:v>0.4073</c:v>
                </c:pt>
                <c:pt idx="2454">
                  <c:v>0.41189999999999999</c:v>
                </c:pt>
                <c:pt idx="2455">
                  <c:v>0.41025</c:v>
                </c:pt>
                <c:pt idx="2456">
                  <c:v>0.41220000000000001</c:v>
                </c:pt>
                <c:pt idx="2457">
                  <c:v>0.42255000000000004</c:v>
                </c:pt>
                <c:pt idx="2458">
                  <c:v>0.42835000000000001</c:v>
                </c:pt>
                <c:pt idx="2459">
                  <c:v>0.42225000000000001</c:v>
                </c:pt>
                <c:pt idx="2460">
                  <c:v>0.42274999999999996</c:v>
                </c:pt>
                <c:pt idx="2461">
                  <c:v>0.42075000000000001</c:v>
                </c:pt>
                <c:pt idx="2462">
                  <c:v>0.42935000000000001</c:v>
                </c:pt>
                <c:pt idx="2463">
                  <c:v>0.42795</c:v>
                </c:pt>
                <c:pt idx="2464">
                  <c:v>0.42365000000000003</c:v>
                </c:pt>
                <c:pt idx="2465">
                  <c:v>0.43575000000000003</c:v>
                </c:pt>
                <c:pt idx="2466">
                  <c:v>0.42674999999999996</c:v>
                </c:pt>
                <c:pt idx="2467">
                  <c:v>0.43034999999999995</c:v>
                </c:pt>
                <c:pt idx="2468">
                  <c:v>0.4325</c:v>
                </c:pt>
                <c:pt idx="2469">
                  <c:v>0.44119999999999998</c:v>
                </c:pt>
                <c:pt idx="2470">
                  <c:v>0.44955000000000001</c:v>
                </c:pt>
                <c:pt idx="2471">
                  <c:v>0.43264999999999998</c:v>
                </c:pt>
                <c:pt idx="2472">
                  <c:v>0.43335000000000001</c:v>
                </c:pt>
                <c:pt idx="2473">
                  <c:v>0.43395000000000006</c:v>
                </c:pt>
                <c:pt idx="2474">
                  <c:v>0.43235000000000001</c:v>
                </c:pt>
                <c:pt idx="2475">
                  <c:v>0.41225000000000001</c:v>
                </c:pt>
                <c:pt idx="2476">
                  <c:v>0.40765000000000001</c:v>
                </c:pt>
                <c:pt idx="2477">
                  <c:v>0.40820000000000001</c:v>
                </c:pt>
                <c:pt idx="2478">
                  <c:v>0.40475</c:v>
                </c:pt>
                <c:pt idx="2479">
                  <c:v>0.40575000000000006</c:v>
                </c:pt>
                <c:pt idx="2480">
                  <c:v>0.40405000000000002</c:v>
                </c:pt>
                <c:pt idx="2481">
                  <c:v>0.40284999999999999</c:v>
                </c:pt>
                <c:pt idx="2482">
                  <c:v>0.40405000000000002</c:v>
                </c:pt>
                <c:pt idx="2483">
                  <c:v>0.40765000000000001</c:v>
                </c:pt>
                <c:pt idx="2484">
                  <c:v>0.40685000000000004</c:v>
                </c:pt>
                <c:pt idx="2485">
                  <c:v>0.40694999999999998</c:v>
                </c:pt>
                <c:pt idx="2486">
                  <c:v>0.39784999999999998</c:v>
                </c:pt>
                <c:pt idx="2487">
                  <c:v>0.39454999999999996</c:v>
                </c:pt>
                <c:pt idx="2488">
                  <c:v>0.45695000000000002</c:v>
                </c:pt>
                <c:pt idx="2489">
                  <c:v>0.4521</c:v>
                </c:pt>
                <c:pt idx="2490">
                  <c:v>0.45005000000000001</c:v>
                </c:pt>
                <c:pt idx="2491">
                  <c:v>0.45014999999999999</c:v>
                </c:pt>
                <c:pt idx="2492">
                  <c:v>0.46844999999999998</c:v>
                </c:pt>
                <c:pt idx="2493">
                  <c:v>0.46604999999999996</c:v>
                </c:pt>
                <c:pt idx="2494">
                  <c:v>0.46604999999999996</c:v>
                </c:pt>
                <c:pt idx="2495">
                  <c:v>0.47009999999999996</c:v>
                </c:pt>
                <c:pt idx="2496">
                  <c:v>0.47295000000000004</c:v>
                </c:pt>
                <c:pt idx="2497">
                  <c:v>0.47560000000000002</c:v>
                </c:pt>
                <c:pt idx="2498">
                  <c:v>0.4743</c:v>
                </c:pt>
                <c:pt idx="2499">
                  <c:v>0.47825000000000001</c:v>
                </c:pt>
                <c:pt idx="2500">
                  <c:v>0.48310000000000003</c:v>
                </c:pt>
                <c:pt idx="2501">
                  <c:v>0.48164999999999997</c:v>
                </c:pt>
                <c:pt idx="2502">
                  <c:v>0.48544999999999999</c:v>
                </c:pt>
                <c:pt idx="2503">
                  <c:v>0.48460000000000003</c:v>
                </c:pt>
                <c:pt idx="2504">
                  <c:v>0.48244999999999999</c:v>
                </c:pt>
                <c:pt idx="2505">
                  <c:v>0.48810000000000003</c:v>
                </c:pt>
                <c:pt idx="2506">
                  <c:v>0.48880000000000001</c:v>
                </c:pt>
                <c:pt idx="2507">
                  <c:v>0.48829999999999996</c:v>
                </c:pt>
                <c:pt idx="2508">
                  <c:v>0.48979999999999996</c:v>
                </c:pt>
                <c:pt idx="2509">
                  <c:v>0.48969999999999997</c:v>
                </c:pt>
                <c:pt idx="2510">
                  <c:v>0.4864</c:v>
                </c:pt>
                <c:pt idx="2511">
                  <c:v>0.4753</c:v>
                </c:pt>
                <c:pt idx="2512">
                  <c:v>0.47</c:v>
                </c:pt>
                <c:pt idx="2513">
                  <c:v>0.4753</c:v>
                </c:pt>
                <c:pt idx="2514">
                  <c:v>0.50405</c:v>
                </c:pt>
                <c:pt idx="2515">
                  <c:v>0.51875000000000004</c:v>
                </c:pt>
                <c:pt idx="2516">
                  <c:v>0.53415000000000001</c:v>
                </c:pt>
                <c:pt idx="2517">
                  <c:v>0.54715000000000003</c:v>
                </c:pt>
                <c:pt idx="2518">
                  <c:v>0.53835</c:v>
                </c:pt>
                <c:pt idx="2519">
                  <c:v>0.25995000000000001</c:v>
                </c:pt>
                <c:pt idx="2520">
                  <c:v>0.28915000000000002</c:v>
                </c:pt>
                <c:pt idx="2521">
                  <c:v>0.50695000000000001</c:v>
                </c:pt>
                <c:pt idx="2522">
                  <c:v>0.4919</c:v>
                </c:pt>
                <c:pt idx="2523">
                  <c:v>0.47895000000000004</c:v>
                </c:pt>
                <c:pt idx="2524">
                  <c:v>0.4385</c:v>
                </c:pt>
                <c:pt idx="2525">
                  <c:v>0.43514999999999998</c:v>
                </c:pt>
                <c:pt idx="2526">
                  <c:v>0.4461</c:v>
                </c:pt>
                <c:pt idx="2527">
                  <c:v>0.44604999999999995</c:v>
                </c:pt>
                <c:pt idx="2528">
                  <c:v>0.45695000000000002</c:v>
                </c:pt>
                <c:pt idx="2529">
                  <c:v>0.46594999999999998</c:v>
                </c:pt>
                <c:pt idx="2530">
                  <c:v>0.44295000000000001</c:v>
                </c:pt>
                <c:pt idx="2531">
                  <c:v>0.45104999999999995</c:v>
                </c:pt>
                <c:pt idx="2532">
                  <c:v>0.44634999999999997</c:v>
                </c:pt>
                <c:pt idx="2533">
                  <c:v>0.44655</c:v>
                </c:pt>
                <c:pt idx="2534">
                  <c:v>0.44354999999999994</c:v>
                </c:pt>
                <c:pt idx="2535">
                  <c:v>0.44284999999999997</c:v>
                </c:pt>
                <c:pt idx="2536">
                  <c:v>0.45255000000000001</c:v>
                </c:pt>
                <c:pt idx="2537">
                  <c:v>0.44814999999999999</c:v>
                </c:pt>
                <c:pt idx="2538">
                  <c:v>0.45465000000000005</c:v>
                </c:pt>
                <c:pt idx="2539">
                  <c:v>0.45515</c:v>
                </c:pt>
                <c:pt idx="2540">
                  <c:v>0.45545000000000002</c:v>
                </c:pt>
                <c:pt idx="2541">
                  <c:v>0.45565</c:v>
                </c:pt>
                <c:pt idx="2542">
                  <c:v>0.45594999999999997</c:v>
                </c:pt>
                <c:pt idx="2543">
                  <c:v>0.45695000000000002</c:v>
                </c:pt>
                <c:pt idx="2544">
                  <c:v>0.46084999999999998</c:v>
                </c:pt>
                <c:pt idx="2545">
                  <c:v>0.43975000000000003</c:v>
                </c:pt>
                <c:pt idx="2546">
                  <c:v>0.45884999999999998</c:v>
                </c:pt>
                <c:pt idx="2547">
                  <c:v>0.45774999999999999</c:v>
                </c:pt>
                <c:pt idx="2548">
                  <c:v>0.45765</c:v>
                </c:pt>
                <c:pt idx="2549">
                  <c:v>0.45784999999999998</c:v>
                </c:pt>
                <c:pt idx="2550">
                  <c:v>0.45825000000000005</c:v>
                </c:pt>
                <c:pt idx="2551">
                  <c:v>0.45815</c:v>
                </c:pt>
                <c:pt idx="2552">
                  <c:v>0.45840000000000003</c:v>
                </c:pt>
                <c:pt idx="2553">
                  <c:v>0.45755000000000001</c:v>
                </c:pt>
                <c:pt idx="2554">
                  <c:v>0.45765</c:v>
                </c:pt>
                <c:pt idx="2555">
                  <c:v>0.46140000000000003</c:v>
                </c:pt>
                <c:pt idx="2556">
                  <c:v>0.4612</c:v>
                </c:pt>
                <c:pt idx="2557">
                  <c:v>0.46189999999999998</c:v>
                </c:pt>
                <c:pt idx="2558">
                  <c:v>0.46159999999999995</c:v>
                </c:pt>
                <c:pt idx="2559">
                  <c:v>0.46174999999999999</c:v>
                </c:pt>
                <c:pt idx="2560">
                  <c:v>0.46204999999999996</c:v>
                </c:pt>
                <c:pt idx="2561">
                  <c:v>0.46814999999999996</c:v>
                </c:pt>
                <c:pt idx="2562">
                  <c:v>0.47110000000000002</c:v>
                </c:pt>
                <c:pt idx="2563">
                  <c:v>0.47094999999999998</c:v>
                </c:pt>
                <c:pt idx="2564">
                  <c:v>0.47115000000000001</c:v>
                </c:pt>
                <c:pt idx="2565">
                  <c:v>0.47134999999999999</c:v>
                </c:pt>
                <c:pt idx="2566">
                  <c:v>0.47125</c:v>
                </c:pt>
                <c:pt idx="2567">
                  <c:v>0.47375</c:v>
                </c:pt>
                <c:pt idx="2568">
                  <c:v>0.47310000000000002</c:v>
                </c:pt>
                <c:pt idx="2569">
                  <c:v>0.47384999999999999</c:v>
                </c:pt>
                <c:pt idx="2570">
                  <c:v>0.48194999999999999</c:v>
                </c:pt>
                <c:pt idx="2571">
                  <c:v>0.48280000000000001</c:v>
                </c:pt>
                <c:pt idx="2572">
                  <c:v>0.48310000000000003</c:v>
                </c:pt>
                <c:pt idx="2573">
                  <c:v>0.48330000000000001</c:v>
                </c:pt>
                <c:pt idx="2574">
                  <c:v>0.48330000000000001</c:v>
                </c:pt>
                <c:pt idx="2575">
                  <c:v>0.48344999999999999</c:v>
                </c:pt>
                <c:pt idx="2576">
                  <c:v>0.48314999999999997</c:v>
                </c:pt>
                <c:pt idx="2577">
                  <c:v>0.48444999999999999</c:v>
                </c:pt>
                <c:pt idx="2578">
                  <c:v>0.48655000000000004</c:v>
                </c:pt>
                <c:pt idx="2579">
                  <c:v>0.49664999999999998</c:v>
                </c:pt>
                <c:pt idx="2580">
                  <c:v>0.49774999999999997</c:v>
                </c:pt>
                <c:pt idx="2581">
                  <c:v>0.49674999999999997</c:v>
                </c:pt>
                <c:pt idx="2582">
                  <c:v>0.49790000000000001</c:v>
                </c:pt>
                <c:pt idx="2583">
                  <c:v>0.49764999999999998</c:v>
                </c:pt>
                <c:pt idx="2584">
                  <c:v>0.50334999999999996</c:v>
                </c:pt>
                <c:pt idx="2585">
                  <c:v>0.55664999999999998</c:v>
                </c:pt>
                <c:pt idx="2586">
                  <c:v>0.56174999999999997</c:v>
                </c:pt>
                <c:pt idx="2587">
                  <c:v>0.56594999999999995</c:v>
                </c:pt>
                <c:pt idx="2588">
                  <c:v>0.53325</c:v>
                </c:pt>
                <c:pt idx="2589">
                  <c:v>0.50580000000000003</c:v>
                </c:pt>
                <c:pt idx="2590">
                  <c:v>0.50479999999999992</c:v>
                </c:pt>
                <c:pt idx="2591">
                  <c:v>0.5958</c:v>
                </c:pt>
                <c:pt idx="2592">
                  <c:v>0.59599999999999997</c:v>
                </c:pt>
                <c:pt idx="2593">
                  <c:v>0.59589999999999999</c:v>
                </c:pt>
                <c:pt idx="2594">
                  <c:v>0.59604999999999997</c:v>
                </c:pt>
                <c:pt idx="2595">
                  <c:v>0.59640000000000004</c:v>
                </c:pt>
                <c:pt idx="2596">
                  <c:v>0.59655000000000002</c:v>
                </c:pt>
                <c:pt idx="2597">
                  <c:v>0.60924999999999996</c:v>
                </c:pt>
                <c:pt idx="2598">
                  <c:v>0.59675</c:v>
                </c:pt>
                <c:pt idx="2599">
                  <c:v>0.60185</c:v>
                </c:pt>
                <c:pt idx="2600">
                  <c:v>0.60204999999999997</c:v>
                </c:pt>
                <c:pt idx="2601">
                  <c:v>0.60470000000000002</c:v>
                </c:pt>
                <c:pt idx="2602">
                  <c:v>0.62124999999999997</c:v>
                </c:pt>
                <c:pt idx="2603">
                  <c:v>0.60485</c:v>
                </c:pt>
                <c:pt idx="2604">
                  <c:v>0.60750000000000004</c:v>
                </c:pt>
                <c:pt idx="2605">
                  <c:v>0.61024999999999996</c:v>
                </c:pt>
                <c:pt idx="2606">
                  <c:v>0.61085</c:v>
                </c:pt>
                <c:pt idx="2607">
                  <c:v>0.60725000000000007</c:v>
                </c:pt>
                <c:pt idx="2608">
                  <c:v>0.60729999999999995</c:v>
                </c:pt>
                <c:pt idx="2609">
                  <c:v>0.60740000000000005</c:v>
                </c:pt>
                <c:pt idx="2610">
                  <c:v>0.60780000000000001</c:v>
                </c:pt>
                <c:pt idx="2611">
                  <c:v>0.6079</c:v>
                </c:pt>
                <c:pt idx="2612">
                  <c:v>0.60899999999999999</c:v>
                </c:pt>
                <c:pt idx="2613">
                  <c:v>0.60404999999999998</c:v>
                </c:pt>
                <c:pt idx="2614">
                  <c:v>0.58169999999999999</c:v>
                </c:pt>
                <c:pt idx="2615">
                  <c:v>0.60450000000000004</c:v>
                </c:pt>
                <c:pt idx="2616">
                  <c:v>0.60470000000000002</c:v>
                </c:pt>
                <c:pt idx="2617">
                  <c:v>0.60485</c:v>
                </c:pt>
                <c:pt idx="2618">
                  <c:v>0.60485</c:v>
                </c:pt>
                <c:pt idx="2619">
                  <c:v>0.60499999999999998</c:v>
                </c:pt>
                <c:pt idx="2620">
                  <c:v>0.60285</c:v>
                </c:pt>
                <c:pt idx="2621">
                  <c:v>0.60294999999999999</c:v>
                </c:pt>
                <c:pt idx="2622">
                  <c:v>0.60309999999999997</c:v>
                </c:pt>
                <c:pt idx="2623">
                  <c:v>0.61204999999999998</c:v>
                </c:pt>
                <c:pt idx="2624">
                  <c:v>0.61215000000000008</c:v>
                </c:pt>
                <c:pt idx="2625">
                  <c:v>0.61244999999999994</c:v>
                </c:pt>
                <c:pt idx="2626">
                  <c:v>0.60699999999999998</c:v>
                </c:pt>
                <c:pt idx="2627">
                  <c:v>0.60709999999999997</c:v>
                </c:pt>
                <c:pt idx="2628">
                  <c:v>0.60709999999999997</c:v>
                </c:pt>
                <c:pt idx="2629">
                  <c:v>0.61099999999999999</c:v>
                </c:pt>
                <c:pt idx="2630">
                  <c:v>0.61124999999999996</c:v>
                </c:pt>
                <c:pt idx="2631">
                  <c:v>0.61145000000000005</c:v>
                </c:pt>
                <c:pt idx="2632">
                  <c:v>0.61155000000000004</c:v>
                </c:pt>
                <c:pt idx="2633">
                  <c:v>0.61159999999999992</c:v>
                </c:pt>
                <c:pt idx="2634">
                  <c:v>0.61170000000000002</c:v>
                </c:pt>
                <c:pt idx="2635">
                  <c:v>0.61204999999999998</c:v>
                </c:pt>
                <c:pt idx="2636">
                  <c:v>0.61215000000000008</c:v>
                </c:pt>
                <c:pt idx="2637">
                  <c:v>0.61224999999999996</c:v>
                </c:pt>
                <c:pt idx="2638">
                  <c:v>0.61229999999999996</c:v>
                </c:pt>
                <c:pt idx="2639">
                  <c:v>0.61240000000000006</c:v>
                </c:pt>
                <c:pt idx="2640">
                  <c:v>0.6089</c:v>
                </c:pt>
                <c:pt idx="2641">
                  <c:v>0.60899999999999999</c:v>
                </c:pt>
                <c:pt idx="2642">
                  <c:v>0.60534999999999994</c:v>
                </c:pt>
                <c:pt idx="2643">
                  <c:v>0.60539999999999994</c:v>
                </c:pt>
                <c:pt idx="2644">
                  <c:v>0.60549999999999993</c:v>
                </c:pt>
                <c:pt idx="2645">
                  <c:v>0.60970000000000002</c:v>
                </c:pt>
                <c:pt idx="2646">
                  <c:v>0.60594999999999999</c:v>
                </c:pt>
                <c:pt idx="2647">
                  <c:v>0.60614999999999997</c:v>
                </c:pt>
                <c:pt idx="2648">
                  <c:v>0.60229999999999995</c:v>
                </c:pt>
                <c:pt idx="2649">
                  <c:v>0.60240000000000005</c:v>
                </c:pt>
                <c:pt idx="2650">
                  <c:v>0.60275000000000001</c:v>
                </c:pt>
                <c:pt idx="2651">
                  <c:v>0.60285</c:v>
                </c:pt>
                <c:pt idx="2652">
                  <c:v>0.56405000000000005</c:v>
                </c:pt>
                <c:pt idx="2653">
                  <c:v>0.56405000000000005</c:v>
                </c:pt>
                <c:pt idx="2654">
                  <c:v>0.56415000000000004</c:v>
                </c:pt>
                <c:pt idx="2655">
                  <c:v>0.56440000000000001</c:v>
                </c:pt>
                <c:pt idx="2656">
                  <c:v>0.55720000000000003</c:v>
                </c:pt>
                <c:pt idx="2657">
                  <c:v>0.63080000000000003</c:v>
                </c:pt>
                <c:pt idx="2658">
                  <c:v>0.59250000000000003</c:v>
                </c:pt>
                <c:pt idx="2659">
                  <c:v>0.57508000000000004</c:v>
                </c:pt>
                <c:pt idx="2660">
                  <c:v>0.57814999999999994</c:v>
                </c:pt>
                <c:pt idx="2661">
                  <c:v>0.57810000000000006</c:v>
                </c:pt>
                <c:pt idx="2662">
                  <c:v>0.57825000000000004</c:v>
                </c:pt>
                <c:pt idx="2663">
                  <c:v>0.57435000000000003</c:v>
                </c:pt>
                <c:pt idx="2664">
                  <c:v>0.55230000000000001</c:v>
                </c:pt>
                <c:pt idx="2665">
                  <c:v>0.55249999999999999</c:v>
                </c:pt>
                <c:pt idx="2666">
                  <c:v>0.55210000000000004</c:v>
                </c:pt>
                <c:pt idx="2667">
                  <c:v>0.55230000000000001</c:v>
                </c:pt>
                <c:pt idx="2668">
                  <c:v>0.55225000000000002</c:v>
                </c:pt>
                <c:pt idx="2669">
                  <c:v>0.55230000000000001</c:v>
                </c:pt>
                <c:pt idx="2670">
                  <c:v>0.5524</c:v>
                </c:pt>
                <c:pt idx="2671">
                  <c:v>0.55390000000000006</c:v>
                </c:pt>
                <c:pt idx="2672">
                  <c:v>0.55490000000000006</c:v>
                </c:pt>
                <c:pt idx="2673">
                  <c:v>0.55479999999999996</c:v>
                </c:pt>
                <c:pt idx="2674">
                  <c:v>0.55479999999999996</c:v>
                </c:pt>
                <c:pt idx="2675">
                  <c:v>0.55274999999999996</c:v>
                </c:pt>
                <c:pt idx="2676">
                  <c:v>0.55284999999999995</c:v>
                </c:pt>
                <c:pt idx="2677">
                  <c:v>0.55075000000000007</c:v>
                </c:pt>
                <c:pt idx="2678">
                  <c:v>0.55079999999999996</c:v>
                </c:pt>
                <c:pt idx="2679">
                  <c:v>0.55079999999999996</c:v>
                </c:pt>
                <c:pt idx="2680">
                  <c:v>0.55094999999999994</c:v>
                </c:pt>
                <c:pt idx="2681">
                  <c:v>0.55104999999999993</c:v>
                </c:pt>
                <c:pt idx="2682">
                  <c:v>0.57040000000000002</c:v>
                </c:pt>
                <c:pt idx="2683">
                  <c:v>0.57030000000000003</c:v>
                </c:pt>
                <c:pt idx="2684">
                  <c:v>0.57040000000000002</c:v>
                </c:pt>
                <c:pt idx="2685">
                  <c:v>0.57304999999999995</c:v>
                </c:pt>
                <c:pt idx="2686">
                  <c:v>0.57314999999999994</c:v>
                </c:pt>
                <c:pt idx="2687">
                  <c:v>0.57325000000000004</c:v>
                </c:pt>
                <c:pt idx="2688">
                  <c:v>0.57145000000000001</c:v>
                </c:pt>
                <c:pt idx="2689">
                  <c:v>0.5716</c:v>
                </c:pt>
                <c:pt idx="2690">
                  <c:v>0.57184999999999997</c:v>
                </c:pt>
                <c:pt idx="2691">
                  <c:v>0.57184999999999997</c:v>
                </c:pt>
                <c:pt idx="2692">
                  <c:v>0.53634999999999999</c:v>
                </c:pt>
                <c:pt idx="2693">
                  <c:v>0.53634999999999999</c:v>
                </c:pt>
                <c:pt idx="2694">
                  <c:v>0.53634999999999999</c:v>
                </c:pt>
                <c:pt idx="2695">
                  <c:v>0.53659999999999997</c:v>
                </c:pt>
                <c:pt idx="2696">
                  <c:v>0.53994999999999993</c:v>
                </c:pt>
                <c:pt idx="2697">
                  <c:v>0.54</c:v>
                </c:pt>
                <c:pt idx="2698">
                  <c:v>0.53649999999999998</c:v>
                </c:pt>
                <c:pt idx="2699">
                  <c:v>0.53320000000000001</c:v>
                </c:pt>
                <c:pt idx="2700">
                  <c:v>0.54020000000000001</c:v>
                </c:pt>
                <c:pt idx="2701">
                  <c:v>0.53349999999999997</c:v>
                </c:pt>
                <c:pt idx="2702">
                  <c:v>0.53369999999999995</c:v>
                </c:pt>
                <c:pt idx="2703">
                  <c:v>0.53354999999999997</c:v>
                </c:pt>
                <c:pt idx="2704">
                  <c:v>0.53344999999999998</c:v>
                </c:pt>
                <c:pt idx="2705">
                  <c:v>0.53374999999999995</c:v>
                </c:pt>
                <c:pt idx="2706">
                  <c:v>0.53380000000000005</c:v>
                </c:pt>
                <c:pt idx="2707">
                  <c:v>0.53439999999999999</c:v>
                </c:pt>
                <c:pt idx="2708">
                  <c:v>0.55145</c:v>
                </c:pt>
                <c:pt idx="2709">
                  <c:v>0.55145</c:v>
                </c:pt>
                <c:pt idx="2710">
                  <c:v>0.55169999999999997</c:v>
                </c:pt>
                <c:pt idx="2711">
                  <c:v>0.55159999999999998</c:v>
                </c:pt>
                <c:pt idx="2712">
                  <c:v>0.55169999999999997</c:v>
                </c:pt>
                <c:pt idx="2713">
                  <c:v>0.55189999999999995</c:v>
                </c:pt>
                <c:pt idx="2714">
                  <c:v>0.55189999999999995</c:v>
                </c:pt>
                <c:pt idx="2715">
                  <c:v>0.55225000000000002</c:v>
                </c:pt>
                <c:pt idx="2716">
                  <c:v>0.53139999999999998</c:v>
                </c:pt>
                <c:pt idx="2717">
                  <c:v>0.51985000000000003</c:v>
                </c:pt>
                <c:pt idx="2718">
                  <c:v>0.51524999999999999</c:v>
                </c:pt>
                <c:pt idx="2719">
                  <c:v>0.51524999999999999</c:v>
                </c:pt>
                <c:pt idx="2720">
                  <c:v>0.51544999999999996</c:v>
                </c:pt>
                <c:pt idx="2721">
                  <c:v>0.51774999999999993</c:v>
                </c:pt>
                <c:pt idx="2722">
                  <c:v>0.52265000000000006</c:v>
                </c:pt>
                <c:pt idx="2723">
                  <c:v>0.52249999999999996</c:v>
                </c:pt>
                <c:pt idx="2724">
                  <c:v>0.52270000000000005</c:v>
                </c:pt>
                <c:pt idx="2725">
                  <c:v>0.52274999999999994</c:v>
                </c:pt>
                <c:pt idx="2726">
                  <c:v>0.52284999999999993</c:v>
                </c:pt>
                <c:pt idx="2727">
                  <c:v>0.49459999999999998</c:v>
                </c:pt>
                <c:pt idx="2728">
                  <c:v>0.49450000000000005</c:v>
                </c:pt>
                <c:pt idx="2729">
                  <c:v>0.49459999999999998</c:v>
                </c:pt>
                <c:pt idx="2730">
                  <c:v>0.49475000000000002</c:v>
                </c:pt>
                <c:pt idx="2731">
                  <c:v>0.49479999999999996</c:v>
                </c:pt>
                <c:pt idx="2732">
                  <c:v>0.49490000000000001</c:v>
                </c:pt>
                <c:pt idx="2733">
                  <c:v>0.49485000000000001</c:v>
                </c:pt>
                <c:pt idx="2734">
                  <c:v>0.49485000000000001</c:v>
                </c:pt>
                <c:pt idx="2735">
                  <c:v>0.49495</c:v>
                </c:pt>
                <c:pt idx="2736">
                  <c:v>0.49299999999999999</c:v>
                </c:pt>
                <c:pt idx="2737">
                  <c:v>0.19315000000000002</c:v>
                </c:pt>
                <c:pt idx="2738">
                  <c:v>0.49310000000000004</c:v>
                </c:pt>
                <c:pt idx="2739">
                  <c:v>0.49320000000000003</c:v>
                </c:pt>
                <c:pt idx="2740">
                  <c:v>0.49340000000000006</c:v>
                </c:pt>
                <c:pt idx="2741">
                  <c:v>0.49340000000000006</c:v>
                </c:pt>
                <c:pt idx="2742">
                  <c:v>0.48899999999999999</c:v>
                </c:pt>
                <c:pt idx="2743">
                  <c:v>0.48680000000000001</c:v>
                </c:pt>
                <c:pt idx="2744">
                  <c:v>0.48680000000000001</c:v>
                </c:pt>
                <c:pt idx="2745">
                  <c:v>0.48909999999999998</c:v>
                </c:pt>
                <c:pt idx="2746">
                  <c:v>0.48924999999999996</c:v>
                </c:pt>
                <c:pt idx="2747">
                  <c:v>0.48935000000000001</c:v>
                </c:pt>
                <c:pt idx="2748">
                  <c:v>0.49154999999999999</c:v>
                </c:pt>
                <c:pt idx="2749">
                  <c:v>0.49159999999999998</c:v>
                </c:pt>
                <c:pt idx="2750">
                  <c:v>0.49404999999999999</c:v>
                </c:pt>
                <c:pt idx="2751">
                  <c:v>0.49409999999999998</c:v>
                </c:pt>
                <c:pt idx="2752">
                  <c:v>0.48544999999999999</c:v>
                </c:pt>
                <c:pt idx="2753">
                  <c:v>0.48774999999999996</c:v>
                </c:pt>
                <c:pt idx="2754">
                  <c:v>0.48825000000000002</c:v>
                </c:pt>
                <c:pt idx="2755">
                  <c:v>0.48935000000000001</c:v>
                </c:pt>
                <c:pt idx="2756">
                  <c:v>0.48960000000000004</c:v>
                </c:pt>
                <c:pt idx="2757">
                  <c:v>0.49195</c:v>
                </c:pt>
                <c:pt idx="2758">
                  <c:v>0.49259999999999998</c:v>
                </c:pt>
                <c:pt idx="2759">
                  <c:v>0.49280000000000002</c:v>
                </c:pt>
                <c:pt idx="2760">
                  <c:v>0.49320000000000003</c:v>
                </c:pt>
                <c:pt idx="2761">
                  <c:v>0.49345</c:v>
                </c:pt>
                <c:pt idx="2762">
                  <c:v>0.49349999999999999</c:v>
                </c:pt>
                <c:pt idx="2763">
                  <c:v>0.49349999999999999</c:v>
                </c:pt>
                <c:pt idx="2764">
                  <c:v>0.49335000000000001</c:v>
                </c:pt>
                <c:pt idx="2765">
                  <c:v>0.49340000000000006</c:v>
                </c:pt>
                <c:pt idx="2766">
                  <c:v>0.49354999999999999</c:v>
                </c:pt>
                <c:pt idx="2767">
                  <c:v>0.49375000000000002</c:v>
                </c:pt>
                <c:pt idx="2768">
                  <c:v>0.49369999999999997</c:v>
                </c:pt>
                <c:pt idx="2769">
                  <c:v>0.49375000000000002</c:v>
                </c:pt>
                <c:pt idx="2770">
                  <c:v>0.51259999999999994</c:v>
                </c:pt>
                <c:pt idx="2771">
                  <c:v>0.51259999999999994</c:v>
                </c:pt>
                <c:pt idx="2772">
                  <c:v>0.51180000000000003</c:v>
                </c:pt>
                <c:pt idx="2773">
                  <c:v>0.51039999999999996</c:v>
                </c:pt>
                <c:pt idx="2774">
                  <c:v>0.50365000000000004</c:v>
                </c:pt>
                <c:pt idx="2775">
                  <c:v>0.48840000000000006</c:v>
                </c:pt>
                <c:pt idx="2776">
                  <c:v>0.47954999999999998</c:v>
                </c:pt>
                <c:pt idx="2777">
                  <c:v>0.48070000000000002</c:v>
                </c:pt>
                <c:pt idx="2778">
                  <c:v>0.48244999999999999</c:v>
                </c:pt>
                <c:pt idx="2779">
                  <c:v>0.48299999999999998</c:v>
                </c:pt>
                <c:pt idx="2780">
                  <c:v>0.48344999999999999</c:v>
                </c:pt>
                <c:pt idx="2781">
                  <c:v>0.48385</c:v>
                </c:pt>
                <c:pt idx="2782">
                  <c:v>0.48409999999999997</c:v>
                </c:pt>
                <c:pt idx="2783">
                  <c:v>0.48399999999999999</c:v>
                </c:pt>
                <c:pt idx="2784">
                  <c:v>0.48420000000000002</c:v>
                </c:pt>
                <c:pt idx="2785">
                  <c:v>0.4844</c:v>
                </c:pt>
                <c:pt idx="2786">
                  <c:v>0.48465000000000003</c:v>
                </c:pt>
                <c:pt idx="2787">
                  <c:v>0.48465000000000003</c:v>
                </c:pt>
                <c:pt idx="2788">
                  <c:v>0.48465000000000003</c:v>
                </c:pt>
                <c:pt idx="2789">
                  <c:v>0.55179999999999996</c:v>
                </c:pt>
                <c:pt idx="2790">
                  <c:v>0.54899999999999993</c:v>
                </c:pt>
                <c:pt idx="2791">
                  <c:v>0.50759999999999994</c:v>
                </c:pt>
                <c:pt idx="2792">
                  <c:v>0.51300000000000001</c:v>
                </c:pt>
                <c:pt idx="2793">
                  <c:v>0.51390000000000002</c:v>
                </c:pt>
                <c:pt idx="2794">
                  <c:v>0.51815</c:v>
                </c:pt>
                <c:pt idx="2795">
                  <c:v>0.50950000000000006</c:v>
                </c:pt>
                <c:pt idx="2796">
                  <c:v>0.51295000000000002</c:v>
                </c:pt>
                <c:pt idx="2797">
                  <c:v>0.51234999999999997</c:v>
                </c:pt>
                <c:pt idx="2798">
                  <c:v>0.50560000000000005</c:v>
                </c:pt>
                <c:pt idx="2799">
                  <c:v>0.50844999999999996</c:v>
                </c:pt>
                <c:pt idx="2800">
                  <c:v>0.5111</c:v>
                </c:pt>
                <c:pt idx="2801">
                  <c:v>0.51114999999999999</c:v>
                </c:pt>
                <c:pt idx="2802">
                  <c:v>0.505</c:v>
                </c:pt>
                <c:pt idx="2803">
                  <c:v>0.50645000000000007</c:v>
                </c:pt>
                <c:pt idx="2804">
                  <c:v>0.49075000000000002</c:v>
                </c:pt>
                <c:pt idx="2805">
                  <c:v>0.49115000000000003</c:v>
                </c:pt>
                <c:pt idx="2806">
                  <c:v>0.49215000000000003</c:v>
                </c:pt>
                <c:pt idx="2807">
                  <c:v>0.50205</c:v>
                </c:pt>
                <c:pt idx="2808">
                  <c:v>0.502</c:v>
                </c:pt>
                <c:pt idx="2809">
                  <c:v>0.50195000000000001</c:v>
                </c:pt>
                <c:pt idx="2810">
                  <c:v>0.502</c:v>
                </c:pt>
                <c:pt idx="2811">
                  <c:v>0.50419999999999998</c:v>
                </c:pt>
                <c:pt idx="2812">
                  <c:v>0.50205</c:v>
                </c:pt>
                <c:pt idx="2813">
                  <c:v>0.502</c:v>
                </c:pt>
                <c:pt idx="2814">
                  <c:v>0.50670000000000004</c:v>
                </c:pt>
                <c:pt idx="2815">
                  <c:v>0.50674999999999992</c:v>
                </c:pt>
                <c:pt idx="2816">
                  <c:v>0.50685000000000002</c:v>
                </c:pt>
                <c:pt idx="2817">
                  <c:v>0.50354999999999994</c:v>
                </c:pt>
                <c:pt idx="2818">
                  <c:v>0.49024999999999996</c:v>
                </c:pt>
                <c:pt idx="2819">
                  <c:v>0.49005000000000004</c:v>
                </c:pt>
                <c:pt idx="2820">
                  <c:v>0.49009999999999998</c:v>
                </c:pt>
                <c:pt idx="2821">
                  <c:v>0.49354999999999999</c:v>
                </c:pt>
                <c:pt idx="2822">
                  <c:v>0.49375000000000002</c:v>
                </c:pt>
                <c:pt idx="2823">
                  <c:v>0.49354999999999999</c:v>
                </c:pt>
                <c:pt idx="2824">
                  <c:v>0.49054999999999999</c:v>
                </c:pt>
                <c:pt idx="2825">
                  <c:v>0.49390000000000001</c:v>
                </c:pt>
                <c:pt idx="2826">
                  <c:v>0.49390000000000001</c:v>
                </c:pt>
                <c:pt idx="2827">
                  <c:v>0.49390000000000001</c:v>
                </c:pt>
                <c:pt idx="2828">
                  <c:v>0.49369999999999997</c:v>
                </c:pt>
                <c:pt idx="2829">
                  <c:v>0.47804999999999997</c:v>
                </c:pt>
                <c:pt idx="2830">
                  <c:v>0.47365000000000002</c:v>
                </c:pt>
                <c:pt idx="2831">
                  <c:v>0.47365000000000002</c:v>
                </c:pt>
                <c:pt idx="2832">
                  <c:v>0.47145000000000004</c:v>
                </c:pt>
                <c:pt idx="2833">
                  <c:v>0.47134999999999999</c:v>
                </c:pt>
                <c:pt idx="2834">
                  <c:v>0.46475</c:v>
                </c:pt>
                <c:pt idx="2835">
                  <c:v>0.46045000000000003</c:v>
                </c:pt>
                <c:pt idx="2836">
                  <c:v>0.47314999999999996</c:v>
                </c:pt>
                <c:pt idx="2837">
                  <c:v>0.47515000000000002</c:v>
                </c:pt>
                <c:pt idx="2838">
                  <c:v>0.47505000000000003</c:v>
                </c:pt>
                <c:pt idx="2839">
                  <c:v>0.47520000000000001</c:v>
                </c:pt>
                <c:pt idx="2840">
                  <c:v>0.4753</c:v>
                </c:pt>
                <c:pt idx="2841">
                  <c:v>0.47539999999999999</c:v>
                </c:pt>
                <c:pt idx="2842">
                  <c:v>0.47560000000000002</c:v>
                </c:pt>
                <c:pt idx="2843">
                  <c:v>0.4753</c:v>
                </c:pt>
                <c:pt idx="2844">
                  <c:v>0.45960000000000001</c:v>
                </c:pt>
                <c:pt idx="2845">
                  <c:v>0.45755000000000001</c:v>
                </c:pt>
                <c:pt idx="2846">
                  <c:v>0.45539999999999997</c:v>
                </c:pt>
                <c:pt idx="2847">
                  <c:v>0.45549999999999996</c:v>
                </c:pt>
                <c:pt idx="2848">
                  <c:v>0.45319999999999999</c:v>
                </c:pt>
                <c:pt idx="2849">
                  <c:v>0.44864999999999999</c:v>
                </c:pt>
                <c:pt idx="2850">
                  <c:v>0.44674999999999998</c:v>
                </c:pt>
                <c:pt idx="2851">
                  <c:v>0.44884999999999997</c:v>
                </c:pt>
                <c:pt idx="2852">
                  <c:v>0.44725000000000004</c:v>
                </c:pt>
                <c:pt idx="2853">
                  <c:v>0.44225000000000003</c:v>
                </c:pt>
                <c:pt idx="2854">
                  <c:v>0.44014999999999999</c:v>
                </c:pt>
                <c:pt idx="2855">
                  <c:v>0.44030000000000002</c:v>
                </c:pt>
                <c:pt idx="2856">
                  <c:v>0.43814999999999998</c:v>
                </c:pt>
                <c:pt idx="2857">
                  <c:v>0.43819999999999998</c:v>
                </c:pt>
                <c:pt idx="2858">
                  <c:v>0.43814999999999998</c:v>
                </c:pt>
                <c:pt idx="2859">
                  <c:v>0.41015000000000001</c:v>
                </c:pt>
                <c:pt idx="2860">
                  <c:v>0.41470000000000001</c:v>
                </c:pt>
                <c:pt idx="2861">
                  <c:v>0.41465000000000002</c:v>
                </c:pt>
                <c:pt idx="2862">
                  <c:v>0.41485</c:v>
                </c:pt>
                <c:pt idx="2863">
                  <c:v>0.41635</c:v>
                </c:pt>
                <c:pt idx="2864">
                  <c:v>0.41494999999999999</c:v>
                </c:pt>
                <c:pt idx="2865">
                  <c:v>0.4108</c:v>
                </c:pt>
                <c:pt idx="2866">
                  <c:v>0.40865000000000001</c:v>
                </c:pt>
                <c:pt idx="2867">
                  <c:v>0.40880000000000005</c:v>
                </c:pt>
                <c:pt idx="2868">
                  <c:v>0.41090000000000004</c:v>
                </c:pt>
                <c:pt idx="2869">
                  <c:v>0.41094999999999998</c:v>
                </c:pt>
                <c:pt idx="2870">
                  <c:v>0.41119999999999995</c:v>
                </c:pt>
                <c:pt idx="2871">
                  <c:v>0.39030000000000004</c:v>
                </c:pt>
                <c:pt idx="2872">
                  <c:v>0.38725000000000004</c:v>
                </c:pt>
                <c:pt idx="2873">
                  <c:v>0.38715000000000005</c:v>
                </c:pt>
                <c:pt idx="2874">
                  <c:v>0.38405</c:v>
                </c:pt>
                <c:pt idx="2875">
                  <c:v>0.39384999999999998</c:v>
                </c:pt>
                <c:pt idx="2876">
                  <c:v>0.39715000000000006</c:v>
                </c:pt>
                <c:pt idx="2877">
                  <c:v>0.40034999999999998</c:v>
                </c:pt>
                <c:pt idx="2878">
                  <c:v>0.39079999999999998</c:v>
                </c:pt>
                <c:pt idx="2879">
                  <c:v>0.39724999999999999</c:v>
                </c:pt>
                <c:pt idx="2880">
                  <c:v>0.40055000000000002</c:v>
                </c:pt>
                <c:pt idx="2881">
                  <c:v>0.40375</c:v>
                </c:pt>
                <c:pt idx="2882">
                  <c:v>0.41350000000000003</c:v>
                </c:pt>
                <c:pt idx="2883">
                  <c:v>0.40435000000000004</c:v>
                </c:pt>
                <c:pt idx="2884">
                  <c:v>0.40444999999999998</c:v>
                </c:pt>
                <c:pt idx="2885">
                  <c:v>0.40465000000000001</c:v>
                </c:pt>
                <c:pt idx="2886">
                  <c:v>0.40450000000000003</c:v>
                </c:pt>
                <c:pt idx="2887">
                  <c:v>0.40465000000000001</c:v>
                </c:pt>
                <c:pt idx="2888">
                  <c:v>0.40265000000000001</c:v>
                </c:pt>
                <c:pt idx="2889">
                  <c:v>0.40060000000000001</c:v>
                </c:pt>
                <c:pt idx="2890">
                  <c:v>0.40094999999999997</c:v>
                </c:pt>
                <c:pt idx="2891">
                  <c:v>0.40094999999999997</c:v>
                </c:pt>
                <c:pt idx="2892" formatCode="General">
                  <c:v>0.39665</c:v>
                </c:pt>
                <c:pt idx="2893" formatCode="General">
                  <c:v>0.39450000000000002</c:v>
                </c:pt>
                <c:pt idx="2894" formatCode="General">
                  <c:v>0.39465000000000006</c:v>
                </c:pt>
                <c:pt idx="2895" formatCode="General">
                  <c:v>0.39069999999999999</c:v>
                </c:pt>
                <c:pt idx="2896" formatCode="General">
                  <c:v>0.3886</c:v>
                </c:pt>
                <c:pt idx="2897" formatCode="General">
                  <c:v>0.39724999999999999</c:v>
                </c:pt>
                <c:pt idx="2898" formatCode="General">
                  <c:v>0.40145000000000003</c:v>
                </c:pt>
                <c:pt idx="2899" formatCode="General">
                  <c:v>0.39945000000000003</c:v>
                </c:pt>
                <c:pt idx="2900" formatCode="General">
                  <c:v>0.39539999999999997</c:v>
                </c:pt>
                <c:pt idx="2901" formatCode="General">
                  <c:v>0.39549999999999996</c:v>
                </c:pt>
                <c:pt idx="2902" formatCode="General">
                  <c:v>0.39539999999999997</c:v>
                </c:pt>
                <c:pt idx="2903" formatCode="General">
                  <c:v>0.3921</c:v>
                </c:pt>
                <c:pt idx="2904" formatCode="General">
                  <c:v>0.39450000000000002</c:v>
                </c:pt>
                <c:pt idx="2905" formatCode="General">
                  <c:v>0.39610000000000001</c:v>
                </c:pt>
                <c:pt idx="2906" formatCode="General">
                  <c:v>0.39924999999999999</c:v>
                </c:pt>
                <c:pt idx="2907" formatCode="General">
                  <c:v>0.40259999999999996</c:v>
                </c:pt>
                <c:pt idx="2908" formatCode="General">
                  <c:v>0.40244999999999997</c:v>
                </c:pt>
                <c:pt idx="2909" formatCode="General">
                  <c:v>0.3992</c:v>
                </c:pt>
                <c:pt idx="2910" formatCode="General">
                  <c:v>0.39935000000000004</c:v>
                </c:pt>
                <c:pt idx="2911" formatCode="General">
                  <c:v>0.39600000000000002</c:v>
                </c:pt>
                <c:pt idx="2912" formatCode="General">
                  <c:v>0.42530000000000001</c:v>
                </c:pt>
                <c:pt idx="2913" formatCode="General">
                  <c:v>0.42534999999999995</c:v>
                </c:pt>
                <c:pt idx="2914" formatCode="General">
                  <c:v>0.44145000000000001</c:v>
                </c:pt>
                <c:pt idx="2915" formatCode="General">
                  <c:v>0.46445000000000003</c:v>
                </c:pt>
                <c:pt idx="2916" formatCode="General">
                  <c:v>0.46100000000000002</c:v>
                </c:pt>
                <c:pt idx="2917" formatCode="General">
                  <c:v>0.48395000000000005</c:v>
                </c:pt>
                <c:pt idx="2918" formatCode="General">
                  <c:v>0.48090000000000005</c:v>
                </c:pt>
                <c:pt idx="2919" formatCode="General">
                  <c:v>0.56135000000000002</c:v>
                </c:pt>
                <c:pt idx="2920" formatCode="General">
                  <c:v>0.55830000000000002</c:v>
                </c:pt>
                <c:pt idx="2921" formatCode="General">
                  <c:v>0.54430000000000001</c:v>
                </c:pt>
                <c:pt idx="2922" formatCode="General">
                  <c:v>0.51639999999999997</c:v>
                </c:pt>
                <c:pt idx="2923" formatCode="General">
                  <c:v>0.47350000000000003</c:v>
                </c:pt>
                <c:pt idx="2924" formatCode="General">
                  <c:v>0.47749999999999998</c:v>
                </c:pt>
                <c:pt idx="2925" formatCode="General">
                  <c:v>0.45250000000000001</c:v>
                </c:pt>
                <c:pt idx="2926" formatCode="General">
                  <c:v>0.46590000000000004</c:v>
                </c:pt>
                <c:pt idx="2927" formatCode="General">
                  <c:v>0.46409999999999996</c:v>
                </c:pt>
                <c:pt idx="2928" formatCode="General">
                  <c:v>0.46340000000000003</c:v>
                </c:pt>
                <c:pt idx="2929" formatCode="General">
                  <c:v>0.46409999999999996</c:v>
                </c:pt>
                <c:pt idx="2930" formatCode="General">
                  <c:v>0.4647</c:v>
                </c:pt>
                <c:pt idx="2931" formatCode="General">
                  <c:v>0.47200000000000003</c:v>
                </c:pt>
                <c:pt idx="2932" formatCode="General">
                  <c:v>0.47075</c:v>
                </c:pt>
                <c:pt idx="2933" formatCode="General">
                  <c:v>0.46259999999999996</c:v>
                </c:pt>
                <c:pt idx="2934" formatCode="General">
                  <c:v>0.46274999999999999</c:v>
                </c:pt>
                <c:pt idx="2935" formatCode="General">
                  <c:v>0.46289999999999998</c:v>
                </c:pt>
                <c:pt idx="2936" formatCode="General">
                  <c:v>0.46329999999999999</c:v>
                </c:pt>
                <c:pt idx="2937" formatCode="General">
                  <c:v>0.46789999999999998</c:v>
                </c:pt>
                <c:pt idx="2938" formatCode="General">
                  <c:v>0.46970000000000001</c:v>
                </c:pt>
                <c:pt idx="2939" formatCode="General">
                  <c:v>0.46990000000000004</c:v>
                </c:pt>
                <c:pt idx="2940" formatCode="General">
                  <c:v>0.47165000000000001</c:v>
                </c:pt>
                <c:pt idx="2941" formatCode="General">
                  <c:v>0.46970000000000001</c:v>
                </c:pt>
                <c:pt idx="2942" formatCode="General">
                  <c:v>0.46960000000000002</c:v>
                </c:pt>
                <c:pt idx="2943" formatCode="General">
                  <c:v>0.47130000000000005</c:v>
                </c:pt>
                <c:pt idx="2944" formatCode="General">
                  <c:v>0.47139999999999999</c:v>
                </c:pt>
                <c:pt idx="2945" formatCode="General">
                  <c:v>0.47130000000000005</c:v>
                </c:pt>
                <c:pt idx="2946" formatCode="General">
                  <c:v>0.47110000000000002</c:v>
                </c:pt>
                <c:pt idx="2947" formatCode="General">
                  <c:v>0.48130000000000001</c:v>
                </c:pt>
                <c:pt idx="2948" formatCode="General">
                  <c:v>0.48119999999999996</c:v>
                </c:pt>
                <c:pt idx="2949" formatCode="General">
                  <c:v>0.48255000000000003</c:v>
                </c:pt>
                <c:pt idx="2950" formatCode="General">
                  <c:v>0.50454999999999994</c:v>
                </c:pt>
                <c:pt idx="2951" formatCode="General">
                  <c:v>0.48619999999999997</c:v>
                </c:pt>
                <c:pt idx="2952" formatCode="General">
                  <c:v>0.48859999999999998</c:v>
                </c:pt>
                <c:pt idx="2953" formatCode="General">
                  <c:v>0.48849999999999999</c:v>
                </c:pt>
                <c:pt idx="2954" formatCode="General">
                  <c:v>0.48869999999999997</c:v>
                </c:pt>
                <c:pt idx="2955" formatCode="General">
                  <c:v>0.48859999999999998</c:v>
                </c:pt>
                <c:pt idx="2956" formatCode="General">
                  <c:v>0.48859999999999998</c:v>
                </c:pt>
                <c:pt idx="2957" formatCode="General">
                  <c:v>0.48859999999999998</c:v>
                </c:pt>
                <c:pt idx="2958" formatCode="General">
                  <c:v>0.48859999999999998</c:v>
                </c:pt>
                <c:pt idx="2959" formatCode="General">
                  <c:v>0.47470000000000001</c:v>
                </c:pt>
                <c:pt idx="2960" formatCode="General">
                  <c:v>0.46350000000000002</c:v>
                </c:pt>
                <c:pt idx="2961" formatCode="General">
                  <c:v>0.47619999999999996</c:v>
                </c:pt>
                <c:pt idx="2962" formatCode="General">
                  <c:v>0.48130000000000001</c:v>
                </c:pt>
                <c:pt idx="2963" formatCode="General">
                  <c:v>0.48509999999999998</c:v>
                </c:pt>
                <c:pt idx="2964" formatCode="General">
                  <c:v>0.47979999999999995</c:v>
                </c:pt>
                <c:pt idx="2965" formatCode="General">
                  <c:v>0.48070000000000002</c:v>
                </c:pt>
                <c:pt idx="2966" formatCode="General">
                  <c:v>0.48469999999999996</c:v>
                </c:pt>
                <c:pt idx="2967" formatCode="General">
                  <c:v>0.48599999999999999</c:v>
                </c:pt>
                <c:pt idx="2968" formatCode="General">
                  <c:v>0.48659999999999998</c:v>
                </c:pt>
                <c:pt idx="2969" formatCode="General">
                  <c:v>0.48954999999999999</c:v>
                </c:pt>
                <c:pt idx="2970" formatCode="General">
                  <c:v>0.4904</c:v>
                </c:pt>
                <c:pt idx="2971" formatCode="General">
                  <c:v>0.49070000000000003</c:v>
                </c:pt>
                <c:pt idx="2972" formatCode="General">
                  <c:v>0.49090000000000006</c:v>
                </c:pt>
                <c:pt idx="2973" formatCode="General">
                  <c:v>0.49090000000000006</c:v>
                </c:pt>
                <c:pt idx="2974" formatCode="General">
                  <c:v>0.49119999999999997</c:v>
                </c:pt>
                <c:pt idx="2975" formatCode="General">
                  <c:v>0.49130000000000001</c:v>
                </c:pt>
                <c:pt idx="2976" formatCode="General">
                  <c:v>0.49119999999999997</c:v>
                </c:pt>
                <c:pt idx="2977" formatCode="General">
                  <c:v>0.49104999999999999</c:v>
                </c:pt>
                <c:pt idx="2978" formatCode="General">
                  <c:v>0.49099999999999999</c:v>
                </c:pt>
                <c:pt idx="2979" formatCode="General">
                  <c:v>0.49119999999999997</c:v>
                </c:pt>
                <c:pt idx="2980" formatCode="General">
                  <c:v>0.49119999999999997</c:v>
                </c:pt>
                <c:pt idx="2981" formatCode="General">
                  <c:v>0.51049999999999995</c:v>
                </c:pt>
                <c:pt idx="2982" formatCode="General">
                  <c:v>0.51049999999999995</c:v>
                </c:pt>
                <c:pt idx="2983" formatCode="General">
                  <c:v>0.51049999999999995</c:v>
                </c:pt>
                <c:pt idx="2984" formatCode="General">
                  <c:v>0.50219999999999998</c:v>
                </c:pt>
                <c:pt idx="2985" formatCode="General">
                  <c:v>0.49680000000000002</c:v>
                </c:pt>
                <c:pt idx="2986" formatCode="General">
                  <c:v>0.49520000000000003</c:v>
                </c:pt>
                <c:pt idx="2987" formatCode="General">
                  <c:v>0.49469999999999997</c:v>
                </c:pt>
                <c:pt idx="2988" formatCode="General">
                  <c:v>0.49450000000000005</c:v>
                </c:pt>
                <c:pt idx="2989" formatCode="General">
                  <c:v>0.49450000000000005</c:v>
                </c:pt>
                <c:pt idx="2990" formatCode="General">
                  <c:v>0.49450000000000005</c:v>
                </c:pt>
                <c:pt idx="2991" formatCode="General">
                  <c:v>0.49450000000000005</c:v>
                </c:pt>
                <c:pt idx="2992" formatCode="General">
                  <c:v>0.49430000000000002</c:v>
                </c:pt>
                <c:pt idx="2993" formatCode="General">
                  <c:v>0.49249999999999999</c:v>
                </c:pt>
                <c:pt idx="2994" formatCode="General">
                  <c:v>0.49439999999999995</c:v>
                </c:pt>
                <c:pt idx="2995" formatCode="General">
                  <c:v>0.49435000000000001</c:v>
                </c:pt>
                <c:pt idx="2996" formatCode="General">
                  <c:v>0.49420000000000003</c:v>
                </c:pt>
                <c:pt idx="2997" formatCode="General">
                  <c:v>0.49420000000000003</c:v>
                </c:pt>
                <c:pt idx="2998" formatCode="General">
                  <c:v>0.49420000000000003</c:v>
                </c:pt>
                <c:pt idx="2999" formatCode="General">
                  <c:v>0.49435000000000001</c:v>
                </c:pt>
                <c:pt idx="3000" formatCode="General">
                  <c:v>0.49430000000000002</c:v>
                </c:pt>
                <c:pt idx="3001" formatCode="General">
                  <c:v>0.49420000000000003</c:v>
                </c:pt>
                <c:pt idx="3002" formatCode="General">
                  <c:v>0.49249999999999999</c:v>
                </c:pt>
                <c:pt idx="3003" formatCode="General">
                  <c:v>0.49420000000000003</c:v>
                </c:pt>
                <c:pt idx="3004" formatCode="General">
                  <c:v>0.49420000000000003</c:v>
                </c:pt>
                <c:pt idx="3005" formatCode="General">
                  <c:v>0.49439999999999995</c:v>
                </c:pt>
                <c:pt idx="3006" formatCode="General">
                  <c:v>0.49430000000000002</c:v>
                </c:pt>
                <c:pt idx="3007" formatCode="General">
                  <c:v>0.49430000000000002</c:v>
                </c:pt>
                <c:pt idx="3008" formatCode="General">
                  <c:v>0.49424999999999997</c:v>
                </c:pt>
                <c:pt idx="3009" formatCode="General">
                  <c:v>0.49810000000000004</c:v>
                </c:pt>
                <c:pt idx="3010" formatCode="General">
                  <c:v>0.49969999999999998</c:v>
                </c:pt>
                <c:pt idx="3011" formatCode="General">
                  <c:v>0.50979999999999992</c:v>
                </c:pt>
                <c:pt idx="3012" formatCode="General">
                  <c:v>0.51180000000000003</c:v>
                </c:pt>
                <c:pt idx="3013" formatCode="General">
                  <c:v>0.51229999999999998</c:v>
                </c:pt>
                <c:pt idx="3014" formatCode="General">
                  <c:v>0.51319999999999999</c:v>
                </c:pt>
                <c:pt idx="3015" formatCode="General">
                  <c:v>0.51300000000000001</c:v>
                </c:pt>
                <c:pt idx="3016" formatCode="General">
                  <c:v>0.51290000000000002</c:v>
                </c:pt>
                <c:pt idx="3017" formatCode="General">
                  <c:v>0.51280000000000003</c:v>
                </c:pt>
                <c:pt idx="3018" formatCode="General">
                  <c:v>0.51280000000000003</c:v>
                </c:pt>
                <c:pt idx="3019" formatCode="General">
                  <c:v>0.5131</c:v>
                </c:pt>
                <c:pt idx="3020" formatCode="General">
                  <c:v>0.5131</c:v>
                </c:pt>
                <c:pt idx="3021" formatCode="General">
                  <c:v>0.51300000000000001</c:v>
                </c:pt>
                <c:pt idx="3022" formatCode="General">
                  <c:v>0.51290000000000002</c:v>
                </c:pt>
                <c:pt idx="3023" formatCode="General">
                  <c:v>0.51290000000000002</c:v>
                </c:pt>
                <c:pt idx="3024" formatCode="General">
                  <c:v>0.50649999999999995</c:v>
                </c:pt>
                <c:pt idx="3025" formatCode="General">
                  <c:v>0.48280000000000001</c:v>
                </c:pt>
                <c:pt idx="3026" formatCode="General">
                  <c:v>0.48070000000000002</c:v>
                </c:pt>
                <c:pt idx="3027" formatCode="General">
                  <c:v>0.48060000000000003</c:v>
                </c:pt>
                <c:pt idx="3028" formatCode="General">
                  <c:v>0.47590000000000005</c:v>
                </c:pt>
                <c:pt idx="3029" formatCode="General">
                  <c:v>0.47509999999999997</c:v>
                </c:pt>
                <c:pt idx="3030" formatCode="General">
                  <c:v>0.47119999999999995</c:v>
                </c:pt>
                <c:pt idx="3031" formatCode="General">
                  <c:v>0.46970000000000001</c:v>
                </c:pt>
                <c:pt idx="3032" formatCode="General">
                  <c:v>0.47149999999999997</c:v>
                </c:pt>
                <c:pt idx="3033" formatCode="General">
                  <c:v>0.47820000000000001</c:v>
                </c:pt>
                <c:pt idx="3034" formatCode="General">
                  <c:v>0.47850000000000004</c:v>
                </c:pt>
                <c:pt idx="3035" formatCode="General">
                  <c:v>0.47509999999999997</c:v>
                </c:pt>
                <c:pt idx="3036" formatCode="General">
                  <c:v>0.47015000000000001</c:v>
                </c:pt>
                <c:pt idx="3037" formatCode="General">
                  <c:v>0.4531</c:v>
                </c:pt>
                <c:pt idx="3038" formatCode="General">
                  <c:v>0.42840000000000006</c:v>
                </c:pt>
                <c:pt idx="3039" formatCode="General">
                  <c:v>0.40350000000000003</c:v>
                </c:pt>
                <c:pt idx="3040" formatCode="General">
                  <c:v>0.43439999999999995</c:v>
                </c:pt>
                <c:pt idx="3041" formatCode="General">
                  <c:v>0.43569999999999998</c:v>
                </c:pt>
                <c:pt idx="3042" formatCode="General">
                  <c:v>0.43229999999999996</c:v>
                </c:pt>
                <c:pt idx="3043" formatCode="General">
                  <c:v>0.43609999999999999</c:v>
                </c:pt>
                <c:pt idx="3044" formatCode="General">
                  <c:v>0.43640000000000001</c:v>
                </c:pt>
                <c:pt idx="3045" formatCode="General">
                  <c:v>0.43659999999999999</c:v>
                </c:pt>
                <c:pt idx="3046" formatCode="General">
                  <c:v>0.43680000000000002</c:v>
                </c:pt>
                <c:pt idx="3047" formatCode="General">
                  <c:v>0.4395</c:v>
                </c:pt>
                <c:pt idx="3048" formatCode="General">
                  <c:v>0.49329999999999996</c:v>
                </c:pt>
                <c:pt idx="3049" formatCode="General">
                  <c:v>0.47770000000000001</c:v>
                </c:pt>
                <c:pt idx="3050" formatCode="General">
                  <c:v>0.46820000000000001</c:v>
                </c:pt>
                <c:pt idx="3051" formatCode="General">
                  <c:v>0.46779999999999999</c:v>
                </c:pt>
                <c:pt idx="3052" formatCode="General">
                  <c:v>0.46850000000000003</c:v>
                </c:pt>
                <c:pt idx="3053" formatCode="General">
                  <c:v>0.46960000000000002</c:v>
                </c:pt>
                <c:pt idx="3054" formatCode="General">
                  <c:v>0.47</c:v>
                </c:pt>
                <c:pt idx="3055" formatCode="General">
                  <c:v>0.47060000000000002</c:v>
                </c:pt>
                <c:pt idx="3056" formatCode="General">
                  <c:v>0.47090000000000004</c:v>
                </c:pt>
                <c:pt idx="3057" formatCode="General">
                  <c:v>0.47110000000000002</c:v>
                </c:pt>
                <c:pt idx="3058" formatCode="General">
                  <c:v>0.47119999999999995</c:v>
                </c:pt>
                <c:pt idx="3059" formatCode="General">
                  <c:v>0.47084999999999999</c:v>
                </c:pt>
                <c:pt idx="3060" formatCode="General">
                  <c:v>0.4667</c:v>
                </c:pt>
                <c:pt idx="3061" formatCode="General">
                  <c:v>0.46905000000000002</c:v>
                </c:pt>
                <c:pt idx="3062" formatCode="General">
                  <c:v>0.46994999999999998</c:v>
                </c:pt>
                <c:pt idx="3063" formatCode="General">
                  <c:v>0.4698</c:v>
                </c:pt>
                <c:pt idx="3064" formatCode="General">
                  <c:v>0.47009999999999996</c:v>
                </c:pt>
                <c:pt idx="3065" formatCode="General">
                  <c:v>0.47</c:v>
                </c:pt>
                <c:pt idx="3066" formatCode="General">
                  <c:v>0.47</c:v>
                </c:pt>
                <c:pt idx="3067" formatCode="General">
                  <c:v>0.47</c:v>
                </c:pt>
                <c:pt idx="3068" formatCode="General">
                  <c:v>0.47009999999999996</c:v>
                </c:pt>
                <c:pt idx="3069" formatCode="General">
                  <c:v>0.47020000000000001</c:v>
                </c:pt>
                <c:pt idx="3070" formatCode="General">
                  <c:v>0.47009999999999996</c:v>
                </c:pt>
                <c:pt idx="3071" formatCode="General">
                  <c:v>0.47009999999999996</c:v>
                </c:pt>
                <c:pt idx="3072" formatCode="General">
                  <c:v>0.45689999999999997</c:v>
                </c:pt>
                <c:pt idx="3073" formatCode="General">
                  <c:v>0.44969999999999999</c:v>
                </c:pt>
                <c:pt idx="3074" formatCode="General">
                  <c:v>0.4446</c:v>
                </c:pt>
                <c:pt idx="3075" formatCode="General">
                  <c:v>0.43959999999999999</c:v>
                </c:pt>
                <c:pt idx="3076" formatCode="General">
                  <c:v>0.44439999999999996</c:v>
                </c:pt>
                <c:pt idx="3077" formatCode="General">
                  <c:v>0.44615000000000005</c:v>
                </c:pt>
                <c:pt idx="3078" formatCode="General">
                  <c:v>0.44719999999999999</c:v>
                </c:pt>
                <c:pt idx="3079" formatCode="General">
                  <c:v>0.4481</c:v>
                </c:pt>
                <c:pt idx="3080" formatCode="General">
                  <c:v>0.44840000000000002</c:v>
                </c:pt>
                <c:pt idx="3081" formatCode="General">
                  <c:v>0.44845000000000002</c:v>
                </c:pt>
                <c:pt idx="3082" formatCode="General">
                  <c:v>0.46970000000000001</c:v>
                </c:pt>
                <c:pt idx="3083" formatCode="General">
                  <c:v>0.48215000000000002</c:v>
                </c:pt>
                <c:pt idx="3084" formatCode="General">
                  <c:v>0.49340000000000006</c:v>
                </c:pt>
                <c:pt idx="3085" formatCode="General">
                  <c:v>0.49249999999999999</c:v>
                </c:pt>
                <c:pt idx="3086" formatCode="General">
                  <c:v>0.49709999999999999</c:v>
                </c:pt>
                <c:pt idx="3087" formatCode="General">
                  <c:v>0.49869999999999998</c:v>
                </c:pt>
                <c:pt idx="3088" formatCode="General">
                  <c:v>0.50119999999999998</c:v>
                </c:pt>
                <c:pt idx="3089" formatCode="General">
                  <c:v>0.50600000000000001</c:v>
                </c:pt>
                <c:pt idx="3090" formatCode="General">
                  <c:v>0.50759999999999994</c:v>
                </c:pt>
                <c:pt idx="3091" formatCode="General">
                  <c:v>0.50929999999999997</c:v>
                </c:pt>
                <c:pt idx="3092" formatCode="General">
                  <c:v>0.50885000000000002</c:v>
                </c:pt>
                <c:pt idx="3093" formatCode="General">
                  <c:v>0.50875000000000004</c:v>
                </c:pt>
                <c:pt idx="3094" formatCode="General">
                  <c:v>0.51280000000000003</c:v>
                </c:pt>
                <c:pt idx="3095" formatCode="General">
                  <c:v>0.50319999999999998</c:v>
                </c:pt>
                <c:pt idx="3096" formatCode="General">
                  <c:v>0.50380000000000003</c:v>
                </c:pt>
                <c:pt idx="3097" formatCode="General">
                  <c:v>0.50734999999999997</c:v>
                </c:pt>
                <c:pt idx="3098" formatCode="General">
                  <c:v>0.50329999999999997</c:v>
                </c:pt>
                <c:pt idx="3099" formatCode="General">
                  <c:v>0.50719999999999998</c:v>
                </c:pt>
                <c:pt idx="3100" formatCode="General">
                  <c:v>0.49790000000000001</c:v>
                </c:pt>
                <c:pt idx="3101" formatCode="General">
                  <c:v>0.47729999999999995</c:v>
                </c:pt>
                <c:pt idx="3102" formatCode="General">
                  <c:v>0.47909999999999997</c:v>
                </c:pt>
                <c:pt idx="3103" formatCode="General">
                  <c:v>0.47899999999999998</c:v>
                </c:pt>
                <c:pt idx="3104" formatCode="General">
                  <c:v>0.48</c:v>
                </c:pt>
                <c:pt idx="3105" formatCode="General">
                  <c:v>0.48</c:v>
                </c:pt>
                <c:pt idx="3106" formatCode="General">
                  <c:v>0.48</c:v>
                </c:pt>
                <c:pt idx="3107" formatCode="General">
                  <c:v>0.48</c:v>
                </c:pt>
                <c:pt idx="3108" formatCode="General">
                  <c:v>0.47970000000000002</c:v>
                </c:pt>
                <c:pt idx="3109" formatCode="General">
                  <c:v>0.48</c:v>
                </c:pt>
                <c:pt idx="3110" formatCode="General">
                  <c:v>0.47979999999999995</c:v>
                </c:pt>
                <c:pt idx="3111" formatCode="General">
                  <c:v>0.47975000000000001</c:v>
                </c:pt>
                <c:pt idx="3112" formatCode="General">
                  <c:v>0.4728</c:v>
                </c:pt>
                <c:pt idx="3113" formatCode="General">
                  <c:v>0.4703</c:v>
                </c:pt>
                <c:pt idx="3114" formatCode="General">
                  <c:v>0.46939999999999998</c:v>
                </c:pt>
                <c:pt idx="3115" formatCode="General">
                  <c:v>0.46329999999999999</c:v>
                </c:pt>
                <c:pt idx="3116" formatCode="General">
                  <c:v>0.46179999999999999</c:v>
                </c:pt>
                <c:pt idx="3117" formatCode="General">
                  <c:v>0.45979999999999999</c:v>
                </c:pt>
                <c:pt idx="3118" formatCode="General">
                  <c:v>0.46314999999999995</c:v>
                </c:pt>
                <c:pt idx="3119" formatCode="General">
                  <c:v>0.46295000000000003</c:v>
                </c:pt>
                <c:pt idx="3120" formatCode="General">
                  <c:v>0.45770000000000005</c:v>
                </c:pt>
                <c:pt idx="3121">
                  <c:v>0.45979999999999999</c:v>
                </c:pt>
                <c:pt idx="3122">
                  <c:v>0.45784999999999998</c:v>
                </c:pt>
                <c:pt idx="3123">
                  <c:v>0.45770000000000005</c:v>
                </c:pt>
                <c:pt idx="3124">
                  <c:v>0.45765</c:v>
                </c:pt>
                <c:pt idx="3125">
                  <c:v>0.45765</c:v>
                </c:pt>
                <c:pt idx="3126">
                  <c:v>0.45760000000000001</c:v>
                </c:pt>
                <c:pt idx="3127">
                  <c:v>0.45779999999999998</c:v>
                </c:pt>
                <c:pt idx="3128">
                  <c:v>0.45770000000000005</c:v>
                </c:pt>
                <c:pt idx="3129">
                  <c:v>0.45770000000000005</c:v>
                </c:pt>
                <c:pt idx="3130">
                  <c:v>0.45770000000000005</c:v>
                </c:pt>
                <c:pt idx="3131">
                  <c:v>0.45030000000000003</c:v>
                </c:pt>
                <c:pt idx="3132">
                  <c:v>0.44900000000000001</c:v>
                </c:pt>
                <c:pt idx="3133">
                  <c:v>0.45055000000000001</c:v>
                </c:pt>
                <c:pt idx="3134">
                  <c:v>0.44840000000000002</c:v>
                </c:pt>
                <c:pt idx="3135">
                  <c:v>0.44840000000000002</c:v>
                </c:pt>
                <c:pt idx="3136">
                  <c:v>0.44219999999999998</c:v>
                </c:pt>
                <c:pt idx="3137">
                  <c:v>0.44069999999999998</c:v>
                </c:pt>
                <c:pt idx="3138">
                  <c:v>0.43770000000000003</c:v>
                </c:pt>
                <c:pt idx="3139">
                  <c:v>0.43159999999999998</c:v>
                </c:pt>
                <c:pt idx="3140">
                  <c:v>0.43020000000000003</c:v>
                </c:pt>
                <c:pt idx="3141">
                  <c:v>0.42959999999999998</c:v>
                </c:pt>
                <c:pt idx="3142">
                  <c:v>0.42979999999999996</c:v>
                </c:pt>
                <c:pt idx="3143">
                  <c:v>0.42930000000000001</c:v>
                </c:pt>
                <c:pt idx="3144">
                  <c:v>0.42920000000000003</c:v>
                </c:pt>
                <c:pt idx="3145">
                  <c:v>0.42920000000000003</c:v>
                </c:pt>
                <c:pt idx="3146">
                  <c:v>0.42759999999999998</c:v>
                </c:pt>
                <c:pt idx="3147">
                  <c:v>0.42210000000000003</c:v>
                </c:pt>
                <c:pt idx="3148">
                  <c:v>0.42020000000000002</c:v>
                </c:pt>
                <c:pt idx="3149">
                  <c:v>0.41960000000000003</c:v>
                </c:pt>
                <c:pt idx="3150">
                  <c:v>0.41930000000000001</c:v>
                </c:pt>
                <c:pt idx="3151">
                  <c:v>0.41930000000000001</c:v>
                </c:pt>
                <c:pt idx="3152">
                  <c:v>0.41909999999999997</c:v>
                </c:pt>
                <c:pt idx="3153">
                  <c:v>0.41914999999999997</c:v>
                </c:pt>
                <c:pt idx="3154">
                  <c:v>0.41920000000000002</c:v>
                </c:pt>
                <c:pt idx="3155">
                  <c:v>0.41909999999999997</c:v>
                </c:pt>
                <c:pt idx="3156">
                  <c:v>0.41909999999999997</c:v>
                </c:pt>
                <c:pt idx="3157">
                  <c:v>0.41950000000000004</c:v>
                </c:pt>
                <c:pt idx="3158">
                  <c:v>0.41909999999999997</c:v>
                </c:pt>
                <c:pt idx="3159">
                  <c:v>0.41909999999999997</c:v>
                </c:pt>
                <c:pt idx="3160">
                  <c:v>0.41889999999999999</c:v>
                </c:pt>
                <c:pt idx="3161">
                  <c:v>0.41914999999999997</c:v>
                </c:pt>
                <c:pt idx="3162">
                  <c:v>0.41930000000000001</c:v>
                </c:pt>
                <c:pt idx="3163">
                  <c:v>0.41899999999999998</c:v>
                </c:pt>
                <c:pt idx="3164">
                  <c:v>0.41899999999999998</c:v>
                </c:pt>
                <c:pt idx="3165">
                  <c:v>0.41899999999999998</c:v>
                </c:pt>
                <c:pt idx="3166">
                  <c:v>0.41909999999999997</c:v>
                </c:pt>
                <c:pt idx="3167">
                  <c:v>0.41909999999999997</c:v>
                </c:pt>
                <c:pt idx="3168">
                  <c:v>0.41899999999999998</c:v>
                </c:pt>
                <c:pt idx="3169">
                  <c:v>0.41899999999999998</c:v>
                </c:pt>
                <c:pt idx="3170">
                  <c:v>0.41889999999999999</c:v>
                </c:pt>
                <c:pt idx="3171">
                  <c:v>0.41889999999999999</c:v>
                </c:pt>
                <c:pt idx="3172">
                  <c:v>0.41920000000000002</c:v>
                </c:pt>
                <c:pt idx="3173">
                  <c:v>0.41899999999999998</c:v>
                </c:pt>
                <c:pt idx="3174">
                  <c:v>0.41899999999999998</c:v>
                </c:pt>
                <c:pt idx="3175">
                  <c:v>0.41889999999999999</c:v>
                </c:pt>
                <c:pt idx="3176">
                  <c:v>0.47770000000000001</c:v>
                </c:pt>
                <c:pt idx="3177">
                  <c:v>0.46685000000000004</c:v>
                </c:pt>
                <c:pt idx="3178">
                  <c:v>0.46679999999999999</c:v>
                </c:pt>
                <c:pt idx="3179">
                  <c:v>0.46679999999999999</c:v>
                </c:pt>
                <c:pt idx="3180">
                  <c:v>0.4637</c:v>
                </c:pt>
                <c:pt idx="3181">
                  <c:v>0.44439999999999996</c:v>
                </c:pt>
                <c:pt idx="3182">
                  <c:v>0.4425</c:v>
                </c:pt>
                <c:pt idx="3183">
                  <c:v>0.44445000000000001</c:v>
                </c:pt>
                <c:pt idx="3184">
                  <c:v>0.44920000000000004</c:v>
                </c:pt>
                <c:pt idx="3185">
                  <c:v>0.45374999999999999</c:v>
                </c:pt>
                <c:pt idx="3186">
                  <c:v>0.44920000000000004</c:v>
                </c:pt>
                <c:pt idx="3187">
                  <c:v>0.45624999999999999</c:v>
                </c:pt>
                <c:pt idx="3188">
                  <c:v>0.4592</c:v>
                </c:pt>
                <c:pt idx="3189">
                  <c:v>0.46165</c:v>
                </c:pt>
                <c:pt idx="3190">
                  <c:v>0.46130000000000004</c:v>
                </c:pt>
                <c:pt idx="3191">
                  <c:v>0.46084999999999998</c:v>
                </c:pt>
                <c:pt idx="3192">
                  <c:v>0.46090000000000003</c:v>
                </c:pt>
                <c:pt idx="3193">
                  <c:v>0.46084999999999998</c:v>
                </c:pt>
                <c:pt idx="3194">
                  <c:v>0.4607</c:v>
                </c:pt>
                <c:pt idx="3195">
                  <c:v>0.46075000000000005</c:v>
                </c:pt>
                <c:pt idx="3196">
                  <c:v>0.4607</c:v>
                </c:pt>
                <c:pt idx="3197">
                  <c:v>0.46090000000000003</c:v>
                </c:pt>
                <c:pt idx="3198">
                  <c:v>0.46079999999999999</c:v>
                </c:pt>
                <c:pt idx="3199">
                  <c:v>0.4607</c:v>
                </c:pt>
                <c:pt idx="3200">
                  <c:v>0.46060000000000001</c:v>
                </c:pt>
                <c:pt idx="3201">
                  <c:v>0.46065</c:v>
                </c:pt>
                <c:pt idx="3202">
                  <c:v>0.46079999999999999</c:v>
                </c:pt>
                <c:pt idx="3203">
                  <c:v>0.4607</c:v>
                </c:pt>
                <c:pt idx="3204">
                  <c:v>0.4607</c:v>
                </c:pt>
                <c:pt idx="3205">
                  <c:v>0.46065</c:v>
                </c:pt>
                <c:pt idx="3206">
                  <c:v>0.46065</c:v>
                </c:pt>
                <c:pt idx="3207">
                  <c:v>0.46084999999999998</c:v>
                </c:pt>
                <c:pt idx="3208">
                  <c:v>0.4607</c:v>
                </c:pt>
                <c:pt idx="3209">
                  <c:v>0.46075000000000005</c:v>
                </c:pt>
                <c:pt idx="3210">
                  <c:v>0.4607</c:v>
                </c:pt>
                <c:pt idx="3211">
                  <c:v>0.46079999999999999</c:v>
                </c:pt>
                <c:pt idx="3212">
                  <c:v>0.46090000000000003</c:v>
                </c:pt>
                <c:pt idx="3213">
                  <c:v>0.4607</c:v>
                </c:pt>
                <c:pt idx="3214">
                  <c:v>0.46060000000000001</c:v>
                </c:pt>
                <c:pt idx="3215">
                  <c:v>0.4607</c:v>
                </c:pt>
                <c:pt idx="3216">
                  <c:v>0.4607</c:v>
                </c:pt>
                <c:pt idx="3217">
                  <c:v>0.46084999999999998</c:v>
                </c:pt>
                <c:pt idx="3218">
                  <c:v>0.4607</c:v>
                </c:pt>
                <c:pt idx="3219">
                  <c:v>0.46060000000000001</c:v>
                </c:pt>
                <c:pt idx="3220">
                  <c:v>0.4607</c:v>
                </c:pt>
                <c:pt idx="3221">
                  <c:v>0.46060000000000001</c:v>
                </c:pt>
                <c:pt idx="3222">
                  <c:v>0.46079999999999999</c:v>
                </c:pt>
                <c:pt idx="3223">
                  <c:v>0.4607</c:v>
                </c:pt>
                <c:pt idx="3224">
                  <c:v>0.46060000000000001</c:v>
                </c:pt>
                <c:pt idx="3225">
                  <c:v>0.46060000000000001</c:v>
                </c:pt>
                <c:pt idx="3226">
                  <c:v>0.46060000000000001</c:v>
                </c:pt>
                <c:pt idx="3227">
                  <c:v>0.45500000000000002</c:v>
                </c:pt>
                <c:pt idx="3228">
                  <c:v>0.46060000000000001</c:v>
                </c:pt>
                <c:pt idx="3229">
                  <c:v>0.46060000000000001</c:v>
                </c:pt>
                <c:pt idx="3230">
                  <c:v>0.46049999999999996</c:v>
                </c:pt>
                <c:pt idx="3231">
                  <c:v>0.46060000000000001</c:v>
                </c:pt>
                <c:pt idx="3232">
                  <c:v>0.46079999999999999</c:v>
                </c:pt>
                <c:pt idx="3233">
                  <c:v>0.46065</c:v>
                </c:pt>
                <c:pt idx="3234">
                  <c:v>0.46060000000000001</c:v>
                </c:pt>
                <c:pt idx="3235">
                  <c:v>0.46060000000000001</c:v>
                </c:pt>
                <c:pt idx="3236">
                  <c:v>0.45924999999999999</c:v>
                </c:pt>
                <c:pt idx="3237">
                  <c:v>0.45960000000000001</c:v>
                </c:pt>
                <c:pt idx="3238">
                  <c:v>0.45950000000000002</c:v>
                </c:pt>
                <c:pt idx="3239">
                  <c:v>0.45935000000000004</c:v>
                </c:pt>
                <c:pt idx="3240">
                  <c:v>0.45939999999999998</c:v>
                </c:pt>
                <c:pt idx="3241">
                  <c:v>0.45935000000000004</c:v>
                </c:pt>
                <c:pt idx="3242">
                  <c:v>0.45950000000000002</c:v>
                </c:pt>
                <c:pt idx="3243">
                  <c:v>0.45945000000000003</c:v>
                </c:pt>
                <c:pt idx="3244">
                  <c:v>0.45600000000000002</c:v>
                </c:pt>
                <c:pt idx="3245">
                  <c:v>0.45579999999999998</c:v>
                </c:pt>
                <c:pt idx="3246">
                  <c:v>0.45539999999999997</c:v>
                </c:pt>
                <c:pt idx="3247">
                  <c:v>0.45549999999999996</c:v>
                </c:pt>
                <c:pt idx="3248">
                  <c:v>0.45455000000000001</c:v>
                </c:pt>
                <c:pt idx="3249">
                  <c:v>0.4551</c:v>
                </c:pt>
                <c:pt idx="3250">
                  <c:v>0.44240000000000002</c:v>
                </c:pt>
                <c:pt idx="3251">
                  <c:v>0.43939999999999996</c:v>
                </c:pt>
                <c:pt idx="3252">
                  <c:v>0.46659999999999996</c:v>
                </c:pt>
                <c:pt idx="3253">
                  <c:v>0.43770000000000003</c:v>
                </c:pt>
                <c:pt idx="3254">
                  <c:v>0.43764999999999998</c:v>
                </c:pt>
                <c:pt idx="3255">
                  <c:v>0.43774999999999997</c:v>
                </c:pt>
                <c:pt idx="3256">
                  <c:v>0.43759999999999999</c:v>
                </c:pt>
                <c:pt idx="3257">
                  <c:v>0.43784999999999996</c:v>
                </c:pt>
                <c:pt idx="3258">
                  <c:v>0.44060000000000005</c:v>
                </c:pt>
                <c:pt idx="3259">
                  <c:v>0.44060000000000005</c:v>
                </c:pt>
                <c:pt idx="3260">
                  <c:v>0.44060000000000005</c:v>
                </c:pt>
                <c:pt idx="3261">
                  <c:v>0.44205</c:v>
                </c:pt>
                <c:pt idx="3262">
                  <c:v>0.44095000000000001</c:v>
                </c:pt>
                <c:pt idx="3263">
                  <c:v>0.44069999999999998</c:v>
                </c:pt>
                <c:pt idx="3264">
                  <c:v>0.44060000000000005</c:v>
                </c:pt>
                <c:pt idx="3265">
                  <c:v>0.44064999999999999</c:v>
                </c:pt>
                <c:pt idx="3266">
                  <c:v>0.44060000000000005</c:v>
                </c:pt>
                <c:pt idx="3267">
                  <c:v>0.43865000000000004</c:v>
                </c:pt>
                <c:pt idx="3268">
                  <c:v>0.43540000000000001</c:v>
                </c:pt>
                <c:pt idx="3269">
                  <c:v>0.43034999999999995</c:v>
                </c:pt>
                <c:pt idx="3270">
                  <c:v>0.42799999999999999</c:v>
                </c:pt>
                <c:pt idx="3271">
                  <c:v>0.42664999999999997</c:v>
                </c:pt>
                <c:pt idx="3272">
                  <c:v>0.42635000000000001</c:v>
                </c:pt>
                <c:pt idx="3273">
                  <c:v>0.42575000000000002</c:v>
                </c:pt>
                <c:pt idx="3274">
                  <c:v>0.43575000000000003</c:v>
                </c:pt>
                <c:pt idx="3275">
                  <c:v>0.44384999999999997</c:v>
                </c:pt>
                <c:pt idx="3276">
                  <c:v>0.45115</c:v>
                </c:pt>
                <c:pt idx="3277">
                  <c:v>0.45774999999999999</c:v>
                </c:pt>
                <c:pt idx="3278">
                  <c:v>0.45724999999999999</c:v>
                </c:pt>
                <c:pt idx="3279">
                  <c:v>0.45344999999999996</c:v>
                </c:pt>
                <c:pt idx="3280">
                  <c:v>0.44439999999999996</c:v>
                </c:pt>
                <c:pt idx="3281">
                  <c:v>0.44435000000000002</c:v>
                </c:pt>
                <c:pt idx="3282">
                  <c:v>0.44465000000000005</c:v>
                </c:pt>
                <c:pt idx="3283">
                  <c:v>0.44435000000000002</c:v>
                </c:pt>
                <c:pt idx="3284">
                  <c:v>0.44424999999999998</c:v>
                </c:pt>
                <c:pt idx="3285">
                  <c:v>0.44414999999999999</c:v>
                </c:pt>
                <c:pt idx="3286">
                  <c:v>0.44420000000000004</c:v>
                </c:pt>
                <c:pt idx="3287">
                  <c:v>0.44445000000000001</c:v>
                </c:pt>
                <c:pt idx="3288">
                  <c:v>0.44884999999999997</c:v>
                </c:pt>
                <c:pt idx="3289">
                  <c:v>0.44869999999999999</c:v>
                </c:pt>
                <c:pt idx="3290">
                  <c:v>0.44869999999999999</c:v>
                </c:pt>
                <c:pt idx="3291">
                  <c:v>0.44869999999999999</c:v>
                </c:pt>
                <c:pt idx="3292">
                  <c:v>0.44895000000000002</c:v>
                </c:pt>
                <c:pt idx="3293">
                  <c:v>0.44414999999999999</c:v>
                </c:pt>
                <c:pt idx="3294">
                  <c:v>0.44420000000000004</c:v>
                </c:pt>
                <c:pt idx="3295">
                  <c:v>0.44420000000000004</c:v>
                </c:pt>
                <c:pt idx="3296">
                  <c:v>0.44414999999999999</c:v>
                </c:pt>
                <c:pt idx="3297">
                  <c:v>0.44124999999999998</c:v>
                </c:pt>
                <c:pt idx="3298">
                  <c:v>0.44424999999999998</c:v>
                </c:pt>
                <c:pt idx="3299">
                  <c:v>0.44424999999999998</c:v>
                </c:pt>
                <c:pt idx="3300">
                  <c:v>0.44424999999999998</c:v>
                </c:pt>
                <c:pt idx="3301">
                  <c:v>0.42795</c:v>
                </c:pt>
                <c:pt idx="3302">
                  <c:v>0.41564999999999996</c:v>
                </c:pt>
                <c:pt idx="3303">
                  <c:v>0.41115000000000002</c:v>
                </c:pt>
                <c:pt idx="3304">
                  <c:v>0.40195000000000003</c:v>
                </c:pt>
                <c:pt idx="3305">
                  <c:v>0.39439999999999997</c:v>
                </c:pt>
                <c:pt idx="3306">
                  <c:v>0.45779999999999998</c:v>
                </c:pt>
                <c:pt idx="3307">
                  <c:v>0.45465000000000005</c:v>
                </c:pt>
                <c:pt idx="3308">
                  <c:v>0.43264999999999998</c:v>
                </c:pt>
                <c:pt idx="3309">
                  <c:v>0.4249</c:v>
                </c:pt>
                <c:pt idx="3310">
                  <c:v>0.42444999999999999</c:v>
                </c:pt>
                <c:pt idx="3311">
                  <c:v>0.42414999999999997</c:v>
                </c:pt>
                <c:pt idx="3312">
                  <c:v>0.42284999999999995</c:v>
                </c:pt>
                <c:pt idx="3313">
                  <c:v>0.41914999999999997</c:v>
                </c:pt>
                <c:pt idx="3314">
                  <c:v>0.41784999999999994</c:v>
                </c:pt>
                <c:pt idx="3315">
                  <c:v>0.41435</c:v>
                </c:pt>
                <c:pt idx="3316">
                  <c:v>0.41395000000000004</c:v>
                </c:pt>
                <c:pt idx="3317">
                  <c:v>0.41310000000000002</c:v>
                </c:pt>
                <c:pt idx="3318">
                  <c:v>0.41255000000000003</c:v>
                </c:pt>
                <c:pt idx="3319">
                  <c:v>0.41375000000000001</c:v>
                </c:pt>
                <c:pt idx="3320">
                  <c:v>0.41304999999999997</c:v>
                </c:pt>
                <c:pt idx="3321">
                  <c:v>0.41255000000000003</c:v>
                </c:pt>
                <c:pt idx="3322">
                  <c:v>0.41435</c:v>
                </c:pt>
                <c:pt idx="3323">
                  <c:v>0.41415000000000002</c:v>
                </c:pt>
                <c:pt idx="3324">
                  <c:v>0.41424999999999995</c:v>
                </c:pt>
                <c:pt idx="3325">
                  <c:v>0.41475000000000001</c:v>
                </c:pt>
                <c:pt idx="3326">
                  <c:v>0.41415000000000002</c:v>
                </c:pt>
                <c:pt idx="3327">
                  <c:v>0.41415000000000002</c:v>
                </c:pt>
                <c:pt idx="3328">
                  <c:v>0.41304999999999997</c:v>
                </c:pt>
                <c:pt idx="3329">
                  <c:v>0.38255</c:v>
                </c:pt>
                <c:pt idx="3330">
                  <c:v>0.36524999999999996</c:v>
                </c:pt>
                <c:pt idx="3331">
                  <c:v>0.33884999999999998</c:v>
                </c:pt>
                <c:pt idx="3332">
                  <c:v>0.33195000000000002</c:v>
                </c:pt>
                <c:pt idx="3333">
                  <c:v>0.32695000000000002</c:v>
                </c:pt>
                <c:pt idx="3334">
                  <c:v>0.32289999999999996</c:v>
                </c:pt>
                <c:pt idx="3335">
                  <c:v>0.31914999999999999</c:v>
                </c:pt>
                <c:pt idx="3336">
                  <c:v>0.31495000000000001</c:v>
                </c:pt>
                <c:pt idx="3337">
                  <c:v>0.31414999999999998</c:v>
                </c:pt>
                <c:pt idx="3338">
                  <c:v>0.31405</c:v>
                </c:pt>
                <c:pt idx="3339">
                  <c:v>0.31475000000000003</c:v>
                </c:pt>
                <c:pt idx="3340">
                  <c:v>0.2923</c:v>
                </c:pt>
                <c:pt idx="3341">
                  <c:v>0.29330000000000001</c:v>
                </c:pt>
                <c:pt idx="3342">
                  <c:v>0.29114999999999996</c:v>
                </c:pt>
                <c:pt idx="3343">
                  <c:v>0.29094999999999999</c:v>
                </c:pt>
                <c:pt idx="3344">
                  <c:v>0.28784999999999999</c:v>
                </c:pt>
                <c:pt idx="3345">
                  <c:v>0.28835</c:v>
                </c:pt>
                <c:pt idx="3346">
                  <c:v>0.28885</c:v>
                </c:pt>
                <c:pt idx="3347">
                  <c:v>0.28684999999999999</c:v>
                </c:pt>
                <c:pt idx="3348">
                  <c:v>0.28584999999999999</c:v>
                </c:pt>
                <c:pt idx="3349">
                  <c:v>0.28160000000000002</c:v>
                </c:pt>
                <c:pt idx="3350">
                  <c:v>0.28105000000000002</c:v>
                </c:pt>
                <c:pt idx="3351">
                  <c:v>0.28125</c:v>
                </c:pt>
                <c:pt idx="3352">
                  <c:v>0.28120000000000001</c:v>
                </c:pt>
                <c:pt idx="3353">
                  <c:v>0.28179999999999999</c:v>
                </c:pt>
                <c:pt idx="3354">
                  <c:v>0.28110000000000002</c:v>
                </c:pt>
                <c:pt idx="3355">
                  <c:v>0.27975</c:v>
                </c:pt>
                <c:pt idx="3356">
                  <c:v>0.2833</c:v>
                </c:pt>
                <c:pt idx="3357">
                  <c:v>0.2792</c:v>
                </c:pt>
                <c:pt idx="3358">
                  <c:v>0.27775</c:v>
                </c:pt>
                <c:pt idx="3359">
                  <c:v>0.27775</c:v>
                </c:pt>
                <c:pt idx="3360">
                  <c:v>0.2772</c:v>
                </c:pt>
                <c:pt idx="3361">
                  <c:v>0.27754999999999996</c:v>
                </c:pt>
                <c:pt idx="3362">
                  <c:v>0.27734999999999999</c:v>
                </c:pt>
                <c:pt idx="3363">
                  <c:v>0.27734999999999999</c:v>
                </c:pt>
                <c:pt idx="3364">
                  <c:v>0.27750000000000002</c:v>
                </c:pt>
                <c:pt idx="3365">
                  <c:v>0.27545000000000003</c:v>
                </c:pt>
                <c:pt idx="3366">
                  <c:v>0.27594999999999997</c:v>
                </c:pt>
                <c:pt idx="3367">
                  <c:v>0.27555000000000002</c:v>
                </c:pt>
                <c:pt idx="3368">
                  <c:v>0.27600000000000002</c:v>
                </c:pt>
                <c:pt idx="3369">
                  <c:v>0.27400000000000002</c:v>
                </c:pt>
                <c:pt idx="3370">
                  <c:v>0.27500000000000002</c:v>
                </c:pt>
                <c:pt idx="3371">
                  <c:v>0.27500000000000002</c:v>
                </c:pt>
                <c:pt idx="3372">
                  <c:v>0.27100000000000002</c:v>
                </c:pt>
                <c:pt idx="3373">
                  <c:v>0.27200000000000002</c:v>
                </c:pt>
                <c:pt idx="3374">
                  <c:v>0.27200000000000002</c:v>
                </c:pt>
                <c:pt idx="3375">
                  <c:v>0.27200000000000002</c:v>
                </c:pt>
                <c:pt idx="3376">
                  <c:v>0.27300000000000002</c:v>
                </c:pt>
                <c:pt idx="3377">
                  <c:v>0.27200000000000002</c:v>
                </c:pt>
                <c:pt idx="3378">
                  <c:v>0.27200000000000002</c:v>
                </c:pt>
                <c:pt idx="3379">
                  <c:v>0.27300000000000002</c:v>
                </c:pt>
                <c:pt idx="3380">
                  <c:v>0.27</c:v>
                </c:pt>
                <c:pt idx="3381">
                  <c:v>0.27</c:v>
                </c:pt>
                <c:pt idx="3382">
                  <c:v>0.27</c:v>
                </c:pt>
                <c:pt idx="3383">
                  <c:v>0.27334999999999998</c:v>
                </c:pt>
                <c:pt idx="3384">
                  <c:v>0.27334999999999998</c:v>
                </c:pt>
                <c:pt idx="3385">
                  <c:v>0.27305000000000001</c:v>
                </c:pt>
                <c:pt idx="3386">
                  <c:v>0.27324999999999999</c:v>
                </c:pt>
                <c:pt idx="3387">
                  <c:v>0.27265</c:v>
                </c:pt>
                <c:pt idx="3388">
                  <c:v>0.27245000000000003</c:v>
                </c:pt>
                <c:pt idx="3389">
                  <c:v>0.27224999999999999</c:v>
                </c:pt>
                <c:pt idx="3390">
                  <c:v>0.27215</c:v>
                </c:pt>
                <c:pt idx="3391">
                  <c:v>0.27184999999999998</c:v>
                </c:pt>
                <c:pt idx="3392">
                  <c:v>0.27324999999999999</c:v>
                </c:pt>
                <c:pt idx="3393">
                  <c:v>0.27174999999999999</c:v>
                </c:pt>
                <c:pt idx="3394">
                  <c:v>0.27224999999999999</c:v>
                </c:pt>
                <c:pt idx="3395">
                  <c:v>0.27184999999999998</c:v>
                </c:pt>
                <c:pt idx="3396">
                  <c:v>0.27224999999999999</c:v>
                </c:pt>
                <c:pt idx="3397">
                  <c:v>0.27229999999999999</c:v>
                </c:pt>
                <c:pt idx="3398">
                  <c:v>0.27189999999999998</c:v>
                </c:pt>
                <c:pt idx="3399">
                  <c:v>0.27245000000000003</c:v>
                </c:pt>
                <c:pt idx="3400">
                  <c:v>0.27234999999999998</c:v>
                </c:pt>
                <c:pt idx="3401">
                  <c:v>0.28294999999999998</c:v>
                </c:pt>
                <c:pt idx="3402">
                  <c:v>0.28734999999999999</c:v>
                </c:pt>
                <c:pt idx="3403">
                  <c:v>0.28865000000000002</c:v>
                </c:pt>
                <c:pt idx="3404">
                  <c:v>0.28165000000000001</c:v>
                </c:pt>
                <c:pt idx="3405">
                  <c:v>0.28065000000000001</c:v>
                </c:pt>
                <c:pt idx="3406">
                  <c:v>0.28005000000000002</c:v>
                </c:pt>
                <c:pt idx="3407">
                  <c:v>0.28134999999999999</c:v>
                </c:pt>
                <c:pt idx="3408">
                  <c:v>0.28129999999999999</c:v>
                </c:pt>
                <c:pt idx="3409">
                  <c:v>0.27805000000000002</c:v>
                </c:pt>
                <c:pt idx="3410">
                  <c:v>0.27694999999999997</c:v>
                </c:pt>
                <c:pt idx="3411">
                  <c:v>0.28270000000000001</c:v>
                </c:pt>
                <c:pt idx="3412">
                  <c:v>0.28275</c:v>
                </c:pt>
                <c:pt idx="3413">
                  <c:v>0.28139999999999998</c:v>
                </c:pt>
                <c:pt idx="3414">
                  <c:v>0.28165000000000001</c:v>
                </c:pt>
                <c:pt idx="3415">
                  <c:v>0.28155000000000002</c:v>
                </c:pt>
                <c:pt idx="3416">
                  <c:v>0.28149999999999997</c:v>
                </c:pt>
                <c:pt idx="3417">
                  <c:v>0.28255000000000002</c:v>
                </c:pt>
                <c:pt idx="3418">
                  <c:v>0.28155000000000002</c:v>
                </c:pt>
                <c:pt idx="3419">
                  <c:v>0.29235</c:v>
                </c:pt>
                <c:pt idx="3420">
                  <c:v>0.33610000000000001</c:v>
                </c:pt>
                <c:pt idx="3421">
                  <c:v>0.34029999999999999</c:v>
                </c:pt>
                <c:pt idx="3422">
                  <c:v>0.36059999999999998</c:v>
                </c:pt>
                <c:pt idx="3423">
                  <c:v>0.3574</c:v>
                </c:pt>
                <c:pt idx="3424">
                  <c:v>0.36795</c:v>
                </c:pt>
                <c:pt idx="3425">
                  <c:v>0.36749999999999999</c:v>
                </c:pt>
                <c:pt idx="3426">
                  <c:v>0.36520000000000002</c:v>
                </c:pt>
                <c:pt idx="3427">
                  <c:v>0.36459999999999998</c:v>
                </c:pt>
                <c:pt idx="3428">
                  <c:v>0.37109999999999999</c:v>
                </c:pt>
                <c:pt idx="3429">
                  <c:v>0.37504999999999999</c:v>
                </c:pt>
                <c:pt idx="3430">
                  <c:v>0.37795000000000001</c:v>
                </c:pt>
                <c:pt idx="3431">
                  <c:v>0.3785</c:v>
                </c:pt>
                <c:pt idx="3432">
                  <c:v>0.3599</c:v>
                </c:pt>
                <c:pt idx="3433">
                  <c:v>0.33574999999999999</c:v>
                </c:pt>
                <c:pt idx="3434">
                  <c:v>0.34010000000000001</c:v>
                </c:pt>
                <c:pt idx="3435">
                  <c:v>0.33084999999999998</c:v>
                </c:pt>
                <c:pt idx="3436">
                  <c:v>0.33210000000000001</c:v>
                </c:pt>
                <c:pt idx="3437">
                  <c:v>0.38469999999999999</c:v>
                </c:pt>
                <c:pt idx="3438">
                  <c:v>0.3548</c:v>
                </c:pt>
                <c:pt idx="3439">
                  <c:v>0.33445000000000003</c:v>
                </c:pt>
                <c:pt idx="3440">
                  <c:v>0.34144999999999998</c:v>
                </c:pt>
                <c:pt idx="3441">
                  <c:v>0.34125</c:v>
                </c:pt>
                <c:pt idx="3442">
                  <c:v>0.33900000000000002</c:v>
                </c:pt>
                <c:pt idx="3443">
                  <c:v>0.33165</c:v>
                </c:pt>
                <c:pt idx="3444">
                  <c:v>0.32584999999999997</c:v>
                </c:pt>
                <c:pt idx="3445">
                  <c:v>0.32595000000000002</c:v>
                </c:pt>
                <c:pt idx="3446">
                  <c:v>0.32834999999999998</c:v>
                </c:pt>
                <c:pt idx="3447">
                  <c:v>0.32705000000000001</c:v>
                </c:pt>
                <c:pt idx="3448">
                  <c:v>0.32624999999999998</c:v>
                </c:pt>
                <c:pt idx="3449">
                  <c:v>0.32634999999999997</c:v>
                </c:pt>
                <c:pt idx="3450">
                  <c:v>0.32674999999999998</c:v>
                </c:pt>
                <c:pt idx="3451">
                  <c:v>0.32624999999999998</c:v>
                </c:pt>
                <c:pt idx="3452">
                  <c:v>0.32695000000000002</c:v>
                </c:pt>
                <c:pt idx="3453">
                  <c:v>0.32734999999999997</c:v>
                </c:pt>
                <c:pt idx="3454">
                  <c:v>0.32185000000000002</c:v>
                </c:pt>
                <c:pt idx="3455">
                  <c:v>0.32264999999999999</c:v>
                </c:pt>
                <c:pt idx="3456">
                  <c:v>0.32074999999999998</c:v>
                </c:pt>
                <c:pt idx="3457">
                  <c:v>0.32140000000000002</c:v>
                </c:pt>
                <c:pt idx="3458">
                  <c:v>0.32124999999999998</c:v>
                </c:pt>
                <c:pt idx="3459">
                  <c:v>0.32195000000000001</c:v>
                </c:pt>
                <c:pt idx="3460">
                  <c:v>0.32124999999999998</c:v>
                </c:pt>
                <c:pt idx="3461">
                  <c:v>0.3211</c:v>
                </c:pt>
                <c:pt idx="3462">
                  <c:v>0.31974999999999998</c:v>
                </c:pt>
                <c:pt idx="3463">
                  <c:v>0.32229999999999998</c:v>
                </c:pt>
                <c:pt idx="3464">
                  <c:v>0.32185000000000002</c:v>
                </c:pt>
                <c:pt idx="3465">
                  <c:v>0.32155</c:v>
                </c:pt>
                <c:pt idx="3466">
                  <c:v>0.32095000000000001</c:v>
                </c:pt>
                <c:pt idx="3467">
                  <c:v>0.32155</c:v>
                </c:pt>
                <c:pt idx="3468">
                  <c:v>0.32164999999999999</c:v>
                </c:pt>
                <c:pt idx="3469">
                  <c:v>0.32074999999999998</c:v>
                </c:pt>
                <c:pt idx="3470">
                  <c:v>0.31805</c:v>
                </c:pt>
                <c:pt idx="3471">
                  <c:v>0.31805</c:v>
                </c:pt>
                <c:pt idx="3472">
                  <c:v>0.31585000000000002</c:v>
                </c:pt>
                <c:pt idx="3473">
                  <c:v>0.31524999999999997</c:v>
                </c:pt>
                <c:pt idx="3474">
                  <c:v>0.31585000000000002</c:v>
                </c:pt>
                <c:pt idx="3475">
                  <c:v>0.31674999999999998</c:v>
                </c:pt>
                <c:pt idx="3476">
                  <c:v>0.31595000000000001</c:v>
                </c:pt>
                <c:pt idx="3477">
                  <c:v>0.31635000000000002</c:v>
                </c:pt>
                <c:pt idx="3478">
                  <c:v>0.31474999999999997</c:v>
                </c:pt>
                <c:pt idx="3479">
                  <c:v>0.32495000000000002</c:v>
                </c:pt>
                <c:pt idx="3480">
                  <c:v>0.34660000000000002</c:v>
                </c:pt>
                <c:pt idx="3481">
                  <c:v>0.35244999999999999</c:v>
                </c:pt>
                <c:pt idx="3482">
                  <c:v>0.37254999999999999</c:v>
                </c:pt>
                <c:pt idx="3483">
                  <c:v>0.36520000000000002</c:v>
                </c:pt>
                <c:pt idx="3484">
                  <c:v>0.38355</c:v>
                </c:pt>
                <c:pt idx="3485">
                  <c:v>0.37890000000000001</c:v>
                </c:pt>
                <c:pt idx="3486">
                  <c:v>0.37680000000000002</c:v>
                </c:pt>
                <c:pt idx="3487">
                  <c:v>0.37524999999999997</c:v>
                </c:pt>
                <c:pt idx="3488">
                  <c:v>0.37574999999999997</c:v>
                </c:pt>
                <c:pt idx="3489">
                  <c:v>0.37445000000000001</c:v>
                </c:pt>
                <c:pt idx="3490">
                  <c:v>0.37495000000000001</c:v>
                </c:pt>
                <c:pt idx="3491">
                  <c:v>0.37485000000000002</c:v>
                </c:pt>
                <c:pt idx="3492">
                  <c:v>0.37504999999999999</c:v>
                </c:pt>
                <c:pt idx="3493">
                  <c:v>0.37514999999999998</c:v>
                </c:pt>
                <c:pt idx="3494">
                  <c:v>0.375</c:v>
                </c:pt>
                <c:pt idx="3495">
                  <c:v>0.37225000000000003</c:v>
                </c:pt>
                <c:pt idx="3496">
                  <c:v>0.38014999999999999</c:v>
                </c:pt>
                <c:pt idx="3497">
                  <c:v>0.38245000000000001</c:v>
                </c:pt>
                <c:pt idx="3498">
                  <c:v>0.37275000000000003</c:v>
                </c:pt>
                <c:pt idx="3499">
                  <c:v>0.37025000000000002</c:v>
                </c:pt>
                <c:pt idx="3500">
                  <c:v>0.37085000000000001</c:v>
                </c:pt>
                <c:pt idx="3501">
                  <c:v>0.36670000000000003</c:v>
                </c:pt>
                <c:pt idx="3502">
                  <c:v>0.36395</c:v>
                </c:pt>
                <c:pt idx="3503">
                  <c:v>0.36075000000000002</c:v>
                </c:pt>
                <c:pt idx="3504">
                  <c:v>0.36020000000000002</c:v>
                </c:pt>
                <c:pt idx="3505">
                  <c:v>0.35570000000000002</c:v>
                </c:pt>
                <c:pt idx="3506">
                  <c:v>0.35460000000000003</c:v>
                </c:pt>
                <c:pt idx="3507">
                  <c:v>0.35110000000000002</c:v>
                </c:pt>
                <c:pt idx="3508">
                  <c:v>0.34970000000000001</c:v>
                </c:pt>
                <c:pt idx="3509">
                  <c:v>0.34955000000000003</c:v>
                </c:pt>
                <c:pt idx="3510">
                  <c:v>0.34989999999999999</c:v>
                </c:pt>
                <c:pt idx="3511">
                  <c:v>0.3503</c:v>
                </c:pt>
                <c:pt idx="3512">
                  <c:v>0.34920000000000001</c:v>
                </c:pt>
                <c:pt idx="3513">
                  <c:v>0.36509999999999998</c:v>
                </c:pt>
                <c:pt idx="3514">
                  <c:v>0.37019999999999997</c:v>
                </c:pt>
                <c:pt idx="3515">
                  <c:v>0.37280000000000002</c:v>
                </c:pt>
                <c:pt idx="3516">
                  <c:v>0.37659999999999999</c:v>
                </c:pt>
                <c:pt idx="3517">
                  <c:v>0.38579999999999998</c:v>
                </c:pt>
                <c:pt idx="3518">
                  <c:v>0.3906</c:v>
                </c:pt>
                <c:pt idx="3519">
                  <c:v>0.40005000000000002</c:v>
                </c:pt>
                <c:pt idx="3520">
                  <c:v>0.41799999999999998</c:v>
                </c:pt>
                <c:pt idx="3521">
                  <c:v>0.41749999999999998</c:v>
                </c:pt>
                <c:pt idx="3522">
                  <c:v>0.41570000000000001</c:v>
                </c:pt>
                <c:pt idx="3523">
                  <c:v>0.41830000000000001</c:v>
                </c:pt>
                <c:pt idx="3524">
                  <c:v>0.41239999999999999</c:v>
                </c:pt>
                <c:pt idx="3525">
                  <c:v>0.41365000000000002</c:v>
                </c:pt>
                <c:pt idx="3526">
                  <c:v>0.41365000000000002</c:v>
                </c:pt>
                <c:pt idx="3527">
                  <c:v>0.41399999999999998</c:v>
                </c:pt>
                <c:pt idx="3528">
                  <c:v>0.41470000000000001</c:v>
                </c:pt>
                <c:pt idx="3529">
                  <c:v>0.41489999999999999</c:v>
                </c:pt>
                <c:pt idx="3530">
                  <c:v>0.41444999999999999</c:v>
                </c:pt>
                <c:pt idx="3531">
                  <c:v>0.41460000000000002</c:v>
                </c:pt>
                <c:pt idx="3532">
                  <c:v>0.41880000000000001</c:v>
                </c:pt>
                <c:pt idx="3533">
                  <c:v>0.42004999999999998</c:v>
                </c:pt>
                <c:pt idx="3534">
                  <c:v>0.42065000000000002</c:v>
                </c:pt>
                <c:pt idx="3535">
                  <c:v>0.42430000000000001</c:v>
                </c:pt>
                <c:pt idx="3536">
                  <c:v>0.42670000000000002</c:v>
                </c:pt>
                <c:pt idx="3537">
                  <c:v>0.42154999999999998</c:v>
                </c:pt>
                <c:pt idx="3538">
                  <c:v>0.41560000000000002</c:v>
                </c:pt>
                <c:pt idx="3539">
                  <c:v>0.40570000000000001</c:v>
                </c:pt>
                <c:pt idx="3540">
                  <c:v>0.40055000000000002</c:v>
                </c:pt>
                <c:pt idx="3541">
                  <c:v>0.39579999999999999</c:v>
                </c:pt>
                <c:pt idx="3542">
                  <c:v>0.37535000000000002</c:v>
                </c:pt>
                <c:pt idx="3543">
                  <c:v>0.39379999999999998</c:v>
                </c:pt>
                <c:pt idx="3544">
                  <c:v>0.39365</c:v>
                </c:pt>
                <c:pt idx="3545">
                  <c:v>0.39305000000000001</c:v>
                </c:pt>
                <c:pt idx="3546">
                  <c:v>0.39360000000000001</c:v>
                </c:pt>
                <c:pt idx="3547">
                  <c:v>0.39455000000000001</c:v>
                </c:pt>
                <c:pt idx="3548">
                  <c:v>0.39489999999999997</c:v>
                </c:pt>
                <c:pt idx="3549">
                  <c:v>0.39515</c:v>
                </c:pt>
                <c:pt idx="3550">
                  <c:v>0.39515</c:v>
                </c:pt>
                <c:pt idx="3551">
                  <c:v>0.39524999999999999</c:v>
                </c:pt>
                <c:pt idx="3552">
                  <c:v>0.39465</c:v>
                </c:pt>
                <c:pt idx="3553">
                  <c:v>0.39455000000000001</c:v>
                </c:pt>
                <c:pt idx="3554">
                  <c:v>0.39500000000000002</c:v>
                </c:pt>
                <c:pt idx="3555">
                  <c:v>0.39389999999999997</c:v>
                </c:pt>
                <c:pt idx="3556">
                  <c:v>0.39279999999999998</c:v>
                </c:pt>
                <c:pt idx="3557">
                  <c:v>0.39205000000000001</c:v>
                </c:pt>
                <c:pt idx="3558">
                  <c:v>0.39245000000000002</c:v>
                </c:pt>
                <c:pt idx="3559">
                  <c:v>0.39229999999999998</c:v>
                </c:pt>
                <c:pt idx="3560">
                  <c:v>0.38800000000000001</c:v>
                </c:pt>
                <c:pt idx="3561">
                  <c:v>0.38774999999999998</c:v>
                </c:pt>
                <c:pt idx="3562">
                  <c:v>0.38774999999999998</c:v>
                </c:pt>
                <c:pt idx="3563">
                  <c:v>0.38695000000000002</c:v>
                </c:pt>
                <c:pt idx="3564">
                  <c:v>0.38719999999999999</c:v>
                </c:pt>
                <c:pt idx="3565">
                  <c:v>0.38729999999999998</c:v>
                </c:pt>
                <c:pt idx="3566">
                  <c:v>0.38755000000000001</c:v>
                </c:pt>
                <c:pt idx="3567">
                  <c:v>0.39745000000000003</c:v>
                </c:pt>
                <c:pt idx="3568">
                  <c:v>0.37664999999999998</c:v>
                </c:pt>
                <c:pt idx="3569">
                  <c:v>0.3846</c:v>
                </c:pt>
                <c:pt idx="3570">
                  <c:v>0.40034999999999998</c:v>
                </c:pt>
                <c:pt idx="3571">
                  <c:v>0.41959999999999997</c:v>
                </c:pt>
                <c:pt idx="3572">
                  <c:v>0.40955000000000003</c:v>
                </c:pt>
                <c:pt idx="3573">
                  <c:v>0.40894999999999998</c:v>
                </c:pt>
                <c:pt idx="3574">
                  <c:v>0.41210000000000002</c:v>
                </c:pt>
                <c:pt idx="3575">
                  <c:v>0.38750000000000001</c:v>
                </c:pt>
                <c:pt idx="3576">
                  <c:v>0.40839999999999999</c:v>
                </c:pt>
                <c:pt idx="3577">
                  <c:v>0.40355000000000002</c:v>
                </c:pt>
                <c:pt idx="3578">
                  <c:v>0.3931</c:v>
                </c:pt>
                <c:pt idx="3579">
                  <c:v>0.38629999999999998</c:v>
                </c:pt>
                <c:pt idx="3580">
                  <c:v>0.38024999999999998</c:v>
                </c:pt>
                <c:pt idx="3581">
                  <c:v>0.37624999999999997</c:v>
                </c:pt>
                <c:pt idx="3582">
                  <c:v>0.37605</c:v>
                </c:pt>
                <c:pt idx="3583">
                  <c:v>0.38729999999999998</c:v>
                </c:pt>
                <c:pt idx="3584">
                  <c:v>0.39195000000000002</c:v>
                </c:pt>
                <c:pt idx="3585">
                  <c:v>0.40644999999999998</c:v>
                </c:pt>
                <c:pt idx="3586">
                  <c:v>0.41199999999999998</c:v>
                </c:pt>
                <c:pt idx="3587">
                  <c:v>0.4052</c:v>
                </c:pt>
                <c:pt idx="3588">
                  <c:v>0.40344999999999998</c:v>
                </c:pt>
                <c:pt idx="3589">
                  <c:v>0.40179999999999999</c:v>
                </c:pt>
                <c:pt idx="3590">
                  <c:v>0.40139999999999998</c:v>
                </c:pt>
                <c:pt idx="3591">
                  <c:v>0.40620000000000001</c:v>
                </c:pt>
                <c:pt idx="3592">
                  <c:v>0.40699999999999997</c:v>
                </c:pt>
                <c:pt idx="3593">
                  <c:v>0.39539999999999997</c:v>
                </c:pt>
                <c:pt idx="3594">
                  <c:v>0.38950000000000001</c:v>
                </c:pt>
                <c:pt idx="3595">
                  <c:v>0.38769999999999999</c:v>
                </c:pt>
                <c:pt idx="3596">
                  <c:v>0.38619999999999999</c:v>
                </c:pt>
                <c:pt idx="3597">
                  <c:v>0.3826</c:v>
                </c:pt>
                <c:pt idx="3598">
                  <c:v>0.38174999999999998</c:v>
                </c:pt>
                <c:pt idx="3599">
                  <c:v>0.38135000000000002</c:v>
                </c:pt>
                <c:pt idx="3600">
                  <c:v>0.38064999999999999</c:v>
                </c:pt>
                <c:pt idx="3601">
                  <c:v>0.38085000000000002</c:v>
                </c:pt>
                <c:pt idx="3602">
                  <c:v>0.37275000000000003</c:v>
                </c:pt>
                <c:pt idx="3603">
                  <c:v>0.37275000000000003</c:v>
                </c:pt>
                <c:pt idx="3604">
                  <c:v>0.37</c:v>
                </c:pt>
                <c:pt idx="3605">
                  <c:v>0.35780000000000001</c:v>
                </c:pt>
                <c:pt idx="3606">
                  <c:v>0.33529999999999999</c:v>
                </c:pt>
                <c:pt idx="3607">
                  <c:v>0.33365</c:v>
                </c:pt>
                <c:pt idx="3608">
                  <c:v>0.33029999999999998</c:v>
                </c:pt>
                <c:pt idx="3609">
                  <c:v>0.32579999999999998</c:v>
                </c:pt>
                <c:pt idx="3610">
                  <c:v>0.32850000000000001</c:v>
                </c:pt>
                <c:pt idx="3611">
                  <c:v>0.3286</c:v>
                </c:pt>
                <c:pt idx="3612">
                  <c:v>0.3291</c:v>
                </c:pt>
                <c:pt idx="3613">
                  <c:v>0.33450000000000002</c:v>
                </c:pt>
                <c:pt idx="3614">
                  <c:v>0.33274999999999999</c:v>
                </c:pt>
                <c:pt idx="3615">
                  <c:v>0.3301</c:v>
                </c:pt>
                <c:pt idx="3616">
                  <c:v>0.33005000000000001</c:v>
                </c:pt>
                <c:pt idx="3617">
                  <c:v>0.32905000000000001</c:v>
                </c:pt>
                <c:pt idx="3618">
                  <c:v>0.29044999999999999</c:v>
                </c:pt>
                <c:pt idx="3619">
                  <c:v>0.31840000000000002</c:v>
                </c:pt>
                <c:pt idx="3620">
                  <c:v>0.31514999999999999</c:v>
                </c:pt>
                <c:pt idx="3621">
                  <c:v>0.31435000000000002</c:v>
                </c:pt>
                <c:pt idx="3622">
                  <c:v>0.31340000000000001</c:v>
                </c:pt>
                <c:pt idx="3623">
                  <c:v>0.31440000000000001</c:v>
                </c:pt>
                <c:pt idx="3624">
                  <c:v>0.31424999999999997</c:v>
                </c:pt>
                <c:pt idx="3625">
                  <c:v>0.30804999999999999</c:v>
                </c:pt>
                <c:pt idx="3626">
                  <c:v>0.30745</c:v>
                </c:pt>
                <c:pt idx="3627">
                  <c:v>0.30609999999999998</c:v>
                </c:pt>
                <c:pt idx="3628">
                  <c:v>0.30470000000000003</c:v>
                </c:pt>
                <c:pt idx="3629">
                  <c:v>0.30225000000000002</c:v>
                </c:pt>
                <c:pt idx="3630">
                  <c:v>0.30185000000000001</c:v>
                </c:pt>
                <c:pt idx="3631">
                  <c:v>0.30285000000000001</c:v>
                </c:pt>
                <c:pt idx="3632">
                  <c:v>0.30154999999999998</c:v>
                </c:pt>
                <c:pt idx="3633">
                  <c:v>0.30164999999999997</c:v>
                </c:pt>
                <c:pt idx="3634">
                  <c:v>0.30385000000000001</c:v>
                </c:pt>
                <c:pt idx="3635">
                  <c:v>0.30404999999999999</c:v>
                </c:pt>
                <c:pt idx="3636">
                  <c:v>0.30399999999999999</c:v>
                </c:pt>
                <c:pt idx="3637">
                  <c:v>0.30054999999999998</c:v>
                </c:pt>
                <c:pt idx="3638">
                  <c:v>0.30375000000000002</c:v>
                </c:pt>
                <c:pt idx="3639">
                  <c:v>0.30399999999999999</c:v>
                </c:pt>
                <c:pt idx="3640">
                  <c:v>0.30564999999999998</c:v>
                </c:pt>
                <c:pt idx="3641">
                  <c:v>0.30659999999999998</c:v>
                </c:pt>
                <c:pt idx="3642">
                  <c:v>0.30135000000000001</c:v>
                </c:pt>
                <c:pt idx="3643">
                  <c:v>0.30454999999999999</c:v>
                </c:pt>
                <c:pt idx="3644">
                  <c:v>0.31629999999999997</c:v>
                </c:pt>
                <c:pt idx="3645">
                  <c:v>0.30695</c:v>
                </c:pt>
                <c:pt idx="3646">
                  <c:v>0.30885000000000001</c:v>
                </c:pt>
                <c:pt idx="3647">
                  <c:v>0.30519999999999997</c:v>
                </c:pt>
                <c:pt idx="3648">
                  <c:v>0.30680000000000002</c:v>
                </c:pt>
                <c:pt idx="3649">
                  <c:v>0.30354999999999999</c:v>
                </c:pt>
                <c:pt idx="3650">
                  <c:v>0.30425000000000002</c:v>
                </c:pt>
                <c:pt idx="3651">
                  <c:v>0.30785000000000001</c:v>
                </c:pt>
                <c:pt idx="3652">
                  <c:v>0.30004999999999998</c:v>
                </c:pt>
                <c:pt idx="3653">
                  <c:v>0.30599999999999999</c:v>
                </c:pt>
                <c:pt idx="3654">
                  <c:v>0.30519999999999997</c:v>
                </c:pt>
                <c:pt idx="3655">
                  <c:v>0.30445</c:v>
                </c:pt>
                <c:pt idx="3656">
                  <c:v>0.26100000000000001</c:v>
                </c:pt>
                <c:pt idx="3657">
                  <c:v>0.26069999999999999</c:v>
                </c:pt>
                <c:pt idx="3658">
                  <c:v>0.26174999999999998</c:v>
                </c:pt>
                <c:pt idx="3659">
                  <c:v>0.26155</c:v>
                </c:pt>
                <c:pt idx="3660">
                  <c:v>0.25590000000000002</c:v>
                </c:pt>
                <c:pt idx="3661">
                  <c:v>0.2412</c:v>
                </c:pt>
                <c:pt idx="3662">
                  <c:v>0.23710000000000001</c:v>
                </c:pt>
                <c:pt idx="3663">
                  <c:v>0.23295000000000002</c:v>
                </c:pt>
                <c:pt idx="3664">
                  <c:v>0.2271</c:v>
                </c:pt>
                <c:pt idx="3665">
                  <c:v>0.23324999999999999</c:v>
                </c:pt>
                <c:pt idx="3666">
                  <c:v>0.24390000000000001</c:v>
                </c:pt>
                <c:pt idx="3667">
                  <c:v>0.24364999999999998</c:v>
                </c:pt>
                <c:pt idx="3668">
                  <c:v>0.23399999999999999</c:v>
                </c:pt>
                <c:pt idx="3669">
                  <c:v>0.23394999999999999</c:v>
                </c:pt>
                <c:pt idx="3670">
                  <c:v>0.22390000000000002</c:v>
                </c:pt>
                <c:pt idx="3671">
                  <c:v>0.22765000000000002</c:v>
                </c:pt>
                <c:pt idx="3672">
                  <c:v>0.24424999999999999</c:v>
                </c:pt>
                <c:pt idx="3673">
                  <c:v>0.23355000000000001</c:v>
                </c:pt>
                <c:pt idx="3674">
                  <c:v>0.23230000000000001</c:v>
                </c:pt>
                <c:pt idx="3675">
                  <c:v>0.23250000000000001</c:v>
                </c:pt>
                <c:pt idx="3676">
                  <c:v>0.23135000000000003</c:v>
                </c:pt>
                <c:pt idx="3677">
                  <c:v>0.24079999999999999</c:v>
                </c:pt>
                <c:pt idx="3678">
                  <c:v>0.23475000000000001</c:v>
                </c:pt>
                <c:pt idx="3679">
                  <c:v>0.24355000000000002</c:v>
                </c:pt>
                <c:pt idx="3680">
                  <c:v>0.22434999999999999</c:v>
                </c:pt>
                <c:pt idx="3681">
                  <c:v>0.21280000000000002</c:v>
                </c:pt>
                <c:pt idx="3682">
                  <c:v>0.22524999999999998</c:v>
                </c:pt>
                <c:pt idx="3683">
                  <c:v>0.22545000000000001</c:v>
                </c:pt>
                <c:pt idx="3684">
                  <c:v>0.22739999999999999</c:v>
                </c:pt>
                <c:pt idx="3685">
                  <c:v>0.23039999999999999</c:v>
                </c:pt>
                <c:pt idx="3686">
                  <c:v>0.23760000000000001</c:v>
                </c:pt>
                <c:pt idx="3687">
                  <c:v>0.2366</c:v>
                </c:pt>
                <c:pt idx="3688">
                  <c:v>0.23335</c:v>
                </c:pt>
                <c:pt idx="3689">
                  <c:v>0.23454999999999998</c:v>
                </c:pt>
                <c:pt idx="3690">
                  <c:v>0.2407</c:v>
                </c:pt>
                <c:pt idx="3691">
                  <c:v>0.2263</c:v>
                </c:pt>
                <c:pt idx="3692">
                  <c:v>0.23335</c:v>
                </c:pt>
                <c:pt idx="3693">
                  <c:v>0.23079999999999998</c:v>
                </c:pt>
                <c:pt idx="3694">
                  <c:v>0.22370000000000001</c:v>
                </c:pt>
                <c:pt idx="3695">
                  <c:v>0.22284999999999999</c:v>
                </c:pt>
                <c:pt idx="3696">
                  <c:v>0.25209999999999999</c:v>
                </c:pt>
                <c:pt idx="3697">
                  <c:v>0.25269999999999998</c:v>
                </c:pt>
                <c:pt idx="3698">
                  <c:v>0.25559999999999999</c:v>
                </c:pt>
                <c:pt idx="3699">
                  <c:v>0.2482</c:v>
                </c:pt>
                <c:pt idx="3700">
                  <c:v>0.24825</c:v>
                </c:pt>
                <c:pt idx="3701">
                  <c:v>0.2452</c:v>
                </c:pt>
                <c:pt idx="3702">
                  <c:v>0.26219999999999999</c:v>
                </c:pt>
                <c:pt idx="3703">
                  <c:v>0.24600000000000002</c:v>
                </c:pt>
                <c:pt idx="3704">
                  <c:v>0.2429</c:v>
                </c:pt>
                <c:pt idx="3705">
                  <c:v>0.2303</c:v>
                </c:pt>
                <c:pt idx="3706">
                  <c:v>0.22945000000000002</c:v>
                </c:pt>
                <c:pt idx="3707">
                  <c:v>0.22940000000000002</c:v>
                </c:pt>
                <c:pt idx="3708">
                  <c:v>0.23164999999999999</c:v>
                </c:pt>
                <c:pt idx="3709">
                  <c:v>0.23219999999999999</c:v>
                </c:pt>
                <c:pt idx="3710">
                  <c:v>0.23254999999999998</c:v>
                </c:pt>
                <c:pt idx="3711">
                  <c:v>0.2316</c:v>
                </c:pt>
                <c:pt idx="3712">
                  <c:v>0.22949999999999998</c:v>
                </c:pt>
                <c:pt idx="3713">
                  <c:v>0.2271</c:v>
                </c:pt>
                <c:pt idx="3714">
                  <c:v>0.22690000000000002</c:v>
                </c:pt>
                <c:pt idx="3715">
                  <c:v>0.23815</c:v>
                </c:pt>
                <c:pt idx="3716">
                  <c:v>0.23760000000000001</c:v>
                </c:pt>
                <c:pt idx="3717">
                  <c:v>0.2349</c:v>
                </c:pt>
                <c:pt idx="3718">
                  <c:v>0.23749999999999999</c:v>
                </c:pt>
                <c:pt idx="3719">
                  <c:v>0.23524999999999999</c:v>
                </c:pt>
                <c:pt idx="3720">
                  <c:v>0.23804999999999998</c:v>
                </c:pt>
                <c:pt idx="3721">
                  <c:v>0.22835</c:v>
                </c:pt>
                <c:pt idx="3722">
                  <c:v>0.23204999999999998</c:v>
                </c:pt>
                <c:pt idx="3723">
                  <c:v>0.23600000000000002</c:v>
                </c:pt>
                <c:pt idx="3724">
                  <c:v>0.23804999999999998</c:v>
                </c:pt>
                <c:pt idx="3725">
                  <c:v>0.22839999999999999</c:v>
                </c:pt>
                <c:pt idx="3726">
                  <c:v>0.2296</c:v>
                </c:pt>
                <c:pt idx="3727">
                  <c:v>0.22820000000000001</c:v>
                </c:pt>
                <c:pt idx="3728">
                  <c:v>0.23024999999999998</c:v>
                </c:pt>
                <c:pt idx="3729">
                  <c:v>0.22870000000000001</c:v>
                </c:pt>
                <c:pt idx="3730">
                  <c:v>0.22945000000000002</c:v>
                </c:pt>
                <c:pt idx="3731">
                  <c:v>0.22774999999999998</c:v>
                </c:pt>
                <c:pt idx="3732">
                  <c:v>0.22565000000000002</c:v>
                </c:pt>
                <c:pt idx="3733">
                  <c:v>0.22805</c:v>
                </c:pt>
                <c:pt idx="3734">
                  <c:v>0.23045000000000002</c:v>
                </c:pt>
                <c:pt idx="3735">
                  <c:v>0.23180000000000001</c:v>
                </c:pt>
                <c:pt idx="3736">
                  <c:v>0.22815000000000002</c:v>
                </c:pt>
                <c:pt idx="3737">
                  <c:v>0.22620000000000001</c:v>
                </c:pt>
                <c:pt idx="3738">
                  <c:v>0.22195000000000001</c:v>
                </c:pt>
                <c:pt idx="3739">
                  <c:v>0.22034999999999999</c:v>
                </c:pt>
                <c:pt idx="3740">
                  <c:v>0.22094999999999998</c:v>
                </c:pt>
                <c:pt idx="3741">
                  <c:v>0.22075</c:v>
                </c:pt>
                <c:pt idx="3742">
                  <c:v>0.22034999999999999</c:v>
                </c:pt>
                <c:pt idx="3743">
                  <c:v>0.22765000000000002</c:v>
                </c:pt>
                <c:pt idx="3744">
                  <c:v>0.23120000000000002</c:v>
                </c:pt>
                <c:pt idx="3745">
                  <c:v>0.2311</c:v>
                </c:pt>
                <c:pt idx="3746">
                  <c:v>0.23190000000000002</c:v>
                </c:pt>
                <c:pt idx="3747">
                  <c:v>0.23014999999999999</c:v>
                </c:pt>
                <c:pt idx="3748">
                  <c:v>0.23295000000000002</c:v>
                </c:pt>
                <c:pt idx="3749">
                  <c:v>0.23300000000000001</c:v>
                </c:pt>
                <c:pt idx="3750">
                  <c:v>0.23285</c:v>
                </c:pt>
                <c:pt idx="3751">
                  <c:v>0.23190000000000002</c:v>
                </c:pt>
                <c:pt idx="3752">
                  <c:v>0.22815000000000002</c:v>
                </c:pt>
                <c:pt idx="3753">
                  <c:v>0.23394999999999999</c:v>
                </c:pt>
                <c:pt idx="3754">
                  <c:v>0.23430000000000001</c:v>
                </c:pt>
                <c:pt idx="3755">
                  <c:v>0.23444999999999999</c:v>
                </c:pt>
                <c:pt idx="3756">
                  <c:v>0.22425</c:v>
                </c:pt>
                <c:pt idx="3757">
                  <c:v>0.22214999999999999</c:v>
                </c:pt>
                <c:pt idx="3758">
                  <c:v>0.22120000000000001</c:v>
                </c:pt>
                <c:pt idx="3759">
                  <c:v>0.22170000000000001</c:v>
                </c:pt>
                <c:pt idx="3760">
                  <c:v>0.22255</c:v>
                </c:pt>
                <c:pt idx="3761">
                  <c:v>0.2225</c:v>
                </c:pt>
                <c:pt idx="3762">
                  <c:v>0.22155000000000002</c:v>
                </c:pt>
                <c:pt idx="3763">
                  <c:v>0.22335000000000002</c:v>
                </c:pt>
                <c:pt idx="3764">
                  <c:v>0.22315000000000002</c:v>
                </c:pt>
                <c:pt idx="3765">
                  <c:v>0.20324999999999999</c:v>
                </c:pt>
                <c:pt idx="3766">
                  <c:v>0.20010000000000003</c:v>
                </c:pt>
                <c:pt idx="3767">
                  <c:v>0.20684999999999998</c:v>
                </c:pt>
                <c:pt idx="3768">
                  <c:v>0.20545000000000002</c:v>
                </c:pt>
                <c:pt idx="3769">
                  <c:v>0.20605000000000001</c:v>
                </c:pt>
                <c:pt idx="3770">
                  <c:v>0.20365</c:v>
                </c:pt>
                <c:pt idx="3771">
                  <c:v>0.19875000000000001</c:v>
                </c:pt>
                <c:pt idx="3772">
                  <c:v>0.19614999999999999</c:v>
                </c:pt>
                <c:pt idx="3773">
                  <c:v>0.19824999999999998</c:v>
                </c:pt>
                <c:pt idx="3774">
                  <c:v>0.19745000000000001</c:v>
                </c:pt>
                <c:pt idx="3775">
                  <c:v>0.18995000000000001</c:v>
                </c:pt>
                <c:pt idx="3776">
                  <c:v>0.18675</c:v>
                </c:pt>
                <c:pt idx="3777">
                  <c:v>0.19125</c:v>
                </c:pt>
                <c:pt idx="3778">
                  <c:v>0.18690000000000001</c:v>
                </c:pt>
                <c:pt idx="3779">
                  <c:v>0.1893</c:v>
                </c:pt>
                <c:pt idx="3780">
                  <c:v>0.19079999999999997</c:v>
                </c:pt>
                <c:pt idx="3781">
                  <c:v>0.19829999999999998</c:v>
                </c:pt>
                <c:pt idx="3782">
                  <c:v>0.19745000000000001</c:v>
                </c:pt>
                <c:pt idx="3783">
                  <c:v>0.2</c:v>
                </c:pt>
                <c:pt idx="3784">
                  <c:v>0.19815000000000002</c:v>
                </c:pt>
                <c:pt idx="3785">
                  <c:v>0.19265000000000002</c:v>
                </c:pt>
                <c:pt idx="3786">
                  <c:v>0.19190000000000002</c:v>
                </c:pt>
                <c:pt idx="3787">
                  <c:v>0.19015000000000001</c:v>
                </c:pt>
                <c:pt idx="3788">
                  <c:v>0.19059999999999999</c:v>
                </c:pt>
                <c:pt idx="3789">
                  <c:v>0.19039999999999999</c:v>
                </c:pt>
                <c:pt idx="3790">
                  <c:v>0.19234999999999999</c:v>
                </c:pt>
                <c:pt idx="3791">
                  <c:v>0.19505</c:v>
                </c:pt>
                <c:pt idx="3792">
                  <c:v>0.19605</c:v>
                </c:pt>
                <c:pt idx="3793">
                  <c:v>0.18989999999999999</c:v>
                </c:pt>
                <c:pt idx="3794">
                  <c:v>0.19079999999999997</c:v>
                </c:pt>
                <c:pt idx="3795">
                  <c:v>0.19105</c:v>
                </c:pt>
                <c:pt idx="3796">
                  <c:v>0.191</c:v>
                </c:pt>
                <c:pt idx="3797">
                  <c:v>0.18984999999999999</c:v>
                </c:pt>
                <c:pt idx="3798">
                  <c:v>0.19184999999999999</c:v>
                </c:pt>
                <c:pt idx="3799">
                  <c:v>0.19005</c:v>
                </c:pt>
                <c:pt idx="3800">
                  <c:v>0.18725000000000003</c:v>
                </c:pt>
                <c:pt idx="3801">
                  <c:v>0.19640000000000002</c:v>
                </c:pt>
                <c:pt idx="3802">
                  <c:v>0.19795000000000001</c:v>
                </c:pt>
                <c:pt idx="3803">
                  <c:v>0.19699999999999998</c:v>
                </c:pt>
                <c:pt idx="3804">
                  <c:v>0.19935</c:v>
                </c:pt>
                <c:pt idx="3805">
                  <c:v>0.1956</c:v>
                </c:pt>
                <c:pt idx="3806">
                  <c:v>0.19920000000000002</c:v>
                </c:pt>
                <c:pt idx="3807">
                  <c:v>0.19815000000000002</c:v>
                </c:pt>
                <c:pt idx="3808">
                  <c:v>0.18015</c:v>
                </c:pt>
                <c:pt idx="3809">
                  <c:v>0.18164999999999998</c:v>
                </c:pt>
                <c:pt idx="3810">
                  <c:v>0.1807</c:v>
                </c:pt>
                <c:pt idx="3811">
                  <c:v>0.18329999999999999</c:v>
                </c:pt>
                <c:pt idx="3812">
                  <c:v>0.18100000000000002</c:v>
                </c:pt>
                <c:pt idx="3813">
                  <c:v>0.18295000000000003</c:v>
                </c:pt>
                <c:pt idx="3814">
                  <c:v>0.19020000000000001</c:v>
                </c:pt>
                <c:pt idx="3815">
                  <c:v>0.17175000000000001</c:v>
                </c:pt>
                <c:pt idx="3816">
                  <c:v>0.17069999999999999</c:v>
                </c:pt>
                <c:pt idx="3817">
                  <c:v>0.16435</c:v>
                </c:pt>
                <c:pt idx="3818">
                  <c:v>0.16475000000000001</c:v>
                </c:pt>
                <c:pt idx="3819">
                  <c:v>0.16579999999999998</c:v>
                </c:pt>
                <c:pt idx="3820">
                  <c:v>0.16855000000000001</c:v>
                </c:pt>
                <c:pt idx="3821">
                  <c:v>0.17420000000000002</c:v>
                </c:pt>
                <c:pt idx="3822">
                  <c:v>0.17280000000000001</c:v>
                </c:pt>
                <c:pt idx="3823">
                  <c:v>0.1734</c:v>
                </c:pt>
                <c:pt idx="3824">
                  <c:v>0.18164999999999998</c:v>
                </c:pt>
                <c:pt idx="3825">
                  <c:v>0.17180000000000001</c:v>
                </c:pt>
                <c:pt idx="3826">
                  <c:v>0.16774999999999998</c:v>
                </c:pt>
                <c:pt idx="3827">
                  <c:v>0.14885000000000001</c:v>
                </c:pt>
                <c:pt idx="3828">
                  <c:v>0.1789</c:v>
                </c:pt>
                <c:pt idx="3829">
                  <c:v>0.18074999999999999</c:v>
                </c:pt>
                <c:pt idx="3830">
                  <c:v>0.17920000000000003</c:v>
                </c:pt>
                <c:pt idx="3831">
                  <c:v>0.17989999999999998</c:v>
                </c:pt>
                <c:pt idx="3832">
                  <c:v>0.1804</c:v>
                </c:pt>
                <c:pt idx="3833">
                  <c:v>0.19905</c:v>
                </c:pt>
                <c:pt idx="3834">
                  <c:v>0.1991</c:v>
                </c:pt>
                <c:pt idx="3835">
                  <c:v>0.19164999999999999</c:v>
                </c:pt>
                <c:pt idx="3836">
                  <c:v>0.19214999999999999</c:v>
                </c:pt>
                <c:pt idx="3837">
                  <c:v>0.18484999999999999</c:v>
                </c:pt>
                <c:pt idx="3838">
                  <c:v>0.17824999999999999</c:v>
                </c:pt>
                <c:pt idx="3839">
                  <c:v>0.18719999999999998</c:v>
                </c:pt>
                <c:pt idx="3840">
                  <c:v>0.18010000000000001</c:v>
                </c:pt>
                <c:pt idx="3841">
                  <c:v>0.18079999999999999</c:v>
                </c:pt>
                <c:pt idx="3842">
                  <c:v>0.17754999999999999</c:v>
                </c:pt>
                <c:pt idx="3843">
                  <c:v>0.1777</c:v>
                </c:pt>
                <c:pt idx="3844">
                  <c:v>0.17824999999999999</c:v>
                </c:pt>
                <c:pt idx="3845">
                  <c:v>0.1784</c:v>
                </c:pt>
                <c:pt idx="3846">
                  <c:v>0.1883</c:v>
                </c:pt>
                <c:pt idx="3847">
                  <c:v>0.17684999999999998</c:v>
                </c:pt>
                <c:pt idx="3848">
                  <c:v>0.17249999999999999</c:v>
                </c:pt>
                <c:pt idx="3849">
                  <c:v>0.16190000000000002</c:v>
                </c:pt>
                <c:pt idx="3850">
                  <c:v>0.17800000000000002</c:v>
                </c:pt>
                <c:pt idx="3851">
                  <c:v>0.1641</c:v>
                </c:pt>
                <c:pt idx="3852">
                  <c:v>0.16995000000000002</c:v>
                </c:pt>
                <c:pt idx="3853">
                  <c:v>0.16475000000000001</c:v>
                </c:pt>
                <c:pt idx="3854">
                  <c:v>0.16969999999999999</c:v>
                </c:pt>
                <c:pt idx="3855">
                  <c:v>0.16829999999999998</c:v>
                </c:pt>
                <c:pt idx="3856">
                  <c:v>0.17475000000000002</c:v>
                </c:pt>
                <c:pt idx="3857">
                  <c:v>0.1883</c:v>
                </c:pt>
                <c:pt idx="3858">
                  <c:v>0.18729999999999999</c:v>
                </c:pt>
                <c:pt idx="3859">
                  <c:v>0.1883</c:v>
                </c:pt>
                <c:pt idx="3860">
                  <c:v>0.18640000000000001</c:v>
                </c:pt>
                <c:pt idx="3861">
                  <c:v>0.18754999999999999</c:v>
                </c:pt>
                <c:pt idx="3862">
                  <c:v>0.18510000000000001</c:v>
                </c:pt>
                <c:pt idx="3863">
                  <c:v>0.18489999999999998</c:v>
                </c:pt>
                <c:pt idx="3864">
                  <c:v>0.1845</c:v>
                </c:pt>
                <c:pt idx="3865">
                  <c:v>0.18719999999999998</c:v>
                </c:pt>
                <c:pt idx="3866">
                  <c:v>0.18844999999999998</c:v>
                </c:pt>
                <c:pt idx="3867">
                  <c:v>0.18640000000000001</c:v>
                </c:pt>
                <c:pt idx="3868">
                  <c:v>0.18124999999999999</c:v>
                </c:pt>
                <c:pt idx="3869">
                  <c:v>0.18059999999999998</c:v>
                </c:pt>
                <c:pt idx="3870">
                  <c:v>0.18465000000000001</c:v>
                </c:pt>
                <c:pt idx="3871">
                  <c:v>0.18614999999999998</c:v>
                </c:pt>
                <c:pt idx="3872">
                  <c:v>0.1845</c:v>
                </c:pt>
                <c:pt idx="3873">
                  <c:v>0.17995</c:v>
                </c:pt>
                <c:pt idx="3874">
                  <c:v>0.1769</c:v>
                </c:pt>
                <c:pt idx="3875">
                  <c:v>0.17859999999999998</c:v>
                </c:pt>
                <c:pt idx="3876">
                  <c:v>0.17835000000000001</c:v>
                </c:pt>
                <c:pt idx="3877">
                  <c:v>0.1782</c:v>
                </c:pt>
                <c:pt idx="3878">
                  <c:v>0.17845</c:v>
                </c:pt>
                <c:pt idx="3879">
                  <c:v>0.17874999999999999</c:v>
                </c:pt>
                <c:pt idx="3880">
                  <c:v>0.16075</c:v>
                </c:pt>
                <c:pt idx="3881">
                  <c:v>0.16214999999999999</c:v>
                </c:pt>
                <c:pt idx="3882">
                  <c:v>0.15765000000000001</c:v>
                </c:pt>
                <c:pt idx="3883">
                  <c:v>0.15810000000000002</c:v>
                </c:pt>
                <c:pt idx="3884">
                  <c:v>0.15634999999999999</c:v>
                </c:pt>
                <c:pt idx="3885">
                  <c:v>0.15670000000000001</c:v>
                </c:pt>
                <c:pt idx="3886">
                  <c:v>0.1552</c:v>
                </c:pt>
                <c:pt idx="3887">
                  <c:v>0.15539999999999998</c:v>
                </c:pt>
                <c:pt idx="3888">
                  <c:v>0.15495</c:v>
                </c:pt>
                <c:pt idx="3889">
                  <c:v>0.15564999999999998</c:v>
                </c:pt>
                <c:pt idx="3890">
                  <c:v>0.15509999999999999</c:v>
                </c:pt>
                <c:pt idx="3891">
                  <c:v>0.16300000000000001</c:v>
                </c:pt>
                <c:pt idx="3892">
                  <c:v>0.16315000000000002</c:v>
                </c:pt>
                <c:pt idx="3893">
                  <c:v>0.16519999999999999</c:v>
                </c:pt>
                <c:pt idx="3894">
                  <c:v>0.16495000000000001</c:v>
                </c:pt>
                <c:pt idx="3895">
                  <c:v>0.16574999999999998</c:v>
                </c:pt>
                <c:pt idx="3896">
                  <c:v>0.16489999999999999</c:v>
                </c:pt>
                <c:pt idx="3897">
                  <c:v>0.14734999999999998</c:v>
                </c:pt>
                <c:pt idx="3898">
                  <c:v>0.16440000000000002</c:v>
                </c:pt>
                <c:pt idx="3899">
                  <c:v>0.16170000000000001</c:v>
                </c:pt>
                <c:pt idx="3900">
                  <c:v>0.16440000000000002</c:v>
                </c:pt>
                <c:pt idx="3901">
                  <c:v>0.16440000000000002</c:v>
                </c:pt>
                <c:pt idx="3902">
                  <c:v>0.1474</c:v>
                </c:pt>
                <c:pt idx="3903">
                  <c:v>0.1636</c:v>
                </c:pt>
                <c:pt idx="3904">
                  <c:v>0.16024999999999998</c:v>
                </c:pt>
                <c:pt idx="3905">
                  <c:v>0.16204999999999997</c:v>
                </c:pt>
                <c:pt idx="3906">
                  <c:v>0.16274999999999998</c:v>
                </c:pt>
                <c:pt idx="3907">
                  <c:v>0.16175</c:v>
                </c:pt>
                <c:pt idx="3908">
                  <c:v>0.16204999999999997</c:v>
                </c:pt>
                <c:pt idx="3909">
                  <c:v>0.16274999999999998</c:v>
                </c:pt>
                <c:pt idx="3910">
                  <c:v>0.17885000000000001</c:v>
                </c:pt>
                <c:pt idx="3911">
                  <c:v>0.17954999999999999</c:v>
                </c:pt>
                <c:pt idx="3912">
                  <c:v>0.18254999999999999</c:v>
                </c:pt>
                <c:pt idx="3913">
                  <c:v>0.18934999999999999</c:v>
                </c:pt>
                <c:pt idx="3914">
                  <c:v>0.19015000000000001</c:v>
                </c:pt>
                <c:pt idx="3915">
                  <c:v>0.17094999999999999</c:v>
                </c:pt>
                <c:pt idx="3916">
                  <c:v>0.16485</c:v>
                </c:pt>
                <c:pt idx="3917">
                  <c:v>0.16265000000000002</c:v>
                </c:pt>
                <c:pt idx="3918">
                  <c:v>0.16200000000000001</c:v>
                </c:pt>
                <c:pt idx="3919">
                  <c:v>0.16135000000000002</c:v>
                </c:pt>
                <c:pt idx="3920">
                  <c:v>0.16204999999999997</c:v>
                </c:pt>
                <c:pt idx="3921">
                  <c:v>0.16135000000000002</c:v>
                </c:pt>
                <c:pt idx="3922">
                  <c:v>0.16144999999999998</c:v>
                </c:pt>
                <c:pt idx="3923">
                  <c:v>0.16114999999999999</c:v>
                </c:pt>
                <c:pt idx="3924">
                  <c:v>0.16204999999999997</c:v>
                </c:pt>
                <c:pt idx="3925">
                  <c:v>0.16039999999999999</c:v>
                </c:pt>
                <c:pt idx="3926">
                  <c:v>0.15909999999999999</c:v>
                </c:pt>
                <c:pt idx="3927">
                  <c:v>0.15865000000000001</c:v>
                </c:pt>
                <c:pt idx="3928">
                  <c:v>0.15994999999999998</c:v>
                </c:pt>
                <c:pt idx="3929">
                  <c:v>0.15755</c:v>
                </c:pt>
                <c:pt idx="3930">
                  <c:v>0.15765000000000001</c:v>
                </c:pt>
                <c:pt idx="3931">
                  <c:v>0.15784999999999999</c:v>
                </c:pt>
                <c:pt idx="3932">
                  <c:v>0.15765000000000001</c:v>
                </c:pt>
                <c:pt idx="3933">
                  <c:v>0.15664999999999998</c:v>
                </c:pt>
                <c:pt idx="3934">
                  <c:v>0.15795000000000001</c:v>
                </c:pt>
                <c:pt idx="3935">
                  <c:v>0.1583</c:v>
                </c:pt>
                <c:pt idx="3936">
                  <c:v>0.15814999999999999</c:v>
                </c:pt>
                <c:pt idx="3937">
                  <c:v>0.16105</c:v>
                </c:pt>
                <c:pt idx="3938">
                  <c:v>0.16175</c:v>
                </c:pt>
                <c:pt idx="3939">
                  <c:v>0.16585</c:v>
                </c:pt>
                <c:pt idx="3940">
                  <c:v>0.16785</c:v>
                </c:pt>
                <c:pt idx="3941">
                  <c:v>0.16764999999999999</c:v>
                </c:pt>
                <c:pt idx="3942">
                  <c:v>0.16685</c:v>
                </c:pt>
                <c:pt idx="3943">
                  <c:v>0.1666</c:v>
                </c:pt>
                <c:pt idx="3944">
                  <c:v>0.18729999999999999</c:v>
                </c:pt>
                <c:pt idx="3945">
                  <c:v>0.18754999999999999</c:v>
                </c:pt>
                <c:pt idx="3946">
                  <c:v>0.19255</c:v>
                </c:pt>
                <c:pt idx="3947">
                  <c:v>0.19394999999999998</c:v>
                </c:pt>
                <c:pt idx="3948">
                  <c:v>0.18600000000000003</c:v>
                </c:pt>
                <c:pt idx="3949">
                  <c:v>0.18635000000000002</c:v>
                </c:pt>
                <c:pt idx="3950">
                  <c:v>0.16565000000000002</c:v>
                </c:pt>
                <c:pt idx="3951">
                  <c:v>0.15925</c:v>
                </c:pt>
                <c:pt idx="3952">
                  <c:v>0.15845000000000001</c:v>
                </c:pt>
                <c:pt idx="3953">
                  <c:v>0.15865000000000001</c:v>
                </c:pt>
                <c:pt idx="3954">
                  <c:v>0.15875</c:v>
                </c:pt>
                <c:pt idx="3955">
                  <c:v>0.15855</c:v>
                </c:pt>
                <c:pt idx="3956">
                  <c:v>0.15664999999999998</c:v>
                </c:pt>
                <c:pt idx="3957">
                  <c:v>0.20074999999999998</c:v>
                </c:pt>
                <c:pt idx="3958">
                  <c:v>0.20319999999999999</c:v>
                </c:pt>
                <c:pt idx="3959">
                  <c:v>0.20559999999999998</c:v>
                </c:pt>
                <c:pt idx="3960">
                  <c:v>0.191</c:v>
                </c:pt>
                <c:pt idx="3961">
                  <c:v>0.1883</c:v>
                </c:pt>
                <c:pt idx="3962">
                  <c:v>0.18859999999999999</c:v>
                </c:pt>
                <c:pt idx="3963">
                  <c:v>0.17245000000000002</c:v>
                </c:pt>
                <c:pt idx="3964">
                  <c:v>0.17015</c:v>
                </c:pt>
                <c:pt idx="3965">
                  <c:v>0.17030000000000001</c:v>
                </c:pt>
                <c:pt idx="3966">
                  <c:v>0.16920000000000002</c:v>
                </c:pt>
                <c:pt idx="3967">
                  <c:v>0.16889999999999999</c:v>
                </c:pt>
                <c:pt idx="3968">
                  <c:v>0.1663</c:v>
                </c:pt>
                <c:pt idx="3969">
                  <c:v>0.16550000000000001</c:v>
                </c:pt>
                <c:pt idx="3970">
                  <c:v>0.1641</c:v>
                </c:pt>
                <c:pt idx="3971">
                  <c:v>0.16325000000000001</c:v>
                </c:pt>
                <c:pt idx="3972">
                  <c:v>0.16020000000000001</c:v>
                </c:pt>
                <c:pt idx="3973">
                  <c:v>0.1578</c:v>
                </c:pt>
                <c:pt idx="3974">
                  <c:v>0.15765000000000001</c:v>
                </c:pt>
                <c:pt idx="3975">
                  <c:v>0.15720000000000001</c:v>
                </c:pt>
                <c:pt idx="3976">
                  <c:v>0.15539999999999998</c:v>
                </c:pt>
                <c:pt idx="3977">
                  <c:v>0.15575</c:v>
                </c:pt>
                <c:pt idx="3978">
                  <c:v>0.16190000000000002</c:v>
                </c:pt>
                <c:pt idx="3979">
                  <c:v>0.16114999999999999</c:v>
                </c:pt>
                <c:pt idx="3980">
                  <c:v>0.15869999999999998</c:v>
                </c:pt>
                <c:pt idx="3981">
                  <c:v>0.1613</c:v>
                </c:pt>
                <c:pt idx="3982">
                  <c:v>0.16159999999999999</c:v>
                </c:pt>
                <c:pt idx="3983">
                  <c:v>0.1613</c:v>
                </c:pt>
                <c:pt idx="3984">
                  <c:v>0.1613</c:v>
                </c:pt>
                <c:pt idx="3985">
                  <c:v>0.16170000000000001</c:v>
                </c:pt>
                <c:pt idx="3986">
                  <c:v>0.16210000000000002</c:v>
                </c:pt>
                <c:pt idx="3987">
                  <c:v>0.16820000000000002</c:v>
                </c:pt>
                <c:pt idx="3988">
                  <c:v>0.16805</c:v>
                </c:pt>
                <c:pt idx="3989">
                  <c:v>0.16839999999999999</c:v>
                </c:pt>
                <c:pt idx="3990">
                  <c:v>0.16535</c:v>
                </c:pt>
                <c:pt idx="3991">
                  <c:v>0.1681</c:v>
                </c:pt>
                <c:pt idx="3992">
                  <c:v>0.16535</c:v>
                </c:pt>
                <c:pt idx="3993">
                  <c:v>0.1623</c:v>
                </c:pt>
                <c:pt idx="3994">
                  <c:v>0.16315000000000002</c:v>
                </c:pt>
                <c:pt idx="3995">
                  <c:v>0.16269999999999998</c:v>
                </c:pt>
                <c:pt idx="3996">
                  <c:v>0.16269999999999998</c:v>
                </c:pt>
                <c:pt idx="3997">
                  <c:v>0.16200000000000001</c:v>
                </c:pt>
                <c:pt idx="3998">
                  <c:v>0.16335</c:v>
                </c:pt>
                <c:pt idx="3999">
                  <c:v>0.1628</c:v>
                </c:pt>
                <c:pt idx="4000">
                  <c:v>0.1628</c:v>
                </c:pt>
                <c:pt idx="4001">
                  <c:v>0.16020000000000001</c:v>
                </c:pt>
                <c:pt idx="4002">
                  <c:v>0.15890000000000001</c:v>
                </c:pt>
                <c:pt idx="4003">
                  <c:v>0.159</c:v>
                </c:pt>
                <c:pt idx="4004">
                  <c:v>0.15920000000000001</c:v>
                </c:pt>
                <c:pt idx="4005">
                  <c:v>0.15609999999999999</c:v>
                </c:pt>
                <c:pt idx="4006">
                  <c:v>0.15380000000000002</c:v>
                </c:pt>
                <c:pt idx="4007">
                  <c:v>0.1535</c:v>
                </c:pt>
                <c:pt idx="4008">
                  <c:v>0.15304999999999999</c:v>
                </c:pt>
                <c:pt idx="4009">
                  <c:v>0.1542</c:v>
                </c:pt>
                <c:pt idx="4010">
                  <c:v>0.15429999999999999</c:v>
                </c:pt>
                <c:pt idx="4011">
                  <c:v>0.1542</c:v>
                </c:pt>
                <c:pt idx="4012">
                  <c:v>0.15845000000000001</c:v>
                </c:pt>
                <c:pt idx="4013">
                  <c:v>0.15839999999999999</c:v>
                </c:pt>
                <c:pt idx="4014">
                  <c:v>0.1484</c:v>
                </c:pt>
                <c:pt idx="4015">
                  <c:v>0.14615</c:v>
                </c:pt>
                <c:pt idx="4016">
                  <c:v>0.14565</c:v>
                </c:pt>
                <c:pt idx="4017">
                  <c:v>0.14194999999999999</c:v>
                </c:pt>
                <c:pt idx="4018">
                  <c:v>0.13974999999999999</c:v>
                </c:pt>
                <c:pt idx="4019">
                  <c:v>0.13925000000000001</c:v>
                </c:pt>
                <c:pt idx="4020">
                  <c:v>0.13855000000000001</c:v>
                </c:pt>
                <c:pt idx="4021">
                  <c:v>0.14495</c:v>
                </c:pt>
                <c:pt idx="4022">
                  <c:v>0.13830000000000001</c:v>
                </c:pt>
                <c:pt idx="4023">
                  <c:v>0.14845</c:v>
                </c:pt>
                <c:pt idx="4024">
                  <c:v>0.14904999999999999</c:v>
                </c:pt>
                <c:pt idx="4025">
                  <c:v>0.14984999999999998</c:v>
                </c:pt>
                <c:pt idx="4026">
                  <c:v>0.14815</c:v>
                </c:pt>
                <c:pt idx="4027">
                  <c:v>0.14874999999999999</c:v>
                </c:pt>
                <c:pt idx="4028">
                  <c:v>0.1477</c:v>
                </c:pt>
                <c:pt idx="4029">
                  <c:v>0.14815</c:v>
                </c:pt>
                <c:pt idx="4030">
                  <c:v>0.14795</c:v>
                </c:pt>
                <c:pt idx="4031">
                  <c:v>0.14715</c:v>
                </c:pt>
                <c:pt idx="4032">
                  <c:v>0.14824999999999999</c:v>
                </c:pt>
                <c:pt idx="4033">
                  <c:v>0.14835000000000001</c:v>
                </c:pt>
                <c:pt idx="4034">
                  <c:v>0.14785000000000001</c:v>
                </c:pt>
                <c:pt idx="4035">
                  <c:v>0.14849999999999999</c:v>
                </c:pt>
                <c:pt idx="4036">
                  <c:v>0.1474</c:v>
                </c:pt>
                <c:pt idx="4037">
                  <c:v>0.14785000000000001</c:v>
                </c:pt>
                <c:pt idx="4038">
                  <c:v>0.14755000000000001</c:v>
                </c:pt>
                <c:pt idx="4039">
                  <c:v>0.14874999999999999</c:v>
                </c:pt>
                <c:pt idx="4040">
                  <c:v>0.14849999999999999</c:v>
                </c:pt>
                <c:pt idx="4041">
                  <c:v>0.14745</c:v>
                </c:pt>
                <c:pt idx="4042">
                  <c:v>0.14734999999999998</c:v>
                </c:pt>
                <c:pt idx="4043">
                  <c:v>0.15734999999999999</c:v>
                </c:pt>
                <c:pt idx="4044">
                  <c:v>0.15744999999999998</c:v>
                </c:pt>
                <c:pt idx="4045">
                  <c:v>0.15744999999999998</c:v>
                </c:pt>
                <c:pt idx="4046">
                  <c:v>0.16260000000000002</c:v>
                </c:pt>
                <c:pt idx="4047">
                  <c:v>0.16535</c:v>
                </c:pt>
                <c:pt idx="4048">
                  <c:v>0.1666</c:v>
                </c:pt>
                <c:pt idx="4049">
                  <c:v>0.16754999999999998</c:v>
                </c:pt>
                <c:pt idx="4050">
                  <c:v>0.16835</c:v>
                </c:pt>
                <c:pt idx="4051">
                  <c:v>0.17420000000000002</c:v>
                </c:pt>
                <c:pt idx="4052">
                  <c:v>0.17859999999999998</c:v>
                </c:pt>
                <c:pt idx="4053">
                  <c:v>0.18065000000000001</c:v>
                </c:pt>
                <c:pt idx="4054">
                  <c:v>0.16805</c:v>
                </c:pt>
                <c:pt idx="4055">
                  <c:v>0.16234999999999999</c:v>
                </c:pt>
                <c:pt idx="4056">
                  <c:v>0.16034999999999999</c:v>
                </c:pt>
                <c:pt idx="4057">
                  <c:v>0.15884999999999999</c:v>
                </c:pt>
                <c:pt idx="4058">
                  <c:v>0.15659999999999999</c:v>
                </c:pt>
                <c:pt idx="4059">
                  <c:v>0.15664999999999998</c:v>
                </c:pt>
                <c:pt idx="4060">
                  <c:v>0.15734999999999999</c:v>
                </c:pt>
                <c:pt idx="4061">
                  <c:v>0.15705</c:v>
                </c:pt>
                <c:pt idx="4062">
                  <c:v>0.15755</c:v>
                </c:pt>
                <c:pt idx="4063">
                  <c:v>0.15664999999999998</c:v>
                </c:pt>
                <c:pt idx="4064">
                  <c:v>0.15595000000000001</c:v>
                </c:pt>
                <c:pt idx="4065">
                  <c:v>0.15685000000000002</c:v>
                </c:pt>
                <c:pt idx="4066">
                  <c:v>0.15720000000000001</c:v>
                </c:pt>
                <c:pt idx="4067">
                  <c:v>0.15734999999999999</c:v>
                </c:pt>
                <c:pt idx="4068">
                  <c:v>0.1573</c:v>
                </c:pt>
                <c:pt idx="4069">
                  <c:v>0.15634999999999999</c:v>
                </c:pt>
                <c:pt idx="4070">
                  <c:v>0.15755</c:v>
                </c:pt>
                <c:pt idx="4071">
                  <c:v>0.15645000000000001</c:v>
                </c:pt>
                <c:pt idx="4072">
                  <c:v>0.15705</c:v>
                </c:pt>
                <c:pt idx="4073">
                  <c:v>0.15654999999999999</c:v>
                </c:pt>
                <c:pt idx="4074">
                  <c:v>0.15534999999999999</c:v>
                </c:pt>
                <c:pt idx="4075">
                  <c:v>0.15564999999999998</c:v>
                </c:pt>
                <c:pt idx="4076">
                  <c:v>0.15414999999999998</c:v>
                </c:pt>
                <c:pt idx="4077">
                  <c:v>0.15720000000000001</c:v>
                </c:pt>
                <c:pt idx="4078">
                  <c:v>0.16079999999999997</c:v>
                </c:pt>
                <c:pt idx="4079">
                  <c:v>0.16144999999999998</c:v>
                </c:pt>
                <c:pt idx="4080">
                  <c:v>0.16295000000000001</c:v>
                </c:pt>
                <c:pt idx="4081">
                  <c:v>0.16295000000000001</c:v>
                </c:pt>
                <c:pt idx="4082">
                  <c:v>0.16005</c:v>
                </c:pt>
                <c:pt idx="4083">
                  <c:v>0.15884999999999999</c:v>
                </c:pt>
                <c:pt idx="4084">
                  <c:v>0.15784999999999999</c:v>
                </c:pt>
                <c:pt idx="4085">
                  <c:v>0.15825</c:v>
                </c:pt>
                <c:pt idx="4086">
                  <c:v>0.15905</c:v>
                </c:pt>
                <c:pt idx="4087">
                  <c:v>0.15825</c:v>
                </c:pt>
                <c:pt idx="4088">
                  <c:v>0.15805</c:v>
                </c:pt>
                <c:pt idx="4089">
                  <c:v>0.15770000000000001</c:v>
                </c:pt>
                <c:pt idx="4090">
                  <c:v>0.20180000000000001</c:v>
                </c:pt>
                <c:pt idx="4091">
                  <c:v>0.2</c:v>
                </c:pt>
                <c:pt idx="4092">
                  <c:v>0.20274999999999999</c:v>
                </c:pt>
                <c:pt idx="4093">
                  <c:v>0.20329999999999998</c:v>
                </c:pt>
                <c:pt idx="4094">
                  <c:v>0.18109999999999998</c:v>
                </c:pt>
                <c:pt idx="4095">
                  <c:v>0.1724</c:v>
                </c:pt>
                <c:pt idx="4096">
                  <c:v>0.16925000000000001</c:v>
                </c:pt>
                <c:pt idx="4097">
                  <c:v>0.16639999999999999</c:v>
                </c:pt>
                <c:pt idx="4098">
                  <c:v>0.1648</c:v>
                </c:pt>
                <c:pt idx="4099">
                  <c:v>0.16394999999999998</c:v>
                </c:pt>
                <c:pt idx="4100">
                  <c:v>0.16454999999999997</c:v>
                </c:pt>
                <c:pt idx="4101">
                  <c:v>0.16245000000000001</c:v>
                </c:pt>
                <c:pt idx="4102">
                  <c:v>0.16274999999999998</c:v>
                </c:pt>
                <c:pt idx="4103">
                  <c:v>0.16385000000000002</c:v>
                </c:pt>
                <c:pt idx="4104">
                  <c:v>0.16364999999999999</c:v>
                </c:pt>
                <c:pt idx="4105">
                  <c:v>0.16445000000000001</c:v>
                </c:pt>
                <c:pt idx="4106">
                  <c:v>0.16495000000000001</c:v>
                </c:pt>
                <c:pt idx="4107">
                  <c:v>0.16425000000000001</c:v>
                </c:pt>
                <c:pt idx="4108">
                  <c:v>0.16425000000000001</c:v>
                </c:pt>
                <c:pt idx="4109">
                  <c:v>0.16394999999999998</c:v>
                </c:pt>
                <c:pt idx="4110">
                  <c:v>0.16355</c:v>
                </c:pt>
                <c:pt idx="4111">
                  <c:v>0.16435</c:v>
                </c:pt>
                <c:pt idx="4112">
                  <c:v>0.16344999999999998</c:v>
                </c:pt>
                <c:pt idx="4113">
                  <c:v>0.16390000000000002</c:v>
                </c:pt>
                <c:pt idx="4114">
                  <c:v>0.1618</c:v>
                </c:pt>
                <c:pt idx="4115">
                  <c:v>0.16225000000000001</c:v>
                </c:pt>
                <c:pt idx="4116">
                  <c:v>0.16125</c:v>
                </c:pt>
                <c:pt idx="4117">
                  <c:v>0.16039999999999999</c:v>
                </c:pt>
                <c:pt idx="4118">
                  <c:v>0.158</c:v>
                </c:pt>
                <c:pt idx="4119">
                  <c:v>0.16440000000000002</c:v>
                </c:pt>
                <c:pt idx="4120">
                  <c:v>0.16495000000000001</c:v>
                </c:pt>
                <c:pt idx="4121">
                  <c:v>0.16805</c:v>
                </c:pt>
                <c:pt idx="4122">
                  <c:v>0.16159999999999999</c:v>
                </c:pt>
                <c:pt idx="4123">
                  <c:v>0.16005</c:v>
                </c:pt>
                <c:pt idx="4124">
                  <c:v>0.1583</c:v>
                </c:pt>
                <c:pt idx="4125">
                  <c:v>0.15695000000000001</c:v>
                </c:pt>
                <c:pt idx="4126">
                  <c:v>0.15835000000000002</c:v>
                </c:pt>
                <c:pt idx="4127">
                  <c:v>0.16089999999999999</c:v>
                </c:pt>
                <c:pt idx="4128">
                  <c:v>0.15909999999999999</c:v>
                </c:pt>
                <c:pt idx="4129">
                  <c:v>0.16125</c:v>
                </c:pt>
                <c:pt idx="4130">
                  <c:v>0.16325000000000001</c:v>
                </c:pt>
                <c:pt idx="4131">
                  <c:v>0.17984999999999998</c:v>
                </c:pt>
                <c:pt idx="4132">
                  <c:v>0.17954999999999999</c:v>
                </c:pt>
                <c:pt idx="4133">
                  <c:v>0.17984999999999998</c:v>
                </c:pt>
                <c:pt idx="4134">
                  <c:v>0.18074999999999999</c:v>
                </c:pt>
                <c:pt idx="4135">
                  <c:v>0.18190000000000001</c:v>
                </c:pt>
                <c:pt idx="4136">
                  <c:v>0.18184999999999998</c:v>
                </c:pt>
                <c:pt idx="4137">
                  <c:v>0.18114999999999998</c:v>
                </c:pt>
                <c:pt idx="4138">
                  <c:v>0.18015</c:v>
                </c:pt>
                <c:pt idx="4139">
                  <c:v>0.18489999999999998</c:v>
                </c:pt>
                <c:pt idx="4140">
                  <c:v>0.18635000000000002</c:v>
                </c:pt>
                <c:pt idx="4141">
                  <c:v>0.18729999999999999</c:v>
                </c:pt>
                <c:pt idx="4142">
                  <c:v>0.18289999999999998</c:v>
                </c:pt>
                <c:pt idx="4143">
                  <c:v>0.18335000000000001</c:v>
                </c:pt>
                <c:pt idx="4144">
                  <c:v>0.18635000000000002</c:v>
                </c:pt>
                <c:pt idx="4145">
                  <c:v>0.1875</c:v>
                </c:pt>
                <c:pt idx="4146">
                  <c:v>0.18345</c:v>
                </c:pt>
                <c:pt idx="4147">
                  <c:v>0.1837</c:v>
                </c:pt>
                <c:pt idx="4148">
                  <c:v>0.18234999999999998</c:v>
                </c:pt>
                <c:pt idx="4149">
                  <c:v>0.18090000000000001</c:v>
                </c:pt>
                <c:pt idx="4150">
                  <c:v>0.17984999999999998</c:v>
                </c:pt>
                <c:pt idx="4151">
                  <c:v>0.18140000000000001</c:v>
                </c:pt>
                <c:pt idx="4152">
                  <c:v>0.1822</c:v>
                </c:pt>
                <c:pt idx="4153">
                  <c:v>0.1825</c:v>
                </c:pt>
                <c:pt idx="4154">
                  <c:v>0.1825</c:v>
                </c:pt>
                <c:pt idx="4155">
                  <c:v>0.18265000000000001</c:v>
                </c:pt>
                <c:pt idx="4156">
                  <c:v>0.18465000000000001</c:v>
                </c:pt>
                <c:pt idx="4157">
                  <c:v>0.18440000000000001</c:v>
                </c:pt>
                <c:pt idx="4158">
                  <c:v>0.18414999999999998</c:v>
                </c:pt>
                <c:pt idx="4159">
                  <c:v>0.18109999999999998</c:v>
                </c:pt>
                <c:pt idx="4160">
                  <c:v>0.17045000000000002</c:v>
                </c:pt>
                <c:pt idx="4161">
                  <c:v>0.18210000000000001</c:v>
                </c:pt>
                <c:pt idx="4162">
                  <c:v>0.18124999999999999</c:v>
                </c:pt>
                <c:pt idx="4163">
                  <c:v>0.18160000000000001</c:v>
                </c:pt>
                <c:pt idx="4164">
                  <c:v>0.17975000000000002</c:v>
                </c:pt>
                <c:pt idx="4165">
                  <c:v>0.18105000000000002</c:v>
                </c:pt>
                <c:pt idx="4166">
                  <c:v>0.18124999999999999</c:v>
                </c:pt>
                <c:pt idx="4167">
                  <c:v>0.17874999999999999</c:v>
                </c:pt>
                <c:pt idx="4168">
                  <c:v>0.17699999999999999</c:v>
                </c:pt>
                <c:pt idx="4169">
                  <c:v>0.17699999999999999</c:v>
                </c:pt>
                <c:pt idx="4170">
                  <c:v>0.18105000000000002</c:v>
                </c:pt>
                <c:pt idx="4171">
                  <c:v>0.182</c:v>
                </c:pt>
                <c:pt idx="4172">
                  <c:v>0.1825</c:v>
                </c:pt>
                <c:pt idx="4173">
                  <c:v>0.18275</c:v>
                </c:pt>
                <c:pt idx="4174">
                  <c:v>0.18275</c:v>
                </c:pt>
                <c:pt idx="4175">
                  <c:v>0.18114999999999998</c:v>
                </c:pt>
                <c:pt idx="4176">
                  <c:v>0.17745</c:v>
                </c:pt>
                <c:pt idx="4177">
                  <c:v>0.18479999999999999</c:v>
                </c:pt>
                <c:pt idx="4178">
                  <c:v>0.1893</c:v>
                </c:pt>
                <c:pt idx="4179">
                  <c:v>0.1905</c:v>
                </c:pt>
                <c:pt idx="4180">
                  <c:v>0.1895</c:v>
                </c:pt>
                <c:pt idx="4181">
                  <c:v>0.19120000000000001</c:v>
                </c:pt>
                <c:pt idx="4182">
                  <c:v>0.18530000000000002</c:v>
                </c:pt>
                <c:pt idx="4183">
                  <c:v>0.19109999999999999</c:v>
                </c:pt>
                <c:pt idx="4184">
                  <c:v>0.18914999999999998</c:v>
                </c:pt>
                <c:pt idx="4185">
                  <c:v>0.1802</c:v>
                </c:pt>
                <c:pt idx="4186">
                  <c:v>0.1923</c:v>
                </c:pt>
                <c:pt idx="4187">
                  <c:v>0.18195</c:v>
                </c:pt>
                <c:pt idx="4188">
                  <c:v>0.18784999999999999</c:v>
                </c:pt>
                <c:pt idx="4189">
                  <c:v>0.18784999999999999</c:v>
                </c:pt>
                <c:pt idx="4190">
                  <c:v>0.19045000000000001</c:v>
                </c:pt>
                <c:pt idx="4191">
                  <c:v>0.1946</c:v>
                </c:pt>
                <c:pt idx="4192">
                  <c:v>0.19055</c:v>
                </c:pt>
                <c:pt idx="4193">
                  <c:v>0.18585000000000002</c:v>
                </c:pt>
                <c:pt idx="4194">
                  <c:v>0.18835000000000002</c:v>
                </c:pt>
                <c:pt idx="4195">
                  <c:v>0.1913</c:v>
                </c:pt>
                <c:pt idx="4196">
                  <c:v>0.19704999999999998</c:v>
                </c:pt>
                <c:pt idx="4197">
                  <c:v>0.19704999999999998</c:v>
                </c:pt>
                <c:pt idx="4198">
                  <c:v>0.19585</c:v>
                </c:pt>
                <c:pt idx="4199">
                  <c:v>0.19739999999999999</c:v>
                </c:pt>
                <c:pt idx="4200">
                  <c:v>0.19785</c:v>
                </c:pt>
                <c:pt idx="4201">
                  <c:v>0.19690000000000002</c:v>
                </c:pt>
                <c:pt idx="4202">
                  <c:v>0.20370000000000002</c:v>
                </c:pt>
                <c:pt idx="4203">
                  <c:v>0.20245000000000002</c:v>
                </c:pt>
                <c:pt idx="4204">
                  <c:v>0.20355000000000001</c:v>
                </c:pt>
                <c:pt idx="4205">
                  <c:v>0.2006</c:v>
                </c:pt>
                <c:pt idx="4206">
                  <c:v>0.20039999999999999</c:v>
                </c:pt>
                <c:pt idx="4207">
                  <c:v>0.20050000000000001</c:v>
                </c:pt>
                <c:pt idx="4208">
                  <c:v>0.19914999999999999</c:v>
                </c:pt>
                <c:pt idx="4209">
                  <c:v>0.19985</c:v>
                </c:pt>
                <c:pt idx="4210">
                  <c:v>0.19550000000000001</c:v>
                </c:pt>
                <c:pt idx="4211">
                  <c:v>0.19500000000000001</c:v>
                </c:pt>
                <c:pt idx="4212">
                  <c:v>0.19464999999999999</c:v>
                </c:pt>
                <c:pt idx="4213">
                  <c:v>0.19515000000000002</c:v>
                </c:pt>
                <c:pt idx="4214">
                  <c:v>0.19524999999999998</c:v>
                </c:pt>
                <c:pt idx="4215">
                  <c:v>0.19315000000000002</c:v>
                </c:pt>
                <c:pt idx="4216">
                  <c:v>0.19414999999999999</c:v>
                </c:pt>
                <c:pt idx="4217">
                  <c:v>0.19355</c:v>
                </c:pt>
                <c:pt idx="4218">
                  <c:v>0.2339</c:v>
                </c:pt>
                <c:pt idx="4219">
                  <c:v>0.2346</c:v>
                </c:pt>
                <c:pt idx="4220">
                  <c:v>0.23405000000000001</c:v>
                </c:pt>
                <c:pt idx="4221">
                  <c:v>0.23425000000000001</c:v>
                </c:pt>
                <c:pt idx="4222">
                  <c:v>0.23600000000000002</c:v>
                </c:pt>
                <c:pt idx="4223">
                  <c:v>0.23739999999999997</c:v>
                </c:pt>
                <c:pt idx="4224">
                  <c:v>0.23515</c:v>
                </c:pt>
                <c:pt idx="4225">
                  <c:v>0.23504999999999998</c:v>
                </c:pt>
                <c:pt idx="4226">
                  <c:v>0.22719999999999999</c:v>
                </c:pt>
                <c:pt idx="4227">
                  <c:v>0.22940000000000002</c:v>
                </c:pt>
                <c:pt idx="4228">
                  <c:v>0.23079999999999998</c:v>
                </c:pt>
                <c:pt idx="4229">
                  <c:v>0.24625</c:v>
                </c:pt>
                <c:pt idx="4230">
                  <c:v>0.24879999999999999</c:v>
                </c:pt>
                <c:pt idx="4231">
                  <c:v>0.23735000000000001</c:v>
                </c:pt>
                <c:pt idx="4232">
                  <c:v>0.24100000000000002</c:v>
                </c:pt>
                <c:pt idx="4233">
                  <c:v>0.24315000000000001</c:v>
                </c:pt>
                <c:pt idx="4234">
                  <c:v>0.23670000000000002</c:v>
                </c:pt>
                <c:pt idx="4235">
                  <c:v>0.23725000000000002</c:v>
                </c:pt>
                <c:pt idx="4236">
                  <c:v>0.23899999999999999</c:v>
                </c:pt>
                <c:pt idx="4237">
                  <c:v>0.2402</c:v>
                </c:pt>
                <c:pt idx="4238">
                  <c:v>0.23065000000000002</c:v>
                </c:pt>
                <c:pt idx="4239">
                  <c:v>0.22940000000000002</c:v>
                </c:pt>
                <c:pt idx="4240">
                  <c:v>0.22964999999999999</c:v>
                </c:pt>
                <c:pt idx="4241">
                  <c:v>0.23135000000000003</c:v>
                </c:pt>
                <c:pt idx="4242">
                  <c:v>0.22505</c:v>
                </c:pt>
                <c:pt idx="4243">
                  <c:v>0.22515000000000002</c:v>
                </c:pt>
                <c:pt idx="4244">
                  <c:v>0.21260000000000001</c:v>
                </c:pt>
                <c:pt idx="4245">
                  <c:v>0.21489999999999998</c:v>
                </c:pt>
                <c:pt idx="4246">
                  <c:v>0.21420000000000003</c:v>
                </c:pt>
                <c:pt idx="4247">
                  <c:v>0.2122</c:v>
                </c:pt>
                <c:pt idx="4248">
                  <c:v>0.20984999999999998</c:v>
                </c:pt>
                <c:pt idx="4249">
                  <c:v>0.20795000000000002</c:v>
                </c:pt>
                <c:pt idx="4250">
                  <c:v>0.21280000000000002</c:v>
                </c:pt>
                <c:pt idx="4251">
                  <c:v>0.21345</c:v>
                </c:pt>
                <c:pt idx="4252">
                  <c:v>0.21105000000000002</c:v>
                </c:pt>
                <c:pt idx="4253">
                  <c:v>0.20675000000000002</c:v>
                </c:pt>
                <c:pt idx="4254">
                  <c:v>0.2082</c:v>
                </c:pt>
                <c:pt idx="4255">
                  <c:v>0.20795000000000002</c:v>
                </c:pt>
                <c:pt idx="4256">
                  <c:v>0.2064</c:v>
                </c:pt>
                <c:pt idx="4257">
                  <c:v>0.20440000000000003</c:v>
                </c:pt>
                <c:pt idx="4258">
                  <c:v>0.20225000000000001</c:v>
                </c:pt>
                <c:pt idx="4259">
                  <c:v>0.20569999999999999</c:v>
                </c:pt>
                <c:pt idx="4260">
                  <c:v>0.20679999999999998</c:v>
                </c:pt>
                <c:pt idx="4261">
                  <c:v>0.2016</c:v>
                </c:pt>
                <c:pt idx="4262">
                  <c:v>0.20129999999999998</c:v>
                </c:pt>
                <c:pt idx="4263">
                  <c:v>0.2006</c:v>
                </c:pt>
                <c:pt idx="4264">
                  <c:v>0.20235</c:v>
                </c:pt>
                <c:pt idx="4265">
                  <c:v>0.2029</c:v>
                </c:pt>
                <c:pt idx="4266">
                  <c:v>0.20100000000000001</c:v>
                </c:pt>
                <c:pt idx="4267">
                  <c:v>0.16355</c:v>
                </c:pt>
                <c:pt idx="4268">
                  <c:v>0.1678</c:v>
                </c:pt>
                <c:pt idx="4269">
                  <c:v>0.17115</c:v>
                </c:pt>
                <c:pt idx="4270">
                  <c:v>0.1696</c:v>
                </c:pt>
                <c:pt idx="4271">
                  <c:v>0.1691</c:v>
                </c:pt>
                <c:pt idx="4272">
                  <c:v>0.16644999999999999</c:v>
                </c:pt>
                <c:pt idx="4273">
                  <c:v>0.16644999999999999</c:v>
                </c:pt>
                <c:pt idx="4274">
                  <c:v>0.16635000000000003</c:v>
                </c:pt>
                <c:pt idx="4275">
                  <c:v>0.15765000000000001</c:v>
                </c:pt>
                <c:pt idx="4276">
                  <c:v>0.15679999999999999</c:v>
                </c:pt>
                <c:pt idx="4277">
                  <c:v>0.15705</c:v>
                </c:pt>
                <c:pt idx="4278">
                  <c:v>0.15975</c:v>
                </c:pt>
                <c:pt idx="4279">
                  <c:v>0.16045000000000001</c:v>
                </c:pt>
                <c:pt idx="4280">
                  <c:v>0.16089999999999999</c:v>
                </c:pt>
                <c:pt idx="4281">
                  <c:v>0.15869999999999998</c:v>
                </c:pt>
                <c:pt idx="4282">
                  <c:v>0.1578</c:v>
                </c:pt>
                <c:pt idx="4283">
                  <c:v>0.15964999999999999</c:v>
                </c:pt>
                <c:pt idx="4284">
                  <c:v>0.15939999999999999</c:v>
                </c:pt>
                <c:pt idx="4285">
                  <c:v>0.15869999999999998</c:v>
                </c:pt>
                <c:pt idx="4286">
                  <c:v>0.15410000000000001</c:v>
                </c:pt>
                <c:pt idx="4287">
                  <c:v>0.15945000000000001</c:v>
                </c:pt>
                <c:pt idx="4288">
                  <c:v>0.1593</c:v>
                </c:pt>
                <c:pt idx="4289">
                  <c:v>0.15384999999999999</c:v>
                </c:pt>
                <c:pt idx="4290">
                  <c:v>0.15554999999999999</c:v>
                </c:pt>
                <c:pt idx="4291">
                  <c:v>0.156</c:v>
                </c:pt>
                <c:pt idx="4292">
                  <c:v>0.15404999999999999</c:v>
                </c:pt>
                <c:pt idx="4293">
                  <c:v>0.15784999999999999</c:v>
                </c:pt>
                <c:pt idx="4294">
                  <c:v>0.15365000000000001</c:v>
                </c:pt>
                <c:pt idx="4295">
                  <c:v>0.15465000000000001</c:v>
                </c:pt>
                <c:pt idx="4296">
                  <c:v>0.15215000000000001</c:v>
                </c:pt>
                <c:pt idx="4297">
                  <c:v>0.1512</c:v>
                </c:pt>
                <c:pt idx="4298">
                  <c:v>0.15134999999999998</c:v>
                </c:pt>
                <c:pt idx="4299">
                  <c:v>0.15140000000000001</c:v>
                </c:pt>
                <c:pt idx="4300">
                  <c:v>0.15425</c:v>
                </c:pt>
                <c:pt idx="4301">
                  <c:v>0.14824999999999999</c:v>
                </c:pt>
                <c:pt idx="4302">
                  <c:v>0.15015000000000001</c:v>
                </c:pt>
                <c:pt idx="4303">
                  <c:v>0.14974999999999999</c:v>
                </c:pt>
                <c:pt idx="4304">
                  <c:v>0.14824999999999999</c:v>
                </c:pt>
                <c:pt idx="4305">
                  <c:v>0.14829999999999999</c:v>
                </c:pt>
                <c:pt idx="4306">
                  <c:v>0.14785000000000001</c:v>
                </c:pt>
                <c:pt idx="4307">
                  <c:v>0.14915</c:v>
                </c:pt>
                <c:pt idx="4308">
                  <c:v>0.14774999999999999</c:v>
                </c:pt>
                <c:pt idx="4309">
                  <c:v>0.1444</c:v>
                </c:pt>
                <c:pt idx="4310">
                  <c:v>0.1421</c:v>
                </c:pt>
                <c:pt idx="4311">
                  <c:v>0.14330000000000001</c:v>
                </c:pt>
                <c:pt idx="4312">
                  <c:v>0.15410000000000001</c:v>
                </c:pt>
                <c:pt idx="4313">
                  <c:v>0.15345</c:v>
                </c:pt>
                <c:pt idx="4314">
                  <c:v>0.15054999999999999</c:v>
                </c:pt>
                <c:pt idx="4315">
                  <c:v>0.1545</c:v>
                </c:pt>
                <c:pt idx="4316">
                  <c:v>0.15515000000000001</c:v>
                </c:pt>
                <c:pt idx="4317">
                  <c:v>0.13915</c:v>
                </c:pt>
                <c:pt idx="4318">
                  <c:v>0.13900000000000001</c:v>
                </c:pt>
                <c:pt idx="4319">
                  <c:v>0.13970000000000002</c:v>
                </c:pt>
                <c:pt idx="4320">
                  <c:v>0.1376</c:v>
                </c:pt>
                <c:pt idx="4321">
                  <c:v>0.13965</c:v>
                </c:pt>
                <c:pt idx="4322">
                  <c:v>0.14055000000000001</c:v>
                </c:pt>
                <c:pt idx="4323">
                  <c:v>0.1406</c:v>
                </c:pt>
                <c:pt idx="4324">
                  <c:v>0.1399</c:v>
                </c:pt>
                <c:pt idx="4325">
                  <c:v>0.15340000000000001</c:v>
                </c:pt>
                <c:pt idx="4326">
                  <c:v>0.14859999999999998</c:v>
                </c:pt>
                <c:pt idx="4327">
                  <c:v>0.15279999999999999</c:v>
                </c:pt>
                <c:pt idx="4328">
                  <c:v>0.15275</c:v>
                </c:pt>
                <c:pt idx="4329">
                  <c:v>0.15685000000000002</c:v>
                </c:pt>
                <c:pt idx="4330">
                  <c:v>0.1575</c:v>
                </c:pt>
                <c:pt idx="4331">
                  <c:v>0.1542</c:v>
                </c:pt>
                <c:pt idx="4332">
                  <c:v>0.15375</c:v>
                </c:pt>
                <c:pt idx="4333">
                  <c:v>0.15179999999999999</c:v>
                </c:pt>
                <c:pt idx="4334">
                  <c:v>0.15279999999999999</c:v>
                </c:pt>
                <c:pt idx="4335">
                  <c:v>0.153</c:v>
                </c:pt>
                <c:pt idx="4336">
                  <c:v>0.15384999999999999</c:v>
                </c:pt>
                <c:pt idx="4337">
                  <c:v>0.14425000000000002</c:v>
                </c:pt>
                <c:pt idx="4338">
                  <c:v>0.14419999999999999</c:v>
                </c:pt>
                <c:pt idx="4339">
                  <c:v>0.1515</c:v>
                </c:pt>
                <c:pt idx="4340">
                  <c:v>0.14385000000000001</c:v>
                </c:pt>
                <c:pt idx="4341">
                  <c:v>0.14169999999999999</c:v>
                </c:pt>
                <c:pt idx="4342">
                  <c:v>0.15259999999999999</c:v>
                </c:pt>
                <c:pt idx="4343">
                  <c:v>0.15245</c:v>
                </c:pt>
                <c:pt idx="4344">
                  <c:v>0.15204999999999999</c:v>
                </c:pt>
                <c:pt idx="4345">
                  <c:v>0.15590000000000001</c:v>
                </c:pt>
                <c:pt idx="4346">
                  <c:v>0.15115000000000001</c:v>
                </c:pt>
                <c:pt idx="4347">
                  <c:v>0.14380000000000001</c:v>
                </c:pt>
                <c:pt idx="4348">
                  <c:v>0.1409</c:v>
                </c:pt>
                <c:pt idx="4349">
                  <c:v>0.14904999999999999</c:v>
                </c:pt>
                <c:pt idx="4350">
                  <c:v>0.19210000000000002</c:v>
                </c:pt>
                <c:pt idx="4351">
                  <c:v>0.18795000000000001</c:v>
                </c:pt>
                <c:pt idx="4352">
                  <c:v>0.1893</c:v>
                </c:pt>
                <c:pt idx="4353">
                  <c:v>0.18809999999999999</c:v>
                </c:pt>
                <c:pt idx="4354">
                  <c:v>0.184</c:v>
                </c:pt>
                <c:pt idx="4355">
                  <c:v>0.18295000000000003</c:v>
                </c:pt>
                <c:pt idx="4356">
                  <c:v>0.17695</c:v>
                </c:pt>
                <c:pt idx="4357">
                  <c:v>0.18445</c:v>
                </c:pt>
                <c:pt idx="4358">
                  <c:v>0.18905000000000002</c:v>
                </c:pt>
                <c:pt idx="4359">
                  <c:v>0.19510000000000002</c:v>
                </c:pt>
                <c:pt idx="4360">
                  <c:v>0.1943</c:v>
                </c:pt>
                <c:pt idx="4361">
                  <c:v>0.18969999999999998</c:v>
                </c:pt>
                <c:pt idx="4362">
                  <c:v>0.19089999999999999</c:v>
                </c:pt>
                <c:pt idx="4363">
                  <c:v>0.18210000000000001</c:v>
                </c:pt>
                <c:pt idx="4364">
                  <c:v>0.19120000000000001</c:v>
                </c:pt>
                <c:pt idx="4365">
                  <c:v>0.19325000000000001</c:v>
                </c:pt>
                <c:pt idx="4366">
                  <c:v>0.19655</c:v>
                </c:pt>
                <c:pt idx="4367">
                  <c:v>0.19585</c:v>
                </c:pt>
                <c:pt idx="4368">
                  <c:v>0.1946</c:v>
                </c:pt>
                <c:pt idx="4369">
                  <c:v>0.19835</c:v>
                </c:pt>
                <c:pt idx="4370">
                  <c:v>0.19664999999999999</c:v>
                </c:pt>
                <c:pt idx="4371">
                  <c:v>0.1966</c:v>
                </c:pt>
                <c:pt idx="4372">
                  <c:v>0.1946</c:v>
                </c:pt>
                <c:pt idx="4373">
                  <c:v>0.1943</c:v>
                </c:pt>
                <c:pt idx="4374">
                  <c:v>0.22</c:v>
                </c:pt>
                <c:pt idx="4375">
                  <c:v>0.22065000000000001</c:v>
                </c:pt>
                <c:pt idx="4376">
                  <c:v>0.19800000000000001</c:v>
                </c:pt>
                <c:pt idx="4377">
                  <c:v>0.22039999999999998</c:v>
                </c:pt>
                <c:pt idx="4378">
                  <c:v>0.20315000000000003</c:v>
                </c:pt>
                <c:pt idx="4379">
                  <c:v>0.20175000000000001</c:v>
                </c:pt>
                <c:pt idx="4380">
                  <c:v>0.20055000000000001</c:v>
                </c:pt>
                <c:pt idx="4381">
                  <c:v>0.19920000000000002</c:v>
                </c:pt>
                <c:pt idx="4382">
                  <c:v>0.19914999999999999</c:v>
                </c:pt>
                <c:pt idx="4383">
                  <c:v>0.20280000000000001</c:v>
                </c:pt>
                <c:pt idx="4384">
                  <c:v>0.20074999999999998</c:v>
                </c:pt>
                <c:pt idx="4385">
                  <c:v>0.19735</c:v>
                </c:pt>
                <c:pt idx="4386">
                  <c:v>0.19620000000000001</c:v>
                </c:pt>
                <c:pt idx="4387">
                  <c:v>0.1971</c:v>
                </c:pt>
                <c:pt idx="4388">
                  <c:v>0.17399999999999999</c:v>
                </c:pt>
                <c:pt idx="4389">
                  <c:v>0.1739</c:v>
                </c:pt>
                <c:pt idx="4390">
                  <c:v>0.17535000000000001</c:v>
                </c:pt>
                <c:pt idx="4391">
                  <c:v>0.17624999999999999</c:v>
                </c:pt>
                <c:pt idx="4392">
                  <c:v>0.17485000000000001</c:v>
                </c:pt>
                <c:pt idx="4393">
                  <c:v>0.17274999999999999</c:v>
                </c:pt>
                <c:pt idx="4394">
                  <c:v>0.17480000000000001</c:v>
                </c:pt>
                <c:pt idx="4395">
                  <c:v>0.17710000000000001</c:v>
                </c:pt>
                <c:pt idx="4396">
                  <c:v>0.17635000000000001</c:v>
                </c:pt>
                <c:pt idx="4397">
                  <c:v>0.17910000000000001</c:v>
                </c:pt>
                <c:pt idx="4398">
                  <c:v>0.1797</c:v>
                </c:pt>
                <c:pt idx="4399">
                  <c:v>0.18664999999999998</c:v>
                </c:pt>
                <c:pt idx="4400">
                  <c:v>0.1885</c:v>
                </c:pt>
                <c:pt idx="4401">
                  <c:v>0.18579999999999999</c:v>
                </c:pt>
                <c:pt idx="4402">
                  <c:v>0.18515000000000001</c:v>
                </c:pt>
                <c:pt idx="4403">
                  <c:v>0.18734999999999999</c:v>
                </c:pt>
                <c:pt idx="4404">
                  <c:v>0.18825</c:v>
                </c:pt>
                <c:pt idx="4405">
                  <c:v>0.1888</c:v>
                </c:pt>
                <c:pt idx="4406">
                  <c:v>0.18809999999999999</c:v>
                </c:pt>
                <c:pt idx="4407">
                  <c:v>0.18729999999999999</c:v>
                </c:pt>
                <c:pt idx="4408">
                  <c:v>0.18609999999999999</c:v>
                </c:pt>
                <c:pt idx="4409">
                  <c:v>0.19760000000000003</c:v>
                </c:pt>
                <c:pt idx="4410">
                  <c:v>0.19839999999999999</c:v>
                </c:pt>
                <c:pt idx="4411">
                  <c:v>0.19795000000000001</c:v>
                </c:pt>
                <c:pt idx="4412">
                  <c:v>0.19714999999999999</c:v>
                </c:pt>
                <c:pt idx="4413">
                  <c:v>0.1991</c:v>
                </c:pt>
                <c:pt idx="4414">
                  <c:v>0.19879999999999998</c:v>
                </c:pt>
                <c:pt idx="4415">
                  <c:v>0.19739999999999999</c:v>
                </c:pt>
                <c:pt idx="4416">
                  <c:v>0.19600000000000001</c:v>
                </c:pt>
                <c:pt idx="4417">
                  <c:v>0.19805</c:v>
                </c:pt>
                <c:pt idx="4418">
                  <c:v>0.19764999999999999</c:v>
                </c:pt>
                <c:pt idx="4419">
                  <c:v>0.19704999999999998</c:v>
                </c:pt>
                <c:pt idx="4420">
                  <c:v>0.2009</c:v>
                </c:pt>
                <c:pt idx="4421">
                  <c:v>0.1991</c:v>
                </c:pt>
                <c:pt idx="4422">
                  <c:v>0.20050000000000001</c:v>
                </c:pt>
              </c:numCache>
            </c:numRef>
          </c:val>
          <c:smooth val="0"/>
          <c:extLst>
            <c:ext xmlns:c16="http://schemas.microsoft.com/office/drawing/2014/chart" uri="{C3380CC4-5D6E-409C-BE32-E72D297353CC}">
              <c16:uniqueId val="{00000003-A5FF-4BA4-ACFB-2A18AE1A7835}"/>
            </c:ext>
          </c:extLst>
        </c:ser>
        <c:dLbls>
          <c:showLegendKey val="0"/>
          <c:showVal val="0"/>
          <c:showCatName val="0"/>
          <c:showSerName val="0"/>
          <c:showPercent val="0"/>
          <c:showBubbleSize val="0"/>
        </c:dLbls>
        <c:marker val="1"/>
        <c:smooth val="0"/>
        <c:axId val="380119680"/>
        <c:axId val="380117760"/>
      </c:lineChart>
      <c:dateAx>
        <c:axId val="358921344"/>
        <c:scaling>
          <c:orientation val="minMax"/>
        </c:scaling>
        <c:delete val="0"/>
        <c:axPos val="b"/>
        <c:numFmt formatCode="m/d/yyyy" sourceLinked="1"/>
        <c:majorTickMark val="out"/>
        <c:minorTickMark val="none"/>
        <c:tickLblPos val="nextTo"/>
        <c:txPr>
          <a:bodyPr rot="-5400000" vert="horz"/>
          <a:lstStyle/>
          <a:p>
            <a:pPr>
              <a:defRPr/>
            </a:pPr>
            <a:endParaRPr lang="sl-SI"/>
          </a:p>
        </c:txPr>
        <c:crossAx val="358922880"/>
        <c:crosses val="autoZero"/>
        <c:auto val="1"/>
        <c:lblOffset val="100"/>
        <c:baseTimeUnit val="days"/>
      </c:dateAx>
      <c:valAx>
        <c:axId val="358922880"/>
        <c:scaling>
          <c:orientation val="minMax"/>
        </c:scaling>
        <c:delete val="0"/>
        <c:axPos val="l"/>
        <c:majorGridlines/>
        <c:title>
          <c:tx>
            <c:rich>
              <a:bodyPr rot="-5400000" vert="horz"/>
              <a:lstStyle/>
              <a:p>
                <a:pPr>
                  <a:defRPr/>
                </a:pPr>
                <a:r>
                  <a:rPr lang="sl-SI"/>
                  <a:t>%</a:t>
                </a:r>
              </a:p>
            </c:rich>
          </c:tx>
          <c:layout>
            <c:manualLayout>
              <c:xMode val="edge"/>
              <c:yMode val="edge"/>
              <c:x val="0"/>
              <c:y val="0.27975878015248096"/>
            </c:manualLayout>
          </c:layout>
          <c:overlay val="0"/>
        </c:title>
        <c:numFmt formatCode="#,##0.00" sourceLinked="0"/>
        <c:majorTickMark val="out"/>
        <c:minorTickMark val="none"/>
        <c:tickLblPos val="nextTo"/>
        <c:crossAx val="358921344"/>
        <c:crosses val="autoZero"/>
        <c:crossBetween val="between"/>
      </c:valAx>
      <c:valAx>
        <c:axId val="380117760"/>
        <c:scaling>
          <c:orientation val="minMax"/>
        </c:scaling>
        <c:delete val="0"/>
        <c:axPos val="r"/>
        <c:title>
          <c:tx>
            <c:rich>
              <a:bodyPr rot="-5400000" vert="horz"/>
              <a:lstStyle/>
              <a:p>
                <a:pPr>
                  <a:defRPr/>
                </a:pPr>
                <a:r>
                  <a:rPr lang="sl-SI"/>
                  <a:t>%</a:t>
                </a:r>
              </a:p>
            </c:rich>
          </c:tx>
          <c:layout>
            <c:manualLayout>
              <c:xMode val="edge"/>
              <c:yMode val="edge"/>
              <c:x val="0.96680255927215253"/>
              <c:y val="0.27182237243112384"/>
            </c:manualLayout>
          </c:layout>
          <c:overlay val="0"/>
        </c:title>
        <c:numFmt formatCode="#,##0.00" sourceLinked="0"/>
        <c:majorTickMark val="out"/>
        <c:minorTickMark val="none"/>
        <c:tickLblPos val="nextTo"/>
        <c:crossAx val="380119680"/>
        <c:crosses val="max"/>
        <c:crossBetween val="between"/>
      </c:valAx>
      <c:dateAx>
        <c:axId val="380119680"/>
        <c:scaling>
          <c:orientation val="minMax"/>
        </c:scaling>
        <c:delete val="1"/>
        <c:axPos val="b"/>
        <c:numFmt formatCode="m/d/yyyy" sourceLinked="1"/>
        <c:majorTickMark val="out"/>
        <c:minorTickMark val="none"/>
        <c:tickLblPos val="nextTo"/>
        <c:crossAx val="380117760"/>
        <c:crosses val="autoZero"/>
        <c:auto val="1"/>
        <c:lblOffset val="100"/>
        <c:baseTimeUnit val="days"/>
      </c:dateAx>
    </c:plotArea>
    <c:legend>
      <c:legendPos val="b"/>
      <c:layout>
        <c:manualLayout>
          <c:xMode val="edge"/>
          <c:yMode val="edge"/>
          <c:x val="0.24559255613881598"/>
          <c:y val="0.94718470030881852"/>
          <c:w val="0.47587200166682581"/>
          <c:h val="5.2815299691181448E-2"/>
        </c:manualLayout>
      </c:layout>
      <c:overlay val="0"/>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379447360746574"/>
          <c:y val="8.0982835778621198E-2"/>
          <c:w val="0.80429771799358418"/>
          <c:h val="0.75997932362771203"/>
        </c:manualLayout>
      </c:layout>
      <c:scatterChart>
        <c:scatterStyle val="smoothMarker"/>
        <c:varyColors val="0"/>
        <c:ser>
          <c:idx val="1"/>
          <c:order val="1"/>
          <c:tx>
            <c:strRef>
              <c:f>Sheet1!$C$1</c:f>
              <c:strCache>
                <c:ptCount val="1"/>
                <c:pt idx="0">
                  <c:v>Nelson-Siegel-Svensson model</c:v>
                </c:pt>
              </c:strCache>
            </c:strRef>
          </c:tx>
          <c:spPr>
            <a:ln>
              <a:solidFill>
                <a:srgbClr val="E2001A"/>
              </a:solidFill>
            </a:ln>
          </c:spPr>
          <c:marker>
            <c:spPr>
              <a:solidFill>
                <a:srgbClr val="E2001A"/>
              </a:solidFill>
            </c:spPr>
          </c:marker>
          <c:xVal>
            <c:numRef>
              <c:f>Sheet1!$A$2:$A$20</c:f>
              <c:numCache>
                <c:formatCode>General</c:formatCode>
                <c:ptCount val="19"/>
                <c:pt idx="0">
                  <c:v>0.243836</c:v>
                </c:pt>
                <c:pt idx="1">
                  <c:v>1.2219180000000001</c:v>
                </c:pt>
                <c:pt idx="2">
                  <c:v>2.1793290000000001</c:v>
                </c:pt>
                <c:pt idx="3">
                  <c:v>3.2009859999999999</c:v>
                </c:pt>
                <c:pt idx="4">
                  <c:v>4.0392510000000001</c:v>
                </c:pt>
                <c:pt idx="5">
                  <c:v>4.5376539999999999</c:v>
                </c:pt>
                <c:pt idx="6">
                  <c:v>5.1185450000000001</c:v>
                </c:pt>
                <c:pt idx="7">
                  <c:v>5.4992179999999999</c:v>
                </c:pt>
                <c:pt idx="8">
                  <c:v>6.1711159999999996</c:v>
                </c:pt>
                <c:pt idx="9">
                  <c:v>7.1928809999999999</c:v>
                </c:pt>
                <c:pt idx="10">
                  <c:v>8.1900329999999997</c:v>
                </c:pt>
                <c:pt idx="11">
                  <c:v>9.2310180000000006</c:v>
                </c:pt>
                <c:pt idx="12">
                  <c:v>9.5021159999999991</c:v>
                </c:pt>
                <c:pt idx="13">
                  <c:v>14.841889</c:v>
                </c:pt>
                <c:pt idx="14">
                  <c:v>19.600912999999998</c:v>
                </c:pt>
                <c:pt idx="15">
                  <c:v>24.803495999999999</c:v>
                </c:pt>
                <c:pt idx="16">
                  <c:v>29.285992</c:v>
                </c:pt>
                <c:pt idx="17">
                  <c:v>36.121766999999998</c:v>
                </c:pt>
                <c:pt idx="18">
                  <c:v>55.171093999999997</c:v>
                </c:pt>
              </c:numCache>
            </c:numRef>
          </c:xVal>
          <c:yVal>
            <c:numRef>
              <c:f>Sheet1!$C$2:$C$20</c:f>
              <c:numCache>
                <c:formatCode>0.00</c:formatCode>
                <c:ptCount val="19"/>
                <c:pt idx="0">
                  <c:v>1.9379999999999999</c:v>
                </c:pt>
                <c:pt idx="1">
                  <c:v>2.016</c:v>
                </c:pt>
                <c:pt idx="2">
                  <c:v>2.1269999999999998</c:v>
                </c:pt>
                <c:pt idx="3">
                  <c:v>2.2690000000000001</c:v>
                </c:pt>
                <c:pt idx="4">
                  <c:v>2.395</c:v>
                </c:pt>
                <c:pt idx="5">
                  <c:v>2.472</c:v>
                </c:pt>
                <c:pt idx="6">
                  <c:v>2.5619999999999998</c:v>
                </c:pt>
                <c:pt idx="7">
                  <c:v>2.62</c:v>
                </c:pt>
                <c:pt idx="8">
                  <c:v>2.722</c:v>
                </c:pt>
                <c:pt idx="9">
                  <c:v>2.87</c:v>
                </c:pt>
                <c:pt idx="10">
                  <c:v>3.0059999999999998</c:v>
                </c:pt>
                <c:pt idx="11">
                  <c:v>3.1379999999999999</c:v>
                </c:pt>
                <c:pt idx="12">
                  <c:v>3.17</c:v>
                </c:pt>
                <c:pt idx="13">
                  <c:v>3.6440000000000001</c:v>
                </c:pt>
                <c:pt idx="14">
                  <c:v>3.8580000000000001</c:v>
                </c:pt>
                <c:pt idx="15">
                  <c:v>3.9590000000000001</c:v>
                </c:pt>
                <c:pt idx="16">
                  <c:v>3.9889999999999999</c:v>
                </c:pt>
                <c:pt idx="17">
                  <c:v>3.9910000000000001</c:v>
                </c:pt>
                <c:pt idx="18">
                  <c:v>3.9430000000000001</c:v>
                </c:pt>
              </c:numCache>
            </c:numRef>
          </c:yVal>
          <c:smooth val="1"/>
          <c:extLst>
            <c:ext xmlns:c16="http://schemas.microsoft.com/office/drawing/2014/chart" uri="{C3380CC4-5D6E-409C-BE32-E72D297353CC}">
              <c16:uniqueId val="{00000000-0E74-4D13-8948-AECB8E8BA3F8}"/>
            </c:ext>
          </c:extLst>
        </c:ser>
        <c:dLbls>
          <c:showLegendKey val="0"/>
          <c:showVal val="0"/>
          <c:showCatName val="0"/>
          <c:showSerName val="0"/>
          <c:showPercent val="0"/>
          <c:showBubbleSize val="0"/>
        </c:dLbls>
        <c:axId val="373503104"/>
        <c:axId val="373505024"/>
      </c:scatterChart>
      <c:scatterChart>
        <c:scatterStyle val="smoothMarker"/>
        <c:varyColors val="0"/>
        <c:ser>
          <c:idx val="0"/>
          <c:order val="0"/>
          <c:tx>
            <c:strRef>
              <c:f>Sheet1!$B$1</c:f>
              <c:strCache>
                <c:ptCount val="1"/>
                <c:pt idx="0">
                  <c:v>Tržne vrednosti</c:v>
                </c:pt>
              </c:strCache>
            </c:strRef>
          </c:tx>
          <c:spPr>
            <a:ln>
              <a:noFill/>
            </a:ln>
          </c:spPr>
          <c:marker>
            <c:spPr>
              <a:solidFill>
                <a:srgbClr val="2D5195"/>
              </a:solidFill>
            </c:spPr>
          </c:marker>
          <c:xVal>
            <c:numRef>
              <c:f>Sheet1!$A$2:$A$20</c:f>
              <c:numCache>
                <c:formatCode>General</c:formatCode>
                <c:ptCount val="19"/>
                <c:pt idx="0">
                  <c:v>0.243836</c:v>
                </c:pt>
                <c:pt idx="1">
                  <c:v>1.2219180000000001</c:v>
                </c:pt>
                <c:pt idx="2">
                  <c:v>2.1793290000000001</c:v>
                </c:pt>
                <c:pt idx="3">
                  <c:v>3.2009859999999999</c:v>
                </c:pt>
                <c:pt idx="4">
                  <c:v>4.0392510000000001</c:v>
                </c:pt>
                <c:pt idx="5">
                  <c:v>4.5376539999999999</c:v>
                </c:pt>
                <c:pt idx="6">
                  <c:v>5.1185450000000001</c:v>
                </c:pt>
                <c:pt idx="7">
                  <c:v>5.4992179999999999</c:v>
                </c:pt>
                <c:pt idx="8">
                  <c:v>6.1711159999999996</c:v>
                </c:pt>
                <c:pt idx="9">
                  <c:v>7.1928809999999999</c:v>
                </c:pt>
                <c:pt idx="10">
                  <c:v>8.1900329999999997</c:v>
                </c:pt>
                <c:pt idx="11">
                  <c:v>9.2310180000000006</c:v>
                </c:pt>
                <c:pt idx="12">
                  <c:v>9.5021159999999991</c:v>
                </c:pt>
                <c:pt idx="13">
                  <c:v>14.841889</c:v>
                </c:pt>
                <c:pt idx="14">
                  <c:v>19.600912999999998</c:v>
                </c:pt>
                <c:pt idx="15">
                  <c:v>24.803495999999999</c:v>
                </c:pt>
                <c:pt idx="16">
                  <c:v>29.285992</c:v>
                </c:pt>
                <c:pt idx="17">
                  <c:v>36.121766999999998</c:v>
                </c:pt>
                <c:pt idx="18">
                  <c:v>55.171093999999997</c:v>
                </c:pt>
              </c:numCache>
            </c:numRef>
          </c:xVal>
          <c:yVal>
            <c:numRef>
              <c:f>Sheet1!$B$2:$B$20</c:f>
              <c:numCache>
                <c:formatCode>0.00</c:formatCode>
                <c:ptCount val="19"/>
                <c:pt idx="0">
                  <c:v>1.9319999999999999</c:v>
                </c:pt>
                <c:pt idx="1">
                  <c:v>1.968</c:v>
                </c:pt>
                <c:pt idx="2">
                  <c:v>2.056</c:v>
                </c:pt>
                <c:pt idx="3">
                  <c:v>2.2090000000000001</c:v>
                </c:pt>
                <c:pt idx="4">
                  <c:v>2.3660000000000001</c:v>
                </c:pt>
                <c:pt idx="5">
                  <c:v>2.3370000000000002</c:v>
                </c:pt>
                <c:pt idx="6">
                  <c:v>2.58</c:v>
                </c:pt>
                <c:pt idx="7">
                  <c:v>2.6040000000000001</c:v>
                </c:pt>
                <c:pt idx="8">
                  <c:v>2.7549999999999999</c:v>
                </c:pt>
                <c:pt idx="9">
                  <c:v>2.895</c:v>
                </c:pt>
                <c:pt idx="10">
                  <c:v>3.0350000000000001</c:v>
                </c:pt>
                <c:pt idx="11">
                  <c:v>3.1520000000000001</c:v>
                </c:pt>
                <c:pt idx="12">
                  <c:v>3.2890000000000001</c:v>
                </c:pt>
                <c:pt idx="13">
                  <c:v>3.556</c:v>
                </c:pt>
                <c:pt idx="14">
                  <c:v>3.782</c:v>
                </c:pt>
                <c:pt idx="15">
                  <c:v>3.9020000000000001</c:v>
                </c:pt>
                <c:pt idx="16">
                  <c:v>4.0090000000000003</c:v>
                </c:pt>
                <c:pt idx="17">
                  <c:v>3.9980000000000002</c:v>
                </c:pt>
                <c:pt idx="18">
                  <c:v>3.9180000000000001</c:v>
                </c:pt>
              </c:numCache>
            </c:numRef>
          </c:yVal>
          <c:smooth val="1"/>
          <c:extLst>
            <c:ext xmlns:c16="http://schemas.microsoft.com/office/drawing/2014/chart" uri="{C3380CC4-5D6E-409C-BE32-E72D297353CC}">
              <c16:uniqueId val="{00000001-0E74-4D13-8948-AECB8E8BA3F8}"/>
            </c:ext>
          </c:extLst>
        </c:ser>
        <c:dLbls>
          <c:showLegendKey val="0"/>
          <c:showVal val="0"/>
          <c:showCatName val="0"/>
          <c:showSerName val="0"/>
          <c:showPercent val="0"/>
          <c:showBubbleSize val="0"/>
        </c:dLbls>
        <c:axId val="946644400"/>
        <c:axId val="946634888"/>
      </c:scatterChart>
      <c:valAx>
        <c:axId val="373503104"/>
        <c:scaling>
          <c:orientation val="minMax"/>
          <c:max val="60"/>
        </c:scaling>
        <c:delete val="0"/>
        <c:axPos val="b"/>
        <c:numFmt formatCode="General" sourceLinked="1"/>
        <c:majorTickMark val="out"/>
        <c:minorTickMark val="none"/>
        <c:tickLblPos val="nextTo"/>
        <c:crossAx val="373505024"/>
        <c:crosses val="autoZero"/>
        <c:crossBetween val="midCat"/>
        <c:majorUnit val="5"/>
        <c:minorUnit val="5"/>
      </c:valAx>
      <c:valAx>
        <c:axId val="373505024"/>
        <c:scaling>
          <c:orientation val="minMax"/>
          <c:max val="5"/>
        </c:scaling>
        <c:delete val="0"/>
        <c:axPos val="l"/>
        <c:majorGridlines/>
        <c:title>
          <c:tx>
            <c:rich>
              <a:bodyPr rot="-5400000" vert="horz"/>
              <a:lstStyle/>
              <a:p>
                <a:pPr>
                  <a:defRPr/>
                </a:pPr>
                <a:r>
                  <a:rPr lang="sl-SI"/>
                  <a:t>Donosnost do dospetja (%)</a:t>
                </a:r>
              </a:p>
            </c:rich>
          </c:tx>
          <c:layout>
            <c:manualLayout>
              <c:xMode val="edge"/>
              <c:yMode val="edge"/>
              <c:x val="1.6203703703703703E-2"/>
              <c:y val="0.21116485439320085"/>
            </c:manualLayout>
          </c:layout>
          <c:overlay val="0"/>
        </c:title>
        <c:numFmt formatCode="0.0" sourceLinked="0"/>
        <c:majorTickMark val="out"/>
        <c:minorTickMark val="none"/>
        <c:tickLblPos val="nextTo"/>
        <c:crossAx val="373503104"/>
        <c:crosses val="autoZero"/>
        <c:crossBetween val="midCat"/>
        <c:majorUnit val="0.5"/>
      </c:valAx>
      <c:valAx>
        <c:axId val="946634888"/>
        <c:scaling>
          <c:orientation val="minMax"/>
          <c:max val="5"/>
          <c:min val="0"/>
        </c:scaling>
        <c:delete val="0"/>
        <c:axPos val="r"/>
        <c:numFmt formatCode="0.0" sourceLinked="0"/>
        <c:majorTickMark val="out"/>
        <c:minorTickMark val="none"/>
        <c:tickLblPos val="nextTo"/>
        <c:crossAx val="946644400"/>
        <c:crosses val="max"/>
        <c:crossBetween val="midCat"/>
        <c:majorUnit val="0.5"/>
      </c:valAx>
      <c:valAx>
        <c:axId val="946644400"/>
        <c:scaling>
          <c:orientation val="minMax"/>
        </c:scaling>
        <c:delete val="1"/>
        <c:axPos val="b"/>
        <c:numFmt formatCode="General" sourceLinked="1"/>
        <c:majorTickMark val="out"/>
        <c:minorTickMark val="none"/>
        <c:tickLblPos val="nextTo"/>
        <c:crossAx val="946634888"/>
        <c:crosses val="autoZero"/>
        <c:crossBetween val="midCat"/>
      </c:valAx>
    </c:plotArea>
    <c:legend>
      <c:legendPos val="b"/>
      <c:layout>
        <c:manualLayout>
          <c:xMode val="edge"/>
          <c:yMode val="edge"/>
          <c:x val="0.22502314814814814"/>
          <c:y val="0.91618450121792328"/>
          <c:w val="0.59393518518518507"/>
          <c:h val="6.5829887271285331E-2"/>
        </c:manualLayout>
      </c:layout>
      <c:overlay val="0"/>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608041752350113"/>
          <c:y val="3.4859380335891095E-2"/>
          <c:w val="0.7708505343388381"/>
          <c:h val="0.55716256360229177"/>
        </c:manualLayout>
      </c:layout>
      <c:barChart>
        <c:barDir val="col"/>
        <c:grouping val="percentStacked"/>
        <c:varyColors val="0"/>
        <c:ser>
          <c:idx val="0"/>
          <c:order val="0"/>
          <c:tx>
            <c:strRef>
              <c:f>Sheet1!$A$2</c:f>
              <c:strCache>
                <c:ptCount val="1"/>
                <c:pt idx="0">
                  <c:v>TRP</c:v>
                </c:pt>
              </c:strCache>
            </c:strRef>
          </c:tx>
          <c:spPr>
            <a:solidFill>
              <a:srgbClr val="3096B1"/>
            </a:solidFill>
          </c:spPr>
          <c:invertIfNegative val="0"/>
          <c:cat>
            <c:strRef>
              <c:f>Sheet1!$B$1:$P$1</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Sheet1!$B$2:$P$2</c:f>
              <c:numCache>
                <c:formatCode>0.0%</c:formatCode>
                <c:ptCount val="11"/>
                <c:pt idx="0">
                  <c:v>2.8592375366568914E-2</c:v>
                </c:pt>
                <c:pt idx="1">
                  <c:v>2.8751520513104058E-2</c:v>
                </c:pt>
                <c:pt idx="2">
                  <c:v>2.7139874739039668E-2</c:v>
                </c:pt>
                <c:pt idx="3">
                  <c:v>2.6729721394057777E-2</c:v>
                </c:pt>
                <c:pt idx="4">
                  <c:v>2.7310747051681763E-2</c:v>
                </c:pt>
                <c:pt idx="5">
                  <c:v>2.2727897715500375E-2</c:v>
                </c:pt>
                <c:pt idx="6">
                  <c:v>2.1742692151149989E-2</c:v>
                </c:pt>
                <c:pt idx="7">
                  <c:v>2.0610453818335227E-2</c:v>
                </c:pt>
                <c:pt idx="8">
                  <c:v>1.9584528946670468E-2</c:v>
                </c:pt>
                <c:pt idx="9">
                  <c:v>1.8910972444347106E-2</c:v>
                </c:pt>
                <c:pt idx="10">
                  <c:v>1.8986395143853571E-2</c:v>
                </c:pt>
              </c:numCache>
            </c:numRef>
          </c:val>
          <c:extLst>
            <c:ext xmlns:c16="http://schemas.microsoft.com/office/drawing/2014/chart" uri="{C3380CC4-5D6E-409C-BE32-E72D297353CC}">
              <c16:uniqueId val="{00000000-1A90-4467-B6BB-3FF4F1FA8829}"/>
            </c:ext>
          </c:extLst>
        </c:ser>
        <c:ser>
          <c:idx val="1"/>
          <c:order val="1"/>
          <c:tx>
            <c:strRef>
              <c:f>Sheet1!$A$3</c:f>
              <c:strCache>
                <c:ptCount val="1"/>
                <c:pt idx="0">
                  <c:v>Sanacije</c:v>
                </c:pt>
              </c:strCache>
            </c:strRef>
          </c:tx>
          <c:spPr>
            <a:solidFill>
              <a:srgbClr val="E2001A"/>
            </a:solidFill>
          </c:spPr>
          <c:invertIfNegative val="0"/>
          <c:cat>
            <c:strRef>
              <c:f>Sheet1!$B$1:$P$1</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Sheet1!$B$3:$P$3</c:f>
              <c:numCache>
                <c:formatCode>0.0%</c:formatCode>
                <c:ptCount val="11"/>
                <c:pt idx="0">
                  <c:v>0.19046920821114369</c:v>
                </c:pt>
                <c:pt idx="1">
                  <c:v>0.19152935972575472</c:v>
                </c:pt>
                <c:pt idx="2">
                  <c:v>0.18079331941544885</c:v>
                </c:pt>
                <c:pt idx="3">
                  <c:v>0.17806106713272335</c:v>
                </c:pt>
                <c:pt idx="4">
                  <c:v>0.18193159189812622</c:v>
                </c:pt>
                <c:pt idx="5">
                  <c:v>0.15140276478171788</c:v>
                </c:pt>
                <c:pt idx="6">
                  <c:v>0.14483978002227607</c:v>
                </c:pt>
                <c:pt idx="7">
                  <c:v>0.13729733082060236</c:v>
                </c:pt>
                <c:pt idx="8">
                  <c:v>0.13046309282935864</c:v>
                </c:pt>
                <c:pt idx="9">
                  <c:v>0.12597617028311225</c:v>
                </c:pt>
                <c:pt idx="10">
                  <c:v>0.12647860149674764</c:v>
                </c:pt>
              </c:numCache>
            </c:numRef>
          </c:val>
          <c:extLst>
            <c:ext xmlns:c16="http://schemas.microsoft.com/office/drawing/2014/chart" uri="{C3380CC4-5D6E-409C-BE32-E72D297353CC}">
              <c16:uniqueId val="{00000001-1A90-4467-B6BB-3FF4F1FA8829}"/>
            </c:ext>
          </c:extLst>
        </c:ser>
        <c:ser>
          <c:idx val="2"/>
          <c:order val="2"/>
          <c:tx>
            <c:strRef>
              <c:f>Sheet1!$A$4</c:f>
              <c:strCache>
                <c:ptCount val="1"/>
                <c:pt idx="0">
                  <c:v>Prevzemi</c:v>
                </c:pt>
              </c:strCache>
            </c:strRef>
          </c:tx>
          <c:spPr>
            <a:solidFill>
              <a:srgbClr val="0056FF"/>
            </a:solidFill>
          </c:spPr>
          <c:invertIfNegative val="0"/>
          <c:cat>
            <c:strRef>
              <c:f>Sheet1!$B$1:$P$1</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Sheet1!$B$4:$P$4</c:f>
              <c:numCache>
                <c:formatCode>0.0%</c:formatCode>
                <c:ptCount val="11"/>
                <c:pt idx="0">
                  <c:v>6.2903225806451607E-2</c:v>
                </c:pt>
                <c:pt idx="1">
                  <c:v>6.3253345128828922E-2</c:v>
                </c:pt>
                <c:pt idx="2">
                  <c:v>5.9707724425887267E-2</c:v>
                </c:pt>
                <c:pt idx="3">
                  <c:v>5.880538706692711E-2</c:v>
                </c:pt>
                <c:pt idx="4">
                  <c:v>6.008364351369988E-2</c:v>
                </c:pt>
                <c:pt idx="5">
                  <c:v>5.0001374974100822E-2</c:v>
                </c:pt>
                <c:pt idx="6">
                  <c:v>4.7833922732529975E-2</c:v>
                </c:pt>
                <c:pt idx="7">
                  <c:v>4.5342998400337495E-2</c:v>
                </c:pt>
                <c:pt idx="8">
                  <c:v>4.3085963682675026E-2</c:v>
                </c:pt>
                <c:pt idx="9">
                  <c:v>4.1604139377563631E-2</c:v>
                </c:pt>
                <c:pt idx="10">
                  <c:v>4.1770069316477858E-2</c:v>
                </c:pt>
              </c:numCache>
            </c:numRef>
          </c:val>
          <c:extLst>
            <c:ext xmlns:c16="http://schemas.microsoft.com/office/drawing/2014/chart" uri="{C3380CC4-5D6E-409C-BE32-E72D297353CC}">
              <c16:uniqueId val="{00000002-1A90-4467-B6BB-3FF4F1FA8829}"/>
            </c:ext>
          </c:extLst>
        </c:ser>
        <c:ser>
          <c:idx val="3"/>
          <c:order val="3"/>
          <c:tx>
            <c:strRef>
              <c:f>Sheet1!$A$5</c:f>
              <c:strCache>
                <c:ptCount val="1"/>
                <c:pt idx="0">
                  <c:v>Proračun</c:v>
                </c:pt>
              </c:strCache>
            </c:strRef>
          </c:tx>
          <c:spPr>
            <a:solidFill>
              <a:srgbClr val="E78328"/>
            </a:solidFill>
          </c:spPr>
          <c:invertIfNegative val="0"/>
          <c:cat>
            <c:strRef>
              <c:f>Sheet1!$B$1:$P$1</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Sheet1!$B$5:$P$5</c:f>
              <c:numCache>
                <c:formatCode>0.0%</c:formatCode>
                <c:ptCount val="11"/>
                <c:pt idx="0">
                  <c:v>0.5974340175953079</c:v>
                </c:pt>
                <c:pt idx="1">
                  <c:v>0.64988433992715933</c:v>
                </c:pt>
                <c:pt idx="2">
                  <c:v>0.65799952660876926</c:v>
                </c:pt>
                <c:pt idx="3">
                  <c:v>0.65336294389362448</c:v>
                </c:pt>
                <c:pt idx="4">
                  <c:v>0.64960325768453708</c:v>
                </c:pt>
                <c:pt idx="5">
                  <c:v>0.68472516093105229</c:v>
                </c:pt>
                <c:pt idx="6">
                  <c:v>0.73398474192189023</c:v>
                </c:pt>
                <c:pt idx="7">
                  <c:v>0.74206145846863292</c:v>
                </c:pt>
                <c:pt idx="8">
                  <c:v>0.75271584954159354</c:v>
                </c:pt>
                <c:pt idx="9">
                  <c:v>0.76173775733178617</c:v>
                </c:pt>
                <c:pt idx="10">
                  <c:v>0.77273380451932772</c:v>
                </c:pt>
              </c:numCache>
            </c:numRef>
          </c:val>
          <c:extLst>
            <c:ext xmlns:c16="http://schemas.microsoft.com/office/drawing/2014/chart" uri="{C3380CC4-5D6E-409C-BE32-E72D297353CC}">
              <c16:uniqueId val="{00000003-1A90-4467-B6BB-3FF4F1FA8829}"/>
            </c:ext>
          </c:extLst>
        </c:ser>
        <c:ser>
          <c:idx val="4"/>
          <c:order val="4"/>
          <c:tx>
            <c:strRef>
              <c:f>Sheet1!$A$6</c:f>
              <c:strCache>
                <c:ptCount val="1"/>
                <c:pt idx="0">
                  <c:v>Predfinanciranje</c:v>
                </c:pt>
              </c:strCache>
            </c:strRef>
          </c:tx>
          <c:spPr>
            <a:solidFill>
              <a:srgbClr val="2D5195"/>
            </a:solidFill>
          </c:spPr>
          <c:invertIfNegative val="0"/>
          <c:cat>
            <c:strRef>
              <c:f>Sheet1!$B$1:$P$1</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Sheet1!$B$6:$P$6</c:f>
              <c:numCache>
                <c:formatCode>0.0%</c:formatCode>
                <c:ptCount val="11"/>
                <c:pt idx="0">
                  <c:v>9.838709677419355E-2</c:v>
                </c:pt>
                <c:pt idx="1">
                  <c:v>2.5765785690589404E-2</c:v>
                </c:pt>
                <c:pt idx="2">
                  <c:v>1.3291579679888657E-2</c:v>
                </c:pt>
                <c:pt idx="3">
                  <c:v>1.9533257941811454E-2</c:v>
                </c:pt>
                <c:pt idx="4">
                  <c:v>1.4957185801971046E-2</c:v>
                </c:pt>
                <c:pt idx="5">
                  <c:v>3.6161920980176572E-2</c:v>
                </c:pt>
                <c:pt idx="6">
                  <c:v>0</c:v>
                </c:pt>
                <c:pt idx="7">
                  <c:v>0</c:v>
                </c:pt>
                <c:pt idx="8">
                  <c:v>0</c:v>
                </c:pt>
                <c:pt idx="9">
                  <c:v>0</c:v>
                </c:pt>
                <c:pt idx="10">
                  <c:v>0</c:v>
                </c:pt>
              </c:numCache>
            </c:numRef>
          </c:val>
          <c:extLst>
            <c:ext xmlns:c16="http://schemas.microsoft.com/office/drawing/2014/chart" uri="{C3380CC4-5D6E-409C-BE32-E72D297353CC}">
              <c16:uniqueId val="{00000004-1A90-4467-B6BB-3FF4F1FA8829}"/>
            </c:ext>
          </c:extLst>
        </c:ser>
        <c:ser>
          <c:idx val="5"/>
          <c:order val="5"/>
          <c:tx>
            <c:strRef>
              <c:f>Sheet1!$A$7</c:f>
              <c:strCache>
                <c:ptCount val="1"/>
                <c:pt idx="0">
                  <c:v>Grčija &amp; EMS</c:v>
                </c:pt>
              </c:strCache>
            </c:strRef>
          </c:tx>
          <c:spPr>
            <a:solidFill>
              <a:srgbClr val="BB3333"/>
            </a:solidFill>
          </c:spPr>
          <c:invertIfNegative val="0"/>
          <c:cat>
            <c:strRef>
              <c:f>Sheet1!$B$1:$P$1</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Sheet1!$B$7:$P$7</c:f>
              <c:numCache>
                <c:formatCode>0.0%</c:formatCode>
                <c:ptCount val="11"/>
                <c:pt idx="0">
                  <c:v>2.221407624633431E-2</c:v>
                </c:pt>
                <c:pt idx="1">
                  <c:v>2.233771978325777E-2</c:v>
                </c:pt>
                <c:pt idx="2">
                  <c:v>2.1085594989561588E-2</c:v>
                </c:pt>
                <c:pt idx="3">
                  <c:v>2.0766937390767966E-2</c:v>
                </c:pt>
                <c:pt idx="4">
                  <c:v>2.2443831871958989E-2</c:v>
                </c:pt>
                <c:pt idx="5">
                  <c:v>1.856111646765864E-2</c:v>
                </c:pt>
                <c:pt idx="6">
                  <c:v>1.7449904213615246E-2</c:v>
                </c:pt>
                <c:pt idx="7">
                  <c:v>1.584803532018297E-2</c:v>
                </c:pt>
                <c:pt idx="8">
                  <c:v>1.4387096264669458E-2</c:v>
                </c:pt>
                <c:pt idx="9">
                  <c:v>1.2946742673437633E-2</c:v>
                </c:pt>
                <c:pt idx="10">
                  <c:v>1.2343910937695166E-2</c:v>
                </c:pt>
              </c:numCache>
            </c:numRef>
          </c:val>
          <c:extLst>
            <c:ext xmlns:c16="http://schemas.microsoft.com/office/drawing/2014/chart" uri="{C3380CC4-5D6E-409C-BE32-E72D297353CC}">
              <c16:uniqueId val="{00000005-1A90-4467-B6BB-3FF4F1FA8829}"/>
            </c:ext>
          </c:extLst>
        </c:ser>
        <c:ser>
          <c:idx val="6"/>
          <c:order val="6"/>
          <c:tx>
            <c:strRef>
              <c:f>Sheet1!$A$8</c:f>
              <c:strCache>
                <c:ptCount val="1"/>
                <c:pt idx="0">
                  <c:v>Upravljanje</c:v>
                </c:pt>
              </c:strCache>
            </c:strRef>
          </c:tx>
          <c:spPr>
            <a:solidFill>
              <a:srgbClr val="E6AF00"/>
            </a:solidFill>
          </c:spPr>
          <c:invertIfNegative val="0"/>
          <c:cat>
            <c:strRef>
              <c:f>Sheet1!$B$1:$P$1</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Sheet1!$B$8:$P$8</c:f>
              <c:numCache>
                <c:formatCode>0.0%</c:formatCode>
                <c:ptCount val="11"/>
                <c:pt idx="0">
                  <c:v>0</c:v>
                </c:pt>
                <c:pt idx="1">
                  <c:v>1.8477929231305885E-2</c:v>
                </c:pt>
                <c:pt idx="2">
                  <c:v>3.9982380141404698E-2</c:v>
                </c:pt>
                <c:pt idx="3">
                  <c:v>4.2740685180087848E-2</c:v>
                </c:pt>
                <c:pt idx="4">
                  <c:v>4.3669742178025023E-2</c:v>
                </c:pt>
                <c:pt idx="5">
                  <c:v>3.6419764149793366E-2</c:v>
                </c:pt>
                <c:pt idx="6">
                  <c:v>3.4148958958538485E-2</c:v>
                </c:pt>
                <c:pt idx="7">
                  <c:v>3.8839723171909063E-2</c:v>
                </c:pt>
                <c:pt idx="8">
                  <c:v>3.976346873503285E-2</c:v>
                </c:pt>
                <c:pt idx="9">
                  <c:v>3.8824217889753189E-2</c:v>
                </c:pt>
                <c:pt idx="10">
                  <c:v>2.7687218585898017E-2</c:v>
                </c:pt>
              </c:numCache>
            </c:numRef>
          </c:val>
          <c:extLst>
            <c:ext xmlns:c16="http://schemas.microsoft.com/office/drawing/2014/chart" uri="{C3380CC4-5D6E-409C-BE32-E72D297353CC}">
              <c16:uniqueId val="{00000000-3828-4659-84C9-EE3EB93F2652}"/>
            </c:ext>
          </c:extLst>
        </c:ser>
        <c:dLbls>
          <c:showLegendKey val="0"/>
          <c:showVal val="0"/>
          <c:showCatName val="0"/>
          <c:showSerName val="0"/>
          <c:showPercent val="0"/>
          <c:showBubbleSize val="0"/>
        </c:dLbls>
        <c:gapWidth val="150"/>
        <c:overlap val="100"/>
        <c:axId val="46352640"/>
        <c:axId val="46362624"/>
      </c:barChart>
      <c:catAx>
        <c:axId val="46352640"/>
        <c:scaling>
          <c:orientation val="minMax"/>
        </c:scaling>
        <c:delete val="0"/>
        <c:axPos val="b"/>
        <c:numFmt formatCode="General" sourceLinked="0"/>
        <c:majorTickMark val="out"/>
        <c:minorTickMark val="none"/>
        <c:tickLblPos val="nextTo"/>
        <c:crossAx val="46362624"/>
        <c:crosses val="autoZero"/>
        <c:auto val="1"/>
        <c:lblAlgn val="ctr"/>
        <c:lblOffset val="100"/>
        <c:noMultiLvlLbl val="0"/>
      </c:catAx>
      <c:valAx>
        <c:axId val="46362624"/>
        <c:scaling>
          <c:orientation val="minMax"/>
        </c:scaling>
        <c:delete val="0"/>
        <c:axPos val="l"/>
        <c:majorGridlines/>
        <c:numFmt formatCode="0%" sourceLinked="1"/>
        <c:majorTickMark val="out"/>
        <c:minorTickMark val="none"/>
        <c:tickLblPos val="nextTo"/>
        <c:crossAx val="46352640"/>
        <c:crosses val="autoZero"/>
        <c:crossBetween val="between"/>
      </c:valAx>
      <c:dTable>
        <c:showHorzBorder val="1"/>
        <c:showVertBorder val="1"/>
        <c:showOutline val="1"/>
        <c:showKeys val="1"/>
      </c:dTable>
    </c:plotArea>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63546223388742"/>
          <c:y val="2.4652855893013373E-2"/>
          <c:w val="0.79332750072907554"/>
          <c:h val="0.81095581802274719"/>
        </c:manualLayout>
      </c:layout>
      <c:barChart>
        <c:barDir val="col"/>
        <c:grouping val="clustered"/>
        <c:varyColors val="0"/>
        <c:ser>
          <c:idx val="0"/>
          <c:order val="0"/>
          <c:tx>
            <c:strRef>
              <c:f>Sheet1!$B$1</c:f>
              <c:strCache>
                <c:ptCount val="1"/>
                <c:pt idx="0">
                  <c:v>Δ Dolg DP</c:v>
                </c:pt>
              </c:strCache>
            </c:strRef>
          </c:tx>
          <c:spPr>
            <a:solidFill>
              <a:schemeClr val="accent1">
                <a:lumMod val="50000"/>
              </a:schemeClr>
            </a:solidFill>
          </c:spPr>
          <c:invertIfNegative val="0"/>
          <c:cat>
            <c:numRef>
              <c:f>Sheet1!$A$2:$A$16</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Sheet1!$B$2:$B$16</c:f>
              <c:numCache>
                <c:formatCode>#,##0</c:formatCode>
                <c:ptCount val="11"/>
                <c:pt idx="0">
                  <c:v>1264</c:v>
                </c:pt>
                <c:pt idx="1">
                  <c:v>-150</c:v>
                </c:pt>
                <c:pt idx="2">
                  <c:v>1611</c:v>
                </c:pt>
                <c:pt idx="3">
                  <c:v>441</c:v>
                </c:pt>
                <c:pt idx="4">
                  <c:v>-620.74599999999998</c:v>
                </c:pt>
                <c:pt idx="5">
                  <c:v>5758.8708147500038</c:v>
                </c:pt>
                <c:pt idx="6">
                  <c:v>1555.1</c:v>
                </c:pt>
                <c:pt idx="7">
                  <c:v>1970.75</c:v>
                </c:pt>
                <c:pt idx="8">
                  <c:v>1982.48</c:v>
                </c:pt>
                <c:pt idx="9">
                  <c:v>1418.54</c:v>
                </c:pt>
                <c:pt idx="10" formatCode="0">
                  <c:v>-163.80000000000001</c:v>
                </c:pt>
              </c:numCache>
            </c:numRef>
          </c:val>
          <c:extLst>
            <c:ext xmlns:c16="http://schemas.microsoft.com/office/drawing/2014/chart" uri="{C3380CC4-5D6E-409C-BE32-E72D297353CC}">
              <c16:uniqueId val="{00000000-0429-4F94-BD0C-D6F92745C9D8}"/>
            </c:ext>
          </c:extLst>
        </c:ser>
        <c:dLbls>
          <c:showLegendKey val="0"/>
          <c:showVal val="0"/>
          <c:showCatName val="0"/>
          <c:showSerName val="0"/>
          <c:showPercent val="0"/>
          <c:showBubbleSize val="0"/>
        </c:dLbls>
        <c:gapWidth val="150"/>
        <c:axId val="46396544"/>
        <c:axId val="46398080"/>
      </c:barChart>
      <c:catAx>
        <c:axId val="46396544"/>
        <c:scaling>
          <c:orientation val="minMax"/>
        </c:scaling>
        <c:delete val="0"/>
        <c:axPos val="b"/>
        <c:numFmt formatCode="General" sourceLinked="1"/>
        <c:majorTickMark val="none"/>
        <c:minorTickMark val="none"/>
        <c:tickLblPos val="nextTo"/>
        <c:crossAx val="46398080"/>
        <c:crosses val="autoZero"/>
        <c:auto val="1"/>
        <c:lblAlgn val="ctr"/>
        <c:lblOffset val="100"/>
        <c:noMultiLvlLbl val="0"/>
      </c:catAx>
      <c:valAx>
        <c:axId val="46398080"/>
        <c:scaling>
          <c:orientation val="minMax"/>
        </c:scaling>
        <c:delete val="0"/>
        <c:axPos val="l"/>
        <c:majorGridlines>
          <c:spPr>
            <a:ln w="6350">
              <a:prstDash val="dash"/>
            </a:ln>
          </c:spPr>
        </c:majorGridlines>
        <c:title>
          <c:tx>
            <c:rich>
              <a:bodyPr/>
              <a:lstStyle/>
              <a:p>
                <a:pPr>
                  <a:defRPr/>
                </a:pPr>
                <a:r>
                  <a:rPr lang="sl-SI"/>
                  <a:t>mio. EUR</a:t>
                </a:r>
              </a:p>
            </c:rich>
          </c:tx>
          <c:layout>
            <c:manualLayout>
              <c:xMode val="edge"/>
              <c:yMode val="edge"/>
              <c:x val="4.3981481481481483E-2"/>
              <c:y val="0.16486189226346706"/>
            </c:manualLayout>
          </c:layout>
          <c:overlay val="0"/>
        </c:title>
        <c:numFmt formatCode="#,##0" sourceLinked="1"/>
        <c:majorTickMark val="none"/>
        <c:minorTickMark val="none"/>
        <c:tickLblPos val="nextTo"/>
        <c:crossAx val="46396544"/>
        <c:crosses val="autoZero"/>
        <c:crossBetween val="between"/>
      </c:valAx>
      <c:dTable>
        <c:showHorzBorder val="1"/>
        <c:showVertBorder val="1"/>
        <c:showOutline val="1"/>
        <c:showKeys val="1"/>
      </c:dTable>
    </c:plotArea>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1"/>
          <c:order val="0"/>
          <c:tx>
            <c:strRef>
              <c:f>Sheet1!$B$1</c:f>
              <c:strCache>
                <c:ptCount val="1"/>
                <c:pt idx="0">
                  <c:v>Rezidenti</c:v>
                </c:pt>
              </c:strCache>
            </c:strRef>
          </c:tx>
          <c:spPr>
            <a:solidFill>
              <a:schemeClr val="accent1">
                <a:lumMod val="50000"/>
              </a:schemeClr>
            </a:solidFill>
          </c:spPr>
          <c:invertIfNegative val="0"/>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Sheet1!$B$2:$B$12</c:f>
              <c:numCache>
                <c:formatCode>0.0%</c:formatCode>
                <c:ptCount val="11"/>
                <c:pt idx="0">
                  <c:v>0.19623035164396632</c:v>
                </c:pt>
                <c:pt idx="1">
                  <c:v>0.15736775840963349</c:v>
                </c:pt>
                <c:pt idx="2">
                  <c:v>0.12272729252942204</c:v>
                </c:pt>
                <c:pt idx="3">
                  <c:v>0.12133309804406608</c:v>
                </c:pt>
                <c:pt idx="4">
                  <c:v>0.11242214869085637</c:v>
                </c:pt>
                <c:pt idx="5">
                  <c:v>0.10389043575785567</c:v>
                </c:pt>
                <c:pt idx="6">
                  <c:v>8.9158758210337211E-2</c:v>
                </c:pt>
                <c:pt idx="7">
                  <c:v>8.6550000000000002E-2</c:v>
                </c:pt>
                <c:pt idx="8">
                  <c:v>8.7290000000000006E-2</c:v>
                </c:pt>
                <c:pt idx="9">
                  <c:v>9.1914543026050441E-2</c:v>
                </c:pt>
                <c:pt idx="10">
                  <c:v>9.6897193473256676E-2</c:v>
                </c:pt>
              </c:numCache>
            </c:numRef>
          </c:val>
          <c:extLst>
            <c:ext xmlns:c16="http://schemas.microsoft.com/office/drawing/2014/chart" uri="{C3380CC4-5D6E-409C-BE32-E72D297353CC}">
              <c16:uniqueId val="{00000001-E166-4A5C-9A57-485CD4386EC2}"/>
            </c:ext>
          </c:extLst>
        </c:ser>
        <c:ser>
          <c:idx val="2"/>
          <c:order val="1"/>
          <c:tx>
            <c:strRef>
              <c:f>Sheet1!$C$1</c:f>
              <c:strCache>
                <c:ptCount val="1"/>
                <c:pt idx="0">
                  <c:v>BS</c:v>
                </c:pt>
              </c:strCache>
            </c:strRef>
          </c:tx>
          <c:spPr>
            <a:pattFill prst="pct70">
              <a:fgClr>
                <a:schemeClr val="accent1">
                  <a:lumMod val="50000"/>
                </a:schemeClr>
              </a:fgClr>
              <a:bgClr>
                <a:schemeClr val="bg1"/>
              </a:bgClr>
            </a:pattFill>
            <a:ln>
              <a:noFill/>
            </a:ln>
          </c:spPr>
          <c:invertIfNegative val="0"/>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Sheet1!$C$2:$C$12</c:f>
              <c:numCache>
                <c:formatCode>0.0%</c:formatCode>
                <c:ptCount val="11"/>
                <c:pt idx="0">
                  <c:v>7.6050878661844012E-2</c:v>
                </c:pt>
                <c:pt idx="1">
                  <c:v>0.15031611556057919</c:v>
                </c:pt>
                <c:pt idx="2">
                  <c:v>0.18585004847495901</c:v>
                </c:pt>
                <c:pt idx="3">
                  <c:v>0.23024617899945213</c:v>
                </c:pt>
                <c:pt idx="4">
                  <c:v>0.23492066293557731</c:v>
                </c:pt>
                <c:pt idx="5">
                  <c:v>0.29400931263642327</c:v>
                </c:pt>
                <c:pt idx="6">
                  <c:v>0.36712239302630861</c:v>
                </c:pt>
                <c:pt idx="7">
                  <c:v>0.37419999999999998</c:v>
                </c:pt>
                <c:pt idx="8">
                  <c:v>0.35581000000000002</c:v>
                </c:pt>
                <c:pt idx="9">
                  <c:v>0.33500000000000002</c:v>
                </c:pt>
                <c:pt idx="10">
                  <c:v>0.31448144589744836</c:v>
                </c:pt>
              </c:numCache>
            </c:numRef>
          </c:val>
          <c:extLst>
            <c:ext xmlns:c16="http://schemas.microsoft.com/office/drawing/2014/chart" uri="{C3380CC4-5D6E-409C-BE32-E72D297353CC}">
              <c16:uniqueId val="{00000002-E166-4A5C-9A57-485CD4386EC2}"/>
            </c:ext>
          </c:extLst>
        </c:ser>
        <c:ser>
          <c:idx val="3"/>
          <c:order val="2"/>
          <c:tx>
            <c:strRef>
              <c:f>Sheet1!$D$1</c:f>
              <c:strCache>
                <c:ptCount val="1"/>
                <c:pt idx="0">
                  <c:v>Nerezidenti</c:v>
                </c:pt>
              </c:strCache>
            </c:strRef>
          </c:tx>
          <c:spPr>
            <a:solidFill>
              <a:srgbClr val="C00000"/>
            </a:solidFill>
          </c:spPr>
          <c:invertIfNegative val="0"/>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Sheet1!$D$2:$D$12</c:f>
              <c:numCache>
                <c:formatCode>0.0%</c:formatCode>
                <c:ptCount val="11"/>
                <c:pt idx="0">
                  <c:v>0.72771876969418969</c:v>
                </c:pt>
                <c:pt idx="1">
                  <c:v>0.69231612602978732</c:v>
                </c:pt>
                <c:pt idx="2">
                  <c:v>0.69142265899561894</c:v>
                </c:pt>
                <c:pt idx="3">
                  <c:v>0.64842072295648179</c:v>
                </c:pt>
                <c:pt idx="4">
                  <c:v>0.65265718837356623</c:v>
                </c:pt>
                <c:pt idx="5">
                  <c:v>0.602100251605721</c:v>
                </c:pt>
                <c:pt idx="6">
                  <c:v>0.54371884876335419</c:v>
                </c:pt>
                <c:pt idx="7">
                  <c:v>0.53924000000000005</c:v>
                </c:pt>
                <c:pt idx="8">
                  <c:v>0.55689999999999995</c:v>
                </c:pt>
                <c:pt idx="9">
                  <c:v>0.57347394607973334</c:v>
                </c:pt>
                <c:pt idx="10">
                  <c:v>0.58862136062929493</c:v>
                </c:pt>
              </c:numCache>
            </c:numRef>
          </c:val>
          <c:extLst>
            <c:ext xmlns:c16="http://schemas.microsoft.com/office/drawing/2014/chart" uri="{C3380CC4-5D6E-409C-BE32-E72D297353CC}">
              <c16:uniqueId val="{00000000-4B77-4375-8D10-2DBF9125207E}"/>
            </c:ext>
          </c:extLst>
        </c:ser>
        <c:dLbls>
          <c:showLegendKey val="0"/>
          <c:showVal val="0"/>
          <c:showCatName val="0"/>
          <c:showSerName val="0"/>
          <c:showPercent val="0"/>
          <c:showBubbleSize val="0"/>
        </c:dLbls>
        <c:gapWidth val="100"/>
        <c:overlap val="100"/>
        <c:axId val="51169920"/>
        <c:axId val="51581312"/>
      </c:barChart>
      <c:catAx>
        <c:axId val="51169920"/>
        <c:scaling>
          <c:orientation val="minMax"/>
        </c:scaling>
        <c:delete val="0"/>
        <c:axPos val="b"/>
        <c:numFmt formatCode="General" sourceLinked="1"/>
        <c:majorTickMark val="out"/>
        <c:minorTickMark val="none"/>
        <c:tickLblPos val="nextTo"/>
        <c:crossAx val="51581312"/>
        <c:crosses val="autoZero"/>
        <c:auto val="1"/>
        <c:lblAlgn val="ctr"/>
        <c:lblOffset val="100"/>
        <c:noMultiLvlLbl val="0"/>
      </c:catAx>
      <c:valAx>
        <c:axId val="51581312"/>
        <c:scaling>
          <c:orientation val="minMax"/>
        </c:scaling>
        <c:delete val="0"/>
        <c:axPos val="l"/>
        <c:majorGridlines/>
        <c:numFmt formatCode="0%" sourceLinked="1"/>
        <c:majorTickMark val="out"/>
        <c:minorTickMark val="none"/>
        <c:tickLblPos val="nextTo"/>
        <c:crossAx val="51169920"/>
        <c:crosses val="autoZero"/>
        <c:crossBetween val="between"/>
      </c:valAx>
      <c:dTable>
        <c:showHorzBorder val="1"/>
        <c:showVertBorder val="1"/>
        <c:showOutline val="1"/>
        <c:showKeys val="1"/>
      </c:dTable>
    </c:plotArea>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555581732141223"/>
          <c:y val="3.2318292634761277E-2"/>
          <c:w val="0.69428495989203776"/>
          <c:h val="0.7603229315897756"/>
        </c:manualLayout>
      </c:layout>
      <c:barChart>
        <c:barDir val="col"/>
        <c:grouping val="clustered"/>
        <c:varyColors val="0"/>
        <c:ser>
          <c:idx val="0"/>
          <c:order val="0"/>
          <c:tx>
            <c:strRef>
              <c:f>Sheet1!$B$1</c:f>
              <c:strCache>
                <c:ptCount val="1"/>
                <c:pt idx="0">
                  <c:v>Dolg 87.čl. ZJF</c:v>
                </c:pt>
              </c:strCache>
            </c:strRef>
          </c:tx>
          <c:spPr>
            <a:solidFill>
              <a:srgbClr val="2D5195"/>
            </a:solidFill>
          </c:spPr>
          <c:invertIfNegative val="0"/>
          <c:cat>
            <c:numRef>
              <c:f>Sheet1!$A$2:$A$13</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Sheet1!$B$2:$B$13</c:f>
              <c:numCache>
                <c:formatCode>#,##0</c:formatCode>
                <c:ptCount val="10"/>
                <c:pt idx="0">
                  <c:v>6661.6844613599997</c:v>
                </c:pt>
                <c:pt idx="1">
                  <c:v>5834.2446469200004</c:v>
                </c:pt>
                <c:pt idx="2">
                  <c:v>5462.9044246800004</c:v>
                </c:pt>
                <c:pt idx="3">
                  <c:v>5062.0201969310938</c:v>
                </c:pt>
                <c:pt idx="4">
                  <c:v>4570.3045673100005</c:v>
                </c:pt>
                <c:pt idx="5">
                  <c:v>4317.2461069999999</c:v>
                </c:pt>
                <c:pt idx="6">
                  <c:v>4316.4068543700005</c:v>
                </c:pt>
                <c:pt idx="7">
                  <c:v>3835.5544571899986</c:v>
                </c:pt>
                <c:pt idx="8">
                  <c:v>3491.3103920500021</c:v>
                </c:pt>
                <c:pt idx="9">
                  <c:v>3453.079389</c:v>
                </c:pt>
              </c:numCache>
            </c:numRef>
          </c:val>
          <c:extLst>
            <c:ext xmlns:c16="http://schemas.microsoft.com/office/drawing/2014/chart" uri="{C3380CC4-5D6E-409C-BE32-E72D297353CC}">
              <c16:uniqueId val="{00000000-EC43-4FF4-A250-A8DCD854B17C}"/>
            </c:ext>
          </c:extLst>
        </c:ser>
        <c:dLbls>
          <c:showLegendKey val="0"/>
          <c:showVal val="0"/>
          <c:showCatName val="0"/>
          <c:showSerName val="0"/>
          <c:showPercent val="0"/>
          <c:showBubbleSize val="0"/>
        </c:dLbls>
        <c:gapWidth val="150"/>
        <c:axId val="41523840"/>
        <c:axId val="41530112"/>
      </c:barChart>
      <c:lineChart>
        <c:grouping val="standard"/>
        <c:varyColors val="0"/>
        <c:ser>
          <c:idx val="1"/>
          <c:order val="1"/>
          <c:tx>
            <c:strRef>
              <c:f>Sheet1!$C$1</c:f>
              <c:strCache>
                <c:ptCount val="1"/>
                <c:pt idx="0">
                  <c:v>% BDP</c:v>
                </c:pt>
              </c:strCache>
            </c:strRef>
          </c:tx>
          <c:spPr>
            <a:ln>
              <a:solidFill>
                <a:srgbClr val="E2001A"/>
              </a:solidFill>
            </a:ln>
          </c:spPr>
          <c:marker>
            <c:symbol val="square"/>
            <c:size val="4"/>
            <c:spPr>
              <a:noFill/>
              <a:ln>
                <a:noFill/>
              </a:ln>
            </c:spPr>
          </c:marker>
          <c:cat>
            <c:numRef>
              <c:f>Sheet1!$A$2:$A$13</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Sheet1!$C$2:$C$13</c:f>
              <c:numCache>
                <c:formatCode>0.0</c:formatCode>
                <c:ptCount val="10"/>
                <c:pt idx="0">
                  <c:v>16.648800292404967</c:v>
                </c:pt>
                <c:pt idx="1">
                  <c:v>13.687377470967743</c:v>
                </c:pt>
                <c:pt idx="2">
                  <c:v>12.016419042277066</c:v>
                </c:pt>
                <c:pt idx="3">
                  <c:v>10.511712345294459</c:v>
                </c:pt>
                <c:pt idx="4">
                  <c:v>9.7783533387535044</c:v>
                </c:pt>
                <c:pt idx="5">
                  <c:v>8.2987257693712397</c:v>
                </c:pt>
                <c:pt idx="6">
                  <c:v>7.59</c:v>
                </c:pt>
                <c:pt idx="7">
                  <c:v>5.99</c:v>
                </c:pt>
                <c:pt idx="8">
                  <c:v>5.18</c:v>
                </c:pt>
                <c:pt idx="9">
                  <c:v>4.9000000000000004</c:v>
                </c:pt>
              </c:numCache>
            </c:numRef>
          </c:val>
          <c:smooth val="0"/>
          <c:extLst>
            <c:ext xmlns:c16="http://schemas.microsoft.com/office/drawing/2014/chart" uri="{C3380CC4-5D6E-409C-BE32-E72D297353CC}">
              <c16:uniqueId val="{00000001-EC43-4FF4-A250-A8DCD854B17C}"/>
            </c:ext>
          </c:extLst>
        </c:ser>
        <c:dLbls>
          <c:showLegendKey val="0"/>
          <c:showVal val="0"/>
          <c:showCatName val="0"/>
          <c:showSerName val="0"/>
          <c:showPercent val="0"/>
          <c:showBubbleSize val="0"/>
        </c:dLbls>
        <c:marker val="1"/>
        <c:smooth val="0"/>
        <c:axId val="41534208"/>
        <c:axId val="41532032"/>
      </c:lineChart>
      <c:catAx>
        <c:axId val="41523840"/>
        <c:scaling>
          <c:orientation val="minMax"/>
        </c:scaling>
        <c:delete val="0"/>
        <c:axPos val="b"/>
        <c:numFmt formatCode="General" sourceLinked="1"/>
        <c:majorTickMark val="out"/>
        <c:minorTickMark val="none"/>
        <c:tickLblPos val="nextTo"/>
        <c:txPr>
          <a:bodyPr rot="-5400000" vert="horz"/>
          <a:lstStyle/>
          <a:p>
            <a:pPr>
              <a:defRPr/>
            </a:pPr>
            <a:endParaRPr lang="sl-SI"/>
          </a:p>
        </c:txPr>
        <c:crossAx val="41530112"/>
        <c:crosses val="autoZero"/>
        <c:auto val="1"/>
        <c:lblAlgn val="ctr"/>
        <c:lblOffset val="100"/>
        <c:noMultiLvlLbl val="0"/>
      </c:catAx>
      <c:valAx>
        <c:axId val="41530112"/>
        <c:scaling>
          <c:orientation val="minMax"/>
        </c:scaling>
        <c:delete val="0"/>
        <c:axPos val="l"/>
        <c:majorGridlines/>
        <c:title>
          <c:tx>
            <c:rich>
              <a:bodyPr rot="-5400000" vert="horz"/>
              <a:lstStyle/>
              <a:p>
                <a:pPr>
                  <a:defRPr sz="900"/>
                </a:pPr>
                <a:r>
                  <a:rPr lang="sl-SI" sz="900"/>
                  <a:t>mio. EUR</a:t>
                </a:r>
              </a:p>
            </c:rich>
          </c:tx>
          <c:layout>
            <c:manualLayout>
              <c:xMode val="edge"/>
              <c:yMode val="edge"/>
              <c:x val="0.10362176275893706"/>
              <c:y val="0.25852910657029704"/>
            </c:manualLayout>
          </c:layout>
          <c:overlay val="0"/>
        </c:title>
        <c:numFmt formatCode="#,##0" sourceLinked="1"/>
        <c:majorTickMark val="out"/>
        <c:minorTickMark val="none"/>
        <c:tickLblPos val="nextTo"/>
        <c:txPr>
          <a:bodyPr/>
          <a:lstStyle/>
          <a:p>
            <a:pPr>
              <a:defRPr sz="900"/>
            </a:pPr>
            <a:endParaRPr lang="sl-SI"/>
          </a:p>
        </c:txPr>
        <c:crossAx val="41523840"/>
        <c:crosses val="autoZero"/>
        <c:crossBetween val="between"/>
      </c:valAx>
      <c:valAx>
        <c:axId val="41532032"/>
        <c:scaling>
          <c:orientation val="minMax"/>
        </c:scaling>
        <c:delete val="0"/>
        <c:axPos val="r"/>
        <c:title>
          <c:tx>
            <c:rich>
              <a:bodyPr rot="-5400000" vert="horz"/>
              <a:lstStyle/>
              <a:p>
                <a:pPr>
                  <a:defRPr sz="900"/>
                </a:pPr>
                <a:r>
                  <a:rPr lang="sl-SI" sz="900"/>
                  <a:t>% BDP</a:t>
                </a:r>
              </a:p>
            </c:rich>
          </c:tx>
          <c:layout>
            <c:manualLayout>
              <c:xMode val="edge"/>
              <c:yMode val="edge"/>
              <c:x val="0.96872530202100038"/>
              <c:y val="0.26599093034027382"/>
            </c:manualLayout>
          </c:layout>
          <c:overlay val="0"/>
        </c:title>
        <c:numFmt formatCode="0.0" sourceLinked="1"/>
        <c:majorTickMark val="out"/>
        <c:minorTickMark val="none"/>
        <c:tickLblPos val="nextTo"/>
        <c:txPr>
          <a:bodyPr/>
          <a:lstStyle/>
          <a:p>
            <a:pPr>
              <a:defRPr sz="900"/>
            </a:pPr>
            <a:endParaRPr lang="sl-SI"/>
          </a:p>
        </c:txPr>
        <c:crossAx val="41534208"/>
        <c:crosses val="max"/>
        <c:crossBetween val="between"/>
      </c:valAx>
      <c:catAx>
        <c:axId val="41534208"/>
        <c:scaling>
          <c:orientation val="minMax"/>
        </c:scaling>
        <c:delete val="1"/>
        <c:axPos val="b"/>
        <c:numFmt formatCode="General" sourceLinked="1"/>
        <c:majorTickMark val="out"/>
        <c:minorTickMark val="none"/>
        <c:tickLblPos val="nextTo"/>
        <c:crossAx val="41532032"/>
        <c:crosses val="autoZero"/>
        <c:auto val="1"/>
        <c:lblAlgn val="ctr"/>
        <c:lblOffset val="100"/>
        <c:noMultiLvlLbl val="0"/>
      </c:catAx>
      <c:dTable>
        <c:showHorzBorder val="1"/>
        <c:showVertBorder val="1"/>
        <c:showOutline val="1"/>
        <c:showKeys val="1"/>
        <c:txPr>
          <a:bodyPr/>
          <a:lstStyle/>
          <a:p>
            <a:pPr rtl="0">
              <a:defRPr sz="800"/>
            </a:pPr>
            <a:endParaRPr lang="sl-SI"/>
          </a:p>
        </c:txPr>
      </c:dTable>
    </c:plotArea>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633337748780048"/>
          <c:y val="5.0558146715928634E-2"/>
          <c:w val="0.68704747968375923"/>
          <c:h val="0.73379363831231093"/>
        </c:manualLayout>
      </c:layout>
      <c:barChart>
        <c:barDir val="col"/>
        <c:grouping val="clustered"/>
        <c:varyColors val="0"/>
        <c:ser>
          <c:idx val="0"/>
          <c:order val="0"/>
          <c:tx>
            <c:strRef>
              <c:f>Sheet1!$B$1</c:f>
              <c:strCache>
                <c:ptCount val="1"/>
                <c:pt idx="0">
                  <c:v>dolg po dejavnosti</c:v>
                </c:pt>
              </c:strCache>
            </c:strRef>
          </c:tx>
          <c:spPr>
            <a:solidFill>
              <a:srgbClr val="2D5195"/>
            </a:solidFill>
          </c:spPr>
          <c:invertIfNegative val="0"/>
          <c:cat>
            <c:strRef>
              <c:f>Sheet1!$A$2:$A$11</c:f>
              <c:strCache>
                <c:ptCount val="8"/>
                <c:pt idx="0">
                  <c:v>H.</c:v>
                </c:pt>
                <c:pt idx="1">
                  <c:v>D.</c:v>
                </c:pt>
                <c:pt idx="2">
                  <c:v>K.</c:v>
                </c:pt>
                <c:pt idx="3">
                  <c:v>N.</c:v>
                </c:pt>
                <c:pt idx="4">
                  <c:v>P.</c:v>
                </c:pt>
                <c:pt idx="5">
                  <c:v>L.</c:v>
                </c:pt>
                <c:pt idx="6">
                  <c:v>C.</c:v>
                </c:pt>
                <c:pt idx="7">
                  <c:v>OSTALO</c:v>
                </c:pt>
              </c:strCache>
            </c:strRef>
          </c:cat>
          <c:val>
            <c:numRef>
              <c:f>Sheet1!$B$2:$B$11</c:f>
              <c:numCache>
                <c:formatCode>#,##0</c:formatCode>
                <c:ptCount val="8"/>
                <c:pt idx="0">
                  <c:v>1332</c:v>
                </c:pt>
                <c:pt idx="1">
                  <c:v>862</c:v>
                </c:pt>
                <c:pt idx="2">
                  <c:v>351</c:v>
                </c:pt>
                <c:pt idx="3">
                  <c:v>293</c:v>
                </c:pt>
                <c:pt idx="4">
                  <c:v>293</c:v>
                </c:pt>
                <c:pt idx="5">
                  <c:v>138</c:v>
                </c:pt>
                <c:pt idx="6">
                  <c:v>61</c:v>
                </c:pt>
                <c:pt idx="7">
                  <c:v>123</c:v>
                </c:pt>
              </c:numCache>
            </c:numRef>
          </c:val>
          <c:extLst>
            <c:ext xmlns:c16="http://schemas.microsoft.com/office/drawing/2014/chart" uri="{C3380CC4-5D6E-409C-BE32-E72D297353CC}">
              <c16:uniqueId val="{00000000-891F-4C81-8641-DD8DC90126ED}"/>
            </c:ext>
          </c:extLst>
        </c:ser>
        <c:dLbls>
          <c:showLegendKey val="0"/>
          <c:showVal val="0"/>
          <c:showCatName val="0"/>
          <c:showSerName val="0"/>
          <c:showPercent val="0"/>
          <c:showBubbleSize val="0"/>
        </c:dLbls>
        <c:gapWidth val="150"/>
        <c:axId val="41523840"/>
        <c:axId val="41530112"/>
      </c:barChart>
      <c:scatterChart>
        <c:scatterStyle val="lineMarker"/>
        <c:varyColors val="0"/>
        <c:ser>
          <c:idx val="1"/>
          <c:order val="1"/>
          <c:tx>
            <c:strRef>
              <c:f>Sheet1!$C$1</c:f>
              <c:strCache>
                <c:ptCount val="1"/>
                <c:pt idx="0">
                  <c:v>% BDP</c:v>
                </c:pt>
              </c:strCache>
            </c:strRef>
          </c:tx>
          <c:spPr>
            <a:ln w="28575">
              <a:noFill/>
            </a:ln>
          </c:spPr>
          <c:marker>
            <c:symbol val="diamond"/>
            <c:size val="7"/>
            <c:spPr>
              <a:solidFill>
                <a:srgbClr val="C00000"/>
              </a:solidFill>
              <a:ln>
                <a:noFill/>
              </a:ln>
            </c:spPr>
          </c:marker>
          <c:xVal>
            <c:strRef>
              <c:f>Sheet1!$A$2:$A$11</c:f>
              <c:strCache>
                <c:ptCount val="8"/>
                <c:pt idx="0">
                  <c:v>H.</c:v>
                </c:pt>
                <c:pt idx="1">
                  <c:v>D.</c:v>
                </c:pt>
                <c:pt idx="2">
                  <c:v>K.</c:v>
                </c:pt>
                <c:pt idx="3">
                  <c:v>N.</c:v>
                </c:pt>
                <c:pt idx="4">
                  <c:v>P.</c:v>
                </c:pt>
                <c:pt idx="5">
                  <c:v>L.</c:v>
                </c:pt>
                <c:pt idx="6">
                  <c:v>C.</c:v>
                </c:pt>
                <c:pt idx="7">
                  <c:v>OSTALO</c:v>
                </c:pt>
              </c:strCache>
            </c:strRef>
          </c:xVal>
          <c:yVal>
            <c:numRef>
              <c:f>Sheet1!$C$2:$C$11</c:f>
              <c:numCache>
                <c:formatCode>0.00</c:formatCode>
                <c:ptCount val="8"/>
                <c:pt idx="0">
                  <c:v>38.57</c:v>
                </c:pt>
                <c:pt idx="1">
                  <c:v>24.96</c:v>
                </c:pt>
                <c:pt idx="2">
                  <c:v>10.16</c:v>
                </c:pt>
                <c:pt idx="3">
                  <c:v>8.5</c:v>
                </c:pt>
                <c:pt idx="4">
                  <c:v>8.5</c:v>
                </c:pt>
                <c:pt idx="5">
                  <c:v>3.99</c:v>
                </c:pt>
                <c:pt idx="6">
                  <c:v>1.76</c:v>
                </c:pt>
                <c:pt idx="7">
                  <c:v>3.56</c:v>
                </c:pt>
              </c:numCache>
            </c:numRef>
          </c:yVal>
          <c:smooth val="0"/>
          <c:extLst>
            <c:ext xmlns:c16="http://schemas.microsoft.com/office/drawing/2014/chart" uri="{C3380CC4-5D6E-409C-BE32-E72D297353CC}">
              <c16:uniqueId val="{00000001-891F-4C81-8641-DD8DC90126ED}"/>
            </c:ext>
          </c:extLst>
        </c:ser>
        <c:dLbls>
          <c:showLegendKey val="0"/>
          <c:showVal val="0"/>
          <c:showCatName val="0"/>
          <c:showSerName val="0"/>
          <c:showPercent val="0"/>
          <c:showBubbleSize val="0"/>
        </c:dLbls>
        <c:axId val="41534208"/>
        <c:axId val="41532032"/>
      </c:scatterChart>
      <c:catAx>
        <c:axId val="41523840"/>
        <c:scaling>
          <c:orientation val="minMax"/>
        </c:scaling>
        <c:delete val="0"/>
        <c:axPos val="b"/>
        <c:numFmt formatCode="General" sourceLinked="1"/>
        <c:majorTickMark val="out"/>
        <c:minorTickMark val="none"/>
        <c:tickLblPos val="nextTo"/>
        <c:txPr>
          <a:bodyPr rot="-5400000" vert="horz"/>
          <a:lstStyle/>
          <a:p>
            <a:pPr>
              <a:defRPr sz="900"/>
            </a:pPr>
            <a:endParaRPr lang="sl-SI"/>
          </a:p>
        </c:txPr>
        <c:crossAx val="41530112"/>
        <c:crosses val="autoZero"/>
        <c:auto val="1"/>
        <c:lblAlgn val="ctr"/>
        <c:lblOffset val="100"/>
        <c:noMultiLvlLbl val="0"/>
      </c:catAx>
      <c:valAx>
        <c:axId val="41530112"/>
        <c:scaling>
          <c:orientation val="minMax"/>
        </c:scaling>
        <c:delete val="0"/>
        <c:axPos val="l"/>
        <c:majorGridlines/>
        <c:title>
          <c:tx>
            <c:rich>
              <a:bodyPr rot="-5400000" vert="horz"/>
              <a:lstStyle/>
              <a:p>
                <a:pPr>
                  <a:defRPr sz="900"/>
                </a:pPr>
                <a:r>
                  <a:rPr lang="sl-SI" sz="900"/>
                  <a:t>mio. EUR</a:t>
                </a:r>
              </a:p>
            </c:rich>
          </c:tx>
          <c:layout>
            <c:manualLayout>
              <c:xMode val="edge"/>
              <c:yMode val="edge"/>
              <c:x val="0.10362176275893706"/>
              <c:y val="0.25852910657029704"/>
            </c:manualLayout>
          </c:layout>
          <c:overlay val="0"/>
        </c:title>
        <c:numFmt formatCode="#,##0" sourceLinked="1"/>
        <c:majorTickMark val="out"/>
        <c:minorTickMark val="none"/>
        <c:tickLblPos val="nextTo"/>
        <c:txPr>
          <a:bodyPr/>
          <a:lstStyle/>
          <a:p>
            <a:pPr>
              <a:defRPr sz="900"/>
            </a:pPr>
            <a:endParaRPr lang="sl-SI"/>
          </a:p>
        </c:txPr>
        <c:crossAx val="41523840"/>
        <c:crosses val="autoZero"/>
        <c:crossBetween val="between"/>
      </c:valAx>
      <c:valAx>
        <c:axId val="41532032"/>
        <c:scaling>
          <c:orientation val="minMax"/>
        </c:scaling>
        <c:delete val="0"/>
        <c:axPos val="r"/>
        <c:title>
          <c:tx>
            <c:rich>
              <a:bodyPr rot="-5400000" vert="horz"/>
              <a:lstStyle/>
              <a:p>
                <a:pPr>
                  <a:defRPr sz="900"/>
                </a:pPr>
                <a:r>
                  <a:rPr lang="sl-SI" sz="900"/>
                  <a:t>%</a:t>
                </a:r>
              </a:p>
            </c:rich>
          </c:tx>
          <c:layout>
            <c:manualLayout>
              <c:xMode val="edge"/>
              <c:yMode val="edge"/>
              <c:x val="0.96872530202100038"/>
              <c:y val="0.26599093034027382"/>
            </c:manualLayout>
          </c:layout>
          <c:overlay val="0"/>
        </c:title>
        <c:numFmt formatCode="0" sourceLinked="0"/>
        <c:majorTickMark val="out"/>
        <c:minorTickMark val="none"/>
        <c:tickLblPos val="nextTo"/>
        <c:txPr>
          <a:bodyPr/>
          <a:lstStyle/>
          <a:p>
            <a:pPr>
              <a:defRPr sz="900"/>
            </a:pPr>
            <a:endParaRPr lang="sl-SI"/>
          </a:p>
        </c:txPr>
        <c:crossAx val="41534208"/>
        <c:crosses val="max"/>
        <c:crossBetween val="midCat"/>
      </c:valAx>
      <c:valAx>
        <c:axId val="41534208"/>
        <c:scaling>
          <c:orientation val="minMax"/>
        </c:scaling>
        <c:delete val="1"/>
        <c:axPos val="b"/>
        <c:numFmt formatCode="General" sourceLinked="1"/>
        <c:majorTickMark val="out"/>
        <c:minorTickMark val="none"/>
        <c:tickLblPos val="nextTo"/>
        <c:crossAx val="41532032"/>
        <c:crosses val="autoZero"/>
        <c:crossBetween val="midCat"/>
      </c:valAx>
      <c:dTable>
        <c:showHorzBorder val="1"/>
        <c:showVertBorder val="1"/>
        <c:showOutline val="1"/>
        <c:showKeys val="1"/>
        <c:txPr>
          <a:bodyPr/>
          <a:lstStyle/>
          <a:p>
            <a:pPr rtl="0">
              <a:defRPr sz="800"/>
            </a:pPr>
            <a:endParaRPr lang="sl-SI"/>
          </a:p>
        </c:txPr>
      </c:dTable>
    </c:plotArea>
    <c:legend>
      <c:legendPos val="b"/>
      <c:layout>
        <c:manualLayout>
          <c:xMode val="edge"/>
          <c:yMode val="edge"/>
          <c:x val="0.32579418032269508"/>
          <c:y val="0.90742950906786446"/>
          <c:w val="0.36647626904828157"/>
          <c:h val="8.3450563891551865E-2"/>
        </c:manualLayout>
      </c:layout>
      <c:overlay val="0"/>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784539953339166"/>
          <c:y val="7.7249093863267074E-2"/>
          <c:w val="0.47208697871099436"/>
          <c:h val="0.80929196350456178"/>
        </c:manualLayout>
      </c:layout>
      <c:radarChart>
        <c:radarStyle val="marker"/>
        <c:varyColors val="0"/>
        <c:ser>
          <c:idx val="0"/>
          <c:order val="0"/>
          <c:tx>
            <c:strRef>
              <c:f>List1!$B$1</c:f>
              <c:strCache>
                <c:ptCount val="1"/>
                <c:pt idx="0">
                  <c:v>Slovenija</c:v>
                </c:pt>
              </c:strCache>
            </c:strRef>
          </c:tx>
          <c:spPr>
            <a:ln w="22225" cap="rnd">
              <a:solidFill>
                <a:srgbClr val="C00000"/>
              </a:solidFill>
              <a:round/>
            </a:ln>
            <a:effectLst/>
          </c:spPr>
          <c:marker>
            <c:symbol val="none"/>
          </c:marker>
          <c:cat>
            <c:numRef>
              <c:f>List1!$A$2:$A$13</c:f>
              <c:numCache>
                <c:formatCode>General</c:formatCode>
                <c:ptCount val="12"/>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List1!$B$2:$B$13</c:f>
              <c:numCache>
                <c:formatCode>0.0</c:formatCode>
                <c:ptCount val="12"/>
                <c:pt idx="0">
                  <c:v>83.356886787551304</c:v>
                </c:pt>
                <c:pt idx="1">
                  <c:v>79.364286000938932</c:v>
                </c:pt>
                <c:pt idx="2">
                  <c:v>74.900000000000006</c:v>
                </c:pt>
                <c:pt idx="3">
                  <c:v>71</c:v>
                </c:pt>
                <c:pt idx="4">
                  <c:v>66</c:v>
                </c:pt>
                <c:pt idx="5">
                  <c:v>80.2</c:v>
                </c:pt>
                <c:pt idx="6">
                  <c:v>74.8</c:v>
                </c:pt>
                <c:pt idx="7">
                  <c:v>72.7</c:v>
                </c:pt>
                <c:pt idx="8">
                  <c:v>68.2</c:v>
                </c:pt>
                <c:pt idx="9">
                  <c:v>66.3</c:v>
                </c:pt>
                <c:pt idx="10" formatCode="General">
                  <c:v>65.099999999999994</c:v>
                </c:pt>
              </c:numCache>
            </c:numRef>
          </c:val>
          <c:extLst>
            <c:ext xmlns:c16="http://schemas.microsoft.com/office/drawing/2014/chart" uri="{C3380CC4-5D6E-409C-BE32-E72D297353CC}">
              <c16:uniqueId val="{00000000-27BB-4CCF-A70A-7D2A38879751}"/>
            </c:ext>
          </c:extLst>
        </c:ser>
        <c:ser>
          <c:idx val="1"/>
          <c:order val="1"/>
          <c:tx>
            <c:strRef>
              <c:f>List1!$C$1</c:f>
              <c:strCache>
                <c:ptCount val="1"/>
                <c:pt idx="0">
                  <c:v>M. kriterij 60%</c:v>
                </c:pt>
              </c:strCache>
            </c:strRef>
          </c:tx>
          <c:spPr>
            <a:ln w="12700" cap="rnd">
              <a:solidFill>
                <a:schemeClr val="tx1"/>
              </a:solidFill>
              <a:round/>
            </a:ln>
            <a:effectLst/>
          </c:spPr>
          <c:marker>
            <c:symbol val="none"/>
          </c:marker>
          <c:cat>
            <c:numRef>
              <c:f>List1!$A$2:$A$13</c:f>
              <c:numCache>
                <c:formatCode>General</c:formatCode>
                <c:ptCount val="12"/>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List1!$C$2:$C$13</c:f>
              <c:numCache>
                <c:formatCode>General</c:formatCode>
                <c:ptCount val="12"/>
                <c:pt idx="0">
                  <c:v>60</c:v>
                </c:pt>
                <c:pt idx="1">
                  <c:v>60</c:v>
                </c:pt>
                <c:pt idx="2">
                  <c:v>60</c:v>
                </c:pt>
                <c:pt idx="3">
                  <c:v>60</c:v>
                </c:pt>
                <c:pt idx="4">
                  <c:v>60</c:v>
                </c:pt>
                <c:pt idx="5">
                  <c:v>60</c:v>
                </c:pt>
                <c:pt idx="6">
                  <c:v>60</c:v>
                </c:pt>
                <c:pt idx="7">
                  <c:v>60</c:v>
                </c:pt>
                <c:pt idx="8">
                  <c:v>60</c:v>
                </c:pt>
                <c:pt idx="9">
                  <c:v>60</c:v>
                </c:pt>
                <c:pt idx="10">
                  <c:v>60</c:v>
                </c:pt>
              </c:numCache>
            </c:numRef>
          </c:val>
          <c:extLst>
            <c:ext xmlns:c16="http://schemas.microsoft.com/office/drawing/2014/chart" uri="{C3380CC4-5D6E-409C-BE32-E72D297353CC}">
              <c16:uniqueId val="{00000001-27BB-4CCF-A70A-7D2A38879751}"/>
            </c:ext>
          </c:extLst>
        </c:ser>
        <c:ser>
          <c:idx val="2"/>
          <c:order val="2"/>
          <c:tx>
            <c:strRef>
              <c:f>List1!$D$1</c:f>
              <c:strCache>
                <c:ptCount val="1"/>
                <c:pt idx="0">
                  <c:v>EA-20</c:v>
                </c:pt>
              </c:strCache>
            </c:strRef>
          </c:tx>
          <c:spPr>
            <a:ln w="22225" cap="rnd">
              <a:solidFill>
                <a:schemeClr val="tx2"/>
              </a:solidFill>
              <a:round/>
            </a:ln>
            <a:effectLst/>
          </c:spPr>
          <c:marker>
            <c:symbol val="none"/>
          </c:marker>
          <c:cat>
            <c:numRef>
              <c:f>List1!$A$2:$A$13</c:f>
              <c:numCache>
                <c:formatCode>General</c:formatCode>
                <c:ptCount val="12"/>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List1!$D$2:$D$13</c:f>
              <c:numCache>
                <c:formatCode>General</c:formatCode>
                <c:ptCount val="12"/>
                <c:pt idx="0">
                  <c:v>91</c:v>
                </c:pt>
                <c:pt idx="1">
                  <c:v>89.9</c:v>
                </c:pt>
                <c:pt idx="2">
                  <c:v>87.5</c:v>
                </c:pt>
                <c:pt idx="3">
                  <c:v>85.5</c:v>
                </c:pt>
                <c:pt idx="4">
                  <c:v>83.6</c:v>
                </c:pt>
                <c:pt idx="5">
                  <c:v>96.5</c:v>
                </c:pt>
                <c:pt idx="6">
                  <c:v>93.8</c:v>
                </c:pt>
                <c:pt idx="7">
                  <c:v>89.3</c:v>
                </c:pt>
                <c:pt idx="8">
                  <c:v>86.9</c:v>
                </c:pt>
                <c:pt idx="9">
                  <c:v>87</c:v>
                </c:pt>
                <c:pt idx="10">
                  <c:v>87.8</c:v>
                </c:pt>
              </c:numCache>
            </c:numRef>
          </c:val>
          <c:extLst>
            <c:ext xmlns:c16="http://schemas.microsoft.com/office/drawing/2014/chart" uri="{C3380CC4-5D6E-409C-BE32-E72D297353CC}">
              <c16:uniqueId val="{00000003-27BB-4CCF-A70A-7D2A38879751}"/>
            </c:ext>
          </c:extLst>
        </c:ser>
        <c:ser>
          <c:idx val="3"/>
          <c:order val="3"/>
          <c:tx>
            <c:strRef>
              <c:f>List1!$E$1</c:f>
              <c:strCache>
                <c:ptCount val="1"/>
                <c:pt idx="0">
                  <c:v>EU-27</c:v>
                </c:pt>
              </c:strCache>
            </c:strRef>
          </c:tx>
          <c:spPr>
            <a:ln w="22225" cap="rnd">
              <a:solidFill>
                <a:srgbClr val="0070C0"/>
              </a:solidFill>
              <a:round/>
            </a:ln>
            <a:effectLst/>
          </c:spPr>
          <c:marker>
            <c:symbol val="none"/>
          </c:marker>
          <c:cat>
            <c:numRef>
              <c:f>List1!$A$2:$A$13</c:f>
              <c:numCache>
                <c:formatCode>General</c:formatCode>
                <c:ptCount val="12"/>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List1!$E$2:$E$13</c:f>
              <c:numCache>
                <c:formatCode>General</c:formatCode>
                <c:ptCount val="12"/>
                <c:pt idx="0">
                  <c:v>85.1</c:v>
                </c:pt>
                <c:pt idx="1">
                  <c:v>84.1</c:v>
                </c:pt>
                <c:pt idx="2">
                  <c:v>81.5</c:v>
                </c:pt>
                <c:pt idx="3">
                  <c:v>79.5</c:v>
                </c:pt>
                <c:pt idx="4">
                  <c:v>77.5</c:v>
                </c:pt>
                <c:pt idx="5">
                  <c:v>89.5</c:v>
                </c:pt>
                <c:pt idx="6">
                  <c:v>86.7</c:v>
                </c:pt>
                <c:pt idx="7">
                  <c:v>82.4</c:v>
                </c:pt>
                <c:pt idx="8">
                  <c:v>80.5</c:v>
                </c:pt>
                <c:pt idx="9">
                  <c:v>80.7</c:v>
                </c:pt>
                <c:pt idx="10">
                  <c:v>81.7</c:v>
                </c:pt>
              </c:numCache>
            </c:numRef>
          </c:val>
          <c:extLst>
            <c:ext xmlns:c16="http://schemas.microsoft.com/office/drawing/2014/chart" uri="{C3380CC4-5D6E-409C-BE32-E72D297353CC}">
              <c16:uniqueId val="{00000004-27BB-4CCF-A70A-7D2A38879751}"/>
            </c:ext>
          </c:extLst>
        </c:ser>
        <c:dLbls>
          <c:showLegendKey val="0"/>
          <c:showVal val="0"/>
          <c:showCatName val="0"/>
          <c:showSerName val="0"/>
          <c:showPercent val="0"/>
          <c:showBubbleSize val="0"/>
        </c:dLbls>
        <c:axId val="421175480"/>
        <c:axId val="421175808"/>
      </c:radarChart>
      <c:catAx>
        <c:axId val="421175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l-SI"/>
          </a:p>
        </c:txPr>
        <c:crossAx val="421175808"/>
        <c:crosses val="autoZero"/>
        <c:auto val="1"/>
        <c:lblAlgn val="ctr"/>
        <c:lblOffset val="100"/>
        <c:noMultiLvlLbl val="0"/>
      </c:catAx>
      <c:valAx>
        <c:axId val="4211758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l-SI"/>
          </a:p>
        </c:txPr>
        <c:crossAx val="421175480"/>
        <c:crosses val="autoZero"/>
        <c:crossBetween val="between"/>
      </c:valAx>
      <c:spPr>
        <a:noFill/>
        <a:ln>
          <a:noFill/>
        </a:ln>
        <a:effectLst/>
      </c:spPr>
    </c:plotArea>
    <c:legend>
      <c:legendPos val="t"/>
      <c:layout>
        <c:manualLayout>
          <c:xMode val="edge"/>
          <c:yMode val="edge"/>
          <c:x val="0.21780511811023623"/>
          <c:y val="0.95238095238095233"/>
          <c:w val="0.62782152230971133"/>
          <c:h val="3.521872265966754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492310362031201E-2"/>
          <c:y val="2.271513517386009E-2"/>
          <c:w val="0.90929376803106221"/>
          <c:h val="0.75168546222757238"/>
        </c:manualLayout>
      </c:layout>
      <c:barChart>
        <c:barDir val="col"/>
        <c:grouping val="clustered"/>
        <c:varyColors val="0"/>
        <c:ser>
          <c:idx val="0"/>
          <c:order val="0"/>
          <c:tx>
            <c:strRef>
              <c:f>List1!$B$1</c:f>
              <c:strCache>
                <c:ptCount val="1"/>
                <c:pt idx="0">
                  <c:v>2025</c:v>
                </c:pt>
              </c:strCache>
            </c:strRef>
          </c:tx>
          <c:spPr>
            <a:solidFill>
              <a:schemeClr val="accent1">
                <a:lumMod val="50000"/>
              </a:schemeClr>
            </a:solidFill>
            <a:ln>
              <a:solidFill>
                <a:schemeClr val="tx1"/>
              </a:solidFill>
            </a:ln>
            <a:effectLst/>
          </c:spPr>
          <c:invertIfNegative val="0"/>
          <c:dPt>
            <c:idx val="6"/>
            <c:invertIfNegative val="0"/>
            <c:bubble3D val="0"/>
            <c:spPr>
              <a:solidFill>
                <a:schemeClr val="accent1">
                  <a:lumMod val="50000"/>
                </a:schemeClr>
              </a:solidFill>
              <a:ln>
                <a:solidFill>
                  <a:schemeClr val="tx1"/>
                </a:solidFill>
              </a:ln>
              <a:effectLst/>
            </c:spPr>
            <c:extLst>
              <c:ext xmlns:c16="http://schemas.microsoft.com/office/drawing/2014/chart" uri="{C3380CC4-5D6E-409C-BE32-E72D297353CC}">
                <c16:uniqueId val="{00000008-5DFB-4DDA-9488-564F75B61380}"/>
              </c:ext>
            </c:extLst>
          </c:dPt>
          <c:dPt>
            <c:idx val="7"/>
            <c:invertIfNegative val="0"/>
            <c:bubble3D val="0"/>
            <c:spPr>
              <a:solidFill>
                <a:schemeClr val="bg1"/>
              </a:solidFill>
              <a:ln>
                <a:solidFill>
                  <a:schemeClr val="tx1"/>
                </a:solidFill>
              </a:ln>
              <a:effectLst/>
            </c:spPr>
            <c:extLst>
              <c:ext xmlns:c16="http://schemas.microsoft.com/office/drawing/2014/chart" uri="{C3380CC4-5D6E-409C-BE32-E72D297353CC}">
                <c16:uniqueId val="{00000002-38AC-4424-8B7A-4B985156072E}"/>
              </c:ext>
            </c:extLst>
          </c:dPt>
          <c:dPt>
            <c:idx val="8"/>
            <c:invertIfNegative val="0"/>
            <c:bubble3D val="0"/>
            <c:spPr>
              <a:solidFill>
                <a:schemeClr val="bg1"/>
              </a:solidFill>
              <a:ln>
                <a:solidFill>
                  <a:schemeClr val="tx2">
                    <a:lumMod val="50000"/>
                  </a:schemeClr>
                </a:solidFill>
              </a:ln>
              <a:effectLst/>
            </c:spPr>
            <c:extLst>
              <c:ext xmlns:c16="http://schemas.microsoft.com/office/drawing/2014/chart" uri="{C3380CC4-5D6E-409C-BE32-E72D297353CC}">
                <c16:uniqueId val="{00000003-38AC-4424-8B7A-4B985156072E}"/>
              </c:ext>
            </c:extLst>
          </c:dPt>
          <c:dPt>
            <c:idx val="9"/>
            <c:invertIfNegative val="0"/>
            <c:bubble3D val="0"/>
            <c:spPr>
              <a:solidFill>
                <a:schemeClr val="accent1">
                  <a:lumMod val="50000"/>
                </a:schemeClr>
              </a:solidFill>
              <a:ln>
                <a:solidFill>
                  <a:schemeClr val="tx1"/>
                </a:solidFill>
              </a:ln>
              <a:effectLst/>
            </c:spPr>
            <c:extLst>
              <c:ext xmlns:c16="http://schemas.microsoft.com/office/drawing/2014/chart" uri="{C3380CC4-5D6E-409C-BE32-E72D297353CC}">
                <c16:uniqueId val="{0000000A-74EE-4BE5-903D-2CA262A43829}"/>
              </c:ext>
            </c:extLst>
          </c:dPt>
          <c:dPt>
            <c:idx val="11"/>
            <c:invertIfNegative val="0"/>
            <c:bubble3D val="0"/>
            <c:spPr>
              <a:solidFill>
                <a:srgbClr val="C00000"/>
              </a:solidFill>
              <a:ln>
                <a:solidFill>
                  <a:schemeClr val="tx1"/>
                </a:solidFill>
              </a:ln>
              <a:effectLst/>
            </c:spPr>
            <c:extLst>
              <c:ext xmlns:c16="http://schemas.microsoft.com/office/drawing/2014/chart" uri="{C3380CC4-5D6E-409C-BE32-E72D297353CC}">
                <c16:uniqueId val="{00000001-094A-4625-A5DA-FDF36C30166E}"/>
              </c:ext>
            </c:extLst>
          </c:dPt>
          <c:dPt>
            <c:idx val="12"/>
            <c:invertIfNegative val="0"/>
            <c:bubble3D val="0"/>
            <c:spPr>
              <a:solidFill>
                <a:schemeClr val="accent1">
                  <a:lumMod val="50000"/>
                </a:schemeClr>
              </a:solidFill>
              <a:ln>
                <a:solidFill>
                  <a:schemeClr val="tx1"/>
                </a:solidFill>
              </a:ln>
              <a:effectLst/>
            </c:spPr>
            <c:extLst>
              <c:ext xmlns:c16="http://schemas.microsoft.com/office/drawing/2014/chart" uri="{C3380CC4-5D6E-409C-BE32-E72D297353CC}">
                <c16:uniqueId val="{00000007-3BD0-4A9B-B643-37B40E846095}"/>
              </c:ext>
            </c:extLst>
          </c:dPt>
          <c:cat>
            <c:strRef>
              <c:f>List1!$A$2:$A$30</c:f>
              <c:strCache>
                <c:ptCount val="29"/>
                <c:pt idx="0">
                  <c:v>Grčija</c:v>
                </c:pt>
                <c:pt idx="1">
                  <c:v>Italija</c:v>
                </c:pt>
                <c:pt idx="2">
                  <c:v>Francija</c:v>
                </c:pt>
                <c:pt idx="3">
                  <c:v>Belgija</c:v>
                </c:pt>
                <c:pt idx="4">
                  <c:v>Španija</c:v>
                </c:pt>
                <c:pt idx="5">
                  <c:v>Portugalska</c:v>
                </c:pt>
                <c:pt idx="6">
                  <c:v>Finska</c:v>
                </c:pt>
                <c:pt idx="7">
                  <c:v>EA-20</c:v>
                </c:pt>
                <c:pt idx="8">
                  <c:v>EU-27</c:v>
                </c:pt>
                <c:pt idx="9">
                  <c:v>Avstrija</c:v>
                </c:pt>
                <c:pt idx="10">
                  <c:v>Madžarska</c:v>
                </c:pt>
                <c:pt idx="11">
                  <c:v>Slovenija</c:v>
                </c:pt>
                <c:pt idx="12">
                  <c:v>Nemčija</c:v>
                </c:pt>
                <c:pt idx="13">
                  <c:v>Slovaška</c:v>
                </c:pt>
                <c:pt idx="14">
                  <c:v>Poljska</c:v>
                </c:pt>
                <c:pt idx="15">
                  <c:v>Romunija</c:v>
                </c:pt>
                <c:pt idx="16">
                  <c:v>Hrvaška</c:v>
                </c:pt>
                <c:pt idx="17">
                  <c:v>Ciper</c:v>
                </c:pt>
                <c:pt idx="18">
                  <c:v>Latvija</c:v>
                </c:pt>
                <c:pt idx="19">
                  <c:v>Malta</c:v>
                </c:pt>
                <c:pt idx="20">
                  <c:v>Nizozemska</c:v>
                </c:pt>
                <c:pt idx="21">
                  <c:v>Češka</c:v>
                </c:pt>
                <c:pt idx="22">
                  <c:v>Litva</c:v>
                </c:pt>
                <c:pt idx="23">
                  <c:v>Švedska</c:v>
                </c:pt>
                <c:pt idx="24">
                  <c:v>Irska</c:v>
                </c:pt>
                <c:pt idx="25">
                  <c:v>Bolgarija</c:v>
                </c:pt>
                <c:pt idx="26">
                  <c:v>Danska</c:v>
                </c:pt>
                <c:pt idx="27">
                  <c:v>Luksemburg</c:v>
                </c:pt>
                <c:pt idx="28">
                  <c:v>Estonija</c:v>
                </c:pt>
              </c:strCache>
            </c:strRef>
          </c:cat>
          <c:val>
            <c:numRef>
              <c:f>List1!$B$2:$B$30</c:f>
              <c:numCache>
                <c:formatCode>General</c:formatCode>
                <c:ptCount val="29"/>
                <c:pt idx="0">
                  <c:v>146.1</c:v>
                </c:pt>
                <c:pt idx="1">
                  <c:v>137.1</c:v>
                </c:pt>
                <c:pt idx="2">
                  <c:v>115.6</c:v>
                </c:pt>
                <c:pt idx="3">
                  <c:v>107.9</c:v>
                </c:pt>
                <c:pt idx="4">
                  <c:v>100.7</c:v>
                </c:pt>
                <c:pt idx="5">
                  <c:v>89.7</c:v>
                </c:pt>
                <c:pt idx="6">
                  <c:v>88.5</c:v>
                </c:pt>
                <c:pt idx="7">
                  <c:v>87.8</c:v>
                </c:pt>
                <c:pt idx="8">
                  <c:v>81.7</c:v>
                </c:pt>
                <c:pt idx="9">
                  <c:v>81.5</c:v>
                </c:pt>
                <c:pt idx="10">
                  <c:v>74.599999999999994</c:v>
                </c:pt>
                <c:pt idx="11">
                  <c:v>65.099999999999994</c:v>
                </c:pt>
                <c:pt idx="12">
                  <c:v>63.5</c:v>
                </c:pt>
                <c:pt idx="13">
                  <c:v>61.4</c:v>
                </c:pt>
                <c:pt idx="14">
                  <c:v>59.7</c:v>
                </c:pt>
                <c:pt idx="15">
                  <c:v>59.3</c:v>
                </c:pt>
                <c:pt idx="16">
                  <c:v>56.3</c:v>
                </c:pt>
                <c:pt idx="17">
                  <c:v>55</c:v>
                </c:pt>
                <c:pt idx="18">
                  <c:v>46.9</c:v>
                </c:pt>
                <c:pt idx="19">
                  <c:v>46.4</c:v>
                </c:pt>
                <c:pt idx="20">
                  <c:v>44.4</c:v>
                </c:pt>
                <c:pt idx="21">
                  <c:v>44.3</c:v>
                </c:pt>
                <c:pt idx="22">
                  <c:v>39.5</c:v>
                </c:pt>
                <c:pt idx="23">
                  <c:v>35.1</c:v>
                </c:pt>
                <c:pt idx="24">
                  <c:v>32.9</c:v>
                </c:pt>
                <c:pt idx="25">
                  <c:v>29.9</c:v>
                </c:pt>
                <c:pt idx="26">
                  <c:v>27.9</c:v>
                </c:pt>
                <c:pt idx="27">
                  <c:v>26.5</c:v>
                </c:pt>
                <c:pt idx="28">
                  <c:v>24.1</c:v>
                </c:pt>
              </c:numCache>
            </c:numRef>
          </c:val>
          <c:extLst>
            <c:ext xmlns:c16="http://schemas.microsoft.com/office/drawing/2014/chart" uri="{C3380CC4-5D6E-409C-BE32-E72D297353CC}">
              <c16:uniqueId val="{00000002-094A-4625-A5DA-FDF36C30166E}"/>
            </c:ext>
          </c:extLst>
        </c:ser>
        <c:dLbls>
          <c:showLegendKey val="0"/>
          <c:showVal val="0"/>
          <c:showCatName val="0"/>
          <c:showSerName val="0"/>
          <c:showPercent val="0"/>
          <c:showBubbleSize val="0"/>
        </c:dLbls>
        <c:gapWidth val="52"/>
        <c:overlap val="-27"/>
        <c:axId val="553543352"/>
        <c:axId val="553550240"/>
      </c:barChart>
      <c:catAx>
        <c:axId val="553543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l-SI"/>
          </a:p>
        </c:txPr>
        <c:crossAx val="553550240"/>
        <c:crosses val="autoZero"/>
        <c:auto val="1"/>
        <c:lblAlgn val="ctr"/>
        <c:lblOffset val="100"/>
        <c:noMultiLvlLbl val="0"/>
      </c:catAx>
      <c:valAx>
        <c:axId val="553550240"/>
        <c:scaling>
          <c:orientation val="minMax"/>
          <c:max val="170"/>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sl-SI" b="0">
                    <a:solidFill>
                      <a:sysClr val="windowText" lastClr="000000"/>
                    </a:solidFill>
                  </a:rPr>
                  <a:t>%</a:t>
                </a:r>
                <a:r>
                  <a:rPr lang="sl-SI" b="0" baseline="0">
                    <a:solidFill>
                      <a:sysClr val="windowText" lastClr="000000"/>
                    </a:solidFill>
                  </a:rPr>
                  <a:t> BDP</a:t>
                </a:r>
                <a:endParaRPr lang="sl-SI" b="0">
                  <a:solidFill>
                    <a:sysClr val="windowText" lastClr="000000"/>
                  </a:solidFill>
                </a:endParaRPr>
              </a:p>
            </c:rich>
          </c:tx>
          <c:layout>
            <c:manualLayout>
              <c:xMode val="edge"/>
              <c:yMode val="edge"/>
              <c:x val="1.5444350447929545E-3"/>
              <c:y val="4.799296876881216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sl-SI"/>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l-SI"/>
          </a:p>
        </c:txPr>
        <c:crossAx val="5535433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3250105128333725E-2"/>
          <c:y val="7.3543328541181369E-2"/>
          <c:w val="0.93314632073868464"/>
          <c:h val="0.76462810853679253"/>
        </c:manualLayout>
      </c:layout>
      <c:barChart>
        <c:barDir val="col"/>
        <c:grouping val="percentStacked"/>
        <c:varyColors val="0"/>
        <c:ser>
          <c:idx val="0"/>
          <c:order val="0"/>
          <c:tx>
            <c:strRef>
              <c:f>Sheet1!$B$2</c:f>
              <c:strCache>
                <c:ptCount val="1"/>
                <c:pt idx="0">
                  <c:v>Rezidenti</c:v>
                </c:pt>
              </c:strCache>
            </c:strRef>
          </c:tx>
          <c:spPr>
            <a:solidFill>
              <a:schemeClr val="accent1">
                <a:lumMod val="50000"/>
              </a:schemeClr>
            </a:solidFill>
            <a:ln w="12700">
              <a:noFill/>
            </a:ln>
          </c:spPr>
          <c:invertIfNegative val="0"/>
          <c:cat>
            <c:numRef>
              <c:f>Sheet1!$A$3:$A$24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Sheet1!$B$3:$B$24</c:f>
              <c:numCache>
                <c:formatCode>0.000%</c:formatCode>
                <c:ptCount val="11"/>
                <c:pt idx="0">
                  <c:v>0.31604496253644343</c:v>
                </c:pt>
                <c:pt idx="1">
                  <c:v>0.33821564967710005</c:v>
                </c:pt>
                <c:pt idx="2">
                  <c:v>0.34011396080144557</c:v>
                </c:pt>
                <c:pt idx="3">
                  <c:v>0.36778002911777979</c:v>
                </c:pt>
                <c:pt idx="4">
                  <c:v>0.36666480944791408</c:v>
                </c:pt>
                <c:pt idx="5">
                  <c:v>0.40573156424388579</c:v>
                </c:pt>
                <c:pt idx="6">
                  <c:v>0.46149897531078565</c:v>
                </c:pt>
                <c:pt idx="7">
                  <c:v>0.45627072364241877</c:v>
                </c:pt>
                <c:pt idx="8">
                  <c:v>0.4382778528244583</c:v>
                </c:pt>
                <c:pt idx="9">
                  <c:v>0.42662066793248415</c:v>
                </c:pt>
                <c:pt idx="10">
                  <c:v>0.4065739620600024</c:v>
                </c:pt>
              </c:numCache>
            </c:numRef>
          </c:val>
          <c:extLst>
            <c:ext xmlns:c16="http://schemas.microsoft.com/office/drawing/2014/chart" uri="{C3380CC4-5D6E-409C-BE32-E72D297353CC}">
              <c16:uniqueId val="{00000000-6B2C-4B76-9E49-E2CA293D46B5}"/>
            </c:ext>
          </c:extLst>
        </c:ser>
        <c:ser>
          <c:idx val="1"/>
          <c:order val="1"/>
          <c:tx>
            <c:strRef>
              <c:f>Sheet1!$C$2</c:f>
              <c:strCache>
                <c:ptCount val="1"/>
                <c:pt idx="0">
                  <c:v>Nerezidenti</c:v>
                </c:pt>
              </c:strCache>
            </c:strRef>
          </c:tx>
          <c:spPr>
            <a:solidFill>
              <a:srgbClr val="C00000"/>
            </a:solidFill>
            <a:ln w="12700">
              <a:noFill/>
            </a:ln>
          </c:spPr>
          <c:invertIfNegative val="0"/>
          <c:cat>
            <c:numRef>
              <c:f>Sheet1!$A$3:$A$24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Sheet1!$C$3:$C$24</c:f>
              <c:numCache>
                <c:formatCode>0.000%</c:formatCode>
                <c:ptCount val="11"/>
                <c:pt idx="0">
                  <c:v>0.68395503746355657</c:v>
                </c:pt>
                <c:pt idx="1">
                  <c:v>0.66178435032289995</c:v>
                </c:pt>
                <c:pt idx="2">
                  <c:v>0.65988603919855437</c:v>
                </c:pt>
                <c:pt idx="3">
                  <c:v>0.63221997088222026</c:v>
                </c:pt>
                <c:pt idx="4">
                  <c:v>0.63333519055208587</c:v>
                </c:pt>
                <c:pt idx="5">
                  <c:v>0.59426843575611421</c:v>
                </c:pt>
                <c:pt idx="6">
                  <c:v>0.53850102468921435</c:v>
                </c:pt>
                <c:pt idx="7">
                  <c:v>0.54372927635758117</c:v>
                </c:pt>
                <c:pt idx="8">
                  <c:v>0.5617221471755417</c:v>
                </c:pt>
                <c:pt idx="9">
                  <c:v>0.57337933206751579</c:v>
                </c:pt>
                <c:pt idx="10">
                  <c:v>0.5934260379399976</c:v>
                </c:pt>
              </c:numCache>
            </c:numRef>
          </c:val>
          <c:extLst>
            <c:ext xmlns:c16="http://schemas.microsoft.com/office/drawing/2014/chart" uri="{C3380CC4-5D6E-409C-BE32-E72D297353CC}">
              <c16:uniqueId val="{00000001-6B2C-4B76-9E49-E2CA293D46B5}"/>
            </c:ext>
          </c:extLst>
        </c:ser>
        <c:dLbls>
          <c:showLegendKey val="0"/>
          <c:showVal val="0"/>
          <c:showCatName val="0"/>
          <c:showSerName val="0"/>
          <c:showPercent val="0"/>
          <c:showBubbleSize val="0"/>
        </c:dLbls>
        <c:gapWidth val="100"/>
        <c:overlap val="100"/>
        <c:axId val="53366784"/>
        <c:axId val="53368320"/>
      </c:barChart>
      <c:catAx>
        <c:axId val="53366784"/>
        <c:scaling>
          <c:orientation val="minMax"/>
        </c:scaling>
        <c:delete val="0"/>
        <c:axPos val="b"/>
        <c:numFmt formatCode="General" sourceLinked="1"/>
        <c:majorTickMark val="out"/>
        <c:minorTickMark val="none"/>
        <c:tickLblPos val="nextTo"/>
        <c:crossAx val="53368320"/>
        <c:crossesAt val="-0.4"/>
        <c:auto val="1"/>
        <c:lblAlgn val="ctr"/>
        <c:lblOffset val="100"/>
        <c:noMultiLvlLbl val="0"/>
      </c:catAx>
      <c:valAx>
        <c:axId val="53368320"/>
        <c:scaling>
          <c:orientation val="minMax"/>
        </c:scaling>
        <c:delete val="0"/>
        <c:axPos val="l"/>
        <c:majorGridlines>
          <c:spPr>
            <a:ln>
              <a:prstDash val="dash"/>
            </a:ln>
          </c:spPr>
        </c:majorGridlines>
        <c:numFmt formatCode="0%" sourceLinked="1"/>
        <c:majorTickMark val="out"/>
        <c:minorTickMark val="none"/>
        <c:tickLblPos val="nextTo"/>
        <c:crossAx val="53366784"/>
        <c:crosses val="autoZero"/>
        <c:crossBetween val="between"/>
      </c:valAx>
    </c:plotArea>
    <c:legend>
      <c:legendPos val="b"/>
      <c:layout>
        <c:manualLayout>
          <c:xMode val="edge"/>
          <c:yMode val="edge"/>
          <c:x val="0.25282393235149142"/>
          <c:y val="0.944889820427123"/>
          <c:w val="0.57283073904626314"/>
          <c:h val="5.0996808852130891E-2"/>
        </c:manualLayout>
      </c:layout>
      <c:overlay val="0"/>
    </c:legend>
    <c:plotVisOnly val="1"/>
    <c:dispBlanksAs val="gap"/>
    <c:showDLblsOverMax val="0"/>
  </c:chart>
  <c:spPr>
    <a:ln>
      <a:noFill/>
    </a:ln>
  </c:spPr>
  <c:txPr>
    <a:bodyPr/>
    <a:lstStyle/>
    <a:p>
      <a:pPr>
        <a:defRPr sz="1000">
          <a:latin typeface="Book Antiqua" panose="02040602050305030304" pitchFamily="18" charset="0"/>
        </a:defRPr>
      </a:pPr>
      <a:endParaRPr lang="sl-SI"/>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9210677933550984E-2"/>
          <c:y val="3.4238022699478649E-2"/>
          <c:w val="0.84923721563629384"/>
          <c:h val="0.72784855571527673"/>
        </c:manualLayout>
      </c:layout>
      <c:barChart>
        <c:barDir val="col"/>
        <c:grouping val="stacked"/>
        <c:varyColors val="0"/>
        <c:ser>
          <c:idx val="0"/>
          <c:order val="0"/>
          <c:tx>
            <c:strRef>
              <c:f>Sheet1!$B$1</c:f>
              <c:strCache>
                <c:ptCount val="1"/>
                <c:pt idx="0">
                  <c:v>Ostala poroštva</c:v>
                </c:pt>
              </c:strCache>
            </c:strRef>
          </c:tx>
          <c:spPr>
            <a:solidFill>
              <a:schemeClr val="tx2"/>
            </a:solidFill>
            <a:ln>
              <a:solidFill>
                <a:schemeClr val="tx2"/>
              </a:solidFill>
            </a:ln>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Sheet1!$B$2:$B$11</c:f>
              <c:numCache>
                <c:formatCode>#,##0.00</c:formatCode>
                <c:ptCount val="10"/>
                <c:pt idx="0">
                  <c:v>0.02</c:v>
                </c:pt>
                <c:pt idx="1">
                  <c:v>0.5</c:v>
                </c:pt>
                <c:pt idx="2">
                  <c:v>0</c:v>
                </c:pt>
                <c:pt idx="3">
                  <c:v>0.64</c:v>
                </c:pt>
                <c:pt idx="4">
                  <c:v>0</c:v>
                </c:pt>
                <c:pt idx="5">
                  <c:v>0</c:v>
                </c:pt>
                <c:pt idx="6">
                  <c:v>0</c:v>
                </c:pt>
                <c:pt idx="7">
                  <c:v>0</c:v>
                </c:pt>
                <c:pt idx="8">
                  <c:v>0</c:v>
                </c:pt>
                <c:pt idx="9">
                  <c:v>0</c:v>
                </c:pt>
              </c:numCache>
            </c:numRef>
          </c:val>
          <c:extLst>
            <c:ext xmlns:c16="http://schemas.microsoft.com/office/drawing/2014/chart" uri="{C3380CC4-5D6E-409C-BE32-E72D297353CC}">
              <c16:uniqueId val="{00000000-3170-45DB-BD74-4212D5AE14C2}"/>
            </c:ext>
          </c:extLst>
        </c:ser>
        <c:ser>
          <c:idx val="2"/>
          <c:order val="2"/>
          <c:tx>
            <c:strRef>
              <c:f>Sheet1!$C$1</c:f>
              <c:strCache>
                <c:ptCount val="1"/>
                <c:pt idx="0">
                  <c:v>Poroštva po ZJShemRS</c:v>
                </c:pt>
              </c:strCache>
            </c:strRef>
          </c:tx>
          <c:spPr>
            <a:solidFill>
              <a:schemeClr val="tx2">
                <a:lumMod val="60000"/>
                <a:lumOff val="40000"/>
              </a:schemeClr>
            </a:solidFill>
            <a:ln>
              <a:solidFill>
                <a:schemeClr val="tx2">
                  <a:lumMod val="60000"/>
                  <a:lumOff val="40000"/>
                </a:schemeClr>
              </a:solidFill>
            </a:ln>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Sheet1!$C$2:$C$11</c:f>
              <c:numCache>
                <c:formatCode>#,##0.00</c:formatCode>
                <c:ptCount val="10"/>
                <c:pt idx="0">
                  <c:v>0.08</c:v>
                </c:pt>
                <c:pt idx="1">
                  <c:v>0</c:v>
                </c:pt>
                <c:pt idx="2">
                  <c:v>0</c:v>
                </c:pt>
                <c:pt idx="3">
                  <c:v>0</c:v>
                </c:pt>
                <c:pt idx="4">
                  <c:v>0.14000000000000001</c:v>
                </c:pt>
                <c:pt idx="5">
                  <c:v>0</c:v>
                </c:pt>
                <c:pt idx="6">
                  <c:v>0</c:v>
                </c:pt>
                <c:pt idx="7">
                  <c:v>0</c:v>
                </c:pt>
                <c:pt idx="8">
                  <c:v>0</c:v>
                </c:pt>
                <c:pt idx="9">
                  <c:v>0</c:v>
                </c:pt>
              </c:numCache>
            </c:numRef>
          </c:val>
          <c:extLst>
            <c:ext xmlns:c16="http://schemas.microsoft.com/office/drawing/2014/chart" uri="{C3380CC4-5D6E-409C-BE32-E72D297353CC}">
              <c16:uniqueId val="{00000001-3170-45DB-BD74-4212D5AE14C2}"/>
            </c:ext>
          </c:extLst>
        </c:ser>
        <c:ser>
          <c:idx val="3"/>
          <c:order val="3"/>
          <c:tx>
            <c:strRef>
              <c:f>Sheet1!$D$1</c:f>
              <c:strCache>
                <c:ptCount val="1"/>
                <c:pt idx="0">
                  <c:v>Poroštva po ZJShemFO</c:v>
                </c:pt>
              </c:strCache>
            </c:strRef>
          </c:tx>
          <c:spPr>
            <a:solidFill>
              <a:schemeClr val="accent2">
                <a:lumMod val="50000"/>
              </a:schemeClr>
            </a:solidFill>
            <a:ln>
              <a:solidFill>
                <a:schemeClr val="accent2">
                  <a:lumMod val="50000"/>
                </a:schemeClr>
              </a:solidFill>
            </a:ln>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Sheet1!$D$2:$D$11</c:f>
              <c:numCache>
                <c:formatCode>#,##0.00</c:formatCode>
                <c:ptCount val="10"/>
                <c:pt idx="0">
                  <c:v>0.01</c:v>
                </c:pt>
                <c:pt idx="1">
                  <c:v>0.04</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2-3170-45DB-BD74-4212D5AE14C2}"/>
            </c:ext>
          </c:extLst>
        </c:ser>
        <c:ser>
          <c:idx val="4"/>
          <c:order val="4"/>
          <c:tx>
            <c:strRef>
              <c:f>Sheet1!$E$1</c:f>
              <c:strCache>
                <c:ptCount val="1"/>
                <c:pt idx="0">
                  <c:v>Poroštva po ZIUZEOP</c:v>
                </c:pt>
              </c:strCache>
            </c:strRef>
          </c:tx>
          <c:spPr>
            <a:solidFill>
              <a:schemeClr val="accent1">
                <a:lumMod val="75000"/>
              </a:schemeClr>
            </a:solidFill>
            <a:ln>
              <a:solidFill>
                <a:schemeClr val="accent1">
                  <a:lumMod val="75000"/>
                </a:schemeClr>
              </a:solidFill>
            </a:ln>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Sheet1!$E$2:$E$11</c:f>
              <c:numCache>
                <c:formatCode>#,##0.00</c:formatCode>
                <c:ptCount val="10"/>
                <c:pt idx="0">
                  <c:v>0</c:v>
                </c:pt>
                <c:pt idx="1">
                  <c:v>0</c:v>
                </c:pt>
                <c:pt idx="2">
                  <c:v>0</c:v>
                </c:pt>
                <c:pt idx="3">
                  <c:v>0</c:v>
                </c:pt>
                <c:pt idx="4">
                  <c:v>0</c:v>
                </c:pt>
                <c:pt idx="5">
                  <c:v>0.01</c:v>
                </c:pt>
                <c:pt idx="6">
                  <c:v>0.01</c:v>
                </c:pt>
                <c:pt idx="7">
                  <c:v>0</c:v>
                </c:pt>
                <c:pt idx="8">
                  <c:v>0</c:v>
                </c:pt>
                <c:pt idx="9">
                  <c:v>0</c:v>
                </c:pt>
              </c:numCache>
            </c:numRef>
          </c:val>
          <c:extLst xmlns:c15="http://schemas.microsoft.com/office/drawing/2012/chart">
            <c:ext xmlns:c16="http://schemas.microsoft.com/office/drawing/2014/chart" uri="{C3380CC4-5D6E-409C-BE32-E72D297353CC}">
              <c16:uniqueId val="{00000003-3170-45DB-BD74-4212D5AE14C2}"/>
            </c:ext>
          </c:extLst>
        </c:ser>
        <c:ser>
          <c:idx val="5"/>
          <c:order val="5"/>
          <c:tx>
            <c:strRef>
              <c:f>Sheet1!$F$1</c:f>
              <c:strCache>
                <c:ptCount val="1"/>
                <c:pt idx="0">
                  <c:v>ZDLGPE</c:v>
                </c:pt>
              </c:strCache>
            </c:strRef>
          </c:tx>
          <c:spPr>
            <a:solidFill>
              <a:schemeClr val="accent2">
                <a:lumMod val="60000"/>
                <a:lumOff val="40000"/>
              </a:schemeClr>
            </a:solidFill>
            <a:ln>
              <a:solidFill>
                <a:schemeClr val="accent2">
                  <a:lumMod val="60000"/>
                  <a:lumOff val="40000"/>
                </a:schemeClr>
              </a:solidFill>
            </a:ln>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Sheet1!$F$2:$F$11</c:f>
              <c:numCache>
                <c:formatCode>#,##0.00</c:formatCode>
                <c:ptCount val="10"/>
                <c:pt idx="0">
                  <c:v>0</c:v>
                </c:pt>
                <c:pt idx="1">
                  <c:v>0</c:v>
                </c:pt>
                <c:pt idx="2">
                  <c:v>0</c:v>
                </c:pt>
                <c:pt idx="3">
                  <c:v>0</c:v>
                </c:pt>
                <c:pt idx="4">
                  <c:v>0</c:v>
                </c:pt>
                <c:pt idx="5">
                  <c:v>0</c:v>
                </c:pt>
                <c:pt idx="6">
                  <c:v>0.03</c:v>
                </c:pt>
                <c:pt idx="7">
                  <c:v>0.03</c:v>
                </c:pt>
                <c:pt idx="8">
                  <c:v>0.26</c:v>
                </c:pt>
                <c:pt idx="9">
                  <c:v>0.08</c:v>
                </c:pt>
              </c:numCache>
            </c:numRef>
          </c:val>
          <c:extLst xmlns:c15="http://schemas.microsoft.com/office/drawing/2012/chart">
            <c:ext xmlns:c16="http://schemas.microsoft.com/office/drawing/2014/chart" uri="{C3380CC4-5D6E-409C-BE32-E72D297353CC}">
              <c16:uniqueId val="{00000004-3170-45DB-BD74-4212D5AE14C2}"/>
            </c:ext>
          </c:extLst>
        </c:ser>
        <c:ser>
          <c:idx val="6"/>
          <c:order val="6"/>
          <c:tx>
            <c:strRef>
              <c:f>Sheet1!$G$1</c:f>
              <c:strCache>
                <c:ptCount val="1"/>
                <c:pt idx="0">
                  <c:v>ZJPGS</c:v>
                </c:pt>
              </c:strCache>
            </c:strRef>
          </c:tx>
          <c:spPr>
            <a:pattFill prst="pct75">
              <a:fgClr>
                <a:schemeClr val="accent2">
                  <a:lumMod val="75000"/>
                </a:schemeClr>
              </a:fgClr>
              <a:bgClr>
                <a:schemeClr val="bg1"/>
              </a:bgClr>
            </a:pattFill>
            <a:ln>
              <a:solidFill>
                <a:schemeClr val="accent2">
                  <a:lumMod val="75000"/>
                </a:schemeClr>
              </a:solidFill>
            </a:ln>
          </c:spPr>
          <c:invertIfNegative val="0"/>
          <c:val>
            <c:numRef>
              <c:f>Sheet1!$G$2:$G$11</c:f>
              <c:numCache>
                <c:formatCode>#,##0.00</c:formatCode>
                <c:ptCount val="10"/>
                <c:pt idx="0">
                  <c:v>0</c:v>
                </c:pt>
                <c:pt idx="1">
                  <c:v>0</c:v>
                </c:pt>
                <c:pt idx="2">
                  <c:v>0</c:v>
                </c:pt>
                <c:pt idx="3">
                  <c:v>0</c:v>
                </c:pt>
                <c:pt idx="4">
                  <c:v>0</c:v>
                </c:pt>
                <c:pt idx="5">
                  <c:v>0</c:v>
                </c:pt>
                <c:pt idx="6">
                  <c:v>0.02</c:v>
                </c:pt>
                <c:pt idx="7">
                  <c:v>0.49</c:v>
                </c:pt>
                <c:pt idx="8">
                  <c:v>0.97</c:v>
                </c:pt>
                <c:pt idx="9">
                  <c:v>1.53</c:v>
                </c:pt>
              </c:numCache>
            </c:numRef>
          </c:val>
          <c:extLst>
            <c:ext xmlns:c16="http://schemas.microsoft.com/office/drawing/2014/chart" uri="{C3380CC4-5D6E-409C-BE32-E72D297353CC}">
              <c16:uniqueId val="{00000005-3170-45DB-BD74-4212D5AE14C2}"/>
            </c:ext>
          </c:extLst>
        </c:ser>
        <c:dLbls>
          <c:showLegendKey val="0"/>
          <c:showVal val="0"/>
          <c:showCatName val="0"/>
          <c:showSerName val="0"/>
          <c:showPercent val="0"/>
          <c:showBubbleSize val="0"/>
        </c:dLbls>
        <c:gapWidth val="43"/>
        <c:overlap val="100"/>
        <c:axId val="53455104"/>
        <c:axId val="53460992"/>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#REF!</c:v>
                      </c:pt>
                    </c:strCache>
                  </c:strRef>
                </c:tx>
                <c:spPr>
                  <a:solidFill>
                    <a:srgbClr val="2D5195"/>
                  </a:solidFill>
                </c:spPr>
                <c:invertIfNegative val="0"/>
                <c:cat>
                  <c:numRef>
                    <c:extLst>
                      <c:ext uri="{02D57815-91ED-43cb-92C2-25804820EDAC}">
                        <c15:formulaRef>
                          <c15:sqref>Sheet1!$A$2:$A$11</c15:sqref>
                        </c15:formulaRef>
                      </c:ext>
                    </c:extLst>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extLst>
                      <c:ext uri="{02D57815-91ED-43cb-92C2-25804820EDAC}">
                        <c15:formulaRef>
                          <c15:sqref>Sheet1!#REF!</c15:sqref>
                        </c15:formulaRef>
                      </c:ext>
                    </c:extLst>
                    <c:numCache>
                      <c:formatCode>General</c:formatCode>
                      <c:ptCount val="1"/>
                      <c:pt idx="0">
                        <c:v>1</c:v>
                      </c:pt>
                    </c:numCache>
                  </c:numRef>
                </c:val>
                <c:extLst>
                  <c:ext xmlns:c16="http://schemas.microsoft.com/office/drawing/2014/chart" uri="{C3380CC4-5D6E-409C-BE32-E72D297353CC}">
                    <c16:uniqueId val="{00000006-3170-45DB-BD74-4212D5AE14C2}"/>
                  </c:ext>
                </c:extLst>
              </c15:ser>
            </c15:filteredBarSeries>
          </c:ext>
        </c:extLst>
      </c:barChart>
      <c:catAx>
        <c:axId val="53455104"/>
        <c:scaling>
          <c:orientation val="minMax"/>
        </c:scaling>
        <c:delete val="0"/>
        <c:axPos val="b"/>
        <c:numFmt formatCode="General" sourceLinked="1"/>
        <c:majorTickMark val="out"/>
        <c:minorTickMark val="none"/>
        <c:tickLblPos val="nextTo"/>
        <c:crossAx val="53460992"/>
        <c:crosses val="autoZero"/>
        <c:auto val="1"/>
        <c:lblAlgn val="ctr"/>
        <c:lblOffset val="100"/>
        <c:noMultiLvlLbl val="0"/>
      </c:catAx>
      <c:valAx>
        <c:axId val="53460992"/>
        <c:scaling>
          <c:orientation val="minMax"/>
          <c:max val="2"/>
        </c:scaling>
        <c:delete val="0"/>
        <c:axPos val="l"/>
        <c:majorGridlines>
          <c:spPr>
            <a:ln>
              <a:prstDash val="sysDash"/>
            </a:ln>
          </c:spPr>
        </c:majorGridlines>
        <c:title>
          <c:tx>
            <c:rich>
              <a:bodyPr/>
              <a:lstStyle/>
              <a:p>
                <a:pPr>
                  <a:defRPr/>
                </a:pPr>
                <a:r>
                  <a:rPr lang="sl-SI"/>
                  <a:t>mio. EUR</a:t>
                </a:r>
              </a:p>
            </c:rich>
          </c:tx>
          <c:overlay val="0"/>
        </c:title>
        <c:numFmt formatCode="#,##0.0" sourceLinked="0"/>
        <c:majorTickMark val="out"/>
        <c:minorTickMark val="none"/>
        <c:tickLblPos val="nextTo"/>
        <c:spPr>
          <a:ln>
            <a:prstDash val="solid"/>
          </a:ln>
        </c:spPr>
        <c:crossAx val="53455104"/>
        <c:crosses val="autoZero"/>
        <c:crossBetween val="between"/>
      </c:valAx>
      <c:spPr>
        <a:noFill/>
        <a:ln w="2540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c:spPr>
    </c:plotArea>
    <c:legend>
      <c:legendPos val="b"/>
      <c:layout>
        <c:manualLayout>
          <c:xMode val="edge"/>
          <c:yMode val="edge"/>
          <c:x val="0.18943799430836111"/>
          <c:y val="0.85551688872678378"/>
          <c:w val="0.65070412207343264"/>
          <c:h val="0.12752558518741017"/>
        </c:manualLayout>
      </c:layout>
      <c:overlay val="0"/>
    </c:legend>
    <c:plotVisOnly val="1"/>
    <c:dispBlanksAs val="gap"/>
    <c:showDLblsOverMax val="0"/>
  </c:chart>
  <c:spPr>
    <a:ln>
      <a:noFill/>
    </a:ln>
  </c:spPr>
  <c:txPr>
    <a:bodyPr/>
    <a:lstStyle/>
    <a:p>
      <a:pPr>
        <a:defRPr>
          <a:latin typeface="Book Antiqua" panose="02040602050305030304" pitchFamily="18" charset="0"/>
        </a:defRPr>
      </a:pPr>
      <a:endParaRPr lang="sl-SI"/>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29586158400541E-2"/>
          <c:y val="6.8967153164431833E-2"/>
          <c:w val="0.8517566781550322"/>
          <c:h val="0.60952876706311288"/>
        </c:manualLayout>
      </c:layout>
      <c:barChart>
        <c:barDir val="col"/>
        <c:grouping val="stacked"/>
        <c:varyColors val="0"/>
        <c:ser>
          <c:idx val="0"/>
          <c:order val="0"/>
          <c:tx>
            <c:strRef>
              <c:f>Sheet1!$B$1</c:f>
              <c:strCache>
                <c:ptCount val="1"/>
                <c:pt idx="0">
                  <c:v>Ostala poroštva</c:v>
                </c:pt>
              </c:strCache>
            </c:strRef>
          </c:tx>
          <c:spPr>
            <a:solidFill>
              <a:srgbClr val="2D5195"/>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Sheet1!$B$2:$B$11</c:f>
              <c:numCache>
                <c:formatCode>#,##0.0</c:formatCode>
                <c:ptCount val="10"/>
                <c:pt idx="0">
                  <c:v>4252.3</c:v>
                </c:pt>
                <c:pt idx="1">
                  <c:v>3753.3</c:v>
                </c:pt>
                <c:pt idx="2">
                  <c:v>3500.5</c:v>
                </c:pt>
                <c:pt idx="3">
                  <c:v>3189.6</c:v>
                </c:pt>
                <c:pt idx="4">
                  <c:v>2901</c:v>
                </c:pt>
                <c:pt idx="5">
                  <c:v>2706.1</c:v>
                </c:pt>
                <c:pt idx="6">
                  <c:v>2500.3000000000002</c:v>
                </c:pt>
                <c:pt idx="7">
                  <c:v>2351.6999999999998</c:v>
                </c:pt>
                <c:pt idx="8">
                  <c:v>2197.9</c:v>
                </c:pt>
                <c:pt idx="9">
                  <c:v>2272.1999999999998</c:v>
                </c:pt>
              </c:numCache>
            </c:numRef>
          </c:val>
          <c:extLst>
            <c:ext xmlns:c16="http://schemas.microsoft.com/office/drawing/2014/chart" uri="{C3380CC4-5D6E-409C-BE32-E72D297353CC}">
              <c16:uniqueId val="{00000000-F6EC-4CF5-A372-914AD94BCC41}"/>
            </c:ext>
          </c:extLst>
        </c:ser>
        <c:ser>
          <c:idx val="1"/>
          <c:order val="1"/>
          <c:tx>
            <c:strRef>
              <c:f>Sheet1!$C$1</c:f>
              <c:strCache>
                <c:ptCount val="1"/>
                <c:pt idx="0">
                  <c:v>ZJShemRS</c:v>
                </c:pt>
              </c:strCache>
            </c:strRef>
          </c:tx>
          <c:spPr>
            <a:solidFill>
              <a:schemeClr val="accent2"/>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Sheet1!$C$2:$C$11</c:f>
              <c:numCache>
                <c:formatCode>General</c:formatCode>
                <c:ptCount val="10"/>
                <c:pt idx="0">
                  <c:v>8.1</c:v>
                </c:pt>
                <c:pt idx="1">
                  <c:v>7.1</c:v>
                </c:pt>
                <c:pt idx="2">
                  <c:v>5.5</c:v>
                </c:pt>
                <c:pt idx="3">
                  <c:v>4.9000000000000004</c:v>
                </c:pt>
                <c:pt idx="4">
                  <c:v>2.4</c:v>
                </c:pt>
                <c:pt idx="5">
                  <c:v>2.4</c:v>
                </c:pt>
                <c:pt idx="6">
                  <c:v>2.4</c:v>
                </c:pt>
                <c:pt idx="7">
                  <c:v>0</c:v>
                </c:pt>
                <c:pt idx="8">
                  <c:v>0</c:v>
                </c:pt>
                <c:pt idx="9">
                  <c:v>0</c:v>
                </c:pt>
              </c:numCache>
            </c:numRef>
          </c:val>
          <c:extLst>
            <c:ext xmlns:c16="http://schemas.microsoft.com/office/drawing/2014/chart" uri="{C3380CC4-5D6E-409C-BE32-E72D297353CC}">
              <c16:uniqueId val="{00000001-F6EC-4CF5-A372-914AD94BCC41}"/>
            </c:ext>
          </c:extLst>
        </c:ser>
        <c:ser>
          <c:idx val="2"/>
          <c:order val="2"/>
          <c:tx>
            <c:strRef>
              <c:f>Sheet1!$D$1</c:f>
              <c:strCache>
                <c:ptCount val="1"/>
                <c:pt idx="0">
                  <c:v>ZJShemFO</c:v>
                </c:pt>
              </c:strCache>
            </c:strRef>
          </c:tx>
          <c:spPr>
            <a:solidFill>
              <a:schemeClr val="accent3"/>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Sheet1!$D$2:$D$11</c:f>
              <c:numCache>
                <c:formatCode>General</c:formatCode>
                <c:ptCount val="10"/>
                <c:pt idx="0">
                  <c:v>2.2999999999999998</c:v>
                </c:pt>
                <c:pt idx="1">
                  <c:v>1.9</c:v>
                </c:pt>
                <c:pt idx="2">
                  <c:v>1.6</c:v>
                </c:pt>
                <c:pt idx="3">
                  <c:v>1.4</c:v>
                </c:pt>
                <c:pt idx="4">
                  <c:v>1.3</c:v>
                </c:pt>
                <c:pt idx="5">
                  <c:v>1.1000000000000001</c:v>
                </c:pt>
                <c:pt idx="6">
                  <c:v>0.9</c:v>
                </c:pt>
                <c:pt idx="7">
                  <c:v>0.7</c:v>
                </c:pt>
                <c:pt idx="8">
                  <c:v>0.6</c:v>
                </c:pt>
                <c:pt idx="9">
                  <c:v>0.5</c:v>
                </c:pt>
              </c:numCache>
            </c:numRef>
          </c:val>
          <c:extLst>
            <c:ext xmlns:c16="http://schemas.microsoft.com/office/drawing/2014/chart" uri="{C3380CC4-5D6E-409C-BE32-E72D297353CC}">
              <c16:uniqueId val="{00000002-F6EC-4CF5-A372-914AD94BCC41}"/>
            </c:ext>
          </c:extLst>
        </c:ser>
        <c:ser>
          <c:idx val="3"/>
          <c:order val="3"/>
          <c:tx>
            <c:strRef>
              <c:f>Sheet1!$E$1</c:f>
              <c:strCache>
                <c:ptCount val="1"/>
                <c:pt idx="0">
                  <c:v>ZPZFSEu</c:v>
                </c:pt>
              </c:strCache>
            </c:strRef>
          </c:tx>
          <c:spPr>
            <a:solidFill>
              <a:srgbClr val="9BBB59"/>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Sheet1!$E$2:$E$11</c:f>
              <c:numCache>
                <c:formatCode>General</c:formatCode>
                <c:ptCount val="10"/>
                <c:pt idx="0">
                  <c:v>1492</c:v>
                </c:pt>
                <c:pt idx="1">
                  <c:v>1614.8</c:v>
                </c:pt>
                <c:pt idx="2">
                  <c:v>1625.5</c:v>
                </c:pt>
                <c:pt idx="3">
                  <c:v>1620.6</c:v>
                </c:pt>
                <c:pt idx="4">
                  <c:v>1589.1</c:v>
                </c:pt>
                <c:pt idx="5">
                  <c:v>1552.4</c:v>
                </c:pt>
                <c:pt idx="6">
                  <c:v>1568.1</c:v>
                </c:pt>
                <c:pt idx="7">
                  <c:v>1547.9</c:v>
                </c:pt>
                <c:pt idx="8">
                  <c:v>1506.7</c:v>
                </c:pt>
                <c:pt idx="9">
                  <c:v>1497.8</c:v>
                </c:pt>
              </c:numCache>
            </c:numRef>
          </c:val>
          <c:extLst>
            <c:ext xmlns:c16="http://schemas.microsoft.com/office/drawing/2014/chart" uri="{C3380CC4-5D6E-409C-BE32-E72D297353CC}">
              <c16:uniqueId val="{00000003-F6EC-4CF5-A372-914AD94BCC41}"/>
            </c:ext>
          </c:extLst>
        </c:ser>
        <c:ser>
          <c:idx val="4"/>
          <c:order val="4"/>
          <c:tx>
            <c:strRef>
              <c:f>Sheet1!$F$1</c:f>
              <c:strCache>
                <c:ptCount val="1"/>
                <c:pt idx="0">
                  <c:v>Cotonou II in III</c:v>
                </c:pt>
              </c:strCache>
            </c:strRef>
          </c:tx>
          <c:spPr>
            <a:solidFill>
              <a:srgbClr val="9BBB59"/>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Sheet1!$F$2:$F$11</c:f>
              <c:numCache>
                <c:formatCode>#,##0.0</c:formatCode>
                <c:ptCount val="10"/>
                <c:pt idx="0">
                  <c:v>1.6</c:v>
                </c:pt>
                <c:pt idx="1">
                  <c:v>1.8</c:v>
                </c:pt>
                <c:pt idx="2">
                  <c:v>2</c:v>
                </c:pt>
                <c:pt idx="3">
                  <c:v>2.4</c:v>
                </c:pt>
                <c:pt idx="4">
                  <c:v>2.4</c:v>
                </c:pt>
                <c:pt idx="5">
                  <c:v>3.1</c:v>
                </c:pt>
                <c:pt idx="6">
                  <c:v>3.6</c:v>
                </c:pt>
                <c:pt idx="7">
                  <c:v>3.9</c:v>
                </c:pt>
                <c:pt idx="8">
                  <c:v>4</c:v>
                </c:pt>
                <c:pt idx="9">
                  <c:v>4.2</c:v>
                </c:pt>
              </c:numCache>
            </c:numRef>
          </c:val>
          <c:extLst>
            <c:ext xmlns:c16="http://schemas.microsoft.com/office/drawing/2014/chart" uri="{C3380CC4-5D6E-409C-BE32-E72D297353CC}">
              <c16:uniqueId val="{00000004-F6EC-4CF5-A372-914AD94BCC41}"/>
            </c:ext>
          </c:extLst>
        </c:ser>
        <c:ser>
          <c:idx val="5"/>
          <c:order val="5"/>
          <c:tx>
            <c:strRef>
              <c:f>Sheet1!$G$1</c:f>
              <c:strCache>
                <c:ptCount val="1"/>
                <c:pt idx="0">
                  <c:v>ZUKSB</c:v>
                </c:pt>
              </c:strCache>
            </c:strRef>
          </c:tx>
          <c:spPr>
            <a:solidFill>
              <a:srgbClr val="FF0000"/>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Sheet1!$G$2:$G$11</c:f>
              <c:numCache>
                <c:formatCode>General</c:formatCode>
                <c:ptCount val="10"/>
                <c:pt idx="0">
                  <c:v>1056.5999999999999</c:v>
                </c:pt>
                <c:pt idx="1">
                  <c:v>876</c:v>
                </c:pt>
                <c:pt idx="2">
                  <c:v>695.4</c:v>
                </c:pt>
                <c:pt idx="3">
                  <c:v>548.70000000000005</c:v>
                </c:pt>
                <c:pt idx="4">
                  <c:v>396.1</c:v>
                </c:pt>
                <c:pt idx="5">
                  <c:v>230.9</c:v>
                </c:pt>
                <c:pt idx="6">
                  <c:v>0</c:v>
                </c:pt>
                <c:pt idx="7">
                  <c:v>0</c:v>
                </c:pt>
                <c:pt idx="8">
                  <c:v>0</c:v>
                </c:pt>
                <c:pt idx="9">
                  <c:v>0</c:v>
                </c:pt>
              </c:numCache>
            </c:numRef>
          </c:val>
          <c:extLst>
            <c:ext xmlns:c16="http://schemas.microsoft.com/office/drawing/2014/chart" uri="{C3380CC4-5D6E-409C-BE32-E72D297353CC}">
              <c16:uniqueId val="{00000005-F6EC-4CF5-A372-914AD94BCC41}"/>
            </c:ext>
          </c:extLst>
        </c:ser>
        <c:ser>
          <c:idx val="6"/>
          <c:order val="6"/>
          <c:tx>
            <c:strRef>
              <c:f>Sheet1!$H$1</c:f>
              <c:strCache>
                <c:ptCount val="1"/>
                <c:pt idx="0">
                  <c:v>65. čl. ZIUZEOP</c:v>
                </c:pt>
              </c:strCache>
            </c:strRef>
          </c:tx>
          <c:spPr>
            <a:solidFill>
              <a:srgbClr val="FF0000"/>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Sheet1!$H$2:$H$11</c:f>
              <c:numCache>
                <c:formatCode>#,##0.0</c:formatCode>
                <c:ptCount val="10"/>
                <c:pt idx="0">
                  <c:v>0</c:v>
                </c:pt>
                <c:pt idx="1">
                  <c:v>0</c:v>
                </c:pt>
                <c:pt idx="2" formatCode="0.0">
                  <c:v>0</c:v>
                </c:pt>
                <c:pt idx="3" formatCode="General">
                  <c:v>0</c:v>
                </c:pt>
                <c:pt idx="4" formatCode="General">
                  <c:v>65.7</c:v>
                </c:pt>
                <c:pt idx="5" formatCode="General">
                  <c:v>14</c:v>
                </c:pt>
                <c:pt idx="6" formatCode="General">
                  <c:v>0</c:v>
                </c:pt>
                <c:pt idx="7" formatCode="General">
                  <c:v>0</c:v>
                </c:pt>
                <c:pt idx="8" formatCode="General">
                  <c:v>0</c:v>
                </c:pt>
                <c:pt idx="9" formatCode="General">
                  <c:v>0</c:v>
                </c:pt>
              </c:numCache>
            </c:numRef>
          </c:val>
          <c:extLst>
            <c:ext xmlns:c16="http://schemas.microsoft.com/office/drawing/2014/chart" uri="{C3380CC4-5D6E-409C-BE32-E72D297353CC}">
              <c16:uniqueId val="{00000006-F6EC-4CF5-A372-914AD94BCC41}"/>
            </c:ext>
          </c:extLst>
        </c:ser>
        <c:ser>
          <c:idx val="7"/>
          <c:order val="7"/>
          <c:tx>
            <c:strRef>
              <c:f>Sheet1!$I$1</c:f>
              <c:strCache>
                <c:ptCount val="1"/>
                <c:pt idx="0">
                  <c:v>ZDLGPE</c:v>
                </c:pt>
              </c:strCache>
            </c:strRef>
          </c:tx>
          <c:spPr>
            <a:solidFill>
              <a:schemeClr val="accent2">
                <a:lumMod val="60000"/>
              </a:schemeClr>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Sheet1!$I$2:$I$11</c:f>
              <c:numCache>
                <c:formatCode>General</c:formatCode>
                <c:ptCount val="10"/>
                <c:pt idx="0">
                  <c:v>0</c:v>
                </c:pt>
                <c:pt idx="1">
                  <c:v>0</c:v>
                </c:pt>
                <c:pt idx="2">
                  <c:v>0</c:v>
                </c:pt>
                <c:pt idx="3">
                  <c:v>0</c:v>
                </c:pt>
                <c:pt idx="4">
                  <c:v>30.2</c:v>
                </c:pt>
                <c:pt idx="5">
                  <c:v>49.3</c:v>
                </c:pt>
                <c:pt idx="6" formatCode="0.0">
                  <c:v>31.5</c:v>
                </c:pt>
                <c:pt idx="7" formatCode="0.0">
                  <c:v>16.5</c:v>
                </c:pt>
                <c:pt idx="8" formatCode="0.0">
                  <c:v>8.6999999999999993</c:v>
                </c:pt>
                <c:pt idx="9" formatCode="0.0">
                  <c:v>0.6</c:v>
                </c:pt>
              </c:numCache>
            </c:numRef>
          </c:val>
          <c:extLst>
            <c:ext xmlns:c16="http://schemas.microsoft.com/office/drawing/2014/chart" uri="{C3380CC4-5D6E-409C-BE32-E72D297353CC}">
              <c16:uniqueId val="{00000007-F6EC-4CF5-A372-914AD94BCC41}"/>
            </c:ext>
          </c:extLst>
        </c:ser>
        <c:ser>
          <c:idx val="8"/>
          <c:order val="8"/>
          <c:tx>
            <c:strRef>
              <c:f>Sheet1!$J$1</c:f>
              <c:strCache>
                <c:ptCount val="1"/>
                <c:pt idx="0">
                  <c:v>ZPEIUTB (SURE)</c:v>
                </c:pt>
              </c:strCache>
            </c:strRef>
          </c:tx>
          <c:spPr>
            <a:solidFill>
              <a:schemeClr val="accent3">
                <a:lumMod val="60000"/>
              </a:schemeClr>
            </a:solidFill>
            <a:ln>
              <a:noFill/>
            </a:ln>
            <a:effectLst/>
          </c:spPr>
          <c:invertIfNegative val="0"/>
          <c:dPt>
            <c:idx val="10"/>
            <c:invertIfNegative val="0"/>
            <c:bubble3D val="0"/>
            <c:extLst>
              <c:ext xmlns:c16="http://schemas.microsoft.com/office/drawing/2014/chart" uri="{C3380CC4-5D6E-409C-BE32-E72D297353CC}">
                <c16:uniqueId val="{00000008-F6EC-4CF5-A372-914AD94BCC41}"/>
              </c:ext>
            </c:extLst>
          </c:dPt>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Sheet1!$J$2:$J$11</c:f>
              <c:numCache>
                <c:formatCode>General</c:formatCode>
                <c:ptCount val="10"/>
                <c:pt idx="0">
                  <c:v>0</c:v>
                </c:pt>
                <c:pt idx="1">
                  <c:v>0</c:v>
                </c:pt>
                <c:pt idx="2">
                  <c:v>0</c:v>
                </c:pt>
                <c:pt idx="3">
                  <c:v>0</c:v>
                </c:pt>
                <c:pt idx="4">
                  <c:v>88.1</c:v>
                </c:pt>
                <c:pt idx="5">
                  <c:v>88.1</c:v>
                </c:pt>
                <c:pt idx="6" formatCode="0.0">
                  <c:v>88.1</c:v>
                </c:pt>
                <c:pt idx="7" formatCode="0.0">
                  <c:v>88.1</c:v>
                </c:pt>
                <c:pt idx="8" formatCode="0.0">
                  <c:v>88.1</c:v>
                </c:pt>
                <c:pt idx="9" formatCode="0.0">
                  <c:v>88.1</c:v>
                </c:pt>
              </c:numCache>
            </c:numRef>
          </c:val>
          <c:extLst>
            <c:ext xmlns:c16="http://schemas.microsoft.com/office/drawing/2014/chart" uri="{C3380CC4-5D6E-409C-BE32-E72D297353CC}">
              <c16:uniqueId val="{00000009-F6EC-4CF5-A372-914AD94BCC41}"/>
            </c:ext>
          </c:extLst>
        </c:ser>
        <c:ser>
          <c:idx val="9"/>
          <c:order val="9"/>
          <c:tx>
            <c:strRef>
              <c:f>Sheet1!$K$1</c:f>
              <c:strCache>
                <c:ptCount val="1"/>
                <c:pt idx="0">
                  <c:v>ZJPGS</c:v>
                </c:pt>
              </c:strCache>
            </c:strRef>
          </c:tx>
          <c:spPr>
            <a:solidFill>
              <a:srgbClr val="00FF00"/>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Sheet1!$K$2:$K$11</c:f>
              <c:numCache>
                <c:formatCode>General</c:formatCode>
                <c:ptCount val="10"/>
                <c:pt idx="0">
                  <c:v>0</c:v>
                </c:pt>
                <c:pt idx="1">
                  <c:v>0</c:v>
                </c:pt>
                <c:pt idx="2">
                  <c:v>0</c:v>
                </c:pt>
                <c:pt idx="3">
                  <c:v>0</c:v>
                </c:pt>
                <c:pt idx="4">
                  <c:v>0</c:v>
                </c:pt>
                <c:pt idx="5">
                  <c:v>70.099999999999994</c:v>
                </c:pt>
                <c:pt idx="6" formatCode="0.0">
                  <c:v>70.099999999999994</c:v>
                </c:pt>
                <c:pt idx="7" formatCode="0.0">
                  <c:v>69.599999999999994</c:v>
                </c:pt>
                <c:pt idx="8" formatCode="0.0">
                  <c:v>51.4</c:v>
                </c:pt>
                <c:pt idx="9" formatCode="0.0">
                  <c:v>49.8</c:v>
                </c:pt>
              </c:numCache>
            </c:numRef>
          </c:val>
          <c:extLst>
            <c:ext xmlns:c16="http://schemas.microsoft.com/office/drawing/2014/chart" uri="{C3380CC4-5D6E-409C-BE32-E72D297353CC}">
              <c16:uniqueId val="{0000000A-F6EC-4CF5-A372-914AD94BCC41}"/>
            </c:ext>
          </c:extLst>
        </c:ser>
        <c:ser>
          <c:idx val="10"/>
          <c:order val="10"/>
          <c:tx>
            <c:strRef>
              <c:f>Sheet1!$L$1</c:f>
              <c:strCache>
                <c:ptCount val="1"/>
                <c:pt idx="0">
                  <c:v>ZSJSM</c:v>
                </c:pt>
              </c:strCache>
            </c:strRef>
          </c:tx>
          <c:spPr>
            <a:solidFill>
              <a:schemeClr val="accent5">
                <a:lumMod val="60000"/>
              </a:schemeClr>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Sheet1!$L$2:$L$11</c:f>
              <c:numCache>
                <c:formatCode>General</c:formatCode>
                <c:ptCount val="10"/>
                <c:pt idx="0">
                  <c:v>0</c:v>
                </c:pt>
                <c:pt idx="1">
                  <c:v>0</c:v>
                </c:pt>
                <c:pt idx="2">
                  <c:v>0</c:v>
                </c:pt>
                <c:pt idx="3">
                  <c:v>0</c:v>
                </c:pt>
                <c:pt idx="4">
                  <c:v>0</c:v>
                </c:pt>
                <c:pt idx="5">
                  <c:v>0</c:v>
                </c:pt>
                <c:pt idx="6">
                  <c:v>0</c:v>
                </c:pt>
                <c:pt idx="7">
                  <c:v>0.5</c:v>
                </c:pt>
                <c:pt idx="8">
                  <c:v>0.5</c:v>
                </c:pt>
                <c:pt idx="9">
                  <c:v>0.4</c:v>
                </c:pt>
              </c:numCache>
            </c:numRef>
          </c:val>
          <c:extLst>
            <c:ext xmlns:c16="http://schemas.microsoft.com/office/drawing/2014/chart" uri="{C3380CC4-5D6E-409C-BE32-E72D297353CC}">
              <c16:uniqueId val="{0000000B-F6EC-4CF5-A372-914AD94BCC41}"/>
            </c:ext>
          </c:extLst>
        </c:ser>
        <c:ser>
          <c:idx val="11"/>
          <c:order val="11"/>
          <c:tx>
            <c:strRef>
              <c:f>Sheet1!$M$1</c:f>
              <c:strCache>
                <c:ptCount val="1"/>
                <c:pt idx="0">
                  <c:v>ZPKEEKP</c:v>
                </c:pt>
              </c:strCache>
            </c:strRef>
          </c:tx>
          <c:spPr>
            <a:solidFill>
              <a:schemeClr val="accent6">
                <a:lumMod val="60000"/>
              </a:schemeClr>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Sheet1!$M$2:$M$11</c:f>
              <c:numCache>
                <c:formatCode>General</c:formatCode>
                <c:ptCount val="10"/>
                <c:pt idx="0">
                  <c:v>0</c:v>
                </c:pt>
                <c:pt idx="1">
                  <c:v>0</c:v>
                </c:pt>
                <c:pt idx="2">
                  <c:v>0</c:v>
                </c:pt>
                <c:pt idx="3">
                  <c:v>0</c:v>
                </c:pt>
                <c:pt idx="4">
                  <c:v>0</c:v>
                </c:pt>
                <c:pt idx="5">
                  <c:v>0</c:v>
                </c:pt>
                <c:pt idx="6" formatCode="0.0">
                  <c:v>254.7</c:v>
                </c:pt>
                <c:pt idx="7" formatCode="0.0">
                  <c:v>0</c:v>
                </c:pt>
                <c:pt idx="8" formatCode="0.0">
                  <c:v>0</c:v>
                </c:pt>
                <c:pt idx="9" formatCode="0.0">
                  <c:v>0</c:v>
                </c:pt>
              </c:numCache>
            </c:numRef>
          </c:val>
          <c:extLst>
            <c:ext xmlns:c16="http://schemas.microsoft.com/office/drawing/2014/chart" uri="{C3380CC4-5D6E-409C-BE32-E72D297353CC}">
              <c16:uniqueId val="{0000000C-F6EC-4CF5-A372-914AD94BCC41}"/>
            </c:ext>
          </c:extLst>
        </c:ser>
        <c:ser>
          <c:idx val="12"/>
          <c:order val="12"/>
          <c:tx>
            <c:strRef>
              <c:f>Sheet1!$N$1</c:f>
              <c:strCache>
                <c:ptCount val="1"/>
                <c:pt idx="0">
                  <c:v>ZOSRIMP</c:v>
                </c:pt>
              </c:strCache>
            </c:strRef>
          </c:tx>
          <c:spPr>
            <a:solidFill>
              <a:schemeClr val="accent1">
                <a:lumMod val="80000"/>
                <a:lumOff val="20000"/>
              </a:schemeClr>
            </a:solidFill>
            <a:ln>
              <a:noFill/>
            </a:ln>
            <a:effectLst/>
          </c:spPr>
          <c:invertIfNegative val="0"/>
          <c:dPt>
            <c:idx val="2"/>
            <c:invertIfNegative val="0"/>
            <c:bubble3D val="0"/>
            <c:extLst>
              <c:ext xmlns:c16="http://schemas.microsoft.com/office/drawing/2014/chart" uri="{C3380CC4-5D6E-409C-BE32-E72D297353CC}">
                <c16:uniqueId val="{0000000D-F6EC-4CF5-A372-914AD94BCC41}"/>
              </c:ext>
            </c:extLst>
          </c:dPt>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Sheet1!$N$2:$N$11</c:f>
              <c:numCache>
                <c:formatCode>General</c:formatCode>
                <c:ptCount val="10"/>
                <c:pt idx="0">
                  <c:v>0</c:v>
                </c:pt>
                <c:pt idx="1">
                  <c:v>0</c:v>
                </c:pt>
                <c:pt idx="2">
                  <c:v>0</c:v>
                </c:pt>
                <c:pt idx="3">
                  <c:v>0</c:v>
                </c:pt>
                <c:pt idx="4">
                  <c:v>0</c:v>
                </c:pt>
                <c:pt idx="5">
                  <c:v>0</c:v>
                </c:pt>
                <c:pt idx="6">
                  <c:v>0</c:v>
                </c:pt>
                <c:pt idx="7">
                  <c:v>12.5</c:v>
                </c:pt>
                <c:pt idx="8">
                  <c:v>12.5</c:v>
                </c:pt>
                <c:pt idx="9">
                  <c:v>12.5</c:v>
                </c:pt>
              </c:numCache>
            </c:numRef>
          </c:val>
          <c:extLst>
            <c:ext xmlns:c16="http://schemas.microsoft.com/office/drawing/2014/chart" uri="{C3380CC4-5D6E-409C-BE32-E72D297353CC}">
              <c16:uniqueId val="{0000000E-F6EC-4CF5-A372-914AD94BCC41}"/>
            </c:ext>
          </c:extLst>
        </c:ser>
        <c:dLbls>
          <c:showLegendKey val="0"/>
          <c:showVal val="0"/>
          <c:showCatName val="0"/>
          <c:showSerName val="0"/>
          <c:showPercent val="0"/>
          <c:showBubbleSize val="0"/>
        </c:dLbls>
        <c:gapWidth val="150"/>
        <c:overlap val="100"/>
        <c:axId val="53596160"/>
        <c:axId val="53598080"/>
      </c:barChart>
      <c:lineChart>
        <c:grouping val="stacked"/>
        <c:varyColors val="0"/>
        <c:ser>
          <c:idx val="13"/>
          <c:order val="13"/>
          <c:tx>
            <c:strRef>
              <c:f>Sheet1!$O$1</c:f>
              <c:strCache>
                <c:ptCount val="1"/>
                <c:pt idx="0">
                  <c:v>Delež vseh poroštev v BDP</c:v>
                </c:pt>
              </c:strCache>
            </c:strRef>
          </c:tx>
          <c:spPr>
            <a:ln w="28575" cap="rnd">
              <a:solidFill>
                <a:srgbClr val="FF0000"/>
              </a:solidFill>
              <a:round/>
            </a:ln>
            <a:effectLst/>
          </c:spPr>
          <c:marker>
            <c:symbol val="circle"/>
            <c:size val="5"/>
            <c:spPr>
              <a:solidFill>
                <a:srgbClr val="FF0000"/>
              </a:solidFill>
              <a:ln w="9525">
                <a:solidFill>
                  <a:schemeClr val="tx2">
                    <a:lumMod val="50000"/>
                  </a:schemeClr>
                </a:solidFill>
              </a:ln>
              <a:effectLst/>
            </c:spPr>
          </c:marker>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Sheet1!$O$2:$O$11</c:f>
              <c:numCache>
                <c:formatCode>0.0%</c:formatCode>
                <c:ptCount val="10"/>
                <c:pt idx="0">
                  <c:v>0.1702671631719691</c:v>
                </c:pt>
                <c:pt idx="1">
                  <c:v>0.1467425219941349</c:v>
                </c:pt>
                <c:pt idx="2">
                  <c:v>0.1283</c:v>
                </c:pt>
                <c:pt idx="3">
                  <c:v>0.11146689924412327</c:v>
                </c:pt>
                <c:pt idx="4">
                  <c:v>0.10861165193949378</c:v>
                </c:pt>
                <c:pt idx="5">
                  <c:v>9.0682967149145574E-2</c:v>
                </c:pt>
                <c:pt idx="6">
                  <c:v>7.9431355019428121E-2</c:v>
                </c:pt>
                <c:pt idx="7">
                  <c:v>6.380931391202764E-2</c:v>
                </c:pt>
                <c:pt idx="8">
                  <c:v>5.7357406169627284E-2</c:v>
                </c:pt>
                <c:pt idx="9">
                  <c:v>5.516534081283106E-2</c:v>
                </c:pt>
              </c:numCache>
            </c:numRef>
          </c:val>
          <c:smooth val="0"/>
          <c:extLst>
            <c:ext xmlns:c16="http://schemas.microsoft.com/office/drawing/2014/chart" uri="{C3380CC4-5D6E-409C-BE32-E72D297353CC}">
              <c16:uniqueId val="{0000000F-F6EC-4CF5-A372-914AD94BCC41}"/>
            </c:ext>
          </c:extLst>
        </c:ser>
        <c:dLbls>
          <c:showLegendKey val="0"/>
          <c:showVal val="0"/>
          <c:showCatName val="0"/>
          <c:showSerName val="0"/>
          <c:showPercent val="0"/>
          <c:showBubbleSize val="0"/>
        </c:dLbls>
        <c:marker val="1"/>
        <c:smooth val="0"/>
        <c:axId val="1455160607"/>
        <c:axId val="1455163967"/>
      </c:lineChart>
      <c:catAx>
        <c:axId val="5359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Book Antiqua" panose="02040602050305030304" pitchFamily="18" charset="0"/>
                <a:ea typeface="+mn-ea"/>
                <a:cs typeface="+mn-cs"/>
              </a:defRPr>
            </a:pPr>
            <a:endParaRPr lang="sl-SI"/>
          </a:p>
        </c:txPr>
        <c:crossAx val="53598080"/>
        <c:crosses val="autoZero"/>
        <c:auto val="1"/>
        <c:lblAlgn val="ctr"/>
        <c:lblOffset val="100"/>
        <c:noMultiLvlLbl val="0"/>
      </c:catAx>
      <c:valAx>
        <c:axId val="53598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sl-SI" b="1">
                    <a:solidFill>
                      <a:schemeClr val="tx1"/>
                    </a:solidFill>
                    <a:latin typeface="Book Antiqua" panose="02040602050305030304" pitchFamily="18" charset="0"/>
                  </a:rPr>
                  <a:t>mio. EUR</a:t>
                </a:r>
              </a:p>
            </c:rich>
          </c:tx>
          <c:layout>
            <c:manualLayout>
              <c:xMode val="edge"/>
              <c:yMode val="edge"/>
              <c:x val="6.615214994487321E-3"/>
              <c:y val="1.3494327853369794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Book Antiqua" panose="02040602050305030304" pitchFamily="18" charset="0"/>
                <a:ea typeface="+mn-ea"/>
                <a:cs typeface="+mn-cs"/>
              </a:defRPr>
            </a:pPr>
            <a:endParaRPr lang="sl-SI"/>
          </a:p>
        </c:txPr>
        <c:crossAx val="53596160"/>
        <c:crosses val="autoZero"/>
        <c:crossBetween val="between"/>
      </c:valAx>
      <c:valAx>
        <c:axId val="1455163967"/>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Book Antiqua" panose="02040602050305030304" pitchFamily="18" charset="0"/>
                <a:ea typeface="+mn-ea"/>
                <a:cs typeface="+mn-cs"/>
              </a:defRPr>
            </a:pPr>
            <a:endParaRPr lang="sl-SI"/>
          </a:p>
        </c:txPr>
        <c:crossAx val="1455160607"/>
        <c:crosses val="max"/>
        <c:crossBetween val="between"/>
      </c:valAx>
      <c:catAx>
        <c:axId val="1455160607"/>
        <c:scaling>
          <c:orientation val="minMax"/>
        </c:scaling>
        <c:delete val="1"/>
        <c:axPos val="b"/>
        <c:numFmt formatCode="General" sourceLinked="1"/>
        <c:majorTickMark val="out"/>
        <c:minorTickMark val="none"/>
        <c:tickLblPos val="nextTo"/>
        <c:crossAx val="1455163967"/>
        <c:crosses val="autoZero"/>
        <c:auto val="1"/>
        <c:lblAlgn val="ctr"/>
        <c:lblOffset val="100"/>
        <c:noMultiLvlLbl val="0"/>
      </c:catAx>
      <c:spPr>
        <a:noFill/>
        <a:ln>
          <a:noFill/>
        </a:ln>
        <a:effectLst/>
      </c:spPr>
    </c:plotArea>
    <c:legend>
      <c:legendPos val="b"/>
      <c:layout>
        <c:manualLayout>
          <c:xMode val="edge"/>
          <c:yMode val="edge"/>
          <c:x val="0.10098481625849691"/>
          <c:y val="0.74929002075577378"/>
          <c:w val="0.88171179539712996"/>
          <c:h val="0.23566039600698449"/>
        </c:manualLayout>
      </c:layout>
      <c:overlay val="0"/>
      <c:spPr>
        <a:noFill/>
        <a:ln>
          <a:noFill/>
        </a:ln>
        <a:effectLst/>
      </c:spPr>
      <c:txPr>
        <a:bodyPr rot="0" spcFirstLastPara="1" vertOverflow="ellipsis" vert="horz" wrap="square" anchor="ctr" anchorCtr="1"/>
        <a:lstStyle/>
        <a:p>
          <a:pPr>
            <a:defRPr sz="910" b="0" i="0" u="none" strike="noStrike" kern="1200" baseline="0">
              <a:solidFill>
                <a:schemeClr val="tx1"/>
              </a:solidFill>
              <a:latin typeface="Book Antiqua" panose="02040602050305030304" pitchFamily="18" charset="0"/>
              <a:ea typeface="+mn-ea"/>
              <a:cs typeface="+mn-cs"/>
            </a:defRPr>
          </a:pPr>
          <a:endParaRPr lang="sl-SI"/>
        </a:p>
      </c:txPr>
    </c:legend>
    <c:plotVisOnly val="1"/>
    <c:dispBlanksAs val="gap"/>
    <c:showDLblsOverMax val="0"/>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13B06-03D6-4EE0-828A-497F0BDE9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31081</Words>
  <Characters>177165</Characters>
  <Application>Microsoft Office Word</Application>
  <DocSecurity>4</DocSecurity>
  <Lines>1476</Lines>
  <Paragraphs>415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Porocilo o dolgu 2021</vt:lpstr>
      <vt:lpstr>POROČILO O UPRAVLJANJU Z JAVNIM DOLGOM REPUBLIKE SLOVENIJE</vt:lpstr>
    </vt:vector>
  </TitlesOfParts>
  <Company>MFRS</Company>
  <LinksUpToDate>false</LinksUpToDate>
  <CharactersWithSpaces>207831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Porocilo o dolgu 2021</dc:title>
  <dc:subject>2010</dc:subject>
  <dc:creator>DzZ;DJP</dc:creator>
  <cp:lastModifiedBy>Mikela Pečar</cp:lastModifiedBy>
  <cp:revision>2</cp:revision>
  <cp:lastPrinted>2026-04-21T06:23:00Z</cp:lastPrinted>
  <dcterms:created xsi:type="dcterms:W3CDTF">2026-09-25T12:00:00Z</dcterms:created>
  <dcterms:modified xsi:type="dcterms:W3CDTF">2026-09-25T12:00:00Z</dcterms:modified>
</cp:coreProperties>
</file>